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62144" w:rsidR="009F212B" w:rsidP="00B00E27" w:rsidRDefault="0042730B" w14:paraId="1466D3DE" w14:textId="01922A9E">
      <w:pPr>
        <w:pStyle w:val="Heading1"/>
      </w:pPr>
      <w:bookmarkStart w:name="_Toc15290886" w:id="0"/>
      <w:r w:rsidRPr="00F62144">
        <w:rPr>
          <w:noProof/>
        </w:rPr>
        <w:drawing>
          <wp:anchor distT="0" distB="0" distL="114300" distR="114300" simplePos="0" relativeHeight="251657728" behindDoc="0" locked="0" layoutInCell="1" allowOverlap="1" wp14:editId="7B6525AC" wp14:anchorId="6EBD9E0C">
            <wp:simplePos x="0" y="0"/>
            <wp:positionH relativeFrom="page">
              <wp:align>right</wp:align>
            </wp:positionH>
            <wp:positionV relativeFrom="paragraph">
              <wp:posOffset>0</wp:posOffset>
            </wp:positionV>
            <wp:extent cx="7772400" cy="3189605"/>
            <wp:effectExtent l="0" t="0" r="0" b="0"/>
            <wp:wrapSquare wrapText="bothSides"/>
            <wp:docPr id="3" name="Picture 3" descr="Wa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ve"/>
                    <pic:cNvPicPr>
                      <a:picLocks noChangeAspect="1" noChangeArrowheads="1"/>
                    </pic:cNvPicPr>
                  </pic:nvPicPr>
                  <pic:blipFill>
                    <a:blip r:embed="rId43" cstate="print"/>
                    <a:srcRect/>
                    <a:stretch>
                      <a:fillRect/>
                    </a:stretch>
                  </pic:blipFill>
                  <pic:spPr bwMode="auto">
                    <a:xfrm>
                      <a:off x="0" y="0"/>
                      <a:ext cx="7772400" cy="3189605"/>
                    </a:xfrm>
                    <a:prstGeom prst="rect">
                      <a:avLst/>
                    </a:prstGeom>
                    <a:noFill/>
                    <a:ln w="9525">
                      <a:noFill/>
                      <a:miter lim="800000"/>
                      <a:headEnd/>
                      <a:tailEnd/>
                    </a:ln>
                  </pic:spPr>
                </pic:pic>
              </a:graphicData>
            </a:graphic>
          </wp:anchor>
        </w:drawing>
      </w:r>
      <w:r w:rsidRPr="00F62144" w:rsidR="00507B2E">
        <w:rPr>
          <w:noProof/>
        </w:rPr>
        <w:drawing>
          <wp:anchor distT="0" distB="0" distL="114300" distR="114300" simplePos="0" relativeHeight="251655680" behindDoc="0" locked="0" layoutInCell="1" allowOverlap="1" wp14:editId="60C14AB0" wp14:anchorId="7263264D">
            <wp:simplePos x="0" y="0"/>
            <wp:positionH relativeFrom="column">
              <wp:posOffset>3314700</wp:posOffset>
            </wp:positionH>
            <wp:positionV relativeFrom="paragraph">
              <wp:posOffset>1485900</wp:posOffset>
            </wp:positionV>
            <wp:extent cx="2743200" cy="2067560"/>
            <wp:effectExtent l="19050" t="0" r="0" b="0"/>
            <wp:wrapSquare wrapText="bothSides"/>
            <wp:docPr id="2" name="Picture 2" descr="PBGC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BGC_Black"/>
                    <pic:cNvPicPr>
                      <a:picLocks noChangeAspect="1" noChangeArrowheads="1"/>
                    </pic:cNvPicPr>
                  </pic:nvPicPr>
                  <pic:blipFill>
                    <a:blip r:embed="rId44" cstate="print"/>
                    <a:srcRect/>
                    <a:stretch>
                      <a:fillRect/>
                    </a:stretch>
                  </pic:blipFill>
                  <pic:spPr bwMode="auto">
                    <a:xfrm>
                      <a:off x="0" y="0"/>
                      <a:ext cx="2743200" cy="2067560"/>
                    </a:xfrm>
                    <a:prstGeom prst="rect">
                      <a:avLst/>
                    </a:prstGeom>
                    <a:noFill/>
                    <a:ln w="9525">
                      <a:noFill/>
                      <a:miter lim="800000"/>
                      <a:headEnd/>
                      <a:tailEnd/>
                    </a:ln>
                  </pic:spPr>
                </pic:pic>
              </a:graphicData>
            </a:graphic>
          </wp:anchor>
        </w:drawing>
      </w:r>
      <w:bookmarkEnd w:id="0"/>
      <w:r w:rsidR="00EC7718">
        <w:tab/>
      </w:r>
      <w:r w:rsidR="0023036C">
        <w:tab/>
      </w:r>
      <w:r w:rsidR="0023036C">
        <w:tab/>
      </w:r>
      <w:r w:rsidR="00200735">
        <w:tab/>
      </w:r>
    </w:p>
    <w:p w:rsidRPr="00F62144" w:rsidR="009F212B" w:rsidP="009F212B" w:rsidRDefault="009F212B" w14:paraId="47DAB8D3" w14:textId="77777777">
      <w:pPr>
        <w:autoSpaceDE w:val="0"/>
        <w:autoSpaceDN w:val="0"/>
        <w:adjustRightInd w:val="0"/>
        <w:spacing w:before="120"/>
        <w:rPr>
          <w:rFonts w:asciiTheme="minorHAnsi" w:hAnsiTheme="minorHAnsi"/>
          <w:sz w:val="22"/>
          <w:szCs w:val="22"/>
        </w:rPr>
      </w:pPr>
    </w:p>
    <w:p w:rsidRPr="00F62144" w:rsidR="009F212B" w:rsidP="009F212B" w:rsidRDefault="009F212B" w14:paraId="2CF153F1" w14:textId="77777777">
      <w:pPr>
        <w:autoSpaceDE w:val="0"/>
        <w:autoSpaceDN w:val="0"/>
        <w:adjustRightInd w:val="0"/>
        <w:spacing w:before="120"/>
        <w:rPr>
          <w:rFonts w:asciiTheme="minorHAnsi" w:hAnsiTheme="minorHAnsi"/>
          <w:sz w:val="22"/>
          <w:szCs w:val="22"/>
        </w:rPr>
      </w:pPr>
    </w:p>
    <w:p w:rsidRPr="00F62144" w:rsidR="009F212B" w:rsidP="009F212B" w:rsidRDefault="009F212B" w14:paraId="1C62CCC7" w14:textId="77777777">
      <w:pPr>
        <w:autoSpaceDE w:val="0"/>
        <w:autoSpaceDN w:val="0"/>
        <w:adjustRightInd w:val="0"/>
        <w:spacing w:before="120"/>
        <w:rPr>
          <w:rFonts w:asciiTheme="minorHAnsi" w:hAnsiTheme="minorHAnsi"/>
          <w:sz w:val="22"/>
          <w:szCs w:val="22"/>
        </w:rPr>
      </w:pPr>
    </w:p>
    <w:p w:rsidR="00E1395F" w:rsidP="00335F66" w:rsidRDefault="002335C3" w14:paraId="07693D5B" w14:textId="77777777">
      <w:pPr>
        <w:autoSpaceDE w:val="0"/>
        <w:autoSpaceDN w:val="0"/>
        <w:adjustRightInd w:val="0"/>
        <w:spacing w:before="120"/>
        <w:rPr>
          <w:rFonts w:asciiTheme="minorHAnsi" w:hAnsiTheme="minorHAnsi"/>
          <w:b/>
          <w:sz w:val="72"/>
          <w:szCs w:val="72"/>
        </w:rPr>
      </w:pPr>
      <w:r>
        <w:rPr>
          <w:rFonts w:asciiTheme="minorHAnsi" w:hAnsiTheme="minorHAnsi"/>
          <w:b/>
          <w:sz w:val="72"/>
          <w:szCs w:val="72"/>
        </w:rPr>
        <w:t>Comprehensive Premium Filing</w:t>
      </w:r>
      <w:r w:rsidR="005C4F46">
        <w:rPr>
          <w:rFonts w:asciiTheme="minorHAnsi" w:hAnsiTheme="minorHAnsi"/>
          <w:b/>
          <w:sz w:val="72"/>
          <w:szCs w:val="72"/>
        </w:rPr>
        <w:t xml:space="preserve"> </w:t>
      </w:r>
      <w:r w:rsidRPr="00F62144" w:rsidR="005F5948">
        <w:rPr>
          <w:rFonts w:asciiTheme="minorHAnsi" w:hAnsiTheme="minorHAnsi"/>
          <w:b/>
          <w:sz w:val="72"/>
          <w:szCs w:val="72"/>
        </w:rPr>
        <w:t>Instructions</w:t>
      </w:r>
      <w:r w:rsidR="005C4F46">
        <w:rPr>
          <w:rFonts w:asciiTheme="minorHAnsi" w:hAnsiTheme="minorHAnsi"/>
          <w:b/>
          <w:sz w:val="72"/>
          <w:szCs w:val="72"/>
        </w:rPr>
        <w:t xml:space="preserve"> for </w:t>
      </w:r>
      <w:r w:rsidR="008F2496">
        <w:rPr>
          <w:rFonts w:asciiTheme="minorHAnsi" w:hAnsiTheme="minorHAnsi"/>
          <w:b/>
          <w:sz w:val="72"/>
          <w:szCs w:val="72"/>
        </w:rPr>
        <w:t>2020</w:t>
      </w:r>
      <w:r w:rsidR="005C4F46">
        <w:rPr>
          <w:rFonts w:asciiTheme="minorHAnsi" w:hAnsiTheme="minorHAnsi"/>
          <w:b/>
          <w:sz w:val="72"/>
          <w:szCs w:val="72"/>
        </w:rPr>
        <w:t xml:space="preserve"> Plan Years</w:t>
      </w:r>
    </w:p>
    <w:p w:rsidR="00335F66" w:rsidP="00335F66" w:rsidRDefault="00335F66" w14:paraId="63CF6602" w14:textId="08A2325B">
      <w:pPr>
        <w:autoSpaceDE w:val="0"/>
        <w:autoSpaceDN w:val="0"/>
        <w:adjustRightInd w:val="0"/>
        <w:spacing w:before="120"/>
        <w:rPr>
          <w:rFonts w:asciiTheme="minorHAnsi" w:hAnsiTheme="minorHAnsi"/>
          <w:bCs/>
          <w:color w:val="FF0000"/>
          <w:sz w:val="22"/>
          <w:szCs w:val="22"/>
        </w:rPr>
      </w:pPr>
    </w:p>
    <w:p w:rsidRPr="003A3F59" w:rsidR="003A3F59" w:rsidP="003A3F59" w:rsidRDefault="003A3F59" w14:paraId="5A5A1AE1" w14:textId="3CB44042">
      <w:pPr>
        <w:autoSpaceDE w:val="0"/>
        <w:autoSpaceDN w:val="0"/>
        <w:adjustRightInd w:val="0"/>
        <w:spacing w:before="120"/>
        <w:rPr>
          <w:rFonts w:asciiTheme="minorHAnsi" w:hAnsiTheme="minorHAnsi"/>
          <w:bCs/>
          <w:sz w:val="22"/>
          <w:szCs w:val="22"/>
        </w:rPr>
      </w:pPr>
      <w:r w:rsidRPr="003A3F59">
        <w:rPr>
          <w:rFonts w:asciiTheme="minorHAnsi" w:hAnsiTheme="minorHAnsi"/>
          <w:bCs/>
          <w:sz w:val="22"/>
          <w:szCs w:val="22"/>
        </w:rPr>
        <w:t xml:space="preserve">Revised </w:t>
      </w:r>
      <w:r w:rsidRPr="003A3F59">
        <w:rPr>
          <w:rFonts w:asciiTheme="minorHAnsi" w:hAnsiTheme="minorHAnsi"/>
          <w:bCs/>
          <w:color w:val="FF0000"/>
          <w:sz w:val="22"/>
          <w:szCs w:val="22"/>
        </w:rPr>
        <w:t>[insert date]</w:t>
      </w:r>
      <w:r w:rsidRPr="003A3F59">
        <w:rPr>
          <w:rFonts w:asciiTheme="minorHAnsi" w:hAnsiTheme="minorHAnsi"/>
          <w:bCs/>
          <w:sz w:val="22"/>
          <w:szCs w:val="22"/>
        </w:rPr>
        <w:t>to reflect the Miscellaneous Corrections, Clarifications, and Improvements final rule, to add information about the effect of Public Law 116-94 on PBGC premiums for certain plans, and to make a few other minor and non</w:t>
      </w:r>
      <w:r w:rsidRPr="003A3F59">
        <w:rPr>
          <w:rFonts w:asciiTheme="minorHAnsi" w:hAnsiTheme="minorHAnsi"/>
          <w:bCs/>
          <w:sz w:val="22"/>
          <w:szCs w:val="22"/>
        </w:rPr>
        <w:noBreakHyphen/>
        <w:t>substantive modifications.  See pages 2, 11, 22 and 23.</w:t>
      </w:r>
    </w:p>
    <w:p w:rsidRPr="003A3F59" w:rsidR="003A3F59" w:rsidP="00335F66" w:rsidRDefault="003A3F59" w14:paraId="51729151" w14:textId="333DBC79">
      <w:pPr>
        <w:autoSpaceDE w:val="0"/>
        <w:autoSpaceDN w:val="0"/>
        <w:adjustRightInd w:val="0"/>
        <w:spacing w:before="120"/>
        <w:rPr>
          <w:rFonts w:asciiTheme="minorHAnsi" w:hAnsiTheme="minorHAnsi"/>
          <w:bCs/>
          <w:sz w:val="22"/>
          <w:szCs w:val="22"/>
        </w:rPr>
      </w:pPr>
    </w:p>
    <w:p w:rsidRPr="003A3F59" w:rsidR="003A3F59" w:rsidP="00335F66" w:rsidRDefault="003A3F59" w14:paraId="627444F2" w14:textId="2185F3B3">
      <w:pPr>
        <w:autoSpaceDE w:val="0"/>
        <w:autoSpaceDN w:val="0"/>
        <w:adjustRightInd w:val="0"/>
        <w:spacing w:before="120"/>
        <w:rPr>
          <w:rFonts w:asciiTheme="minorHAnsi" w:hAnsiTheme="minorHAnsi"/>
          <w:bCs/>
          <w:sz w:val="22"/>
          <w:szCs w:val="22"/>
        </w:rPr>
      </w:pPr>
    </w:p>
    <w:p w:rsidRPr="003A3F59" w:rsidR="003A3F59" w:rsidP="00335F66" w:rsidRDefault="003A3F59" w14:paraId="2AE2D034" w14:textId="77777777">
      <w:pPr>
        <w:autoSpaceDE w:val="0"/>
        <w:autoSpaceDN w:val="0"/>
        <w:adjustRightInd w:val="0"/>
        <w:spacing w:before="120"/>
        <w:rPr>
          <w:rFonts w:asciiTheme="minorHAnsi" w:hAnsiTheme="minorHAnsi"/>
          <w:bCs/>
          <w:sz w:val="22"/>
          <w:szCs w:val="22"/>
        </w:rPr>
      </w:pPr>
    </w:p>
    <w:p w:rsidR="00B2481B" w:rsidRDefault="00B2481B" w14:paraId="7DF3B3D2" w14:textId="3C2ADFE1">
      <w:pPr>
        <w:rPr>
          <w:rFonts w:asciiTheme="minorHAnsi" w:hAnsiTheme="minorHAnsi"/>
          <w:bCs/>
          <w:color w:val="FF0000"/>
          <w:sz w:val="22"/>
          <w:szCs w:val="22"/>
        </w:rPr>
      </w:pPr>
      <w:r>
        <w:rPr>
          <w:rFonts w:asciiTheme="minorHAnsi" w:hAnsiTheme="minorHAnsi"/>
          <w:bCs/>
          <w:color w:val="FF0000"/>
          <w:sz w:val="22"/>
          <w:szCs w:val="22"/>
        </w:rPr>
        <w:br w:type="page"/>
      </w:r>
    </w:p>
    <w:sdt>
      <w:sdtPr>
        <w:rPr>
          <w:rFonts w:ascii="Times New Roman" w:hAnsi="Times New Roman" w:eastAsia="MS Mincho" w:cs="Times New Roman"/>
          <w:color w:val="auto"/>
          <w:sz w:val="24"/>
          <w:szCs w:val="24"/>
          <w:lang w:eastAsia="ja-JP"/>
        </w:rPr>
        <w:id w:val="1839113054"/>
        <w:docPartObj>
          <w:docPartGallery w:val="Table of Contents"/>
          <w:docPartUnique/>
        </w:docPartObj>
      </w:sdtPr>
      <w:sdtEndPr>
        <w:rPr>
          <w:b/>
          <w:bCs/>
          <w:noProof/>
          <w:color w:val="3333FF"/>
        </w:rPr>
      </w:sdtEndPr>
      <w:sdtContent>
        <w:p w:rsidRPr="000A0E28" w:rsidR="00370146" w:rsidP="000A0E28" w:rsidRDefault="00445942" w14:paraId="44B03662" w14:textId="498B7F35">
          <w:pPr>
            <w:pStyle w:val="TOCHeading"/>
            <w:rPr>
              <w:rFonts w:asciiTheme="minorHAnsi" w:hAnsiTheme="minorHAnsi" w:eastAsiaTheme="minorEastAsia" w:cstheme="minorBidi"/>
              <w:noProof/>
              <w:color w:val="3333FF"/>
              <w:sz w:val="22"/>
              <w:szCs w:val="22"/>
            </w:rPr>
          </w:pPr>
          <w:r w:rsidRPr="000A0E28">
            <w:rPr>
              <w:color w:val="3333FF"/>
            </w:rPr>
            <w:fldChar w:fldCharType="begin"/>
          </w:r>
          <w:r w:rsidRPr="000A0E28">
            <w:rPr>
              <w:color w:val="3333FF"/>
            </w:rPr>
            <w:instrText xml:space="preserve"> TOC \o "1-3" \h \z \u </w:instrText>
          </w:r>
          <w:r w:rsidRPr="000A0E28">
            <w:rPr>
              <w:color w:val="3333FF"/>
            </w:rPr>
            <w:fldChar w:fldCharType="separate"/>
          </w:r>
        </w:p>
        <w:p w:rsidRPr="000A0E28" w:rsidR="00370146" w:rsidRDefault="007D0D1C" w14:paraId="37231D53" w14:textId="63DA359B">
          <w:pPr>
            <w:pStyle w:val="TOC1"/>
            <w:tabs>
              <w:tab w:val="right" w:leader="dot" w:pos="10070"/>
            </w:tabs>
            <w:rPr>
              <w:rFonts w:ascii="Calibri" w:hAnsi="Calibri" w:cs="Calibri" w:eastAsiaTheme="minorEastAsia"/>
              <w:b/>
              <w:bCs/>
              <w:noProof/>
              <w:color w:val="3333FF"/>
              <w:sz w:val="22"/>
              <w:szCs w:val="22"/>
              <w:lang w:eastAsia="en-US"/>
            </w:rPr>
          </w:pPr>
          <w:hyperlink w:history="1" w:anchor="_Toc15290887">
            <w:r w:rsidRPr="000A0E28" w:rsidR="00370146">
              <w:rPr>
                <w:rStyle w:val="Hyperlink"/>
                <w:rFonts w:ascii="Calibri" w:hAnsi="Calibri" w:cs="Calibri"/>
                <w:b/>
                <w:bCs/>
                <w:noProof/>
                <w:color w:val="3333FF"/>
              </w:rPr>
              <w:t>Introduction and What’s New</w:t>
            </w:r>
            <w:r w:rsidRPr="000A0E28" w:rsidR="00370146">
              <w:rPr>
                <w:rFonts w:ascii="Calibri" w:hAnsi="Calibri" w:cs="Calibri"/>
                <w:b/>
                <w:bCs/>
                <w:noProof/>
                <w:webHidden/>
                <w:color w:val="3333FF"/>
              </w:rPr>
              <w:tab/>
            </w:r>
            <w:r w:rsidRPr="000A0E28" w:rsidR="00370146">
              <w:rPr>
                <w:rFonts w:ascii="Calibri" w:hAnsi="Calibri" w:cs="Calibri"/>
                <w:b/>
                <w:bCs/>
                <w:noProof/>
                <w:webHidden/>
                <w:color w:val="3333FF"/>
              </w:rPr>
              <w:fldChar w:fldCharType="begin"/>
            </w:r>
            <w:r w:rsidRPr="000A0E28" w:rsidR="00370146">
              <w:rPr>
                <w:rFonts w:ascii="Calibri" w:hAnsi="Calibri" w:cs="Calibri"/>
                <w:b/>
                <w:bCs/>
                <w:noProof/>
                <w:webHidden/>
                <w:color w:val="3333FF"/>
              </w:rPr>
              <w:instrText xml:space="preserve"> PAGEREF _Toc15290887 \h </w:instrText>
            </w:r>
            <w:r w:rsidRPr="000A0E28" w:rsidR="00370146">
              <w:rPr>
                <w:rFonts w:ascii="Calibri" w:hAnsi="Calibri" w:cs="Calibri"/>
                <w:b/>
                <w:bCs/>
                <w:noProof/>
                <w:webHidden/>
                <w:color w:val="3333FF"/>
              </w:rPr>
            </w:r>
            <w:r w:rsidRPr="000A0E28" w:rsidR="00370146">
              <w:rPr>
                <w:rFonts w:ascii="Calibri" w:hAnsi="Calibri" w:cs="Calibri"/>
                <w:b/>
                <w:bCs/>
                <w:noProof/>
                <w:webHidden/>
                <w:color w:val="3333FF"/>
              </w:rPr>
              <w:fldChar w:fldCharType="separate"/>
            </w:r>
            <w:r w:rsidR="00DA2693">
              <w:rPr>
                <w:rFonts w:ascii="Calibri" w:hAnsi="Calibri" w:cs="Calibri"/>
                <w:b/>
                <w:bCs/>
                <w:noProof/>
                <w:webHidden/>
                <w:color w:val="3333FF"/>
              </w:rPr>
              <w:t>1</w:t>
            </w:r>
            <w:r w:rsidRPr="000A0E28" w:rsidR="00370146">
              <w:rPr>
                <w:rFonts w:ascii="Calibri" w:hAnsi="Calibri" w:cs="Calibri"/>
                <w:b/>
                <w:bCs/>
                <w:noProof/>
                <w:webHidden/>
                <w:color w:val="3333FF"/>
              </w:rPr>
              <w:fldChar w:fldCharType="end"/>
            </w:r>
          </w:hyperlink>
        </w:p>
        <w:p w:rsidRPr="000A0E28" w:rsidR="00370146" w:rsidRDefault="007D0D1C" w14:paraId="5928DD2E" w14:textId="3D0C1A9E">
          <w:pPr>
            <w:pStyle w:val="TOC1"/>
            <w:tabs>
              <w:tab w:val="right" w:leader="dot" w:pos="10070"/>
            </w:tabs>
            <w:rPr>
              <w:rFonts w:ascii="Calibri" w:hAnsi="Calibri" w:cs="Calibri" w:eastAsiaTheme="minorEastAsia"/>
              <w:b/>
              <w:bCs/>
              <w:noProof/>
              <w:color w:val="3333FF"/>
              <w:sz w:val="22"/>
              <w:szCs w:val="22"/>
              <w:lang w:eastAsia="en-US"/>
            </w:rPr>
          </w:pPr>
          <w:hyperlink w:history="1" w:anchor="_Toc15290888">
            <w:r w:rsidRPr="000A0E28" w:rsidR="00370146">
              <w:rPr>
                <w:rStyle w:val="Hyperlink"/>
                <w:rFonts w:ascii="Calibri" w:hAnsi="Calibri" w:cs="Calibri"/>
                <w:b/>
                <w:bCs/>
                <w:noProof/>
                <w:color w:val="3333FF"/>
              </w:rPr>
              <w:t>Who Must File</w:t>
            </w:r>
            <w:r w:rsidRPr="000A0E28" w:rsidR="00370146">
              <w:rPr>
                <w:rFonts w:ascii="Calibri" w:hAnsi="Calibri" w:cs="Calibri"/>
                <w:b/>
                <w:bCs/>
                <w:noProof/>
                <w:webHidden/>
                <w:color w:val="3333FF"/>
              </w:rPr>
              <w:tab/>
            </w:r>
            <w:r w:rsidRPr="000A0E28" w:rsidR="00370146">
              <w:rPr>
                <w:rFonts w:ascii="Calibri" w:hAnsi="Calibri" w:cs="Calibri"/>
                <w:b/>
                <w:bCs/>
                <w:noProof/>
                <w:webHidden/>
                <w:color w:val="3333FF"/>
              </w:rPr>
              <w:fldChar w:fldCharType="begin"/>
            </w:r>
            <w:r w:rsidRPr="000A0E28" w:rsidR="00370146">
              <w:rPr>
                <w:rFonts w:ascii="Calibri" w:hAnsi="Calibri" w:cs="Calibri"/>
                <w:b/>
                <w:bCs/>
                <w:noProof/>
                <w:webHidden/>
                <w:color w:val="3333FF"/>
              </w:rPr>
              <w:instrText xml:space="preserve"> PAGEREF _Toc15290888 \h </w:instrText>
            </w:r>
            <w:r w:rsidRPr="000A0E28" w:rsidR="00370146">
              <w:rPr>
                <w:rFonts w:ascii="Calibri" w:hAnsi="Calibri" w:cs="Calibri"/>
                <w:b/>
                <w:bCs/>
                <w:noProof/>
                <w:webHidden/>
                <w:color w:val="3333FF"/>
              </w:rPr>
            </w:r>
            <w:r w:rsidRPr="000A0E28" w:rsidR="00370146">
              <w:rPr>
                <w:rFonts w:ascii="Calibri" w:hAnsi="Calibri" w:cs="Calibri"/>
                <w:b/>
                <w:bCs/>
                <w:noProof/>
                <w:webHidden/>
                <w:color w:val="3333FF"/>
              </w:rPr>
              <w:fldChar w:fldCharType="separate"/>
            </w:r>
            <w:r w:rsidR="00DA2693">
              <w:rPr>
                <w:rFonts w:ascii="Calibri" w:hAnsi="Calibri" w:cs="Calibri"/>
                <w:b/>
                <w:bCs/>
                <w:noProof/>
                <w:webHidden/>
                <w:color w:val="3333FF"/>
              </w:rPr>
              <w:t>4</w:t>
            </w:r>
            <w:r w:rsidRPr="000A0E28" w:rsidR="00370146">
              <w:rPr>
                <w:rFonts w:ascii="Calibri" w:hAnsi="Calibri" w:cs="Calibri"/>
                <w:b/>
                <w:bCs/>
                <w:noProof/>
                <w:webHidden/>
                <w:color w:val="3333FF"/>
              </w:rPr>
              <w:fldChar w:fldCharType="end"/>
            </w:r>
          </w:hyperlink>
        </w:p>
        <w:p w:rsidRPr="000A0E28" w:rsidR="00370146" w:rsidRDefault="007D0D1C" w14:paraId="0FBA1A5C" w14:textId="1465FCC3">
          <w:pPr>
            <w:pStyle w:val="TOC1"/>
            <w:tabs>
              <w:tab w:val="right" w:leader="dot" w:pos="10070"/>
            </w:tabs>
            <w:rPr>
              <w:rFonts w:ascii="Calibri" w:hAnsi="Calibri" w:cs="Calibri" w:eastAsiaTheme="minorEastAsia"/>
              <w:b/>
              <w:bCs/>
              <w:noProof/>
              <w:color w:val="3333FF"/>
              <w:sz w:val="22"/>
              <w:szCs w:val="22"/>
              <w:lang w:eastAsia="en-US"/>
            </w:rPr>
          </w:pPr>
          <w:hyperlink w:history="1" w:anchor="_Toc15290889">
            <w:r w:rsidRPr="000A0E28" w:rsidR="00370146">
              <w:rPr>
                <w:rStyle w:val="Hyperlink"/>
                <w:rFonts w:ascii="Calibri" w:hAnsi="Calibri" w:cs="Calibri"/>
                <w:b/>
                <w:bCs/>
                <w:noProof/>
                <w:color w:val="3333FF"/>
              </w:rPr>
              <w:t>When to File</w:t>
            </w:r>
            <w:r w:rsidRPr="000A0E28" w:rsidR="00370146">
              <w:rPr>
                <w:rFonts w:ascii="Calibri" w:hAnsi="Calibri" w:cs="Calibri"/>
                <w:b/>
                <w:bCs/>
                <w:noProof/>
                <w:webHidden/>
                <w:color w:val="3333FF"/>
              </w:rPr>
              <w:tab/>
            </w:r>
            <w:r w:rsidRPr="000A0E28" w:rsidR="00370146">
              <w:rPr>
                <w:rFonts w:ascii="Calibri" w:hAnsi="Calibri" w:cs="Calibri"/>
                <w:b/>
                <w:bCs/>
                <w:noProof/>
                <w:webHidden/>
                <w:color w:val="3333FF"/>
              </w:rPr>
              <w:fldChar w:fldCharType="begin"/>
            </w:r>
            <w:r w:rsidRPr="000A0E28" w:rsidR="00370146">
              <w:rPr>
                <w:rFonts w:ascii="Calibri" w:hAnsi="Calibri" w:cs="Calibri"/>
                <w:b/>
                <w:bCs/>
                <w:noProof/>
                <w:webHidden/>
                <w:color w:val="3333FF"/>
              </w:rPr>
              <w:instrText xml:space="preserve"> PAGEREF _Toc15290889 \h </w:instrText>
            </w:r>
            <w:r w:rsidRPr="000A0E28" w:rsidR="00370146">
              <w:rPr>
                <w:rFonts w:ascii="Calibri" w:hAnsi="Calibri" w:cs="Calibri"/>
                <w:b/>
                <w:bCs/>
                <w:noProof/>
                <w:webHidden/>
                <w:color w:val="3333FF"/>
              </w:rPr>
            </w:r>
            <w:r w:rsidRPr="000A0E28" w:rsidR="00370146">
              <w:rPr>
                <w:rFonts w:ascii="Calibri" w:hAnsi="Calibri" w:cs="Calibri"/>
                <w:b/>
                <w:bCs/>
                <w:noProof/>
                <w:webHidden/>
                <w:color w:val="3333FF"/>
              </w:rPr>
              <w:fldChar w:fldCharType="separate"/>
            </w:r>
            <w:r w:rsidR="00DA2693">
              <w:rPr>
                <w:rFonts w:ascii="Calibri" w:hAnsi="Calibri" w:cs="Calibri"/>
                <w:b/>
                <w:bCs/>
                <w:noProof/>
                <w:webHidden/>
                <w:color w:val="3333FF"/>
              </w:rPr>
              <w:t>6</w:t>
            </w:r>
            <w:r w:rsidRPr="000A0E28" w:rsidR="00370146">
              <w:rPr>
                <w:rFonts w:ascii="Calibri" w:hAnsi="Calibri" w:cs="Calibri"/>
                <w:b/>
                <w:bCs/>
                <w:noProof/>
                <w:webHidden/>
                <w:color w:val="3333FF"/>
              </w:rPr>
              <w:fldChar w:fldCharType="end"/>
            </w:r>
          </w:hyperlink>
        </w:p>
        <w:p w:rsidRPr="000A0E28" w:rsidR="00370146" w:rsidRDefault="007D0D1C" w14:paraId="7191FD6E" w14:textId="279E84C1">
          <w:pPr>
            <w:pStyle w:val="TOC1"/>
            <w:tabs>
              <w:tab w:val="right" w:leader="dot" w:pos="10070"/>
            </w:tabs>
            <w:rPr>
              <w:rFonts w:ascii="Calibri" w:hAnsi="Calibri" w:cs="Calibri" w:eastAsiaTheme="minorEastAsia"/>
              <w:b/>
              <w:bCs/>
              <w:noProof/>
              <w:color w:val="3333FF"/>
              <w:sz w:val="22"/>
              <w:szCs w:val="22"/>
              <w:lang w:eastAsia="en-US"/>
            </w:rPr>
          </w:pPr>
          <w:hyperlink w:history="1" w:anchor="_Toc15290890">
            <w:r w:rsidRPr="000A0E28" w:rsidR="00370146">
              <w:rPr>
                <w:rStyle w:val="Hyperlink"/>
                <w:rFonts w:ascii="Calibri" w:hAnsi="Calibri" w:cs="Calibri"/>
                <w:b/>
                <w:bCs/>
                <w:noProof/>
                <w:color w:val="3333FF"/>
              </w:rPr>
              <w:t>How to File</w:t>
            </w:r>
            <w:r w:rsidRPr="000A0E28" w:rsidR="00370146">
              <w:rPr>
                <w:rFonts w:ascii="Calibri" w:hAnsi="Calibri" w:cs="Calibri"/>
                <w:b/>
                <w:bCs/>
                <w:noProof/>
                <w:webHidden/>
                <w:color w:val="3333FF"/>
              </w:rPr>
              <w:tab/>
            </w:r>
            <w:r w:rsidRPr="000A0E28" w:rsidR="00370146">
              <w:rPr>
                <w:rFonts w:ascii="Calibri" w:hAnsi="Calibri" w:cs="Calibri"/>
                <w:b/>
                <w:bCs/>
                <w:noProof/>
                <w:webHidden/>
                <w:color w:val="3333FF"/>
              </w:rPr>
              <w:fldChar w:fldCharType="begin"/>
            </w:r>
            <w:r w:rsidRPr="000A0E28" w:rsidR="00370146">
              <w:rPr>
                <w:rFonts w:ascii="Calibri" w:hAnsi="Calibri" w:cs="Calibri"/>
                <w:b/>
                <w:bCs/>
                <w:noProof/>
                <w:webHidden/>
                <w:color w:val="3333FF"/>
              </w:rPr>
              <w:instrText xml:space="preserve"> PAGEREF _Toc15290890 \h </w:instrText>
            </w:r>
            <w:r w:rsidRPr="000A0E28" w:rsidR="00370146">
              <w:rPr>
                <w:rFonts w:ascii="Calibri" w:hAnsi="Calibri" w:cs="Calibri"/>
                <w:b/>
                <w:bCs/>
                <w:noProof/>
                <w:webHidden/>
                <w:color w:val="3333FF"/>
              </w:rPr>
            </w:r>
            <w:r w:rsidRPr="000A0E28" w:rsidR="00370146">
              <w:rPr>
                <w:rFonts w:ascii="Calibri" w:hAnsi="Calibri" w:cs="Calibri"/>
                <w:b/>
                <w:bCs/>
                <w:noProof/>
                <w:webHidden/>
                <w:color w:val="3333FF"/>
              </w:rPr>
              <w:fldChar w:fldCharType="separate"/>
            </w:r>
            <w:r w:rsidR="00DA2693">
              <w:rPr>
                <w:rFonts w:ascii="Calibri" w:hAnsi="Calibri" w:cs="Calibri"/>
                <w:b/>
                <w:bCs/>
                <w:noProof/>
                <w:webHidden/>
                <w:color w:val="3333FF"/>
              </w:rPr>
              <w:t>10</w:t>
            </w:r>
            <w:r w:rsidRPr="000A0E28" w:rsidR="00370146">
              <w:rPr>
                <w:rFonts w:ascii="Calibri" w:hAnsi="Calibri" w:cs="Calibri"/>
                <w:b/>
                <w:bCs/>
                <w:noProof/>
                <w:webHidden/>
                <w:color w:val="3333FF"/>
              </w:rPr>
              <w:fldChar w:fldCharType="end"/>
            </w:r>
          </w:hyperlink>
        </w:p>
        <w:p w:rsidRPr="000A0E28" w:rsidR="00370146" w:rsidRDefault="007D0D1C" w14:paraId="08B46624" w14:textId="0757B7A2">
          <w:pPr>
            <w:pStyle w:val="TOC1"/>
            <w:tabs>
              <w:tab w:val="right" w:leader="dot" w:pos="10070"/>
            </w:tabs>
            <w:rPr>
              <w:rFonts w:ascii="Calibri" w:hAnsi="Calibri" w:cs="Calibri" w:eastAsiaTheme="minorEastAsia"/>
              <w:b/>
              <w:bCs/>
              <w:noProof/>
              <w:color w:val="3333FF"/>
              <w:sz w:val="22"/>
              <w:szCs w:val="22"/>
              <w:lang w:eastAsia="en-US"/>
            </w:rPr>
          </w:pPr>
          <w:hyperlink w:history="1" w:anchor="_Toc15290891">
            <w:r w:rsidRPr="000A0E28" w:rsidR="00370146">
              <w:rPr>
                <w:rStyle w:val="Hyperlink"/>
                <w:rFonts w:ascii="Calibri" w:hAnsi="Calibri" w:cs="Calibri"/>
                <w:b/>
                <w:bCs/>
                <w:noProof/>
                <w:color w:val="3333FF"/>
              </w:rPr>
              <w:t>How to Count Participants</w:t>
            </w:r>
            <w:r w:rsidRPr="000A0E28" w:rsidR="00370146">
              <w:rPr>
                <w:rFonts w:ascii="Calibri" w:hAnsi="Calibri" w:cs="Calibri"/>
                <w:b/>
                <w:bCs/>
                <w:noProof/>
                <w:webHidden/>
                <w:color w:val="3333FF"/>
              </w:rPr>
              <w:tab/>
            </w:r>
            <w:r w:rsidRPr="000A0E28" w:rsidR="00370146">
              <w:rPr>
                <w:rFonts w:ascii="Calibri" w:hAnsi="Calibri" w:cs="Calibri"/>
                <w:b/>
                <w:bCs/>
                <w:noProof/>
                <w:webHidden/>
                <w:color w:val="3333FF"/>
              </w:rPr>
              <w:fldChar w:fldCharType="begin"/>
            </w:r>
            <w:r w:rsidRPr="000A0E28" w:rsidR="00370146">
              <w:rPr>
                <w:rFonts w:ascii="Calibri" w:hAnsi="Calibri" w:cs="Calibri"/>
                <w:b/>
                <w:bCs/>
                <w:noProof/>
                <w:webHidden/>
                <w:color w:val="3333FF"/>
              </w:rPr>
              <w:instrText xml:space="preserve"> PAGEREF _Toc15290891 \h </w:instrText>
            </w:r>
            <w:r w:rsidRPr="000A0E28" w:rsidR="00370146">
              <w:rPr>
                <w:rFonts w:ascii="Calibri" w:hAnsi="Calibri" w:cs="Calibri"/>
                <w:b/>
                <w:bCs/>
                <w:noProof/>
                <w:webHidden/>
                <w:color w:val="3333FF"/>
              </w:rPr>
            </w:r>
            <w:r w:rsidRPr="000A0E28" w:rsidR="00370146">
              <w:rPr>
                <w:rFonts w:ascii="Calibri" w:hAnsi="Calibri" w:cs="Calibri"/>
                <w:b/>
                <w:bCs/>
                <w:noProof/>
                <w:webHidden/>
                <w:color w:val="3333FF"/>
              </w:rPr>
              <w:fldChar w:fldCharType="separate"/>
            </w:r>
            <w:r w:rsidR="00DA2693">
              <w:rPr>
                <w:rFonts w:ascii="Calibri" w:hAnsi="Calibri" w:cs="Calibri"/>
                <w:b/>
                <w:bCs/>
                <w:noProof/>
                <w:webHidden/>
                <w:color w:val="3333FF"/>
              </w:rPr>
              <w:t>11</w:t>
            </w:r>
            <w:r w:rsidRPr="000A0E28" w:rsidR="00370146">
              <w:rPr>
                <w:rFonts w:ascii="Calibri" w:hAnsi="Calibri" w:cs="Calibri"/>
                <w:b/>
                <w:bCs/>
                <w:noProof/>
                <w:webHidden/>
                <w:color w:val="3333FF"/>
              </w:rPr>
              <w:fldChar w:fldCharType="end"/>
            </w:r>
          </w:hyperlink>
        </w:p>
        <w:p w:rsidRPr="000A0E28" w:rsidR="00370146" w:rsidRDefault="007D0D1C" w14:paraId="0BBF2C40" w14:textId="4B2C7B52">
          <w:pPr>
            <w:pStyle w:val="TOC1"/>
            <w:tabs>
              <w:tab w:val="right" w:leader="dot" w:pos="10070"/>
            </w:tabs>
            <w:rPr>
              <w:rFonts w:ascii="Calibri" w:hAnsi="Calibri" w:cs="Calibri" w:eastAsiaTheme="minorEastAsia"/>
              <w:b/>
              <w:bCs/>
              <w:noProof/>
              <w:color w:val="3333FF"/>
              <w:sz w:val="22"/>
              <w:szCs w:val="22"/>
              <w:lang w:eastAsia="en-US"/>
            </w:rPr>
          </w:pPr>
          <w:hyperlink w:history="1" w:anchor="_Toc15290892">
            <w:r w:rsidRPr="000A0E28" w:rsidR="00370146">
              <w:rPr>
                <w:rStyle w:val="Hyperlink"/>
                <w:rFonts w:ascii="Calibri" w:hAnsi="Calibri" w:cs="Calibri"/>
                <w:b/>
                <w:bCs/>
                <w:noProof/>
                <w:color w:val="3333FF"/>
              </w:rPr>
              <w:t>How to Determine Unfunded Vested Benefits</w:t>
            </w:r>
            <w:r w:rsidRPr="000A0E28" w:rsidR="00370146">
              <w:rPr>
                <w:rFonts w:ascii="Calibri" w:hAnsi="Calibri" w:cs="Calibri"/>
                <w:b/>
                <w:bCs/>
                <w:noProof/>
                <w:webHidden/>
                <w:color w:val="3333FF"/>
              </w:rPr>
              <w:tab/>
            </w:r>
            <w:r w:rsidRPr="000A0E28" w:rsidR="00370146">
              <w:rPr>
                <w:rFonts w:ascii="Calibri" w:hAnsi="Calibri" w:cs="Calibri"/>
                <w:b/>
                <w:bCs/>
                <w:noProof/>
                <w:webHidden/>
                <w:color w:val="3333FF"/>
              </w:rPr>
              <w:fldChar w:fldCharType="begin"/>
            </w:r>
            <w:r w:rsidRPr="000A0E28" w:rsidR="00370146">
              <w:rPr>
                <w:rFonts w:ascii="Calibri" w:hAnsi="Calibri" w:cs="Calibri"/>
                <w:b/>
                <w:bCs/>
                <w:noProof/>
                <w:webHidden/>
                <w:color w:val="3333FF"/>
              </w:rPr>
              <w:instrText xml:space="preserve"> PAGEREF _Toc15290892 \h </w:instrText>
            </w:r>
            <w:r w:rsidRPr="000A0E28" w:rsidR="00370146">
              <w:rPr>
                <w:rFonts w:ascii="Calibri" w:hAnsi="Calibri" w:cs="Calibri"/>
                <w:b/>
                <w:bCs/>
                <w:noProof/>
                <w:webHidden/>
                <w:color w:val="3333FF"/>
              </w:rPr>
            </w:r>
            <w:r w:rsidRPr="000A0E28" w:rsidR="00370146">
              <w:rPr>
                <w:rFonts w:ascii="Calibri" w:hAnsi="Calibri" w:cs="Calibri"/>
                <w:b/>
                <w:bCs/>
                <w:noProof/>
                <w:webHidden/>
                <w:color w:val="3333FF"/>
              </w:rPr>
              <w:fldChar w:fldCharType="separate"/>
            </w:r>
            <w:r w:rsidR="00DA2693">
              <w:rPr>
                <w:rFonts w:ascii="Calibri" w:hAnsi="Calibri" w:cs="Calibri"/>
                <w:b/>
                <w:bCs/>
                <w:noProof/>
                <w:webHidden/>
                <w:color w:val="3333FF"/>
              </w:rPr>
              <w:t>15</w:t>
            </w:r>
            <w:r w:rsidRPr="000A0E28" w:rsidR="00370146">
              <w:rPr>
                <w:rFonts w:ascii="Calibri" w:hAnsi="Calibri" w:cs="Calibri"/>
                <w:b/>
                <w:bCs/>
                <w:noProof/>
                <w:webHidden/>
                <w:color w:val="3333FF"/>
              </w:rPr>
              <w:fldChar w:fldCharType="end"/>
            </w:r>
          </w:hyperlink>
        </w:p>
        <w:p w:rsidRPr="000A0E28" w:rsidR="00370146" w:rsidRDefault="007D0D1C" w14:paraId="40115D6E" w14:textId="0483DED8">
          <w:pPr>
            <w:pStyle w:val="TOC1"/>
            <w:tabs>
              <w:tab w:val="right" w:leader="dot" w:pos="10070"/>
            </w:tabs>
            <w:rPr>
              <w:rFonts w:ascii="Calibri" w:hAnsi="Calibri" w:cs="Calibri" w:eastAsiaTheme="minorEastAsia"/>
              <w:b/>
              <w:bCs/>
              <w:noProof/>
              <w:color w:val="3333FF"/>
              <w:sz w:val="22"/>
              <w:szCs w:val="22"/>
              <w:lang w:eastAsia="en-US"/>
            </w:rPr>
          </w:pPr>
          <w:hyperlink w:history="1" w:anchor="_Toc15290893">
            <w:r w:rsidRPr="000A0E28" w:rsidR="00370146">
              <w:rPr>
                <w:rStyle w:val="Hyperlink"/>
                <w:rFonts w:ascii="Calibri" w:hAnsi="Calibri" w:cs="Calibri"/>
                <w:b/>
                <w:bCs/>
                <w:noProof/>
                <w:color w:val="3333FF"/>
              </w:rPr>
              <w:t>Premium Proration</w:t>
            </w:r>
            <w:r w:rsidRPr="000A0E28" w:rsidR="00370146">
              <w:rPr>
                <w:rFonts w:ascii="Calibri" w:hAnsi="Calibri" w:cs="Calibri"/>
                <w:b/>
                <w:bCs/>
                <w:noProof/>
                <w:webHidden/>
                <w:color w:val="3333FF"/>
              </w:rPr>
              <w:tab/>
            </w:r>
            <w:r w:rsidRPr="000A0E28" w:rsidR="00370146">
              <w:rPr>
                <w:rFonts w:ascii="Calibri" w:hAnsi="Calibri" w:cs="Calibri"/>
                <w:b/>
                <w:bCs/>
                <w:noProof/>
                <w:webHidden/>
                <w:color w:val="3333FF"/>
              </w:rPr>
              <w:fldChar w:fldCharType="begin"/>
            </w:r>
            <w:r w:rsidRPr="000A0E28" w:rsidR="00370146">
              <w:rPr>
                <w:rFonts w:ascii="Calibri" w:hAnsi="Calibri" w:cs="Calibri"/>
                <w:b/>
                <w:bCs/>
                <w:noProof/>
                <w:webHidden/>
                <w:color w:val="3333FF"/>
              </w:rPr>
              <w:instrText xml:space="preserve"> PAGEREF _Toc15290893 \h </w:instrText>
            </w:r>
            <w:r w:rsidRPr="000A0E28" w:rsidR="00370146">
              <w:rPr>
                <w:rFonts w:ascii="Calibri" w:hAnsi="Calibri" w:cs="Calibri"/>
                <w:b/>
                <w:bCs/>
                <w:noProof/>
                <w:webHidden/>
                <w:color w:val="3333FF"/>
              </w:rPr>
            </w:r>
            <w:r w:rsidRPr="000A0E28" w:rsidR="00370146">
              <w:rPr>
                <w:rFonts w:ascii="Calibri" w:hAnsi="Calibri" w:cs="Calibri"/>
                <w:b/>
                <w:bCs/>
                <w:noProof/>
                <w:webHidden/>
                <w:color w:val="3333FF"/>
              </w:rPr>
              <w:fldChar w:fldCharType="separate"/>
            </w:r>
            <w:r w:rsidR="00DA2693">
              <w:rPr>
                <w:rFonts w:ascii="Calibri" w:hAnsi="Calibri" w:cs="Calibri"/>
                <w:b/>
                <w:bCs/>
                <w:noProof/>
                <w:webHidden/>
                <w:color w:val="3333FF"/>
              </w:rPr>
              <w:t>23</w:t>
            </w:r>
            <w:r w:rsidRPr="000A0E28" w:rsidR="00370146">
              <w:rPr>
                <w:rFonts w:ascii="Calibri" w:hAnsi="Calibri" w:cs="Calibri"/>
                <w:b/>
                <w:bCs/>
                <w:noProof/>
                <w:webHidden/>
                <w:color w:val="3333FF"/>
              </w:rPr>
              <w:fldChar w:fldCharType="end"/>
            </w:r>
          </w:hyperlink>
        </w:p>
        <w:p w:rsidRPr="000A0E28" w:rsidR="00370146" w:rsidRDefault="007D0D1C" w14:paraId="753A180E" w14:textId="5208C714">
          <w:pPr>
            <w:pStyle w:val="TOC1"/>
            <w:tabs>
              <w:tab w:val="right" w:leader="dot" w:pos="10070"/>
            </w:tabs>
            <w:rPr>
              <w:rFonts w:ascii="Calibri" w:hAnsi="Calibri" w:cs="Calibri" w:eastAsiaTheme="minorEastAsia"/>
              <w:b/>
              <w:bCs/>
              <w:noProof/>
              <w:color w:val="3333FF"/>
              <w:sz w:val="22"/>
              <w:szCs w:val="22"/>
              <w:lang w:eastAsia="en-US"/>
            </w:rPr>
          </w:pPr>
          <w:hyperlink w:history="1" w:anchor="_Toc15290894">
            <w:r w:rsidRPr="000A0E28" w:rsidR="00370146">
              <w:rPr>
                <w:rStyle w:val="Hyperlink"/>
                <w:rFonts w:ascii="Calibri" w:hAnsi="Calibri" w:cs="Calibri"/>
                <w:b/>
                <w:bCs/>
                <w:noProof/>
                <w:color w:val="3333FF"/>
              </w:rPr>
              <w:t>Spinoffs, Mergers and Consolidations</w:t>
            </w:r>
            <w:r w:rsidRPr="000A0E28" w:rsidR="00370146">
              <w:rPr>
                <w:rFonts w:ascii="Calibri" w:hAnsi="Calibri" w:cs="Calibri"/>
                <w:b/>
                <w:bCs/>
                <w:noProof/>
                <w:webHidden/>
                <w:color w:val="3333FF"/>
              </w:rPr>
              <w:tab/>
            </w:r>
            <w:r w:rsidRPr="000A0E28" w:rsidR="00370146">
              <w:rPr>
                <w:rFonts w:ascii="Calibri" w:hAnsi="Calibri" w:cs="Calibri"/>
                <w:b/>
                <w:bCs/>
                <w:noProof/>
                <w:webHidden/>
                <w:color w:val="3333FF"/>
              </w:rPr>
              <w:fldChar w:fldCharType="begin"/>
            </w:r>
            <w:r w:rsidRPr="000A0E28" w:rsidR="00370146">
              <w:rPr>
                <w:rFonts w:ascii="Calibri" w:hAnsi="Calibri" w:cs="Calibri"/>
                <w:b/>
                <w:bCs/>
                <w:noProof/>
                <w:webHidden/>
                <w:color w:val="3333FF"/>
              </w:rPr>
              <w:instrText xml:space="preserve"> PAGEREF _Toc15290894 \h </w:instrText>
            </w:r>
            <w:r w:rsidRPr="000A0E28" w:rsidR="00370146">
              <w:rPr>
                <w:rFonts w:ascii="Calibri" w:hAnsi="Calibri" w:cs="Calibri"/>
                <w:b/>
                <w:bCs/>
                <w:noProof/>
                <w:webHidden/>
                <w:color w:val="3333FF"/>
              </w:rPr>
            </w:r>
            <w:r w:rsidRPr="000A0E28" w:rsidR="00370146">
              <w:rPr>
                <w:rFonts w:ascii="Calibri" w:hAnsi="Calibri" w:cs="Calibri"/>
                <w:b/>
                <w:bCs/>
                <w:noProof/>
                <w:webHidden/>
                <w:color w:val="3333FF"/>
              </w:rPr>
              <w:fldChar w:fldCharType="separate"/>
            </w:r>
            <w:r w:rsidR="00DA2693">
              <w:rPr>
                <w:rFonts w:ascii="Calibri" w:hAnsi="Calibri" w:cs="Calibri"/>
                <w:b/>
                <w:bCs/>
                <w:noProof/>
                <w:webHidden/>
                <w:color w:val="3333FF"/>
              </w:rPr>
              <w:t>28</w:t>
            </w:r>
            <w:r w:rsidRPr="000A0E28" w:rsidR="00370146">
              <w:rPr>
                <w:rFonts w:ascii="Calibri" w:hAnsi="Calibri" w:cs="Calibri"/>
                <w:b/>
                <w:bCs/>
                <w:noProof/>
                <w:webHidden/>
                <w:color w:val="3333FF"/>
              </w:rPr>
              <w:fldChar w:fldCharType="end"/>
            </w:r>
          </w:hyperlink>
        </w:p>
        <w:p w:rsidRPr="000A0E28" w:rsidR="00370146" w:rsidRDefault="007D0D1C" w14:paraId="50B9BBC8" w14:textId="35CA3677">
          <w:pPr>
            <w:pStyle w:val="TOC1"/>
            <w:tabs>
              <w:tab w:val="right" w:leader="dot" w:pos="10070"/>
            </w:tabs>
            <w:rPr>
              <w:rFonts w:ascii="Calibri" w:hAnsi="Calibri" w:cs="Calibri" w:eastAsiaTheme="minorEastAsia"/>
              <w:b/>
              <w:bCs/>
              <w:noProof/>
              <w:color w:val="3333FF"/>
              <w:sz w:val="22"/>
              <w:szCs w:val="22"/>
              <w:lang w:eastAsia="en-US"/>
            </w:rPr>
          </w:pPr>
          <w:hyperlink w:history="1" w:anchor="_Toc15290895">
            <w:r w:rsidRPr="000A0E28" w:rsidR="00370146">
              <w:rPr>
                <w:rStyle w:val="Hyperlink"/>
                <w:rFonts w:ascii="Calibri" w:hAnsi="Calibri" w:cs="Calibri"/>
                <w:b/>
                <w:bCs/>
                <w:noProof/>
                <w:color w:val="3333FF"/>
              </w:rPr>
              <w:t>Data to be Submitted</w:t>
            </w:r>
            <w:r w:rsidRPr="000A0E28" w:rsidR="00370146">
              <w:rPr>
                <w:rFonts w:ascii="Calibri" w:hAnsi="Calibri" w:cs="Calibri"/>
                <w:b/>
                <w:bCs/>
                <w:noProof/>
                <w:webHidden/>
                <w:color w:val="3333FF"/>
              </w:rPr>
              <w:tab/>
            </w:r>
            <w:r w:rsidRPr="000A0E28" w:rsidR="00370146">
              <w:rPr>
                <w:rFonts w:ascii="Calibri" w:hAnsi="Calibri" w:cs="Calibri"/>
                <w:b/>
                <w:bCs/>
                <w:noProof/>
                <w:webHidden/>
                <w:color w:val="3333FF"/>
              </w:rPr>
              <w:fldChar w:fldCharType="begin"/>
            </w:r>
            <w:r w:rsidRPr="000A0E28" w:rsidR="00370146">
              <w:rPr>
                <w:rFonts w:ascii="Calibri" w:hAnsi="Calibri" w:cs="Calibri"/>
                <w:b/>
                <w:bCs/>
                <w:noProof/>
                <w:webHidden/>
                <w:color w:val="3333FF"/>
              </w:rPr>
              <w:instrText xml:space="preserve"> PAGEREF _Toc15290895 \h </w:instrText>
            </w:r>
            <w:r w:rsidRPr="000A0E28" w:rsidR="00370146">
              <w:rPr>
                <w:rFonts w:ascii="Calibri" w:hAnsi="Calibri" w:cs="Calibri"/>
                <w:b/>
                <w:bCs/>
                <w:noProof/>
                <w:webHidden/>
                <w:color w:val="3333FF"/>
              </w:rPr>
            </w:r>
            <w:r w:rsidRPr="000A0E28" w:rsidR="00370146">
              <w:rPr>
                <w:rFonts w:ascii="Calibri" w:hAnsi="Calibri" w:cs="Calibri"/>
                <w:b/>
                <w:bCs/>
                <w:noProof/>
                <w:webHidden/>
                <w:color w:val="3333FF"/>
              </w:rPr>
              <w:fldChar w:fldCharType="separate"/>
            </w:r>
            <w:r w:rsidR="00DA2693">
              <w:rPr>
                <w:rFonts w:ascii="Calibri" w:hAnsi="Calibri" w:cs="Calibri"/>
                <w:b/>
                <w:bCs/>
                <w:noProof/>
                <w:webHidden/>
                <w:color w:val="3333FF"/>
              </w:rPr>
              <w:t>34</w:t>
            </w:r>
            <w:r w:rsidRPr="000A0E28" w:rsidR="00370146">
              <w:rPr>
                <w:rFonts w:ascii="Calibri" w:hAnsi="Calibri" w:cs="Calibri"/>
                <w:b/>
                <w:bCs/>
                <w:noProof/>
                <w:webHidden/>
                <w:color w:val="3333FF"/>
              </w:rPr>
              <w:fldChar w:fldCharType="end"/>
            </w:r>
          </w:hyperlink>
        </w:p>
        <w:p w:rsidRPr="000A0E28" w:rsidR="00370146" w:rsidRDefault="007D0D1C" w14:paraId="0065DAAD" w14:textId="299831CC">
          <w:pPr>
            <w:pStyle w:val="TOC1"/>
            <w:tabs>
              <w:tab w:val="right" w:leader="dot" w:pos="10070"/>
            </w:tabs>
            <w:rPr>
              <w:rFonts w:ascii="Calibri" w:hAnsi="Calibri" w:cs="Calibri" w:eastAsiaTheme="minorEastAsia"/>
              <w:b/>
              <w:bCs/>
              <w:noProof/>
              <w:color w:val="3333FF"/>
              <w:sz w:val="22"/>
              <w:szCs w:val="22"/>
              <w:lang w:eastAsia="en-US"/>
            </w:rPr>
          </w:pPr>
          <w:hyperlink w:history="1" w:anchor="_Toc15290896">
            <w:r w:rsidRPr="000A0E28" w:rsidR="00370146">
              <w:rPr>
                <w:rStyle w:val="Hyperlink"/>
                <w:rFonts w:ascii="Calibri" w:hAnsi="Calibri" w:cs="Calibri"/>
                <w:b/>
                <w:bCs/>
                <w:noProof/>
                <w:color w:val="3333FF"/>
              </w:rPr>
              <w:t>Description of Data Elements</w:t>
            </w:r>
            <w:r w:rsidRPr="000A0E28" w:rsidR="00370146">
              <w:rPr>
                <w:rFonts w:ascii="Calibri" w:hAnsi="Calibri" w:cs="Calibri"/>
                <w:b/>
                <w:bCs/>
                <w:noProof/>
                <w:webHidden/>
                <w:color w:val="3333FF"/>
              </w:rPr>
              <w:tab/>
            </w:r>
            <w:r w:rsidRPr="000A0E28" w:rsidR="00370146">
              <w:rPr>
                <w:rFonts w:ascii="Calibri" w:hAnsi="Calibri" w:cs="Calibri"/>
                <w:b/>
                <w:bCs/>
                <w:noProof/>
                <w:webHidden/>
                <w:color w:val="3333FF"/>
              </w:rPr>
              <w:fldChar w:fldCharType="begin"/>
            </w:r>
            <w:r w:rsidRPr="000A0E28" w:rsidR="00370146">
              <w:rPr>
                <w:rFonts w:ascii="Calibri" w:hAnsi="Calibri" w:cs="Calibri"/>
                <w:b/>
                <w:bCs/>
                <w:noProof/>
                <w:webHidden/>
                <w:color w:val="3333FF"/>
              </w:rPr>
              <w:instrText xml:space="preserve"> PAGEREF _Toc15290896 \h </w:instrText>
            </w:r>
            <w:r w:rsidRPr="000A0E28" w:rsidR="00370146">
              <w:rPr>
                <w:rFonts w:ascii="Calibri" w:hAnsi="Calibri" w:cs="Calibri"/>
                <w:b/>
                <w:bCs/>
                <w:noProof/>
                <w:webHidden/>
                <w:color w:val="3333FF"/>
              </w:rPr>
            </w:r>
            <w:r w:rsidRPr="000A0E28" w:rsidR="00370146">
              <w:rPr>
                <w:rFonts w:ascii="Calibri" w:hAnsi="Calibri" w:cs="Calibri"/>
                <w:b/>
                <w:bCs/>
                <w:noProof/>
                <w:webHidden/>
                <w:color w:val="3333FF"/>
              </w:rPr>
              <w:fldChar w:fldCharType="separate"/>
            </w:r>
            <w:r w:rsidR="00DA2693">
              <w:rPr>
                <w:rFonts w:ascii="Calibri" w:hAnsi="Calibri" w:cs="Calibri"/>
                <w:b/>
                <w:bCs/>
                <w:noProof/>
                <w:webHidden/>
                <w:color w:val="3333FF"/>
              </w:rPr>
              <w:t>39</w:t>
            </w:r>
            <w:r w:rsidRPr="000A0E28" w:rsidR="00370146">
              <w:rPr>
                <w:rFonts w:ascii="Calibri" w:hAnsi="Calibri" w:cs="Calibri"/>
                <w:b/>
                <w:bCs/>
                <w:noProof/>
                <w:webHidden/>
                <w:color w:val="3333FF"/>
              </w:rPr>
              <w:fldChar w:fldCharType="end"/>
            </w:r>
          </w:hyperlink>
        </w:p>
        <w:p w:rsidRPr="000A0E28" w:rsidR="00370146" w:rsidRDefault="007D0D1C" w14:paraId="5E82CB5B" w14:textId="4EBB2C49">
          <w:pPr>
            <w:pStyle w:val="TOC1"/>
            <w:tabs>
              <w:tab w:val="right" w:leader="dot" w:pos="10070"/>
            </w:tabs>
            <w:rPr>
              <w:rFonts w:ascii="Calibri" w:hAnsi="Calibri" w:cs="Calibri" w:eastAsiaTheme="minorEastAsia"/>
              <w:b/>
              <w:bCs/>
              <w:noProof/>
              <w:color w:val="3333FF"/>
              <w:sz w:val="22"/>
              <w:szCs w:val="22"/>
              <w:lang w:eastAsia="en-US"/>
            </w:rPr>
          </w:pPr>
          <w:hyperlink w:history="1" w:anchor="_Toc15290897">
            <w:r w:rsidRPr="000A0E28" w:rsidR="00370146">
              <w:rPr>
                <w:rStyle w:val="Hyperlink"/>
                <w:rFonts w:ascii="Calibri" w:hAnsi="Calibri" w:cs="Calibri"/>
                <w:b/>
                <w:bCs/>
                <w:noProof/>
                <w:color w:val="3333FF"/>
              </w:rPr>
              <w:t>Late Payment Charges</w:t>
            </w:r>
            <w:r w:rsidRPr="000A0E28" w:rsidR="00370146">
              <w:rPr>
                <w:rFonts w:ascii="Calibri" w:hAnsi="Calibri" w:cs="Calibri"/>
                <w:b/>
                <w:bCs/>
                <w:noProof/>
                <w:webHidden/>
                <w:color w:val="3333FF"/>
              </w:rPr>
              <w:tab/>
            </w:r>
            <w:r w:rsidRPr="000A0E28" w:rsidR="00370146">
              <w:rPr>
                <w:rFonts w:ascii="Calibri" w:hAnsi="Calibri" w:cs="Calibri"/>
                <w:b/>
                <w:bCs/>
                <w:noProof/>
                <w:webHidden/>
                <w:color w:val="3333FF"/>
              </w:rPr>
              <w:fldChar w:fldCharType="begin"/>
            </w:r>
            <w:r w:rsidRPr="000A0E28" w:rsidR="00370146">
              <w:rPr>
                <w:rFonts w:ascii="Calibri" w:hAnsi="Calibri" w:cs="Calibri"/>
                <w:b/>
                <w:bCs/>
                <w:noProof/>
                <w:webHidden/>
                <w:color w:val="3333FF"/>
              </w:rPr>
              <w:instrText xml:space="preserve"> PAGEREF _Toc15290897 \h </w:instrText>
            </w:r>
            <w:r w:rsidRPr="000A0E28" w:rsidR="00370146">
              <w:rPr>
                <w:rFonts w:ascii="Calibri" w:hAnsi="Calibri" w:cs="Calibri"/>
                <w:b/>
                <w:bCs/>
                <w:noProof/>
                <w:webHidden/>
                <w:color w:val="3333FF"/>
              </w:rPr>
            </w:r>
            <w:r w:rsidRPr="000A0E28" w:rsidR="00370146">
              <w:rPr>
                <w:rFonts w:ascii="Calibri" w:hAnsi="Calibri" w:cs="Calibri"/>
                <w:b/>
                <w:bCs/>
                <w:noProof/>
                <w:webHidden/>
                <w:color w:val="3333FF"/>
              </w:rPr>
              <w:fldChar w:fldCharType="separate"/>
            </w:r>
            <w:r w:rsidR="00DA2693">
              <w:rPr>
                <w:rFonts w:ascii="Calibri" w:hAnsi="Calibri" w:cs="Calibri"/>
                <w:b/>
                <w:bCs/>
                <w:noProof/>
                <w:webHidden/>
                <w:color w:val="3333FF"/>
              </w:rPr>
              <w:t>53</w:t>
            </w:r>
            <w:r w:rsidRPr="000A0E28" w:rsidR="00370146">
              <w:rPr>
                <w:rFonts w:ascii="Calibri" w:hAnsi="Calibri" w:cs="Calibri"/>
                <w:b/>
                <w:bCs/>
                <w:noProof/>
                <w:webHidden/>
                <w:color w:val="3333FF"/>
              </w:rPr>
              <w:fldChar w:fldCharType="end"/>
            </w:r>
          </w:hyperlink>
        </w:p>
        <w:p w:rsidRPr="000A0E28" w:rsidR="00370146" w:rsidRDefault="007D0D1C" w14:paraId="5AC037DA" w14:textId="7D9EC9CD">
          <w:pPr>
            <w:pStyle w:val="TOC1"/>
            <w:tabs>
              <w:tab w:val="right" w:leader="dot" w:pos="10070"/>
            </w:tabs>
            <w:rPr>
              <w:rFonts w:ascii="Calibri" w:hAnsi="Calibri" w:cs="Calibri" w:eastAsiaTheme="minorEastAsia"/>
              <w:b/>
              <w:bCs/>
              <w:noProof/>
              <w:color w:val="3333FF"/>
              <w:sz w:val="22"/>
              <w:szCs w:val="22"/>
              <w:lang w:eastAsia="en-US"/>
            </w:rPr>
          </w:pPr>
          <w:hyperlink w:history="1" w:anchor="_Toc15290898">
            <w:r w:rsidRPr="000A0E28" w:rsidR="00370146">
              <w:rPr>
                <w:rStyle w:val="Hyperlink"/>
                <w:rFonts w:ascii="Calibri" w:hAnsi="Calibri" w:cs="Calibri"/>
                <w:b/>
                <w:bCs/>
                <w:noProof/>
                <w:color w:val="3333FF"/>
              </w:rPr>
              <w:t>Correcting Errors, Credit Balances and Reconciling Estimates</w:t>
            </w:r>
            <w:r w:rsidRPr="000A0E28" w:rsidR="00370146">
              <w:rPr>
                <w:rFonts w:ascii="Calibri" w:hAnsi="Calibri" w:cs="Calibri"/>
                <w:b/>
                <w:bCs/>
                <w:noProof/>
                <w:webHidden/>
                <w:color w:val="3333FF"/>
              </w:rPr>
              <w:tab/>
            </w:r>
            <w:r w:rsidRPr="000A0E28" w:rsidR="00370146">
              <w:rPr>
                <w:rFonts w:ascii="Calibri" w:hAnsi="Calibri" w:cs="Calibri"/>
                <w:b/>
                <w:bCs/>
                <w:noProof/>
                <w:webHidden/>
                <w:color w:val="3333FF"/>
              </w:rPr>
              <w:fldChar w:fldCharType="begin"/>
            </w:r>
            <w:r w:rsidRPr="000A0E28" w:rsidR="00370146">
              <w:rPr>
                <w:rFonts w:ascii="Calibri" w:hAnsi="Calibri" w:cs="Calibri"/>
                <w:b/>
                <w:bCs/>
                <w:noProof/>
                <w:webHidden/>
                <w:color w:val="3333FF"/>
              </w:rPr>
              <w:instrText xml:space="preserve"> PAGEREF _Toc15290898 \h </w:instrText>
            </w:r>
            <w:r w:rsidRPr="000A0E28" w:rsidR="00370146">
              <w:rPr>
                <w:rFonts w:ascii="Calibri" w:hAnsi="Calibri" w:cs="Calibri"/>
                <w:b/>
                <w:bCs/>
                <w:noProof/>
                <w:webHidden/>
                <w:color w:val="3333FF"/>
              </w:rPr>
            </w:r>
            <w:r w:rsidRPr="000A0E28" w:rsidR="00370146">
              <w:rPr>
                <w:rFonts w:ascii="Calibri" w:hAnsi="Calibri" w:cs="Calibri"/>
                <w:b/>
                <w:bCs/>
                <w:noProof/>
                <w:webHidden/>
                <w:color w:val="3333FF"/>
              </w:rPr>
              <w:fldChar w:fldCharType="separate"/>
            </w:r>
            <w:r w:rsidR="00DA2693">
              <w:rPr>
                <w:rFonts w:ascii="Calibri" w:hAnsi="Calibri" w:cs="Calibri"/>
                <w:b/>
                <w:bCs/>
                <w:noProof/>
                <w:webHidden/>
                <w:color w:val="3333FF"/>
              </w:rPr>
              <w:t>56</w:t>
            </w:r>
            <w:r w:rsidRPr="000A0E28" w:rsidR="00370146">
              <w:rPr>
                <w:rFonts w:ascii="Calibri" w:hAnsi="Calibri" w:cs="Calibri"/>
                <w:b/>
                <w:bCs/>
                <w:noProof/>
                <w:webHidden/>
                <w:color w:val="3333FF"/>
              </w:rPr>
              <w:fldChar w:fldCharType="end"/>
            </w:r>
          </w:hyperlink>
        </w:p>
        <w:p w:rsidRPr="000A0E28" w:rsidR="00370146" w:rsidRDefault="007D0D1C" w14:paraId="1B2B8D99" w14:textId="4FB0C325">
          <w:pPr>
            <w:pStyle w:val="TOC1"/>
            <w:tabs>
              <w:tab w:val="right" w:leader="dot" w:pos="10070"/>
            </w:tabs>
            <w:rPr>
              <w:rFonts w:ascii="Calibri" w:hAnsi="Calibri" w:cs="Calibri" w:eastAsiaTheme="minorEastAsia"/>
              <w:b/>
              <w:bCs/>
              <w:noProof/>
              <w:color w:val="3333FF"/>
              <w:sz w:val="22"/>
              <w:szCs w:val="22"/>
              <w:lang w:eastAsia="en-US"/>
            </w:rPr>
          </w:pPr>
          <w:hyperlink w:history="1" w:anchor="_Toc15290899">
            <w:r w:rsidRPr="000A0E28" w:rsidR="00370146">
              <w:rPr>
                <w:rStyle w:val="Hyperlink"/>
                <w:rFonts w:ascii="Calibri" w:hAnsi="Calibri" w:cs="Calibri"/>
                <w:b/>
                <w:bCs/>
                <w:noProof/>
                <w:color w:val="3333FF"/>
              </w:rPr>
              <w:t>Recordkeeping Requirements and PBGC Audits</w:t>
            </w:r>
            <w:r w:rsidRPr="000A0E28" w:rsidR="00370146">
              <w:rPr>
                <w:rFonts w:ascii="Calibri" w:hAnsi="Calibri" w:cs="Calibri"/>
                <w:b/>
                <w:bCs/>
                <w:noProof/>
                <w:webHidden/>
                <w:color w:val="3333FF"/>
              </w:rPr>
              <w:tab/>
            </w:r>
            <w:r w:rsidRPr="000A0E28" w:rsidR="00370146">
              <w:rPr>
                <w:rFonts w:ascii="Calibri" w:hAnsi="Calibri" w:cs="Calibri"/>
                <w:b/>
                <w:bCs/>
                <w:noProof/>
                <w:webHidden/>
                <w:color w:val="3333FF"/>
              </w:rPr>
              <w:fldChar w:fldCharType="begin"/>
            </w:r>
            <w:r w:rsidRPr="000A0E28" w:rsidR="00370146">
              <w:rPr>
                <w:rFonts w:ascii="Calibri" w:hAnsi="Calibri" w:cs="Calibri"/>
                <w:b/>
                <w:bCs/>
                <w:noProof/>
                <w:webHidden/>
                <w:color w:val="3333FF"/>
              </w:rPr>
              <w:instrText xml:space="preserve"> PAGEREF _Toc15290899 \h </w:instrText>
            </w:r>
            <w:r w:rsidRPr="000A0E28" w:rsidR="00370146">
              <w:rPr>
                <w:rFonts w:ascii="Calibri" w:hAnsi="Calibri" w:cs="Calibri"/>
                <w:b/>
                <w:bCs/>
                <w:noProof/>
                <w:webHidden/>
                <w:color w:val="3333FF"/>
              </w:rPr>
            </w:r>
            <w:r w:rsidRPr="000A0E28" w:rsidR="00370146">
              <w:rPr>
                <w:rFonts w:ascii="Calibri" w:hAnsi="Calibri" w:cs="Calibri"/>
                <w:b/>
                <w:bCs/>
                <w:noProof/>
                <w:webHidden/>
                <w:color w:val="3333FF"/>
              </w:rPr>
              <w:fldChar w:fldCharType="separate"/>
            </w:r>
            <w:r w:rsidR="00DA2693">
              <w:rPr>
                <w:rFonts w:ascii="Calibri" w:hAnsi="Calibri" w:cs="Calibri"/>
                <w:b/>
                <w:bCs/>
                <w:noProof/>
                <w:webHidden/>
                <w:color w:val="3333FF"/>
              </w:rPr>
              <w:t>59</w:t>
            </w:r>
            <w:r w:rsidRPr="000A0E28" w:rsidR="00370146">
              <w:rPr>
                <w:rFonts w:ascii="Calibri" w:hAnsi="Calibri" w:cs="Calibri"/>
                <w:b/>
                <w:bCs/>
                <w:noProof/>
                <w:webHidden/>
                <w:color w:val="3333FF"/>
              </w:rPr>
              <w:fldChar w:fldCharType="end"/>
            </w:r>
          </w:hyperlink>
        </w:p>
        <w:p w:rsidRPr="000A0E28" w:rsidR="00370146" w:rsidRDefault="007D0D1C" w14:paraId="70E3F388" w14:textId="4B3B3E14">
          <w:pPr>
            <w:pStyle w:val="TOC1"/>
            <w:tabs>
              <w:tab w:val="right" w:leader="dot" w:pos="10070"/>
            </w:tabs>
            <w:rPr>
              <w:rFonts w:ascii="Calibri" w:hAnsi="Calibri" w:cs="Calibri" w:eastAsiaTheme="minorEastAsia"/>
              <w:b/>
              <w:bCs/>
              <w:noProof/>
              <w:color w:val="3333FF"/>
              <w:sz w:val="22"/>
              <w:szCs w:val="22"/>
              <w:lang w:eastAsia="en-US"/>
            </w:rPr>
          </w:pPr>
          <w:hyperlink w:history="1" w:anchor="_Toc15290900">
            <w:r w:rsidRPr="000A0E28" w:rsidR="00370146">
              <w:rPr>
                <w:rStyle w:val="Hyperlink"/>
                <w:rFonts w:ascii="Calibri" w:hAnsi="Calibri" w:cs="Calibri"/>
                <w:b/>
                <w:bCs/>
                <w:noProof/>
                <w:color w:val="3333FF"/>
              </w:rPr>
              <w:t>Appendix 1 - Definitions.</w:t>
            </w:r>
            <w:r w:rsidRPr="000A0E28" w:rsidR="00370146">
              <w:rPr>
                <w:rFonts w:ascii="Calibri" w:hAnsi="Calibri" w:cs="Calibri"/>
                <w:b/>
                <w:bCs/>
                <w:noProof/>
                <w:webHidden/>
                <w:color w:val="3333FF"/>
              </w:rPr>
              <w:tab/>
            </w:r>
            <w:r w:rsidRPr="000A0E28" w:rsidR="00370146">
              <w:rPr>
                <w:rFonts w:ascii="Calibri" w:hAnsi="Calibri" w:cs="Calibri"/>
                <w:b/>
                <w:bCs/>
                <w:noProof/>
                <w:webHidden/>
                <w:color w:val="3333FF"/>
              </w:rPr>
              <w:fldChar w:fldCharType="begin"/>
            </w:r>
            <w:r w:rsidRPr="000A0E28" w:rsidR="00370146">
              <w:rPr>
                <w:rFonts w:ascii="Calibri" w:hAnsi="Calibri" w:cs="Calibri"/>
                <w:b/>
                <w:bCs/>
                <w:noProof/>
                <w:webHidden/>
                <w:color w:val="3333FF"/>
              </w:rPr>
              <w:instrText xml:space="preserve"> PAGEREF _Toc15290900 \h </w:instrText>
            </w:r>
            <w:r w:rsidRPr="000A0E28" w:rsidR="00370146">
              <w:rPr>
                <w:rFonts w:ascii="Calibri" w:hAnsi="Calibri" w:cs="Calibri"/>
                <w:b/>
                <w:bCs/>
                <w:noProof/>
                <w:webHidden/>
                <w:color w:val="3333FF"/>
              </w:rPr>
            </w:r>
            <w:r w:rsidRPr="000A0E28" w:rsidR="00370146">
              <w:rPr>
                <w:rFonts w:ascii="Calibri" w:hAnsi="Calibri" w:cs="Calibri"/>
                <w:b/>
                <w:bCs/>
                <w:noProof/>
                <w:webHidden/>
                <w:color w:val="3333FF"/>
              </w:rPr>
              <w:fldChar w:fldCharType="separate"/>
            </w:r>
            <w:r w:rsidR="00DA2693">
              <w:rPr>
                <w:rFonts w:ascii="Calibri" w:hAnsi="Calibri" w:cs="Calibri"/>
                <w:b/>
                <w:bCs/>
                <w:noProof/>
                <w:webHidden/>
                <w:color w:val="3333FF"/>
              </w:rPr>
              <w:t>60</w:t>
            </w:r>
            <w:r w:rsidRPr="000A0E28" w:rsidR="00370146">
              <w:rPr>
                <w:rFonts w:ascii="Calibri" w:hAnsi="Calibri" w:cs="Calibri"/>
                <w:b/>
                <w:bCs/>
                <w:noProof/>
                <w:webHidden/>
                <w:color w:val="3333FF"/>
              </w:rPr>
              <w:fldChar w:fldCharType="end"/>
            </w:r>
          </w:hyperlink>
        </w:p>
        <w:p w:rsidRPr="000A0E28" w:rsidR="00370146" w:rsidRDefault="007D0D1C" w14:paraId="74029726" w14:textId="3AC964BA">
          <w:pPr>
            <w:pStyle w:val="TOC1"/>
            <w:tabs>
              <w:tab w:val="right" w:leader="dot" w:pos="10070"/>
            </w:tabs>
            <w:rPr>
              <w:rFonts w:ascii="Calibri" w:hAnsi="Calibri" w:cs="Calibri" w:eastAsiaTheme="minorEastAsia"/>
              <w:b/>
              <w:bCs/>
              <w:noProof/>
              <w:color w:val="3333FF"/>
              <w:sz w:val="22"/>
              <w:szCs w:val="22"/>
              <w:lang w:eastAsia="en-US"/>
            </w:rPr>
          </w:pPr>
          <w:hyperlink w:history="1" w:anchor="_Toc15290901">
            <w:r w:rsidRPr="000A0E28" w:rsidR="00A82E88">
              <w:rPr>
                <w:rStyle w:val="Hyperlink"/>
                <w:rFonts w:ascii="Calibri" w:hAnsi="Calibri" w:cs="Calibri"/>
                <w:b/>
                <w:bCs/>
                <w:noProof/>
                <w:color w:val="3333FF"/>
              </w:rPr>
              <w:t>Appendix 2 – Contact Information</w:t>
            </w:r>
            <w:r w:rsidRPr="000A0E28" w:rsidR="00370146">
              <w:rPr>
                <w:rFonts w:ascii="Calibri" w:hAnsi="Calibri" w:cs="Calibri"/>
                <w:b/>
                <w:bCs/>
                <w:noProof/>
                <w:webHidden/>
                <w:color w:val="3333FF"/>
              </w:rPr>
              <w:tab/>
            </w:r>
            <w:r w:rsidRPr="000A0E28" w:rsidR="00370146">
              <w:rPr>
                <w:rFonts w:ascii="Calibri" w:hAnsi="Calibri" w:cs="Calibri"/>
                <w:b/>
                <w:bCs/>
                <w:noProof/>
                <w:webHidden/>
                <w:color w:val="3333FF"/>
              </w:rPr>
              <w:fldChar w:fldCharType="begin"/>
            </w:r>
            <w:r w:rsidRPr="000A0E28" w:rsidR="00370146">
              <w:rPr>
                <w:rFonts w:ascii="Calibri" w:hAnsi="Calibri" w:cs="Calibri"/>
                <w:b/>
                <w:bCs/>
                <w:noProof/>
                <w:webHidden/>
                <w:color w:val="3333FF"/>
              </w:rPr>
              <w:instrText xml:space="preserve"> PAGEREF _Toc15290901 \h </w:instrText>
            </w:r>
            <w:r w:rsidRPr="000A0E28" w:rsidR="00370146">
              <w:rPr>
                <w:rFonts w:ascii="Calibri" w:hAnsi="Calibri" w:cs="Calibri"/>
                <w:b/>
                <w:bCs/>
                <w:noProof/>
                <w:webHidden/>
                <w:color w:val="3333FF"/>
              </w:rPr>
            </w:r>
            <w:r w:rsidRPr="000A0E28" w:rsidR="00370146">
              <w:rPr>
                <w:rFonts w:ascii="Calibri" w:hAnsi="Calibri" w:cs="Calibri"/>
                <w:b/>
                <w:bCs/>
                <w:noProof/>
                <w:webHidden/>
                <w:color w:val="3333FF"/>
              </w:rPr>
              <w:fldChar w:fldCharType="separate"/>
            </w:r>
            <w:r w:rsidR="00DA2693">
              <w:rPr>
                <w:rFonts w:ascii="Calibri" w:hAnsi="Calibri" w:cs="Calibri"/>
                <w:b/>
                <w:bCs/>
                <w:noProof/>
                <w:webHidden/>
                <w:color w:val="3333FF"/>
              </w:rPr>
              <w:t>65</w:t>
            </w:r>
            <w:r w:rsidRPr="000A0E28" w:rsidR="00370146">
              <w:rPr>
                <w:rFonts w:ascii="Calibri" w:hAnsi="Calibri" w:cs="Calibri"/>
                <w:b/>
                <w:bCs/>
                <w:noProof/>
                <w:webHidden/>
                <w:color w:val="3333FF"/>
              </w:rPr>
              <w:fldChar w:fldCharType="end"/>
            </w:r>
          </w:hyperlink>
        </w:p>
        <w:p w:rsidRPr="000A0E28" w:rsidR="00370146" w:rsidRDefault="007D0D1C" w14:paraId="226D78A1" w14:textId="5B29F6C8">
          <w:pPr>
            <w:pStyle w:val="TOC1"/>
            <w:tabs>
              <w:tab w:val="right" w:leader="dot" w:pos="10070"/>
            </w:tabs>
            <w:rPr>
              <w:rFonts w:ascii="Calibri" w:hAnsi="Calibri" w:cs="Calibri" w:eastAsiaTheme="minorEastAsia"/>
              <w:b/>
              <w:bCs/>
              <w:noProof/>
              <w:color w:val="3333FF"/>
              <w:sz w:val="22"/>
              <w:szCs w:val="22"/>
              <w:lang w:eastAsia="en-US"/>
            </w:rPr>
          </w:pPr>
          <w:hyperlink w:history="1" w:anchor="_Toc15290902">
            <w:r w:rsidRPr="000A0E28" w:rsidR="00A82E88">
              <w:rPr>
                <w:rStyle w:val="Hyperlink"/>
                <w:rFonts w:ascii="Calibri" w:hAnsi="Calibri" w:cs="Calibri"/>
                <w:b/>
                <w:bCs/>
                <w:noProof/>
                <w:color w:val="3333FF"/>
              </w:rPr>
              <w:t>Appendix 3 – Online Premium Filing with My PAA</w:t>
            </w:r>
            <w:r w:rsidRPr="000A0E28" w:rsidR="00370146">
              <w:rPr>
                <w:rFonts w:ascii="Calibri" w:hAnsi="Calibri" w:cs="Calibri"/>
                <w:b/>
                <w:bCs/>
                <w:noProof/>
                <w:webHidden/>
                <w:color w:val="3333FF"/>
              </w:rPr>
              <w:tab/>
            </w:r>
            <w:r w:rsidRPr="000A0E28" w:rsidR="00370146">
              <w:rPr>
                <w:rFonts w:ascii="Calibri" w:hAnsi="Calibri" w:cs="Calibri"/>
                <w:b/>
                <w:bCs/>
                <w:noProof/>
                <w:webHidden/>
                <w:color w:val="3333FF"/>
              </w:rPr>
              <w:fldChar w:fldCharType="begin"/>
            </w:r>
            <w:r w:rsidRPr="000A0E28" w:rsidR="00370146">
              <w:rPr>
                <w:rFonts w:ascii="Calibri" w:hAnsi="Calibri" w:cs="Calibri"/>
                <w:b/>
                <w:bCs/>
                <w:noProof/>
                <w:webHidden/>
                <w:color w:val="3333FF"/>
              </w:rPr>
              <w:instrText xml:space="preserve"> PAGEREF _Toc15290902 \h </w:instrText>
            </w:r>
            <w:r w:rsidRPr="000A0E28" w:rsidR="00370146">
              <w:rPr>
                <w:rFonts w:ascii="Calibri" w:hAnsi="Calibri" w:cs="Calibri"/>
                <w:b/>
                <w:bCs/>
                <w:noProof/>
                <w:webHidden/>
                <w:color w:val="3333FF"/>
              </w:rPr>
            </w:r>
            <w:r w:rsidRPr="000A0E28" w:rsidR="00370146">
              <w:rPr>
                <w:rFonts w:ascii="Calibri" w:hAnsi="Calibri" w:cs="Calibri"/>
                <w:b/>
                <w:bCs/>
                <w:noProof/>
                <w:webHidden/>
                <w:color w:val="3333FF"/>
              </w:rPr>
              <w:fldChar w:fldCharType="separate"/>
            </w:r>
            <w:r w:rsidR="00DA2693">
              <w:rPr>
                <w:rFonts w:ascii="Calibri" w:hAnsi="Calibri" w:cs="Calibri"/>
                <w:b/>
                <w:bCs/>
                <w:noProof/>
                <w:webHidden/>
                <w:color w:val="3333FF"/>
              </w:rPr>
              <w:t>66</w:t>
            </w:r>
            <w:r w:rsidRPr="000A0E28" w:rsidR="00370146">
              <w:rPr>
                <w:rFonts w:ascii="Calibri" w:hAnsi="Calibri" w:cs="Calibri"/>
                <w:b/>
                <w:bCs/>
                <w:noProof/>
                <w:webHidden/>
                <w:color w:val="3333FF"/>
              </w:rPr>
              <w:fldChar w:fldCharType="end"/>
            </w:r>
          </w:hyperlink>
        </w:p>
        <w:p w:rsidRPr="000A0E28" w:rsidR="00370146" w:rsidRDefault="007D0D1C" w14:paraId="5CB97AA6" w14:textId="73ED2DDF">
          <w:pPr>
            <w:pStyle w:val="TOC1"/>
            <w:tabs>
              <w:tab w:val="right" w:leader="dot" w:pos="10070"/>
            </w:tabs>
            <w:rPr>
              <w:rFonts w:ascii="Calibri" w:hAnsi="Calibri" w:cs="Calibri" w:eastAsiaTheme="minorEastAsia"/>
              <w:b/>
              <w:bCs/>
              <w:noProof/>
              <w:color w:val="3333FF"/>
              <w:sz w:val="22"/>
              <w:szCs w:val="22"/>
              <w:lang w:eastAsia="en-US"/>
            </w:rPr>
          </w:pPr>
          <w:hyperlink w:history="1" w:anchor="_Toc15290903">
            <w:r w:rsidRPr="000A0E28" w:rsidR="00A82E88">
              <w:rPr>
                <w:rStyle w:val="Hyperlink"/>
                <w:rFonts w:ascii="Calibri" w:hAnsi="Calibri" w:cs="Calibri"/>
                <w:b/>
                <w:bCs/>
                <w:noProof/>
                <w:color w:val="3333FF"/>
              </w:rPr>
              <w:t>Appendix 4 – Common Filing Errors</w:t>
            </w:r>
            <w:r w:rsidRPr="000A0E28" w:rsidR="00370146">
              <w:rPr>
                <w:rFonts w:ascii="Calibri" w:hAnsi="Calibri" w:cs="Calibri"/>
                <w:b/>
                <w:bCs/>
                <w:noProof/>
                <w:webHidden/>
                <w:color w:val="3333FF"/>
              </w:rPr>
              <w:tab/>
            </w:r>
            <w:r w:rsidRPr="000A0E28" w:rsidR="00370146">
              <w:rPr>
                <w:rFonts w:ascii="Calibri" w:hAnsi="Calibri" w:cs="Calibri"/>
                <w:b/>
                <w:bCs/>
                <w:noProof/>
                <w:webHidden/>
                <w:color w:val="3333FF"/>
              </w:rPr>
              <w:fldChar w:fldCharType="begin"/>
            </w:r>
            <w:r w:rsidRPr="000A0E28" w:rsidR="00370146">
              <w:rPr>
                <w:rFonts w:ascii="Calibri" w:hAnsi="Calibri" w:cs="Calibri"/>
                <w:b/>
                <w:bCs/>
                <w:noProof/>
                <w:webHidden/>
                <w:color w:val="3333FF"/>
              </w:rPr>
              <w:instrText xml:space="preserve"> PAGEREF _Toc15290903 \h </w:instrText>
            </w:r>
            <w:r w:rsidRPr="000A0E28" w:rsidR="00370146">
              <w:rPr>
                <w:rFonts w:ascii="Calibri" w:hAnsi="Calibri" w:cs="Calibri"/>
                <w:b/>
                <w:bCs/>
                <w:noProof/>
                <w:webHidden/>
                <w:color w:val="3333FF"/>
              </w:rPr>
            </w:r>
            <w:r w:rsidRPr="000A0E28" w:rsidR="00370146">
              <w:rPr>
                <w:rFonts w:ascii="Calibri" w:hAnsi="Calibri" w:cs="Calibri"/>
                <w:b/>
                <w:bCs/>
                <w:noProof/>
                <w:webHidden/>
                <w:color w:val="3333FF"/>
              </w:rPr>
              <w:fldChar w:fldCharType="separate"/>
            </w:r>
            <w:r w:rsidR="00DA2693">
              <w:rPr>
                <w:rFonts w:ascii="Calibri" w:hAnsi="Calibri" w:cs="Calibri"/>
                <w:b/>
                <w:bCs/>
                <w:noProof/>
                <w:webHidden/>
                <w:color w:val="3333FF"/>
              </w:rPr>
              <w:t>71</w:t>
            </w:r>
            <w:r w:rsidRPr="000A0E28" w:rsidR="00370146">
              <w:rPr>
                <w:rFonts w:ascii="Calibri" w:hAnsi="Calibri" w:cs="Calibri"/>
                <w:b/>
                <w:bCs/>
                <w:noProof/>
                <w:webHidden/>
                <w:color w:val="3333FF"/>
              </w:rPr>
              <w:fldChar w:fldCharType="end"/>
            </w:r>
          </w:hyperlink>
        </w:p>
        <w:p w:rsidRPr="000A0E28" w:rsidR="00370146" w:rsidRDefault="007D0D1C" w14:paraId="52A31B0E" w14:textId="6D05AE55">
          <w:pPr>
            <w:pStyle w:val="TOC1"/>
            <w:tabs>
              <w:tab w:val="right" w:leader="dot" w:pos="10070"/>
            </w:tabs>
            <w:rPr>
              <w:rFonts w:ascii="Calibri" w:hAnsi="Calibri" w:cs="Calibri" w:eastAsiaTheme="minorEastAsia"/>
              <w:b/>
              <w:bCs/>
              <w:noProof/>
              <w:color w:val="3333FF"/>
              <w:sz w:val="22"/>
              <w:szCs w:val="22"/>
              <w:lang w:eastAsia="en-US"/>
            </w:rPr>
          </w:pPr>
          <w:hyperlink w:history="1" w:anchor="_Toc15290904">
            <w:r w:rsidRPr="000A0E28" w:rsidR="00A82E88">
              <w:rPr>
                <w:rStyle w:val="Hyperlink"/>
                <w:rFonts w:ascii="Calibri" w:hAnsi="Calibri" w:cs="Calibri"/>
                <w:b/>
                <w:bCs/>
                <w:noProof/>
                <w:color w:val="3333FF"/>
              </w:rPr>
              <w:t>Appendix 5 – Paperwork Reduction Act Notice</w:t>
            </w:r>
            <w:r w:rsidRPr="000A0E28" w:rsidR="00370146">
              <w:rPr>
                <w:rStyle w:val="Hyperlink"/>
                <w:rFonts w:ascii="Calibri" w:hAnsi="Calibri" w:cs="Calibri"/>
                <w:b/>
                <w:bCs/>
                <w:noProof/>
                <w:color w:val="3333FF"/>
              </w:rPr>
              <w:t>.</w:t>
            </w:r>
            <w:r w:rsidRPr="000A0E28" w:rsidR="00370146">
              <w:rPr>
                <w:rFonts w:ascii="Calibri" w:hAnsi="Calibri" w:cs="Calibri"/>
                <w:b/>
                <w:bCs/>
                <w:noProof/>
                <w:webHidden/>
                <w:color w:val="3333FF"/>
              </w:rPr>
              <w:tab/>
            </w:r>
            <w:r w:rsidRPr="000A0E28" w:rsidR="00370146">
              <w:rPr>
                <w:rFonts w:ascii="Calibri" w:hAnsi="Calibri" w:cs="Calibri"/>
                <w:b/>
                <w:bCs/>
                <w:noProof/>
                <w:webHidden/>
                <w:color w:val="3333FF"/>
              </w:rPr>
              <w:fldChar w:fldCharType="begin"/>
            </w:r>
            <w:r w:rsidRPr="000A0E28" w:rsidR="00370146">
              <w:rPr>
                <w:rFonts w:ascii="Calibri" w:hAnsi="Calibri" w:cs="Calibri"/>
                <w:b/>
                <w:bCs/>
                <w:noProof/>
                <w:webHidden/>
                <w:color w:val="3333FF"/>
              </w:rPr>
              <w:instrText xml:space="preserve"> PAGEREF _Toc15290904 \h </w:instrText>
            </w:r>
            <w:r w:rsidRPr="000A0E28" w:rsidR="00370146">
              <w:rPr>
                <w:rFonts w:ascii="Calibri" w:hAnsi="Calibri" w:cs="Calibri"/>
                <w:b/>
                <w:bCs/>
                <w:noProof/>
                <w:webHidden/>
                <w:color w:val="3333FF"/>
              </w:rPr>
            </w:r>
            <w:r w:rsidRPr="000A0E28" w:rsidR="00370146">
              <w:rPr>
                <w:rFonts w:ascii="Calibri" w:hAnsi="Calibri" w:cs="Calibri"/>
                <w:b/>
                <w:bCs/>
                <w:noProof/>
                <w:webHidden/>
                <w:color w:val="3333FF"/>
              </w:rPr>
              <w:fldChar w:fldCharType="separate"/>
            </w:r>
            <w:r w:rsidR="00DA2693">
              <w:rPr>
                <w:rFonts w:ascii="Calibri" w:hAnsi="Calibri" w:cs="Calibri"/>
                <w:b/>
                <w:bCs/>
                <w:noProof/>
                <w:webHidden/>
                <w:color w:val="3333FF"/>
              </w:rPr>
              <w:t>73</w:t>
            </w:r>
            <w:r w:rsidRPr="000A0E28" w:rsidR="00370146">
              <w:rPr>
                <w:rFonts w:ascii="Calibri" w:hAnsi="Calibri" w:cs="Calibri"/>
                <w:b/>
                <w:bCs/>
                <w:noProof/>
                <w:webHidden/>
                <w:color w:val="3333FF"/>
              </w:rPr>
              <w:fldChar w:fldCharType="end"/>
            </w:r>
          </w:hyperlink>
        </w:p>
        <w:p w:rsidRPr="000A0E28" w:rsidR="00445942" w:rsidRDefault="00445942" w14:paraId="656AB814" w14:textId="4D953391">
          <w:pPr>
            <w:rPr>
              <w:color w:val="3333FF"/>
            </w:rPr>
          </w:pPr>
          <w:r w:rsidRPr="000A0E28">
            <w:rPr>
              <w:b/>
              <w:bCs/>
              <w:noProof/>
              <w:color w:val="3333FF"/>
            </w:rPr>
            <w:fldChar w:fldCharType="end"/>
          </w:r>
        </w:p>
      </w:sdtContent>
    </w:sdt>
    <w:p w:rsidRPr="00F62144" w:rsidR="00F12837" w:rsidP="00F12837" w:rsidRDefault="00F12837" w14:paraId="1177EE8C" w14:textId="77777777">
      <w:pPr>
        <w:autoSpaceDE w:val="0"/>
        <w:autoSpaceDN w:val="0"/>
        <w:adjustRightInd w:val="0"/>
        <w:spacing w:before="120"/>
        <w:rPr>
          <w:rFonts w:asciiTheme="minorHAnsi" w:hAnsiTheme="minorHAnsi"/>
          <w:b/>
          <w:bCs/>
        </w:rPr>
        <w:sectPr w:rsidRPr="00F62144" w:rsidR="00F12837" w:rsidSect="00996EBD">
          <w:headerReference w:type="default" r:id="rId45"/>
          <w:footerReference w:type="default" r:id="rId46"/>
          <w:pgSz w:w="12240" w:h="15840"/>
          <w:pgMar w:top="1440" w:right="1080" w:bottom="1440" w:left="1080" w:header="720" w:footer="720" w:gutter="0"/>
          <w:pgNumType w:start="1"/>
          <w:cols w:space="720"/>
          <w:noEndnote/>
          <w:titlePg/>
          <w:docGrid w:linePitch="326"/>
        </w:sectPr>
      </w:pPr>
    </w:p>
    <w:p w:rsidRPr="00445942" w:rsidR="00F12837" w:rsidP="00445942" w:rsidRDefault="003D1F75" w14:paraId="41072D2E" w14:textId="1FF18555">
      <w:pPr>
        <w:pStyle w:val="Heading1"/>
        <w:rPr>
          <w:szCs w:val="18"/>
        </w:rPr>
      </w:pPr>
      <w:bookmarkStart w:name="_Toc15290887" w:id="1"/>
      <w:r w:rsidRPr="00445942">
        <w:rPr>
          <w:caps w:val="0"/>
          <w:szCs w:val="18"/>
        </w:rPr>
        <w:lastRenderedPageBreak/>
        <w:t>Introduction</w:t>
      </w:r>
      <w:bookmarkEnd w:id="1"/>
    </w:p>
    <w:p w:rsidRPr="00F62144" w:rsidR="00F12837" w:rsidP="00F12837" w:rsidRDefault="00F12837" w14:paraId="4B5D10A8" w14:textId="621FF1C2">
      <w:pPr>
        <w:autoSpaceDE w:val="0"/>
        <w:autoSpaceDN w:val="0"/>
        <w:adjustRightInd w:val="0"/>
        <w:spacing w:before="120"/>
        <w:rPr>
          <w:rFonts w:asciiTheme="minorHAnsi" w:hAnsiTheme="minorHAnsi"/>
          <w:b/>
          <w:sz w:val="22"/>
          <w:szCs w:val="22"/>
        </w:rPr>
      </w:pPr>
      <w:r w:rsidRPr="00F62144">
        <w:rPr>
          <w:rFonts w:asciiTheme="minorHAnsi" w:hAnsiTheme="minorHAnsi"/>
          <w:sz w:val="22"/>
          <w:szCs w:val="22"/>
        </w:rPr>
        <w:t xml:space="preserve">Payment of premiums to the Pension Benefit Guaranty Corporation (PBGC) is required by sections 4006 and 4007 of the Employee Retirement Income Security Act of 1974 (ERISA), and PBGC’s Premium Regulations (29 CFR Parts </w:t>
      </w:r>
      <w:hyperlink w:history="1" r:id="rId47">
        <w:r w:rsidRPr="00EE3F97">
          <w:rPr>
            <w:rStyle w:val="Hyperlink"/>
            <w:rFonts w:asciiTheme="minorHAnsi" w:hAnsiTheme="minorHAnsi"/>
            <w:sz w:val="22"/>
            <w:szCs w:val="22"/>
          </w:rPr>
          <w:t>4006</w:t>
        </w:r>
      </w:hyperlink>
      <w:r w:rsidRPr="00F62144">
        <w:rPr>
          <w:rFonts w:asciiTheme="minorHAnsi" w:hAnsiTheme="minorHAnsi"/>
          <w:sz w:val="22"/>
          <w:szCs w:val="22"/>
        </w:rPr>
        <w:t xml:space="preserve"> and </w:t>
      </w:r>
      <w:hyperlink w:history="1" r:id="rId48">
        <w:r w:rsidRPr="00EE3F97">
          <w:rPr>
            <w:rStyle w:val="Hyperlink"/>
            <w:rFonts w:asciiTheme="minorHAnsi" w:hAnsiTheme="minorHAnsi"/>
            <w:sz w:val="22"/>
            <w:szCs w:val="22"/>
          </w:rPr>
          <w:t>4007</w:t>
        </w:r>
      </w:hyperlink>
      <w:r w:rsidRPr="00F62144">
        <w:rPr>
          <w:rFonts w:asciiTheme="minorHAnsi" w:hAnsiTheme="minorHAnsi"/>
          <w:sz w:val="22"/>
          <w:szCs w:val="22"/>
        </w:rPr>
        <w:t xml:space="preserve">). </w:t>
      </w:r>
    </w:p>
    <w:p w:rsidRPr="00F62144" w:rsidR="00F12837" w:rsidP="00F12837" w:rsidRDefault="00F12837" w14:paraId="4C54D9CB" w14:textId="7777777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There are two kinds of annual premiums: </w:t>
      </w:r>
      <w:proofErr w:type="gramStart"/>
      <w:r w:rsidRPr="00F62144">
        <w:rPr>
          <w:rFonts w:asciiTheme="minorHAnsi" w:hAnsiTheme="minorHAnsi"/>
          <w:sz w:val="22"/>
          <w:szCs w:val="22"/>
        </w:rPr>
        <w:t>the</w:t>
      </w:r>
      <w:proofErr w:type="gramEnd"/>
      <w:r w:rsidRPr="00F62144">
        <w:rPr>
          <w:rFonts w:asciiTheme="minorHAnsi" w:hAnsiTheme="minorHAnsi"/>
          <w:sz w:val="22"/>
          <w:szCs w:val="22"/>
        </w:rPr>
        <w:t xml:space="preserve"> Flat-rate Premium, which applies to all plans, and the Variable-rate Premium, which applies only to Single-employer Plans.</w:t>
      </w:r>
      <w:r w:rsidR="00EE3F97">
        <w:rPr>
          <w:rFonts w:asciiTheme="minorHAnsi" w:hAnsiTheme="minorHAnsi"/>
          <w:sz w:val="22"/>
          <w:szCs w:val="22"/>
        </w:rPr>
        <w:t xml:space="preserve"> </w:t>
      </w:r>
    </w:p>
    <w:p w:rsidRPr="00F62144" w:rsidR="00F12837" w:rsidP="00F12837" w:rsidRDefault="00F12837" w14:paraId="6E3415A3" w14:textId="5F64C7A5">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Every covered plan under ERISA section 4021 must make a premium filing each year. </w:t>
      </w:r>
      <w:r w:rsidR="00A850CF">
        <w:rPr>
          <w:rFonts w:asciiTheme="minorHAnsi" w:hAnsiTheme="minorHAnsi"/>
          <w:sz w:val="22"/>
          <w:szCs w:val="22"/>
        </w:rPr>
        <w:t xml:space="preserve"> </w:t>
      </w:r>
      <w:r w:rsidRPr="00F62144">
        <w:rPr>
          <w:rFonts w:asciiTheme="minorHAnsi" w:hAnsiTheme="minorHAnsi"/>
          <w:sz w:val="22"/>
          <w:szCs w:val="22"/>
        </w:rPr>
        <w:t xml:space="preserve">The due dates </w:t>
      </w:r>
      <w:r w:rsidRPr="00F62144" w:rsidR="00B0063A">
        <w:rPr>
          <w:rFonts w:asciiTheme="minorHAnsi" w:hAnsiTheme="minorHAnsi"/>
          <w:sz w:val="22"/>
          <w:szCs w:val="22"/>
        </w:rPr>
        <w:t xml:space="preserve">are described in the </w:t>
      </w:r>
      <w:r w:rsidRPr="00F62144">
        <w:rPr>
          <w:rFonts w:asciiTheme="minorHAnsi" w:hAnsiTheme="minorHAnsi"/>
          <w:sz w:val="22"/>
          <w:szCs w:val="22"/>
        </w:rPr>
        <w:t>“</w:t>
      </w:r>
      <w:hyperlink w:history="1" w:anchor="toc3">
        <w:r w:rsidRPr="00E17DF4">
          <w:rPr>
            <w:rStyle w:val="Hyperlink"/>
            <w:rFonts w:ascii="Calibri" w:hAnsi="Calibri"/>
            <w:sz w:val="22"/>
          </w:rPr>
          <w:t>When to File</w:t>
        </w:r>
      </w:hyperlink>
      <w:r w:rsidRPr="00F62144">
        <w:rPr>
          <w:rFonts w:asciiTheme="minorHAnsi" w:hAnsiTheme="minorHAnsi"/>
          <w:sz w:val="22"/>
          <w:szCs w:val="22"/>
        </w:rPr>
        <w:t>” section.</w:t>
      </w:r>
    </w:p>
    <w:p w:rsidRPr="00F62144" w:rsidR="00F12837" w:rsidP="00F12837" w:rsidRDefault="00F12837" w14:paraId="5F2F06B3" w14:textId="32B86A99">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Electronic filing is mandatory for all plans. My Plan Administration Account (My PAA) is a secure </w:t>
      </w:r>
      <w:r w:rsidR="003F3BB9">
        <w:rPr>
          <w:rFonts w:asciiTheme="minorHAnsi" w:hAnsiTheme="minorHAnsi"/>
          <w:sz w:val="22"/>
          <w:szCs w:val="22"/>
        </w:rPr>
        <w:t>w</w:t>
      </w:r>
      <w:r w:rsidRPr="00F62144">
        <w:rPr>
          <w:rFonts w:asciiTheme="minorHAnsi" w:hAnsiTheme="minorHAnsi"/>
          <w:sz w:val="22"/>
          <w:szCs w:val="22"/>
        </w:rPr>
        <w:t xml:space="preserve">eb-based application that enables pension plan professionals to electronically submit premium filings to PBGC in accordance with PBGC’s regulations. </w:t>
      </w:r>
      <w:r w:rsidR="00A850CF">
        <w:rPr>
          <w:rFonts w:asciiTheme="minorHAnsi" w:hAnsiTheme="minorHAnsi"/>
          <w:sz w:val="22"/>
          <w:szCs w:val="22"/>
        </w:rPr>
        <w:t xml:space="preserve"> </w:t>
      </w:r>
      <w:r w:rsidRPr="00F62144">
        <w:rPr>
          <w:rFonts w:asciiTheme="minorHAnsi" w:hAnsiTheme="minorHAnsi"/>
          <w:sz w:val="22"/>
          <w:szCs w:val="22"/>
        </w:rPr>
        <w:t xml:space="preserve">Electronic filings may be prepared using My PAA’s data entry screens or with compatible private-sector software. </w:t>
      </w:r>
      <w:r w:rsidR="00A850CF">
        <w:rPr>
          <w:rFonts w:asciiTheme="minorHAnsi" w:hAnsiTheme="minorHAnsi"/>
          <w:sz w:val="22"/>
          <w:szCs w:val="22"/>
        </w:rPr>
        <w:t xml:space="preserve"> </w:t>
      </w:r>
      <w:r w:rsidRPr="00F62144">
        <w:rPr>
          <w:rFonts w:asciiTheme="minorHAnsi" w:hAnsiTheme="minorHAnsi"/>
          <w:sz w:val="22"/>
          <w:szCs w:val="22"/>
        </w:rPr>
        <w:t>See “</w:t>
      </w:r>
      <w:hyperlink w:history="1" w:anchor="b16">
        <w:r w:rsidRPr="00F62144">
          <w:rPr>
            <w:rStyle w:val="Hyperlink"/>
            <w:rFonts w:asciiTheme="minorHAnsi" w:hAnsiTheme="minorHAnsi"/>
            <w:sz w:val="22"/>
            <w:szCs w:val="22"/>
          </w:rPr>
          <w:t>How to File</w:t>
        </w:r>
      </w:hyperlink>
      <w:r w:rsidRPr="00F62144">
        <w:rPr>
          <w:rFonts w:asciiTheme="minorHAnsi" w:hAnsiTheme="minorHAnsi"/>
          <w:sz w:val="22"/>
          <w:szCs w:val="22"/>
        </w:rPr>
        <w:t xml:space="preserve">” section for more information. For more information on e-filing options, see </w:t>
      </w:r>
      <w:hyperlink w:history="1" w:anchor="b17">
        <w:r w:rsidRPr="00F62144">
          <w:rPr>
            <w:rStyle w:val="Hyperlink"/>
            <w:rFonts w:asciiTheme="minorHAnsi" w:hAnsiTheme="minorHAnsi"/>
            <w:sz w:val="22"/>
            <w:szCs w:val="22"/>
          </w:rPr>
          <w:t>Appendix 3</w:t>
        </w:r>
      </w:hyperlink>
      <w:r w:rsidRPr="00F62144">
        <w:rPr>
          <w:rFonts w:asciiTheme="minorHAnsi" w:hAnsiTheme="minorHAnsi"/>
          <w:sz w:val="22"/>
          <w:szCs w:val="22"/>
        </w:rPr>
        <w:t>.</w:t>
      </w:r>
    </w:p>
    <w:p w:rsidR="00831DEB" w:rsidP="00A2168C" w:rsidRDefault="00F12837" w14:paraId="2A20DDDD" w14:textId="5A53941D">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This document provides information for plans paying premiums for plan years beginning in </w:t>
      </w:r>
      <w:r w:rsidR="008F2496">
        <w:rPr>
          <w:rFonts w:asciiTheme="minorHAnsi" w:hAnsiTheme="minorHAnsi"/>
          <w:b/>
          <w:sz w:val="22"/>
          <w:szCs w:val="22"/>
        </w:rPr>
        <w:t>2020</w:t>
      </w:r>
      <w:r w:rsidRPr="00F62144">
        <w:rPr>
          <w:rFonts w:asciiTheme="minorHAnsi" w:hAnsiTheme="minorHAnsi"/>
          <w:sz w:val="22"/>
          <w:szCs w:val="22"/>
        </w:rPr>
        <w:t>, including instructions for each data element that must be reported.</w:t>
      </w:r>
      <w:r w:rsidRPr="00F62144" w:rsidR="005856AE">
        <w:rPr>
          <w:rFonts w:asciiTheme="minorHAnsi" w:hAnsiTheme="minorHAnsi"/>
          <w:sz w:val="22"/>
          <w:szCs w:val="22"/>
        </w:rPr>
        <w:t xml:space="preserve"> </w:t>
      </w:r>
      <w:r w:rsidRPr="00F62144" w:rsidR="00CC358F">
        <w:rPr>
          <w:rFonts w:asciiTheme="minorHAnsi" w:hAnsiTheme="minorHAnsi"/>
          <w:sz w:val="22"/>
          <w:szCs w:val="22"/>
        </w:rPr>
        <w:t xml:space="preserve"> </w:t>
      </w:r>
    </w:p>
    <w:p w:rsidRPr="00831DEB" w:rsidR="00831DEB" w:rsidP="00A2168C" w:rsidRDefault="00831DEB" w14:paraId="49EC4326" w14:textId="2E0EA5E2">
      <w:pPr>
        <w:autoSpaceDE w:val="0"/>
        <w:autoSpaceDN w:val="0"/>
        <w:adjustRightInd w:val="0"/>
        <w:spacing w:before="120"/>
        <w:rPr>
          <w:rFonts w:asciiTheme="minorHAnsi" w:hAnsiTheme="minorHAnsi"/>
          <w:i/>
          <w:sz w:val="22"/>
          <w:szCs w:val="22"/>
        </w:rPr>
      </w:pPr>
      <w:r>
        <w:rPr>
          <w:rFonts w:asciiTheme="minorHAnsi" w:hAnsiTheme="minorHAnsi"/>
          <w:i/>
          <w:sz w:val="22"/>
          <w:szCs w:val="22"/>
        </w:rPr>
        <w:t>P</w:t>
      </w:r>
      <w:r w:rsidRPr="00831DEB">
        <w:rPr>
          <w:rFonts w:asciiTheme="minorHAnsi" w:hAnsiTheme="minorHAnsi"/>
          <w:i/>
          <w:sz w:val="22"/>
          <w:szCs w:val="22"/>
        </w:rPr>
        <w:t>l</w:t>
      </w:r>
      <w:r>
        <w:rPr>
          <w:rFonts w:asciiTheme="minorHAnsi" w:hAnsiTheme="minorHAnsi"/>
          <w:i/>
          <w:sz w:val="22"/>
          <w:szCs w:val="22"/>
        </w:rPr>
        <w:t>an</w:t>
      </w:r>
      <w:r w:rsidRPr="00831DEB">
        <w:rPr>
          <w:rFonts w:asciiTheme="minorHAnsi" w:hAnsiTheme="minorHAnsi"/>
          <w:i/>
          <w:sz w:val="22"/>
          <w:szCs w:val="22"/>
        </w:rPr>
        <w:t xml:space="preserve"> years</w:t>
      </w:r>
      <w:r>
        <w:rPr>
          <w:rFonts w:asciiTheme="minorHAnsi" w:hAnsiTheme="minorHAnsi"/>
          <w:i/>
          <w:sz w:val="22"/>
          <w:szCs w:val="22"/>
        </w:rPr>
        <w:t xml:space="preserve"> beginning before </w:t>
      </w:r>
      <w:r w:rsidR="008F2496">
        <w:rPr>
          <w:rFonts w:asciiTheme="minorHAnsi" w:hAnsiTheme="minorHAnsi"/>
          <w:i/>
          <w:sz w:val="22"/>
          <w:szCs w:val="22"/>
        </w:rPr>
        <w:t>2020</w:t>
      </w:r>
    </w:p>
    <w:p w:rsidRPr="000E2AFE" w:rsidR="005A6F1E" w:rsidP="005A6F1E" w:rsidRDefault="00CC358F" w14:paraId="183F77B7" w14:textId="77777777">
      <w:pPr>
        <w:autoSpaceDE w:val="0"/>
        <w:autoSpaceDN w:val="0"/>
        <w:adjustRightInd w:val="0"/>
        <w:spacing w:before="120"/>
        <w:rPr>
          <w:rFonts w:asciiTheme="minorHAnsi" w:hAnsiTheme="minorHAnsi"/>
          <w:bCs/>
        </w:rPr>
      </w:pPr>
      <w:r w:rsidRPr="00F62144">
        <w:rPr>
          <w:rFonts w:asciiTheme="minorHAnsi" w:hAnsiTheme="minorHAnsi"/>
          <w:sz w:val="22"/>
          <w:szCs w:val="22"/>
        </w:rPr>
        <w:t>If you are filing for a previous year</w:t>
      </w:r>
      <w:r w:rsidR="00831DEB">
        <w:rPr>
          <w:rFonts w:asciiTheme="minorHAnsi" w:hAnsiTheme="minorHAnsi"/>
          <w:sz w:val="22"/>
          <w:szCs w:val="22"/>
        </w:rPr>
        <w:t xml:space="preserve"> or amending a filing for a previous year</w:t>
      </w:r>
      <w:r w:rsidRPr="00F62144">
        <w:rPr>
          <w:rFonts w:asciiTheme="minorHAnsi" w:hAnsiTheme="minorHAnsi"/>
          <w:sz w:val="22"/>
          <w:szCs w:val="22"/>
        </w:rPr>
        <w:t>, you must follow the instructions for th</w:t>
      </w:r>
      <w:r w:rsidRPr="00281933">
        <w:rPr>
          <w:rFonts w:asciiTheme="minorHAnsi" w:hAnsiTheme="minorHAnsi"/>
          <w:sz w:val="22"/>
          <w:szCs w:val="22"/>
        </w:rPr>
        <w:t xml:space="preserve">at year (available </w:t>
      </w:r>
      <w:r w:rsidRPr="00281933" w:rsidR="00301F8F">
        <w:rPr>
          <w:rFonts w:asciiTheme="minorHAnsi" w:hAnsiTheme="minorHAnsi"/>
          <w:sz w:val="22"/>
          <w:szCs w:val="22"/>
        </w:rPr>
        <w:t>from the</w:t>
      </w:r>
      <w:r w:rsidR="002B16AC">
        <w:rPr>
          <w:rFonts w:asciiTheme="minorHAnsi" w:hAnsiTheme="minorHAnsi"/>
          <w:sz w:val="22"/>
          <w:szCs w:val="22"/>
        </w:rPr>
        <w:t xml:space="preserve"> </w:t>
      </w:r>
      <w:hyperlink w:history="1" r:id="rId49">
        <w:r w:rsidRPr="002B16AC" w:rsidR="002B16AC">
          <w:rPr>
            <w:rStyle w:val="Hyperlink"/>
            <w:rFonts w:asciiTheme="minorHAnsi" w:hAnsiTheme="minorHAnsi"/>
            <w:sz w:val="22"/>
            <w:szCs w:val="22"/>
          </w:rPr>
          <w:t>“Premium Filing</w:t>
        </w:r>
      </w:hyperlink>
      <w:r w:rsidR="002B16AC">
        <w:rPr>
          <w:rFonts w:asciiTheme="minorHAnsi" w:hAnsiTheme="minorHAnsi"/>
          <w:sz w:val="22"/>
          <w:szCs w:val="22"/>
        </w:rPr>
        <w:t>”</w:t>
      </w:r>
      <w:r w:rsidRPr="00281933" w:rsidR="00E16DAA">
        <w:rPr>
          <w:rFonts w:asciiTheme="minorHAnsi" w:hAnsiTheme="minorHAnsi"/>
          <w:sz w:val="22"/>
          <w:szCs w:val="22"/>
        </w:rPr>
        <w:t xml:space="preserve"> </w:t>
      </w:r>
      <w:r w:rsidR="00153AA5">
        <w:rPr>
          <w:rFonts w:asciiTheme="minorHAnsi" w:hAnsiTheme="minorHAnsi"/>
          <w:sz w:val="22"/>
          <w:szCs w:val="22"/>
        </w:rPr>
        <w:t>webpage</w:t>
      </w:r>
      <w:r w:rsidR="00A2168C">
        <w:rPr>
          <w:rFonts w:asciiTheme="minorHAnsi" w:hAnsiTheme="minorHAnsi"/>
          <w:sz w:val="22"/>
          <w:szCs w:val="22"/>
        </w:rPr>
        <w:t>)</w:t>
      </w:r>
      <w:r w:rsidR="00E721C2">
        <w:rPr>
          <w:rFonts w:asciiTheme="minorHAnsi" w:hAnsiTheme="minorHAnsi"/>
          <w:sz w:val="22"/>
          <w:szCs w:val="22"/>
        </w:rPr>
        <w:t>.</w:t>
      </w:r>
      <w:r w:rsidR="00831DEB">
        <w:rPr>
          <w:rFonts w:asciiTheme="minorHAnsi" w:hAnsiTheme="minorHAnsi"/>
          <w:sz w:val="22"/>
          <w:szCs w:val="22"/>
        </w:rPr>
        <w:t xml:space="preserve">  </w:t>
      </w:r>
      <w:r w:rsidRPr="00F62144" w:rsidR="00F12837">
        <w:rPr>
          <w:rFonts w:asciiTheme="minorHAnsi" w:hAnsiTheme="minorHAnsi"/>
          <w:sz w:val="22"/>
          <w:szCs w:val="22"/>
        </w:rPr>
        <w:t xml:space="preserve">However, because contact information and information </w:t>
      </w:r>
      <w:r w:rsidRPr="00281933" w:rsidR="00F12837">
        <w:rPr>
          <w:rFonts w:asciiTheme="minorHAnsi" w:hAnsiTheme="minorHAnsi"/>
          <w:sz w:val="22"/>
          <w:szCs w:val="22"/>
        </w:rPr>
        <w:t>about electronic funds transfers change periodically, the most recent information should be used in</w:t>
      </w:r>
      <w:r w:rsidRPr="00281933" w:rsidR="004460D0">
        <w:rPr>
          <w:rFonts w:asciiTheme="minorHAnsi" w:hAnsiTheme="minorHAnsi"/>
          <w:sz w:val="22"/>
          <w:szCs w:val="22"/>
        </w:rPr>
        <w:t>stead</w:t>
      </w:r>
      <w:r w:rsidRPr="00281933" w:rsidR="00F12837">
        <w:rPr>
          <w:rFonts w:asciiTheme="minorHAnsi" w:hAnsiTheme="minorHAnsi"/>
          <w:sz w:val="22"/>
          <w:szCs w:val="22"/>
        </w:rPr>
        <w:t xml:space="preserve"> of the information included in an </w:t>
      </w:r>
      <w:proofErr w:type="gramStart"/>
      <w:r w:rsidRPr="00281933" w:rsidR="00F12837">
        <w:rPr>
          <w:rFonts w:asciiTheme="minorHAnsi" w:hAnsiTheme="minorHAnsi"/>
          <w:sz w:val="22"/>
          <w:szCs w:val="22"/>
        </w:rPr>
        <w:t>instructions</w:t>
      </w:r>
      <w:proofErr w:type="gramEnd"/>
      <w:r w:rsidRPr="00281933" w:rsidR="00F12837">
        <w:rPr>
          <w:rFonts w:asciiTheme="minorHAnsi" w:hAnsiTheme="minorHAnsi"/>
          <w:sz w:val="22"/>
          <w:szCs w:val="22"/>
        </w:rPr>
        <w:t xml:space="preserve"> booklet for a prior plan year.</w:t>
      </w:r>
      <w:r w:rsidRPr="00281933" w:rsidR="00A2168C">
        <w:rPr>
          <w:rFonts w:asciiTheme="minorHAnsi" w:hAnsiTheme="minorHAnsi"/>
          <w:sz w:val="22"/>
          <w:szCs w:val="22"/>
        </w:rPr>
        <w:t xml:space="preserve"> </w:t>
      </w:r>
    </w:p>
    <w:p w:rsidR="005A6F1E" w:rsidP="005A6F1E" w:rsidRDefault="005A6F1E" w14:paraId="55E0558F" w14:textId="77777777">
      <w:pPr>
        <w:rPr>
          <w:rFonts w:asciiTheme="minorHAnsi" w:hAnsiTheme="minorHAnsi"/>
          <w:b/>
          <w:sz w:val="22"/>
          <w:szCs w:val="22"/>
        </w:rPr>
      </w:pPr>
    </w:p>
    <w:tbl>
      <w:tblPr>
        <w:tblStyle w:val="TableGrid"/>
        <w:tblW w:w="0" w:type="auto"/>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ook w:val="04A0" w:firstRow="1" w:lastRow="0" w:firstColumn="1" w:lastColumn="0" w:noHBand="0" w:noVBand="1"/>
      </w:tblPr>
      <w:tblGrid>
        <w:gridCol w:w="10050"/>
      </w:tblGrid>
      <w:tr w:rsidR="005A6F1E" w:rsidTr="006F2773" w14:paraId="5116DBC9" w14:textId="77777777">
        <w:trPr>
          <w:trHeight w:val="1590"/>
        </w:trPr>
        <w:tc>
          <w:tcPr>
            <w:tcW w:w="10070" w:type="dxa"/>
          </w:tcPr>
          <w:p w:rsidRPr="00B353F5" w:rsidR="005A6F1E" w:rsidP="00E1395F" w:rsidRDefault="00335F66" w14:paraId="0820101D" w14:textId="2B0BDC84">
            <w:pPr>
              <w:autoSpaceDE w:val="0"/>
              <w:autoSpaceDN w:val="0"/>
              <w:rPr>
                <w:rFonts w:asciiTheme="minorHAnsi" w:hAnsiTheme="minorHAnsi"/>
                <w:bCs/>
                <w:sz w:val="22"/>
                <w:szCs w:val="22"/>
              </w:rPr>
            </w:pPr>
            <w:r w:rsidRPr="00B2481B">
              <w:rPr>
                <w:rFonts w:asciiTheme="minorHAnsi" w:hAnsiTheme="minorHAnsi"/>
                <w:b/>
                <w:sz w:val="22"/>
                <w:szCs w:val="22"/>
              </w:rPr>
              <w:t xml:space="preserve">Note for CSEC plans </w:t>
            </w:r>
            <w:r w:rsidRPr="00B2481B">
              <w:rPr>
                <w:rFonts w:asciiTheme="minorHAnsi" w:hAnsiTheme="minorHAnsi"/>
                <w:bCs/>
                <w:sz w:val="22"/>
                <w:szCs w:val="22"/>
              </w:rPr>
              <w:t xml:space="preserve">– </w:t>
            </w:r>
            <w:r w:rsidRPr="00B2481B" w:rsidR="009248CB">
              <w:rPr>
                <w:rFonts w:asciiTheme="minorHAnsi" w:hAnsiTheme="minorHAnsi"/>
                <w:bCs/>
                <w:sz w:val="22"/>
                <w:szCs w:val="22"/>
              </w:rPr>
              <w:t xml:space="preserve">Section 206 of the SECURE Act of 2019 (i.e., Division O of </w:t>
            </w:r>
            <w:r w:rsidRPr="00B2481B" w:rsidR="00DF2898">
              <w:rPr>
                <w:rFonts w:asciiTheme="minorHAnsi" w:hAnsiTheme="minorHAnsi"/>
                <w:bCs/>
                <w:sz w:val="22"/>
                <w:szCs w:val="22"/>
              </w:rPr>
              <w:t>The</w:t>
            </w:r>
            <w:r w:rsidRPr="00B2481B" w:rsidR="009248CB">
              <w:rPr>
                <w:rFonts w:asciiTheme="minorHAnsi" w:hAnsiTheme="minorHAnsi"/>
                <w:bCs/>
                <w:sz w:val="22"/>
                <w:szCs w:val="22"/>
              </w:rPr>
              <w:t xml:space="preserve"> Further Consolidated Appropriations Act, 2020, </w:t>
            </w:r>
            <w:r w:rsidRPr="00B2481B">
              <w:rPr>
                <w:rFonts w:asciiTheme="minorHAnsi" w:hAnsiTheme="minorHAnsi"/>
                <w:sz w:val="22"/>
                <w:szCs w:val="22"/>
              </w:rPr>
              <w:t>Public Law 11</w:t>
            </w:r>
            <w:r w:rsidR="008B4D97">
              <w:rPr>
                <w:rFonts w:asciiTheme="minorHAnsi" w:hAnsiTheme="minorHAnsi"/>
                <w:sz w:val="22"/>
                <w:szCs w:val="22"/>
              </w:rPr>
              <w:t>6</w:t>
            </w:r>
            <w:r w:rsidRPr="00B2481B">
              <w:rPr>
                <w:rFonts w:asciiTheme="minorHAnsi" w:hAnsiTheme="minorHAnsi"/>
                <w:sz w:val="22"/>
                <w:szCs w:val="22"/>
              </w:rPr>
              <w:t>-</w:t>
            </w:r>
            <w:r w:rsidR="008B4D97">
              <w:rPr>
                <w:rFonts w:asciiTheme="minorHAnsi" w:hAnsiTheme="minorHAnsi"/>
                <w:sz w:val="22"/>
                <w:szCs w:val="22"/>
              </w:rPr>
              <w:t>94</w:t>
            </w:r>
            <w:r w:rsidRPr="00B2481B" w:rsidR="009248CB">
              <w:rPr>
                <w:rFonts w:asciiTheme="minorHAnsi" w:hAnsiTheme="minorHAnsi"/>
                <w:sz w:val="22"/>
                <w:szCs w:val="22"/>
              </w:rPr>
              <w:t xml:space="preserve">) </w:t>
            </w:r>
            <w:r w:rsidRPr="00B2481B">
              <w:rPr>
                <w:rFonts w:asciiTheme="minorHAnsi" w:hAnsiTheme="minorHAnsi"/>
                <w:sz w:val="22"/>
                <w:szCs w:val="22"/>
              </w:rPr>
              <w:t>changed the way p</w:t>
            </w:r>
            <w:r w:rsidRPr="00B2481B">
              <w:rPr>
                <w:rFonts w:asciiTheme="minorHAnsi" w:hAnsiTheme="minorHAnsi"/>
                <w:bCs/>
                <w:sz w:val="22"/>
                <w:szCs w:val="22"/>
              </w:rPr>
              <w:t>lans</w:t>
            </w:r>
            <w:r w:rsidRPr="00B2481B">
              <w:rPr>
                <w:rFonts w:asciiTheme="minorHAnsi" w:hAnsiTheme="minorHAnsi"/>
                <w:b/>
                <w:sz w:val="22"/>
                <w:szCs w:val="22"/>
              </w:rPr>
              <w:t xml:space="preserve"> </w:t>
            </w:r>
            <w:r w:rsidRPr="00B2481B">
              <w:rPr>
                <w:rFonts w:asciiTheme="minorHAnsi" w:hAnsiTheme="minorHAnsi"/>
                <w:bCs/>
                <w:sz w:val="22"/>
                <w:szCs w:val="22"/>
              </w:rPr>
              <w:t xml:space="preserve">covered by the special funding rules provided in </w:t>
            </w:r>
            <w:r w:rsidRPr="00B2481B">
              <w:rPr>
                <w:rFonts w:asciiTheme="minorHAnsi" w:hAnsiTheme="minorHAnsi"/>
                <w:sz w:val="22"/>
                <w:szCs w:val="22"/>
              </w:rPr>
              <w:t xml:space="preserve">The Cooperative and Small Employer Charity Pension Flexibility Act, </w:t>
            </w:r>
            <w:r w:rsidRPr="00B2481B">
              <w:rPr>
                <w:rFonts w:asciiTheme="minorHAnsi" w:hAnsiTheme="minorHAnsi"/>
                <w:bCs/>
                <w:sz w:val="22"/>
                <w:szCs w:val="22"/>
              </w:rPr>
              <w:t xml:space="preserve">(i.e., “CSEC plans”) determine premiums.  Those changes are not reflected in these instructions.  </w:t>
            </w:r>
            <w:hyperlink w:history="1" r:id="rId50">
              <w:r w:rsidRPr="00E1395F" w:rsidR="00DF2898">
                <w:rPr>
                  <w:rStyle w:val="Hyperlink"/>
                  <w:rFonts w:asciiTheme="minorHAnsi" w:hAnsiTheme="minorHAnsi"/>
                  <w:bCs/>
                  <w:sz w:val="22"/>
                  <w:szCs w:val="22"/>
                </w:rPr>
                <w:t xml:space="preserve">PBGC </w:t>
              </w:r>
              <w:r w:rsidRPr="00E1395F">
                <w:rPr>
                  <w:rStyle w:val="Hyperlink"/>
                  <w:rFonts w:asciiTheme="minorHAnsi" w:hAnsiTheme="minorHAnsi"/>
                  <w:bCs/>
                  <w:sz w:val="22"/>
                  <w:szCs w:val="22"/>
                </w:rPr>
                <w:t>Technical Update 20</w:t>
              </w:r>
              <w:r w:rsidRPr="00E1395F" w:rsidR="009248CB">
                <w:rPr>
                  <w:rStyle w:val="Hyperlink"/>
                  <w:rFonts w:asciiTheme="minorHAnsi" w:hAnsiTheme="minorHAnsi"/>
                  <w:bCs/>
                  <w:sz w:val="22"/>
                  <w:szCs w:val="22"/>
                </w:rPr>
                <w:noBreakHyphen/>
              </w:r>
              <w:r w:rsidRPr="00E1395F">
                <w:rPr>
                  <w:rStyle w:val="Hyperlink"/>
                  <w:rFonts w:asciiTheme="minorHAnsi" w:hAnsiTheme="minorHAnsi"/>
                  <w:bCs/>
                  <w:sz w:val="22"/>
                  <w:szCs w:val="22"/>
                </w:rPr>
                <w:t>1</w:t>
              </w:r>
            </w:hyperlink>
            <w:r w:rsidRPr="00E1395F">
              <w:rPr>
                <w:rFonts w:asciiTheme="minorHAnsi" w:hAnsiTheme="minorHAnsi"/>
                <w:bCs/>
                <w:sz w:val="22"/>
                <w:szCs w:val="22"/>
              </w:rPr>
              <w:t xml:space="preserve"> provides</w:t>
            </w:r>
            <w:r w:rsidRPr="00B2481B">
              <w:rPr>
                <w:rFonts w:asciiTheme="minorHAnsi" w:hAnsiTheme="minorHAnsi"/>
                <w:bCs/>
                <w:sz w:val="22"/>
                <w:szCs w:val="22"/>
              </w:rPr>
              <w:t xml:space="preserve"> information about those changes and explains which parts of these instructions do not apply to CSEC plans and how such plans should prepare and submit premium filings for plan years beginning in 2020.</w:t>
            </w:r>
          </w:p>
        </w:tc>
      </w:tr>
    </w:tbl>
    <w:p w:rsidR="00121029" w:rsidP="00F12837" w:rsidRDefault="00121029" w14:paraId="759A351D" w14:textId="77777777">
      <w:pPr>
        <w:autoSpaceDE w:val="0"/>
        <w:autoSpaceDN w:val="0"/>
        <w:adjustRightInd w:val="0"/>
        <w:spacing w:before="120"/>
        <w:rPr>
          <w:rFonts w:asciiTheme="minorHAnsi" w:hAnsiTheme="minorHAnsi"/>
          <w:i/>
          <w:sz w:val="22"/>
          <w:szCs w:val="22"/>
        </w:rPr>
      </w:pPr>
    </w:p>
    <w:p w:rsidRPr="00F62144" w:rsidR="00F12837" w:rsidP="00F12837" w:rsidRDefault="00F12837" w14:paraId="24B57A0C" w14:textId="08CB2D6C">
      <w:pPr>
        <w:autoSpaceDE w:val="0"/>
        <w:autoSpaceDN w:val="0"/>
        <w:adjustRightInd w:val="0"/>
        <w:spacing w:before="120"/>
        <w:rPr>
          <w:rFonts w:asciiTheme="minorHAnsi" w:hAnsiTheme="minorHAnsi"/>
          <w:i/>
          <w:sz w:val="22"/>
          <w:szCs w:val="22"/>
        </w:rPr>
      </w:pPr>
      <w:r w:rsidRPr="00F62144">
        <w:rPr>
          <w:rFonts w:asciiTheme="minorHAnsi" w:hAnsiTheme="minorHAnsi"/>
          <w:i/>
          <w:sz w:val="22"/>
          <w:szCs w:val="22"/>
        </w:rPr>
        <w:t>Defined terms</w:t>
      </w:r>
    </w:p>
    <w:p w:rsidR="00256286" w:rsidP="00F12837" w:rsidRDefault="00F12837" w14:paraId="1274D934" w14:textId="537D3F62">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Appendix 1 provides definitions for terminology used</w:t>
      </w:r>
      <w:r w:rsidR="00D31FFA">
        <w:rPr>
          <w:rFonts w:asciiTheme="minorHAnsi" w:hAnsiTheme="minorHAnsi"/>
          <w:sz w:val="22"/>
          <w:szCs w:val="22"/>
        </w:rPr>
        <w:t xml:space="preserve"> in</w:t>
      </w:r>
      <w:r w:rsidRPr="00F62144">
        <w:rPr>
          <w:rFonts w:asciiTheme="minorHAnsi" w:hAnsiTheme="minorHAnsi"/>
          <w:sz w:val="22"/>
          <w:szCs w:val="22"/>
        </w:rPr>
        <w:t xml:space="preserve"> this document. In general, the defined terms are capitalized to signal the reader to refer to Appendix 1 for more information. </w:t>
      </w:r>
      <w:r w:rsidR="00A850CF">
        <w:rPr>
          <w:rFonts w:asciiTheme="minorHAnsi" w:hAnsiTheme="minorHAnsi"/>
          <w:sz w:val="22"/>
          <w:szCs w:val="22"/>
        </w:rPr>
        <w:t xml:space="preserve"> </w:t>
      </w:r>
      <w:r w:rsidR="00B94A95">
        <w:rPr>
          <w:rFonts w:asciiTheme="minorHAnsi" w:hAnsiTheme="minorHAnsi"/>
          <w:sz w:val="22"/>
          <w:szCs w:val="22"/>
        </w:rPr>
        <w:t>T</w:t>
      </w:r>
      <w:r w:rsidRPr="00F62144">
        <w:rPr>
          <w:rFonts w:asciiTheme="minorHAnsi" w:hAnsiTheme="minorHAnsi"/>
          <w:sz w:val="22"/>
          <w:szCs w:val="22"/>
        </w:rPr>
        <w:t>he convention of capitalizing the defined terms is not followed for a few defined terms such as “participant,” “we,” “you,” and “your.”</w:t>
      </w:r>
      <w:r w:rsidR="00A850CF">
        <w:rPr>
          <w:rFonts w:asciiTheme="minorHAnsi" w:hAnsiTheme="minorHAnsi"/>
          <w:sz w:val="22"/>
          <w:szCs w:val="22"/>
        </w:rPr>
        <w:t xml:space="preserve"> </w:t>
      </w:r>
      <w:r w:rsidR="00256286">
        <w:rPr>
          <w:rFonts w:asciiTheme="minorHAnsi" w:hAnsiTheme="minorHAnsi"/>
          <w:sz w:val="22"/>
          <w:szCs w:val="22"/>
        </w:rPr>
        <w:t xml:space="preserve">  In addition, this convention is not followed on the illustrative form (i.e., in the </w:t>
      </w:r>
      <w:r w:rsidRPr="00F62144" w:rsidR="00256286">
        <w:rPr>
          <w:rFonts w:asciiTheme="minorHAnsi" w:hAnsiTheme="minorHAnsi"/>
          <w:bCs/>
          <w:sz w:val="22"/>
          <w:szCs w:val="22"/>
        </w:rPr>
        <w:t>“</w:t>
      </w:r>
      <w:hyperlink w:history="1" w:anchor="b2">
        <w:r w:rsidRPr="00C81F0B" w:rsidR="00256286">
          <w:rPr>
            <w:rStyle w:val="Hyperlink"/>
            <w:rFonts w:asciiTheme="minorHAnsi" w:hAnsiTheme="minorHAnsi"/>
            <w:bCs/>
            <w:sz w:val="22"/>
            <w:szCs w:val="22"/>
            <w:u w:val="none"/>
          </w:rPr>
          <w:t>Data to be Submitted</w:t>
        </w:r>
      </w:hyperlink>
      <w:r w:rsidRPr="00F62144" w:rsidR="00256286">
        <w:rPr>
          <w:rFonts w:asciiTheme="minorHAnsi" w:hAnsiTheme="minorHAnsi"/>
          <w:bCs/>
          <w:sz w:val="22"/>
          <w:szCs w:val="22"/>
        </w:rPr>
        <w:t>”</w:t>
      </w:r>
      <w:r w:rsidRPr="00F62144" w:rsidR="00256286">
        <w:rPr>
          <w:rFonts w:asciiTheme="minorHAnsi" w:hAnsiTheme="minorHAnsi"/>
          <w:sz w:val="22"/>
          <w:szCs w:val="22"/>
        </w:rPr>
        <w:t xml:space="preserve"> section</w:t>
      </w:r>
      <w:r w:rsidR="00256286">
        <w:rPr>
          <w:rFonts w:asciiTheme="minorHAnsi" w:hAnsiTheme="minorHAnsi"/>
          <w:sz w:val="22"/>
          <w:szCs w:val="22"/>
        </w:rPr>
        <w:t>)</w:t>
      </w:r>
      <w:r w:rsidRPr="00F62144" w:rsidR="00256286">
        <w:rPr>
          <w:rFonts w:asciiTheme="minorHAnsi" w:hAnsiTheme="minorHAnsi"/>
          <w:sz w:val="22"/>
          <w:szCs w:val="22"/>
        </w:rPr>
        <w:t xml:space="preserve">. </w:t>
      </w:r>
    </w:p>
    <w:p w:rsidR="00B353F5" w:rsidRDefault="00B353F5" w14:paraId="3E79A79F" w14:textId="77777777">
      <w:pPr>
        <w:rPr>
          <w:rFonts w:asciiTheme="minorHAnsi" w:hAnsiTheme="minorHAnsi"/>
          <w:b/>
          <w:sz w:val="22"/>
          <w:szCs w:val="22"/>
        </w:rPr>
      </w:pPr>
    </w:p>
    <w:p w:rsidR="00121029" w:rsidRDefault="00121029" w14:paraId="3C98668B" w14:textId="77777777">
      <w:pPr>
        <w:rPr>
          <w:rFonts w:asciiTheme="minorHAnsi" w:hAnsiTheme="minorHAnsi"/>
          <w:b/>
          <w:sz w:val="22"/>
          <w:szCs w:val="22"/>
        </w:rPr>
      </w:pPr>
      <w:r>
        <w:rPr>
          <w:rFonts w:asciiTheme="minorHAnsi" w:hAnsiTheme="minorHAnsi"/>
          <w:b/>
          <w:sz w:val="22"/>
          <w:szCs w:val="22"/>
        </w:rPr>
        <w:br w:type="page"/>
      </w:r>
    </w:p>
    <w:p w:rsidRPr="00F62144" w:rsidR="003E0F67" w:rsidP="003E0F67" w:rsidRDefault="003E0F67" w14:paraId="5370CE1A" w14:textId="37F4922C">
      <w:pPr>
        <w:autoSpaceDE w:val="0"/>
        <w:autoSpaceDN w:val="0"/>
        <w:adjustRightInd w:val="0"/>
        <w:spacing w:before="120"/>
        <w:rPr>
          <w:rFonts w:asciiTheme="minorHAnsi" w:hAnsiTheme="minorHAnsi"/>
          <w:sz w:val="22"/>
          <w:szCs w:val="22"/>
        </w:rPr>
      </w:pPr>
      <w:r w:rsidRPr="00F62144">
        <w:rPr>
          <w:rFonts w:asciiTheme="minorHAnsi" w:hAnsiTheme="minorHAnsi"/>
          <w:b/>
          <w:sz w:val="22"/>
          <w:szCs w:val="22"/>
        </w:rPr>
        <w:lastRenderedPageBreak/>
        <w:t xml:space="preserve">What’s New </w:t>
      </w:r>
    </w:p>
    <w:p w:rsidR="00061245" w:rsidP="00996EBD" w:rsidRDefault="003E0F67" w14:paraId="299FA89E" w14:textId="06F5723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The filing requirements for </w:t>
      </w:r>
      <w:r w:rsidR="008F2496">
        <w:rPr>
          <w:rFonts w:asciiTheme="minorHAnsi" w:hAnsiTheme="minorHAnsi"/>
          <w:sz w:val="22"/>
          <w:szCs w:val="22"/>
        </w:rPr>
        <w:t>2020</w:t>
      </w:r>
      <w:r w:rsidRPr="00F62144" w:rsidR="0066418C">
        <w:rPr>
          <w:rFonts w:asciiTheme="minorHAnsi" w:hAnsiTheme="minorHAnsi"/>
          <w:sz w:val="22"/>
          <w:szCs w:val="22"/>
        </w:rPr>
        <w:t xml:space="preserve"> </w:t>
      </w:r>
      <w:r w:rsidRPr="00F62144">
        <w:rPr>
          <w:rFonts w:asciiTheme="minorHAnsi" w:hAnsiTheme="minorHAnsi"/>
          <w:sz w:val="22"/>
          <w:szCs w:val="22"/>
        </w:rPr>
        <w:t xml:space="preserve">are almost identical to the filing requirements for </w:t>
      </w:r>
      <w:r w:rsidR="008F2496">
        <w:rPr>
          <w:rFonts w:asciiTheme="minorHAnsi" w:hAnsiTheme="minorHAnsi"/>
          <w:sz w:val="22"/>
          <w:szCs w:val="22"/>
        </w:rPr>
        <w:t>2019</w:t>
      </w:r>
      <w:r w:rsidRPr="00F62144">
        <w:rPr>
          <w:rFonts w:asciiTheme="minorHAnsi" w:hAnsiTheme="minorHAnsi"/>
          <w:sz w:val="22"/>
          <w:szCs w:val="22"/>
        </w:rPr>
        <w:t>.</w:t>
      </w:r>
      <w:r w:rsidR="00A850CF">
        <w:rPr>
          <w:rFonts w:asciiTheme="minorHAnsi" w:hAnsiTheme="minorHAnsi"/>
          <w:sz w:val="22"/>
          <w:szCs w:val="22"/>
        </w:rPr>
        <w:t xml:space="preserve"> </w:t>
      </w:r>
      <w:r w:rsidRPr="00F62144">
        <w:rPr>
          <w:rFonts w:asciiTheme="minorHAnsi" w:hAnsiTheme="minorHAnsi"/>
          <w:sz w:val="22"/>
          <w:szCs w:val="22"/>
        </w:rPr>
        <w:t xml:space="preserve"> </w:t>
      </w:r>
      <w:r w:rsidR="00061245">
        <w:rPr>
          <w:rFonts w:asciiTheme="minorHAnsi" w:hAnsiTheme="minorHAnsi"/>
          <w:sz w:val="22"/>
          <w:szCs w:val="22"/>
        </w:rPr>
        <w:t xml:space="preserve">Here are the key changes to note for </w:t>
      </w:r>
      <w:r w:rsidR="008F2496">
        <w:rPr>
          <w:rFonts w:asciiTheme="minorHAnsi" w:hAnsiTheme="minorHAnsi"/>
          <w:sz w:val="22"/>
          <w:szCs w:val="22"/>
        </w:rPr>
        <w:t>2020</w:t>
      </w:r>
      <w:r w:rsidR="00061245">
        <w:rPr>
          <w:rFonts w:asciiTheme="minorHAnsi" w:hAnsiTheme="minorHAnsi"/>
          <w:sz w:val="22"/>
          <w:szCs w:val="22"/>
        </w:rPr>
        <w:t>:</w:t>
      </w:r>
    </w:p>
    <w:p w:rsidRPr="00F62144" w:rsidR="003E0F67" w:rsidP="00D701BC" w:rsidRDefault="00061245" w14:paraId="6D1481D3" w14:textId="16CE1147">
      <w:pPr>
        <w:numPr>
          <w:ilvl w:val="0"/>
          <w:numId w:val="7"/>
        </w:numPr>
        <w:tabs>
          <w:tab w:val="clear" w:pos="720"/>
          <w:tab w:val="num" w:pos="360"/>
        </w:tabs>
        <w:autoSpaceDE w:val="0"/>
        <w:autoSpaceDN w:val="0"/>
        <w:adjustRightInd w:val="0"/>
        <w:spacing w:before="120"/>
        <w:ind w:left="360"/>
        <w:rPr>
          <w:rFonts w:asciiTheme="minorHAnsi" w:hAnsiTheme="minorHAnsi"/>
          <w:b/>
          <w:bCs/>
          <w:sz w:val="22"/>
          <w:szCs w:val="22"/>
        </w:rPr>
      </w:pPr>
      <w:r>
        <w:rPr>
          <w:rFonts w:asciiTheme="minorHAnsi" w:hAnsiTheme="minorHAnsi"/>
          <w:sz w:val="22"/>
          <w:szCs w:val="22"/>
        </w:rPr>
        <w:t>C</w:t>
      </w:r>
      <w:r w:rsidRPr="00996EBD" w:rsidR="003E0F67">
        <w:rPr>
          <w:rFonts w:asciiTheme="minorHAnsi" w:hAnsiTheme="minorHAnsi"/>
          <w:sz w:val="22"/>
          <w:szCs w:val="22"/>
        </w:rPr>
        <w:t xml:space="preserve">hanges in </w:t>
      </w:r>
      <w:r w:rsidRPr="00061245" w:rsidR="003E0F67">
        <w:rPr>
          <w:rFonts w:asciiTheme="minorHAnsi" w:hAnsiTheme="minorHAnsi"/>
          <w:bCs/>
          <w:sz w:val="22"/>
          <w:szCs w:val="22"/>
        </w:rPr>
        <w:t>premium</w:t>
      </w:r>
      <w:r w:rsidRPr="00996EBD" w:rsidR="003E0F67">
        <w:rPr>
          <w:rFonts w:asciiTheme="minorHAnsi" w:hAnsiTheme="minorHAnsi"/>
          <w:sz w:val="22"/>
          <w:szCs w:val="22"/>
        </w:rPr>
        <w:t xml:space="preserve"> rates</w:t>
      </w:r>
      <w:r w:rsidR="00996EBD">
        <w:rPr>
          <w:rFonts w:asciiTheme="minorHAnsi" w:hAnsiTheme="minorHAnsi"/>
          <w:sz w:val="22"/>
          <w:szCs w:val="22"/>
        </w:rPr>
        <w:t>:</w:t>
      </w:r>
    </w:p>
    <w:p w:rsidRPr="005650C7" w:rsidR="00061245" w:rsidP="003236E4" w:rsidRDefault="00512974" w14:paraId="46C55FFB" w14:textId="4BEB235B">
      <w:pPr>
        <w:numPr>
          <w:ilvl w:val="1"/>
          <w:numId w:val="44"/>
        </w:numPr>
        <w:tabs>
          <w:tab w:val="clear" w:pos="1440"/>
          <w:tab w:val="num" w:pos="630"/>
        </w:tabs>
        <w:autoSpaceDE w:val="0"/>
        <w:autoSpaceDN w:val="0"/>
        <w:adjustRightInd w:val="0"/>
        <w:spacing w:before="120"/>
        <w:ind w:left="630" w:hanging="270"/>
        <w:rPr>
          <w:rFonts w:asciiTheme="minorHAnsi" w:hAnsiTheme="minorHAnsi"/>
          <w:bCs/>
          <w:sz w:val="22"/>
          <w:szCs w:val="22"/>
        </w:rPr>
      </w:pPr>
      <w:r>
        <w:rPr>
          <w:rFonts w:asciiTheme="minorHAnsi" w:hAnsiTheme="minorHAnsi"/>
          <w:sz w:val="22"/>
          <w:szCs w:val="22"/>
        </w:rPr>
        <w:t>Single-employer plans</w:t>
      </w:r>
      <w:r w:rsidRPr="005650C7">
        <w:rPr>
          <w:rFonts w:asciiTheme="minorHAnsi" w:hAnsiTheme="minorHAnsi"/>
          <w:sz w:val="22"/>
          <w:szCs w:val="22"/>
        </w:rPr>
        <w:t xml:space="preserve">: </w:t>
      </w:r>
      <w:r w:rsidRPr="005650C7" w:rsidR="00061245">
        <w:rPr>
          <w:rFonts w:asciiTheme="minorHAnsi" w:hAnsiTheme="minorHAnsi"/>
          <w:bCs/>
          <w:sz w:val="22"/>
          <w:szCs w:val="22"/>
        </w:rPr>
        <w:t xml:space="preserve">The </w:t>
      </w:r>
      <w:r w:rsidR="00C93A2E">
        <w:rPr>
          <w:rFonts w:asciiTheme="minorHAnsi" w:hAnsiTheme="minorHAnsi"/>
          <w:bCs/>
          <w:sz w:val="22"/>
          <w:szCs w:val="22"/>
        </w:rPr>
        <w:t>F</w:t>
      </w:r>
      <w:r w:rsidRPr="005650C7" w:rsidR="00061245">
        <w:rPr>
          <w:rFonts w:asciiTheme="minorHAnsi" w:hAnsiTheme="minorHAnsi"/>
          <w:bCs/>
          <w:sz w:val="22"/>
          <w:szCs w:val="22"/>
        </w:rPr>
        <w:t xml:space="preserve">lat-rate </w:t>
      </w:r>
      <w:r w:rsidR="00C93A2E">
        <w:rPr>
          <w:rFonts w:asciiTheme="minorHAnsi" w:hAnsiTheme="minorHAnsi"/>
          <w:bCs/>
          <w:sz w:val="22"/>
          <w:szCs w:val="22"/>
        </w:rPr>
        <w:t>P</w:t>
      </w:r>
      <w:r w:rsidRPr="005650C7" w:rsidR="00061245">
        <w:rPr>
          <w:rFonts w:asciiTheme="minorHAnsi" w:hAnsiTheme="minorHAnsi"/>
          <w:bCs/>
          <w:sz w:val="22"/>
          <w:szCs w:val="22"/>
        </w:rPr>
        <w:t>remium is $</w:t>
      </w:r>
      <w:r w:rsidR="0010515A">
        <w:rPr>
          <w:rFonts w:asciiTheme="minorHAnsi" w:hAnsiTheme="minorHAnsi"/>
          <w:bCs/>
          <w:sz w:val="22"/>
          <w:szCs w:val="22"/>
        </w:rPr>
        <w:t>83</w:t>
      </w:r>
      <w:r w:rsidRPr="005650C7" w:rsidR="00061245">
        <w:rPr>
          <w:rFonts w:asciiTheme="minorHAnsi" w:hAnsiTheme="minorHAnsi"/>
          <w:bCs/>
          <w:sz w:val="22"/>
          <w:szCs w:val="22"/>
        </w:rPr>
        <w:t xml:space="preserve"> per-participant</w:t>
      </w:r>
      <w:r w:rsidRPr="005650C7" w:rsidR="008D5843">
        <w:rPr>
          <w:rFonts w:asciiTheme="minorHAnsi" w:hAnsiTheme="minorHAnsi"/>
          <w:bCs/>
          <w:sz w:val="22"/>
          <w:szCs w:val="22"/>
        </w:rPr>
        <w:t>,</w:t>
      </w:r>
      <w:r w:rsidRPr="005650C7" w:rsidR="00061245">
        <w:rPr>
          <w:rFonts w:asciiTheme="minorHAnsi" w:hAnsiTheme="minorHAnsi"/>
          <w:bCs/>
          <w:sz w:val="22"/>
          <w:szCs w:val="22"/>
        </w:rPr>
        <w:t xml:space="preserve"> up from $</w:t>
      </w:r>
      <w:r w:rsidRPr="005650C7" w:rsidR="005650C7">
        <w:rPr>
          <w:rFonts w:asciiTheme="minorHAnsi" w:hAnsiTheme="minorHAnsi"/>
          <w:bCs/>
          <w:sz w:val="22"/>
          <w:szCs w:val="22"/>
        </w:rPr>
        <w:t>80</w:t>
      </w:r>
      <w:r w:rsidRPr="005650C7" w:rsidR="00061245">
        <w:rPr>
          <w:rFonts w:asciiTheme="minorHAnsi" w:hAnsiTheme="minorHAnsi"/>
          <w:bCs/>
          <w:sz w:val="22"/>
          <w:szCs w:val="22"/>
        </w:rPr>
        <w:t xml:space="preserve">; the </w:t>
      </w:r>
      <w:r w:rsidRPr="005650C7" w:rsidR="0086194C">
        <w:rPr>
          <w:rFonts w:asciiTheme="minorHAnsi" w:hAnsiTheme="minorHAnsi"/>
          <w:bCs/>
          <w:sz w:val="22"/>
          <w:szCs w:val="22"/>
        </w:rPr>
        <w:t>Variable-rate</w:t>
      </w:r>
      <w:r w:rsidRPr="005650C7" w:rsidR="00061245">
        <w:rPr>
          <w:rFonts w:asciiTheme="minorHAnsi" w:hAnsiTheme="minorHAnsi"/>
          <w:bCs/>
          <w:sz w:val="22"/>
          <w:szCs w:val="22"/>
        </w:rPr>
        <w:t xml:space="preserve"> </w:t>
      </w:r>
      <w:r w:rsidR="003E629F">
        <w:rPr>
          <w:rFonts w:asciiTheme="minorHAnsi" w:hAnsiTheme="minorHAnsi"/>
          <w:bCs/>
          <w:sz w:val="22"/>
          <w:szCs w:val="22"/>
        </w:rPr>
        <w:t>P</w:t>
      </w:r>
      <w:r w:rsidRPr="005650C7" w:rsidR="00061245">
        <w:rPr>
          <w:rFonts w:asciiTheme="minorHAnsi" w:hAnsiTheme="minorHAnsi"/>
          <w:bCs/>
          <w:sz w:val="22"/>
          <w:szCs w:val="22"/>
        </w:rPr>
        <w:t>remium is $</w:t>
      </w:r>
      <w:r w:rsidR="0010515A">
        <w:rPr>
          <w:rFonts w:asciiTheme="minorHAnsi" w:hAnsiTheme="minorHAnsi"/>
          <w:bCs/>
          <w:sz w:val="22"/>
          <w:szCs w:val="22"/>
        </w:rPr>
        <w:t>45</w:t>
      </w:r>
      <w:r w:rsidRPr="005650C7" w:rsidR="00061245">
        <w:rPr>
          <w:rFonts w:asciiTheme="minorHAnsi" w:hAnsiTheme="minorHAnsi"/>
          <w:bCs/>
          <w:sz w:val="22"/>
          <w:szCs w:val="22"/>
        </w:rPr>
        <w:t xml:space="preserve"> per $1,000 of unfunded vested benefits</w:t>
      </w:r>
      <w:r w:rsidRPr="005650C7" w:rsidR="008D5843">
        <w:rPr>
          <w:rFonts w:asciiTheme="minorHAnsi" w:hAnsiTheme="minorHAnsi"/>
          <w:bCs/>
          <w:sz w:val="22"/>
          <w:szCs w:val="22"/>
        </w:rPr>
        <w:t xml:space="preserve"> capped at </w:t>
      </w:r>
      <w:r w:rsidRPr="005650C7" w:rsidR="008D5843">
        <w:rPr>
          <w:rFonts w:asciiTheme="minorHAnsi" w:hAnsiTheme="minorHAnsi"/>
          <w:sz w:val="22"/>
        </w:rPr>
        <w:t>$</w:t>
      </w:r>
      <w:r w:rsidR="0010515A">
        <w:rPr>
          <w:rFonts w:asciiTheme="minorHAnsi" w:hAnsiTheme="minorHAnsi"/>
          <w:bCs/>
          <w:sz w:val="22"/>
          <w:szCs w:val="22"/>
        </w:rPr>
        <w:t>561</w:t>
      </w:r>
      <w:r w:rsidRPr="005650C7" w:rsidR="005650C7">
        <w:rPr>
          <w:rFonts w:asciiTheme="minorHAnsi" w:hAnsiTheme="minorHAnsi"/>
          <w:bCs/>
          <w:sz w:val="22"/>
          <w:szCs w:val="22"/>
        </w:rPr>
        <w:t xml:space="preserve"> </w:t>
      </w:r>
      <w:r w:rsidRPr="005650C7" w:rsidR="008D5843">
        <w:rPr>
          <w:rFonts w:asciiTheme="minorHAnsi" w:hAnsiTheme="minorHAnsi"/>
          <w:bCs/>
          <w:sz w:val="22"/>
          <w:szCs w:val="22"/>
        </w:rPr>
        <w:t>times the number of participants</w:t>
      </w:r>
      <w:r w:rsidRPr="005650C7" w:rsidR="00061245">
        <w:rPr>
          <w:rFonts w:asciiTheme="minorHAnsi" w:hAnsiTheme="minorHAnsi"/>
          <w:bCs/>
          <w:sz w:val="22"/>
          <w:szCs w:val="22"/>
        </w:rPr>
        <w:t>, up from $</w:t>
      </w:r>
      <w:r w:rsidRPr="005650C7" w:rsidR="005650C7">
        <w:rPr>
          <w:rFonts w:asciiTheme="minorHAnsi" w:hAnsiTheme="minorHAnsi"/>
          <w:bCs/>
          <w:sz w:val="22"/>
          <w:szCs w:val="22"/>
        </w:rPr>
        <w:t>43</w:t>
      </w:r>
      <w:r w:rsidRPr="005650C7" w:rsidR="008D5843">
        <w:rPr>
          <w:rFonts w:asciiTheme="minorHAnsi" w:hAnsiTheme="minorHAnsi"/>
          <w:bCs/>
          <w:sz w:val="22"/>
          <w:szCs w:val="22"/>
        </w:rPr>
        <w:t xml:space="preserve"> </w:t>
      </w:r>
      <w:r w:rsidRPr="005650C7" w:rsidR="00EC7718">
        <w:rPr>
          <w:rFonts w:asciiTheme="minorHAnsi" w:hAnsiTheme="minorHAnsi"/>
          <w:bCs/>
          <w:sz w:val="22"/>
          <w:szCs w:val="22"/>
        </w:rPr>
        <w:t xml:space="preserve">per $1,000 of unfunded vested benefits </w:t>
      </w:r>
      <w:r w:rsidRPr="005650C7" w:rsidR="008D5843">
        <w:rPr>
          <w:rFonts w:asciiTheme="minorHAnsi" w:hAnsiTheme="minorHAnsi"/>
          <w:bCs/>
          <w:sz w:val="22"/>
          <w:szCs w:val="22"/>
        </w:rPr>
        <w:t>capped at $5</w:t>
      </w:r>
      <w:r w:rsidRPr="005650C7" w:rsidR="005650C7">
        <w:rPr>
          <w:rFonts w:asciiTheme="minorHAnsi" w:hAnsiTheme="minorHAnsi"/>
          <w:bCs/>
          <w:sz w:val="22"/>
          <w:szCs w:val="22"/>
        </w:rPr>
        <w:t>41</w:t>
      </w:r>
      <w:r w:rsidRPr="005650C7" w:rsidR="00061245">
        <w:rPr>
          <w:rFonts w:asciiTheme="minorHAnsi" w:hAnsiTheme="minorHAnsi"/>
          <w:bCs/>
          <w:sz w:val="22"/>
          <w:szCs w:val="22"/>
        </w:rPr>
        <w:t xml:space="preserve"> times the number of participants.</w:t>
      </w:r>
    </w:p>
    <w:p w:rsidRPr="005650C7" w:rsidR="005650C7" w:rsidP="003236E4" w:rsidRDefault="00512974" w14:paraId="087249A5" w14:textId="09938E70">
      <w:pPr>
        <w:numPr>
          <w:ilvl w:val="1"/>
          <w:numId w:val="44"/>
        </w:numPr>
        <w:tabs>
          <w:tab w:val="clear" w:pos="1440"/>
          <w:tab w:val="num" w:pos="630"/>
        </w:tabs>
        <w:autoSpaceDE w:val="0"/>
        <w:autoSpaceDN w:val="0"/>
        <w:adjustRightInd w:val="0"/>
        <w:spacing w:before="120"/>
        <w:ind w:left="630" w:hanging="270"/>
        <w:rPr>
          <w:rFonts w:asciiTheme="minorHAnsi" w:hAnsiTheme="minorHAnsi"/>
          <w:bCs/>
          <w:sz w:val="22"/>
          <w:szCs w:val="22"/>
        </w:rPr>
      </w:pPr>
      <w:r w:rsidRPr="005650C7">
        <w:rPr>
          <w:rFonts w:asciiTheme="minorHAnsi" w:hAnsiTheme="minorHAnsi"/>
          <w:bCs/>
          <w:sz w:val="22"/>
          <w:szCs w:val="22"/>
        </w:rPr>
        <w:t xml:space="preserve">Multiemployer plans:  </w:t>
      </w:r>
      <w:r w:rsidRPr="005650C7" w:rsidR="003D6871">
        <w:rPr>
          <w:rFonts w:asciiTheme="minorHAnsi" w:hAnsiTheme="minorHAnsi"/>
          <w:bCs/>
          <w:sz w:val="22"/>
          <w:szCs w:val="22"/>
        </w:rPr>
        <w:t xml:space="preserve">The </w:t>
      </w:r>
      <w:r w:rsidR="00C93A2E">
        <w:rPr>
          <w:rFonts w:asciiTheme="minorHAnsi" w:hAnsiTheme="minorHAnsi"/>
          <w:bCs/>
          <w:sz w:val="22"/>
          <w:szCs w:val="22"/>
        </w:rPr>
        <w:t>F</w:t>
      </w:r>
      <w:r w:rsidRPr="005650C7" w:rsidR="003D6871">
        <w:rPr>
          <w:rFonts w:asciiTheme="minorHAnsi" w:hAnsiTheme="minorHAnsi"/>
          <w:bCs/>
          <w:sz w:val="22"/>
          <w:szCs w:val="22"/>
        </w:rPr>
        <w:t xml:space="preserve">lat-rate </w:t>
      </w:r>
      <w:r w:rsidR="00C93A2E">
        <w:rPr>
          <w:rFonts w:asciiTheme="minorHAnsi" w:hAnsiTheme="minorHAnsi"/>
          <w:bCs/>
          <w:sz w:val="22"/>
          <w:szCs w:val="22"/>
        </w:rPr>
        <w:t>P</w:t>
      </w:r>
      <w:r w:rsidRPr="005650C7" w:rsidR="003D6871">
        <w:rPr>
          <w:rFonts w:asciiTheme="minorHAnsi" w:hAnsiTheme="minorHAnsi"/>
          <w:bCs/>
          <w:sz w:val="22"/>
          <w:szCs w:val="22"/>
        </w:rPr>
        <w:t xml:space="preserve">remium </w:t>
      </w:r>
      <w:r w:rsidRPr="005650C7">
        <w:rPr>
          <w:rFonts w:asciiTheme="minorHAnsi" w:hAnsiTheme="minorHAnsi"/>
          <w:bCs/>
          <w:sz w:val="22"/>
          <w:szCs w:val="22"/>
        </w:rPr>
        <w:t xml:space="preserve">is </w:t>
      </w:r>
      <w:r w:rsidRPr="005650C7" w:rsidR="003D6871">
        <w:rPr>
          <w:rFonts w:asciiTheme="minorHAnsi" w:hAnsiTheme="minorHAnsi"/>
          <w:bCs/>
          <w:sz w:val="22"/>
          <w:szCs w:val="22"/>
        </w:rPr>
        <w:t>$</w:t>
      </w:r>
      <w:r w:rsidR="0010515A">
        <w:rPr>
          <w:rFonts w:asciiTheme="minorHAnsi" w:hAnsiTheme="minorHAnsi"/>
          <w:bCs/>
          <w:sz w:val="22"/>
          <w:szCs w:val="22"/>
        </w:rPr>
        <w:t>30</w:t>
      </w:r>
      <w:r w:rsidRPr="005650C7" w:rsidR="003D6871">
        <w:rPr>
          <w:rFonts w:asciiTheme="minorHAnsi" w:hAnsiTheme="minorHAnsi"/>
          <w:sz w:val="22"/>
        </w:rPr>
        <w:t xml:space="preserve"> </w:t>
      </w:r>
      <w:r w:rsidRPr="005650C7" w:rsidR="008D5843">
        <w:rPr>
          <w:rFonts w:asciiTheme="minorHAnsi" w:hAnsiTheme="minorHAnsi"/>
          <w:bCs/>
          <w:sz w:val="22"/>
          <w:szCs w:val="22"/>
        </w:rPr>
        <w:t>per-participant</w:t>
      </w:r>
      <w:r w:rsidRPr="005650C7">
        <w:rPr>
          <w:rFonts w:asciiTheme="minorHAnsi" w:hAnsiTheme="minorHAnsi"/>
          <w:bCs/>
          <w:sz w:val="22"/>
          <w:szCs w:val="22"/>
        </w:rPr>
        <w:t>, up from $2</w:t>
      </w:r>
      <w:r w:rsidRPr="005650C7" w:rsidR="005650C7">
        <w:rPr>
          <w:rFonts w:asciiTheme="minorHAnsi" w:hAnsiTheme="minorHAnsi"/>
          <w:bCs/>
          <w:sz w:val="22"/>
          <w:szCs w:val="22"/>
        </w:rPr>
        <w:t>9</w:t>
      </w:r>
      <w:r w:rsidRPr="005650C7" w:rsidR="008D5843">
        <w:rPr>
          <w:rFonts w:asciiTheme="minorHAnsi" w:hAnsiTheme="minorHAnsi"/>
          <w:bCs/>
          <w:sz w:val="22"/>
          <w:szCs w:val="22"/>
        </w:rPr>
        <w:t>.</w:t>
      </w:r>
      <w:r w:rsidRPr="005650C7">
        <w:rPr>
          <w:rFonts w:asciiTheme="minorHAnsi" w:hAnsiTheme="minorHAnsi"/>
          <w:bCs/>
          <w:sz w:val="22"/>
          <w:szCs w:val="22"/>
        </w:rPr>
        <w:t xml:space="preserve">  Multiemployer </w:t>
      </w:r>
      <w:r>
        <w:rPr>
          <w:rFonts w:asciiTheme="minorHAnsi" w:hAnsiTheme="minorHAnsi"/>
          <w:bCs/>
          <w:sz w:val="22"/>
          <w:szCs w:val="22"/>
        </w:rPr>
        <w:t xml:space="preserve">plans do not pay </w:t>
      </w:r>
      <w:r w:rsidR="0086194C">
        <w:rPr>
          <w:rFonts w:asciiTheme="minorHAnsi" w:hAnsiTheme="minorHAnsi"/>
          <w:bCs/>
          <w:sz w:val="22"/>
          <w:szCs w:val="22"/>
        </w:rPr>
        <w:t>Variable-rate</w:t>
      </w:r>
      <w:r>
        <w:rPr>
          <w:rFonts w:asciiTheme="minorHAnsi" w:hAnsiTheme="minorHAnsi"/>
          <w:bCs/>
          <w:sz w:val="22"/>
          <w:szCs w:val="22"/>
        </w:rPr>
        <w:t xml:space="preserve"> </w:t>
      </w:r>
      <w:r w:rsidR="003E629F">
        <w:rPr>
          <w:rFonts w:asciiTheme="minorHAnsi" w:hAnsiTheme="minorHAnsi"/>
          <w:bCs/>
          <w:sz w:val="22"/>
          <w:szCs w:val="22"/>
        </w:rPr>
        <w:t>P</w:t>
      </w:r>
      <w:r>
        <w:rPr>
          <w:rFonts w:asciiTheme="minorHAnsi" w:hAnsiTheme="minorHAnsi"/>
          <w:bCs/>
          <w:sz w:val="22"/>
          <w:szCs w:val="22"/>
        </w:rPr>
        <w:t>remiums.</w:t>
      </w:r>
    </w:p>
    <w:p w:rsidRPr="00256286" w:rsidR="005650C7" w:rsidP="00D701BC" w:rsidRDefault="00C81F0B" w14:paraId="22ACA066" w14:textId="112B52C5">
      <w:pPr>
        <w:numPr>
          <w:ilvl w:val="0"/>
          <w:numId w:val="7"/>
        </w:numPr>
        <w:tabs>
          <w:tab w:val="clear" w:pos="720"/>
          <w:tab w:val="num" w:pos="360"/>
        </w:tabs>
        <w:autoSpaceDE w:val="0"/>
        <w:autoSpaceDN w:val="0"/>
        <w:adjustRightInd w:val="0"/>
        <w:spacing w:before="120"/>
        <w:ind w:left="360"/>
        <w:rPr>
          <w:rFonts w:asciiTheme="minorHAnsi" w:hAnsiTheme="minorHAnsi"/>
          <w:bCs/>
          <w:color w:val="00B050"/>
          <w:sz w:val="22"/>
          <w:szCs w:val="22"/>
        </w:rPr>
      </w:pPr>
      <w:r>
        <w:rPr>
          <w:rFonts w:asciiTheme="minorHAnsi" w:hAnsiTheme="minorHAnsi"/>
          <w:bCs/>
          <w:sz w:val="22"/>
          <w:szCs w:val="22"/>
        </w:rPr>
        <w:t xml:space="preserve">Risk transfer activity: </w:t>
      </w:r>
      <w:r w:rsidRPr="00225FCE" w:rsidR="00225FCE">
        <w:rPr>
          <w:rFonts w:asciiTheme="minorHAnsi" w:hAnsiTheme="minorHAnsi"/>
          <w:bCs/>
          <w:sz w:val="22"/>
          <w:szCs w:val="22"/>
        </w:rPr>
        <w:t xml:space="preserve">We simplified the reporting requirements with respect to lump sum windows and annuity purchases and reinstated </w:t>
      </w:r>
      <w:r w:rsidR="00DB2BD3">
        <w:rPr>
          <w:rFonts w:asciiTheme="minorHAnsi" w:hAnsiTheme="minorHAnsi"/>
          <w:bCs/>
          <w:sz w:val="22"/>
          <w:szCs w:val="22"/>
        </w:rPr>
        <w:t xml:space="preserve">the </w:t>
      </w:r>
      <w:r w:rsidRPr="00225FCE" w:rsidR="00225FCE">
        <w:rPr>
          <w:rFonts w:asciiTheme="minorHAnsi" w:hAnsiTheme="minorHAnsi"/>
          <w:bCs/>
          <w:sz w:val="22"/>
          <w:szCs w:val="22"/>
        </w:rPr>
        <w:t xml:space="preserve">question </w:t>
      </w:r>
      <w:r w:rsidR="00DB2BD3">
        <w:rPr>
          <w:rFonts w:asciiTheme="minorHAnsi" w:hAnsiTheme="minorHAnsi"/>
          <w:bCs/>
          <w:sz w:val="22"/>
          <w:szCs w:val="22"/>
        </w:rPr>
        <w:t xml:space="preserve">about </w:t>
      </w:r>
      <w:r w:rsidRPr="00225FCE" w:rsidR="00225FCE">
        <w:rPr>
          <w:rFonts w:asciiTheme="minorHAnsi" w:hAnsiTheme="minorHAnsi"/>
          <w:bCs/>
          <w:sz w:val="22"/>
          <w:szCs w:val="22"/>
        </w:rPr>
        <w:t xml:space="preserve">lump sum windows for retirees. </w:t>
      </w:r>
      <w:r w:rsidR="00A850CF">
        <w:rPr>
          <w:rFonts w:asciiTheme="minorHAnsi" w:hAnsiTheme="minorHAnsi"/>
          <w:bCs/>
          <w:sz w:val="22"/>
          <w:szCs w:val="22"/>
        </w:rPr>
        <w:t xml:space="preserve"> </w:t>
      </w:r>
      <w:r w:rsidRPr="00225FCE" w:rsidR="00225FCE">
        <w:rPr>
          <w:rFonts w:asciiTheme="minorHAnsi" w:hAnsiTheme="minorHAnsi"/>
          <w:bCs/>
          <w:sz w:val="22"/>
          <w:szCs w:val="22"/>
        </w:rPr>
        <w:t>See item 18 of the “</w:t>
      </w:r>
      <w:hyperlink w:history="1" w:anchor="toc25">
        <w:r w:rsidRPr="005C5B52" w:rsidR="00896DF6">
          <w:rPr>
            <w:rStyle w:val="Hyperlink"/>
            <w:rFonts w:asciiTheme="minorHAnsi" w:hAnsiTheme="minorHAnsi"/>
            <w:bCs/>
            <w:sz w:val="22"/>
            <w:szCs w:val="22"/>
            <w:u w:val="none"/>
          </w:rPr>
          <w:t>Description of Data Elements</w:t>
        </w:r>
      </w:hyperlink>
      <w:r w:rsidRPr="00225FCE" w:rsidR="00225FCE">
        <w:rPr>
          <w:rFonts w:asciiTheme="minorHAnsi" w:hAnsiTheme="minorHAnsi"/>
          <w:bCs/>
          <w:sz w:val="22"/>
          <w:szCs w:val="22"/>
        </w:rPr>
        <w:t xml:space="preserve">” section. </w:t>
      </w:r>
    </w:p>
    <w:p w:rsidRPr="00C81F0B" w:rsidR="00C81F0B" w:rsidP="005A6F1E" w:rsidRDefault="00C81F0B" w14:paraId="60B8ACDC" w14:textId="117C9F89">
      <w:pPr>
        <w:numPr>
          <w:ilvl w:val="0"/>
          <w:numId w:val="7"/>
        </w:numPr>
        <w:tabs>
          <w:tab w:val="clear" w:pos="720"/>
          <w:tab w:val="num" w:pos="360"/>
        </w:tabs>
        <w:autoSpaceDE w:val="0"/>
        <w:autoSpaceDN w:val="0"/>
        <w:adjustRightInd w:val="0"/>
        <w:spacing w:before="120"/>
        <w:ind w:left="360"/>
        <w:rPr>
          <w:rFonts w:asciiTheme="minorHAnsi" w:hAnsiTheme="minorHAnsi"/>
          <w:i/>
          <w:sz w:val="22"/>
          <w:szCs w:val="22"/>
        </w:rPr>
      </w:pPr>
      <w:r w:rsidRPr="00F31616">
        <w:rPr>
          <w:rFonts w:asciiTheme="minorHAnsi" w:hAnsiTheme="minorHAnsi"/>
          <w:bCs/>
          <w:sz w:val="22"/>
          <w:szCs w:val="22"/>
        </w:rPr>
        <w:t>Pr</w:t>
      </w:r>
      <w:r>
        <w:rPr>
          <w:rFonts w:asciiTheme="minorHAnsi" w:hAnsiTheme="minorHAnsi"/>
          <w:bCs/>
          <w:sz w:val="22"/>
          <w:szCs w:val="22"/>
        </w:rPr>
        <w:t>emium pr</w:t>
      </w:r>
      <w:r w:rsidRPr="00F31616">
        <w:rPr>
          <w:rFonts w:asciiTheme="minorHAnsi" w:hAnsiTheme="minorHAnsi"/>
          <w:bCs/>
          <w:sz w:val="22"/>
          <w:szCs w:val="22"/>
        </w:rPr>
        <w:t>orat</w:t>
      </w:r>
      <w:r>
        <w:rPr>
          <w:rFonts w:asciiTheme="minorHAnsi" w:hAnsiTheme="minorHAnsi"/>
          <w:bCs/>
          <w:sz w:val="22"/>
          <w:szCs w:val="22"/>
        </w:rPr>
        <w:t>ion</w:t>
      </w:r>
      <w:r w:rsidRPr="00F31616">
        <w:rPr>
          <w:rFonts w:asciiTheme="minorHAnsi" w:hAnsiTheme="minorHAnsi"/>
          <w:bCs/>
          <w:sz w:val="22"/>
          <w:szCs w:val="22"/>
        </w:rPr>
        <w:t xml:space="preserve">: We </w:t>
      </w:r>
      <w:r>
        <w:rPr>
          <w:rFonts w:asciiTheme="minorHAnsi" w:hAnsiTheme="minorHAnsi"/>
          <w:bCs/>
          <w:sz w:val="22"/>
          <w:szCs w:val="22"/>
        </w:rPr>
        <w:t xml:space="preserve">clarified the </w:t>
      </w:r>
      <w:r w:rsidR="002E34CF">
        <w:rPr>
          <w:rFonts w:asciiTheme="minorHAnsi" w:hAnsiTheme="minorHAnsi"/>
          <w:bCs/>
          <w:sz w:val="22"/>
          <w:szCs w:val="22"/>
        </w:rPr>
        <w:t>rules</w:t>
      </w:r>
      <w:r>
        <w:rPr>
          <w:rFonts w:asciiTheme="minorHAnsi" w:hAnsiTheme="minorHAnsi"/>
          <w:bCs/>
          <w:sz w:val="22"/>
          <w:szCs w:val="22"/>
        </w:rPr>
        <w:t xml:space="preserve"> about </w:t>
      </w:r>
      <w:r w:rsidRPr="00F31616">
        <w:rPr>
          <w:rFonts w:asciiTheme="minorHAnsi" w:hAnsiTheme="minorHAnsi"/>
          <w:bCs/>
          <w:sz w:val="22"/>
          <w:szCs w:val="22"/>
        </w:rPr>
        <w:t>when</w:t>
      </w:r>
      <w:r>
        <w:rPr>
          <w:rFonts w:asciiTheme="minorHAnsi" w:hAnsiTheme="minorHAnsi"/>
          <w:bCs/>
          <w:sz w:val="22"/>
          <w:szCs w:val="22"/>
        </w:rPr>
        <w:t xml:space="preserve"> (and how)</w:t>
      </w:r>
      <w:r w:rsidRPr="00F31616">
        <w:rPr>
          <w:rFonts w:asciiTheme="minorHAnsi" w:hAnsiTheme="minorHAnsi"/>
          <w:bCs/>
          <w:sz w:val="22"/>
          <w:szCs w:val="22"/>
        </w:rPr>
        <w:t xml:space="preserve"> premiums are prorated</w:t>
      </w:r>
      <w:r>
        <w:rPr>
          <w:rFonts w:asciiTheme="minorHAnsi" w:hAnsiTheme="minorHAnsi"/>
          <w:bCs/>
          <w:sz w:val="22"/>
          <w:szCs w:val="22"/>
        </w:rPr>
        <w:t>. In doing so, we:</w:t>
      </w:r>
    </w:p>
    <w:p w:rsidRPr="00C81F0B" w:rsidR="00C81F0B" w:rsidP="003236E4" w:rsidRDefault="00C81F0B" w14:paraId="5A753A6A" w14:textId="34619CD8">
      <w:pPr>
        <w:numPr>
          <w:ilvl w:val="0"/>
          <w:numId w:val="60"/>
        </w:numPr>
        <w:tabs>
          <w:tab w:val="clear" w:pos="720"/>
        </w:tabs>
        <w:autoSpaceDE w:val="0"/>
        <w:autoSpaceDN w:val="0"/>
        <w:adjustRightInd w:val="0"/>
        <w:spacing w:before="120"/>
        <w:rPr>
          <w:rFonts w:asciiTheme="minorHAnsi" w:hAnsiTheme="minorHAnsi"/>
          <w:i/>
          <w:sz w:val="22"/>
          <w:szCs w:val="22"/>
        </w:rPr>
      </w:pPr>
      <w:r>
        <w:rPr>
          <w:rFonts w:asciiTheme="minorHAnsi" w:hAnsiTheme="minorHAnsi"/>
          <w:bCs/>
          <w:sz w:val="22"/>
          <w:szCs w:val="22"/>
        </w:rPr>
        <w:t xml:space="preserve">Moved the information about prorating </w:t>
      </w:r>
      <w:r w:rsidRPr="00F31616">
        <w:rPr>
          <w:rFonts w:asciiTheme="minorHAnsi" w:hAnsiTheme="minorHAnsi"/>
          <w:bCs/>
          <w:sz w:val="22"/>
          <w:szCs w:val="22"/>
        </w:rPr>
        <w:t xml:space="preserve">from the </w:t>
      </w:r>
      <w:r w:rsidRPr="00F31616">
        <w:rPr>
          <w:rFonts w:asciiTheme="minorHAnsi" w:hAnsiTheme="minorHAnsi"/>
          <w:sz w:val="22"/>
          <w:szCs w:val="22"/>
        </w:rPr>
        <w:t>“</w:t>
      </w:r>
      <w:bookmarkStart w:name="_Hlk29209189" w:id="2"/>
      <w:r w:rsidR="009F4105">
        <w:fldChar w:fldCharType="begin"/>
      </w:r>
      <w:r w:rsidR="009F4105">
        <w:instrText xml:space="preserve"> HYPERLINK \l "_All_covered_plans" </w:instrText>
      </w:r>
      <w:r w:rsidR="009F4105">
        <w:fldChar w:fldCharType="separate"/>
      </w:r>
      <w:r w:rsidRPr="00F31616">
        <w:rPr>
          <w:rStyle w:val="Hyperlink"/>
          <w:rFonts w:asciiTheme="minorHAnsi" w:hAnsiTheme="minorHAnsi"/>
          <w:bCs/>
          <w:sz w:val="22"/>
          <w:szCs w:val="22"/>
          <w:u w:val="none"/>
        </w:rPr>
        <w:t>Who Must File</w:t>
      </w:r>
      <w:r w:rsidR="009F4105">
        <w:rPr>
          <w:rStyle w:val="Hyperlink"/>
          <w:rFonts w:asciiTheme="minorHAnsi" w:hAnsiTheme="minorHAnsi"/>
          <w:bCs/>
          <w:sz w:val="22"/>
          <w:szCs w:val="22"/>
          <w:u w:val="none"/>
        </w:rPr>
        <w:fldChar w:fldCharType="end"/>
      </w:r>
      <w:bookmarkEnd w:id="2"/>
      <w:r w:rsidRPr="00F31616">
        <w:rPr>
          <w:rFonts w:asciiTheme="minorHAnsi" w:hAnsiTheme="minorHAnsi"/>
          <w:sz w:val="22"/>
          <w:szCs w:val="22"/>
        </w:rPr>
        <w:t>” and “</w:t>
      </w:r>
      <w:hyperlink w:history="1" w:anchor="toc25">
        <w:r w:rsidRPr="00F31616">
          <w:rPr>
            <w:rStyle w:val="Hyperlink"/>
            <w:rFonts w:asciiTheme="minorHAnsi" w:hAnsiTheme="minorHAnsi"/>
            <w:bCs/>
            <w:sz w:val="22"/>
            <w:szCs w:val="22"/>
            <w:u w:val="none"/>
          </w:rPr>
          <w:t>Description of Data Elements</w:t>
        </w:r>
      </w:hyperlink>
      <w:r w:rsidRPr="00F31616">
        <w:rPr>
          <w:rFonts w:asciiTheme="minorHAnsi" w:hAnsiTheme="minorHAnsi"/>
          <w:bCs/>
          <w:sz w:val="22"/>
          <w:szCs w:val="22"/>
        </w:rPr>
        <w:t xml:space="preserve">” sections into a new </w:t>
      </w:r>
      <w:r w:rsidRPr="00F31616">
        <w:rPr>
          <w:rFonts w:asciiTheme="minorHAnsi" w:hAnsiTheme="minorHAnsi"/>
          <w:sz w:val="22"/>
          <w:szCs w:val="22"/>
        </w:rPr>
        <w:t xml:space="preserve">stand-alone section </w:t>
      </w:r>
      <w:r>
        <w:rPr>
          <w:rFonts w:asciiTheme="minorHAnsi" w:hAnsiTheme="minorHAnsi"/>
          <w:sz w:val="22"/>
          <w:szCs w:val="22"/>
        </w:rPr>
        <w:t xml:space="preserve">called </w:t>
      </w:r>
      <w:r w:rsidRPr="00B54F35">
        <w:rPr>
          <w:rFonts w:asciiTheme="minorHAnsi" w:hAnsiTheme="minorHAnsi"/>
          <w:sz w:val="22"/>
          <w:szCs w:val="22"/>
        </w:rPr>
        <w:t>“</w:t>
      </w:r>
      <w:hyperlink w:history="1" w:anchor="premiumproration">
        <w:r w:rsidRPr="00C81F0B">
          <w:rPr>
            <w:rStyle w:val="Hyperlink"/>
            <w:rFonts w:ascii="Calibri" w:hAnsi="Calibri" w:cs="Calibri"/>
            <w:sz w:val="22"/>
            <w:szCs w:val="22"/>
            <w:u w:val="none"/>
          </w:rPr>
          <w:t>Premium Proration</w:t>
        </w:r>
      </w:hyperlink>
      <w:r>
        <w:rPr>
          <w:rFonts w:asciiTheme="minorHAnsi" w:hAnsiTheme="minorHAnsi"/>
          <w:sz w:val="22"/>
          <w:szCs w:val="22"/>
        </w:rPr>
        <w:t xml:space="preserve">”; </w:t>
      </w:r>
    </w:p>
    <w:p w:rsidRPr="00121029" w:rsidR="00C81F0B" w:rsidP="00121029" w:rsidRDefault="0015735D" w14:paraId="115F6731" w14:textId="38DDF4FB">
      <w:pPr>
        <w:autoSpaceDE w:val="0"/>
        <w:autoSpaceDN w:val="0"/>
        <w:adjustRightInd w:val="0"/>
        <w:spacing w:before="120"/>
        <w:ind w:left="720"/>
        <w:rPr>
          <w:rFonts w:asciiTheme="minorHAnsi" w:hAnsiTheme="minorHAnsi"/>
          <w:i/>
          <w:iCs/>
          <w:sz w:val="8"/>
          <w:szCs w:val="8"/>
        </w:rPr>
      </w:pPr>
      <w:r>
        <w:rPr>
          <w:rFonts w:asciiTheme="minorHAnsi" w:hAnsiTheme="minorHAnsi"/>
          <w:sz w:val="22"/>
          <w:szCs w:val="22"/>
        </w:rPr>
        <w:t xml:space="preserve">Incorporated changes from </w:t>
      </w:r>
      <w:r w:rsidRPr="0015735D">
        <w:rPr>
          <w:rFonts w:asciiTheme="minorHAnsi" w:hAnsiTheme="minorHAnsi"/>
          <w:color w:val="002060"/>
          <w:sz w:val="22"/>
          <w:szCs w:val="22"/>
        </w:rPr>
        <w:t xml:space="preserve">the </w:t>
      </w:r>
      <w:r w:rsidRPr="0015735D" w:rsidR="00FE79BD">
        <w:rPr>
          <w:rFonts w:asciiTheme="minorHAnsi" w:hAnsiTheme="minorHAnsi"/>
          <w:color w:val="002060"/>
          <w:sz w:val="22"/>
          <w:szCs w:val="22"/>
        </w:rPr>
        <w:t>“</w:t>
      </w:r>
      <w:r w:rsidRPr="00121029" w:rsidR="00FE79BD">
        <w:rPr>
          <w:rFonts w:asciiTheme="minorHAnsi" w:hAnsiTheme="minorHAnsi"/>
          <w:bCs/>
          <w:color w:val="002060"/>
          <w:sz w:val="22"/>
          <w:szCs w:val="22"/>
          <w:highlight w:val="yellow"/>
        </w:rPr>
        <w:t>Miscellaneous Corrections, Clarifications, and Improvements</w:t>
      </w:r>
      <w:r w:rsidRPr="0015735D" w:rsidR="00FE79BD">
        <w:rPr>
          <w:rFonts w:asciiTheme="minorHAnsi" w:hAnsiTheme="minorHAnsi"/>
          <w:bCs/>
          <w:color w:val="002060"/>
          <w:sz w:val="22"/>
          <w:szCs w:val="22"/>
        </w:rPr>
        <w:t xml:space="preserve">” </w:t>
      </w:r>
      <w:r w:rsidRPr="0015735D">
        <w:rPr>
          <w:rFonts w:asciiTheme="minorHAnsi" w:hAnsiTheme="minorHAnsi"/>
          <w:bCs/>
          <w:color w:val="002060"/>
          <w:sz w:val="22"/>
          <w:szCs w:val="22"/>
        </w:rPr>
        <w:t xml:space="preserve">final </w:t>
      </w:r>
      <w:r w:rsidRPr="0015735D" w:rsidR="00AB6244">
        <w:rPr>
          <w:rFonts w:asciiTheme="minorHAnsi" w:hAnsiTheme="minorHAnsi"/>
          <w:bCs/>
          <w:color w:val="002060"/>
          <w:sz w:val="22"/>
          <w:szCs w:val="22"/>
        </w:rPr>
        <w:t>r</w:t>
      </w:r>
      <w:r w:rsidRPr="0015735D" w:rsidR="00417505">
        <w:rPr>
          <w:rFonts w:asciiTheme="minorHAnsi" w:hAnsiTheme="minorHAnsi"/>
          <w:color w:val="002060"/>
          <w:sz w:val="22"/>
          <w:szCs w:val="22"/>
        </w:rPr>
        <w:t xml:space="preserve">ule </w:t>
      </w:r>
      <w:r w:rsidRPr="00417505" w:rsidR="00417505">
        <w:rPr>
          <w:rFonts w:asciiTheme="minorHAnsi" w:hAnsiTheme="minorHAnsi"/>
          <w:sz w:val="22"/>
          <w:szCs w:val="22"/>
        </w:rPr>
        <w:t>related to plans that engage in a non</w:t>
      </w:r>
      <w:r w:rsidR="00A22B6F">
        <w:rPr>
          <w:rFonts w:asciiTheme="minorHAnsi" w:hAnsiTheme="minorHAnsi"/>
          <w:sz w:val="22"/>
          <w:szCs w:val="22"/>
        </w:rPr>
        <w:noBreakHyphen/>
      </w:r>
      <w:r w:rsidR="005C6CFA">
        <w:rPr>
          <w:rFonts w:asciiTheme="minorHAnsi" w:hAnsiTheme="minorHAnsi"/>
          <w:sz w:val="22"/>
          <w:szCs w:val="22"/>
        </w:rPr>
        <w:t>De Minimis</w:t>
      </w:r>
      <w:r w:rsidRPr="00417505" w:rsidR="00417505">
        <w:rPr>
          <w:rFonts w:asciiTheme="minorHAnsi" w:hAnsiTheme="minorHAnsi"/>
          <w:sz w:val="22"/>
          <w:szCs w:val="22"/>
        </w:rPr>
        <w:t xml:space="preserve"> spinoff in the same Premium Payment Year in which a standard termination is completed, </w:t>
      </w:r>
      <w:r w:rsidRPr="00417505" w:rsidR="00954216">
        <w:rPr>
          <w:rFonts w:asciiTheme="minorHAnsi" w:hAnsiTheme="minorHAnsi"/>
          <w:sz w:val="22"/>
          <w:szCs w:val="22"/>
        </w:rPr>
        <w:t>and</w:t>
      </w:r>
      <w:r w:rsidRPr="00121029" w:rsidR="00121029">
        <w:rPr>
          <w:rFonts w:asciiTheme="minorHAnsi" w:hAnsiTheme="minorHAnsi"/>
          <w:i/>
          <w:iCs/>
          <w:sz w:val="16"/>
          <w:szCs w:val="16"/>
          <w:highlight w:val="yellow"/>
        </w:rPr>
        <w:t xml:space="preserve"> </w:t>
      </w:r>
      <w:r w:rsidR="00121029">
        <w:rPr>
          <w:rFonts w:asciiTheme="minorHAnsi" w:hAnsiTheme="minorHAnsi"/>
          <w:i/>
          <w:iCs/>
          <w:sz w:val="16"/>
          <w:szCs w:val="16"/>
          <w:highlight w:val="yellow"/>
        </w:rPr>
        <w:t xml:space="preserve">   </w:t>
      </w:r>
      <w:r w:rsidRPr="00121029" w:rsidR="00121029">
        <w:rPr>
          <w:rFonts w:asciiTheme="minorHAnsi" w:hAnsiTheme="minorHAnsi"/>
          <w:i/>
          <w:iCs/>
          <w:sz w:val="16"/>
          <w:szCs w:val="16"/>
          <w:highlight w:val="yellow"/>
        </w:rPr>
        <w:t>Yellow above will link to final rule once it’s posted</w:t>
      </w:r>
    </w:p>
    <w:p w:rsidRPr="00121029" w:rsidR="00C81F0B" w:rsidP="003236E4" w:rsidRDefault="00C81F0B" w14:paraId="5040B2BD" w14:textId="3DA2C40E">
      <w:pPr>
        <w:numPr>
          <w:ilvl w:val="0"/>
          <w:numId w:val="60"/>
        </w:numPr>
        <w:tabs>
          <w:tab w:val="clear" w:pos="720"/>
        </w:tabs>
        <w:autoSpaceDE w:val="0"/>
        <w:autoSpaceDN w:val="0"/>
        <w:adjustRightInd w:val="0"/>
        <w:spacing w:before="120"/>
        <w:rPr>
          <w:rFonts w:asciiTheme="minorHAnsi" w:hAnsiTheme="minorHAnsi"/>
          <w:i/>
          <w:sz w:val="22"/>
          <w:szCs w:val="22"/>
        </w:rPr>
      </w:pPr>
      <w:r>
        <w:rPr>
          <w:rFonts w:asciiTheme="minorHAnsi" w:hAnsiTheme="minorHAnsi"/>
          <w:sz w:val="22"/>
          <w:szCs w:val="22"/>
        </w:rPr>
        <w:t xml:space="preserve">Added </w:t>
      </w:r>
      <w:r w:rsidR="000A0E28">
        <w:rPr>
          <w:rFonts w:asciiTheme="minorHAnsi" w:hAnsiTheme="minorHAnsi"/>
          <w:sz w:val="22"/>
          <w:szCs w:val="22"/>
        </w:rPr>
        <w:t xml:space="preserve">some </w:t>
      </w:r>
      <w:r>
        <w:rPr>
          <w:rFonts w:asciiTheme="minorHAnsi" w:hAnsiTheme="minorHAnsi"/>
          <w:sz w:val="22"/>
          <w:szCs w:val="22"/>
        </w:rPr>
        <w:t>example</w:t>
      </w:r>
      <w:r w:rsidR="000A0E28">
        <w:rPr>
          <w:rFonts w:asciiTheme="minorHAnsi" w:hAnsiTheme="minorHAnsi"/>
          <w:sz w:val="22"/>
          <w:szCs w:val="22"/>
        </w:rPr>
        <w:t>s</w:t>
      </w:r>
      <w:r>
        <w:rPr>
          <w:rFonts w:asciiTheme="minorHAnsi" w:hAnsiTheme="minorHAnsi"/>
          <w:sz w:val="22"/>
          <w:szCs w:val="22"/>
        </w:rPr>
        <w:t xml:space="preserve"> to illustrate how the proration calculation works</w:t>
      </w:r>
      <w:r w:rsidR="000A0E28">
        <w:rPr>
          <w:rFonts w:asciiTheme="minorHAnsi" w:hAnsiTheme="minorHAnsi"/>
          <w:sz w:val="22"/>
          <w:szCs w:val="22"/>
        </w:rPr>
        <w:t>.</w:t>
      </w:r>
    </w:p>
    <w:p w:rsidRPr="005C6CFA" w:rsidR="005C6CFA" w:rsidP="005C6CFA" w:rsidRDefault="005C6CFA" w14:paraId="44D8A186" w14:textId="54E12B9C">
      <w:pPr>
        <w:numPr>
          <w:ilvl w:val="0"/>
          <w:numId w:val="7"/>
        </w:numPr>
        <w:tabs>
          <w:tab w:val="clear" w:pos="720"/>
          <w:tab w:val="num" w:pos="360"/>
        </w:tabs>
        <w:autoSpaceDE w:val="0"/>
        <w:autoSpaceDN w:val="0"/>
        <w:adjustRightInd w:val="0"/>
        <w:spacing w:before="120"/>
        <w:ind w:left="360"/>
        <w:rPr>
          <w:rFonts w:asciiTheme="minorHAnsi" w:hAnsiTheme="minorHAnsi"/>
          <w:sz w:val="22"/>
          <w:szCs w:val="22"/>
        </w:rPr>
      </w:pPr>
      <w:bookmarkStart w:name="_Hlk19270516" w:id="3"/>
      <w:r>
        <w:rPr>
          <w:rFonts w:asciiTheme="minorHAnsi" w:hAnsiTheme="minorHAnsi"/>
          <w:sz w:val="22"/>
          <w:szCs w:val="22"/>
        </w:rPr>
        <w:t xml:space="preserve">Defined terms:  We added </w:t>
      </w:r>
      <w:r w:rsidRPr="00F31616">
        <w:rPr>
          <w:rFonts w:asciiTheme="minorHAnsi" w:hAnsiTheme="minorHAnsi"/>
          <w:sz w:val="22"/>
          <w:szCs w:val="22"/>
        </w:rPr>
        <w:t>a new defined term</w:t>
      </w:r>
      <w:r>
        <w:rPr>
          <w:rFonts w:asciiTheme="minorHAnsi" w:hAnsiTheme="minorHAnsi"/>
          <w:sz w:val="22"/>
          <w:szCs w:val="22"/>
        </w:rPr>
        <w:t xml:space="preserve"> (i.e., </w:t>
      </w:r>
      <w:r w:rsidRPr="00F31616">
        <w:rPr>
          <w:rFonts w:asciiTheme="minorHAnsi" w:hAnsiTheme="minorHAnsi"/>
          <w:sz w:val="22"/>
          <w:szCs w:val="22"/>
        </w:rPr>
        <w:t>“Short Coverage Year”</w:t>
      </w:r>
      <w:r>
        <w:rPr>
          <w:rFonts w:asciiTheme="minorHAnsi" w:hAnsiTheme="minorHAnsi"/>
          <w:sz w:val="22"/>
          <w:szCs w:val="22"/>
        </w:rPr>
        <w:t>)</w:t>
      </w:r>
      <w:r w:rsidRPr="00F31616">
        <w:rPr>
          <w:rFonts w:asciiTheme="minorHAnsi" w:hAnsiTheme="minorHAnsi"/>
          <w:sz w:val="22"/>
          <w:szCs w:val="22"/>
        </w:rPr>
        <w:t xml:space="preserve"> to distinguish a situation where a plan is covered by PBGC for only a portion of its plan year </w:t>
      </w:r>
      <w:r>
        <w:rPr>
          <w:rFonts w:asciiTheme="minorHAnsi" w:hAnsiTheme="minorHAnsi"/>
          <w:sz w:val="22"/>
          <w:szCs w:val="22"/>
        </w:rPr>
        <w:t xml:space="preserve">from </w:t>
      </w:r>
      <w:r w:rsidRPr="00F31616">
        <w:rPr>
          <w:rFonts w:asciiTheme="minorHAnsi" w:hAnsiTheme="minorHAnsi"/>
          <w:sz w:val="22"/>
          <w:szCs w:val="22"/>
        </w:rPr>
        <w:t>a situation where the plan year is less than twelve full months (i.e., a “Short Plan Year”)</w:t>
      </w:r>
      <w:r>
        <w:rPr>
          <w:rFonts w:asciiTheme="minorHAnsi" w:hAnsiTheme="minorHAnsi"/>
          <w:sz w:val="22"/>
          <w:szCs w:val="22"/>
        </w:rPr>
        <w:t xml:space="preserve">.  We also defined the term “De Minimis” as it pertains to Mergers and Spinoffs. </w:t>
      </w:r>
    </w:p>
    <w:p w:rsidRPr="001638C2" w:rsidR="00762438" w:rsidP="00C81F0B" w:rsidRDefault="00C81F0B" w14:paraId="39EC94B3" w14:textId="678222E7">
      <w:pPr>
        <w:numPr>
          <w:ilvl w:val="0"/>
          <w:numId w:val="7"/>
        </w:numPr>
        <w:tabs>
          <w:tab w:val="clear" w:pos="720"/>
          <w:tab w:val="num" w:pos="360"/>
        </w:tabs>
        <w:autoSpaceDE w:val="0"/>
        <w:autoSpaceDN w:val="0"/>
        <w:adjustRightInd w:val="0"/>
        <w:spacing w:before="120"/>
        <w:ind w:left="360"/>
        <w:rPr>
          <w:rFonts w:asciiTheme="minorHAnsi" w:hAnsiTheme="minorHAnsi"/>
          <w:bCs/>
        </w:rPr>
      </w:pPr>
      <w:r>
        <w:rPr>
          <w:rFonts w:asciiTheme="minorHAnsi" w:hAnsiTheme="minorHAnsi"/>
          <w:sz w:val="22"/>
          <w:szCs w:val="22"/>
        </w:rPr>
        <w:t>Certifying filing:  W</w:t>
      </w:r>
      <w:r w:rsidRPr="00DC6F90">
        <w:rPr>
          <w:rFonts w:asciiTheme="minorHAnsi" w:hAnsiTheme="minorHAnsi"/>
          <w:sz w:val="22"/>
          <w:szCs w:val="22"/>
        </w:rPr>
        <w:t>e eliminated the requirement to include the date the Plan Administrator certified the filing in the XML file</w:t>
      </w:r>
      <w:r>
        <w:rPr>
          <w:rFonts w:asciiTheme="minorHAnsi" w:hAnsiTheme="minorHAnsi"/>
          <w:sz w:val="22"/>
          <w:szCs w:val="22"/>
        </w:rPr>
        <w:t xml:space="preserve"> when using private-sector software</w:t>
      </w:r>
      <w:r w:rsidRPr="00DC6F90">
        <w:rPr>
          <w:rFonts w:asciiTheme="minorHAnsi" w:hAnsiTheme="minorHAnsi"/>
          <w:sz w:val="22"/>
          <w:szCs w:val="22"/>
        </w:rPr>
        <w:t xml:space="preserve">. </w:t>
      </w:r>
      <w:r w:rsidR="00A850CF">
        <w:rPr>
          <w:rFonts w:asciiTheme="minorHAnsi" w:hAnsiTheme="minorHAnsi"/>
          <w:sz w:val="22"/>
          <w:szCs w:val="22"/>
        </w:rPr>
        <w:t xml:space="preserve"> </w:t>
      </w:r>
    </w:p>
    <w:p w:rsidRPr="00E92173" w:rsidR="001638C2" w:rsidP="001638C2" w:rsidRDefault="001638C2" w14:paraId="467D3013" w14:textId="16BD88D2">
      <w:pPr>
        <w:numPr>
          <w:ilvl w:val="0"/>
          <w:numId w:val="7"/>
        </w:numPr>
        <w:tabs>
          <w:tab w:val="clear" w:pos="720"/>
          <w:tab w:val="num" w:pos="360"/>
        </w:tabs>
        <w:autoSpaceDE w:val="0"/>
        <w:autoSpaceDN w:val="0"/>
        <w:spacing w:before="120"/>
        <w:ind w:left="360"/>
        <w:rPr>
          <w:rFonts w:asciiTheme="minorHAnsi" w:hAnsiTheme="minorHAnsi" w:cstheme="minorHAnsi"/>
          <w:i/>
          <w:iCs/>
          <w:sz w:val="20"/>
          <w:szCs w:val="20"/>
          <w:lang w:eastAsia="en-US"/>
        </w:rPr>
      </w:pPr>
      <w:r w:rsidRPr="00E92173">
        <w:rPr>
          <w:rFonts w:asciiTheme="minorHAnsi" w:hAnsiTheme="minorHAnsi" w:cstheme="minorHAnsi"/>
          <w:sz w:val="22"/>
          <w:szCs w:val="22"/>
        </w:rPr>
        <w:t>Coverage Determinations:  We added some information about coverage determination requests.  See “</w:t>
      </w:r>
      <w:hyperlink w:history="1" w:anchor="_All_covered_plans">
        <w:r w:rsidRPr="00F31616" w:rsidR="00254729">
          <w:rPr>
            <w:rStyle w:val="Hyperlink"/>
            <w:rFonts w:asciiTheme="minorHAnsi" w:hAnsiTheme="minorHAnsi"/>
            <w:bCs/>
            <w:sz w:val="22"/>
            <w:szCs w:val="22"/>
            <w:u w:val="none"/>
          </w:rPr>
          <w:t>Who Must File</w:t>
        </w:r>
      </w:hyperlink>
      <w:r w:rsidRPr="00E92173">
        <w:rPr>
          <w:rFonts w:asciiTheme="minorHAnsi" w:hAnsiTheme="minorHAnsi" w:cstheme="minorHAnsi"/>
          <w:sz w:val="22"/>
          <w:szCs w:val="22"/>
        </w:rPr>
        <w:t>” section and the instructions for item 13 for plans that believe PBGC coverage has ceased.</w:t>
      </w:r>
    </w:p>
    <w:p w:rsidRPr="00E92173" w:rsidR="001638C2" w:rsidP="001638C2" w:rsidRDefault="001638C2" w14:paraId="4BAA33E6" w14:textId="77777777">
      <w:pPr>
        <w:numPr>
          <w:ilvl w:val="0"/>
          <w:numId w:val="7"/>
        </w:numPr>
        <w:tabs>
          <w:tab w:val="clear" w:pos="720"/>
          <w:tab w:val="num" w:pos="360"/>
        </w:tabs>
        <w:autoSpaceDE w:val="0"/>
        <w:autoSpaceDN w:val="0"/>
        <w:spacing w:before="120"/>
        <w:ind w:left="360"/>
        <w:rPr>
          <w:rFonts w:asciiTheme="minorHAnsi" w:hAnsiTheme="minorHAnsi" w:cstheme="minorHAnsi"/>
          <w:sz w:val="22"/>
          <w:szCs w:val="22"/>
        </w:rPr>
      </w:pPr>
      <w:r w:rsidRPr="00E92173">
        <w:rPr>
          <w:rFonts w:asciiTheme="minorHAnsi" w:hAnsiTheme="minorHAnsi" w:cstheme="minorHAnsi"/>
          <w:sz w:val="22"/>
          <w:szCs w:val="22"/>
        </w:rPr>
        <w:t>Date plan year ends:  We clarified that, with respect to a plan that ceases PBGC coverage during the plan year, the date to be reported as the “date plan year ends” is still the end of the plan year, not the date coverage ceased.</w:t>
      </w:r>
    </w:p>
    <w:p w:rsidRPr="00121029" w:rsidR="00CA1192" w:rsidP="00C81F0B" w:rsidRDefault="00CA1192" w14:paraId="32A2250F" w14:textId="428A0E9D">
      <w:pPr>
        <w:numPr>
          <w:ilvl w:val="0"/>
          <w:numId w:val="7"/>
        </w:numPr>
        <w:tabs>
          <w:tab w:val="clear" w:pos="720"/>
          <w:tab w:val="num" w:pos="360"/>
        </w:tabs>
        <w:autoSpaceDE w:val="0"/>
        <w:autoSpaceDN w:val="0"/>
        <w:adjustRightInd w:val="0"/>
        <w:spacing w:before="120"/>
        <w:ind w:left="360"/>
        <w:rPr>
          <w:rFonts w:asciiTheme="minorHAnsi" w:hAnsiTheme="minorHAnsi"/>
          <w:bCs/>
        </w:rPr>
      </w:pPr>
      <w:r w:rsidRPr="00E92173">
        <w:rPr>
          <w:rFonts w:asciiTheme="minorHAnsi" w:hAnsiTheme="minorHAnsi"/>
          <w:sz w:val="22"/>
          <w:szCs w:val="22"/>
        </w:rPr>
        <w:t xml:space="preserve">Participant Count Date:  We </w:t>
      </w:r>
      <w:r w:rsidR="00EE4362">
        <w:rPr>
          <w:rFonts w:asciiTheme="minorHAnsi" w:hAnsiTheme="minorHAnsi"/>
          <w:sz w:val="22"/>
          <w:szCs w:val="22"/>
        </w:rPr>
        <w:t xml:space="preserve">modified the description of </w:t>
      </w:r>
      <w:r w:rsidRPr="00E92173">
        <w:rPr>
          <w:rFonts w:asciiTheme="minorHAnsi" w:hAnsiTheme="minorHAnsi"/>
          <w:sz w:val="22"/>
          <w:szCs w:val="22"/>
        </w:rPr>
        <w:t>the situations</w:t>
      </w:r>
      <w:r w:rsidR="00417505">
        <w:rPr>
          <w:rFonts w:asciiTheme="minorHAnsi" w:hAnsiTheme="minorHAnsi"/>
          <w:sz w:val="22"/>
          <w:szCs w:val="22"/>
        </w:rPr>
        <w:t xml:space="preserve"> that </w:t>
      </w:r>
      <w:r w:rsidRPr="00E92173">
        <w:rPr>
          <w:rFonts w:asciiTheme="minorHAnsi" w:hAnsiTheme="minorHAnsi"/>
          <w:sz w:val="22"/>
          <w:szCs w:val="22"/>
        </w:rPr>
        <w:t>result in</w:t>
      </w:r>
      <w:r w:rsidR="00417505">
        <w:rPr>
          <w:rFonts w:asciiTheme="minorHAnsi" w:hAnsiTheme="minorHAnsi"/>
          <w:sz w:val="22"/>
          <w:szCs w:val="22"/>
        </w:rPr>
        <w:t xml:space="preserve"> </w:t>
      </w:r>
      <w:r w:rsidRPr="00E92173">
        <w:rPr>
          <w:rFonts w:asciiTheme="minorHAnsi" w:hAnsiTheme="minorHAnsi"/>
          <w:sz w:val="22"/>
          <w:szCs w:val="22"/>
        </w:rPr>
        <w:t>the Participant Count Date being</w:t>
      </w:r>
      <w:r w:rsidR="00417505">
        <w:rPr>
          <w:rFonts w:asciiTheme="minorHAnsi" w:hAnsiTheme="minorHAnsi"/>
          <w:sz w:val="22"/>
          <w:szCs w:val="22"/>
        </w:rPr>
        <w:t xml:space="preserve"> </w:t>
      </w:r>
      <w:r w:rsidRPr="00E92173">
        <w:rPr>
          <w:rFonts w:asciiTheme="minorHAnsi" w:hAnsiTheme="minorHAnsi"/>
          <w:sz w:val="22"/>
          <w:szCs w:val="22"/>
        </w:rPr>
        <w:t>the first day of the Premium Payment Year instead of the last day of the Prior Premium Payment Year</w:t>
      </w:r>
      <w:r w:rsidR="00EE4362">
        <w:rPr>
          <w:rFonts w:asciiTheme="minorHAnsi" w:hAnsiTheme="minorHAnsi"/>
          <w:sz w:val="22"/>
          <w:szCs w:val="22"/>
        </w:rPr>
        <w:t xml:space="preserve"> </w:t>
      </w:r>
      <w:r w:rsidR="00417505">
        <w:rPr>
          <w:rFonts w:asciiTheme="minorHAnsi" w:hAnsiTheme="minorHAnsi"/>
          <w:sz w:val="22"/>
          <w:szCs w:val="22"/>
        </w:rPr>
        <w:t xml:space="preserve">to make the language more consistent with the language included in the </w:t>
      </w:r>
      <w:r w:rsidR="00FE79BD">
        <w:rPr>
          <w:rFonts w:asciiTheme="minorHAnsi" w:hAnsiTheme="minorHAnsi"/>
          <w:sz w:val="22"/>
          <w:szCs w:val="22"/>
        </w:rPr>
        <w:t>f</w:t>
      </w:r>
      <w:r w:rsidRPr="00417505" w:rsidR="00FE79BD">
        <w:rPr>
          <w:rFonts w:asciiTheme="minorHAnsi" w:hAnsiTheme="minorHAnsi"/>
          <w:sz w:val="22"/>
          <w:szCs w:val="22"/>
        </w:rPr>
        <w:t xml:space="preserve">inal </w:t>
      </w:r>
      <w:r w:rsidRPr="000876D2" w:rsidR="00FE79BD">
        <w:rPr>
          <w:rFonts w:asciiTheme="minorHAnsi" w:hAnsiTheme="minorHAnsi"/>
          <w:sz w:val="22"/>
          <w:szCs w:val="22"/>
          <w:highlight w:val="yellow"/>
        </w:rPr>
        <w:t>“</w:t>
      </w:r>
      <w:r w:rsidRPr="000876D2" w:rsidR="00FE79BD">
        <w:rPr>
          <w:rFonts w:asciiTheme="minorHAnsi" w:hAnsiTheme="minorHAnsi"/>
          <w:bCs/>
          <w:color w:val="002060"/>
          <w:sz w:val="22"/>
          <w:szCs w:val="22"/>
          <w:highlight w:val="yellow"/>
        </w:rPr>
        <w:t>Miscellaneous Corrections, Clarifications, and Improvements”</w:t>
      </w:r>
      <w:r w:rsidRPr="0015735D" w:rsidR="00FE79BD">
        <w:rPr>
          <w:rFonts w:asciiTheme="minorHAnsi" w:hAnsiTheme="minorHAnsi"/>
          <w:bCs/>
          <w:color w:val="002060"/>
          <w:sz w:val="22"/>
          <w:szCs w:val="22"/>
        </w:rPr>
        <w:t xml:space="preserve"> </w:t>
      </w:r>
      <w:r w:rsidR="00AD00E8">
        <w:rPr>
          <w:rFonts w:asciiTheme="minorHAnsi" w:hAnsiTheme="minorHAnsi"/>
          <w:bCs/>
          <w:color w:val="002060"/>
          <w:sz w:val="22"/>
          <w:szCs w:val="22"/>
        </w:rPr>
        <w:t>r</w:t>
      </w:r>
      <w:r w:rsidR="00417505">
        <w:rPr>
          <w:rFonts w:asciiTheme="minorHAnsi" w:hAnsiTheme="minorHAnsi"/>
          <w:sz w:val="22"/>
          <w:szCs w:val="22"/>
        </w:rPr>
        <w:t>ule</w:t>
      </w:r>
      <w:r w:rsidRPr="00E92173">
        <w:rPr>
          <w:rFonts w:asciiTheme="minorHAnsi" w:hAnsiTheme="minorHAnsi"/>
          <w:sz w:val="22"/>
          <w:szCs w:val="22"/>
        </w:rPr>
        <w:t>.  See “</w:t>
      </w:r>
      <w:hyperlink w:history="1" w:anchor="b4">
        <w:r w:rsidRPr="00E92173">
          <w:rPr>
            <w:rStyle w:val="Hyperlink"/>
            <w:rFonts w:asciiTheme="minorHAnsi" w:hAnsiTheme="minorHAnsi"/>
            <w:sz w:val="22"/>
            <w:szCs w:val="22"/>
          </w:rPr>
          <w:t>How to Count Participants</w:t>
        </w:r>
      </w:hyperlink>
      <w:r w:rsidRPr="00E92173">
        <w:rPr>
          <w:rFonts w:asciiTheme="minorHAnsi" w:hAnsiTheme="minorHAnsi"/>
          <w:sz w:val="22"/>
          <w:szCs w:val="22"/>
        </w:rPr>
        <w:t>” section</w:t>
      </w:r>
      <w:r w:rsidRPr="00417505">
        <w:rPr>
          <w:rFonts w:asciiTheme="minorHAnsi" w:hAnsiTheme="minorHAnsi"/>
          <w:sz w:val="22"/>
          <w:szCs w:val="22"/>
        </w:rPr>
        <w:t xml:space="preserve">.  </w:t>
      </w:r>
    </w:p>
    <w:p w:rsidRPr="00121029" w:rsidR="00121029" w:rsidP="00121029" w:rsidRDefault="00121029" w14:paraId="1C6D5469" w14:textId="65CEE67D">
      <w:pPr>
        <w:autoSpaceDE w:val="0"/>
        <w:autoSpaceDN w:val="0"/>
        <w:adjustRightInd w:val="0"/>
        <w:spacing w:before="120"/>
        <w:ind w:left="360"/>
        <w:jc w:val="center"/>
        <w:rPr>
          <w:rFonts w:asciiTheme="minorHAnsi" w:hAnsiTheme="minorHAnsi"/>
          <w:i/>
          <w:iCs/>
          <w:sz w:val="8"/>
          <w:szCs w:val="8"/>
        </w:rPr>
      </w:pPr>
      <w:r w:rsidRPr="00121029">
        <w:rPr>
          <w:rFonts w:asciiTheme="minorHAnsi" w:hAnsiTheme="minorHAnsi"/>
          <w:i/>
          <w:iCs/>
          <w:sz w:val="16"/>
          <w:szCs w:val="16"/>
          <w:highlight w:val="yellow"/>
        </w:rPr>
        <w:t>Yellow above will link to final rule once it’s posted</w:t>
      </w:r>
    </w:p>
    <w:p w:rsidRPr="005A6F1E" w:rsidR="005A6F1E" w:rsidP="005A6F1E" w:rsidRDefault="00CA1192" w14:paraId="5AF3441D" w14:textId="0E03D973">
      <w:pPr>
        <w:numPr>
          <w:ilvl w:val="0"/>
          <w:numId w:val="7"/>
        </w:numPr>
        <w:tabs>
          <w:tab w:val="clear" w:pos="720"/>
          <w:tab w:val="num" w:pos="360"/>
        </w:tabs>
        <w:autoSpaceDE w:val="0"/>
        <w:autoSpaceDN w:val="0"/>
        <w:adjustRightInd w:val="0"/>
        <w:spacing w:before="120"/>
        <w:ind w:left="360"/>
        <w:rPr>
          <w:rFonts w:asciiTheme="minorHAnsi" w:hAnsiTheme="minorHAnsi"/>
          <w:bCs/>
        </w:rPr>
      </w:pPr>
      <w:r w:rsidRPr="00417505">
        <w:rPr>
          <w:rFonts w:asciiTheme="minorHAnsi" w:hAnsiTheme="minorHAnsi"/>
          <w:sz w:val="22"/>
          <w:szCs w:val="22"/>
        </w:rPr>
        <w:t>Additional example: We added an exam</w:t>
      </w:r>
      <w:r w:rsidRPr="00E92173">
        <w:rPr>
          <w:rFonts w:asciiTheme="minorHAnsi" w:hAnsiTheme="minorHAnsi"/>
          <w:sz w:val="22"/>
          <w:szCs w:val="22"/>
        </w:rPr>
        <w:t>ple in the</w:t>
      </w:r>
      <w:r w:rsidRPr="00E92173">
        <w:rPr>
          <w:rFonts w:asciiTheme="minorHAnsi" w:hAnsiTheme="minorHAnsi"/>
          <w:bCs/>
          <w:sz w:val="22"/>
          <w:szCs w:val="22"/>
        </w:rPr>
        <w:t xml:space="preserve"> “</w:t>
      </w:r>
      <w:hyperlink w:history="1" w:anchor="Spinoffs">
        <w:r w:rsidRPr="00E92173">
          <w:rPr>
            <w:rStyle w:val="Hyperlink"/>
            <w:rFonts w:asciiTheme="minorHAnsi" w:hAnsiTheme="minorHAnsi"/>
            <w:bCs/>
            <w:sz w:val="22"/>
            <w:szCs w:val="22"/>
          </w:rPr>
          <w:t>Spinoffs, Mergers, and Consolidations</w:t>
        </w:r>
      </w:hyperlink>
      <w:r w:rsidRPr="00E92173">
        <w:rPr>
          <w:rFonts w:asciiTheme="minorHAnsi" w:hAnsiTheme="minorHAnsi"/>
          <w:bCs/>
          <w:sz w:val="22"/>
          <w:szCs w:val="22"/>
        </w:rPr>
        <w:t xml:space="preserve">” section to clarify the impact </w:t>
      </w:r>
      <w:r w:rsidRPr="00E92173" w:rsidR="00C439C9">
        <w:rPr>
          <w:rFonts w:asciiTheme="minorHAnsi" w:hAnsiTheme="minorHAnsi"/>
          <w:bCs/>
          <w:sz w:val="22"/>
          <w:szCs w:val="22"/>
        </w:rPr>
        <w:t xml:space="preserve">on premiums </w:t>
      </w:r>
      <w:r w:rsidRPr="00E92173">
        <w:rPr>
          <w:rFonts w:asciiTheme="minorHAnsi" w:hAnsiTheme="minorHAnsi"/>
          <w:bCs/>
          <w:sz w:val="22"/>
          <w:szCs w:val="22"/>
        </w:rPr>
        <w:t>of a non</w:t>
      </w:r>
      <w:r w:rsidR="00A22B6F">
        <w:rPr>
          <w:rFonts w:asciiTheme="minorHAnsi" w:hAnsiTheme="minorHAnsi"/>
          <w:bCs/>
          <w:sz w:val="22"/>
          <w:szCs w:val="22"/>
        </w:rPr>
        <w:t>-</w:t>
      </w:r>
      <w:r w:rsidRPr="005C6CFA" w:rsidR="005C6CFA">
        <w:rPr>
          <w:rFonts w:asciiTheme="minorHAnsi" w:hAnsiTheme="minorHAnsi"/>
          <w:bCs/>
          <w:sz w:val="22"/>
          <w:szCs w:val="22"/>
        </w:rPr>
        <w:t>De Minimis</w:t>
      </w:r>
      <w:r w:rsidRPr="005C6CFA">
        <w:rPr>
          <w:rFonts w:asciiTheme="minorHAnsi" w:hAnsiTheme="minorHAnsi"/>
          <w:bCs/>
          <w:sz w:val="22"/>
          <w:szCs w:val="22"/>
        </w:rPr>
        <w:t xml:space="preserve"> beginning</w:t>
      </w:r>
      <w:r w:rsidRPr="00E92173">
        <w:rPr>
          <w:rFonts w:asciiTheme="minorHAnsi" w:hAnsiTheme="minorHAnsi"/>
          <w:bCs/>
          <w:sz w:val="22"/>
          <w:szCs w:val="22"/>
        </w:rPr>
        <w:t xml:space="preserve"> of year transfer of assets and liabilities from one plan to another</w:t>
      </w:r>
      <w:r w:rsidRPr="00E92173" w:rsidR="00C439C9">
        <w:rPr>
          <w:rFonts w:asciiTheme="minorHAnsi" w:hAnsiTheme="minorHAnsi"/>
          <w:bCs/>
          <w:sz w:val="22"/>
          <w:szCs w:val="22"/>
        </w:rPr>
        <w:t xml:space="preserve"> plan.</w:t>
      </w:r>
    </w:p>
    <w:p w:rsidRPr="00121029" w:rsidR="005A6F1E" w:rsidP="00AD2317" w:rsidRDefault="005A6F1E" w14:paraId="7A14FF28" w14:textId="08BFCC4C">
      <w:pPr>
        <w:numPr>
          <w:ilvl w:val="0"/>
          <w:numId w:val="7"/>
        </w:numPr>
        <w:tabs>
          <w:tab w:val="clear" w:pos="720"/>
          <w:tab w:val="num" w:pos="360"/>
        </w:tabs>
        <w:autoSpaceDE w:val="0"/>
        <w:autoSpaceDN w:val="0"/>
        <w:adjustRightInd w:val="0"/>
        <w:spacing w:before="120"/>
        <w:ind w:left="360"/>
        <w:rPr>
          <w:rFonts w:asciiTheme="minorHAnsi" w:hAnsiTheme="minorHAnsi"/>
          <w:bCs/>
        </w:rPr>
      </w:pPr>
      <w:r w:rsidRPr="00AD2317">
        <w:rPr>
          <w:rFonts w:asciiTheme="minorHAnsi" w:hAnsiTheme="minorHAnsi"/>
          <w:bCs/>
          <w:sz w:val="22"/>
          <w:szCs w:val="22"/>
        </w:rPr>
        <w:lastRenderedPageBreak/>
        <w:t xml:space="preserve">Community Newspaper Plans: </w:t>
      </w:r>
      <w:r w:rsidR="00AD2317">
        <w:rPr>
          <w:rFonts w:asciiTheme="minorHAnsi" w:hAnsiTheme="minorHAnsi"/>
          <w:bCs/>
          <w:sz w:val="22"/>
          <w:szCs w:val="22"/>
        </w:rPr>
        <w:t xml:space="preserve"> In the “</w:t>
      </w:r>
      <w:hyperlink w:history="1" w:anchor="sfr">
        <w:r w:rsidRPr="009F4105" w:rsidR="00AD2317">
          <w:rPr>
            <w:rStyle w:val="Hyperlink"/>
            <w:rFonts w:asciiTheme="minorHAnsi" w:hAnsiTheme="minorHAnsi"/>
            <w:bCs/>
            <w:sz w:val="22"/>
            <w:szCs w:val="22"/>
          </w:rPr>
          <w:t>Plans Subject to Special Funding Rules</w:t>
        </w:r>
      </w:hyperlink>
      <w:r w:rsidR="00AD2317">
        <w:rPr>
          <w:rFonts w:asciiTheme="minorHAnsi" w:hAnsiTheme="minorHAnsi"/>
          <w:bCs/>
          <w:sz w:val="22"/>
          <w:szCs w:val="22"/>
        </w:rPr>
        <w:t xml:space="preserve">” section, </w:t>
      </w:r>
      <w:r w:rsidRPr="00AD2317" w:rsidR="00AD2317">
        <w:rPr>
          <w:rFonts w:asciiTheme="minorHAnsi" w:hAnsiTheme="minorHAnsi"/>
          <w:bCs/>
          <w:sz w:val="22"/>
          <w:szCs w:val="22"/>
        </w:rPr>
        <w:t xml:space="preserve">we added </w:t>
      </w:r>
      <w:r w:rsidR="006C5EC1">
        <w:rPr>
          <w:rFonts w:asciiTheme="minorHAnsi" w:hAnsiTheme="minorHAnsi"/>
          <w:bCs/>
          <w:sz w:val="22"/>
          <w:szCs w:val="22"/>
        </w:rPr>
        <w:t>“</w:t>
      </w:r>
      <w:r w:rsidR="00AD2317">
        <w:rPr>
          <w:rFonts w:asciiTheme="minorHAnsi" w:hAnsiTheme="minorHAnsi"/>
          <w:bCs/>
          <w:sz w:val="22"/>
          <w:szCs w:val="22"/>
        </w:rPr>
        <w:t>plans sponsored by c</w:t>
      </w:r>
      <w:r w:rsidRPr="00AD2317">
        <w:rPr>
          <w:rFonts w:asciiTheme="minorHAnsi" w:hAnsiTheme="minorHAnsi"/>
          <w:sz w:val="22"/>
          <w:szCs w:val="22"/>
        </w:rPr>
        <w:t>ommunity newspapers or members of such sponsors’ controlled group</w:t>
      </w:r>
      <w:r w:rsidR="00AD2317">
        <w:rPr>
          <w:rFonts w:asciiTheme="minorHAnsi" w:hAnsiTheme="minorHAnsi"/>
          <w:sz w:val="22"/>
          <w:szCs w:val="22"/>
        </w:rPr>
        <w:t>”</w:t>
      </w:r>
      <w:r w:rsidRPr="00AD2317">
        <w:rPr>
          <w:rFonts w:asciiTheme="minorHAnsi" w:hAnsiTheme="minorHAnsi"/>
          <w:sz w:val="22"/>
          <w:szCs w:val="22"/>
        </w:rPr>
        <w:t xml:space="preserve"> to the list of plans that must determine </w:t>
      </w:r>
      <w:r w:rsidRPr="00AD2317" w:rsidR="00AD2317">
        <w:rPr>
          <w:rFonts w:asciiTheme="minorHAnsi" w:hAnsiTheme="minorHAnsi"/>
          <w:sz w:val="22"/>
          <w:szCs w:val="22"/>
        </w:rPr>
        <w:t>UVBs in the same</w:t>
      </w:r>
      <w:r w:rsidR="0015735D">
        <w:rPr>
          <w:rFonts w:asciiTheme="minorHAnsi" w:hAnsiTheme="minorHAnsi"/>
          <w:sz w:val="22"/>
          <w:szCs w:val="22"/>
        </w:rPr>
        <w:t xml:space="preserve"> manner</w:t>
      </w:r>
      <w:r w:rsidR="0005681E">
        <w:rPr>
          <w:rFonts w:asciiTheme="minorHAnsi" w:hAnsiTheme="minorHAnsi"/>
          <w:sz w:val="22"/>
          <w:szCs w:val="22"/>
        </w:rPr>
        <w:t xml:space="preserve"> </w:t>
      </w:r>
      <w:r w:rsidRPr="00AD2317" w:rsidR="00AD2317">
        <w:rPr>
          <w:rFonts w:asciiTheme="minorHAnsi" w:hAnsiTheme="minorHAnsi"/>
          <w:sz w:val="22"/>
          <w:szCs w:val="22"/>
        </w:rPr>
        <w:t>as all other plans</w:t>
      </w:r>
      <w:r w:rsidR="00AD2317">
        <w:rPr>
          <w:rFonts w:asciiTheme="minorHAnsi" w:hAnsiTheme="minorHAnsi"/>
          <w:sz w:val="22"/>
          <w:szCs w:val="22"/>
        </w:rPr>
        <w:t xml:space="preserve"> </w:t>
      </w:r>
      <w:r w:rsidR="006C5EC1">
        <w:rPr>
          <w:rFonts w:asciiTheme="minorHAnsi" w:hAnsiTheme="minorHAnsi"/>
          <w:sz w:val="22"/>
          <w:szCs w:val="22"/>
        </w:rPr>
        <w:t>even though they are</w:t>
      </w:r>
      <w:r w:rsidRPr="00AD2317" w:rsidR="00AD2317">
        <w:rPr>
          <w:rFonts w:asciiTheme="minorHAnsi" w:hAnsiTheme="minorHAnsi"/>
          <w:sz w:val="22"/>
          <w:szCs w:val="22"/>
        </w:rPr>
        <w:t xml:space="preserve"> </w:t>
      </w:r>
      <w:r w:rsidR="00AD2317">
        <w:rPr>
          <w:rFonts w:asciiTheme="minorHAnsi" w:hAnsiTheme="minorHAnsi"/>
          <w:sz w:val="22"/>
          <w:szCs w:val="22"/>
        </w:rPr>
        <w:t>subject to special funding rules</w:t>
      </w:r>
      <w:r w:rsidRPr="00AD2317" w:rsidR="00AD2317">
        <w:rPr>
          <w:rFonts w:asciiTheme="minorHAnsi" w:hAnsiTheme="minorHAnsi"/>
          <w:sz w:val="22"/>
          <w:szCs w:val="22"/>
        </w:rPr>
        <w:t>.</w:t>
      </w:r>
    </w:p>
    <w:p w:rsidRPr="00AD2317" w:rsidR="00121029" w:rsidP="00121029" w:rsidRDefault="00121029" w14:paraId="410D2CDE" w14:textId="77777777">
      <w:pPr>
        <w:autoSpaceDE w:val="0"/>
        <w:autoSpaceDN w:val="0"/>
        <w:adjustRightInd w:val="0"/>
        <w:spacing w:before="120"/>
        <w:ind w:left="360"/>
        <w:rPr>
          <w:rFonts w:asciiTheme="minorHAnsi" w:hAnsiTheme="minorHAnsi"/>
          <w:bCs/>
        </w:rPr>
      </w:pPr>
    </w:p>
    <w:tbl>
      <w:tblPr>
        <w:tblStyle w:val="TableGrid"/>
        <w:tblW w:w="0" w:type="auto"/>
        <w:jc w:val="center"/>
        <w:tblLook w:val="04A0" w:firstRow="1" w:lastRow="0" w:firstColumn="1" w:lastColumn="0" w:noHBand="0" w:noVBand="1"/>
      </w:tblPr>
      <w:tblGrid>
        <w:gridCol w:w="8905"/>
      </w:tblGrid>
      <w:tr w:rsidRPr="00417505" w:rsidR="00417505" w:rsidTr="00061245" w14:paraId="0905135C" w14:textId="77777777">
        <w:trPr>
          <w:jc w:val="center"/>
        </w:trPr>
        <w:tc>
          <w:tcPr>
            <w:tcW w:w="8905" w:type="dxa"/>
          </w:tcPr>
          <w:p w:rsidRPr="00417505" w:rsidR="00EB5252" w:rsidP="00EB5252" w:rsidRDefault="005A6F1E" w14:paraId="690BFAE9" w14:textId="3DC6A54A">
            <w:pPr>
              <w:tabs>
                <w:tab w:val="num" w:pos="360"/>
              </w:tabs>
              <w:jc w:val="center"/>
              <w:rPr>
                <w:rFonts w:asciiTheme="minorHAnsi" w:hAnsiTheme="minorHAnsi"/>
                <w:b/>
                <w:bCs/>
                <w:sz w:val="22"/>
                <w:szCs w:val="18"/>
              </w:rPr>
            </w:pPr>
            <w:r w:rsidRPr="00121029">
              <w:rPr>
                <w:rFonts w:asciiTheme="minorHAnsi" w:hAnsiTheme="minorHAnsi"/>
                <w:bCs/>
              </w:rPr>
              <w:br w:type="page"/>
            </w:r>
            <w:bookmarkEnd w:id="3"/>
            <w:r w:rsidRPr="00417505" w:rsidR="00831DEB">
              <w:rPr>
                <w:rFonts w:asciiTheme="minorHAnsi" w:hAnsiTheme="minorHAnsi"/>
                <w:b/>
                <w:bCs/>
                <w:sz w:val="28"/>
                <w:szCs w:val="22"/>
              </w:rPr>
              <w:t>Common filing errors</w:t>
            </w:r>
            <w:r w:rsidRPr="00417505" w:rsidR="005650C7">
              <w:rPr>
                <w:rFonts w:asciiTheme="minorHAnsi" w:hAnsiTheme="minorHAnsi"/>
                <w:b/>
                <w:bCs/>
                <w:sz w:val="28"/>
                <w:szCs w:val="22"/>
              </w:rPr>
              <w:br/>
            </w:r>
          </w:p>
          <w:p w:rsidRPr="00417505" w:rsidR="00EB5252" w:rsidP="00D701BC" w:rsidRDefault="00EB5252" w14:paraId="0BA5A6AC" w14:textId="77777777">
            <w:pPr>
              <w:numPr>
                <w:ilvl w:val="0"/>
                <w:numId w:val="7"/>
              </w:numPr>
              <w:tabs>
                <w:tab w:val="clear" w:pos="720"/>
                <w:tab w:val="num" w:pos="360"/>
              </w:tabs>
              <w:autoSpaceDE w:val="0"/>
              <w:autoSpaceDN w:val="0"/>
              <w:adjustRightInd w:val="0"/>
              <w:spacing w:before="120"/>
              <w:ind w:left="360"/>
              <w:rPr>
                <w:rFonts w:eastAsia="Calibri" w:asciiTheme="minorHAnsi" w:hAnsiTheme="minorHAnsi"/>
                <w:sz w:val="22"/>
                <w:szCs w:val="22"/>
              </w:rPr>
            </w:pPr>
            <w:r w:rsidRPr="00417505">
              <w:rPr>
                <w:rFonts w:eastAsia="Calibri" w:asciiTheme="minorHAnsi" w:hAnsiTheme="minorHAnsi"/>
                <w:sz w:val="22"/>
                <w:szCs w:val="22"/>
              </w:rPr>
              <w:t>Incorrect Identifying Information</w:t>
            </w:r>
          </w:p>
          <w:p w:rsidRPr="00417505" w:rsidR="00EB5252" w:rsidP="00D701BC" w:rsidRDefault="00EB5252" w14:paraId="6CF7C8C8" w14:textId="77777777">
            <w:pPr>
              <w:numPr>
                <w:ilvl w:val="0"/>
                <w:numId w:val="7"/>
              </w:numPr>
              <w:tabs>
                <w:tab w:val="clear" w:pos="720"/>
                <w:tab w:val="num" w:pos="360"/>
              </w:tabs>
              <w:autoSpaceDE w:val="0"/>
              <w:autoSpaceDN w:val="0"/>
              <w:adjustRightInd w:val="0"/>
              <w:spacing w:before="120"/>
              <w:ind w:left="360"/>
              <w:rPr>
                <w:rFonts w:eastAsia="Calibri" w:asciiTheme="minorHAnsi" w:hAnsiTheme="minorHAnsi"/>
                <w:sz w:val="22"/>
                <w:szCs w:val="22"/>
              </w:rPr>
            </w:pPr>
            <w:r w:rsidRPr="00417505">
              <w:rPr>
                <w:rFonts w:eastAsia="Calibri" w:asciiTheme="minorHAnsi" w:hAnsiTheme="minorHAnsi"/>
                <w:sz w:val="22"/>
                <w:szCs w:val="22"/>
              </w:rPr>
              <w:t>Sending Payment without Properly Identifying Plan</w:t>
            </w:r>
          </w:p>
          <w:p w:rsidRPr="00417505" w:rsidR="00EB5252" w:rsidP="00D701BC" w:rsidRDefault="00C9676E" w14:paraId="78DE989D" w14:textId="77777777">
            <w:pPr>
              <w:numPr>
                <w:ilvl w:val="0"/>
                <w:numId w:val="7"/>
              </w:numPr>
              <w:tabs>
                <w:tab w:val="clear" w:pos="720"/>
                <w:tab w:val="num" w:pos="360"/>
              </w:tabs>
              <w:autoSpaceDE w:val="0"/>
              <w:autoSpaceDN w:val="0"/>
              <w:adjustRightInd w:val="0"/>
              <w:spacing w:before="120"/>
              <w:ind w:left="360"/>
              <w:rPr>
                <w:rFonts w:eastAsia="Calibri" w:asciiTheme="minorHAnsi" w:hAnsiTheme="minorHAnsi"/>
                <w:sz w:val="22"/>
                <w:szCs w:val="22"/>
              </w:rPr>
            </w:pPr>
            <w:r w:rsidRPr="00417505">
              <w:rPr>
                <w:rFonts w:asciiTheme="minorHAnsi" w:hAnsiTheme="minorHAnsi"/>
                <w:bCs/>
                <w:sz w:val="22"/>
                <w:szCs w:val="22"/>
              </w:rPr>
              <w:t>New Plans Failing to do a First Year Filing</w:t>
            </w:r>
          </w:p>
          <w:p w:rsidRPr="00417505" w:rsidR="00EB5252" w:rsidP="00D701BC" w:rsidRDefault="00EB5252" w14:paraId="0E91B7E6" w14:textId="47E9B77A">
            <w:pPr>
              <w:numPr>
                <w:ilvl w:val="0"/>
                <w:numId w:val="7"/>
              </w:numPr>
              <w:tabs>
                <w:tab w:val="clear" w:pos="720"/>
                <w:tab w:val="num" w:pos="360"/>
              </w:tabs>
              <w:autoSpaceDE w:val="0"/>
              <w:autoSpaceDN w:val="0"/>
              <w:adjustRightInd w:val="0"/>
              <w:spacing w:before="120"/>
              <w:ind w:left="360"/>
              <w:rPr>
                <w:rFonts w:eastAsia="Calibri" w:asciiTheme="minorHAnsi" w:hAnsiTheme="minorHAnsi"/>
                <w:sz w:val="22"/>
                <w:szCs w:val="22"/>
              </w:rPr>
            </w:pPr>
            <w:r w:rsidRPr="00417505">
              <w:rPr>
                <w:rFonts w:eastAsia="Calibri" w:asciiTheme="minorHAnsi" w:hAnsiTheme="minorHAnsi"/>
                <w:sz w:val="22"/>
                <w:szCs w:val="22"/>
              </w:rPr>
              <w:t xml:space="preserve">Small Plan Lookback Rule Inconsistencies </w:t>
            </w:r>
          </w:p>
          <w:p w:rsidRPr="00417505" w:rsidR="004524E7" w:rsidP="00D701BC" w:rsidRDefault="004524E7" w14:paraId="6C3093F1" w14:textId="0B0251E2">
            <w:pPr>
              <w:numPr>
                <w:ilvl w:val="0"/>
                <w:numId w:val="7"/>
              </w:numPr>
              <w:tabs>
                <w:tab w:val="clear" w:pos="720"/>
                <w:tab w:val="num" w:pos="360"/>
              </w:tabs>
              <w:autoSpaceDE w:val="0"/>
              <w:autoSpaceDN w:val="0"/>
              <w:adjustRightInd w:val="0"/>
              <w:spacing w:before="120"/>
              <w:ind w:left="360"/>
              <w:rPr>
                <w:rFonts w:eastAsia="Calibri" w:asciiTheme="minorHAnsi" w:hAnsiTheme="minorHAnsi"/>
                <w:sz w:val="22"/>
                <w:szCs w:val="22"/>
              </w:rPr>
            </w:pPr>
            <w:r w:rsidRPr="00417505">
              <w:rPr>
                <w:rFonts w:eastAsia="Calibri" w:asciiTheme="minorHAnsi" w:hAnsiTheme="minorHAnsi"/>
                <w:sz w:val="22"/>
                <w:szCs w:val="22"/>
              </w:rPr>
              <w:t xml:space="preserve">Entering incorrect “plan year” information for </w:t>
            </w:r>
            <w:r w:rsidRPr="00417505" w:rsidR="00507E9C">
              <w:rPr>
                <w:rFonts w:eastAsia="Calibri" w:asciiTheme="minorHAnsi" w:hAnsiTheme="minorHAnsi"/>
                <w:sz w:val="22"/>
                <w:szCs w:val="22"/>
              </w:rPr>
              <w:t xml:space="preserve">final </w:t>
            </w:r>
            <w:r w:rsidRPr="00417505" w:rsidR="002B4EE8">
              <w:rPr>
                <w:rFonts w:eastAsia="Calibri" w:asciiTheme="minorHAnsi" w:hAnsiTheme="minorHAnsi"/>
                <w:sz w:val="22"/>
                <w:szCs w:val="22"/>
              </w:rPr>
              <w:t>Short Plan Year</w:t>
            </w:r>
            <w:r w:rsidRPr="00417505">
              <w:rPr>
                <w:rFonts w:eastAsia="Calibri" w:asciiTheme="minorHAnsi" w:hAnsiTheme="minorHAnsi"/>
                <w:sz w:val="22"/>
                <w:szCs w:val="22"/>
              </w:rPr>
              <w:t xml:space="preserve">s </w:t>
            </w:r>
          </w:p>
          <w:p w:rsidRPr="00417505" w:rsidR="00831DEB" w:rsidP="00B94A95" w:rsidRDefault="007D0D1C" w14:paraId="0364B02A" w14:textId="77777777">
            <w:pPr>
              <w:autoSpaceDE w:val="0"/>
              <w:autoSpaceDN w:val="0"/>
              <w:adjustRightInd w:val="0"/>
              <w:spacing w:before="120"/>
              <w:ind w:left="360" w:hanging="360"/>
              <w:rPr>
                <w:rFonts w:asciiTheme="minorHAnsi" w:hAnsiTheme="minorHAnsi"/>
                <w:bCs/>
                <w:sz w:val="22"/>
                <w:szCs w:val="22"/>
              </w:rPr>
            </w:pPr>
            <w:hyperlink w:history="1" w:anchor="toc53">
              <w:r w:rsidRPr="00417505" w:rsidR="00B94A95">
                <w:rPr>
                  <w:rStyle w:val="Hyperlink"/>
                  <w:rFonts w:asciiTheme="minorHAnsi" w:hAnsiTheme="minorHAnsi"/>
                  <w:bCs/>
                  <w:color w:val="auto"/>
                  <w:sz w:val="22"/>
                  <w:szCs w:val="22"/>
                </w:rPr>
                <w:t>Appendix 4</w:t>
              </w:r>
            </w:hyperlink>
            <w:r w:rsidRPr="00417505" w:rsidR="00B94A95">
              <w:rPr>
                <w:rFonts w:asciiTheme="minorHAnsi" w:hAnsiTheme="minorHAnsi"/>
                <w:bCs/>
                <w:sz w:val="22"/>
                <w:szCs w:val="22"/>
              </w:rPr>
              <w:t xml:space="preserve"> provides detailed information about these errors.</w:t>
            </w:r>
          </w:p>
          <w:p w:rsidRPr="00417505" w:rsidR="00151BA2" w:rsidP="00B94A95" w:rsidRDefault="00151BA2" w14:paraId="0748A596" w14:textId="324104DF">
            <w:pPr>
              <w:autoSpaceDE w:val="0"/>
              <w:autoSpaceDN w:val="0"/>
              <w:adjustRightInd w:val="0"/>
              <w:spacing w:before="120"/>
              <w:ind w:left="360" w:hanging="360"/>
              <w:rPr>
                <w:rFonts w:asciiTheme="minorHAnsi" w:hAnsiTheme="minorHAnsi"/>
                <w:bCs/>
                <w:sz w:val="22"/>
                <w:szCs w:val="22"/>
              </w:rPr>
            </w:pPr>
          </w:p>
        </w:tc>
      </w:tr>
    </w:tbl>
    <w:p w:rsidR="008B099F" w:rsidP="00FE6F1D" w:rsidRDefault="008B099F" w14:paraId="22C455D0" w14:textId="77777777">
      <w:pPr>
        <w:autoSpaceDE w:val="0"/>
        <w:autoSpaceDN w:val="0"/>
        <w:adjustRightInd w:val="0"/>
        <w:spacing w:before="120"/>
        <w:ind w:left="-90" w:firstLine="90"/>
        <w:rPr>
          <w:rFonts w:asciiTheme="minorHAnsi" w:hAnsiTheme="minorHAnsi"/>
          <w:b/>
          <w:bCs/>
          <w:sz w:val="22"/>
          <w:szCs w:val="22"/>
        </w:rPr>
      </w:pPr>
    </w:p>
    <w:p w:rsidRPr="006775EA" w:rsidR="00584DDC" w:rsidP="006775EA" w:rsidRDefault="00584DDC" w14:paraId="611CD88A" w14:textId="77777777">
      <w:pPr>
        <w:autoSpaceDE w:val="0"/>
        <w:autoSpaceDN w:val="0"/>
        <w:adjustRightInd w:val="0"/>
        <w:spacing w:before="120"/>
        <w:rPr>
          <w:rFonts w:asciiTheme="minorHAnsi" w:hAnsiTheme="minorHAnsi"/>
          <w:b/>
          <w:bCs/>
          <w:sz w:val="22"/>
          <w:szCs w:val="22"/>
        </w:rPr>
        <w:sectPr w:rsidRPr="006775EA" w:rsidR="00584DDC" w:rsidSect="00AA1894">
          <w:headerReference w:type="even" r:id="rId51"/>
          <w:headerReference w:type="default" r:id="rId52"/>
          <w:footerReference w:type="default" r:id="rId53"/>
          <w:headerReference w:type="first" r:id="rId54"/>
          <w:pgSz w:w="12240" w:h="15840" w:code="1"/>
          <w:pgMar w:top="1440" w:right="1080" w:bottom="1440" w:left="1080" w:header="720" w:footer="720" w:gutter="0"/>
          <w:pgNumType w:start="1"/>
          <w:cols w:space="720"/>
          <w:noEndnote/>
        </w:sectPr>
      </w:pPr>
    </w:p>
    <w:p w:rsidRPr="00445942" w:rsidR="00A97516" w:rsidP="00445942" w:rsidRDefault="003D1F75" w14:paraId="78A6ACEE" w14:textId="38825E6D">
      <w:pPr>
        <w:pStyle w:val="Heading1"/>
        <w:rPr>
          <w:szCs w:val="18"/>
        </w:rPr>
      </w:pPr>
      <w:bookmarkStart w:name="_All_covered_plans" w:id="4"/>
      <w:bookmarkStart w:name="_Toc15290888" w:id="5"/>
      <w:bookmarkStart w:name="_Hlk14444605" w:id="6"/>
      <w:bookmarkStart w:name="_Hlk14959932" w:id="7"/>
      <w:bookmarkEnd w:id="4"/>
      <w:r w:rsidRPr="00445942">
        <w:rPr>
          <w:caps w:val="0"/>
          <w:szCs w:val="18"/>
        </w:rPr>
        <w:lastRenderedPageBreak/>
        <w:t>All covered plans must file</w:t>
      </w:r>
      <w:bookmarkEnd w:id="5"/>
    </w:p>
    <w:p w:rsidR="006C7B66" w:rsidP="00A97516" w:rsidRDefault="00A97516" w14:paraId="21DA2DAF" w14:textId="77777777">
      <w:pPr>
        <w:spacing w:before="120"/>
        <w:rPr>
          <w:rFonts w:asciiTheme="minorHAnsi" w:hAnsiTheme="minorHAnsi" w:cstheme="minorHAnsi"/>
          <w:sz w:val="22"/>
          <w:szCs w:val="22"/>
        </w:rPr>
      </w:pPr>
      <w:r w:rsidRPr="00A97516">
        <w:rPr>
          <w:rFonts w:asciiTheme="minorHAnsi" w:hAnsiTheme="minorHAnsi" w:cstheme="minorHAnsi"/>
          <w:sz w:val="22"/>
          <w:szCs w:val="22"/>
        </w:rPr>
        <w:t xml:space="preserve">The Plan Administrator of each pension plan covered under ERISA section 4021 is required to annually file the prescribed premium information and pay the premium due in accordance with PBGC’s Premium Regulations and instructions.  </w:t>
      </w:r>
    </w:p>
    <w:p w:rsidRPr="00A97516" w:rsidR="00A97516" w:rsidP="00A97516" w:rsidRDefault="00A97516" w14:paraId="2D4519DA" w14:textId="7D153873">
      <w:pPr>
        <w:spacing w:before="120"/>
        <w:rPr>
          <w:rFonts w:asciiTheme="minorHAnsi" w:hAnsiTheme="minorHAnsi" w:cstheme="minorHAnsi"/>
          <w:sz w:val="22"/>
          <w:szCs w:val="22"/>
        </w:rPr>
      </w:pPr>
      <w:r w:rsidRPr="00A97516">
        <w:rPr>
          <w:rFonts w:asciiTheme="minorHAnsi" w:hAnsiTheme="minorHAnsi" w:cstheme="minorHAnsi"/>
          <w:sz w:val="22"/>
          <w:szCs w:val="22"/>
        </w:rPr>
        <w:t>Most private-sector defined benefit plans that meet tax qualification requirements are covered</w:t>
      </w:r>
      <w:r w:rsidR="003251A3">
        <w:rPr>
          <w:rStyle w:val="FootnoteReference"/>
          <w:rFonts w:asciiTheme="minorHAnsi" w:hAnsiTheme="minorHAnsi" w:cstheme="minorHAnsi"/>
          <w:sz w:val="22"/>
          <w:szCs w:val="22"/>
        </w:rPr>
        <w:footnoteReference w:id="2"/>
      </w:r>
      <w:r w:rsidRPr="00A97516">
        <w:rPr>
          <w:rFonts w:asciiTheme="minorHAnsi" w:hAnsiTheme="minorHAnsi" w:cstheme="minorHAnsi"/>
          <w:sz w:val="22"/>
          <w:szCs w:val="22"/>
        </w:rPr>
        <w:t>.  If you are uncertain whether your plan is covered, we recommend you promptly request a determination by submitting a coverage determination form, available on PBGC’s “</w:t>
      </w:r>
      <w:hyperlink w:history="1" r:id="rId55">
        <w:r w:rsidRPr="00A97516">
          <w:rPr>
            <w:rStyle w:val="Hyperlink"/>
            <w:rFonts w:asciiTheme="minorHAnsi" w:hAnsiTheme="minorHAnsi" w:cstheme="minorHAnsi"/>
            <w:sz w:val="22"/>
            <w:szCs w:val="22"/>
          </w:rPr>
          <w:t>Pension Insurance Coverage</w:t>
        </w:r>
      </w:hyperlink>
      <w:r w:rsidRPr="00A97516">
        <w:rPr>
          <w:rStyle w:val="Hyperlink"/>
          <w:rFonts w:asciiTheme="minorHAnsi" w:hAnsiTheme="minorHAnsi" w:cstheme="minorHAnsi"/>
          <w:sz w:val="22"/>
          <w:szCs w:val="22"/>
        </w:rPr>
        <w:t>”</w:t>
      </w:r>
      <w:r w:rsidRPr="00A97516">
        <w:rPr>
          <w:rFonts w:asciiTheme="minorHAnsi" w:hAnsiTheme="minorHAnsi" w:cstheme="minorHAnsi"/>
          <w:sz w:val="22"/>
          <w:szCs w:val="22"/>
        </w:rPr>
        <w:t xml:space="preserve"> webpage.   </w:t>
      </w:r>
    </w:p>
    <w:p w:rsidRPr="00A97516" w:rsidR="00A97516" w:rsidP="00A97516" w:rsidRDefault="00A97516" w14:paraId="4EFD8F8B" w14:textId="77777777">
      <w:pPr>
        <w:autoSpaceDE w:val="0"/>
        <w:autoSpaceDN w:val="0"/>
        <w:spacing w:before="120"/>
        <w:rPr>
          <w:rFonts w:asciiTheme="minorHAnsi" w:hAnsiTheme="minorHAnsi" w:cstheme="minorHAnsi"/>
          <w:sz w:val="22"/>
          <w:szCs w:val="22"/>
        </w:rPr>
      </w:pPr>
      <w:r w:rsidRPr="00A97516">
        <w:rPr>
          <w:rFonts w:asciiTheme="minorHAnsi" w:hAnsiTheme="minorHAnsi" w:cstheme="minorHAnsi"/>
          <w:sz w:val="22"/>
          <w:szCs w:val="22"/>
        </w:rPr>
        <w:t>If your plan is covered, you must submit a premium filing even if:</w:t>
      </w:r>
    </w:p>
    <w:p w:rsidRPr="00A97516" w:rsidR="00A97516" w:rsidP="003236E4" w:rsidRDefault="00A97516" w14:paraId="7078AF0B" w14:textId="77777777">
      <w:pPr>
        <w:numPr>
          <w:ilvl w:val="0"/>
          <w:numId w:val="57"/>
        </w:numPr>
        <w:autoSpaceDE w:val="0"/>
        <w:autoSpaceDN w:val="0"/>
        <w:spacing w:before="120"/>
        <w:ind w:left="360"/>
        <w:rPr>
          <w:rFonts w:asciiTheme="minorHAnsi" w:hAnsiTheme="minorHAnsi" w:cstheme="minorHAnsi"/>
          <w:sz w:val="22"/>
          <w:szCs w:val="22"/>
        </w:rPr>
      </w:pPr>
      <w:r w:rsidRPr="00A97516">
        <w:rPr>
          <w:rFonts w:asciiTheme="minorHAnsi" w:hAnsiTheme="minorHAnsi" w:cstheme="minorHAnsi"/>
          <w:sz w:val="22"/>
          <w:szCs w:val="22"/>
        </w:rPr>
        <w:t xml:space="preserve">No premium is </w:t>
      </w:r>
      <w:proofErr w:type="gramStart"/>
      <w:r w:rsidRPr="00A97516">
        <w:rPr>
          <w:rFonts w:asciiTheme="minorHAnsi" w:hAnsiTheme="minorHAnsi" w:cstheme="minorHAnsi"/>
          <w:sz w:val="22"/>
          <w:szCs w:val="22"/>
        </w:rPr>
        <w:t>owed;</w:t>
      </w:r>
      <w:proofErr w:type="gramEnd"/>
    </w:p>
    <w:p w:rsidRPr="00A97516" w:rsidR="00A97516" w:rsidP="003236E4" w:rsidRDefault="00A97516" w14:paraId="60E03A3F" w14:textId="2E4C3B45">
      <w:pPr>
        <w:numPr>
          <w:ilvl w:val="0"/>
          <w:numId w:val="57"/>
        </w:numPr>
        <w:autoSpaceDE w:val="0"/>
        <w:autoSpaceDN w:val="0"/>
        <w:spacing w:before="120"/>
        <w:ind w:left="360"/>
        <w:rPr>
          <w:rFonts w:asciiTheme="minorHAnsi" w:hAnsiTheme="minorHAnsi" w:cstheme="minorHAnsi"/>
          <w:sz w:val="22"/>
          <w:szCs w:val="22"/>
        </w:rPr>
      </w:pPr>
      <w:r w:rsidRPr="00A97516">
        <w:rPr>
          <w:rFonts w:asciiTheme="minorHAnsi" w:hAnsiTheme="minorHAnsi" w:cstheme="minorHAnsi"/>
          <w:sz w:val="22"/>
          <w:szCs w:val="22"/>
        </w:rPr>
        <w:t xml:space="preserve">The plan year is less than 12 months (i.e., a </w:t>
      </w:r>
      <w:r w:rsidR="002B4EE8">
        <w:rPr>
          <w:rFonts w:asciiTheme="minorHAnsi" w:hAnsiTheme="minorHAnsi" w:cstheme="minorHAnsi"/>
          <w:sz w:val="22"/>
          <w:szCs w:val="22"/>
        </w:rPr>
        <w:t>Short Plan Year</w:t>
      </w:r>
      <w:r w:rsidRPr="00A97516">
        <w:rPr>
          <w:rFonts w:asciiTheme="minorHAnsi" w:hAnsiTheme="minorHAnsi" w:cstheme="minorHAnsi"/>
          <w:sz w:val="22"/>
          <w:szCs w:val="22"/>
        </w:rPr>
        <w:t>)</w:t>
      </w:r>
      <w:r w:rsidR="00B43A63">
        <w:rPr>
          <w:rFonts w:asciiTheme="minorHAnsi" w:hAnsiTheme="minorHAnsi" w:cstheme="minorHAnsi"/>
          <w:sz w:val="22"/>
          <w:szCs w:val="22"/>
        </w:rPr>
        <w:t>;</w:t>
      </w:r>
      <w:r w:rsidRPr="00A97516">
        <w:rPr>
          <w:rFonts w:asciiTheme="minorHAnsi" w:hAnsiTheme="minorHAnsi" w:cstheme="minorHAnsi"/>
          <w:sz w:val="22"/>
          <w:szCs w:val="22"/>
        </w:rPr>
        <w:t xml:space="preserve"> or</w:t>
      </w:r>
    </w:p>
    <w:p w:rsidRPr="00A97516" w:rsidR="00A97516" w:rsidP="003236E4" w:rsidRDefault="00A97516" w14:paraId="15276977" w14:textId="5BAAF7B8">
      <w:pPr>
        <w:numPr>
          <w:ilvl w:val="0"/>
          <w:numId w:val="57"/>
        </w:numPr>
        <w:autoSpaceDE w:val="0"/>
        <w:autoSpaceDN w:val="0"/>
        <w:spacing w:before="120"/>
        <w:ind w:left="360"/>
        <w:rPr>
          <w:rFonts w:asciiTheme="minorHAnsi" w:hAnsiTheme="minorHAnsi" w:cstheme="minorHAnsi"/>
          <w:sz w:val="22"/>
          <w:szCs w:val="22"/>
        </w:rPr>
      </w:pPr>
      <w:r w:rsidRPr="00A97516">
        <w:rPr>
          <w:rFonts w:asciiTheme="minorHAnsi" w:hAnsiTheme="minorHAnsi" w:cstheme="minorHAnsi"/>
          <w:sz w:val="22"/>
          <w:szCs w:val="22"/>
        </w:rPr>
        <w:t>The plan was not covered by PBGC for the entire plan year</w:t>
      </w:r>
      <w:r w:rsidR="004122E7">
        <w:rPr>
          <w:rFonts w:asciiTheme="minorHAnsi" w:hAnsiTheme="minorHAnsi" w:cstheme="minorHAnsi"/>
          <w:sz w:val="22"/>
          <w:szCs w:val="22"/>
        </w:rPr>
        <w:t xml:space="preserve"> (i.e., a Short Coverage Year)</w:t>
      </w:r>
      <w:r w:rsidRPr="00A97516">
        <w:rPr>
          <w:rFonts w:asciiTheme="minorHAnsi" w:hAnsiTheme="minorHAnsi" w:cstheme="minorHAnsi"/>
          <w:sz w:val="22"/>
          <w:szCs w:val="22"/>
        </w:rPr>
        <w:t>.</w:t>
      </w:r>
    </w:p>
    <w:p w:rsidRPr="003251A3" w:rsidR="003251A3" w:rsidP="003251A3" w:rsidRDefault="003251A3" w14:paraId="58011053" w14:textId="4C15638B">
      <w:pPr>
        <w:spacing w:before="120"/>
        <w:rPr>
          <w:rFonts w:ascii="Calibri" w:hAnsi="Calibri" w:cs="Calibri"/>
          <w:sz w:val="22"/>
          <w:szCs w:val="22"/>
          <w:lang w:eastAsia="en-US"/>
        </w:rPr>
      </w:pPr>
      <w:r w:rsidRPr="003251A3">
        <w:rPr>
          <w:rFonts w:ascii="Calibri" w:hAnsi="Calibri" w:cs="Calibri"/>
          <w:sz w:val="22"/>
          <w:szCs w:val="22"/>
        </w:rPr>
        <w:t xml:space="preserve">In certain specified situations, plans with </w:t>
      </w:r>
      <w:r w:rsidR="002B4EE8">
        <w:rPr>
          <w:rFonts w:ascii="Calibri" w:hAnsi="Calibri" w:cs="Calibri"/>
          <w:sz w:val="22"/>
          <w:szCs w:val="22"/>
        </w:rPr>
        <w:t>Short Plan Year</w:t>
      </w:r>
      <w:r w:rsidRPr="003251A3">
        <w:rPr>
          <w:rFonts w:ascii="Calibri" w:hAnsi="Calibri" w:cs="Calibri"/>
          <w:sz w:val="22"/>
          <w:szCs w:val="22"/>
        </w:rPr>
        <w:t xml:space="preserve">s or </w:t>
      </w:r>
      <w:r w:rsidR="004122E7">
        <w:rPr>
          <w:rFonts w:ascii="Calibri" w:hAnsi="Calibri" w:cs="Calibri"/>
          <w:sz w:val="22"/>
          <w:szCs w:val="22"/>
        </w:rPr>
        <w:t>S</w:t>
      </w:r>
      <w:r w:rsidRPr="003251A3">
        <w:rPr>
          <w:rFonts w:ascii="Calibri" w:hAnsi="Calibri" w:cs="Calibri"/>
          <w:sz w:val="22"/>
          <w:szCs w:val="22"/>
        </w:rPr>
        <w:t xml:space="preserve">hort </w:t>
      </w:r>
      <w:r w:rsidR="004122E7">
        <w:rPr>
          <w:rFonts w:ascii="Calibri" w:hAnsi="Calibri" w:cs="Calibri"/>
          <w:sz w:val="22"/>
          <w:szCs w:val="22"/>
        </w:rPr>
        <w:t>Coverage Years</w:t>
      </w:r>
      <w:r w:rsidRPr="003251A3">
        <w:rPr>
          <w:rFonts w:ascii="Calibri" w:hAnsi="Calibri" w:cs="Calibri"/>
          <w:sz w:val="22"/>
          <w:szCs w:val="22"/>
        </w:rPr>
        <w:t xml:space="preserve"> pay a prorated premium.  See </w:t>
      </w:r>
      <w:r w:rsidRPr="00B54F35">
        <w:rPr>
          <w:rFonts w:ascii="Calibri" w:hAnsi="Calibri" w:cs="Calibri"/>
          <w:sz w:val="22"/>
          <w:szCs w:val="22"/>
        </w:rPr>
        <w:t>“</w:t>
      </w:r>
      <w:hyperlink w:history="1" w:anchor="premiumproration">
        <w:r w:rsidRPr="00C81F0B">
          <w:rPr>
            <w:rStyle w:val="Hyperlink"/>
            <w:rFonts w:ascii="Calibri" w:hAnsi="Calibri" w:cs="Calibri"/>
            <w:sz w:val="22"/>
            <w:szCs w:val="22"/>
            <w:u w:val="none"/>
          </w:rPr>
          <w:t>Premium Proration</w:t>
        </w:r>
      </w:hyperlink>
      <w:r w:rsidRPr="00B54F35">
        <w:rPr>
          <w:rFonts w:ascii="Calibri" w:hAnsi="Calibri" w:cs="Calibri"/>
          <w:sz w:val="22"/>
          <w:szCs w:val="22"/>
        </w:rPr>
        <w:t>”</w:t>
      </w:r>
      <w:r w:rsidRPr="003251A3">
        <w:rPr>
          <w:rFonts w:ascii="Calibri" w:hAnsi="Calibri" w:cs="Calibri"/>
          <w:sz w:val="22"/>
          <w:szCs w:val="22"/>
        </w:rPr>
        <w:t xml:space="preserve"> </w:t>
      </w:r>
      <w:r>
        <w:rPr>
          <w:rFonts w:ascii="Calibri" w:hAnsi="Calibri" w:cs="Calibri"/>
          <w:sz w:val="22"/>
          <w:szCs w:val="22"/>
        </w:rPr>
        <w:t>s</w:t>
      </w:r>
      <w:r w:rsidRPr="003251A3">
        <w:rPr>
          <w:rFonts w:ascii="Calibri" w:hAnsi="Calibri" w:cs="Calibri"/>
          <w:sz w:val="22"/>
          <w:szCs w:val="22"/>
        </w:rPr>
        <w:t>ection.</w:t>
      </w:r>
      <w:r>
        <w:rPr>
          <w:rFonts w:ascii="Calibri" w:hAnsi="Calibri" w:cs="Calibri"/>
          <w:sz w:val="22"/>
          <w:szCs w:val="22"/>
        </w:rPr>
        <w:t xml:space="preserve">  </w:t>
      </w:r>
    </w:p>
    <w:p w:rsidR="003251A3" w:rsidP="006E22FF" w:rsidRDefault="003251A3" w14:paraId="253A2835" w14:textId="77777777">
      <w:pPr>
        <w:autoSpaceDE w:val="0"/>
        <w:autoSpaceDN w:val="0"/>
        <w:adjustRightInd w:val="0"/>
        <w:spacing w:before="120"/>
        <w:rPr>
          <w:rFonts w:asciiTheme="minorHAnsi" w:hAnsiTheme="minorHAnsi"/>
          <w:b/>
          <w:bCs/>
          <w:sz w:val="22"/>
          <w:szCs w:val="22"/>
        </w:rPr>
      </w:pPr>
      <w:bookmarkStart w:name="_Hlk14959489" w:id="8"/>
      <w:bookmarkEnd w:id="6"/>
      <w:bookmarkEnd w:id="7"/>
    </w:p>
    <w:p w:rsidRPr="00F62144" w:rsidR="006E22FF" w:rsidP="006E22FF" w:rsidRDefault="006E22FF" w14:paraId="778B8407" w14:textId="0670820F">
      <w:pPr>
        <w:autoSpaceDE w:val="0"/>
        <w:autoSpaceDN w:val="0"/>
        <w:adjustRightInd w:val="0"/>
        <w:spacing w:before="120"/>
        <w:rPr>
          <w:rFonts w:asciiTheme="minorHAnsi" w:hAnsiTheme="minorHAnsi"/>
          <w:b/>
          <w:bCs/>
          <w:sz w:val="22"/>
          <w:szCs w:val="22"/>
        </w:rPr>
      </w:pPr>
      <w:r w:rsidRPr="00F62144">
        <w:rPr>
          <w:rFonts w:asciiTheme="minorHAnsi" w:hAnsiTheme="minorHAnsi"/>
          <w:b/>
          <w:bCs/>
          <w:sz w:val="22"/>
          <w:szCs w:val="22"/>
        </w:rPr>
        <w:t>One Plan or More Than One?</w:t>
      </w:r>
    </w:p>
    <w:p w:rsidRPr="00F62144" w:rsidR="006E22FF" w:rsidP="006E22FF" w:rsidRDefault="006E22FF" w14:paraId="3E54F91A" w14:textId="5F97D5F3">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If several unrelated employers participate in a program of benefits wherein the funds attributable to each employer are available to pay benefits to all participants</w:t>
      </w:r>
      <w:r w:rsidR="003251A3">
        <w:rPr>
          <w:rFonts w:asciiTheme="minorHAnsi" w:hAnsiTheme="minorHAnsi"/>
          <w:sz w:val="22"/>
          <w:szCs w:val="22"/>
        </w:rPr>
        <w:t xml:space="preserve"> (i.e., </w:t>
      </w:r>
      <w:r w:rsidRPr="00F62144">
        <w:rPr>
          <w:rFonts w:asciiTheme="minorHAnsi" w:hAnsiTheme="minorHAnsi"/>
          <w:sz w:val="22"/>
          <w:szCs w:val="22"/>
        </w:rPr>
        <w:t>a Multiemployer or Multiple-employer Plan</w:t>
      </w:r>
      <w:r w:rsidR="003251A3">
        <w:rPr>
          <w:rFonts w:asciiTheme="minorHAnsi" w:hAnsiTheme="minorHAnsi"/>
          <w:sz w:val="22"/>
          <w:szCs w:val="22"/>
        </w:rPr>
        <w:t xml:space="preserve">), </w:t>
      </w:r>
      <w:r w:rsidRPr="00F62144">
        <w:rPr>
          <w:rFonts w:asciiTheme="minorHAnsi" w:hAnsiTheme="minorHAnsi"/>
          <w:sz w:val="22"/>
          <w:szCs w:val="22"/>
        </w:rPr>
        <w:t xml:space="preserve">the Plan Administrator must file and pay premiums for the plan as a whole. </w:t>
      </w:r>
    </w:p>
    <w:p w:rsidR="006E22FF" w:rsidP="006E22FF" w:rsidRDefault="006E22FF" w14:paraId="6194D4DC" w14:textId="5EF7A33E">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If separate plans are maintained for different groups of employees, regardless of whether each is maintained by the same employer or by employers that are part of the same controlled group, the Plan Administrator(s) must file and pay premiums separately for each plan.</w:t>
      </w:r>
    </w:p>
    <w:bookmarkEnd w:id="8"/>
    <w:p w:rsidR="006E22FF" w:rsidP="006E22FF" w:rsidRDefault="006E22FF" w14:paraId="25B6EC8B" w14:textId="77777777">
      <w:pPr>
        <w:autoSpaceDE w:val="0"/>
        <w:autoSpaceDN w:val="0"/>
        <w:adjustRightInd w:val="0"/>
        <w:spacing w:before="120"/>
        <w:rPr>
          <w:rFonts w:asciiTheme="minorHAnsi" w:hAnsiTheme="minorHAnsi"/>
          <w:sz w:val="22"/>
          <w:szCs w:val="22"/>
        </w:rPr>
      </w:pPr>
    </w:p>
    <w:p w:rsidRPr="00F62144" w:rsidR="00A05356" w:rsidP="007B0F6F" w:rsidRDefault="00A05356" w14:paraId="102A3543" w14:textId="7A295A0E">
      <w:pPr>
        <w:rPr>
          <w:rFonts w:asciiTheme="minorHAnsi" w:hAnsiTheme="minorHAnsi"/>
          <w:b/>
          <w:bCs/>
          <w:sz w:val="22"/>
          <w:szCs w:val="22"/>
        </w:rPr>
      </w:pPr>
      <w:r w:rsidRPr="00F62144">
        <w:rPr>
          <w:rFonts w:asciiTheme="minorHAnsi" w:hAnsiTheme="minorHAnsi"/>
          <w:b/>
          <w:bCs/>
          <w:sz w:val="22"/>
          <w:szCs w:val="22"/>
        </w:rPr>
        <w:t>When Filing Obligation Ceases</w:t>
      </w:r>
    </w:p>
    <w:p w:rsidRPr="00F62144" w:rsidR="00A05356" w:rsidP="003251A3" w:rsidRDefault="00A05356" w14:paraId="3E49F59A" w14:textId="7777777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You must continue to make premium filings and pay premiums through and including the plan year in which any of the following occurs:</w:t>
      </w:r>
    </w:p>
    <w:p w:rsidRPr="00F62144" w:rsidR="00A05356" w:rsidP="003251A3" w:rsidRDefault="00A05356" w14:paraId="16280B6C" w14:textId="540421AD">
      <w:pPr>
        <w:numPr>
          <w:ilvl w:val="0"/>
          <w:numId w:val="7"/>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A trustee is appointed for the plan under ERISA section </w:t>
      </w:r>
      <w:proofErr w:type="gramStart"/>
      <w:r w:rsidRPr="00F62144">
        <w:rPr>
          <w:rFonts w:asciiTheme="minorHAnsi" w:hAnsiTheme="minorHAnsi"/>
          <w:sz w:val="22"/>
          <w:szCs w:val="22"/>
        </w:rPr>
        <w:t>4042</w:t>
      </w:r>
      <w:r w:rsidR="00B43A63">
        <w:rPr>
          <w:rFonts w:asciiTheme="minorHAnsi" w:hAnsiTheme="minorHAnsi"/>
          <w:sz w:val="22"/>
          <w:szCs w:val="22"/>
        </w:rPr>
        <w:t>;</w:t>
      </w:r>
      <w:proofErr w:type="gramEnd"/>
    </w:p>
    <w:p w:rsidRPr="00F62144" w:rsidR="00A05356" w:rsidP="003251A3" w:rsidRDefault="00A05356" w14:paraId="194AF4BF" w14:textId="5E30321B">
      <w:pPr>
        <w:numPr>
          <w:ilvl w:val="0"/>
          <w:numId w:val="7"/>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The plan disappears by transferring all its assets and liabilities to one or more other plans in a Merger or </w:t>
      </w:r>
      <w:proofErr w:type="gramStart"/>
      <w:r w:rsidRPr="00F62144">
        <w:rPr>
          <w:rFonts w:asciiTheme="minorHAnsi" w:hAnsiTheme="minorHAnsi"/>
          <w:sz w:val="22"/>
          <w:szCs w:val="22"/>
        </w:rPr>
        <w:t>Consolidation</w:t>
      </w:r>
      <w:r w:rsidR="00B43A63">
        <w:rPr>
          <w:rFonts w:asciiTheme="minorHAnsi" w:hAnsiTheme="minorHAnsi"/>
          <w:sz w:val="22"/>
          <w:szCs w:val="22"/>
        </w:rPr>
        <w:t>;</w:t>
      </w:r>
      <w:proofErr w:type="gramEnd"/>
    </w:p>
    <w:p w:rsidR="00A05356" w:rsidP="00A05356" w:rsidRDefault="00A05356" w14:paraId="6B9BF3F0" w14:textId="7CA89316">
      <w:pPr>
        <w:numPr>
          <w:ilvl w:val="0"/>
          <w:numId w:val="7"/>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The plan cease</w:t>
      </w:r>
      <w:r>
        <w:rPr>
          <w:rFonts w:asciiTheme="minorHAnsi" w:hAnsiTheme="minorHAnsi"/>
          <w:sz w:val="22"/>
          <w:szCs w:val="22"/>
        </w:rPr>
        <w:t>s</w:t>
      </w:r>
      <w:r w:rsidRPr="00F62144">
        <w:rPr>
          <w:rFonts w:asciiTheme="minorHAnsi" w:hAnsiTheme="minorHAnsi"/>
          <w:sz w:val="22"/>
          <w:szCs w:val="22"/>
        </w:rPr>
        <w:t xml:space="preserve"> to be a covered plan under ERISA section 4021</w:t>
      </w:r>
      <w:r>
        <w:rPr>
          <w:rStyle w:val="FootnoteReference"/>
          <w:rFonts w:asciiTheme="minorHAnsi" w:hAnsiTheme="minorHAnsi"/>
          <w:sz w:val="22"/>
          <w:szCs w:val="22"/>
        </w:rPr>
        <w:footnoteReference w:id="3"/>
      </w:r>
      <w:r w:rsidR="00B43A63">
        <w:rPr>
          <w:rFonts w:asciiTheme="minorHAnsi" w:hAnsiTheme="minorHAnsi"/>
          <w:sz w:val="22"/>
          <w:szCs w:val="22"/>
        </w:rPr>
        <w:t>; or</w:t>
      </w:r>
    </w:p>
    <w:p w:rsidRPr="006C7B66" w:rsidR="00A05356" w:rsidP="003236E4" w:rsidRDefault="00B43A63" w14:paraId="58EA3300" w14:textId="067C792F">
      <w:pPr>
        <w:numPr>
          <w:ilvl w:val="0"/>
          <w:numId w:val="23"/>
        </w:numPr>
        <w:tabs>
          <w:tab w:val="clear" w:pos="720"/>
          <w:tab w:val="num" w:pos="360"/>
        </w:tabs>
        <w:autoSpaceDE w:val="0"/>
        <w:autoSpaceDN w:val="0"/>
        <w:adjustRightInd w:val="0"/>
        <w:spacing w:before="120"/>
        <w:ind w:left="360"/>
        <w:rPr>
          <w:rFonts w:asciiTheme="minorHAnsi" w:hAnsiTheme="minorHAnsi"/>
          <w:sz w:val="22"/>
          <w:szCs w:val="22"/>
        </w:rPr>
      </w:pPr>
      <w:r w:rsidRPr="006C7B66">
        <w:rPr>
          <w:rFonts w:asciiTheme="minorHAnsi" w:hAnsiTheme="minorHAnsi"/>
          <w:sz w:val="22"/>
          <w:szCs w:val="22"/>
        </w:rPr>
        <w:t xml:space="preserve">Plan assets are distributed in satisfaction of all Benefit Liabilities pursuant to </w:t>
      </w:r>
      <w:r w:rsidRPr="006C7B66" w:rsidR="006C7B66">
        <w:rPr>
          <w:rFonts w:asciiTheme="minorHAnsi" w:hAnsiTheme="minorHAnsi"/>
          <w:sz w:val="22"/>
          <w:szCs w:val="22"/>
        </w:rPr>
        <w:t>a standard termination</w:t>
      </w:r>
      <w:r w:rsidR="007462D5">
        <w:rPr>
          <w:rStyle w:val="FootnoteReference"/>
          <w:rFonts w:asciiTheme="minorHAnsi" w:hAnsiTheme="minorHAnsi"/>
          <w:sz w:val="22"/>
          <w:szCs w:val="22"/>
        </w:rPr>
        <w:footnoteReference w:id="4"/>
      </w:r>
      <w:r w:rsidRPr="006C7B66">
        <w:rPr>
          <w:rFonts w:asciiTheme="minorHAnsi" w:hAnsiTheme="minorHAnsi"/>
          <w:sz w:val="22"/>
          <w:szCs w:val="22"/>
        </w:rPr>
        <w:t xml:space="preserve">.  </w:t>
      </w:r>
    </w:p>
    <w:p w:rsidR="007B0F6F" w:rsidRDefault="007B0F6F" w14:paraId="46B1F65B" w14:textId="77777777">
      <w:pPr>
        <w:rPr>
          <w:rFonts w:asciiTheme="minorHAnsi" w:hAnsiTheme="minorHAnsi"/>
          <w:sz w:val="22"/>
          <w:szCs w:val="22"/>
        </w:rPr>
      </w:pPr>
      <w:r>
        <w:rPr>
          <w:rFonts w:asciiTheme="minorHAnsi" w:hAnsiTheme="minorHAnsi"/>
          <w:sz w:val="22"/>
          <w:szCs w:val="22"/>
        </w:rPr>
        <w:br w:type="page"/>
      </w:r>
    </w:p>
    <w:p w:rsidRPr="00F62144" w:rsidR="00A05356" w:rsidP="00A05356" w:rsidRDefault="00A05356" w14:paraId="2BB367BC" w14:textId="1F70D542">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lastRenderedPageBreak/>
        <w:t>The following examples illustrate when the filing obligation ceases:</w:t>
      </w:r>
    </w:p>
    <w:p w:rsidRPr="00F62144" w:rsidR="00A05356" w:rsidP="00A05356" w:rsidRDefault="00A05356" w14:paraId="1C9F5DE2" w14:textId="3AF52148">
      <w:pPr>
        <w:autoSpaceDE w:val="0"/>
        <w:autoSpaceDN w:val="0"/>
        <w:adjustRightInd w:val="0"/>
        <w:spacing w:before="120"/>
        <w:rPr>
          <w:rFonts w:asciiTheme="minorHAnsi" w:hAnsiTheme="minorHAnsi"/>
          <w:b/>
          <w:bCs/>
          <w:sz w:val="22"/>
          <w:szCs w:val="22"/>
        </w:rPr>
      </w:pPr>
      <w:r w:rsidRPr="00F62144">
        <w:rPr>
          <w:rFonts w:asciiTheme="minorHAnsi" w:hAnsiTheme="minorHAnsi"/>
          <w:bCs/>
          <w:i/>
          <w:sz w:val="22"/>
          <w:szCs w:val="22"/>
        </w:rPr>
        <w:t>Example 1</w:t>
      </w:r>
      <w:r w:rsidRPr="00F62144">
        <w:rPr>
          <w:rFonts w:asciiTheme="minorHAnsi" w:hAnsiTheme="minorHAnsi"/>
          <w:b/>
          <w:bCs/>
          <w:sz w:val="22"/>
          <w:szCs w:val="22"/>
        </w:rPr>
        <w:t xml:space="preserve"> </w:t>
      </w:r>
      <w:r w:rsidRPr="004524E7">
        <w:rPr>
          <w:rFonts w:asciiTheme="minorHAnsi" w:hAnsiTheme="minorHAnsi"/>
          <w:bCs/>
          <w:sz w:val="22"/>
          <w:szCs w:val="22"/>
        </w:rPr>
        <w:t>–</w:t>
      </w:r>
      <w:r w:rsidRPr="00F62144">
        <w:rPr>
          <w:rFonts w:asciiTheme="minorHAnsi" w:hAnsiTheme="minorHAnsi"/>
          <w:sz w:val="22"/>
          <w:szCs w:val="22"/>
        </w:rPr>
        <w:t xml:space="preserve"> A calendar-year plan terminates in a standard termination with a termination date of September 29, </w:t>
      </w:r>
      <w:r>
        <w:rPr>
          <w:rFonts w:asciiTheme="minorHAnsi" w:hAnsiTheme="minorHAnsi"/>
          <w:sz w:val="22"/>
          <w:szCs w:val="22"/>
        </w:rPr>
        <w:t>2019</w:t>
      </w:r>
      <w:r w:rsidRPr="00F62144">
        <w:rPr>
          <w:rFonts w:asciiTheme="minorHAnsi" w:hAnsiTheme="minorHAnsi"/>
          <w:sz w:val="22"/>
          <w:szCs w:val="22"/>
        </w:rPr>
        <w:t xml:space="preserve">. </w:t>
      </w:r>
      <w:r w:rsidR="001F2C7C">
        <w:rPr>
          <w:rFonts w:asciiTheme="minorHAnsi" w:hAnsiTheme="minorHAnsi"/>
          <w:sz w:val="22"/>
          <w:szCs w:val="22"/>
        </w:rPr>
        <w:t xml:space="preserve"> </w:t>
      </w:r>
      <w:r w:rsidRPr="00F62144">
        <w:rPr>
          <w:rFonts w:asciiTheme="minorHAnsi" w:hAnsiTheme="minorHAnsi"/>
          <w:sz w:val="22"/>
          <w:szCs w:val="22"/>
        </w:rPr>
        <w:t xml:space="preserve">On April 6, </w:t>
      </w:r>
      <w:r>
        <w:rPr>
          <w:rFonts w:asciiTheme="minorHAnsi" w:hAnsiTheme="minorHAnsi"/>
          <w:sz w:val="22"/>
          <w:szCs w:val="22"/>
        </w:rPr>
        <w:t>2020</w:t>
      </w:r>
      <w:r w:rsidRPr="00F62144">
        <w:rPr>
          <w:rFonts w:asciiTheme="minorHAnsi" w:hAnsiTheme="minorHAnsi"/>
          <w:sz w:val="22"/>
          <w:szCs w:val="22"/>
        </w:rPr>
        <w:t xml:space="preserve">, assets are distributed in satisfaction of all Benefit Liabilities. </w:t>
      </w:r>
      <w:r w:rsidR="001F2C7C">
        <w:rPr>
          <w:rFonts w:asciiTheme="minorHAnsi" w:hAnsiTheme="minorHAnsi"/>
          <w:sz w:val="22"/>
          <w:szCs w:val="22"/>
        </w:rPr>
        <w:t xml:space="preserve"> </w:t>
      </w:r>
      <w:r w:rsidRPr="00F62144">
        <w:rPr>
          <w:rFonts w:asciiTheme="minorHAnsi" w:hAnsiTheme="minorHAnsi"/>
          <w:sz w:val="22"/>
          <w:szCs w:val="22"/>
        </w:rPr>
        <w:t xml:space="preserve">The Plan Administrator must file and make the premium payments for the </w:t>
      </w:r>
      <w:r>
        <w:rPr>
          <w:rFonts w:asciiTheme="minorHAnsi" w:hAnsiTheme="minorHAnsi"/>
          <w:sz w:val="22"/>
          <w:szCs w:val="22"/>
        </w:rPr>
        <w:t>2019</w:t>
      </w:r>
      <w:r w:rsidRPr="00F62144">
        <w:rPr>
          <w:rFonts w:asciiTheme="minorHAnsi" w:hAnsiTheme="minorHAnsi"/>
          <w:sz w:val="22"/>
          <w:szCs w:val="22"/>
        </w:rPr>
        <w:t xml:space="preserve"> and </w:t>
      </w:r>
      <w:r>
        <w:rPr>
          <w:rFonts w:asciiTheme="minorHAnsi" w:hAnsiTheme="minorHAnsi"/>
          <w:sz w:val="22"/>
          <w:szCs w:val="22"/>
        </w:rPr>
        <w:t>2020</w:t>
      </w:r>
      <w:r w:rsidRPr="00F62144">
        <w:rPr>
          <w:rFonts w:asciiTheme="minorHAnsi" w:hAnsiTheme="minorHAnsi"/>
          <w:sz w:val="22"/>
          <w:szCs w:val="22"/>
        </w:rPr>
        <w:t xml:space="preserve"> plan years.</w:t>
      </w:r>
      <w:r>
        <w:rPr>
          <w:rFonts w:asciiTheme="minorHAnsi" w:hAnsiTheme="minorHAnsi"/>
          <w:sz w:val="22"/>
          <w:szCs w:val="22"/>
        </w:rPr>
        <w:t xml:space="preserve">  </w:t>
      </w:r>
      <w:r w:rsidRPr="00066B37">
        <w:rPr>
          <w:rFonts w:asciiTheme="minorHAnsi" w:hAnsiTheme="minorHAnsi"/>
          <w:sz w:val="22"/>
          <w:szCs w:val="22"/>
        </w:rPr>
        <w:t>The</w:t>
      </w:r>
      <w:r>
        <w:rPr>
          <w:rFonts w:asciiTheme="minorHAnsi" w:hAnsiTheme="minorHAnsi"/>
          <w:sz w:val="22"/>
          <w:szCs w:val="22"/>
        </w:rPr>
        <w:t>re is also an obligation to file a</w:t>
      </w:r>
      <w:r w:rsidRPr="00066B37">
        <w:rPr>
          <w:rFonts w:asciiTheme="minorHAnsi" w:hAnsiTheme="minorHAnsi"/>
          <w:sz w:val="22"/>
          <w:szCs w:val="22"/>
        </w:rPr>
        <w:t xml:space="preserve"> post-distribution certification (Form 501) as part the standard termination process</w:t>
      </w:r>
      <w:r>
        <w:rPr>
          <w:rFonts w:asciiTheme="minorHAnsi" w:hAnsiTheme="minorHAnsi"/>
          <w:sz w:val="22"/>
          <w:szCs w:val="22"/>
        </w:rPr>
        <w:t>.</w:t>
      </w:r>
      <w:r w:rsidRPr="00066B37">
        <w:rPr>
          <w:rFonts w:asciiTheme="minorHAnsi" w:hAnsiTheme="minorHAnsi"/>
          <w:sz w:val="22"/>
          <w:szCs w:val="22"/>
        </w:rPr>
        <w:t xml:space="preserve"> </w:t>
      </w:r>
      <w:r w:rsidR="001F2C7C">
        <w:rPr>
          <w:rFonts w:asciiTheme="minorHAnsi" w:hAnsiTheme="minorHAnsi"/>
          <w:sz w:val="22"/>
          <w:szCs w:val="22"/>
        </w:rPr>
        <w:t xml:space="preserve"> </w:t>
      </w:r>
      <w:r w:rsidRPr="00066B37">
        <w:rPr>
          <w:rFonts w:asciiTheme="minorHAnsi" w:hAnsiTheme="minorHAnsi"/>
          <w:sz w:val="22"/>
          <w:szCs w:val="22"/>
        </w:rPr>
        <w:t>See § 4041.29 for additional information.</w:t>
      </w:r>
    </w:p>
    <w:p w:rsidR="00256B9B" w:rsidP="00A05356" w:rsidRDefault="00A05356" w14:paraId="705897A9" w14:textId="585EE1D7">
      <w:pPr>
        <w:autoSpaceDE w:val="0"/>
        <w:autoSpaceDN w:val="0"/>
        <w:adjustRightInd w:val="0"/>
        <w:spacing w:before="120"/>
        <w:rPr>
          <w:rFonts w:asciiTheme="minorHAnsi" w:hAnsiTheme="minorHAnsi"/>
          <w:sz w:val="22"/>
          <w:szCs w:val="22"/>
        </w:rPr>
      </w:pPr>
      <w:r w:rsidRPr="00F62144">
        <w:rPr>
          <w:rFonts w:asciiTheme="minorHAnsi" w:hAnsiTheme="minorHAnsi"/>
          <w:bCs/>
          <w:i/>
          <w:sz w:val="22"/>
          <w:szCs w:val="22"/>
        </w:rPr>
        <w:t>Example 2</w:t>
      </w:r>
      <w:r w:rsidRPr="00F62144">
        <w:rPr>
          <w:rFonts w:asciiTheme="minorHAnsi" w:hAnsiTheme="minorHAnsi"/>
          <w:b/>
          <w:bCs/>
          <w:sz w:val="22"/>
          <w:szCs w:val="22"/>
        </w:rPr>
        <w:t xml:space="preserve"> </w:t>
      </w:r>
      <w:r w:rsidRPr="004524E7">
        <w:rPr>
          <w:rFonts w:asciiTheme="minorHAnsi" w:hAnsiTheme="minorHAnsi"/>
          <w:bCs/>
          <w:sz w:val="22"/>
          <w:szCs w:val="22"/>
        </w:rPr>
        <w:t>–</w:t>
      </w:r>
      <w:r w:rsidRPr="00F62144">
        <w:rPr>
          <w:rFonts w:asciiTheme="minorHAnsi" w:hAnsiTheme="minorHAnsi"/>
          <w:b/>
          <w:bCs/>
          <w:sz w:val="22"/>
          <w:szCs w:val="22"/>
        </w:rPr>
        <w:t xml:space="preserve"> </w:t>
      </w:r>
      <w:r w:rsidRPr="00F62144">
        <w:rPr>
          <w:rFonts w:asciiTheme="minorHAnsi" w:hAnsiTheme="minorHAnsi"/>
          <w:sz w:val="22"/>
          <w:szCs w:val="22"/>
        </w:rPr>
        <w:t xml:space="preserve">A plan with a plan year beginning July 1 and ending June 30 terminates in a distress termination with a termination date of April 27, </w:t>
      </w:r>
      <w:r>
        <w:rPr>
          <w:rFonts w:asciiTheme="minorHAnsi" w:hAnsiTheme="minorHAnsi"/>
          <w:sz w:val="22"/>
          <w:szCs w:val="22"/>
        </w:rPr>
        <w:t>2020</w:t>
      </w:r>
      <w:r w:rsidRPr="00F62144">
        <w:rPr>
          <w:rFonts w:asciiTheme="minorHAnsi" w:hAnsiTheme="minorHAnsi"/>
          <w:sz w:val="22"/>
          <w:szCs w:val="22"/>
        </w:rPr>
        <w:t xml:space="preserve">. </w:t>
      </w:r>
      <w:r w:rsidR="001F2C7C">
        <w:rPr>
          <w:rFonts w:asciiTheme="minorHAnsi" w:hAnsiTheme="minorHAnsi"/>
          <w:sz w:val="22"/>
          <w:szCs w:val="22"/>
        </w:rPr>
        <w:t xml:space="preserve"> </w:t>
      </w:r>
      <w:r w:rsidRPr="00F62144">
        <w:rPr>
          <w:rFonts w:asciiTheme="minorHAnsi" w:hAnsiTheme="minorHAnsi"/>
          <w:sz w:val="22"/>
          <w:szCs w:val="22"/>
        </w:rPr>
        <w:t xml:space="preserve">On July 6, </w:t>
      </w:r>
      <w:r>
        <w:rPr>
          <w:rFonts w:asciiTheme="minorHAnsi" w:hAnsiTheme="minorHAnsi"/>
          <w:sz w:val="22"/>
          <w:szCs w:val="22"/>
        </w:rPr>
        <w:t>2020</w:t>
      </w:r>
      <w:r w:rsidRPr="00F62144">
        <w:rPr>
          <w:rFonts w:asciiTheme="minorHAnsi" w:hAnsiTheme="minorHAnsi"/>
          <w:sz w:val="22"/>
          <w:szCs w:val="22"/>
        </w:rPr>
        <w:t xml:space="preserve">, a trustee is appointed to administer the plan under ERISA section 4042. </w:t>
      </w:r>
      <w:r w:rsidR="001F2C7C">
        <w:rPr>
          <w:rFonts w:asciiTheme="minorHAnsi" w:hAnsiTheme="minorHAnsi"/>
          <w:sz w:val="22"/>
          <w:szCs w:val="22"/>
        </w:rPr>
        <w:t xml:space="preserve"> </w:t>
      </w:r>
      <w:r w:rsidRPr="00F62144">
        <w:rPr>
          <w:rFonts w:asciiTheme="minorHAnsi" w:hAnsiTheme="minorHAnsi"/>
          <w:sz w:val="22"/>
          <w:szCs w:val="22"/>
        </w:rPr>
        <w:t xml:space="preserve">Premium filings and payments must be made for this plan for both the </w:t>
      </w:r>
      <w:r>
        <w:rPr>
          <w:rFonts w:asciiTheme="minorHAnsi" w:hAnsiTheme="minorHAnsi"/>
          <w:sz w:val="22"/>
          <w:szCs w:val="22"/>
        </w:rPr>
        <w:t>2019</w:t>
      </w:r>
      <w:r w:rsidRPr="00F62144">
        <w:rPr>
          <w:rFonts w:asciiTheme="minorHAnsi" w:hAnsiTheme="minorHAnsi"/>
          <w:sz w:val="22"/>
          <w:szCs w:val="22"/>
        </w:rPr>
        <w:t xml:space="preserve"> and </w:t>
      </w:r>
      <w:r>
        <w:rPr>
          <w:rFonts w:asciiTheme="minorHAnsi" w:hAnsiTheme="minorHAnsi"/>
          <w:sz w:val="22"/>
          <w:szCs w:val="22"/>
        </w:rPr>
        <w:t>2020</w:t>
      </w:r>
      <w:r w:rsidRPr="00F62144">
        <w:rPr>
          <w:rFonts w:asciiTheme="minorHAnsi" w:hAnsiTheme="minorHAnsi"/>
          <w:sz w:val="22"/>
          <w:szCs w:val="22"/>
        </w:rPr>
        <w:t xml:space="preserve"> plan years, because a trustee was not appointed until after the beginning of the </w:t>
      </w:r>
      <w:r>
        <w:rPr>
          <w:rFonts w:asciiTheme="minorHAnsi" w:hAnsiTheme="minorHAnsi"/>
          <w:sz w:val="22"/>
          <w:szCs w:val="22"/>
        </w:rPr>
        <w:t>2020</w:t>
      </w:r>
      <w:r w:rsidRPr="00F62144">
        <w:rPr>
          <w:rFonts w:asciiTheme="minorHAnsi" w:hAnsiTheme="minorHAnsi"/>
          <w:sz w:val="22"/>
          <w:szCs w:val="22"/>
        </w:rPr>
        <w:t xml:space="preserve"> plan year.</w:t>
      </w:r>
    </w:p>
    <w:p w:rsidR="003251A3" w:rsidP="00A05356" w:rsidRDefault="003251A3" w14:paraId="2A8DA290" w14:textId="77777777">
      <w:pPr>
        <w:autoSpaceDE w:val="0"/>
        <w:autoSpaceDN w:val="0"/>
        <w:adjustRightInd w:val="0"/>
        <w:spacing w:before="120"/>
        <w:rPr>
          <w:rFonts w:asciiTheme="minorHAnsi" w:hAnsiTheme="minorHAnsi"/>
          <w:sz w:val="22"/>
          <w:szCs w:val="22"/>
        </w:rPr>
      </w:pPr>
    </w:p>
    <w:p w:rsidR="003251A3" w:rsidRDefault="003251A3" w14:paraId="7FAE8F58" w14:textId="60801FB4">
      <w:pPr>
        <w:rPr>
          <w:rFonts w:asciiTheme="minorHAnsi" w:hAnsiTheme="minorHAnsi"/>
          <w:sz w:val="22"/>
          <w:szCs w:val="22"/>
        </w:rPr>
      </w:pPr>
    </w:p>
    <w:p w:rsidR="003251A3" w:rsidP="003251A3" w:rsidRDefault="003251A3" w14:paraId="7B499EF5" w14:textId="77777777">
      <w:pPr>
        <w:autoSpaceDE w:val="0"/>
        <w:autoSpaceDN w:val="0"/>
        <w:adjustRightInd w:val="0"/>
        <w:spacing w:before="120"/>
        <w:rPr>
          <w:rFonts w:asciiTheme="minorHAnsi" w:hAnsiTheme="minorHAnsi"/>
          <w:b/>
          <w:bCs/>
          <w:sz w:val="22"/>
          <w:szCs w:val="22"/>
        </w:rPr>
      </w:pPr>
    </w:p>
    <w:p w:rsidRPr="00F62144" w:rsidR="003251A3" w:rsidP="00A05356" w:rsidRDefault="003251A3" w14:paraId="4D8EB0B0" w14:textId="2CE57F19">
      <w:pPr>
        <w:autoSpaceDE w:val="0"/>
        <w:autoSpaceDN w:val="0"/>
        <w:adjustRightInd w:val="0"/>
        <w:spacing w:before="120"/>
        <w:rPr>
          <w:rFonts w:asciiTheme="minorHAnsi" w:hAnsiTheme="minorHAnsi"/>
          <w:b/>
          <w:bCs/>
          <w:sz w:val="22"/>
          <w:szCs w:val="22"/>
        </w:rPr>
        <w:sectPr w:rsidRPr="00F62144" w:rsidR="003251A3" w:rsidSect="005C4FCB">
          <w:headerReference w:type="even" r:id="rId56"/>
          <w:headerReference w:type="default" r:id="rId57"/>
          <w:headerReference w:type="first" r:id="rId58"/>
          <w:pgSz w:w="12240" w:h="15840" w:code="1"/>
          <w:pgMar w:top="1440" w:right="1080" w:bottom="1440" w:left="1080" w:header="720" w:footer="720" w:gutter="0"/>
          <w:cols w:space="720"/>
          <w:noEndnote/>
          <w:docGrid w:linePitch="326"/>
        </w:sectPr>
      </w:pPr>
    </w:p>
    <w:p w:rsidRPr="00445942" w:rsidR="00F12837" w:rsidP="00445942" w:rsidRDefault="003D1F75" w14:paraId="761D2461" w14:textId="08DF71FC">
      <w:pPr>
        <w:pStyle w:val="Heading1"/>
        <w:rPr>
          <w:szCs w:val="18"/>
        </w:rPr>
      </w:pPr>
      <w:bookmarkStart w:name="toc3" w:id="9"/>
      <w:bookmarkStart w:name="_Toc15290889" w:id="10"/>
      <w:bookmarkEnd w:id="9"/>
      <w:r w:rsidRPr="00445942">
        <w:rPr>
          <w:caps w:val="0"/>
          <w:szCs w:val="18"/>
        </w:rPr>
        <w:lastRenderedPageBreak/>
        <w:t>Introduction</w:t>
      </w:r>
      <w:bookmarkEnd w:id="10"/>
    </w:p>
    <w:p w:rsidRPr="00F62144" w:rsidR="00F12837" w:rsidP="00F12837" w:rsidRDefault="00F12837" w14:paraId="57099246" w14:textId="28A059FB">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This section describes when premium filings are due. </w:t>
      </w:r>
      <w:r w:rsidR="00A424F9">
        <w:rPr>
          <w:rFonts w:asciiTheme="minorHAnsi" w:hAnsiTheme="minorHAnsi"/>
          <w:sz w:val="22"/>
          <w:szCs w:val="22"/>
        </w:rPr>
        <w:t xml:space="preserve"> </w:t>
      </w:r>
      <w:r w:rsidRPr="00F62144">
        <w:rPr>
          <w:rFonts w:asciiTheme="minorHAnsi" w:hAnsiTheme="minorHAnsi"/>
          <w:sz w:val="22"/>
          <w:szCs w:val="22"/>
        </w:rPr>
        <w:t>A filing includes both the submission of required data and the payment of any required premium.</w:t>
      </w:r>
      <w:r w:rsidR="00A424F9">
        <w:rPr>
          <w:rFonts w:asciiTheme="minorHAnsi" w:hAnsiTheme="minorHAnsi"/>
          <w:sz w:val="22"/>
          <w:szCs w:val="22"/>
        </w:rPr>
        <w:t xml:space="preserve"> </w:t>
      </w:r>
      <w:r w:rsidRPr="00F62144">
        <w:rPr>
          <w:rFonts w:asciiTheme="minorHAnsi" w:hAnsiTheme="minorHAnsi"/>
          <w:sz w:val="22"/>
          <w:szCs w:val="22"/>
        </w:rPr>
        <w:t xml:space="preserve"> In general, if a filing is not made by the due date, late payment charges will apply.</w:t>
      </w:r>
      <w:r w:rsidR="00A424F9">
        <w:rPr>
          <w:rFonts w:asciiTheme="minorHAnsi" w:hAnsiTheme="minorHAnsi"/>
          <w:sz w:val="22"/>
          <w:szCs w:val="22"/>
        </w:rPr>
        <w:t xml:space="preserve"> </w:t>
      </w:r>
      <w:r w:rsidRPr="00F62144">
        <w:rPr>
          <w:rFonts w:asciiTheme="minorHAnsi" w:hAnsiTheme="minorHAnsi"/>
          <w:sz w:val="22"/>
          <w:szCs w:val="22"/>
        </w:rPr>
        <w:t xml:space="preserve"> Late payment charges include both interest charges and penalty charges. See “</w:t>
      </w:r>
      <w:hyperlink w:history="1" w:anchor="b10">
        <w:r w:rsidRPr="00F62144">
          <w:rPr>
            <w:rStyle w:val="Hyperlink"/>
            <w:rFonts w:asciiTheme="minorHAnsi" w:hAnsiTheme="minorHAnsi"/>
            <w:sz w:val="22"/>
            <w:szCs w:val="22"/>
          </w:rPr>
          <w:t>Late Payment Charges</w:t>
        </w:r>
      </w:hyperlink>
      <w:r w:rsidRPr="00F62144">
        <w:rPr>
          <w:rFonts w:asciiTheme="minorHAnsi" w:hAnsiTheme="minorHAnsi"/>
          <w:sz w:val="22"/>
          <w:szCs w:val="22"/>
        </w:rPr>
        <w:t>” section for more information on the ramifications of missing a deadline.</w:t>
      </w:r>
    </w:p>
    <w:p w:rsidRPr="00F62144" w:rsidR="00696EDC" w:rsidP="00F12837" w:rsidRDefault="00696EDC" w14:paraId="253D7D25" w14:textId="77777777">
      <w:pPr>
        <w:autoSpaceDE w:val="0"/>
        <w:autoSpaceDN w:val="0"/>
        <w:adjustRightInd w:val="0"/>
        <w:spacing w:before="120"/>
        <w:rPr>
          <w:rFonts w:asciiTheme="minorHAnsi" w:hAnsiTheme="minorHAnsi"/>
          <w:b/>
          <w:bCs/>
          <w:sz w:val="22"/>
          <w:szCs w:val="22"/>
        </w:rPr>
      </w:pPr>
    </w:p>
    <w:p w:rsidRPr="00F62144" w:rsidR="00F12837" w:rsidP="00F12837" w:rsidRDefault="00C73101" w14:paraId="42F6B5A1" w14:textId="77777777">
      <w:pPr>
        <w:autoSpaceDE w:val="0"/>
        <w:autoSpaceDN w:val="0"/>
        <w:adjustRightInd w:val="0"/>
        <w:spacing w:before="120"/>
        <w:rPr>
          <w:rFonts w:asciiTheme="minorHAnsi" w:hAnsiTheme="minorHAnsi"/>
          <w:b/>
          <w:bCs/>
          <w:sz w:val="22"/>
          <w:szCs w:val="22"/>
        </w:rPr>
      </w:pPr>
      <w:r w:rsidRPr="00F62144">
        <w:rPr>
          <w:rFonts w:asciiTheme="minorHAnsi" w:hAnsiTheme="minorHAnsi"/>
          <w:b/>
          <w:bCs/>
          <w:sz w:val="22"/>
          <w:szCs w:val="22"/>
        </w:rPr>
        <w:t>Normal</w:t>
      </w:r>
      <w:r w:rsidRPr="00F62144" w:rsidR="002E42AF">
        <w:rPr>
          <w:rFonts w:asciiTheme="minorHAnsi" w:hAnsiTheme="minorHAnsi"/>
          <w:b/>
          <w:bCs/>
          <w:sz w:val="22"/>
          <w:szCs w:val="22"/>
        </w:rPr>
        <w:t xml:space="preserve"> </w:t>
      </w:r>
      <w:r w:rsidRPr="00F62144" w:rsidR="00E47CC1">
        <w:rPr>
          <w:rFonts w:asciiTheme="minorHAnsi" w:hAnsiTheme="minorHAnsi"/>
          <w:b/>
          <w:bCs/>
          <w:sz w:val="22"/>
          <w:szCs w:val="22"/>
        </w:rPr>
        <w:t xml:space="preserve">Premium </w:t>
      </w:r>
      <w:r w:rsidRPr="00F62144" w:rsidR="0099421B">
        <w:rPr>
          <w:rFonts w:asciiTheme="minorHAnsi" w:hAnsiTheme="minorHAnsi"/>
          <w:b/>
          <w:bCs/>
          <w:sz w:val="22"/>
          <w:szCs w:val="22"/>
        </w:rPr>
        <w:t>Due Date</w:t>
      </w:r>
    </w:p>
    <w:p w:rsidRPr="00F62144" w:rsidR="0099421B" w:rsidP="009061D5" w:rsidRDefault="00696EDC" w14:paraId="0DA2BC61" w14:textId="7777777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The </w:t>
      </w:r>
      <w:r w:rsidRPr="00F62144" w:rsidR="00C73101">
        <w:rPr>
          <w:rFonts w:asciiTheme="minorHAnsi" w:hAnsiTheme="minorHAnsi"/>
          <w:sz w:val="22"/>
          <w:szCs w:val="22"/>
        </w:rPr>
        <w:t>Normal</w:t>
      </w:r>
      <w:r w:rsidRPr="00F62144">
        <w:rPr>
          <w:rFonts w:asciiTheme="minorHAnsi" w:hAnsiTheme="minorHAnsi"/>
          <w:sz w:val="22"/>
          <w:szCs w:val="22"/>
        </w:rPr>
        <w:t xml:space="preserve"> </w:t>
      </w:r>
      <w:r w:rsidRPr="00F62144" w:rsidR="00E47CC1">
        <w:rPr>
          <w:rFonts w:asciiTheme="minorHAnsi" w:hAnsiTheme="minorHAnsi"/>
          <w:sz w:val="22"/>
          <w:szCs w:val="22"/>
        </w:rPr>
        <w:t>Premium</w:t>
      </w:r>
      <w:r w:rsidRPr="00F62144" w:rsidR="00C73101">
        <w:rPr>
          <w:rFonts w:asciiTheme="minorHAnsi" w:hAnsiTheme="minorHAnsi"/>
          <w:sz w:val="22"/>
          <w:szCs w:val="22"/>
        </w:rPr>
        <w:t xml:space="preserve"> </w:t>
      </w:r>
      <w:r w:rsidRPr="00F62144">
        <w:rPr>
          <w:rFonts w:asciiTheme="minorHAnsi" w:hAnsiTheme="minorHAnsi"/>
          <w:sz w:val="22"/>
          <w:szCs w:val="22"/>
        </w:rPr>
        <w:t xml:space="preserve">Due Date applies </w:t>
      </w:r>
      <w:r w:rsidRPr="00F62144" w:rsidR="0099421B">
        <w:rPr>
          <w:rFonts w:asciiTheme="minorHAnsi" w:hAnsiTheme="minorHAnsi"/>
          <w:sz w:val="22"/>
          <w:szCs w:val="22"/>
        </w:rPr>
        <w:t>unless:</w:t>
      </w:r>
    </w:p>
    <w:p w:rsidR="00696EDC" w:rsidP="003236E4" w:rsidRDefault="00696EDC" w14:paraId="37219561" w14:textId="46853249">
      <w:pPr>
        <w:numPr>
          <w:ilvl w:val="0"/>
          <w:numId w:val="24"/>
        </w:numPr>
        <w:tabs>
          <w:tab w:val="clear" w:pos="720"/>
          <w:tab w:val="num" w:pos="360"/>
        </w:tabs>
        <w:autoSpaceDE w:val="0"/>
        <w:autoSpaceDN w:val="0"/>
        <w:adjustRightInd w:val="0"/>
        <w:spacing w:before="120"/>
        <w:ind w:left="360"/>
        <w:rPr>
          <w:rFonts w:asciiTheme="minorHAnsi" w:hAnsiTheme="minorHAnsi"/>
          <w:bCs/>
          <w:sz w:val="22"/>
          <w:szCs w:val="22"/>
        </w:rPr>
      </w:pPr>
      <w:r w:rsidRPr="00F62144">
        <w:rPr>
          <w:rFonts w:asciiTheme="minorHAnsi" w:hAnsiTheme="minorHAnsi"/>
          <w:bCs/>
          <w:sz w:val="22"/>
          <w:szCs w:val="22"/>
        </w:rPr>
        <w:t>The plan is a New or Newly</w:t>
      </w:r>
      <w:r w:rsidRPr="00F62144" w:rsidR="0085638D">
        <w:rPr>
          <w:rFonts w:asciiTheme="minorHAnsi" w:hAnsiTheme="minorHAnsi"/>
          <w:bCs/>
          <w:sz w:val="22"/>
          <w:szCs w:val="22"/>
        </w:rPr>
        <w:t xml:space="preserve"> Covered</w:t>
      </w:r>
      <w:r w:rsidRPr="00F62144">
        <w:rPr>
          <w:rFonts w:asciiTheme="minorHAnsi" w:hAnsiTheme="minorHAnsi"/>
          <w:bCs/>
          <w:sz w:val="22"/>
          <w:szCs w:val="22"/>
        </w:rPr>
        <w:t xml:space="preserve"> Plan</w:t>
      </w:r>
      <w:r w:rsidR="007C57FF">
        <w:rPr>
          <w:rFonts w:asciiTheme="minorHAnsi" w:hAnsiTheme="minorHAnsi"/>
          <w:bCs/>
          <w:sz w:val="22"/>
          <w:szCs w:val="22"/>
        </w:rPr>
        <w:t xml:space="preserve"> (including plans created as the result of a mid-year spinoff from another plan)</w:t>
      </w:r>
      <w:r w:rsidRPr="00F62144">
        <w:rPr>
          <w:rFonts w:asciiTheme="minorHAnsi" w:hAnsiTheme="minorHAnsi"/>
          <w:bCs/>
          <w:sz w:val="22"/>
          <w:szCs w:val="22"/>
        </w:rPr>
        <w:t xml:space="preserve">, </w:t>
      </w:r>
    </w:p>
    <w:p w:rsidRPr="00F62144" w:rsidR="00B752FD" w:rsidP="003236E4" w:rsidRDefault="00B752FD" w14:paraId="7DA39A4E" w14:textId="2AABD2A1">
      <w:pPr>
        <w:numPr>
          <w:ilvl w:val="0"/>
          <w:numId w:val="24"/>
        </w:numPr>
        <w:tabs>
          <w:tab w:val="clear" w:pos="720"/>
          <w:tab w:val="num" w:pos="360"/>
        </w:tabs>
        <w:autoSpaceDE w:val="0"/>
        <w:autoSpaceDN w:val="0"/>
        <w:adjustRightInd w:val="0"/>
        <w:spacing w:before="120"/>
        <w:ind w:left="360"/>
        <w:rPr>
          <w:rFonts w:asciiTheme="minorHAnsi" w:hAnsiTheme="minorHAnsi"/>
          <w:bCs/>
          <w:sz w:val="22"/>
          <w:szCs w:val="22"/>
        </w:rPr>
      </w:pPr>
      <w:r w:rsidRPr="00F62144">
        <w:rPr>
          <w:rFonts w:asciiTheme="minorHAnsi" w:hAnsiTheme="minorHAnsi"/>
          <w:bCs/>
          <w:sz w:val="22"/>
          <w:szCs w:val="22"/>
        </w:rPr>
        <w:t>All assets are distributed during the Premium Payment Year pursuant to a standard termination</w:t>
      </w:r>
      <w:r>
        <w:rPr>
          <w:rFonts w:asciiTheme="minorHAnsi" w:hAnsiTheme="minorHAnsi"/>
          <w:bCs/>
          <w:sz w:val="22"/>
          <w:szCs w:val="22"/>
        </w:rPr>
        <w:t>,</w:t>
      </w:r>
    </w:p>
    <w:p w:rsidRPr="00B752FD" w:rsidR="00B752FD" w:rsidP="003236E4" w:rsidRDefault="00B752FD" w14:paraId="7EE6F721" w14:textId="302B4CAD">
      <w:pPr>
        <w:numPr>
          <w:ilvl w:val="0"/>
          <w:numId w:val="24"/>
        </w:numPr>
        <w:tabs>
          <w:tab w:val="clear" w:pos="720"/>
          <w:tab w:val="num" w:pos="360"/>
        </w:tabs>
        <w:autoSpaceDE w:val="0"/>
        <w:autoSpaceDN w:val="0"/>
        <w:adjustRightInd w:val="0"/>
        <w:spacing w:before="120"/>
        <w:ind w:left="360"/>
        <w:rPr>
          <w:rFonts w:asciiTheme="minorHAnsi" w:hAnsiTheme="minorHAnsi"/>
          <w:bCs/>
          <w:sz w:val="22"/>
          <w:szCs w:val="22"/>
        </w:rPr>
      </w:pPr>
      <w:r>
        <w:rPr>
          <w:rFonts w:asciiTheme="minorHAnsi" w:hAnsiTheme="minorHAnsi"/>
          <w:bCs/>
          <w:sz w:val="22"/>
          <w:szCs w:val="22"/>
        </w:rPr>
        <w:t xml:space="preserve">The plan is eligible for PBGC disaster relief, </w:t>
      </w:r>
      <w:r w:rsidRPr="00F62144">
        <w:rPr>
          <w:rFonts w:asciiTheme="minorHAnsi" w:hAnsiTheme="minorHAnsi"/>
          <w:bCs/>
          <w:sz w:val="22"/>
          <w:szCs w:val="22"/>
        </w:rPr>
        <w:t>or</w:t>
      </w:r>
    </w:p>
    <w:p w:rsidRPr="00F62144" w:rsidR="00696EDC" w:rsidP="003236E4" w:rsidRDefault="00696EDC" w14:paraId="1E6C704C" w14:textId="1CBC25AF">
      <w:pPr>
        <w:numPr>
          <w:ilvl w:val="0"/>
          <w:numId w:val="24"/>
        </w:numPr>
        <w:tabs>
          <w:tab w:val="clear" w:pos="720"/>
          <w:tab w:val="num" w:pos="360"/>
        </w:tabs>
        <w:autoSpaceDE w:val="0"/>
        <w:autoSpaceDN w:val="0"/>
        <w:adjustRightInd w:val="0"/>
        <w:spacing w:before="120"/>
        <w:ind w:left="360"/>
        <w:rPr>
          <w:rFonts w:asciiTheme="minorHAnsi" w:hAnsiTheme="minorHAnsi"/>
          <w:bCs/>
          <w:sz w:val="22"/>
          <w:szCs w:val="22"/>
        </w:rPr>
      </w:pPr>
      <w:r w:rsidRPr="00F62144">
        <w:rPr>
          <w:rFonts w:asciiTheme="minorHAnsi" w:hAnsiTheme="minorHAnsi"/>
          <w:bCs/>
          <w:sz w:val="22"/>
          <w:szCs w:val="22"/>
        </w:rPr>
        <w:t xml:space="preserve">The plan year </w:t>
      </w:r>
      <w:r w:rsidRPr="00F62144" w:rsidR="00167F08">
        <w:rPr>
          <w:rFonts w:asciiTheme="minorHAnsi" w:hAnsiTheme="minorHAnsi"/>
          <w:bCs/>
          <w:sz w:val="22"/>
          <w:szCs w:val="22"/>
        </w:rPr>
        <w:t>c</w:t>
      </w:r>
      <w:r w:rsidRPr="00F62144">
        <w:rPr>
          <w:rFonts w:asciiTheme="minorHAnsi" w:hAnsiTheme="minorHAnsi"/>
          <w:bCs/>
          <w:sz w:val="22"/>
          <w:szCs w:val="22"/>
        </w:rPr>
        <w:t>hanged since last year</w:t>
      </w:r>
      <w:r w:rsidR="00B752FD">
        <w:rPr>
          <w:rFonts w:asciiTheme="minorHAnsi" w:hAnsiTheme="minorHAnsi"/>
          <w:bCs/>
          <w:sz w:val="22"/>
          <w:szCs w:val="22"/>
        </w:rPr>
        <w:t>.</w:t>
      </w:r>
    </w:p>
    <w:p w:rsidRPr="00F62144" w:rsidR="00AC05CA" w:rsidP="00AC05CA" w:rsidRDefault="0099421B" w14:paraId="0CD9D172" w14:textId="7777777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The </w:t>
      </w:r>
      <w:r w:rsidRPr="00F62144" w:rsidR="00C73101">
        <w:rPr>
          <w:rFonts w:asciiTheme="minorHAnsi" w:hAnsiTheme="minorHAnsi"/>
          <w:sz w:val="22"/>
          <w:szCs w:val="22"/>
        </w:rPr>
        <w:t>Normal</w:t>
      </w:r>
      <w:r w:rsidRPr="00F62144">
        <w:rPr>
          <w:rFonts w:asciiTheme="minorHAnsi" w:hAnsiTheme="minorHAnsi"/>
          <w:sz w:val="22"/>
          <w:szCs w:val="22"/>
        </w:rPr>
        <w:t xml:space="preserve"> </w:t>
      </w:r>
      <w:r w:rsidRPr="00F62144" w:rsidR="00E47CC1">
        <w:rPr>
          <w:rFonts w:asciiTheme="minorHAnsi" w:hAnsiTheme="minorHAnsi"/>
          <w:sz w:val="22"/>
          <w:szCs w:val="22"/>
        </w:rPr>
        <w:t>Premium</w:t>
      </w:r>
      <w:r w:rsidRPr="00F62144" w:rsidR="00C73101">
        <w:rPr>
          <w:rFonts w:asciiTheme="minorHAnsi" w:hAnsiTheme="minorHAnsi"/>
          <w:sz w:val="22"/>
          <w:szCs w:val="22"/>
        </w:rPr>
        <w:t xml:space="preserve"> </w:t>
      </w:r>
      <w:r w:rsidRPr="00F62144">
        <w:rPr>
          <w:rFonts w:asciiTheme="minorHAnsi" w:hAnsiTheme="minorHAnsi"/>
          <w:sz w:val="22"/>
          <w:szCs w:val="22"/>
        </w:rPr>
        <w:t xml:space="preserve">Due Date is </w:t>
      </w:r>
      <w:r w:rsidRPr="00F62144">
        <w:rPr>
          <w:rFonts w:asciiTheme="minorHAnsi" w:hAnsiTheme="minorHAnsi"/>
          <w:bCs/>
          <w:sz w:val="22"/>
          <w:szCs w:val="22"/>
        </w:rPr>
        <w:t>the 15</w:t>
      </w:r>
      <w:r w:rsidRPr="00F62144">
        <w:rPr>
          <w:rFonts w:asciiTheme="minorHAnsi" w:hAnsiTheme="minorHAnsi"/>
          <w:bCs/>
          <w:sz w:val="22"/>
          <w:szCs w:val="22"/>
          <w:vertAlign w:val="superscript"/>
        </w:rPr>
        <w:t>th</w:t>
      </w:r>
      <w:r w:rsidRPr="00F62144">
        <w:rPr>
          <w:rFonts w:asciiTheme="minorHAnsi" w:hAnsiTheme="minorHAnsi"/>
          <w:bCs/>
          <w:sz w:val="22"/>
          <w:szCs w:val="22"/>
        </w:rPr>
        <w:t xml:space="preserve"> day of the 10</w:t>
      </w:r>
      <w:r w:rsidRPr="00F62144">
        <w:rPr>
          <w:rFonts w:asciiTheme="minorHAnsi" w:hAnsiTheme="minorHAnsi"/>
          <w:bCs/>
          <w:sz w:val="22"/>
          <w:szCs w:val="22"/>
          <w:vertAlign w:val="superscript"/>
        </w:rPr>
        <w:t>th</w:t>
      </w:r>
      <w:r w:rsidRPr="00F62144">
        <w:rPr>
          <w:rFonts w:asciiTheme="minorHAnsi" w:hAnsiTheme="minorHAnsi"/>
          <w:bCs/>
          <w:sz w:val="22"/>
          <w:szCs w:val="22"/>
        </w:rPr>
        <w:t xml:space="preserve"> full calendar month in the plan year (</w:t>
      </w:r>
      <w:r w:rsidRPr="00F62144">
        <w:rPr>
          <w:rFonts w:asciiTheme="minorHAnsi" w:hAnsiTheme="minorHAnsi"/>
          <w:bCs/>
          <w:i/>
          <w:sz w:val="22"/>
          <w:szCs w:val="22"/>
        </w:rPr>
        <w:t>e.g.</w:t>
      </w:r>
      <w:r w:rsidRPr="00F62144">
        <w:rPr>
          <w:rFonts w:asciiTheme="minorHAnsi" w:hAnsiTheme="minorHAnsi"/>
          <w:bCs/>
          <w:sz w:val="22"/>
          <w:szCs w:val="22"/>
        </w:rPr>
        <w:t>, generally October 15</w:t>
      </w:r>
      <w:r w:rsidRPr="00F62144">
        <w:rPr>
          <w:rFonts w:asciiTheme="minorHAnsi" w:hAnsiTheme="minorHAnsi"/>
          <w:bCs/>
          <w:sz w:val="22"/>
          <w:szCs w:val="22"/>
          <w:vertAlign w:val="superscript"/>
        </w:rPr>
        <w:t>th</w:t>
      </w:r>
      <w:r w:rsidRPr="00F62144">
        <w:rPr>
          <w:rFonts w:asciiTheme="minorHAnsi" w:hAnsiTheme="minorHAnsi"/>
          <w:bCs/>
          <w:sz w:val="22"/>
          <w:szCs w:val="22"/>
        </w:rPr>
        <w:t xml:space="preserve"> for calendar-year plans).</w:t>
      </w:r>
      <w:r w:rsidRPr="00F62144">
        <w:rPr>
          <w:rStyle w:val="FootnoteReference"/>
          <w:rFonts w:asciiTheme="minorHAnsi" w:hAnsiTheme="minorHAnsi"/>
          <w:bCs/>
          <w:sz w:val="22"/>
          <w:szCs w:val="22"/>
        </w:rPr>
        <w:footnoteReference w:id="5"/>
      </w:r>
      <w:r w:rsidRPr="00F62144">
        <w:rPr>
          <w:rFonts w:asciiTheme="minorHAnsi" w:hAnsiTheme="minorHAnsi"/>
          <w:bCs/>
          <w:sz w:val="22"/>
          <w:szCs w:val="22"/>
        </w:rPr>
        <w:t xml:space="preserve">  </w:t>
      </w:r>
      <w:r w:rsidRPr="00F62144" w:rsidR="00AC05CA">
        <w:rPr>
          <w:rFonts w:asciiTheme="minorHAnsi" w:hAnsiTheme="minorHAnsi"/>
          <w:bCs/>
          <w:sz w:val="22"/>
          <w:szCs w:val="22"/>
        </w:rPr>
        <w:t xml:space="preserve"> If </w:t>
      </w:r>
      <w:r w:rsidRPr="00F62144" w:rsidR="00AC05CA">
        <w:rPr>
          <w:rFonts w:asciiTheme="minorHAnsi" w:hAnsiTheme="minorHAnsi"/>
          <w:sz w:val="22"/>
          <w:szCs w:val="22"/>
        </w:rPr>
        <w:t>the Normal Premium Due Date falls on a Saturday, Sunday or Federal Holiday</w:t>
      </w:r>
      <w:r w:rsidR="00FC34BB">
        <w:rPr>
          <w:rStyle w:val="FootnoteReference"/>
          <w:rFonts w:asciiTheme="minorHAnsi" w:hAnsiTheme="minorHAnsi"/>
          <w:sz w:val="22"/>
          <w:szCs w:val="22"/>
        </w:rPr>
        <w:footnoteReference w:id="6"/>
      </w:r>
      <w:r w:rsidRPr="00F62144" w:rsidR="00AC05CA">
        <w:rPr>
          <w:rFonts w:asciiTheme="minorHAnsi" w:hAnsiTheme="minorHAnsi"/>
          <w:sz w:val="22"/>
          <w:szCs w:val="22"/>
        </w:rPr>
        <w:t>, the due date is automatically extended to the next business day</w:t>
      </w:r>
      <w:r w:rsidRPr="00F62144" w:rsidR="00AC05CA">
        <w:rPr>
          <w:rStyle w:val="FootnoteReference"/>
          <w:rFonts w:asciiTheme="minorHAnsi" w:hAnsiTheme="minorHAnsi"/>
          <w:sz w:val="22"/>
          <w:szCs w:val="22"/>
        </w:rPr>
        <w:footnoteReference w:id="7"/>
      </w:r>
      <w:r w:rsidRPr="00F62144" w:rsidR="00AC05CA">
        <w:rPr>
          <w:rFonts w:asciiTheme="minorHAnsi" w:hAnsiTheme="minorHAnsi"/>
          <w:sz w:val="22"/>
          <w:szCs w:val="22"/>
        </w:rPr>
        <w:t xml:space="preserve">.  </w:t>
      </w:r>
    </w:p>
    <w:p w:rsidR="00144EB9" w:rsidP="00144EB9" w:rsidRDefault="00144EB9" w14:paraId="7D93AF7C" w14:textId="7777777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The following table shows the Normal Premium Due Dates for plan years beginning in </w:t>
      </w:r>
      <w:r>
        <w:rPr>
          <w:rFonts w:asciiTheme="minorHAnsi" w:hAnsiTheme="minorHAnsi"/>
          <w:sz w:val="22"/>
          <w:szCs w:val="22"/>
        </w:rPr>
        <w:t>2020</w:t>
      </w:r>
      <w:r w:rsidRPr="00F62144">
        <w:rPr>
          <w:rFonts w:asciiTheme="minorHAnsi" w:hAnsiTheme="minorHAnsi"/>
          <w:sz w:val="22"/>
          <w:szCs w:val="22"/>
        </w:rPr>
        <w:t>:</w:t>
      </w:r>
    </w:p>
    <w:p w:rsidR="00144EB9" w:rsidP="00144EB9" w:rsidRDefault="00144EB9" w14:paraId="25C0275A" w14:textId="77777777">
      <w:pPr>
        <w:autoSpaceDE w:val="0"/>
        <w:autoSpaceDN w:val="0"/>
        <w:adjustRightInd w:val="0"/>
        <w:spacing w:before="120"/>
        <w:rPr>
          <w:rFonts w:asciiTheme="minorHAnsi" w:hAnsiTheme="minorHAnsi"/>
          <w:sz w:val="22"/>
          <w:szCs w:val="22"/>
        </w:rPr>
      </w:pPr>
    </w:p>
    <w:tbl>
      <w:tblPr>
        <w:tblW w:w="9090" w:type="dxa"/>
        <w:jc w:val="center"/>
        <w:tblLook w:val="0020" w:firstRow="1" w:lastRow="0" w:firstColumn="0" w:lastColumn="0" w:noHBand="0" w:noVBand="0"/>
      </w:tblPr>
      <w:tblGrid>
        <w:gridCol w:w="2754"/>
        <w:gridCol w:w="1602"/>
        <w:gridCol w:w="2934"/>
        <w:gridCol w:w="1800"/>
      </w:tblGrid>
      <w:tr w:rsidRPr="00F62144" w:rsidR="00144EB9" w:rsidTr="00144EB9" w14:paraId="73E1504E" w14:textId="77777777">
        <w:trPr>
          <w:trHeight w:val="360"/>
          <w:jc w:val="center"/>
        </w:trPr>
        <w:tc>
          <w:tcPr>
            <w:tcW w:w="9090" w:type="dxa"/>
            <w:gridSpan w:val="4"/>
            <w:shd w:val="clear" w:color="auto" w:fill="auto"/>
            <w:noWrap/>
          </w:tcPr>
          <w:p w:rsidRPr="00F62144" w:rsidR="00144EB9" w:rsidP="00335F66" w:rsidRDefault="00144EB9" w14:paraId="57B2728C" w14:textId="77777777">
            <w:pPr>
              <w:spacing w:before="60"/>
              <w:jc w:val="center"/>
              <w:rPr>
                <w:rFonts w:asciiTheme="minorHAnsi" w:hAnsiTheme="minorHAnsi"/>
                <w:b/>
                <w:sz w:val="22"/>
                <w:szCs w:val="18"/>
              </w:rPr>
            </w:pPr>
            <w:r>
              <w:rPr>
                <w:rFonts w:asciiTheme="minorHAnsi" w:hAnsiTheme="minorHAnsi"/>
                <w:b/>
                <w:sz w:val="22"/>
                <w:szCs w:val="18"/>
              </w:rPr>
              <w:t>2020</w:t>
            </w:r>
            <w:r w:rsidRPr="00F62144">
              <w:rPr>
                <w:rFonts w:asciiTheme="minorHAnsi" w:hAnsiTheme="minorHAnsi"/>
                <w:b/>
                <w:sz w:val="22"/>
                <w:szCs w:val="18"/>
              </w:rPr>
              <w:t xml:space="preserve"> Normal Premium Due Dates</w:t>
            </w:r>
          </w:p>
        </w:tc>
      </w:tr>
      <w:tr w:rsidRPr="00F62144" w:rsidR="00144EB9" w:rsidTr="00144EB9" w14:paraId="18C42FF0" w14:textId="77777777">
        <w:trPr>
          <w:trHeight w:val="764"/>
          <w:jc w:val="center"/>
        </w:trPr>
        <w:tc>
          <w:tcPr>
            <w:tcW w:w="2754" w:type="dxa"/>
            <w:tcBorders>
              <w:top w:val="single" w:color="auto" w:sz="4" w:space="0"/>
              <w:left w:val="single" w:color="auto" w:sz="4" w:space="0"/>
            </w:tcBorders>
            <w:shd w:val="clear" w:color="auto" w:fill="auto"/>
            <w:vAlign w:val="center"/>
          </w:tcPr>
          <w:p w:rsidRPr="00F62144" w:rsidR="00144EB9" w:rsidP="00335F66" w:rsidRDefault="00144EB9" w14:paraId="25D2AC4F" w14:textId="6A981545">
            <w:pPr>
              <w:spacing w:before="60"/>
              <w:jc w:val="center"/>
              <w:rPr>
                <w:rFonts w:asciiTheme="minorHAnsi" w:hAnsiTheme="minorHAnsi"/>
                <w:sz w:val="22"/>
                <w:szCs w:val="18"/>
              </w:rPr>
            </w:pPr>
            <w:r>
              <w:rPr>
                <w:rFonts w:asciiTheme="minorHAnsi" w:hAnsiTheme="minorHAnsi"/>
                <w:sz w:val="22"/>
                <w:szCs w:val="18"/>
              </w:rPr>
              <w:t xml:space="preserve">Date </w:t>
            </w:r>
            <w:r w:rsidRPr="00F62144">
              <w:rPr>
                <w:rFonts w:asciiTheme="minorHAnsi" w:hAnsiTheme="minorHAnsi"/>
                <w:sz w:val="22"/>
                <w:szCs w:val="18"/>
              </w:rPr>
              <w:t>Premium</w:t>
            </w:r>
            <w:r>
              <w:rPr>
                <w:rFonts w:asciiTheme="minorHAnsi" w:hAnsiTheme="minorHAnsi"/>
                <w:sz w:val="22"/>
                <w:szCs w:val="18"/>
              </w:rPr>
              <w:br/>
            </w:r>
            <w:r w:rsidRPr="00F62144">
              <w:rPr>
                <w:rFonts w:asciiTheme="minorHAnsi" w:hAnsiTheme="minorHAnsi"/>
                <w:sz w:val="22"/>
                <w:szCs w:val="18"/>
              </w:rPr>
              <w:t>Payment</w:t>
            </w:r>
            <w:r w:rsidRPr="00F62144">
              <w:rPr>
                <w:rFonts w:asciiTheme="minorHAnsi" w:hAnsiTheme="minorHAnsi"/>
                <w:sz w:val="22"/>
                <w:szCs w:val="18"/>
              </w:rPr>
              <w:br/>
              <w:t>Year Begins</w:t>
            </w:r>
          </w:p>
        </w:tc>
        <w:tc>
          <w:tcPr>
            <w:tcW w:w="1602" w:type="dxa"/>
            <w:tcBorders>
              <w:top w:val="single" w:color="auto" w:sz="4" w:space="0"/>
              <w:right w:val="single" w:color="auto" w:sz="4" w:space="0"/>
            </w:tcBorders>
            <w:shd w:val="clear" w:color="auto" w:fill="auto"/>
            <w:vAlign w:val="center"/>
          </w:tcPr>
          <w:p w:rsidRPr="00F62144" w:rsidR="00144EB9" w:rsidP="00335F66" w:rsidRDefault="00144EB9" w14:paraId="1E2922CD" w14:textId="77777777">
            <w:pPr>
              <w:spacing w:before="60"/>
              <w:jc w:val="center"/>
              <w:rPr>
                <w:rFonts w:asciiTheme="minorHAnsi" w:hAnsiTheme="minorHAnsi"/>
                <w:sz w:val="22"/>
                <w:szCs w:val="18"/>
              </w:rPr>
            </w:pPr>
            <w:r>
              <w:rPr>
                <w:rFonts w:asciiTheme="minorHAnsi" w:hAnsiTheme="minorHAnsi"/>
                <w:sz w:val="22"/>
                <w:szCs w:val="18"/>
              </w:rPr>
              <w:t>Normal Premium</w:t>
            </w:r>
            <w:r>
              <w:rPr>
                <w:rFonts w:asciiTheme="minorHAnsi" w:hAnsiTheme="minorHAnsi"/>
                <w:sz w:val="22"/>
                <w:szCs w:val="18"/>
              </w:rPr>
              <w:br/>
            </w:r>
            <w:r w:rsidRPr="00F62144">
              <w:rPr>
                <w:rFonts w:asciiTheme="minorHAnsi" w:hAnsiTheme="minorHAnsi"/>
                <w:sz w:val="22"/>
                <w:szCs w:val="18"/>
              </w:rPr>
              <w:t xml:space="preserve"> Due Date</w:t>
            </w:r>
          </w:p>
        </w:tc>
        <w:tc>
          <w:tcPr>
            <w:tcW w:w="2934" w:type="dxa"/>
            <w:tcBorders>
              <w:top w:val="single" w:color="auto" w:sz="4" w:space="0"/>
              <w:left w:val="single" w:color="auto" w:sz="4" w:space="0"/>
            </w:tcBorders>
            <w:vAlign w:val="center"/>
          </w:tcPr>
          <w:p w:rsidRPr="00F62144" w:rsidR="00144EB9" w:rsidP="00335F66" w:rsidRDefault="00144EB9" w14:paraId="2B28CC9E" w14:textId="77777777">
            <w:pPr>
              <w:spacing w:before="60"/>
              <w:jc w:val="center"/>
              <w:rPr>
                <w:rFonts w:asciiTheme="minorHAnsi" w:hAnsiTheme="minorHAnsi"/>
                <w:sz w:val="22"/>
                <w:szCs w:val="18"/>
              </w:rPr>
            </w:pPr>
            <w:r>
              <w:rPr>
                <w:rFonts w:asciiTheme="minorHAnsi" w:hAnsiTheme="minorHAnsi"/>
                <w:sz w:val="22"/>
                <w:szCs w:val="18"/>
              </w:rPr>
              <w:t xml:space="preserve">Date </w:t>
            </w:r>
            <w:r w:rsidRPr="00F62144">
              <w:rPr>
                <w:rFonts w:asciiTheme="minorHAnsi" w:hAnsiTheme="minorHAnsi"/>
                <w:sz w:val="22"/>
                <w:szCs w:val="18"/>
              </w:rPr>
              <w:t xml:space="preserve">Premium </w:t>
            </w:r>
            <w:r>
              <w:rPr>
                <w:rFonts w:asciiTheme="minorHAnsi" w:hAnsiTheme="minorHAnsi"/>
                <w:sz w:val="22"/>
                <w:szCs w:val="18"/>
              </w:rPr>
              <w:br/>
            </w:r>
            <w:r w:rsidRPr="00F62144">
              <w:rPr>
                <w:rFonts w:asciiTheme="minorHAnsi" w:hAnsiTheme="minorHAnsi"/>
                <w:sz w:val="22"/>
                <w:szCs w:val="18"/>
              </w:rPr>
              <w:t>Payment</w:t>
            </w:r>
            <w:r w:rsidRPr="00F62144">
              <w:rPr>
                <w:rFonts w:asciiTheme="minorHAnsi" w:hAnsiTheme="minorHAnsi"/>
                <w:sz w:val="22"/>
                <w:szCs w:val="18"/>
              </w:rPr>
              <w:br/>
              <w:t>Year Begins</w:t>
            </w:r>
          </w:p>
        </w:tc>
        <w:tc>
          <w:tcPr>
            <w:tcW w:w="1800" w:type="dxa"/>
            <w:tcBorders>
              <w:top w:val="single" w:color="auto" w:sz="4" w:space="0"/>
              <w:right w:val="single" w:color="auto" w:sz="4" w:space="0"/>
            </w:tcBorders>
            <w:vAlign w:val="center"/>
          </w:tcPr>
          <w:p w:rsidRPr="00F62144" w:rsidR="00144EB9" w:rsidP="00335F66" w:rsidRDefault="00144EB9" w14:paraId="573EA170" w14:textId="19667D79">
            <w:pPr>
              <w:spacing w:before="60"/>
              <w:jc w:val="center"/>
              <w:rPr>
                <w:rFonts w:asciiTheme="minorHAnsi" w:hAnsiTheme="minorHAnsi"/>
                <w:sz w:val="22"/>
                <w:szCs w:val="18"/>
              </w:rPr>
            </w:pPr>
            <w:r>
              <w:rPr>
                <w:rFonts w:asciiTheme="minorHAnsi" w:hAnsiTheme="minorHAnsi"/>
                <w:sz w:val="22"/>
                <w:szCs w:val="18"/>
              </w:rPr>
              <w:t>Normal</w:t>
            </w:r>
            <w:r>
              <w:rPr>
                <w:rFonts w:asciiTheme="minorHAnsi" w:hAnsiTheme="minorHAnsi"/>
                <w:sz w:val="22"/>
                <w:szCs w:val="18"/>
              </w:rPr>
              <w:br/>
            </w:r>
            <w:r w:rsidRPr="00F62144">
              <w:rPr>
                <w:rFonts w:asciiTheme="minorHAnsi" w:hAnsiTheme="minorHAnsi"/>
                <w:sz w:val="22"/>
                <w:szCs w:val="18"/>
              </w:rPr>
              <w:t>Premium Due Date</w:t>
            </w:r>
          </w:p>
        </w:tc>
      </w:tr>
      <w:tr w:rsidRPr="00F62144" w:rsidR="00144EB9" w:rsidTr="00144EB9" w14:paraId="7651857E" w14:textId="77777777">
        <w:trPr>
          <w:trHeight w:val="255"/>
          <w:jc w:val="center"/>
        </w:trPr>
        <w:tc>
          <w:tcPr>
            <w:tcW w:w="2754" w:type="dxa"/>
            <w:tcBorders>
              <w:left w:val="single" w:color="auto" w:sz="4" w:space="0"/>
              <w:bottom w:val="nil"/>
            </w:tcBorders>
            <w:shd w:val="clear" w:color="auto" w:fill="auto"/>
            <w:noWrap/>
            <w:vAlign w:val="bottom"/>
          </w:tcPr>
          <w:p w:rsidRPr="00F62144" w:rsidR="00144EB9" w:rsidP="00335F66" w:rsidRDefault="00144EB9" w14:paraId="396FD365" w14:textId="77777777">
            <w:pPr>
              <w:spacing w:before="90"/>
              <w:jc w:val="center"/>
              <w:rPr>
                <w:rFonts w:asciiTheme="minorHAnsi" w:hAnsiTheme="minorHAnsi"/>
                <w:sz w:val="22"/>
                <w:szCs w:val="18"/>
              </w:rPr>
            </w:pPr>
            <w:r w:rsidRPr="00F62144">
              <w:rPr>
                <w:rFonts w:asciiTheme="minorHAnsi" w:hAnsiTheme="minorHAnsi"/>
                <w:sz w:val="22"/>
                <w:szCs w:val="18"/>
              </w:rPr>
              <w:t>1/1/</w:t>
            </w:r>
            <w:r>
              <w:rPr>
                <w:rFonts w:asciiTheme="minorHAnsi" w:hAnsiTheme="minorHAnsi"/>
                <w:sz w:val="22"/>
                <w:szCs w:val="18"/>
              </w:rPr>
              <w:t>2020</w:t>
            </w:r>
          </w:p>
        </w:tc>
        <w:tc>
          <w:tcPr>
            <w:tcW w:w="1602" w:type="dxa"/>
            <w:tcBorders>
              <w:bottom w:val="nil"/>
              <w:right w:val="single" w:color="auto" w:sz="4" w:space="0"/>
            </w:tcBorders>
            <w:vAlign w:val="bottom"/>
          </w:tcPr>
          <w:p w:rsidRPr="00F62144" w:rsidR="00144EB9" w:rsidP="00335F66" w:rsidRDefault="00144EB9" w14:paraId="120D8EEE" w14:textId="77777777">
            <w:pPr>
              <w:tabs>
                <w:tab w:val="right" w:pos="1458"/>
              </w:tabs>
              <w:spacing w:before="90"/>
              <w:ind w:right="252" w:firstLine="72"/>
              <w:jc w:val="right"/>
              <w:rPr>
                <w:rFonts w:asciiTheme="minorHAnsi" w:hAnsiTheme="minorHAnsi"/>
                <w:sz w:val="22"/>
                <w:vertAlign w:val="superscript"/>
              </w:rPr>
            </w:pPr>
            <w:r w:rsidRPr="00F62144">
              <w:rPr>
                <w:rFonts w:asciiTheme="minorHAnsi" w:hAnsiTheme="minorHAnsi"/>
                <w:sz w:val="22"/>
                <w:szCs w:val="18"/>
              </w:rPr>
              <w:t>10/1</w:t>
            </w:r>
            <w:r>
              <w:rPr>
                <w:rFonts w:asciiTheme="minorHAnsi" w:hAnsiTheme="minorHAnsi"/>
                <w:sz w:val="22"/>
                <w:szCs w:val="18"/>
              </w:rPr>
              <w:t>5</w:t>
            </w:r>
            <w:r w:rsidRPr="00F62144">
              <w:rPr>
                <w:rFonts w:asciiTheme="minorHAnsi" w:hAnsiTheme="minorHAnsi"/>
                <w:sz w:val="22"/>
                <w:szCs w:val="18"/>
              </w:rPr>
              <w:t>/</w:t>
            </w:r>
            <w:r>
              <w:rPr>
                <w:rFonts w:asciiTheme="minorHAnsi" w:hAnsiTheme="minorHAnsi"/>
                <w:sz w:val="22"/>
                <w:szCs w:val="18"/>
              </w:rPr>
              <w:t>2020</w:t>
            </w:r>
          </w:p>
        </w:tc>
        <w:tc>
          <w:tcPr>
            <w:tcW w:w="2934" w:type="dxa"/>
            <w:tcBorders>
              <w:top w:val="nil"/>
              <w:left w:val="single" w:color="auto" w:sz="4" w:space="0"/>
              <w:bottom w:val="nil"/>
            </w:tcBorders>
            <w:vAlign w:val="bottom"/>
          </w:tcPr>
          <w:p w:rsidRPr="00F62144" w:rsidR="00144EB9" w:rsidP="00335F66" w:rsidRDefault="00144EB9" w14:paraId="2D30EDA5" w14:textId="77777777">
            <w:pPr>
              <w:spacing w:before="90"/>
              <w:ind w:firstLine="219"/>
              <w:rPr>
                <w:rFonts w:asciiTheme="minorHAnsi" w:hAnsiTheme="minorHAnsi"/>
                <w:sz w:val="22"/>
                <w:szCs w:val="18"/>
              </w:rPr>
            </w:pPr>
          </w:p>
        </w:tc>
        <w:tc>
          <w:tcPr>
            <w:tcW w:w="1800" w:type="dxa"/>
            <w:tcBorders>
              <w:top w:val="nil"/>
              <w:left w:val="nil"/>
              <w:bottom w:val="nil"/>
              <w:right w:val="single" w:color="auto" w:sz="4" w:space="0"/>
            </w:tcBorders>
            <w:vAlign w:val="bottom"/>
          </w:tcPr>
          <w:p w:rsidRPr="00F62144" w:rsidR="00144EB9" w:rsidP="00335F66" w:rsidRDefault="00144EB9" w14:paraId="49199AB9" w14:textId="77777777">
            <w:pPr>
              <w:spacing w:before="90"/>
              <w:rPr>
                <w:rFonts w:asciiTheme="minorHAnsi" w:hAnsiTheme="minorHAnsi"/>
                <w:sz w:val="22"/>
                <w:szCs w:val="18"/>
              </w:rPr>
            </w:pPr>
          </w:p>
        </w:tc>
      </w:tr>
      <w:tr w:rsidRPr="00F62144" w:rsidR="00144EB9" w:rsidTr="00144EB9" w14:paraId="71168E0D" w14:textId="77777777">
        <w:trPr>
          <w:trHeight w:val="255"/>
          <w:jc w:val="center"/>
        </w:trPr>
        <w:tc>
          <w:tcPr>
            <w:tcW w:w="2754" w:type="dxa"/>
            <w:tcBorders>
              <w:top w:val="nil"/>
              <w:left w:val="single" w:color="auto" w:sz="4" w:space="0"/>
              <w:bottom w:val="nil"/>
            </w:tcBorders>
            <w:shd w:val="clear" w:color="auto" w:fill="auto"/>
            <w:noWrap/>
            <w:vAlign w:val="bottom"/>
          </w:tcPr>
          <w:p w:rsidRPr="00F62144" w:rsidR="00144EB9" w:rsidP="00335F66" w:rsidRDefault="00144EB9" w14:paraId="307B2E42" w14:textId="77777777">
            <w:pPr>
              <w:spacing w:before="90"/>
              <w:ind w:right="402"/>
              <w:jc w:val="right"/>
              <w:rPr>
                <w:rFonts w:asciiTheme="minorHAnsi" w:hAnsiTheme="minorHAnsi"/>
                <w:sz w:val="22"/>
                <w:szCs w:val="18"/>
              </w:rPr>
            </w:pPr>
            <w:r w:rsidRPr="00F62144">
              <w:rPr>
                <w:rFonts w:asciiTheme="minorHAnsi" w:hAnsiTheme="minorHAnsi"/>
                <w:sz w:val="22"/>
                <w:szCs w:val="18"/>
              </w:rPr>
              <w:t>1/2</w:t>
            </w:r>
            <w:r>
              <w:rPr>
                <w:rFonts w:asciiTheme="minorHAnsi" w:hAnsiTheme="minorHAnsi"/>
                <w:sz w:val="22"/>
                <w:szCs w:val="18"/>
              </w:rPr>
              <w:t>/2020</w:t>
            </w:r>
            <w:r w:rsidRPr="00F62144">
              <w:rPr>
                <w:rFonts w:asciiTheme="minorHAnsi" w:hAnsiTheme="minorHAnsi"/>
                <w:sz w:val="22"/>
                <w:szCs w:val="18"/>
              </w:rPr>
              <w:t xml:space="preserve"> - 2/1/</w:t>
            </w:r>
            <w:r>
              <w:rPr>
                <w:rFonts w:asciiTheme="minorHAnsi" w:hAnsiTheme="minorHAnsi"/>
                <w:sz w:val="22"/>
                <w:szCs w:val="18"/>
              </w:rPr>
              <w:t>2020</w:t>
            </w:r>
          </w:p>
        </w:tc>
        <w:tc>
          <w:tcPr>
            <w:tcW w:w="1602" w:type="dxa"/>
            <w:tcBorders>
              <w:top w:val="nil"/>
              <w:bottom w:val="nil"/>
              <w:right w:val="single" w:color="auto" w:sz="4" w:space="0"/>
            </w:tcBorders>
            <w:vAlign w:val="bottom"/>
          </w:tcPr>
          <w:p w:rsidRPr="00F62144" w:rsidR="00144EB9" w:rsidP="00335F66" w:rsidRDefault="00144EB9" w14:paraId="00AA5AA5" w14:textId="77777777">
            <w:pPr>
              <w:tabs>
                <w:tab w:val="right" w:pos="1428"/>
              </w:tabs>
              <w:spacing w:before="90"/>
              <w:ind w:right="126" w:firstLine="72"/>
              <w:jc w:val="right"/>
              <w:rPr>
                <w:rFonts w:asciiTheme="minorHAnsi" w:hAnsiTheme="minorHAnsi"/>
                <w:sz w:val="22"/>
                <w:szCs w:val="18"/>
              </w:rPr>
            </w:pPr>
            <w:r w:rsidRPr="00F62144">
              <w:rPr>
                <w:rFonts w:asciiTheme="minorHAnsi" w:hAnsiTheme="minorHAnsi"/>
                <w:sz w:val="22"/>
                <w:szCs w:val="18"/>
              </w:rPr>
              <w:t>11/1</w:t>
            </w:r>
            <w:r>
              <w:rPr>
                <w:rFonts w:asciiTheme="minorHAnsi" w:hAnsiTheme="minorHAnsi"/>
                <w:sz w:val="22"/>
                <w:szCs w:val="18"/>
              </w:rPr>
              <w:t>6</w:t>
            </w:r>
            <w:r w:rsidRPr="00F62144">
              <w:rPr>
                <w:rFonts w:asciiTheme="minorHAnsi" w:hAnsiTheme="minorHAnsi"/>
                <w:sz w:val="22"/>
                <w:szCs w:val="18"/>
              </w:rPr>
              <w:t>/</w:t>
            </w:r>
            <w:r>
              <w:rPr>
                <w:rFonts w:asciiTheme="minorHAnsi" w:hAnsiTheme="minorHAnsi"/>
                <w:sz w:val="22"/>
                <w:szCs w:val="18"/>
              </w:rPr>
              <w:t>2020*</w:t>
            </w:r>
          </w:p>
        </w:tc>
        <w:tc>
          <w:tcPr>
            <w:tcW w:w="2934" w:type="dxa"/>
            <w:tcBorders>
              <w:top w:val="nil"/>
              <w:left w:val="single" w:color="auto" w:sz="4" w:space="0"/>
              <w:bottom w:val="nil"/>
            </w:tcBorders>
            <w:vAlign w:val="bottom"/>
          </w:tcPr>
          <w:p w:rsidRPr="00F62144" w:rsidR="00144EB9" w:rsidP="00335F66" w:rsidRDefault="00144EB9" w14:paraId="2264160E" w14:textId="77777777">
            <w:pPr>
              <w:spacing w:before="90"/>
              <w:ind w:right="378"/>
              <w:jc w:val="right"/>
              <w:rPr>
                <w:rFonts w:asciiTheme="minorHAnsi" w:hAnsiTheme="minorHAnsi"/>
                <w:sz w:val="22"/>
                <w:szCs w:val="18"/>
              </w:rPr>
            </w:pPr>
            <w:r w:rsidRPr="00F62144">
              <w:rPr>
                <w:rFonts w:asciiTheme="minorHAnsi" w:hAnsiTheme="minorHAnsi"/>
                <w:sz w:val="22"/>
                <w:szCs w:val="18"/>
              </w:rPr>
              <w:t>7/2</w:t>
            </w:r>
            <w:r>
              <w:rPr>
                <w:rFonts w:asciiTheme="minorHAnsi" w:hAnsiTheme="minorHAnsi"/>
                <w:sz w:val="22"/>
                <w:szCs w:val="18"/>
              </w:rPr>
              <w:t>/2020</w:t>
            </w:r>
            <w:r w:rsidRPr="00F62144">
              <w:rPr>
                <w:rFonts w:asciiTheme="minorHAnsi" w:hAnsiTheme="minorHAnsi"/>
                <w:sz w:val="22"/>
                <w:szCs w:val="18"/>
              </w:rPr>
              <w:t xml:space="preserve"> - 8/1/</w:t>
            </w:r>
            <w:r>
              <w:rPr>
                <w:rFonts w:asciiTheme="minorHAnsi" w:hAnsiTheme="minorHAnsi"/>
                <w:sz w:val="22"/>
                <w:szCs w:val="18"/>
              </w:rPr>
              <w:t>2020</w:t>
            </w:r>
          </w:p>
        </w:tc>
        <w:tc>
          <w:tcPr>
            <w:tcW w:w="1800" w:type="dxa"/>
            <w:tcBorders>
              <w:top w:val="nil"/>
              <w:left w:val="nil"/>
              <w:bottom w:val="nil"/>
              <w:right w:val="single" w:color="auto" w:sz="4" w:space="0"/>
            </w:tcBorders>
            <w:vAlign w:val="bottom"/>
          </w:tcPr>
          <w:p w:rsidRPr="00F62144" w:rsidR="00144EB9" w:rsidP="00335F66" w:rsidRDefault="00144EB9" w14:paraId="74AECDB5" w14:textId="77777777">
            <w:pPr>
              <w:spacing w:before="90"/>
              <w:ind w:right="342" w:firstLine="72"/>
              <w:jc w:val="right"/>
              <w:rPr>
                <w:rFonts w:asciiTheme="minorHAnsi" w:hAnsiTheme="minorHAnsi"/>
                <w:sz w:val="22"/>
                <w:szCs w:val="18"/>
              </w:rPr>
            </w:pPr>
            <w:r w:rsidRPr="00F62144">
              <w:rPr>
                <w:rFonts w:asciiTheme="minorHAnsi" w:hAnsiTheme="minorHAnsi"/>
                <w:sz w:val="22"/>
                <w:szCs w:val="18"/>
              </w:rPr>
              <w:t>5/1</w:t>
            </w:r>
            <w:r>
              <w:rPr>
                <w:rFonts w:asciiTheme="minorHAnsi" w:hAnsiTheme="minorHAnsi"/>
                <w:sz w:val="22"/>
                <w:szCs w:val="18"/>
              </w:rPr>
              <w:t>7</w:t>
            </w:r>
            <w:r w:rsidRPr="00F62144">
              <w:rPr>
                <w:rFonts w:asciiTheme="minorHAnsi" w:hAnsiTheme="minorHAnsi"/>
                <w:sz w:val="22"/>
                <w:szCs w:val="18"/>
              </w:rPr>
              <w:t>/</w:t>
            </w:r>
            <w:r>
              <w:rPr>
                <w:rFonts w:asciiTheme="minorHAnsi" w:hAnsiTheme="minorHAnsi"/>
                <w:sz w:val="22"/>
                <w:szCs w:val="18"/>
              </w:rPr>
              <w:t>2021*</w:t>
            </w:r>
          </w:p>
        </w:tc>
      </w:tr>
      <w:tr w:rsidRPr="00F62144" w:rsidR="00144EB9" w:rsidTr="00144EB9" w14:paraId="339F30D2" w14:textId="77777777">
        <w:trPr>
          <w:trHeight w:val="255"/>
          <w:jc w:val="center"/>
        </w:trPr>
        <w:tc>
          <w:tcPr>
            <w:tcW w:w="2754" w:type="dxa"/>
            <w:tcBorders>
              <w:top w:val="nil"/>
              <w:left w:val="single" w:color="auto" w:sz="4" w:space="0"/>
              <w:bottom w:val="nil"/>
            </w:tcBorders>
            <w:shd w:val="clear" w:color="auto" w:fill="auto"/>
            <w:noWrap/>
            <w:vAlign w:val="bottom"/>
          </w:tcPr>
          <w:p w:rsidRPr="00F62144" w:rsidR="00144EB9" w:rsidP="00335F66" w:rsidRDefault="00144EB9" w14:paraId="09548389" w14:textId="77777777">
            <w:pPr>
              <w:spacing w:before="90"/>
              <w:ind w:right="402"/>
              <w:jc w:val="right"/>
              <w:rPr>
                <w:rFonts w:asciiTheme="minorHAnsi" w:hAnsiTheme="minorHAnsi"/>
                <w:sz w:val="22"/>
                <w:szCs w:val="18"/>
              </w:rPr>
            </w:pPr>
            <w:r w:rsidRPr="00F62144">
              <w:rPr>
                <w:rFonts w:asciiTheme="minorHAnsi" w:hAnsiTheme="minorHAnsi"/>
                <w:sz w:val="22"/>
                <w:szCs w:val="18"/>
              </w:rPr>
              <w:t>2/2</w:t>
            </w:r>
            <w:r>
              <w:rPr>
                <w:rFonts w:asciiTheme="minorHAnsi" w:hAnsiTheme="minorHAnsi"/>
                <w:sz w:val="22"/>
                <w:szCs w:val="18"/>
              </w:rPr>
              <w:t>/2020</w:t>
            </w:r>
            <w:r w:rsidRPr="00F62144">
              <w:rPr>
                <w:rFonts w:asciiTheme="minorHAnsi" w:hAnsiTheme="minorHAnsi"/>
                <w:sz w:val="22"/>
                <w:szCs w:val="18"/>
              </w:rPr>
              <w:t xml:space="preserve"> - 3/1/</w:t>
            </w:r>
            <w:r>
              <w:rPr>
                <w:rFonts w:asciiTheme="minorHAnsi" w:hAnsiTheme="minorHAnsi"/>
                <w:sz w:val="22"/>
                <w:szCs w:val="18"/>
              </w:rPr>
              <w:t>2020</w:t>
            </w:r>
          </w:p>
        </w:tc>
        <w:tc>
          <w:tcPr>
            <w:tcW w:w="1602" w:type="dxa"/>
            <w:tcBorders>
              <w:top w:val="nil"/>
              <w:bottom w:val="nil"/>
              <w:right w:val="single" w:color="auto" w:sz="4" w:space="0"/>
            </w:tcBorders>
            <w:vAlign w:val="bottom"/>
          </w:tcPr>
          <w:p w:rsidRPr="00F62144" w:rsidR="00144EB9" w:rsidP="00335F66" w:rsidRDefault="00144EB9" w14:paraId="0A46C729" w14:textId="77777777">
            <w:pPr>
              <w:tabs>
                <w:tab w:val="right" w:pos="1458"/>
              </w:tabs>
              <w:spacing w:before="90"/>
              <w:ind w:right="252" w:firstLine="72"/>
              <w:jc w:val="right"/>
              <w:rPr>
                <w:rFonts w:asciiTheme="minorHAnsi" w:hAnsiTheme="minorHAnsi"/>
                <w:sz w:val="22"/>
                <w:szCs w:val="18"/>
              </w:rPr>
            </w:pPr>
            <w:r w:rsidRPr="00F62144">
              <w:rPr>
                <w:rFonts w:asciiTheme="minorHAnsi" w:hAnsiTheme="minorHAnsi"/>
                <w:sz w:val="22"/>
                <w:szCs w:val="18"/>
              </w:rPr>
              <w:t>12/1</w:t>
            </w:r>
            <w:r>
              <w:rPr>
                <w:rFonts w:asciiTheme="minorHAnsi" w:hAnsiTheme="minorHAnsi"/>
                <w:sz w:val="22"/>
                <w:szCs w:val="18"/>
              </w:rPr>
              <w:t>5</w:t>
            </w:r>
            <w:r w:rsidRPr="00F62144">
              <w:rPr>
                <w:rFonts w:asciiTheme="minorHAnsi" w:hAnsiTheme="minorHAnsi"/>
                <w:sz w:val="22"/>
                <w:szCs w:val="18"/>
              </w:rPr>
              <w:t>/</w:t>
            </w:r>
            <w:r>
              <w:rPr>
                <w:rFonts w:asciiTheme="minorHAnsi" w:hAnsiTheme="minorHAnsi"/>
                <w:sz w:val="22"/>
                <w:szCs w:val="18"/>
              </w:rPr>
              <w:t>2020</w:t>
            </w:r>
          </w:p>
        </w:tc>
        <w:tc>
          <w:tcPr>
            <w:tcW w:w="2934" w:type="dxa"/>
            <w:tcBorders>
              <w:top w:val="nil"/>
              <w:left w:val="single" w:color="auto" w:sz="4" w:space="0"/>
              <w:bottom w:val="nil"/>
            </w:tcBorders>
            <w:vAlign w:val="bottom"/>
          </w:tcPr>
          <w:p w:rsidRPr="00F62144" w:rsidR="00144EB9" w:rsidP="00335F66" w:rsidRDefault="00144EB9" w14:paraId="58531FB3" w14:textId="77777777">
            <w:pPr>
              <w:spacing w:before="90"/>
              <w:ind w:right="378"/>
              <w:jc w:val="right"/>
              <w:rPr>
                <w:rFonts w:asciiTheme="minorHAnsi" w:hAnsiTheme="minorHAnsi"/>
                <w:sz w:val="22"/>
                <w:szCs w:val="18"/>
              </w:rPr>
            </w:pPr>
            <w:r w:rsidRPr="00F62144">
              <w:rPr>
                <w:rFonts w:asciiTheme="minorHAnsi" w:hAnsiTheme="minorHAnsi"/>
                <w:sz w:val="22"/>
                <w:szCs w:val="18"/>
              </w:rPr>
              <w:t>8/2</w:t>
            </w:r>
            <w:r>
              <w:rPr>
                <w:rFonts w:asciiTheme="minorHAnsi" w:hAnsiTheme="minorHAnsi"/>
                <w:sz w:val="22"/>
                <w:szCs w:val="18"/>
              </w:rPr>
              <w:t>/2020</w:t>
            </w:r>
            <w:r w:rsidRPr="00F62144">
              <w:rPr>
                <w:rFonts w:asciiTheme="minorHAnsi" w:hAnsiTheme="minorHAnsi"/>
                <w:sz w:val="22"/>
                <w:szCs w:val="18"/>
              </w:rPr>
              <w:t xml:space="preserve"> - 9/1/</w:t>
            </w:r>
            <w:r>
              <w:rPr>
                <w:rFonts w:asciiTheme="minorHAnsi" w:hAnsiTheme="minorHAnsi"/>
                <w:sz w:val="22"/>
                <w:szCs w:val="18"/>
              </w:rPr>
              <w:t>2020</w:t>
            </w:r>
          </w:p>
        </w:tc>
        <w:tc>
          <w:tcPr>
            <w:tcW w:w="1800" w:type="dxa"/>
            <w:tcBorders>
              <w:top w:val="nil"/>
              <w:left w:val="nil"/>
              <w:bottom w:val="nil"/>
              <w:right w:val="single" w:color="auto" w:sz="4" w:space="0"/>
            </w:tcBorders>
            <w:vAlign w:val="bottom"/>
          </w:tcPr>
          <w:p w:rsidRPr="00F62144" w:rsidR="00144EB9" w:rsidP="00335F66" w:rsidRDefault="00144EB9" w14:paraId="07F3EB86" w14:textId="77777777">
            <w:pPr>
              <w:spacing w:before="90"/>
              <w:ind w:right="432" w:firstLine="72"/>
              <w:jc w:val="right"/>
              <w:rPr>
                <w:rFonts w:asciiTheme="minorHAnsi" w:hAnsiTheme="minorHAnsi"/>
                <w:sz w:val="22"/>
                <w:szCs w:val="18"/>
              </w:rPr>
            </w:pPr>
            <w:r w:rsidRPr="00F62144">
              <w:rPr>
                <w:rFonts w:asciiTheme="minorHAnsi" w:hAnsiTheme="minorHAnsi"/>
                <w:sz w:val="22"/>
                <w:szCs w:val="18"/>
              </w:rPr>
              <w:t>6/1</w:t>
            </w:r>
            <w:r>
              <w:rPr>
                <w:rFonts w:asciiTheme="minorHAnsi" w:hAnsiTheme="minorHAnsi"/>
                <w:sz w:val="22"/>
                <w:szCs w:val="18"/>
              </w:rPr>
              <w:t>5</w:t>
            </w:r>
            <w:r w:rsidRPr="00F62144">
              <w:rPr>
                <w:rFonts w:asciiTheme="minorHAnsi" w:hAnsiTheme="minorHAnsi"/>
                <w:sz w:val="22"/>
                <w:szCs w:val="18"/>
              </w:rPr>
              <w:t>/</w:t>
            </w:r>
            <w:r>
              <w:rPr>
                <w:rFonts w:asciiTheme="minorHAnsi" w:hAnsiTheme="minorHAnsi"/>
                <w:sz w:val="22"/>
                <w:szCs w:val="18"/>
              </w:rPr>
              <w:t>2021</w:t>
            </w:r>
          </w:p>
        </w:tc>
      </w:tr>
      <w:tr w:rsidRPr="00F62144" w:rsidR="00144EB9" w:rsidTr="00144EB9" w14:paraId="25BBFFB2" w14:textId="77777777">
        <w:trPr>
          <w:trHeight w:val="255"/>
          <w:jc w:val="center"/>
        </w:trPr>
        <w:tc>
          <w:tcPr>
            <w:tcW w:w="2754" w:type="dxa"/>
            <w:tcBorders>
              <w:top w:val="nil"/>
              <w:left w:val="single" w:color="auto" w:sz="4" w:space="0"/>
              <w:bottom w:val="nil"/>
            </w:tcBorders>
            <w:shd w:val="clear" w:color="auto" w:fill="auto"/>
            <w:noWrap/>
            <w:vAlign w:val="bottom"/>
          </w:tcPr>
          <w:p w:rsidRPr="00F62144" w:rsidR="00144EB9" w:rsidP="00335F66" w:rsidRDefault="00144EB9" w14:paraId="7D20CA84" w14:textId="77777777">
            <w:pPr>
              <w:spacing w:before="90"/>
              <w:ind w:right="402"/>
              <w:jc w:val="right"/>
              <w:rPr>
                <w:rFonts w:asciiTheme="minorHAnsi" w:hAnsiTheme="minorHAnsi"/>
                <w:sz w:val="22"/>
                <w:szCs w:val="18"/>
              </w:rPr>
            </w:pPr>
            <w:r w:rsidRPr="00F62144">
              <w:rPr>
                <w:rFonts w:asciiTheme="minorHAnsi" w:hAnsiTheme="minorHAnsi"/>
                <w:sz w:val="22"/>
                <w:szCs w:val="18"/>
              </w:rPr>
              <w:t>3/2</w:t>
            </w:r>
            <w:r>
              <w:rPr>
                <w:rFonts w:asciiTheme="minorHAnsi" w:hAnsiTheme="minorHAnsi"/>
                <w:sz w:val="22"/>
                <w:szCs w:val="18"/>
              </w:rPr>
              <w:t>/2020</w:t>
            </w:r>
            <w:r w:rsidRPr="00F62144">
              <w:rPr>
                <w:rFonts w:asciiTheme="minorHAnsi" w:hAnsiTheme="minorHAnsi"/>
                <w:sz w:val="22"/>
                <w:szCs w:val="18"/>
              </w:rPr>
              <w:t xml:space="preserve"> - 4/1/</w:t>
            </w:r>
            <w:r>
              <w:rPr>
                <w:rFonts w:asciiTheme="minorHAnsi" w:hAnsiTheme="minorHAnsi"/>
                <w:sz w:val="22"/>
                <w:szCs w:val="18"/>
              </w:rPr>
              <w:t>2020</w:t>
            </w:r>
          </w:p>
        </w:tc>
        <w:tc>
          <w:tcPr>
            <w:tcW w:w="1602" w:type="dxa"/>
            <w:tcBorders>
              <w:top w:val="nil"/>
              <w:bottom w:val="nil"/>
              <w:right w:val="single" w:color="auto" w:sz="4" w:space="0"/>
            </w:tcBorders>
            <w:vAlign w:val="bottom"/>
          </w:tcPr>
          <w:p w:rsidRPr="00B635FD" w:rsidR="00144EB9" w:rsidP="00335F66" w:rsidRDefault="00144EB9" w14:paraId="6E062F2C" w14:textId="77777777">
            <w:pPr>
              <w:tabs>
                <w:tab w:val="right" w:pos="1458"/>
              </w:tabs>
              <w:spacing w:before="90"/>
              <w:ind w:right="252" w:firstLine="72"/>
              <w:jc w:val="right"/>
              <w:rPr>
                <w:rFonts w:asciiTheme="minorHAnsi" w:hAnsiTheme="minorHAnsi"/>
                <w:sz w:val="22"/>
                <w:szCs w:val="18"/>
              </w:rPr>
            </w:pPr>
            <w:r w:rsidRPr="00F62144">
              <w:rPr>
                <w:rFonts w:asciiTheme="minorHAnsi" w:hAnsiTheme="minorHAnsi"/>
                <w:sz w:val="22"/>
                <w:szCs w:val="18"/>
              </w:rPr>
              <w:t>1/1</w:t>
            </w:r>
            <w:r>
              <w:rPr>
                <w:rFonts w:asciiTheme="minorHAnsi" w:hAnsiTheme="minorHAnsi"/>
                <w:sz w:val="22"/>
                <w:szCs w:val="18"/>
              </w:rPr>
              <w:t>5</w:t>
            </w:r>
            <w:r w:rsidRPr="00F62144">
              <w:rPr>
                <w:rFonts w:asciiTheme="minorHAnsi" w:hAnsiTheme="minorHAnsi"/>
                <w:sz w:val="22"/>
                <w:szCs w:val="18"/>
              </w:rPr>
              <w:t>/</w:t>
            </w:r>
            <w:r>
              <w:rPr>
                <w:rFonts w:asciiTheme="minorHAnsi" w:hAnsiTheme="minorHAnsi"/>
                <w:sz w:val="22"/>
                <w:szCs w:val="18"/>
              </w:rPr>
              <w:t>2021</w:t>
            </w:r>
          </w:p>
        </w:tc>
        <w:tc>
          <w:tcPr>
            <w:tcW w:w="2934" w:type="dxa"/>
            <w:tcBorders>
              <w:top w:val="nil"/>
              <w:left w:val="single" w:color="auto" w:sz="4" w:space="0"/>
              <w:bottom w:val="nil"/>
            </w:tcBorders>
            <w:vAlign w:val="bottom"/>
          </w:tcPr>
          <w:p w:rsidRPr="00B635FD" w:rsidR="00144EB9" w:rsidP="00335F66" w:rsidRDefault="00144EB9" w14:paraId="7E4CA9AF" w14:textId="77777777">
            <w:pPr>
              <w:spacing w:before="90"/>
              <w:ind w:right="378"/>
              <w:jc w:val="right"/>
              <w:rPr>
                <w:rFonts w:asciiTheme="minorHAnsi" w:hAnsiTheme="minorHAnsi"/>
                <w:sz w:val="22"/>
                <w:szCs w:val="18"/>
              </w:rPr>
            </w:pPr>
            <w:r w:rsidRPr="00F62144">
              <w:rPr>
                <w:rFonts w:asciiTheme="minorHAnsi" w:hAnsiTheme="minorHAnsi"/>
                <w:sz w:val="22"/>
                <w:szCs w:val="18"/>
              </w:rPr>
              <w:t>9/2</w:t>
            </w:r>
            <w:r>
              <w:rPr>
                <w:rFonts w:asciiTheme="minorHAnsi" w:hAnsiTheme="minorHAnsi"/>
                <w:sz w:val="22"/>
                <w:szCs w:val="18"/>
              </w:rPr>
              <w:t>/2020</w:t>
            </w:r>
            <w:r w:rsidRPr="00F62144">
              <w:rPr>
                <w:rFonts w:asciiTheme="minorHAnsi" w:hAnsiTheme="minorHAnsi"/>
                <w:sz w:val="22"/>
                <w:szCs w:val="18"/>
              </w:rPr>
              <w:t xml:space="preserve"> - 10/1/</w:t>
            </w:r>
            <w:r>
              <w:rPr>
                <w:rFonts w:asciiTheme="minorHAnsi" w:hAnsiTheme="minorHAnsi"/>
                <w:sz w:val="22"/>
                <w:szCs w:val="18"/>
              </w:rPr>
              <w:t>2020</w:t>
            </w:r>
          </w:p>
        </w:tc>
        <w:tc>
          <w:tcPr>
            <w:tcW w:w="1800" w:type="dxa"/>
            <w:tcBorders>
              <w:top w:val="nil"/>
              <w:left w:val="nil"/>
              <w:bottom w:val="nil"/>
              <w:right w:val="single" w:color="auto" w:sz="4" w:space="0"/>
            </w:tcBorders>
            <w:vAlign w:val="bottom"/>
          </w:tcPr>
          <w:p w:rsidRPr="00F62144" w:rsidR="00144EB9" w:rsidP="00335F66" w:rsidRDefault="00144EB9" w14:paraId="5E16A4C5" w14:textId="77777777">
            <w:pPr>
              <w:tabs>
                <w:tab w:val="right" w:pos="1512"/>
              </w:tabs>
              <w:spacing w:before="90"/>
              <w:ind w:right="432" w:firstLine="72"/>
              <w:jc w:val="right"/>
              <w:rPr>
                <w:rFonts w:asciiTheme="minorHAnsi" w:hAnsiTheme="minorHAnsi"/>
                <w:sz w:val="22"/>
                <w:vertAlign w:val="superscript"/>
              </w:rPr>
            </w:pPr>
            <w:r w:rsidRPr="00F62144">
              <w:rPr>
                <w:rFonts w:asciiTheme="minorHAnsi" w:hAnsiTheme="minorHAnsi"/>
                <w:sz w:val="22"/>
                <w:szCs w:val="18"/>
              </w:rPr>
              <w:t>7/1</w:t>
            </w:r>
            <w:r>
              <w:rPr>
                <w:rFonts w:asciiTheme="minorHAnsi" w:hAnsiTheme="minorHAnsi"/>
                <w:sz w:val="22"/>
                <w:szCs w:val="18"/>
              </w:rPr>
              <w:t>5</w:t>
            </w:r>
            <w:r w:rsidRPr="00F62144">
              <w:rPr>
                <w:rFonts w:asciiTheme="minorHAnsi" w:hAnsiTheme="minorHAnsi"/>
                <w:sz w:val="22"/>
                <w:szCs w:val="18"/>
              </w:rPr>
              <w:t>/</w:t>
            </w:r>
            <w:r>
              <w:rPr>
                <w:rFonts w:asciiTheme="minorHAnsi" w:hAnsiTheme="minorHAnsi"/>
                <w:sz w:val="22"/>
                <w:szCs w:val="18"/>
              </w:rPr>
              <w:t>2021</w:t>
            </w:r>
          </w:p>
        </w:tc>
      </w:tr>
      <w:tr w:rsidRPr="00F62144" w:rsidR="00144EB9" w:rsidTr="00144EB9" w14:paraId="0D4F9471" w14:textId="77777777">
        <w:trPr>
          <w:trHeight w:val="255"/>
          <w:jc w:val="center"/>
        </w:trPr>
        <w:tc>
          <w:tcPr>
            <w:tcW w:w="2754" w:type="dxa"/>
            <w:tcBorders>
              <w:top w:val="nil"/>
              <w:left w:val="single" w:color="auto" w:sz="4" w:space="0"/>
              <w:bottom w:val="nil"/>
            </w:tcBorders>
            <w:shd w:val="clear" w:color="auto" w:fill="auto"/>
            <w:noWrap/>
            <w:vAlign w:val="bottom"/>
          </w:tcPr>
          <w:p w:rsidRPr="00F62144" w:rsidR="00144EB9" w:rsidP="00335F66" w:rsidRDefault="00144EB9" w14:paraId="384D193F" w14:textId="77777777">
            <w:pPr>
              <w:spacing w:before="90"/>
              <w:ind w:right="402"/>
              <w:jc w:val="right"/>
              <w:rPr>
                <w:rFonts w:asciiTheme="minorHAnsi" w:hAnsiTheme="minorHAnsi"/>
                <w:sz w:val="22"/>
                <w:vertAlign w:val="superscript"/>
              </w:rPr>
            </w:pPr>
            <w:r w:rsidRPr="00F62144">
              <w:rPr>
                <w:rFonts w:asciiTheme="minorHAnsi" w:hAnsiTheme="minorHAnsi"/>
                <w:sz w:val="22"/>
                <w:szCs w:val="18"/>
              </w:rPr>
              <w:t>4/2</w:t>
            </w:r>
            <w:r>
              <w:rPr>
                <w:rFonts w:asciiTheme="minorHAnsi" w:hAnsiTheme="minorHAnsi"/>
                <w:sz w:val="22"/>
                <w:szCs w:val="18"/>
              </w:rPr>
              <w:t>/2020</w:t>
            </w:r>
            <w:r w:rsidRPr="00F62144">
              <w:rPr>
                <w:rFonts w:asciiTheme="minorHAnsi" w:hAnsiTheme="minorHAnsi"/>
                <w:sz w:val="22"/>
                <w:szCs w:val="18"/>
              </w:rPr>
              <w:t xml:space="preserve"> - 5/1/</w:t>
            </w:r>
            <w:r>
              <w:rPr>
                <w:rFonts w:asciiTheme="minorHAnsi" w:hAnsiTheme="minorHAnsi"/>
                <w:sz w:val="22"/>
                <w:szCs w:val="18"/>
              </w:rPr>
              <w:t>2020</w:t>
            </w:r>
          </w:p>
        </w:tc>
        <w:tc>
          <w:tcPr>
            <w:tcW w:w="1602" w:type="dxa"/>
            <w:tcBorders>
              <w:top w:val="nil"/>
              <w:bottom w:val="nil"/>
              <w:right w:val="single" w:color="auto" w:sz="4" w:space="0"/>
            </w:tcBorders>
            <w:vAlign w:val="bottom"/>
          </w:tcPr>
          <w:p w:rsidRPr="00F62144" w:rsidR="00144EB9" w:rsidP="00335F66" w:rsidRDefault="00144EB9" w14:paraId="00CE479A" w14:textId="77777777">
            <w:pPr>
              <w:tabs>
                <w:tab w:val="right" w:pos="1428"/>
              </w:tabs>
              <w:spacing w:before="90"/>
              <w:ind w:right="126" w:firstLine="72"/>
              <w:jc w:val="right"/>
              <w:rPr>
                <w:rFonts w:asciiTheme="minorHAnsi" w:hAnsiTheme="minorHAnsi"/>
                <w:sz w:val="22"/>
                <w:szCs w:val="18"/>
              </w:rPr>
            </w:pPr>
            <w:r w:rsidRPr="00F62144">
              <w:rPr>
                <w:rFonts w:asciiTheme="minorHAnsi" w:hAnsiTheme="minorHAnsi"/>
                <w:sz w:val="22"/>
                <w:szCs w:val="18"/>
              </w:rPr>
              <w:t>2/1</w:t>
            </w:r>
            <w:r>
              <w:rPr>
                <w:rFonts w:asciiTheme="minorHAnsi" w:hAnsiTheme="minorHAnsi"/>
                <w:sz w:val="22"/>
                <w:szCs w:val="18"/>
              </w:rPr>
              <w:t>6</w:t>
            </w:r>
            <w:r w:rsidRPr="00F62144">
              <w:rPr>
                <w:rFonts w:asciiTheme="minorHAnsi" w:hAnsiTheme="minorHAnsi"/>
                <w:sz w:val="22"/>
                <w:szCs w:val="18"/>
              </w:rPr>
              <w:t>/</w:t>
            </w:r>
            <w:r>
              <w:rPr>
                <w:rFonts w:asciiTheme="minorHAnsi" w:hAnsiTheme="minorHAnsi"/>
                <w:sz w:val="22"/>
                <w:szCs w:val="18"/>
              </w:rPr>
              <w:t>2021*</w:t>
            </w:r>
          </w:p>
        </w:tc>
        <w:tc>
          <w:tcPr>
            <w:tcW w:w="2934" w:type="dxa"/>
            <w:tcBorders>
              <w:top w:val="nil"/>
              <w:left w:val="single" w:color="auto" w:sz="4" w:space="0"/>
              <w:bottom w:val="nil"/>
            </w:tcBorders>
            <w:vAlign w:val="bottom"/>
          </w:tcPr>
          <w:p w:rsidRPr="00F62144" w:rsidR="00144EB9" w:rsidP="00335F66" w:rsidRDefault="00144EB9" w14:paraId="049D9DE4" w14:textId="77777777">
            <w:pPr>
              <w:spacing w:before="90"/>
              <w:ind w:right="378"/>
              <w:jc w:val="right"/>
              <w:rPr>
                <w:rFonts w:asciiTheme="minorHAnsi" w:hAnsiTheme="minorHAnsi"/>
                <w:sz w:val="22"/>
                <w:szCs w:val="18"/>
              </w:rPr>
            </w:pPr>
            <w:r w:rsidRPr="00F62144">
              <w:rPr>
                <w:rFonts w:asciiTheme="minorHAnsi" w:hAnsiTheme="minorHAnsi"/>
                <w:sz w:val="22"/>
                <w:szCs w:val="18"/>
              </w:rPr>
              <w:t>10/2</w:t>
            </w:r>
            <w:r>
              <w:rPr>
                <w:rFonts w:asciiTheme="minorHAnsi" w:hAnsiTheme="minorHAnsi"/>
                <w:sz w:val="22"/>
                <w:szCs w:val="18"/>
              </w:rPr>
              <w:t>/2020</w:t>
            </w:r>
            <w:r w:rsidRPr="00F62144">
              <w:rPr>
                <w:rFonts w:asciiTheme="minorHAnsi" w:hAnsiTheme="minorHAnsi"/>
                <w:sz w:val="22"/>
                <w:szCs w:val="18"/>
              </w:rPr>
              <w:t xml:space="preserve"> -</w:t>
            </w:r>
            <w:r>
              <w:rPr>
                <w:rFonts w:asciiTheme="minorHAnsi" w:hAnsiTheme="minorHAnsi"/>
                <w:sz w:val="22"/>
                <w:szCs w:val="18"/>
              </w:rPr>
              <w:t xml:space="preserve"> </w:t>
            </w:r>
            <w:r w:rsidRPr="00F62144">
              <w:rPr>
                <w:rFonts w:asciiTheme="minorHAnsi" w:hAnsiTheme="minorHAnsi"/>
                <w:sz w:val="22"/>
                <w:szCs w:val="18"/>
              </w:rPr>
              <w:t>1</w:t>
            </w:r>
            <w:r>
              <w:rPr>
                <w:rFonts w:asciiTheme="minorHAnsi" w:hAnsiTheme="minorHAnsi"/>
                <w:sz w:val="22"/>
                <w:szCs w:val="18"/>
              </w:rPr>
              <w:t>1</w:t>
            </w:r>
            <w:r w:rsidRPr="00F62144">
              <w:rPr>
                <w:rFonts w:asciiTheme="minorHAnsi" w:hAnsiTheme="minorHAnsi"/>
                <w:sz w:val="22"/>
                <w:szCs w:val="18"/>
              </w:rPr>
              <w:t>/1/</w:t>
            </w:r>
            <w:r>
              <w:rPr>
                <w:rFonts w:asciiTheme="minorHAnsi" w:hAnsiTheme="minorHAnsi"/>
                <w:sz w:val="22"/>
                <w:szCs w:val="18"/>
              </w:rPr>
              <w:t>2020</w:t>
            </w:r>
          </w:p>
        </w:tc>
        <w:tc>
          <w:tcPr>
            <w:tcW w:w="1800" w:type="dxa"/>
            <w:tcBorders>
              <w:top w:val="nil"/>
              <w:left w:val="nil"/>
              <w:bottom w:val="nil"/>
              <w:right w:val="single" w:color="auto" w:sz="4" w:space="0"/>
            </w:tcBorders>
            <w:vAlign w:val="bottom"/>
          </w:tcPr>
          <w:p w:rsidRPr="00F62144" w:rsidR="00144EB9" w:rsidP="00335F66" w:rsidRDefault="00144EB9" w14:paraId="2DBED71F" w14:textId="77777777">
            <w:pPr>
              <w:spacing w:before="90"/>
              <w:ind w:right="342" w:firstLine="72"/>
              <w:jc w:val="right"/>
              <w:rPr>
                <w:rFonts w:asciiTheme="minorHAnsi" w:hAnsiTheme="minorHAnsi"/>
                <w:sz w:val="22"/>
                <w:szCs w:val="18"/>
              </w:rPr>
            </w:pPr>
            <w:r w:rsidRPr="00F62144">
              <w:rPr>
                <w:rFonts w:asciiTheme="minorHAnsi" w:hAnsiTheme="minorHAnsi"/>
                <w:sz w:val="22"/>
                <w:szCs w:val="18"/>
              </w:rPr>
              <w:t>8/1</w:t>
            </w:r>
            <w:r>
              <w:rPr>
                <w:rFonts w:asciiTheme="minorHAnsi" w:hAnsiTheme="minorHAnsi"/>
                <w:sz w:val="22"/>
                <w:szCs w:val="18"/>
              </w:rPr>
              <w:t>6</w:t>
            </w:r>
            <w:r w:rsidRPr="00F62144">
              <w:rPr>
                <w:rFonts w:asciiTheme="minorHAnsi" w:hAnsiTheme="minorHAnsi"/>
                <w:sz w:val="22"/>
                <w:szCs w:val="18"/>
              </w:rPr>
              <w:t>/</w:t>
            </w:r>
            <w:r>
              <w:rPr>
                <w:rFonts w:asciiTheme="minorHAnsi" w:hAnsiTheme="minorHAnsi"/>
                <w:sz w:val="22"/>
                <w:szCs w:val="18"/>
              </w:rPr>
              <w:t>2021*</w:t>
            </w:r>
          </w:p>
        </w:tc>
      </w:tr>
      <w:tr w:rsidRPr="00F62144" w:rsidR="00144EB9" w:rsidTr="00144EB9" w14:paraId="05D43A22" w14:textId="77777777">
        <w:trPr>
          <w:trHeight w:val="255"/>
          <w:jc w:val="center"/>
        </w:trPr>
        <w:tc>
          <w:tcPr>
            <w:tcW w:w="2754" w:type="dxa"/>
            <w:tcBorders>
              <w:top w:val="nil"/>
              <w:left w:val="single" w:color="auto" w:sz="4" w:space="0"/>
              <w:bottom w:val="nil"/>
            </w:tcBorders>
            <w:shd w:val="clear" w:color="auto" w:fill="auto"/>
            <w:noWrap/>
            <w:vAlign w:val="bottom"/>
          </w:tcPr>
          <w:p w:rsidRPr="00F62144" w:rsidR="00144EB9" w:rsidP="00335F66" w:rsidRDefault="00144EB9" w14:paraId="40FE74E0" w14:textId="77777777">
            <w:pPr>
              <w:spacing w:before="90"/>
              <w:ind w:right="402"/>
              <w:jc w:val="right"/>
              <w:rPr>
                <w:rFonts w:asciiTheme="minorHAnsi" w:hAnsiTheme="minorHAnsi"/>
                <w:sz w:val="22"/>
                <w:szCs w:val="18"/>
              </w:rPr>
            </w:pPr>
            <w:r w:rsidRPr="00F62144">
              <w:rPr>
                <w:rFonts w:asciiTheme="minorHAnsi" w:hAnsiTheme="minorHAnsi"/>
                <w:sz w:val="22"/>
                <w:szCs w:val="18"/>
              </w:rPr>
              <w:t>5/2</w:t>
            </w:r>
            <w:r>
              <w:rPr>
                <w:rFonts w:asciiTheme="minorHAnsi" w:hAnsiTheme="minorHAnsi"/>
                <w:sz w:val="22"/>
                <w:szCs w:val="18"/>
              </w:rPr>
              <w:t>/2020</w:t>
            </w:r>
            <w:r w:rsidRPr="00F62144">
              <w:rPr>
                <w:rFonts w:asciiTheme="minorHAnsi" w:hAnsiTheme="minorHAnsi"/>
                <w:sz w:val="22"/>
                <w:szCs w:val="18"/>
              </w:rPr>
              <w:t xml:space="preserve"> - 6/1/</w:t>
            </w:r>
            <w:r>
              <w:rPr>
                <w:rFonts w:asciiTheme="minorHAnsi" w:hAnsiTheme="minorHAnsi"/>
                <w:sz w:val="22"/>
                <w:szCs w:val="18"/>
              </w:rPr>
              <w:t>2020</w:t>
            </w:r>
          </w:p>
        </w:tc>
        <w:tc>
          <w:tcPr>
            <w:tcW w:w="1602" w:type="dxa"/>
            <w:tcBorders>
              <w:top w:val="nil"/>
              <w:bottom w:val="nil"/>
              <w:right w:val="single" w:color="auto" w:sz="4" w:space="0"/>
            </w:tcBorders>
            <w:vAlign w:val="bottom"/>
          </w:tcPr>
          <w:p w:rsidRPr="00F62144" w:rsidR="00144EB9" w:rsidP="00335F66" w:rsidRDefault="00144EB9" w14:paraId="7CD691F2" w14:textId="77777777">
            <w:pPr>
              <w:tabs>
                <w:tab w:val="right" w:pos="1458"/>
              </w:tabs>
              <w:spacing w:before="90"/>
              <w:ind w:right="252" w:firstLine="72"/>
              <w:jc w:val="right"/>
              <w:rPr>
                <w:rFonts w:asciiTheme="minorHAnsi" w:hAnsiTheme="minorHAnsi"/>
                <w:sz w:val="22"/>
                <w:szCs w:val="18"/>
              </w:rPr>
            </w:pPr>
            <w:r w:rsidRPr="00F62144">
              <w:rPr>
                <w:rFonts w:asciiTheme="minorHAnsi" w:hAnsiTheme="minorHAnsi"/>
                <w:sz w:val="22"/>
                <w:szCs w:val="18"/>
              </w:rPr>
              <w:t>3/1</w:t>
            </w:r>
            <w:r>
              <w:rPr>
                <w:rFonts w:asciiTheme="minorHAnsi" w:hAnsiTheme="minorHAnsi"/>
                <w:sz w:val="22"/>
                <w:szCs w:val="18"/>
              </w:rPr>
              <w:t>5</w:t>
            </w:r>
            <w:r w:rsidRPr="00F62144">
              <w:rPr>
                <w:rFonts w:asciiTheme="minorHAnsi" w:hAnsiTheme="minorHAnsi"/>
                <w:sz w:val="22"/>
                <w:szCs w:val="18"/>
              </w:rPr>
              <w:t>/</w:t>
            </w:r>
            <w:r>
              <w:rPr>
                <w:rFonts w:asciiTheme="minorHAnsi" w:hAnsiTheme="minorHAnsi"/>
                <w:sz w:val="22"/>
                <w:szCs w:val="18"/>
              </w:rPr>
              <w:t>2021</w:t>
            </w:r>
          </w:p>
        </w:tc>
        <w:tc>
          <w:tcPr>
            <w:tcW w:w="2934" w:type="dxa"/>
            <w:tcBorders>
              <w:top w:val="nil"/>
              <w:left w:val="single" w:color="auto" w:sz="4" w:space="0"/>
            </w:tcBorders>
            <w:vAlign w:val="bottom"/>
          </w:tcPr>
          <w:p w:rsidRPr="00F62144" w:rsidR="00144EB9" w:rsidP="00335F66" w:rsidRDefault="00144EB9" w14:paraId="4EA9EDE5" w14:textId="77777777">
            <w:pPr>
              <w:spacing w:before="90"/>
              <w:ind w:right="378"/>
              <w:jc w:val="right"/>
              <w:rPr>
                <w:rFonts w:asciiTheme="minorHAnsi" w:hAnsiTheme="minorHAnsi"/>
                <w:sz w:val="22"/>
                <w:szCs w:val="18"/>
              </w:rPr>
            </w:pPr>
            <w:r w:rsidRPr="00F62144">
              <w:rPr>
                <w:rFonts w:asciiTheme="minorHAnsi" w:hAnsiTheme="minorHAnsi"/>
                <w:sz w:val="22"/>
                <w:szCs w:val="18"/>
              </w:rPr>
              <w:t>11/2</w:t>
            </w:r>
            <w:r>
              <w:rPr>
                <w:rFonts w:asciiTheme="minorHAnsi" w:hAnsiTheme="minorHAnsi"/>
                <w:sz w:val="22"/>
                <w:szCs w:val="18"/>
              </w:rPr>
              <w:t>/2020</w:t>
            </w:r>
            <w:r w:rsidRPr="00F62144">
              <w:rPr>
                <w:rFonts w:asciiTheme="minorHAnsi" w:hAnsiTheme="minorHAnsi"/>
                <w:sz w:val="22"/>
                <w:szCs w:val="18"/>
              </w:rPr>
              <w:t xml:space="preserve"> - 12/1/</w:t>
            </w:r>
            <w:r>
              <w:rPr>
                <w:rFonts w:asciiTheme="minorHAnsi" w:hAnsiTheme="minorHAnsi"/>
                <w:sz w:val="22"/>
                <w:szCs w:val="18"/>
              </w:rPr>
              <w:t>2020</w:t>
            </w:r>
          </w:p>
        </w:tc>
        <w:tc>
          <w:tcPr>
            <w:tcW w:w="1800" w:type="dxa"/>
            <w:tcBorders>
              <w:top w:val="nil"/>
              <w:left w:val="nil"/>
              <w:right w:val="single" w:color="auto" w:sz="4" w:space="0"/>
            </w:tcBorders>
            <w:vAlign w:val="bottom"/>
          </w:tcPr>
          <w:p w:rsidRPr="00F62144" w:rsidR="00144EB9" w:rsidP="00335F66" w:rsidRDefault="00144EB9" w14:paraId="68184321" w14:textId="77777777">
            <w:pPr>
              <w:spacing w:before="90"/>
              <w:ind w:right="432" w:firstLine="72"/>
              <w:jc w:val="right"/>
              <w:rPr>
                <w:rFonts w:asciiTheme="minorHAnsi" w:hAnsiTheme="minorHAnsi"/>
                <w:sz w:val="22"/>
                <w:szCs w:val="18"/>
              </w:rPr>
            </w:pPr>
            <w:r w:rsidRPr="00F62144">
              <w:rPr>
                <w:rFonts w:asciiTheme="minorHAnsi" w:hAnsiTheme="minorHAnsi"/>
                <w:sz w:val="22"/>
                <w:szCs w:val="18"/>
              </w:rPr>
              <w:t>9/1</w:t>
            </w:r>
            <w:r>
              <w:rPr>
                <w:rFonts w:asciiTheme="minorHAnsi" w:hAnsiTheme="minorHAnsi"/>
                <w:sz w:val="22"/>
                <w:szCs w:val="18"/>
              </w:rPr>
              <w:t>5</w:t>
            </w:r>
            <w:r w:rsidRPr="00F62144">
              <w:rPr>
                <w:rFonts w:asciiTheme="minorHAnsi" w:hAnsiTheme="minorHAnsi"/>
                <w:sz w:val="22"/>
                <w:szCs w:val="18"/>
              </w:rPr>
              <w:t>/</w:t>
            </w:r>
            <w:r>
              <w:rPr>
                <w:rFonts w:asciiTheme="minorHAnsi" w:hAnsiTheme="minorHAnsi"/>
                <w:sz w:val="22"/>
                <w:szCs w:val="18"/>
              </w:rPr>
              <w:t>2021</w:t>
            </w:r>
          </w:p>
        </w:tc>
      </w:tr>
      <w:tr w:rsidRPr="00F62144" w:rsidR="00144EB9" w:rsidTr="00144EB9" w14:paraId="00A72B2D" w14:textId="77777777">
        <w:trPr>
          <w:trHeight w:val="477"/>
          <w:jc w:val="center"/>
        </w:trPr>
        <w:tc>
          <w:tcPr>
            <w:tcW w:w="2754" w:type="dxa"/>
            <w:tcBorders>
              <w:top w:val="nil"/>
              <w:left w:val="single" w:color="auto" w:sz="4" w:space="0"/>
              <w:bottom w:val="single" w:color="auto" w:sz="4" w:space="0"/>
            </w:tcBorders>
            <w:shd w:val="clear" w:color="auto" w:fill="auto"/>
            <w:noWrap/>
          </w:tcPr>
          <w:p w:rsidRPr="00F62144" w:rsidR="00144EB9" w:rsidP="00335F66" w:rsidRDefault="00144EB9" w14:paraId="39C6E878" w14:textId="77777777">
            <w:pPr>
              <w:spacing w:before="90"/>
              <w:ind w:right="402"/>
              <w:jc w:val="right"/>
              <w:rPr>
                <w:rFonts w:asciiTheme="minorHAnsi" w:hAnsiTheme="minorHAnsi"/>
                <w:sz w:val="22"/>
                <w:szCs w:val="18"/>
              </w:rPr>
            </w:pPr>
            <w:r w:rsidRPr="00F62144">
              <w:rPr>
                <w:rFonts w:asciiTheme="minorHAnsi" w:hAnsiTheme="minorHAnsi"/>
                <w:sz w:val="22"/>
                <w:szCs w:val="18"/>
              </w:rPr>
              <w:t>6/2</w:t>
            </w:r>
            <w:r>
              <w:rPr>
                <w:rFonts w:asciiTheme="minorHAnsi" w:hAnsiTheme="minorHAnsi"/>
                <w:sz w:val="22"/>
                <w:szCs w:val="18"/>
              </w:rPr>
              <w:t>/2020</w:t>
            </w:r>
            <w:r w:rsidRPr="00F62144">
              <w:rPr>
                <w:rFonts w:asciiTheme="minorHAnsi" w:hAnsiTheme="minorHAnsi"/>
                <w:sz w:val="22"/>
                <w:szCs w:val="18"/>
              </w:rPr>
              <w:t xml:space="preserve"> - 7/1/</w:t>
            </w:r>
            <w:r>
              <w:rPr>
                <w:rFonts w:asciiTheme="minorHAnsi" w:hAnsiTheme="minorHAnsi"/>
                <w:sz w:val="22"/>
                <w:szCs w:val="18"/>
              </w:rPr>
              <w:t>2020</w:t>
            </w:r>
          </w:p>
        </w:tc>
        <w:tc>
          <w:tcPr>
            <w:tcW w:w="1602" w:type="dxa"/>
            <w:tcBorders>
              <w:top w:val="nil"/>
              <w:bottom w:val="single" w:color="auto" w:sz="4" w:space="0"/>
              <w:right w:val="single" w:color="auto" w:sz="4" w:space="0"/>
            </w:tcBorders>
          </w:tcPr>
          <w:p w:rsidRPr="00B635FD" w:rsidR="00144EB9" w:rsidP="00335F66" w:rsidRDefault="00144EB9" w14:paraId="1ED10D53" w14:textId="77777777">
            <w:pPr>
              <w:tabs>
                <w:tab w:val="right" w:pos="1458"/>
              </w:tabs>
              <w:spacing w:before="90"/>
              <w:ind w:right="252" w:firstLine="72"/>
              <w:jc w:val="right"/>
              <w:rPr>
                <w:rFonts w:asciiTheme="minorHAnsi" w:hAnsiTheme="minorHAnsi"/>
                <w:sz w:val="22"/>
                <w:szCs w:val="18"/>
              </w:rPr>
            </w:pPr>
            <w:r w:rsidRPr="00F62144">
              <w:rPr>
                <w:rFonts w:asciiTheme="minorHAnsi" w:hAnsiTheme="minorHAnsi"/>
                <w:sz w:val="22"/>
                <w:szCs w:val="18"/>
              </w:rPr>
              <w:t>4/1</w:t>
            </w:r>
            <w:r>
              <w:rPr>
                <w:rFonts w:asciiTheme="minorHAnsi" w:hAnsiTheme="minorHAnsi"/>
                <w:sz w:val="22"/>
                <w:szCs w:val="18"/>
              </w:rPr>
              <w:t>5</w:t>
            </w:r>
            <w:r w:rsidRPr="00F62144">
              <w:rPr>
                <w:rFonts w:asciiTheme="minorHAnsi" w:hAnsiTheme="minorHAnsi"/>
                <w:sz w:val="22"/>
                <w:szCs w:val="18"/>
              </w:rPr>
              <w:t>/</w:t>
            </w:r>
            <w:r>
              <w:rPr>
                <w:rFonts w:asciiTheme="minorHAnsi" w:hAnsiTheme="minorHAnsi"/>
                <w:sz w:val="22"/>
                <w:szCs w:val="18"/>
              </w:rPr>
              <w:t>2021</w:t>
            </w:r>
          </w:p>
        </w:tc>
        <w:tc>
          <w:tcPr>
            <w:tcW w:w="2934" w:type="dxa"/>
            <w:tcBorders>
              <w:top w:val="nil"/>
              <w:left w:val="single" w:color="auto" w:sz="4" w:space="0"/>
              <w:bottom w:val="single" w:color="auto" w:sz="4" w:space="0"/>
            </w:tcBorders>
          </w:tcPr>
          <w:p w:rsidRPr="00B635FD" w:rsidR="00144EB9" w:rsidP="00335F66" w:rsidRDefault="00144EB9" w14:paraId="54F8F8CD" w14:textId="77777777">
            <w:pPr>
              <w:spacing w:before="90"/>
              <w:ind w:right="378"/>
              <w:jc w:val="right"/>
              <w:rPr>
                <w:rFonts w:asciiTheme="minorHAnsi" w:hAnsiTheme="minorHAnsi"/>
                <w:sz w:val="22"/>
                <w:szCs w:val="18"/>
              </w:rPr>
            </w:pPr>
            <w:r w:rsidRPr="00F62144">
              <w:rPr>
                <w:rFonts w:asciiTheme="minorHAnsi" w:hAnsiTheme="minorHAnsi"/>
                <w:sz w:val="22"/>
                <w:szCs w:val="18"/>
              </w:rPr>
              <w:t>12/2</w:t>
            </w:r>
            <w:r>
              <w:rPr>
                <w:rFonts w:asciiTheme="minorHAnsi" w:hAnsiTheme="minorHAnsi"/>
                <w:sz w:val="22"/>
                <w:szCs w:val="18"/>
              </w:rPr>
              <w:t>/2020</w:t>
            </w:r>
            <w:r w:rsidRPr="00F62144">
              <w:rPr>
                <w:rFonts w:asciiTheme="minorHAnsi" w:hAnsiTheme="minorHAnsi"/>
                <w:sz w:val="22"/>
                <w:szCs w:val="18"/>
              </w:rPr>
              <w:t xml:space="preserve"> - </w:t>
            </w:r>
            <w:r>
              <w:rPr>
                <w:rFonts w:asciiTheme="minorHAnsi" w:hAnsiTheme="minorHAnsi"/>
                <w:sz w:val="22"/>
                <w:szCs w:val="18"/>
              </w:rPr>
              <w:t>1</w:t>
            </w:r>
            <w:r w:rsidRPr="00F62144">
              <w:rPr>
                <w:rFonts w:asciiTheme="minorHAnsi" w:hAnsiTheme="minorHAnsi"/>
                <w:sz w:val="22"/>
                <w:szCs w:val="18"/>
              </w:rPr>
              <w:t>2/31/</w:t>
            </w:r>
            <w:r>
              <w:rPr>
                <w:rFonts w:asciiTheme="minorHAnsi" w:hAnsiTheme="minorHAnsi"/>
                <w:sz w:val="22"/>
                <w:szCs w:val="18"/>
              </w:rPr>
              <w:t>2020</w:t>
            </w:r>
          </w:p>
        </w:tc>
        <w:tc>
          <w:tcPr>
            <w:tcW w:w="1800" w:type="dxa"/>
            <w:tcBorders>
              <w:top w:val="nil"/>
              <w:left w:val="nil"/>
              <w:bottom w:val="single" w:color="auto" w:sz="4" w:space="0"/>
              <w:right w:val="single" w:color="auto" w:sz="4" w:space="0"/>
            </w:tcBorders>
          </w:tcPr>
          <w:p w:rsidRPr="00F62144" w:rsidR="00144EB9" w:rsidP="00335F66" w:rsidRDefault="00144EB9" w14:paraId="6E6DAD88" w14:textId="77777777">
            <w:pPr>
              <w:tabs>
                <w:tab w:val="right" w:pos="1512"/>
              </w:tabs>
              <w:spacing w:before="90"/>
              <w:ind w:right="432" w:firstLine="72"/>
              <w:jc w:val="right"/>
              <w:rPr>
                <w:rFonts w:asciiTheme="minorHAnsi" w:hAnsiTheme="minorHAnsi"/>
                <w:sz w:val="22"/>
                <w:szCs w:val="18"/>
              </w:rPr>
            </w:pPr>
            <w:r w:rsidRPr="00F62144">
              <w:rPr>
                <w:rFonts w:asciiTheme="minorHAnsi" w:hAnsiTheme="minorHAnsi"/>
                <w:sz w:val="22"/>
                <w:szCs w:val="18"/>
              </w:rPr>
              <w:t>10/1</w:t>
            </w:r>
            <w:r>
              <w:rPr>
                <w:rFonts w:asciiTheme="minorHAnsi" w:hAnsiTheme="minorHAnsi"/>
                <w:sz w:val="22"/>
                <w:szCs w:val="18"/>
              </w:rPr>
              <w:t>5</w:t>
            </w:r>
            <w:r w:rsidRPr="00F62144">
              <w:rPr>
                <w:rFonts w:asciiTheme="minorHAnsi" w:hAnsiTheme="minorHAnsi"/>
                <w:sz w:val="22"/>
                <w:szCs w:val="18"/>
              </w:rPr>
              <w:t>/</w:t>
            </w:r>
            <w:r>
              <w:rPr>
                <w:rFonts w:asciiTheme="minorHAnsi" w:hAnsiTheme="minorHAnsi"/>
                <w:sz w:val="22"/>
                <w:szCs w:val="18"/>
              </w:rPr>
              <w:t>2021</w:t>
            </w:r>
          </w:p>
        </w:tc>
      </w:tr>
      <w:tr w:rsidRPr="00F62144" w:rsidR="00144EB9" w:rsidTr="00144EB9" w14:paraId="592467C1" w14:textId="77777777">
        <w:trPr>
          <w:trHeight w:val="638"/>
          <w:jc w:val="center"/>
        </w:trPr>
        <w:tc>
          <w:tcPr>
            <w:tcW w:w="9090" w:type="dxa"/>
            <w:gridSpan w:val="4"/>
            <w:tcBorders>
              <w:top w:val="single" w:color="auto" w:sz="4" w:space="0"/>
            </w:tcBorders>
            <w:shd w:val="clear" w:color="auto" w:fill="auto"/>
            <w:noWrap/>
          </w:tcPr>
          <w:p w:rsidRPr="00F62144" w:rsidR="00144EB9" w:rsidP="00335F66" w:rsidRDefault="00144EB9" w14:paraId="28301F10" w14:textId="0DEB70A4">
            <w:pPr>
              <w:spacing w:before="90"/>
              <w:ind w:left="172" w:hanging="172"/>
              <w:rPr>
                <w:rFonts w:asciiTheme="minorHAnsi" w:hAnsiTheme="minorHAnsi"/>
                <w:sz w:val="22"/>
                <w:szCs w:val="18"/>
              </w:rPr>
            </w:pPr>
            <w:r w:rsidRPr="00F62144">
              <w:rPr>
                <w:rFonts w:asciiTheme="minorHAnsi" w:hAnsiTheme="minorHAnsi"/>
                <w:sz w:val="20"/>
                <w:szCs w:val="18"/>
                <w:vertAlign w:val="superscript"/>
              </w:rPr>
              <w:t>*</w:t>
            </w:r>
            <w:r w:rsidRPr="00F62144">
              <w:rPr>
                <w:rFonts w:asciiTheme="minorHAnsi" w:hAnsiTheme="minorHAnsi"/>
                <w:sz w:val="20"/>
                <w:szCs w:val="18"/>
              </w:rPr>
              <w:t xml:space="preserve"> </w:t>
            </w:r>
            <w:r>
              <w:rPr>
                <w:rFonts w:asciiTheme="minorHAnsi" w:hAnsiTheme="minorHAnsi"/>
                <w:sz w:val="20"/>
                <w:szCs w:val="18"/>
              </w:rPr>
              <w:t xml:space="preserve"> </w:t>
            </w:r>
            <w:r w:rsidRPr="00144EB9">
              <w:rPr>
                <w:rFonts w:asciiTheme="minorHAnsi" w:hAnsiTheme="minorHAnsi"/>
                <w:sz w:val="18"/>
                <w:szCs w:val="16"/>
              </w:rPr>
              <w:t>The Normal Premium Due Date falls on a Saturday, Sunday or Federal Holiday, so the date shown above is the first business day following the actual due date.</w:t>
            </w:r>
          </w:p>
        </w:tc>
      </w:tr>
    </w:tbl>
    <w:p w:rsidRPr="00F62144" w:rsidR="00675AA5" w:rsidP="00675AA5" w:rsidRDefault="00675AA5" w14:paraId="36B2159D" w14:textId="77777777">
      <w:pPr>
        <w:pStyle w:val="FootnoteText"/>
        <w:ind w:left="180" w:hanging="180"/>
        <w:rPr>
          <w:rFonts w:ascii="Calibri" w:hAnsi="Calibri"/>
          <w:sz w:val="18"/>
          <w:szCs w:val="18"/>
        </w:rPr>
      </w:pPr>
    </w:p>
    <w:p w:rsidRPr="00F62144" w:rsidR="00070B1A" w:rsidP="0036059B" w:rsidRDefault="00F62144" w14:paraId="37ED6108" w14:textId="78FE7114">
      <w:pPr>
        <w:rPr>
          <w:rFonts w:asciiTheme="minorHAnsi" w:hAnsiTheme="minorHAnsi"/>
          <w:b/>
          <w:bCs/>
          <w:sz w:val="22"/>
          <w:szCs w:val="22"/>
        </w:rPr>
      </w:pPr>
      <w:r>
        <w:rPr>
          <w:rFonts w:asciiTheme="minorHAnsi" w:hAnsiTheme="minorHAnsi"/>
          <w:b/>
          <w:bCs/>
          <w:sz w:val="22"/>
          <w:szCs w:val="22"/>
        </w:rPr>
        <w:br w:type="page"/>
      </w:r>
      <w:r w:rsidRPr="00F62144" w:rsidR="00AA75B1">
        <w:rPr>
          <w:rFonts w:asciiTheme="minorHAnsi" w:hAnsiTheme="minorHAnsi"/>
          <w:b/>
          <w:bCs/>
          <w:sz w:val="22"/>
          <w:szCs w:val="22"/>
        </w:rPr>
        <w:lastRenderedPageBreak/>
        <w:t>Due Date</w:t>
      </w:r>
      <w:r w:rsidRPr="00F62144" w:rsidR="00C73101">
        <w:rPr>
          <w:rFonts w:asciiTheme="minorHAnsi" w:hAnsiTheme="minorHAnsi"/>
          <w:b/>
          <w:bCs/>
          <w:sz w:val="22"/>
          <w:szCs w:val="22"/>
        </w:rPr>
        <w:t xml:space="preserve"> </w:t>
      </w:r>
      <w:r w:rsidRPr="00F62144" w:rsidR="00070B1A">
        <w:rPr>
          <w:rFonts w:asciiTheme="minorHAnsi" w:hAnsiTheme="minorHAnsi"/>
          <w:b/>
          <w:bCs/>
          <w:sz w:val="22"/>
          <w:szCs w:val="22"/>
        </w:rPr>
        <w:t>for Special Situations</w:t>
      </w:r>
    </w:p>
    <w:p w:rsidRPr="00F62144" w:rsidR="00070B1A" w:rsidP="00070B1A" w:rsidRDefault="0085638D" w14:paraId="28B032E5" w14:textId="7777777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I</w:t>
      </w:r>
      <w:r w:rsidRPr="00F62144" w:rsidR="00B9719A">
        <w:rPr>
          <w:rFonts w:asciiTheme="minorHAnsi" w:hAnsiTheme="minorHAnsi"/>
          <w:sz w:val="22"/>
          <w:szCs w:val="22"/>
        </w:rPr>
        <w:t xml:space="preserve">n the situations noted below, </w:t>
      </w:r>
      <w:r w:rsidRPr="00F62144">
        <w:rPr>
          <w:rFonts w:asciiTheme="minorHAnsi" w:hAnsiTheme="minorHAnsi"/>
          <w:sz w:val="22"/>
          <w:szCs w:val="22"/>
        </w:rPr>
        <w:t xml:space="preserve">premiums may be due </w:t>
      </w:r>
      <w:r w:rsidRPr="00F62144" w:rsidR="00B9719A">
        <w:rPr>
          <w:rFonts w:asciiTheme="minorHAnsi" w:hAnsiTheme="minorHAnsi"/>
          <w:sz w:val="22"/>
          <w:szCs w:val="22"/>
        </w:rPr>
        <w:t xml:space="preserve">on a date other than the </w:t>
      </w:r>
      <w:r w:rsidRPr="00F62144">
        <w:rPr>
          <w:rFonts w:asciiTheme="minorHAnsi" w:hAnsiTheme="minorHAnsi"/>
          <w:sz w:val="22"/>
          <w:szCs w:val="22"/>
        </w:rPr>
        <w:t>Normal Premium Due Date</w:t>
      </w:r>
      <w:r w:rsidRPr="00F62144" w:rsidR="00070B1A">
        <w:rPr>
          <w:rFonts w:asciiTheme="minorHAnsi" w:hAnsiTheme="minorHAnsi"/>
          <w:sz w:val="22"/>
          <w:szCs w:val="22"/>
        </w:rPr>
        <w:t>:</w:t>
      </w:r>
    </w:p>
    <w:p w:rsidRPr="00F62144" w:rsidR="00070B1A" w:rsidP="003236E4" w:rsidRDefault="00070B1A" w14:paraId="0A9D3D82" w14:textId="77777777">
      <w:pPr>
        <w:numPr>
          <w:ilvl w:val="0"/>
          <w:numId w:val="24"/>
        </w:numPr>
        <w:tabs>
          <w:tab w:val="clear" w:pos="720"/>
          <w:tab w:val="num" w:pos="360"/>
        </w:tabs>
        <w:autoSpaceDE w:val="0"/>
        <w:autoSpaceDN w:val="0"/>
        <w:adjustRightInd w:val="0"/>
        <w:spacing w:before="120"/>
        <w:ind w:left="360"/>
        <w:rPr>
          <w:rFonts w:asciiTheme="minorHAnsi" w:hAnsiTheme="minorHAnsi"/>
          <w:bCs/>
          <w:sz w:val="22"/>
          <w:szCs w:val="22"/>
        </w:rPr>
      </w:pPr>
      <w:r w:rsidRPr="00F62144">
        <w:rPr>
          <w:rFonts w:asciiTheme="minorHAnsi" w:hAnsiTheme="minorHAnsi"/>
          <w:bCs/>
          <w:sz w:val="22"/>
          <w:szCs w:val="22"/>
        </w:rPr>
        <w:t>The plan is a New or Newly</w:t>
      </w:r>
      <w:r w:rsidRPr="00F62144" w:rsidR="0085638D">
        <w:rPr>
          <w:rFonts w:asciiTheme="minorHAnsi" w:hAnsiTheme="minorHAnsi"/>
          <w:bCs/>
          <w:sz w:val="22"/>
          <w:szCs w:val="22"/>
        </w:rPr>
        <w:t xml:space="preserve"> Covered</w:t>
      </w:r>
      <w:r w:rsidRPr="00F62144">
        <w:rPr>
          <w:rFonts w:asciiTheme="minorHAnsi" w:hAnsiTheme="minorHAnsi"/>
          <w:bCs/>
          <w:sz w:val="22"/>
          <w:szCs w:val="22"/>
        </w:rPr>
        <w:t xml:space="preserve"> Plan, </w:t>
      </w:r>
    </w:p>
    <w:p w:rsidR="00FF2A39" w:rsidP="003236E4" w:rsidRDefault="00FF2A39" w14:paraId="29BD567D" w14:textId="5445098B">
      <w:pPr>
        <w:numPr>
          <w:ilvl w:val="0"/>
          <w:numId w:val="24"/>
        </w:numPr>
        <w:tabs>
          <w:tab w:val="clear" w:pos="720"/>
          <w:tab w:val="num" w:pos="360"/>
        </w:tabs>
        <w:autoSpaceDE w:val="0"/>
        <w:autoSpaceDN w:val="0"/>
        <w:adjustRightInd w:val="0"/>
        <w:spacing w:before="120"/>
        <w:ind w:left="360"/>
        <w:rPr>
          <w:rFonts w:asciiTheme="minorHAnsi" w:hAnsiTheme="minorHAnsi"/>
          <w:bCs/>
          <w:sz w:val="22"/>
          <w:szCs w:val="22"/>
        </w:rPr>
      </w:pPr>
      <w:r w:rsidRPr="00F62144">
        <w:rPr>
          <w:rFonts w:asciiTheme="minorHAnsi" w:hAnsiTheme="minorHAnsi"/>
          <w:bCs/>
          <w:sz w:val="22"/>
          <w:szCs w:val="22"/>
        </w:rPr>
        <w:t>All assets are distributed during the Premium Payment Year pursuant to a standard termination</w:t>
      </w:r>
      <w:r>
        <w:rPr>
          <w:rFonts w:asciiTheme="minorHAnsi" w:hAnsiTheme="minorHAnsi"/>
          <w:bCs/>
          <w:sz w:val="22"/>
          <w:szCs w:val="22"/>
        </w:rPr>
        <w:t>,</w:t>
      </w:r>
    </w:p>
    <w:p w:rsidRPr="00F62144" w:rsidR="00070B1A" w:rsidP="003236E4" w:rsidRDefault="00FF2A39" w14:paraId="5FABC516" w14:textId="632D8990">
      <w:pPr>
        <w:numPr>
          <w:ilvl w:val="0"/>
          <w:numId w:val="24"/>
        </w:numPr>
        <w:tabs>
          <w:tab w:val="clear" w:pos="720"/>
          <w:tab w:val="num" w:pos="360"/>
        </w:tabs>
        <w:autoSpaceDE w:val="0"/>
        <w:autoSpaceDN w:val="0"/>
        <w:adjustRightInd w:val="0"/>
        <w:spacing w:before="120"/>
        <w:ind w:left="360"/>
        <w:rPr>
          <w:rFonts w:asciiTheme="minorHAnsi" w:hAnsiTheme="minorHAnsi"/>
          <w:bCs/>
          <w:sz w:val="22"/>
          <w:szCs w:val="22"/>
        </w:rPr>
      </w:pPr>
      <w:r>
        <w:rPr>
          <w:rFonts w:asciiTheme="minorHAnsi" w:hAnsiTheme="minorHAnsi"/>
          <w:bCs/>
          <w:sz w:val="22"/>
          <w:szCs w:val="22"/>
        </w:rPr>
        <w:t xml:space="preserve">The plan is </w:t>
      </w:r>
      <w:r w:rsidR="005D0126">
        <w:rPr>
          <w:rFonts w:asciiTheme="minorHAnsi" w:hAnsiTheme="minorHAnsi"/>
          <w:bCs/>
          <w:sz w:val="22"/>
          <w:szCs w:val="22"/>
        </w:rPr>
        <w:t>eligible for PBGC disaster relief,</w:t>
      </w:r>
      <w:r>
        <w:rPr>
          <w:rFonts w:asciiTheme="minorHAnsi" w:hAnsiTheme="minorHAnsi"/>
          <w:bCs/>
          <w:sz w:val="22"/>
          <w:szCs w:val="22"/>
        </w:rPr>
        <w:t xml:space="preserve"> </w:t>
      </w:r>
      <w:r w:rsidRPr="00F62144" w:rsidR="00070B1A">
        <w:rPr>
          <w:rFonts w:asciiTheme="minorHAnsi" w:hAnsiTheme="minorHAnsi"/>
          <w:bCs/>
          <w:sz w:val="22"/>
          <w:szCs w:val="22"/>
        </w:rPr>
        <w:t>or</w:t>
      </w:r>
    </w:p>
    <w:p w:rsidRPr="00F62144" w:rsidR="00070B1A" w:rsidP="003236E4" w:rsidRDefault="00FF2A39" w14:paraId="5BB4C85D" w14:textId="77777777">
      <w:pPr>
        <w:numPr>
          <w:ilvl w:val="0"/>
          <w:numId w:val="24"/>
        </w:numPr>
        <w:tabs>
          <w:tab w:val="clear" w:pos="720"/>
          <w:tab w:val="num" w:pos="360"/>
        </w:tabs>
        <w:autoSpaceDE w:val="0"/>
        <w:autoSpaceDN w:val="0"/>
        <w:adjustRightInd w:val="0"/>
        <w:spacing w:before="120"/>
        <w:ind w:left="360"/>
        <w:rPr>
          <w:rFonts w:asciiTheme="minorHAnsi" w:hAnsiTheme="minorHAnsi"/>
          <w:bCs/>
          <w:sz w:val="22"/>
          <w:szCs w:val="22"/>
        </w:rPr>
      </w:pPr>
      <w:r w:rsidRPr="00F62144">
        <w:rPr>
          <w:rFonts w:asciiTheme="minorHAnsi" w:hAnsiTheme="minorHAnsi"/>
          <w:bCs/>
          <w:sz w:val="22"/>
          <w:szCs w:val="22"/>
        </w:rPr>
        <w:t>The plan year changed since last year</w:t>
      </w:r>
      <w:r w:rsidR="005D0126">
        <w:rPr>
          <w:rFonts w:asciiTheme="minorHAnsi" w:hAnsiTheme="minorHAnsi"/>
          <w:bCs/>
          <w:sz w:val="22"/>
          <w:szCs w:val="22"/>
        </w:rPr>
        <w:t>.</w:t>
      </w:r>
    </w:p>
    <w:p w:rsidRPr="00F62144" w:rsidR="00070B1A" w:rsidP="00070B1A" w:rsidRDefault="00AA75B1" w14:paraId="41777CCA" w14:textId="77777777">
      <w:pPr>
        <w:autoSpaceDE w:val="0"/>
        <w:autoSpaceDN w:val="0"/>
        <w:adjustRightInd w:val="0"/>
        <w:spacing w:before="120"/>
        <w:rPr>
          <w:rFonts w:asciiTheme="minorHAnsi" w:hAnsiTheme="minorHAnsi"/>
          <w:sz w:val="22"/>
          <w:szCs w:val="22"/>
        </w:rPr>
      </w:pPr>
      <w:r w:rsidRPr="00F62144">
        <w:rPr>
          <w:rFonts w:asciiTheme="minorHAnsi" w:hAnsiTheme="minorHAnsi"/>
          <w:bCs/>
          <w:sz w:val="22"/>
          <w:szCs w:val="22"/>
        </w:rPr>
        <w:t xml:space="preserve">The due dates for these situations are described below.  </w:t>
      </w:r>
      <w:r w:rsidRPr="00F62144" w:rsidR="00070B1A">
        <w:rPr>
          <w:rFonts w:asciiTheme="minorHAnsi" w:hAnsiTheme="minorHAnsi"/>
          <w:bCs/>
          <w:sz w:val="22"/>
          <w:szCs w:val="22"/>
        </w:rPr>
        <w:t xml:space="preserve">For all of these situations, if </w:t>
      </w:r>
      <w:r w:rsidRPr="00F62144" w:rsidR="00070B1A">
        <w:rPr>
          <w:rFonts w:asciiTheme="minorHAnsi" w:hAnsiTheme="minorHAnsi"/>
          <w:sz w:val="22"/>
          <w:szCs w:val="22"/>
        </w:rPr>
        <w:t xml:space="preserve">the </w:t>
      </w:r>
      <w:r w:rsidRPr="00F62144">
        <w:rPr>
          <w:rFonts w:asciiTheme="minorHAnsi" w:hAnsiTheme="minorHAnsi"/>
          <w:sz w:val="22"/>
          <w:szCs w:val="22"/>
        </w:rPr>
        <w:t xml:space="preserve">adjusted </w:t>
      </w:r>
      <w:r w:rsidRPr="00F62144" w:rsidR="00070B1A">
        <w:rPr>
          <w:rFonts w:asciiTheme="minorHAnsi" w:hAnsiTheme="minorHAnsi"/>
          <w:sz w:val="22"/>
          <w:szCs w:val="22"/>
        </w:rPr>
        <w:t xml:space="preserve">due date falls on a Saturday, Sunday or Federal Holiday, the due date is automatically extended to the next business day.   </w:t>
      </w:r>
    </w:p>
    <w:p w:rsidRPr="00F62144" w:rsidR="003B487C" w:rsidP="00F12837" w:rsidRDefault="00F12837" w14:paraId="1FFB2588" w14:textId="77777777">
      <w:pPr>
        <w:autoSpaceDE w:val="0"/>
        <w:autoSpaceDN w:val="0"/>
        <w:adjustRightInd w:val="0"/>
        <w:spacing w:before="120"/>
        <w:rPr>
          <w:rFonts w:asciiTheme="minorHAnsi" w:hAnsiTheme="minorHAnsi"/>
          <w:bCs/>
          <w:sz w:val="22"/>
          <w:szCs w:val="22"/>
        </w:rPr>
      </w:pPr>
      <w:r w:rsidRPr="00F62144">
        <w:rPr>
          <w:rFonts w:asciiTheme="minorHAnsi" w:hAnsiTheme="minorHAnsi"/>
          <w:bCs/>
          <w:i/>
          <w:sz w:val="22"/>
          <w:szCs w:val="22"/>
        </w:rPr>
        <w:t>New and Newly</w:t>
      </w:r>
      <w:r w:rsidRPr="00F62144" w:rsidR="0085638D">
        <w:rPr>
          <w:rFonts w:asciiTheme="minorHAnsi" w:hAnsiTheme="minorHAnsi"/>
          <w:bCs/>
          <w:i/>
          <w:sz w:val="22"/>
          <w:szCs w:val="22"/>
        </w:rPr>
        <w:t xml:space="preserve"> Covered</w:t>
      </w:r>
      <w:r w:rsidRPr="00F62144">
        <w:rPr>
          <w:rFonts w:asciiTheme="minorHAnsi" w:hAnsiTheme="minorHAnsi"/>
          <w:bCs/>
          <w:i/>
          <w:sz w:val="22"/>
          <w:szCs w:val="22"/>
        </w:rPr>
        <w:t xml:space="preserve"> Plans</w:t>
      </w:r>
      <w:r w:rsidRPr="00F62144" w:rsidR="006812A2">
        <w:rPr>
          <w:rFonts w:asciiTheme="minorHAnsi" w:hAnsiTheme="minorHAnsi"/>
          <w:bCs/>
          <w:sz w:val="22"/>
          <w:szCs w:val="22"/>
        </w:rPr>
        <w:t xml:space="preserve"> </w:t>
      </w:r>
    </w:p>
    <w:p w:rsidRPr="00F62144" w:rsidR="00B9719A" w:rsidP="009E5EE6" w:rsidRDefault="00167F08" w14:paraId="00DB8536" w14:textId="2AA8C368">
      <w:pPr>
        <w:autoSpaceDE w:val="0"/>
        <w:autoSpaceDN w:val="0"/>
        <w:adjustRightInd w:val="0"/>
        <w:spacing w:before="120"/>
        <w:rPr>
          <w:rFonts w:asciiTheme="minorHAnsi" w:hAnsiTheme="minorHAnsi"/>
          <w:bCs/>
          <w:sz w:val="22"/>
          <w:szCs w:val="22"/>
        </w:rPr>
      </w:pPr>
      <w:r w:rsidRPr="00F62144">
        <w:rPr>
          <w:rFonts w:asciiTheme="minorHAnsi" w:hAnsiTheme="minorHAnsi"/>
          <w:bCs/>
          <w:sz w:val="22"/>
          <w:szCs w:val="22"/>
        </w:rPr>
        <w:t>In some cases, these</w:t>
      </w:r>
      <w:r w:rsidRPr="00F62144" w:rsidR="006D0C11">
        <w:rPr>
          <w:rFonts w:asciiTheme="minorHAnsi" w:hAnsiTheme="minorHAnsi"/>
          <w:bCs/>
          <w:sz w:val="22"/>
          <w:szCs w:val="22"/>
        </w:rPr>
        <w:t xml:space="preserve"> </w:t>
      </w:r>
      <w:r w:rsidRPr="00F62144" w:rsidR="00641C0B">
        <w:rPr>
          <w:rFonts w:asciiTheme="minorHAnsi" w:hAnsiTheme="minorHAnsi"/>
          <w:bCs/>
          <w:sz w:val="22"/>
          <w:szCs w:val="22"/>
        </w:rPr>
        <w:t>first-time</w:t>
      </w:r>
      <w:r w:rsidRPr="00F62144" w:rsidR="006D0C11">
        <w:rPr>
          <w:rFonts w:asciiTheme="minorHAnsi" w:hAnsiTheme="minorHAnsi"/>
          <w:bCs/>
          <w:sz w:val="22"/>
          <w:szCs w:val="22"/>
        </w:rPr>
        <w:t xml:space="preserve"> filers </w:t>
      </w:r>
      <w:r w:rsidRPr="00F62144" w:rsidR="00BD3C4A">
        <w:rPr>
          <w:rFonts w:asciiTheme="minorHAnsi" w:hAnsiTheme="minorHAnsi"/>
          <w:bCs/>
          <w:sz w:val="22"/>
          <w:szCs w:val="22"/>
        </w:rPr>
        <w:t>cannot have their filings ready by the Normal Due Date</w:t>
      </w:r>
      <w:r w:rsidRPr="00F62144">
        <w:rPr>
          <w:rFonts w:asciiTheme="minorHAnsi" w:hAnsiTheme="minorHAnsi"/>
          <w:bCs/>
          <w:sz w:val="22"/>
          <w:szCs w:val="22"/>
        </w:rPr>
        <w:t xml:space="preserve">. </w:t>
      </w:r>
      <w:r w:rsidR="00A424F9">
        <w:rPr>
          <w:rFonts w:asciiTheme="minorHAnsi" w:hAnsiTheme="minorHAnsi"/>
          <w:bCs/>
          <w:sz w:val="22"/>
          <w:szCs w:val="22"/>
        </w:rPr>
        <w:t xml:space="preserve"> </w:t>
      </w:r>
      <w:r w:rsidRPr="00F62144">
        <w:rPr>
          <w:rFonts w:asciiTheme="minorHAnsi" w:hAnsiTheme="minorHAnsi"/>
          <w:bCs/>
          <w:sz w:val="22"/>
          <w:szCs w:val="22"/>
        </w:rPr>
        <w:t xml:space="preserve">For example, consider </w:t>
      </w:r>
      <w:r w:rsidRPr="00F62144" w:rsidR="00BD3C4A">
        <w:rPr>
          <w:rFonts w:asciiTheme="minorHAnsi" w:hAnsiTheme="minorHAnsi"/>
          <w:bCs/>
          <w:sz w:val="22"/>
          <w:szCs w:val="22"/>
        </w:rPr>
        <w:t>a calendar year plan that is adopted November 1</w:t>
      </w:r>
      <w:r w:rsidRPr="00F62144" w:rsidR="00B9719A">
        <w:rPr>
          <w:rFonts w:asciiTheme="minorHAnsi" w:hAnsiTheme="minorHAnsi"/>
          <w:bCs/>
          <w:sz w:val="22"/>
          <w:szCs w:val="22"/>
          <w:vertAlign w:val="superscript"/>
        </w:rPr>
        <w:t>st</w:t>
      </w:r>
      <w:r w:rsidRPr="00F62144" w:rsidR="00B9719A">
        <w:rPr>
          <w:rFonts w:asciiTheme="minorHAnsi" w:hAnsiTheme="minorHAnsi"/>
          <w:bCs/>
          <w:sz w:val="22"/>
          <w:szCs w:val="22"/>
        </w:rPr>
        <w:t xml:space="preserve"> </w:t>
      </w:r>
      <w:r w:rsidRPr="00F62144" w:rsidR="00BD3C4A">
        <w:rPr>
          <w:rFonts w:asciiTheme="minorHAnsi" w:hAnsiTheme="minorHAnsi"/>
          <w:bCs/>
          <w:sz w:val="22"/>
          <w:szCs w:val="22"/>
        </w:rPr>
        <w:t xml:space="preserve">with an effective date retroactive to January 1. </w:t>
      </w:r>
      <w:r w:rsidRPr="00F62144" w:rsidR="00B9719A">
        <w:rPr>
          <w:rFonts w:asciiTheme="minorHAnsi" w:hAnsiTheme="minorHAnsi"/>
          <w:bCs/>
          <w:sz w:val="22"/>
          <w:szCs w:val="22"/>
        </w:rPr>
        <w:t xml:space="preserve">Because the plan was adopted </w:t>
      </w:r>
      <w:r w:rsidRPr="00F62144" w:rsidR="00465AB7">
        <w:rPr>
          <w:rFonts w:asciiTheme="minorHAnsi" w:hAnsiTheme="minorHAnsi"/>
          <w:bCs/>
          <w:sz w:val="22"/>
          <w:szCs w:val="22"/>
        </w:rPr>
        <w:t xml:space="preserve">after </w:t>
      </w:r>
      <w:r w:rsidRPr="00F62144" w:rsidR="00B9719A">
        <w:rPr>
          <w:rFonts w:asciiTheme="minorHAnsi" w:hAnsiTheme="minorHAnsi"/>
          <w:bCs/>
          <w:sz w:val="22"/>
          <w:szCs w:val="22"/>
        </w:rPr>
        <w:t>the Normal Premium Due Date (October 1</w:t>
      </w:r>
      <w:r w:rsidRPr="00F62144" w:rsidR="00160182">
        <w:rPr>
          <w:rFonts w:asciiTheme="minorHAnsi" w:hAnsiTheme="minorHAnsi"/>
          <w:bCs/>
          <w:sz w:val="22"/>
          <w:szCs w:val="22"/>
        </w:rPr>
        <w:t>5</w:t>
      </w:r>
      <w:r w:rsidRPr="00F62144" w:rsidR="00B9719A">
        <w:rPr>
          <w:rFonts w:asciiTheme="minorHAnsi" w:hAnsiTheme="minorHAnsi"/>
          <w:bCs/>
          <w:sz w:val="22"/>
          <w:szCs w:val="22"/>
          <w:vertAlign w:val="superscript"/>
        </w:rPr>
        <w:t>t</w:t>
      </w:r>
      <w:r w:rsidRPr="00F62144" w:rsidR="00160182">
        <w:rPr>
          <w:rFonts w:asciiTheme="minorHAnsi" w:hAnsiTheme="minorHAnsi"/>
          <w:bCs/>
          <w:sz w:val="22"/>
          <w:szCs w:val="22"/>
          <w:vertAlign w:val="superscript"/>
        </w:rPr>
        <w:t>h</w:t>
      </w:r>
      <w:r w:rsidRPr="00F62144" w:rsidR="00B9719A">
        <w:rPr>
          <w:rFonts w:asciiTheme="minorHAnsi" w:hAnsiTheme="minorHAnsi"/>
          <w:bCs/>
          <w:sz w:val="22"/>
          <w:szCs w:val="22"/>
        </w:rPr>
        <w:t>)</w:t>
      </w:r>
      <w:r w:rsidRPr="00F62144" w:rsidR="00465AB7">
        <w:rPr>
          <w:rFonts w:asciiTheme="minorHAnsi" w:hAnsiTheme="minorHAnsi"/>
          <w:bCs/>
          <w:sz w:val="22"/>
          <w:szCs w:val="22"/>
        </w:rPr>
        <w:t>, a later due date is warranted.</w:t>
      </w:r>
      <w:r w:rsidR="007C57FF">
        <w:rPr>
          <w:rFonts w:asciiTheme="minorHAnsi" w:hAnsiTheme="minorHAnsi"/>
          <w:bCs/>
          <w:sz w:val="22"/>
          <w:szCs w:val="22"/>
        </w:rPr>
        <w:t xml:space="preserve">  Th</w:t>
      </w:r>
      <w:r w:rsidR="009927EA">
        <w:rPr>
          <w:rFonts w:asciiTheme="minorHAnsi" w:hAnsiTheme="minorHAnsi"/>
          <w:bCs/>
          <w:sz w:val="22"/>
          <w:szCs w:val="22"/>
        </w:rPr>
        <w:t>i</w:t>
      </w:r>
      <w:r w:rsidR="007C57FF">
        <w:rPr>
          <w:rFonts w:asciiTheme="minorHAnsi" w:hAnsiTheme="minorHAnsi"/>
          <w:bCs/>
          <w:sz w:val="22"/>
          <w:szCs w:val="22"/>
        </w:rPr>
        <w:t>s rule applies even if the New Plan was created as the result of a mid-year spinoff from another plan.</w:t>
      </w:r>
    </w:p>
    <w:p w:rsidRPr="00F62144" w:rsidR="009E5EE6" w:rsidP="0062474C" w:rsidRDefault="00222664" w14:paraId="009221F1" w14:textId="77777777">
      <w:pPr>
        <w:spacing w:before="120"/>
        <w:rPr>
          <w:rFonts w:asciiTheme="minorHAnsi" w:hAnsiTheme="minorHAnsi"/>
          <w:bCs/>
          <w:sz w:val="22"/>
          <w:szCs w:val="22"/>
        </w:rPr>
      </w:pPr>
      <w:r w:rsidRPr="00F62144">
        <w:rPr>
          <w:rFonts w:asciiTheme="minorHAnsi" w:hAnsiTheme="minorHAnsi"/>
          <w:bCs/>
          <w:sz w:val="22"/>
          <w:szCs w:val="22"/>
        </w:rPr>
        <w:t xml:space="preserve">To accommodate </w:t>
      </w:r>
      <w:r w:rsidRPr="00F62144" w:rsidR="00696718">
        <w:rPr>
          <w:rFonts w:asciiTheme="minorHAnsi" w:hAnsiTheme="minorHAnsi"/>
          <w:bCs/>
          <w:sz w:val="22"/>
          <w:szCs w:val="22"/>
        </w:rPr>
        <w:t xml:space="preserve">such </w:t>
      </w:r>
      <w:r w:rsidRPr="00F62144" w:rsidR="00465AB7">
        <w:rPr>
          <w:rFonts w:asciiTheme="minorHAnsi" w:hAnsiTheme="minorHAnsi"/>
          <w:bCs/>
          <w:sz w:val="22"/>
          <w:szCs w:val="22"/>
        </w:rPr>
        <w:t xml:space="preserve">plans, </w:t>
      </w:r>
      <w:r w:rsidRPr="00F62144" w:rsidR="00BD3C4A">
        <w:rPr>
          <w:rFonts w:asciiTheme="minorHAnsi" w:hAnsiTheme="minorHAnsi"/>
          <w:bCs/>
          <w:sz w:val="22"/>
          <w:szCs w:val="22"/>
        </w:rPr>
        <w:t xml:space="preserve">the due date for </w:t>
      </w:r>
      <w:r w:rsidRPr="00F62144" w:rsidR="00167F08">
        <w:rPr>
          <w:rFonts w:asciiTheme="minorHAnsi" w:hAnsiTheme="minorHAnsi"/>
          <w:bCs/>
          <w:sz w:val="22"/>
          <w:szCs w:val="22"/>
        </w:rPr>
        <w:t xml:space="preserve">New and Newly </w:t>
      </w:r>
      <w:r w:rsidRPr="00F62144" w:rsidR="00B9719A">
        <w:rPr>
          <w:rFonts w:asciiTheme="minorHAnsi" w:hAnsiTheme="minorHAnsi"/>
          <w:bCs/>
          <w:sz w:val="22"/>
          <w:szCs w:val="22"/>
        </w:rPr>
        <w:t>C</w:t>
      </w:r>
      <w:r w:rsidRPr="00F62144" w:rsidR="00167F08">
        <w:rPr>
          <w:rFonts w:asciiTheme="minorHAnsi" w:hAnsiTheme="minorHAnsi"/>
          <w:bCs/>
          <w:sz w:val="22"/>
          <w:szCs w:val="22"/>
        </w:rPr>
        <w:t xml:space="preserve">overed </w:t>
      </w:r>
      <w:r w:rsidRPr="00F62144" w:rsidR="00B9719A">
        <w:rPr>
          <w:rFonts w:asciiTheme="minorHAnsi" w:hAnsiTheme="minorHAnsi"/>
          <w:bCs/>
          <w:sz w:val="22"/>
          <w:szCs w:val="22"/>
        </w:rPr>
        <w:t>Plans</w:t>
      </w:r>
      <w:r w:rsidRPr="00F62144" w:rsidR="00BD3C4A">
        <w:rPr>
          <w:rFonts w:asciiTheme="minorHAnsi" w:hAnsiTheme="minorHAnsi"/>
          <w:bCs/>
          <w:sz w:val="22"/>
          <w:szCs w:val="22"/>
        </w:rPr>
        <w:t xml:space="preserve"> is the late</w:t>
      </w:r>
      <w:r w:rsidRPr="00F62144">
        <w:rPr>
          <w:rFonts w:asciiTheme="minorHAnsi" w:hAnsiTheme="minorHAnsi"/>
          <w:bCs/>
          <w:sz w:val="22"/>
          <w:szCs w:val="22"/>
        </w:rPr>
        <w:t>st</w:t>
      </w:r>
      <w:r w:rsidRPr="00F62144" w:rsidR="00BD3C4A">
        <w:rPr>
          <w:rFonts w:asciiTheme="minorHAnsi" w:hAnsiTheme="minorHAnsi"/>
          <w:bCs/>
          <w:sz w:val="22"/>
          <w:szCs w:val="22"/>
        </w:rPr>
        <w:t xml:space="preserve"> of:</w:t>
      </w:r>
    </w:p>
    <w:p w:rsidRPr="00F62144" w:rsidR="00BD3C4A" w:rsidP="00D701BC" w:rsidRDefault="009E5EE6" w14:paraId="012CCC4F" w14:textId="77777777">
      <w:pPr>
        <w:numPr>
          <w:ilvl w:val="0"/>
          <w:numId w:val="8"/>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The </w:t>
      </w:r>
      <w:r w:rsidRPr="00F62144" w:rsidR="00BD3C4A">
        <w:rPr>
          <w:rFonts w:asciiTheme="minorHAnsi" w:hAnsiTheme="minorHAnsi"/>
          <w:sz w:val="22"/>
          <w:szCs w:val="22"/>
        </w:rPr>
        <w:t>Normal Due Date</w:t>
      </w:r>
      <w:r w:rsidRPr="00F62144" w:rsidR="009A366D">
        <w:rPr>
          <w:rFonts w:asciiTheme="minorHAnsi" w:hAnsiTheme="minorHAnsi"/>
          <w:sz w:val="22"/>
          <w:szCs w:val="22"/>
        </w:rPr>
        <w:t>,</w:t>
      </w:r>
    </w:p>
    <w:p w:rsidRPr="00F62144" w:rsidR="00023BA4" w:rsidP="00D701BC" w:rsidRDefault="009E5EE6" w14:paraId="2EA6A2B1" w14:textId="77777777">
      <w:pPr>
        <w:numPr>
          <w:ilvl w:val="0"/>
          <w:numId w:val="8"/>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90 days after the date of the plan’s adoption</w:t>
      </w:r>
      <w:r w:rsidRPr="00F62144" w:rsidR="005F1768">
        <w:rPr>
          <w:rFonts w:asciiTheme="minorHAnsi" w:hAnsiTheme="minorHAnsi"/>
          <w:sz w:val="22"/>
          <w:szCs w:val="22"/>
        </w:rPr>
        <w:t>,</w:t>
      </w:r>
    </w:p>
    <w:p w:rsidRPr="00F62144" w:rsidR="00023BA4" w:rsidP="00D701BC" w:rsidRDefault="009E5EE6" w14:paraId="49BC1D0A" w14:textId="77777777">
      <w:pPr>
        <w:numPr>
          <w:ilvl w:val="0"/>
          <w:numId w:val="8"/>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90 days after the date on which the plan became covered by </w:t>
      </w:r>
      <w:r w:rsidR="002B48CF">
        <w:rPr>
          <w:rFonts w:asciiTheme="minorHAnsi" w:hAnsiTheme="minorHAnsi"/>
          <w:sz w:val="22"/>
          <w:szCs w:val="22"/>
        </w:rPr>
        <w:t>T</w:t>
      </w:r>
      <w:r w:rsidRPr="00F62144">
        <w:rPr>
          <w:rFonts w:asciiTheme="minorHAnsi" w:hAnsiTheme="minorHAnsi"/>
          <w:sz w:val="22"/>
          <w:szCs w:val="22"/>
        </w:rPr>
        <w:t>itle IV of ERISA</w:t>
      </w:r>
      <w:r w:rsidRPr="00F62144" w:rsidR="00023BA4">
        <w:rPr>
          <w:rFonts w:asciiTheme="minorHAnsi" w:hAnsiTheme="minorHAnsi"/>
          <w:sz w:val="22"/>
          <w:szCs w:val="22"/>
        </w:rPr>
        <w:t>, or</w:t>
      </w:r>
    </w:p>
    <w:p w:rsidRPr="00F62144" w:rsidR="009E5EE6" w:rsidP="00D701BC" w:rsidRDefault="00023BA4" w14:paraId="50B2DB77" w14:textId="77777777">
      <w:pPr>
        <w:numPr>
          <w:ilvl w:val="0"/>
          <w:numId w:val="8"/>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In the case of a Small Plan that is also a Continuation Plan, 90 days after the UVB Valuation Date.</w:t>
      </w:r>
    </w:p>
    <w:p w:rsidRPr="00F62144" w:rsidR="00803B69" w:rsidP="0062474C" w:rsidRDefault="00803B69" w14:paraId="789A49AE" w14:textId="77777777">
      <w:pPr>
        <w:autoSpaceDE w:val="0"/>
        <w:autoSpaceDN w:val="0"/>
        <w:adjustRightInd w:val="0"/>
        <w:spacing w:before="120"/>
        <w:rPr>
          <w:rFonts w:asciiTheme="minorHAnsi" w:hAnsiTheme="minorHAnsi"/>
          <w:bCs/>
          <w:sz w:val="22"/>
          <w:szCs w:val="22"/>
        </w:rPr>
      </w:pPr>
      <w:r w:rsidRPr="00F62144">
        <w:rPr>
          <w:rFonts w:asciiTheme="minorHAnsi" w:hAnsiTheme="minorHAnsi"/>
          <w:bCs/>
          <w:sz w:val="22"/>
          <w:szCs w:val="22"/>
        </w:rPr>
        <w:t>These rules are illustrated in the following examples</w:t>
      </w:r>
      <w:r w:rsidRPr="00F62144" w:rsidR="0099158E">
        <w:rPr>
          <w:rFonts w:asciiTheme="minorHAnsi" w:hAnsiTheme="minorHAnsi"/>
          <w:bCs/>
          <w:sz w:val="22"/>
          <w:szCs w:val="22"/>
        </w:rPr>
        <w:t>:</w:t>
      </w:r>
      <w:r w:rsidRPr="0062474C" w:rsidR="00070B1A">
        <w:rPr>
          <w:rFonts w:asciiTheme="minorHAnsi" w:hAnsiTheme="minorHAnsi"/>
          <w:bCs/>
          <w:sz w:val="22"/>
          <w:szCs w:val="22"/>
        </w:rPr>
        <w:t xml:space="preserve"> </w:t>
      </w:r>
    </w:p>
    <w:p w:rsidRPr="00F62144" w:rsidR="004652CD" w:rsidP="0062474C" w:rsidRDefault="00F12837" w14:paraId="5209962A" w14:textId="3D3CB505">
      <w:pPr>
        <w:autoSpaceDE w:val="0"/>
        <w:autoSpaceDN w:val="0"/>
        <w:adjustRightInd w:val="0"/>
        <w:spacing w:before="120"/>
        <w:rPr>
          <w:rFonts w:asciiTheme="minorHAnsi" w:hAnsiTheme="minorHAnsi"/>
          <w:bCs/>
          <w:sz w:val="22"/>
          <w:szCs w:val="22"/>
        </w:rPr>
      </w:pPr>
      <w:r w:rsidRPr="002B48CF">
        <w:rPr>
          <w:rFonts w:asciiTheme="minorHAnsi" w:hAnsiTheme="minorHAnsi"/>
          <w:bCs/>
          <w:i/>
          <w:sz w:val="22"/>
          <w:szCs w:val="22"/>
        </w:rPr>
        <w:t xml:space="preserve">Example </w:t>
      </w:r>
      <w:r w:rsidR="0025019B">
        <w:rPr>
          <w:rFonts w:asciiTheme="minorHAnsi" w:hAnsiTheme="minorHAnsi"/>
          <w:bCs/>
          <w:i/>
          <w:sz w:val="22"/>
          <w:szCs w:val="22"/>
        </w:rPr>
        <w:t>1</w:t>
      </w:r>
      <w:r w:rsidRPr="00EF626E" w:rsidR="0025019B">
        <w:rPr>
          <w:rFonts w:asciiTheme="minorHAnsi" w:hAnsiTheme="minorHAnsi"/>
          <w:bCs/>
          <w:sz w:val="22"/>
          <w:szCs w:val="22"/>
        </w:rPr>
        <w:t xml:space="preserve"> </w:t>
      </w:r>
      <w:r w:rsidRPr="00EF626E">
        <w:rPr>
          <w:rFonts w:asciiTheme="minorHAnsi" w:hAnsiTheme="minorHAnsi"/>
          <w:bCs/>
          <w:sz w:val="22"/>
          <w:szCs w:val="22"/>
        </w:rPr>
        <w:t xml:space="preserve">– </w:t>
      </w:r>
      <w:r w:rsidRPr="002B48CF" w:rsidR="007E22BB">
        <w:rPr>
          <w:rFonts w:asciiTheme="minorHAnsi" w:hAnsiTheme="minorHAnsi"/>
          <w:bCs/>
          <w:sz w:val="22"/>
          <w:szCs w:val="22"/>
        </w:rPr>
        <w:t xml:space="preserve">Plan </w:t>
      </w:r>
      <w:r w:rsidR="00B752FD">
        <w:rPr>
          <w:rFonts w:asciiTheme="minorHAnsi" w:hAnsiTheme="minorHAnsi"/>
          <w:bCs/>
          <w:sz w:val="22"/>
          <w:szCs w:val="22"/>
        </w:rPr>
        <w:t>A,</w:t>
      </w:r>
      <w:r w:rsidRPr="002B48CF" w:rsidR="007E22BB">
        <w:rPr>
          <w:rFonts w:asciiTheme="minorHAnsi" w:hAnsiTheme="minorHAnsi"/>
          <w:bCs/>
          <w:sz w:val="22"/>
          <w:szCs w:val="22"/>
        </w:rPr>
        <w:t xml:space="preserve"> a calendar-year plan</w:t>
      </w:r>
      <w:r w:rsidR="008932CE">
        <w:rPr>
          <w:rFonts w:asciiTheme="minorHAnsi" w:hAnsiTheme="minorHAnsi"/>
          <w:bCs/>
          <w:sz w:val="22"/>
          <w:szCs w:val="22"/>
        </w:rPr>
        <w:t>,</w:t>
      </w:r>
      <w:r w:rsidRPr="002B48CF" w:rsidR="004652CD">
        <w:rPr>
          <w:rFonts w:asciiTheme="minorHAnsi" w:hAnsiTheme="minorHAnsi"/>
          <w:bCs/>
          <w:sz w:val="22"/>
          <w:szCs w:val="22"/>
        </w:rPr>
        <w:t xml:space="preserve"> was</w:t>
      </w:r>
      <w:r w:rsidRPr="002B48CF">
        <w:rPr>
          <w:rFonts w:asciiTheme="minorHAnsi" w:hAnsiTheme="minorHAnsi"/>
          <w:bCs/>
          <w:sz w:val="22"/>
          <w:szCs w:val="22"/>
        </w:rPr>
        <w:t xml:space="preserve"> adopted </w:t>
      </w:r>
      <w:r w:rsidRPr="002B48CF" w:rsidR="004652CD">
        <w:rPr>
          <w:rFonts w:asciiTheme="minorHAnsi" w:hAnsiTheme="minorHAnsi"/>
          <w:bCs/>
          <w:sz w:val="22"/>
          <w:szCs w:val="22"/>
        </w:rPr>
        <w:t xml:space="preserve">August 1, </w:t>
      </w:r>
      <w:r w:rsidR="008F2496">
        <w:rPr>
          <w:rFonts w:asciiTheme="minorHAnsi" w:hAnsiTheme="minorHAnsi"/>
          <w:bCs/>
          <w:sz w:val="22"/>
          <w:szCs w:val="22"/>
        </w:rPr>
        <w:t>2020</w:t>
      </w:r>
      <w:r w:rsidRPr="002B48CF" w:rsidR="0055364D">
        <w:rPr>
          <w:rFonts w:asciiTheme="minorHAnsi" w:hAnsiTheme="minorHAnsi"/>
          <w:bCs/>
          <w:sz w:val="22"/>
          <w:szCs w:val="22"/>
        </w:rPr>
        <w:t xml:space="preserve"> </w:t>
      </w:r>
      <w:r w:rsidRPr="002B48CF" w:rsidR="004652CD">
        <w:rPr>
          <w:rFonts w:asciiTheme="minorHAnsi" w:hAnsiTheme="minorHAnsi"/>
          <w:bCs/>
          <w:sz w:val="22"/>
          <w:szCs w:val="22"/>
        </w:rPr>
        <w:t>with</w:t>
      </w:r>
      <w:r w:rsidRPr="0062474C" w:rsidR="004652CD">
        <w:rPr>
          <w:rFonts w:asciiTheme="minorHAnsi" w:hAnsiTheme="minorHAnsi"/>
          <w:bCs/>
          <w:sz w:val="22"/>
          <w:szCs w:val="22"/>
        </w:rPr>
        <w:t xml:space="preserve"> a retroactive effective date of </w:t>
      </w:r>
      <w:r w:rsidRPr="0062474C">
        <w:rPr>
          <w:rFonts w:asciiTheme="minorHAnsi" w:hAnsiTheme="minorHAnsi"/>
          <w:bCs/>
          <w:sz w:val="22"/>
          <w:szCs w:val="22"/>
        </w:rPr>
        <w:t xml:space="preserve">January 1, </w:t>
      </w:r>
      <w:r w:rsidR="008F2496">
        <w:rPr>
          <w:rFonts w:asciiTheme="minorHAnsi" w:hAnsiTheme="minorHAnsi"/>
          <w:bCs/>
          <w:sz w:val="22"/>
          <w:szCs w:val="22"/>
        </w:rPr>
        <w:t>2020</w:t>
      </w:r>
      <w:r w:rsidRPr="0062474C" w:rsidR="006812A2">
        <w:rPr>
          <w:rFonts w:asciiTheme="minorHAnsi" w:hAnsiTheme="minorHAnsi"/>
          <w:bCs/>
          <w:sz w:val="22"/>
          <w:szCs w:val="22"/>
        </w:rPr>
        <w:t xml:space="preserve">. </w:t>
      </w:r>
      <w:r w:rsidRPr="0062474C" w:rsidR="007E22BB">
        <w:rPr>
          <w:rFonts w:asciiTheme="minorHAnsi" w:hAnsiTheme="minorHAnsi"/>
          <w:bCs/>
          <w:sz w:val="22"/>
          <w:szCs w:val="22"/>
        </w:rPr>
        <w:t xml:space="preserve"> Plan </w:t>
      </w:r>
      <w:r w:rsidR="00B752FD">
        <w:rPr>
          <w:rFonts w:asciiTheme="minorHAnsi" w:hAnsiTheme="minorHAnsi"/>
          <w:bCs/>
          <w:sz w:val="22"/>
          <w:szCs w:val="22"/>
        </w:rPr>
        <w:t>A</w:t>
      </w:r>
      <w:r w:rsidRPr="0062474C" w:rsidR="007E22BB">
        <w:rPr>
          <w:rFonts w:asciiTheme="minorHAnsi" w:hAnsiTheme="minorHAnsi"/>
          <w:bCs/>
          <w:sz w:val="22"/>
          <w:szCs w:val="22"/>
        </w:rPr>
        <w:t xml:space="preserve"> is not a Continuation </w:t>
      </w:r>
      <w:r w:rsidRPr="00F62144" w:rsidR="007E22BB">
        <w:rPr>
          <w:rFonts w:asciiTheme="minorHAnsi" w:hAnsiTheme="minorHAnsi"/>
          <w:bCs/>
          <w:sz w:val="22"/>
          <w:szCs w:val="22"/>
        </w:rPr>
        <w:t>Plan</w:t>
      </w:r>
      <w:r w:rsidRPr="00F62144" w:rsidR="00A1555E">
        <w:rPr>
          <w:rFonts w:asciiTheme="minorHAnsi" w:hAnsiTheme="minorHAnsi"/>
          <w:bCs/>
          <w:sz w:val="22"/>
          <w:szCs w:val="22"/>
        </w:rPr>
        <w:t xml:space="preserve"> or a Small Plan</w:t>
      </w:r>
      <w:r w:rsidRPr="00F62144" w:rsidR="007E22BB">
        <w:rPr>
          <w:rFonts w:asciiTheme="minorHAnsi" w:hAnsiTheme="minorHAnsi"/>
          <w:bCs/>
          <w:sz w:val="22"/>
          <w:szCs w:val="22"/>
        </w:rPr>
        <w:t xml:space="preserve">.  </w:t>
      </w:r>
      <w:r w:rsidRPr="00F62144" w:rsidR="004652CD">
        <w:rPr>
          <w:rFonts w:asciiTheme="minorHAnsi" w:hAnsiTheme="minorHAnsi"/>
          <w:bCs/>
          <w:sz w:val="22"/>
          <w:szCs w:val="22"/>
        </w:rPr>
        <w:t xml:space="preserve">The due date for Plan </w:t>
      </w:r>
      <w:r w:rsidR="00B752FD">
        <w:rPr>
          <w:rFonts w:asciiTheme="minorHAnsi" w:hAnsiTheme="minorHAnsi"/>
          <w:bCs/>
          <w:sz w:val="22"/>
          <w:szCs w:val="22"/>
        </w:rPr>
        <w:t>A</w:t>
      </w:r>
      <w:r w:rsidRPr="00F62144" w:rsidR="004652CD">
        <w:rPr>
          <w:rFonts w:asciiTheme="minorHAnsi" w:hAnsiTheme="minorHAnsi"/>
          <w:bCs/>
          <w:sz w:val="22"/>
          <w:szCs w:val="22"/>
        </w:rPr>
        <w:t xml:space="preserve">’s first premium filing is </w:t>
      </w:r>
      <w:r w:rsidRPr="00F62144" w:rsidR="00160182">
        <w:rPr>
          <w:rFonts w:asciiTheme="minorHAnsi" w:hAnsiTheme="minorHAnsi"/>
          <w:bCs/>
          <w:sz w:val="22"/>
          <w:szCs w:val="22"/>
        </w:rPr>
        <w:t>October 30</w:t>
      </w:r>
      <w:r w:rsidRPr="00F62144" w:rsidR="004652CD">
        <w:rPr>
          <w:rFonts w:asciiTheme="minorHAnsi" w:hAnsiTheme="minorHAnsi"/>
          <w:bCs/>
          <w:sz w:val="22"/>
          <w:szCs w:val="22"/>
        </w:rPr>
        <w:t xml:space="preserve">, </w:t>
      </w:r>
      <w:r w:rsidR="008F2496">
        <w:rPr>
          <w:rFonts w:asciiTheme="minorHAnsi" w:hAnsiTheme="minorHAnsi"/>
          <w:bCs/>
          <w:sz w:val="22"/>
          <w:szCs w:val="22"/>
        </w:rPr>
        <w:t>2020</w:t>
      </w:r>
      <w:r w:rsidRPr="00F62144" w:rsidR="0055364D">
        <w:rPr>
          <w:rFonts w:asciiTheme="minorHAnsi" w:hAnsiTheme="minorHAnsi"/>
          <w:bCs/>
          <w:sz w:val="22"/>
          <w:szCs w:val="22"/>
        </w:rPr>
        <w:t xml:space="preserve"> </w:t>
      </w:r>
      <w:r w:rsidRPr="00F62144" w:rsidR="004652CD">
        <w:rPr>
          <w:rFonts w:asciiTheme="minorHAnsi" w:hAnsiTheme="minorHAnsi"/>
          <w:bCs/>
          <w:sz w:val="22"/>
          <w:szCs w:val="22"/>
        </w:rPr>
        <w:t xml:space="preserve">(90 days after August 1, </w:t>
      </w:r>
      <w:r w:rsidR="008F2496">
        <w:rPr>
          <w:rFonts w:asciiTheme="minorHAnsi" w:hAnsiTheme="minorHAnsi"/>
          <w:bCs/>
          <w:sz w:val="22"/>
          <w:szCs w:val="22"/>
        </w:rPr>
        <w:t>2020</w:t>
      </w:r>
      <w:r w:rsidRPr="00F62144" w:rsidR="004652CD">
        <w:rPr>
          <w:rFonts w:asciiTheme="minorHAnsi" w:hAnsiTheme="minorHAnsi"/>
          <w:bCs/>
          <w:sz w:val="22"/>
          <w:szCs w:val="22"/>
        </w:rPr>
        <w:t>) because that date is later than the Normal Premium Due Date (October 1</w:t>
      </w:r>
      <w:r w:rsidR="000A5032">
        <w:rPr>
          <w:rFonts w:asciiTheme="minorHAnsi" w:hAnsiTheme="minorHAnsi"/>
          <w:bCs/>
          <w:sz w:val="22"/>
          <w:szCs w:val="22"/>
        </w:rPr>
        <w:t>5</w:t>
      </w:r>
      <w:r w:rsidRPr="00F62144" w:rsidR="004652CD">
        <w:rPr>
          <w:rFonts w:asciiTheme="minorHAnsi" w:hAnsiTheme="minorHAnsi"/>
          <w:bCs/>
          <w:sz w:val="22"/>
          <w:szCs w:val="22"/>
        </w:rPr>
        <w:t xml:space="preserve">, </w:t>
      </w:r>
      <w:r w:rsidR="008F2496">
        <w:rPr>
          <w:rFonts w:asciiTheme="minorHAnsi" w:hAnsiTheme="minorHAnsi"/>
          <w:bCs/>
          <w:sz w:val="22"/>
          <w:szCs w:val="22"/>
        </w:rPr>
        <w:t>2020</w:t>
      </w:r>
      <w:r w:rsidRPr="00F62144" w:rsidR="004652CD">
        <w:rPr>
          <w:rFonts w:asciiTheme="minorHAnsi" w:hAnsiTheme="minorHAnsi"/>
          <w:bCs/>
          <w:sz w:val="22"/>
          <w:szCs w:val="22"/>
        </w:rPr>
        <w:t>).</w:t>
      </w:r>
    </w:p>
    <w:p w:rsidRPr="00F62144" w:rsidR="00451662" w:rsidP="0062474C" w:rsidRDefault="004652CD" w14:paraId="54D2B022" w14:textId="5F4F8DDE">
      <w:pPr>
        <w:autoSpaceDE w:val="0"/>
        <w:autoSpaceDN w:val="0"/>
        <w:adjustRightInd w:val="0"/>
        <w:spacing w:before="120"/>
        <w:rPr>
          <w:rFonts w:asciiTheme="minorHAnsi" w:hAnsiTheme="minorHAnsi"/>
          <w:bCs/>
          <w:sz w:val="22"/>
          <w:szCs w:val="22"/>
        </w:rPr>
      </w:pPr>
      <w:r w:rsidRPr="007C57FF">
        <w:rPr>
          <w:rFonts w:asciiTheme="minorHAnsi" w:hAnsiTheme="minorHAnsi"/>
          <w:bCs/>
          <w:i/>
          <w:sz w:val="22"/>
          <w:szCs w:val="22"/>
        </w:rPr>
        <w:t xml:space="preserve">Example </w:t>
      </w:r>
      <w:r w:rsidR="0025019B">
        <w:rPr>
          <w:rFonts w:asciiTheme="minorHAnsi" w:hAnsiTheme="minorHAnsi"/>
          <w:bCs/>
          <w:i/>
          <w:sz w:val="22"/>
          <w:szCs w:val="22"/>
        </w:rPr>
        <w:t>2</w:t>
      </w:r>
      <w:r w:rsidR="00062753">
        <w:rPr>
          <w:rFonts w:asciiTheme="minorHAnsi" w:hAnsiTheme="minorHAnsi"/>
          <w:bCs/>
          <w:i/>
          <w:sz w:val="22"/>
          <w:szCs w:val="22"/>
        </w:rPr>
        <w:t xml:space="preserve"> </w:t>
      </w:r>
      <w:r w:rsidRPr="0062474C">
        <w:rPr>
          <w:rFonts w:asciiTheme="minorHAnsi" w:hAnsiTheme="minorHAnsi"/>
          <w:bCs/>
          <w:sz w:val="22"/>
          <w:szCs w:val="22"/>
        </w:rPr>
        <w:t xml:space="preserve">– The situation for Plan </w:t>
      </w:r>
      <w:r w:rsidR="00B752FD">
        <w:rPr>
          <w:rFonts w:asciiTheme="minorHAnsi" w:hAnsiTheme="minorHAnsi"/>
          <w:bCs/>
          <w:sz w:val="22"/>
          <w:szCs w:val="22"/>
        </w:rPr>
        <w:t>B</w:t>
      </w:r>
      <w:r w:rsidRPr="0062474C">
        <w:rPr>
          <w:rFonts w:asciiTheme="minorHAnsi" w:hAnsiTheme="minorHAnsi"/>
          <w:bCs/>
          <w:sz w:val="22"/>
          <w:szCs w:val="22"/>
        </w:rPr>
        <w:t xml:space="preserve"> is identical to Plan </w:t>
      </w:r>
      <w:r w:rsidR="00002D73">
        <w:rPr>
          <w:rFonts w:asciiTheme="minorHAnsi" w:hAnsiTheme="minorHAnsi"/>
          <w:bCs/>
          <w:sz w:val="22"/>
          <w:szCs w:val="22"/>
        </w:rPr>
        <w:t>A</w:t>
      </w:r>
      <w:r w:rsidRPr="0062474C">
        <w:rPr>
          <w:rFonts w:asciiTheme="minorHAnsi" w:hAnsiTheme="minorHAnsi"/>
          <w:bCs/>
          <w:sz w:val="22"/>
          <w:szCs w:val="22"/>
        </w:rPr>
        <w:t xml:space="preserve"> (see Example </w:t>
      </w:r>
      <w:r w:rsidR="008932CE">
        <w:rPr>
          <w:rFonts w:asciiTheme="minorHAnsi" w:hAnsiTheme="minorHAnsi"/>
          <w:bCs/>
          <w:sz w:val="22"/>
          <w:szCs w:val="22"/>
        </w:rPr>
        <w:t>1</w:t>
      </w:r>
      <w:r w:rsidRPr="0062474C">
        <w:rPr>
          <w:rFonts w:asciiTheme="minorHAnsi" w:hAnsiTheme="minorHAnsi"/>
          <w:bCs/>
          <w:sz w:val="22"/>
          <w:szCs w:val="22"/>
        </w:rPr>
        <w:t xml:space="preserve">) except that the plan was adopted one month earlier, July 1, </w:t>
      </w:r>
      <w:r w:rsidR="008F2496">
        <w:rPr>
          <w:rFonts w:asciiTheme="minorHAnsi" w:hAnsiTheme="minorHAnsi"/>
          <w:bCs/>
          <w:sz w:val="22"/>
          <w:szCs w:val="22"/>
        </w:rPr>
        <w:t>2020</w:t>
      </w:r>
      <w:r w:rsidRPr="0062474C">
        <w:rPr>
          <w:rFonts w:asciiTheme="minorHAnsi" w:hAnsiTheme="minorHAnsi"/>
          <w:bCs/>
          <w:sz w:val="22"/>
          <w:szCs w:val="22"/>
        </w:rPr>
        <w:t xml:space="preserve">.  </w:t>
      </w:r>
      <w:r w:rsidRPr="00F62144">
        <w:rPr>
          <w:rFonts w:asciiTheme="minorHAnsi" w:hAnsiTheme="minorHAnsi"/>
          <w:bCs/>
          <w:sz w:val="22"/>
          <w:szCs w:val="22"/>
        </w:rPr>
        <w:t xml:space="preserve">The due date for Plan </w:t>
      </w:r>
      <w:r w:rsidR="00B752FD">
        <w:rPr>
          <w:rFonts w:asciiTheme="minorHAnsi" w:hAnsiTheme="minorHAnsi"/>
          <w:bCs/>
          <w:sz w:val="22"/>
          <w:szCs w:val="22"/>
        </w:rPr>
        <w:t>B</w:t>
      </w:r>
      <w:r w:rsidRPr="00F62144">
        <w:rPr>
          <w:rFonts w:asciiTheme="minorHAnsi" w:hAnsiTheme="minorHAnsi"/>
          <w:bCs/>
          <w:sz w:val="22"/>
          <w:szCs w:val="22"/>
        </w:rPr>
        <w:t>’s first premium filing is October 1</w:t>
      </w:r>
      <w:r w:rsidR="000A5032">
        <w:rPr>
          <w:rFonts w:asciiTheme="minorHAnsi" w:hAnsiTheme="minorHAnsi"/>
          <w:bCs/>
          <w:sz w:val="22"/>
          <w:szCs w:val="22"/>
        </w:rPr>
        <w:t>5</w:t>
      </w:r>
      <w:r w:rsidRPr="00F62144">
        <w:rPr>
          <w:rFonts w:asciiTheme="minorHAnsi" w:hAnsiTheme="minorHAnsi"/>
          <w:bCs/>
          <w:sz w:val="22"/>
          <w:szCs w:val="22"/>
        </w:rPr>
        <w:t xml:space="preserve">, </w:t>
      </w:r>
      <w:r w:rsidR="008F2496">
        <w:rPr>
          <w:rFonts w:asciiTheme="minorHAnsi" w:hAnsiTheme="minorHAnsi"/>
          <w:bCs/>
          <w:sz w:val="22"/>
          <w:szCs w:val="22"/>
        </w:rPr>
        <w:t>2020</w:t>
      </w:r>
      <w:r w:rsidRPr="00F62144">
        <w:rPr>
          <w:rFonts w:asciiTheme="minorHAnsi" w:hAnsiTheme="minorHAnsi"/>
          <w:bCs/>
          <w:sz w:val="22"/>
          <w:szCs w:val="22"/>
        </w:rPr>
        <w:t>, the Normal Premium Due Date because that date is later than 90 days after the adoption date</w:t>
      </w:r>
      <w:r w:rsidRPr="00F62144" w:rsidR="00451662">
        <w:rPr>
          <w:rFonts w:asciiTheme="minorHAnsi" w:hAnsiTheme="minorHAnsi"/>
          <w:bCs/>
          <w:sz w:val="22"/>
          <w:szCs w:val="22"/>
        </w:rPr>
        <w:t>.</w:t>
      </w:r>
    </w:p>
    <w:p w:rsidR="00F12837" w:rsidP="00B9719A" w:rsidRDefault="00F12837" w14:paraId="31BBF141" w14:textId="275D42BA">
      <w:pPr>
        <w:autoSpaceDE w:val="0"/>
        <w:autoSpaceDN w:val="0"/>
        <w:adjustRightInd w:val="0"/>
        <w:spacing w:before="120"/>
        <w:rPr>
          <w:rFonts w:asciiTheme="minorHAnsi" w:hAnsiTheme="minorHAnsi"/>
          <w:bCs/>
          <w:sz w:val="22"/>
          <w:szCs w:val="22"/>
        </w:rPr>
      </w:pPr>
      <w:r w:rsidRPr="00F62144">
        <w:rPr>
          <w:rFonts w:asciiTheme="minorHAnsi" w:hAnsiTheme="minorHAnsi"/>
          <w:bCs/>
          <w:i/>
          <w:sz w:val="22"/>
          <w:szCs w:val="22"/>
        </w:rPr>
        <w:t xml:space="preserve">Example </w:t>
      </w:r>
      <w:r w:rsidR="0025019B">
        <w:rPr>
          <w:rFonts w:asciiTheme="minorHAnsi" w:hAnsiTheme="minorHAnsi"/>
          <w:bCs/>
          <w:i/>
          <w:sz w:val="22"/>
          <w:szCs w:val="22"/>
        </w:rPr>
        <w:t>3</w:t>
      </w:r>
      <w:r w:rsidRPr="00F62144" w:rsidR="0025019B">
        <w:rPr>
          <w:rFonts w:asciiTheme="minorHAnsi" w:hAnsiTheme="minorHAnsi"/>
          <w:bCs/>
          <w:sz w:val="22"/>
          <w:szCs w:val="22"/>
        </w:rPr>
        <w:t xml:space="preserve"> </w:t>
      </w:r>
      <w:r w:rsidRPr="00F62144">
        <w:rPr>
          <w:rFonts w:asciiTheme="minorHAnsi" w:hAnsiTheme="minorHAnsi"/>
          <w:bCs/>
          <w:sz w:val="22"/>
          <w:szCs w:val="22"/>
        </w:rPr>
        <w:t xml:space="preserve">– A professional service employer maintains </w:t>
      </w:r>
      <w:r w:rsidRPr="00F62144" w:rsidR="007E22BB">
        <w:rPr>
          <w:rFonts w:asciiTheme="minorHAnsi" w:hAnsiTheme="minorHAnsi"/>
          <w:bCs/>
          <w:sz w:val="22"/>
          <w:szCs w:val="22"/>
        </w:rPr>
        <w:t xml:space="preserve">Plan </w:t>
      </w:r>
      <w:r w:rsidR="00B752FD">
        <w:rPr>
          <w:rFonts w:asciiTheme="minorHAnsi" w:hAnsiTheme="minorHAnsi"/>
          <w:bCs/>
          <w:sz w:val="22"/>
          <w:szCs w:val="22"/>
        </w:rPr>
        <w:t>C</w:t>
      </w:r>
      <w:r w:rsidRPr="00F62144" w:rsidR="007E22BB">
        <w:rPr>
          <w:rFonts w:asciiTheme="minorHAnsi" w:hAnsiTheme="minorHAnsi"/>
          <w:bCs/>
          <w:sz w:val="22"/>
          <w:szCs w:val="22"/>
        </w:rPr>
        <w:t xml:space="preserve">, </w:t>
      </w:r>
      <w:r w:rsidRPr="00F62144">
        <w:rPr>
          <w:rFonts w:asciiTheme="minorHAnsi" w:hAnsiTheme="minorHAnsi"/>
          <w:bCs/>
          <w:sz w:val="22"/>
          <w:szCs w:val="22"/>
        </w:rPr>
        <w:t>a calendar plan year</w:t>
      </w:r>
      <w:r w:rsidRPr="00F62144" w:rsidR="00433DB3">
        <w:rPr>
          <w:rFonts w:asciiTheme="minorHAnsi" w:hAnsiTheme="minorHAnsi"/>
          <w:bCs/>
          <w:sz w:val="22"/>
          <w:szCs w:val="22"/>
        </w:rPr>
        <w:t xml:space="preserve"> plan</w:t>
      </w:r>
      <w:r w:rsidRPr="00F62144">
        <w:rPr>
          <w:rFonts w:asciiTheme="minorHAnsi" w:hAnsiTheme="minorHAnsi"/>
          <w:bCs/>
          <w:sz w:val="22"/>
          <w:szCs w:val="22"/>
        </w:rPr>
        <w:t xml:space="preserve">. </w:t>
      </w:r>
      <w:r w:rsidRPr="00F62144" w:rsidR="007E22BB">
        <w:rPr>
          <w:rFonts w:asciiTheme="minorHAnsi" w:hAnsiTheme="minorHAnsi"/>
          <w:bCs/>
          <w:sz w:val="22"/>
          <w:szCs w:val="22"/>
        </w:rPr>
        <w:t xml:space="preserve"> Fro</w:t>
      </w:r>
      <w:r w:rsidRPr="00F62144" w:rsidR="00B12F0D">
        <w:rPr>
          <w:rFonts w:asciiTheme="minorHAnsi" w:hAnsiTheme="minorHAnsi"/>
          <w:bCs/>
          <w:sz w:val="22"/>
          <w:szCs w:val="22"/>
        </w:rPr>
        <w:t>m</w:t>
      </w:r>
      <w:r w:rsidRPr="00F62144" w:rsidR="007E22BB">
        <w:rPr>
          <w:rFonts w:asciiTheme="minorHAnsi" w:hAnsiTheme="minorHAnsi"/>
          <w:bCs/>
          <w:sz w:val="22"/>
          <w:szCs w:val="22"/>
        </w:rPr>
        <w:t xml:space="preserve"> </w:t>
      </w:r>
      <w:r w:rsidRPr="00F62144" w:rsidR="007F7865">
        <w:rPr>
          <w:rFonts w:asciiTheme="minorHAnsi" w:hAnsiTheme="minorHAnsi"/>
          <w:bCs/>
          <w:sz w:val="22"/>
          <w:szCs w:val="22"/>
        </w:rPr>
        <w:t>plan inception</w:t>
      </w:r>
      <w:r w:rsidRPr="00F62144" w:rsidR="007E22BB">
        <w:rPr>
          <w:rFonts w:asciiTheme="minorHAnsi" w:hAnsiTheme="minorHAnsi"/>
          <w:bCs/>
          <w:sz w:val="22"/>
          <w:szCs w:val="22"/>
        </w:rPr>
        <w:t xml:space="preserve"> through </w:t>
      </w:r>
      <w:r w:rsidRPr="00F62144" w:rsidR="00ED3763">
        <w:rPr>
          <w:rFonts w:asciiTheme="minorHAnsi" w:hAnsiTheme="minorHAnsi"/>
          <w:bCs/>
          <w:sz w:val="22"/>
          <w:szCs w:val="22"/>
        </w:rPr>
        <w:t>September 30</w:t>
      </w:r>
      <w:r w:rsidRPr="00F62144" w:rsidR="007E22BB">
        <w:rPr>
          <w:rFonts w:asciiTheme="minorHAnsi" w:hAnsiTheme="minorHAnsi"/>
          <w:bCs/>
          <w:sz w:val="22"/>
          <w:szCs w:val="22"/>
        </w:rPr>
        <w:t xml:space="preserve">, </w:t>
      </w:r>
      <w:r w:rsidR="008F2496">
        <w:rPr>
          <w:rFonts w:asciiTheme="minorHAnsi" w:hAnsiTheme="minorHAnsi"/>
          <w:bCs/>
          <w:sz w:val="22"/>
          <w:szCs w:val="22"/>
        </w:rPr>
        <w:t>2020</w:t>
      </w:r>
      <w:r w:rsidRPr="00F62144" w:rsidR="007E22BB">
        <w:rPr>
          <w:rFonts w:asciiTheme="minorHAnsi" w:hAnsiTheme="minorHAnsi"/>
          <w:bCs/>
          <w:sz w:val="22"/>
          <w:szCs w:val="22"/>
        </w:rPr>
        <w:t xml:space="preserve">, Plan </w:t>
      </w:r>
      <w:r w:rsidR="00B752FD">
        <w:rPr>
          <w:rFonts w:asciiTheme="minorHAnsi" w:hAnsiTheme="minorHAnsi"/>
          <w:bCs/>
          <w:sz w:val="22"/>
          <w:szCs w:val="22"/>
        </w:rPr>
        <w:t>C</w:t>
      </w:r>
      <w:r w:rsidRPr="00F62144" w:rsidR="007E22BB">
        <w:rPr>
          <w:rFonts w:asciiTheme="minorHAnsi" w:hAnsiTheme="minorHAnsi"/>
          <w:bCs/>
          <w:sz w:val="22"/>
          <w:szCs w:val="22"/>
        </w:rPr>
        <w:t xml:space="preserve"> </w:t>
      </w:r>
      <w:r w:rsidRPr="00F62144">
        <w:rPr>
          <w:rFonts w:asciiTheme="minorHAnsi" w:hAnsiTheme="minorHAnsi"/>
          <w:bCs/>
          <w:sz w:val="22"/>
          <w:szCs w:val="22"/>
        </w:rPr>
        <w:t xml:space="preserve">never had more than 25 active participants, </w:t>
      </w:r>
      <w:r w:rsidRPr="00F62144" w:rsidR="007E22BB">
        <w:rPr>
          <w:rFonts w:asciiTheme="minorHAnsi" w:hAnsiTheme="minorHAnsi"/>
          <w:bCs/>
          <w:sz w:val="22"/>
          <w:szCs w:val="22"/>
        </w:rPr>
        <w:t xml:space="preserve">and was </w:t>
      </w:r>
      <w:r w:rsidRPr="00F62144">
        <w:rPr>
          <w:rFonts w:asciiTheme="minorHAnsi" w:hAnsiTheme="minorHAnsi"/>
          <w:bCs/>
          <w:sz w:val="22"/>
          <w:szCs w:val="22"/>
        </w:rPr>
        <w:t xml:space="preserve">not a covered plan under ERISA section 4021. </w:t>
      </w:r>
      <w:r w:rsidR="00A424F9">
        <w:rPr>
          <w:rFonts w:asciiTheme="minorHAnsi" w:hAnsiTheme="minorHAnsi"/>
          <w:bCs/>
          <w:sz w:val="22"/>
          <w:szCs w:val="22"/>
        </w:rPr>
        <w:t xml:space="preserve"> </w:t>
      </w:r>
      <w:r w:rsidRPr="00F62144">
        <w:rPr>
          <w:rFonts w:asciiTheme="minorHAnsi" w:hAnsiTheme="minorHAnsi"/>
          <w:bCs/>
          <w:sz w:val="22"/>
          <w:szCs w:val="22"/>
        </w:rPr>
        <w:t xml:space="preserve">On October 1, </w:t>
      </w:r>
      <w:r w:rsidR="008F2496">
        <w:rPr>
          <w:rFonts w:asciiTheme="minorHAnsi" w:hAnsiTheme="minorHAnsi"/>
          <w:bCs/>
          <w:sz w:val="22"/>
          <w:szCs w:val="22"/>
        </w:rPr>
        <w:t>2020</w:t>
      </w:r>
      <w:r w:rsidRPr="00F62144" w:rsidR="007E22BB">
        <w:rPr>
          <w:rFonts w:asciiTheme="minorHAnsi" w:hAnsiTheme="minorHAnsi"/>
          <w:bCs/>
          <w:sz w:val="22"/>
          <w:szCs w:val="22"/>
        </w:rPr>
        <w:t>, a few employees were hired and became covered by the plan resulting in a total active participant count of 26 and therefore, the plan became a covered plan on that date.  Plan </w:t>
      </w:r>
      <w:r w:rsidR="00B752FD">
        <w:rPr>
          <w:rFonts w:asciiTheme="minorHAnsi" w:hAnsiTheme="minorHAnsi"/>
          <w:bCs/>
          <w:sz w:val="22"/>
          <w:szCs w:val="22"/>
        </w:rPr>
        <w:t>C</w:t>
      </w:r>
      <w:r w:rsidRPr="00F62144" w:rsidR="007E22BB">
        <w:rPr>
          <w:rFonts w:asciiTheme="minorHAnsi" w:hAnsiTheme="minorHAnsi"/>
          <w:bCs/>
          <w:sz w:val="22"/>
          <w:szCs w:val="22"/>
        </w:rPr>
        <w:t xml:space="preserve"> </w:t>
      </w:r>
      <w:r w:rsidRPr="00F62144">
        <w:rPr>
          <w:rFonts w:asciiTheme="minorHAnsi" w:hAnsiTheme="minorHAnsi"/>
          <w:bCs/>
          <w:sz w:val="22"/>
          <w:szCs w:val="22"/>
        </w:rPr>
        <w:t xml:space="preserve">will continue to be a covered plan regardless of how many active participants the plan has in the future. </w:t>
      </w:r>
      <w:r w:rsidRPr="00F62144" w:rsidR="007E22BB">
        <w:rPr>
          <w:rFonts w:asciiTheme="minorHAnsi" w:hAnsiTheme="minorHAnsi"/>
          <w:bCs/>
          <w:sz w:val="22"/>
          <w:szCs w:val="22"/>
        </w:rPr>
        <w:t xml:space="preserve"> </w:t>
      </w:r>
      <w:r w:rsidRPr="00F62144">
        <w:rPr>
          <w:rFonts w:asciiTheme="minorHAnsi" w:hAnsiTheme="minorHAnsi"/>
          <w:bCs/>
          <w:sz w:val="22"/>
          <w:szCs w:val="22"/>
        </w:rPr>
        <w:t xml:space="preserve">Note that the Premium Payment Year begins on January 1, </w:t>
      </w:r>
      <w:r w:rsidR="008F2496">
        <w:rPr>
          <w:rFonts w:asciiTheme="minorHAnsi" w:hAnsiTheme="minorHAnsi"/>
          <w:bCs/>
          <w:sz w:val="22"/>
          <w:szCs w:val="22"/>
        </w:rPr>
        <w:t>2020</w:t>
      </w:r>
      <w:r w:rsidRPr="00F62144">
        <w:rPr>
          <w:rFonts w:asciiTheme="minorHAnsi" w:hAnsiTheme="minorHAnsi"/>
          <w:bCs/>
          <w:sz w:val="22"/>
          <w:szCs w:val="22"/>
        </w:rPr>
        <w:t xml:space="preserve">, even though the plan did not become covered until after that date. </w:t>
      </w:r>
      <w:r w:rsidRPr="00F62144" w:rsidR="00ED3763">
        <w:rPr>
          <w:rFonts w:asciiTheme="minorHAnsi" w:hAnsiTheme="minorHAnsi"/>
          <w:bCs/>
          <w:sz w:val="22"/>
          <w:szCs w:val="22"/>
        </w:rPr>
        <w:t xml:space="preserve"> </w:t>
      </w:r>
      <w:r w:rsidRPr="00F62144">
        <w:rPr>
          <w:rFonts w:asciiTheme="minorHAnsi" w:hAnsiTheme="minorHAnsi"/>
          <w:bCs/>
          <w:sz w:val="22"/>
          <w:szCs w:val="22"/>
        </w:rPr>
        <w:t xml:space="preserve">The due date for the plan’s first premium filing </w:t>
      </w:r>
      <w:r w:rsidRPr="00F62144" w:rsidR="00ED3763">
        <w:rPr>
          <w:rFonts w:asciiTheme="minorHAnsi" w:hAnsiTheme="minorHAnsi"/>
          <w:bCs/>
          <w:sz w:val="22"/>
          <w:szCs w:val="22"/>
        </w:rPr>
        <w:t>is</w:t>
      </w:r>
      <w:r w:rsidRPr="00F62144" w:rsidR="00433DB3">
        <w:rPr>
          <w:rFonts w:asciiTheme="minorHAnsi" w:hAnsiTheme="minorHAnsi"/>
          <w:bCs/>
          <w:sz w:val="22"/>
          <w:szCs w:val="22"/>
        </w:rPr>
        <w:t xml:space="preserve"> </w:t>
      </w:r>
      <w:r w:rsidR="00D46C5B">
        <w:rPr>
          <w:rFonts w:asciiTheme="minorHAnsi" w:hAnsiTheme="minorHAnsi"/>
          <w:bCs/>
          <w:sz w:val="22"/>
          <w:szCs w:val="22"/>
        </w:rPr>
        <w:t>December 3</w:t>
      </w:r>
      <w:r w:rsidR="00B6031D">
        <w:rPr>
          <w:rFonts w:asciiTheme="minorHAnsi" w:hAnsiTheme="minorHAnsi"/>
          <w:bCs/>
          <w:sz w:val="22"/>
          <w:szCs w:val="22"/>
        </w:rPr>
        <w:t>0</w:t>
      </w:r>
      <w:r w:rsidRPr="00F62144" w:rsidR="00433DB3">
        <w:rPr>
          <w:rFonts w:asciiTheme="minorHAnsi" w:hAnsiTheme="minorHAnsi"/>
          <w:bCs/>
          <w:sz w:val="22"/>
          <w:szCs w:val="22"/>
        </w:rPr>
        <w:t xml:space="preserve">, </w:t>
      </w:r>
      <w:r w:rsidR="008F2496">
        <w:rPr>
          <w:rFonts w:asciiTheme="minorHAnsi" w:hAnsiTheme="minorHAnsi"/>
          <w:bCs/>
          <w:sz w:val="22"/>
          <w:szCs w:val="22"/>
        </w:rPr>
        <w:t>2020</w:t>
      </w:r>
      <w:r w:rsidRPr="00F62144" w:rsidR="00D46C5B">
        <w:rPr>
          <w:rFonts w:asciiTheme="minorHAnsi" w:hAnsiTheme="minorHAnsi"/>
          <w:bCs/>
          <w:sz w:val="22"/>
          <w:szCs w:val="22"/>
        </w:rPr>
        <w:t xml:space="preserve"> </w:t>
      </w:r>
      <w:r w:rsidRPr="00F62144" w:rsidR="00433DB3">
        <w:rPr>
          <w:rFonts w:asciiTheme="minorHAnsi" w:hAnsiTheme="minorHAnsi"/>
          <w:bCs/>
          <w:sz w:val="22"/>
          <w:szCs w:val="22"/>
        </w:rPr>
        <w:t xml:space="preserve">(90 days after October 1, </w:t>
      </w:r>
      <w:r w:rsidR="008F2496">
        <w:rPr>
          <w:rFonts w:asciiTheme="minorHAnsi" w:hAnsiTheme="minorHAnsi"/>
          <w:bCs/>
          <w:sz w:val="22"/>
          <w:szCs w:val="22"/>
        </w:rPr>
        <w:t>2020</w:t>
      </w:r>
      <w:r w:rsidRPr="00F62144" w:rsidR="00433DB3">
        <w:rPr>
          <w:rFonts w:asciiTheme="minorHAnsi" w:hAnsiTheme="minorHAnsi"/>
          <w:bCs/>
          <w:sz w:val="22"/>
          <w:szCs w:val="22"/>
        </w:rPr>
        <w:t>) because the date is later than</w:t>
      </w:r>
      <w:r w:rsidRPr="00F62144" w:rsidR="00ED3763">
        <w:rPr>
          <w:rFonts w:asciiTheme="minorHAnsi" w:hAnsiTheme="minorHAnsi"/>
          <w:bCs/>
          <w:sz w:val="22"/>
          <w:szCs w:val="22"/>
        </w:rPr>
        <w:t xml:space="preserve"> </w:t>
      </w:r>
      <w:r w:rsidRPr="00F62144" w:rsidR="00A1555E">
        <w:rPr>
          <w:rFonts w:asciiTheme="minorHAnsi" w:hAnsiTheme="minorHAnsi"/>
          <w:bCs/>
          <w:sz w:val="22"/>
          <w:szCs w:val="22"/>
        </w:rPr>
        <w:t xml:space="preserve">the Normal Premium Due Date </w:t>
      </w:r>
      <w:r w:rsidRPr="00F62144" w:rsidR="00433DB3">
        <w:rPr>
          <w:rFonts w:asciiTheme="minorHAnsi" w:hAnsiTheme="minorHAnsi"/>
          <w:bCs/>
          <w:sz w:val="22"/>
          <w:szCs w:val="22"/>
        </w:rPr>
        <w:t xml:space="preserve">(October </w:t>
      </w:r>
      <w:r w:rsidRPr="00F62144" w:rsidR="0055364D">
        <w:rPr>
          <w:rFonts w:asciiTheme="minorHAnsi" w:hAnsiTheme="minorHAnsi"/>
          <w:bCs/>
          <w:sz w:val="22"/>
          <w:szCs w:val="22"/>
        </w:rPr>
        <w:t>1</w:t>
      </w:r>
      <w:r w:rsidR="00D46C5B">
        <w:rPr>
          <w:rFonts w:asciiTheme="minorHAnsi" w:hAnsiTheme="minorHAnsi"/>
          <w:bCs/>
          <w:sz w:val="22"/>
          <w:szCs w:val="22"/>
        </w:rPr>
        <w:t>5</w:t>
      </w:r>
      <w:r w:rsidRPr="00F62144" w:rsidR="00433DB3">
        <w:rPr>
          <w:rFonts w:asciiTheme="minorHAnsi" w:hAnsiTheme="minorHAnsi"/>
          <w:bCs/>
          <w:sz w:val="22"/>
          <w:szCs w:val="22"/>
        </w:rPr>
        <w:t xml:space="preserve">, </w:t>
      </w:r>
      <w:r w:rsidR="008F2496">
        <w:rPr>
          <w:rFonts w:asciiTheme="minorHAnsi" w:hAnsiTheme="minorHAnsi"/>
          <w:bCs/>
          <w:sz w:val="22"/>
          <w:szCs w:val="22"/>
        </w:rPr>
        <w:t>2020</w:t>
      </w:r>
      <w:r w:rsidRPr="00F62144" w:rsidR="00433DB3">
        <w:rPr>
          <w:rFonts w:asciiTheme="minorHAnsi" w:hAnsiTheme="minorHAnsi"/>
          <w:bCs/>
          <w:sz w:val="22"/>
          <w:szCs w:val="22"/>
        </w:rPr>
        <w:t>).</w:t>
      </w:r>
      <w:r w:rsidRPr="00F62144" w:rsidR="00ED3763">
        <w:rPr>
          <w:rFonts w:asciiTheme="minorHAnsi" w:hAnsiTheme="minorHAnsi"/>
          <w:bCs/>
          <w:sz w:val="22"/>
          <w:szCs w:val="22"/>
        </w:rPr>
        <w:t xml:space="preserve"> </w:t>
      </w:r>
    </w:p>
    <w:p w:rsidR="00EB7B4D" w:rsidP="00EB7B4D" w:rsidRDefault="00EB7B4D" w14:paraId="1223097B" w14:textId="77777777">
      <w:pPr>
        <w:autoSpaceDE w:val="0"/>
        <w:autoSpaceDN w:val="0"/>
        <w:adjustRightInd w:val="0"/>
        <w:spacing w:before="120"/>
        <w:rPr>
          <w:rFonts w:asciiTheme="minorHAnsi" w:hAnsiTheme="minorHAnsi"/>
          <w:bCs/>
          <w:sz w:val="22"/>
          <w:szCs w:val="22"/>
        </w:rPr>
      </w:pPr>
      <w:r>
        <w:rPr>
          <w:rFonts w:asciiTheme="minorHAnsi" w:hAnsiTheme="minorHAnsi"/>
          <w:bCs/>
          <w:sz w:val="22"/>
          <w:szCs w:val="22"/>
        </w:rPr>
        <w:t>See “</w:t>
      </w:r>
      <w:hyperlink w:history="1" w:anchor="Spinoffs">
        <w:r w:rsidRPr="00B739B1">
          <w:rPr>
            <w:rStyle w:val="Hyperlink"/>
            <w:rFonts w:asciiTheme="minorHAnsi" w:hAnsiTheme="minorHAnsi"/>
            <w:bCs/>
            <w:sz w:val="22"/>
            <w:szCs w:val="22"/>
          </w:rPr>
          <w:t>Spinoffs, Mergers, and Consolidations</w:t>
        </w:r>
      </w:hyperlink>
      <w:r>
        <w:rPr>
          <w:rFonts w:asciiTheme="minorHAnsi" w:hAnsiTheme="minorHAnsi"/>
          <w:bCs/>
          <w:sz w:val="22"/>
          <w:szCs w:val="22"/>
        </w:rPr>
        <w:t>” section for additional examples of how these types of transactions affect due dates.</w:t>
      </w:r>
    </w:p>
    <w:p w:rsidRPr="00F62144" w:rsidR="00E83397" w:rsidP="00171E73" w:rsidRDefault="00F62144" w14:paraId="652F765E" w14:textId="6C29F48D">
      <w:pPr>
        <w:rPr>
          <w:rFonts w:asciiTheme="minorHAnsi" w:hAnsiTheme="minorHAnsi"/>
          <w:bCs/>
          <w:i/>
          <w:sz w:val="22"/>
          <w:szCs w:val="22"/>
        </w:rPr>
      </w:pPr>
      <w:r>
        <w:rPr>
          <w:rFonts w:asciiTheme="minorHAnsi" w:hAnsiTheme="minorHAnsi"/>
          <w:bCs/>
          <w:i/>
          <w:sz w:val="22"/>
          <w:szCs w:val="22"/>
        </w:rPr>
        <w:br w:type="page"/>
      </w:r>
      <w:bookmarkStart w:name="Stndtermduedate" w:id="11"/>
      <w:r w:rsidRPr="00F62144" w:rsidR="005027F0">
        <w:rPr>
          <w:rFonts w:asciiTheme="minorHAnsi" w:hAnsiTheme="minorHAnsi"/>
          <w:bCs/>
          <w:i/>
          <w:sz w:val="22"/>
          <w:szCs w:val="22"/>
        </w:rPr>
        <w:lastRenderedPageBreak/>
        <w:t>Assets Distributed Pursuant to a Sta</w:t>
      </w:r>
      <w:r w:rsidRPr="00F62144" w:rsidR="00AE015F">
        <w:rPr>
          <w:rFonts w:asciiTheme="minorHAnsi" w:hAnsiTheme="minorHAnsi"/>
          <w:bCs/>
          <w:i/>
          <w:sz w:val="22"/>
          <w:szCs w:val="22"/>
        </w:rPr>
        <w:t>ndard Termination</w:t>
      </w:r>
      <w:bookmarkEnd w:id="11"/>
    </w:p>
    <w:p w:rsidRPr="00F62144" w:rsidR="00AE015F" w:rsidP="005A56AE" w:rsidRDefault="005A56AE" w14:paraId="68DCE750" w14:textId="5E374E14">
      <w:pPr>
        <w:autoSpaceDE w:val="0"/>
        <w:autoSpaceDN w:val="0"/>
        <w:adjustRightInd w:val="0"/>
        <w:spacing w:before="120"/>
        <w:rPr>
          <w:rFonts w:asciiTheme="minorHAnsi" w:hAnsiTheme="minorHAnsi"/>
          <w:b/>
          <w:bCs/>
          <w:sz w:val="22"/>
          <w:szCs w:val="22"/>
        </w:rPr>
      </w:pPr>
      <w:r w:rsidRPr="00F62144">
        <w:rPr>
          <w:rFonts w:asciiTheme="minorHAnsi" w:hAnsiTheme="minorHAnsi"/>
          <w:bCs/>
          <w:sz w:val="22"/>
          <w:szCs w:val="22"/>
        </w:rPr>
        <w:t xml:space="preserve">For the Premium Payment Year in which </w:t>
      </w:r>
      <w:r w:rsidRPr="00F62144" w:rsidR="00980258">
        <w:rPr>
          <w:rFonts w:asciiTheme="minorHAnsi" w:hAnsiTheme="minorHAnsi"/>
          <w:bCs/>
          <w:sz w:val="22"/>
          <w:szCs w:val="22"/>
        </w:rPr>
        <w:t xml:space="preserve">all plan assets are distributed pursuant to </w:t>
      </w:r>
      <w:r w:rsidR="008932CE">
        <w:rPr>
          <w:rFonts w:asciiTheme="minorHAnsi" w:hAnsiTheme="minorHAnsi"/>
          <w:bCs/>
          <w:sz w:val="22"/>
          <w:szCs w:val="22"/>
        </w:rPr>
        <w:t xml:space="preserve">a </w:t>
      </w:r>
      <w:r w:rsidRPr="00F62144" w:rsidR="00980258">
        <w:rPr>
          <w:rFonts w:asciiTheme="minorHAnsi" w:hAnsiTheme="minorHAnsi"/>
          <w:bCs/>
          <w:sz w:val="22"/>
          <w:szCs w:val="22"/>
        </w:rPr>
        <w:t>standard termination</w:t>
      </w:r>
      <w:r w:rsidRPr="00F62144">
        <w:rPr>
          <w:rFonts w:asciiTheme="minorHAnsi" w:hAnsiTheme="minorHAnsi"/>
          <w:bCs/>
          <w:sz w:val="22"/>
          <w:szCs w:val="22"/>
        </w:rPr>
        <w:t>,</w:t>
      </w:r>
      <w:r w:rsidRPr="00F62144" w:rsidR="00A01ACF">
        <w:rPr>
          <w:rFonts w:asciiTheme="minorHAnsi" w:hAnsiTheme="minorHAnsi"/>
          <w:bCs/>
          <w:sz w:val="22"/>
          <w:szCs w:val="22"/>
        </w:rPr>
        <w:t xml:space="preserve"> it</w:t>
      </w:r>
      <w:r w:rsidR="00025C83">
        <w:rPr>
          <w:rFonts w:asciiTheme="minorHAnsi" w:hAnsiTheme="minorHAnsi"/>
          <w:bCs/>
          <w:sz w:val="22"/>
          <w:szCs w:val="22"/>
        </w:rPr>
        <w:t xml:space="preserve"> is</w:t>
      </w:r>
      <w:r w:rsidRPr="00F62144" w:rsidR="00A01ACF">
        <w:rPr>
          <w:rFonts w:asciiTheme="minorHAnsi" w:hAnsiTheme="minorHAnsi"/>
          <w:bCs/>
          <w:sz w:val="22"/>
          <w:szCs w:val="22"/>
        </w:rPr>
        <w:t xml:space="preserve"> possible that the employer</w:t>
      </w:r>
      <w:r w:rsidRPr="00F62144" w:rsidR="00222664">
        <w:rPr>
          <w:rFonts w:asciiTheme="minorHAnsi" w:hAnsiTheme="minorHAnsi"/>
          <w:bCs/>
          <w:sz w:val="22"/>
          <w:szCs w:val="22"/>
        </w:rPr>
        <w:t xml:space="preserve"> will be out of business or plan records and personnel will </w:t>
      </w:r>
      <w:r w:rsidRPr="00F62144" w:rsidR="002600E0">
        <w:rPr>
          <w:rFonts w:asciiTheme="minorHAnsi" w:hAnsiTheme="minorHAnsi"/>
          <w:bCs/>
          <w:sz w:val="22"/>
          <w:szCs w:val="22"/>
        </w:rPr>
        <w:t>not be</w:t>
      </w:r>
      <w:r w:rsidRPr="00F62144" w:rsidR="00222664">
        <w:rPr>
          <w:rFonts w:asciiTheme="minorHAnsi" w:hAnsiTheme="minorHAnsi"/>
          <w:bCs/>
          <w:sz w:val="22"/>
          <w:szCs w:val="22"/>
        </w:rPr>
        <w:t xml:space="preserve"> available</w:t>
      </w:r>
      <w:r w:rsidRPr="00F62144" w:rsidR="00A01ACF">
        <w:rPr>
          <w:rFonts w:asciiTheme="minorHAnsi" w:hAnsiTheme="minorHAnsi"/>
          <w:bCs/>
          <w:sz w:val="22"/>
          <w:szCs w:val="22"/>
        </w:rPr>
        <w:t xml:space="preserve"> </w:t>
      </w:r>
      <w:r w:rsidRPr="00F62144" w:rsidR="009B659D">
        <w:rPr>
          <w:rFonts w:asciiTheme="minorHAnsi" w:hAnsiTheme="minorHAnsi"/>
          <w:bCs/>
          <w:sz w:val="22"/>
          <w:szCs w:val="22"/>
        </w:rPr>
        <w:t xml:space="preserve">by </w:t>
      </w:r>
      <w:r w:rsidRPr="00F62144" w:rsidR="00A01ACF">
        <w:rPr>
          <w:rFonts w:asciiTheme="minorHAnsi" w:hAnsiTheme="minorHAnsi"/>
          <w:bCs/>
          <w:sz w:val="22"/>
          <w:szCs w:val="22"/>
        </w:rPr>
        <w:t xml:space="preserve">the Normal Premium Due Date.  To </w:t>
      </w:r>
      <w:r w:rsidRPr="00F62144" w:rsidR="00BD4BEE">
        <w:rPr>
          <w:rFonts w:asciiTheme="minorHAnsi" w:hAnsiTheme="minorHAnsi"/>
          <w:bCs/>
          <w:sz w:val="22"/>
          <w:szCs w:val="22"/>
        </w:rPr>
        <w:t>streamline</w:t>
      </w:r>
      <w:r w:rsidRPr="00F62144" w:rsidR="00BD4BEE">
        <w:rPr>
          <w:rFonts w:asciiTheme="minorHAnsi" w:hAnsiTheme="minorHAnsi"/>
          <w:sz w:val="22"/>
          <w:szCs w:val="22"/>
        </w:rPr>
        <w:t xml:space="preserve"> the final premium payment with the other activities related to a standard termination, </w:t>
      </w:r>
      <w:r w:rsidRPr="00F62144" w:rsidR="009D0F98">
        <w:rPr>
          <w:rFonts w:asciiTheme="minorHAnsi" w:hAnsiTheme="minorHAnsi"/>
          <w:sz w:val="22"/>
          <w:szCs w:val="22"/>
        </w:rPr>
        <w:t>the due date</w:t>
      </w:r>
      <w:r w:rsidRPr="00F62144" w:rsidR="00980258">
        <w:rPr>
          <w:rFonts w:asciiTheme="minorHAnsi" w:hAnsiTheme="minorHAnsi"/>
          <w:sz w:val="22"/>
          <w:szCs w:val="22"/>
        </w:rPr>
        <w:t xml:space="preserve"> </w:t>
      </w:r>
      <w:r w:rsidRPr="00F62144" w:rsidR="00BD4BEE">
        <w:rPr>
          <w:rFonts w:asciiTheme="minorHAnsi" w:hAnsiTheme="minorHAnsi"/>
          <w:sz w:val="22"/>
          <w:szCs w:val="22"/>
        </w:rPr>
        <w:t>for a plan in this situation i</w:t>
      </w:r>
      <w:r w:rsidRPr="00F62144" w:rsidR="00980258">
        <w:rPr>
          <w:rFonts w:asciiTheme="minorHAnsi" w:hAnsiTheme="minorHAnsi"/>
          <w:sz w:val="22"/>
          <w:szCs w:val="22"/>
        </w:rPr>
        <w:t>s the earlie</w:t>
      </w:r>
      <w:r w:rsidRPr="00F62144" w:rsidR="00BD4BEE">
        <w:rPr>
          <w:rFonts w:asciiTheme="minorHAnsi" w:hAnsiTheme="minorHAnsi"/>
          <w:sz w:val="22"/>
          <w:szCs w:val="22"/>
        </w:rPr>
        <w:t>r</w:t>
      </w:r>
      <w:r w:rsidRPr="00F62144" w:rsidR="00980258">
        <w:rPr>
          <w:rFonts w:asciiTheme="minorHAnsi" w:hAnsiTheme="minorHAnsi"/>
          <w:sz w:val="22"/>
          <w:szCs w:val="22"/>
        </w:rPr>
        <w:t xml:space="preserve"> of: </w:t>
      </w:r>
    </w:p>
    <w:p w:rsidRPr="00F62144" w:rsidR="00CD2258" w:rsidP="00D701BC" w:rsidRDefault="00CD2258" w14:paraId="7DA2C8DE" w14:textId="77777777">
      <w:pPr>
        <w:numPr>
          <w:ilvl w:val="0"/>
          <w:numId w:val="9"/>
        </w:numPr>
        <w:tabs>
          <w:tab w:val="clear" w:pos="720"/>
          <w:tab w:val="num" w:pos="360"/>
        </w:tabs>
        <w:autoSpaceDE w:val="0"/>
        <w:autoSpaceDN w:val="0"/>
        <w:adjustRightInd w:val="0"/>
        <w:spacing w:before="120"/>
        <w:ind w:left="360"/>
        <w:rPr>
          <w:rFonts w:asciiTheme="minorHAnsi" w:hAnsiTheme="minorHAnsi"/>
          <w:bCs/>
          <w:sz w:val="22"/>
          <w:szCs w:val="22"/>
        </w:rPr>
      </w:pPr>
      <w:r w:rsidRPr="00F62144">
        <w:rPr>
          <w:rFonts w:asciiTheme="minorHAnsi" w:hAnsiTheme="minorHAnsi"/>
          <w:sz w:val="22"/>
          <w:szCs w:val="22"/>
        </w:rPr>
        <w:t>The Normal Premium Due Date</w:t>
      </w:r>
      <w:r w:rsidRPr="00F62144">
        <w:rPr>
          <w:rFonts w:asciiTheme="minorHAnsi" w:hAnsiTheme="minorHAnsi"/>
          <w:bCs/>
          <w:sz w:val="22"/>
          <w:szCs w:val="22"/>
        </w:rPr>
        <w:t xml:space="preserve"> </w:t>
      </w:r>
      <w:r w:rsidRPr="00F62144">
        <w:rPr>
          <w:rFonts w:asciiTheme="minorHAnsi" w:hAnsiTheme="minorHAnsi"/>
          <w:sz w:val="22"/>
          <w:szCs w:val="22"/>
        </w:rPr>
        <w:t>(i.e., t</w:t>
      </w:r>
      <w:r w:rsidRPr="00F62144">
        <w:rPr>
          <w:rFonts w:asciiTheme="minorHAnsi" w:hAnsiTheme="minorHAnsi"/>
          <w:bCs/>
          <w:sz w:val="22"/>
          <w:szCs w:val="22"/>
        </w:rPr>
        <w:t>he date premiums would have been due had the plan not been terminated</w:t>
      </w:r>
      <w:r w:rsidRPr="00F62144">
        <w:rPr>
          <w:rFonts w:asciiTheme="minorHAnsi" w:hAnsiTheme="minorHAnsi"/>
          <w:sz w:val="22"/>
          <w:szCs w:val="22"/>
        </w:rPr>
        <w:t>)</w:t>
      </w:r>
      <w:r w:rsidRPr="00F62144">
        <w:rPr>
          <w:rFonts w:asciiTheme="minorHAnsi" w:hAnsiTheme="minorHAnsi"/>
          <w:bCs/>
          <w:sz w:val="22"/>
          <w:szCs w:val="22"/>
        </w:rPr>
        <w:t xml:space="preserve">, </w:t>
      </w:r>
      <w:r w:rsidRPr="00F62144" w:rsidR="00F4171B">
        <w:rPr>
          <w:rFonts w:asciiTheme="minorHAnsi" w:hAnsiTheme="minorHAnsi"/>
          <w:bCs/>
          <w:sz w:val="22"/>
          <w:szCs w:val="22"/>
        </w:rPr>
        <w:t>or</w:t>
      </w:r>
    </w:p>
    <w:p w:rsidRPr="00F62144" w:rsidR="00170845" w:rsidP="00D701BC" w:rsidRDefault="00483CFD" w14:paraId="6900E08F" w14:textId="25FD0344">
      <w:pPr>
        <w:numPr>
          <w:ilvl w:val="0"/>
          <w:numId w:val="9"/>
        </w:numPr>
        <w:tabs>
          <w:tab w:val="clear" w:pos="720"/>
          <w:tab w:val="num" w:pos="360"/>
        </w:tabs>
        <w:autoSpaceDE w:val="0"/>
        <w:autoSpaceDN w:val="0"/>
        <w:adjustRightInd w:val="0"/>
        <w:spacing w:before="120"/>
        <w:ind w:left="360"/>
        <w:rPr>
          <w:rFonts w:asciiTheme="minorHAnsi" w:hAnsiTheme="minorHAnsi"/>
          <w:i/>
          <w:sz w:val="22"/>
          <w:szCs w:val="22"/>
        </w:rPr>
      </w:pPr>
      <w:r w:rsidRPr="00F62144">
        <w:rPr>
          <w:rFonts w:asciiTheme="minorHAnsi" w:hAnsiTheme="minorHAnsi"/>
          <w:bCs/>
          <w:sz w:val="22"/>
          <w:szCs w:val="22"/>
        </w:rPr>
        <w:t>The date when the post-distribution certification</w:t>
      </w:r>
      <w:r w:rsidRPr="00F62144">
        <w:rPr>
          <w:rStyle w:val="FootnoteReference"/>
          <w:rFonts w:asciiTheme="minorHAnsi" w:hAnsiTheme="minorHAnsi"/>
          <w:bCs/>
          <w:sz w:val="22"/>
          <w:szCs w:val="22"/>
        </w:rPr>
        <w:footnoteReference w:id="8"/>
      </w:r>
      <w:r w:rsidRPr="00F62144">
        <w:rPr>
          <w:rFonts w:asciiTheme="minorHAnsi" w:hAnsiTheme="minorHAnsi"/>
          <w:bCs/>
          <w:sz w:val="22"/>
          <w:szCs w:val="22"/>
        </w:rPr>
        <w:t xml:space="preserve"> is filed with </w:t>
      </w:r>
      <w:r w:rsidR="00616D74">
        <w:rPr>
          <w:rFonts w:asciiTheme="minorHAnsi" w:hAnsiTheme="minorHAnsi"/>
          <w:bCs/>
          <w:sz w:val="22"/>
          <w:szCs w:val="22"/>
        </w:rPr>
        <w:t>PBGC</w:t>
      </w:r>
      <w:r w:rsidRPr="00F62144" w:rsidR="00170845">
        <w:rPr>
          <w:rFonts w:asciiTheme="minorHAnsi" w:hAnsiTheme="minorHAnsi"/>
          <w:bCs/>
          <w:sz w:val="22"/>
          <w:szCs w:val="22"/>
        </w:rPr>
        <w:t xml:space="preserve">.  </w:t>
      </w:r>
    </w:p>
    <w:p w:rsidR="00AE414B" w:rsidP="00867677" w:rsidRDefault="00AE414B" w14:paraId="61B3CE26" w14:textId="77777777">
      <w:pPr>
        <w:spacing w:before="120"/>
        <w:rPr>
          <w:rFonts w:asciiTheme="minorHAnsi" w:hAnsiTheme="minorHAnsi"/>
          <w:bCs/>
          <w:i/>
          <w:sz w:val="22"/>
          <w:szCs w:val="22"/>
        </w:rPr>
      </w:pPr>
      <w:r w:rsidRPr="00F62144">
        <w:rPr>
          <w:rFonts w:asciiTheme="minorHAnsi" w:hAnsiTheme="minorHAnsi"/>
          <w:bCs/>
          <w:i/>
          <w:sz w:val="22"/>
          <w:szCs w:val="22"/>
        </w:rPr>
        <w:t xml:space="preserve">Plans </w:t>
      </w:r>
      <w:r w:rsidR="009D6BF8">
        <w:rPr>
          <w:rFonts w:asciiTheme="minorHAnsi" w:hAnsiTheme="minorHAnsi"/>
          <w:bCs/>
          <w:i/>
          <w:sz w:val="22"/>
          <w:szCs w:val="22"/>
        </w:rPr>
        <w:t>A</w:t>
      </w:r>
      <w:r>
        <w:rPr>
          <w:rFonts w:asciiTheme="minorHAnsi" w:hAnsiTheme="minorHAnsi"/>
          <w:bCs/>
          <w:i/>
          <w:sz w:val="22"/>
          <w:szCs w:val="22"/>
        </w:rPr>
        <w:t xml:space="preserve">ffected by </w:t>
      </w:r>
      <w:r w:rsidR="009D6BF8">
        <w:rPr>
          <w:rFonts w:asciiTheme="minorHAnsi" w:hAnsiTheme="minorHAnsi"/>
          <w:bCs/>
          <w:i/>
          <w:sz w:val="22"/>
          <w:szCs w:val="22"/>
        </w:rPr>
        <w:t>C</w:t>
      </w:r>
      <w:r>
        <w:rPr>
          <w:rFonts w:asciiTheme="minorHAnsi" w:hAnsiTheme="minorHAnsi"/>
          <w:bCs/>
          <w:i/>
          <w:sz w:val="22"/>
          <w:szCs w:val="22"/>
        </w:rPr>
        <w:t xml:space="preserve">ertain </w:t>
      </w:r>
      <w:r w:rsidR="009D6BF8">
        <w:rPr>
          <w:rFonts w:asciiTheme="minorHAnsi" w:hAnsiTheme="minorHAnsi"/>
          <w:bCs/>
          <w:i/>
          <w:sz w:val="22"/>
          <w:szCs w:val="22"/>
        </w:rPr>
        <w:t>D</w:t>
      </w:r>
      <w:r>
        <w:rPr>
          <w:rFonts w:asciiTheme="minorHAnsi" w:hAnsiTheme="minorHAnsi"/>
          <w:bCs/>
          <w:i/>
          <w:sz w:val="22"/>
          <w:szCs w:val="22"/>
        </w:rPr>
        <w:t>isasters</w:t>
      </w:r>
    </w:p>
    <w:p w:rsidRPr="00867677" w:rsidR="00867677" w:rsidP="00867677" w:rsidRDefault="00CB6E4C" w14:paraId="49F87FD7" w14:textId="77777777">
      <w:pPr>
        <w:tabs>
          <w:tab w:val="num" w:pos="360"/>
        </w:tabs>
        <w:autoSpaceDE w:val="0"/>
        <w:autoSpaceDN w:val="0"/>
        <w:adjustRightInd w:val="0"/>
        <w:spacing w:before="120"/>
        <w:rPr>
          <w:rFonts w:asciiTheme="minorHAnsi" w:hAnsiTheme="minorHAnsi"/>
          <w:iCs/>
          <w:sz w:val="22"/>
          <w:szCs w:val="22"/>
        </w:rPr>
      </w:pPr>
      <w:r w:rsidRPr="00867677">
        <w:rPr>
          <w:rFonts w:asciiTheme="minorHAnsi" w:hAnsiTheme="minorHAnsi"/>
          <w:iCs/>
          <w:sz w:val="22"/>
          <w:szCs w:val="22"/>
        </w:rPr>
        <w:t xml:space="preserve">When </w:t>
      </w:r>
      <w:r w:rsidRPr="00867677" w:rsidR="009D6BF8">
        <w:rPr>
          <w:rFonts w:asciiTheme="minorHAnsi" w:hAnsiTheme="minorHAnsi"/>
          <w:iCs/>
          <w:sz w:val="22"/>
          <w:szCs w:val="22"/>
        </w:rPr>
        <w:t>the IRS</w:t>
      </w:r>
      <w:r w:rsidRPr="00867677" w:rsidR="00AE414B">
        <w:rPr>
          <w:rFonts w:asciiTheme="minorHAnsi" w:hAnsiTheme="minorHAnsi"/>
          <w:iCs/>
          <w:sz w:val="22"/>
          <w:szCs w:val="22"/>
        </w:rPr>
        <w:t xml:space="preserve"> </w:t>
      </w:r>
      <w:r w:rsidRPr="00867677" w:rsidR="009D6BF8">
        <w:rPr>
          <w:rFonts w:asciiTheme="minorHAnsi" w:hAnsiTheme="minorHAnsi"/>
          <w:iCs/>
          <w:sz w:val="22"/>
          <w:szCs w:val="22"/>
        </w:rPr>
        <w:t xml:space="preserve">grants relief </w:t>
      </w:r>
      <w:r w:rsidRPr="00867677" w:rsidR="002F2508">
        <w:rPr>
          <w:rFonts w:asciiTheme="minorHAnsi" w:hAnsiTheme="minorHAnsi"/>
          <w:iCs/>
          <w:sz w:val="22"/>
          <w:szCs w:val="22"/>
        </w:rPr>
        <w:t xml:space="preserve">to </w:t>
      </w:r>
      <w:r w:rsidRPr="00867677" w:rsidR="00094966">
        <w:rPr>
          <w:rFonts w:asciiTheme="minorHAnsi" w:hAnsiTheme="minorHAnsi"/>
          <w:iCs/>
          <w:sz w:val="22"/>
          <w:szCs w:val="22"/>
        </w:rPr>
        <w:t xml:space="preserve">certain </w:t>
      </w:r>
      <w:r w:rsidRPr="00867677" w:rsidR="002F2508">
        <w:rPr>
          <w:rFonts w:asciiTheme="minorHAnsi" w:hAnsiTheme="minorHAnsi"/>
          <w:iCs/>
          <w:sz w:val="22"/>
          <w:szCs w:val="22"/>
        </w:rPr>
        <w:t>taxpayers that are unable to meet filing deadline</w:t>
      </w:r>
      <w:r w:rsidRPr="00867677" w:rsidR="00AE414B">
        <w:rPr>
          <w:rFonts w:asciiTheme="minorHAnsi" w:hAnsiTheme="minorHAnsi"/>
          <w:iCs/>
          <w:sz w:val="22"/>
          <w:szCs w:val="22"/>
        </w:rPr>
        <w:t>s</w:t>
      </w:r>
      <w:r w:rsidRPr="00867677" w:rsidR="002F2508">
        <w:rPr>
          <w:rFonts w:asciiTheme="minorHAnsi" w:hAnsiTheme="minorHAnsi"/>
          <w:iCs/>
          <w:sz w:val="22"/>
          <w:szCs w:val="22"/>
        </w:rPr>
        <w:t xml:space="preserve"> </w:t>
      </w:r>
      <w:r w:rsidRPr="00867677" w:rsidR="00AE414B">
        <w:rPr>
          <w:rFonts w:asciiTheme="minorHAnsi" w:hAnsiTheme="minorHAnsi"/>
          <w:iCs/>
          <w:sz w:val="22"/>
          <w:szCs w:val="22"/>
        </w:rPr>
        <w:t xml:space="preserve">because </w:t>
      </w:r>
      <w:r w:rsidRPr="00867677" w:rsidR="002F2508">
        <w:rPr>
          <w:rFonts w:asciiTheme="minorHAnsi" w:hAnsiTheme="minorHAnsi"/>
          <w:iCs/>
          <w:sz w:val="22"/>
          <w:szCs w:val="22"/>
        </w:rPr>
        <w:t xml:space="preserve">of a major disaster (e.g., a hurricane), </w:t>
      </w:r>
      <w:r w:rsidRPr="00867677">
        <w:rPr>
          <w:rFonts w:asciiTheme="minorHAnsi" w:hAnsiTheme="minorHAnsi"/>
          <w:iCs/>
          <w:sz w:val="22"/>
          <w:szCs w:val="22"/>
        </w:rPr>
        <w:t xml:space="preserve">the premium due date for plans in the IRS-designated disaster area is extended to the end of the relief period.  </w:t>
      </w:r>
    </w:p>
    <w:p w:rsidR="00867677" w:rsidP="00867677" w:rsidRDefault="00CB6E4C" w14:paraId="5D4D347E" w14:textId="6CC41670">
      <w:pPr>
        <w:tabs>
          <w:tab w:val="num" w:pos="360"/>
        </w:tabs>
        <w:autoSpaceDE w:val="0"/>
        <w:autoSpaceDN w:val="0"/>
        <w:adjustRightInd w:val="0"/>
        <w:spacing w:before="120"/>
        <w:rPr>
          <w:rFonts w:asciiTheme="minorHAnsi" w:hAnsiTheme="minorHAnsi" w:cstheme="minorHAnsi"/>
          <w:sz w:val="22"/>
          <w:szCs w:val="22"/>
          <w:shd w:val="clear" w:color="auto" w:fill="FFFFFF" w:themeFill="background1"/>
        </w:rPr>
      </w:pPr>
      <w:r w:rsidRPr="00867677">
        <w:rPr>
          <w:rFonts w:asciiTheme="minorHAnsi" w:hAnsiTheme="minorHAnsi"/>
          <w:iCs/>
          <w:sz w:val="22"/>
          <w:szCs w:val="22"/>
        </w:rPr>
        <w:t xml:space="preserve">If your plan qualifies for disaster relief, you must notify PBGC on or before the end of the relief period.  In general, this notification is done as </w:t>
      </w:r>
      <w:r w:rsidRPr="00641C0B">
        <w:rPr>
          <w:rFonts w:asciiTheme="minorHAnsi" w:hAnsiTheme="minorHAnsi"/>
          <w:iCs/>
          <w:sz w:val="22"/>
          <w:szCs w:val="22"/>
        </w:rPr>
        <w:t xml:space="preserve">part of the </w:t>
      </w:r>
      <w:r w:rsidR="002335C3">
        <w:rPr>
          <w:rFonts w:asciiTheme="minorHAnsi" w:hAnsiTheme="minorHAnsi"/>
          <w:iCs/>
          <w:sz w:val="22"/>
          <w:szCs w:val="22"/>
        </w:rPr>
        <w:t>Comprehensive Premium Filing</w:t>
      </w:r>
      <w:r w:rsidRPr="00867677" w:rsidR="00B81B0A">
        <w:rPr>
          <w:rFonts w:asciiTheme="minorHAnsi" w:hAnsiTheme="minorHAnsi" w:cstheme="minorHAnsi"/>
          <w:iCs/>
          <w:vertAlign w:val="superscript"/>
        </w:rPr>
        <w:footnoteReference w:id="9"/>
      </w:r>
      <w:r w:rsidRPr="00867677" w:rsidR="00B81B0A">
        <w:rPr>
          <w:rFonts w:asciiTheme="minorHAnsi" w:hAnsiTheme="minorHAnsi" w:cstheme="minorHAnsi"/>
          <w:iCs/>
          <w:sz w:val="22"/>
          <w:szCs w:val="22"/>
          <w:vertAlign w:val="superscript"/>
        </w:rPr>
        <w:t>.</w:t>
      </w:r>
      <w:r w:rsidRPr="00867677" w:rsidR="00B81B0A">
        <w:rPr>
          <w:rFonts w:asciiTheme="minorHAnsi" w:hAnsiTheme="minorHAnsi"/>
          <w:iCs/>
          <w:sz w:val="22"/>
          <w:szCs w:val="22"/>
        </w:rPr>
        <w:t xml:space="preserve">  However, if</w:t>
      </w:r>
      <w:r w:rsidRPr="00867677">
        <w:rPr>
          <w:rFonts w:asciiTheme="minorHAnsi" w:hAnsiTheme="minorHAnsi"/>
          <w:iCs/>
          <w:sz w:val="22"/>
          <w:szCs w:val="22"/>
        </w:rPr>
        <w:t xml:space="preserve"> you anticip</w:t>
      </w:r>
      <w:r w:rsidRPr="00641C0B">
        <w:rPr>
          <w:rFonts w:asciiTheme="minorHAnsi" w:hAnsiTheme="minorHAnsi"/>
          <w:iCs/>
          <w:sz w:val="22"/>
          <w:szCs w:val="22"/>
        </w:rPr>
        <w:t xml:space="preserve">ate </w:t>
      </w:r>
      <w:r w:rsidR="00867677">
        <w:rPr>
          <w:rFonts w:asciiTheme="minorHAnsi" w:hAnsiTheme="minorHAnsi"/>
          <w:iCs/>
          <w:sz w:val="22"/>
          <w:szCs w:val="22"/>
        </w:rPr>
        <w:t xml:space="preserve">it will be </w:t>
      </w:r>
      <w:r w:rsidRPr="00641C0B">
        <w:rPr>
          <w:rFonts w:asciiTheme="minorHAnsi" w:hAnsiTheme="minorHAnsi"/>
          <w:iCs/>
          <w:sz w:val="22"/>
          <w:szCs w:val="22"/>
        </w:rPr>
        <w:t>difficult</w:t>
      </w:r>
      <w:r w:rsidR="00867677">
        <w:rPr>
          <w:rFonts w:asciiTheme="minorHAnsi" w:hAnsiTheme="minorHAnsi"/>
          <w:iCs/>
          <w:sz w:val="22"/>
          <w:szCs w:val="22"/>
        </w:rPr>
        <w:t xml:space="preserve"> to </w:t>
      </w:r>
      <w:r w:rsidRPr="00641C0B">
        <w:rPr>
          <w:rFonts w:eastAsia="Times New Roman" w:asciiTheme="minorHAnsi" w:hAnsiTheme="minorHAnsi" w:cstheme="minorHAnsi"/>
          <w:sz w:val="22"/>
          <w:szCs w:val="22"/>
          <w:shd w:val="clear" w:color="auto" w:fill="FFFFFF" w:themeFill="background1"/>
          <w:lang w:eastAsia="en-US"/>
        </w:rPr>
        <w:t xml:space="preserve">submit the </w:t>
      </w:r>
      <w:r w:rsidR="002335C3">
        <w:rPr>
          <w:rFonts w:eastAsia="Times New Roman" w:asciiTheme="minorHAnsi" w:hAnsiTheme="minorHAnsi" w:cstheme="minorHAnsi"/>
          <w:sz w:val="22"/>
          <w:szCs w:val="22"/>
          <w:shd w:val="clear" w:color="auto" w:fill="FFFFFF" w:themeFill="background1"/>
          <w:lang w:eastAsia="en-US"/>
        </w:rPr>
        <w:t>Comprehensive Premium Filing</w:t>
      </w:r>
      <w:r w:rsidRPr="00641C0B">
        <w:rPr>
          <w:rFonts w:eastAsia="Times New Roman" w:asciiTheme="minorHAnsi" w:hAnsiTheme="minorHAnsi" w:cstheme="minorHAnsi"/>
          <w:sz w:val="22"/>
          <w:szCs w:val="22"/>
          <w:shd w:val="clear" w:color="auto" w:fill="FFFFFF" w:themeFill="background1"/>
          <w:lang w:eastAsia="en-US"/>
        </w:rPr>
        <w:t xml:space="preserve"> by the end of the relief period, </w:t>
      </w:r>
      <w:r>
        <w:rPr>
          <w:rFonts w:asciiTheme="minorHAnsi" w:hAnsiTheme="minorHAnsi" w:cstheme="minorHAnsi"/>
          <w:sz w:val="22"/>
          <w:szCs w:val="22"/>
          <w:shd w:val="clear" w:color="auto" w:fill="FFFFFF" w:themeFill="background1"/>
        </w:rPr>
        <w:t xml:space="preserve">you may </w:t>
      </w:r>
      <w:r w:rsidRPr="00641C0B">
        <w:rPr>
          <w:rFonts w:eastAsia="Times New Roman" w:asciiTheme="minorHAnsi" w:hAnsiTheme="minorHAnsi" w:cstheme="minorHAnsi"/>
          <w:sz w:val="22"/>
          <w:szCs w:val="22"/>
          <w:shd w:val="clear" w:color="auto" w:fill="FFFFFF" w:themeFill="background1"/>
          <w:lang w:eastAsia="en-US"/>
        </w:rPr>
        <w:t>notify us by email</w:t>
      </w:r>
      <w:r w:rsidR="00B81B0A">
        <w:rPr>
          <w:rFonts w:asciiTheme="minorHAnsi" w:hAnsiTheme="minorHAnsi" w:cstheme="minorHAnsi"/>
          <w:sz w:val="22"/>
          <w:szCs w:val="22"/>
          <w:shd w:val="clear" w:color="auto" w:fill="FFFFFF" w:themeFill="background1"/>
        </w:rPr>
        <w:t xml:space="preserve">.   </w:t>
      </w:r>
      <w:r w:rsidR="00867677">
        <w:rPr>
          <w:rFonts w:asciiTheme="minorHAnsi" w:hAnsiTheme="minorHAnsi" w:cstheme="minorHAnsi"/>
          <w:sz w:val="22"/>
          <w:szCs w:val="22"/>
          <w:shd w:val="clear" w:color="auto" w:fill="FFFFFF" w:themeFill="background1"/>
        </w:rPr>
        <w:t xml:space="preserve">See </w:t>
      </w:r>
      <w:hyperlink w:history="1" r:id="rId59">
        <w:r w:rsidRPr="009D6BF8" w:rsidR="00867677">
          <w:rPr>
            <w:rStyle w:val="Hyperlink"/>
            <w:rFonts w:asciiTheme="minorHAnsi" w:hAnsiTheme="minorHAnsi" w:cstheme="minorHAnsi"/>
            <w:sz w:val="22"/>
            <w:szCs w:val="22"/>
            <w:shd w:val="clear" w:color="auto" w:fill="FFFFFF" w:themeFill="background1"/>
          </w:rPr>
          <w:t>PBGC’s Disaster Relief Announcement</w:t>
        </w:r>
      </w:hyperlink>
      <w:r w:rsidRPr="009D6BF8" w:rsidR="00867677">
        <w:rPr>
          <w:rFonts w:asciiTheme="minorHAnsi" w:hAnsiTheme="minorHAnsi" w:cstheme="minorHAnsi"/>
          <w:sz w:val="22"/>
          <w:szCs w:val="22"/>
          <w:shd w:val="clear" w:color="auto" w:fill="FFFFFF" w:themeFill="background1"/>
        </w:rPr>
        <w:t xml:space="preserve"> for </w:t>
      </w:r>
      <w:r w:rsidR="00867677">
        <w:rPr>
          <w:rFonts w:asciiTheme="minorHAnsi" w:hAnsiTheme="minorHAnsi" w:cstheme="minorHAnsi"/>
          <w:sz w:val="22"/>
          <w:szCs w:val="22"/>
          <w:shd w:val="clear" w:color="auto" w:fill="FFFFFF" w:themeFill="background1"/>
        </w:rPr>
        <w:t>more information.</w:t>
      </w:r>
    </w:p>
    <w:p w:rsidRPr="00094966" w:rsidR="00094966" w:rsidP="00867677" w:rsidRDefault="00094966" w14:paraId="75E3BA5C" w14:textId="0F1ABFE9">
      <w:pPr>
        <w:tabs>
          <w:tab w:val="num" w:pos="360"/>
        </w:tabs>
        <w:autoSpaceDE w:val="0"/>
        <w:autoSpaceDN w:val="0"/>
        <w:adjustRightInd w:val="0"/>
        <w:spacing w:before="120"/>
        <w:rPr>
          <w:rFonts w:asciiTheme="minorHAnsi" w:hAnsiTheme="minorHAnsi"/>
          <w:iCs/>
          <w:sz w:val="22"/>
          <w:szCs w:val="22"/>
        </w:rPr>
      </w:pPr>
      <w:r w:rsidRPr="00094966">
        <w:rPr>
          <w:rFonts w:asciiTheme="minorHAnsi" w:hAnsiTheme="minorHAnsi"/>
          <w:iCs/>
          <w:sz w:val="22"/>
          <w:szCs w:val="22"/>
        </w:rPr>
        <w:t xml:space="preserve">When an expected premium filing is not received timely, PBGC typically sends a “past due filing notice” to the plan administrator.  We appreciate that receiving such notices can be disconcerting in situations where the filer is eligible for disaster relief.  But, until </w:t>
      </w:r>
      <w:r w:rsidRPr="00867677" w:rsidR="00B81B0A">
        <w:rPr>
          <w:rFonts w:asciiTheme="minorHAnsi" w:hAnsiTheme="minorHAnsi"/>
          <w:iCs/>
          <w:sz w:val="22"/>
          <w:szCs w:val="22"/>
        </w:rPr>
        <w:t xml:space="preserve">PBGC receives </w:t>
      </w:r>
      <w:r w:rsidRPr="00094966">
        <w:rPr>
          <w:rFonts w:asciiTheme="minorHAnsi" w:hAnsiTheme="minorHAnsi"/>
          <w:iCs/>
          <w:sz w:val="22"/>
          <w:szCs w:val="22"/>
        </w:rPr>
        <w:t xml:space="preserve">a filing </w:t>
      </w:r>
      <w:r w:rsidRPr="00867677" w:rsidR="00B81B0A">
        <w:rPr>
          <w:rFonts w:asciiTheme="minorHAnsi" w:hAnsiTheme="minorHAnsi"/>
          <w:iCs/>
          <w:sz w:val="22"/>
          <w:szCs w:val="22"/>
        </w:rPr>
        <w:t xml:space="preserve">or email indicating that your plan </w:t>
      </w:r>
      <w:r w:rsidRPr="00867677" w:rsidR="00867677">
        <w:rPr>
          <w:rFonts w:asciiTheme="minorHAnsi" w:hAnsiTheme="minorHAnsi"/>
          <w:iCs/>
          <w:sz w:val="22"/>
          <w:szCs w:val="22"/>
        </w:rPr>
        <w:t>is subject to an extended due date because of di</w:t>
      </w:r>
      <w:r w:rsidRPr="00094966">
        <w:rPr>
          <w:rFonts w:asciiTheme="minorHAnsi" w:hAnsiTheme="minorHAnsi"/>
          <w:iCs/>
          <w:sz w:val="22"/>
          <w:szCs w:val="22"/>
        </w:rPr>
        <w:t>saster relief</w:t>
      </w:r>
      <w:r w:rsidRPr="00867677" w:rsidR="00867677">
        <w:rPr>
          <w:rFonts w:asciiTheme="minorHAnsi" w:hAnsiTheme="minorHAnsi"/>
          <w:iCs/>
          <w:sz w:val="22"/>
          <w:szCs w:val="22"/>
        </w:rPr>
        <w:t xml:space="preserve">, </w:t>
      </w:r>
      <w:r w:rsidRPr="00094966">
        <w:rPr>
          <w:rFonts w:asciiTheme="minorHAnsi" w:hAnsiTheme="minorHAnsi"/>
          <w:iCs/>
          <w:sz w:val="22"/>
          <w:szCs w:val="22"/>
        </w:rPr>
        <w:t>PBGC does</w:t>
      </w:r>
      <w:r w:rsidR="00025C83">
        <w:rPr>
          <w:rFonts w:asciiTheme="minorHAnsi" w:hAnsiTheme="minorHAnsi"/>
          <w:iCs/>
          <w:sz w:val="22"/>
          <w:szCs w:val="22"/>
        </w:rPr>
        <w:t xml:space="preserve"> not</w:t>
      </w:r>
      <w:r w:rsidRPr="00094966">
        <w:rPr>
          <w:rFonts w:asciiTheme="minorHAnsi" w:hAnsiTheme="minorHAnsi"/>
          <w:iCs/>
          <w:sz w:val="22"/>
          <w:szCs w:val="22"/>
        </w:rPr>
        <w:t xml:space="preserve"> know that there</w:t>
      </w:r>
      <w:r w:rsidR="00025C83">
        <w:rPr>
          <w:rFonts w:asciiTheme="minorHAnsi" w:hAnsiTheme="minorHAnsi"/>
          <w:iCs/>
          <w:sz w:val="22"/>
          <w:szCs w:val="22"/>
        </w:rPr>
        <w:t xml:space="preserve"> is</w:t>
      </w:r>
      <w:r w:rsidRPr="00094966">
        <w:rPr>
          <w:rFonts w:asciiTheme="minorHAnsi" w:hAnsiTheme="minorHAnsi"/>
          <w:iCs/>
          <w:sz w:val="22"/>
          <w:szCs w:val="22"/>
        </w:rPr>
        <w:t xml:space="preserve"> a good reason the filing has</w:t>
      </w:r>
      <w:r w:rsidR="00025C83">
        <w:rPr>
          <w:rFonts w:asciiTheme="minorHAnsi" w:hAnsiTheme="minorHAnsi"/>
          <w:iCs/>
          <w:sz w:val="22"/>
          <w:szCs w:val="22"/>
        </w:rPr>
        <w:t xml:space="preserve"> not</w:t>
      </w:r>
      <w:r w:rsidRPr="00094966">
        <w:rPr>
          <w:rFonts w:asciiTheme="minorHAnsi" w:hAnsiTheme="minorHAnsi"/>
          <w:iCs/>
          <w:sz w:val="22"/>
          <w:szCs w:val="22"/>
        </w:rPr>
        <w:t xml:space="preserve"> yet been submitted.</w:t>
      </w:r>
    </w:p>
    <w:p w:rsidRPr="00094966" w:rsidR="00094966" w:rsidP="00867677" w:rsidRDefault="00094966" w14:paraId="3C714D8A" w14:textId="15FC7639">
      <w:pPr>
        <w:tabs>
          <w:tab w:val="num" w:pos="360"/>
        </w:tabs>
        <w:autoSpaceDE w:val="0"/>
        <w:autoSpaceDN w:val="0"/>
        <w:adjustRightInd w:val="0"/>
        <w:spacing w:before="120"/>
        <w:rPr>
          <w:rFonts w:eastAsia="Times New Roman" w:asciiTheme="minorHAnsi" w:hAnsiTheme="minorHAnsi" w:cstheme="minorHAnsi"/>
          <w:sz w:val="22"/>
          <w:szCs w:val="22"/>
          <w:lang w:val="en" w:eastAsia="en-US"/>
        </w:rPr>
      </w:pPr>
      <w:r w:rsidRPr="00094966">
        <w:rPr>
          <w:rFonts w:asciiTheme="minorHAnsi" w:hAnsiTheme="minorHAnsi"/>
          <w:iCs/>
          <w:sz w:val="22"/>
          <w:szCs w:val="22"/>
        </w:rPr>
        <w:t>If your plan is eligible for disaster relief, you can stop these notices from being sent simply by letting PBGC know that your plan is eligible for disaster relief</w:t>
      </w:r>
      <w:r w:rsidRPr="00094966">
        <w:rPr>
          <w:rFonts w:eastAsia="Times New Roman" w:asciiTheme="minorHAnsi" w:hAnsiTheme="minorHAnsi" w:cstheme="minorHAnsi"/>
          <w:sz w:val="22"/>
          <w:szCs w:val="22"/>
          <w:lang w:val="en" w:eastAsia="en-US"/>
        </w:rPr>
        <w:t xml:space="preserve">.  To do so, just send an email </w:t>
      </w:r>
      <w:r w:rsidRPr="00094966" w:rsidR="00CC7F4A">
        <w:rPr>
          <w:rFonts w:eastAsia="Times New Roman" w:asciiTheme="minorHAnsi" w:hAnsiTheme="minorHAnsi" w:cstheme="minorHAnsi"/>
          <w:sz w:val="22"/>
          <w:szCs w:val="22"/>
          <w:lang w:val="en" w:eastAsia="en-US"/>
        </w:rPr>
        <w:t xml:space="preserve">in advance of the normal due </w:t>
      </w:r>
      <w:r w:rsidR="00077B62">
        <w:rPr>
          <w:rFonts w:eastAsia="Times New Roman" w:asciiTheme="minorHAnsi" w:hAnsiTheme="minorHAnsi" w:cstheme="minorHAnsi"/>
          <w:sz w:val="22"/>
          <w:szCs w:val="22"/>
          <w:lang w:val="en" w:eastAsia="en-US"/>
        </w:rPr>
        <w:t>d</w:t>
      </w:r>
      <w:r w:rsidRPr="00094966" w:rsidR="00CC7F4A">
        <w:rPr>
          <w:rFonts w:eastAsia="Times New Roman" w:asciiTheme="minorHAnsi" w:hAnsiTheme="minorHAnsi" w:cstheme="minorHAnsi"/>
          <w:sz w:val="22"/>
          <w:szCs w:val="22"/>
          <w:lang w:val="en" w:eastAsia="en-US"/>
        </w:rPr>
        <w:t>ate</w:t>
      </w:r>
      <w:r w:rsidR="00077B62">
        <w:rPr>
          <w:rFonts w:eastAsia="Times New Roman" w:asciiTheme="minorHAnsi" w:hAnsiTheme="minorHAnsi" w:cstheme="minorHAnsi"/>
          <w:sz w:val="22"/>
          <w:szCs w:val="22"/>
          <w:lang w:val="en" w:eastAsia="en-US"/>
        </w:rPr>
        <w:t xml:space="preserve"> </w:t>
      </w:r>
      <w:r w:rsidRPr="00094966">
        <w:rPr>
          <w:rFonts w:eastAsia="Times New Roman" w:asciiTheme="minorHAnsi" w:hAnsiTheme="minorHAnsi" w:cstheme="minorHAnsi"/>
          <w:sz w:val="22"/>
          <w:szCs w:val="22"/>
          <w:lang w:val="en" w:eastAsia="en-US"/>
        </w:rPr>
        <w:t>to </w:t>
      </w:r>
      <w:hyperlink w:history="1" r:id="rId60">
        <w:r w:rsidRPr="000E4C50" w:rsidR="00B01773">
          <w:rPr>
            <w:rStyle w:val="Hyperlink"/>
            <w:rFonts w:asciiTheme="minorHAnsi" w:hAnsiTheme="minorHAnsi"/>
            <w:sz w:val="22"/>
            <w:szCs w:val="22"/>
          </w:rPr>
          <w:t>premiums@pbgc.gov</w:t>
        </w:r>
      </w:hyperlink>
      <w:r w:rsidRPr="00094966">
        <w:rPr>
          <w:rFonts w:eastAsia="Times New Roman" w:asciiTheme="minorHAnsi" w:hAnsiTheme="minorHAnsi" w:cstheme="minorHAnsi"/>
          <w:sz w:val="22"/>
          <w:szCs w:val="22"/>
          <w:lang w:val="en" w:eastAsia="en-US"/>
        </w:rPr>
        <w:t xml:space="preserve"> identify</w:t>
      </w:r>
      <w:r w:rsidR="00AE414B">
        <w:rPr>
          <w:rFonts w:eastAsia="Times New Roman" w:asciiTheme="minorHAnsi" w:hAnsiTheme="minorHAnsi" w:cstheme="minorHAnsi"/>
          <w:sz w:val="22"/>
          <w:szCs w:val="22"/>
          <w:lang w:val="en" w:eastAsia="en-US"/>
        </w:rPr>
        <w:t>ing</w:t>
      </w:r>
      <w:r w:rsidRPr="00094966">
        <w:rPr>
          <w:rFonts w:eastAsia="Times New Roman" w:asciiTheme="minorHAnsi" w:hAnsiTheme="minorHAnsi" w:cstheme="minorHAnsi"/>
          <w:sz w:val="22"/>
          <w:szCs w:val="22"/>
          <w:lang w:val="en" w:eastAsia="en-US"/>
        </w:rPr>
        <w:t xml:space="preserve"> the plan, the disaster, </w:t>
      </w:r>
      <w:r w:rsidR="00616D74">
        <w:rPr>
          <w:rFonts w:eastAsia="Times New Roman" w:asciiTheme="minorHAnsi" w:hAnsiTheme="minorHAnsi" w:cstheme="minorHAnsi"/>
          <w:sz w:val="22"/>
          <w:szCs w:val="22"/>
          <w:lang w:val="en" w:eastAsia="en-US"/>
        </w:rPr>
        <w:t xml:space="preserve">the applicable IRS Notice number, </w:t>
      </w:r>
      <w:r w:rsidRPr="00094966">
        <w:rPr>
          <w:rFonts w:eastAsia="Times New Roman" w:asciiTheme="minorHAnsi" w:hAnsiTheme="minorHAnsi" w:cstheme="minorHAnsi"/>
          <w:sz w:val="22"/>
          <w:szCs w:val="22"/>
          <w:lang w:val="en" w:eastAsia="en-US"/>
        </w:rPr>
        <w:t xml:space="preserve">etc. </w:t>
      </w:r>
    </w:p>
    <w:p w:rsidR="00FF2A39" w:rsidP="00FF2A39" w:rsidRDefault="00FF2A39" w14:paraId="61B8732F" w14:textId="77777777">
      <w:pPr>
        <w:rPr>
          <w:rFonts w:asciiTheme="minorHAnsi" w:hAnsiTheme="minorHAnsi"/>
          <w:bCs/>
          <w:i/>
          <w:sz w:val="22"/>
          <w:szCs w:val="22"/>
        </w:rPr>
      </w:pPr>
    </w:p>
    <w:p w:rsidRPr="00F62144" w:rsidR="00FF2A39" w:rsidP="00FF2A39" w:rsidRDefault="00FF2A39" w14:paraId="7C27B9EC" w14:textId="77777777">
      <w:pPr>
        <w:rPr>
          <w:rFonts w:asciiTheme="minorHAnsi" w:hAnsiTheme="minorHAnsi"/>
          <w:b/>
          <w:bCs/>
          <w:sz w:val="22"/>
          <w:szCs w:val="22"/>
        </w:rPr>
      </w:pPr>
      <w:r w:rsidRPr="00F62144">
        <w:rPr>
          <w:rFonts w:asciiTheme="minorHAnsi" w:hAnsiTheme="minorHAnsi"/>
          <w:bCs/>
          <w:i/>
          <w:sz w:val="22"/>
          <w:szCs w:val="22"/>
        </w:rPr>
        <w:t>Plans Changing Plan Years</w:t>
      </w:r>
      <w:r w:rsidRPr="00F62144">
        <w:rPr>
          <w:rFonts w:asciiTheme="minorHAnsi" w:hAnsiTheme="minorHAnsi"/>
          <w:b/>
          <w:bCs/>
          <w:sz w:val="22"/>
          <w:szCs w:val="22"/>
        </w:rPr>
        <w:t xml:space="preserve"> </w:t>
      </w:r>
    </w:p>
    <w:p w:rsidRPr="00F62144" w:rsidR="00FF2A39" w:rsidP="00FF2A39" w:rsidRDefault="00FF2A39" w14:paraId="1B148980" w14:textId="7777777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For a plan that changes its plan year, the filing due dates for the short year are unaffected by the change in plan year.  However, for the first plan year under the new cycle, the due date is whichever is later:</w:t>
      </w:r>
    </w:p>
    <w:p w:rsidRPr="00F62144" w:rsidR="00FF2A39" w:rsidP="00D701BC" w:rsidRDefault="00FF2A39" w14:paraId="7DEBA33A" w14:textId="77777777">
      <w:pPr>
        <w:numPr>
          <w:ilvl w:val="0"/>
          <w:numId w:val="9"/>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The Normal Premium Due Date, or</w:t>
      </w:r>
    </w:p>
    <w:p w:rsidRPr="00F62144" w:rsidR="00FF2A39" w:rsidP="00D701BC" w:rsidRDefault="00FF2A39" w14:paraId="53E1DCF5" w14:textId="77777777">
      <w:pPr>
        <w:numPr>
          <w:ilvl w:val="0"/>
          <w:numId w:val="9"/>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bCs/>
          <w:sz w:val="22"/>
          <w:szCs w:val="22"/>
        </w:rPr>
        <w:t xml:space="preserve">30 days following the date on which a plan amendment changing the plan year was adopted. </w:t>
      </w:r>
    </w:p>
    <w:p w:rsidRPr="00F62144" w:rsidR="00FF2A39" w:rsidP="00FF2A39" w:rsidRDefault="00FF2A39" w14:paraId="1AE68AA2" w14:textId="77777777">
      <w:pPr>
        <w:autoSpaceDE w:val="0"/>
        <w:autoSpaceDN w:val="0"/>
        <w:adjustRightInd w:val="0"/>
        <w:spacing w:before="120"/>
        <w:rPr>
          <w:rFonts w:asciiTheme="minorHAnsi" w:hAnsiTheme="minorHAnsi"/>
          <w:bCs/>
          <w:sz w:val="22"/>
          <w:szCs w:val="22"/>
        </w:rPr>
      </w:pPr>
      <w:r w:rsidRPr="00F62144">
        <w:rPr>
          <w:rFonts w:asciiTheme="minorHAnsi" w:hAnsiTheme="minorHAnsi"/>
          <w:sz w:val="22"/>
          <w:szCs w:val="22"/>
        </w:rPr>
        <w:t>The following examples show the due dates for plans changing plan years:</w:t>
      </w:r>
    </w:p>
    <w:p w:rsidRPr="00F62144" w:rsidR="00FF2A39" w:rsidP="00FF2A39" w:rsidRDefault="00FF2A39" w14:paraId="19612459" w14:textId="77C63891">
      <w:pPr>
        <w:autoSpaceDE w:val="0"/>
        <w:autoSpaceDN w:val="0"/>
        <w:adjustRightInd w:val="0"/>
        <w:spacing w:before="120"/>
        <w:rPr>
          <w:rFonts w:asciiTheme="minorHAnsi" w:hAnsiTheme="minorHAnsi"/>
          <w:bCs/>
          <w:sz w:val="22"/>
          <w:szCs w:val="22"/>
        </w:rPr>
      </w:pPr>
      <w:r w:rsidRPr="00F62144">
        <w:rPr>
          <w:rFonts w:asciiTheme="minorHAnsi" w:hAnsiTheme="minorHAnsi"/>
          <w:bCs/>
          <w:i/>
          <w:sz w:val="22"/>
          <w:szCs w:val="22"/>
        </w:rPr>
        <w:t>Example 1</w:t>
      </w:r>
      <w:r w:rsidRPr="00F62144">
        <w:rPr>
          <w:rFonts w:asciiTheme="minorHAnsi" w:hAnsiTheme="minorHAnsi"/>
          <w:bCs/>
          <w:sz w:val="22"/>
          <w:szCs w:val="22"/>
        </w:rPr>
        <w:t xml:space="preserve"> – By plan amendment adopted on December 1, </w:t>
      </w:r>
      <w:r w:rsidR="008F2496">
        <w:rPr>
          <w:rFonts w:asciiTheme="minorHAnsi" w:hAnsiTheme="minorHAnsi"/>
          <w:bCs/>
          <w:sz w:val="22"/>
          <w:szCs w:val="22"/>
        </w:rPr>
        <w:t>2020</w:t>
      </w:r>
      <w:r w:rsidRPr="00F62144">
        <w:rPr>
          <w:rFonts w:asciiTheme="minorHAnsi" w:hAnsiTheme="minorHAnsi"/>
          <w:bCs/>
          <w:sz w:val="22"/>
          <w:szCs w:val="22"/>
        </w:rPr>
        <w:t xml:space="preserve">, a plan changes from a plan year beginning January 1 to a plan year beginning June 1. </w:t>
      </w:r>
      <w:r w:rsidR="00B26842">
        <w:rPr>
          <w:rFonts w:asciiTheme="minorHAnsi" w:hAnsiTheme="minorHAnsi"/>
          <w:bCs/>
          <w:sz w:val="22"/>
          <w:szCs w:val="22"/>
        </w:rPr>
        <w:t xml:space="preserve"> </w:t>
      </w:r>
      <w:r w:rsidRPr="00F62144">
        <w:rPr>
          <w:rFonts w:asciiTheme="minorHAnsi" w:hAnsiTheme="minorHAnsi"/>
          <w:bCs/>
          <w:sz w:val="22"/>
          <w:szCs w:val="22"/>
        </w:rPr>
        <w:t xml:space="preserve">This results in a </w:t>
      </w:r>
      <w:r w:rsidR="002B4EE8">
        <w:rPr>
          <w:rFonts w:asciiTheme="minorHAnsi" w:hAnsiTheme="minorHAnsi"/>
          <w:bCs/>
          <w:sz w:val="22"/>
          <w:szCs w:val="22"/>
        </w:rPr>
        <w:t>Short Plan Year</w:t>
      </w:r>
      <w:r w:rsidRPr="00F62144">
        <w:rPr>
          <w:rFonts w:asciiTheme="minorHAnsi" w:hAnsiTheme="minorHAnsi"/>
          <w:bCs/>
          <w:sz w:val="22"/>
          <w:szCs w:val="22"/>
        </w:rPr>
        <w:t xml:space="preserve"> beginning January 1, </w:t>
      </w:r>
      <w:r w:rsidR="008F2496">
        <w:rPr>
          <w:rFonts w:asciiTheme="minorHAnsi" w:hAnsiTheme="minorHAnsi"/>
          <w:bCs/>
          <w:sz w:val="22"/>
          <w:szCs w:val="22"/>
        </w:rPr>
        <w:t>2020</w:t>
      </w:r>
      <w:r w:rsidRPr="00F62144">
        <w:rPr>
          <w:rFonts w:asciiTheme="minorHAnsi" w:hAnsiTheme="minorHAnsi"/>
          <w:bCs/>
          <w:sz w:val="22"/>
          <w:szCs w:val="22"/>
        </w:rPr>
        <w:t xml:space="preserve"> and ending May 31, </w:t>
      </w:r>
      <w:r w:rsidR="008F2496">
        <w:rPr>
          <w:rFonts w:asciiTheme="minorHAnsi" w:hAnsiTheme="minorHAnsi"/>
          <w:bCs/>
          <w:sz w:val="22"/>
          <w:szCs w:val="22"/>
        </w:rPr>
        <w:t>2020</w:t>
      </w:r>
      <w:r w:rsidRPr="00F62144">
        <w:rPr>
          <w:rFonts w:asciiTheme="minorHAnsi" w:hAnsiTheme="minorHAnsi"/>
          <w:bCs/>
          <w:sz w:val="22"/>
          <w:szCs w:val="22"/>
        </w:rPr>
        <w:t xml:space="preserve">.  Premiums for the </w:t>
      </w:r>
      <w:r w:rsidR="002B4EE8">
        <w:rPr>
          <w:rFonts w:asciiTheme="minorHAnsi" w:hAnsiTheme="minorHAnsi"/>
          <w:bCs/>
          <w:sz w:val="22"/>
          <w:szCs w:val="22"/>
        </w:rPr>
        <w:t>Short Plan Year</w:t>
      </w:r>
      <w:r w:rsidRPr="00F62144">
        <w:rPr>
          <w:rFonts w:asciiTheme="minorHAnsi" w:hAnsiTheme="minorHAnsi"/>
          <w:bCs/>
          <w:sz w:val="22"/>
          <w:szCs w:val="22"/>
        </w:rPr>
        <w:t xml:space="preserve"> are due October 1</w:t>
      </w:r>
      <w:r>
        <w:rPr>
          <w:rFonts w:asciiTheme="minorHAnsi" w:hAnsiTheme="minorHAnsi"/>
          <w:bCs/>
          <w:sz w:val="22"/>
          <w:szCs w:val="22"/>
        </w:rPr>
        <w:t>5</w:t>
      </w:r>
      <w:r w:rsidRPr="00F62144">
        <w:rPr>
          <w:rFonts w:asciiTheme="minorHAnsi" w:hAnsiTheme="minorHAnsi"/>
          <w:bCs/>
          <w:sz w:val="22"/>
          <w:szCs w:val="22"/>
        </w:rPr>
        <w:t xml:space="preserve">, </w:t>
      </w:r>
      <w:r w:rsidR="008F2496">
        <w:rPr>
          <w:rFonts w:asciiTheme="minorHAnsi" w:hAnsiTheme="minorHAnsi"/>
          <w:bCs/>
          <w:sz w:val="22"/>
          <w:szCs w:val="22"/>
        </w:rPr>
        <w:t>2020</w:t>
      </w:r>
      <w:r w:rsidRPr="00F62144">
        <w:rPr>
          <w:rFonts w:asciiTheme="minorHAnsi" w:hAnsiTheme="minorHAnsi"/>
          <w:bCs/>
          <w:sz w:val="22"/>
          <w:szCs w:val="22"/>
        </w:rPr>
        <w:t xml:space="preserve">, the Normal Premium Due Date. </w:t>
      </w:r>
    </w:p>
    <w:p w:rsidRPr="00F62144" w:rsidR="00FF2A39" w:rsidP="00FF2A39" w:rsidRDefault="00FF2A39" w14:paraId="3EBC265A" w14:textId="75BD4CB7">
      <w:pPr>
        <w:tabs>
          <w:tab w:val="num" w:pos="360"/>
        </w:tabs>
        <w:autoSpaceDE w:val="0"/>
        <w:autoSpaceDN w:val="0"/>
        <w:adjustRightInd w:val="0"/>
        <w:spacing w:before="120"/>
        <w:rPr>
          <w:rFonts w:asciiTheme="minorHAnsi" w:hAnsiTheme="minorHAnsi"/>
          <w:iCs/>
          <w:sz w:val="22"/>
          <w:szCs w:val="22"/>
        </w:rPr>
      </w:pPr>
      <w:r w:rsidRPr="00F62144">
        <w:rPr>
          <w:rFonts w:asciiTheme="minorHAnsi" w:hAnsiTheme="minorHAnsi"/>
          <w:iCs/>
          <w:sz w:val="22"/>
          <w:szCs w:val="22"/>
        </w:rPr>
        <w:lastRenderedPageBreak/>
        <w:t xml:space="preserve">For the plan year beginning June 1, </w:t>
      </w:r>
      <w:r w:rsidR="008F2496">
        <w:rPr>
          <w:rFonts w:asciiTheme="minorHAnsi" w:hAnsiTheme="minorHAnsi"/>
          <w:iCs/>
          <w:sz w:val="22"/>
          <w:szCs w:val="22"/>
        </w:rPr>
        <w:t>2020</w:t>
      </w:r>
      <w:r w:rsidRPr="00F62144">
        <w:rPr>
          <w:rFonts w:asciiTheme="minorHAnsi" w:hAnsiTheme="minorHAnsi"/>
          <w:iCs/>
          <w:sz w:val="22"/>
          <w:szCs w:val="22"/>
        </w:rPr>
        <w:t>, the premiums are due by the Normal Premium Due Date (March 1</w:t>
      </w:r>
      <w:r w:rsidR="00A575E4">
        <w:rPr>
          <w:rFonts w:asciiTheme="minorHAnsi" w:hAnsiTheme="minorHAnsi"/>
          <w:iCs/>
          <w:sz w:val="22"/>
          <w:szCs w:val="22"/>
        </w:rPr>
        <w:t>6</w:t>
      </w:r>
      <w:r w:rsidRPr="00F62144">
        <w:rPr>
          <w:rFonts w:asciiTheme="minorHAnsi" w:hAnsiTheme="minorHAnsi"/>
          <w:iCs/>
          <w:sz w:val="22"/>
          <w:szCs w:val="22"/>
        </w:rPr>
        <w:t xml:space="preserve">, </w:t>
      </w:r>
      <w:r>
        <w:rPr>
          <w:rFonts w:asciiTheme="minorHAnsi" w:hAnsiTheme="minorHAnsi"/>
          <w:iCs/>
          <w:sz w:val="22"/>
          <w:szCs w:val="22"/>
        </w:rPr>
        <w:t>202</w:t>
      </w:r>
      <w:r w:rsidR="00A575E4">
        <w:rPr>
          <w:rFonts w:asciiTheme="minorHAnsi" w:hAnsiTheme="minorHAnsi"/>
          <w:iCs/>
          <w:sz w:val="22"/>
          <w:szCs w:val="22"/>
        </w:rPr>
        <w:t>1</w:t>
      </w:r>
      <w:r w:rsidRPr="00F62144">
        <w:rPr>
          <w:rFonts w:asciiTheme="minorHAnsi" w:hAnsiTheme="minorHAnsi"/>
          <w:iCs/>
          <w:sz w:val="22"/>
          <w:szCs w:val="22"/>
        </w:rPr>
        <w:t xml:space="preserve">) because that is later than 30 days after the date the plan amendment changing the plan year was adopted (December 31, </w:t>
      </w:r>
      <w:r w:rsidR="008F2496">
        <w:rPr>
          <w:rFonts w:asciiTheme="minorHAnsi" w:hAnsiTheme="minorHAnsi"/>
          <w:iCs/>
          <w:sz w:val="22"/>
          <w:szCs w:val="22"/>
        </w:rPr>
        <w:t>2020</w:t>
      </w:r>
      <w:r w:rsidRPr="00F62144">
        <w:rPr>
          <w:rFonts w:asciiTheme="minorHAnsi" w:hAnsiTheme="minorHAnsi"/>
          <w:iCs/>
          <w:sz w:val="22"/>
          <w:szCs w:val="22"/>
        </w:rPr>
        <w:t>).</w:t>
      </w:r>
    </w:p>
    <w:p w:rsidRPr="00F62144" w:rsidR="00FF2A39" w:rsidP="00FF2A39" w:rsidRDefault="00FF2A39" w14:paraId="53181121" w14:textId="53F2511E">
      <w:pPr>
        <w:tabs>
          <w:tab w:val="num" w:pos="360"/>
        </w:tabs>
        <w:autoSpaceDE w:val="0"/>
        <w:autoSpaceDN w:val="0"/>
        <w:adjustRightInd w:val="0"/>
        <w:spacing w:before="120"/>
        <w:rPr>
          <w:rFonts w:asciiTheme="minorHAnsi" w:hAnsiTheme="minorHAnsi"/>
          <w:bCs/>
          <w:sz w:val="22"/>
          <w:szCs w:val="22"/>
        </w:rPr>
      </w:pPr>
      <w:r w:rsidRPr="00F62144">
        <w:rPr>
          <w:rFonts w:asciiTheme="minorHAnsi" w:hAnsiTheme="minorHAnsi"/>
          <w:bCs/>
          <w:i/>
          <w:sz w:val="22"/>
          <w:szCs w:val="22"/>
        </w:rPr>
        <w:t>Example 2</w:t>
      </w:r>
      <w:r w:rsidRPr="00F62144">
        <w:rPr>
          <w:rFonts w:asciiTheme="minorHAnsi" w:hAnsiTheme="minorHAnsi"/>
          <w:bCs/>
          <w:sz w:val="22"/>
          <w:szCs w:val="22"/>
        </w:rPr>
        <w:t xml:space="preserve"> – By plan amendment adopted on January 6, </w:t>
      </w:r>
      <w:r>
        <w:rPr>
          <w:rFonts w:asciiTheme="minorHAnsi" w:hAnsiTheme="minorHAnsi"/>
          <w:bCs/>
          <w:sz w:val="22"/>
          <w:szCs w:val="22"/>
        </w:rPr>
        <w:t>202</w:t>
      </w:r>
      <w:r w:rsidR="00A575E4">
        <w:rPr>
          <w:rFonts w:asciiTheme="minorHAnsi" w:hAnsiTheme="minorHAnsi"/>
          <w:bCs/>
          <w:sz w:val="22"/>
          <w:szCs w:val="22"/>
        </w:rPr>
        <w:t>1</w:t>
      </w:r>
      <w:r w:rsidRPr="00F62144">
        <w:rPr>
          <w:rFonts w:asciiTheme="minorHAnsi" w:hAnsiTheme="minorHAnsi"/>
          <w:bCs/>
          <w:sz w:val="22"/>
          <w:szCs w:val="22"/>
        </w:rPr>
        <w:t xml:space="preserve">, and made retroactively effective to April 1, </w:t>
      </w:r>
      <w:r w:rsidR="008F2496">
        <w:rPr>
          <w:rFonts w:asciiTheme="minorHAnsi" w:hAnsiTheme="minorHAnsi"/>
          <w:bCs/>
          <w:sz w:val="22"/>
          <w:szCs w:val="22"/>
        </w:rPr>
        <w:t>2020</w:t>
      </w:r>
      <w:r w:rsidRPr="00F62144">
        <w:rPr>
          <w:rFonts w:asciiTheme="minorHAnsi" w:hAnsiTheme="minorHAnsi"/>
          <w:bCs/>
          <w:sz w:val="22"/>
          <w:szCs w:val="22"/>
        </w:rPr>
        <w:t xml:space="preserve">, a plan changes from a plan year beginning on March 1 to a plan year beginning on April 1. </w:t>
      </w:r>
      <w:r w:rsidR="00E17968">
        <w:rPr>
          <w:rFonts w:asciiTheme="minorHAnsi" w:hAnsiTheme="minorHAnsi"/>
          <w:bCs/>
          <w:sz w:val="22"/>
          <w:szCs w:val="22"/>
        </w:rPr>
        <w:t xml:space="preserve"> </w:t>
      </w:r>
      <w:r w:rsidRPr="00F62144">
        <w:rPr>
          <w:rFonts w:asciiTheme="minorHAnsi" w:hAnsiTheme="minorHAnsi"/>
          <w:bCs/>
          <w:sz w:val="22"/>
          <w:szCs w:val="22"/>
        </w:rPr>
        <w:t xml:space="preserve">For the March 1, </w:t>
      </w:r>
      <w:r w:rsidR="008F2496">
        <w:rPr>
          <w:rFonts w:asciiTheme="minorHAnsi" w:hAnsiTheme="minorHAnsi"/>
          <w:bCs/>
          <w:sz w:val="22"/>
          <w:szCs w:val="22"/>
        </w:rPr>
        <w:t>2020</w:t>
      </w:r>
      <w:r w:rsidRPr="00F62144">
        <w:rPr>
          <w:rFonts w:asciiTheme="minorHAnsi" w:hAnsiTheme="minorHAnsi"/>
          <w:bCs/>
          <w:sz w:val="22"/>
          <w:szCs w:val="22"/>
        </w:rPr>
        <w:t xml:space="preserve"> - March 31, </w:t>
      </w:r>
      <w:r w:rsidR="008F2496">
        <w:rPr>
          <w:rFonts w:asciiTheme="minorHAnsi" w:hAnsiTheme="minorHAnsi"/>
          <w:bCs/>
          <w:sz w:val="22"/>
          <w:szCs w:val="22"/>
        </w:rPr>
        <w:t>2020</w:t>
      </w:r>
      <w:r w:rsidRPr="00F62144">
        <w:rPr>
          <w:rFonts w:asciiTheme="minorHAnsi" w:hAnsiTheme="minorHAnsi"/>
          <w:bCs/>
          <w:sz w:val="22"/>
          <w:szCs w:val="22"/>
        </w:rPr>
        <w:t xml:space="preserve"> </w:t>
      </w:r>
      <w:r w:rsidR="002B4EE8">
        <w:rPr>
          <w:rFonts w:asciiTheme="minorHAnsi" w:hAnsiTheme="minorHAnsi"/>
          <w:bCs/>
          <w:sz w:val="22"/>
          <w:szCs w:val="22"/>
        </w:rPr>
        <w:t>Short Plan Year</w:t>
      </w:r>
      <w:r w:rsidRPr="00F62144">
        <w:rPr>
          <w:rFonts w:asciiTheme="minorHAnsi" w:hAnsiTheme="minorHAnsi"/>
          <w:bCs/>
          <w:sz w:val="22"/>
          <w:szCs w:val="22"/>
        </w:rPr>
        <w:t>, the premium is due December 1</w:t>
      </w:r>
      <w:r w:rsidR="00A575E4">
        <w:rPr>
          <w:rFonts w:asciiTheme="minorHAnsi" w:hAnsiTheme="minorHAnsi"/>
          <w:bCs/>
          <w:sz w:val="22"/>
          <w:szCs w:val="22"/>
        </w:rPr>
        <w:t>5</w:t>
      </w:r>
      <w:r w:rsidRPr="00F62144">
        <w:rPr>
          <w:rFonts w:asciiTheme="minorHAnsi" w:hAnsiTheme="minorHAnsi"/>
          <w:bCs/>
          <w:sz w:val="22"/>
          <w:szCs w:val="22"/>
        </w:rPr>
        <w:t xml:space="preserve">, </w:t>
      </w:r>
      <w:r w:rsidR="008F2496">
        <w:rPr>
          <w:rFonts w:asciiTheme="minorHAnsi" w:hAnsiTheme="minorHAnsi"/>
          <w:bCs/>
          <w:sz w:val="22"/>
          <w:szCs w:val="22"/>
        </w:rPr>
        <w:t>2020</w:t>
      </w:r>
      <w:r w:rsidRPr="00F62144">
        <w:rPr>
          <w:rFonts w:asciiTheme="minorHAnsi" w:hAnsiTheme="minorHAnsi"/>
          <w:bCs/>
          <w:sz w:val="22"/>
          <w:szCs w:val="22"/>
        </w:rPr>
        <w:t xml:space="preserve">.  For the new plan year beginning April 1, </w:t>
      </w:r>
      <w:r w:rsidR="008F2496">
        <w:rPr>
          <w:rFonts w:asciiTheme="minorHAnsi" w:hAnsiTheme="minorHAnsi"/>
          <w:bCs/>
          <w:sz w:val="22"/>
          <w:szCs w:val="22"/>
        </w:rPr>
        <w:t>2020</w:t>
      </w:r>
      <w:r w:rsidRPr="00F62144">
        <w:rPr>
          <w:rFonts w:asciiTheme="minorHAnsi" w:hAnsiTheme="minorHAnsi"/>
          <w:bCs/>
          <w:sz w:val="22"/>
          <w:szCs w:val="22"/>
        </w:rPr>
        <w:t xml:space="preserve">, the due date is 30 days after the adoption of the plan amendment changing the plan year (February 5, </w:t>
      </w:r>
      <w:r>
        <w:rPr>
          <w:rFonts w:asciiTheme="minorHAnsi" w:hAnsiTheme="minorHAnsi"/>
          <w:bCs/>
          <w:sz w:val="22"/>
          <w:szCs w:val="22"/>
        </w:rPr>
        <w:t>202</w:t>
      </w:r>
      <w:r w:rsidR="00A575E4">
        <w:rPr>
          <w:rFonts w:asciiTheme="minorHAnsi" w:hAnsiTheme="minorHAnsi"/>
          <w:bCs/>
          <w:sz w:val="22"/>
          <w:szCs w:val="22"/>
        </w:rPr>
        <w:t>1</w:t>
      </w:r>
      <w:r w:rsidRPr="00F62144">
        <w:rPr>
          <w:rFonts w:asciiTheme="minorHAnsi" w:hAnsiTheme="minorHAnsi"/>
          <w:bCs/>
          <w:sz w:val="22"/>
          <w:szCs w:val="22"/>
        </w:rPr>
        <w:t>) because that is later than the Normal Premium Due Date (January 1</w:t>
      </w:r>
      <w:r>
        <w:rPr>
          <w:rFonts w:asciiTheme="minorHAnsi" w:hAnsiTheme="minorHAnsi"/>
          <w:bCs/>
          <w:sz w:val="22"/>
          <w:szCs w:val="22"/>
        </w:rPr>
        <w:t>5</w:t>
      </w:r>
      <w:r w:rsidRPr="00F62144">
        <w:rPr>
          <w:rFonts w:asciiTheme="minorHAnsi" w:hAnsiTheme="minorHAnsi"/>
          <w:bCs/>
          <w:sz w:val="22"/>
          <w:szCs w:val="22"/>
        </w:rPr>
        <w:t xml:space="preserve">, </w:t>
      </w:r>
      <w:r>
        <w:rPr>
          <w:rFonts w:asciiTheme="minorHAnsi" w:hAnsiTheme="minorHAnsi"/>
          <w:bCs/>
          <w:sz w:val="22"/>
          <w:szCs w:val="22"/>
        </w:rPr>
        <w:t>202</w:t>
      </w:r>
      <w:r w:rsidR="00A575E4">
        <w:rPr>
          <w:rFonts w:asciiTheme="minorHAnsi" w:hAnsiTheme="minorHAnsi"/>
          <w:bCs/>
          <w:sz w:val="22"/>
          <w:szCs w:val="22"/>
        </w:rPr>
        <w:t>1</w:t>
      </w:r>
      <w:r w:rsidRPr="00F62144">
        <w:rPr>
          <w:rFonts w:asciiTheme="minorHAnsi" w:hAnsiTheme="minorHAnsi"/>
          <w:bCs/>
          <w:sz w:val="22"/>
          <w:szCs w:val="22"/>
        </w:rPr>
        <w:t xml:space="preserve">). </w:t>
      </w:r>
    </w:p>
    <w:p w:rsidR="00FF2A39" w:rsidP="004D619C" w:rsidRDefault="00FF2A39" w14:paraId="33B1D8F3" w14:textId="77777777">
      <w:pPr>
        <w:autoSpaceDE w:val="0"/>
        <w:autoSpaceDN w:val="0"/>
        <w:adjustRightInd w:val="0"/>
        <w:spacing w:before="120"/>
        <w:rPr>
          <w:rFonts w:asciiTheme="minorHAnsi" w:hAnsiTheme="minorHAnsi"/>
          <w:b/>
          <w:bCs/>
          <w:sz w:val="22"/>
          <w:szCs w:val="22"/>
        </w:rPr>
      </w:pPr>
    </w:p>
    <w:p w:rsidRPr="00F62144" w:rsidR="004D619C" w:rsidP="004D619C" w:rsidRDefault="004D619C" w14:paraId="48DCA470" w14:textId="77777777">
      <w:pPr>
        <w:autoSpaceDE w:val="0"/>
        <w:autoSpaceDN w:val="0"/>
        <w:adjustRightInd w:val="0"/>
        <w:spacing w:before="120"/>
        <w:rPr>
          <w:rFonts w:asciiTheme="minorHAnsi" w:hAnsiTheme="minorHAnsi"/>
          <w:b/>
          <w:bCs/>
          <w:sz w:val="22"/>
          <w:szCs w:val="22"/>
        </w:rPr>
      </w:pPr>
      <w:r w:rsidRPr="00F62144">
        <w:rPr>
          <w:rFonts w:asciiTheme="minorHAnsi" w:hAnsiTheme="minorHAnsi"/>
          <w:b/>
          <w:bCs/>
          <w:sz w:val="22"/>
          <w:szCs w:val="22"/>
        </w:rPr>
        <w:t>Additional Information</w:t>
      </w:r>
    </w:p>
    <w:p w:rsidRPr="00F62144" w:rsidR="004D619C" w:rsidP="004D619C" w:rsidRDefault="004D619C" w14:paraId="539D4570" w14:textId="4EC7DB9E">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You can find detailed rules about filing due dates in PBGC</w:t>
      </w:r>
      <w:r w:rsidRPr="00F62144" w:rsidR="00CD2258">
        <w:rPr>
          <w:rFonts w:asciiTheme="minorHAnsi" w:hAnsiTheme="minorHAnsi"/>
          <w:sz w:val="22"/>
          <w:szCs w:val="22"/>
        </w:rPr>
        <w:t>’s</w:t>
      </w:r>
      <w:r w:rsidRPr="00F62144" w:rsidR="007E73B1">
        <w:rPr>
          <w:rFonts w:asciiTheme="minorHAnsi" w:hAnsiTheme="minorHAnsi"/>
          <w:sz w:val="22"/>
          <w:szCs w:val="22"/>
        </w:rPr>
        <w:t xml:space="preserve"> premium payment regulation (</w:t>
      </w:r>
      <w:hyperlink w:history="1" r:id="rId61">
        <w:r w:rsidRPr="00E51955" w:rsidR="007E73B1">
          <w:rPr>
            <w:rStyle w:val="Hyperlink"/>
            <w:rFonts w:asciiTheme="minorHAnsi" w:hAnsiTheme="minorHAnsi"/>
            <w:sz w:val="22"/>
            <w:szCs w:val="22"/>
          </w:rPr>
          <w:t>29 CFR Part 4007</w:t>
        </w:r>
      </w:hyperlink>
      <w:r w:rsidRPr="00F62144" w:rsidR="007E73B1">
        <w:rPr>
          <w:rFonts w:asciiTheme="minorHAnsi" w:hAnsiTheme="minorHAnsi"/>
          <w:sz w:val="22"/>
          <w:szCs w:val="22"/>
        </w:rPr>
        <w:t>)</w:t>
      </w:r>
      <w:r w:rsidRPr="00F62144">
        <w:rPr>
          <w:rFonts w:asciiTheme="minorHAnsi" w:hAnsiTheme="minorHAnsi"/>
          <w:sz w:val="22"/>
          <w:szCs w:val="22"/>
        </w:rPr>
        <w:t xml:space="preserve">. </w:t>
      </w:r>
    </w:p>
    <w:p w:rsidRPr="00F62144" w:rsidR="004D619C" w:rsidP="00F12837" w:rsidRDefault="004D619C" w14:paraId="537DB0FA" w14:textId="77777777">
      <w:pPr>
        <w:autoSpaceDE w:val="0"/>
        <w:autoSpaceDN w:val="0"/>
        <w:adjustRightInd w:val="0"/>
        <w:spacing w:before="120"/>
        <w:rPr>
          <w:rFonts w:asciiTheme="minorHAnsi" w:hAnsiTheme="minorHAnsi"/>
          <w:b/>
          <w:bCs/>
          <w:sz w:val="22"/>
          <w:szCs w:val="22"/>
        </w:rPr>
      </w:pPr>
    </w:p>
    <w:p w:rsidRPr="00F62144" w:rsidR="004D619C" w:rsidP="00F12837" w:rsidRDefault="004D619C" w14:paraId="17FB581D" w14:textId="77777777">
      <w:pPr>
        <w:autoSpaceDE w:val="0"/>
        <w:autoSpaceDN w:val="0"/>
        <w:adjustRightInd w:val="0"/>
        <w:spacing w:before="120"/>
        <w:rPr>
          <w:rFonts w:asciiTheme="minorHAnsi" w:hAnsiTheme="minorHAnsi"/>
          <w:b/>
          <w:bCs/>
          <w:sz w:val="22"/>
          <w:szCs w:val="22"/>
        </w:rPr>
        <w:sectPr w:rsidRPr="00F62144" w:rsidR="004D619C" w:rsidSect="005C4FCB">
          <w:headerReference w:type="even" r:id="rId62"/>
          <w:headerReference w:type="default" r:id="rId63"/>
          <w:headerReference w:type="first" r:id="rId64"/>
          <w:pgSz w:w="12240" w:h="15840" w:code="1"/>
          <w:pgMar w:top="1440" w:right="1080" w:bottom="1440" w:left="1080" w:header="720" w:footer="720" w:gutter="0"/>
          <w:cols w:space="720"/>
          <w:noEndnote/>
        </w:sectPr>
      </w:pPr>
    </w:p>
    <w:p w:rsidRPr="00F62144" w:rsidR="00F12837" w:rsidP="00445942" w:rsidRDefault="003D1F75" w14:paraId="20701C97" w14:textId="39620F67">
      <w:pPr>
        <w:pStyle w:val="Heading1"/>
      </w:pPr>
      <w:bookmarkStart w:name="toc8" w:id="12"/>
      <w:bookmarkStart w:name="b16" w:id="13"/>
      <w:bookmarkStart w:name="_Toc15290890" w:id="14"/>
      <w:bookmarkEnd w:id="12"/>
      <w:bookmarkEnd w:id="13"/>
      <w:r w:rsidRPr="00F62144">
        <w:rPr>
          <w:caps w:val="0"/>
        </w:rPr>
        <w:lastRenderedPageBreak/>
        <w:t>General</w:t>
      </w:r>
      <w:bookmarkEnd w:id="14"/>
      <w:r w:rsidRPr="00F62144" w:rsidR="006812A2">
        <w:t xml:space="preserve"> </w:t>
      </w:r>
    </w:p>
    <w:p w:rsidRPr="00F62144" w:rsidR="00F12837" w:rsidP="00C454AC" w:rsidRDefault="00F12837" w14:paraId="08058E59" w14:textId="74F40F0F">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To make a complete premium filing, you must report certain required data and submit any required premium payment</w:t>
      </w:r>
      <w:r w:rsidRPr="00F62144" w:rsidR="00C454AC">
        <w:rPr>
          <w:rFonts w:asciiTheme="minorHAnsi" w:hAnsiTheme="minorHAnsi"/>
          <w:sz w:val="22"/>
          <w:szCs w:val="22"/>
        </w:rPr>
        <w:t xml:space="preserve"> by completing and submitting a</w:t>
      </w:r>
      <w:r w:rsidRPr="00F62144">
        <w:rPr>
          <w:rFonts w:asciiTheme="minorHAnsi" w:hAnsiTheme="minorHAnsi"/>
          <w:sz w:val="22"/>
          <w:szCs w:val="22"/>
        </w:rPr>
        <w:t xml:space="preserve"> </w:t>
      </w:r>
      <w:r w:rsidR="002335C3">
        <w:rPr>
          <w:rFonts w:asciiTheme="minorHAnsi" w:hAnsiTheme="minorHAnsi"/>
          <w:sz w:val="22"/>
          <w:szCs w:val="22"/>
        </w:rPr>
        <w:t>Comprehensive Premium Filing</w:t>
      </w:r>
      <w:r w:rsidRPr="00F62144" w:rsidR="00C454AC">
        <w:rPr>
          <w:rFonts w:asciiTheme="minorHAnsi" w:hAnsiTheme="minorHAnsi"/>
          <w:sz w:val="22"/>
          <w:szCs w:val="22"/>
        </w:rPr>
        <w:t>.</w:t>
      </w:r>
    </w:p>
    <w:p w:rsidRPr="00F62144" w:rsidR="0073646F" w:rsidP="00F12837" w:rsidRDefault="00F12837" w14:paraId="5832965E" w14:textId="18C2D3E3">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A list of the data that must be reported </w:t>
      </w:r>
      <w:r w:rsidRPr="00F62144" w:rsidR="00562386">
        <w:rPr>
          <w:rFonts w:asciiTheme="minorHAnsi" w:hAnsiTheme="minorHAnsi"/>
          <w:sz w:val="22"/>
          <w:szCs w:val="22"/>
        </w:rPr>
        <w:t xml:space="preserve">is </w:t>
      </w:r>
      <w:r w:rsidRPr="00F62144">
        <w:rPr>
          <w:rFonts w:asciiTheme="minorHAnsi" w:hAnsiTheme="minorHAnsi"/>
          <w:sz w:val="22"/>
          <w:szCs w:val="22"/>
        </w:rPr>
        <w:t xml:space="preserve">included in the </w:t>
      </w:r>
      <w:r w:rsidRPr="00F62144" w:rsidR="00796CE2">
        <w:rPr>
          <w:rFonts w:asciiTheme="minorHAnsi" w:hAnsiTheme="minorHAnsi"/>
          <w:bCs/>
          <w:sz w:val="22"/>
          <w:szCs w:val="22"/>
        </w:rPr>
        <w:t>“</w:t>
      </w:r>
      <w:hyperlink w:history="1" w:anchor="b2">
        <w:r w:rsidRPr="00F62144" w:rsidR="00796CE2">
          <w:rPr>
            <w:rStyle w:val="Hyperlink"/>
            <w:rFonts w:asciiTheme="minorHAnsi" w:hAnsiTheme="minorHAnsi"/>
            <w:bCs/>
            <w:sz w:val="22"/>
            <w:szCs w:val="22"/>
          </w:rPr>
          <w:t>Data to be Submitted</w:t>
        </w:r>
      </w:hyperlink>
      <w:r w:rsidRPr="00F62144" w:rsidR="00796CE2">
        <w:rPr>
          <w:rFonts w:asciiTheme="minorHAnsi" w:hAnsiTheme="minorHAnsi"/>
          <w:bCs/>
          <w:sz w:val="22"/>
          <w:szCs w:val="22"/>
        </w:rPr>
        <w:t>”</w:t>
      </w:r>
      <w:r w:rsidRPr="00F62144">
        <w:rPr>
          <w:rFonts w:asciiTheme="minorHAnsi" w:hAnsiTheme="minorHAnsi"/>
          <w:sz w:val="22"/>
          <w:szCs w:val="22"/>
        </w:rPr>
        <w:t xml:space="preserve"> section. </w:t>
      </w:r>
      <w:r w:rsidRPr="00F62144" w:rsidR="00C454AC">
        <w:rPr>
          <w:rFonts w:asciiTheme="minorHAnsi" w:hAnsiTheme="minorHAnsi"/>
          <w:sz w:val="22"/>
          <w:szCs w:val="22"/>
        </w:rPr>
        <w:t xml:space="preserve"> </w:t>
      </w:r>
      <w:r w:rsidRPr="00F62144">
        <w:rPr>
          <w:rFonts w:asciiTheme="minorHAnsi" w:hAnsiTheme="minorHAnsi"/>
          <w:sz w:val="22"/>
          <w:szCs w:val="22"/>
        </w:rPr>
        <w:t xml:space="preserve">For simplicity, the required data elements are shown in a traditional “form” format. </w:t>
      </w:r>
      <w:r w:rsidR="00AA381D">
        <w:rPr>
          <w:rFonts w:asciiTheme="minorHAnsi" w:hAnsiTheme="minorHAnsi"/>
          <w:sz w:val="22"/>
          <w:szCs w:val="22"/>
        </w:rPr>
        <w:t xml:space="preserve"> </w:t>
      </w:r>
      <w:r w:rsidRPr="00F62144">
        <w:rPr>
          <w:rFonts w:asciiTheme="minorHAnsi" w:hAnsiTheme="minorHAnsi"/>
          <w:sz w:val="22"/>
          <w:szCs w:val="22"/>
        </w:rPr>
        <w:t>The purpose of the “form” is to provide a comprehensive list of data that must be submitted electronically.</w:t>
      </w:r>
      <w:r w:rsidR="00AA381D">
        <w:rPr>
          <w:rFonts w:asciiTheme="minorHAnsi" w:hAnsiTheme="minorHAnsi"/>
          <w:sz w:val="22"/>
          <w:szCs w:val="22"/>
        </w:rPr>
        <w:t xml:space="preserve"> </w:t>
      </w:r>
      <w:r w:rsidRPr="00F62144" w:rsidR="00296B57">
        <w:rPr>
          <w:rFonts w:asciiTheme="minorHAnsi" w:hAnsiTheme="minorHAnsi"/>
          <w:sz w:val="22"/>
          <w:szCs w:val="22"/>
        </w:rPr>
        <w:t xml:space="preserve"> </w:t>
      </w:r>
      <w:r w:rsidRPr="00F62144" w:rsidR="00796CE2">
        <w:rPr>
          <w:rFonts w:asciiTheme="minorHAnsi" w:hAnsiTheme="minorHAnsi"/>
          <w:sz w:val="22"/>
          <w:szCs w:val="22"/>
        </w:rPr>
        <w:t>Th</w:t>
      </w:r>
      <w:r w:rsidRPr="00F62144" w:rsidR="00CD2258">
        <w:rPr>
          <w:rFonts w:asciiTheme="minorHAnsi" w:hAnsiTheme="minorHAnsi"/>
          <w:sz w:val="22"/>
          <w:szCs w:val="22"/>
        </w:rPr>
        <w:t xml:space="preserve">ese </w:t>
      </w:r>
      <w:r w:rsidRPr="00F62144" w:rsidR="00796CE2">
        <w:rPr>
          <w:rFonts w:asciiTheme="minorHAnsi" w:hAnsiTheme="minorHAnsi"/>
          <w:sz w:val="22"/>
          <w:szCs w:val="22"/>
        </w:rPr>
        <w:t xml:space="preserve">instructions </w:t>
      </w:r>
      <w:r w:rsidRPr="00F62144" w:rsidR="00CD2258">
        <w:rPr>
          <w:rFonts w:asciiTheme="minorHAnsi" w:hAnsiTheme="minorHAnsi"/>
          <w:sz w:val="22"/>
          <w:szCs w:val="22"/>
        </w:rPr>
        <w:t xml:space="preserve">are written </w:t>
      </w:r>
      <w:r w:rsidRPr="00F62144" w:rsidR="00796CE2">
        <w:rPr>
          <w:rFonts w:asciiTheme="minorHAnsi" w:hAnsiTheme="minorHAnsi"/>
          <w:sz w:val="22"/>
          <w:szCs w:val="22"/>
        </w:rPr>
        <w:t>as if they related to the illustrative form</w:t>
      </w:r>
      <w:r w:rsidRPr="00F62144" w:rsidR="003C6DA7">
        <w:rPr>
          <w:rFonts w:asciiTheme="minorHAnsi" w:hAnsiTheme="minorHAnsi"/>
          <w:sz w:val="22"/>
          <w:szCs w:val="22"/>
        </w:rPr>
        <w:t xml:space="preserve"> (see “</w:t>
      </w:r>
      <w:hyperlink w:history="1" w:anchor="b3">
        <w:r w:rsidRPr="00F62144" w:rsidR="003C6DA7">
          <w:rPr>
            <w:rStyle w:val="Hyperlink"/>
            <w:rFonts w:asciiTheme="minorHAnsi" w:hAnsiTheme="minorHAnsi"/>
            <w:sz w:val="22"/>
            <w:szCs w:val="22"/>
          </w:rPr>
          <w:t>Description of Data Elements</w:t>
        </w:r>
      </w:hyperlink>
      <w:r w:rsidRPr="00F62144" w:rsidR="00183FAC">
        <w:rPr>
          <w:rFonts w:asciiTheme="minorHAnsi" w:hAnsiTheme="minorHAnsi"/>
          <w:sz w:val="22"/>
          <w:szCs w:val="22"/>
        </w:rPr>
        <w:t>”</w:t>
      </w:r>
      <w:r w:rsidRPr="00F62144" w:rsidR="00480BE2">
        <w:rPr>
          <w:rFonts w:asciiTheme="minorHAnsi" w:hAnsiTheme="minorHAnsi"/>
          <w:sz w:val="22"/>
          <w:szCs w:val="22"/>
        </w:rPr>
        <w:t xml:space="preserve"> </w:t>
      </w:r>
      <w:r w:rsidRPr="00F62144" w:rsidR="003C6DA7">
        <w:rPr>
          <w:rFonts w:asciiTheme="minorHAnsi" w:hAnsiTheme="minorHAnsi"/>
          <w:sz w:val="22"/>
          <w:szCs w:val="22"/>
        </w:rPr>
        <w:t>section).</w:t>
      </w:r>
      <w:r w:rsidRPr="00F62144" w:rsidR="00D13327">
        <w:rPr>
          <w:rFonts w:asciiTheme="minorHAnsi" w:hAnsiTheme="minorHAnsi"/>
          <w:sz w:val="22"/>
          <w:szCs w:val="22"/>
        </w:rPr>
        <w:t xml:space="preserve">  </w:t>
      </w:r>
      <w:r w:rsidRPr="00F62144">
        <w:rPr>
          <w:rFonts w:asciiTheme="minorHAnsi" w:hAnsiTheme="minorHAnsi"/>
          <w:sz w:val="22"/>
          <w:szCs w:val="22"/>
        </w:rPr>
        <w:t>Th</w:t>
      </w:r>
      <w:r w:rsidRPr="00F62144" w:rsidR="00480BE2">
        <w:rPr>
          <w:rFonts w:asciiTheme="minorHAnsi" w:hAnsiTheme="minorHAnsi"/>
          <w:sz w:val="22"/>
          <w:szCs w:val="22"/>
        </w:rPr>
        <w:t>e</w:t>
      </w:r>
      <w:r w:rsidRPr="00F62144">
        <w:rPr>
          <w:rFonts w:asciiTheme="minorHAnsi" w:hAnsiTheme="minorHAnsi"/>
          <w:sz w:val="22"/>
          <w:szCs w:val="22"/>
        </w:rPr>
        <w:t xml:space="preserve"> “form” </w:t>
      </w:r>
      <w:r w:rsidRPr="00F62144" w:rsidR="00C454AC">
        <w:rPr>
          <w:rFonts w:asciiTheme="minorHAnsi" w:hAnsiTheme="minorHAnsi"/>
          <w:sz w:val="22"/>
          <w:szCs w:val="22"/>
        </w:rPr>
        <w:t>is</w:t>
      </w:r>
      <w:r w:rsidRPr="00F62144">
        <w:rPr>
          <w:rFonts w:asciiTheme="minorHAnsi" w:hAnsiTheme="minorHAnsi"/>
          <w:sz w:val="22"/>
          <w:szCs w:val="22"/>
        </w:rPr>
        <w:t xml:space="preserve"> for illustrative purposes only</w:t>
      </w:r>
      <w:r w:rsidRPr="00F62144" w:rsidR="00D13327">
        <w:rPr>
          <w:rFonts w:asciiTheme="minorHAnsi" w:hAnsiTheme="minorHAnsi"/>
          <w:sz w:val="22"/>
          <w:szCs w:val="22"/>
        </w:rPr>
        <w:t>.</w:t>
      </w:r>
    </w:p>
    <w:p w:rsidR="00F62144" w:rsidP="00F12837" w:rsidRDefault="00F62144" w14:paraId="27BF6A2B" w14:textId="77777777">
      <w:pPr>
        <w:autoSpaceDE w:val="0"/>
        <w:autoSpaceDN w:val="0"/>
        <w:adjustRightInd w:val="0"/>
        <w:spacing w:before="120"/>
        <w:rPr>
          <w:rFonts w:asciiTheme="minorHAnsi" w:hAnsiTheme="minorHAnsi"/>
          <w:b/>
          <w:sz w:val="22"/>
          <w:szCs w:val="22"/>
        </w:rPr>
      </w:pPr>
    </w:p>
    <w:p w:rsidRPr="00F62144" w:rsidR="00F12837" w:rsidP="00F12837" w:rsidRDefault="00F12837" w14:paraId="7558BB2D" w14:textId="77777777">
      <w:pPr>
        <w:autoSpaceDE w:val="0"/>
        <w:autoSpaceDN w:val="0"/>
        <w:adjustRightInd w:val="0"/>
        <w:spacing w:before="120"/>
        <w:rPr>
          <w:rFonts w:asciiTheme="minorHAnsi" w:hAnsiTheme="minorHAnsi"/>
          <w:b/>
          <w:sz w:val="22"/>
          <w:szCs w:val="22"/>
        </w:rPr>
      </w:pPr>
      <w:bookmarkStart w:name="_Hlk497397805" w:id="15"/>
      <w:r w:rsidRPr="00F62144">
        <w:rPr>
          <w:rFonts w:asciiTheme="minorHAnsi" w:hAnsiTheme="minorHAnsi"/>
          <w:b/>
          <w:sz w:val="22"/>
          <w:szCs w:val="22"/>
        </w:rPr>
        <w:t xml:space="preserve">Filing </w:t>
      </w:r>
      <w:r w:rsidRPr="00F62144" w:rsidR="00BB23D7">
        <w:rPr>
          <w:rFonts w:asciiTheme="minorHAnsi" w:hAnsiTheme="minorHAnsi"/>
          <w:b/>
          <w:sz w:val="22"/>
          <w:szCs w:val="22"/>
        </w:rPr>
        <w:t>Method</w:t>
      </w:r>
    </w:p>
    <w:p w:rsidR="00204C5A" w:rsidP="00F12837" w:rsidRDefault="00204C5A" w14:paraId="68119918" w14:textId="77777777">
      <w:pPr>
        <w:autoSpaceDE w:val="0"/>
        <w:autoSpaceDN w:val="0"/>
        <w:adjustRightInd w:val="0"/>
        <w:spacing w:before="120"/>
        <w:rPr>
          <w:rFonts w:asciiTheme="minorHAnsi" w:hAnsiTheme="minorHAnsi"/>
          <w:sz w:val="22"/>
          <w:szCs w:val="22"/>
        </w:rPr>
      </w:pPr>
      <w:r>
        <w:rPr>
          <w:rFonts w:asciiTheme="minorHAnsi" w:hAnsiTheme="minorHAnsi"/>
          <w:sz w:val="22"/>
          <w:szCs w:val="22"/>
        </w:rPr>
        <w:t>Premium filings are submitted e</w:t>
      </w:r>
      <w:r w:rsidRPr="00F62144" w:rsidR="00F12837">
        <w:rPr>
          <w:rFonts w:asciiTheme="minorHAnsi" w:hAnsiTheme="minorHAnsi"/>
          <w:sz w:val="22"/>
          <w:szCs w:val="22"/>
        </w:rPr>
        <w:t>lectronic</w:t>
      </w:r>
      <w:r>
        <w:rPr>
          <w:rFonts w:asciiTheme="minorHAnsi" w:hAnsiTheme="minorHAnsi"/>
          <w:sz w:val="22"/>
          <w:szCs w:val="22"/>
        </w:rPr>
        <w:t>ally through P</w:t>
      </w:r>
      <w:r w:rsidRPr="00F62144" w:rsidR="00F12837">
        <w:rPr>
          <w:rFonts w:asciiTheme="minorHAnsi" w:hAnsiTheme="minorHAnsi"/>
          <w:sz w:val="22"/>
          <w:szCs w:val="22"/>
        </w:rPr>
        <w:t>BGC’s e</w:t>
      </w:r>
      <w:r w:rsidRPr="00F62144" w:rsidR="00C454AC">
        <w:rPr>
          <w:rFonts w:asciiTheme="minorHAnsi" w:hAnsiTheme="minorHAnsi"/>
          <w:sz w:val="22"/>
          <w:szCs w:val="22"/>
        </w:rPr>
        <w:noBreakHyphen/>
      </w:r>
      <w:r w:rsidRPr="00F62144" w:rsidR="00F12837">
        <w:rPr>
          <w:rFonts w:asciiTheme="minorHAnsi" w:hAnsiTheme="minorHAnsi"/>
          <w:sz w:val="22"/>
          <w:szCs w:val="22"/>
        </w:rPr>
        <w:t>filing application, My Plan Administration Account (My</w:t>
      </w:r>
      <w:r>
        <w:rPr>
          <w:rFonts w:asciiTheme="minorHAnsi" w:hAnsiTheme="minorHAnsi"/>
          <w:sz w:val="22"/>
          <w:szCs w:val="22"/>
        </w:rPr>
        <w:t> </w:t>
      </w:r>
      <w:r w:rsidRPr="00F62144" w:rsidR="00F12837">
        <w:rPr>
          <w:rFonts w:asciiTheme="minorHAnsi" w:hAnsiTheme="minorHAnsi"/>
          <w:sz w:val="22"/>
          <w:szCs w:val="22"/>
        </w:rPr>
        <w:t>PAA)</w:t>
      </w:r>
      <w:r>
        <w:rPr>
          <w:rFonts w:asciiTheme="minorHAnsi" w:hAnsiTheme="minorHAnsi"/>
          <w:sz w:val="22"/>
          <w:szCs w:val="22"/>
        </w:rPr>
        <w:t xml:space="preserve">.  </w:t>
      </w:r>
    </w:p>
    <w:p w:rsidRPr="00F62144" w:rsidR="00F12837" w:rsidP="00F12837" w:rsidRDefault="007D0D1C" w14:paraId="062B0F5B" w14:textId="348F76E5">
      <w:pPr>
        <w:autoSpaceDE w:val="0"/>
        <w:autoSpaceDN w:val="0"/>
        <w:adjustRightInd w:val="0"/>
        <w:spacing w:before="120"/>
        <w:rPr>
          <w:rFonts w:asciiTheme="minorHAnsi" w:hAnsiTheme="minorHAnsi"/>
          <w:sz w:val="22"/>
          <w:szCs w:val="22"/>
        </w:rPr>
      </w:pPr>
      <w:hyperlink w:history="1" r:id="rId65"/>
      <w:r w:rsidRPr="00F62144" w:rsidR="00F12837">
        <w:rPr>
          <w:rFonts w:asciiTheme="minorHAnsi" w:hAnsiTheme="minorHAnsi"/>
          <w:sz w:val="22"/>
          <w:szCs w:val="22"/>
        </w:rPr>
        <w:t xml:space="preserve">You may prepare the filing directly using My PAA’s data entry screens. </w:t>
      </w:r>
      <w:r w:rsidR="005F6252">
        <w:rPr>
          <w:rFonts w:asciiTheme="minorHAnsi" w:hAnsiTheme="minorHAnsi"/>
          <w:sz w:val="22"/>
          <w:szCs w:val="22"/>
        </w:rPr>
        <w:t xml:space="preserve"> </w:t>
      </w:r>
      <w:r w:rsidRPr="00F62144" w:rsidR="00F12837">
        <w:rPr>
          <w:rFonts w:asciiTheme="minorHAnsi" w:hAnsiTheme="minorHAnsi"/>
          <w:sz w:val="22"/>
          <w:szCs w:val="22"/>
        </w:rPr>
        <w:t xml:space="preserve">Alternatively, you may use </w:t>
      </w:r>
      <w:r w:rsidRPr="00F62144" w:rsidR="008D52A5">
        <w:rPr>
          <w:rFonts w:asciiTheme="minorHAnsi" w:hAnsiTheme="minorHAnsi"/>
          <w:sz w:val="22"/>
          <w:szCs w:val="22"/>
        </w:rPr>
        <w:t xml:space="preserve">approved </w:t>
      </w:r>
      <w:r w:rsidRPr="00F62144" w:rsidR="00F12837">
        <w:rPr>
          <w:rFonts w:asciiTheme="minorHAnsi" w:hAnsiTheme="minorHAnsi"/>
          <w:sz w:val="22"/>
          <w:szCs w:val="22"/>
        </w:rPr>
        <w:t>private-sector software to prepare a filing and then “import” the data into My PAA’s editing screens or “upload” the filing via My PAA</w:t>
      </w:r>
      <w:r w:rsidRPr="00F62144" w:rsidR="008D52A5">
        <w:rPr>
          <w:rFonts w:asciiTheme="minorHAnsi" w:hAnsiTheme="minorHAnsi"/>
          <w:sz w:val="22"/>
          <w:szCs w:val="22"/>
        </w:rPr>
        <w:t>.  Approved private</w:t>
      </w:r>
      <w:r w:rsidR="006860DA">
        <w:rPr>
          <w:rFonts w:asciiTheme="minorHAnsi" w:hAnsiTheme="minorHAnsi"/>
          <w:sz w:val="22"/>
          <w:szCs w:val="22"/>
        </w:rPr>
        <w:t>-</w:t>
      </w:r>
      <w:r w:rsidRPr="00F62144" w:rsidR="008D52A5">
        <w:rPr>
          <w:rFonts w:asciiTheme="minorHAnsi" w:hAnsiTheme="minorHAnsi"/>
          <w:sz w:val="22"/>
          <w:szCs w:val="22"/>
        </w:rPr>
        <w:t xml:space="preserve"> sector</w:t>
      </w:r>
      <w:r w:rsidR="006860DA">
        <w:rPr>
          <w:rFonts w:asciiTheme="minorHAnsi" w:hAnsiTheme="minorHAnsi"/>
          <w:sz w:val="22"/>
          <w:szCs w:val="22"/>
        </w:rPr>
        <w:t xml:space="preserve"> </w:t>
      </w:r>
      <w:r w:rsidRPr="00F62144" w:rsidR="008D52A5">
        <w:rPr>
          <w:rFonts w:asciiTheme="minorHAnsi" w:hAnsiTheme="minorHAnsi"/>
          <w:sz w:val="22"/>
          <w:szCs w:val="22"/>
        </w:rPr>
        <w:t xml:space="preserve">software </w:t>
      </w:r>
      <w:r w:rsidRPr="00F62144" w:rsidR="000B573E">
        <w:rPr>
          <w:rFonts w:asciiTheme="minorHAnsi" w:hAnsiTheme="minorHAnsi"/>
          <w:sz w:val="22"/>
          <w:szCs w:val="22"/>
        </w:rPr>
        <w:t xml:space="preserve">is </w:t>
      </w:r>
      <w:r w:rsidRPr="00F62144" w:rsidR="00F12837">
        <w:rPr>
          <w:rFonts w:asciiTheme="minorHAnsi" w:hAnsiTheme="minorHAnsi"/>
          <w:sz w:val="22"/>
          <w:szCs w:val="22"/>
        </w:rPr>
        <w:t xml:space="preserve">able to </w:t>
      </w:r>
      <w:r w:rsidR="00204C5A">
        <w:rPr>
          <w:rFonts w:asciiTheme="minorHAnsi" w:hAnsiTheme="minorHAnsi"/>
          <w:sz w:val="22"/>
          <w:szCs w:val="22"/>
        </w:rPr>
        <w:t>place</w:t>
      </w:r>
      <w:r w:rsidRPr="00F62144" w:rsidR="00F12837">
        <w:rPr>
          <w:rFonts w:asciiTheme="minorHAnsi" w:hAnsiTheme="minorHAnsi"/>
          <w:sz w:val="22"/>
          <w:szCs w:val="22"/>
        </w:rPr>
        <w:t xml:space="preserve"> your filing in an electronic file in</w:t>
      </w:r>
      <w:r w:rsidR="00204C5A">
        <w:rPr>
          <w:rFonts w:asciiTheme="minorHAnsi" w:hAnsiTheme="minorHAnsi"/>
          <w:sz w:val="22"/>
          <w:szCs w:val="22"/>
        </w:rPr>
        <w:t xml:space="preserve"> an </w:t>
      </w:r>
      <w:r w:rsidRPr="00F62144" w:rsidR="00F12837">
        <w:rPr>
          <w:rFonts w:asciiTheme="minorHAnsi" w:hAnsiTheme="minorHAnsi"/>
          <w:sz w:val="22"/>
          <w:szCs w:val="22"/>
        </w:rPr>
        <w:t xml:space="preserve">“XML” format </w:t>
      </w:r>
      <w:r w:rsidR="00204C5A">
        <w:rPr>
          <w:rFonts w:asciiTheme="minorHAnsi" w:hAnsiTheme="minorHAnsi"/>
          <w:sz w:val="22"/>
          <w:szCs w:val="22"/>
        </w:rPr>
        <w:t xml:space="preserve">that </w:t>
      </w:r>
      <w:r w:rsidRPr="00F62144" w:rsidR="00F12837">
        <w:rPr>
          <w:rFonts w:asciiTheme="minorHAnsi" w:hAnsiTheme="minorHAnsi"/>
          <w:sz w:val="22"/>
          <w:szCs w:val="22"/>
        </w:rPr>
        <w:t xml:space="preserve">meets PBGC specifications. </w:t>
      </w:r>
    </w:p>
    <w:p w:rsidRPr="00F62144" w:rsidR="00BB5CDC" w:rsidP="00BB5CDC" w:rsidRDefault="00BB5CDC" w14:paraId="3CF8BD2C" w14:textId="7ED0EC7B">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Depending on how you choose to prepare electronic </w:t>
      </w:r>
      <w:bookmarkEnd w:id="15"/>
      <w:r w:rsidRPr="00F62144">
        <w:rPr>
          <w:rFonts w:asciiTheme="minorHAnsi" w:hAnsiTheme="minorHAnsi"/>
          <w:sz w:val="22"/>
          <w:szCs w:val="22"/>
        </w:rPr>
        <w:t>filings (My PAA data entry screens or private</w:t>
      </w:r>
      <w:r w:rsidRPr="00F62144" w:rsidR="00142DE4">
        <w:rPr>
          <w:rFonts w:asciiTheme="minorHAnsi" w:hAnsiTheme="minorHAnsi"/>
          <w:sz w:val="22"/>
          <w:szCs w:val="22"/>
        </w:rPr>
        <w:t>-</w:t>
      </w:r>
      <w:r w:rsidRPr="00F62144">
        <w:rPr>
          <w:rFonts w:asciiTheme="minorHAnsi" w:hAnsiTheme="minorHAnsi"/>
          <w:sz w:val="22"/>
          <w:szCs w:val="22"/>
        </w:rPr>
        <w:t xml:space="preserve">sector software), the order in which the questions are asked may differ from the order shown on the forms. </w:t>
      </w:r>
      <w:r w:rsidR="005F6252">
        <w:rPr>
          <w:rFonts w:asciiTheme="minorHAnsi" w:hAnsiTheme="minorHAnsi"/>
          <w:sz w:val="22"/>
          <w:szCs w:val="22"/>
        </w:rPr>
        <w:t xml:space="preserve"> </w:t>
      </w:r>
      <w:r w:rsidRPr="00F62144">
        <w:rPr>
          <w:rFonts w:asciiTheme="minorHAnsi" w:hAnsiTheme="minorHAnsi"/>
          <w:sz w:val="22"/>
          <w:szCs w:val="22"/>
        </w:rPr>
        <w:t xml:space="preserve">In addition, in some cases, the software may perform certain calculations instead of requiring that you manually enter each required data element. </w:t>
      </w:r>
    </w:p>
    <w:p w:rsidRPr="00F62144" w:rsidR="00F12837" w:rsidP="00F12837" w:rsidRDefault="007D0D1C" w14:paraId="2D7E13C8" w14:textId="4CC64033">
      <w:pPr>
        <w:autoSpaceDE w:val="0"/>
        <w:autoSpaceDN w:val="0"/>
        <w:adjustRightInd w:val="0"/>
        <w:spacing w:before="120"/>
        <w:rPr>
          <w:rFonts w:asciiTheme="minorHAnsi" w:hAnsiTheme="minorHAnsi"/>
          <w:sz w:val="22"/>
          <w:szCs w:val="22"/>
        </w:rPr>
      </w:pPr>
      <w:hyperlink w:history="1" w:anchor="b17">
        <w:r w:rsidRPr="00F62144" w:rsidR="00AC0455">
          <w:rPr>
            <w:rStyle w:val="Hyperlink"/>
            <w:rFonts w:asciiTheme="minorHAnsi" w:hAnsiTheme="minorHAnsi"/>
            <w:sz w:val="22"/>
            <w:szCs w:val="22"/>
          </w:rPr>
          <w:t>Appendix 3</w:t>
        </w:r>
      </w:hyperlink>
      <w:r w:rsidRPr="00F62144" w:rsidR="00F12837">
        <w:rPr>
          <w:rFonts w:asciiTheme="minorHAnsi" w:hAnsiTheme="minorHAnsi"/>
          <w:sz w:val="22"/>
          <w:szCs w:val="22"/>
        </w:rPr>
        <w:t xml:space="preserve"> provides an introduction to My PAA</w:t>
      </w:r>
      <w:r w:rsidRPr="00F62144" w:rsidR="008D52A5">
        <w:rPr>
          <w:rFonts w:asciiTheme="minorHAnsi" w:hAnsiTheme="minorHAnsi"/>
          <w:sz w:val="22"/>
          <w:szCs w:val="22"/>
        </w:rPr>
        <w:t>.</w:t>
      </w:r>
      <w:r w:rsidR="00A2168C">
        <w:rPr>
          <w:rFonts w:asciiTheme="minorHAnsi" w:hAnsiTheme="minorHAnsi"/>
          <w:sz w:val="22"/>
          <w:szCs w:val="22"/>
        </w:rPr>
        <w:t xml:space="preserve"> </w:t>
      </w:r>
      <w:r w:rsidR="001B7DD4">
        <w:rPr>
          <w:rFonts w:asciiTheme="minorHAnsi" w:hAnsiTheme="minorHAnsi"/>
          <w:sz w:val="22"/>
          <w:szCs w:val="22"/>
        </w:rPr>
        <w:t xml:space="preserve"> T</w:t>
      </w:r>
      <w:r w:rsidRPr="00F62144" w:rsidR="00A2168C">
        <w:rPr>
          <w:rFonts w:asciiTheme="minorHAnsi" w:hAnsiTheme="minorHAnsi"/>
          <w:sz w:val="22"/>
          <w:szCs w:val="22"/>
        </w:rPr>
        <w:t>he “</w:t>
      </w:r>
      <w:hyperlink w:history="1" r:id="rId66">
        <w:r w:rsidRPr="00F62144" w:rsidR="00A2168C">
          <w:rPr>
            <w:rStyle w:val="Hyperlink"/>
            <w:rFonts w:asciiTheme="minorHAnsi" w:hAnsiTheme="minorHAnsi"/>
            <w:sz w:val="22"/>
            <w:szCs w:val="22"/>
          </w:rPr>
          <w:t>Online Premium Filing (My PAA)</w:t>
        </w:r>
      </w:hyperlink>
      <w:r w:rsidRPr="00F62144" w:rsidR="00A2168C">
        <w:rPr>
          <w:rFonts w:asciiTheme="minorHAnsi" w:hAnsiTheme="minorHAnsi"/>
          <w:sz w:val="22"/>
          <w:szCs w:val="22"/>
        </w:rPr>
        <w:t xml:space="preserve">” section of </w:t>
      </w:r>
      <w:r w:rsidR="00A2168C">
        <w:rPr>
          <w:rFonts w:asciiTheme="minorHAnsi" w:hAnsiTheme="minorHAnsi"/>
          <w:sz w:val="22"/>
          <w:szCs w:val="22"/>
        </w:rPr>
        <w:t xml:space="preserve">PBGC’s website </w:t>
      </w:r>
      <w:r w:rsidRPr="00F62144" w:rsidR="00F12837">
        <w:rPr>
          <w:rFonts w:asciiTheme="minorHAnsi" w:hAnsiTheme="minorHAnsi"/>
          <w:sz w:val="22"/>
          <w:szCs w:val="22"/>
        </w:rPr>
        <w:t>provides detailed</w:t>
      </w:r>
      <w:r w:rsidRPr="00F62144" w:rsidR="008D52A5">
        <w:rPr>
          <w:rFonts w:asciiTheme="minorHAnsi" w:hAnsiTheme="minorHAnsi"/>
          <w:sz w:val="22"/>
          <w:szCs w:val="22"/>
        </w:rPr>
        <w:t xml:space="preserve">, and often more up to date, </w:t>
      </w:r>
      <w:r w:rsidRPr="00F62144" w:rsidR="00F12837">
        <w:rPr>
          <w:rFonts w:asciiTheme="minorHAnsi" w:hAnsiTheme="minorHAnsi"/>
          <w:sz w:val="22"/>
          <w:szCs w:val="22"/>
        </w:rPr>
        <w:t>information</w:t>
      </w:r>
      <w:r w:rsidRPr="00F62144" w:rsidR="008D52A5">
        <w:rPr>
          <w:rFonts w:asciiTheme="minorHAnsi" w:hAnsiTheme="minorHAnsi"/>
          <w:sz w:val="22"/>
          <w:szCs w:val="22"/>
        </w:rPr>
        <w:t xml:space="preserve"> </w:t>
      </w:r>
      <w:r w:rsidRPr="00F62144" w:rsidR="00F12837">
        <w:rPr>
          <w:rFonts w:asciiTheme="minorHAnsi" w:hAnsiTheme="minorHAnsi"/>
          <w:sz w:val="22"/>
          <w:szCs w:val="22"/>
        </w:rPr>
        <w:t xml:space="preserve">about My PAA. </w:t>
      </w:r>
    </w:p>
    <w:p w:rsidRPr="00F62144" w:rsidR="00F12837" w:rsidP="00F12837" w:rsidRDefault="00F12837" w14:paraId="58C9AE7B" w14:textId="77777777">
      <w:pPr>
        <w:autoSpaceDE w:val="0"/>
        <w:autoSpaceDN w:val="0"/>
        <w:adjustRightInd w:val="0"/>
        <w:spacing w:before="120"/>
        <w:rPr>
          <w:rFonts w:asciiTheme="minorHAnsi" w:hAnsiTheme="minorHAnsi"/>
          <w:b/>
          <w:sz w:val="22"/>
          <w:szCs w:val="22"/>
        </w:rPr>
      </w:pPr>
    </w:p>
    <w:p w:rsidRPr="00F62144" w:rsidR="00F12837" w:rsidP="00F12837" w:rsidRDefault="00F12837" w14:paraId="4C3781D2" w14:textId="77777777">
      <w:pPr>
        <w:autoSpaceDE w:val="0"/>
        <w:autoSpaceDN w:val="0"/>
        <w:adjustRightInd w:val="0"/>
        <w:spacing w:before="120"/>
        <w:rPr>
          <w:rFonts w:asciiTheme="minorHAnsi" w:hAnsiTheme="minorHAnsi"/>
          <w:b/>
          <w:sz w:val="22"/>
          <w:szCs w:val="22"/>
        </w:rPr>
      </w:pPr>
      <w:bookmarkStart w:name="_Hlk14426068" w:id="16"/>
      <w:r w:rsidRPr="00F62144">
        <w:rPr>
          <w:rFonts w:asciiTheme="minorHAnsi" w:hAnsiTheme="minorHAnsi"/>
          <w:b/>
          <w:sz w:val="22"/>
          <w:szCs w:val="22"/>
        </w:rPr>
        <w:t xml:space="preserve">Paying </w:t>
      </w:r>
      <w:r w:rsidRPr="00F62144" w:rsidR="00BB23D7">
        <w:rPr>
          <w:rFonts w:asciiTheme="minorHAnsi" w:hAnsiTheme="minorHAnsi"/>
          <w:b/>
          <w:sz w:val="22"/>
          <w:szCs w:val="22"/>
        </w:rPr>
        <w:t xml:space="preserve">Premiums </w:t>
      </w:r>
    </w:p>
    <w:p w:rsidR="000A347A" w:rsidP="00471C5D" w:rsidRDefault="00471C5D" w14:paraId="087C26AA" w14:textId="01CBF3E4">
      <w:pPr>
        <w:autoSpaceDE w:val="0"/>
        <w:autoSpaceDN w:val="0"/>
        <w:spacing w:before="120"/>
        <w:rPr>
          <w:rFonts w:ascii="Calibri" w:hAnsi="Calibri"/>
          <w:sz w:val="22"/>
          <w:szCs w:val="22"/>
        </w:rPr>
      </w:pPr>
      <w:bookmarkStart w:name="_Hlk14426088" w:id="17"/>
      <w:r w:rsidRPr="00F62144">
        <w:rPr>
          <w:rFonts w:ascii="Calibri" w:hAnsi="Calibri"/>
          <w:sz w:val="22"/>
          <w:szCs w:val="22"/>
          <w:lang w:eastAsia="en-US"/>
        </w:rPr>
        <w:t xml:space="preserve">Although e-filing of premium information through My PAA is mandatory, premium payments may be made either within My PAA or outside of My PAA. </w:t>
      </w:r>
      <w:r w:rsidR="005F6252">
        <w:rPr>
          <w:rFonts w:ascii="Calibri" w:hAnsi="Calibri"/>
          <w:sz w:val="22"/>
          <w:szCs w:val="22"/>
          <w:lang w:eastAsia="en-US"/>
        </w:rPr>
        <w:t xml:space="preserve"> </w:t>
      </w:r>
      <w:r w:rsidRPr="00F62144">
        <w:rPr>
          <w:rFonts w:ascii="Calibri" w:hAnsi="Calibri"/>
          <w:sz w:val="22"/>
          <w:szCs w:val="22"/>
          <w:lang w:eastAsia="en-US"/>
        </w:rPr>
        <w:t xml:space="preserve">If you choose to pay within My PAA, </w:t>
      </w:r>
      <w:r w:rsidR="00EE7A0E">
        <w:rPr>
          <w:rFonts w:ascii="Calibri" w:hAnsi="Calibri"/>
          <w:sz w:val="22"/>
          <w:szCs w:val="22"/>
          <w:lang w:eastAsia="en-US"/>
        </w:rPr>
        <w:t>your payment will be made</w:t>
      </w:r>
      <w:r w:rsidRPr="00F62144">
        <w:rPr>
          <w:rFonts w:ascii="Calibri" w:hAnsi="Calibri"/>
          <w:sz w:val="22"/>
          <w:szCs w:val="22"/>
          <w:lang w:eastAsia="en-US"/>
        </w:rPr>
        <w:t xml:space="preserve"> by </w:t>
      </w:r>
      <w:r w:rsidRPr="00F62144">
        <w:rPr>
          <w:rFonts w:ascii="Calibri" w:hAnsi="Calibri"/>
          <w:lang w:eastAsia="en-US"/>
        </w:rPr>
        <w:t>an</w:t>
      </w:r>
      <w:r w:rsidRPr="00F62144">
        <w:rPr>
          <w:rFonts w:ascii="Calibri" w:hAnsi="Calibri"/>
          <w:sz w:val="22"/>
          <w:szCs w:val="22"/>
          <w:lang w:eastAsia="en-US"/>
        </w:rPr>
        <w:t xml:space="preserve"> electronic funds transfer using A</w:t>
      </w:r>
      <w:r w:rsidRPr="00F62144">
        <w:rPr>
          <w:rFonts w:ascii="Calibri" w:hAnsi="Calibri"/>
          <w:lang w:eastAsia="en-US"/>
        </w:rPr>
        <w:t>utomated Clearing House</w:t>
      </w:r>
      <w:r w:rsidRPr="00F62144">
        <w:rPr>
          <w:rFonts w:ascii="Calibri" w:hAnsi="Calibri"/>
          <w:sz w:val="22"/>
          <w:szCs w:val="22"/>
          <w:lang w:eastAsia="en-US"/>
        </w:rPr>
        <w:t> (ACH).</w:t>
      </w:r>
      <w:r w:rsidR="005F6252">
        <w:rPr>
          <w:rFonts w:ascii="Calibri" w:hAnsi="Calibri"/>
          <w:sz w:val="22"/>
          <w:szCs w:val="22"/>
          <w:lang w:eastAsia="en-US"/>
        </w:rPr>
        <w:t xml:space="preserve"> </w:t>
      </w:r>
      <w:r w:rsidRPr="00F62144">
        <w:rPr>
          <w:rFonts w:ascii="Calibri" w:hAnsi="Calibri"/>
          <w:sz w:val="22"/>
          <w:szCs w:val="22"/>
          <w:lang w:eastAsia="en-US"/>
        </w:rPr>
        <w:t xml:space="preserve"> If you pay outside of My</w:t>
      </w:r>
      <w:r w:rsidRPr="00F62144" w:rsidR="0064068B">
        <w:rPr>
          <w:rFonts w:ascii="Calibri" w:hAnsi="Calibri"/>
          <w:sz w:val="22"/>
          <w:szCs w:val="22"/>
          <w:lang w:eastAsia="en-US"/>
        </w:rPr>
        <w:t> </w:t>
      </w:r>
      <w:r w:rsidRPr="00F62144">
        <w:rPr>
          <w:rFonts w:ascii="Calibri" w:hAnsi="Calibri"/>
          <w:sz w:val="22"/>
          <w:szCs w:val="22"/>
          <w:lang w:eastAsia="en-US"/>
        </w:rPr>
        <w:t>PAA,</w:t>
      </w:r>
      <w:r w:rsidRPr="00F62144">
        <w:rPr>
          <w:rFonts w:ascii="Calibri" w:hAnsi="Calibri"/>
          <w:sz w:val="22"/>
          <w:szCs w:val="22"/>
        </w:rPr>
        <w:t> </w:t>
      </w:r>
      <w:r w:rsidRPr="00F62144">
        <w:rPr>
          <w:rFonts w:ascii="Calibri" w:hAnsi="Calibri"/>
          <w:sz w:val="22"/>
          <w:szCs w:val="22"/>
          <w:lang w:eastAsia="en-US"/>
        </w:rPr>
        <w:t>you may pay by electronic funds transfer (ACH or Fedwire)</w:t>
      </w:r>
      <w:r w:rsidRPr="00F62144" w:rsidR="006B0C24">
        <w:rPr>
          <w:rFonts w:ascii="Calibri" w:hAnsi="Calibri"/>
          <w:sz w:val="22"/>
          <w:szCs w:val="22"/>
          <w:lang w:eastAsia="en-US"/>
        </w:rPr>
        <w:t xml:space="preserve">, </w:t>
      </w:r>
      <w:r w:rsidRPr="00F62144">
        <w:rPr>
          <w:rFonts w:ascii="Calibri" w:hAnsi="Calibri"/>
          <w:sz w:val="22"/>
          <w:szCs w:val="22"/>
          <w:lang w:eastAsia="en-US"/>
        </w:rPr>
        <w:t>paper check or on-line via</w:t>
      </w:r>
      <w:r w:rsidRPr="00F62144" w:rsidR="00023BA4">
        <w:rPr>
          <w:rFonts w:ascii="Calibri" w:hAnsi="Calibri"/>
          <w:sz w:val="22"/>
          <w:szCs w:val="22"/>
          <w:lang w:eastAsia="en-US"/>
        </w:rPr>
        <w:t xml:space="preserve"> </w:t>
      </w:r>
      <w:hyperlink w:history="1" r:id="rId67">
        <w:r w:rsidRPr="00F62144" w:rsidR="00023BA4">
          <w:rPr>
            <w:rStyle w:val="Hyperlink"/>
            <w:rFonts w:ascii="Calibri" w:hAnsi="Calibri"/>
            <w:sz w:val="22"/>
            <w:szCs w:val="22"/>
            <w:lang w:eastAsia="en-US"/>
          </w:rPr>
          <w:t>www.pay.gov</w:t>
        </w:r>
      </w:hyperlink>
      <w:r w:rsidR="00204C5A">
        <w:rPr>
          <w:rStyle w:val="Hyperlink"/>
          <w:rFonts w:ascii="Calibri" w:hAnsi="Calibri"/>
          <w:sz w:val="22"/>
          <w:szCs w:val="22"/>
          <w:lang w:eastAsia="en-US"/>
        </w:rPr>
        <w:t>.</w:t>
      </w:r>
      <w:r w:rsidR="007002A9">
        <w:rPr>
          <w:rFonts w:ascii="Calibri" w:hAnsi="Calibri"/>
          <w:sz w:val="22"/>
          <w:szCs w:val="22"/>
        </w:rPr>
        <w:t xml:space="preserve"> </w:t>
      </w:r>
      <w:r w:rsidR="00204C5A">
        <w:rPr>
          <w:rFonts w:ascii="Calibri" w:hAnsi="Calibri"/>
          <w:sz w:val="22"/>
          <w:szCs w:val="22"/>
        </w:rPr>
        <w:t xml:space="preserve"> </w:t>
      </w:r>
      <w:r w:rsidR="007002A9">
        <w:rPr>
          <w:rFonts w:ascii="Calibri" w:hAnsi="Calibri"/>
          <w:sz w:val="22"/>
          <w:szCs w:val="22"/>
        </w:rPr>
        <w:t>Pay.gov is</w:t>
      </w:r>
      <w:r w:rsidRPr="00F62144">
        <w:rPr>
          <w:rFonts w:ascii="Calibri" w:hAnsi="Calibri"/>
          <w:sz w:val="22"/>
          <w:szCs w:val="22"/>
        </w:rPr>
        <w:t xml:space="preserve"> </w:t>
      </w:r>
      <w:r w:rsidRPr="00F62144" w:rsidR="00023BA4">
        <w:rPr>
          <w:rFonts w:ascii="Calibri" w:hAnsi="Calibri"/>
          <w:sz w:val="22"/>
          <w:szCs w:val="22"/>
        </w:rPr>
        <w:t xml:space="preserve">a </w:t>
      </w:r>
      <w:r w:rsidRPr="00F62144">
        <w:rPr>
          <w:rFonts w:ascii="Calibri" w:hAnsi="Calibri"/>
          <w:sz w:val="22"/>
          <w:szCs w:val="22"/>
        </w:rPr>
        <w:t>free, and user-friendly Federal website from which you can make secure electronic payments direct</w:t>
      </w:r>
      <w:r w:rsidR="00204C5A">
        <w:rPr>
          <w:rFonts w:ascii="Calibri" w:hAnsi="Calibri"/>
          <w:sz w:val="22"/>
          <w:szCs w:val="22"/>
        </w:rPr>
        <w:t>ly</w:t>
      </w:r>
      <w:r w:rsidRPr="00F62144">
        <w:rPr>
          <w:rFonts w:ascii="Calibri" w:hAnsi="Calibri"/>
          <w:sz w:val="22"/>
          <w:szCs w:val="22"/>
        </w:rPr>
        <w:t xml:space="preserve"> to many Federal Agencies, including PBGC. </w:t>
      </w:r>
      <w:r w:rsidRPr="00F62144">
        <w:rPr>
          <w:rFonts w:ascii="Calibri" w:hAnsi="Calibri"/>
          <w:sz w:val="22"/>
          <w:szCs w:val="22"/>
          <w:lang w:eastAsia="en-US"/>
        </w:rPr>
        <w:t xml:space="preserve"> We recommend using </w:t>
      </w:r>
      <w:r w:rsidRPr="00F62144" w:rsidR="00995DB8">
        <w:rPr>
          <w:rFonts w:ascii="Calibri" w:hAnsi="Calibri"/>
          <w:sz w:val="22"/>
          <w:szCs w:val="22"/>
          <w:lang w:eastAsia="en-US"/>
        </w:rPr>
        <w:t>P</w:t>
      </w:r>
      <w:r w:rsidRPr="00F62144">
        <w:rPr>
          <w:rFonts w:ascii="Calibri" w:hAnsi="Calibri"/>
          <w:sz w:val="22"/>
          <w:szCs w:val="22"/>
          <w:lang w:eastAsia="en-US"/>
        </w:rPr>
        <w:t xml:space="preserve">ay.gov to </w:t>
      </w:r>
      <w:r w:rsidRPr="00F62144">
        <w:rPr>
          <w:rFonts w:ascii="Calibri" w:hAnsi="Calibri"/>
          <w:sz w:val="22"/>
          <w:szCs w:val="22"/>
        </w:rPr>
        <w:t xml:space="preserve">minimize the potential for errors (e.g., incorrect account numbers).  </w:t>
      </w:r>
    </w:p>
    <w:bookmarkEnd w:id="16"/>
    <w:bookmarkEnd w:id="17"/>
    <w:p w:rsidR="000728A7" w:rsidP="00471C5D" w:rsidRDefault="000A347A" w14:paraId="1DE40547" w14:textId="08582B60">
      <w:pPr>
        <w:autoSpaceDE w:val="0"/>
        <w:autoSpaceDN w:val="0"/>
        <w:spacing w:before="120"/>
        <w:rPr>
          <w:rFonts w:ascii="Calibri" w:hAnsi="Calibri"/>
          <w:sz w:val="22"/>
          <w:szCs w:val="22"/>
        </w:rPr>
      </w:pPr>
      <w:r>
        <w:rPr>
          <w:rFonts w:ascii="Calibri" w:hAnsi="Calibri"/>
          <w:sz w:val="22"/>
          <w:szCs w:val="22"/>
        </w:rPr>
        <w:t>Note re: debit blocks - If you are sending payment electronically, be sure</w:t>
      </w:r>
      <w:r w:rsidR="009E1E1F">
        <w:rPr>
          <w:rFonts w:ascii="Calibri" w:hAnsi="Calibri"/>
          <w:sz w:val="22"/>
          <w:szCs w:val="22"/>
        </w:rPr>
        <w:t xml:space="preserve"> to provide the PBGC Company ID to your financial institution </w:t>
      </w:r>
      <w:r w:rsidRPr="007A170C" w:rsidR="009E1E1F">
        <w:rPr>
          <w:rFonts w:ascii="Calibri" w:hAnsi="Calibri"/>
          <w:b/>
          <w:sz w:val="22"/>
          <w:szCs w:val="22"/>
        </w:rPr>
        <w:t>before you submit your payment</w:t>
      </w:r>
      <w:r w:rsidR="009E1E1F">
        <w:rPr>
          <w:rFonts w:ascii="Calibri" w:hAnsi="Calibri"/>
          <w:sz w:val="22"/>
          <w:szCs w:val="22"/>
        </w:rPr>
        <w:t xml:space="preserve"> so they may authorize PBGC to debit your account.</w:t>
      </w:r>
      <w:r w:rsidR="00924257">
        <w:rPr>
          <w:rFonts w:ascii="Calibri" w:hAnsi="Calibri"/>
          <w:sz w:val="22"/>
          <w:szCs w:val="22"/>
        </w:rPr>
        <w:t xml:space="preserve"> Without this authorization, your financial institution may reject the processing of your payment. </w:t>
      </w:r>
      <w:r w:rsidR="005F6252">
        <w:rPr>
          <w:rFonts w:ascii="Calibri" w:hAnsi="Calibri"/>
          <w:sz w:val="22"/>
          <w:szCs w:val="22"/>
        </w:rPr>
        <w:t xml:space="preserve"> </w:t>
      </w:r>
      <w:r w:rsidR="00924257">
        <w:rPr>
          <w:rFonts w:ascii="Calibri" w:hAnsi="Calibri"/>
          <w:sz w:val="22"/>
          <w:szCs w:val="22"/>
        </w:rPr>
        <w:t xml:space="preserve">A </w:t>
      </w:r>
      <w:r w:rsidR="000728A7">
        <w:rPr>
          <w:rFonts w:ascii="Calibri" w:hAnsi="Calibri"/>
          <w:sz w:val="22"/>
          <w:szCs w:val="22"/>
        </w:rPr>
        <w:t>d</w:t>
      </w:r>
      <w:r w:rsidR="00924257">
        <w:rPr>
          <w:rFonts w:ascii="Calibri" w:hAnsi="Calibri"/>
          <w:sz w:val="22"/>
          <w:szCs w:val="22"/>
        </w:rPr>
        <w:t xml:space="preserve">ebit </w:t>
      </w:r>
      <w:r w:rsidR="000728A7">
        <w:rPr>
          <w:rFonts w:ascii="Calibri" w:hAnsi="Calibri"/>
          <w:sz w:val="22"/>
          <w:szCs w:val="22"/>
        </w:rPr>
        <w:t>b</w:t>
      </w:r>
      <w:r w:rsidR="00924257">
        <w:rPr>
          <w:rFonts w:ascii="Calibri" w:hAnsi="Calibri"/>
          <w:sz w:val="22"/>
          <w:szCs w:val="22"/>
        </w:rPr>
        <w:t>lock is the most common reason for failed ACH payments, and the most common reason late p</w:t>
      </w:r>
      <w:r w:rsidR="000728A7">
        <w:rPr>
          <w:rFonts w:ascii="Calibri" w:hAnsi="Calibri"/>
          <w:sz w:val="22"/>
          <w:szCs w:val="22"/>
        </w:rPr>
        <w:t>remium p</w:t>
      </w:r>
      <w:r w:rsidR="00924257">
        <w:rPr>
          <w:rFonts w:ascii="Calibri" w:hAnsi="Calibri"/>
          <w:sz w:val="22"/>
          <w:szCs w:val="22"/>
        </w:rPr>
        <w:t>ayment</w:t>
      </w:r>
      <w:r w:rsidR="000728A7">
        <w:rPr>
          <w:rFonts w:ascii="Calibri" w:hAnsi="Calibri"/>
          <w:sz w:val="22"/>
          <w:szCs w:val="22"/>
        </w:rPr>
        <w:t xml:space="preserve"> penalties are assessed.</w:t>
      </w:r>
      <w:r w:rsidR="00924257">
        <w:rPr>
          <w:rFonts w:ascii="Calibri" w:hAnsi="Calibri"/>
          <w:sz w:val="22"/>
          <w:szCs w:val="22"/>
        </w:rPr>
        <w:t xml:space="preserve"> </w:t>
      </w:r>
      <w:r w:rsidR="009E1E1F">
        <w:rPr>
          <w:rFonts w:ascii="Calibri" w:hAnsi="Calibri"/>
          <w:sz w:val="22"/>
          <w:szCs w:val="22"/>
        </w:rPr>
        <w:t xml:space="preserve">  </w:t>
      </w:r>
    </w:p>
    <w:p w:rsidR="000A347A" w:rsidP="00471C5D" w:rsidRDefault="00924257" w14:paraId="4FAB2D23" w14:textId="3984C889">
      <w:pPr>
        <w:autoSpaceDE w:val="0"/>
        <w:autoSpaceDN w:val="0"/>
        <w:spacing w:before="120"/>
        <w:rPr>
          <w:rFonts w:ascii="Calibri" w:hAnsi="Calibri"/>
          <w:sz w:val="22"/>
          <w:szCs w:val="22"/>
        </w:rPr>
      </w:pPr>
      <w:r>
        <w:rPr>
          <w:rFonts w:ascii="Calibri" w:hAnsi="Calibri"/>
          <w:sz w:val="22"/>
          <w:szCs w:val="22"/>
        </w:rPr>
        <w:t xml:space="preserve">Currently, PBGC has two Company ID numbers, one for payments made within My PAA, and one for payments made outside of My PAA. </w:t>
      </w:r>
      <w:r w:rsidR="005F6252">
        <w:rPr>
          <w:rFonts w:ascii="Calibri" w:hAnsi="Calibri"/>
          <w:sz w:val="22"/>
          <w:szCs w:val="22"/>
        </w:rPr>
        <w:t xml:space="preserve"> </w:t>
      </w:r>
      <w:r>
        <w:rPr>
          <w:rFonts w:ascii="Calibri" w:hAnsi="Calibri"/>
          <w:sz w:val="22"/>
          <w:szCs w:val="22"/>
        </w:rPr>
        <w:t>Please refer to the payment instructions in My PAA or on PBGC.</w:t>
      </w:r>
      <w:r w:rsidR="009927EA">
        <w:rPr>
          <w:rFonts w:ascii="Calibri" w:hAnsi="Calibri"/>
          <w:sz w:val="22"/>
          <w:szCs w:val="22"/>
        </w:rPr>
        <w:t>gov</w:t>
      </w:r>
      <w:r>
        <w:rPr>
          <w:rFonts w:ascii="Calibri" w:hAnsi="Calibri"/>
          <w:sz w:val="22"/>
          <w:szCs w:val="22"/>
        </w:rPr>
        <w:t xml:space="preserve"> for up</w:t>
      </w:r>
      <w:r w:rsidR="00EE7A0E">
        <w:rPr>
          <w:rFonts w:ascii="Calibri" w:hAnsi="Calibri"/>
          <w:sz w:val="22"/>
          <w:szCs w:val="22"/>
        </w:rPr>
        <w:t>-</w:t>
      </w:r>
      <w:r>
        <w:rPr>
          <w:rFonts w:ascii="Calibri" w:hAnsi="Calibri"/>
          <w:sz w:val="22"/>
          <w:szCs w:val="22"/>
        </w:rPr>
        <w:t>to</w:t>
      </w:r>
      <w:r w:rsidR="00EE7A0E">
        <w:rPr>
          <w:rFonts w:ascii="Calibri" w:hAnsi="Calibri"/>
          <w:sz w:val="22"/>
          <w:szCs w:val="22"/>
        </w:rPr>
        <w:t>-</w:t>
      </w:r>
      <w:r>
        <w:rPr>
          <w:rFonts w:ascii="Calibri" w:hAnsi="Calibri"/>
          <w:sz w:val="22"/>
          <w:szCs w:val="22"/>
        </w:rPr>
        <w:t>date information.</w:t>
      </w:r>
    </w:p>
    <w:p w:rsidRPr="00F62144" w:rsidR="00CC358F" w:rsidP="00204C5A" w:rsidRDefault="00471C5D" w14:paraId="74EF8854" w14:textId="2996C207">
      <w:pPr>
        <w:autoSpaceDE w:val="0"/>
        <w:autoSpaceDN w:val="0"/>
        <w:spacing w:before="120"/>
        <w:rPr>
          <w:rFonts w:asciiTheme="minorHAnsi" w:hAnsiTheme="minorHAnsi"/>
          <w:sz w:val="22"/>
          <w:szCs w:val="22"/>
        </w:rPr>
      </w:pPr>
      <w:r w:rsidRPr="00F62144">
        <w:rPr>
          <w:rFonts w:ascii="Calibri" w:hAnsi="Calibri"/>
          <w:sz w:val="22"/>
          <w:szCs w:val="22"/>
          <w:lang w:eastAsia="en-US"/>
        </w:rPr>
        <w:t xml:space="preserve">Additional information on payment options is included in </w:t>
      </w:r>
      <w:hyperlink w:history="1" w:anchor="b17">
        <w:r w:rsidRPr="0097696D">
          <w:rPr>
            <w:rStyle w:val="Hyperlink"/>
            <w:rFonts w:ascii="Calibri" w:hAnsi="Calibri"/>
            <w:sz w:val="22"/>
            <w:szCs w:val="22"/>
            <w:lang w:eastAsia="en-US"/>
          </w:rPr>
          <w:t>Appendix 3</w:t>
        </w:r>
      </w:hyperlink>
      <w:r w:rsidRPr="00F62144">
        <w:rPr>
          <w:rFonts w:ascii="Calibri" w:hAnsi="Calibri"/>
          <w:sz w:val="22"/>
          <w:szCs w:val="22"/>
          <w:lang w:eastAsia="en-US"/>
        </w:rPr>
        <w:t>.</w:t>
      </w:r>
    </w:p>
    <w:p w:rsidRPr="00F62144" w:rsidR="00CC358F" w:rsidP="00F12837" w:rsidRDefault="00CC358F" w14:paraId="244DFEF2" w14:textId="77777777">
      <w:pPr>
        <w:autoSpaceDE w:val="0"/>
        <w:autoSpaceDN w:val="0"/>
        <w:adjustRightInd w:val="0"/>
        <w:spacing w:before="120"/>
        <w:rPr>
          <w:rFonts w:asciiTheme="minorHAnsi" w:hAnsiTheme="minorHAnsi"/>
          <w:b/>
          <w:bCs/>
          <w:sz w:val="22"/>
          <w:szCs w:val="22"/>
        </w:rPr>
        <w:sectPr w:rsidRPr="00F62144" w:rsidR="00CC358F" w:rsidSect="005C4FCB">
          <w:headerReference w:type="even" r:id="rId68"/>
          <w:headerReference w:type="default" r:id="rId69"/>
          <w:headerReference w:type="first" r:id="rId70"/>
          <w:pgSz w:w="12240" w:h="15840" w:code="1"/>
          <w:pgMar w:top="1440" w:right="1080" w:bottom="1440" w:left="1080" w:header="720" w:footer="720" w:gutter="0"/>
          <w:cols w:space="720"/>
          <w:noEndnote/>
        </w:sectPr>
      </w:pPr>
    </w:p>
    <w:p w:rsidRPr="00F62144" w:rsidR="00F12837" w:rsidP="00445942" w:rsidRDefault="003D1F75" w14:paraId="5F3A4A47" w14:textId="47952C11">
      <w:pPr>
        <w:pStyle w:val="Heading1"/>
      </w:pPr>
      <w:bookmarkStart w:name="b4" w:id="18"/>
      <w:bookmarkStart w:name="b7" w:id="19"/>
      <w:bookmarkStart w:name="toc9" w:id="20"/>
      <w:bookmarkStart w:name="_Toc15290891" w:id="21"/>
      <w:bookmarkEnd w:id="18"/>
      <w:bookmarkEnd w:id="19"/>
      <w:bookmarkEnd w:id="20"/>
      <w:r w:rsidRPr="00F62144">
        <w:rPr>
          <w:caps w:val="0"/>
        </w:rPr>
        <w:lastRenderedPageBreak/>
        <w:t>General</w:t>
      </w:r>
      <w:bookmarkEnd w:id="21"/>
    </w:p>
    <w:p w:rsidRPr="00F62144" w:rsidR="00F12837" w:rsidP="00F12837" w:rsidRDefault="00F12837" w14:paraId="5A4060C1" w14:textId="5353E6BF">
      <w:pPr>
        <w:autoSpaceDE w:val="0"/>
        <w:autoSpaceDN w:val="0"/>
        <w:adjustRightInd w:val="0"/>
        <w:spacing w:before="120"/>
        <w:rPr>
          <w:rFonts w:asciiTheme="minorHAnsi" w:hAnsiTheme="minorHAnsi"/>
          <w:b/>
          <w:bCs/>
          <w:sz w:val="22"/>
          <w:szCs w:val="22"/>
        </w:rPr>
      </w:pPr>
      <w:r w:rsidRPr="00F62144">
        <w:rPr>
          <w:rFonts w:asciiTheme="minorHAnsi" w:hAnsiTheme="minorHAnsi"/>
          <w:bCs/>
          <w:sz w:val="22"/>
          <w:szCs w:val="22"/>
        </w:rPr>
        <w:t>Plan participants must be counted because Flat-rate Premiums</w:t>
      </w:r>
      <w:r w:rsidRPr="00F62144" w:rsidR="00C153E6">
        <w:rPr>
          <w:rFonts w:asciiTheme="minorHAnsi" w:hAnsiTheme="minorHAnsi"/>
          <w:bCs/>
          <w:sz w:val="22"/>
          <w:szCs w:val="22"/>
        </w:rPr>
        <w:t xml:space="preserve"> are</w:t>
      </w:r>
      <w:r w:rsidRPr="00F62144">
        <w:rPr>
          <w:rFonts w:asciiTheme="minorHAnsi" w:hAnsiTheme="minorHAnsi"/>
          <w:bCs/>
          <w:sz w:val="22"/>
          <w:szCs w:val="22"/>
        </w:rPr>
        <w:t xml:space="preserve"> based on the number of participants</w:t>
      </w:r>
      <w:r w:rsidRPr="00F62144" w:rsidR="00C454AC">
        <w:rPr>
          <w:rFonts w:asciiTheme="minorHAnsi" w:hAnsiTheme="minorHAnsi"/>
          <w:bCs/>
          <w:sz w:val="22"/>
          <w:szCs w:val="22"/>
        </w:rPr>
        <w:t xml:space="preserve">, as </w:t>
      </w:r>
      <w:r w:rsidRPr="00F62144" w:rsidR="00C153E6">
        <w:rPr>
          <w:rFonts w:asciiTheme="minorHAnsi" w:hAnsiTheme="minorHAnsi"/>
          <w:bCs/>
          <w:sz w:val="22"/>
          <w:szCs w:val="22"/>
        </w:rPr>
        <w:t xml:space="preserve">are both </w:t>
      </w:r>
      <w:r w:rsidRPr="00F62144" w:rsidR="00C454AC">
        <w:rPr>
          <w:rFonts w:asciiTheme="minorHAnsi" w:hAnsiTheme="minorHAnsi"/>
          <w:bCs/>
          <w:sz w:val="22"/>
          <w:szCs w:val="22"/>
        </w:rPr>
        <w:t>cap</w:t>
      </w:r>
      <w:r w:rsidRPr="00F62144" w:rsidR="00C153E6">
        <w:rPr>
          <w:rFonts w:asciiTheme="minorHAnsi" w:hAnsiTheme="minorHAnsi"/>
          <w:bCs/>
          <w:sz w:val="22"/>
          <w:szCs w:val="22"/>
        </w:rPr>
        <w:t xml:space="preserve">s on </w:t>
      </w:r>
      <w:r w:rsidRPr="00F62144" w:rsidR="008F3AAF">
        <w:rPr>
          <w:rFonts w:asciiTheme="minorHAnsi" w:hAnsiTheme="minorHAnsi"/>
          <w:bCs/>
          <w:sz w:val="22"/>
          <w:szCs w:val="22"/>
        </w:rPr>
        <w:t xml:space="preserve">the </w:t>
      </w:r>
      <w:r w:rsidRPr="00F62144" w:rsidR="00C153E6">
        <w:rPr>
          <w:rFonts w:asciiTheme="minorHAnsi" w:hAnsiTheme="minorHAnsi"/>
          <w:bCs/>
          <w:sz w:val="22"/>
          <w:szCs w:val="22"/>
        </w:rPr>
        <w:t>Variable-rate Premium (MAP-21 Cap and Small Employer Cap)</w:t>
      </w:r>
      <w:r w:rsidRPr="00F62144" w:rsidR="00AA1894">
        <w:rPr>
          <w:rFonts w:asciiTheme="minorHAnsi" w:hAnsiTheme="minorHAnsi"/>
          <w:bCs/>
          <w:sz w:val="22"/>
          <w:szCs w:val="22"/>
        </w:rPr>
        <w:t>.</w:t>
      </w:r>
      <w:r w:rsidR="000E57DA">
        <w:rPr>
          <w:rFonts w:asciiTheme="minorHAnsi" w:hAnsiTheme="minorHAnsi"/>
          <w:bCs/>
          <w:sz w:val="22"/>
          <w:szCs w:val="22"/>
        </w:rPr>
        <w:t xml:space="preserve"> </w:t>
      </w:r>
      <w:r w:rsidRPr="00F62144" w:rsidR="00AA1894">
        <w:rPr>
          <w:rFonts w:asciiTheme="minorHAnsi" w:hAnsiTheme="minorHAnsi"/>
          <w:bCs/>
          <w:sz w:val="22"/>
          <w:szCs w:val="22"/>
        </w:rPr>
        <w:t xml:space="preserve"> </w:t>
      </w:r>
      <w:r w:rsidRPr="00F62144">
        <w:rPr>
          <w:rFonts w:asciiTheme="minorHAnsi" w:hAnsiTheme="minorHAnsi"/>
          <w:bCs/>
          <w:sz w:val="22"/>
          <w:szCs w:val="22"/>
        </w:rPr>
        <w:t>In addition, the number of participants affects whe</w:t>
      </w:r>
      <w:r w:rsidRPr="00F62144" w:rsidR="00C454AC">
        <w:rPr>
          <w:rFonts w:asciiTheme="minorHAnsi" w:hAnsiTheme="minorHAnsi"/>
          <w:bCs/>
          <w:sz w:val="22"/>
          <w:szCs w:val="22"/>
        </w:rPr>
        <w:t xml:space="preserve">ther </w:t>
      </w:r>
      <w:r w:rsidR="0086194C">
        <w:rPr>
          <w:rFonts w:asciiTheme="minorHAnsi" w:hAnsiTheme="minorHAnsi"/>
          <w:bCs/>
          <w:sz w:val="22"/>
          <w:szCs w:val="22"/>
        </w:rPr>
        <w:t>Variable-rate</w:t>
      </w:r>
      <w:r w:rsidRPr="00F62144" w:rsidR="00C454AC">
        <w:rPr>
          <w:rFonts w:asciiTheme="minorHAnsi" w:hAnsiTheme="minorHAnsi"/>
          <w:bCs/>
          <w:sz w:val="22"/>
          <w:szCs w:val="22"/>
        </w:rPr>
        <w:t xml:space="preserve"> </w:t>
      </w:r>
      <w:r w:rsidR="0033184A">
        <w:rPr>
          <w:rFonts w:asciiTheme="minorHAnsi" w:hAnsiTheme="minorHAnsi"/>
          <w:bCs/>
          <w:sz w:val="22"/>
          <w:szCs w:val="22"/>
        </w:rPr>
        <w:t>P</w:t>
      </w:r>
      <w:r w:rsidRPr="00F62144" w:rsidR="00C454AC">
        <w:rPr>
          <w:rFonts w:asciiTheme="minorHAnsi" w:hAnsiTheme="minorHAnsi"/>
          <w:bCs/>
          <w:sz w:val="22"/>
          <w:szCs w:val="22"/>
        </w:rPr>
        <w:t xml:space="preserve">remiums are based on current or prior </w:t>
      </w:r>
      <w:r w:rsidRPr="00F62144" w:rsidR="00AA1894">
        <w:rPr>
          <w:rFonts w:asciiTheme="minorHAnsi" w:hAnsiTheme="minorHAnsi"/>
          <w:bCs/>
          <w:sz w:val="22"/>
          <w:szCs w:val="22"/>
        </w:rPr>
        <w:t xml:space="preserve">(i.e., “lookback”) </w:t>
      </w:r>
      <w:r w:rsidRPr="00F62144" w:rsidR="00C454AC">
        <w:rPr>
          <w:rFonts w:asciiTheme="minorHAnsi" w:hAnsiTheme="minorHAnsi"/>
          <w:bCs/>
          <w:sz w:val="22"/>
          <w:szCs w:val="22"/>
        </w:rPr>
        <w:t>year measurements</w:t>
      </w:r>
      <w:r w:rsidRPr="00F62144" w:rsidR="00C153E6">
        <w:rPr>
          <w:rFonts w:asciiTheme="minorHAnsi" w:hAnsiTheme="minorHAnsi"/>
          <w:bCs/>
          <w:sz w:val="22"/>
          <w:szCs w:val="22"/>
        </w:rPr>
        <w:t xml:space="preserve">. </w:t>
      </w:r>
      <w:r w:rsidR="000E57DA">
        <w:rPr>
          <w:rFonts w:asciiTheme="minorHAnsi" w:hAnsiTheme="minorHAnsi"/>
          <w:bCs/>
          <w:sz w:val="22"/>
          <w:szCs w:val="22"/>
        </w:rPr>
        <w:t xml:space="preserve"> </w:t>
      </w:r>
      <w:r w:rsidRPr="00F62144">
        <w:rPr>
          <w:rFonts w:asciiTheme="minorHAnsi" w:hAnsiTheme="minorHAnsi"/>
          <w:bCs/>
          <w:sz w:val="22"/>
          <w:szCs w:val="22"/>
        </w:rPr>
        <w:t>The date on which participants are counted is called the “Participant Count Date.</w:t>
      </w:r>
      <w:r w:rsidRPr="00F62144" w:rsidR="00392B9E">
        <w:rPr>
          <w:rFonts w:asciiTheme="minorHAnsi" w:hAnsiTheme="minorHAnsi"/>
          <w:bCs/>
          <w:sz w:val="22"/>
          <w:szCs w:val="22"/>
        </w:rPr>
        <w:t>”</w:t>
      </w:r>
      <w:r w:rsidRPr="00F62144">
        <w:rPr>
          <w:rFonts w:asciiTheme="minorHAnsi" w:hAnsiTheme="minorHAnsi"/>
          <w:b/>
          <w:bCs/>
          <w:sz w:val="22"/>
          <w:szCs w:val="22"/>
        </w:rPr>
        <w:t xml:space="preserve"> </w:t>
      </w:r>
    </w:p>
    <w:p w:rsidRPr="00F62144" w:rsidR="00C153E6" w:rsidP="00F12837" w:rsidRDefault="00C153E6" w14:paraId="72CCB995" w14:textId="77777777">
      <w:pPr>
        <w:autoSpaceDE w:val="0"/>
        <w:autoSpaceDN w:val="0"/>
        <w:adjustRightInd w:val="0"/>
        <w:spacing w:before="120"/>
        <w:rPr>
          <w:rFonts w:asciiTheme="minorHAnsi" w:hAnsiTheme="minorHAnsi"/>
          <w:b/>
          <w:bCs/>
          <w:sz w:val="22"/>
          <w:szCs w:val="22"/>
        </w:rPr>
      </w:pPr>
    </w:p>
    <w:p w:rsidRPr="00F62144" w:rsidR="00F12837" w:rsidP="00F12837" w:rsidRDefault="00F12837" w14:paraId="32F8716E" w14:textId="3228108A">
      <w:pPr>
        <w:autoSpaceDE w:val="0"/>
        <w:autoSpaceDN w:val="0"/>
        <w:adjustRightInd w:val="0"/>
        <w:spacing w:before="120"/>
        <w:rPr>
          <w:rFonts w:asciiTheme="minorHAnsi" w:hAnsiTheme="minorHAnsi"/>
          <w:b/>
          <w:bCs/>
          <w:sz w:val="22"/>
          <w:szCs w:val="22"/>
        </w:rPr>
      </w:pPr>
      <w:bookmarkStart w:name="_Hlk19869288" w:id="22"/>
      <w:bookmarkStart w:name="_Hlk19869930" w:id="23"/>
      <w:r w:rsidRPr="00F62144">
        <w:rPr>
          <w:rFonts w:asciiTheme="minorHAnsi" w:hAnsiTheme="minorHAnsi"/>
          <w:b/>
          <w:bCs/>
          <w:sz w:val="22"/>
          <w:szCs w:val="22"/>
        </w:rPr>
        <w:t>Participant Count Date</w:t>
      </w:r>
      <w:r w:rsidR="00DB55B5">
        <w:rPr>
          <w:rFonts w:asciiTheme="minorHAnsi" w:hAnsiTheme="minorHAnsi"/>
          <w:b/>
          <w:bCs/>
          <w:sz w:val="22"/>
          <w:szCs w:val="22"/>
        </w:rPr>
        <w:t xml:space="preserve">  </w:t>
      </w:r>
    </w:p>
    <w:p w:rsidRPr="00E92173" w:rsidR="00D67970" w:rsidP="00D67970" w:rsidRDefault="00D67970" w14:paraId="313CCA30" w14:textId="77777777">
      <w:pPr>
        <w:autoSpaceDE w:val="0"/>
        <w:autoSpaceDN w:val="0"/>
        <w:spacing w:before="120"/>
        <w:rPr>
          <w:rFonts w:asciiTheme="minorHAnsi" w:hAnsiTheme="minorHAnsi" w:cstheme="minorHAnsi"/>
          <w:sz w:val="22"/>
          <w:szCs w:val="22"/>
        </w:rPr>
      </w:pPr>
      <w:r w:rsidRPr="00E92173">
        <w:rPr>
          <w:rFonts w:asciiTheme="minorHAnsi" w:hAnsiTheme="minorHAnsi" w:cstheme="minorHAnsi"/>
          <w:sz w:val="22"/>
          <w:szCs w:val="22"/>
        </w:rPr>
        <w:t xml:space="preserve">In general, the Participant Count Date is the last day of the Prior Premium Payment Year.  However, in the scenarios described below, it is the first day of the Premium Payment Year:  </w:t>
      </w:r>
    </w:p>
    <w:p w:rsidRPr="00E92173" w:rsidR="00D67970" w:rsidP="00D67970" w:rsidRDefault="00D67970" w14:paraId="04255F0B" w14:textId="77777777">
      <w:pPr>
        <w:numPr>
          <w:ilvl w:val="0"/>
          <w:numId w:val="6"/>
        </w:numPr>
        <w:spacing w:before="120"/>
        <w:ind w:left="360"/>
        <w:rPr>
          <w:rFonts w:asciiTheme="minorHAnsi" w:hAnsiTheme="minorHAnsi" w:cstheme="minorHAnsi"/>
          <w:sz w:val="22"/>
          <w:szCs w:val="22"/>
        </w:rPr>
      </w:pPr>
      <w:r w:rsidRPr="00E92173">
        <w:rPr>
          <w:rFonts w:asciiTheme="minorHAnsi" w:hAnsiTheme="minorHAnsi" w:cstheme="minorHAnsi"/>
          <w:sz w:val="22"/>
          <w:szCs w:val="22"/>
        </w:rPr>
        <w:t>The plan is a New Plan</w:t>
      </w:r>
    </w:p>
    <w:p w:rsidRPr="00E92173" w:rsidR="00D67970" w:rsidP="00D67970" w:rsidRDefault="00D67970" w14:paraId="28BBE70A" w14:textId="77777777">
      <w:pPr>
        <w:numPr>
          <w:ilvl w:val="0"/>
          <w:numId w:val="6"/>
        </w:numPr>
        <w:autoSpaceDE w:val="0"/>
        <w:autoSpaceDN w:val="0"/>
        <w:spacing w:before="120"/>
        <w:ind w:left="360"/>
        <w:rPr>
          <w:rFonts w:asciiTheme="minorHAnsi" w:hAnsiTheme="minorHAnsi" w:cstheme="minorHAnsi"/>
          <w:sz w:val="22"/>
          <w:szCs w:val="22"/>
        </w:rPr>
      </w:pPr>
      <w:r w:rsidRPr="00E92173">
        <w:rPr>
          <w:rFonts w:asciiTheme="minorHAnsi" w:hAnsiTheme="minorHAnsi" w:cstheme="minorHAnsi"/>
          <w:sz w:val="22"/>
          <w:szCs w:val="22"/>
        </w:rPr>
        <w:t>The plan is a</w:t>
      </w:r>
      <w:r w:rsidRPr="00E92173">
        <w:rPr>
          <w:rFonts w:asciiTheme="minorHAnsi" w:hAnsiTheme="minorHAnsi" w:cstheme="minorHAnsi"/>
          <w:i/>
          <w:iCs/>
          <w:sz w:val="22"/>
          <w:szCs w:val="22"/>
        </w:rPr>
        <w:t xml:space="preserve"> </w:t>
      </w:r>
      <w:r w:rsidRPr="00E92173">
        <w:rPr>
          <w:rFonts w:asciiTheme="minorHAnsi" w:hAnsiTheme="minorHAnsi" w:cstheme="minorHAnsi"/>
          <w:sz w:val="22"/>
          <w:szCs w:val="22"/>
        </w:rPr>
        <w:t>Newly Covered Plan (regardless of whether the plan was covered under ERISA section 4021 on that date).</w:t>
      </w:r>
    </w:p>
    <w:p w:rsidRPr="00E92173" w:rsidR="00D67970" w:rsidP="00D67970" w:rsidRDefault="00D67970" w14:paraId="4B9B2D65" w14:textId="77777777">
      <w:pPr>
        <w:numPr>
          <w:ilvl w:val="0"/>
          <w:numId w:val="6"/>
        </w:numPr>
        <w:autoSpaceDE w:val="0"/>
        <w:autoSpaceDN w:val="0"/>
        <w:spacing w:before="120"/>
        <w:ind w:left="360"/>
        <w:rPr>
          <w:rFonts w:asciiTheme="minorHAnsi" w:hAnsiTheme="minorHAnsi" w:cstheme="minorHAnsi"/>
          <w:sz w:val="22"/>
          <w:szCs w:val="22"/>
        </w:rPr>
      </w:pPr>
      <w:r w:rsidRPr="00E92173">
        <w:rPr>
          <w:rFonts w:asciiTheme="minorHAnsi" w:hAnsiTheme="minorHAnsi" w:cstheme="minorHAnsi"/>
          <w:sz w:val="22"/>
          <w:szCs w:val="22"/>
        </w:rPr>
        <w:t>With respect to a Spinoff:</w:t>
      </w:r>
    </w:p>
    <w:p w:rsidRPr="00E92173" w:rsidR="00D67970" w:rsidP="003236E4" w:rsidRDefault="00D67970" w14:paraId="1B294F77" w14:textId="77777777">
      <w:pPr>
        <w:numPr>
          <w:ilvl w:val="0"/>
          <w:numId w:val="14"/>
        </w:numPr>
        <w:autoSpaceDE w:val="0"/>
        <w:autoSpaceDN w:val="0"/>
        <w:spacing w:before="120"/>
        <w:rPr>
          <w:rFonts w:asciiTheme="minorHAnsi" w:hAnsiTheme="minorHAnsi" w:cstheme="minorHAnsi"/>
          <w:sz w:val="22"/>
          <w:szCs w:val="22"/>
        </w:rPr>
      </w:pPr>
      <w:r w:rsidRPr="00E92173">
        <w:rPr>
          <w:rFonts w:asciiTheme="minorHAnsi" w:hAnsiTheme="minorHAnsi" w:cstheme="minorHAnsi"/>
          <w:sz w:val="22"/>
          <w:szCs w:val="22"/>
        </w:rPr>
        <w:t xml:space="preserve">The plan is the Transferor Plan, </w:t>
      </w:r>
    </w:p>
    <w:p w:rsidRPr="00E92173" w:rsidR="00D67970" w:rsidP="003236E4" w:rsidRDefault="00D67970" w14:paraId="1ADA3E8E" w14:textId="77777777">
      <w:pPr>
        <w:numPr>
          <w:ilvl w:val="0"/>
          <w:numId w:val="14"/>
        </w:numPr>
        <w:autoSpaceDE w:val="0"/>
        <w:autoSpaceDN w:val="0"/>
        <w:spacing w:before="120"/>
        <w:rPr>
          <w:rFonts w:asciiTheme="minorHAnsi" w:hAnsiTheme="minorHAnsi" w:cstheme="minorHAnsi"/>
          <w:sz w:val="22"/>
          <w:szCs w:val="22"/>
        </w:rPr>
      </w:pPr>
      <w:r w:rsidRPr="00E92173">
        <w:rPr>
          <w:rFonts w:asciiTheme="minorHAnsi" w:hAnsiTheme="minorHAnsi" w:cstheme="minorHAnsi"/>
          <w:sz w:val="22"/>
          <w:szCs w:val="22"/>
        </w:rPr>
        <w:t>The Spinoff is effective on the first day of the Transferor Plan’s Premium Payment Year, and</w:t>
      </w:r>
    </w:p>
    <w:p w:rsidRPr="005C6CFA" w:rsidR="00D67970" w:rsidP="003236E4" w:rsidRDefault="00D67970" w14:paraId="419E9B83" w14:textId="0BE85810">
      <w:pPr>
        <w:numPr>
          <w:ilvl w:val="0"/>
          <w:numId w:val="14"/>
        </w:numPr>
        <w:autoSpaceDE w:val="0"/>
        <w:autoSpaceDN w:val="0"/>
        <w:spacing w:before="120"/>
        <w:rPr>
          <w:rFonts w:asciiTheme="minorHAnsi" w:hAnsiTheme="minorHAnsi" w:cstheme="minorHAnsi"/>
          <w:sz w:val="22"/>
          <w:szCs w:val="22"/>
        </w:rPr>
      </w:pPr>
      <w:r w:rsidRPr="00E92173">
        <w:rPr>
          <w:rFonts w:asciiTheme="minorHAnsi" w:hAnsiTheme="minorHAnsi" w:cstheme="minorHAnsi"/>
          <w:sz w:val="22"/>
          <w:szCs w:val="22"/>
        </w:rPr>
        <w:t xml:space="preserve">The Spinoff is not </w:t>
      </w:r>
      <w:r w:rsidR="005C6CFA">
        <w:rPr>
          <w:rFonts w:asciiTheme="minorHAnsi" w:hAnsiTheme="minorHAnsi" w:cstheme="minorHAnsi"/>
          <w:sz w:val="22"/>
          <w:szCs w:val="22"/>
        </w:rPr>
        <w:t>De Minimis</w:t>
      </w:r>
      <w:r w:rsidRPr="005C6CFA">
        <w:rPr>
          <w:rFonts w:asciiTheme="minorHAnsi" w:hAnsiTheme="minorHAnsi" w:cstheme="minorHAnsi"/>
          <w:sz w:val="22"/>
          <w:szCs w:val="22"/>
        </w:rPr>
        <w:t>.</w:t>
      </w:r>
    </w:p>
    <w:p w:rsidRPr="00E92173" w:rsidR="0084629F" w:rsidP="0084629F" w:rsidRDefault="0084629F" w14:paraId="0953F493" w14:textId="77777777">
      <w:pPr>
        <w:numPr>
          <w:ilvl w:val="0"/>
          <w:numId w:val="64"/>
        </w:numPr>
        <w:autoSpaceDE w:val="0"/>
        <w:autoSpaceDN w:val="0"/>
        <w:spacing w:before="120"/>
        <w:ind w:left="360"/>
        <w:rPr>
          <w:rFonts w:asciiTheme="minorHAnsi" w:hAnsiTheme="minorHAnsi" w:cstheme="minorHAnsi"/>
          <w:sz w:val="22"/>
          <w:szCs w:val="22"/>
        </w:rPr>
      </w:pPr>
      <w:bookmarkStart w:name="_Hlk27135578" w:id="24"/>
      <w:r w:rsidRPr="00E92173">
        <w:rPr>
          <w:rFonts w:asciiTheme="minorHAnsi" w:hAnsiTheme="minorHAnsi" w:cstheme="minorHAnsi"/>
          <w:sz w:val="22"/>
          <w:szCs w:val="22"/>
        </w:rPr>
        <w:t xml:space="preserve">With </w:t>
      </w:r>
      <w:r>
        <w:rPr>
          <w:rFonts w:asciiTheme="minorHAnsi" w:hAnsiTheme="minorHAnsi" w:cstheme="minorHAnsi"/>
          <w:sz w:val="22"/>
          <w:szCs w:val="22"/>
        </w:rPr>
        <w:t>resp</w:t>
      </w:r>
      <w:r w:rsidRPr="00E92173">
        <w:rPr>
          <w:rFonts w:asciiTheme="minorHAnsi" w:hAnsiTheme="minorHAnsi" w:cstheme="minorHAnsi"/>
          <w:sz w:val="22"/>
          <w:szCs w:val="22"/>
        </w:rPr>
        <w:t>ect to a transaction in which a plan transfers some, but not all of its assets into another plan:</w:t>
      </w:r>
    </w:p>
    <w:p w:rsidRPr="00E92173" w:rsidR="0084629F" w:rsidP="0084629F" w:rsidRDefault="0084629F" w14:paraId="74DA5DD4" w14:textId="77777777">
      <w:pPr>
        <w:numPr>
          <w:ilvl w:val="0"/>
          <w:numId w:val="14"/>
        </w:numPr>
        <w:autoSpaceDE w:val="0"/>
        <w:autoSpaceDN w:val="0"/>
        <w:spacing w:before="120"/>
        <w:rPr>
          <w:rFonts w:asciiTheme="minorHAnsi" w:hAnsiTheme="minorHAnsi" w:cstheme="minorHAnsi"/>
          <w:sz w:val="22"/>
          <w:szCs w:val="22"/>
        </w:rPr>
      </w:pPr>
      <w:r w:rsidRPr="00E92173">
        <w:rPr>
          <w:rFonts w:asciiTheme="minorHAnsi" w:hAnsiTheme="minorHAnsi" w:cstheme="minorHAnsi"/>
          <w:sz w:val="22"/>
          <w:szCs w:val="22"/>
        </w:rPr>
        <w:t>The plan is the Transferee Plan,</w:t>
      </w:r>
    </w:p>
    <w:p w:rsidR="0084629F" w:rsidP="0084629F" w:rsidRDefault="0084629F" w14:paraId="784E7138" w14:textId="7055ADF2">
      <w:pPr>
        <w:numPr>
          <w:ilvl w:val="0"/>
          <w:numId w:val="14"/>
        </w:numPr>
        <w:autoSpaceDE w:val="0"/>
        <w:autoSpaceDN w:val="0"/>
        <w:spacing w:before="120"/>
        <w:rPr>
          <w:rFonts w:asciiTheme="minorHAnsi" w:hAnsiTheme="minorHAnsi" w:cstheme="minorHAnsi"/>
          <w:sz w:val="22"/>
          <w:szCs w:val="22"/>
        </w:rPr>
      </w:pPr>
      <w:r w:rsidRPr="00E92173">
        <w:rPr>
          <w:rFonts w:asciiTheme="minorHAnsi" w:hAnsiTheme="minorHAnsi" w:cstheme="minorHAnsi"/>
          <w:sz w:val="22"/>
          <w:szCs w:val="22"/>
        </w:rPr>
        <w:t>The</w:t>
      </w:r>
      <w:r>
        <w:rPr>
          <w:rFonts w:asciiTheme="minorHAnsi" w:hAnsiTheme="minorHAnsi" w:cstheme="minorHAnsi"/>
          <w:sz w:val="22"/>
          <w:szCs w:val="22"/>
        </w:rPr>
        <w:t xml:space="preserve"> </w:t>
      </w:r>
      <w:r w:rsidRPr="00E92173">
        <w:rPr>
          <w:rFonts w:asciiTheme="minorHAnsi" w:hAnsiTheme="minorHAnsi" w:cstheme="minorHAnsi"/>
          <w:sz w:val="22"/>
          <w:szCs w:val="22"/>
        </w:rPr>
        <w:t>trans</w:t>
      </w:r>
      <w:r>
        <w:rPr>
          <w:rFonts w:asciiTheme="minorHAnsi" w:hAnsiTheme="minorHAnsi" w:cstheme="minorHAnsi"/>
          <w:sz w:val="22"/>
          <w:szCs w:val="22"/>
        </w:rPr>
        <w:t xml:space="preserve">action </w:t>
      </w:r>
      <w:r w:rsidRPr="00E92173">
        <w:rPr>
          <w:rFonts w:asciiTheme="minorHAnsi" w:hAnsiTheme="minorHAnsi" w:cstheme="minorHAnsi"/>
          <w:sz w:val="22"/>
          <w:szCs w:val="22"/>
        </w:rPr>
        <w:t>is effective on the first day of the Transferee Plan’s Premium Payment Year, and</w:t>
      </w:r>
    </w:p>
    <w:p w:rsidR="0084629F" w:rsidP="0084629F" w:rsidRDefault="0084629F" w14:paraId="21FF11CE" w14:textId="5BFA6324">
      <w:pPr>
        <w:numPr>
          <w:ilvl w:val="0"/>
          <w:numId w:val="14"/>
        </w:numPr>
        <w:autoSpaceDE w:val="0"/>
        <w:autoSpaceDN w:val="0"/>
        <w:spacing w:before="120"/>
        <w:rPr>
          <w:rFonts w:asciiTheme="minorHAnsi" w:hAnsiTheme="minorHAnsi" w:cstheme="minorHAnsi"/>
          <w:sz w:val="22"/>
          <w:szCs w:val="22"/>
        </w:rPr>
      </w:pPr>
      <w:r>
        <w:rPr>
          <w:rFonts w:asciiTheme="minorHAnsi" w:hAnsiTheme="minorHAnsi" w:cstheme="minorHAnsi"/>
          <w:sz w:val="22"/>
          <w:szCs w:val="22"/>
        </w:rPr>
        <w:t xml:space="preserve">With respect to the Transferor Plan, the transfer (i.e., the Spinoff) is not De Minimis. </w:t>
      </w:r>
    </w:p>
    <w:p w:rsidRPr="0084629F" w:rsidR="00D67970" w:rsidP="0084629F" w:rsidRDefault="00D67970" w14:paraId="7CC0C6D4" w14:textId="6B870DC4">
      <w:pPr>
        <w:numPr>
          <w:ilvl w:val="0"/>
          <w:numId w:val="6"/>
        </w:numPr>
        <w:autoSpaceDE w:val="0"/>
        <w:autoSpaceDN w:val="0"/>
        <w:spacing w:before="120"/>
        <w:ind w:left="360"/>
        <w:rPr>
          <w:rFonts w:asciiTheme="minorHAnsi" w:hAnsiTheme="minorHAnsi" w:cstheme="minorHAnsi"/>
          <w:sz w:val="22"/>
          <w:szCs w:val="22"/>
        </w:rPr>
      </w:pPr>
      <w:r w:rsidRPr="0084629F">
        <w:rPr>
          <w:rFonts w:asciiTheme="minorHAnsi" w:hAnsiTheme="minorHAnsi" w:cstheme="minorHAnsi"/>
          <w:sz w:val="22"/>
          <w:szCs w:val="22"/>
        </w:rPr>
        <w:t>With respect to a Merger:</w:t>
      </w:r>
    </w:p>
    <w:p w:rsidRPr="005C6CFA" w:rsidR="00D67970" w:rsidP="003236E4" w:rsidRDefault="00D67970" w14:paraId="0A98B5D8" w14:textId="77777777">
      <w:pPr>
        <w:numPr>
          <w:ilvl w:val="0"/>
          <w:numId w:val="14"/>
        </w:numPr>
        <w:autoSpaceDE w:val="0"/>
        <w:autoSpaceDN w:val="0"/>
        <w:spacing w:before="120"/>
        <w:rPr>
          <w:rFonts w:asciiTheme="minorHAnsi" w:hAnsiTheme="minorHAnsi" w:cstheme="minorHAnsi"/>
          <w:sz w:val="22"/>
          <w:szCs w:val="22"/>
        </w:rPr>
      </w:pPr>
      <w:r w:rsidRPr="005C6CFA">
        <w:rPr>
          <w:rFonts w:asciiTheme="minorHAnsi" w:hAnsiTheme="minorHAnsi" w:cstheme="minorHAnsi"/>
          <w:sz w:val="22"/>
          <w:szCs w:val="22"/>
        </w:rPr>
        <w:t>The plan is the Transferee Plan,</w:t>
      </w:r>
    </w:p>
    <w:p w:rsidRPr="00A32732" w:rsidR="00A32732" w:rsidP="00A32732" w:rsidRDefault="00A32732" w14:paraId="32DAB0D9" w14:textId="3727FBA2">
      <w:pPr>
        <w:numPr>
          <w:ilvl w:val="0"/>
          <w:numId w:val="63"/>
        </w:numPr>
        <w:autoSpaceDE w:val="0"/>
        <w:autoSpaceDN w:val="0"/>
        <w:spacing w:before="120"/>
        <w:rPr>
          <w:rFonts w:asciiTheme="minorHAnsi" w:hAnsiTheme="minorHAnsi" w:cstheme="minorHAnsi"/>
          <w:sz w:val="22"/>
          <w:szCs w:val="22"/>
        </w:rPr>
      </w:pPr>
      <w:r w:rsidRPr="00A32732">
        <w:rPr>
          <w:rFonts w:asciiTheme="minorHAnsi" w:hAnsiTheme="minorHAnsi" w:cstheme="minorHAnsi"/>
          <w:sz w:val="22"/>
          <w:szCs w:val="22"/>
        </w:rPr>
        <w:t xml:space="preserve">The Merger is effective on the first day of the Transferee Plan’s Premium Payment Year, </w:t>
      </w:r>
      <w:r w:rsidR="00AB6244">
        <w:rPr>
          <w:rFonts w:asciiTheme="minorHAnsi" w:hAnsiTheme="minorHAnsi" w:cstheme="minorHAnsi"/>
          <w:sz w:val="22"/>
          <w:szCs w:val="22"/>
        </w:rPr>
        <w:t>and</w:t>
      </w:r>
    </w:p>
    <w:p w:rsidRPr="00886BDA" w:rsidR="00886BDA" w:rsidP="00886BDA" w:rsidRDefault="00886BDA" w14:paraId="6D533247" w14:textId="0E31BF4D">
      <w:pPr>
        <w:numPr>
          <w:ilvl w:val="0"/>
          <w:numId w:val="63"/>
        </w:numPr>
        <w:autoSpaceDE w:val="0"/>
        <w:autoSpaceDN w:val="0"/>
        <w:spacing w:before="120"/>
        <w:rPr>
          <w:rFonts w:asciiTheme="minorHAnsi" w:hAnsiTheme="minorHAnsi" w:cstheme="minorHAnsi"/>
          <w:sz w:val="22"/>
          <w:szCs w:val="22"/>
        </w:rPr>
      </w:pPr>
      <w:r w:rsidRPr="00886BDA">
        <w:rPr>
          <w:rFonts w:asciiTheme="minorHAnsi" w:hAnsiTheme="minorHAnsi" w:cstheme="minorHAnsi"/>
          <w:sz w:val="22"/>
          <w:szCs w:val="22"/>
        </w:rPr>
        <w:t>The Merger is not De Minimis</w:t>
      </w:r>
      <w:r w:rsidR="00222D2D">
        <w:rPr>
          <w:rFonts w:asciiTheme="minorHAnsi" w:hAnsiTheme="minorHAnsi" w:cstheme="minorHAnsi"/>
          <w:sz w:val="22"/>
          <w:szCs w:val="22"/>
        </w:rPr>
        <w:t>,</w:t>
      </w:r>
      <w:r w:rsidRPr="00886BDA">
        <w:rPr>
          <w:rFonts w:asciiTheme="minorHAnsi" w:hAnsiTheme="minorHAnsi" w:cstheme="minorHAnsi"/>
          <w:sz w:val="22"/>
          <w:szCs w:val="22"/>
        </w:rPr>
        <w:t xml:space="preserve"> or</w:t>
      </w:r>
      <w:r w:rsidR="0084629F">
        <w:rPr>
          <w:rFonts w:asciiTheme="minorHAnsi" w:hAnsiTheme="minorHAnsi" w:cstheme="minorHAnsi"/>
          <w:sz w:val="22"/>
          <w:szCs w:val="22"/>
        </w:rPr>
        <w:t xml:space="preserve"> the </w:t>
      </w:r>
      <w:r w:rsidR="00335F66">
        <w:rPr>
          <w:rFonts w:asciiTheme="minorHAnsi" w:hAnsiTheme="minorHAnsi" w:cstheme="minorHAnsi"/>
          <w:sz w:val="22"/>
          <w:szCs w:val="22"/>
        </w:rPr>
        <w:t>a</w:t>
      </w:r>
      <w:r w:rsidRPr="00886BDA">
        <w:rPr>
          <w:rFonts w:asciiTheme="minorHAnsi" w:hAnsiTheme="minorHAnsi" w:cstheme="minorHAnsi"/>
          <w:sz w:val="22"/>
          <w:szCs w:val="22"/>
        </w:rPr>
        <w:t>mount transferred to the Transferee plan in conjunction with the Merger exceed</w:t>
      </w:r>
      <w:r w:rsidR="00335F66">
        <w:rPr>
          <w:rFonts w:asciiTheme="minorHAnsi" w:hAnsiTheme="minorHAnsi" w:cstheme="minorHAnsi"/>
          <w:sz w:val="22"/>
          <w:szCs w:val="22"/>
        </w:rPr>
        <w:t>s</w:t>
      </w:r>
      <w:r w:rsidRPr="00886BDA">
        <w:rPr>
          <w:rFonts w:asciiTheme="minorHAnsi" w:hAnsiTheme="minorHAnsi" w:cstheme="minorHAnsi"/>
          <w:sz w:val="22"/>
          <w:szCs w:val="22"/>
        </w:rPr>
        <w:t xml:space="preserve"> the value of the Transferee Plan’s assets immediately before the merger (i.e., the transaction was not structured such that the smaller plan was the surviving plan). </w:t>
      </w:r>
    </w:p>
    <w:bookmarkEnd w:id="22"/>
    <w:bookmarkEnd w:id="23"/>
    <w:bookmarkEnd w:id="24"/>
    <w:p w:rsidRPr="00E92173" w:rsidR="00114D8E" w:rsidP="0013242D" w:rsidRDefault="00F12837" w14:paraId="5215FCC2" w14:textId="4B791B79">
      <w:pPr>
        <w:autoSpaceDE w:val="0"/>
        <w:autoSpaceDN w:val="0"/>
        <w:adjustRightInd w:val="0"/>
        <w:spacing w:before="120"/>
        <w:rPr>
          <w:rFonts w:asciiTheme="minorHAnsi" w:hAnsiTheme="minorHAnsi"/>
          <w:sz w:val="22"/>
          <w:szCs w:val="22"/>
        </w:rPr>
      </w:pPr>
      <w:r w:rsidRPr="00E92173">
        <w:rPr>
          <w:rFonts w:asciiTheme="minorHAnsi" w:hAnsiTheme="minorHAnsi"/>
          <w:sz w:val="22"/>
          <w:szCs w:val="22"/>
        </w:rPr>
        <w:t xml:space="preserve">The following </w:t>
      </w:r>
      <w:r w:rsidRPr="00E92173">
        <w:rPr>
          <w:rFonts w:asciiTheme="minorHAnsi" w:hAnsiTheme="minorHAnsi"/>
          <w:bCs/>
          <w:sz w:val="22"/>
          <w:szCs w:val="22"/>
        </w:rPr>
        <w:t>examples</w:t>
      </w:r>
      <w:r w:rsidRPr="00E92173">
        <w:rPr>
          <w:rFonts w:asciiTheme="minorHAnsi" w:hAnsiTheme="minorHAnsi"/>
          <w:sz w:val="22"/>
          <w:szCs w:val="22"/>
        </w:rPr>
        <w:t xml:space="preserve"> illustrate the determination of the Participant Count Date. </w:t>
      </w:r>
    </w:p>
    <w:p w:rsidRPr="00E92173" w:rsidR="00F12837" w:rsidP="00F12837" w:rsidRDefault="00F12837" w14:paraId="308E6CDA" w14:textId="194E47CC">
      <w:pPr>
        <w:autoSpaceDE w:val="0"/>
        <w:autoSpaceDN w:val="0"/>
        <w:adjustRightInd w:val="0"/>
        <w:spacing w:before="120"/>
        <w:rPr>
          <w:rFonts w:asciiTheme="minorHAnsi" w:hAnsiTheme="minorHAnsi"/>
          <w:sz w:val="22"/>
          <w:szCs w:val="22"/>
        </w:rPr>
      </w:pPr>
      <w:bookmarkStart w:name="_Hlk18571348" w:id="25"/>
      <w:r w:rsidRPr="00E92173">
        <w:rPr>
          <w:rFonts w:asciiTheme="minorHAnsi" w:hAnsiTheme="minorHAnsi"/>
          <w:i/>
          <w:sz w:val="22"/>
          <w:szCs w:val="22"/>
        </w:rPr>
        <w:t>Example 1</w:t>
      </w:r>
      <w:r w:rsidRPr="00E92173">
        <w:rPr>
          <w:rFonts w:asciiTheme="minorHAnsi" w:hAnsiTheme="minorHAnsi"/>
          <w:sz w:val="22"/>
          <w:szCs w:val="22"/>
        </w:rPr>
        <w:t xml:space="preserve"> – An ongoing plan changes its plan year from a calendar year to a plan year that begins June 1, effective June 1, </w:t>
      </w:r>
      <w:r w:rsidRPr="00E92173" w:rsidR="008F2496">
        <w:rPr>
          <w:rFonts w:asciiTheme="minorHAnsi" w:hAnsiTheme="minorHAnsi"/>
          <w:sz w:val="22"/>
          <w:szCs w:val="22"/>
        </w:rPr>
        <w:t>2020</w:t>
      </w:r>
      <w:r w:rsidRPr="00E92173">
        <w:rPr>
          <w:rFonts w:asciiTheme="minorHAnsi" w:hAnsiTheme="minorHAnsi"/>
          <w:sz w:val="22"/>
          <w:szCs w:val="22"/>
        </w:rPr>
        <w:t xml:space="preserve">. </w:t>
      </w:r>
      <w:r w:rsidRPr="00E92173" w:rsidR="000E57DA">
        <w:rPr>
          <w:rFonts w:asciiTheme="minorHAnsi" w:hAnsiTheme="minorHAnsi"/>
          <w:sz w:val="22"/>
          <w:szCs w:val="22"/>
        </w:rPr>
        <w:t xml:space="preserve"> </w:t>
      </w:r>
      <w:r w:rsidRPr="00E92173">
        <w:rPr>
          <w:rFonts w:asciiTheme="minorHAnsi" w:hAnsiTheme="minorHAnsi"/>
          <w:sz w:val="22"/>
          <w:szCs w:val="22"/>
        </w:rPr>
        <w:t>The Participant Count Date for the:</w:t>
      </w:r>
    </w:p>
    <w:p w:rsidRPr="00E92173" w:rsidR="00F12837" w:rsidP="00D701BC" w:rsidRDefault="00F12837" w14:paraId="62F2C0E2" w14:textId="6656542F">
      <w:pPr>
        <w:numPr>
          <w:ilvl w:val="0"/>
          <w:numId w:val="6"/>
        </w:numPr>
        <w:tabs>
          <w:tab w:val="clear" w:pos="720"/>
          <w:tab w:val="num" w:pos="360"/>
        </w:tabs>
        <w:autoSpaceDE w:val="0"/>
        <w:autoSpaceDN w:val="0"/>
        <w:adjustRightInd w:val="0"/>
        <w:spacing w:before="120"/>
        <w:ind w:left="360"/>
        <w:rPr>
          <w:rFonts w:asciiTheme="minorHAnsi" w:hAnsiTheme="minorHAnsi"/>
          <w:sz w:val="22"/>
          <w:szCs w:val="22"/>
        </w:rPr>
      </w:pPr>
      <w:r w:rsidRPr="00E92173">
        <w:rPr>
          <w:rFonts w:asciiTheme="minorHAnsi" w:hAnsiTheme="minorHAnsi"/>
          <w:sz w:val="22"/>
          <w:szCs w:val="22"/>
        </w:rPr>
        <w:t xml:space="preserve">January 1, </w:t>
      </w:r>
      <w:r w:rsidRPr="00E92173" w:rsidR="008F2496">
        <w:rPr>
          <w:rFonts w:asciiTheme="minorHAnsi" w:hAnsiTheme="minorHAnsi"/>
          <w:sz w:val="22"/>
          <w:szCs w:val="22"/>
        </w:rPr>
        <w:t>2020</w:t>
      </w:r>
      <w:r w:rsidRPr="00E92173" w:rsidR="007F0956">
        <w:rPr>
          <w:rFonts w:asciiTheme="minorHAnsi" w:hAnsiTheme="minorHAnsi"/>
          <w:sz w:val="22"/>
          <w:szCs w:val="22"/>
        </w:rPr>
        <w:t xml:space="preserve"> </w:t>
      </w:r>
      <w:r w:rsidRPr="00E92173">
        <w:rPr>
          <w:rFonts w:asciiTheme="minorHAnsi" w:hAnsiTheme="minorHAnsi"/>
          <w:sz w:val="22"/>
          <w:szCs w:val="22"/>
        </w:rPr>
        <w:t xml:space="preserve">– May 31, </w:t>
      </w:r>
      <w:r w:rsidRPr="00E92173" w:rsidR="008F2496">
        <w:rPr>
          <w:rFonts w:asciiTheme="minorHAnsi" w:hAnsiTheme="minorHAnsi"/>
          <w:sz w:val="22"/>
          <w:szCs w:val="22"/>
        </w:rPr>
        <w:t>2020</w:t>
      </w:r>
      <w:r w:rsidRPr="00E92173" w:rsidR="007F0956">
        <w:rPr>
          <w:rFonts w:asciiTheme="minorHAnsi" w:hAnsiTheme="minorHAnsi"/>
          <w:sz w:val="22"/>
          <w:szCs w:val="22"/>
        </w:rPr>
        <w:t xml:space="preserve"> </w:t>
      </w:r>
      <w:r w:rsidRPr="00E92173">
        <w:rPr>
          <w:rFonts w:asciiTheme="minorHAnsi" w:hAnsiTheme="minorHAnsi"/>
          <w:sz w:val="22"/>
          <w:szCs w:val="22"/>
        </w:rPr>
        <w:t xml:space="preserve">plan year is December 31, </w:t>
      </w:r>
      <w:r w:rsidRPr="00E92173" w:rsidR="008F2496">
        <w:rPr>
          <w:rFonts w:asciiTheme="minorHAnsi" w:hAnsiTheme="minorHAnsi"/>
          <w:sz w:val="22"/>
          <w:szCs w:val="22"/>
        </w:rPr>
        <w:t>2019</w:t>
      </w:r>
      <w:r w:rsidRPr="00E92173">
        <w:rPr>
          <w:rFonts w:asciiTheme="minorHAnsi" w:hAnsiTheme="minorHAnsi"/>
          <w:sz w:val="22"/>
          <w:szCs w:val="22"/>
        </w:rPr>
        <w:t xml:space="preserve">, </w:t>
      </w:r>
    </w:p>
    <w:p w:rsidRPr="00E92173" w:rsidR="00F12837" w:rsidP="00D701BC" w:rsidRDefault="00F12837" w14:paraId="15DE8834" w14:textId="179E5F30">
      <w:pPr>
        <w:numPr>
          <w:ilvl w:val="0"/>
          <w:numId w:val="6"/>
        </w:numPr>
        <w:tabs>
          <w:tab w:val="clear" w:pos="720"/>
          <w:tab w:val="num" w:pos="360"/>
        </w:tabs>
        <w:autoSpaceDE w:val="0"/>
        <w:autoSpaceDN w:val="0"/>
        <w:adjustRightInd w:val="0"/>
        <w:spacing w:before="120"/>
        <w:ind w:left="360"/>
        <w:rPr>
          <w:rFonts w:asciiTheme="minorHAnsi" w:hAnsiTheme="minorHAnsi"/>
          <w:sz w:val="22"/>
          <w:szCs w:val="22"/>
        </w:rPr>
      </w:pPr>
      <w:r w:rsidRPr="00E92173">
        <w:rPr>
          <w:rFonts w:asciiTheme="minorHAnsi" w:hAnsiTheme="minorHAnsi"/>
          <w:sz w:val="22"/>
          <w:szCs w:val="22"/>
        </w:rPr>
        <w:t xml:space="preserve">June 1, </w:t>
      </w:r>
      <w:r w:rsidRPr="00E92173" w:rsidR="008F2496">
        <w:rPr>
          <w:rFonts w:asciiTheme="minorHAnsi" w:hAnsiTheme="minorHAnsi"/>
          <w:sz w:val="22"/>
          <w:szCs w:val="22"/>
        </w:rPr>
        <w:t>2020</w:t>
      </w:r>
      <w:r w:rsidRPr="00E92173" w:rsidR="007F0956">
        <w:rPr>
          <w:rFonts w:asciiTheme="minorHAnsi" w:hAnsiTheme="minorHAnsi"/>
          <w:sz w:val="22"/>
          <w:szCs w:val="22"/>
        </w:rPr>
        <w:t xml:space="preserve"> </w:t>
      </w:r>
      <w:r w:rsidRPr="00E92173">
        <w:rPr>
          <w:rFonts w:asciiTheme="minorHAnsi" w:hAnsiTheme="minorHAnsi"/>
          <w:sz w:val="22"/>
          <w:szCs w:val="22"/>
        </w:rPr>
        <w:t xml:space="preserve">– May 31, </w:t>
      </w:r>
      <w:r w:rsidRPr="00E92173" w:rsidR="000A63F7">
        <w:rPr>
          <w:rFonts w:asciiTheme="minorHAnsi" w:hAnsiTheme="minorHAnsi"/>
          <w:sz w:val="22"/>
          <w:szCs w:val="22"/>
        </w:rPr>
        <w:t>202</w:t>
      </w:r>
      <w:r w:rsidRPr="00E92173" w:rsidR="009C5CB4">
        <w:rPr>
          <w:rFonts w:asciiTheme="minorHAnsi" w:hAnsiTheme="minorHAnsi"/>
          <w:sz w:val="22"/>
          <w:szCs w:val="22"/>
        </w:rPr>
        <w:t>1</w:t>
      </w:r>
      <w:r w:rsidRPr="00E92173" w:rsidR="007F0956">
        <w:rPr>
          <w:rFonts w:asciiTheme="minorHAnsi" w:hAnsiTheme="minorHAnsi"/>
          <w:sz w:val="22"/>
          <w:szCs w:val="22"/>
        </w:rPr>
        <w:t xml:space="preserve"> </w:t>
      </w:r>
      <w:r w:rsidRPr="00E92173">
        <w:rPr>
          <w:rFonts w:asciiTheme="minorHAnsi" w:hAnsiTheme="minorHAnsi"/>
          <w:sz w:val="22"/>
          <w:szCs w:val="22"/>
        </w:rPr>
        <w:t xml:space="preserve">plan year is May 31, </w:t>
      </w:r>
      <w:r w:rsidRPr="00E92173" w:rsidR="008F2496">
        <w:rPr>
          <w:rFonts w:asciiTheme="minorHAnsi" w:hAnsiTheme="minorHAnsi"/>
          <w:sz w:val="22"/>
          <w:szCs w:val="22"/>
        </w:rPr>
        <w:t>2020</w:t>
      </w:r>
      <w:r w:rsidRPr="00E92173">
        <w:rPr>
          <w:rFonts w:asciiTheme="minorHAnsi" w:hAnsiTheme="minorHAnsi"/>
          <w:sz w:val="22"/>
          <w:szCs w:val="22"/>
        </w:rPr>
        <w:t>.</w:t>
      </w:r>
    </w:p>
    <w:bookmarkEnd w:id="25"/>
    <w:p w:rsidRPr="00E92173" w:rsidR="00F12837" w:rsidP="00F12837" w:rsidRDefault="00F12837" w14:paraId="151BEE29" w14:textId="13E4B885">
      <w:pPr>
        <w:autoSpaceDE w:val="0"/>
        <w:autoSpaceDN w:val="0"/>
        <w:adjustRightInd w:val="0"/>
        <w:spacing w:before="120"/>
        <w:rPr>
          <w:rFonts w:asciiTheme="minorHAnsi" w:hAnsiTheme="minorHAnsi"/>
          <w:sz w:val="22"/>
          <w:szCs w:val="22"/>
        </w:rPr>
      </w:pPr>
      <w:r w:rsidRPr="00E92173">
        <w:rPr>
          <w:rFonts w:asciiTheme="minorHAnsi" w:hAnsiTheme="minorHAnsi"/>
          <w:i/>
          <w:sz w:val="22"/>
          <w:szCs w:val="22"/>
        </w:rPr>
        <w:t>Example 2</w:t>
      </w:r>
      <w:r w:rsidRPr="00E92173">
        <w:rPr>
          <w:rFonts w:asciiTheme="minorHAnsi" w:hAnsiTheme="minorHAnsi"/>
          <w:sz w:val="22"/>
          <w:szCs w:val="22"/>
        </w:rPr>
        <w:t xml:space="preserve"> – A new calendar-year plan is adopted February 18, </w:t>
      </w:r>
      <w:r w:rsidRPr="00E92173" w:rsidR="008F2496">
        <w:rPr>
          <w:rFonts w:asciiTheme="minorHAnsi" w:hAnsiTheme="minorHAnsi"/>
          <w:sz w:val="22"/>
          <w:szCs w:val="22"/>
        </w:rPr>
        <w:t>2020</w:t>
      </w:r>
      <w:r w:rsidRPr="00E92173">
        <w:rPr>
          <w:rFonts w:asciiTheme="minorHAnsi" w:hAnsiTheme="minorHAnsi"/>
          <w:sz w:val="22"/>
          <w:szCs w:val="22"/>
        </w:rPr>
        <w:t xml:space="preserve">, retroactively effective as of January 1, </w:t>
      </w:r>
      <w:r w:rsidRPr="00E92173" w:rsidR="008F2496">
        <w:rPr>
          <w:rFonts w:asciiTheme="minorHAnsi" w:hAnsiTheme="minorHAnsi"/>
          <w:sz w:val="22"/>
          <w:szCs w:val="22"/>
        </w:rPr>
        <w:t>2020</w:t>
      </w:r>
      <w:r w:rsidRPr="00E92173">
        <w:rPr>
          <w:rFonts w:asciiTheme="minorHAnsi" w:hAnsiTheme="minorHAnsi"/>
          <w:sz w:val="22"/>
          <w:szCs w:val="22"/>
        </w:rPr>
        <w:t>. The Participant Count Date is January 1,</w:t>
      </w:r>
      <w:r w:rsidRPr="00E92173" w:rsidR="00365BC0">
        <w:rPr>
          <w:rFonts w:asciiTheme="minorHAnsi" w:hAnsiTheme="minorHAnsi"/>
          <w:sz w:val="22"/>
          <w:szCs w:val="22"/>
        </w:rPr>
        <w:t xml:space="preserve"> </w:t>
      </w:r>
      <w:r w:rsidRPr="00E92173" w:rsidR="008F2496">
        <w:rPr>
          <w:rFonts w:asciiTheme="minorHAnsi" w:hAnsiTheme="minorHAnsi"/>
          <w:sz w:val="22"/>
          <w:szCs w:val="22"/>
        </w:rPr>
        <w:t>2020</w:t>
      </w:r>
      <w:r w:rsidRPr="00E92173">
        <w:rPr>
          <w:rFonts w:asciiTheme="minorHAnsi" w:hAnsiTheme="minorHAnsi"/>
          <w:sz w:val="22"/>
          <w:szCs w:val="22"/>
        </w:rPr>
        <w:t>.</w:t>
      </w:r>
    </w:p>
    <w:p w:rsidRPr="00E92173" w:rsidR="00F12837" w:rsidP="0013242D" w:rsidRDefault="00F12837" w14:paraId="6B8C685E" w14:textId="06543DF7">
      <w:pPr>
        <w:autoSpaceDE w:val="0"/>
        <w:autoSpaceDN w:val="0"/>
        <w:adjustRightInd w:val="0"/>
        <w:spacing w:before="120"/>
        <w:rPr>
          <w:rFonts w:asciiTheme="minorHAnsi" w:hAnsiTheme="minorHAnsi"/>
          <w:sz w:val="22"/>
          <w:szCs w:val="22"/>
        </w:rPr>
      </w:pPr>
      <w:r w:rsidRPr="00E92173">
        <w:rPr>
          <w:rFonts w:asciiTheme="minorHAnsi" w:hAnsiTheme="minorHAnsi"/>
          <w:i/>
          <w:sz w:val="22"/>
          <w:szCs w:val="22"/>
        </w:rPr>
        <w:t>Example 3</w:t>
      </w:r>
      <w:r w:rsidRPr="00E92173">
        <w:rPr>
          <w:rFonts w:asciiTheme="minorHAnsi" w:hAnsiTheme="minorHAnsi"/>
          <w:sz w:val="22"/>
          <w:szCs w:val="22"/>
        </w:rPr>
        <w:t xml:space="preserve"> – A new calendar-year plan is adopted January 1, </w:t>
      </w:r>
      <w:r w:rsidRPr="00E92173" w:rsidR="008F2496">
        <w:rPr>
          <w:rFonts w:asciiTheme="minorHAnsi" w:hAnsiTheme="minorHAnsi"/>
          <w:sz w:val="22"/>
          <w:szCs w:val="22"/>
        </w:rPr>
        <w:t>2020</w:t>
      </w:r>
      <w:r w:rsidRPr="00E92173">
        <w:rPr>
          <w:rFonts w:asciiTheme="minorHAnsi" w:hAnsiTheme="minorHAnsi"/>
          <w:sz w:val="22"/>
          <w:szCs w:val="22"/>
        </w:rPr>
        <w:t xml:space="preserve">, effective April 1, </w:t>
      </w:r>
      <w:r w:rsidRPr="00E92173" w:rsidR="008F2496">
        <w:rPr>
          <w:rFonts w:asciiTheme="minorHAnsi" w:hAnsiTheme="minorHAnsi"/>
          <w:sz w:val="22"/>
          <w:szCs w:val="22"/>
        </w:rPr>
        <w:t>2020</w:t>
      </w:r>
      <w:r w:rsidRPr="00E92173">
        <w:rPr>
          <w:rFonts w:asciiTheme="minorHAnsi" w:hAnsiTheme="minorHAnsi"/>
          <w:sz w:val="22"/>
          <w:szCs w:val="22"/>
        </w:rPr>
        <w:t xml:space="preserve">. The Participant Count Date is April 1, </w:t>
      </w:r>
      <w:r w:rsidRPr="00E92173" w:rsidR="008F2496">
        <w:rPr>
          <w:rFonts w:asciiTheme="minorHAnsi" w:hAnsiTheme="minorHAnsi"/>
          <w:sz w:val="22"/>
          <w:szCs w:val="22"/>
        </w:rPr>
        <w:t>2020</w:t>
      </w:r>
      <w:r w:rsidRPr="00E92173">
        <w:rPr>
          <w:rFonts w:asciiTheme="minorHAnsi" w:hAnsiTheme="minorHAnsi"/>
          <w:sz w:val="22"/>
          <w:szCs w:val="22"/>
        </w:rPr>
        <w:t>.</w:t>
      </w:r>
    </w:p>
    <w:p w:rsidR="00F12837" w:rsidP="0013242D" w:rsidRDefault="00F12837" w14:paraId="048CD750" w14:textId="1171370C">
      <w:pPr>
        <w:autoSpaceDE w:val="0"/>
        <w:autoSpaceDN w:val="0"/>
        <w:adjustRightInd w:val="0"/>
        <w:spacing w:before="120"/>
        <w:rPr>
          <w:rFonts w:asciiTheme="minorHAnsi" w:hAnsiTheme="minorHAnsi"/>
          <w:sz w:val="22"/>
          <w:szCs w:val="22"/>
        </w:rPr>
      </w:pPr>
      <w:r w:rsidRPr="00E92173">
        <w:rPr>
          <w:rFonts w:asciiTheme="minorHAnsi" w:hAnsiTheme="minorHAnsi"/>
          <w:i/>
          <w:sz w:val="22"/>
          <w:szCs w:val="22"/>
        </w:rPr>
        <w:lastRenderedPageBreak/>
        <w:t xml:space="preserve">Example </w:t>
      </w:r>
      <w:r w:rsidRPr="00E92173" w:rsidR="00062753">
        <w:rPr>
          <w:rFonts w:asciiTheme="minorHAnsi" w:hAnsiTheme="minorHAnsi"/>
          <w:i/>
          <w:sz w:val="22"/>
          <w:szCs w:val="22"/>
        </w:rPr>
        <w:t>4</w:t>
      </w:r>
      <w:r w:rsidRPr="00E92173">
        <w:rPr>
          <w:rFonts w:asciiTheme="minorHAnsi" w:hAnsiTheme="minorHAnsi"/>
          <w:sz w:val="22"/>
          <w:szCs w:val="22"/>
        </w:rPr>
        <w:t xml:space="preserve"> – A calendar-year plan that was not </w:t>
      </w:r>
      <w:r w:rsidRPr="00E92173" w:rsidR="00400A9D">
        <w:rPr>
          <w:rFonts w:asciiTheme="minorHAnsi" w:hAnsiTheme="minorHAnsi"/>
          <w:sz w:val="22"/>
          <w:szCs w:val="22"/>
        </w:rPr>
        <w:t xml:space="preserve">a </w:t>
      </w:r>
      <w:r w:rsidRPr="00E92173">
        <w:rPr>
          <w:rFonts w:asciiTheme="minorHAnsi" w:hAnsiTheme="minorHAnsi"/>
          <w:sz w:val="22"/>
          <w:szCs w:val="22"/>
        </w:rPr>
        <w:t xml:space="preserve">covered plan under ERISA section 4021 becomes covered on May 31, </w:t>
      </w:r>
      <w:r w:rsidRPr="00E92173" w:rsidR="008F2496">
        <w:rPr>
          <w:rFonts w:asciiTheme="minorHAnsi" w:hAnsiTheme="minorHAnsi"/>
          <w:sz w:val="22"/>
          <w:szCs w:val="22"/>
        </w:rPr>
        <w:t>2020</w:t>
      </w:r>
      <w:r w:rsidRPr="00E92173">
        <w:rPr>
          <w:rFonts w:asciiTheme="minorHAnsi" w:hAnsiTheme="minorHAnsi"/>
          <w:sz w:val="22"/>
          <w:szCs w:val="22"/>
        </w:rPr>
        <w:t xml:space="preserve">. The first day of the Premium Payment Year is January 1, </w:t>
      </w:r>
      <w:r w:rsidRPr="00E92173" w:rsidR="008F2496">
        <w:rPr>
          <w:rFonts w:asciiTheme="minorHAnsi" w:hAnsiTheme="minorHAnsi"/>
          <w:sz w:val="22"/>
          <w:szCs w:val="22"/>
        </w:rPr>
        <w:t>2020</w:t>
      </w:r>
      <w:r w:rsidRPr="00E92173">
        <w:rPr>
          <w:rFonts w:asciiTheme="minorHAnsi" w:hAnsiTheme="minorHAnsi"/>
          <w:sz w:val="22"/>
          <w:szCs w:val="22"/>
        </w:rPr>
        <w:t xml:space="preserve">, and the Participant Count Date is January 1, </w:t>
      </w:r>
      <w:r w:rsidRPr="00E92173" w:rsidR="008F2496">
        <w:rPr>
          <w:rFonts w:asciiTheme="minorHAnsi" w:hAnsiTheme="minorHAnsi"/>
          <w:sz w:val="22"/>
          <w:szCs w:val="22"/>
        </w:rPr>
        <w:t>2020</w:t>
      </w:r>
      <w:r w:rsidRPr="00E92173">
        <w:rPr>
          <w:rFonts w:asciiTheme="minorHAnsi" w:hAnsiTheme="minorHAnsi"/>
          <w:sz w:val="22"/>
          <w:szCs w:val="22"/>
        </w:rPr>
        <w:t>.</w:t>
      </w:r>
    </w:p>
    <w:p w:rsidR="00EB7B4D" w:rsidP="0013242D" w:rsidRDefault="00EB7B4D" w14:paraId="2A2CC09A" w14:textId="77777777">
      <w:pPr>
        <w:autoSpaceDE w:val="0"/>
        <w:autoSpaceDN w:val="0"/>
        <w:adjustRightInd w:val="0"/>
        <w:spacing w:before="120"/>
        <w:rPr>
          <w:rFonts w:asciiTheme="minorHAnsi" w:hAnsiTheme="minorHAnsi"/>
          <w:bCs/>
          <w:sz w:val="22"/>
          <w:szCs w:val="22"/>
        </w:rPr>
      </w:pPr>
      <w:r>
        <w:rPr>
          <w:rFonts w:asciiTheme="minorHAnsi" w:hAnsiTheme="minorHAnsi"/>
          <w:bCs/>
          <w:sz w:val="22"/>
          <w:szCs w:val="22"/>
        </w:rPr>
        <w:t>See “</w:t>
      </w:r>
      <w:hyperlink w:history="1" w:anchor="Spinoffs">
        <w:r w:rsidRPr="00B739B1">
          <w:rPr>
            <w:rStyle w:val="Hyperlink"/>
            <w:rFonts w:asciiTheme="minorHAnsi" w:hAnsiTheme="minorHAnsi"/>
            <w:bCs/>
            <w:sz w:val="22"/>
            <w:szCs w:val="22"/>
          </w:rPr>
          <w:t>Spinoffs, Mergers, and Consolidations</w:t>
        </w:r>
      </w:hyperlink>
      <w:r>
        <w:rPr>
          <w:rFonts w:asciiTheme="minorHAnsi" w:hAnsiTheme="minorHAnsi"/>
          <w:bCs/>
          <w:sz w:val="22"/>
          <w:szCs w:val="22"/>
        </w:rPr>
        <w:t>” section for additional examples of how these types of transactions affect the Participant Count Date.</w:t>
      </w:r>
    </w:p>
    <w:p w:rsidR="0013242D" w:rsidP="0013242D" w:rsidRDefault="0013242D" w14:paraId="27F35199" w14:textId="77777777">
      <w:pPr>
        <w:spacing w:before="120"/>
        <w:rPr>
          <w:rFonts w:asciiTheme="minorHAnsi" w:hAnsiTheme="minorHAnsi"/>
          <w:b/>
          <w:bCs/>
          <w:sz w:val="22"/>
          <w:szCs w:val="22"/>
        </w:rPr>
      </w:pPr>
    </w:p>
    <w:p w:rsidRPr="00F62144" w:rsidR="00F12837" w:rsidP="0013242D" w:rsidRDefault="00F12837" w14:paraId="014947B2" w14:textId="3C8E304D">
      <w:pPr>
        <w:spacing w:before="120"/>
        <w:rPr>
          <w:rFonts w:asciiTheme="minorHAnsi" w:hAnsiTheme="minorHAnsi"/>
          <w:b/>
          <w:bCs/>
          <w:sz w:val="22"/>
          <w:szCs w:val="22"/>
        </w:rPr>
      </w:pPr>
      <w:r w:rsidRPr="00F62144">
        <w:rPr>
          <w:rFonts w:asciiTheme="minorHAnsi" w:hAnsiTheme="minorHAnsi"/>
          <w:b/>
          <w:bCs/>
          <w:sz w:val="22"/>
          <w:szCs w:val="22"/>
        </w:rPr>
        <w:t>Participant</w:t>
      </w:r>
    </w:p>
    <w:p w:rsidRPr="00F62144" w:rsidR="00F12837" w:rsidP="0013242D" w:rsidRDefault="00F12837" w14:paraId="73502C7C" w14:textId="444B811B">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For premium purposes, “participant” means an individual (whether active, inactive, retired, or deceased) with respect to whom the plan has Benefit Liabilities</w:t>
      </w:r>
      <w:r w:rsidRPr="00F62144" w:rsidR="00AA1894">
        <w:rPr>
          <w:rFonts w:asciiTheme="minorHAnsi" w:hAnsiTheme="minorHAnsi"/>
          <w:sz w:val="22"/>
          <w:szCs w:val="22"/>
        </w:rPr>
        <w:t xml:space="preserve"> as of the Participant Count Date</w:t>
      </w:r>
      <w:r w:rsidRPr="00F62144">
        <w:rPr>
          <w:rFonts w:asciiTheme="minorHAnsi" w:hAnsiTheme="minorHAnsi"/>
          <w:sz w:val="22"/>
          <w:szCs w:val="22"/>
        </w:rPr>
        <w:t>.</w:t>
      </w:r>
      <w:r w:rsidR="00677BDC">
        <w:rPr>
          <w:rFonts w:asciiTheme="minorHAnsi" w:hAnsiTheme="minorHAnsi"/>
          <w:sz w:val="22"/>
          <w:szCs w:val="22"/>
        </w:rPr>
        <w:t xml:space="preserve"> </w:t>
      </w:r>
      <w:r w:rsidRPr="00F62144">
        <w:rPr>
          <w:rFonts w:asciiTheme="minorHAnsi" w:hAnsiTheme="minorHAnsi"/>
          <w:sz w:val="22"/>
          <w:szCs w:val="22"/>
        </w:rPr>
        <w:t xml:space="preserve"> Beneficiaries and alternate payees are not counted as participants. </w:t>
      </w:r>
      <w:r w:rsidR="00AF25C5">
        <w:rPr>
          <w:rFonts w:asciiTheme="minorHAnsi" w:hAnsiTheme="minorHAnsi"/>
          <w:sz w:val="22"/>
          <w:szCs w:val="22"/>
        </w:rPr>
        <w:t xml:space="preserve"> </w:t>
      </w:r>
      <w:r w:rsidRPr="00F62144">
        <w:rPr>
          <w:rFonts w:asciiTheme="minorHAnsi" w:hAnsiTheme="minorHAnsi"/>
          <w:sz w:val="22"/>
          <w:szCs w:val="22"/>
        </w:rPr>
        <w:t>However, a deceased participant will continue to be counted as a participant if there are one or more beneficiaries or alternate payees who are receiving or have a right to receive benefits earned by the participant.</w:t>
      </w:r>
    </w:p>
    <w:p w:rsidRPr="00F62144" w:rsidR="00F12837" w:rsidP="00F12837" w:rsidRDefault="00F12837" w14:paraId="65C7936C" w14:textId="01BCD532">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An individual is not counted as a participant after </w:t>
      </w:r>
      <w:r w:rsidR="0052444B">
        <w:rPr>
          <w:rFonts w:asciiTheme="minorHAnsi" w:hAnsiTheme="minorHAnsi"/>
          <w:sz w:val="22"/>
          <w:szCs w:val="22"/>
        </w:rPr>
        <w:t>a</w:t>
      </w:r>
      <w:r w:rsidRPr="0052444B" w:rsidR="0052444B">
        <w:rPr>
          <w:rFonts w:asciiTheme="minorHAnsi" w:hAnsiTheme="minorHAnsi"/>
          <w:sz w:val="22"/>
          <w:szCs w:val="22"/>
        </w:rPr>
        <w:t>n insurer makes an irrevocable commitment to</w:t>
      </w:r>
      <w:r w:rsidR="0052444B">
        <w:rPr>
          <w:rFonts w:asciiTheme="minorHAnsi" w:hAnsiTheme="minorHAnsi"/>
          <w:sz w:val="22"/>
          <w:szCs w:val="22"/>
        </w:rPr>
        <w:t xml:space="preserve"> pay</w:t>
      </w:r>
      <w:r w:rsidRPr="0052444B" w:rsidR="0052444B">
        <w:rPr>
          <w:rFonts w:asciiTheme="minorHAnsi" w:hAnsiTheme="minorHAnsi"/>
          <w:sz w:val="22"/>
          <w:szCs w:val="22"/>
        </w:rPr>
        <w:t xml:space="preserve"> </w:t>
      </w:r>
      <w:r w:rsidRPr="00F62144">
        <w:rPr>
          <w:rFonts w:asciiTheme="minorHAnsi" w:hAnsiTheme="minorHAnsi"/>
          <w:sz w:val="22"/>
          <w:szCs w:val="22"/>
        </w:rPr>
        <w:t>all Benefit Liabilities with respect to the individual</w:t>
      </w:r>
      <w:r w:rsidR="0052444B">
        <w:rPr>
          <w:rFonts w:asciiTheme="minorHAnsi" w:hAnsiTheme="minorHAnsi"/>
          <w:sz w:val="22"/>
          <w:szCs w:val="22"/>
        </w:rPr>
        <w:t xml:space="preserve"> or after a</w:t>
      </w:r>
      <w:r w:rsidRPr="0052444B" w:rsidR="0052444B">
        <w:rPr>
          <w:rFonts w:asciiTheme="minorHAnsi" w:hAnsiTheme="minorHAnsi"/>
          <w:sz w:val="22"/>
          <w:szCs w:val="22"/>
        </w:rPr>
        <w:t>ll benefit liabilities with respect to the individual are otherwise distributed</w:t>
      </w:r>
      <w:r w:rsidR="0052444B">
        <w:rPr>
          <w:rFonts w:asciiTheme="minorHAnsi" w:hAnsiTheme="minorHAnsi"/>
          <w:sz w:val="22"/>
          <w:szCs w:val="22"/>
        </w:rPr>
        <w:t xml:space="preserve">. </w:t>
      </w:r>
      <w:r w:rsidR="00677BDC">
        <w:rPr>
          <w:rFonts w:asciiTheme="minorHAnsi" w:hAnsiTheme="minorHAnsi"/>
          <w:sz w:val="22"/>
          <w:szCs w:val="22"/>
        </w:rPr>
        <w:t xml:space="preserve"> </w:t>
      </w:r>
      <w:r w:rsidRPr="00F62144">
        <w:rPr>
          <w:rFonts w:asciiTheme="minorHAnsi" w:hAnsiTheme="minorHAnsi"/>
          <w:sz w:val="22"/>
          <w:szCs w:val="22"/>
        </w:rPr>
        <w:t>In addition, a non-vested individual is not counted as a participant after:</w:t>
      </w:r>
    </w:p>
    <w:p w:rsidRPr="00F62144" w:rsidR="00F12837" w:rsidP="00D701BC" w:rsidRDefault="00F12837" w14:paraId="346F7DB6" w14:textId="77777777">
      <w:pPr>
        <w:numPr>
          <w:ilvl w:val="0"/>
          <w:numId w:val="6"/>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A deemed “zero-dollar </w:t>
      </w:r>
      <w:proofErr w:type="spellStart"/>
      <w:r w:rsidRPr="00F62144">
        <w:rPr>
          <w:rFonts w:asciiTheme="minorHAnsi" w:hAnsiTheme="minorHAnsi"/>
          <w:sz w:val="22"/>
          <w:szCs w:val="22"/>
        </w:rPr>
        <w:t>cashout</w:t>
      </w:r>
      <w:proofErr w:type="spellEnd"/>
      <w:r w:rsidRPr="00F62144">
        <w:rPr>
          <w:rFonts w:asciiTheme="minorHAnsi" w:hAnsiTheme="minorHAnsi"/>
          <w:sz w:val="22"/>
          <w:szCs w:val="22"/>
        </w:rPr>
        <w:t>,”</w:t>
      </w:r>
    </w:p>
    <w:p w:rsidRPr="00F62144" w:rsidR="00F12837" w:rsidP="00D701BC" w:rsidRDefault="00F12837" w14:paraId="3436830A" w14:textId="77777777">
      <w:pPr>
        <w:numPr>
          <w:ilvl w:val="0"/>
          <w:numId w:val="6"/>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A one-year break in service under plan rules, or</w:t>
      </w:r>
    </w:p>
    <w:p w:rsidRPr="00F62144" w:rsidR="00F12837" w:rsidP="00D701BC" w:rsidRDefault="00F12837" w14:paraId="2A4DDAE5" w14:textId="77777777">
      <w:pPr>
        <w:numPr>
          <w:ilvl w:val="0"/>
          <w:numId w:val="6"/>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Death. </w:t>
      </w:r>
    </w:p>
    <w:p w:rsidRPr="00F62144" w:rsidR="00F12837" w:rsidP="00F12837" w:rsidRDefault="00F12837" w14:paraId="07D348E1" w14:textId="77777777">
      <w:pPr>
        <w:autoSpaceDE w:val="0"/>
        <w:autoSpaceDN w:val="0"/>
        <w:adjustRightInd w:val="0"/>
        <w:spacing w:before="120"/>
        <w:rPr>
          <w:rFonts w:asciiTheme="minorHAnsi" w:hAnsiTheme="minorHAnsi"/>
          <w:b/>
          <w:iCs/>
          <w:sz w:val="22"/>
          <w:szCs w:val="22"/>
        </w:rPr>
      </w:pPr>
    </w:p>
    <w:p w:rsidRPr="00F62144" w:rsidR="00F12837" w:rsidP="00F12837" w:rsidRDefault="00F12837" w14:paraId="4F9F905E" w14:textId="77777777">
      <w:pPr>
        <w:autoSpaceDE w:val="0"/>
        <w:autoSpaceDN w:val="0"/>
        <w:adjustRightInd w:val="0"/>
        <w:spacing w:before="120"/>
        <w:rPr>
          <w:rFonts w:asciiTheme="minorHAnsi" w:hAnsiTheme="minorHAnsi"/>
          <w:b/>
          <w:iCs/>
          <w:sz w:val="22"/>
          <w:szCs w:val="22"/>
        </w:rPr>
      </w:pPr>
      <w:proofErr w:type="spellStart"/>
      <w:r w:rsidRPr="00F62144">
        <w:rPr>
          <w:rFonts w:asciiTheme="minorHAnsi" w:hAnsiTheme="minorHAnsi"/>
          <w:b/>
          <w:iCs/>
          <w:sz w:val="22"/>
          <w:szCs w:val="22"/>
        </w:rPr>
        <w:t>Cashouts</w:t>
      </w:r>
      <w:proofErr w:type="spellEnd"/>
    </w:p>
    <w:p w:rsidRPr="00F62144" w:rsidR="00F12837" w:rsidP="00F12837" w:rsidRDefault="00F12837" w14:paraId="37723B91" w14:textId="1FA4CD84">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If the plan has a separate </w:t>
      </w:r>
      <w:proofErr w:type="spellStart"/>
      <w:r w:rsidRPr="00F62144">
        <w:rPr>
          <w:rFonts w:asciiTheme="minorHAnsi" w:hAnsiTheme="minorHAnsi"/>
          <w:sz w:val="22"/>
          <w:szCs w:val="22"/>
        </w:rPr>
        <w:t>cashout</w:t>
      </w:r>
      <w:proofErr w:type="spellEnd"/>
      <w:r w:rsidRPr="00F62144">
        <w:rPr>
          <w:rFonts w:asciiTheme="minorHAnsi" w:hAnsiTheme="minorHAnsi"/>
          <w:sz w:val="22"/>
          <w:szCs w:val="22"/>
        </w:rPr>
        <w:t xml:space="preserve"> provision for zero benefits, terminated non-vested participants are deemed to be cashed out as of the date specified in the deemed </w:t>
      </w:r>
      <w:proofErr w:type="spellStart"/>
      <w:r w:rsidRPr="00F62144">
        <w:rPr>
          <w:rFonts w:asciiTheme="minorHAnsi" w:hAnsiTheme="minorHAnsi"/>
          <w:sz w:val="22"/>
          <w:szCs w:val="22"/>
        </w:rPr>
        <w:t>cashout</w:t>
      </w:r>
      <w:proofErr w:type="spellEnd"/>
      <w:r w:rsidRPr="00F62144">
        <w:rPr>
          <w:rFonts w:asciiTheme="minorHAnsi" w:hAnsiTheme="minorHAnsi"/>
          <w:sz w:val="22"/>
          <w:szCs w:val="22"/>
        </w:rPr>
        <w:t xml:space="preserve"> provision or, if no date is specified, as of the employment termination date. </w:t>
      </w:r>
      <w:r w:rsidR="00677BDC">
        <w:rPr>
          <w:rFonts w:asciiTheme="minorHAnsi" w:hAnsiTheme="minorHAnsi"/>
          <w:sz w:val="22"/>
          <w:szCs w:val="22"/>
        </w:rPr>
        <w:t xml:space="preserve"> </w:t>
      </w:r>
      <w:r w:rsidRPr="00F62144">
        <w:rPr>
          <w:rFonts w:asciiTheme="minorHAnsi" w:hAnsiTheme="minorHAnsi"/>
          <w:sz w:val="22"/>
          <w:szCs w:val="22"/>
        </w:rPr>
        <w:t xml:space="preserve">If the plan provides that zero benefit amounts will be deemed to be paid as soon as possible, terminated non-vested participants </w:t>
      </w:r>
      <w:r w:rsidR="000C4A44">
        <w:rPr>
          <w:rFonts w:asciiTheme="minorHAnsi" w:hAnsiTheme="minorHAnsi"/>
          <w:sz w:val="22"/>
          <w:szCs w:val="22"/>
        </w:rPr>
        <w:t xml:space="preserve">will </w:t>
      </w:r>
      <w:r w:rsidRPr="00F62144">
        <w:rPr>
          <w:rFonts w:asciiTheme="minorHAnsi" w:hAnsiTheme="minorHAnsi"/>
          <w:sz w:val="22"/>
          <w:szCs w:val="22"/>
        </w:rPr>
        <w:t xml:space="preserve">also be deemed to be cashed out as of the employment termination date. </w:t>
      </w:r>
    </w:p>
    <w:p w:rsidRPr="00F62144" w:rsidR="00F12837" w:rsidP="00F12837" w:rsidRDefault="00F12837" w14:paraId="34640637" w14:textId="7FF322AC">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If the plan does not have a separate </w:t>
      </w:r>
      <w:proofErr w:type="spellStart"/>
      <w:r w:rsidRPr="00F62144">
        <w:rPr>
          <w:rFonts w:asciiTheme="minorHAnsi" w:hAnsiTheme="minorHAnsi"/>
          <w:sz w:val="22"/>
          <w:szCs w:val="22"/>
        </w:rPr>
        <w:t>cashout</w:t>
      </w:r>
      <w:proofErr w:type="spellEnd"/>
      <w:r w:rsidRPr="00F62144">
        <w:rPr>
          <w:rFonts w:asciiTheme="minorHAnsi" w:hAnsiTheme="minorHAnsi"/>
          <w:sz w:val="22"/>
          <w:szCs w:val="22"/>
        </w:rPr>
        <w:t xml:space="preserve"> provision for zero benefits, but does have a mandatory </w:t>
      </w:r>
      <w:proofErr w:type="spellStart"/>
      <w:r w:rsidRPr="00F62144">
        <w:rPr>
          <w:rFonts w:asciiTheme="minorHAnsi" w:hAnsiTheme="minorHAnsi"/>
          <w:sz w:val="22"/>
          <w:szCs w:val="22"/>
        </w:rPr>
        <w:t>cashout</w:t>
      </w:r>
      <w:proofErr w:type="spellEnd"/>
      <w:r w:rsidRPr="00F62144">
        <w:rPr>
          <w:rFonts w:asciiTheme="minorHAnsi" w:hAnsiTheme="minorHAnsi"/>
          <w:sz w:val="22"/>
          <w:szCs w:val="22"/>
        </w:rPr>
        <w:t xml:space="preserve"> of small benefit amounts (</w:t>
      </w:r>
      <w:r w:rsidRPr="00F62144">
        <w:rPr>
          <w:rFonts w:asciiTheme="minorHAnsi" w:hAnsiTheme="minorHAnsi"/>
          <w:i/>
          <w:iCs/>
          <w:sz w:val="22"/>
          <w:szCs w:val="22"/>
        </w:rPr>
        <w:t>e.g.</w:t>
      </w:r>
      <w:r w:rsidRPr="00F62144">
        <w:rPr>
          <w:rFonts w:asciiTheme="minorHAnsi" w:hAnsiTheme="minorHAnsi"/>
          <w:sz w:val="22"/>
          <w:szCs w:val="22"/>
        </w:rPr>
        <w:t>, benefits</w:t>
      </w:r>
      <w:r w:rsidRPr="00F62144" w:rsidR="005E7028">
        <w:rPr>
          <w:rFonts w:asciiTheme="minorHAnsi" w:hAnsiTheme="minorHAnsi"/>
          <w:sz w:val="22"/>
          <w:szCs w:val="22"/>
        </w:rPr>
        <w:t xml:space="preserve"> $5,000 or</w:t>
      </w:r>
      <w:r w:rsidRPr="00F62144">
        <w:rPr>
          <w:rFonts w:asciiTheme="minorHAnsi" w:hAnsiTheme="minorHAnsi"/>
          <w:sz w:val="22"/>
          <w:szCs w:val="22"/>
        </w:rPr>
        <w:t xml:space="preserve"> less), terminated non-vested participants are deemed to be cashed out in the same manner as terminated vested participants.</w:t>
      </w:r>
      <w:r w:rsidR="00677BDC">
        <w:rPr>
          <w:rFonts w:asciiTheme="minorHAnsi" w:hAnsiTheme="minorHAnsi"/>
          <w:sz w:val="22"/>
          <w:szCs w:val="22"/>
        </w:rPr>
        <w:t xml:space="preserve"> </w:t>
      </w:r>
      <w:r w:rsidRPr="00F62144">
        <w:rPr>
          <w:rFonts w:asciiTheme="minorHAnsi" w:hAnsiTheme="minorHAnsi"/>
          <w:sz w:val="22"/>
          <w:szCs w:val="22"/>
        </w:rPr>
        <w:t xml:space="preserve"> If the plan is silent as to the timing of actual </w:t>
      </w:r>
      <w:proofErr w:type="spellStart"/>
      <w:r w:rsidRPr="00F62144">
        <w:rPr>
          <w:rFonts w:asciiTheme="minorHAnsi" w:hAnsiTheme="minorHAnsi"/>
          <w:sz w:val="22"/>
          <w:szCs w:val="22"/>
        </w:rPr>
        <w:t>cashouts</w:t>
      </w:r>
      <w:proofErr w:type="spellEnd"/>
      <w:r w:rsidRPr="00F62144">
        <w:rPr>
          <w:rFonts w:asciiTheme="minorHAnsi" w:hAnsiTheme="minorHAnsi"/>
          <w:sz w:val="22"/>
          <w:szCs w:val="22"/>
        </w:rPr>
        <w:t xml:space="preserve"> of terminated vested participants, the plan is deemed to read “as soon as practicable” and the terminated non-vested participants are deemed to be cashed out immediately upon termination of employment. </w:t>
      </w:r>
      <w:r w:rsidR="00677BDC">
        <w:rPr>
          <w:rFonts w:asciiTheme="minorHAnsi" w:hAnsiTheme="minorHAnsi"/>
          <w:sz w:val="22"/>
          <w:szCs w:val="22"/>
        </w:rPr>
        <w:t xml:space="preserve"> </w:t>
      </w:r>
      <w:r w:rsidRPr="00F62144">
        <w:rPr>
          <w:rFonts w:asciiTheme="minorHAnsi" w:hAnsiTheme="minorHAnsi"/>
          <w:sz w:val="22"/>
          <w:szCs w:val="22"/>
        </w:rPr>
        <w:t xml:space="preserve">If the plan specifies a date as of which actual </w:t>
      </w:r>
      <w:proofErr w:type="spellStart"/>
      <w:r w:rsidRPr="00F62144">
        <w:rPr>
          <w:rFonts w:asciiTheme="minorHAnsi" w:hAnsiTheme="minorHAnsi"/>
          <w:sz w:val="22"/>
          <w:szCs w:val="22"/>
        </w:rPr>
        <w:t>cashouts</w:t>
      </w:r>
      <w:proofErr w:type="spellEnd"/>
      <w:r w:rsidRPr="00F62144">
        <w:rPr>
          <w:rFonts w:asciiTheme="minorHAnsi" w:hAnsiTheme="minorHAnsi"/>
          <w:sz w:val="22"/>
          <w:szCs w:val="22"/>
        </w:rPr>
        <w:t xml:space="preserve"> of terminated vested participants take place (</w:t>
      </w:r>
      <w:r w:rsidRPr="00F62144">
        <w:rPr>
          <w:rFonts w:asciiTheme="minorHAnsi" w:hAnsiTheme="minorHAnsi"/>
          <w:i/>
          <w:iCs/>
          <w:sz w:val="22"/>
          <w:szCs w:val="22"/>
        </w:rPr>
        <w:t>e.g.</w:t>
      </w:r>
      <w:r w:rsidRPr="00F62144">
        <w:rPr>
          <w:rFonts w:asciiTheme="minorHAnsi" w:hAnsiTheme="minorHAnsi"/>
          <w:sz w:val="22"/>
          <w:szCs w:val="22"/>
        </w:rPr>
        <w:t xml:space="preserve">, on the first day of the next month), that rule would </w:t>
      </w:r>
      <w:r w:rsidR="000C4A44">
        <w:rPr>
          <w:rFonts w:asciiTheme="minorHAnsi" w:hAnsiTheme="minorHAnsi"/>
          <w:sz w:val="22"/>
          <w:szCs w:val="22"/>
        </w:rPr>
        <w:t xml:space="preserve">also </w:t>
      </w:r>
      <w:r w:rsidRPr="00F62144">
        <w:rPr>
          <w:rFonts w:asciiTheme="minorHAnsi" w:hAnsiTheme="minorHAnsi"/>
          <w:sz w:val="22"/>
          <w:szCs w:val="22"/>
        </w:rPr>
        <w:t xml:space="preserve">apply to deemed </w:t>
      </w:r>
      <w:proofErr w:type="spellStart"/>
      <w:r w:rsidRPr="00F62144">
        <w:rPr>
          <w:rFonts w:asciiTheme="minorHAnsi" w:hAnsiTheme="minorHAnsi"/>
          <w:sz w:val="22"/>
          <w:szCs w:val="22"/>
        </w:rPr>
        <w:t>cashouts</w:t>
      </w:r>
      <w:proofErr w:type="spellEnd"/>
      <w:r w:rsidRPr="00F62144">
        <w:rPr>
          <w:rFonts w:asciiTheme="minorHAnsi" w:hAnsiTheme="minorHAnsi"/>
          <w:sz w:val="22"/>
          <w:szCs w:val="22"/>
        </w:rPr>
        <w:t xml:space="preserve"> of terminated non-vested participants. </w:t>
      </w:r>
      <w:r w:rsidR="00677BDC">
        <w:rPr>
          <w:rFonts w:asciiTheme="minorHAnsi" w:hAnsiTheme="minorHAnsi"/>
          <w:sz w:val="22"/>
          <w:szCs w:val="22"/>
        </w:rPr>
        <w:t xml:space="preserve"> </w:t>
      </w:r>
      <w:r w:rsidRPr="00F62144">
        <w:rPr>
          <w:rFonts w:asciiTheme="minorHAnsi" w:hAnsiTheme="minorHAnsi"/>
          <w:sz w:val="22"/>
          <w:szCs w:val="22"/>
        </w:rPr>
        <w:t xml:space="preserve">These rules do not apply if, despite plan language, the plan has an obvious pattern or practice of delaying distributions for long periods. </w:t>
      </w:r>
    </w:p>
    <w:p w:rsidRPr="00F62144" w:rsidR="00114D8E" w:rsidRDefault="00114D8E" w14:paraId="7C4F2BF7" w14:textId="77777777">
      <w:pPr>
        <w:rPr>
          <w:rFonts w:asciiTheme="minorHAnsi" w:hAnsiTheme="minorHAnsi"/>
          <w:i/>
          <w:sz w:val="22"/>
          <w:szCs w:val="22"/>
        </w:rPr>
      </w:pPr>
    </w:p>
    <w:p w:rsidRPr="00F62144" w:rsidR="00F12837" w:rsidP="00F12837" w:rsidRDefault="00F12837" w14:paraId="0456A795" w14:textId="0F783C7A">
      <w:pPr>
        <w:autoSpaceDE w:val="0"/>
        <w:autoSpaceDN w:val="0"/>
        <w:adjustRightInd w:val="0"/>
        <w:spacing w:before="120"/>
        <w:rPr>
          <w:rFonts w:asciiTheme="minorHAnsi" w:hAnsiTheme="minorHAnsi"/>
          <w:sz w:val="22"/>
          <w:szCs w:val="22"/>
        </w:rPr>
      </w:pPr>
      <w:r w:rsidRPr="00F62144">
        <w:rPr>
          <w:rFonts w:asciiTheme="minorHAnsi" w:hAnsiTheme="minorHAnsi"/>
          <w:i/>
          <w:sz w:val="22"/>
          <w:szCs w:val="22"/>
        </w:rPr>
        <w:t>Example</w:t>
      </w:r>
      <w:r w:rsidRPr="00F62144">
        <w:rPr>
          <w:rFonts w:asciiTheme="minorHAnsi" w:hAnsiTheme="minorHAnsi"/>
          <w:sz w:val="22"/>
          <w:szCs w:val="22"/>
        </w:rPr>
        <w:t xml:space="preserve"> – Suppose a calendar-year plan provides that if a participant terminates employment and the participant’s vested benefit has a value of $5,000</w:t>
      </w:r>
      <w:r w:rsidRPr="00F62144" w:rsidR="005E7028">
        <w:rPr>
          <w:rFonts w:asciiTheme="minorHAnsi" w:hAnsiTheme="minorHAnsi"/>
          <w:sz w:val="22"/>
          <w:szCs w:val="22"/>
        </w:rPr>
        <w:t xml:space="preserve"> or less</w:t>
      </w:r>
      <w:r w:rsidRPr="00F62144">
        <w:rPr>
          <w:rFonts w:asciiTheme="minorHAnsi" w:hAnsiTheme="minorHAnsi"/>
          <w:sz w:val="22"/>
          <w:szCs w:val="22"/>
        </w:rPr>
        <w:t xml:space="preserve">, the plan will pay the vested benefit to the participant in a lump sum as of the first of the month following termination of employment. </w:t>
      </w:r>
      <w:r w:rsidR="00677BDC">
        <w:rPr>
          <w:rFonts w:asciiTheme="minorHAnsi" w:hAnsiTheme="minorHAnsi"/>
          <w:sz w:val="22"/>
          <w:szCs w:val="22"/>
        </w:rPr>
        <w:t xml:space="preserve"> </w:t>
      </w:r>
      <w:r w:rsidRPr="00F62144">
        <w:rPr>
          <w:rFonts w:asciiTheme="minorHAnsi" w:hAnsiTheme="minorHAnsi"/>
          <w:sz w:val="22"/>
          <w:szCs w:val="22"/>
        </w:rPr>
        <w:t xml:space="preserve">Suppose further that no plan provisions specifically address payment of benefits upon termination of employment by non-vested participants. If a participant with a non-vested accrued benefit terminates employment on December 15, </w:t>
      </w:r>
      <w:r w:rsidR="008F2496">
        <w:rPr>
          <w:rFonts w:asciiTheme="minorHAnsi" w:hAnsiTheme="minorHAnsi"/>
          <w:sz w:val="22"/>
          <w:szCs w:val="22"/>
        </w:rPr>
        <w:t>2019</w:t>
      </w:r>
      <w:r w:rsidRPr="00F62144">
        <w:rPr>
          <w:rFonts w:asciiTheme="minorHAnsi" w:hAnsiTheme="minorHAnsi"/>
          <w:sz w:val="22"/>
          <w:szCs w:val="22"/>
        </w:rPr>
        <w:t xml:space="preserve">, the participant will be included in the Participant Count as of December 31, </w:t>
      </w:r>
      <w:r w:rsidR="008F2496">
        <w:rPr>
          <w:rFonts w:asciiTheme="minorHAnsi" w:hAnsiTheme="minorHAnsi"/>
          <w:sz w:val="22"/>
          <w:szCs w:val="22"/>
        </w:rPr>
        <w:t>2019</w:t>
      </w:r>
      <w:r w:rsidRPr="00F62144" w:rsidR="007F0956">
        <w:rPr>
          <w:rFonts w:asciiTheme="minorHAnsi" w:hAnsiTheme="minorHAnsi"/>
          <w:sz w:val="22"/>
          <w:szCs w:val="22"/>
        </w:rPr>
        <w:t xml:space="preserve"> </w:t>
      </w:r>
      <w:r w:rsidRPr="00F62144">
        <w:rPr>
          <w:rFonts w:asciiTheme="minorHAnsi" w:hAnsiTheme="minorHAnsi"/>
          <w:sz w:val="22"/>
          <w:szCs w:val="22"/>
        </w:rPr>
        <w:t xml:space="preserve">(because the </w:t>
      </w:r>
      <w:proofErr w:type="spellStart"/>
      <w:r w:rsidRPr="00F62144">
        <w:rPr>
          <w:rFonts w:asciiTheme="minorHAnsi" w:hAnsiTheme="minorHAnsi"/>
          <w:sz w:val="22"/>
          <w:szCs w:val="22"/>
        </w:rPr>
        <w:t>cashout</w:t>
      </w:r>
      <w:proofErr w:type="spellEnd"/>
      <w:r w:rsidRPr="00F62144">
        <w:rPr>
          <w:rFonts w:asciiTheme="minorHAnsi" w:hAnsiTheme="minorHAnsi"/>
          <w:sz w:val="22"/>
          <w:szCs w:val="22"/>
        </w:rPr>
        <w:t xml:space="preserve"> is deemed to occur on January 1, </w:t>
      </w:r>
      <w:r w:rsidR="008F2496">
        <w:rPr>
          <w:rFonts w:asciiTheme="minorHAnsi" w:hAnsiTheme="minorHAnsi"/>
          <w:sz w:val="22"/>
          <w:szCs w:val="22"/>
        </w:rPr>
        <w:t>2020</w:t>
      </w:r>
      <w:r w:rsidRPr="00F62144">
        <w:rPr>
          <w:rFonts w:asciiTheme="minorHAnsi" w:hAnsiTheme="minorHAnsi"/>
          <w:sz w:val="22"/>
          <w:szCs w:val="22"/>
        </w:rPr>
        <w:t xml:space="preserve">, the first of the month following termination of employment). </w:t>
      </w:r>
      <w:r w:rsidR="00677BDC">
        <w:rPr>
          <w:rFonts w:asciiTheme="minorHAnsi" w:hAnsiTheme="minorHAnsi"/>
          <w:sz w:val="22"/>
          <w:szCs w:val="22"/>
        </w:rPr>
        <w:t xml:space="preserve"> </w:t>
      </w:r>
      <w:r w:rsidRPr="00F62144">
        <w:rPr>
          <w:rFonts w:asciiTheme="minorHAnsi" w:hAnsiTheme="minorHAnsi"/>
          <w:sz w:val="22"/>
          <w:szCs w:val="22"/>
        </w:rPr>
        <w:t xml:space="preserve">If, as is typically the </w:t>
      </w:r>
      <w:r w:rsidRPr="00F62144">
        <w:rPr>
          <w:rFonts w:asciiTheme="minorHAnsi" w:hAnsiTheme="minorHAnsi"/>
          <w:sz w:val="22"/>
          <w:szCs w:val="22"/>
        </w:rPr>
        <w:lastRenderedPageBreak/>
        <w:t xml:space="preserve">case for a calendar-year plan, the plan’s Participant Count Date for </w:t>
      </w:r>
      <w:r w:rsidR="008F2496">
        <w:rPr>
          <w:rFonts w:asciiTheme="minorHAnsi" w:hAnsiTheme="minorHAnsi"/>
          <w:sz w:val="22"/>
          <w:szCs w:val="22"/>
        </w:rPr>
        <w:t>2020</w:t>
      </w:r>
      <w:r w:rsidRPr="00F62144" w:rsidR="007F0956">
        <w:rPr>
          <w:rFonts w:asciiTheme="minorHAnsi" w:hAnsiTheme="minorHAnsi"/>
          <w:sz w:val="22"/>
          <w:szCs w:val="22"/>
        </w:rPr>
        <w:t xml:space="preserve"> </w:t>
      </w:r>
      <w:r w:rsidRPr="00F62144">
        <w:rPr>
          <w:rFonts w:asciiTheme="minorHAnsi" w:hAnsiTheme="minorHAnsi"/>
          <w:sz w:val="22"/>
          <w:szCs w:val="22"/>
        </w:rPr>
        <w:t xml:space="preserve">is December 31, </w:t>
      </w:r>
      <w:r w:rsidR="008F2496">
        <w:rPr>
          <w:rFonts w:asciiTheme="minorHAnsi" w:hAnsiTheme="minorHAnsi"/>
          <w:sz w:val="22"/>
          <w:szCs w:val="22"/>
        </w:rPr>
        <w:t>2019</w:t>
      </w:r>
      <w:r w:rsidRPr="00F62144">
        <w:rPr>
          <w:rFonts w:asciiTheme="minorHAnsi" w:hAnsiTheme="minorHAnsi"/>
          <w:sz w:val="22"/>
          <w:szCs w:val="22"/>
        </w:rPr>
        <w:t xml:space="preserve">, a Flat-rate Premium must be paid for this participant for </w:t>
      </w:r>
      <w:r w:rsidR="008F2496">
        <w:rPr>
          <w:rFonts w:asciiTheme="minorHAnsi" w:hAnsiTheme="minorHAnsi"/>
          <w:sz w:val="22"/>
          <w:szCs w:val="22"/>
        </w:rPr>
        <w:t>2020</w:t>
      </w:r>
      <w:r w:rsidRPr="00F62144">
        <w:rPr>
          <w:rFonts w:asciiTheme="minorHAnsi" w:hAnsiTheme="minorHAnsi"/>
          <w:sz w:val="22"/>
          <w:szCs w:val="22"/>
        </w:rPr>
        <w:t xml:space="preserve">. </w:t>
      </w:r>
    </w:p>
    <w:p w:rsidRPr="00F62144" w:rsidR="00F12837" w:rsidP="00F12837" w:rsidRDefault="00F12837" w14:paraId="0B67B48E" w14:textId="77777777">
      <w:pPr>
        <w:autoSpaceDE w:val="0"/>
        <w:autoSpaceDN w:val="0"/>
        <w:adjustRightInd w:val="0"/>
        <w:spacing w:before="120"/>
        <w:rPr>
          <w:rFonts w:asciiTheme="minorHAnsi" w:hAnsiTheme="minorHAnsi"/>
          <w:i/>
          <w:iCs/>
          <w:sz w:val="22"/>
          <w:szCs w:val="22"/>
        </w:rPr>
      </w:pPr>
    </w:p>
    <w:p w:rsidRPr="00F62144" w:rsidR="00F12837" w:rsidP="00F12837" w:rsidRDefault="00F12837" w14:paraId="54E7F8BB" w14:textId="77777777">
      <w:pPr>
        <w:autoSpaceDE w:val="0"/>
        <w:autoSpaceDN w:val="0"/>
        <w:adjustRightInd w:val="0"/>
        <w:spacing w:before="120"/>
        <w:rPr>
          <w:rFonts w:asciiTheme="minorHAnsi" w:hAnsiTheme="minorHAnsi"/>
          <w:b/>
          <w:iCs/>
          <w:sz w:val="22"/>
          <w:szCs w:val="22"/>
        </w:rPr>
      </w:pPr>
      <w:r w:rsidRPr="00F62144">
        <w:rPr>
          <w:rFonts w:asciiTheme="minorHAnsi" w:hAnsiTheme="minorHAnsi"/>
          <w:b/>
          <w:iCs/>
          <w:sz w:val="22"/>
          <w:szCs w:val="22"/>
        </w:rPr>
        <w:t xml:space="preserve">Breaks in </w:t>
      </w:r>
      <w:r w:rsidRPr="00F62144" w:rsidR="00BB23D7">
        <w:rPr>
          <w:rFonts w:asciiTheme="minorHAnsi" w:hAnsiTheme="minorHAnsi"/>
          <w:b/>
          <w:iCs/>
          <w:sz w:val="22"/>
          <w:szCs w:val="22"/>
        </w:rPr>
        <w:t>Service</w:t>
      </w:r>
    </w:p>
    <w:p w:rsidRPr="00F62144" w:rsidR="00F12837" w:rsidP="00F12837" w:rsidRDefault="00F12837" w14:paraId="623DF5E6" w14:textId="7777777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A </w:t>
      </w:r>
      <w:proofErr w:type="gramStart"/>
      <w:r w:rsidRPr="00F62144">
        <w:rPr>
          <w:rFonts w:asciiTheme="minorHAnsi" w:hAnsiTheme="minorHAnsi"/>
          <w:sz w:val="22"/>
          <w:szCs w:val="22"/>
        </w:rPr>
        <w:t>non-vested individual ceases</w:t>
      </w:r>
      <w:proofErr w:type="gramEnd"/>
      <w:r w:rsidRPr="00F62144">
        <w:rPr>
          <w:rFonts w:asciiTheme="minorHAnsi" w:hAnsiTheme="minorHAnsi"/>
          <w:sz w:val="22"/>
          <w:szCs w:val="22"/>
        </w:rPr>
        <w:t xml:space="preserve"> to be a participant for premium purposes when the individual incurs a one-year break in service under the plan. </w:t>
      </w:r>
    </w:p>
    <w:p w:rsidRPr="00F62144" w:rsidR="00F12837" w:rsidP="00F12837" w:rsidRDefault="008F3AAF" w14:paraId="7E0F5BD5" w14:textId="59FF63F6">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I</w:t>
      </w:r>
      <w:r w:rsidRPr="00F62144" w:rsidR="00F12837">
        <w:rPr>
          <w:rFonts w:asciiTheme="minorHAnsi" w:hAnsiTheme="minorHAnsi"/>
          <w:sz w:val="22"/>
          <w:szCs w:val="22"/>
        </w:rPr>
        <w:t xml:space="preserve">f the break in service occurs in a service computation period that coincides with the </w:t>
      </w:r>
      <w:r w:rsidR="00E75FC0">
        <w:rPr>
          <w:rFonts w:asciiTheme="minorHAnsi" w:hAnsiTheme="minorHAnsi"/>
          <w:sz w:val="22"/>
          <w:szCs w:val="22"/>
        </w:rPr>
        <w:t>Prior</w:t>
      </w:r>
      <w:r w:rsidRPr="00F62144" w:rsidR="00F12837">
        <w:rPr>
          <w:rFonts w:asciiTheme="minorHAnsi" w:hAnsiTheme="minorHAnsi"/>
          <w:sz w:val="22"/>
          <w:szCs w:val="22"/>
        </w:rPr>
        <w:t xml:space="preserve"> Premium Payment Year, we treat the individual as </w:t>
      </w:r>
      <w:r w:rsidRPr="00F62144" w:rsidR="00F12837">
        <w:rPr>
          <w:rFonts w:asciiTheme="minorHAnsi" w:hAnsiTheme="minorHAnsi"/>
          <w:sz w:val="22"/>
          <w:szCs w:val="22"/>
          <w:u w:val="single"/>
        </w:rPr>
        <w:t>not</w:t>
      </w:r>
      <w:r w:rsidRPr="00F62144" w:rsidR="00F12837">
        <w:rPr>
          <w:rFonts w:asciiTheme="minorHAnsi" w:hAnsiTheme="minorHAnsi"/>
          <w:sz w:val="22"/>
          <w:szCs w:val="22"/>
        </w:rPr>
        <w:t xml:space="preserve"> being a participant for purposes of determining the premium for the Premium Payment Year.</w:t>
      </w:r>
    </w:p>
    <w:p w:rsidRPr="00F62144" w:rsidR="00F12837" w:rsidP="00F12837" w:rsidRDefault="00F12837" w14:paraId="2E42EE12" w14:textId="5BAE05C0">
      <w:pPr>
        <w:autoSpaceDE w:val="0"/>
        <w:autoSpaceDN w:val="0"/>
        <w:adjustRightInd w:val="0"/>
        <w:spacing w:before="120"/>
        <w:rPr>
          <w:rFonts w:asciiTheme="minorHAnsi" w:hAnsiTheme="minorHAnsi"/>
          <w:sz w:val="22"/>
          <w:szCs w:val="22"/>
        </w:rPr>
      </w:pPr>
      <w:r w:rsidRPr="00F62144">
        <w:rPr>
          <w:rFonts w:asciiTheme="minorHAnsi" w:hAnsiTheme="minorHAnsi"/>
          <w:i/>
          <w:sz w:val="22"/>
          <w:szCs w:val="22"/>
        </w:rPr>
        <w:t>Example 1</w:t>
      </w:r>
      <w:r w:rsidRPr="00F62144">
        <w:rPr>
          <w:rFonts w:asciiTheme="minorHAnsi" w:hAnsiTheme="minorHAnsi"/>
          <w:sz w:val="22"/>
          <w:szCs w:val="22"/>
        </w:rPr>
        <w:t xml:space="preserve"> – A calendar-year plan with five-year vesting provides that a participant who performs 500 or fewer hours of service in a service computation period incurs a one-year break in service as of the last day of the computation period. </w:t>
      </w:r>
      <w:r w:rsidR="00BF2AD2">
        <w:rPr>
          <w:rFonts w:asciiTheme="minorHAnsi" w:hAnsiTheme="minorHAnsi"/>
          <w:sz w:val="22"/>
          <w:szCs w:val="22"/>
        </w:rPr>
        <w:t xml:space="preserve"> </w:t>
      </w:r>
      <w:r w:rsidRPr="00F62144">
        <w:rPr>
          <w:rFonts w:asciiTheme="minorHAnsi" w:hAnsiTheme="minorHAnsi"/>
          <w:sz w:val="22"/>
          <w:szCs w:val="22"/>
        </w:rPr>
        <w:t xml:space="preserve">The plan also provides that the annual service computation period begins on the anniversary of a participant’s date of hire. Consider an employee who was hired on </w:t>
      </w:r>
      <w:r w:rsidRPr="00F62144" w:rsidR="00C93A2E">
        <w:rPr>
          <w:rFonts w:asciiTheme="minorHAnsi" w:hAnsiTheme="minorHAnsi"/>
          <w:sz w:val="22"/>
          <w:szCs w:val="22"/>
        </w:rPr>
        <w:t>December 1, 201</w:t>
      </w:r>
      <w:r w:rsidR="00C93A2E">
        <w:rPr>
          <w:rFonts w:asciiTheme="minorHAnsi" w:hAnsiTheme="minorHAnsi"/>
          <w:sz w:val="22"/>
          <w:szCs w:val="22"/>
        </w:rPr>
        <w:t>5</w:t>
      </w:r>
      <w:r w:rsidRPr="00F62144" w:rsidR="00C93A2E">
        <w:rPr>
          <w:rFonts w:asciiTheme="minorHAnsi" w:hAnsiTheme="minorHAnsi"/>
          <w:sz w:val="22"/>
          <w:szCs w:val="22"/>
        </w:rPr>
        <w:t xml:space="preserve"> and</w:t>
      </w:r>
      <w:r w:rsidRPr="00F62144">
        <w:rPr>
          <w:rFonts w:asciiTheme="minorHAnsi" w:hAnsiTheme="minorHAnsi"/>
          <w:sz w:val="22"/>
          <w:szCs w:val="22"/>
        </w:rPr>
        <w:t xml:space="preserve"> terminates employment on February 1, </w:t>
      </w:r>
      <w:r w:rsidR="008F2496">
        <w:rPr>
          <w:rFonts w:asciiTheme="minorHAnsi" w:hAnsiTheme="minorHAnsi"/>
          <w:sz w:val="22"/>
          <w:szCs w:val="22"/>
        </w:rPr>
        <w:t>2019</w:t>
      </w:r>
      <w:r w:rsidRPr="00F62144">
        <w:rPr>
          <w:rFonts w:asciiTheme="minorHAnsi" w:hAnsiTheme="minorHAnsi"/>
          <w:sz w:val="22"/>
          <w:szCs w:val="22"/>
        </w:rPr>
        <w:t xml:space="preserve">. Further assume that this participant does not perform more than 500 hours of service during the December 1, </w:t>
      </w:r>
      <w:r w:rsidR="008F2496">
        <w:rPr>
          <w:rFonts w:asciiTheme="minorHAnsi" w:hAnsiTheme="minorHAnsi"/>
          <w:sz w:val="22"/>
          <w:szCs w:val="22"/>
        </w:rPr>
        <w:t>201</w:t>
      </w:r>
      <w:r w:rsidR="00B16DC2">
        <w:rPr>
          <w:rFonts w:asciiTheme="minorHAnsi" w:hAnsiTheme="minorHAnsi"/>
          <w:sz w:val="22"/>
          <w:szCs w:val="22"/>
        </w:rPr>
        <w:t>8</w:t>
      </w:r>
      <w:r w:rsidRPr="00F62144" w:rsidR="00365D8B">
        <w:rPr>
          <w:rFonts w:asciiTheme="minorHAnsi" w:hAnsiTheme="minorHAnsi"/>
          <w:sz w:val="22"/>
          <w:szCs w:val="22"/>
        </w:rPr>
        <w:t xml:space="preserve"> </w:t>
      </w:r>
      <w:r w:rsidRPr="00F62144">
        <w:rPr>
          <w:rFonts w:asciiTheme="minorHAnsi" w:hAnsiTheme="minorHAnsi"/>
          <w:sz w:val="22"/>
          <w:szCs w:val="22"/>
        </w:rPr>
        <w:t xml:space="preserve">– November 30, </w:t>
      </w:r>
      <w:r w:rsidR="008F2496">
        <w:rPr>
          <w:rFonts w:asciiTheme="minorHAnsi" w:hAnsiTheme="minorHAnsi"/>
          <w:sz w:val="22"/>
          <w:szCs w:val="22"/>
        </w:rPr>
        <w:t>2019</w:t>
      </w:r>
      <w:r w:rsidRPr="00F62144" w:rsidR="00365D8B">
        <w:rPr>
          <w:rFonts w:asciiTheme="minorHAnsi" w:hAnsiTheme="minorHAnsi"/>
          <w:sz w:val="22"/>
          <w:szCs w:val="22"/>
        </w:rPr>
        <w:t xml:space="preserve"> </w:t>
      </w:r>
      <w:r w:rsidRPr="00F62144">
        <w:rPr>
          <w:rFonts w:asciiTheme="minorHAnsi" w:hAnsiTheme="minorHAnsi"/>
          <w:sz w:val="22"/>
          <w:szCs w:val="22"/>
        </w:rPr>
        <w:t>computation period.</w:t>
      </w:r>
      <w:r w:rsidR="00BF2AD2">
        <w:rPr>
          <w:rFonts w:asciiTheme="minorHAnsi" w:hAnsiTheme="minorHAnsi"/>
          <w:sz w:val="22"/>
          <w:szCs w:val="22"/>
        </w:rPr>
        <w:t xml:space="preserve"> </w:t>
      </w:r>
      <w:r w:rsidRPr="00F62144">
        <w:rPr>
          <w:rFonts w:asciiTheme="minorHAnsi" w:hAnsiTheme="minorHAnsi"/>
          <w:sz w:val="22"/>
          <w:szCs w:val="22"/>
        </w:rPr>
        <w:t xml:space="preserve"> This participant incurs a one-year break in service on November 30, </w:t>
      </w:r>
      <w:r w:rsidR="008F2496">
        <w:rPr>
          <w:rFonts w:asciiTheme="minorHAnsi" w:hAnsiTheme="minorHAnsi"/>
          <w:sz w:val="22"/>
          <w:szCs w:val="22"/>
        </w:rPr>
        <w:t>2019</w:t>
      </w:r>
      <w:r w:rsidRPr="00F62144">
        <w:rPr>
          <w:rFonts w:asciiTheme="minorHAnsi" w:hAnsiTheme="minorHAnsi"/>
          <w:sz w:val="22"/>
          <w:szCs w:val="22"/>
        </w:rPr>
        <w:t xml:space="preserve">. </w:t>
      </w:r>
      <w:r w:rsidR="00BF2AD2">
        <w:rPr>
          <w:rFonts w:asciiTheme="minorHAnsi" w:hAnsiTheme="minorHAnsi"/>
          <w:sz w:val="22"/>
          <w:szCs w:val="22"/>
        </w:rPr>
        <w:t xml:space="preserve"> </w:t>
      </w:r>
      <w:r w:rsidRPr="00F62144">
        <w:rPr>
          <w:rFonts w:asciiTheme="minorHAnsi" w:hAnsiTheme="minorHAnsi"/>
          <w:sz w:val="22"/>
          <w:szCs w:val="22"/>
        </w:rPr>
        <w:t xml:space="preserve">Since the break occurred before December 31, </w:t>
      </w:r>
      <w:r w:rsidR="008F2496">
        <w:rPr>
          <w:rFonts w:asciiTheme="minorHAnsi" w:hAnsiTheme="minorHAnsi"/>
          <w:sz w:val="22"/>
          <w:szCs w:val="22"/>
        </w:rPr>
        <w:t>2019</w:t>
      </w:r>
      <w:r w:rsidRPr="00F62144" w:rsidR="00365D8B">
        <w:rPr>
          <w:rFonts w:asciiTheme="minorHAnsi" w:hAnsiTheme="minorHAnsi"/>
          <w:sz w:val="22"/>
          <w:szCs w:val="22"/>
        </w:rPr>
        <w:t xml:space="preserve"> </w:t>
      </w:r>
      <w:r w:rsidRPr="00F62144">
        <w:rPr>
          <w:rFonts w:asciiTheme="minorHAnsi" w:hAnsiTheme="minorHAnsi"/>
          <w:sz w:val="22"/>
          <w:szCs w:val="22"/>
        </w:rPr>
        <w:t xml:space="preserve">(the Participant Count Date for the </w:t>
      </w:r>
      <w:r w:rsidR="008F2496">
        <w:rPr>
          <w:rFonts w:asciiTheme="minorHAnsi" w:hAnsiTheme="minorHAnsi"/>
          <w:sz w:val="22"/>
          <w:szCs w:val="22"/>
        </w:rPr>
        <w:t>2020</w:t>
      </w:r>
      <w:r w:rsidRPr="00F62144" w:rsidR="00365D8B">
        <w:rPr>
          <w:rFonts w:asciiTheme="minorHAnsi" w:hAnsiTheme="minorHAnsi"/>
          <w:sz w:val="22"/>
          <w:szCs w:val="22"/>
        </w:rPr>
        <w:t xml:space="preserve"> </w:t>
      </w:r>
      <w:r w:rsidRPr="00F62144">
        <w:rPr>
          <w:rFonts w:asciiTheme="minorHAnsi" w:hAnsiTheme="minorHAnsi"/>
          <w:sz w:val="22"/>
          <w:szCs w:val="22"/>
        </w:rPr>
        <w:t xml:space="preserve">premium), the individual would not be included in the Participant Count for </w:t>
      </w:r>
      <w:r w:rsidR="008F2496">
        <w:rPr>
          <w:rFonts w:asciiTheme="minorHAnsi" w:hAnsiTheme="minorHAnsi"/>
          <w:sz w:val="22"/>
          <w:szCs w:val="22"/>
        </w:rPr>
        <w:t>2020</w:t>
      </w:r>
      <w:r w:rsidRPr="00F62144">
        <w:rPr>
          <w:rFonts w:asciiTheme="minorHAnsi" w:hAnsiTheme="minorHAnsi"/>
          <w:sz w:val="22"/>
          <w:szCs w:val="22"/>
        </w:rPr>
        <w:t>.</w:t>
      </w:r>
    </w:p>
    <w:p w:rsidRPr="00F62144" w:rsidR="00F12837" w:rsidP="00F12837" w:rsidRDefault="00F12837" w14:paraId="58B3ED66" w14:textId="202C3BDD">
      <w:pPr>
        <w:autoSpaceDE w:val="0"/>
        <w:autoSpaceDN w:val="0"/>
        <w:adjustRightInd w:val="0"/>
        <w:spacing w:before="120"/>
        <w:rPr>
          <w:rFonts w:asciiTheme="minorHAnsi" w:hAnsiTheme="minorHAnsi"/>
          <w:sz w:val="22"/>
          <w:szCs w:val="22"/>
        </w:rPr>
      </w:pPr>
      <w:r w:rsidRPr="00F62144">
        <w:rPr>
          <w:rFonts w:asciiTheme="minorHAnsi" w:hAnsiTheme="minorHAnsi"/>
          <w:i/>
          <w:sz w:val="22"/>
          <w:szCs w:val="22"/>
        </w:rPr>
        <w:t>Example 2</w:t>
      </w:r>
      <w:r w:rsidRPr="00F62144">
        <w:rPr>
          <w:rFonts w:asciiTheme="minorHAnsi" w:hAnsiTheme="minorHAnsi"/>
          <w:sz w:val="22"/>
          <w:szCs w:val="22"/>
        </w:rPr>
        <w:t xml:space="preserve"> – A calendar-year plan provides that a participant who performs 500 or fewer hours of service in a service computation period incurs a one-year break in service as of the last day of the computation period. </w:t>
      </w:r>
      <w:r w:rsidR="00BF2AD2">
        <w:rPr>
          <w:rFonts w:asciiTheme="minorHAnsi" w:hAnsiTheme="minorHAnsi"/>
          <w:sz w:val="22"/>
          <w:szCs w:val="22"/>
        </w:rPr>
        <w:t xml:space="preserve"> </w:t>
      </w:r>
      <w:r w:rsidRPr="00F62144">
        <w:rPr>
          <w:rFonts w:asciiTheme="minorHAnsi" w:hAnsiTheme="minorHAnsi"/>
          <w:sz w:val="22"/>
          <w:szCs w:val="22"/>
        </w:rPr>
        <w:t>The plan also provides that the annual service computation period is the calendar year.</w:t>
      </w:r>
      <w:r w:rsidRPr="00F62144" w:rsidR="008D115A">
        <w:rPr>
          <w:rFonts w:asciiTheme="minorHAnsi" w:hAnsiTheme="minorHAnsi"/>
          <w:sz w:val="22"/>
          <w:szCs w:val="22"/>
        </w:rPr>
        <w:t xml:space="preserve"> </w:t>
      </w:r>
      <w:r w:rsidR="00BF2AD2">
        <w:rPr>
          <w:rFonts w:asciiTheme="minorHAnsi" w:hAnsiTheme="minorHAnsi"/>
          <w:sz w:val="22"/>
          <w:szCs w:val="22"/>
        </w:rPr>
        <w:t xml:space="preserve"> </w:t>
      </w:r>
      <w:r w:rsidRPr="00F62144">
        <w:rPr>
          <w:rFonts w:asciiTheme="minorHAnsi" w:hAnsiTheme="minorHAnsi"/>
          <w:sz w:val="22"/>
          <w:szCs w:val="22"/>
        </w:rPr>
        <w:t xml:space="preserve">Consider a non-vested employee who does not perform more than 500 hours of service during the </w:t>
      </w:r>
      <w:r w:rsidR="008F2496">
        <w:rPr>
          <w:rFonts w:asciiTheme="minorHAnsi" w:hAnsiTheme="minorHAnsi"/>
          <w:sz w:val="22"/>
          <w:szCs w:val="22"/>
        </w:rPr>
        <w:t>2019</w:t>
      </w:r>
      <w:r w:rsidRPr="00F62144" w:rsidR="00365D8B">
        <w:rPr>
          <w:rFonts w:asciiTheme="minorHAnsi" w:hAnsiTheme="minorHAnsi"/>
          <w:sz w:val="22"/>
          <w:szCs w:val="22"/>
        </w:rPr>
        <w:t xml:space="preserve"> </w:t>
      </w:r>
      <w:r w:rsidRPr="00F62144">
        <w:rPr>
          <w:rFonts w:asciiTheme="minorHAnsi" w:hAnsiTheme="minorHAnsi"/>
          <w:sz w:val="22"/>
          <w:szCs w:val="22"/>
        </w:rPr>
        <w:t xml:space="preserve">calendar-year computation period. </w:t>
      </w:r>
      <w:r w:rsidR="00BF2AD2">
        <w:rPr>
          <w:rFonts w:asciiTheme="minorHAnsi" w:hAnsiTheme="minorHAnsi"/>
          <w:sz w:val="22"/>
          <w:szCs w:val="22"/>
        </w:rPr>
        <w:t xml:space="preserve"> </w:t>
      </w:r>
      <w:r w:rsidRPr="00F62144">
        <w:rPr>
          <w:rFonts w:asciiTheme="minorHAnsi" w:hAnsiTheme="minorHAnsi"/>
          <w:sz w:val="22"/>
          <w:szCs w:val="22"/>
        </w:rPr>
        <w:t xml:space="preserve">This participant incurs a one-year break in service on December 31, </w:t>
      </w:r>
      <w:r w:rsidR="008F2496">
        <w:rPr>
          <w:rFonts w:asciiTheme="minorHAnsi" w:hAnsiTheme="minorHAnsi"/>
          <w:sz w:val="22"/>
          <w:szCs w:val="22"/>
        </w:rPr>
        <w:t>2019</w:t>
      </w:r>
      <w:r w:rsidRPr="00F62144">
        <w:rPr>
          <w:rFonts w:asciiTheme="minorHAnsi" w:hAnsiTheme="minorHAnsi"/>
          <w:sz w:val="22"/>
          <w:szCs w:val="22"/>
        </w:rPr>
        <w:t xml:space="preserve">. </w:t>
      </w:r>
      <w:r w:rsidR="00BF2AD2">
        <w:rPr>
          <w:rFonts w:asciiTheme="minorHAnsi" w:hAnsiTheme="minorHAnsi"/>
          <w:sz w:val="22"/>
          <w:szCs w:val="22"/>
        </w:rPr>
        <w:t xml:space="preserve"> </w:t>
      </w:r>
      <w:r w:rsidRPr="00F62144">
        <w:rPr>
          <w:rFonts w:asciiTheme="minorHAnsi" w:hAnsiTheme="minorHAnsi"/>
          <w:sz w:val="22"/>
          <w:szCs w:val="22"/>
        </w:rPr>
        <w:t xml:space="preserve">Although the break occurs on the Participant Count Date for the </w:t>
      </w:r>
      <w:r w:rsidR="008F2496">
        <w:rPr>
          <w:rFonts w:asciiTheme="minorHAnsi" w:hAnsiTheme="minorHAnsi"/>
          <w:sz w:val="22"/>
          <w:szCs w:val="22"/>
        </w:rPr>
        <w:t>2020</w:t>
      </w:r>
      <w:r w:rsidRPr="00F62144" w:rsidR="00365D8B">
        <w:rPr>
          <w:rFonts w:asciiTheme="minorHAnsi" w:hAnsiTheme="minorHAnsi"/>
          <w:sz w:val="22"/>
          <w:szCs w:val="22"/>
        </w:rPr>
        <w:t xml:space="preserve"> </w:t>
      </w:r>
      <w:r w:rsidRPr="00F62144">
        <w:rPr>
          <w:rFonts w:asciiTheme="minorHAnsi" w:hAnsiTheme="minorHAnsi"/>
          <w:sz w:val="22"/>
          <w:szCs w:val="22"/>
        </w:rPr>
        <w:t xml:space="preserve">premium, the individual would not be included in the Participant Count for </w:t>
      </w:r>
      <w:r w:rsidR="008F2496">
        <w:rPr>
          <w:rFonts w:asciiTheme="minorHAnsi" w:hAnsiTheme="minorHAnsi"/>
          <w:sz w:val="22"/>
          <w:szCs w:val="22"/>
        </w:rPr>
        <w:t>2020</w:t>
      </w:r>
      <w:r w:rsidRPr="00F62144">
        <w:rPr>
          <w:rFonts w:asciiTheme="minorHAnsi" w:hAnsiTheme="minorHAnsi"/>
          <w:sz w:val="22"/>
          <w:szCs w:val="22"/>
        </w:rPr>
        <w:t>.</w:t>
      </w:r>
    </w:p>
    <w:p w:rsidRPr="00F62144" w:rsidR="00F12837" w:rsidP="00F12837" w:rsidRDefault="00F12837" w14:paraId="09A73920" w14:textId="77777777">
      <w:pPr>
        <w:spacing w:before="120"/>
        <w:jc w:val="center"/>
        <w:rPr>
          <w:rFonts w:asciiTheme="minorHAnsi" w:hAnsiTheme="minorHAnsi"/>
          <w:sz w:val="22"/>
          <w:szCs w:val="22"/>
        </w:rPr>
      </w:pPr>
    </w:p>
    <w:p w:rsidR="00C82CC8" w:rsidRDefault="00C82CC8" w14:paraId="170990E3" w14:textId="77777777">
      <w:pPr>
        <w:rPr>
          <w:rFonts w:asciiTheme="minorHAnsi" w:hAnsiTheme="minorHAnsi"/>
          <w:b/>
          <w:bCs/>
          <w:sz w:val="22"/>
          <w:szCs w:val="22"/>
        </w:rPr>
      </w:pPr>
      <w:r>
        <w:rPr>
          <w:rFonts w:asciiTheme="minorHAnsi" w:hAnsiTheme="minorHAnsi"/>
          <w:b/>
          <w:bCs/>
          <w:sz w:val="22"/>
          <w:szCs w:val="22"/>
        </w:rPr>
        <w:br w:type="page"/>
      </w:r>
    </w:p>
    <w:p w:rsidRPr="00F62144" w:rsidR="00F12837" w:rsidP="00F12837" w:rsidRDefault="00F12837" w14:paraId="6F4736A5" w14:textId="50D5040F">
      <w:pPr>
        <w:autoSpaceDE w:val="0"/>
        <w:autoSpaceDN w:val="0"/>
        <w:adjustRightInd w:val="0"/>
        <w:spacing w:before="120"/>
        <w:rPr>
          <w:rFonts w:asciiTheme="minorHAnsi" w:hAnsiTheme="minorHAnsi"/>
          <w:b/>
          <w:bCs/>
          <w:i/>
          <w:sz w:val="22"/>
          <w:szCs w:val="22"/>
        </w:rPr>
      </w:pPr>
      <w:r w:rsidRPr="00F62144">
        <w:rPr>
          <w:rFonts w:asciiTheme="minorHAnsi" w:hAnsiTheme="minorHAnsi"/>
          <w:b/>
          <w:bCs/>
          <w:sz w:val="22"/>
          <w:szCs w:val="22"/>
        </w:rPr>
        <w:lastRenderedPageBreak/>
        <w:t xml:space="preserve">Comparison to Form 5500 </w:t>
      </w:r>
    </w:p>
    <w:p w:rsidRPr="00F62144" w:rsidR="00F12837" w:rsidP="00F12837" w:rsidRDefault="00F12837" w14:paraId="1A0856B9" w14:textId="0E1CEC7C">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The Participant Count for the Premium Payment Year and the number of participants reported for item</w:t>
      </w:r>
      <w:r w:rsidRPr="00F62144" w:rsidR="008F3AAF">
        <w:rPr>
          <w:rFonts w:asciiTheme="minorHAnsi" w:hAnsiTheme="minorHAnsi"/>
          <w:sz w:val="22"/>
          <w:szCs w:val="22"/>
        </w:rPr>
        <w:t> </w:t>
      </w:r>
      <w:r w:rsidRPr="00F62144" w:rsidR="00722DA4">
        <w:rPr>
          <w:rFonts w:asciiTheme="minorHAnsi" w:hAnsiTheme="minorHAnsi"/>
          <w:sz w:val="22"/>
          <w:szCs w:val="22"/>
        </w:rPr>
        <w:t>6</w:t>
      </w:r>
      <w:r w:rsidRPr="00F62144">
        <w:rPr>
          <w:rFonts w:asciiTheme="minorHAnsi" w:hAnsiTheme="minorHAnsi"/>
          <w:sz w:val="22"/>
          <w:szCs w:val="22"/>
        </w:rPr>
        <w:t xml:space="preserve"> of Form 5500 for the </w:t>
      </w:r>
      <w:r w:rsidR="00E75FC0">
        <w:rPr>
          <w:rFonts w:asciiTheme="minorHAnsi" w:hAnsiTheme="minorHAnsi"/>
          <w:sz w:val="22"/>
          <w:szCs w:val="22"/>
        </w:rPr>
        <w:t>Prior</w:t>
      </w:r>
      <w:r w:rsidRPr="00F62144">
        <w:rPr>
          <w:rFonts w:asciiTheme="minorHAnsi" w:hAnsiTheme="minorHAnsi"/>
          <w:sz w:val="22"/>
          <w:szCs w:val="22"/>
        </w:rPr>
        <w:t xml:space="preserve"> Premium Payment Year (</w:t>
      </w:r>
      <w:r w:rsidRPr="00F62144">
        <w:rPr>
          <w:rFonts w:asciiTheme="minorHAnsi" w:hAnsiTheme="minorHAnsi"/>
          <w:i/>
          <w:sz w:val="22"/>
          <w:szCs w:val="22"/>
        </w:rPr>
        <w:t>e.g.</w:t>
      </w:r>
      <w:r w:rsidRPr="00F62144">
        <w:rPr>
          <w:rFonts w:asciiTheme="minorHAnsi" w:hAnsiTheme="minorHAnsi"/>
          <w:sz w:val="22"/>
          <w:szCs w:val="22"/>
        </w:rPr>
        <w:t xml:space="preserve">, the </w:t>
      </w:r>
      <w:r w:rsidR="008F2496">
        <w:rPr>
          <w:rFonts w:asciiTheme="minorHAnsi" w:hAnsiTheme="minorHAnsi"/>
          <w:sz w:val="22"/>
          <w:szCs w:val="22"/>
        </w:rPr>
        <w:t>2020</w:t>
      </w:r>
      <w:r w:rsidRPr="00F62144" w:rsidR="00365D8B">
        <w:rPr>
          <w:rFonts w:asciiTheme="minorHAnsi" w:hAnsiTheme="minorHAnsi"/>
          <w:sz w:val="22"/>
          <w:szCs w:val="22"/>
        </w:rPr>
        <w:t xml:space="preserve"> </w:t>
      </w:r>
      <w:r w:rsidRPr="00F62144">
        <w:rPr>
          <w:rFonts w:asciiTheme="minorHAnsi" w:hAnsiTheme="minorHAnsi"/>
          <w:sz w:val="22"/>
          <w:szCs w:val="22"/>
        </w:rPr>
        <w:t xml:space="preserve">premium filing and the </w:t>
      </w:r>
      <w:r w:rsidR="008F2496">
        <w:rPr>
          <w:rFonts w:asciiTheme="minorHAnsi" w:hAnsiTheme="minorHAnsi"/>
          <w:sz w:val="22"/>
          <w:szCs w:val="22"/>
        </w:rPr>
        <w:t>2019</w:t>
      </w:r>
      <w:r w:rsidRPr="00F62144" w:rsidR="00365D8B">
        <w:rPr>
          <w:rFonts w:asciiTheme="minorHAnsi" w:hAnsiTheme="minorHAnsi"/>
          <w:sz w:val="22"/>
          <w:szCs w:val="22"/>
        </w:rPr>
        <w:t xml:space="preserve"> </w:t>
      </w:r>
      <w:r w:rsidRPr="00F62144">
        <w:rPr>
          <w:rFonts w:asciiTheme="minorHAnsi" w:hAnsiTheme="minorHAnsi"/>
          <w:sz w:val="22"/>
          <w:szCs w:val="22"/>
        </w:rPr>
        <w:t>Form 5500) are generally determined as of the same date (</w:t>
      </w:r>
      <w:r w:rsidRPr="00F62144">
        <w:rPr>
          <w:rFonts w:asciiTheme="minorHAnsi" w:hAnsiTheme="minorHAnsi"/>
          <w:i/>
          <w:sz w:val="22"/>
          <w:szCs w:val="22"/>
        </w:rPr>
        <w:t>i.e.</w:t>
      </w:r>
      <w:r w:rsidRPr="00F62144">
        <w:rPr>
          <w:rFonts w:asciiTheme="minorHAnsi" w:hAnsiTheme="minorHAnsi"/>
          <w:sz w:val="22"/>
          <w:szCs w:val="22"/>
        </w:rPr>
        <w:t xml:space="preserve">, the last day of the </w:t>
      </w:r>
      <w:r w:rsidR="00E75FC0">
        <w:rPr>
          <w:rFonts w:asciiTheme="minorHAnsi" w:hAnsiTheme="minorHAnsi"/>
          <w:sz w:val="22"/>
          <w:szCs w:val="22"/>
        </w:rPr>
        <w:t xml:space="preserve">Prior </w:t>
      </w:r>
      <w:r w:rsidRPr="00F62144">
        <w:rPr>
          <w:rFonts w:asciiTheme="minorHAnsi" w:hAnsiTheme="minorHAnsi"/>
          <w:sz w:val="22"/>
          <w:szCs w:val="22"/>
        </w:rPr>
        <w:t>Premium Payment Year).</w:t>
      </w:r>
      <w:r w:rsidR="00104948">
        <w:rPr>
          <w:rFonts w:asciiTheme="minorHAnsi" w:hAnsiTheme="minorHAnsi"/>
          <w:sz w:val="22"/>
          <w:szCs w:val="22"/>
        </w:rPr>
        <w:t xml:space="preserve"> </w:t>
      </w:r>
      <w:r w:rsidRPr="00F62144">
        <w:rPr>
          <w:rFonts w:asciiTheme="minorHAnsi" w:hAnsiTheme="minorHAnsi"/>
          <w:sz w:val="22"/>
          <w:szCs w:val="22"/>
        </w:rPr>
        <w:t xml:space="preserve"> However, the two counts may differ.</w:t>
      </w:r>
      <w:r w:rsidR="00104948">
        <w:rPr>
          <w:rFonts w:asciiTheme="minorHAnsi" w:hAnsiTheme="minorHAnsi"/>
          <w:sz w:val="22"/>
          <w:szCs w:val="22"/>
        </w:rPr>
        <w:t xml:space="preserve"> </w:t>
      </w:r>
      <w:r w:rsidRPr="00F62144">
        <w:rPr>
          <w:rFonts w:asciiTheme="minorHAnsi" w:hAnsiTheme="minorHAnsi"/>
          <w:sz w:val="22"/>
          <w:szCs w:val="22"/>
        </w:rPr>
        <w:t xml:space="preserve"> For example:</w:t>
      </w:r>
    </w:p>
    <w:p w:rsidR="0013242D" w:rsidP="003236E4" w:rsidRDefault="00F12837" w14:paraId="4CF3B792" w14:textId="657739CC">
      <w:pPr>
        <w:numPr>
          <w:ilvl w:val="0"/>
          <w:numId w:val="23"/>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For </w:t>
      </w:r>
      <w:r w:rsidRPr="00F62144" w:rsidR="00C153E6">
        <w:rPr>
          <w:rFonts w:asciiTheme="minorHAnsi" w:hAnsiTheme="minorHAnsi"/>
          <w:sz w:val="22"/>
          <w:szCs w:val="22"/>
        </w:rPr>
        <w:t>p</w:t>
      </w:r>
      <w:r w:rsidRPr="00F62144">
        <w:rPr>
          <w:rFonts w:asciiTheme="minorHAnsi" w:hAnsiTheme="minorHAnsi"/>
          <w:sz w:val="22"/>
          <w:szCs w:val="22"/>
        </w:rPr>
        <w:t xml:space="preserve">remium purposes, individuals who are earning or retaining credited service but with respect to whom a plan has no Benefit Liabilities are not counted as participants. </w:t>
      </w:r>
      <w:r w:rsidR="00C3661F">
        <w:rPr>
          <w:rFonts w:asciiTheme="minorHAnsi" w:hAnsiTheme="minorHAnsi"/>
          <w:sz w:val="22"/>
          <w:szCs w:val="22"/>
        </w:rPr>
        <w:t xml:space="preserve"> </w:t>
      </w:r>
      <w:r w:rsidRPr="00F62144">
        <w:rPr>
          <w:rFonts w:asciiTheme="minorHAnsi" w:hAnsiTheme="minorHAnsi"/>
          <w:sz w:val="22"/>
          <w:szCs w:val="22"/>
        </w:rPr>
        <w:t xml:space="preserve">But individuals who are earning or retaining credited service are considered to be participants for purposes of item </w:t>
      </w:r>
      <w:r w:rsidRPr="00F62144" w:rsidR="008F12C8">
        <w:rPr>
          <w:rFonts w:asciiTheme="minorHAnsi" w:hAnsiTheme="minorHAnsi"/>
          <w:sz w:val="22"/>
          <w:szCs w:val="22"/>
        </w:rPr>
        <w:t xml:space="preserve">6 </w:t>
      </w:r>
      <w:r w:rsidRPr="00F62144">
        <w:rPr>
          <w:rFonts w:asciiTheme="minorHAnsi" w:hAnsiTheme="minorHAnsi"/>
          <w:sz w:val="22"/>
          <w:szCs w:val="22"/>
        </w:rPr>
        <w:t xml:space="preserve">of the Form 5500, even if the plan has no Benefit Liabilities with respect to them. </w:t>
      </w:r>
    </w:p>
    <w:p w:rsidRPr="00F62144" w:rsidR="00F12837" w:rsidP="003236E4" w:rsidRDefault="00F12837" w14:paraId="3CD63701" w14:textId="39A2606D">
      <w:pPr>
        <w:numPr>
          <w:ilvl w:val="0"/>
          <w:numId w:val="23"/>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There is a difference in the break-in-service rules that apply when counting participants for </w:t>
      </w:r>
      <w:r w:rsidRPr="00F62144" w:rsidR="00C153E6">
        <w:rPr>
          <w:rFonts w:asciiTheme="minorHAnsi" w:hAnsiTheme="minorHAnsi"/>
          <w:sz w:val="22"/>
          <w:szCs w:val="22"/>
        </w:rPr>
        <w:t>p</w:t>
      </w:r>
      <w:r w:rsidRPr="00F62144">
        <w:rPr>
          <w:rFonts w:asciiTheme="minorHAnsi" w:hAnsiTheme="minorHAnsi"/>
          <w:sz w:val="22"/>
          <w:szCs w:val="22"/>
        </w:rPr>
        <w:t xml:space="preserve">remium purposes and for purposes of item </w:t>
      </w:r>
      <w:r w:rsidRPr="00F62144" w:rsidR="008F12C8">
        <w:rPr>
          <w:rFonts w:asciiTheme="minorHAnsi" w:hAnsiTheme="minorHAnsi"/>
          <w:sz w:val="22"/>
          <w:szCs w:val="22"/>
        </w:rPr>
        <w:t xml:space="preserve">6 </w:t>
      </w:r>
      <w:r w:rsidRPr="00F62144">
        <w:rPr>
          <w:rFonts w:asciiTheme="minorHAnsi" w:hAnsiTheme="minorHAnsi"/>
          <w:sz w:val="22"/>
          <w:szCs w:val="22"/>
        </w:rPr>
        <w:t xml:space="preserve">of Form 5500. </w:t>
      </w:r>
      <w:r w:rsidR="00C3661F">
        <w:rPr>
          <w:rFonts w:asciiTheme="minorHAnsi" w:hAnsiTheme="minorHAnsi"/>
          <w:sz w:val="22"/>
          <w:szCs w:val="22"/>
        </w:rPr>
        <w:t xml:space="preserve"> </w:t>
      </w:r>
      <w:r w:rsidRPr="00F62144">
        <w:rPr>
          <w:rFonts w:asciiTheme="minorHAnsi" w:hAnsiTheme="minorHAnsi"/>
          <w:sz w:val="22"/>
          <w:szCs w:val="22"/>
        </w:rPr>
        <w:t xml:space="preserve">For purposes of item </w:t>
      </w:r>
      <w:r w:rsidRPr="00F62144" w:rsidR="008F12C8">
        <w:rPr>
          <w:rFonts w:asciiTheme="minorHAnsi" w:hAnsiTheme="minorHAnsi"/>
          <w:sz w:val="22"/>
          <w:szCs w:val="22"/>
        </w:rPr>
        <w:t xml:space="preserve">6 </w:t>
      </w:r>
      <w:r w:rsidRPr="00F62144">
        <w:rPr>
          <w:rFonts w:asciiTheme="minorHAnsi" w:hAnsiTheme="minorHAnsi"/>
          <w:sz w:val="22"/>
          <w:szCs w:val="22"/>
        </w:rPr>
        <w:t>of Form 5500, whether a non</w:t>
      </w:r>
      <w:r w:rsidR="00A22B6F">
        <w:rPr>
          <w:rFonts w:asciiTheme="minorHAnsi" w:hAnsiTheme="minorHAnsi"/>
          <w:sz w:val="22"/>
          <w:szCs w:val="22"/>
        </w:rPr>
        <w:noBreakHyphen/>
      </w:r>
      <w:r w:rsidRPr="00F62144">
        <w:rPr>
          <w:rFonts w:asciiTheme="minorHAnsi" w:hAnsiTheme="minorHAnsi"/>
          <w:sz w:val="22"/>
          <w:szCs w:val="22"/>
        </w:rPr>
        <w:t xml:space="preserve">vested individual is excluded from the count because of a break in service depends upon the plan language; under the provisions of most plans, the instructions for item </w:t>
      </w:r>
      <w:r w:rsidRPr="00F62144" w:rsidR="008F12C8">
        <w:rPr>
          <w:rFonts w:asciiTheme="minorHAnsi" w:hAnsiTheme="minorHAnsi"/>
          <w:sz w:val="22"/>
          <w:szCs w:val="22"/>
        </w:rPr>
        <w:t xml:space="preserve">6 </w:t>
      </w:r>
      <w:r w:rsidRPr="00F62144">
        <w:rPr>
          <w:rFonts w:asciiTheme="minorHAnsi" w:hAnsiTheme="minorHAnsi"/>
          <w:sz w:val="22"/>
          <w:szCs w:val="22"/>
        </w:rPr>
        <w:t xml:space="preserve">would require that a separated non-vested individual be counted as a participant until the individual has incurred five or more consecutive one-year breaks in service. </w:t>
      </w:r>
      <w:r w:rsidR="00C3661F">
        <w:rPr>
          <w:rFonts w:asciiTheme="minorHAnsi" w:hAnsiTheme="minorHAnsi"/>
          <w:sz w:val="22"/>
          <w:szCs w:val="22"/>
        </w:rPr>
        <w:t xml:space="preserve"> </w:t>
      </w:r>
      <w:r w:rsidRPr="00F62144">
        <w:rPr>
          <w:rFonts w:asciiTheme="minorHAnsi" w:hAnsiTheme="minorHAnsi"/>
          <w:sz w:val="22"/>
          <w:szCs w:val="22"/>
        </w:rPr>
        <w:t>For premium purposes, on the other hand, a non-vested individual is excluded from the count because of a break in service when the individual has incurred a one-year break in service under the terms of the plan.</w:t>
      </w:r>
    </w:p>
    <w:p w:rsidRPr="00204C5A" w:rsidR="00EB7B4D" w:rsidP="00204C5A" w:rsidRDefault="00EB7B4D" w14:paraId="0108E879" w14:textId="77777777">
      <w:pPr>
        <w:autoSpaceDE w:val="0"/>
        <w:autoSpaceDN w:val="0"/>
        <w:adjustRightInd w:val="0"/>
        <w:spacing w:before="120"/>
        <w:ind w:left="360"/>
        <w:rPr>
          <w:rFonts w:asciiTheme="minorHAnsi" w:hAnsiTheme="minorHAnsi"/>
          <w:sz w:val="22"/>
          <w:szCs w:val="22"/>
        </w:rPr>
      </w:pPr>
      <w:bookmarkStart w:name="b9" w:id="26"/>
      <w:bookmarkEnd w:id="26"/>
    </w:p>
    <w:p w:rsidRPr="00204C5A" w:rsidR="00EB7B4D" w:rsidP="00204C5A" w:rsidRDefault="00EB7B4D" w14:paraId="4DCB2BE5" w14:textId="77777777">
      <w:pPr>
        <w:autoSpaceDE w:val="0"/>
        <w:autoSpaceDN w:val="0"/>
        <w:adjustRightInd w:val="0"/>
        <w:spacing w:before="120"/>
        <w:ind w:left="360"/>
        <w:rPr>
          <w:rFonts w:asciiTheme="minorHAnsi" w:hAnsiTheme="minorHAnsi"/>
          <w:b/>
          <w:bCs/>
          <w:sz w:val="22"/>
          <w:szCs w:val="22"/>
        </w:rPr>
        <w:sectPr w:rsidRPr="00204C5A" w:rsidR="00EB7B4D" w:rsidSect="005C4FCB">
          <w:headerReference w:type="even" r:id="rId71"/>
          <w:headerReference w:type="default" r:id="rId72"/>
          <w:headerReference w:type="first" r:id="rId73"/>
          <w:pgSz w:w="12240" w:h="15840" w:code="1"/>
          <w:pgMar w:top="1440" w:right="1080" w:bottom="1440" w:left="1080" w:header="720" w:footer="720" w:gutter="0"/>
          <w:cols w:space="720"/>
          <w:noEndnote/>
        </w:sectPr>
      </w:pPr>
    </w:p>
    <w:p w:rsidRPr="00F62144" w:rsidR="00F12837" w:rsidP="00445942" w:rsidRDefault="003D1F75" w14:paraId="065FC40B" w14:textId="63ACCD62">
      <w:pPr>
        <w:pStyle w:val="Heading1"/>
      </w:pPr>
      <w:bookmarkStart w:name="b31" w:id="27"/>
      <w:bookmarkStart w:name="_Toc15290892" w:id="28"/>
      <w:bookmarkEnd w:id="27"/>
      <w:r w:rsidRPr="00F62144">
        <w:rPr>
          <w:caps w:val="0"/>
        </w:rPr>
        <w:lastRenderedPageBreak/>
        <w:t>General</w:t>
      </w:r>
      <w:bookmarkStart w:name="b8" w:id="29"/>
      <w:bookmarkEnd w:id="28"/>
      <w:bookmarkEnd w:id="29"/>
    </w:p>
    <w:p w:rsidRPr="00F62144" w:rsidR="001027F6" w:rsidP="00697BB7" w:rsidRDefault="00F12837" w14:paraId="22F07C64" w14:textId="251BF625">
      <w:pPr>
        <w:spacing w:before="120"/>
        <w:rPr>
          <w:rFonts w:asciiTheme="minorHAnsi" w:hAnsiTheme="minorHAnsi"/>
          <w:sz w:val="22"/>
          <w:szCs w:val="22"/>
        </w:rPr>
      </w:pPr>
      <w:r w:rsidRPr="00F62144">
        <w:rPr>
          <w:rFonts w:asciiTheme="minorHAnsi" w:hAnsiTheme="minorHAnsi"/>
          <w:sz w:val="22"/>
          <w:szCs w:val="22"/>
        </w:rPr>
        <w:t xml:space="preserve">“Unfunded vested benefits” </w:t>
      </w:r>
      <w:r w:rsidRPr="00F62144" w:rsidR="00B96ABC">
        <w:rPr>
          <w:rFonts w:asciiTheme="minorHAnsi" w:hAnsiTheme="minorHAnsi"/>
          <w:sz w:val="22"/>
          <w:szCs w:val="22"/>
        </w:rPr>
        <w:t>(UVB</w:t>
      </w:r>
      <w:r w:rsidRPr="00F62144" w:rsidR="00C153E6">
        <w:rPr>
          <w:rFonts w:asciiTheme="minorHAnsi" w:hAnsiTheme="minorHAnsi"/>
          <w:sz w:val="22"/>
          <w:szCs w:val="22"/>
        </w:rPr>
        <w:t>s</w:t>
      </w:r>
      <w:r w:rsidRPr="00F62144" w:rsidR="00B96ABC">
        <w:rPr>
          <w:rFonts w:asciiTheme="minorHAnsi" w:hAnsiTheme="minorHAnsi"/>
          <w:sz w:val="22"/>
          <w:szCs w:val="22"/>
        </w:rPr>
        <w:t xml:space="preserve">) </w:t>
      </w:r>
      <w:r w:rsidRPr="00F62144">
        <w:rPr>
          <w:rFonts w:asciiTheme="minorHAnsi" w:hAnsiTheme="minorHAnsi"/>
          <w:sz w:val="22"/>
          <w:szCs w:val="22"/>
        </w:rPr>
        <w:t>is the term used to describe the underfunding measure on which the Variable-rate Premium is based.</w:t>
      </w:r>
      <w:r w:rsidR="00DD37CE">
        <w:rPr>
          <w:rFonts w:asciiTheme="minorHAnsi" w:hAnsiTheme="minorHAnsi"/>
          <w:sz w:val="22"/>
          <w:szCs w:val="22"/>
        </w:rPr>
        <w:t xml:space="preserve"> </w:t>
      </w:r>
      <w:r w:rsidRPr="00F62144">
        <w:rPr>
          <w:rFonts w:asciiTheme="minorHAnsi" w:hAnsiTheme="minorHAnsi"/>
          <w:sz w:val="22"/>
          <w:szCs w:val="22"/>
        </w:rPr>
        <w:t xml:space="preserve"> For Variable-rate Premium purposes, unfunded vested benefits means the excess, if any, of</w:t>
      </w:r>
      <w:r w:rsidRPr="00F62144" w:rsidR="000325B6">
        <w:rPr>
          <w:rFonts w:asciiTheme="minorHAnsi" w:hAnsiTheme="minorHAnsi"/>
          <w:sz w:val="22"/>
          <w:szCs w:val="22"/>
        </w:rPr>
        <w:t xml:space="preserve"> t</w:t>
      </w:r>
      <w:r w:rsidRPr="00F62144">
        <w:rPr>
          <w:rFonts w:asciiTheme="minorHAnsi" w:hAnsiTheme="minorHAnsi"/>
          <w:sz w:val="22"/>
          <w:szCs w:val="22"/>
        </w:rPr>
        <w:t>he Premium Funding Target, over</w:t>
      </w:r>
      <w:r w:rsidRPr="00F62144" w:rsidR="000325B6">
        <w:rPr>
          <w:rFonts w:asciiTheme="minorHAnsi" w:hAnsiTheme="minorHAnsi"/>
          <w:sz w:val="22"/>
          <w:szCs w:val="22"/>
        </w:rPr>
        <w:t xml:space="preserve"> t</w:t>
      </w:r>
      <w:r w:rsidRPr="00F62144">
        <w:rPr>
          <w:rFonts w:asciiTheme="minorHAnsi" w:hAnsiTheme="minorHAnsi"/>
          <w:sz w:val="22"/>
          <w:szCs w:val="22"/>
        </w:rPr>
        <w:t xml:space="preserve">he fair market value of plan assets. </w:t>
      </w:r>
      <w:r w:rsidRPr="00F62144" w:rsidR="000325B6">
        <w:rPr>
          <w:rFonts w:asciiTheme="minorHAnsi" w:hAnsiTheme="minorHAnsi"/>
          <w:sz w:val="22"/>
          <w:szCs w:val="22"/>
        </w:rPr>
        <w:t xml:space="preserve"> </w:t>
      </w:r>
      <w:r w:rsidRPr="00F62144" w:rsidR="001027F6">
        <w:rPr>
          <w:rFonts w:asciiTheme="minorHAnsi" w:hAnsiTheme="minorHAnsi"/>
          <w:sz w:val="22"/>
          <w:szCs w:val="22"/>
        </w:rPr>
        <w:t xml:space="preserve">This section describes how and when the Premium Funding Target and fair market value of plan assets are determined for this calculation. </w:t>
      </w:r>
    </w:p>
    <w:p w:rsidR="008A24D1" w:rsidP="00697BB7" w:rsidRDefault="008A24D1" w14:paraId="7EE0CA1D" w14:textId="77777777">
      <w:pPr>
        <w:spacing w:before="120"/>
        <w:rPr>
          <w:rFonts w:asciiTheme="minorHAnsi" w:hAnsiTheme="minorHAnsi"/>
          <w:b/>
          <w:sz w:val="22"/>
          <w:szCs w:val="22"/>
        </w:rPr>
      </w:pPr>
    </w:p>
    <w:p w:rsidRPr="00F62144" w:rsidR="001D3389" w:rsidP="00697BB7" w:rsidRDefault="00BC23FE" w14:paraId="10B6A6CF" w14:textId="77777777">
      <w:pPr>
        <w:spacing w:before="120"/>
        <w:rPr>
          <w:rFonts w:asciiTheme="minorHAnsi" w:hAnsiTheme="minorHAnsi"/>
          <w:b/>
          <w:sz w:val="22"/>
          <w:szCs w:val="22"/>
        </w:rPr>
      </w:pPr>
      <w:r w:rsidRPr="00F62144">
        <w:rPr>
          <w:rFonts w:asciiTheme="minorHAnsi" w:hAnsiTheme="minorHAnsi"/>
          <w:b/>
          <w:sz w:val="22"/>
          <w:szCs w:val="22"/>
        </w:rPr>
        <w:t>Which year’s UVBs</w:t>
      </w:r>
    </w:p>
    <w:p w:rsidR="00874198" w:rsidP="00EE55DD" w:rsidRDefault="007A50B4" w14:paraId="4A2A18CF" w14:textId="21BE69B8">
      <w:pPr>
        <w:autoSpaceDE w:val="0"/>
        <w:autoSpaceDN w:val="0"/>
        <w:spacing w:before="120"/>
        <w:rPr>
          <w:rFonts w:asciiTheme="minorHAnsi" w:hAnsiTheme="minorHAnsi"/>
          <w:sz w:val="22"/>
          <w:szCs w:val="22"/>
        </w:rPr>
      </w:pPr>
      <w:r w:rsidRPr="00F62144">
        <w:rPr>
          <w:rFonts w:asciiTheme="minorHAnsi" w:hAnsiTheme="minorHAnsi"/>
          <w:sz w:val="22"/>
          <w:szCs w:val="22"/>
        </w:rPr>
        <w:t>In general, Variable-rate Premium</w:t>
      </w:r>
      <w:r w:rsidRPr="00F62144" w:rsidR="008D115A">
        <w:rPr>
          <w:rFonts w:asciiTheme="minorHAnsi" w:hAnsiTheme="minorHAnsi"/>
          <w:sz w:val="22"/>
          <w:szCs w:val="22"/>
        </w:rPr>
        <w:t>s</w:t>
      </w:r>
      <w:r w:rsidRPr="00F62144">
        <w:rPr>
          <w:rFonts w:asciiTheme="minorHAnsi" w:hAnsiTheme="minorHAnsi"/>
          <w:sz w:val="22"/>
          <w:szCs w:val="22"/>
        </w:rPr>
        <w:t xml:space="preserve"> are based on UVBs for the Premium Payment Year.  However, Small Plans are subject to a Lookback Rule</w:t>
      </w:r>
      <w:r w:rsidRPr="00F62144" w:rsidR="00EB4841">
        <w:rPr>
          <w:rFonts w:asciiTheme="minorHAnsi" w:hAnsiTheme="minorHAnsi"/>
          <w:sz w:val="22"/>
          <w:szCs w:val="22"/>
        </w:rPr>
        <w:t>,</w:t>
      </w:r>
      <w:r w:rsidRPr="00F62144">
        <w:rPr>
          <w:rFonts w:asciiTheme="minorHAnsi" w:hAnsiTheme="minorHAnsi"/>
          <w:sz w:val="22"/>
          <w:szCs w:val="22"/>
        </w:rPr>
        <w:t xml:space="preserve"> under which the Variable-rate Premium for the Premium Payment Year is based on UVBs for the </w:t>
      </w:r>
      <w:r w:rsidR="00E75FC0">
        <w:rPr>
          <w:rFonts w:asciiTheme="minorHAnsi" w:hAnsiTheme="minorHAnsi"/>
          <w:sz w:val="22"/>
          <w:szCs w:val="22"/>
        </w:rPr>
        <w:t>Prior</w:t>
      </w:r>
      <w:r w:rsidRPr="00F62144">
        <w:rPr>
          <w:rFonts w:asciiTheme="minorHAnsi" w:hAnsiTheme="minorHAnsi"/>
          <w:sz w:val="22"/>
          <w:szCs w:val="22"/>
        </w:rPr>
        <w:t xml:space="preserve"> Premium Payment Year </w:t>
      </w:r>
      <w:r w:rsidRPr="00F62144" w:rsidR="00551DEA">
        <w:rPr>
          <w:rFonts w:asciiTheme="minorHAnsi" w:hAnsiTheme="minorHAnsi"/>
          <w:sz w:val="22"/>
          <w:szCs w:val="22"/>
        </w:rPr>
        <w:t>- f</w:t>
      </w:r>
      <w:r w:rsidRPr="00F62144">
        <w:rPr>
          <w:rFonts w:asciiTheme="minorHAnsi" w:hAnsiTheme="minorHAnsi"/>
          <w:sz w:val="22"/>
          <w:szCs w:val="22"/>
        </w:rPr>
        <w:t xml:space="preserve">or example, </w:t>
      </w:r>
      <w:r w:rsidRPr="00F62144" w:rsidR="00907FD1">
        <w:rPr>
          <w:rFonts w:asciiTheme="minorHAnsi" w:hAnsiTheme="minorHAnsi"/>
          <w:sz w:val="22"/>
          <w:szCs w:val="22"/>
        </w:rPr>
        <w:t xml:space="preserve">under the Lookback Rule, </w:t>
      </w:r>
      <w:r w:rsidRPr="00F62144" w:rsidR="008D115A">
        <w:rPr>
          <w:rFonts w:asciiTheme="minorHAnsi" w:hAnsiTheme="minorHAnsi"/>
          <w:sz w:val="22"/>
          <w:szCs w:val="22"/>
        </w:rPr>
        <w:t xml:space="preserve">the </w:t>
      </w:r>
      <w:r w:rsidR="008F2496">
        <w:rPr>
          <w:rFonts w:asciiTheme="minorHAnsi" w:hAnsiTheme="minorHAnsi"/>
          <w:sz w:val="22"/>
          <w:szCs w:val="22"/>
        </w:rPr>
        <w:t>2020</w:t>
      </w:r>
      <w:r w:rsidRPr="00F62144" w:rsidR="008D115A">
        <w:rPr>
          <w:rFonts w:asciiTheme="minorHAnsi" w:hAnsiTheme="minorHAnsi"/>
          <w:sz w:val="22"/>
          <w:szCs w:val="22"/>
        </w:rPr>
        <w:t xml:space="preserve"> Variable-rate Premium is based on </w:t>
      </w:r>
      <w:r w:rsidRPr="00F62144">
        <w:rPr>
          <w:rFonts w:asciiTheme="minorHAnsi" w:hAnsiTheme="minorHAnsi"/>
          <w:sz w:val="22"/>
          <w:szCs w:val="22"/>
        </w:rPr>
        <w:t>UV</w:t>
      </w:r>
      <w:r w:rsidRPr="00F62144" w:rsidR="008D115A">
        <w:rPr>
          <w:rFonts w:asciiTheme="minorHAnsi" w:hAnsiTheme="minorHAnsi"/>
          <w:sz w:val="22"/>
          <w:szCs w:val="22"/>
        </w:rPr>
        <w:t xml:space="preserve">Bs for </w:t>
      </w:r>
      <w:r w:rsidR="008F2496">
        <w:rPr>
          <w:rFonts w:asciiTheme="minorHAnsi" w:hAnsiTheme="minorHAnsi"/>
          <w:sz w:val="22"/>
          <w:szCs w:val="22"/>
        </w:rPr>
        <w:t>2019</w:t>
      </w:r>
      <w:r w:rsidRPr="00F62144" w:rsidR="008D115A">
        <w:rPr>
          <w:rFonts w:asciiTheme="minorHAnsi" w:hAnsiTheme="minorHAnsi"/>
          <w:sz w:val="22"/>
          <w:szCs w:val="22"/>
        </w:rPr>
        <w:t xml:space="preserve"> (the Lookback Year).</w:t>
      </w:r>
      <w:r w:rsidRPr="00F62144" w:rsidR="001E082A">
        <w:rPr>
          <w:rFonts w:asciiTheme="minorHAnsi" w:hAnsiTheme="minorHAnsi"/>
          <w:sz w:val="22"/>
          <w:szCs w:val="22"/>
        </w:rPr>
        <w:t xml:space="preserve"> </w:t>
      </w:r>
      <w:r w:rsidRPr="00F62144" w:rsidR="00EE55DD">
        <w:rPr>
          <w:rFonts w:asciiTheme="minorHAnsi" w:hAnsiTheme="minorHAnsi"/>
          <w:sz w:val="22"/>
          <w:szCs w:val="22"/>
        </w:rPr>
        <w:t xml:space="preserve"> </w:t>
      </w:r>
    </w:p>
    <w:p w:rsidR="008A24D1" w:rsidP="008A24D1" w:rsidRDefault="00874198" w14:paraId="4C068D39" w14:textId="68CAA923">
      <w:pPr>
        <w:autoSpaceDE w:val="0"/>
        <w:autoSpaceDN w:val="0"/>
        <w:spacing w:before="120"/>
        <w:rPr>
          <w:rFonts w:asciiTheme="minorHAnsi" w:hAnsiTheme="minorHAnsi"/>
          <w:sz w:val="22"/>
          <w:szCs w:val="22"/>
        </w:rPr>
      </w:pPr>
      <w:r>
        <w:rPr>
          <w:rFonts w:asciiTheme="minorHAnsi" w:hAnsiTheme="minorHAnsi"/>
          <w:sz w:val="22"/>
          <w:szCs w:val="22"/>
        </w:rPr>
        <w:t xml:space="preserve">The lookback rule first </w:t>
      </w:r>
      <w:r w:rsidR="009849B1">
        <w:rPr>
          <w:rFonts w:asciiTheme="minorHAnsi" w:hAnsiTheme="minorHAnsi"/>
          <w:sz w:val="22"/>
          <w:szCs w:val="22"/>
        </w:rPr>
        <w:t xml:space="preserve">applied for </w:t>
      </w:r>
      <w:r w:rsidR="00AE348E">
        <w:rPr>
          <w:rFonts w:asciiTheme="minorHAnsi" w:hAnsiTheme="minorHAnsi"/>
          <w:sz w:val="22"/>
          <w:szCs w:val="22"/>
        </w:rPr>
        <w:t>201</w:t>
      </w:r>
      <w:r w:rsidR="008C7831">
        <w:rPr>
          <w:rFonts w:asciiTheme="minorHAnsi" w:hAnsiTheme="minorHAnsi"/>
          <w:sz w:val="22"/>
          <w:szCs w:val="22"/>
        </w:rPr>
        <w:t>4</w:t>
      </w:r>
      <w:r>
        <w:rPr>
          <w:rFonts w:asciiTheme="minorHAnsi" w:hAnsiTheme="minorHAnsi"/>
          <w:sz w:val="22"/>
          <w:szCs w:val="22"/>
        </w:rPr>
        <w:t xml:space="preserve"> plan years. </w:t>
      </w:r>
      <w:r w:rsidR="00DD37CE">
        <w:rPr>
          <w:rFonts w:asciiTheme="minorHAnsi" w:hAnsiTheme="minorHAnsi"/>
          <w:sz w:val="22"/>
          <w:szCs w:val="22"/>
        </w:rPr>
        <w:t xml:space="preserve"> </w:t>
      </w:r>
      <w:r>
        <w:rPr>
          <w:rFonts w:asciiTheme="minorHAnsi" w:hAnsiTheme="minorHAnsi"/>
          <w:sz w:val="22"/>
          <w:szCs w:val="22"/>
        </w:rPr>
        <w:t xml:space="preserve">At that time Small Plans were given automatic approval to </w:t>
      </w:r>
      <w:r w:rsidR="009849B1">
        <w:rPr>
          <w:rFonts w:asciiTheme="minorHAnsi" w:hAnsiTheme="minorHAnsi"/>
          <w:sz w:val="22"/>
          <w:szCs w:val="22"/>
        </w:rPr>
        <w:t xml:space="preserve">permanently </w:t>
      </w:r>
      <w:r>
        <w:rPr>
          <w:rFonts w:asciiTheme="minorHAnsi" w:hAnsiTheme="minorHAnsi"/>
          <w:sz w:val="22"/>
          <w:szCs w:val="22"/>
        </w:rPr>
        <w:t xml:space="preserve">opt out of the Lookback Rule </w:t>
      </w:r>
      <w:r w:rsidR="008A24D1">
        <w:rPr>
          <w:rFonts w:asciiTheme="minorHAnsi" w:hAnsiTheme="minorHAnsi"/>
          <w:sz w:val="22"/>
          <w:szCs w:val="22"/>
        </w:rPr>
        <w:t xml:space="preserve">(i.e., to </w:t>
      </w:r>
      <w:r w:rsidRPr="00F62144">
        <w:rPr>
          <w:rFonts w:asciiTheme="minorHAnsi" w:hAnsiTheme="minorHAnsi"/>
          <w:sz w:val="22"/>
          <w:szCs w:val="22"/>
        </w:rPr>
        <w:t xml:space="preserve">use </w:t>
      </w:r>
      <w:r>
        <w:rPr>
          <w:rFonts w:asciiTheme="minorHAnsi" w:hAnsiTheme="minorHAnsi"/>
          <w:sz w:val="22"/>
          <w:szCs w:val="22"/>
        </w:rPr>
        <w:t xml:space="preserve">current year </w:t>
      </w:r>
      <w:r w:rsidRPr="00F62144">
        <w:rPr>
          <w:rFonts w:asciiTheme="minorHAnsi" w:hAnsiTheme="minorHAnsi"/>
          <w:sz w:val="22"/>
          <w:szCs w:val="22"/>
        </w:rPr>
        <w:t>UVBs to determine the Variable</w:t>
      </w:r>
      <w:r w:rsidRPr="00F62144">
        <w:rPr>
          <w:rFonts w:asciiTheme="minorHAnsi" w:hAnsiTheme="minorHAnsi"/>
          <w:sz w:val="22"/>
          <w:szCs w:val="22"/>
        </w:rPr>
        <w:noBreakHyphen/>
        <w:t>rate Premium</w:t>
      </w:r>
      <w:r w:rsidR="008A24D1">
        <w:rPr>
          <w:rFonts w:asciiTheme="minorHAnsi" w:hAnsiTheme="minorHAnsi"/>
          <w:sz w:val="22"/>
          <w:szCs w:val="22"/>
        </w:rPr>
        <w:t>)</w:t>
      </w:r>
      <w:r w:rsidRPr="00F62144">
        <w:rPr>
          <w:rFonts w:asciiTheme="minorHAnsi" w:hAnsiTheme="minorHAnsi"/>
          <w:sz w:val="22"/>
          <w:szCs w:val="22"/>
        </w:rPr>
        <w:t>.</w:t>
      </w:r>
      <w:r>
        <w:rPr>
          <w:rFonts w:asciiTheme="minorHAnsi" w:hAnsiTheme="minorHAnsi"/>
          <w:sz w:val="22"/>
          <w:szCs w:val="22"/>
        </w:rPr>
        <w:t xml:space="preserve">  Most Small Plans </w:t>
      </w:r>
      <w:r w:rsidR="00BA28C0">
        <w:rPr>
          <w:rFonts w:asciiTheme="minorHAnsi" w:hAnsiTheme="minorHAnsi"/>
          <w:sz w:val="22"/>
          <w:szCs w:val="22"/>
        </w:rPr>
        <w:t xml:space="preserve">chose to do so. </w:t>
      </w:r>
      <w:r w:rsidR="00DD37CE">
        <w:rPr>
          <w:rFonts w:asciiTheme="minorHAnsi" w:hAnsiTheme="minorHAnsi"/>
          <w:sz w:val="22"/>
          <w:szCs w:val="22"/>
        </w:rPr>
        <w:t xml:space="preserve"> </w:t>
      </w:r>
      <w:r>
        <w:rPr>
          <w:rFonts w:asciiTheme="minorHAnsi" w:hAnsiTheme="minorHAnsi"/>
          <w:sz w:val="22"/>
          <w:szCs w:val="22"/>
        </w:rPr>
        <w:t xml:space="preserve">Those plans </w:t>
      </w:r>
      <w:r w:rsidR="009849B1">
        <w:rPr>
          <w:rFonts w:asciiTheme="minorHAnsi" w:hAnsiTheme="minorHAnsi"/>
          <w:sz w:val="22"/>
          <w:szCs w:val="22"/>
        </w:rPr>
        <w:t xml:space="preserve">must continue to </w:t>
      </w:r>
      <w:r w:rsidRPr="00F62144">
        <w:rPr>
          <w:rFonts w:asciiTheme="minorHAnsi" w:hAnsiTheme="minorHAnsi"/>
          <w:sz w:val="22"/>
          <w:szCs w:val="22"/>
        </w:rPr>
        <w:t>use current year UVBs to determine the Variable-rate Premium unless and until the</w:t>
      </w:r>
      <w:r w:rsidR="00BA28C0">
        <w:rPr>
          <w:rFonts w:asciiTheme="minorHAnsi" w:hAnsiTheme="minorHAnsi"/>
          <w:sz w:val="22"/>
          <w:szCs w:val="22"/>
        </w:rPr>
        <w:t xml:space="preserve">y </w:t>
      </w:r>
      <w:r w:rsidRPr="00F62144">
        <w:rPr>
          <w:rFonts w:asciiTheme="minorHAnsi" w:hAnsiTheme="minorHAnsi"/>
          <w:sz w:val="22"/>
          <w:szCs w:val="22"/>
        </w:rPr>
        <w:t>seek and receive permission from PBGC to start using the Lookback Rule in the future</w:t>
      </w:r>
      <w:r w:rsidR="00BA28C0">
        <w:rPr>
          <w:rFonts w:asciiTheme="minorHAnsi" w:hAnsiTheme="minorHAnsi"/>
          <w:sz w:val="22"/>
          <w:szCs w:val="22"/>
        </w:rPr>
        <w:t xml:space="preserve">. </w:t>
      </w:r>
      <w:r w:rsidR="008A24D1">
        <w:rPr>
          <w:rFonts w:asciiTheme="minorHAnsi" w:hAnsiTheme="minorHAnsi"/>
          <w:sz w:val="22"/>
          <w:szCs w:val="22"/>
        </w:rPr>
        <w:t xml:space="preserve"> </w:t>
      </w:r>
      <w:r w:rsidR="001173F6">
        <w:rPr>
          <w:rFonts w:asciiTheme="minorHAnsi" w:hAnsiTheme="minorHAnsi"/>
          <w:sz w:val="22"/>
          <w:szCs w:val="22"/>
        </w:rPr>
        <w:t xml:space="preserve">Information about </w:t>
      </w:r>
      <w:r w:rsidR="008A24D1">
        <w:rPr>
          <w:rFonts w:asciiTheme="minorHAnsi" w:hAnsiTheme="minorHAnsi"/>
          <w:sz w:val="22"/>
          <w:szCs w:val="22"/>
        </w:rPr>
        <w:t>how to seek such permission</w:t>
      </w:r>
      <w:r w:rsidR="001173F6">
        <w:rPr>
          <w:rFonts w:asciiTheme="minorHAnsi" w:hAnsiTheme="minorHAnsi"/>
          <w:sz w:val="22"/>
          <w:szCs w:val="22"/>
        </w:rPr>
        <w:t xml:space="preserve"> is covered later in this “Which year’s UVBs” section</w:t>
      </w:r>
      <w:r w:rsidR="008A24D1">
        <w:rPr>
          <w:rFonts w:asciiTheme="minorHAnsi" w:hAnsiTheme="minorHAnsi"/>
          <w:sz w:val="22"/>
          <w:szCs w:val="22"/>
        </w:rPr>
        <w:t>.</w:t>
      </w:r>
    </w:p>
    <w:p w:rsidRPr="00BA28C0" w:rsidR="00BA28C0" w:rsidP="000F3524" w:rsidRDefault="00BA28C0" w14:paraId="32649D3F" w14:textId="77777777">
      <w:pPr>
        <w:autoSpaceDE w:val="0"/>
        <w:autoSpaceDN w:val="0"/>
        <w:spacing w:before="120"/>
        <w:rPr>
          <w:rFonts w:asciiTheme="minorHAnsi" w:hAnsiTheme="minorHAnsi"/>
          <w:i/>
          <w:sz w:val="22"/>
          <w:szCs w:val="22"/>
        </w:rPr>
      </w:pPr>
      <w:r w:rsidRPr="00BA28C0">
        <w:rPr>
          <w:rFonts w:asciiTheme="minorHAnsi" w:hAnsiTheme="minorHAnsi"/>
          <w:i/>
          <w:sz w:val="22"/>
          <w:szCs w:val="22"/>
        </w:rPr>
        <w:t>New and Newly Covered Small Plans</w:t>
      </w:r>
    </w:p>
    <w:p w:rsidRPr="00F62144" w:rsidR="000F3524" w:rsidP="000F3524" w:rsidRDefault="000F3524" w14:paraId="58F1560C" w14:textId="77777777">
      <w:pPr>
        <w:autoSpaceDE w:val="0"/>
        <w:autoSpaceDN w:val="0"/>
        <w:spacing w:before="120"/>
        <w:rPr>
          <w:rFonts w:asciiTheme="minorHAnsi" w:hAnsiTheme="minorHAnsi"/>
          <w:sz w:val="22"/>
          <w:szCs w:val="22"/>
        </w:rPr>
      </w:pPr>
      <w:r w:rsidRPr="00F62144">
        <w:rPr>
          <w:rFonts w:asciiTheme="minorHAnsi" w:hAnsiTheme="minorHAnsi"/>
          <w:sz w:val="22"/>
          <w:szCs w:val="22"/>
        </w:rPr>
        <w:t>The Lookback Rule doesn’t apply to New and Newly Covered Small Plans because such plans don’t have a covered prior year to look back to.  So, special rules apply.  If a New or Newly Covered Plan is Small and:</w:t>
      </w:r>
    </w:p>
    <w:p w:rsidRPr="00F62144" w:rsidR="000F3524" w:rsidP="003236E4" w:rsidRDefault="000F3524" w14:paraId="3D7EF43C" w14:textId="32F5AE06">
      <w:pPr>
        <w:numPr>
          <w:ilvl w:val="0"/>
          <w:numId w:val="23"/>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Was created as the result of a non</w:t>
      </w:r>
      <w:r w:rsidR="00A22B6F">
        <w:rPr>
          <w:rFonts w:asciiTheme="minorHAnsi" w:hAnsiTheme="minorHAnsi"/>
          <w:sz w:val="22"/>
          <w:szCs w:val="22"/>
        </w:rPr>
        <w:t>-</w:t>
      </w:r>
      <w:r w:rsidR="005C6CFA">
        <w:rPr>
          <w:rFonts w:asciiTheme="minorHAnsi" w:hAnsiTheme="minorHAnsi"/>
          <w:sz w:val="22"/>
          <w:szCs w:val="22"/>
        </w:rPr>
        <w:t>De Minimis</w:t>
      </w:r>
      <w:r w:rsidRPr="000F3524">
        <w:rPr>
          <w:rFonts w:asciiTheme="minorHAnsi" w:hAnsiTheme="minorHAnsi"/>
          <w:sz w:val="22"/>
          <w:szCs w:val="22"/>
        </w:rPr>
        <w:t xml:space="preserve"> </w:t>
      </w:r>
      <w:r w:rsidR="00DA032F">
        <w:rPr>
          <w:rFonts w:asciiTheme="minorHAnsi" w:hAnsiTheme="minorHAnsi"/>
          <w:sz w:val="22"/>
          <w:szCs w:val="22"/>
        </w:rPr>
        <w:t>S</w:t>
      </w:r>
      <w:r w:rsidRPr="00F62144">
        <w:rPr>
          <w:rFonts w:asciiTheme="minorHAnsi" w:hAnsiTheme="minorHAnsi"/>
          <w:sz w:val="22"/>
          <w:szCs w:val="22"/>
        </w:rPr>
        <w:t xml:space="preserve">pinoff or </w:t>
      </w:r>
      <w:r w:rsidR="00DA032F">
        <w:rPr>
          <w:rFonts w:asciiTheme="minorHAnsi" w:hAnsiTheme="minorHAnsi"/>
          <w:sz w:val="22"/>
          <w:szCs w:val="22"/>
        </w:rPr>
        <w:t>C</w:t>
      </w:r>
      <w:r w:rsidRPr="00F62144">
        <w:rPr>
          <w:rFonts w:asciiTheme="minorHAnsi" w:hAnsiTheme="minorHAnsi"/>
          <w:sz w:val="22"/>
          <w:szCs w:val="22"/>
        </w:rPr>
        <w:t xml:space="preserve">onsolidation (i.e., “Continuation Plans”), the Variable-rate Premium for the Premium Payment Year is based on UVBs for that same year. </w:t>
      </w:r>
      <w:r w:rsidR="00DD37CE">
        <w:rPr>
          <w:rFonts w:asciiTheme="minorHAnsi" w:hAnsiTheme="minorHAnsi"/>
          <w:sz w:val="22"/>
          <w:szCs w:val="22"/>
        </w:rPr>
        <w:t xml:space="preserve"> </w:t>
      </w:r>
      <w:r w:rsidRPr="00F62144">
        <w:rPr>
          <w:rFonts w:asciiTheme="minorHAnsi" w:hAnsiTheme="minorHAnsi"/>
          <w:sz w:val="22"/>
          <w:szCs w:val="22"/>
        </w:rPr>
        <w:t>These plans do, however, get more time to complete their filings (see “</w:t>
      </w:r>
      <w:hyperlink w:history="1" w:anchor="toc3">
        <w:r w:rsidRPr="006B3A46">
          <w:rPr>
            <w:rFonts w:asciiTheme="minorHAnsi" w:hAnsiTheme="minorHAnsi"/>
            <w:sz w:val="22"/>
            <w:szCs w:val="22"/>
          </w:rPr>
          <w:t>When to File</w:t>
        </w:r>
      </w:hyperlink>
      <w:r w:rsidRPr="00F62144">
        <w:rPr>
          <w:rFonts w:asciiTheme="minorHAnsi" w:hAnsiTheme="minorHAnsi"/>
          <w:sz w:val="22"/>
          <w:szCs w:val="22"/>
        </w:rPr>
        <w:t xml:space="preserve">” section). </w:t>
      </w:r>
    </w:p>
    <w:p w:rsidRPr="00F62144" w:rsidR="000F3524" w:rsidP="003236E4" w:rsidRDefault="000F3524" w14:paraId="4A6C6E86" w14:textId="1621EC6E">
      <w:pPr>
        <w:numPr>
          <w:ilvl w:val="0"/>
          <w:numId w:val="23"/>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Is not a Continuation Plan, the plan is exempt from the Variable-rate Premium for its first year of </w:t>
      </w:r>
      <w:proofErr w:type="gramStart"/>
      <w:r w:rsidRPr="00F62144">
        <w:rPr>
          <w:rFonts w:asciiTheme="minorHAnsi" w:hAnsiTheme="minorHAnsi"/>
          <w:sz w:val="22"/>
          <w:szCs w:val="22"/>
        </w:rPr>
        <w:t>filing.</w:t>
      </w:r>
      <w:proofErr w:type="gramEnd"/>
      <w:r w:rsidRPr="00F62144">
        <w:rPr>
          <w:rFonts w:asciiTheme="minorHAnsi" w:hAnsiTheme="minorHAnsi"/>
          <w:sz w:val="22"/>
          <w:szCs w:val="22"/>
        </w:rPr>
        <w:t xml:space="preserve">  Note that such a plan could be either a newly established plan or a plan resulting from a </w:t>
      </w:r>
      <w:r w:rsidR="005C6CFA">
        <w:rPr>
          <w:rFonts w:asciiTheme="minorHAnsi" w:hAnsiTheme="minorHAnsi"/>
          <w:sz w:val="22"/>
          <w:szCs w:val="22"/>
        </w:rPr>
        <w:t>De Minimis</w:t>
      </w:r>
      <w:r w:rsidRPr="00F62144">
        <w:rPr>
          <w:rFonts w:asciiTheme="minorHAnsi" w:hAnsiTheme="minorHAnsi"/>
          <w:sz w:val="22"/>
          <w:szCs w:val="22"/>
        </w:rPr>
        <w:t xml:space="preserve"> </w:t>
      </w:r>
      <w:r w:rsidR="007A17D5">
        <w:rPr>
          <w:rFonts w:asciiTheme="minorHAnsi" w:hAnsiTheme="minorHAnsi"/>
          <w:sz w:val="22"/>
          <w:szCs w:val="22"/>
        </w:rPr>
        <w:t>S</w:t>
      </w:r>
      <w:r w:rsidRPr="00F62144">
        <w:rPr>
          <w:rFonts w:asciiTheme="minorHAnsi" w:hAnsiTheme="minorHAnsi"/>
          <w:sz w:val="22"/>
          <w:szCs w:val="22"/>
        </w:rPr>
        <w:t>pinoff.  The exception applies in either case.</w:t>
      </w:r>
    </w:p>
    <w:p w:rsidR="006B3A46" w:rsidP="00EE55DD" w:rsidRDefault="00BA28C0" w14:paraId="3CD8E485" w14:textId="77777777">
      <w:pPr>
        <w:autoSpaceDE w:val="0"/>
        <w:autoSpaceDN w:val="0"/>
        <w:spacing w:before="120"/>
        <w:rPr>
          <w:rFonts w:asciiTheme="minorHAnsi" w:hAnsiTheme="minorHAnsi"/>
          <w:sz w:val="22"/>
          <w:szCs w:val="22"/>
        </w:rPr>
      </w:pPr>
      <w:r>
        <w:rPr>
          <w:rFonts w:asciiTheme="minorHAnsi" w:hAnsiTheme="minorHAnsi"/>
          <w:sz w:val="22"/>
          <w:szCs w:val="22"/>
        </w:rPr>
        <w:t xml:space="preserve">These plans will be permitted to opt out of using the </w:t>
      </w:r>
      <w:r w:rsidR="009849B1">
        <w:rPr>
          <w:rFonts w:asciiTheme="minorHAnsi" w:hAnsiTheme="minorHAnsi"/>
          <w:sz w:val="22"/>
          <w:szCs w:val="22"/>
        </w:rPr>
        <w:t>L</w:t>
      </w:r>
      <w:r>
        <w:rPr>
          <w:rFonts w:asciiTheme="minorHAnsi" w:hAnsiTheme="minorHAnsi"/>
          <w:sz w:val="22"/>
          <w:szCs w:val="22"/>
        </w:rPr>
        <w:t xml:space="preserve">ookback </w:t>
      </w:r>
      <w:r w:rsidR="009849B1">
        <w:rPr>
          <w:rFonts w:asciiTheme="minorHAnsi" w:hAnsiTheme="minorHAnsi"/>
          <w:sz w:val="22"/>
          <w:szCs w:val="22"/>
        </w:rPr>
        <w:t xml:space="preserve">Rule </w:t>
      </w:r>
      <w:r>
        <w:rPr>
          <w:rFonts w:asciiTheme="minorHAnsi" w:hAnsiTheme="minorHAnsi"/>
          <w:sz w:val="22"/>
          <w:szCs w:val="22"/>
        </w:rPr>
        <w:t xml:space="preserve">without first seeking PBGC permission, the first time the Lookback Rule </w:t>
      </w:r>
      <w:r w:rsidR="009849B1">
        <w:rPr>
          <w:rFonts w:asciiTheme="minorHAnsi" w:hAnsiTheme="minorHAnsi"/>
          <w:sz w:val="22"/>
          <w:szCs w:val="22"/>
        </w:rPr>
        <w:t xml:space="preserve">would otherwise </w:t>
      </w:r>
      <w:r>
        <w:rPr>
          <w:rFonts w:asciiTheme="minorHAnsi" w:hAnsiTheme="minorHAnsi"/>
          <w:sz w:val="22"/>
          <w:szCs w:val="22"/>
        </w:rPr>
        <w:t>appl</w:t>
      </w:r>
      <w:r w:rsidR="009849B1">
        <w:rPr>
          <w:rFonts w:asciiTheme="minorHAnsi" w:hAnsiTheme="minorHAnsi"/>
          <w:sz w:val="22"/>
          <w:szCs w:val="22"/>
        </w:rPr>
        <w:t>y</w:t>
      </w:r>
      <w:r>
        <w:rPr>
          <w:rFonts w:asciiTheme="minorHAnsi" w:hAnsiTheme="minorHAnsi"/>
          <w:sz w:val="22"/>
          <w:szCs w:val="22"/>
        </w:rPr>
        <w:t>.</w:t>
      </w:r>
    </w:p>
    <w:p w:rsidRPr="00C13D05" w:rsidR="00C13D05" w:rsidP="00C13D05" w:rsidRDefault="00C13D05" w14:paraId="67C393FC" w14:textId="19D3D4EF">
      <w:pPr>
        <w:spacing w:before="120"/>
        <w:rPr>
          <w:rFonts w:asciiTheme="minorHAnsi" w:hAnsiTheme="minorHAnsi"/>
          <w:i/>
          <w:sz w:val="22"/>
          <w:szCs w:val="22"/>
        </w:rPr>
      </w:pPr>
      <w:r w:rsidRPr="00C13D05">
        <w:rPr>
          <w:rFonts w:asciiTheme="minorHAnsi" w:hAnsiTheme="minorHAnsi"/>
          <w:i/>
          <w:sz w:val="22"/>
          <w:szCs w:val="22"/>
        </w:rPr>
        <w:t>Opting out of</w:t>
      </w:r>
      <w:r>
        <w:rPr>
          <w:rFonts w:asciiTheme="minorHAnsi" w:hAnsiTheme="minorHAnsi"/>
          <w:i/>
          <w:sz w:val="22"/>
          <w:szCs w:val="22"/>
        </w:rPr>
        <w:t xml:space="preserve"> the L</w:t>
      </w:r>
      <w:r w:rsidRPr="00C13D05">
        <w:rPr>
          <w:rFonts w:asciiTheme="minorHAnsi" w:hAnsiTheme="minorHAnsi"/>
          <w:i/>
          <w:sz w:val="22"/>
          <w:szCs w:val="22"/>
        </w:rPr>
        <w:t xml:space="preserve">ookback </w:t>
      </w:r>
      <w:r>
        <w:rPr>
          <w:rFonts w:asciiTheme="minorHAnsi" w:hAnsiTheme="minorHAnsi"/>
          <w:i/>
          <w:sz w:val="22"/>
          <w:szCs w:val="22"/>
        </w:rPr>
        <w:t>R</w:t>
      </w:r>
      <w:r w:rsidRPr="00C13D05">
        <w:rPr>
          <w:rFonts w:asciiTheme="minorHAnsi" w:hAnsiTheme="minorHAnsi"/>
          <w:i/>
          <w:sz w:val="22"/>
          <w:szCs w:val="22"/>
        </w:rPr>
        <w:t>ule</w:t>
      </w:r>
      <w:r w:rsidR="001452F8">
        <w:rPr>
          <w:rFonts w:asciiTheme="minorHAnsi" w:hAnsiTheme="minorHAnsi"/>
          <w:i/>
          <w:sz w:val="22"/>
          <w:szCs w:val="22"/>
        </w:rPr>
        <w:t xml:space="preserve"> Starting with </w:t>
      </w:r>
      <w:r w:rsidR="008F2496">
        <w:rPr>
          <w:rFonts w:asciiTheme="minorHAnsi" w:hAnsiTheme="minorHAnsi"/>
          <w:i/>
          <w:sz w:val="22"/>
          <w:szCs w:val="22"/>
        </w:rPr>
        <w:t>2020</w:t>
      </w:r>
    </w:p>
    <w:p w:rsidR="00284874" w:rsidP="003236E4" w:rsidRDefault="00284874" w14:paraId="55112A4C" w14:textId="05C4080C">
      <w:pPr>
        <w:numPr>
          <w:ilvl w:val="0"/>
          <w:numId w:val="35"/>
        </w:numPr>
        <w:autoSpaceDE w:val="0"/>
        <w:autoSpaceDN w:val="0"/>
        <w:spacing w:before="120"/>
        <w:ind w:left="360"/>
        <w:rPr>
          <w:rFonts w:asciiTheme="minorHAnsi" w:hAnsiTheme="minorHAnsi"/>
          <w:sz w:val="22"/>
          <w:szCs w:val="22"/>
        </w:rPr>
      </w:pPr>
      <w:r>
        <w:rPr>
          <w:rFonts w:asciiTheme="minorHAnsi" w:hAnsiTheme="minorHAnsi"/>
          <w:sz w:val="22"/>
          <w:szCs w:val="22"/>
        </w:rPr>
        <w:t xml:space="preserve">Not the first opportunity to opt out - </w:t>
      </w:r>
      <w:r w:rsidRPr="00F62144">
        <w:rPr>
          <w:rFonts w:asciiTheme="minorHAnsi" w:hAnsiTheme="minorHAnsi"/>
          <w:sz w:val="22"/>
          <w:szCs w:val="22"/>
        </w:rPr>
        <w:t>If a Plan had the opportunity to opt out of the Lookback Rule in the past but chose not to, PBGC permission is required to opt out</w:t>
      </w:r>
      <w:r>
        <w:rPr>
          <w:rFonts w:asciiTheme="minorHAnsi" w:hAnsiTheme="minorHAnsi"/>
          <w:sz w:val="22"/>
          <w:szCs w:val="22"/>
        </w:rPr>
        <w:t xml:space="preserve"> for </w:t>
      </w:r>
      <w:r w:rsidR="008F2496">
        <w:rPr>
          <w:rFonts w:asciiTheme="minorHAnsi" w:hAnsiTheme="minorHAnsi"/>
          <w:sz w:val="22"/>
          <w:szCs w:val="22"/>
        </w:rPr>
        <w:t>2020</w:t>
      </w:r>
      <w:r w:rsidRPr="00F62144">
        <w:rPr>
          <w:rFonts w:asciiTheme="minorHAnsi" w:hAnsiTheme="minorHAnsi"/>
          <w:sz w:val="22"/>
          <w:szCs w:val="22"/>
        </w:rPr>
        <w:t xml:space="preserve">. </w:t>
      </w:r>
      <w:r>
        <w:rPr>
          <w:rFonts w:asciiTheme="minorHAnsi" w:hAnsiTheme="minorHAnsi"/>
          <w:sz w:val="22"/>
          <w:szCs w:val="22"/>
        </w:rPr>
        <w:t xml:space="preserve"> See</w:t>
      </w:r>
      <w:r w:rsidR="00C75033">
        <w:rPr>
          <w:rFonts w:asciiTheme="minorHAnsi" w:hAnsiTheme="minorHAnsi"/>
          <w:sz w:val="22"/>
          <w:szCs w:val="22"/>
        </w:rPr>
        <w:t xml:space="preserve"> next page</w:t>
      </w:r>
      <w:r>
        <w:rPr>
          <w:rFonts w:asciiTheme="minorHAnsi" w:hAnsiTheme="minorHAnsi"/>
          <w:sz w:val="22"/>
          <w:szCs w:val="22"/>
        </w:rPr>
        <w:t xml:space="preserve"> for information on how to seek such permission.</w:t>
      </w:r>
    </w:p>
    <w:p w:rsidRPr="00F62144" w:rsidR="00C13D05" w:rsidP="003236E4" w:rsidRDefault="001452F8" w14:paraId="0E909A33" w14:textId="1ACBF867">
      <w:pPr>
        <w:numPr>
          <w:ilvl w:val="0"/>
          <w:numId w:val="35"/>
        </w:numPr>
        <w:autoSpaceDE w:val="0"/>
        <w:autoSpaceDN w:val="0"/>
        <w:spacing w:before="120"/>
        <w:ind w:left="360"/>
        <w:rPr>
          <w:rFonts w:asciiTheme="minorHAnsi" w:hAnsiTheme="minorHAnsi"/>
          <w:sz w:val="22"/>
          <w:szCs w:val="22"/>
        </w:rPr>
      </w:pPr>
      <w:r>
        <w:rPr>
          <w:rFonts w:asciiTheme="minorHAnsi" w:hAnsiTheme="minorHAnsi"/>
          <w:sz w:val="22"/>
          <w:szCs w:val="22"/>
        </w:rPr>
        <w:t xml:space="preserve">First opportunity to opt out - </w:t>
      </w:r>
      <w:r w:rsidRPr="00F62144" w:rsidR="00C13D05">
        <w:rPr>
          <w:rFonts w:asciiTheme="minorHAnsi" w:hAnsiTheme="minorHAnsi"/>
          <w:sz w:val="22"/>
          <w:szCs w:val="22"/>
        </w:rPr>
        <w:t xml:space="preserve">If the </w:t>
      </w:r>
      <w:r w:rsidR="008F2496">
        <w:rPr>
          <w:rFonts w:asciiTheme="minorHAnsi" w:hAnsiTheme="minorHAnsi"/>
          <w:sz w:val="22"/>
          <w:szCs w:val="22"/>
        </w:rPr>
        <w:t>2020</w:t>
      </w:r>
      <w:r w:rsidRPr="00F62144" w:rsidR="00C13D05">
        <w:rPr>
          <w:rFonts w:asciiTheme="minorHAnsi" w:hAnsiTheme="minorHAnsi"/>
          <w:sz w:val="22"/>
          <w:szCs w:val="22"/>
        </w:rPr>
        <w:t xml:space="preserve"> plan year is the first year for which a plan has the opportunity to opt out of the Lookback Rule, the plan may do so without first seeking permission from PBGC. </w:t>
      </w:r>
      <w:r w:rsidR="00DD37CE">
        <w:rPr>
          <w:rFonts w:asciiTheme="minorHAnsi" w:hAnsiTheme="minorHAnsi"/>
          <w:sz w:val="22"/>
          <w:szCs w:val="22"/>
        </w:rPr>
        <w:t xml:space="preserve"> </w:t>
      </w:r>
      <w:r w:rsidRPr="00F62144" w:rsidR="00C13D05">
        <w:rPr>
          <w:rFonts w:asciiTheme="minorHAnsi" w:hAnsiTheme="minorHAnsi"/>
          <w:sz w:val="22"/>
          <w:szCs w:val="22"/>
        </w:rPr>
        <w:t xml:space="preserve">For example, permission </w:t>
      </w:r>
      <w:r w:rsidR="00C13D05">
        <w:rPr>
          <w:rFonts w:asciiTheme="minorHAnsi" w:hAnsiTheme="minorHAnsi"/>
          <w:sz w:val="22"/>
          <w:szCs w:val="22"/>
        </w:rPr>
        <w:t xml:space="preserve">to opt out </w:t>
      </w:r>
      <w:r w:rsidRPr="00F62144" w:rsidR="00C13D05">
        <w:rPr>
          <w:rFonts w:asciiTheme="minorHAnsi" w:hAnsiTheme="minorHAnsi"/>
          <w:sz w:val="22"/>
          <w:szCs w:val="22"/>
        </w:rPr>
        <w:t>is not required if:</w:t>
      </w:r>
    </w:p>
    <w:p w:rsidRPr="00F62144" w:rsidR="00C13D05" w:rsidP="003236E4" w:rsidRDefault="00C13D05" w14:paraId="5C786247" w14:textId="2FADC7C7">
      <w:pPr>
        <w:numPr>
          <w:ilvl w:val="0"/>
          <w:numId w:val="40"/>
        </w:numPr>
        <w:autoSpaceDE w:val="0"/>
        <w:autoSpaceDN w:val="0"/>
        <w:spacing w:before="120"/>
        <w:rPr>
          <w:rFonts w:asciiTheme="minorHAnsi" w:hAnsiTheme="minorHAnsi"/>
          <w:sz w:val="22"/>
          <w:szCs w:val="22"/>
        </w:rPr>
      </w:pPr>
      <w:r w:rsidRPr="00F62144">
        <w:rPr>
          <w:rFonts w:asciiTheme="minorHAnsi" w:hAnsiTheme="minorHAnsi"/>
          <w:sz w:val="22"/>
          <w:szCs w:val="22"/>
        </w:rPr>
        <w:t>The plan was not a Small Plan</w:t>
      </w:r>
      <w:r>
        <w:rPr>
          <w:rFonts w:asciiTheme="minorHAnsi" w:hAnsiTheme="minorHAnsi"/>
          <w:sz w:val="22"/>
          <w:szCs w:val="22"/>
        </w:rPr>
        <w:t xml:space="preserve"> for any year after </w:t>
      </w:r>
      <w:r w:rsidR="00AE348E">
        <w:rPr>
          <w:rFonts w:asciiTheme="minorHAnsi" w:hAnsiTheme="minorHAnsi"/>
          <w:sz w:val="22"/>
          <w:szCs w:val="22"/>
        </w:rPr>
        <w:t>2014</w:t>
      </w:r>
      <w:r w:rsidRPr="00F62144">
        <w:rPr>
          <w:rFonts w:asciiTheme="minorHAnsi" w:hAnsiTheme="minorHAnsi"/>
          <w:sz w:val="22"/>
          <w:szCs w:val="22"/>
        </w:rPr>
        <w:t xml:space="preserve">, but because of a decrease in Participant Count, is </w:t>
      </w:r>
      <w:r w:rsidR="00B16DC2">
        <w:rPr>
          <w:rFonts w:asciiTheme="minorHAnsi" w:hAnsiTheme="minorHAnsi"/>
          <w:sz w:val="22"/>
          <w:szCs w:val="22"/>
        </w:rPr>
        <w:t xml:space="preserve">a </w:t>
      </w:r>
      <w:r w:rsidRPr="00F62144">
        <w:rPr>
          <w:rFonts w:asciiTheme="minorHAnsi" w:hAnsiTheme="minorHAnsi"/>
          <w:sz w:val="22"/>
          <w:szCs w:val="22"/>
        </w:rPr>
        <w:t xml:space="preserve">Small Plan for </w:t>
      </w:r>
      <w:proofErr w:type="gramStart"/>
      <w:r w:rsidR="008F2496">
        <w:rPr>
          <w:rFonts w:asciiTheme="minorHAnsi" w:hAnsiTheme="minorHAnsi"/>
          <w:sz w:val="22"/>
          <w:szCs w:val="22"/>
        </w:rPr>
        <w:t>2020</w:t>
      </w:r>
      <w:r w:rsidRPr="00F62144">
        <w:rPr>
          <w:rFonts w:asciiTheme="minorHAnsi" w:hAnsiTheme="minorHAnsi"/>
          <w:sz w:val="22"/>
          <w:szCs w:val="22"/>
        </w:rPr>
        <w:t>;</w:t>
      </w:r>
      <w:proofErr w:type="gramEnd"/>
    </w:p>
    <w:p w:rsidRPr="00F62144" w:rsidR="00C13D05" w:rsidP="003236E4" w:rsidRDefault="001452F8" w14:paraId="115F3023" w14:textId="03BDEB83">
      <w:pPr>
        <w:numPr>
          <w:ilvl w:val="0"/>
          <w:numId w:val="40"/>
        </w:numPr>
        <w:autoSpaceDE w:val="0"/>
        <w:autoSpaceDN w:val="0"/>
        <w:spacing w:before="120"/>
        <w:rPr>
          <w:rFonts w:asciiTheme="minorHAnsi" w:hAnsiTheme="minorHAnsi"/>
          <w:sz w:val="22"/>
          <w:szCs w:val="22"/>
        </w:rPr>
      </w:pPr>
      <w:r>
        <w:rPr>
          <w:rFonts w:asciiTheme="minorHAnsi" w:hAnsiTheme="minorHAnsi"/>
          <w:sz w:val="22"/>
          <w:szCs w:val="22"/>
        </w:rPr>
        <w:t>T</w:t>
      </w:r>
      <w:r w:rsidRPr="00F62144" w:rsidR="00C13D05">
        <w:rPr>
          <w:rFonts w:asciiTheme="minorHAnsi" w:hAnsiTheme="minorHAnsi"/>
          <w:sz w:val="22"/>
          <w:szCs w:val="22"/>
        </w:rPr>
        <w:t xml:space="preserve">he plan was a New or Newly Covered Small Plan that was also a Continuation Plan </w:t>
      </w:r>
      <w:r>
        <w:rPr>
          <w:rFonts w:asciiTheme="minorHAnsi" w:hAnsiTheme="minorHAnsi"/>
          <w:sz w:val="22"/>
          <w:szCs w:val="22"/>
        </w:rPr>
        <w:t xml:space="preserve">for </w:t>
      </w:r>
      <w:r w:rsidR="008F2496">
        <w:rPr>
          <w:rFonts w:asciiTheme="minorHAnsi" w:hAnsiTheme="minorHAnsi"/>
          <w:sz w:val="22"/>
          <w:szCs w:val="22"/>
        </w:rPr>
        <w:t>2019</w:t>
      </w:r>
      <w:r>
        <w:rPr>
          <w:rFonts w:asciiTheme="minorHAnsi" w:hAnsiTheme="minorHAnsi"/>
          <w:sz w:val="22"/>
          <w:szCs w:val="22"/>
        </w:rPr>
        <w:t xml:space="preserve"> </w:t>
      </w:r>
      <w:r w:rsidRPr="00F62144" w:rsidR="00C13D05">
        <w:rPr>
          <w:rFonts w:asciiTheme="minorHAnsi" w:hAnsiTheme="minorHAnsi"/>
          <w:sz w:val="22"/>
          <w:szCs w:val="22"/>
        </w:rPr>
        <w:t xml:space="preserve">and was thus, required to use current year UVBs to determine its </w:t>
      </w:r>
      <w:r w:rsidR="008F2496">
        <w:rPr>
          <w:rFonts w:asciiTheme="minorHAnsi" w:hAnsiTheme="minorHAnsi"/>
          <w:sz w:val="22"/>
          <w:szCs w:val="22"/>
        </w:rPr>
        <w:t>2019</w:t>
      </w:r>
      <w:r w:rsidRPr="00F62144" w:rsidR="00C13D05">
        <w:rPr>
          <w:rFonts w:asciiTheme="minorHAnsi" w:hAnsiTheme="minorHAnsi"/>
          <w:sz w:val="22"/>
          <w:szCs w:val="22"/>
        </w:rPr>
        <w:t xml:space="preserve"> Variable-rate </w:t>
      </w:r>
      <w:proofErr w:type="gramStart"/>
      <w:r w:rsidRPr="00F62144" w:rsidR="00C13D05">
        <w:rPr>
          <w:rFonts w:asciiTheme="minorHAnsi" w:hAnsiTheme="minorHAnsi"/>
          <w:sz w:val="22"/>
          <w:szCs w:val="22"/>
        </w:rPr>
        <w:t>Premium;</w:t>
      </w:r>
      <w:proofErr w:type="gramEnd"/>
    </w:p>
    <w:p w:rsidRPr="001452F8" w:rsidR="00C13D05" w:rsidP="003236E4" w:rsidRDefault="00C13D05" w14:paraId="0BC6693D" w14:textId="77777777">
      <w:pPr>
        <w:numPr>
          <w:ilvl w:val="0"/>
          <w:numId w:val="40"/>
        </w:numPr>
        <w:autoSpaceDE w:val="0"/>
        <w:autoSpaceDN w:val="0"/>
        <w:spacing w:before="120"/>
        <w:rPr>
          <w:rFonts w:asciiTheme="minorHAnsi" w:hAnsiTheme="minorHAnsi"/>
          <w:sz w:val="22"/>
          <w:szCs w:val="22"/>
        </w:rPr>
      </w:pPr>
      <w:r w:rsidRPr="001452F8">
        <w:rPr>
          <w:rFonts w:asciiTheme="minorHAnsi" w:hAnsiTheme="minorHAnsi"/>
          <w:sz w:val="22"/>
          <w:szCs w:val="22"/>
        </w:rPr>
        <w:lastRenderedPageBreak/>
        <w:t xml:space="preserve">The plan did not have to calculate nor report UVBs for any year after </w:t>
      </w:r>
      <w:r w:rsidR="00AE348E">
        <w:rPr>
          <w:rFonts w:asciiTheme="minorHAnsi" w:hAnsiTheme="minorHAnsi"/>
          <w:sz w:val="22"/>
          <w:szCs w:val="22"/>
        </w:rPr>
        <w:t>2014</w:t>
      </w:r>
      <w:r w:rsidRPr="001452F8">
        <w:rPr>
          <w:rFonts w:asciiTheme="minorHAnsi" w:hAnsiTheme="minorHAnsi"/>
          <w:sz w:val="22"/>
          <w:szCs w:val="22"/>
        </w:rPr>
        <w:t xml:space="preserve"> because it was</w:t>
      </w:r>
      <w:r w:rsidRPr="001452F8" w:rsidR="001452F8">
        <w:rPr>
          <w:rFonts w:asciiTheme="minorHAnsi" w:hAnsiTheme="minorHAnsi"/>
          <w:sz w:val="22"/>
          <w:szCs w:val="22"/>
        </w:rPr>
        <w:t xml:space="preserve"> e</w:t>
      </w:r>
      <w:r w:rsidRPr="001452F8">
        <w:rPr>
          <w:rFonts w:asciiTheme="minorHAnsi" w:hAnsiTheme="minorHAnsi"/>
          <w:sz w:val="22"/>
          <w:szCs w:val="22"/>
        </w:rPr>
        <w:t>xempt from the VRP or</w:t>
      </w:r>
      <w:r w:rsidR="001452F8">
        <w:rPr>
          <w:rFonts w:asciiTheme="minorHAnsi" w:hAnsiTheme="minorHAnsi"/>
          <w:sz w:val="22"/>
          <w:szCs w:val="22"/>
        </w:rPr>
        <w:t xml:space="preserve"> e</w:t>
      </w:r>
      <w:r w:rsidRPr="001452F8">
        <w:rPr>
          <w:rFonts w:asciiTheme="minorHAnsi" w:hAnsiTheme="minorHAnsi"/>
          <w:sz w:val="22"/>
          <w:szCs w:val="22"/>
        </w:rPr>
        <w:t xml:space="preserve">ligible for the Small-employer Cap and chose to pay the cap and not report UVBs. </w:t>
      </w:r>
    </w:p>
    <w:p w:rsidR="001452F8" w:rsidP="001452F8" w:rsidRDefault="001452F8" w14:paraId="55BFF751" w14:textId="77777777">
      <w:pPr>
        <w:spacing w:before="120"/>
        <w:ind w:left="360"/>
        <w:rPr>
          <w:rFonts w:asciiTheme="minorHAnsi" w:hAnsiTheme="minorHAnsi"/>
          <w:sz w:val="22"/>
          <w:szCs w:val="22"/>
        </w:rPr>
      </w:pPr>
      <w:r w:rsidRPr="001452F8">
        <w:rPr>
          <w:rFonts w:asciiTheme="minorHAnsi" w:hAnsiTheme="minorHAnsi"/>
          <w:sz w:val="22"/>
          <w:szCs w:val="22"/>
        </w:rPr>
        <w:t>Small Plans reporting UVBs for the first time are cautioned to be careful to ensure the data reported in the Variable-rate Premium section of the filing are entered correctly because if the reported UVB Valuation Date</w:t>
      </w:r>
      <w:r w:rsidRPr="001452F8">
        <w:rPr>
          <w:rFonts w:asciiTheme="minorHAnsi" w:hAnsiTheme="minorHAnsi"/>
          <w:sz w:val="20"/>
          <w:vertAlign w:val="superscript"/>
        </w:rPr>
        <w:footnoteReference w:id="10"/>
      </w:r>
      <w:r w:rsidRPr="001452F8">
        <w:rPr>
          <w:rFonts w:asciiTheme="minorHAnsi" w:hAnsiTheme="minorHAnsi"/>
          <w:sz w:val="18"/>
          <w:szCs w:val="22"/>
          <w:vertAlign w:val="superscript"/>
        </w:rPr>
        <w:t xml:space="preserve"> </w:t>
      </w:r>
      <w:r w:rsidRPr="001452F8">
        <w:rPr>
          <w:rFonts w:asciiTheme="minorHAnsi" w:hAnsiTheme="minorHAnsi"/>
          <w:sz w:val="22"/>
          <w:szCs w:val="22"/>
        </w:rPr>
        <w:t>is within the Premium Payment Year, we will expect all future filings to be completed using current year UVBs to determine the Variable</w:t>
      </w:r>
      <w:r w:rsidRPr="001452F8">
        <w:rPr>
          <w:rFonts w:asciiTheme="minorHAnsi" w:hAnsiTheme="minorHAnsi"/>
          <w:sz w:val="22"/>
          <w:szCs w:val="22"/>
        </w:rPr>
        <w:noBreakHyphen/>
        <w:t>rate Premium.  </w:t>
      </w:r>
    </w:p>
    <w:p w:rsidRPr="00F62144" w:rsidR="001452F8" w:rsidP="001452F8" w:rsidRDefault="001452F8" w14:paraId="407FB412" w14:textId="32842917">
      <w:pPr>
        <w:spacing w:before="120"/>
        <w:ind w:left="360"/>
        <w:rPr>
          <w:rFonts w:asciiTheme="minorHAnsi" w:hAnsiTheme="minorHAnsi"/>
          <w:i/>
          <w:sz w:val="22"/>
          <w:szCs w:val="22"/>
        </w:rPr>
      </w:pPr>
      <w:r w:rsidRPr="00F62144">
        <w:rPr>
          <w:rFonts w:asciiTheme="minorHAnsi" w:hAnsiTheme="minorHAnsi"/>
          <w:sz w:val="22"/>
          <w:szCs w:val="22"/>
        </w:rPr>
        <w:t xml:space="preserve">Note for </w:t>
      </w:r>
      <w:r w:rsidR="00D45A76">
        <w:rPr>
          <w:rFonts w:asciiTheme="minorHAnsi" w:hAnsiTheme="minorHAnsi"/>
          <w:sz w:val="22"/>
          <w:szCs w:val="22"/>
        </w:rPr>
        <w:t>S</w:t>
      </w:r>
      <w:r w:rsidRPr="00F62144">
        <w:rPr>
          <w:rFonts w:asciiTheme="minorHAnsi" w:hAnsiTheme="minorHAnsi"/>
          <w:sz w:val="22"/>
          <w:szCs w:val="22"/>
        </w:rPr>
        <w:t xml:space="preserve">mall </w:t>
      </w:r>
      <w:r w:rsidR="00D45A76">
        <w:rPr>
          <w:rFonts w:asciiTheme="minorHAnsi" w:hAnsiTheme="minorHAnsi"/>
          <w:sz w:val="22"/>
          <w:szCs w:val="22"/>
        </w:rPr>
        <w:t>P</w:t>
      </w:r>
      <w:r w:rsidRPr="00F62144">
        <w:rPr>
          <w:rFonts w:asciiTheme="minorHAnsi" w:hAnsiTheme="minorHAnsi"/>
          <w:sz w:val="22"/>
          <w:szCs w:val="22"/>
        </w:rPr>
        <w:t xml:space="preserve">lans with year-end valuation dates – It is not practical for a </w:t>
      </w:r>
      <w:r w:rsidR="00D45A76">
        <w:rPr>
          <w:rFonts w:asciiTheme="minorHAnsi" w:hAnsiTheme="minorHAnsi"/>
          <w:sz w:val="22"/>
          <w:szCs w:val="22"/>
        </w:rPr>
        <w:t>S</w:t>
      </w:r>
      <w:r w:rsidRPr="00F62144">
        <w:rPr>
          <w:rFonts w:asciiTheme="minorHAnsi" w:hAnsiTheme="minorHAnsi"/>
          <w:sz w:val="22"/>
          <w:szCs w:val="22"/>
        </w:rPr>
        <w:t xml:space="preserve">mall </w:t>
      </w:r>
      <w:r w:rsidR="00D45A76">
        <w:rPr>
          <w:rFonts w:asciiTheme="minorHAnsi" w:hAnsiTheme="minorHAnsi"/>
          <w:sz w:val="22"/>
          <w:szCs w:val="22"/>
        </w:rPr>
        <w:t>P</w:t>
      </w:r>
      <w:r w:rsidRPr="00F62144">
        <w:rPr>
          <w:rFonts w:asciiTheme="minorHAnsi" w:hAnsiTheme="minorHAnsi"/>
          <w:sz w:val="22"/>
          <w:szCs w:val="22"/>
        </w:rPr>
        <w:t>lan with a year</w:t>
      </w:r>
      <w:r w:rsidRPr="00F62144">
        <w:rPr>
          <w:rFonts w:asciiTheme="minorHAnsi" w:hAnsiTheme="minorHAnsi"/>
          <w:sz w:val="22"/>
          <w:szCs w:val="22"/>
        </w:rPr>
        <w:noBreakHyphen/>
        <w:t xml:space="preserve">end valuation date to opt out of the Lookback Rule. For example, consider a </w:t>
      </w:r>
      <w:r w:rsidR="00D45A76">
        <w:rPr>
          <w:rFonts w:asciiTheme="minorHAnsi" w:hAnsiTheme="minorHAnsi"/>
          <w:sz w:val="22"/>
          <w:szCs w:val="22"/>
        </w:rPr>
        <w:t>S</w:t>
      </w:r>
      <w:r w:rsidRPr="00F62144">
        <w:rPr>
          <w:rFonts w:asciiTheme="minorHAnsi" w:hAnsiTheme="minorHAnsi"/>
          <w:sz w:val="22"/>
          <w:szCs w:val="22"/>
        </w:rPr>
        <w:t xml:space="preserve">mall </w:t>
      </w:r>
      <w:r w:rsidR="00D45A76">
        <w:rPr>
          <w:rFonts w:asciiTheme="minorHAnsi" w:hAnsiTheme="minorHAnsi"/>
          <w:sz w:val="22"/>
          <w:szCs w:val="22"/>
        </w:rPr>
        <w:t>P</w:t>
      </w:r>
      <w:r w:rsidRPr="00F62144">
        <w:rPr>
          <w:rFonts w:asciiTheme="minorHAnsi" w:hAnsiTheme="minorHAnsi"/>
          <w:sz w:val="22"/>
          <w:szCs w:val="22"/>
        </w:rPr>
        <w:t>lan with a calendar year plan year. Opting out of the Lookback Rule would mean measuring UVBs on December</w:t>
      </w:r>
      <w:r w:rsidR="00B851C6">
        <w:rPr>
          <w:rFonts w:asciiTheme="minorHAnsi" w:hAnsiTheme="minorHAnsi"/>
          <w:sz w:val="22"/>
          <w:szCs w:val="22"/>
        </w:rPr>
        <w:t> </w:t>
      </w:r>
      <w:r w:rsidRPr="00F62144">
        <w:rPr>
          <w:rFonts w:asciiTheme="minorHAnsi" w:hAnsiTheme="minorHAnsi"/>
          <w:sz w:val="22"/>
          <w:szCs w:val="22"/>
        </w:rPr>
        <w:t>31</w:t>
      </w:r>
      <w:r w:rsidRPr="00F62144">
        <w:rPr>
          <w:rFonts w:asciiTheme="minorHAnsi" w:hAnsiTheme="minorHAnsi"/>
          <w:sz w:val="22"/>
          <w:szCs w:val="22"/>
          <w:vertAlign w:val="superscript"/>
        </w:rPr>
        <w:t>st</w:t>
      </w:r>
      <w:r w:rsidRPr="00F62144">
        <w:rPr>
          <w:rFonts w:asciiTheme="minorHAnsi" w:hAnsiTheme="minorHAnsi"/>
          <w:sz w:val="22"/>
          <w:szCs w:val="22"/>
        </w:rPr>
        <w:t>, two and</w:t>
      </w:r>
      <w:r w:rsidR="008B3236">
        <w:rPr>
          <w:rFonts w:asciiTheme="minorHAnsi" w:hAnsiTheme="minorHAnsi"/>
          <w:sz w:val="22"/>
          <w:szCs w:val="22"/>
        </w:rPr>
        <w:t xml:space="preserve"> a</w:t>
      </w:r>
      <w:r w:rsidRPr="00F62144">
        <w:rPr>
          <w:rFonts w:asciiTheme="minorHAnsi" w:hAnsiTheme="minorHAnsi"/>
          <w:sz w:val="22"/>
          <w:szCs w:val="22"/>
        </w:rPr>
        <w:t xml:space="preserve"> half months </w:t>
      </w:r>
      <w:r w:rsidRPr="00F62144">
        <w:rPr>
          <w:rFonts w:asciiTheme="minorHAnsi" w:hAnsiTheme="minorHAnsi"/>
          <w:sz w:val="22"/>
          <w:szCs w:val="22"/>
          <w:u w:val="single"/>
        </w:rPr>
        <w:t>after</w:t>
      </w:r>
      <w:r w:rsidRPr="00F62144">
        <w:rPr>
          <w:rFonts w:asciiTheme="minorHAnsi" w:hAnsiTheme="minorHAnsi"/>
          <w:sz w:val="22"/>
          <w:szCs w:val="22"/>
        </w:rPr>
        <w:t xml:space="preserve"> the October 15</w:t>
      </w:r>
      <w:r w:rsidRPr="00F62144">
        <w:rPr>
          <w:rFonts w:asciiTheme="minorHAnsi" w:hAnsiTheme="minorHAnsi"/>
          <w:sz w:val="22"/>
          <w:szCs w:val="22"/>
          <w:vertAlign w:val="superscript"/>
        </w:rPr>
        <w:t>th</w:t>
      </w:r>
      <w:r w:rsidRPr="00F62144">
        <w:rPr>
          <w:rFonts w:asciiTheme="minorHAnsi" w:hAnsiTheme="minorHAnsi"/>
          <w:sz w:val="22"/>
          <w:szCs w:val="22"/>
        </w:rPr>
        <w:t xml:space="preserve"> due date.</w:t>
      </w:r>
    </w:p>
    <w:p w:rsidR="008C05C1" w:rsidP="0026762B" w:rsidRDefault="00DB2A9F" w14:paraId="7E2BE19D" w14:textId="77777777">
      <w:pPr>
        <w:autoSpaceDE w:val="0"/>
        <w:autoSpaceDN w:val="0"/>
        <w:spacing w:before="120"/>
        <w:rPr>
          <w:rFonts w:asciiTheme="minorHAnsi" w:hAnsiTheme="minorHAnsi"/>
          <w:i/>
          <w:iCs/>
          <w:sz w:val="22"/>
          <w:szCs w:val="22"/>
        </w:rPr>
      </w:pPr>
      <w:r w:rsidRPr="0026762B">
        <w:rPr>
          <w:rFonts w:asciiTheme="minorHAnsi" w:hAnsiTheme="minorHAnsi"/>
          <w:i/>
          <w:sz w:val="22"/>
          <w:szCs w:val="22"/>
        </w:rPr>
        <w:t xml:space="preserve">Requesting </w:t>
      </w:r>
      <w:r w:rsidR="008C05C1">
        <w:rPr>
          <w:rFonts w:asciiTheme="minorHAnsi" w:hAnsiTheme="minorHAnsi"/>
          <w:i/>
          <w:sz w:val="22"/>
          <w:szCs w:val="22"/>
        </w:rPr>
        <w:t xml:space="preserve">permission to use (or not use) </w:t>
      </w:r>
      <w:r w:rsidRPr="0026762B">
        <w:rPr>
          <w:rFonts w:asciiTheme="minorHAnsi" w:hAnsiTheme="minorHAnsi"/>
          <w:i/>
          <w:sz w:val="22"/>
          <w:szCs w:val="22"/>
        </w:rPr>
        <w:t xml:space="preserve">the </w:t>
      </w:r>
      <w:r w:rsidRPr="0026762B">
        <w:rPr>
          <w:rFonts w:asciiTheme="minorHAnsi" w:hAnsiTheme="minorHAnsi"/>
          <w:i/>
          <w:iCs/>
          <w:sz w:val="22"/>
          <w:szCs w:val="22"/>
        </w:rPr>
        <w:t>Lookback Rule</w:t>
      </w:r>
    </w:p>
    <w:p w:rsidR="008C05C1" w:rsidP="00104356" w:rsidRDefault="008C05C1" w14:paraId="747B4462" w14:textId="77777777">
      <w:pPr>
        <w:spacing w:before="120"/>
        <w:rPr>
          <w:rFonts w:asciiTheme="minorHAnsi" w:hAnsiTheme="minorHAnsi"/>
          <w:sz w:val="22"/>
          <w:szCs w:val="22"/>
        </w:rPr>
      </w:pPr>
      <w:r>
        <w:rPr>
          <w:rFonts w:asciiTheme="minorHAnsi" w:hAnsiTheme="minorHAnsi"/>
          <w:sz w:val="22"/>
          <w:szCs w:val="22"/>
        </w:rPr>
        <w:t>As noted above, PBGC permission is required if:</w:t>
      </w:r>
    </w:p>
    <w:p w:rsidR="008C05C1" w:rsidP="003236E4" w:rsidRDefault="001173F6" w14:paraId="37FB69A6" w14:textId="2B79DD8F">
      <w:pPr>
        <w:numPr>
          <w:ilvl w:val="0"/>
          <w:numId w:val="35"/>
        </w:numPr>
        <w:autoSpaceDE w:val="0"/>
        <w:autoSpaceDN w:val="0"/>
        <w:spacing w:before="120"/>
        <w:ind w:left="360"/>
        <w:rPr>
          <w:rFonts w:asciiTheme="minorHAnsi" w:hAnsiTheme="minorHAnsi"/>
          <w:sz w:val="22"/>
          <w:szCs w:val="22"/>
        </w:rPr>
      </w:pPr>
      <w:r>
        <w:rPr>
          <w:rFonts w:asciiTheme="minorHAnsi" w:hAnsiTheme="minorHAnsi"/>
          <w:sz w:val="22"/>
          <w:szCs w:val="22"/>
        </w:rPr>
        <w:t xml:space="preserve">a </w:t>
      </w:r>
      <w:r w:rsidR="00D45A76">
        <w:rPr>
          <w:rFonts w:asciiTheme="minorHAnsi" w:hAnsiTheme="minorHAnsi"/>
          <w:sz w:val="22"/>
          <w:szCs w:val="22"/>
        </w:rPr>
        <w:t>S</w:t>
      </w:r>
      <w:r w:rsidRPr="008C05C1">
        <w:rPr>
          <w:rFonts w:asciiTheme="minorHAnsi" w:hAnsiTheme="minorHAnsi"/>
          <w:sz w:val="22"/>
          <w:szCs w:val="22"/>
        </w:rPr>
        <w:t xml:space="preserve">mall </w:t>
      </w:r>
      <w:r w:rsidR="00D45A76">
        <w:rPr>
          <w:rFonts w:asciiTheme="minorHAnsi" w:hAnsiTheme="minorHAnsi"/>
          <w:sz w:val="22"/>
          <w:szCs w:val="22"/>
        </w:rPr>
        <w:t>P</w:t>
      </w:r>
      <w:r w:rsidRPr="008C05C1">
        <w:rPr>
          <w:rFonts w:asciiTheme="minorHAnsi" w:hAnsiTheme="minorHAnsi"/>
          <w:sz w:val="22"/>
          <w:szCs w:val="22"/>
        </w:rPr>
        <w:t xml:space="preserve">lan that </w:t>
      </w:r>
      <w:r w:rsidRPr="008C05C1" w:rsidR="008C05C1">
        <w:rPr>
          <w:rFonts w:asciiTheme="minorHAnsi" w:hAnsiTheme="minorHAnsi"/>
          <w:sz w:val="22"/>
          <w:szCs w:val="22"/>
        </w:rPr>
        <w:t>had the opportunity to opt out of the Lookback Rul</w:t>
      </w:r>
      <w:r w:rsidR="008C05C1">
        <w:rPr>
          <w:rFonts w:asciiTheme="minorHAnsi" w:hAnsiTheme="minorHAnsi"/>
          <w:sz w:val="22"/>
          <w:szCs w:val="22"/>
        </w:rPr>
        <w:t xml:space="preserve">e in the past but chose not to, wants to opt out starting with </w:t>
      </w:r>
      <w:r w:rsidR="008F2496">
        <w:rPr>
          <w:rFonts w:asciiTheme="minorHAnsi" w:hAnsiTheme="minorHAnsi"/>
          <w:sz w:val="22"/>
          <w:szCs w:val="22"/>
        </w:rPr>
        <w:t>2020</w:t>
      </w:r>
      <w:r w:rsidR="008C05C1">
        <w:rPr>
          <w:rFonts w:asciiTheme="minorHAnsi" w:hAnsiTheme="minorHAnsi"/>
          <w:sz w:val="22"/>
          <w:szCs w:val="22"/>
        </w:rPr>
        <w:t>, or</w:t>
      </w:r>
    </w:p>
    <w:p w:rsidR="008C05C1" w:rsidP="003236E4" w:rsidRDefault="001173F6" w14:paraId="4310DD7F" w14:textId="0634FE48">
      <w:pPr>
        <w:numPr>
          <w:ilvl w:val="0"/>
          <w:numId w:val="35"/>
        </w:numPr>
        <w:autoSpaceDE w:val="0"/>
        <w:autoSpaceDN w:val="0"/>
        <w:spacing w:before="120"/>
        <w:ind w:left="360"/>
        <w:rPr>
          <w:rFonts w:asciiTheme="minorHAnsi" w:hAnsiTheme="minorHAnsi"/>
          <w:sz w:val="22"/>
          <w:szCs w:val="22"/>
        </w:rPr>
      </w:pPr>
      <w:r>
        <w:rPr>
          <w:rFonts w:asciiTheme="minorHAnsi" w:hAnsiTheme="minorHAnsi"/>
          <w:sz w:val="22"/>
          <w:szCs w:val="22"/>
        </w:rPr>
        <w:t xml:space="preserve">a </w:t>
      </w:r>
      <w:r w:rsidR="00D45A76">
        <w:rPr>
          <w:rFonts w:asciiTheme="minorHAnsi" w:hAnsiTheme="minorHAnsi"/>
          <w:sz w:val="22"/>
          <w:szCs w:val="22"/>
        </w:rPr>
        <w:t>S</w:t>
      </w:r>
      <w:r w:rsidRPr="008C05C1">
        <w:rPr>
          <w:rFonts w:asciiTheme="minorHAnsi" w:hAnsiTheme="minorHAnsi"/>
          <w:sz w:val="22"/>
          <w:szCs w:val="22"/>
        </w:rPr>
        <w:t xml:space="preserve">mall </w:t>
      </w:r>
      <w:r w:rsidR="00D45A76">
        <w:rPr>
          <w:rFonts w:asciiTheme="minorHAnsi" w:hAnsiTheme="minorHAnsi"/>
          <w:sz w:val="22"/>
          <w:szCs w:val="22"/>
        </w:rPr>
        <w:t>P</w:t>
      </w:r>
      <w:r w:rsidRPr="008C05C1">
        <w:rPr>
          <w:rFonts w:asciiTheme="minorHAnsi" w:hAnsiTheme="minorHAnsi"/>
          <w:sz w:val="22"/>
          <w:szCs w:val="22"/>
        </w:rPr>
        <w:t xml:space="preserve">lan that </w:t>
      </w:r>
      <w:r w:rsidR="008C05C1">
        <w:rPr>
          <w:rFonts w:asciiTheme="minorHAnsi" w:hAnsiTheme="minorHAnsi"/>
          <w:sz w:val="22"/>
          <w:szCs w:val="22"/>
        </w:rPr>
        <w:t>opted out of using the Lookback Rule in the past, wants to start using the Lookback</w:t>
      </w:r>
      <w:r w:rsidR="00C75033">
        <w:rPr>
          <w:rFonts w:asciiTheme="minorHAnsi" w:hAnsiTheme="minorHAnsi"/>
          <w:sz w:val="22"/>
          <w:szCs w:val="22"/>
        </w:rPr>
        <w:t xml:space="preserve"> R</w:t>
      </w:r>
      <w:r w:rsidR="008C05C1">
        <w:rPr>
          <w:rFonts w:asciiTheme="minorHAnsi" w:hAnsiTheme="minorHAnsi"/>
          <w:sz w:val="22"/>
          <w:szCs w:val="22"/>
        </w:rPr>
        <w:t xml:space="preserve">ule starting with </w:t>
      </w:r>
      <w:r w:rsidR="008F2496">
        <w:rPr>
          <w:rFonts w:asciiTheme="minorHAnsi" w:hAnsiTheme="minorHAnsi"/>
          <w:sz w:val="22"/>
          <w:szCs w:val="22"/>
        </w:rPr>
        <w:t>2020</w:t>
      </w:r>
      <w:r w:rsidR="008C05C1">
        <w:rPr>
          <w:rFonts w:asciiTheme="minorHAnsi" w:hAnsiTheme="minorHAnsi"/>
          <w:sz w:val="22"/>
          <w:szCs w:val="22"/>
        </w:rPr>
        <w:t>.</w:t>
      </w:r>
    </w:p>
    <w:p w:rsidR="002A6DD3" w:rsidP="00C75033" w:rsidRDefault="00B635FD" w14:paraId="3C36D7DF" w14:textId="1FDC8DDA">
      <w:pPr>
        <w:spacing w:before="120"/>
        <w:rPr>
          <w:rFonts w:asciiTheme="minorHAnsi" w:hAnsiTheme="minorHAnsi"/>
          <w:sz w:val="22"/>
          <w:szCs w:val="22"/>
        </w:rPr>
      </w:pPr>
      <w:r>
        <w:rPr>
          <w:rFonts w:asciiTheme="minorHAnsi" w:hAnsiTheme="minorHAnsi"/>
          <w:sz w:val="22"/>
          <w:szCs w:val="22"/>
        </w:rPr>
        <w:t xml:space="preserve">Such requests must be submitted </w:t>
      </w:r>
      <w:r w:rsidR="002A6DD3">
        <w:rPr>
          <w:rFonts w:asciiTheme="minorHAnsi" w:hAnsiTheme="minorHAnsi"/>
          <w:sz w:val="22"/>
          <w:szCs w:val="22"/>
        </w:rPr>
        <w:t>at least 60 days before the due date</w:t>
      </w:r>
      <w:r w:rsidR="00573C01">
        <w:rPr>
          <w:rFonts w:asciiTheme="minorHAnsi" w:hAnsiTheme="minorHAnsi"/>
          <w:sz w:val="22"/>
          <w:szCs w:val="22"/>
        </w:rPr>
        <w:t xml:space="preserve"> using one of the following options</w:t>
      </w:r>
      <w:r w:rsidR="002A6DD3">
        <w:rPr>
          <w:rFonts w:asciiTheme="minorHAnsi" w:hAnsiTheme="minorHAnsi"/>
          <w:sz w:val="22"/>
          <w:szCs w:val="22"/>
        </w:rPr>
        <w:t>:</w:t>
      </w:r>
    </w:p>
    <w:p w:rsidRPr="005914C8" w:rsidR="009B452A" w:rsidP="003236E4" w:rsidRDefault="009B452A" w14:paraId="5F0C45CB" w14:textId="0CA6DB18">
      <w:pPr>
        <w:numPr>
          <w:ilvl w:val="0"/>
          <w:numId w:val="35"/>
        </w:numPr>
        <w:autoSpaceDE w:val="0"/>
        <w:autoSpaceDN w:val="0"/>
        <w:spacing w:before="120"/>
        <w:ind w:left="360"/>
        <w:rPr>
          <w:rFonts w:asciiTheme="minorHAnsi" w:hAnsiTheme="minorHAnsi"/>
          <w:sz w:val="22"/>
          <w:szCs w:val="22"/>
        </w:rPr>
      </w:pPr>
      <w:r w:rsidRPr="005914C8">
        <w:rPr>
          <w:rFonts w:asciiTheme="minorHAnsi" w:hAnsiTheme="minorHAnsi"/>
          <w:sz w:val="22"/>
          <w:szCs w:val="22"/>
        </w:rPr>
        <w:t xml:space="preserve">My PAA Quick Link feature:  Select the “Request re: Lookback Rule” option from the “Submit Other Request &amp; Correspondence” Quick Link in My PAA. Submitting the request this way has many benefits (e.g., automatically generated confirmation email, ability to check the status of a requests).  See </w:t>
      </w:r>
      <w:hyperlink w:history="1" w:anchor="b17">
        <w:r w:rsidRPr="00F62144" w:rsidR="00AC0455">
          <w:rPr>
            <w:rStyle w:val="Hyperlink"/>
            <w:rFonts w:asciiTheme="minorHAnsi" w:hAnsiTheme="minorHAnsi"/>
            <w:sz w:val="22"/>
            <w:szCs w:val="22"/>
          </w:rPr>
          <w:t>Appendix 3</w:t>
        </w:r>
      </w:hyperlink>
      <w:r w:rsidRPr="005914C8">
        <w:rPr>
          <w:rFonts w:asciiTheme="minorHAnsi" w:hAnsiTheme="minorHAnsi"/>
          <w:sz w:val="22"/>
          <w:szCs w:val="22"/>
        </w:rPr>
        <w:t xml:space="preserve"> for more information.</w:t>
      </w:r>
    </w:p>
    <w:p w:rsidRPr="003B1AB1" w:rsidR="00F52D87" w:rsidP="003236E4" w:rsidRDefault="00F52D87" w14:paraId="0F8D4D43" w14:textId="4F791F74">
      <w:pPr>
        <w:numPr>
          <w:ilvl w:val="0"/>
          <w:numId w:val="35"/>
        </w:numPr>
        <w:autoSpaceDE w:val="0"/>
        <w:autoSpaceDN w:val="0"/>
        <w:spacing w:before="120"/>
        <w:ind w:left="360"/>
        <w:rPr>
          <w:rFonts w:asciiTheme="minorHAnsi" w:hAnsiTheme="minorHAnsi"/>
          <w:sz w:val="22"/>
          <w:szCs w:val="22"/>
        </w:rPr>
      </w:pPr>
      <w:r w:rsidRPr="003B1AB1">
        <w:rPr>
          <w:rFonts w:asciiTheme="minorHAnsi" w:hAnsiTheme="minorHAnsi"/>
          <w:sz w:val="22"/>
          <w:szCs w:val="22"/>
        </w:rPr>
        <w:t xml:space="preserve">Email: Send an email to </w:t>
      </w:r>
      <w:hyperlink w:history="1" r:id="rId74">
        <w:r w:rsidRPr="000E4C50" w:rsidR="00B01773">
          <w:rPr>
            <w:rStyle w:val="Hyperlink"/>
            <w:rFonts w:asciiTheme="minorHAnsi" w:hAnsiTheme="minorHAnsi"/>
            <w:sz w:val="22"/>
            <w:szCs w:val="22"/>
          </w:rPr>
          <w:t>premiums@pbgc.gov</w:t>
        </w:r>
      </w:hyperlink>
      <w:r w:rsidRPr="003B1AB1">
        <w:rPr>
          <w:rFonts w:asciiTheme="minorHAnsi" w:hAnsiTheme="minorHAnsi"/>
          <w:sz w:val="22"/>
          <w:szCs w:val="22"/>
        </w:rPr>
        <w:t xml:space="preserve"> with “Request re: Lookback Rule” in the subject line.  If you do not receive an email acknowledgement within two business days, please call PBGC at 1 (800) 736-2444 (select option 2) to confirm that your request was received.</w:t>
      </w:r>
    </w:p>
    <w:p w:rsidR="00776DFB" w:rsidP="00104356" w:rsidRDefault="00104356" w14:paraId="2E5FF855" w14:textId="77777777">
      <w:pPr>
        <w:spacing w:before="120"/>
        <w:rPr>
          <w:rFonts w:ascii="Calibri" w:hAnsi="Calibri" w:cs="Calibri"/>
          <w:sz w:val="22"/>
          <w:szCs w:val="22"/>
        </w:rPr>
      </w:pPr>
      <w:r w:rsidRPr="00F62144">
        <w:rPr>
          <w:rFonts w:asciiTheme="minorHAnsi" w:hAnsiTheme="minorHAnsi"/>
          <w:sz w:val="22"/>
          <w:szCs w:val="22"/>
        </w:rPr>
        <w:t>PBGC will review such requests based on the facts and circumstances and will grant such requests only for good cause in appropriate circumstances</w:t>
      </w:r>
      <w:r w:rsidRPr="00776DFB">
        <w:rPr>
          <w:rFonts w:asciiTheme="minorHAnsi" w:hAnsiTheme="minorHAnsi"/>
          <w:sz w:val="22"/>
          <w:szCs w:val="22"/>
        </w:rPr>
        <w:t xml:space="preserve">.  </w:t>
      </w:r>
      <w:r w:rsidRPr="00776DFB" w:rsidR="00776DFB">
        <w:rPr>
          <w:rFonts w:asciiTheme="minorHAnsi" w:hAnsiTheme="minorHAnsi"/>
          <w:sz w:val="22"/>
          <w:szCs w:val="22"/>
        </w:rPr>
        <w:t>PBGC will not grant requests made solely to reduce premiums.</w:t>
      </w:r>
    </w:p>
    <w:p w:rsidRPr="00F62144" w:rsidR="00104356" w:rsidP="00104356" w:rsidRDefault="00104356" w14:paraId="32C69AF0" w14:textId="16F74B94">
      <w:pPr>
        <w:spacing w:before="120"/>
        <w:rPr>
          <w:rFonts w:ascii="Calibri" w:hAnsi="Calibri" w:cs="Calibri"/>
          <w:sz w:val="22"/>
          <w:szCs w:val="22"/>
        </w:rPr>
      </w:pPr>
      <w:r w:rsidRPr="00F62144">
        <w:rPr>
          <w:rFonts w:ascii="Calibri" w:hAnsi="Calibri" w:cs="Calibri"/>
          <w:sz w:val="22"/>
          <w:szCs w:val="22"/>
        </w:rPr>
        <w:t xml:space="preserve">If you do not receive a determination within 30 days of making the request, please </w:t>
      </w:r>
      <w:r w:rsidRPr="00F62144" w:rsidR="00CE5584">
        <w:rPr>
          <w:rFonts w:ascii="Calibri" w:hAnsi="Calibri" w:cs="Calibri"/>
          <w:sz w:val="22"/>
          <w:szCs w:val="22"/>
        </w:rPr>
        <w:t xml:space="preserve">call us at </w:t>
      </w:r>
      <w:r w:rsidR="004F0D8D">
        <w:rPr>
          <w:rFonts w:ascii="Calibri" w:hAnsi="Calibri" w:cs="Calibri"/>
          <w:sz w:val="22"/>
          <w:szCs w:val="22"/>
        </w:rPr>
        <w:t>(</w:t>
      </w:r>
      <w:r w:rsidRPr="00F62144" w:rsidR="00CE5584">
        <w:rPr>
          <w:rFonts w:ascii="Calibri" w:hAnsi="Calibri" w:cs="Calibri"/>
          <w:sz w:val="22"/>
          <w:szCs w:val="22"/>
        </w:rPr>
        <w:t>800</w:t>
      </w:r>
      <w:r w:rsidR="004F0D8D">
        <w:rPr>
          <w:rFonts w:ascii="Calibri" w:hAnsi="Calibri" w:cs="Calibri"/>
          <w:sz w:val="22"/>
          <w:szCs w:val="22"/>
        </w:rPr>
        <w:t>) 736-2444</w:t>
      </w:r>
      <w:r w:rsidRPr="00F62144">
        <w:rPr>
          <w:rFonts w:ascii="Calibri" w:hAnsi="Calibri" w:cs="Calibri"/>
          <w:sz w:val="22"/>
          <w:szCs w:val="22"/>
        </w:rPr>
        <w:t>, as you will need the determination to make a timely premium filing.</w:t>
      </w:r>
    </w:p>
    <w:p w:rsidRPr="00F62144" w:rsidR="00694D1C" w:rsidRDefault="00694D1C" w14:paraId="0832BCA9" w14:textId="77777777">
      <w:pPr>
        <w:rPr>
          <w:rFonts w:asciiTheme="minorHAnsi" w:hAnsiTheme="minorHAnsi"/>
          <w:i/>
          <w:sz w:val="22"/>
          <w:szCs w:val="22"/>
        </w:rPr>
      </w:pPr>
    </w:p>
    <w:p w:rsidR="00B635FD" w:rsidRDefault="00B635FD" w14:paraId="59C87F07" w14:textId="77777777">
      <w:pPr>
        <w:rPr>
          <w:rFonts w:asciiTheme="minorHAnsi" w:hAnsiTheme="minorHAnsi"/>
          <w:i/>
          <w:sz w:val="22"/>
          <w:szCs w:val="22"/>
        </w:rPr>
      </w:pPr>
      <w:r>
        <w:rPr>
          <w:rFonts w:asciiTheme="minorHAnsi" w:hAnsiTheme="minorHAnsi"/>
          <w:i/>
          <w:sz w:val="22"/>
          <w:szCs w:val="22"/>
        </w:rPr>
        <w:br w:type="page"/>
      </w:r>
    </w:p>
    <w:p w:rsidRPr="00F62144" w:rsidR="00815BB2" w:rsidP="00697BB7" w:rsidRDefault="00815BB2" w14:paraId="1D7C6036" w14:textId="214E7418">
      <w:pPr>
        <w:spacing w:before="120"/>
        <w:rPr>
          <w:rFonts w:asciiTheme="minorHAnsi" w:hAnsiTheme="minorHAnsi"/>
          <w:i/>
          <w:sz w:val="22"/>
          <w:szCs w:val="22"/>
        </w:rPr>
      </w:pPr>
      <w:r w:rsidRPr="00F62144">
        <w:rPr>
          <w:rFonts w:asciiTheme="minorHAnsi" w:hAnsiTheme="minorHAnsi"/>
          <w:i/>
          <w:sz w:val="22"/>
          <w:szCs w:val="22"/>
        </w:rPr>
        <w:lastRenderedPageBreak/>
        <w:t>Measurement date</w:t>
      </w:r>
    </w:p>
    <w:p w:rsidR="00C75033" w:rsidP="00697BB7" w:rsidRDefault="00AB1AA4" w14:paraId="4783AFAA" w14:textId="77777777">
      <w:pPr>
        <w:spacing w:before="120"/>
        <w:rPr>
          <w:rFonts w:asciiTheme="minorHAnsi" w:hAnsiTheme="minorHAnsi"/>
          <w:sz w:val="22"/>
          <w:szCs w:val="22"/>
        </w:rPr>
      </w:pPr>
      <w:r w:rsidRPr="00F62144">
        <w:rPr>
          <w:rFonts w:asciiTheme="minorHAnsi" w:hAnsiTheme="minorHAnsi"/>
          <w:sz w:val="22"/>
          <w:szCs w:val="22"/>
        </w:rPr>
        <w:t xml:space="preserve">Unfunded Vested Benefits </w:t>
      </w:r>
      <w:r w:rsidRPr="00F62144" w:rsidR="007A5BD6">
        <w:rPr>
          <w:rFonts w:asciiTheme="minorHAnsi" w:hAnsiTheme="minorHAnsi"/>
          <w:sz w:val="22"/>
          <w:szCs w:val="22"/>
        </w:rPr>
        <w:t>are measured on the funding valuation date (i.e., the measurement date for determining the minimum required contribution)</w:t>
      </w:r>
      <w:r w:rsidRPr="00F62144" w:rsidR="00815BB2">
        <w:rPr>
          <w:rFonts w:asciiTheme="minorHAnsi" w:hAnsiTheme="minorHAnsi"/>
          <w:sz w:val="22"/>
          <w:szCs w:val="22"/>
        </w:rPr>
        <w:t xml:space="preserve"> for the applicable </w:t>
      </w:r>
      <w:r w:rsidRPr="00F62144" w:rsidR="00167D9C">
        <w:rPr>
          <w:rFonts w:asciiTheme="minorHAnsi" w:hAnsiTheme="minorHAnsi"/>
          <w:sz w:val="22"/>
          <w:szCs w:val="22"/>
        </w:rPr>
        <w:t xml:space="preserve">plan </w:t>
      </w:r>
      <w:r w:rsidRPr="00F62144" w:rsidR="00815BB2">
        <w:rPr>
          <w:rFonts w:asciiTheme="minorHAnsi" w:hAnsiTheme="minorHAnsi"/>
          <w:sz w:val="22"/>
          <w:szCs w:val="22"/>
        </w:rPr>
        <w:t>year (</w:t>
      </w:r>
      <w:r w:rsidRPr="00F62144" w:rsidR="00167D9C">
        <w:rPr>
          <w:rFonts w:asciiTheme="minorHAnsi" w:hAnsiTheme="minorHAnsi"/>
          <w:sz w:val="22"/>
          <w:szCs w:val="22"/>
        </w:rPr>
        <w:t>i.e.</w:t>
      </w:r>
      <w:r w:rsidR="00D4174C">
        <w:rPr>
          <w:rFonts w:asciiTheme="minorHAnsi" w:hAnsiTheme="minorHAnsi"/>
          <w:sz w:val="22"/>
          <w:szCs w:val="22"/>
        </w:rPr>
        <w:t>,</w:t>
      </w:r>
      <w:r w:rsidRPr="00F62144" w:rsidR="00167D9C">
        <w:rPr>
          <w:rFonts w:asciiTheme="minorHAnsi" w:hAnsiTheme="minorHAnsi"/>
          <w:sz w:val="22"/>
          <w:szCs w:val="22"/>
        </w:rPr>
        <w:t xml:space="preserve"> either the </w:t>
      </w:r>
      <w:r w:rsidRPr="00F62144" w:rsidR="00815BB2">
        <w:rPr>
          <w:rFonts w:asciiTheme="minorHAnsi" w:hAnsiTheme="minorHAnsi"/>
          <w:sz w:val="22"/>
          <w:szCs w:val="22"/>
        </w:rPr>
        <w:t>Premium Payment Year</w:t>
      </w:r>
      <w:r w:rsidRPr="00F62144" w:rsidR="00167D9C">
        <w:rPr>
          <w:rFonts w:asciiTheme="minorHAnsi" w:hAnsiTheme="minorHAnsi"/>
          <w:sz w:val="22"/>
          <w:szCs w:val="22"/>
        </w:rPr>
        <w:t xml:space="preserve"> or the Lookback Year, depending on whether the Lookback Rule applies)</w:t>
      </w:r>
      <w:r w:rsidRPr="00F62144" w:rsidR="007A5BD6">
        <w:rPr>
          <w:rFonts w:asciiTheme="minorHAnsi" w:hAnsiTheme="minorHAnsi"/>
          <w:sz w:val="22"/>
          <w:szCs w:val="22"/>
        </w:rPr>
        <w:t>.  Regardless of whether the Lookback Rule applies, this date is called the UVB Valuation Date to distinguish it from the Participant Count Date (see “</w:t>
      </w:r>
      <w:hyperlink w:history="1" w:anchor="b4">
        <w:r w:rsidRPr="00F62144" w:rsidR="007A5BD6">
          <w:rPr>
            <w:rStyle w:val="Hyperlink"/>
            <w:rFonts w:asciiTheme="minorHAnsi" w:hAnsiTheme="minorHAnsi"/>
            <w:sz w:val="22"/>
            <w:szCs w:val="22"/>
          </w:rPr>
          <w:t>How to Count Participants</w:t>
        </w:r>
      </w:hyperlink>
      <w:r w:rsidRPr="00F62144" w:rsidR="007A5BD6">
        <w:rPr>
          <w:rFonts w:asciiTheme="minorHAnsi" w:hAnsiTheme="minorHAnsi"/>
          <w:sz w:val="22"/>
          <w:szCs w:val="22"/>
        </w:rPr>
        <w:t xml:space="preserve">” section). </w:t>
      </w:r>
      <w:r w:rsidRPr="00F62144" w:rsidR="00167D9C">
        <w:rPr>
          <w:rFonts w:asciiTheme="minorHAnsi" w:hAnsiTheme="minorHAnsi"/>
          <w:sz w:val="22"/>
          <w:szCs w:val="22"/>
        </w:rPr>
        <w:t xml:space="preserve"> </w:t>
      </w:r>
    </w:p>
    <w:p w:rsidRPr="00F62144" w:rsidR="00CD02F4" w:rsidP="00697BB7" w:rsidRDefault="00167D9C" w14:paraId="21F6E181" w14:textId="1E053AF9">
      <w:pPr>
        <w:spacing w:before="120"/>
        <w:rPr>
          <w:rFonts w:asciiTheme="minorHAnsi" w:hAnsiTheme="minorHAnsi"/>
          <w:b/>
          <w:sz w:val="22"/>
          <w:szCs w:val="22"/>
        </w:rPr>
      </w:pPr>
      <w:r w:rsidRPr="00F62144">
        <w:rPr>
          <w:rFonts w:asciiTheme="minorHAnsi" w:hAnsiTheme="minorHAnsi"/>
          <w:sz w:val="22"/>
          <w:szCs w:val="22"/>
        </w:rPr>
        <w:t>So, for plans</w:t>
      </w:r>
      <w:r w:rsidRPr="00F62144" w:rsidR="00193E5D">
        <w:rPr>
          <w:rFonts w:asciiTheme="minorHAnsi" w:hAnsiTheme="minorHAnsi"/>
          <w:sz w:val="22"/>
          <w:szCs w:val="22"/>
        </w:rPr>
        <w:t xml:space="preserve"> using</w:t>
      </w:r>
      <w:r w:rsidRPr="00F62144" w:rsidR="00DE098C">
        <w:rPr>
          <w:rFonts w:asciiTheme="minorHAnsi" w:hAnsiTheme="minorHAnsi"/>
          <w:sz w:val="22"/>
          <w:szCs w:val="22"/>
        </w:rPr>
        <w:t xml:space="preserve"> </w:t>
      </w:r>
      <w:r w:rsidRPr="00F62144" w:rsidR="006D0919">
        <w:rPr>
          <w:rFonts w:asciiTheme="minorHAnsi" w:hAnsiTheme="minorHAnsi"/>
          <w:sz w:val="22"/>
          <w:szCs w:val="22"/>
        </w:rPr>
        <w:t xml:space="preserve">the Lookback Rule, the UVB </w:t>
      </w:r>
      <w:r w:rsidRPr="00F62144">
        <w:rPr>
          <w:rFonts w:asciiTheme="minorHAnsi" w:hAnsiTheme="minorHAnsi"/>
          <w:sz w:val="22"/>
          <w:szCs w:val="22"/>
        </w:rPr>
        <w:t>V</w:t>
      </w:r>
      <w:r w:rsidRPr="00F62144" w:rsidR="006D0919">
        <w:rPr>
          <w:rFonts w:asciiTheme="minorHAnsi" w:hAnsiTheme="minorHAnsi"/>
          <w:sz w:val="22"/>
          <w:szCs w:val="22"/>
        </w:rPr>
        <w:t xml:space="preserve">aluation </w:t>
      </w:r>
      <w:r w:rsidRPr="00F62144">
        <w:rPr>
          <w:rFonts w:asciiTheme="minorHAnsi" w:hAnsiTheme="minorHAnsi"/>
          <w:sz w:val="22"/>
          <w:szCs w:val="22"/>
        </w:rPr>
        <w:t>D</w:t>
      </w:r>
      <w:r w:rsidRPr="00F62144" w:rsidR="006D0919">
        <w:rPr>
          <w:rFonts w:asciiTheme="minorHAnsi" w:hAnsiTheme="minorHAnsi"/>
          <w:sz w:val="22"/>
          <w:szCs w:val="22"/>
        </w:rPr>
        <w:t xml:space="preserve">ate is </w:t>
      </w:r>
      <w:r w:rsidRPr="00F62144">
        <w:rPr>
          <w:rFonts w:asciiTheme="minorHAnsi" w:hAnsiTheme="minorHAnsi"/>
          <w:sz w:val="22"/>
          <w:szCs w:val="22"/>
        </w:rPr>
        <w:t xml:space="preserve">the </w:t>
      </w:r>
      <w:r w:rsidRPr="00F62144" w:rsidR="00564C0B">
        <w:rPr>
          <w:rFonts w:asciiTheme="minorHAnsi" w:hAnsiTheme="minorHAnsi"/>
          <w:sz w:val="22"/>
          <w:szCs w:val="22"/>
        </w:rPr>
        <w:t xml:space="preserve">valuation date used to determine the minimum required contribution (i.e., “the funding valuation date”) </w:t>
      </w:r>
      <w:r w:rsidRPr="00F62144" w:rsidR="006D0919">
        <w:rPr>
          <w:rFonts w:asciiTheme="minorHAnsi" w:hAnsiTheme="minorHAnsi"/>
          <w:sz w:val="22"/>
          <w:szCs w:val="22"/>
        </w:rPr>
        <w:t>for the Lookback Year</w:t>
      </w:r>
      <w:r w:rsidRPr="00F62144" w:rsidR="00564C0B">
        <w:rPr>
          <w:rFonts w:asciiTheme="minorHAnsi" w:hAnsiTheme="minorHAnsi"/>
          <w:sz w:val="22"/>
          <w:szCs w:val="22"/>
        </w:rPr>
        <w:t>.</w:t>
      </w:r>
      <w:r w:rsidRPr="00F62144">
        <w:rPr>
          <w:rFonts w:asciiTheme="minorHAnsi" w:hAnsiTheme="minorHAnsi"/>
          <w:sz w:val="22"/>
          <w:szCs w:val="22"/>
        </w:rPr>
        <w:t xml:space="preserve"> </w:t>
      </w:r>
      <w:r w:rsidR="00DD37CE">
        <w:rPr>
          <w:rFonts w:asciiTheme="minorHAnsi" w:hAnsiTheme="minorHAnsi"/>
          <w:sz w:val="22"/>
          <w:szCs w:val="22"/>
        </w:rPr>
        <w:t xml:space="preserve"> </w:t>
      </w:r>
      <w:r w:rsidRPr="00F62144">
        <w:rPr>
          <w:rFonts w:asciiTheme="minorHAnsi" w:hAnsiTheme="minorHAnsi"/>
          <w:sz w:val="22"/>
          <w:szCs w:val="22"/>
        </w:rPr>
        <w:t xml:space="preserve">For all other plans, the UVB Valuation Date </w:t>
      </w:r>
      <w:r w:rsidRPr="00F62144" w:rsidR="006D0919">
        <w:rPr>
          <w:rFonts w:asciiTheme="minorHAnsi" w:hAnsiTheme="minorHAnsi"/>
          <w:sz w:val="22"/>
          <w:szCs w:val="22"/>
        </w:rPr>
        <w:t>is the funding valuation date for the Premium Payment Year.</w:t>
      </w:r>
    </w:p>
    <w:p w:rsidRPr="00F62144" w:rsidR="006D0919" w:rsidP="00697BB7" w:rsidRDefault="007F25A2" w14:paraId="1735D60D" w14:textId="77777777">
      <w:pPr>
        <w:spacing w:before="120"/>
        <w:rPr>
          <w:rFonts w:asciiTheme="minorHAnsi" w:hAnsiTheme="minorHAnsi"/>
          <w:b/>
          <w:sz w:val="22"/>
          <w:szCs w:val="22"/>
        </w:rPr>
      </w:pPr>
      <w:r w:rsidRPr="00F62144">
        <w:rPr>
          <w:rFonts w:asciiTheme="minorHAnsi" w:hAnsiTheme="minorHAnsi"/>
          <w:b/>
          <w:sz w:val="22"/>
          <w:szCs w:val="22"/>
        </w:rPr>
        <w:t>E</w:t>
      </w:r>
      <w:r w:rsidRPr="00F62144" w:rsidR="006D0919">
        <w:rPr>
          <w:rFonts w:asciiTheme="minorHAnsi" w:hAnsiTheme="minorHAnsi"/>
          <w:b/>
          <w:sz w:val="22"/>
          <w:szCs w:val="22"/>
        </w:rPr>
        <w:t>xamples</w:t>
      </w:r>
    </w:p>
    <w:p w:rsidRPr="00F62144" w:rsidR="000613A2" w:rsidP="00697BB7" w:rsidRDefault="000613A2" w14:paraId="07616F71" w14:textId="77777777">
      <w:pPr>
        <w:spacing w:before="120"/>
        <w:rPr>
          <w:rFonts w:asciiTheme="minorHAnsi" w:hAnsiTheme="minorHAnsi"/>
          <w:sz w:val="22"/>
          <w:szCs w:val="22"/>
        </w:rPr>
      </w:pPr>
      <w:r w:rsidRPr="00F62144">
        <w:rPr>
          <w:rFonts w:asciiTheme="minorHAnsi" w:hAnsiTheme="minorHAnsi"/>
          <w:sz w:val="22"/>
          <w:szCs w:val="22"/>
        </w:rPr>
        <w:t xml:space="preserve">The following examples illustrate </w:t>
      </w:r>
      <w:r w:rsidRPr="00F62144" w:rsidR="006D0919">
        <w:rPr>
          <w:rFonts w:asciiTheme="minorHAnsi" w:hAnsiTheme="minorHAnsi"/>
          <w:sz w:val="22"/>
          <w:szCs w:val="22"/>
        </w:rPr>
        <w:t>these</w:t>
      </w:r>
      <w:r w:rsidRPr="00F62144">
        <w:rPr>
          <w:rFonts w:asciiTheme="minorHAnsi" w:hAnsiTheme="minorHAnsi"/>
          <w:sz w:val="22"/>
          <w:szCs w:val="22"/>
        </w:rPr>
        <w:t xml:space="preserve"> rules:</w:t>
      </w:r>
    </w:p>
    <w:p w:rsidRPr="00F62144" w:rsidR="007E22BB" w:rsidP="00697BB7" w:rsidRDefault="007E22BB" w14:paraId="3FFCF6CD" w14:textId="600D5C05">
      <w:pPr>
        <w:spacing w:before="120"/>
        <w:rPr>
          <w:rFonts w:asciiTheme="minorHAnsi" w:hAnsiTheme="minorHAnsi"/>
          <w:sz w:val="22"/>
          <w:szCs w:val="22"/>
        </w:rPr>
      </w:pPr>
      <w:r w:rsidRPr="00F62144">
        <w:rPr>
          <w:rFonts w:asciiTheme="minorHAnsi" w:hAnsiTheme="minorHAnsi"/>
          <w:i/>
          <w:sz w:val="22"/>
          <w:szCs w:val="22"/>
        </w:rPr>
        <w:t>Example 1 –</w:t>
      </w:r>
      <w:r w:rsidRPr="00F62144">
        <w:rPr>
          <w:rFonts w:asciiTheme="minorHAnsi" w:hAnsiTheme="minorHAnsi"/>
          <w:sz w:val="22"/>
          <w:szCs w:val="22"/>
        </w:rPr>
        <w:t xml:space="preserve"> Plan A, a calendar year plan, is not a Small Plan and therefore, in accordance with ERISA 303 must have a beginning of year valuation date.  Plan A’s </w:t>
      </w:r>
      <w:r w:rsidR="0086194C">
        <w:rPr>
          <w:rFonts w:asciiTheme="minorHAnsi" w:hAnsiTheme="minorHAnsi"/>
          <w:sz w:val="22"/>
          <w:szCs w:val="22"/>
        </w:rPr>
        <w:t>Variable-rate</w:t>
      </w:r>
      <w:r w:rsidRPr="00F62144">
        <w:rPr>
          <w:rFonts w:asciiTheme="minorHAnsi" w:hAnsiTheme="minorHAnsi"/>
          <w:sz w:val="22"/>
          <w:szCs w:val="22"/>
        </w:rPr>
        <w:t xml:space="preserve"> Premium for </w:t>
      </w:r>
      <w:r w:rsidR="008F2496">
        <w:rPr>
          <w:rFonts w:asciiTheme="minorHAnsi" w:hAnsiTheme="minorHAnsi"/>
          <w:sz w:val="22"/>
          <w:szCs w:val="22"/>
        </w:rPr>
        <w:t>2020</w:t>
      </w:r>
      <w:r w:rsidRPr="00F62144">
        <w:rPr>
          <w:rFonts w:asciiTheme="minorHAnsi" w:hAnsiTheme="minorHAnsi"/>
          <w:sz w:val="22"/>
          <w:szCs w:val="22"/>
        </w:rPr>
        <w:t xml:space="preserve"> is based on UVBs for </w:t>
      </w:r>
      <w:r w:rsidR="008F2496">
        <w:rPr>
          <w:rFonts w:asciiTheme="minorHAnsi" w:hAnsiTheme="minorHAnsi"/>
          <w:sz w:val="22"/>
          <w:szCs w:val="22"/>
        </w:rPr>
        <w:t>2020</w:t>
      </w:r>
      <w:r w:rsidRPr="00F62144" w:rsidR="000359FF">
        <w:rPr>
          <w:rFonts w:asciiTheme="minorHAnsi" w:hAnsiTheme="minorHAnsi"/>
          <w:sz w:val="22"/>
          <w:szCs w:val="22"/>
        </w:rPr>
        <w:t xml:space="preserve"> (i.e., the Premium Payment Year) </w:t>
      </w:r>
      <w:r w:rsidRPr="00F62144">
        <w:rPr>
          <w:rFonts w:asciiTheme="minorHAnsi" w:hAnsiTheme="minorHAnsi"/>
          <w:sz w:val="22"/>
          <w:szCs w:val="22"/>
        </w:rPr>
        <w:t>measured as of 1/1/</w:t>
      </w:r>
      <w:r w:rsidR="008F2496">
        <w:rPr>
          <w:rFonts w:asciiTheme="minorHAnsi" w:hAnsiTheme="minorHAnsi"/>
          <w:sz w:val="22"/>
          <w:szCs w:val="22"/>
        </w:rPr>
        <w:t>2020</w:t>
      </w:r>
      <w:r w:rsidRPr="00F62144">
        <w:rPr>
          <w:rFonts w:asciiTheme="minorHAnsi" w:hAnsiTheme="minorHAnsi"/>
          <w:sz w:val="22"/>
          <w:szCs w:val="22"/>
        </w:rPr>
        <w:t>.  This result is not dependent on whether the plan is a Continuation Plan.</w:t>
      </w:r>
    </w:p>
    <w:p w:rsidRPr="00F62144" w:rsidR="007E22BB" w:rsidP="002205F7" w:rsidRDefault="007E22BB" w14:paraId="6694EB84" w14:textId="6DFEE8B3">
      <w:pPr>
        <w:spacing w:before="120"/>
        <w:rPr>
          <w:rFonts w:asciiTheme="minorHAnsi" w:hAnsiTheme="minorHAnsi"/>
          <w:sz w:val="22"/>
          <w:szCs w:val="22"/>
        </w:rPr>
      </w:pPr>
      <w:r w:rsidRPr="00F62144">
        <w:rPr>
          <w:rFonts w:asciiTheme="minorHAnsi" w:hAnsiTheme="minorHAnsi"/>
          <w:i/>
          <w:sz w:val="22"/>
          <w:szCs w:val="22"/>
        </w:rPr>
        <w:t>Example 2 –</w:t>
      </w:r>
      <w:r w:rsidRPr="00F62144">
        <w:rPr>
          <w:rFonts w:asciiTheme="minorHAnsi" w:hAnsiTheme="minorHAnsi"/>
          <w:sz w:val="22"/>
          <w:szCs w:val="22"/>
        </w:rPr>
        <w:t xml:space="preserve"> Plan B is a pre-existing Small Plan </w:t>
      </w:r>
      <w:r w:rsidRPr="00F62144" w:rsidR="002553E6">
        <w:rPr>
          <w:rFonts w:asciiTheme="minorHAnsi" w:hAnsiTheme="minorHAnsi"/>
          <w:sz w:val="22"/>
          <w:szCs w:val="22"/>
        </w:rPr>
        <w:t>and is therefore subject to the Lookback Rule.  Plan B has</w:t>
      </w:r>
      <w:r w:rsidRPr="00F62144">
        <w:rPr>
          <w:rFonts w:asciiTheme="minorHAnsi" w:hAnsiTheme="minorHAnsi"/>
          <w:sz w:val="22"/>
          <w:szCs w:val="22"/>
        </w:rPr>
        <w:t xml:space="preserve"> a calendar year plan year and a beginning of year valuation date</w:t>
      </w:r>
      <w:r w:rsidRPr="00F62144" w:rsidR="002553E6">
        <w:rPr>
          <w:rFonts w:asciiTheme="minorHAnsi" w:hAnsiTheme="minorHAnsi"/>
          <w:sz w:val="22"/>
          <w:szCs w:val="22"/>
        </w:rPr>
        <w:t xml:space="preserve">. </w:t>
      </w:r>
      <w:r w:rsidR="00510FE8">
        <w:rPr>
          <w:rFonts w:asciiTheme="minorHAnsi" w:hAnsiTheme="minorHAnsi"/>
          <w:sz w:val="22"/>
          <w:szCs w:val="22"/>
        </w:rPr>
        <w:t xml:space="preserve"> </w:t>
      </w:r>
      <w:r w:rsidRPr="00F62144" w:rsidR="00694D1C">
        <w:rPr>
          <w:rFonts w:asciiTheme="minorHAnsi" w:hAnsiTheme="minorHAnsi"/>
          <w:sz w:val="22"/>
          <w:szCs w:val="22"/>
        </w:rPr>
        <w:t xml:space="preserve">Plan B did not submit a request </w:t>
      </w:r>
      <w:r w:rsidR="000B2043">
        <w:rPr>
          <w:rFonts w:asciiTheme="minorHAnsi" w:hAnsiTheme="minorHAnsi"/>
          <w:sz w:val="22"/>
          <w:szCs w:val="22"/>
        </w:rPr>
        <w:t>to</w:t>
      </w:r>
      <w:r w:rsidRPr="00F62144" w:rsidR="00694D1C">
        <w:rPr>
          <w:rFonts w:asciiTheme="minorHAnsi" w:hAnsiTheme="minorHAnsi"/>
          <w:sz w:val="22"/>
          <w:szCs w:val="22"/>
        </w:rPr>
        <w:t xml:space="preserve"> PBGC regarding the Lookback Rule.  </w:t>
      </w:r>
      <w:r w:rsidRPr="00F62144" w:rsidR="00551DEA">
        <w:rPr>
          <w:rFonts w:asciiTheme="minorHAnsi" w:hAnsiTheme="minorHAnsi"/>
          <w:sz w:val="22"/>
          <w:szCs w:val="22"/>
        </w:rPr>
        <w:t xml:space="preserve">If </w:t>
      </w:r>
      <w:r w:rsidRPr="00F62144">
        <w:rPr>
          <w:rFonts w:asciiTheme="minorHAnsi" w:hAnsiTheme="minorHAnsi"/>
          <w:sz w:val="22"/>
          <w:szCs w:val="22"/>
        </w:rPr>
        <w:t>Plan B</w:t>
      </w:r>
      <w:r w:rsidRPr="00F62144" w:rsidR="002205F7">
        <w:rPr>
          <w:rFonts w:asciiTheme="minorHAnsi" w:hAnsiTheme="minorHAnsi"/>
          <w:sz w:val="22"/>
          <w:szCs w:val="22"/>
        </w:rPr>
        <w:t xml:space="preserve"> </w:t>
      </w:r>
      <w:r w:rsidRPr="00F62144" w:rsidR="009926FF">
        <w:rPr>
          <w:rFonts w:asciiTheme="minorHAnsi" w:hAnsiTheme="minorHAnsi"/>
          <w:sz w:val="22"/>
          <w:szCs w:val="22"/>
        </w:rPr>
        <w:t xml:space="preserve">did </w:t>
      </w:r>
      <w:r w:rsidRPr="00F62144" w:rsidR="002553E6">
        <w:rPr>
          <w:rFonts w:asciiTheme="minorHAnsi" w:hAnsiTheme="minorHAnsi"/>
          <w:sz w:val="22"/>
          <w:szCs w:val="22"/>
        </w:rPr>
        <w:t>not opt out of the Lo</w:t>
      </w:r>
      <w:r w:rsidRPr="00F62144">
        <w:rPr>
          <w:rFonts w:asciiTheme="minorHAnsi" w:hAnsiTheme="minorHAnsi"/>
          <w:sz w:val="22"/>
          <w:szCs w:val="22"/>
        </w:rPr>
        <w:t>okback Rule</w:t>
      </w:r>
      <w:r w:rsidRPr="00F62144" w:rsidR="009926FF">
        <w:rPr>
          <w:rFonts w:asciiTheme="minorHAnsi" w:hAnsiTheme="minorHAnsi"/>
          <w:sz w:val="22"/>
          <w:szCs w:val="22"/>
        </w:rPr>
        <w:t xml:space="preserve"> for </w:t>
      </w:r>
      <w:r w:rsidR="008F2496">
        <w:rPr>
          <w:rFonts w:asciiTheme="minorHAnsi" w:hAnsiTheme="minorHAnsi"/>
          <w:sz w:val="22"/>
          <w:szCs w:val="22"/>
        </w:rPr>
        <w:t>2019</w:t>
      </w:r>
      <w:r w:rsidRPr="00F62144">
        <w:rPr>
          <w:rFonts w:asciiTheme="minorHAnsi" w:hAnsiTheme="minorHAnsi"/>
          <w:sz w:val="22"/>
          <w:szCs w:val="22"/>
        </w:rPr>
        <w:t xml:space="preserve">, its Variable-rate Premium for </w:t>
      </w:r>
      <w:r w:rsidR="008F2496">
        <w:rPr>
          <w:rFonts w:asciiTheme="minorHAnsi" w:hAnsiTheme="minorHAnsi"/>
          <w:sz w:val="22"/>
          <w:szCs w:val="22"/>
        </w:rPr>
        <w:t>2020</w:t>
      </w:r>
      <w:r w:rsidRPr="00F62144" w:rsidR="00D00079">
        <w:rPr>
          <w:rFonts w:asciiTheme="minorHAnsi" w:hAnsiTheme="minorHAnsi"/>
          <w:sz w:val="22"/>
          <w:szCs w:val="22"/>
        </w:rPr>
        <w:t xml:space="preserve"> </w:t>
      </w:r>
      <w:r w:rsidRPr="00F62144">
        <w:rPr>
          <w:rFonts w:asciiTheme="minorHAnsi" w:hAnsiTheme="minorHAnsi"/>
          <w:sz w:val="22"/>
          <w:szCs w:val="22"/>
        </w:rPr>
        <w:t>is based on UVBs for</w:t>
      </w:r>
      <w:r w:rsidRPr="00F62144" w:rsidR="000359FF">
        <w:rPr>
          <w:rFonts w:asciiTheme="minorHAnsi" w:hAnsiTheme="minorHAnsi"/>
          <w:sz w:val="22"/>
          <w:szCs w:val="22"/>
        </w:rPr>
        <w:t xml:space="preserve"> the plan year beginning in </w:t>
      </w:r>
      <w:r w:rsidR="008F2496">
        <w:rPr>
          <w:rFonts w:asciiTheme="minorHAnsi" w:hAnsiTheme="minorHAnsi"/>
          <w:sz w:val="22"/>
          <w:szCs w:val="22"/>
        </w:rPr>
        <w:t>2019</w:t>
      </w:r>
      <w:r w:rsidRPr="00F62144" w:rsidR="00D00079">
        <w:rPr>
          <w:rFonts w:asciiTheme="minorHAnsi" w:hAnsiTheme="minorHAnsi"/>
          <w:sz w:val="22"/>
          <w:szCs w:val="22"/>
        </w:rPr>
        <w:t xml:space="preserve"> </w:t>
      </w:r>
      <w:r w:rsidRPr="00F62144" w:rsidR="00694D1C">
        <w:rPr>
          <w:rFonts w:asciiTheme="minorHAnsi" w:hAnsiTheme="minorHAnsi"/>
          <w:sz w:val="22"/>
          <w:szCs w:val="22"/>
        </w:rPr>
        <w:t>measured as of 1/1/</w:t>
      </w:r>
      <w:r w:rsidR="008F2496">
        <w:rPr>
          <w:rFonts w:asciiTheme="minorHAnsi" w:hAnsiTheme="minorHAnsi"/>
          <w:sz w:val="22"/>
          <w:szCs w:val="22"/>
        </w:rPr>
        <w:t>2019</w:t>
      </w:r>
      <w:r w:rsidRPr="00F62144" w:rsidR="002205F7">
        <w:rPr>
          <w:rFonts w:asciiTheme="minorHAnsi" w:hAnsiTheme="minorHAnsi"/>
          <w:sz w:val="22"/>
          <w:szCs w:val="22"/>
        </w:rPr>
        <w:t xml:space="preserve">.  If Plan B </w:t>
      </w:r>
      <w:r w:rsidRPr="00F62144" w:rsidR="00DF674A">
        <w:rPr>
          <w:rFonts w:asciiTheme="minorHAnsi" w:hAnsiTheme="minorHAnsi"/>
          <w:sz w:val="22"/>
          <w:szCs w:val="22"/>
        </w:rPr>
        <w:t>opt</w:t>
      </w:r>
      <w:r w:rsidRPr="00F62144" w:rsidR="00694D1C">
        <w:rPr>
          <w:rFonts w:asciiTheme="minorHAnsi" w:hAnsiTheme="minorHAnsi"/>
          <w:sz w:val="22"/>
          <w:szCs w:val="22"/>
        </w:rPr>
        <w:t>ed</w:t>
      </w:r>
      <w:r w:rsidRPr="00F62144" w:rsidR="00DF674A">
        <w:rPr>
          <w:rFonts w:asciiTheme="minorHAnsi" w:hAnsiTheme="minorHAnsi"/>
          <w:sz w:val="22"/>
          <w:szCs w:val="22"/>
        </w:rPr>
        <w:t xml:space="preserve"> </w:t>
      </w:r>
      <w:r w:rsidRPr="00F62144" w:rsidR="00551DEA">
        <w:rPr>
          <w:rFonts w:asciiTheme="minorHAnsi" w:hAnsiTheme="minorHAnsi"/>
          <w:sz w:val="22"/>
          <w:szCs w:val="22"/>
        </w:rPr>
        <w:t>out of the Lookback Rule</w:t>
      </w:r>
      <w:r w:rsidRPr="00F62144" w:rsidR="009926FF">
        <w:rPr>
          <w:rFonts w:asciiTheme="minorHAnsi" w:hAnsiTheme="minorHAnsi"/>
          <w:sz w:val="22"/>
          <w:szCs w:val="22"/>
        </w:rPr>
        <w:t xml:space="preserve"> for </w:t>
      </w:r>
      <w:r w:rsidR="008F2496">
        <w:rPr>
          <w:rFonts w:asciiTheme="minorHAnsi" w:hAnsiTheme="minorHAnsi"/>
          <w:sz w:val="22"/>
          <w:szCs w:val="22"/>
        </w:rPr>
        <w:t>2019</w:t>
      </w:r>
      <w:r w:rsidRPr="00F62144" w:rsidR="00551DEA">
        <w:rPr>
          <w:rFonts w:asciiTheme="minorHAnsi" w:hAnsiTheme="minorHAnsi"/>
          <w:sz w:val="22"/>
          <w:szCs w:val="22"/>
        </w:rPr>
        <w:t xml:space="preserve">, its Variable-rate Premium for </w:t>
      </w:r>
      <w:r w:rsidR="008F2496">
        <w:rPr>
          <w:rFonts w:asciiTheme="minorHAnsi" w:hAnsiTheme="minorHAnsi"/>
          <w:sz w:val="22"/>
          <w:szCs w:val="22"/>
        </w:rPr>
        <w:t>2020</w:t>
      </w:r>
      <w:r w:rsidRPr="00F62144" w:rsidR="00D00079">
        <w:rPr>
          <w:rFonts w:asciiTheme="minorHAnsi" w:hAnsiTheme="minorHAnsi"/>
          <w:sz w:val="22"/>
          <w:szCs w:val="22"/>
        </w:rPr>
        <w:t xml:space="preserve"> </w:t>
      </w:r>
      <w:r w:rsidRPr="00F62144" w:rsidR="00551DEA">
        <w:rPr>
          <w:rFonts w:asciiTheme="minorHAnsi" w:hAnsiTheme="minorHAnsi"/>
          <w:sz w:val="22"/>
          <w:szCs w:val="22"/>
        </w:rPr>
        <w:t xml:space="preserve">is based on UVBs for the plan year beginning in </w:t>
      </w:r>
      <w:r w:rsidR="008F2496">
        <w:rPr>
          <w:rFonts w:asciiTheme="minorHAnsi" w:hAnsiTheme="minorHAnsi"/>
          <w:sz w:val="22"/>
          <w:szCs w:val="22"/>
        </w:rPr>
        <w:t>2020</w:t>
      </w:r>
      <w:r w:rsidRPr="00F62144" w:rsidR="00D00079">
        <w:rPr>
          <w:rFonts w:asciiTheme="minorHAnsi" w:hAnsiTheme="minorHAnsi"/>
          <w:sz w:val="22"/>
          <w:szCs w:val="22"/>
        </w:rPr>
        <w:t xml:space="preserve"> </w:t>
      </w:r>
      <w:r w:rsidRPr="00F62144" w:rsidR="00551DEA">
        <w:rPr>
          <w:rFonts w:asciiTheme="minorHAnsi" w:hAnsiTheme="minorHAnsi"/>
          <w:sz w:val="22"/>
          <w:szCs w:val="22"/>
        </w:rPr>
        <w:t>measured as of 1/1/</w:t>
      </w:r>
      <w:r w:rsidR="008F2496">
        <w:rPr>
          <w:rFonts w:asciiTheme="minorHAnsi" w:hAnsiTheme="minorHAnsi"/>
          <w:sz w:val="22"/>
          <w:szCs w:val="22"/>
        </w:rPr>
        <w:t>2020</w:t>
      </w:r>
      <w:r w:rsidRPr="00F62144" w:rsidR="00551DEA">
        <w:rPr>
          <w:rFonts w:asciiTheme="minorHAnsi" w:hAnsiTheme="minorHAnsi"/>
          <w:sz w:val="22"/>
          <w:szCs w:val="22"/>
        </w:rPr>
        <w:t xml:space="preserve">.  </w:t>
      </w:r>
    </w:p>
    <w:p w:rsidRPr="00F62144" w:rsidR="0022553E" w:rsidP="00697BB7" w:rsidRDefault="007E22BB" w14:paraId="7A1C0702" w14:textId="4CA675CB">
      <w:pPr>
        <w:spacing w:before="120"/>
        <w:rPr>
          <w:rFonts w:asciiTheme="minorHAnsi" w:hAnsiTheme="minorHAnsi"/>
          <w:sz w:val="22"/>
          <w:szCs w:val="22"/>
        </w:rPr>
      </w:pPr>
      <w:r w:rsidRPr="00F62144">
        <w:rPr>
          <w:rFonts w:asciiTheme="minorHAnsi" w:hAnsiTheme="minorHAnsi"/>
          <w:i/>
          <w:sz w:val="22"/>
          <w:szCs w:val="22"/>
        </w:rPr>
        <w:t xml:space="preserve">Example </w:t>
      </w:r>
      <w:r w:rsidRPr="00F62144" w:rsidR="002205F7">
        <w:rPr>
          <w:rFonts w:asciiTheme="minorHAnsi" w:hAnsiTheme="minorHAnsi"/>
          <w:i/>
          <w:sz w:val="22"/>
          <w:szCs w:val="22"/>
        </w:rPr>
        <w:t>3</w:t>
      </w:r>
      <w:r w:rsidRPr="00F62144">
        <w:rPr>
          <w:rFonts w:asciiTheme="minorHAnsi" w:hAnsiTheme="minorHAnsi"/>
          <w:i/>
          <w:sz w:val="22"/>
          <w:szCs w:val="22"/>
        </w:rPr>
        <w:t xml:space="preserve"> –</w:t>
      </w:r>
      <w:r w:rsidRPr="00F62144">
        <w:rPr>
          <w:rFonts w:asciiTheme="minorHAnsi" w:hAnsiTheme="minorHAnsi"/>
          <w:sz w:val="22"/>
          <w:szCs w:val="22"/>
        </w:rPr>
        <w:t xml:space="preserve"> Plan </w:t>
      </w:r>
      <w:r w:rsidRPr="00F62144" w:rsidR="002205F7">
        <w:rPr>
          <w:rFonts w:asciiTheme="minorHAnsi" w:hAnsiTheme="minorHAnsi"/>
          <w:sz w:val="22"/>
          <w:szCs w:val="22"/>
        </w:rPr>
        <w:t>C</w:t>
      </w:r>
      <w:r w:rsidRPr="00F62144">
        <w:rPr>
          <w:rFonts w:asciiTheme="minorHAnsi" w:hAnsiTheme="minorHAnsi"/>
          <w:sz w:val="22"/>
          <w:szCs w:val="22"/>
        </w:rPr>
        <w:t xml:space="preserve"> is a New Small Plan with a calendar year plan year and a </w:t>
      </w:r>
      <w:r w:rsidRPr="00F62144" w:rsidR="009F5036">
        <w:rPr>
          <w:rFonts w:asciiTheme="minorHAnsi" w:hAnsiTheme="minorHAnsi"/>
          <w:sz w:val="22"/>
          <w:szCs w:val="22"/>
        </w:rPr>
        <w:t>beginning of year</w:t>
      </w:r>
      <w:r w:rsidRPr="00F62144">
        <w:rPr>
          <w:rFonts w:asciiTheme="minorHAnsi" w:hAnsiTheme="minorHAnsi"/>
          <w:sz w:val="22"/>
          <w:szCs w:val="22"/>
        </w:rPr>
        <w:t xml:space="preserve"> valuation date.  Plan </w:t>
      </w:r>
      <w:r w:rsidRPr="00F62144" w:rsidR="002205F7">
        <w:rPr>
          <w:rFonts w:asciiTheme="minorHAnsi" w:hAnsiTheme="minorHAnsi"/>
          <w:sz w:val="22"/>
          <w:szCs w:val="22"/>
        </w:rPr>
        <w:t>C</w:t>
      </w:r>
      <w:r w:rsidRPr="00F62144">
        <w:rPr>
          <w:rFonts w:asciiTheme="minorHAnsi" w:hAnsiTheme="minorHAnsi"/>
          <w:sz w:val="22"/>
          <w:szCs w:val="22"/>
        </w:rPr>
        <w:t xml:space="preserve"> was created as the result of a </w:t>
      </w:r>
      <w:r w:rsidRPr="00F62144" w:rsidR="00B44EFA">
        <w:rPr>
          <w:rFonts w:asciiTheme="minorHAnsi" w:hAnsiTheme="minorHAnsi"/>
          <w:sz w:val="22"/>
          <w:szCs w:val="22"/>
        </w:rPr>
        <w:t>non</w:t>
      </w:r>
      <w:r w:rsidR="00A22B6F">
        <w:rPr>
          <w:rFonts w:asciiTheme="minorHAnsi" w:hAnsiTheme="minorHAnsi"/>
          <w:sz w:val="22"/>
          <w:szCs w:val="22"/>
        </w:rPr>
        <w:t>-</w:t>
      </w:r>
      <w:r w:rsidRPr="005C6CFA" w:rsidR="005C6CFA">
        <w:rPr>
          <w:rFonts w:asciiTheme="minorHAnsi" w:hAnsiTheme="minorHAnsi"/>
          <w:sz w:val="22"/>
          <w:szCs w:val="22"/>
        </w:rPr>
        <w:t>De Minimis</w:t>
      </w:r>
      <w:r w:rsidRPr="00F62144" w:rsidR="00B44EFA">
        <w:rPr>
          <w:rFonts w:asciiTheme="minorHAnsi" w:hAnsiTheme="minorHAnsi"/>
          <w:sz w:val="22"/>
          <w:szCs w:val="22"/>
        </w:rPr>
        <w:t xml:space="preserve"> </w:t>
      </w:r>
      <w:r w:rsidR="001870B3">
        <w:rPr>
          <w:rFonts w:asciiTheme="minorHAnsi" w:hAnsiTheme="minorHAnsi"/>
          <w:sz w:val="22"/>
          <w:szCs w:val="22"/>
        </w:rPr>
        <w:t>S</w:t>
      </w:r>
      <w:r w:rsidRPr="00F62144">
        <w:rPr>
          <w:rFonts w:asciiTheme="minorHAnsi" w:hAnsiTheme="minorHAnsi"/>
          <w:sz w:val="22"/>
          <w:szCs w:val="22"/>
        </w:rPr>
        <w:t xml:space="preserve">pin-off </w:t>
      </w:r>
      <w:r w:rsidRPr="00F62144" w:rsidR="00DF3CB6">
        <w:rPr>
          <w:rFonts w:asciiTheme="minorHAnsi" w:hAnsiTheme="minorHAnsi"/>
          <w:sz w:val="22"/>
          <w:szCs w:val="22"/>
        </w:rPr>
        <w:t xml:space="preserve">on </w:t>
      </w:r>
      <w:r w:rsidRPr="00F62144" w:rsidR="000C62CA">
        <w:rPr>
          <w:rFonts w:asciiTheme="minorHAnsi" w:hAnsiTheme="minorHAnsi"/>
          <w:sz w:val="22"/>
          <w:szCs w:val="22"/>
        </w:rPr>
        <w:t>1/1/</w:t>
      </w:r>
      <w:r w:rsidR="008F2496">
        <w:rPr>
          <w:rFonts w:asciiTheme="minorHAnsi" w:hAnsiTheme="minorHAnsi"/>
          <w:sz w:val="22"/>
          <w:szCs w:val="22"/>
        </w:rPr>
        <w:t>2019</w:t>
      </w:r>
      <w:r w:rsidRPr="00F62144" w:rsidR="00DF3CB6">
        <w:rPr>
          <w:rFonts w:asciiTheme="minorHAnsi" w:hAnsiTheme="minorHAnsi"/>
          <w:sz w:val="22"/>
          <w:szCs w:val="22"/>
        </w:rPr>
        <w:t xml:space="preserve"> </w:t>
      </w:r>
      <w:r w:rsidRPr="00F62144">
        <w:rPr>
          <w:rFonts w:asciiTheme="minorHAnsi" w:hAnsiTheme="minorHAnsi"/>
          <w:sz w:val="22"/>
          <w:szCs w:val="22"/>
        </w:rPr>
        <w:t xml:space="preserve">and is therefore considered a Continuation Plan for </w:t>
      </w:r>
      <w:r w:rsidR="008F2496">
        <w:rPr>
          <w:rFonts w:asciiTheme="minorHAnsi" w:hAnsiTheme="minorHAnsi"/>
          <w:sz w:val="22"/>
          <w:szCs w:val="22"/>
        </w:rPr>
        <w:t>2019</w:t>
      </w:r>
      <w:r w:rsidRPr="00F62144">
        <w:rPr>
          <w:rFonts w:asciiTheme="minorHAnsi" w:hAnsiTheme="minorHAnsi"/>
          <w:sz w:val="22"/>
          <w:szCs w:val="22"/>
        </w:rPr>
        <w:t xml:space="preserve">. </w:t>
      </w:r>
      <w:r w:rsidRPr="00F62144" w:rsidR="009F5036">
        <w:rPr>
          <w:rFonts w:asciiTheme="minorHAnsi" w:hAnsiTheme="minorHAnsi"/>
          <w:sz w:val="22"/>
          <w:szCs w:val="22"/>
        </w:rPr>
        <w:t xml:space="preserve"> As a Continuation Plan, </w:t>
      </w:r>
      <w:r w:rsidRPr="00F62144" w:rsidR="002E277D">
        <w:rPr>
          <w:rFonts w:asciiTheme="minorHAnsi" w:hAnsiTheme="minorHAnsi"/>
          <w:sz w:val="22"/>
          <w:szCs w:val="22"/>
        </w:rPr>
        <w:t xml:space="preserve">Plan </w:t>
      </w:r>
      <w:r w:rsidRPr="00F62144" w:rsidR="002205F7">
        <w:rPr>
          <w:rFonts w:asciiTheme="minorHAnsi" w:hAnsiTheme="minorHAnsi"/>
          <w:sz w:val="22"/>
          <w:szCs w:val="22"/>
        </w:rPr>
        <w:t>C</w:t>
      </w:r>
      <w:r w:rsidRPr="00F62144" w:rsidR="002E277D">
        <w:rPr>
          <w:rFonts w:asciiTheme="minorHAnsi" w:hAnsiTheme="minorHAnsi"/>
          <w:sz w:val="22"/>
          <w:szCs w:val="22"/>
        </w:rPr>
        <w:t xml:space="preserve"> is </w:t>
      </w:r>
      <w:r w:rsidRPr="00F62144" w:rsidR="009F5036">
        <w:rPr>
          <w:rFonts w:asciiTheme="minorHAnsi" w:hAnsiTheme="minorHAnsi"/>
          <w:sz w:val="22"/>
          <w:szCs w:val="22"/>
        </w:rPr>
        <w:t xml:space="preserve">not subject to </w:t>
      </w:r>
      <w:r w:rsidRPr="00F62144" w:rsidR="002E277D">
        <w:rPr>
          <w:rFonts w:asciiTheme="minorHAnsi" w:hAnsiTheme="minorHAnsi"/>
          <w:sz w:val="22"/>
          <w:szCs w:val="22"/>
        </w:rPr>
        <w:t xml:space="preserve">the Lookback Rule for </w:t>
      </w:r>
      <w:r w:rsidR="008F2496">
        <w:rPr>
          <w:rFonts w:asciiTheme="minorHAnsi" w:hAnsiTheme="minorHAnsi"/>
          <w:sz w:val="22"/>
          <w:szCs w:val="22"/>
        </w:rPr>
        <w:t>2019</w:t>
      </w:r>
      <w:r w:rsidRPr="00F62144" w:rsidR="000C62CA">
        <w:rPr>
          <w:rFonts w:asciiTheme="minorHAnsi" w:hAnsiTheme="minorHAnsi"/>
          <w:sz w:val="22"/>
          <w:szCs w:val="22"/>
        </w:rPr>
        <w:t xml:space="preserve"> (because there is no prior year to look back to). </w:t>
      </w:r>
      <w:r w:rsidR="00510FE8">
        <w:rPr>
          <w:rFonts w:asciiTheme="minorHAnsi" w:hAnsiTheme="minorHAnsi"/>
          <w:sz w:val="22"/>
          <w:szCs w:val="22"/>
        </w:rPr>
        <w:t xml:space="preserve"> </w:t>
      </w:r>
      <w:r w:rsidRPr="00F62144" w:rsidR="000C62CA">
        <w:rPr>
          <w:rFonts w:asciiTheme="minorHAnsi" w:hAnsiTheme="minorHAnsi"/>
          <w:sz w:val="22"/>
          <w:szCs w:val="22"/>
        </w:rPr>
        <w:t>That means UVBs are measured as 1/1/</w:t>
      </w:r>
      <w:r w:rsidR="008F2496">
        <w:rPr>
          <w:rFonts w:asciiTheme="minorHAnsi" w:hAnsiTheme="minorHAnsi"/>
          <w:sz w:val="22"/>
          <w:szCs w:val="22"/>
        </w:rPr>
        <w:t>2019</w:t>
      </w:r>
      <w:r w:rsidRPr="00F62144" w:rsidR="000C62CA">
        <w:rPr>
          <w:rStyle w:val="FootnoteReference"/>
          <w:rFonts w:asciiTheme="minorHAnsi" w:hAnsiTheme="minorHAnsi"/>
          <w:sz w:val="22"/>
          <w:szCs w:val="22"/>
        </w:rPr>
        <w:footnoteReference w:id="11"/>
      </w:r>
      <w:r w:rsidRPr="00F62144" w:rsidR="000C62CA">
        <w:rPr>
          <w:rFonts w:asciiTheme="minorHAnsi" w:hAnsiTheme="minorHAnsi"/>
          <w:sz w:val="22"/>
          <w:szCs w:val="22"/>
        </w:rPr>
        <w:t xml:space="preserve">. </w:t>
      </w:r>
      <w:r w:rsidRPr="00F62144" w:rsidR="009F5036">
        <w:rPr>
          <w:rFonts w:asciiTheme="minorHAnsi" w:hAnsiTheme="minorHAnsi"/>
          <w:sz w:val="22"/>
          <w:szCs w:val="22"/>
        </w:rPr>
        <w:t xml:space="preserve"> </w:t>
      </w:r>
    </w:p>
    <w:p w:rsidRPr="00F62144" w:rsidR="000D36EA" w:rsidP="002205F7" w:rsidRDefault="000D36EA" w14:paraId="2045D2B0" w14:textId="0645D4BE">
      <w:pPr>
        <w:spacing w:before="120"/>
        <w:rPr>
          <w:rFonts w:asciiTheme="minorHAnsi" w:hAnsiTheme="minorHAnsi"/>
          <w:sz w:val="22"/>
          <w:szCs w:val="22"/>
        </w:rPr>
      </w:pPr>
      <w:r w:rsidRPr="00F62144">
        <w:rPr>
          <w:rFonts w:asciiTheme="minorHAnsi" w:hAnsiTheme="minorHAnsi"/>
          <w:i/>
          <w:sz w:val="22"/>
          <w:szCs w:val="22"/>
        </w:rPr>
        <w:t xml:space="preserve">Example </w:t>
      </w:r>
      <w:r w:rsidRPr="00F62144" w:rsidR="002205F7">
        <w:rPr>
          <w:rFonts w:asciiTheme="minorHAnsi" w:hAnsiTheme="minorHAnsi"/>
          <w:i/>
          <w:sz w:val="22"/>
          <w:szCs w:val="22"/>
        </w:rPr>
        <w:t>4</w:t>
      </w:r>
      <w:r w:rsidRPr="00F62144">
        <w:rPr>
          <w:rFonts w:asciiTheme="minorHAnsi" w:hAnsiTheme="minorHAnsi"/>
          <w:i/>
          <w:sz w:val="22"/>
          <w:szCs w:val="22"/>
        </w:rPr>
        <w:t xml:space="preserve"> –</w:t>
      </w:r>
      <w:r w:rsidRPr="00F62144">
        <w:rPr>
          <w:rFonts w:asciiTheme="minorHAnsi" w:hAnsiTheme="minorHAnsi"/>
          <w:sz w:val="22"/>
          <w:szCs w:val="22"/>
        </w:rPr>
        <w:t xml:space="preserve"> Plan </w:t>
      </w:r>
      <w:r w:rsidRPr="00F62144" w:rsidR="002205F7">
        <w:rPr>
          <w:rFonts w:asciiTheme="minorHAnsi" w:hAnsiTheme="minorHAnsi"/>
          <w:sz w:val="22"/>
          <w:szCs w:val="22"/>
        </w:rPr>
        <w:t>D</w:t>
      </w:r>
      <w:r w:rsidRPr="00F62144">
        <w:rPr>
          <w:rFonts w:asciiTheme="minorHAnsi" w:hAnsiTheme="minorHAnsi"/>
          <w:sz w:val="22"/>
          <w:szCs w:val="22"/>
        </w:rPr>
        <w:t xml:space="preserve"> is a pre-</w:t>
      </w:r>
      <w:r w:rsidRPr="00F62144" w:rsidR="002205F7">
        <w:rPr>
          <w:rFonts w:asciiTheme="minorHAnsi" w:hAnsiTheme="minorHAnsi"/>
          <w:sz w:val="22"/>
          <w:szCs w:val="22"/>
        </w:rPr>
        <w:t>existing Plan</w:t>
      </w:r>
      <w:r w:rsidRPr="00F62144">
        <w:rPr>
          <w:rFonts w:asciiTheme="minorHAnsi" w:hAnsiTheme="minorHAnsi"/>
          <w:sz w:val="22"/>
          <w:szCs w:val="22"/>
        </w:rPr>
        <w:t xml:space="preserve"> which has a calendar year plan year and a beginning of year valuation date.  Plan </w:t>
      </w:r>
      <w:r w:rsidRPr="00F62144" w:rsidR="002205F7">
        <w:rPr>
          <w:rFonts w:asciiTheme="minorHAnsi" w:hAnsiTheme="minorHAnsi"/>
          <w:sz w:val="22"/>
          <w:szCs w:val="22"/>
        </w:rPr>
        <w:t>D</w:t>
      </w:r>
      <w:r w:rsidRPr="00F62144">
        <w:rPr>
          <w:rFonts w:asciiTheme="minorHAnsi" w:hAnsiTheme="minorHAnsi"/>
          <w:sz w:val="22"/>
          <w:szCs w:val="22"/>
        </w:rPr>
        <w:t xml:space="preserve"> had a participant count </w:t>
      </w:r>
      <w:r w:rsidR="00B01773">
        <w:rPr>
          <w:rFonts w:asciiTheme="minorHAnsi" w:hAnsiTheme="minorHAnsi"/>
          <w:sz w:val="22"/>
          <w:szCs w:val="22"/>
        </w:rPr>
        <w:t xml:space="preserve">greater than 100 for all years from 2015 through </w:t>
      </w:r>
      <w:r w:rsidR="008F2496">
        <w:rPr>
          <w:rFonts w:asciiTheme="minorHAnsi" w:hAnsiTheme="minorHAnsi"/>
          <w:sz w:val="22"/>
          <w:szCs w:val="22"/>
        </w:rPr>
        <w:t>2019</w:t>
      </w:r>
      <w:r w:rsidRPr="00F62144">
        <w:rPr>
          <w:rFonts w:asciiTheme="minorHAnsi" w:hAnsiTheme="minorHAnsi"/>
          <w:sz w:val="22"/>
          <w:szCs w:val="22"/>
        </w:rPr>
        <w:t xml:space="preserve">, but due to attrition, its </w:t>
      </w:r>
      <w:r w:rsidR="008F2496">
        <w:rPr>
          <w:rFonts w:asciiTheme="minorHAnsi" w:hAnsiTheme="minorHAnsi"/>
          <w:sz w:val="22"/>
          <w:szCs w:val="22"/>
        </w:rPr>
        <w:t>2020</w:t>
      </w:r>
      <w:r w:rsidRPr="00F62144" w:rsidR="00D00079">
        <w:rPr>
          <w:rFonts w:asciiTheme="minorHAnsi" w:hAnsiTheme="minorHAnsi"/>
          <w:sz w:val="22"/>
          <w:szCs w:val="22"/>
        </w:rPr>
        <w:t xml:space="preserve"> </w:t>
      </w:r>
      <w:r w:rsidRPr="00F62144">
        <w:rPr>
          <w:rFonts w:asciiTheme="minorHAnsi" w:hAnsiTheme="minorHAnsi"/>
          <w:sz w:val="22"/>
          <w:szCs w:val="22"/>
        </w:rPr>
        <w:t xml:space="preserve">participant count is 98. </w:t>
      </w:r>
      <w:r w:rsidR="00BB7A99">
        <w:rPr>
          <w:rFonts w:asciiTheme="minorHAnsi" w:hAnsiTheme="minorHAnsi"/>
          <w:sz w:val="22"/>
          <w:szCs w:val="22"/>
        </w:rPr>
        <w:t xml:space="preserve"> </w:t>
      </w:r>
      <w:r w:rsidRPr="00F62144">
        <w:rPr>
          <w:rFonts w:asciiTheme="minorHAnsi" w:hAnsiTheme="minorHAnsi"/>
          <w:sz w:val="22"/>
          <w:szCs w:val="22"/>
        </w:rPr>
        <w:t xml:space="preserve">Thus, Plan </w:t>
      </w:r>
      <w:r w:rsidRPr="00F62144" w:rsidR="002205F7">
        <w:rPr>
          <w:rFonts w:asciiTheme="minorHAnsi" w:hAnsiTheme="minorHAnsi"/>
          <w:sz w:val="22"/>
          <w:szCs w:val="22"/>
        </w:rPr>
        <w:t>D</w:t>
      </w:r>
      <w:r w:rsidRPr="00F62144">
        <w:rPr>
          <w:rFonts w:asciiTheme="minorHAnsi" w:hAnsiTheme="minorHAnsi"/>
          <w:sz w:val="22"/>
          <w:szCs w:val="22"/>
        </w:rPr>
        <w:t xml:space="preserve"> is now subject to the Lookback Rule. </w:t>
      </w:r>
      <w:r w:rsidRPr="00F62144" w:rsidR="002205F7">
        <w:rPr>
          <w:rFonts w:asciiTheme="minorHAnsi" w:hAnsiTheme="minorHAnsi"/>
          <w:sz w:val="22"/>
          <w:szCs w:val="22"/>
        </w:rPr>
        <w:t xml:space="preserve"> That means </w:t>
      </w:r>
      <w:r w:rsidRPr="00F62144">
        <w:rPr>
          <w:rFonts w:asciiTheme="minorHAnsi" w:hAnsiTheme="minorHAnsi"/>
          <w:sz w:val="22"/>
          <w:szCs w:val="22"/>
        </w:rPr>
        <w:t xml:space="preserve">Plan </w:t>
      </w:r>
      <w:r w:rsidRPr="00F62144" w:rsidR="002205F7">
        <w:rPr>
          <w:rFonts w:asciiTheme="minorHAnsi" w:hAnsiTheme="minorHAnsi"/>
          <w:sz w:val="22"/>
          <w:szCs w:val="22"/>
        </w:rPr>
        <w:t>D’s</w:t>
      </w:r>
      <w:r w:rsidRPr="00F62144">
        <w:rPr>
          <w:rFonts w:asciiTheme="minorHAnsi" w:hAnsiTheme="minorHAnsi"/>
          <w:sz w:val="22"/>
          <w:szCs w:val="22"/>
        </w:rPr>
        <w:t xml:space="preserve"> Variable-rate Premium for </w:t>
      </w:r>
      <w:r w:rsidR="008F2496">
        <w:rPr>
          <w:rFonts w:asciiTheme="minorHAnsi" w:hAnsiTheme="minorHAnsi"/>
          <w:sz w:val="22"/>
          <w:szCs w:val="22"/>
        </w:rPr>
        <w:t>2020</w:t>
      </w:r>
      <w:r w:rsidRPr="00F62144" w:rsidR="00D00079">
        <w:rPr>
          <w:rFonts w:asciiTheme="minorHAnsi" w:hAnsiTheme="minorHAnsi"/>
          <w:sz w:val="22"/>
          <w:szCs w:val="22"/>
        </w:rPr>
        <w:t xml:space="preserve"> </w:t>
      </w:r>
      <w:r w:rsidRPr="00F62144">
        <w:rPr>
          <w:rFonts w:asciiTheme="minorHAnsi" w:hAnsiTheme="minorHAnsi"/>
          <w:sz w:val="22"/>
          <w:szCs w:val="22"/>
        </w:rPr>
        <w:t xml:space="preserve">is based on UVBs for the plan year beginning in </w:t>
      </w:r>
      <w:r w:rsidR="008F2496">
        <w:rPr>
          <w:rFonts w:asciiTheme="minorHAnsi" w:hAnsiTheme="minorHAnsi"/>
          <w:sz w:val="22"/>
          <w:szCs w:val="22"/>
        </w:rPr>
        <w:t>2019</w:t>
      </w:r>
      <w:r w:rsidRPr="00F62144" w:rsidR="00D00079">
        <w:rPr>
          <w:rFonts w:asciiTheme="minorHAnsi" w:hAnsiTheme="minorHAnsi"/>
          <w:sz w:val="22"/>
          <w:szCs w:val="22"/>
        </w:rPr>
        <w:t xml:space="preserve"> </w:t>
      </w:r>
      <w:r w:rsidRPr="00F62144">
        <w:rPr>
          <w:rFonts w:asciiTheme="minorHAnsi" w:hAnsiTheme="minorHAnsi"/>
          <w:sz w:val="22"/>
          <w:szCs w:val="22"/>
        </w:rPr>
        <w:t>(i.e., the “Lookback Year” measured as of 1/1/</w:t>
      </w:r>
      <w:r w:rsidR="008F2496">
        <w:rPr>
          <w:rFonts w:asciiTheme="minorHAnsi" w:hAnsiTheme="minorHAnsi"/>
          <w:sz w:val="22"/>
          <w:szCs w:val="22"/>
        </w:rPr>
        <w:t>2019</w:t>
      </w:r>
      <w:r w:rsidRPr="00F62144">
        <w:rPr>
          <w:rFonts w:asciiTheme="minorHAnsi" w:hAnsiTheme="minorHAnsi"/>
          <w:sz w:val="22"/>
          <w:szCs w:val="22"/>
        </w:rPr>
        <w:t>)</w:t>
      </w:r>
      <w:r w:rsidRPr="00F62144" w:rsidR="002205F7">
        <w:rPr>
          <w:rFonts w:asciiTheme="minorHAnsi" w:hAnsiTheme="minorHAnsi"/>
          <w:sz w:val="22"/>
          <w:szCs w:val="22"/>
        </w:rPr>
        <w:t xml:space="preserve">, the same UVBs that were used to determine the </w:t>
      </w:r>
      <w:r w:rsidR="008F2496">
        <w:rPr>
          <w:rFonts w:asciiTheme="minorHAnsi" w:hAnsiTheme="minorHAnsi"/>
          <w:sz w:val="22"/>
          <w:szCs w:val="22"/>
        </w:rPr>
        <w:t>2019</w:t>
      </w:r>
      <w:r w:rsidRPr="00F62144" w:rsidR="00D00079">
        <w:rPr>
          <w:rFonts w:asciiTheme="minorHAnsi" w:hAnsiTheme="minorHAnsi"/>
          <w:sz w:val="22"/>
          <w:szCs w:val="22"/>
        </w:rPr>
        <w:t xml:space="preserve"> </w:t>
      </w:r>
      <w:r w:rsidRPr="00F62144" w:rsidR="002205F7">
        <w:rPr>
          <w:rFonts w:asciiTheme="minorHAnsi" w:hAnsiTheme="minorHAnsi"/>
          <w:sz w:val="22"/>
          <w:szCs w:val="22"/>
        </w:rPr>
        <w:t>VRP.  Alternatively, Plan D may opt</w:t>
      </w:r>
      <w:r w:rsidRPr="00F62144">
        <w:rPr>
          <w:rFonts w:asciiTheme="minorHAnsi" w:hAnsiTheme="minorHAnsi"/>
          <w:sz w:val="22"/>
          <w:szCs w:val="22"/>
        </w:rPr>
        <w:t xml:space="preserve"> out of the Lookback Rule, </w:t>
      </w:r>
      <w:r w:rsidRPr="00F62144" w:rsidR="002205F7">
        <w:rPr>
          <w:rFonts w:asciiTheme="minorHAnsi" w:hAnsiTheme="minorHAnsi"/>
          <w:sz w:val="22"/>
          <w:szCs w:val="22"/>
        </w:rPr>
        <w:t>in which case, it</w:t>
      </w:r>
      <w:r w:rsidRPr="00F62144">
        <w:rPr>
          <w:rFonts w:asciiTheme="minorHAnsi" w:hAnsiTheme="minorHAnsi"/>
          <w:sz w:val="22"/>
          <w:szCs w:val="22"/>
        </w:rPr>
        <w:t xml:space="preserve">s Variable-rate Premium for </w:t>
      </w:r>
      <w:r w:rsidR="008F2496">
        <w:rPr>
          <w:rFonts w:asciiTheme="minorHAnsi" w:hAnsiTheme="minorHAnsi"/>
          <w:sz w:val="22"/>
          <w:szCs w:val="22"/>
        </w:rPr>
        <w:t>2020</w:t>
      </w:r>
      <w:r w:rsidRPr="00F62144" w:rsidR="00D00079">
        <w:rPr>
          <w:rFonts w:asciiTheme="minorHAnsi" w:hAnsiTheme="minorHAnsi"/>
          <w:sz w:val="22"/>
          <w:szCs w:val="22"/>
        </w:rPr>
        <w:t xml:space="preserve"> </w:t>
      </w:r>
      <w:r w:rsidRPr="00F62144" w:rsidR="002205F7">
        <w:rPr>
          <w:rFonts w:asciiTheme="minorHAnsi" w:hAnsiTheme="minorHAnsi"/>
          <w:sz w:val="22"/>
          <w:szCs w:val="22"/>
        </w:rPr>
        <w:t>will be</w:t>
      </w:r>
      <w:r w:rsidRPr="00F62144">
        <w:rPr>
          <w:rFonts w:asciiTheme="minorHAnsi" w:hAnsiTheme="minorHAnsi"/>
          <w:sz w:val="22"/>
          <w:szCs w:val="22"/>
        </w:rPr>
        <w:t xml:space="preserve"> based on UVBs for the plan year beginning in </w:t>
      </w:r>
      <w:r w:rsidR="008F2496">
        <w:rPr>
          <w:rFonts w:asciiTheme="minorHAnsi" w:hAnsiTheme="minorHAnsi"/>
          <w:sz w:val="22"/>
          <w:szCs w:val="22"/>
        </w:rPr>
        <w:t>2020</w:t>
      </w:r>
      <w:r w:rsidRPr="00F62144" w:rsidR="00D00079">
        <w:rPr>
          <w:rFonts w:asciiTheme="minorHAnsi" w:hAnsiTheme="minorHAnsi"/>
          <w:sz w:val="22"/>
          <w:szCs w:val="22"/>
        </w:rPr>
        <w:t xml:space="preserve"> </w:t>
      </w:r>
      <w:r w:rsidRPr="00F62144">
        <w:rPr>
          <w:rFonts w:asciiTheme="minorHAnsi" w:hAnsiTheme="minorHAnsi"/>
          <w:sz w:val="22"/>
          <w:szCs w:val="22"/>
        </w:rPr>
        <w:t>measured as of 1/1/</w:t>
      </w:r>
      <w:r w:rsidR="008F2496">
        <w:rPr>
          <w:rFonts w:asciiTheme="minorHAnsi" w:hAnsiTheme="minorHAnsi"/>
          <w:sz w:val="22"/>
          <w:szCs w:val="22"/>
        </w:rPr>
        <w:t>2020</w:t>
      </w:r>
      <w:r w:rsidRPr="00F62144">
        <w:rPr>
          <w:rFonts w:asciiTheme="minorHAnsi" w:hAnsiTheme="minorHAnsi"/>
          <w:sz w:val="22"/>
          <w:szCs w:val="22"/>
        </w:rPr>
        <w:t xml:space="preserve">.  </w:t>
      </w:r>
    </w:p>
    <w:p w:rsidRPr="00F62144" w:rsidR="002205F7" w:rsidRDefault="002205F7" w14:paraId="31B06043" w14:textId="77777777">
      <w:pPr>
        <w:rPr>
          <w:rFonts w:asciiTheme="minorHAnsi" w:hAnsiTheme="minorHAnsi"/>
          <w:b/>
          <w:sz w:val="22"/>
          <w:szCs w:val="22"/>
        </w:rPr>
      </w:pPr>
    </w:p>
    <w:p w:rsidR="00B635FD" w:rsidRDefault="00B635FD" w14:paraId="48CD747C" w14:textId="77777777">
      <w:pPr>
        <w:rPr>
          <w:rFonts w:asciiTheme="minorHAnsi" w:hAnsiTheme="minorHAnsi"/>
          <w:b/>
          <w:sz w:val="22"/>
          <w:szCs w:val="22"/>
        </w:rPr>
      </w:pPr>
      <w:r>
        <w:rPr>
          <w:rFonts w:asciiTheme="minorHAnsi" w:hAnsiTheme="minorHAnsi"/>
          <w:b/>
          <w:sz w:val="22"/>
          <w:szCs w:val="22"/>
        </w:rPr>
        <w:br w:type="page"/>
      </w:r>
    </w:p>
    <w:p w:rsidRPr="00F62144" w:rsidR="00F12837" w:rsidP="00697BB7" w:rsidRDefault="00F12837" w14:paraId="5669B844" w14:textId="7BBE263A">
      <w:pPr>
        <w:spacing w:before="120"/>
        <w:rPr>
          <w:rFonts w:asciiTheme="minorHAnsi" w:hAnsiTheme="minorHAnsi"/>
          <w:b/>
          <w:sz w:val="22"/>
          <w:szCs w:val="22"/>
        </w:rPr>
      </w:pPr>
      <w:r w:rsidRPr="00F62144">
        <w:rPr>
          <w:rFonts w:asciiTheme="minorHAnsi" w:hAnsiTheme="minorHAnsi"/>
          <w:b/>
          <w:sz w:val="22"/>
          <w:szCs w:val="22"/>
        </w:rPr>
        <w:lastRenderedPageBreak/>
        <w:t>Premium Funding Target</w:t>
      </w:r>
    </w:p>
    <w:p w:rsidRPr="00F62144" w:rsidR="00F12837" w:rsidP="00697BB7" w:rsidRDefault="00F12837" w14:paraId="30CEDEF2" w14:textId="78EC3A87">
      <w:pPr>
        <w:spacing w:before="120"/>
        <w:rPr>
          <w:rFonts w:asciiTheme="minorHAnsi" w:hAnsiTheme="minorHAnsi"/>
          <w:sz w:val="22"/>
          <w:szCs w:val="22"/>
        </w:rPr>
      </w:pPr>
      <w:r w:rsidRPr="00F62144">
        <w:rPr>
          <w:rFonts w:asciiTheme="minorHAnsi" w:hAnsiTheme="minorHAnsi"/>
          <w:sz w:val="22"/>
          <w:szCs w:val="22"/>
        </w:rPr>
        <w:t xml:space="preserve">The Premium Funding Target is the liability measure underlying the UVB calculation. </w:t>
      </w:r>
      <w:r w:rsidR="002C597B">
        <w:rPr>
          <w:rFonts w:asciiTheme="minorHAnsi" w:hAnsiTheme="minorHAnsi"/>
          <w:sz w:val="22"/>
          <w:szCs w:val="22"/>
        </w:rPr>
        <w:t xml:space="preserve"> </w:t>
      </w:r>
      <w:r w:rsidRPr="00F62144">
        <w:rPr>
          <w:rFonts w:asciiTheme="minorHAnsi" w:hAnsiTheme="minorHAnsi"/>
          <w:sz w:val="22"/>
          <w:szCs w:val="22"/>
        </w:rPr>
        <w:t xml:space="preserve">It is determined the same way the funding target is determined under ERISA section 303 (minimum funding requirements) except that only vested benefits are included, and a special premium discount rate structure is used. </w:t>
      </w:r>
      <w:r w:rsidR="002C597B">
        <w:rPr>
          <w:rFonts w:asciiTheme="minorHAnsi" w:hAnsiTheme="minorHAnsi"/>
          <w:sz w:val="22"/>
          <w:szCs w:val="22"/>
        </w:rPr>
        <w:t xml:space="preserve"> </w:t>
      </w:r>
      <w:r w:rsidRPr="00F62144" w:rsidR="00C03694">
        <w:rPr>
          <w:rFonts w:asciiTheme="minorHAnsi" w:hAnsiTheme="minorHAnsi"/>
          <w:sz w:val="22"/>
          <w:szCs w:val="22"/>
        </w:rPr>
        <w:t xml:space="preserve">With the </w:t>
      </w:r>
      <w:r w:rsidRPr="00F62144">
        <w:rPr>
          <w:rFonts w:asciiTheme="minorHAnsi" w:hAnsiTheme="minorHAnsi"/>
          <w:sz w:val="22"/>
          <w:szCs w:val="22"/>
        </w:rPr>
        <w:t>exception of the discount rate, all other assumptions must be identical to those used to determine the minimum required contribution under ERISA section 303.</w:t>
      </w:r>
      <w:r w:rsidRPr="00F62144" w:rsidR="000671F5">
        <w:rPr>
          <w:rFonts w:asciiTheme="minorHAnsi" w:hAnsiTheme="minorHAnsi"/>
          <w:sz w:val="22"/>
          <w:szCs w:val="22"/>
        </w:rPr>
        <w:t xml:space="preserve"> </w:t>
      </w:r>
      <w:r w:rsidR="002C597B">
        <w:rPr>
          <w:rFonts w:asciiTheme="minorHAnsi" w:hAnsiTheme="minorHAnsi"/>
          <w:sz w:val="22"/>
          <w:szCs w:val="22"/>
        </w:rPr>
        <w:t xml:space="preserve"> </w:t>
      </w:r>
      <w:r w:rsidRPr="00F62144" w:rsidR="000671F5">
        <w:rPr>
          <w:rFonts w:asciiTheme="minorHAnsi" w:hAnsiTheme="minorHAnsi"/>
          <w:sz w:val="22"/>
          <w:szCs w:val="22"/>
        </w:rPr>
        <w:t xml:space="preserve">In lieu of using the special premium discount rates, </w:t>
      </w:r>
      <w:r w:rsidRPr="00F62144">
        <w:rPr>
          <w:rFonts w:asciiTheme="minorHAnsi" w:hAnsiTheme="minorHAnsi"/>
          <w:sz w:val="22"/>
          <w:szCs w:val="22"/>
        </w:rPr>
        <w:t>you may make an election (</w:t>
      </w:r>
      <w:r w:rsidRPr="00F62144">
        <w:rPr>
          <w:rFonts w:asciiTheme="minorHAnsi" w:hAnsiTheme="minorHAnsi"/>
          <w:b/>
          <w:sz w:val="22"/>
          <w:szCs w:val="22"/>
        </w:rPr>
        <w:t>irrevocable for five years</w:t>
      </w:r>
      <w:r w:rsidRPr="00F62144">
        <w:rPr>
          <w:rFonts w:asciiTheme="minorHAnsi" w:hAnsiTheme="minorHAnsi"/>
          <w:sz w:val="22"/>
          <w:szCs w:val="22"/>
        </w:rPr>
        <w:t xml:space="preserve">) to use </w:t>
      </w:r>
      <w:r w:rsidRPr="00F62144" w:rsidR="000671F5">
        <w:rPr>
          <w:rFonts w:asciiTheme="minorHAnsi" w:hAnsiTheme="minorHAnsi"/>
          <w:sz w:val="22"/>
          <w:szCs w:val="22"/>
        </w:rPr>
        <w:t xml:space="preserve">smoothed </w:t>
      </w:r>
      <w:r w:rsidRPr="00F62144">
        <w:rPr>
          <w:rFonts w:asciiTheme="minorHAnsi" w:hAnsiTheme="minorHAnsi"/>
          <w:sz w:val="22"/>
          <w:szCs w:val="22"/>
        </w:rPr>
        <w:t>discount rates</w:t>
      </w:r>
      <w:r w:rsidRPr="00F62144" w:rsidR="000671F5">
        <w:rPr>
          <w:rFonts w:asciiTheme="minorHAnsi" w:hAnsiTheme="minorHAnsi"/>
          <w:sz w:val="22"/>
          <w:szCs w:val="22"/>
        </w:rPr>
        <w:t xml:space="preserve">, similar to, and in some cases identical to, the rates </w:t>
      </w:r>
      <w:r w:rsidRPr="00F62144">
        <w:rPr>
          <w:rFonts w:asciiTheme="minorHAnsi" w:hAnsiTheme="minorHAnsi"/>
          <w:sz w:val="22"/>
          <w:szCs w:val="22"/>
        </w:rPr>
        <w:t xml:space="preserve">used to determine the minimum required contribution. </w:t>
      </w:r>
      <w:r w:rsidR="002C597B">
        <w:rPr>
          <w:rFonts w:asciiTheme="minorHAnsi" w:hAnsiTheme="minorHAnsi"/>
          <w:sz w:val="22"/>
          <w:szCs w:val="22"/>
        </w:rPr>
        <w:t xml:space="preserve"> </w:t>
      </w:r>
      <w:r w:rsidRPr="00F62144">
        <w:rPr>
          <w:rFonts w:asciiTheme="minorHAnsi" w:hAnsiTheme="minorHAnsi"/>
          <w:sz w:val="22"/>
          <w:szCs w:val="22"/>
        </w:rPr>
        <w:t xml:space="preserve">Different terminology is used to describe the Premium Funding Target depending on whether this election is in effect. </w:t>
      </w:r>
    </w:p>
    <w:p w:rsidRPr="00F62144" w:rsidR="00EC3EEA" w:rsidP="003236E4" w:rsidRDefault="00F12837" w14:paraId="0B4BC661" w14:textId="198E4A8D">
      <w:pPr>
        <w:numPr>
          <w:ilvl w:val="0"/>
          <w:numId w:val="20"/>
        </w:numPr>
        <w:tabs>
          <w:tab w:val="clear" w:pos="720"/>
          <w:tab w:val="num" w:pos="360"/>
        </w:tabs>
        <w:autoSpaceDE w:val="0"/>
        <w:autoSpaceDN w:val="0"/>
        <w:adjustRightInd w:val="0"/>
        <w:spacing w:before="120"/>
        <w:ind w:left="360"/>
        <w:rPr>
          <w:rFonts w:eastAsia="Times New Roman" w:asciiTheme="minorHAnsi" w:hAnsiTheme="minorHAnsi"/>
          <w:sz w:val="22"/>
          <w:szCs w:val="22"/>
        </w:rPr>
      </w:pPr>
      <w:r w:rsidRPr="00F62144">
        <w:rPr>
          <w:rFonts w:asciiTheme="minorHAnsi" w:hAnsiTheme="minorHAnsi"/>
          <w:sz w:val="22"/>
          <w:szCs w:val="22"/>
        </w:rPr>
        <w:t xml:space="preserve">Standard Premium Funding Target – This term describes the Premium Funding Target that applies unless the above-noted election is in effect. </w:t>
      </w:r>
      <w:r w:rsidR="002C597B">
        <w:rPr>
          <w:rFonts w:asciiTheme="minorHAnsi" w:hAnsiTheme="minorHAnsi"/>
          <w:sz w:val="22"/>
          <w:szCs w:val="22"/>
        </w:rPr>
        <w:t xml:space="preserve"> </w:t>
      </w:r>
      <w:r w:rsidRPr="00F62144">
        <w:rPr>
          <w:rFonts w:asciiTheme="minorHAnsi" w:hAnsiTheme="minorHAnsi"/>
          <w:sz w:val="22"/>
          <w:szCs w:val="22"/>
        </w:rPr>
        <w:t>The discount rates used to determine the Standard Premium Funding Target are</w:t>
      </w:r>
      <w:r w:rsidRPr="00F62144" w:rsidR="00F65109">
        <w:rPr>
          <w:rFonts w:asciiTheme="minorHAnsi" w:hAnsiTheme="minorHAnsi"/>
          <w:sz w:val="22"/>
          <w:szCs w:val="22"/>
        </w:rPr>
        <w:t xml:space="preserve"> the </w:t>
      </w:r>
      <w:r w:rsidRPr="00F62144" w:rsidR="001363B1">
        <w:rPr>
          <w:rFonts w:asciiTheme="minorHAnsi" w:hAnsiTheme="minorHAnsi"/>
          <w:sz w:val="22"/>
          <w:szCs w:val="22"/>
        </w:rPr>
        <w:t xml:space="preserve">ERISA section 4006(a)(3)(E)(iv)) </w:t>
      </w:r>
      <w:r w:rsidRPr="00F62144" w:rsidR="00F65109">
        <w:rPr>
          <w:rFonts w:asciiTheme="minorHAnsi" w:hAnsiTheme="minorHAnsi"/>
          <w:sz w:val="22"/>
          <w:szCs w:val="22"/>
        </w:rPr>
        <w:t>segment rates for</w:t>
      </w:r>
      <w:r w:rsidRPr="00F62144" w:rsidR="00EC3EEA">
        <w:rPr>
          <w:rFonts w:asciiTheme="minorHAnsi" w:hAnsiTheme="minorHAnsi"/>
          <w:sz w:val="22"/>
          <w:szCs w:val="22"/>
        </w:rPr>
        <w:t>:</w:t>
      </w:r>
    </w:p>
    <w:p w:rsidRPr="00F62144" w:rsidR="00EC3EEA" w:rsidP="003236E4" w:rsidRDefault="00EC3EEA" w14:paraId="75063041" w14:textId="77777777">
      <w:pPr>
        <w:numPr>
          <w:ilvl w:val="1"/>
          <w:numId w:val="36"/>
        </w:numPr>
        <w:tabs>
          <w:tab w:val="clear" w:pos="1440"/>
          <w:tab w:val="num" w:pos="810"/>
        </w:tabs>
        <w:autoSpaceDE w:val="0"/>
        <w:autoSpaceDN w:val="0"/>
        <w:adjustRightInd w:val="0"/>
        <w:spacing w:before="120"/>
        <w:ind w:left="810" w:hanging="450"/>
        <w:rPr>
          <w:rFonts w:eastAsia="Times New Roman" w:asciiTheme="minorHAnsi" w:hAnsiTheme="minorHAnsi"/>
          <w:sz w:val="22"/>
          <w:szCs w:val="22"/>
        </w:rPr>
      </w:pPr>
      <w:r w:rsidRPr="00F62144">
        <w:rPr>
          <w:rFonts w:asciiTheme="minorHAnsi" w:hAnsiTheme="minorHAnsi"/>
          <w:sz w:val="22"/>
          <w:szCs w:val="22"/>
        </w:rPr>
        <w:t xml:space="preserve">In the case of a </w:t>
      </w:r>
      <w:r w:rsidRPr="00F62144" w:rsidR="00193E5D">
        <w:rPr>
          <w:rFonts w:asciiTheme="minorHAnsi" w:hAnsiTheme="minorHAnsi"/>
          <w:sz w:val="22"/>
          <w:szCs w:val="22"/>
        </w:rPr>
        <w:t>Small P</w:t>
      </w:r>
      <w:r w:rsidRPr="00F62144">
        <w:rPr>
          <w:rFonts w:asciiTheme="minorHAnsi" w:hAnsiTheme="minorHAnsi"/>
          <w:sz w:val="22"/>
          <w:szCs w:val="22"/>
        </w:rPr>
        <w:t xml:space="preserve">lan </w:t>
      </w:r>
      <w:r w:rsidRPr="00F62144" w:rsidR="00193E5D">
        <w:rPr>
          <w:rFonts w:asciiTheme="minorHAnsi" w:hAnsiTheme="minorHAnsi"/>
          <w:sz w:val="22"/>
          <w:szCs w:val="22"/>
        </w:rPr>
        <w:t xml:space="preserve">using </w:t>
      </w:r>
      <w:r w:rsidRPr="00F62144">
        <w:rPr>
          <w:rFonts w:asciiTheme="minorHAnsi" w:hAnsiTheme="minorHAnsi"/>
          <w:sz w:val="22"/>
          <w:szCs w:val="22"/>
        </w:rPr>
        <w:t xml:space="preserve">the Lookback Rule, </w:t>
      </w:r>
      <w:r w:rsidRPr="00F62144" w:rsidR="00F12837">
        <w:rPr>
          <w:rFonts w:asciiTheme="minorHAnsi" w:hAnsiTheme="minorHAnsi"/>
          <w:sz w:val="22"/>
          <w:szCs w:val="22"/>
        </w:rPr>
        <w:t xml:space="preserve">the month </w:t>
      </w:r>
      <w:r w:rsidRPr="00F62144" w:rsidR="001363B1">
        <w:rPr>
          <w:rFonts w:asciiTheme="minorHAnsi" w:hAnsiTheme="minorHAnsi"/>
          <w:sz w:val="22"/>
          <w:szCs w:val="22"/>
        </w:rPr>
        <w:t>before</w:t>
      </w:r>
      <w:r w:rsidRPr="00F62144" w:rsidR="00F12837">
        <w:rPr>
          <w:rFonts w:asciiTheme="minorHAnsi" w:hAnsiTheme="minorHAnsi"/>
          <w:sz w:val="22"/>
          <w:szCs w:val="22"/>
        </w:rPr>
        <w:t xml:space="preserve"> the month in which the </w:t>
      </w:r>
      <w:r w:rsidRPr="00F62144">
        <w:rPr>
          <w:rFonts w:asciiTheme="minorHAnsi" w:hAnsiTheme="minorHAnsi"/>
          <w:sz w:val="22"/>
          <w:szCs w:val="22"/>
        </w:rPr>
        <w:t>Lookback Year</w:t>
      </w:r>
      <w:r w:rsidRPr="00F62144" w:rsidR="00F12837">
        <w:rPr>
          <w:rFonts w:asciiTheme="minorHAnsi" w:hAnsiTheme="minorHAnsi"/>
          <w:sz w:val="22"/>
          <w:szCs w:val="22"/>
        </w:rPr>
        <w:t xml:space="preserve"> begins</w:t>
      </w:r>
      <w:r w:rsidRPr="00F62144">
        <w:rPr>
          <w:rFonts w:asciiTheme="minorHAnsi" w:hAnsiTheme="minorHAnsi"/>
          <w:sz w:val="22"/>
          <w:szCs w:val="22"/>
        </w:rPr>
        <w:t>.</w:t>
      </w:r>
    </w:p>
    <w:p w:rsidRPr="00F62144" w:rsidR="00EC3EEA" w:rsidP="003236E4" w:rsidRDefault="00EC3EEA" w14:paraId="09763696" w14:textId="77777777">
      <w:pPr>
        <w:numPr>
          <w:ilvl w:val="1"/>
          <w:numId w:val="36"/>
        </w:numPr>
        <w:tabs>
          <w:tab w:val="clear" w:pos="1440"/>
          <w:tab w:val="num" w:pos="810"/>
        </w:tabs>
        <w:autoSpaceDE w:val="0"/>
        <w:autoSpaceDN w:val="0"/>
        <w:adjustRightInd w:val="0"/>
        <w:spacing w:before="120"/>
        <w:ind w:left="810" w:hanging="450"/>
        <w:rPr>
          <w:rFonts w:eastAsia="Times New Roman" w:asciiTheme="minorHAnsi" w:hAnsiTheme="minorHAnsi"/>
          <w:sz w:val="22"/>
          <w:szCs w:val="22"/>
        </w:rPr>
      </w:pPr>
      <w:r w:rsidRPr="00F62144">
        <w:rPr>
          <w:rFonts w:asciiTheme="minorHAnsi" w:hAnsiTheme="minorHAnsi"/>
          <w:sz w:val="22"/>
          <w:szCs w:val="22"/>
        </w:rPr>
        <w:t xml:space="preserve">In the case of any other plan, the month </w:t>
      </w:r>
      <w:r w:rsidRPr="00F62144" w:rsidR="001363B1">
        <w:rPr>
          <w:rFonts w:asciiTheme="minorHAnsi" w:hAnsiTheme="minorHAnsi"/>
          <w:sz w:val="22"/>
          <w:szCs w:val="22"/>
        </w:rPr>
        <w:t>before</w:t>
      </w:r>
      <w:r w:rsidRPr="00F62144">
        <w:rPr>
          <w:rFonts w:asciiTheme="minorHAnsi" w:hAnsiTheme="minorHAnsi"/>
          <w:sz w:val="22"/>
          <w:szCs w:val="22"/>
        </w:rPr>
        <w:t xml:space="preserve"> the month in which the </w:t>
      </w:r>
      <w:r w:rsidRPr="00F62144" w:rsidR="006D10F1">
        <w:rPr>
          <w:rFonts w:asciiTheme="minorHAnsi" w:hAnsiTheme="minorHAnsi"/>
          <w:sz w:val="22"/>
          <w:szCs w:val="22"/>
        </w:rPr>
        <w:t>Premium Payment</w:t>
      </w:r>
      <w:r w:rsidRPr="00F62144">
        <w:rPr>
          <w:rFonts w:asciiTheme="minorHAnsi" w:hAnsiTheme="minorHAnsi"/>
          <w:sz w:val="22"/>
          <w:szCs w:val="22"/>
        </w:rPr>
        <w:t xml:space="preserve"> Year begins</w:t>
      </w:r>
      <w:r w:rsidRPr="00F62144" w:rsidR="00F65109">
        <w:rPr>
          <w:rFonts w:asciiTheme="minorHAnsi" w:hAnsiTheme="minorHAnsi"/>
          <w:sz w:val="22"/>
          <w:szCs w:val="22"/>
        </w:rPr>
        <w:t>.</w:t>
      </w:r>
    </w:p>
    <w:p w:rsidRPr="00F62144" w:rsidR="00F12837" w:rsidP="00697BB7" w:rsidRDefault="00F12837" w14:paraId="1718CD78" w14:textId="02CEC04B">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The ERISA section 4006(a)(3)(E)(iv) segment rates are based on the same bond yields as used to determine the segment rates for the ERISA section 303 funding target. </w:t>
      </w:r>
      <w:r w:rsidR="002C597B">
        <w:rPr>
          <w:rFonts w:asciiTheme="minorHAnsi" w:hAnsiTheme="minorHAnsi"/>
          <w:sz w:val="22"/>
          <w:szCs w:val="22"/>
        </w:rPr>
        <w:t xml:space="preserve"> </w:t>
      </w:r>
      <w:r w:rsidRPr="00F62144">
        <w:rPr>
          <w:rFonts w:asciiTheme="minorHAnsi" w:hAnsiTheme="minorHAnsi"/>
          <w:sz w:val="22"/>
          <w:szCs w:val="22"/>
        </w:rPr>
        <w:t>However,</w:t>
      </w:r>
      <w:r w:rsidRPr="00F62144" w:rsidR="005E3B81">
        <w:rPr>
          <w:rFonts w:asciiTheme="minorHAnsi" w:hAnsiTheme="minorHAnsi"/>
          <w:sz w:val="22"/>
          <w:szCs w:val="22"/>
        </w:rPr>
        <w:t xml:space="preserve"> unlike ERISA 303 segment rates</w:t>
      </w:r>
      <w:r w:rsidRPr="00F62144" w:rsidR="001363B1">
        <w:rPr>
          <w:rFonts w:asciiTheme="minorHAnsi" w:hAnsiTheme="minorHAnsi"/>
          <w:sz w:val="22"/>
          <w:szCs w:val="22"/>
        </w:rPr>
        <w:t xml:space="preserve"> which are averaged over 24 months, the segment rates used to determine the Standard Premium Funding Target are</w:t>
      </w:r>
      <w:r w:rsidRPr="00F62144" w:rsidR="005E3B81">
        <w:rPr>
          <w:rFonts w:asciiTheme="minorHAnsi" w:hAnsiTheme="minorHAnsi"/>
          <w:sz w:val="22"/>
          <w:szCs w:val="22"/>
        </w:rPr>
        <w:t xml:space="preserve"> not </w:t>
      </w:r>
      <w:r w:rsidRPr="00F62144" w:rsidR="000B7E25">
        <w:rPr>
          <w:rFonts w:asciiTheme="minorHAnsi" w:hAnsiTheme="minorHAnsi"/>
          <w:sz w:val="22"/>
          <w:szCs w:val="22"/>
        </w:rPr>
        <w:t>averaged</w:t>
      </w:r>
      <w:r w:rsidRPr="00F62144" w:rsidR="001363B1">
        <w:rPr>
          <w:rFonts w:asciiTheme="minorHAnsi" w:hAnsiTheme="minorHAnsi"/>
          <w:sz w:val="22"/>
          <w:szCs w:val="22"/>
        </w:rPr>
        <w:t>.</w:t>
      </w:r>
      <w:r w:rsidRPr="00F62144" w:rsidR="005E3B81">
        <w:rPr>
          <w:rFonts w:asciiTheme="minorHAnsi" w:hAnsiTheme="minorHAnsi"/>
          <w:sz w:val="22"/>
          <w:szCs w:val="22"/>
        </w:rPr>
        <w:t xml:space="preserve"> </w:t>
      </w:r>
      <w:r w:rsidRPr="00F62144" w:rsidR="000B7E25">
        <w:rPr>
          <w:rFonts w:asciiTheme="minorHAnsi" w:hAnsiTheme="minorHAnsi"/>
          <w:sz w:val="22"/>
          <w:szCs w:val="22"/>
        </w:rPr>
        <w:t xml:space="preserve"> </w:t>
      </w:r>
      <w:r w:rsidRPr="00F62144">
        <w:rPr>
          <w:rFonts w:asciiTheme="minorHAnsi" w:hAnsiTheme="minorHAnsi"/>
          <w:sz w:val="22"/>
          <w:szCs w:val="22"/>
        </w:rPr>
        <w:t>The</w:t>
      </w:r>
      <w:r w:rsidRPr="00F62144" w:rsidR="001363B1">
        <w:rPr>
          <w:rFonts w:asciiTheme="minorHAnsi" w:hAnsiTheme="minorHAnsi"/>
          <w:sz w:val="22"/>
          <w:szCs w:val="22"/>
        </w:rPr>
        <w:t>se</w:t>
      </w:r>
      <w:r w:rsidRPr="00F62144">
        <w:rPr>
          <w:rFonts w:asciiTheme="minorHAnsi" w:hAnsiTheme="minorHAnsi"/>
          <w:sz w:val="22"/>
          <w:szCs w:val="22"/>
        </w:rPr>
        <w:t xml:space="preserve"> </w:t>
      </w:r>
      <w:r w:rsidRPr="00F62144" w:rsidR="001363B1">
        <w:rPr>
          <w:rFonts w:asciiTheme="minorHAnsi" w:hAnsiTheme="minorHAnsi"/>
          <w:sz w:val="22"/>
          <w:szCs w:val="22"/>
        </w:rPr>
        <w:t>“</w:t>
      </w:r>
      <w:r w:rsidRPr="00F62144" w:rsidR="000B7E25">
        <w:rPr>
          <w:rFonts w:asciiTheme="minorHAnsi" w:hAnsiTheme="minorHAnsi"/>
          <w:sz w:val="22"/>
          <w:szCs w:val="22"/>
        </w:rPr>
        <w:t>spot</w:t>
      </w:r>
      <w:r w:rsidRPr="00F62144" w:rsidR="001363B1">
        <w:rPr>
          <w:rFonts w:asciiTheme="minorHAnsi" w:hAnsiTheme="minorHAnsi"/>
          <w:sz w:val="22"/>
          <w:szCs w:val="22"/>
        </w:rPr>
        <w:t>”</w:t>
      </w:r>
      <w:r w:rsidRPr="00F62144" w:rsidR="000B7E25">
        <w:rPr>
          <w:rFonts w:asciiTheme="minorHAnsi" w:hAnsiTheme="minorHAnsi"/>
          <w:sz w:val="22"/>
          <w:szCs w:val="22"/>
        </w:rPr>
        <w:t xml:space="preserve"> </w:t>
      </w:r>
      <w:r w:rsidRPr="00F62144">
        <w:rPr>
          <w:rFonts w:asciiTheme="minorHAnsi" w:hAnsiTheme="minorHAnsi"/>
          <w:sz w:val="22"/>
          <w:szCs w:val="22"/>
        </w:rPr>
        <w:t xml:space="preserve">segment rates are published by IRS each month and are also posted on </w:t>
      </w:r>
      <w:r w:rsidR="0021219B">
        <w:rPr>
          <w:rFonts w:asciiTheme="minorHAnsi" w:hAnsiTheme="minorHAnsi"/>
          <w:sz w:val="22"/>
          <w:szCs w:val="22"/>
        </w:rPr>
        <w:t>PBGC’s</w:t>
      </w:r>
      <w:r w:rsidRPr="00F62144">
        <w:rPr>
          <w:rFonts w:asciiTheme="minorHAnsi" w:hAnsiTheme="minorHAnsi"/>
          <w:sz w:val="22"/>
          <w:szCs w:val="22"/>
        </w:rPr>
        <w:t xml:space="preserve"> </w:t>
      </w:r>
      <w:r w:rsidRPr="00F62144" w:rsidR="000F25B3">
        <w:rPr>
          <w:rFonts w:asciiTheme="minorHAnsi" w:hAnsiTheme="minorHAnsi"/>
          <w:sz w:val="22"/>
          <w:szCs w:val="22"/>
        </w:rPr>
        <w:t>“</w:t>
      </w:r>
      <w:hyperlink w:history="1" r:id="rId75">
        <w:r w:rsidRPr="00F62144" w:rsidR="000F25B3">
          <w:rPr>
            <w:rStyle w:val="Hyperlink"/>
            <w:rFonts w:asciiTheme="minorHAnsi" w:hAnsiTheme="minorHAnsi"/>
            <w:sz w:val="22"/>
            <w:szCs w:val="22"/>
          </w:rPr>
          <w:t>Interest Rates and Factors</w:t>
        </w:r>
      </w:hyperlink>
      <w:r w:rsidRPr="00F62144" w:rsidR="000F25B3">
        <w:rPr>
          <w:rFonts w:asciiTheme="minorHAnsi" w:hAnsiTheme="minorHAnsi"/>
          <w:sz w:val="22"/>
          <w:szCs w:val="22"/>
        </w:rPr>
        <w:t xml:space="preserve">” </w:t>
      </w:r>
      <w:r w:rsidR="0021219B">
        <w:rPr>
          <w:rFonts w:asciiTheme="minorHAnsi" w:hAnsiTheme="minorHAnsi"/>
          <w:sz w:val="22"/>
          <w:szCs w:val="22"/>
        </w:rPr>
        <w:t>webpage.</w:t>
      </w:r>
      <w:r w:rsidRPr="00F62144">
        <w:rPr>
          <w:rFonts w:asciiTheme="minorHAnsi" w:hAnsiTheme="minorHAnsi"/>
          <w:sz w:val="22"/>
          <w:szCs w:val="22"/>
        </w:rPr>
        <w:t xml:space="preserve"> </w:t>
      </w:r>
      <w:r w:rsidR="00A059DA">
        <w:rPr>
          <w:rFonts w:asciiTheme="minorHAnsi" w:hAnsiTheme="minorHAnsi"/>
          <w:sz w:val="22"/>
          <w:szCs w:val="22"/>
        </w:rPr>
        <w:tab/>
      </w:r>
    </w:p>
    <w:p w:rsidRPr="00F62144" w:rsidR="000F25B3" w:rsidP="003236E4" w:rsidRDefault="005E3B81" w14:paraId="2D8F382E" w14:textId="77777777">
      <w:pPr>
        <w:numPr>
          <w:ilvl w:val="0"/>
          <w:numId w:val="20"/>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Alternative Premium Funding Target – This term describes the Premium Funding Target if the election described above is in effect.  The Alternative Premium Funding Target is determined using the discount rates that would have been used to determine the ERISA section 303 funding target</w:t>
      </w:r>
      <w:r w:rsidRPr="00F62144" w:rsidR="0049639B">
        <w:rPr>
          <w:rStyle w:val="FootnoteReference"/>
          <w:rFonts w:asciiTheme="minorHAnsi" w:hAnsiTheme="minorHAnsi"/>
          <w:sz w:val="22"/>
          <w:szCs w:val="22"/>
        </w:rPr>
        <w:footnoteReference w:id="12"/>
      </w:r>
      <w:r w:rsidRPr="00F62144">
        <w:rPr>
          <w:rFonts w:asciiTheme="minorHAnsi" w:hAnsiTheme="minorHAnsi"/>
          <w:sz w:val="22"/>
          <w:szCs w:val="22"/>
        </w:rPr>
        <w:t xml:space="preserve"> for the Premium Payment Year (or, for a plan </w:t>
      </w:r>
      <w:r w:rsidRPr="00F62144" w:rsidR="00193E5D">
        <w:rPr>
          <w:rFonts w:asciiTheme="minorHAnsi" w:hAnsiTheme="minorHAnsi"/>
          <w:sz w:val="22"/>
          <w:szCs w:val="22"/>
        </w:rPr>
        <w:t>using</w:t>
      </w:r>
      <w:r w:rsidRPr="00F62144">
        <w:rPr>
          <w:rFonts w:asciiTheme="minorHAnsi" w:hAnsiTheme="minorHAnsi"/>
          <w:sz w:val="22"/>
          <w:szCs w:val="22"/>
        </w:rPr>
        <w:t xml:space="preserve"> the Lookback Rule, the Lookback Year) if not for the </w:t>
      </w:r>
      <w:r w:rsidR="00F84FF4">
        <w:rPr>
          <w:rFonts w:asciiTheme="minorHAnsi" w:hAnsiTheme="minorHAnsi"/>
          <w:sz w:val="22"/>
          <w:szCs w:val="22"/>
        </w:rPr>
        <w:t xml:space="preserve">Interest Rate </w:t>
      </w:r>
      <w:r w:rsidRPr="00F62144">
        <w:rPr>
          <w:rFonts w:asciiTheme="minorHAnsi" w:hAnsiTheme="minorHAnsi"/>
          <w:sz w:val="22"/>
          <w:szCs w:val="22"/>
        </w:rPr>
        <w:t>Stabilization Rules.  Thus, if an election is made under:</w:t>
      </w:r>
    </w:p>
    <w:p w:rsidRPr="00F62144" w:rsidR="00F12837" w:rsidP="003236E4" w:rsidRDefault="00F12837" w14:paraId="6A6B1067" w14:textId="77777777">
      <w:pPr>
        <w:numPr>
          <w:ilvl w:val="1"/>
          <w:numId w:val="21"/>
        </w:numPr>
        <w:tabs>
          <w:tab w:val="clear" w:pos="1440"/>
          <w:tab w:val="num" w:pos="720"/>
        </w:tabs>
        <w:autoSpaceDE w:val="0"/>
        <w:autoSpaceDN w:val="0"/>
        <w:adjustRightInd w:val="0"/>
        <w:spacing w:before="120"/>
        <w:ind w:left="720"/>
        <w:rPr>
          <w:rFonts w:eastAsia="Times New Roman" w:asciiTheme="minorHAnsi" w:hAnsiTheme="minorHAnsi"/>
          <w:sz w:val="22"/>
          <w:szCs w:val="22"/>
        </w:rPr>
      </w:pPr>
      <w:r w:rsidRPr="00F62144">
        <w:rPr>
          <w:rFonts w:asciiTheme="minorHAnsi" w:hAnsiTheme="minorHAnsi"/>
          <w:sz w:val="22"/>
          <w:szCs w:val="22"/>
        </w:rPr>
        <w:t xml:space="preserve">ERISA section 303(h)(2)(D)(ii) to use the full yield curve instead of the three segment rates for purposes of determining the minimum required contribution, that same yield curve is used to determine the Alternative Premium Funding </w:t>
      </w:r>
      <w:proofErr w:type="gramStart"/>
      <w:r w:rsidRPr="00F62144">
        <w:rPr>
          <w:rFonts w:asciiTheme="minorHAnsi" w:hAnsiTheme="minorHAnsi"/>
          <w:sz w:val="22"/>
          <w:szCs w:val="22"/>
        </w:rPr>
        <w:t>Target;</w:t>
      </w:r>
      <w:proofErr w:type="gramEnd"/>
      <w:r w:rsidRPr="00F62144" w:rsidR="00A64117">
        <w:rPr>
          <w:rFonts w:asciiTheme="minorHAnsi" w:hAnsiTheme="minorHAnsi"/>
          <w:sz w:val="22"/>
          <w:szCs w:val="22"/>
        </w:rPr>
        <w:t xml:space="preserve"> or</w:t>
      </w:r>
    </w:p>
    <w:p w:rsidRPr="00F62144" w:rsidR="00F12837" w:rsidP="003236E4" w:rsidRDefault="00F12837" w14:paraId="28613B80" w14:textId="77777777">
      <w:pPr>
        <w:numPr>
          <w:ilvl w:val="1"/>
          <w:numId w:val="21"/>
        </w:numPr>
        <w:tabs>
          <w:tab w:val="clear" w:pos="1440"/>
          <w:tab w:val="num" w:pos="720"/>
        </w:tabs>
        <w:autoSpaceDE w:val="0"/>
        <w:autoSpaceDN w:val="0"/>
        <w:adjustRightInd w:val="0"/>
        <w:spacing w:before="120"/>
        <w:ind w:left="720"/>
        <w:rPr>
          <w:rFonts w:eastAsia="Times New Roman" w:asciiTheme="minorHAnsi" w:hAnsiTheme="minorHAnsi"/>
          <w:sz w:val="22"/>
          <w:szCs w:val="22"/>
        </w:rPr>
      </w:pPr>
      <w:r w:rsidRPr="00F62144">
        <w:rPr>
          <w:rFonts w:asciiTheme="minorHAnsi" w:hAnsiTheme="minorHAnsi"/>
          <w:sz w:val="22"/>
          <w:szCs w:val="22"/>
        </w:rPr>
        <w:t>ERISA section 303(h)(2)(E) to use one of the four months preceding the valuation date as the “applicable month,” instead of the month containing the valuation date, for determining which month’s rates to use, that same month’s rates</w:t>
      </w:r>
      <w:r w:rsidRPr="00F62144" w:rsidR="00AF56F0">
        <w:rPr>
          <w:rFonts w:asciiTheme="minorHAnsi" w:hAnsiTheme="minorHAnsi"/>
          <w:sz w:val="22"/>
          <w:szCs w:val="22"/>
        </w:rPr>
        <w:t xml:space="preserve">, determined </w:t>
      </w:r>
      <w:r w:rsidRPr="00F62144" w:rsidR="00D13551">
        <w:rPr>
          <w:rFonts w:asciiTheme="minorHAnsi" w:hAnsiTheme="minorHAnsi"/>
          <w:sz w:val="22"/>
          <w:szCs w:val="22"/>
        </w:rPr>
        <w:t>without regard to t</w:t>
      </w:r>
      <w:r w:rsidRPr="00F62144" w:rsidR="00AF56F0">
        <w:rPr>
          <w:rFonts w:asciiTheme="minorHAnsi" w:hAnsiTheme="minorHAnsi"/>
          <w:sz w:val="22"/>
          <w:szCs w:val="22"/>
        </w:rPr>
        <w:t xml:space="preserve">he </w:t>
      </w:r>
      <w:r w:rsidR="00F84FF4">
        <w:rPr>
          <w:rFonts w:asciiTheme="minorHAnsi" w:hAnsiTheme="minorHAnsi"/>
          <w:sz w:val="22"/>
          <w:szCs w:val="22"/>
        </w:rPr>
        <w:t>Interest Rate</w:t>
      </w:r>
      <w:r w:rsidRPr="00F62144" w:rsidR="00F84FF4">
        <w:rPr>
          <w:rFonts w:asciiTheme="minorHAnsi" w:hAnsiTheme="minorHAnsi"/>
          <w:sz w:val="22"/>
          <w:szCs w:val="22"/>
        </w:rPr>
        <w:t xml:space="preserve"> </w:t>
      </w:r>
      <w:r w:rsidRPr="00F62144" w:rsidR="005010B2">
        <w:rPr>
          <w:rFonts w:asciiTheme="minorHAnsi" w:hAnsiTheme="minorHAnsi"/>
          <w:sz w:val="22"/>
          <w:szCs w:val="22"/>
        </w:rPr>
        <w:t>S</w:t>
      </w:r>
      <w:r w:rsidRPr="00F62144" w:rsidR="00AF56F0">
        <w:rPr>
          <w:rFonts w:asciiTheme="minorHAnsi" w:hAnsiTheme="minorHAnsi"/>
          <w:sz w:val="22"/>
          <w:szCs w:val="22"/>
        </w:rPr>
        <w:t xml:space="preserve">tabilization </w:t>
      </w:r>
      <w:r w:rsidRPr="00F62144" w:rsidR="005010B2">
        <w:rPr>
          <w:rFonts w:asciiTheme="minorHAnsi" w:hAnsiTheme="minorHAnsi"/>
          <w:sz w:val="22"/>
          <w:szCs w:val="22"/>
        </w:rPr>
        <w:t>Rules</w:t>
      </w:r>
      <w:r w:rsidRPr="00F62144" w:rsidR="00AF56F0">
        <w:rPr>
          <w:rFonts w:asciiTheme="minorHAnsi" w:hAnsiTheme="minorHAnsi"/>
          <w:sz w:val="22"/>
          <w:szCs w:val="22"/>
        </w:rPr>
        <w:t xml:space="preserve">, </w:t>
      </w:r>
      <w:r w:rsidRPr="00F62144">
        <w:rPr>
          <w:rFonts w:asciiTheme="minorHAnsi" w:hAnsiTheme="minorHAnsi"/>
          <w:sz w:val="22"/>
          <w:szCs w:val="22"/>
        </w:rPr>
        <w:t>are used to determine the Alternative Premium Funding Target</w:t>
      </w:r>
      <w:r w:rsidRPr="00F62144" w:rsidR="00A64117">
        <w:rPr>
          <w:rFonts w:asciiTheme="minorHAnsi" w:hAnsiTheme="minorHAnsi"/>
          <w:sz w:val="22"/>
          <w:szCs w:val="22"/>
        </w:rPr>
        <w:t>.</w:t>
      </w:r>
    </w:p>
    <w:p w:rsidRPr="00F62144" w:rsidR="00F327C7" w:rsidP="00697BB7" w:rsidRDefault="00DD5FEC" w14:paraId="35346F8C" w14:textId="32A163E2">
      <w:pPr>
        <w:spacing w:before="120"/>
        <w:rPr>
          <w:rFonts w:asciiTheme="minorHAnsi" w:hAnsiTheme="minorHAnsi"/>
          <w:sz w:val="22"/>
          <w:szCs w:val="22"/>
        </w:rPr>
      </w:pPr>
      <w:r w:rsidRPr="00F62144">
        <w:rPr>
          <w:rFonts w:asciiTheme="minorHAnsi" w:hAnsiTheme="minorHAnsi"/>
          <w:sz w:val="22"/>
          <w:szCs w:val="22"/>
        </w:rPr>
        <w:t xml:space="preserve">Until an election is officially revoked, it remains in place.  </w:t>
      </w:r>
      <w:r w:rsidRPr="00F62144" w:rsidR="00F12837">
        <w:rPr>
          <w:rFonts w:asciiTheme="minorHAnsi" w:hAnsiTheme="minorHAnsi"/>
          <w:sz w:val="22"/>
          <w:szCs w:val="22"/>
        </w:rPr>
        <w:t xml:space="preserve">An election to use the Alternative Premium Funding Target cannot be revoked for five </w:t>
      </w:r>
      <w:r w:rsidRPr="00F62144" w:rsidR="0017795C">
        <w:rPr>
          <w:rFonts w:asciiTheme="minorHAnsi" w:hAnsiTheme="minorHAnsi"/>
          <w:sz w:val="22"/>
          <w:szCs w:val="22"/>
        </w:rPr>
        <w:t>calendar year</w:t>
      </w:r>
      <w:r w:rsidRPr="00F62144" w:rsidR="00F327C7">
        <w:rPr>
          <w:rFonts w:asciiTheme="minorHAnsi" w:hAnsiTheme="minorHAnsi"/>
          <w:sz w:val="22"/>
          <w:szCs w:val="22"/>
        </w:rPr>
        <w:t>s</w:t>
      </w:r>
      <w:r w:rsidRPr="00F62144" w:rsidR="00F12837">
        <w:rPr>
          <w:rFonts w:asciiTheme="minorHAnsi" w:hAnsiTheme="minorHAnsi"/>
          <w:sz w:val="22"/>
          <w:szCs w:val="22"/>
        </w:rPr>
        <w:t xml:space="preserve">. </w:t>
      </w:r>
      <w:r w:rsidRPr="00F62144" w:rsidR="0017795C">
        <w:rPr>
          <w:rFonts w:asciiTheme="minorHAnsi" w:hAnsiTheme="minorHAnsi"/>
          <w:sz w:val="22"/>
          <w:szCs w:val="22"/>
        </w:rPr>
        <w:t xml:space="preserve"> </w:t>
      </w:r>
      <w:r w:rsidRPr="00F62144" w:rsidR="00584FA2">
        <w:rPr>
          <w:rFonts w:asciiTheme="minorHAnsi" w:hAnsiTheme="minorHAnsi"/>
          <w:sz w:val="22"/>
          <w:szCs w:val="22"/>
        </w:rPr>
        <w:t xml:space="preserve">Similarly, once an election is revoked, the plan cannot make another election to use the Alternative Premium Funding Target for five </w:t>
      </w:r>
      <w:r w:rsidRPr="00F62144">
        <w:rPr>
          <w:rFonts w:asciiTheme="minorHAnsi" w:hAnsiTheme="minorHAnsi"/>
          <w:sz w:val="22"/>
          <w:szCs w:val="22"/>
        </w:rPr>
        <w:t>full</w:t>
      </w:r>
      <w:r w:rsidRPr="00F62144" w:rsidR="00584FA2">
        <w:rPr>
          <w:rFonts w:asciiTheme="minorHAnsi" w:hAnsiTheme="minorHAnsi"/>
          <w:sz w:val="22"/>
          <w:szCs w:val="22"/>
        </w:rPr>
        <w:t xml:space="preserve"> years. </w:t>
      </w:r>
      <w:r w:rsidR="00026C4A">
        <w:rPr>
          <w:rFonts w:asciiTheme="minorHAnsi" w:hAnsiTheme="minorHAnsi"/>
          <w:sz w:val="22"/>
          <w:szCs w:val="22"/>
        </w:rPr>
        <w:t xml:space="preserve"> </w:t>
      </w:r>
      <w:r w:rsidRPr="00F62144" w:rsidR="00584FA2">
        <w:rPr>
          <w:rFonts w:asciiTheme="minorHAnsi" w:hAnsiTheme="minorHAnsi"/>
          <w:sz w:val="22"/>
          <w:szCs w:val="22"/>
        </w:rPr>
        <w:t>T</w:t>
      </w:r>
      <w:r w:rsidRPr="00F62144" w:rsidR="00F327C7">
        <w:rPr>
          <w:rFonts w:asciiTheme="minorHAnsi" w:hAnsiTheme="minorHAnsi"/>
          <w:sz w:val="22"/>
          <w:szCs w:val="22"/>
        </w:rPr>
        <w:t>he following example illustrate</w:t>
      </w:r>
      <w:r w:rsidRPr="00F62144" w:rsidR="007655F4">
        <w:rPr>
          <w:rFonts w:asciiTheme="minorHAnsi" w:hAnsiTheme="minorHAnsi"/>
          <w:sz w:val="22"/>
          <w:szCs w:val="22"/>
        </w:rPr>
        <w:t>s</w:t>
      </w:r>
      <w:r w:rsidRPr="00F62144" w:rsidR="00F327C7">
        <w:rPr>
          <w:rFonts w:asciiTheme="minorHAnsi" w:hAnsiTheme="minorHAnsi"/>
          <w:sz w:val="22"/>
          <w:szCs w:val="22"/>
        </w:rPr>
        <w:t xml:space="preserve"> the rules</w:t>
      </w:r>
      <w:r w:rsidRPr="00F62144" w:rsidR="00D0445F">
        <w:rPr>
          <w:rFonts w:asciiTheme="minorHAnsi" w:hAnsiTheme="minorHAnsi"/>
          <w:sz w:val="22"/>
          <w:szCs w:val="22"/>
        </w:rPr>
        <w:t xml:space="preserve"> on making and revoking an election to use the Alternative Premium Funding Target.</w:t>
      </w:r>
    </w:p>
    <w:p w:rsidRPr="00F62144" w:rsidR="000325B6" w:rsidRDefault="000325B6" w14:paraId="37A823BA" w14:textId="77777777">
      <w:pPr>
        <w:rPr>
          <w:rFonts w:asciiTheme="minorHAnsi" w:hAnsiTheme="minorHAnsi"/>
          <w:i/>
          <w:sz w:val="22"/>
          <w:szCs w:val="22"/>
        </w:rPr>
      </w:pPr>
    </w:p>
    <w:p w:rsidR="00CD0197" w:rsidRDefault="00CD0197" w14:paraId="3805A5BA" w14:textId="77777777">
      <w:pPr>
        <w:rPr>
          <w:rFonts w:asciiTheme="minorHAnsi" w:hAnsiTheme="minorHAnsi"/>
          <w:i/>
          <w:sz w:val="22"/>
          <w:szCs w:val="22"/>
        </w:rPr>
      </w:pPr>
      <w:r>
        <w:rPr>
          <w:rFonts w:asciiTheme="minorHAnsi" w:hAnsiTheme="minorHAnsi"/>
          <w:i/>
          <w:sz w:val="22"/>
          <w:szCs w:val="22"/>
        </w:rPr>
        <w:br w:type="page"/>
      </w:r>
    </w:p>
    <w:p w:rsidRPr="00F62144" w:rsidR="00BB256F" w:rsidP="00697BB7" w:rsidRDefault="00BB256F" w14:paraId="486F768E" w14:textId="2DFD04DA">
      <w:pPr>
        <w:spacing w:before="120"/>
        <w:rPr>
          <w:rFonts w:asciiTheme="minorHAnsi" w:hAnsiTheme="minorHAnsi"/>
          <w:sz w:val="22"/>
          <w:szCs w:val="22"/>
        </w:rPr>
      </w:pPr>
      <w:r w:rsidRPr="00F62144">
        <w:rPr>
          <w:rFonts w:asciiTheme="minorHAnsi" w:hAnsiTheme="minorHAnsi"/>
          <w:i/>
          <w:sz w:val="22"/>
          <w:szCs w:val="22"/>
        </w:rPr>
        <w:lastRenderedPageBreak/>
        <w:t xml:space="preserve">Example </w:t>
      </w:r>
      <w:r w:rsidRPr="00F62144" w:rsidR="0049639B">
        <w:rPr>
          <w:rFonts w:asciiTheme="minorHAnsi" w:hAnsiTheme="minorHAnsi"/>
          <w:i/>
          <w:sz w:val="22"/>
          <w:szCs w:val="22"/>
        </w:rPr>
        <w:t>–</w:t>
      </w:r>
      <w:r w:rsidRPr="00F62144" w:rsidR="0049639B">
        <w:rPr>
          <w:rFonts w:asciiTheme="minorHAnsi" w:hAnsiTheme="minorHAnsi"/>
          <w:sz w:val="22"/>
          <w:szCs w:val="22"/>
        </w:rPr>
        <w:t xml:space="preserve"> Plan</w:t>
      </w:r>
      <w:r w:rsidRPr="00F62144" w:rsidR="00F327C7">
        <w:rPr>
          <w:rFonts w:asciiTheme="minorHAnsi" w:hAnsiTheme="minorHAnsi"/>
          <w:sz w:val="22"/>
          <w:szCs w:val="22"/>
        </w:rPr>
        <w:t xml:space="preserve"> A first makes an election to use the Alternative Premium Funding Target for </w:t>
      </w:r>
      <w:r w:rsidRPr="00F62144" w:rsidR="0017795C">
        <w:rPr>
          <w:rFonts w:asciiTheme="minorHAnsi" w:hAnsiTheme="minorHAnsi"/>
          <w:sz w:val="22"/>
          <w:szCs w:val="22"/>
        </w:rPr>
        <w:t xml:space="preserve">a plan year that begins on April 1, </w:t>
      </w:r>
      <w:r w:rsidR="008F2496">
        <w:rPr>
          <w:rFonts w:asciiTheme="minorHAnsi" w:hAnsiTheme="minorHAnsi"/>
          <w:sz w:val="22"/>
          <w:szCs w:val="22"/>
        </w:rPr>
        <w:t>2020</w:t>
      </w:r>
      <w:r w:rsidRPr="00F62144" w:rsidR="00F327C7">
        <w:rPr>
          <w:rFonts w:asciiTheme="minorHAnsi" w:hAnsiTheme="minorHAnsi"/>
          <w:sz w:val="22"/>
          <w:szCs w:val="22"/>
        </w:rPr>
        <w:t xml:space="preserve">.  In this case, </w:t>
      </w:r>
      <w:r w:rsidRPr="00F62144" w:rsidR="0017795C">
        <w:rPr>
          <w:rFonts w:asciiTheme="minorHAnsi" w:hAnsiTheme="minorHAnsi"/>
          <w:sz w:val="22"/>
          <w:szCs w:val="22"/>
        </w:rPr>
        <w:t xml:space="preserve">the Alternative Premium Funding Target must be used to determine unfunded vested benefits for all plan years beginning before April 1, </w:t>
      </w:r>
      <w:r w:rsidRPr="00F62144" w:rsidR="00BD2F93">
        <w:rPr>
          <w:rFonts w:asciiTheme="minorHAnsi" w:hAnsiTheme="minorHAnsi"/>
          <w:sz w:val="22"/>
          <w:szCs w:val="22"/>
        </w:rPr>
        <w:t>202</w:t>
      </w:r>
      <w:r w:rsidR="002E242B">
        <w:rPr>
          <w:rFonts w:asciiTheme="minorHAnsi" w:hAnsiTheme="minorHAnsi"/>
          <w:sz w:val="22"/>
          <w:szCs w:val="22"/>
        </w:rPr>
        <w:t>5</w:t>
      </w:r>
      <w:r w:rsidR="00A53BE3">
        <w:rPr>
          <w:rFonts w:asciiTheme="minorHAnsi" w:hAnsiTheme="minorHAnsi"/>
          <w:sz w:val="22"/>
          <w:szCs w:val="22"/>
        </w:rPr>
        <w:t xml:space="preserve">. </w:t>
      </w:r>
      <w:r w:rsidRPr="00F62144" w:rsidR="00F327C7">
        <w:rPr>
          <w:rFonts w:asciiTheme="minorHAnsi" w:hAnsiTheme="minorHAnsi"/>
          <w:sz w:val="22"/>
          <w:szCs w:val="22"/>
        </w:rPr>
        <w:t xml:space="preserve"> </w:t>
      </w:r>
      <w:r w:rsidRPr="00F62144" w:rsidR="001E2E48">
        <w:rPr>
          <w:rFonts w:asciiTheme="minorHAnsi" w:hAnsiTheme="minorHAnsi"/>
          <w:sz w:val="22"/>
          <w:szCs w:val="22"/>
        </w:rPr>
        <w:t xml:space="preserve">The plan may revoke the election first effective for any plan year beginning on or after April 1, </w:t>
      </w:r>
      <w:r w:rsidRPr="00F62144" w:rsidR="003426C5">
        <w:rPr>
          <w:rFonts w:asciiTheme="minorHAnsi" w:hAnsiTheme="minorHAnsi"/>
          <w:sz w:val="22"/>
          <w:szCs w:val="22"/>
        </w:rPr>
        <w:t>202</w:t>
      </w:r>
      <w:r w:rsidR="002E242B">
        <w:rPr>
          <w:rFonts w:asciiTheme="minorHAnsi" w:hAnsiTheme="minorHAnsi"/>
          <w:sz w:val="22"/>
          <w:szCs w:val="22"/>
        </w:rPr>
        <w:t>5</w:t>
      </w:r>
      <w:r w:rsidRPr="00F62144" w:rsidR="001E2E48">
        <w:rPr>
          <w:rFonts w:asciiTheme="minorHAnsi" w:hAnsiTheme="minorHAnsi"/>
          <w:sz w:val="22"/>
          <w:szCs w:val="22"/>
        </w:rPr>
        <w:t xml:space="preserve">, but unless the election is revoked, it will remain in place.  </w:t>
      </w:r>
    </w:p>
    <w:p w:rsidRPr="00F62144" w:rsidR="00A8171A" w:rsidP="000325B6" w:rsidRDefault="00F327C7" w14:paraId="7723F335" w14:textId="5EAFF9EF">
      <w:pPr>
        <w:spacing w:before="120"/>
        <w:rPr>
          <w:rFonts w:asciiTheme="minorHAnsi" w:hAnsiTheme="minorHAnsi"/>
          <w:sz w:val="22"/>
          <w:szCs w:val="22"/>
        </w:rPr>
      </w:pPr>
      <w:r w:rsidRPr="00F62144">
        <w:rPr>
          <w:rFonts w:asciiTheme="minorHAnsi" w:hAnsiTheme="minorHAnsi"/>
          <w:sz w:val="22"/>
          <w:szCs w:val="22"/>
        </w:rPr>
        <w:t>This is the case even if the plan year subsequently</w:t>
      </w:r>
      <w:r w:rsidRPr="00F62144" w:rsidR="00A76B10">
        <w:rPr>
          <w:rFonts w:asciiTheme="minorHAnsi" w:hAnsiTheme="minorHAnsi"/>
          <w:sz w:val="22"/>
          <w:szCs w:val="22"/>
        </w:rPr>
        <w:t xml:space="preserve"> </w:t>
      </w:r>
      <w:r w:rsidRPr="00F62144">
        <w:rPr>
          <w:rFonts w:asciiTheme="minorHAnsi" w:hAnsiTheme="minorHAnsi"/>
          <w:sz w:val="22"/>
          <w:szCs w:val="22"/>
        </w:rPr>
        <w:t>change</w:t>
      </w:r>
      <w:r w:rsidRPr="00F62144" w:rsidR="00A76B10">
        <w:rPr>
          <w:rFonts w:asciiTheme="minorHAnsi" w:hAnsiTheme="minorHAnsi"/>
          <w:sz w:val="22"/>
          <w:szCs w:val="22"/>
        </w:rPr>
        <w:t>s</w:t>
      </w:r>
      <w:r w:rsidRPr="00F62144">
        <w:rPr>
          <w:rFonts w:asciiTheme="minorHAnsi" w:hAnsiTheme="minorHAnsi"/>
          <w:sz w:val="22"/>
          <w:szCs w:val="22"/>
        </w:rPr>
        <w:t xml:space="preserve">.  For example, if the plan year is changed to the calendar year first effective January 1, </w:t>
      </w:r>
      <w:r w:rsidRPr="00F62144" w:rsidR="003426C5">
        <w:rPr>
          <w:rFonts w:asciiTheme="minorHAnsi" w:hAnsiTheme="minorHAnsi"/>
          <w:sz w:val="22"/>
          <w:szCs w:val="22"/>
        </w:rPr>
        <w:t>202</w:t>
      </w:r>
      <w:r w:rsidR="002E242B">
        <w:rPr>
          <w:rFonts w:asciiTheme="minorHAnsi" w:hAnsiTheme="minorHAnsi"/>
          <w:sz w:val="22"/>
          <w:szCs w:val="22"/>
        </w:rPr>
        <w:t>5</w:t>
      </w:r>
      <w:r w:rsidRPr="00F62144">
        <w:rPr>
          <w:rFonts w:asciiTheme="minorHAnsi" w:hAnsiTheme="minorHAnsi"/>
          <w:sz w:val="22"/>
          <w:szCs w:val="22"/>
        </w:rPr>
        <w:t xml:space="preserve"> the Alternative Premium Funding Target must be used for the </w:t>
      </w:r>
      <w:r w:rsidR="002B4EE8">
        <w:rPr>
          <w:rFonts w:asciiTheme="minorHAnsi" w:hAnsiTheme="minorHAnsi"/>
          <w:sz w:val="22"/>
          <w:szCs w:val="22"/>
        </w:rPr>
        <w:t>Short Plan Year</w:t>
      </w:r>
      <w:r w:rsidRPr="00F62144">
        <w:rPr>
          <w:rFonts w:asciiTheme="minorHAnsi" w:hAnsiTheme="minorHAnsi"/>
          <w:sz w:val="22"/>
          <w:szCs w:val="22"/>
        </w:rPr>
        <w:t xml:space="preserve"> April 1, </w:t>
      </w:r>
      <w:r w:rsidRPr="00F62144" w:rsidR="003426C5">
        <w:rPr>
          <w:rFonts w:asciiTheme="minorHAnsi" w:hAnsiTheme="minorHAnsi"/>
          <w:sz w:val="22"/>
          <w:szCs w:val="22"/>
        </w:rPr>
        <w:t>20</w:t>
      </w:r>
      <w:r w:rsidR="003426C5">
        <w:rPr>
          <w:rFonts w:asciiTheme="minorHAnsi" w:hAnsiTheme="minorHAnsi"/>
          <w:sz w:val="22"/>
          <w:szCs w:val="22"/>
        </w:rPr>
        <w:t>2</w:t>
      </w:r>
      <w:r w:rsidR="002E242B">
        <w:rPr>
          <w:rFonts w:asciiTheme="minorHAnsi" w:hAnsiTheme="minorHAnsi"/>
          <w:sz w:val="22"/>
          <w:szCs w:val="22"/>
        </w:rPr>
        <w:t>4</w:t>
      </w:r>
      <w:r w:rsidRPr="00F62144" w:rsidR="003426C5">
        <w:rPr>
          <w:rFonts w:asciiTheme="minorHAnsi" w:hAnsiTheme="minorHAnsi"/>
          <w:sz w:val="22"/>
          <w:szCs w:val="22"/>
        </w:rPr>
        <w:t xml:space="preserve"> </w:t>
      </w:r>
      <w:r w:rsidRPr="00F62144">
        <w:rPr>
          <w:rFonts w:asciiTheme="minorHAnsi" w:hAnsiTheme="minorHAnsi"/>
          <w:sz w:val="22"/>
          <w:szCs w:val="22"/>
        </w:rPr>
        <w:t xml:space="preserve">– December 31, </w:t>
      </w:r>
      <w:r w:rsidRPr="00F62144" w:rsidR="003426C5">
        <w:rPr>
          <w:rFonts w:asciiTheme="minorHAnsi" w:hAnsiTheme="minorHAnsi"/>
          <w:sz w:val="22"/>
          <w:szCs w:val="22"/>
        </w:rPr>
        <w:t>20</w:t>
      </w:r>
      <w:r w:rsidR="003426C5">
        <w:rPr>
          <w:rFonts w:asciiTheme="minorHAnsi" w:hAnsiTheme="minorHAnsi"/>
          <w:sz w:val="22"/>
          <w:szCs w:val="22"/>
        </w:rPr>
        <w:t>2</w:t>
      </w:r>
      <w:r w:rsidR="002E242B">
        <w:rPr>
          <w:rFonts w:asciiTheme="minorHAnsi" w:hAnsiTheme="minorHAnsi"/>
          <w:sz w:val="22"/>
          <w:szCs w:val="22"/>
        </w:rPr>
        <w:t>4</w:t>
      </w:r>
      <w:r w:rsidRPr="00F62144" w:rsidR="003426C5">
        <w:rPr>
          <w:rFonts w:asciiTheme="minorHAnsi" w:hAnsiTheme="minorHAnsi"/>
          <w:sz w:val="22"/>
          <w:szCs w:val="22"/>
        </w:rPr>
        <w:t xml:space="preserve"> </w:t>
      </w:r>
      <w:r w:rsidRPr="00F62144">
        <w:rPr>
          <w:rFonts w:asciiTheme="minorHAnsi" w:hAnsiTheme="minorHAnsi"/>
          <w:sz w:val="22"/>
          <w:szCs w:val="22"/>
        </w:rPr>
        <w:t xml:space="preserve">and for the January 1, </w:t>
      </w:r>
      <w:r w:rsidRPr="00F62144" w:rsidR="003426C5">
        <w:rPr>
          <w:rFonts w:asciiTheme="minorHAnsi" w:hAnsiTheme="minorHAnsi"/>
          <w:sz w:val="22"/>
          <w:szCs w:val="22"/>
        </w:rPr>
        <w:t>202</w:t>
      </w:r>
      <w:r w:rsidR="002E242B">
        <w:rPr>
          <w:rFonts w:asciiTheme="minorHAnsi" w:hAnsiTheme="minorHAnsi"/>
          <w:sz w:val="22"/>
          <w:szCs w:val="22"/>
        </w:rPr>
        <w:t>5</w:t>
      </w:r>
      <w:r w:rsidRPr="00F62144" w:rsidR="003426C5">
        <w:rPr>
          <w:rFonts w:asciiTheme="minorHAnsi" w:hAnsiTheme="minorHAnsi"/>
          <w:sz w:val="22"/>
          <w:szCs w:val="22"/>
        </w:rPr>
        <w:t xml:space="preserve"> </w:t>
      </w:r>
      <w:r w:rsidRPr="00F62144">
        <w:rPr>
          <w:rFonts w:asciiTheme="minorHAnsi" w:hAnsiTheme="minorHAnsi"/>
          <w:sz w:val="22"/>
          <w:szCs w:val="22"/>
        </w:rPr>
        <w:t xml:space="preserve">– December 31, </w:t>
      </w:r>
      <w:r w:rsidRPr="00F62144" w:rsidR="003426C5">
        <w:rPr>
          <w:rFonts w:asciiTheme="minorHAnsi" w:hAnsiTheme="minorHAnsi"/>
          <w:sz w:val="22"/>
          <w:szCs w:val="22"/>
        </w:rPr>
        <w:t>202</w:t>
      </w:r>
      <w:r w:rsidR="002E242B">
        <w:rPr>
          <w:rFonts w:asciiTheme="minorHAnsi" w:hAnsiTheme="minorHAnsi"/>
          <w:sz w:val="22"/>
          <w:szCs w:val="22"/>
        </w:rPr>
        <w:t>5</w:t>
      </w:r>
      <w:r w:rsidRPr="00F62144" w:rsidR="003426C5">
        <w:rPr>
          <w:rFonts w:asciiTheme="minorHAnsi" w:hAnsiTheme="minorHAnsi"/>
          <w:sz w:val="22"/>
          <w:szCs w:val="22"/>
        </w:rPr>
        <w:t xml:space="preserve"> </w:t>
      </w:r>
      <w:r w:rsidRPr="00F62144">
        <w:rPr>
          <w:rFonts w:asciiTheme="minorHAnsi" w:hAnsiTheme="minorHAnsi"/>
          <w:sz w:val="22"/>
          <w:szCs w:val="22"/>
        </w:rPr>
        <w:t xml:space="preserve">plan year.  The </w:t>
      </w:r>
      <w:r w:rsidRPr="00F62144" w:rsidR="00A76B10">
        <w:rPr>
          <w:rFonts w:asciiTheme="minorHAnsi" w:hAnsiTheme="minorHAnsi"/>
          <w:sz w:val="22"/>
          <w:szCs w:val="22"/>
        </w:rPr>
        <w:t xml:space="preserve">first plan year for which </w:t>
      </w:r>
      <w:r w:rsidRPr="00F62144" w:rsidR="005E7028">
        <w:rPr>
          <w:rFonts w:asciiTheme="minorHAnsi" w:hAnsiTheme="minorHAnsi"/>
          <w:sz w:val="22"/>
          <w:szCs w:val="22"/>
        </w:rPr>
        <w:t xml:space="preserve">the </w:t>
      </w:r>
      <w:r w:rsidRPr="00F62144">
        <w:rPr>
          <w:rFonts w:asciiTheme="minorHAnsi" w:hAnsiTheme="minorHAnsi"/>
          <w:sz w:val="22"/>
          <w:szCs w:val="22"/>
        </w:rPr>
        <w:t xml:space="preserve">Plan Administrator may revoke the election </w:t>
      </w:r>
      <w:r w:rsidRPr="00F62144" w:rsidR="00A76B10">
        <w:rPr>
          <w:rFonts w:asciiTheme="minorHAnsi" w:hAnsiTheme="minorHAnsi"/>
          <w:sz w:val="22"/>
          <w:szCs w:val="22"/>
        </w:rPr>
        <w:t xml:space="preserve">is the </w:t>
      </w:r>
      <w:r w:rsidRPr="00F62144" w:rsidR="003426C5">
        <w:rPr>
          <w:rFonts w:asciiTheme="minorHAnsi" w:hAnsiTheme="minorHAnsi"/>
          <w:sz w:val="22"/>
          <w:szCs w:val="22"/>
        </w:rPr>
        <w:t>202</w:t>
      </w:r>
      <w:r w:rsidR="002E242B">
        <w:rPr>
          <w:rFonts w:asciiTheme="minorHAnsi" w:hAnsiTheme="minorHAnsi"/>
          <w:sz w:val="22"/>
          <w:szCs w:val="22"/>
        </w:rPr>
        <w:t>6</w:t>
      </w:r>
      <w:r w:rsidRPr="00F62144" w:rsidR="003426C5">
        <w:rPr>
          <w:rFonts w:asciiTheme="minorHAnsi" w:hAnsiTheme="minorHAnsi"/>
          <w:sz w:val="22"/>
          <w:szCs w:val="22"/>
        </w:rPr>
        <w:t xml:space="preserve"> </w:t>
      </w:r>
      <w:r w:rsidRPr="00F62144">
        <w:rPr>
          <w:rFonts w:asciiTheme="minorHAnsi" w:hAnsiTheme="minorHAnsi"/>
          <w:sz w:val="22"/>
          <w:szCs w:val="22"/>
        </w:rPr>
        <w:t>plan year.</w:t>
      </w:r>
      <w:r w:rsidRPr="00F62144" w:rsidR="000325B6">
        <w:rPr>
          <w:rFonts w:asciiTheme="minorHAnsi" w:hAnsiTheme="minorHAnsi"/>
          <w:sz w:val="22"/>
          <w:szCs w:val="22"/>
        </w:rPr>
        <w:t xml:space="preserve">  </w:t>
      </w:r>
    </w:p>
    <w:p w:rsidR="006D38C5" w:rsidP="006D38C5" w:rsidRDefault="006D38C5" w14:paraId="39363F5A" w14:textId="77777777">
      <w:pPr>
        <w:rPr>
          <w:rFonts w:asciiTheme="minorHAnsi" w:hAnsiTheme="minorHAnsi"/>
          <w:b/>
          <w:sz w:val="22"/>
          <w:szCs w:val="22"/>
        </w:rPr>
      </w:pPr>
    </w:p>
    <w:p w:rsidRPr="00F62144" w:rsidR="00DF005C" w:rsidP="006D38C5" w:rsidRDefault="00412B65" w14:paraId="52B12F8C" w14:textId="1BCC041F">
      <w:pPr>
        <w:rPr>
          <w:rFonts w:asciiTheme="minorHAnsi" w:hAnsiTheme="minorHAnsi"/>
          <w:sz w:val="22"/>
          <w:szCs w:val="22"/>
        </w:rPr>
      </w:pPr>
      <w:r w:rsidRPr="00F62144">
        <w:rPr>
          <w:rFonts w:asciiTheme="minorHAnsi" w:hAnsiTheme="minorHAnsi"/>
          <w:b/>
          <w:sz w:val="22"/>
          <w:szCs w:val="22"/>
        </w:rPr>
        <w:t>T</w:t>
      </w:r>
      <w:r w:rsidRPr="00F62144" w:rsidR="00F12837">
        <w:rPr>
          <w:rFonts w:asciiTheme="minorHAnsi" w:hAnsiTheme="minorHAnsi"/>
          <w:b/>
          <w:sz w:val="22"/>
          <w:szCs w:val="22"/>
        </w:rPr>
        <w:t>he election (or revocation) must be made by the</w:t>
      </w:r>
      <w:r w:rsidR="00EF626E">
        <w:rPr>
          <w:rFonts w:asciiTheme="minorHAnsi" w:hAnsiTheme="minorHAnsi"/>
          <w:b/>
          <w:sz w:val="22"/>
          <w:szCs w:val="22"/>
        </w:rPr>
        <w:t xml:space="preserve"> premium filing due</w:t>
      </w:r>
      <w:r w:rsidRPr="00F62144" w:rsidR="00F12837">
        <w:rPr>
          <w:rFonts w:asciiTheme="minorHAnsi" w:hAnsiTheme="minorHAnsi"/>
          <w:b/>
          <w:sz w:val="22"/>
          <w:szCs w:val="22"/>
        </w:rPr>
        <w:t xml:space="preserve"> date.</w:t>
      </w:r>
      <w:r w:rsidR="00D57C04">
        <w:rPr>
          <w:rFonts w:asciiTheme="minorHAnsi" w:hAnsiTheme="minorHAnsi"/>
          <w:b/>
          <w:sz w:val="22"/>
          <w:szCs w:val="22"/>
        </w:rPr>
        <w:t xml:space="preserve"> </w:t>
      </w:r>
      <w:r w:rsidRPr="00F62144" w:rsidR="00F12837">
        <w:rPr>
          <w:rFonts w:asciiTheme="minorHAnsi" w:hAnsiTheme="minorHAnsi"/>
          <w:b/>
          <w:sz w:val="22"/>
          <w:szCs w:val="22"/>
        </w:rPr>
        <w:t xml:space="preserve"> </w:t>
      </w:r>
      <w:r w:rsidRPr="00F62144" w:rsidR="00F12837">
        <w:rPr>
          <w:rFonts w:asciiTheme="minorHAnsi" w:hAnsiTheme="minorHAnsi"/>
          <w:sz w:val="22"/>
          <w:szCs w:val="22"/>
        </w:rPr>
        <w:t xml:space="preserve">An election to use (or revoke) the Alternative Premium Funding Target is made as part of the </w:t>
      </w:r>
      <w:r w:rsidR="002335C3">
        <w:rPr>
          <w:rFonts w:asciiTheme="minorHAnsi" w:hAnsiTheme="minorHAnsi"/>
          <w:sz w:val="22"/>
          <w:szCs w:val="22"/>
        </w:rPr>
        <w:t>Comprehensive Premium Filing</w:t>
      </w:r>
      <w:r w:rsidRPr="00F62144" w:rsidR="006323E7">
        <w:rPr>
          <w:rFonts w:asciiTheme="minorHAnsi" w:hAnsiTheme="minorHAnsi"/>
          <w:sz w:val="22"/>
          <w:szCs w:val="22"/>
        </w:rPr>
        <w:t xml:space="preserve">. </w:t>
      </w:r>
      <w:r w:rsidR="00256667">
        <w:rPr>
          <w:rFonts w:asciiTheme="minorHAnsi" w:hAnsiTheme="minorHAnsi"/>
          <w:sz w:val="22"/>
          <w:szCs w:val="22"/>
        </w:rPr>
        <w:t xml:space="preserve"> </w:t>
      </w:r>
      <w:r w:rsidRPr="00F62144" w:rsidR="00DF005C">
        <w:rPr>
          <w:rFonts w:asciiTheme="minorHAnsi" w:hAnsiTheme="minorHAnsi"/>
          <w:sz w:val="22"/>
          <w:szCs w:val="22"/>
        </w:rPr>
        <w:t xml:space="preserve">If an election </w:t>
      </w:r>
      <w:r w:rsidRPr="00F62144" w:rsidR="00E071D1">
        <w:rPr>
          <w:rFonts w:asciiTheme="minorHAnsi" w:hAnsiTheme="minorHAnsi"/>
          <w:sz w:val="22"/>
          <w:szCs w:val="22"/>
        </w:rPr>
        <w:t>(or revocation)</w:t>
      </w:r>
      <w:r w:rsidRPr="00F62144" w:rsidR="00DF005C">
        <w:rPr>
          <w:rFonts w:asciiTheme="minorHAnsi" w:hAnsiTheme="minorHAnsi"/>
          <w:sz w:val="22"/>
          <w:szCs w:val="22"/>
        </w:rPr>
        <w:t xml:space="preserve"> is not made as part of the </w:t>
      </w:r>
      <w:r w:rsidR="00616D74">
        <w:rPr>
          <w:rFonts w:asciiTheme="minorHAnsi" w:hAnsiTheme="minorHAnsi"/>
          <w:sz w:val="22"/>
          <w:szCs w:val="22"/>
        </w:rPr>
        <w:t>Comprehensive Premium Filing</w:t>
      </w:r>
      <w:r w:rsidRPr="00F62144" w:rsidR="00DF005C">
        <w:rPr>
          <w:rFonts w:asciiTheme="minorHAnsi" w:hAnsiTheme="minorHAnsi"/>
          <w:sz w:val="22"/>
          <w:szCs w:val="22"/>
        </w:rPr>
        <w:t xml:space="preserve">, it may be made as part of an amended filing </w:t>
      </w:r>
      <w:r w:rsidRPr="00F62144" w:rsidR="00DF005C">
        <w:rPr>
          <w:rFonts w:asciiTheme="minorHAnsi" w:hAnsiTheme="minorHAnsi"/>
          <w:sz w:val="22"/>
          <w:szCs w:val="22"/>
          <w:u w:val="single"/>
        </w:rPr>
        <w:t>only if</w:t>
      </w:r>
      <w:r w:rsidRPr="00F62144" w:rsidR="00DF005C">
        <w:rPr>
          <w:rFonts w:asciiTheme="minorHAnsi" w:hAnsiTheme="minorHAnsi"/>
          <w:sz w:val="22"/>
          <w:szCs w:val="22"/>
        </w:rPr>
        <w:t xml:space="preserve"> the amended filing </w:t>
      </w:r>
      <w:r w:rsidRPr="00F62144" w:rsidR="00DD5FEC">
        <w:rPr>
          <w:rFonts w:asciiTheme="minorHAnsi" w:hAnsiTheme="minorHAnsi"/>
          <w:sz w:val="22"/>
          <w:szCs w:val="22"/>
        </w:rPr>
        <w:t>is</w:t>
      </w:r>
      <w:r w:rsidRPr="00F62144" w:rsidR="00DF005C">
        <w:rPr>
          <w:rFonts w:asciiTheme="minorHAnsi" w:hAnsiTheme="minorHAnsi"/>
          <w:sz w:val="22"/>
          <w:szCs w:val="22"/>
        </w:rPr>
        <w:t xml:space="preserve"> </w:t>
      </w:r>
      <w:r w:rsidRPr="00F62144" w:rsidR="003E5361">
        <w:rPr>
          <w:rFonts w:asciiTheme="minorHAnsi" w:hAnsiTheme="minorHAnsi"/>
          <w:sz w:val="22"/>
          <w:szCs w:val="22"/>
        </w:rPr>
        <w:t>made on or before the due date.</w:t>
      </w:r>
    </w:p>
    <w:p w:rsidRPr="00F62144" w:rsidR="00F12837" w:rsidP="00697BB7" w:rsidRDefault="0049639B" w14:paraId="7279FA94" w14:textId="77777777">
      <w:pPr>
        <w:spacing w:before="120"/>
        <w:rPr>
          <w:rFonts w:asciiTheme="minorHAnsi" w:hAnsiTheme="minorHAnsi"/>
          <w:i/>
          <w:sz w:val="22"/>
          <w:szCs w:val="22"/>
        </w:rPr>
      </w:pPr>
      <w:r w:rsidRPr="00F62144">
        <w:rPr>
          <w:rFonts w:asciiTheme="minorHAnsi" w:hAnsiTheme="minorHAnsi"/>
          <w:i/>
          <w:sz w:val="22"/>
          <w:szCs w:val="22"/>
        </w:rPr>
        <w:t>V</w:t>
      </w:r>
      <w:r w:rsidRPr="00F62144" w:rsidR="00F12837">
        <w:rPr>
          <w:rFonts w:asciiTheme="minorHAnsi" w:hAnsiTheme="minorHAnsi"/>
          <w:i/>
          <w:sz w:val="22"/>
          <w:szCs w:val="22"/>
        </w:rPr>
        <w:t xml:space="preserve">ested </w:t>
      </w:r>
      <w:r w:rsidRPr="00F62144" w:rsidR="00BB23D7">
        <w:rPr>
          <w:rFonts w:asciiTheme="minorHAnsi" w:hAnsiTheme="minorHAnsi"/>
          <w:i/>
          <w:sz w:val="22"/>
          <w:szCs w:val="22"/>
        </w:rPr>
        <w:t>Benefits</w:t>
      </w:r>
    </w:p>
    <w:p w:rsidRPr="00F62144" w:rsidR="00F12837" w:rsidP="00697BB7" w:rsidRDefault="00160182" w14:paraId="2277DC04" w14:textId="61A66D06">
      <w:pPr>
        <w:spacing w:before="120"/>
        <w:rPr>
          <w:rFonts w:asciiTheme="minorHAnsi" w:hAnsiTheme="minorHAnsi"/>
          <w:sz w:val="22"/>
          <w:szCs w:val="22"/>
        </w:rPr>
      </w:pPr>
      <w:r w:rsidRPr="00F62144">
        <w:rPr>
          <w:rFonts w:asciiTheme="minorHAnsi" w:hAnsiTheme="minorHAnsi"/>
          <w:sz w:val="22"/>
          <w:szCs w:val="22"/>
        </w:rPr>
        <w:t>O</w:t>
      </w:r>
      <w:r w:rsidRPr="00F62144" w:rsidR="00F12837">
        <w:rPr>
          <w:rFonts w:asciiTheme="minorHAnsi" w:hAnsiTheme="minorHAnsi"/>
          <w:sz w:val="22"/>
          <w:szCs w:val="22"/>
        </w:rPr>
        <w:t xml:space="preserve">nly vested benefits are taken into account when determining the Premium Funding Target. </w:t>
      </w:r>
      <w:r w:rsidR="00256667">
        <w:rPr>
          <w:rFonts w:asciiTheme="minorHAnsi" w:hAnsiTheme="minorHAnsi"/>
          <w:sz w:val="22"/>
          <w:szCs w:val="22"/>
        </w:rPr>
        <w:t xml:space="preserve"> </w:t>
      </w:r>
      <w:r w:rsidRPr="00F62144" w:rsidR="00F12837">
        <w:rPr>
          <w:rFonts w:asciiTheme="minorHAnsi" w:hAnsiTheme="minorHAnsi"/>
          <w:sz w:val="22"/>
          <w:szCs w:val="22"/>
        </w:rPr>
        <w:t xml:space="preserve">For this purpose, a benefit does not fail to be considered vested solely because it is not protected under Code section 411(d)(6) and thus may be eliminated or reduced by the adoption of a plan amendment or by the occurrence of a condition or event. </w:t>
      </w:r>
      <w:r w:rsidR="00256667">
        <w:rPr>
          <w:rFonts w:asciiTheme="minorHAnsi" w:hAnsiTheme="minorHAnsi"/>
          <w:sz w:val="22"/>
          <w:szCs w:val="22"/>
        </w:rPr>
        <w:t xml:space="preserve"> </w:t>
      </w:r>
      <w:r w:rsidRPr="00F62144" w:rsidR="00F12837">
        <w:rPr>
          <w:rFonts w:asciiTheme="minorHAnsi" w:hAnsiTheme="minorHAnsi"/>
          <w:sz w:val="22"/>
          <w:szCs w:val="22"/>
        </w:rPr>
        <w:t xml:space="preserve">Such a benefit is vested for premium purposes (if the other requirements for vesting have been met) so long as the benefit has not actually been eliminated or reduced. </w:t>
      </w:r>
      <w:r w:rsidR="00256667">
        <w:rPr>
          <w:rFonts w:asciiTheme="minorHAnsi" w:hAnsiTheme="minorHAnsi"/>
          <w:sz w:val="22"/>
          <w:szCs w:val="22"/>
        </w:rPr>
        <w:t xml:space="preserve"> </w:t>
      </w:r>
      <w:r w:rsidRPr="00F62144" w:rsidR="00F12837">
        <w:rPr>
          <w:rFonts w:asciiTheme="minorHAnsi" w:hAnsiTheme="minorHAnsi"/>
          <w:sz w:val="22"/>
          <w:szCs w:val="22"/>
        </w:rPr>
        <w:t>In addition, certain benefits payable upon a participant’s death do not fail to be considered vested solely because the participant is still living.</w:t>
      </w:r>
      <w:r w:rsidR="00256667">
        <w:rPr>
          <w:rFonts w:asciiTheme="minorHAnsi" w:hAnsiTheme="minorHAnsi"/>
          <w:sz w:val="22"/>
          <w:szCs w:val="22"/>
        </w:rPr>
        <w:t xml:space="preserve"> </w:t>
      </w:r>
      <w:r w:rsidRPr="00F62144" w:rsidR="00F12837">
        <w:rPr>
          <w:rFonts w:asciiTheme="minorHAnsi" w:hAnsiTheme="minorHAnsi"/>
          <w:sz w:val="22"/>
          <w:szCs w:val="22"/>
        </w:rPr>
        <w:t xml:space="preserve"> The benefits to which this rule applies are a qualified pre-retirement survivor annuity (QPSA), a post-retirement survivor annuity such as the annuity paid after a participant’s death under a joint-and-survivor or certain-and-continuous option, and a benefit that returns a participant’s accumulated mandatory employee contributions.</w:t>
      </w:r>
      <w:r w:rsidRPr="0071224D" w:rsidR="0071224D">
        <w:rPr>
          <w:rFonts w:asciiTheme="minorHAnsi" w:hAnsiTheme="minorHAnsi"/>
          <w:sz w:val="22"/>
          <w:szCs w:val="22"/>
        </w:rPr>
        <w:t xml:space="preserve"> </w:t>
      </w:r>
      <w:r w:rsidR="00256667">
        <w:rPr>
          <w:rFonts w:asciiTheme="minorHAnsi" w:hAnsiTheme="minorHAnsi"/>
          <w:sz w:val="22"/>
          <w:szCs w:val="22"/>
        </w:rPr>
        <w:t xml:space="preserve"> </w:t>
      </w:r>
      <w:r w:rsidRPr="00F62144" w:rsidR="0071224D">
        <w:rPr>
          <w:rFonts w:asciiTheme="minorHAnsi" w:hAnsiTheme="minorHAnsi"/>
          <w:sz w:val="22"/>
          <w:szCs w:val="22"/>
        </w:rPr>
        <w:t>The following examples illustrate these concepts:</w:t>
      </w:r>
    </w:p>
    <w:p w:rsidR="00375FE7" w:rsidP="003236E4" w:rsidRDefault="004C098A" w14:paraId="6B404CEF" w14:textId="7F1099C6">
      <w:pPr>
        <w:pStyle w:val="ListParagraph"/>
        <w:numPr>
          <w:ilvl w:val="0"/>
          <w:numId w:val="56"/>
        </w:numPr>
        <w:spacing w:before="120"/>
        <w:ind w:left="270" w:hanging="270"/>
        <w:rPr>
          <w:rFonts w:asciiTheme="minorHAnsi" w:hAnsiTheme="minorHAnsi"/>
          <w:sz w:val="22"/>
          <w:szCs w:val="22"/>
        </w:rPr>
      </w:pPr>
      <w:r w:rsidRPr="00EB0698">
        <w:rPr>
          <w:rFonts w:asciiTheme="minorHAnsi" w:hAnsiTheme="minorHAnsi"/>
          <w:bCs/>
          <w:i/>
          <w:sz w:val="22"/>
          <w:szCs w:val="22"/>
        </w:rPr>
        <w:t>Example 1</w:t>
      </w:r>
      <w:r w:rsidRPr="00EB0698">
        <w:rPr>
          <w:rFonts w:asciiTheme="minorHAnsi" w:hAnsiTheme="minorHAnsi"/>
          <w:b/>
          <w:bCs/>
          <w:sz w:val="22"/>
          <w:szCs w:val="22"/>
        </w:rPr>
        <w:t xml:space="preserve"> </w:t>
      </w:r>
      <w:r w:rsidRPr="00EB0698">
        <w:rPr>
          <w:rFonts w:asciiTheme="minorHAnsi" w:hAnsiTheme="minorHAnsi"/>
          <w:bCs/>
          <w:sz w:val="22"/>
          <w:szCs w:val="22"/>
        </w:rPr>
        <w:t>–</w:t>
      </w:r>
      <w:r w:rsidRPr="00EB0698">
        <w:rPr>
          <w:rFonts w:asciiTheme="minorHAnsi" w:hAnsiTheme="minorHAnsi"/>
          <w:b/>
          <w:bCs/>
          <w:sz w:val="22"/>
          <w:szCs w:val="22"/>
        </w:rPr>
        <w:t xml:space="preserve"> </w:t>
      </w:r>
      <w:r w:rsidRPr="00EB0698">
        <w:rPr>
          <w:rFonts w:asciiTheme="minorHAnsi" w:hAnsiTheme="minorHAnsi"/>
          <w:sz w:val="22"/>
          <w:szCs w:val="22"/>
        </w:rPr>
        <w:t>Under Plan A, if a participant retires at or after age 55 but before age 62, the participant receives a temporary supplement from retirement until age 62.</w:t>
      </w:r>
      <w:r w:rsidRPr="00EB0698" w:rsidR="006D2428">
        <w:rPr>
          <w:rFonts w:asciiTheme="minorHAnsi" w:hAnsiTheme="minorHAnsi"/>
          <w:sz w:val="22"/>
          <w:szCs w:val="22"/>
        </w:rPr>
        <w:t xml:space="preserve"> </w:t>
      </w:r>
      <w:r w:rsidR="007529D5">
        <w:rPr>
          <w:rFonts w:asciiTheme="minorHAnsi" w:hAnsiTheme="minorHAnsi"/>
          <w:sz w:val="22"/>
          <w:szCs w:val="22"/>
        </w:rPr>
        <w:t xml:space="preserve"> </w:t>
      </w:r>
      <w:r w:rsidRPr="00EB0698" w:rsidR="006D2428">
        <w:rPr>
          <w:rFonts w:asciiTheme="minorHAnsi" w:hAnsiTheme="minorHAnsi"/>
          <w:sz w:val="22"/>
          <w:szCs w:val="22"/>
        </w:rPr>
        <w:t xml:space="preserve">The supplement is not a </w:t>
      </w:r>
      <w:r w:rsidRPr="00EB0698" w:rsidR="00506272">
        <w:rPr>
          <w:rFonts w:asciiTheme="minorHAnsi" w:hAnsiTheme="minorHAnsi"/>
          <w:sz w:val="22"/>
          <w:szCs w:val="22"/>
        </w:rPr>
        <w:t>qualified social security supplement (</w:t>
      </w:r>
      <w:r w:rsidRPr="00EB0698" w:rsidR="00B27383">
        <w:rPr>
          <w:rFonts w:asciiTheme="minorHAnsi" w:hAnsiTheme="minorHAnsi"/>
          <w:sz w:val="22"/>
          <w:szCs w:val="22"/>
        </w:rPr>
        <w:t>QSUPP)</w:t>
      </w:r>
      <w:r w:rsidRPr="00EB0698">
        <w:rPr>
          <w:rFonts w:asciiTheme="minorHAnsi" w:hAnsiTheme="minorHAnsi"/>
          <w:sz w:val="22"/>
          <w:szCs w:val="22"/>
        </w:rPr>
        <w:t xml:space="preserve"> as defined in Treasury Reg. §1.401(a)(4)-</w:t>
      </w:r>
      <w:r w:rsidRPr="00EB0698" w:rsidR="00AB5390">
        <w:rPr>
          <w:rFonts w:asciiTheme="minorHAnsi" w:hAnsiTheme="minorHAnsi"/>
          <w:sz w:val="22"/>
          <w:szCs w:val="22"/>
        </w:rPr>
        <w:t>12 and</w:t>
      </w:r>
      <w:r w:rsidRPr="00EB0698">
        <w:rPr>
          <w:rFonts w:asciiTheme="minorHAnsi" w:hAnsiTheme="minorHAnsi"/>
          <w:sz w:val="22"/>
          <w:szCs w:val="22"/>
        </w:rPr>
        <w:t xml:space="preserve"> is not protected under Code section 411(d)(6). </w:t>
      </w:r>
      <w:r w:rsidR="007529D5">
        <w:rPr>
          <w:rFonts w:asciiTheme="minorHAnsi" w:hAnsiTheme="minorHAnsi"/>
          <w:sz w:val="22"/>
          <w:szCs w:val="22"/>
        </w:rPr>
        <w:t xml:space="preserve"> </w:t>
      </w:r>
      <w:r w:rsidRPr="00EB0698">
        <w:rPr>
          <w:rFonts w:asciiTheme="minorHAnsi" w:hAnsiTheme="minorHAnsi"/>
          <w:sz w:val="22"/>
          <w:szCs w:val="22"/>
        </w:rPr>
        <w:t xml:space="preserve">The temporary supplement is considered vested, and its value is included in the premium funding target, for each participant who, on the UVB </w:t>
      </w:r>
      <w:r w:rsidRPr="00EB0698" w:rsidR="001F2183">
        <w:rPr>
          <w:rFonts w:asciiTheme="minorHAnsi" w:hAnsiTheme="minorHAnsi"/>
          <w:sz w:val="22"/>
          <w:szCs w:val="22"/>
        </w:rPr>
        <w:t>V</w:t>
      </w:r>
      <w:r w:rsidRPr="00EB0698">
        <w:rPr>
          <w:rFonts w:asciiTheme="minorHAnsi" w:hAnsiTheme="minorHAnsi"/>
          <w:sz w:val="22"/>
          <w:szCs w:val="22"/>
        </w:rPr>
        <w:t xml:space="preserve">aluation </w:t>
      </w:r>
      <w:r w:rsidRPr="00EB0698" w:rsidR="001F2183">
        <w:rPr>
          <w:rFonts w:asciiTheme="minorHAnsi" w:hAnsiTheme="minorHAnsi"/>
          <w:sz w:val="22"/>
          <w:szCs w:val="22"/>
        </w:rPr>
        <w:t>D</w:t>
      </w:r>
      <w:r w:rsidRPr="00EB0698">
        <w:rPr>
          <w:rFonts w:asciiTheme="minorHAnsi" w:hAnsiTheme="minorHAnsi"/>
          <w:sz w:val="22"/>
          <w:szCs w:val="22"/>
        </w:rPr>
        <w:t xml:space="preserve">ate, is at least 55 but less than 62, and thus eligible for the supplement. </w:t>
      </w:r>
      <w:r w:rsidR="007529D5">
        <w:rPr>
          <w:rFonts w:asciiTheme="minorHAnsi" w:hAnsiTheme="minorHAnsi"/>
          <w:sz w:val="22"/>
          <w:szCs w:val="22"/>
        </w:rPr>
        <w:t xml:space="preserve"> </w:t>
      </w:r>
      <w:r w:rsidRPr="00EB0698">
        <w:rPr>
          <w:rFonts w:asciiTheme="minorHAnsi" w:hAnsiTheme="minorHAnsi"/>
          <w:sz w:val="22"/>
          <w:szCs w:val="22"/>
        </w:rPr>
        <w:t xml:space="preserve">The calculation is unaffected by the fact that the plan could be amended to remove the supplement after the UVB </w:t>
      </w:r>
      <w:r w:rsidRPr="00EB0698" w:rsidR="00700ECA">
        <w:rPr>
          <w:rFonts w:asciiTheme="minorHAnsi" w:hAnsiTheme="minorHAnsi"/>
          <w:sz w:val="22"/>
          <w:szCs w:val="22"/>
        </w:rPr>
        <w:t>Valuation Date</w:t>
      </w:r>
      <w:r w:rsidRPr="00EB0698" w:rsidR="00375FE7">
        <w:rPr>
          <w:rFonts w:asciiTheme="minorHAnsi" w:hAnsiTheme="minorHAnsi"/>
          <w:sz w:val="22"/>
          <w:szCs w:val="22"/>
        </w:rPr>
        <w:t>.</w:t>
      </w:r>
    </w:p>
    <w:p w:rsidRPr="00EB0698" w:rsidR="00EB0698" w:rsidP="00EB0698" w:rsidRDefault="00EB0698" w14:paraId="3B2AC6DE" w14:textId="77777777">
      <w:pPr>
        <w:pStyle w:val="ListParagraph"/>
        <w:spacing w:before="120"/>
        <w:ind w:left="270"/>
        <w:rPr>
          <w:rFonts w:asciiTheme="minorHAnsi" w:hAnsiTheme="minorHAnsi"/>
          <w:sz w:val="22"/>
          <w:szCs w:val="22"/>
        </w:rPr>
      </w:pPr>
    </w:p>
    <w:p w:rsidR="0071224D" w:rsidP="003236E4" w:rsidRDefault="004C098A" w14:paraId="4874304B" w14:textId="789F238C">
      <w:pPr>
        <w:pStyle w:val="ListParagraph"/>
        <w:numPr>
          <w:ilvl w:val="0"/>
          <w:numId w:val="56"/>
        </w:numPr>
        <w:spacing w:before="120"/>
        <w:ind w:left="270" w:hanging="270"/>
        <w:rPr>
          <w:rFonts w:asciiTheme="minorHAnsi" w:hAnsiTheme="minorHAnsi"/>
          <w:sz w:val="22"/>
          <w:szCs w:val="22"/>
        </w:rPr>
      </w:pPr>
      <w:r w:rsidRPr="00F62144">
        <w:rPr>
          <w:rFonts w:asciiTheme="minorHAnsi" w:hAnsiTheme="minorHAnsi"/>
          <w:bCs/>
          <w:i/>
          <w:sz w:val="22"/>
          <w:szCs w:val="22"/>
        </w:rPr>
        <w:t>Example 2</w:t>
      </w:r>
      <w:r w:rsidRPr="00F62144">
        <w:rPr>
          <w:rFonts w:asciiTheme="minorHAnsi" w:hAnsiTheme="minorHAnsi"/>
          <w:b/>
          <w:bCs/>
          <w:sz w:val="22"/>
          <w:szCs w:val="22"/>
        </w:rPr>
        <w:t xml:space="preserve"> </w:t>
      </w:r>
      <w:r w:rsidRPr="00F62144">
        <w:rPr>
          <w:rFonts w:asciiTheme="minorHAnsi" w:hAnsiTheme="minorHAnsi"/>
          <w:bCs/>
          <w:sz w:val="22"/>
          <w:szCs w:val="22"/>
        </w:rPr>
        <w:t>–</w:t>
      </w:r>
      <w:r w:rsidRPr="00F62144">
        <w:rPr>
          <w:rFonts w:asciiTheme="minorHAnsi" w:hAnsiTheme="minorHAnsi"/>
          <w:b/>
          <w:bCs/>
          <w:sz w:val="22"/>
          <w:szCs w:val="22"/>
        </w:rPr>
        <w:t xml:space="preserve"> </w:t>
      </w:r>
      <w:r w:rsidRPr="00F62144">
        <w:rPr>
          <w:rFonts w:asciiTheme="minorHAnsi" w:hAnsiTheme="minorHAnsi"/>
          <w:sz w:val="22"/>
          <w:szCs w:val="22"/>
        </w:rPr>
        <w:t xml:space="preserve">Plan B provides a QPSA upon the death of a participant who has five years of service, at no charge to the participant. </w:t>
      </w:r>
      <w:r w:rsidR="007529D5">
        <w:rPr>
          <w:rFonts w:asciiTheme="minorHAnsi" w:hAnsiTheme="minorHAnsi"/>
          <w:sz w:val="22"/>
          <w:szCs w:val="22"/>
        </w:rPr>
        <w:t xml:space="preserve"> </w:t>
      </w:r>
      <w:r w:rsidRPr="00F62144">
        <w:rPr>
          <w:rFonts w:asciiTheme="minorHAnsi" w:hAnsiTheme="minorHAnsi"/>
          <w:sz w:val="22"/>
          <w:szCs w:val="22"/>
        </w:rPr>
        <w:t xml:space="preserve">The QPSA is considered vested, and its value is included in the premium funding target, for each participant who, on the UVB </w:t>
      </w:r>
      <w:r w:rsidRPr="00F62144" w:rsidR="001F2183">
        <w:rPr>
          <w:rFonts w:asciiTheme="minorHAnsi" w:hAnsiTheme="minorHAnsi"/>
          <w:sz w:val="22"/>
          <w:szCs w:val="22"/>
        </w:rPr>
        <w:t>V</w:t>
      </w:r>
      <w:r w:rsidRPr="00F62144">
        <w:rPr>
          <w:rFonts w:asciiTheme="minorHAnsi" w:hAnsiTheme="minorHAnsi"/>
          <w:sz w:val="22"/>
          <w:szCs w:val="22"/>
        </w:rPr>
        <w:t xml:space="preserve">aluation </w:t>
      </w:r>
      <w:r w:rsidRPr="00F62144" w:rsidR="001F2183">
        <w:rPr>
          <w:rFonts w:asciiTheme="minorHAnsi" w:hAnsiTheme="minorHAnsi"/>
          <w:sz w:val="22"/>
          <w:szCs w:val="22"/>
        </w:rPr>
        <w:t>D</w:t>
      </w:r>
      <w:r w:rsidRPr="00F62144">
        <w:rPr>
          <w:rFonts w:asciiTheme="minorHAnsi" w:hAnsiTheme="minorHAnsi"/>
          <w:sz w:val="22"/>
          <w:szCs w:val="22"/>
        </w:rPr>
        <w:t>ate, has five years of service and is thus eligible for the QPSA.</w:t>
      </w:r>
      <w:r w:rsidR="007529D5">
        <w:rPr>
          <w:rFonts w:asciiTheme="minorHAnsi" w:hAnsiTheme="minorHAnsi"/>
          <w:sz w:val="22"/>
          <w:szCs w:val="22"/>
        </w:rPr>
        <w:t xml:space="preserve"> </w:t>
      </w:r>
      <w:r w:rsidRPr="00F62144">
        <w:rPr>
          <w:rFonts w:asciiTheme="minorHAnsi" w:hAnsiTheme="minorHAnsi"/>
          <w:sz w:val="22"/>
          <w:szCs w:val="22"/>
        </w:rPr>
        <w:t xml:space="preserve"> The calculation is unaffected by the fact that the participant is alive on that date.</w:t>
      </w:r>
    </w:p>
    <w:p w:rsidRPr="00F62144" w:rsidR="0071224D" w:rsidP="00697BB7" w:rsidRDefault="00EB0698" w14:paraId="74A9B4B5" w14:textId="05ED297E">
      <w:pPr>
        <w:spacing w:before="120"/>
        <w:rPr>
          <w:rFonts w:asciiTheme="minorHAnsi" w:hAnsiTheme="minorHAnsi"/>
          <w:sz w:val="22"/>
          <w:szCs w:val="22"/>
        </w:rPr>
      </w:pPr>
      <w:r>
        <w:rPr>
          <w:rFonts w:asciiTheme="minorHAnsi" w:hAnsiTheme="minorHAnsi"/>
          <w:sz w:val="22"/>
          <w:szCs w:val="22"/>
        </w:rPr>
        <w:t>A</w:t>
      </w:r>
      <w:r w:rsidRPr="00F62144" w:rsidR="0071224D">
        <w:rPr>
          <w:rFonts w:asciiTheme="minorHAnsi" w:hAnsiTheme="minorHAnsi"/>
          <w:sz w:val="22"/>
          <w:szCs w:val="22"/>
        </w:rPr>
        <w:t xml:space="preserve"> participant’s pre-retirement lump-sum death benefit (other than a benefit that returns accumulated mandatory employee contributions or a QPSA paid as a lump sum) is not vested if the participant is living. Similarly, a disability benefit is not vested if the participant is not disabled.</w:t>
      </w:r>
    </w:p>
    <w:p w:rsidR="00B635FD" w:rsidRDefault="00B635FD" w14:paraId="01C57874" w14:textId="77777777">
      <w:pPr>
        <w:rPr>
          <w:rFonts w:asciiTheme="minorHAnsi" w:hAnsiTheme="minorHAnsi"/>
          <w:i/>
          <w:sz w:val="22"/>
          <w:szCs w:val="22"/>
        </w:rPr>
      </w:pPr>
      <w:r>
        <w:rPr>
          <w:rFonts w:asciiTheme="minorHAnsi" w:hAnsiTheme="minorHAnsi"/>
          <w:i/>
          <w:sz w:val="22"/>
          <w:szCs w:val="22"/>
        </w:rPr>
        <w:br w:type="page"/>
      </w:r>
    </w:p>
    <w:p w:rsidRPr="00F62144" w:rsidR="000D2D67" w:rsidP="00697BB7" w:rsidRDefault="000D2D67" w14:paraId="184B66A0" w14:textId="0CFA84CE">
      <w:pPr>
        <w:autoSpaceDE w:val="0"/>
        <w:autoSpaceDN w:val="0"/>
        <w:adjustRightInd w:val="0"/>
        <w:spacing w:before="120"/>
        <w:rPr>
          <w:rFonts w:asciiTheme="minorHAnsi" w:hAnsiTheme="minorHAnsi"/>
          <w:i/>
          <w:sz w:val="22"/>
          <w:szCs w:val="22"/>
        </w:rPr>
      </w:pPr>
      <w:r w:rsidRPr="00F62144">
        <w:rPr>
          <w:rFonts w:asciiTheme="minorHAnsi" w:hAnsiTheme="minorHAnsi"/>
          <w:i/>
          <w:sz w:val="22"/>
          <w:szCs w:val="22"/>
        </w:rPr>
        <w:lastRenderedPageBreak/>
        <w:t>Estimated Premium Funding Target</w:t>
      </w:r>
    </w:p>
    <w:p w:rsidRPr="00F62144" w:rsidR="00C256C4" w:rsidP="00697BB7" w:rsidRDefault="000D2D67" w14:paraId="1FACCE43" w14:textId="706DB0C4">
      <w:pPr>
        <w:spacing w:before="120"/>
        <w:rPr>
          <w:rFonts w:asciiTheme="minorHAnsi" w:hAnsiTheme="minorHAnsi"/>
          <w:bCs/>
          <w:sz w:val="22"/>
          <w:szCs w:val="22"/>
        </w:rPr>
      </w:pPr>
      <w:r w:rsidRPr="00F62144">
        <w:rPr>
          <w:rFonts w:asciiTheme="minorHAnsi" w:hAnsiTheme="minorHAnsi"/>
          <w:sz w:val="22"/>
          <w:szCs w:val="22"/>
        </w:rPr>
        <w:t xml:space="preserve">If the Premium Funding Target is not known by the due date, an estimated Variable-rate Premium may be paid on the due date.  Doing so triggers </w:t>
      </w:r>
      <w:r w:rsidRPr="00F62144" w:rsidR="00DD5FEC">
        <w:rPr>
          <w:rFonts w:asciiTheme="minorHAnsi" w:hAnsiTheme="minorHAnsi"/>
          <w:sz w:val="22"/>
          <w:szCs w:val="22"/>
        </w:rPr>
        <w:t xml:space="preserve">a requirement </w:t>
      </w:r>
      <w:r w:rsidRPr="00F62144">
        <w:rPr>
          <w:rFonts w:asciiTheme="minorHAnsi" w:hAnsiTheme="minorHAnsi"/>
          <w:sz w:val="22"/>
          <w:szCs w:val="22"/>
        </w:rPr>
        <w:t>to submit an amended filing at a later date to reconcile the actual Variable</w:t>
      </w:r>
      <w:r w:rsidRPr="00F62144">
        <w:rPr>
          <w:rFonts w:asciiTheme="minorHAnsi" w:hAnsiTheme="minorHAnsi"/>
          <w:sz w:val="22"/>
          <w:szCs w:val="22"/>
        </w:rPr>
        <w:noBreakHyphen/>
        <w:t>rate Premium with the estimate.  In the event the actual Variable-rate Premium is greater than the estimate, penalties for late payment will be waived if the estimate meets certain criteria and the reconciliation filing is made by the end of the sixth calendar month that begins on or after the premium filing due date (generally April 30th after year end for calendar year plans).  For additional information</w:t>
      </w:r>
      <w:r w:rsidRPr="00F62144" w:rsidR="005F1768">
        <w:rPr>
          <w:rFonts w:asciiTheme="minorHAnsi" w:hAnsiTheme="minorHAnsi"/>
          <w:sz w:val="22"/>
          <w:szCs w:val="22"/>
        </w:rPr>
        <w:t>,</w:t>
      </w:r>
      <w:r w:rsidRPr="00F62144">
        <w:rPr>
          <w:rFonts w:asciiTheme="minorHAnsi" w:hAnsiTheme="minorHAnsi"/>
          <w:sz w:val="22"/>
          <w:szCs w:val="22"/>
        </w:rPr>
        <w:t xml:space="preserve"> see “</w:t>
      </w:r>
      <w:hyperlink w:history="1" w:anchor="b5">
        <w:r w:rsidRPr="00F62144">
          <w:rPr>
            <w:rStyle w:val="Hyperlink"/>
            <w:rFonts w:asciiTheme="minorHAnsi" w:hAnsiTheme="minorHAnsi"/>
            <w:sz w:val="22"/>
            <w:szCs w:val="22"/>
          </w:rPr>
          <w:t xml:space="preserve">Automatic Penalty Waiver for </w:t>
        </w:r>
        <w:r w:rsidRPr="00F62144" w:rsidR="005F1768">
          <w:rPr>
            <w:rStyle w:val="Hyperlink"/>
            <w:rFonts w:asciiTheme="minorHAnsi" w:hAnsiTheme="minorHAnsi"/>
            <w:sz w:val="22"/>
            <w:szCs w:val="22"/>
          </w:rPr>
          <w:t xml:space="preserve">Certain </w:t>
        </w:r>
        <w:r w:rsidRPr="00F62144">
          <w:rPr>
            <w:rStyle w:val="Hyperlink"/>
            <w:rFonts w:asciiTheme="minorHAnsi" w:hAnsiTheme="minorHAnsi"/>
            <w:sz w:val="22"/>
            <w:szCs w:val="22"/>
          </w:rPr>
          <w:t>Late Variable-</w:t>
        </w:r>
        <w:r w:rsidR="0086194C">
          <w:rPr>
            <w:rStyle w:val="Hyperlink"/>
            <w:rFonts w:asciiTheme="minorHAnsi" w:hAnsiTheme="minorHAnsi"/>
            <w:sz w:val="22"/>
            <w:szCs w:val="22"/>
          </w:rPr>
          <w:t>r</w:t>
        </w:r>
        <w:r w:rsidRPr="00F62144">
          <w:rPr>
            <w:rStyle w:val="Hyperlink"/>
            <w:rFonts w:asciiTheme="minorHAnsi" w:hAnsiTheme="minorHAnsi"/>
            <w:sz w:val="22"/>
            <w:szCs w:val="22"/>
          </w:rPr>
          <w:t>ate Premiums</w:t>
        </w:r>
      </w:hyperlink>
      <w:r w:rsidRPr="00F62144">
        <w:rPr>
          <w:rFonts w:asciiTheme="minorHAnsi" w:hAnsiTheme="minorHAnsi"/>
          <w:sz w:val="22"/>
          <w:szCs w:val="22"/>
        </w:rPr>
        <w:t>” in the “Late Payment Charges” section.</w:t>
      </w:r>
    </w:p>
    <w:p w:rsidRPr="00F62144" w:rsidR="00DD5FEC" w:rsidP="002A2C8A" w:rsidRDefault="00DD5FEC" w14:paraId="4371946A" w14:textId="77777777">
      <w:pPr>
        <w:rPr>
          <w:rFonts w:asciiTheme="minorHAnsi" w:hAnsiTheme="minorHAnsi"/>
          <w:b/>
          <w:sz w:val="22"/>
          <w:szCs w:val="22"/>
        </w:rPr>
      </w:pPr>
    </w:p>
    <w:p w:rsidR="00B635FD" w:rsidP="002A2C8A" w:rsidRDefault="00B635FD" w14:paraId="22E18BEB" w14:textId="77777777">
      <w:pPr>
        <w:rPr>
          <w:rFonts w:asciiTheme="minorHAnsi" w:hAnsiTheme="minorHAnsi"/>
          <w:b/>
          <w:sz w:val="22"/>
          <w:szCs w:val="22"/>
        </w:rPr>
      </w:pPr>
    </w:p>
    <w:p w:rsidRPr="00F62144" w:rsidR="00F12837" w:rsidP="002A2C8A" w:rsidRDefault="00F12837" w14:paraId="1E85E862" w14:textId="0FAAB4AA">
      <w:pPr>
        <w:rPr>
          <w:rFonts w:asciiTheme="minorHAnsi" w:hAnsiTheme="minorHAnsi"/>
          <w:b/>
          <w:sz w:val="22"/>
          <w:szCs w:val="22"/>
        </w:rPr>
      </w:pPr>
      <w:r w:rsidRPr="00F62144">
        <w:rPr>
          <w:rFonts w:asciiTheme="minorHAnsi" w:hAnsiTheme="minorHAnsi"/>
          <w:b/>
          <w:sz w:val="22"/>
          <w:szCs w:val="22"/>
        </w:rPr>
        <w:t>Fair Market Value of Plan Assets</w:t>
      </w:r>
    </w:p>
    <w:p w:rsidRPr="00F62144" w:rsidR="00F12837" w:rsidP="00697BB7" w:rsidRDefault="00F12837" w14:paraId="1230AE3A" w14:textId="5EDAF11B">
      <w:pPr>
        <w:spacing w:before="120"/>
        <w:rPr>
          <w:rFonts w:asciiTheme="minorHAnsi" w:hAnsiTheme="minorHAnsi"/>
          <w:sz w:val="22"/>
          <w:szCs w:val="22"/>
        </w:rPr>
      </w:pPr>
      <w:r w:rsidRPr="00F62144">
        <w:rPr>
          <w:rFonts w:asciiTheme="minorHAnsi" w:hAnsiTheme="minorHAnsi"/>
          <w:sz w:val="22"/>
          <w:szCs w:val="22"/>
        </w:rPr>
        <w:t xml:space="preserve">The asset measure underlying the UVB calculation is determined the same way assets are determined under ERISA section 303 except </w:t>
      </w:r>
      <w:r w:rsidRPr="00F62144" w:rsidR="008D4798">
        <w:rPr>
          <w:rFonts w:asciiTheme="minorHAnsi" w:hAnsiTheme="minorHAnsi"/>
          <w:sz w:val="22"/>
          <w:szCs w:val="22"/>
        </w:rPr>
        <w:t xml:space="preserve">without regard to </w:t>
      </w:r>
      <w:r w:rsidRPr="00F62144">
        <w:rPr>
          <w:rFonts w:asciiTheme="minorHAnsi" w:hAnsiTheme="minorHAnsi"/>
          <w:sz w:val="22"/>
          <w:szCs w:val="22"/>
        </w:rPr>
        <w:t xml:space="preserve">any averaging method. </w:t>
      </w:r>
      <w:r w:rsidR="00211BBA">
        <w:rPr>
          <w:rFonts w:asciiTheme="minorHAnsi" w:hAnsiTheme="minorHAnsi"/>
          <w:sz w:val="22"/>
          <w:szCs w:val="22"/>
        </w:rPr>
        <w:t xml:space="preserve"> </w:t>
      </w:r>
      <w:r w:rsidRPr="00F62144">
        <w:rPr>
          <w:rFonts w:asciiTheme="minorHAnsi" w:hAnsiTheme="minorHAnsi"/>
          <w:sz w:val="22"/>
          <w:szCs w:val="22"/>
        </w:rPr>
        <w:t>For premium purposes, the market value of assets is measured on the UVB Valuation Date and adjusted to account for contribution receipts using the same methodology as is used for funding purposes.</w:t>
      </w:r>
    </w:p>
    <w:p w:rsidRPr="00F62144" w:rsidR="00F12837" w:rsidP="00632A5A" w:rsidRDefault="00F12837" w14:paraId="7098AA81" w14:textId="77777777">
      <w:pPr>
        <w:spacing w:before="120"/>
        <w:rPr>
          <w:rFonts w:asciiTheme="minorHAnsi" w:hAnsiTheme="minorHAnsi"/>
          <w:i/>
          <w:sz w:val="22"/>
          <w:szCs w:val="22"/>
        </w:rPr>
      </w:pPr>
      <w:r w:rsidRPr="00F62144">
        <w:rPr>
          <w:rFonts w:asciiTheme="minorHAnsi" w:hAnsiTheme="minorHAnsi"/>
          <w:i/>
          <w:sz w:val="22"/>
          <w:szCs w:val="22"/>
        </w:rPr>
        <w:t>Adjustments for prior year contributions</w:t>
      </w:r>
      <w:r w:rsidRPr="00F62144" w:rsidR="00BB256F">
        <w:rPr>
          <w:rFonts w:asciiTheme="minorHAnsi" w:hAnsiTheme="minorHAnsi"/>
          <w:i/>
          <w:sz w:val="22"/>
          <w:szCs w:val="22"/>
        </w:rPr>
        <w:t xml:space="preserve"> </w:t>
      </w:r>
    </w:p>
    <w:p w:rsidRPr="00F62144" w:rsidR="00DE098C" w:rsidP="00002DD6" w:rsidRDefault="00F12837" w14:paraId="2BD202FD" w14:textId="20141E64">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If contributions</w:t>
      </w:r>
      <w:r w:rsidRPr="00F62144" w:rsidR="00BB256F">
        <w:rPr>
          <w:rFonts w:asciiTheme="minorHAnsi" w:hAnsiTheme="minorHAnsi"/>
          <w:sz w:val="22"/>
          <w:szCs w:val="22"/>
        </w:rPr>
        <w:t xml:space="preserve"> </w:t>
      </w:r>
      <w:r w:rsidRPr="00F62144">
        <w:rPr>
          <w:rFonts w:asciiTheme="minorHAnsi" w:hAnsiTheme="minorHAnsi"/>
          <w:sz w:val="22"/>
          <w:szCs w:val="22"/>
        </w:rPr>
        <w:t xml:space="preserve">for the plan year </w:t>
      </w:r>
      <w:r w:rsidRPr="00F62144" w:rsidR="00D2190F">
        <w:rPr>
          <w:rFonts w:asciiTheme="minorHAnsi" w:hAnsiTheme="minorHAnsi"/>
          <w:sz w:val="22"/>
          <w:szCs w:val="22"/>
        </w:rPr>
        <w:t xml:space="preserve">prior to the Premium Payment Year (or, in the case of a plan </w:t>
      </w:r>
      <w:r w:rsidRPr="00F62144" w:rsidR="00193E5D">
        <w:rPr>
          <w:rFonts w:asciiTheme="minorHAnsi" w:hAnsiTheme="minorHAnsi"/>
          <w:sz w:val="22"/>
          <w:szCs w:val="22"/>
        </w:rPr>
        <w:t xml:space="preserve">using </w:t>
      </w:r>
      <w:r w:rsidRPr="00F62144" w:rsidR="00D2190F">
        <w:rPr>
          <w:rFonts w:asciiTheme="minorHAnsi" w:hAnsiTheme="minorHAnsi"/>
          <w:sz w:val="22"/>
          <w:szCs w:val="22"/>
        </w:rPr>
        <w:t xml:space="preserve">the Lookback Rule, the plan year </w:t>
      </w:r>
      <w:r w:rsidRPr="00F62144" w:rsidR="002126DE">
        <w:rPr>
          <w:rFonts w:asciiTheme="minorHAnsi" w:hAnsiTheme="minorHAnsi"/>
          <w:sz w:val="22"/>
          <w:szCs w:val="22"/>
        </w:rPr>
        <w:t xml:space="preserve">preceding </w:t>
      </w:r>
      <w:r w:rsidRPr="00F62144" w:rsidR="00D2190F">
        <w:rPr>
          <w:rFonts w:asciiTheme="minorHAnsi" w:hAnsiTheme="minorHAnsi"/>
          <w:sz w:val="22"/>
          <w:szCs w:val="22"/>
        </w:rPr>
        <w:t xml:space="preserve">the Lookback Year) </w:t>
      </w:r>
      <w:r w:rsidRPr="00F62144">
        <w:rPr>
          <w:rFonts w:asciiTheme="minorHAnsi" w:hAnsiTheme="minorHAnsi"/>
          <w:sz w:val="22"/>
          <w:szCs w:val="22"/>
        </w:rPr>
        <w:t xml:space="preserve">are made after the UVB Valuation Date, the market value </w:t>
      </w:r>
      <w:r w:rsidRPr="00F62144" w:rsidR="0059737A">
        <w:rPr>
          <w:rFonts w:asciiTheme="minorHAnsi" w:hAnsiTheme="minorHAnsi"/>
          <w:sz w:val="22"/>
          <w:szCs w:val="22"/>
        </w:rPr>
        <w:t>i</w:t>
      </w:r>
      <w:r w:rsidRPr="00F62144" w:rsidR="002126DE">
        <w:rPr>
          <w:rFonts w:asciiTheme="minorHAnsi" w:hAnsiTheme="minorHAnsi"/>
          <w:sz w:val="22"/>
          <w:szCs w:val="22"/>
        </w:rPr>
        <w:t>s increased to reflect t</w:t>
      </w:r>
      <w:r w:rsidRPr="00F62144" w:rsidR="0059737A">
        <w:rPr>
          <w:rFonts w:asciiTheme="minorHAnsi" w:hAnsiTheme="minorHAnsi"/>
          <w:sz w:val="22"/>
          <w:szCs w:val="22"/>
        </w:rPr>
        <w:t>he value of s</w:t>
      </w:r>
      <w:r w:rsidRPr="00F62144">
        <w:rPr>
          <w:rFonts w:asciiTheme="minorHAnsi" w:hAnsiTheme="minorHAnsi"/>
          <w:sz w:val="22"/>
          <w:szCs w:val="22"/>
        </w:rPr>
        <w:t>uch contributions</w:t>
      </w:r>
      <w:r w:rsidRPr="00F62144" w:rsidR="0059737A">
        <w:rPr>
          <w:rFonts w:asciiTheme="minorHAnsi" w:hAnsiTheme="minorHAnsi"/>
          <w:sz w:val="22"/>
          <w:szCs w:val="22"/>
        </w:rPr>
        <w:t xml:space="preserve"> discounted</w:t>
      </w:r>
      <w:r w:rsidRPr="00F62144">
        <w:rPr>
          <w:rFonts w:asciiTheme="minorHAnsi" w:hAnsiTheme="minorHAnsi"/>
          <w:sz w:val="22"/>
          <w:szCs w:val="22"/>
        </w:rPr>
        <w:t xml:space="preserve"> to the UVB Valuation Date</w:t>
      </w:r>
      <w:r w:rsidRPr="00F62144" w:rsidR="0059737A">
        <w:rPr>
          <w:rFonts w:asciiTheme="minorHAnsi" w:hAnsiTheme="minorHAnsi"/>
          <w:sz w:val="22"/>
          <w:szCs w:val="22"/>
        </w:rPr>
        <w:t xml:space="preserve">.  </w:t>
      </w:r>
      <w:r w:rsidRPr="00F62144" w:rsidR="00002DD6">
        <w:rPr>
          <w:rFonts w:asciiTheme="minorHAnsi" w:hAnsiTheme="minorHAnsi"/>
          <w:sz w:val="22"/>
          <w:szCs w:val="22"/>
        </w:rPr>
        <w:t xml:space="preserve">The discount rate for this purpose is the ERISA section 303(h)(2)(A) </w:t>
      </w:r>
      <w:r w:rsidRPr="00F62144" w:rsidR="002126DE">
        <w:rPr>
          <w:rFonts w:asciiTheme="minorHAnsi" w:hAnsiTheme="minorHAnsi"/>
          <w:sz w:val="22"/>
          <w:szCs w:val="22"/>
        </w:rPr>
        <w:t>effective interest rate for the plan year for which the contributions were made (as reported in item 5 of Schedule SB)</w:t>
      </w:r>
      <w:r w:rsidRPr="00F62144" w:rsidR="00002DD6">
        <w:rPr>
          <w:rFonts w:asciiTheme="minorHAnsi" w:hAnsiTheme="minorHAnsi"/>
          <w:sz w:val="22"/>
          <w:szCs w:val="22"/>
        </w:rPr>
        <w:t>.</w:t>
      </w:r>
      <w:r w:rsidRPr="00F62144" w:rsidR="00DE098C">
        <w:rPr>
          <w:rFonts w:asciiTheme="minorHAnsi" w:hAnsiTheme="minorHAnsi"/>
          <w:sz w:val="22"/>
          <w:szCs w:val="22"/>
        </w:rPr>
        <w:t xml:space="preserve"> </w:t>
      </w:r>
      <w:r w:rsidR="00211BBA">
        <w:rPr>
          <w:rFonts w:asciiTheme="minorHAnsi" w:hAnsiTheme="minorHAnsi"/>
          <w:sz w:val="22"/>
          <w:szCs w:val="22"/>
        </w:rPr>
        <w:t xml:space="preserve"> </w:t>
      </w:r>
      <w:r w:rsidRPr="00F62144" w:rsidR="002126DE">
        <w:rPr>
          <w:rFonts w:asciiTheme="minorHAnsi" w:hAnsiTheme="minorHAnsi"/>
          <w:sz w:val="22"/>
          <w:szCs w:val="22"/>
        </w:rPr>
        <w:t xml:space="preserve">For example, </w:t>
      </w:r>
      <w:r w:rsidRPr="00F62144" w:rsidR="00002DD6">
        <w:rPr>
          <w:rFonts w:asciiTheme="minorHAnsi" w:hAnsiTheme="minorHAnsi"/>
          <w:sz w:val="22"/>
          <w:szCs w:val="22"/>
        </w:rPr>
        <w:t xml:space="preserve">consider a calendar year plan with a January 1 UVB </w:t>
      </w:r>
      <w:r w:rsidR="00E97C10">
        <w:rPr>
          <w:rFonts w:asciiTheme="minorHAnsi" w:hAnsiTheme="minorHAnsi"/>
          <w:sz w:val="22"/>
          <w:szCs w:val="22"/>
        </w:rPr>
        <w:t>V</w:t>
      </w:r>
      <w:r w:rsidRPr="00F62144" w:rsidR="00002DD6">
        <w:rPr>
          <w:rFonts w:asciiTheme="minorHAnsi" w:hAnsiTheme="minorHAnsi"/>
          <w:sz w:val="22"/>
          <w:szCs w:val="22"/>
        </w:rPr>
        <w:t xml:space="preserve">aluation </w:t>
      </w:r>
      <w:r w:rsidR="00E97C10">
        <w:rPr>
          <w:rFonts w:asciiTheme="minorHAnsi" w:hAnsiTheme="minorHAnsi"/>
          <w:sz w:val="22"/>
          <w:szCs w:val="22"/>
        </w:rPr>
        <w:t>D</w:t>
      </w:r>
      <w:r w:rsidRPr="00F62144" w:rsidR="00002DD6">
        <w:rPr>
          <w:rFonts w:asciiTheme="minorHAnsi" w:hAnsiTheme="minorHAnsi"/>
          <w:sz w:val="22"/>
          <w:szCs w:val="22"/>
        </w:rPr>
        <w:t>ate</w:t>
      </w:r>
      <w:r w:rsidR="00174255">
        <w:rPr>
          <w:rFonts w:asciiTheme="minorHAnsi" w:hAnsiTheme="minorHAnsi"/>
          <w:sz w:val="22"/>
          <w:szCs w:val="22"/>
        </w:rPr>
        <w:t>:</w:t>
      </w:r>
      <w:r w:rsidRPr="00F62144" w:rsidR="00002DD6">
        <w:rPr>
          <w:rFonts w:asciiTheme="minorHAnsi" w:hAnsiTheme="minorHAnsi"/>
          <w:sz w:val="22"/>
          <w:szCs w:val="22"/>
        </w:rPr>
        <w:t xml:space="preserve">  </w:t>
      </w:r>
    </w:p>
    <w:p w:rsidRPr="00F62144" w:rsidR="00F12837" w:rsidP="00002DD6" w:rsidRDefault="00002DD6" w14:paraId="32C95B95" w14:textId="3EDEB0A1">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Contributions made in </w:t>
      </w:r>
      <w:r w:rsidR="008F2496">
        <w:rPr>
          <w:rFonts w:asciiTheme="minorHAnsi" w:hAnsiTheme="minorHAnsi"/>
          <w:sz w:val="22"/>
          <w:szCs w:val="22"/>
        </w:rPr>
        <w:t>2020</w:t>
      </w:r>
      <w:r w:rsidRPr="00F62144" w:rsidR="00D00079">
        <w:rPr>
          <w:rFonts w:asciiTheme="minorHAnsi" w:hAnsiTheme="minorHAnsi"/>
          <w:sz w:val="22"/>
          <w:szCs w:val="22"/>
        </w:rPr>
        <w:t xml:space="preserve"> </w:t>
      </w:r>
      <w:r w:rsidRPr="00F62144">
        <w:rPr>
          <w:rFonts w:asciiTheme="minorHAnsi" w:hAnsiTheme="minorHAnsi"/>
          <w:sz w:val="22"/>
          <w:szCs w:val="22"/>
        </w:rPr>
        <w:t xml:space="preserve">for the </w:t>
      </w:r>
      <w:r w:rsidR="008F2496">
        <w:rPr>
          <w:rFonts w:asciiTheme="minorHAnsi" w:hAnsiTheme="minorHAnsi"/>
          <w:sz w:val="22"/>
          <w:szCs w:val="22"/>
        </w:rPr>
        <w:t>2019</w:t>
      </w:r>
      <w:r w:rsidRPr="00F62144" w:rsidR="00D00079">
        <w:rPr>
          <w:rFonts w:asciiTheme="minorHAnsi" w:hAnsiTheme="minorHAnsi"/>
          <w:sz w:val="22"/>
          <w:szCs w:val="22"/>
        </w:rPr>
        <w:t xml:space="preserve"> </w:t>
      </w:r>
      <w:r w:rsidRPr="00F62144">
        <w:rPr>
          <w:rFonts w:asciiTheme="minorHAnsi" w:hAnsiTheme="minorHAnsi"/>
          <w:sz w:val="22"/>
          <w:szCs w:val="22"/>
        </w:rPr>
        <w:t xml:space="preserve">plan year </w:t>
      </w:r>
      <w:r w:rsidRPr="00F62144" w:rsidR="007F7865">
        <w:rPr>
          <w:rFonts w:asciiTheme="minorHAnsi" w:hAnsiTheme="minorHAnsi"/>
          <w:sz w:val="22"/>
          <w:szCs w:val="22"/>
        </w:rPr>
        <w:t>are included</w:t>
      </w:r>
      <w:r w:rsidRPr="00F62144">
        <w:rPr>
          <w:rFonts w:asciiTheme="minorHAnsi" w:hAnsiTheme="minorHAnsi"/>
          <w:sz w:val="22"/>
          <w:szCs w:val="22"/>
        </w:rPr>
        <w:t xml:space="preserve"> in the January 1, </w:t>
      </w:r>
      <w:r w:rsidR="008F2496">
        <w:rPr>
          <w:rFonts w:asciiTheme="minorHAnsi" w:hAnsiTheme="minorHAnsi"/>
          <w:sz w:val="22"/>
          <w:szCs w:val="22"/>
        </w:rPr>
        <w:t>2020</w:t>
      </w:r>
      <w:r w:rsidRPr="00F62144" w:rsidR="00D00079">
        <w:rPr>
          <w:rFonts w:asciiTheme="minorHAnsi" w:hAnsiTheme="minorHAnsi"/>
          <w:sz w:val="22"/>
          <w:szCs w:val="22"/>
        </w:rPr>
        <w:t xml:space="preserve"> </w:t>
      </w:r>
      <w:r w:rsidRPr="00F62144">
        <w:rPr>
          <w:rFonts w:asciiTheme="minorHAnsi" w:hAnsiTheme="minorHAnsi"/>
          <w:sz w:val="22"/>
          <w:szCs w:val="22"/>
        </w:rPr>
        <w:t>asset value.  Such contributions are discount</w:t>
      </w:r>
      <w:r w:rsidRPr="00F62144" w:rsidR="00EB22BE">
        <w:rPr>
          <w:rFonts w:asciiTheme="minorHAnsi" w:hAnsiTheme="minorHAnsi"/>
          <w:sz w:val="22"/>
          <w:szCs w:val="22"/>
        </w:rPr>
        <w:t>ed</w:t>
      </w:r>
      <w:r w:rsidRPr="00F62144">
        <w:rPr>
          <w:rFonts w:asciiTheme="minorHAnsi" w:hAnsiTheme="minorHAnsi"/>
          <w:sz w:val="22"/>
          <w:szCs w:val="22"/>
        </w:rPr>
        <w:t xml:space="preserve"> from the date made to January 1, </w:t>
      </w:r>
      <w:r w:rsidR="008F2496">
        <w:rPr>
          <w:rFonts w:asciiTheme="minorHAnsi" w:hAnsiTheme="minorHAnsi"/>
          <w:sz w:val="22"/>
          <w:szCs w:val="22"/>
        </w:rPr>
        <w:t>2020</w:t>
      </w:r>
      <w:r w:rsidRPr="00F62144" w:rsidR="00D00079">
        <w:rPr>
          <w:rFonts w:asciiTheme="minorHAnsi" w:hAnsiTheme="minorHAnsi"/>
          <w:sz w:val="22"/>
          <w:szCs w:val="22"/>
        </w:rPr>
        <w:t xml:space="preserve"> </w:t>
      </w:r>
      <w:r w:rsidRPr="00F62144">
        <w:rPr>
          <w:rFonts w:asciiTheme="minorHAnsi" w:hAnsiTheme="minorHAnsi"/>
          <w:sz w:val="22"/>
          <w:szCs w:val="22"/>
        </w:rPr>
        <w:t xml:space="preserve">using the </w:t>
      </w:r>
      <w:r w:rsidR="008F2496">
        <w:rPr>
          <w:rFonts w:asciiTheme="minorHAnsi" w:hAnsiTheme="minorHAnsi"/>
          <w:sz w:val="22"/>
          <w:szCs w:val="22"/>
        </w:rPr>
        <w:t>2019</w:t>
      </w:r>
      <w:r w:rsidRPr="00F62144" w:rsidR="00D00079">
        <w:rPr>
          <w:rFonts w:asciiTheme="minorHAnsi" w:hAnsiTheme="minorHAnsi"/>
          <w:sz w:val="22"/>
          <w:szCs w:val="22"/>
        </w:rPr>
        <w:t xml:space="preserve"> </w:t>
      </w:r>
      <w:r w:rsidRPr="00F62144">
        <w:rPr>
          <w:rFonts w:asciiTheme="minorHAnsi" w:hAnsiTheme="minorHAnsi"/>
          <w:sz w:val="22"/>
          <w:szCs w:val="22"/>
        </w:rPr>
        <w:t>effective interest rate.</w:t>
      </w:r>
      <w:r w:rsidRPr="00F62144" w:rsidR="00DE098C">
        <w:rPr>
          <w:rFonts w:asciiTheme="minorHAnsi" w:hAnsiTheme="minorHAnsi"/>
          <w:sz w:val="22"/>
          <w:szCs w:val="22"/>
        </w:rPr>
        <w:t xml:space="preserve"> </w:t>
      </w:r>
      <w:r w:rsidR="00211BBA">
        <w:rPr>
          <w:rFonts w:asciiTheme="minorHAnsi" w:hAnsiTheme="minorHAnsi"/>
          <w:sz w:val="22"/>
          <w:szCs w:val="22"/>
        </w:rPr>
        <w:t xml:space="preserve"> </w:t>
      </w:r>
      <w:r w:rsidRPr="00F62144" w:rsidR="00584FA2">
        <w:rPr>
          <w:rFonts w:asciiTheme="minorHAnsi" w:hAnsiTheme="minorHAnsi"/>
          <w:sz w:val="22"/>
          <w:szCs w:val="22"/>
        </w:rPr>
        <w:t>Such</w:t>
      </w:r>
      <w:r w:rsidRPr="00F62144" w:rsidR="00F12837">
        <w:rPr>
          <w:rFonts w:asciiTheme="minorHAnsi" w:hAnsiTheme="minorHAnsi"/>
          <w:sz w:val="22"/>
          <w:szCs w:val="22"/>
        </w:rPr>
        <w:t xml:space="preserve"> contributions are included only to the extent </w:t>
      </w:r>
      <w:r w:rsidRPr="00F62144" w:rsidR="001363B1">
        <w:rPr>
          <w:rFonts w:asciiTheme="minorHAnsi" w:hAnsiTheme="minorHAnsi"/>
          <w:sz w:val="22"/>
          <w:szCs w:val="22"/>
        </w:rPr>
        <w:t>made</w:t>
      </w:r>
      <w:r w:rsidRPr="00F62144" w:rsidR="00F12837">
        <w:rPr>
          <w:rFonts w:asciiTheme="minorHAnsi" w:hAnsiTheme="minorHAnsi"/>
          <w:sz w:val="22"/>
          <w:szCs w:val="22"/>
        </w:rPr>
        <w:t xml:space="preserve"> by the date of </w:t>
      </w:r>
      <w:r w:rsidRPr="00F62144" w:rsidR="00DD5FEC">
        <w:rPr>
          <w:rFonts w:asciiTheme="minorHAnsi" w:hAnsiTheme="minorHAnsi"/>
          <w:sz w:val="22"/>
          <w:szCs w:val="22"/>
        </w:rPr>
        <w:t>the</w:t>
      </w:r>
      <w:r w:rsidRPr="00F62144" w:rsidR="00F12837">
        <w:rPr>
          <w:rFonts w:asciiTheme="minorHAnsi" w:hAnsiTheme="minorHAnsi"/>
          <w:sz w:val="22"/>
          <w:szCs w:val="22"/>
        </w:rPr>
        <w:t xml:space="preserve"> premium filing.</w:t>
      </w:r>
    </w:p>
    <w:p w:rsidRPr="00F62144" w:rsidR="00F12837" w:rsidP="00F12837" w:rsidRDefault="00F12837" w14:paraId="71CB3B64" w14:textId="77777777">
      <w:pPr>
        <w:autoSpaceDE w:val="0"/>
        <w:autoSpaceDN w:val="0"/>
        <w:adjustRightInd w:val="0"/>
        <w:spacing w:before="120"/>
        <w:rPr>
          <w:rFonts w:asciiTheme="minorHAnsi" w:hAnsiTheme="minorHAnsi"/>
          <w:i/>
          <w:sz w:val="22"/>
          <w:szCs w:val="22"/>
        </w:rPr>
      </w:pPr>
      <w:r w:rsidRPr="00F62144">
        <w:rPr>
          <w:rFonts w:asciiTheme="minorHAnsi" w:hAnsiTheme="minorHAnsi"/>
          <w:i/>
          <w:sz w:val="22"/>
          <w:szCs w:val="22"/>
        </w:rPr>
        <w:t xml:space="preserve">Adjustments for current year contributions </w:t>
      </w:r>
    </w:p>
    <w:p w:rsidR="00F12837" w:rsidP="00F12837" w:rsidRDefault="00F12837" w14:paraId="1CB26A7C" w14:textId="3C767D98">
      <w:pPr>
        <w:spacing w:before="120"/>
        <w:rPr>
          <w:rFonts w:asciiTheme="minorHAnsi" w:hAnsiTheme="minorHAnsi"/>
          <w:sz w:val="22"/>
          <w:szCs w:val="22"/>
        </w:rPr>
      </w:pPr>
      <w:r w:rsidRPr="00F62144">
        <w:rPr>
          <w:rFonts w:asciiTheme="minorHAnsi" w:hAnsiTheme="minorHAnsi"/>
          <w:sz w:val="22"/>
          <w:szCs w:val="22"/>
        </w:rPr>
        <w:t xml:space="preserve">If contributions for the </w:t>
      </w:r>
      <w:r w:rsidRPr="00F62144" w:rsidR="00D2190F">
        <w:rPr>
          <w:rFonts w:asciiTheme="minorHAnsi" w:hAnsiTheme="minorHAnsi"/>
          <w:sz w:val="22"/>
          <w:szCs w:val="22"/>
        </w:rPr>
        <w:t>Premium Payment Year</w:t>
      </w:r>
      <w:r w:rsidRPr="00F62144">
        <w:rPr>
          <w:rFonts w:asciiTheme="minorHAnsi" w:hAnsiTheme="minorHAnsi"/>
          <w:sz w:val="22"/>
          <w:szCs w:val="22"/>
        </w:rPr>
        <w:t xml:space="preserve"> </w:t>
      </w:r>
      <w:r w:rsidRPr="00F62144" w:rsidR="00D2190F">
        <w:rPr>
          <w:rFonts w:asciiTheme="minorHAnsi" w:hAnsiTheme="minorHAnsi"/>
          <w:sz w:val="22"/>
          <w:szCs w:val="22"/>
        </w:rPr>
        <w:t xml:space="preserve">(or, in the case of a plan </w:t>
      </w:r>
      <w:r w:rsidRPr="00F62144" w:rsidR="00193E5D">
        <w:rPr>
          <w:rFonts w:asciiTheme="minorHAnsi" w:hAnsiTheme="minorHAnsi"/>
          <w:sz w:val="22"/>
          <w:szCs w:val="22"/>
        </w:rPr>
        <w:t>using</w:t>
      </w:r>
      <w:r w:rsidRPr="00F62144" w:rsidR="00D2190F">
        <w:rPr>
          <w:rFonts w:asciiTheme="minorHAnsi" w:hAnsiTheme="minorHAnsi"/>
          <w:sz w:val="22"/>
          <w:szCs w:val="22"/>
        </w:rPr>
        <w:t xml:space="preserve"> the Lookback Rule, the Lookback Year), </w:t>
      </w:r>
      <w:r w:rsidRPr="00F62144">
        <w:rPr>
          <w:rFonts w:asciiTheme="minorHAnsi" w:hAnsiTheme="minorHAnsi"/>
          <w:sz w:val="22"/>
          <w:szCs w:val="22"/>
        </w:rPr>
        <w:t xml:space="preserve">are made before the UVB Valuation Date, the market value is decreased to exclude the adjusted value of these current year contributions. </w:t>
      </w:r>
      <w:r w:rsidR="00211BBA">
        <w:rPr>
          <w:rFonts w:asciiTheme="minorHAnsi" w:hAnsiTheme="minorHAnsi"/>
          <w:sz w:val="22"/>
          <w:szCs w:val="22"/>
        </w:rPr>
        <w:t xml:space="preserve"> </w:t>
      </w:r>
      <w:r w:rsidRPr="00F62144">
        <w:rPr>
          <w:rFonts w:asciiTheme="minorHAnsi" w:hAnsiTheme="minorHAnsi"/>
          <w:sz w:val="22"/>
          <w:szCs w:val="22"/>
        </w:rPr>
        <w:t xml:space="preserve">For this adjustment, </w:t>
      </w:r>
      <w:r w:rsidRPr="00F62144" w:rsidR="00055521">
        <w:rPr>
          <w:rFonts w:asciiTheme="minorHAnsi" w:hAnsiTheme="minorHAnsi"/>
          <w:sz w:val="22"/>
          <w:szCs w:val="22"/>
        </w:rPr>
        <w:t>such</w:t>
      </w:r>
      <w:r w:rsidRPr="00F62144">
        <w:rPr>
          <w:rFonts w:asciiTheme="minorHAnsi" w:hAnsiTheme="minorHAnsi"/>
          <w:sz w:val="22"/>
          <w:szCs w:val="22"/>
        </w:rPr>
        <w:t xml:space="preserve"> </w:t>
      </w:r>
      <w:r w:rsidR="0071224D">
        <w:rPr>
          <w:rFonts w:asciiTheme="minorHAnsi" w:hAnsiTheme="minorHAnsi"/>
          <w:sz w:val="22"/>
          <w:szCs w:val="22"/>
        </w:rPr>
        <w:t xml:space="preserve">contributions </w:t>
      </w:r>
      <w:r w:rsidRPr="00F62144">
        <w:rPr>
          <w:rFonts w:asciiTheme="minorHAnsi" w:hAnsiTheme="minorHAnsi"/>
          <w:sz w:val="22"/>
          <w:szCs w:val="22"/>
        </w:rPr>
        <w:t>are increased to the UVB Valuation Date using the ERISA section 303(h)(2)(A) effective interest rate for the plan year</w:t>
      </w:r>
      <w:r w:rsidRPr="00F62144" w:rsidR="00D2190F">
        <w:rPr>
          <w:rFonts w:asciiTheme="minorHAnsi" w:hAnsiTheme="minorHAnsi"/>
          <w:sz w:val="22"/>
          <w:szCs w:val="22"/>
        </w:rPr>
        <w:t xml:space="preserve"> for which they were made</w:t>
      </w:r>
      <w:r w:rsidRPr="00F62144">
        <w:rPr>
          <w:rFonts w:asciiTheme="minorHAnsi" w:hAnsiTheme="minorHAnsi"/>
          <w:sz w:val="22"/>
          <w:szCs w:val="22"/>
        </w:rPr>
        <w:t>.</w:t>
      </w:r>
      <w:r w:rsidRPr="00F62144" w:rsidR="008D4798">
        <w:rPr>
          <w:rFonts w:asciiTheme="minorHAnsi" w:hAnsiTheme="minorHAnsi"/>
          <w:sz w:val="22"/>
          <w:szCs w:val="22"/>
        </w:rPr>
        <w:t xml:space="preserve">  T</w:t>
      </w:r>
      <w:r w:rsidRPr="00F62144">
        <w:rPr>
          <w:rFonts w:asciiTheme="minorHAnsi" w:hAnsiTheme="minorHAnsi"/>
          <w:sz w:val="22"/>
          <w:szCs w:val="22"/>
        </w:rPr>
        <w:t>his can happen only if the UVB Valuation Date is after the beginning of the plan year.</w:t>
      </w:r>
      <w:r w:rsidR="0071224D">
        <w:rPr>
          <w:rFonts w:asciiTheme="minorHAnsi" w:hAnsiTheme="minorHAnsi"/>
          <w:sz w:val="22"/>
          <w:szCs w:val="22"/>
        </w:rPr>
        <w:t xml:space="preserve"> </w:t>
      </w:r>
      <w:r w:rsidR="00211BBA">
        <w:rPr>
          <w:rFonts w:asciiTheme="minorHAnsi" w:hAnsiTheme="minorHAnsi"/>
          <w:sz w:val="22"/>
          <w:szCs w:val="22"/>
        </w:rPr>
        <w:t xml:space="preserve"> </w:t>
      </w:r>
      <w:r w:rsidR="0071224D">
        <w:rPr>
          <w:rFonts w:asciiTheme="minorHAnsi" w:hAnsiTheme="minorHAnsi"/>
          <w:sz w:val="22"/>
          <w:szCs w:val="22"/>
        </w:rPr>
        <w:t>For example, consider</w:t>
      </w:r>
      <w:r w:rsidR="00264A70">
        <w:rPr>
          <w:rFonts w:asciiTheme="minorHAnsi" w:hAnsiTheme="minorHAnsi"/>
          <w:sz w:val="22"/>
          <w:szCs w:val="22"/>
        </w:rPr>
        <w:t xml:space="preserve"> a </w:t>
      </w:r>
      <w:r w:rsidR="0071224D">
        <w:rPr>
          <w:rFonts w:asciiTheme="minorHAnsi" w:hAnsiTheme="minorHAnsi"/>
          <w:sz w:val="22"/>
          <w:szCs w:val="22"/>
        </w:rPr>
        <w:t xml:space="preserve">calendar year </w:t>
      </w:r>
      <w:r w:rsidR="00264A70">
        <w:rPr>
          <w:rFonts w:asciiTheme="minorHAnsi" w:hAnsiTheme="minorHAnsi"/>
          <w:sz w:val="22"/>
          <w:szCs w:val="22"/>
        </w:rPr>
        <w:t>Small P</w:t>
      </w:r>
      <w:r w:rsidR="0071224D">
        <w:rPr>
          <w:rFonts w:asciiTheme="minorHAnsi" w:hAnsiTheme="minorHAnsi"/>
          <w:sz w:val="22"/>
          <w:szCs w:val="22"/>
        </w:rPr>
        <w:t xml:space="preserve">lan with a </w:t>
      </w:r>
      <w:r w:rsidR="00264A70">
        <w:rPr>
          <w:rFonts w:asciiTheme="minorHAnsi" w:hAnsiTheme="minorHAnsi"/>
          <w:sz w:val="22"/>
          <w:szCs w:val="22"/>
        </w:rPr>
        <w:t>July</w:t>
      </w:r>
      <w:r w:rsidR="0071224D">
        <w:rPr>
          <w:rFonts w:asciiTheme="minorHAnsi" w:hAnsiTheme="minorHAnsi"/>
          <w:sz w:val="22"/>
          <w:szCs w:val="22"/>
        </w:rPr>
        <w:t xml:space="preserve"> 1 UVB Valuation Date:</w:t>
      </w:r>
    </w:p>
    <w:p w:rsidRPr="00F62144" w:rsidR="00264A70" w:rsidP="00F12837" w:rsidRDefault="0071224D" w14:paraId="39801330" w14:textId="760CC091">
      <w:pPr>
        <w:spacing w:before="120"/>
        <w:rPr>
          <w:rFonts w:asciiTheme="minorHAnsi" w:hAnsiTheme="minorHAnsi"/>
          <w:sz w:val="22"/>
          <w:szCs w:val="22"/>
        </w:rPr>
      </w:pPr>
      <w:r>
        <w:rPr>
          <w:rFonts w:asciiTheme="minorHAnsi" w:hAnsiTheme="minorHAnsi"/>
          <w:sz w:val="22"/>
          <w:szCs w:val="22"/>
        </w:rPr>
        <w:t xml:space="preserve">Contributions made in </w:t>
      </w:r>
      <w:r w:rsidR="00264A70">
        <w:rPr>
          <w:rFonts w:asciiTheme="minorHAnsi" w:hAnsiTheme="minorHAnsi"/>
          <w:sz w:val="22"/>
          <w:szCs w:val="22"/>
        </w:rPr>
        <w:t>April 2020</w:t>
      </w:r>
      <w:r>
        <w:rPr>
          <w:rFonts w:asciiTheme="minorHAnsi" w:hAnsiTheme="minorHAnsi"/>
          <w:sz w:val="22"/>
          <w:szCs w:val="22"/>
        </w:rPr>
        <w:t xml:space="preserve"> for the 2020 plan year are not included in the </w:t>
      </w:r>
      <w:r w:rsidR="00264A70">
        <w:rPr>
          <w:rFonts w:asciiTheme="minorHAnsi" w:hAnsiTheme="minorHAnsi"/>
          <w:sz w:val="22"/>
          <w:szCs w:val="22"/>
        </w:rPr>
        <w:t>July</w:t>
      </w:r>
      <w:r>
        <w:rPr>
          <w:rFonts w:asciiTheme="minorHAnsi" w:hAnsiTheme="minorHAnsi"/>
          <w:sz w:val="22"/>
          <w:szCs w:val="22"/>
        </w:rPr>
        <w:t xml:space="preserve"> 1, 2020 asset value</w:t>
      </w:r>
      <w:r w:rsidR="00264A70">
        <w:rPr>
          <w:rFonts w:asciiTheme="minorHAnsi" w:hAnsiTheme="minorHAnsi"/>
          <w:sz w:val="22"/>
          <w:szCs w:val="22"/>
        </w:rPr>
        <w:t xml:space="preserve">. </w:t>
      </w:r>
      <w:r w:rsidR="00211BBA">
        <w:rPr>
          <w:rFonts w:asciiTheme="minorHAnsi" w:hAnsiTheme="minorHAnsi"/>
          <w:sz w:val="22"/>
          <w:szCs w:val="22"/>
        </w:rPr>
        <w:t xml:space="preserve"> </w:t>
      </w:r>
      <w:r w:rsidR="00264A70">
        <w:rPr>
          <w:rFonts w:asciiTheme="minorHAnsi" w:hAnsiTheme="minorHAnsi"/>
          <w:sz w:val="22"/>
          <w:szCs w:val="22"/>
        </w:rPr>
        <w:t>Such contributions are increased from the date made to July 1, 2020, using the 2020 effective interest rate</w:t>
      </w:r>
      <w:r w:rsidR="007E2EA1">
        <w:rPr>
          <w:rFonts w:asciiTheme="minorHAnsi" w:hAnsiTheme="minorHAnsi"/>
          <w:sz w:val="22"/>
          <w:szCs w:val="22"/>
        </w:rPr>
        <w:t xml:space="preserve">. </w:t>
      </w:r>
      <w:r w:rsidR="00211BBA">
        <w:rPr>
          <w:rFonts w:asciiTheme="minorHAnsi" w:hAnsiTheme="minorHAnsi"/>
          <w:sz w:val="22"/>
          <w:szCs w:val="22"/>
        </w:rPr>
        <w:t xml:space="preserve"> </w:t>
      </w:r>
      <w:r w:rsidR="007E2EA1">
        <w:rPr>
          <w:rFonts w:asciiTheme="minorHAnsi" w:hAnsiTheme="minorHAnsi"/>
          <w:sz w:val="22"/>
          <w:szCs w:val="22"/>
        </w:rPr>
        <w:t>The July 1, 2020 market value of assets are decreased by the adjusted value of contributions made in April 2020.</w:t>
      </w:r>
      <w:r w:rsidR="00397A1B">
        <w:rPr>
          <w:rFonts w:asciiTheme="minorHAnsi" w:hAnsiTheme="minorHAnsi"/>
          <w:sz w:val="22"/>
          <w:szCs w:val="22"/>
        </w:rPr>
        <w:t xml:space="preserve"> </w:t>
      </w:r>
      <w:r w:rsidR="00264A70">
        <w:rPr>
          <w:rFonts w:asciiTheme="minorHAnsi" w:hAnsiTheme="minorHAnsi"/>
          <w:sz w:val="22"/>
          <w:szCs w:val="22"/>
        </w:rPr>
        <w:t xml:space="preserve"> </w:t>
      </w:r>
    </w:p>
    <w:p w:rsidRPr="00F62144" w:rsidR="00F12837" w:rsidP="00F12837" w:rsidRDefault="00F12837" w14:paraId="03ABD3F8" w14:textId="77777777">
      <w:pPr>
        <w:autoSpaceDE w:val="0"/>
        <w:autoSpaceDN w:val="0"/>
        <w:adjustRightInd w:val="0"/>
        <w:spacing w:before="120"/>
        <w:rPr>
          <w:rFonts w:asciiTheme="minorHAnsi" w:hAnsiTheme="minorHAnsi"/>
          <w:i/>
          <w:sz w:val="22"/>
          <w:szCs w:val="22"/>
        </w:rPr>
      </w:pPr>
      <w:r w:rsidRPr="00F62144">
        <w:rPr>
          <w:rFonts w:asciiTheme="minorHAnsi" w:hAnsiTheme="minorHAnsi"/>
          <w:i/>
          <w:sz w:val="22"/>
          <w:szCs w:val="22"/>
        </w:rPr>
        <w:t>Comparison to asset value reported on Schedule SB</w:t>
      </w:r>
    </w:p>
    <w:p w:rsidRPr="00F62144" w:rsidR="0059737A" w:rsidP="00A76B10" w:rsidRDefault="0059737A" w14:paraId="71EF780E" w14:textId="77777777">
      <w:pPr>
        <w:kinsoku w:val="0"/>
        <w:spacing w:before="120"/>
        <w:rPr>
          <w:rFonts w:asciiTheme="minorHAnsi" w:hAnsiTheme="minorHAnsi"/>
          <w:sz w:val="22"/>
          <w:szCs w:val="22"/>
        </w:rPr>
      </w:pPr>
      <w:r w:rsidRPr="00F62144">
        <w:rPr>
          <w:rFonts w:asciiTheme="minorHAnsi" w:hAnsiTheme="minorHAnsi"/>
          <w:sz w:val="22"/>
          <w:szCs w:val="22"/>
        </w:rPr>
        <w:t>In the case of:</w:t>
      </w:r>
    </w:p>
    <w:p w:rsidRPr="00F62144" w:rsidR="0059737A" w:rsidP="003236E4" w:rsidRDefault="0059737A" w14:paraId="0ADD9C50" w14:textId="77777777">
      <w:pPr>
        <w:numPr>
          <w:ilvl w:val="1"/>
          <w:numId w:val="33"/>
        </w:numPr>
        <w:tabs>
          <w:tab w:val="clear" w:pos="2087"/>
          <w:tab w:val="num" w:pos="900"/>
        </w:tabs>
        <w:autoSpaceDE w:val="0"/>
        <w:autoSpaceDN w:val="0"/>
        <w:adjustRightInd w:val="0"/>
        <w:spacing w:before="120"/>
        <w:ind w:left="270" w:hanging="270"/>
        <w:rPr>
          <w:rFonts w:asciiTheme="minorHAnsi" w:hAnsiTheme="minorHAnsi"/>
          <w:sz w:val="22"/>
          <w:szCs w:val="22"/>
        </w:rPr>
      </w:pPr>
      <w:r w:rsidRPr="00F62144">
        <w:rPr>
          <w:rFonts w:asciiTheme="minorHAnsi" w:hAnsiTheme="minorHAnsi"/>
          <w:sz w:val="22"/>
          <w:szCs w:val="22"/>
        </w:rPr>
        <w:t xml:space="preserve">a Small Plan </w:t>
      </w:r>
      <w:r w:rsidRPr="00F62144" w:rsidR="00193E5D">
        <w:rPr>
          <w:rFonts w:asciiTheme="minorHAnsi" w:hAnsiTheme="minorHAnsi"/>
          <w:sz w:val="22"/>
          <w:szCs w:val="22"/>
        </w:rPr>
        <w:t>using</w:t>
      </w:r>
      <w:r w:rsidRPr="00F62144">
        <w:rPr>
          <w:rFonts w:asciiTheme="minorHAnsi" w:hAnsiTheme="minorHAnsi"/>
          <w:sz w:val="22"/>
          <w:szCs w:val="22"/>
        </w:rPr>
        <w:t xml:space="preserve"> the Lookback Rule, the asset value reported is generally the same as the market value of assets required to be reported in the Schedule SB for the Lookback Year (item 2a). </w:t>
      </w:r>
    </w:p>
    <w:p w:rsidRPr="00F62144" w:rsidR="0059737A" w:rsidP="003236E4" w:rsidRDefault="0059737A" w14:paraId="72C259D7" w14:textId="77777777">
      <w:pPr>
        <w:numPr>
          <w:ilvl w:val="1"/>
          <w:numId w:val="33"/>
        </w:numPr>
        <w:tabs>
          <w:tab w:val="clear" w:pos="2087"/>
          <w:tab w:val="num" w:pos="900"/>
        </w:tabs>
        <w:autoSpaceDE w:val="0"/>
        <w:autoSpaceDN w:val="0"/>
        <w:adjustRightInd w:val="0"/>
        <w:spacing w:before="120"/>
        <w:ind w:left="270" w:hanging="270"/>
        <w:rPr>
          <w:rFonts w:asciiTheme="minorHAnsi" w:hAnsiTheme="minorHAnsi"/>
          <w:sz w:val="22"/>
          <w:szCs w:val="22"/>
        </w:rPr>
      </w:pPr>
      <w:r w:rsidRPr="00F62144">
        <w:rPr>
          <w:rFonts w:asciiTheme="minorHAnsi" w:hAnsiTheme="minorHAnsi"/>
          <w:sz w:val="22"/>
          <w:szCs w:val="22"/>
        </w:rPr>
        <w:t xml:space="preserve">any other plan, the asset value reported here is generally the same as the market value of assets required to be reported in the Schedule SB for the Premium Payment Year (item 2a).   </w:t>
      </w:r>
    </w:p>
    <w:p w:rsidRPr="00F62144" w:rsidR="0059737A" w:rsidP="00A76B10" w:rsidRDefault="0059737A" w14:paraId="24FD7076" w14:textId="77777777">
      <w:pPr>
        <w:spacing w:before="120"/>
        <w:rPr>
          <w:rFonts w:asciiTheme="minorHAnsi" w:hAnsiTheme="minorHAnsi"/>
          <w:sz w:val="22"/>
          <w:szCs w:val="22"/>
        </w:rPr>
      </w:pPr>
      <w:r w:rsidRPr="00F62144">
        <w:rPr>
          <w:rFonts w:asciiTheme="minorHAnsi" w:hAnsiTheme="minorHAnsi"/>
          <w:sz w:val="22"/>
          <w:szCs w:val="22"/>
        </w:rPr>
        <w:lastRenderedPageBreak/>
        <w:t>The amounts would differ only if a premium filing is made before the premium due date and prior year contributions are made after the premium filing is made (and thus not included in assets).</w:t>
      </w:r>
    </w:p>
    <w:p w:rsidR="00E93313" w:rsidRDefault="00E93313" w14:paraId="29D03350" w14:textId="62C35C0D">
      <w:pPr>
        <w:rPr>
          <w:rFonts w:asciiTheme="minorHAnsi" w:hAnsiTheme="minorHAnsi"/>
          <w:b/>
          <w:sz w:val="22"/>
          <w:szCs w:val="22"/>
        </w:rPr>
      </w:pPr>
    </w:p>
    <w:p w:rsidRPr="00F62144" w:rsidR="00114D8E" w:rsidP="0082013B" w:rsidRDefault="00114D8E" w14:paraId="334D52BD" w14:textId="77777777">
      <w:pPr>
        <w:spacing w:before="120"/>
        <w:rPr>
          <w:rFonts w:asciiTheme="minorHAnsi" w:hAnsiTheme="minorHAnsi"/>
          <w:b/>
          <w:sz w:val="22"/>
          <w:szCs w:val="22"/>
        </w:rPr>
      </w:pPr>
      <w:r w:rsidRPr="00F62144">
        <w:rPr>
          <w:rFonts w:asciiTheme="minorHAnsi" w:hAnsiTheme="minorHAnsi"/>
          <w:b/>
          <w:sz w:val="22"/>
          <w:szCs w:val="22"/>
        </w:rPr>
        <w:t xml:space="preserve">Summary  </w:t>
      </w:r>
    </w:p>
    <w:p w:rsidR="008505E0" w:rsidP="00584FA2" w:rsidRDefault="00D63A92" w14:paraId="0C58FB25" w14:textId="1D75AA05">
      <w:pPr>
        <w:spacing w:before="120"/>
        <w:rPr>
          <w:rFonts w:asciiTheme="minorHAnsi" w:hAnsiTheme="minorHAnsi"/>
          <w:sz w:val="22"/>
          <w:szCs w:val="22"/>
        </w:rPr>
      </w:pPr>
      <w:r w:rsidRPr="00F62144">
        <w:rPr>
          <w:rFonts w:asciiTheme="minorHAnsi" w:hAnsiTheme="minorHAnsi"/>
          <w:sz w:val="22"/>
          <w:szCs w:val="22"/>
        </w:rPr>
        <w:t xml:space="preserve">The following table summarizes the various dates and assumptions that are used to determine </w:t>
      </w:r>
      <w:r w:rsidRPr="00F62144" w:rsidR="004441E0">
        <w:rPr>
          <w:rFonts w:asciiTheme="minorHAnsi" w:hAnsiTheme="minorHAnsi"/>
          <w:sz w:val="22"/>
          <w:szCs w:val="22"/>
        </w:rPr>
        <w:t xml:space="preserve">Variable-rate </w:t>
      </w:r>
      <w:r w:rsidR="003E629F">
        <w:rPr>
          <w:rFonts w:asciiTheme="minorHAnsi" w:hAnsiTheme="minorHAnsi"/>
          <w:sz w:val="22"/>
          <w:szCs w:val="22"/>
        </w:rPr>
        <w:t>P</w:t>
      </w:r>
      <w:r w:rsidRPr="00F62144" w:rsidR="004441E0">
        <w:rPr>
          <w:rFonts w:asciiTheme="minorHAnsi" w:hAnsiTheme="minorHAnsi"/>
          <w:sz w:val="22"/>
          <w:szCs w:val="22"/>
        </w:rPr>
        <w:t xml:space="preserve">remiums </w:t>
      </w:r>
      <w:r w:rsidRPr="00F62144" w:rsidR="0082013B">
        <w:rPr>
          <w:rFonts w:asciiTheme="minorHAnsi" w:hAnsiTheme="minorHAnsi"/>
          <w:sz w:val="22"/>
          <w:szCs w:val="22"/>
        </w:rPr>
        <w:t xml:space="preserve">for </w:t>
      </w:r>
      <w:r w:rsidR="008F2496">
        <w:rPr>
          <w:rFonts w:asciiTheme="minorHAnsi" w:hAnsiTheme="minorHAnsi"/>
          <w:sz w:val="22"/>
          <w:szCs w:val="22"/>
        </w:rPr>
        <w:t>2020</w:t>
      </w:r>
      <w:r w:rsidRPr="00F62144">
        <w:rPr>
          <w:rFonts w:asciiTheme="minorHAnsi" w:hAnsiTheme="minorHAnsi"/>
          <w:sz w:val="22"/>
          <w:szCs w:val="22"/>
        </w:rPr>
        <w:t xml:space="preserve">.  </w:t>
      </w:r>
      <w:r w:rsidRPr="00F62144" w:rsidR="0082013B">
        <w:rPr>
          <w:rFonts w:asciiTheme="minorHAnsi" w:hAnsiTheme="minorHAnsi"/>
          <w:sz w:val="22"/>
          <w:szCs w:val="22"/>
        </w:rPr>
        <w:t xml:space="preserve">Although Participant Count Date is not used to determine </w:t>
      </w:r>
      <w:r w:rsidRPr="00F62144" w:rsidR="004441E0">
        <w:rPr>
          <w:rFonts w:asciiTheme="minorHAnsi" w:hAnsiTheme="minorHAnsi"/>
          <w:sz w:val="22"/>
          <w:szCs w:val="22"/>
        </w:rPr>
        <w:t xml:space="preserve">the Variable-rate </w:t>
      </w:r>
      <w:r w:rsidR="003E629F">
        <w:rPr>
          <w:rFonts w:asciiTheme="minorHAnsi" w:hAnsiTheme="minorHAnsi"/>
          <w:sz w:val="22"/>
          <w:szCs w:val="22"/>
        </w:rPr>
        <w:t>P</w:t>
      </w:r>
      <w:r w:rsidRPr="00F62144" w:rsidR="004441E0">
        <w:rPr>
          <w:rFonts w:asciiTheme="minorHAnsi" w:hAnsiTheme="minorHAnsi"/>
          <w:sz w:val="22"/>
          <w:szCs w:val="22"/>
        </w:rPr>
        <w:t>remium</w:t>
      </w:r>
      <w:r w:rsidRPr="00F62144" w:rsidR="0082013B">
        <w:rPr>
          <w:rFonts w:asciiTheme="minorHAnsi" w:hAnsiTheme="minorHAnsi"/>
          <w:sz w:val="22"/>
          <w:szCs w:val="22"/>
        </w:rPr>
        <w:t xml:space="preserve">, it is included in the table so that all of the variables affecting premium calculations </w:t>
      </w:r>
      <w:r w:rsidRPr="00F62144" w:rsidR="006D10F1">
        <w:rPr>
          <w:rFonts w:asciiTheme="minorHAnsi" w:hAnsiTheme="minorHAnsi"/>
          <w:sz w:val="22"/>
          <w:szCs w:val="22"/>
        </w:rPr>
        <w:t>are</w:t>
      </w:r>
      <w:r w:rsidRPr="00F62144" w:rsidR="0082013B">
        <w:rPr>
          <w:rFonts w:asciiTheme="minorHAnsi" w:hAnsiTheme="minorHAnsi"/>
          <w:sz w:val="22"/>
          <w:szCs w:val="22"/>
        </w:rPr>
        <w:t xml:space="preserve"> contained in one summary. </w:t>
      </w:r>
      <w:r w:rsidRPr="00F62144">
        <w:rPr>
          <w:rFonts w:asciiTheme="minorHAnsi" w:hAnsiTheme="minorHAnsi"/>
          <w:sz w:val="22"/>
          <w:szCs w:val="22"/>
        </w:rPr>
        <w:t xml:space="preserve">Please review the column that relates to your plan. </w:t>
      </w:r>
    </w:p>
    <w:p w:rsidRPr="00F62144" w:rsidR="00694D1C" w:rsidP="00584FA2" w:rsidRDefault="00D63A92" w14:paraId="386BEBDC" w14:textId="4CA75F88">
      <w:pPr>
        <w:spacing w:before="120"/>
        <w:rPr>
          <w:rFonts w:asciiTheme="minorHAnsi" w:hAnsiTheme="minorHAnsi"/>
          <w:sz w:val="22"/>
          <w:szCs w:val="22"/>
        </w:rPr>
      </w:pPr>
      <w:r w:rsidRPr="00F62144">
        <w:rPr>
          <w:rFonts w:asciiTheme="minorHAnsi" w:hAnsiTheme="minorHAnsi"/>
          <w:sz w:val="22"/>
          <w:szCs w:val="22"/>
        </w:rPr>
        <w:t xml:space="preserve"> </w:t>
      </w:r>
      <w:r w:rsidRPr="00F62144" w:rsidR="0082013B">
        <w:rPr>
          <w:rFonts w:asciiTheme="minorHAnsi" w:hAnsiTheme="minorHAnsi"/>
          <w:sz w:val="22"/>
          <w:szCs w:val="22"/>
        </w:rPr>
        <w:t xml:space="preserve">  </w:t>
      </w:r>
    </w:p>
    <w:tbl>
      <w:tblPr>
        <w:tblW w:w="101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350"/>
        <w:gridCol w:w="2078"/>
        <w:gridCol w:w="2441"/>
        <w:gridCol w:w="2072"/>
        <w:gridCol w:w="2176"/>
      </w:tblGrid>
      <w:tr w:rsidRPr="00F62144" w:rsidR="0082013B" w:rsidTr="00954216" w14:paraId="1606DAE7" w14:textId="77777777">
        <w:trPr>
          <w:trHeight w:val="144"/>
          <w:jc w:val="center"/>
        </w:trPr>
        <w:tc>
          <w:tcPr>
            <w:tcW w:w="10117" w:type="dxa"/>
            <w:gridSpan w:val="5"/>
            <w:tcBorders>
              <w:top w:val="nil"/>
              <w:left w:val="nil"/>
              <w:bottom w:val="single" w:color="auto" w:sz="4" w:space="0"/>
              <w:right w:val="nil"/>
            </w:tcBorders>
          </w:tcPr>
          <w:p w:rsidRPr="00F62144" w:rsidR="0082013B" w:rsidP="0082013B" w:rsidRDefault="0082013B" w14:paraId="1F44308A" w14:textId="77777777">
            <w:pPr>
              <w:spacing w:before="90" w:after="60"/>
              <w:jc w:val="center"/>
              <w:rPr>
                <w:rFonts w:asciiTheme="minorHAnsi" w:hAnsiTheme="minorHAnsi"/>
                <w:b/>
                <w:sz w:val="22"/>
                <w:szCs w:val="20"/>
              </w:rPr>
            </w:pPr>
            <w:r w:rsidRPr="00F62144">
              <w:rPr>
                <w:rFonts w:asciiTheme="minorHAnsi" w:hAnsiTheme="minorHAnsi"/>
                <w:b/>
                <w:sz w:val="22"/>
                <w:szCs w:val="20"/>
              </w:rPr>
              <w:t>Summary</w:t>
            </w:r>
            <w:r w:rsidRPr="00F62144" w:rsidR="000B4496">
              <w:rPr>
                <w:rStyle w:val="FootnoteReference"/>
                <w:rFonts w:asciiTheme="minorHAnsi" w:hAnsiTheme="minorHAnsi"/>
                <w:b/>
                <w:sz w:val="22"/>
                <w:szCs w:val="20"/>
              </w:rPr>
              <w:footnoteReference w:id="13"/>
            </w:r>
          </w:p>
        </w:tc>
      </w:tr>
      <w:tr w:rsidRPr="00F62144" w:rsidR="008505E0" w:rsidTr="00954216" w14:paraId="31A384D0" w14:textId="77777777">
        <w:trPr>
          <w:trHeight w:val="144"/>
          <w:jc w:val="center"/>
        </w:trPr>
        <w:tc>
          <w:tcPr>
            <w:tcW w:w="1350" w:type="dxa"/>
            <w:vMerge w:val="restart"/>
            <w:tcBorders>
              <w:top w:val="single" w:color="auto" w:sz="4" w:space="0"/>
              <w:left w:val="single" w:color="auto" w:sz="4" w:space="0"/>
              <w:right w:val="single" w:color="auto" w:sz="4" w:space="0"/>
            </w:tcBorders>
          </w:tcPr>
          <w:p w:rsidRPr="00F62144" w:rsidR="008505E0" w:rsidP="00C84979" w:rsidRDefault="008505E0" w14:paraId="20088F4F" w14:textId="77777777">
            <w:pPr>
              <w:spacing w:before="90" w:after="60"/>
              <w:jc w:val="center"/>
              <w:rPr>
                <w:rFonts w:asciiTheme="minorHAnsi" w:hAnsiTheme="minorHAnsi"/>
                <w:b/>
                <w:sz w:val="22"/>
                <w:szCs w:val="20"/>
              </w:rPr>
            </w:pPr>
          </w:p>
        </w:tc>
        <w:tc>
          <w:tcPr>
            <w:tcW w:w="4519" w:type="dxa"/>
            <w:gridSpan w:val="2"/>
            <w:tcBorders>
              <w:top w:val="single" w:color="auto" w:sz="4" w:space="0"/>
              <w:left w:val="single" w:color="auto" w:sz="4" w:space="0"/>
              <w:bottom w:val="single" w:color="auto" w:sz="4" w:space="0"/>
              <w:right w:val="single" w:color="auto" w:sz="4" w:space="0"/>
            </w:tcBorders>
          </w:tcPr>
          <w:p w:rsidRPr="00F62144" w:rsidR="008505E0" w:rsidP="00C84979" w:rsidRDefault="008505E0" w14:paraId="036E96CE" w14:textId="77777777">
            <w:pPr>
              <w:spacing w:before="90" w:after="60"/>
              <w:jc w:val="center"/>
              <w:rPr>
                <w:rFonts w:asciiTheme="minorHAnsi" w:hAnsiTheme="minorHAnsi"/>
                <w:b/>
                <w:sz w:val="22"/>
                <w:szCs w:val="20"/>
              </w:rPr>
            </w:pPr>
            <w:r w:rsidRPr="00F62144">
              <w:rPr>
                <w:rFonts w:asciiTheme="minorHAnsi" w:hAnsiTheme="minorHAnsi"/>
                <w:b/>
                <w:sz w:val="22"/>
                <w:szCs w:val="20"/>
              </w:rPr>
              <w:t>If Lookback Rule Applies</w:t>
            </w:r>
          </w:p>
        </w:tc>
        <w:tc>
          <w:tcPr>
            <w:tcW w:w="4248" w:type="dxa"/>
            <w:gridSpan w:val="2"/>
            <w:tcBorders>
              <w:top w:val="single" w:color="auto" w:sz="4" w:space="0"/>
              <w:left w:val="single" w:color="auto" w:sz="4" w:space="0"/>
              <w:bottom w:val="single" w:color="auto" w:sz="4" w:space="0"/>
              <w:right w:val="single" w:color="auto" w:sz="4" w:space="0"/>
            </w:tcBorders>
          </w:tcPr>
          <w:p w:rsidRPr="00F62144" w:rsidR="008505E0" w:rsidP="00C84979" w:rsidRDefault="008505E0" w14:paraId="449C0CCA" w14:textId="77777777">
            <w:pPr>
              <w:spacing w:before="90" w:after="60"/>
              <w:jc w:val="center"/>
              <w:rPr>
                <w:rFonts w:asciiTheme="minorHAnsi" w:hAnsiTheme="minorHAnsi"/>
                <w:b/>
                <w:sz w:val="22"/>
                <w:szCs w:val="20"/>
              </w:rPr>
            </w:pPr>
            <w:r w:rsidRPr="00F62144">
              <w:rPr>
                <w:rFonts w:asciiTheme="minorHAnsi" w:hAnsiTheme="minorHAnsi"/>
                <w:b/>
                <w:sz w:val="22"/>
                <w:szCs w:val="20"/>
              </w:rPr>
              <w:t>If Lookback Rule Does Not Apply</w:t>
            </w:r>
          </w:p>
        </w:tc>
      </w:tr>
      <w:tr w:rsidRPr="00F62144" w:rsidR="008505E0" w:rsidTr="00954216" w14:paraId="53E57495" w14:textId="77777777">
        <w:trPr>
          <w:trHeight w:val="144"/>
          <w:jc w:val="center"/>
        </w:trPr>
        <w:tc>
          <w:tcPr>
            <w:tcW w:w="1350" w:type="dxa"/>
            <w:vMerge/>
            <w:tcBorders>
              <w:left w:val="single" w:color="auto" w:sz="4" w:space="0"/>
              <w:bottom w:val="single" w:color="auto" w:sz="4" w:space="0"/>
              <w:right w:val="single" w:color="auto" w:sz="4" w:space="0"/>
            </w:tcBorders>
          </w:tcPr>
          <w:p w:rsidRPr="00F62144" w:rsidR="008505E0" w:rsidP="00C84979" w:rsidRDefault="008505E0" w14:paraId="692AFAD3" w14:textId="77777777">
            <w:pPr>
              <w:spacing w:before="90" w:after="60"/>
              <w:rPr>
                <w:rFonts w:asciiTheme="minorHAnsi" w:hAnsiTheme="minorHAnsi"/>
                <w:sz w:val="20"/>
                <w:szCs w:val="20"/>
              </w:rPr>
            </w:pPr>
          </w:p>
        </w:tc>
        <w:tc>
          <w:tcPr>
            <w:tcW w:w="2078" w:type="dxa"/>
            <w:tcBorders>
              <w:top w:val="single" w:color="auto" w:sz="4" w:space="0"/>
              <w:left w:val="single" w:color="auto" w:sz="4" w:space="0"/>
              <w:bottom w:val="single" w:color="auto" w:sz="4" w:space="0"/>
              <w:right w:val="nil"/>
            </w:tcBorders>
          </w:tcPr>
          <w:p w:rsidRPr="00F62144" w:rsidR="008505E0" w:rsidP="00C84979" w:rsidRDefault="008505E0" w14:paraId="30E553A2" w14:textId="77777777">
            <w:pPr>
              <w:spacing w:before="90" w:after="60"/>
              <w:jc w:val="center"/>
              <w:rPr>
                <w:rFonts w:asciiTheme="minorHAnsi" w:hAnsiTheme="minorHAnsi"/>
                <w:b/>
                <w:sz w:val="18"/>
                <w:szCs w:val="20"/>
              </w:rPr>
            </w:pPr>
            <w:r w:rsidRPr="00F62144">
              <w:rPr>
                <w:rFonts w:asciiTheme="minorHAnsi" w:hAnsiTheme="minorHAnsi"/>
                <w:b/>
                <w:sz w:val="18"/>
                <w:szCs w:val="20"/>
              </w:rPr>
              <w:t>Standard Premium Funding Target</w:t>
            </w:r>
          </w:p>
        </w:tc>
        <w:tc>
          <w:tcPr>
            <w:tcW w:w="2441" w:type="dxa"/>
            <w:tcBorders>
              <w:top w:val="single" w:color="auto" w:sz="4" w:space="0"/>
              <w:left w:val="nil"/>
              <w:bottom w:val="single" w:color="auto" w:sz="4" w:space="0"/>
              <w:right w:val="single" w:color="auto" w:sz="4" w:space="0"/>
            </w:tcBorders>
          </w:tcPr>
          <w:p w:rsidRPr="00F62144" w:rsidR="008505E0" w:rsidP="00C84979" w:rsidRDefault="008505E0" w14:paraId="68C645AA" w14:textId="77777777">
            <w:pPr>
              <w:spacing w:before="90" w:after="60"/>
              <w:jc w:val="center"/>
              <w:rPr>
                <w:rFonts w:asciiTheme="minorHAnsi" w:hAnsiTheme="minorHAnsi"/>
                <w:b/>
                <w:sz w:val="18"/>
                <w:szCs w:val="20"/>
              </w:rPr>
            </w:pPr>
            <w:r w:rsidRPr="00F62144">
              <w:rPr>
                <w:rFonts w:asciiTheme="minorHAnsi" w:hAnsiTheme="minorHAnsi"/>
                <w:b/>
                <w:sz w:val="18"/>
                <w:szCs w:val="20"/>
              </w:rPr>
              <w:t>Alternative Premium Funding Target</w:t>
            </w:r>
          </w:p>
        </w:tc>
        <w:tc>
          <w:tcPr>
            <w:tcW w:w="2072" w:type="dxa"/>
            <w:tcBorders>
              <w:top w:val="single" w:color="auto" w:sz="4" w:space="0"/>
              <w:left w:val="single" w:color="auto" w:sz="4" w:space="0"/>
              <w:bottom w:val="single" w:color="auto" w:sz="4" w:space="0"/>
              <w:right w:val="nil"/>
            </w:tcBorders>
          </w:tcPr>
          <w:p w:rsidRPr="00F62144" w:rsidR="008505E0" w:rsidP="00C84979" w:rsidRDefault="008505E0" w14:paraId="196B8678" w14:textId="77777777">
            <w:pPr>
              <w:spacing w:before="90" w:after="60"/>
              <w:jc w:val="center"/>
              <w:rPr>
                <w:rFonts w:asciiTheme="minorHAnsi" w:hAnsiTheme="minorHAnsi"/>
                <w:b/>
                <w:sz w:val="18"/>
                <w:szCs w:val="20"/>
              </w:rPr>
            </w:pPr>
            <w:r w:rsidRPr="00F62144">
              <w:rPr>
                <w:rFonts w:asciiTheme="minorHAnsi" w:hAnsiTheme="minorHAnsi"/>
                <w:b/>
                <w:sz w:val="18"/>
                <w:szCs w:val="20"/>
              </w:rPr>
              <w:t>Standard Premium Funding Target</w:t>
            </w:r>
          </w:p>
        </w:tc>
        <w:tc>
          <w:tcPr>
            <w:tcW w:w="2176" w:type="dxa"/>
            <w:tcBorders>
              <w:top w:val="single" w:color="auto" w:sz="4" w:space="0"/>
              <w:left w:val="nil"/>
              <w:bottom w:val="single" w:color="auto" w:sz="4" w:space="0"/>
              <w:right w:val="single" w:color="auto" w:sz="4" w:space="0"/>
            </w:tcBorders>
          </w:tcPr>
          <w:p w:rsidRPr="00F62144" w:rsidR="008505E0" w:rsidP="00C84979" w:rsidRDefault="008505E0" w14:paraId="4D1258CC" w14:textId="77777777">
            <w:pPr>
              <w:spacing w:before="90" w:after="60"/>
              <w:jc w:val="center"/>
              <w:rPr>
                <w:rFonts w:asciiTheme="minorHAnsi" w:hAnsiTheme="minorHAnsi"/>
                <w:b/>
                <w:sz w:val="18"/>
                <w:szCs w:val="20"/>
              </w:rPr>
            </w:pPr>
            <w:r w:rsidRPr="00F62144">
              <w:rPr>
                <w:rFonts w:asciiTheme="minorHAnsi" w:hAnsiTheme="minorHAnsi"/>
                <w:b/>
                <w:sz w:val="18"/>
                <w:szCs w:val="20"/>
              </w:rPr>
              <w:t>Alternative Premium Funding Target</w:t>
            </w:r>
          </w:p>
        </w:tc>
      </w:tr>
      <w:tr w:rsidRPr="00F62144" w:rsidR="001E2E48" w:rsidTr="00954216" w14:paraId="0F1F5591" w14:textId="77777777">
        <w:trPr>
          <w:trHeight w:val="144"/>
          <w:jc w:val="center"/>
        </w:trPr>
        <w:tc>
          <w:tcPr>
            <w:tcW w:w="1350" w:type="dxa"/>
            <w:tcBorders>
              <w:top w:val="single" w:color="auto" w:sz="4" w:space="0"/>
              <w:left w:val="single" w:color="auto" w:sz="4" w:space="0"/>
              <w:bottom w:val="single" w:color="auto" w:sz="4" w:space="0"/>
              <w:right w:val="single" w:color="auto" w:sz="4" w:space="0"/>
            </w:tcBorders>
          </w:tcPr>
          <w:p w:rsidRPr="00F62144" w:rsidR="001E2E48" w:rsidP="00152C49" w:rsidRDefault="001E2E48" w14:paraId="24B6563E" w14:textId="77777777">
            <w:pPr>
              <w:spacing w:before="90" w:after="60"/>
              <w:rPr>
                <w:rFonts w:asciiTheme="minorHAnsi" w:hAnsiTheme="minorHAnsi"/>
                <w:sz w:val="18"/>
                <w:szCs w:val="20"/>
              </w:rPr>
            </w:pPr>
            <w:r w:rsidRPr="00F62144">
              <w:rPr>
                <w:rFonts w:asciiTheme="minorHAnsi" w:hAnsiTheme="minorHAnsi"/>
                <w:sz w:val="18"/>
                <w:szCs w:val="20"/>
              </w:rPr>
              <w:t xml:space="preserve">Participant Count Date </w:t>
            </w:r>
          </w:p>
        </w:tc>
        <w:tc>
          <w:tcPr>
            <w:tcW w:w="2078" w:type="dxa"/>
            <w:tcBorders>
              <w:top w:val="single" w:color="auto" w:sz="4" w:space="0"/>
              <w:left w:val="single" w:color="auto" w:sz="4" w:space="0"/>
              <w:bottom w:val="single" w:color="auto" w:sz="4" w:space="0"/>
              <w:right w:val="nil"/>
            </w:tcBorders>
          </w:tcPr>
          <w:p w:rsidRPr="00F62144" w:rsidR="001E2E48" w:rsidP="00F310BB" w:rsidRDefault="001E2E48" w14:paraId="02174166" w14:textId="53AFCA73">
            <w:pPr>
              <w:spacing w:before="90" w:after="60"/>
              <w:jc w:val="center"/>
              <w:rPr>
                <w:rFonts w:asciiTheme="minorHAnsi" w:hAnsiTheme="minorHAnsi"/>
                <w:sz w:val="18"/>
                <w:szCs w:val="20"/>
              </w:rPr>
            </w:pPr>
            <w:r w:rsidRPr="00F62144">
              <w:rPr>
                <w:rFonts w:asciiTheme="minorHAnsi" w:hAnsiTheme="minorHAnsi"/>
                <w:sz w:val="18"/>
                <w:szCs w:val="20"/>
              </w:rPr>
              <w:t xml:space="preserve">Last day of </w:t>
            </w:r>
            <w:r w:rsidRPr="00F62144" w:rsidR="00CE184F">
              <w:rPr>
                <w:rFonts w:asciiTheme="minorHAnsi" w:hAnsiTheme="minorHAnsi"/>
                <w:sz w:val="18"/>
                <w:szCs w:val="20"/>
              </w:rPr>
              <w:br/>
            </w:r>
            <w:r w:rsidR="008F2496">
              <w:rPr>
                <w:rFonts w:asciiTheme="minorHAnsi" w:hAnsiTheme="minorHAnsi"/>
                <w:sz w:val="18"/>
                <w:szCs w:val="20"/>
              </w:rPr>
              <w:t>2019</w:t>
            </w:r>
            <w:r w:rsidRPr="00F62144" w:rsidR="00F310BB">
              <w:rPr>
                <w:rFonts w:asciiTheme="minorHAnsi" w:hAnsiTheme="minorHAnsi"/>
                <w:sz w:val="18"/>
                <w:szCs w:val="20"/>
              </w:rPr>
              <w:t xml:space="preserve"> </w:t>
            </w:r>
            <w:r w:rsidRPr="00F62144">
              <w:rPr>
                <w:rFonts w:asciiTheme="minorHAnsi" w:hAnsiTheme="minorHAnsi"/>
                <w:sz w:val="18"/>
                <w:szCs w:val="20"/>
              </w:rPr>
              <w:t>plan year</w:t>
            </w:r>
          </w:p>
        </w:tc>
        <w:tc>
          <w:tcPr>
            <w:tcW w:w="2441" w:type="dxa"/>
            <w:tcBorders>
              <w:top w:val="single" w:color="auto" w:sz="4" w:space="0"/>
              <w:left w:val="nil"/>
              <w:bottom w:val="single" w:color="auto" w:sz="4" w:space="0"/>
              <w:right w:val="single" w:color="auto" w:sz="4" w:space="0"/>
            </w:tcBorders>
          </w:tcPr>
          <w:p w:rsidRPr="00F62144" w:rsidR="001E2E48" w:rsidP="00F310BB" w:rsidRDefault="001E2E48" w14:paraId="5134945C" w14:textId="21BEDE66">
            <w:pPr>
              <w:spacing w:before="90" w:after="60"/>
              <w:jc w:val="center"/>
              <w:rPr>
                <w:rFonts w:asciiTheme="minorHAnsi" w:hAnsiTheme="minorHAnsi"/>
                <w:sz w:val="18"/>
                <w:szCs w:val="20"/>
              </w:rPr>
            </w:pPr>
            <w:r w:rsidRPr="00F62144">
              <w:rPr>
                <w:rFonts w:asciiTheme="minorHAnsi" w:hAnsiTheme="minorHAnsi"/>
                <w:sz w:val="18"/>
                <w:szCs w:val="20"/>
              </w:rPr>
              <w:t>Last day of</w:t>
            </w:r>
            <w:r w:rsidRPr="00F62144" w:rsidR="00CE184F">
              <w:rPr>
                <w:rFonts w:asciiTheme="minorHAnsi" w:hAnsiTheme="minorHAnsi"/>
                <w:sz w:val="18"/>
                <w:szCs w:val="20"/>
              </w:rPr>
              <w:br/>
            </w:r>
            <w:r w:rsidR="008F2496">
              <w:rPr>
                <w:rFonts w:asciiTheme="minorHAnsi" w:hAnsiTheme="minorHAnsi"/>
                <w:sz w:val="18"/>
                <w:szCs w:val="20"/>
              </w:rPr>
              <w:t>2019</w:t>
            </w:r>
            <w:r w:rsidRPr="00F62144" w:rsidR="00F310BB">
              <w:rPr>
                <w:rFonts w:asciiTheme="minorHAnsi" w:hAnsiTheme="minorHAnsi"/>
                <w:sz w:val="18"/>
                <w:szCs w:val="20"/>
              </w:rPr>
              <w:t xml:space="preserve"> </w:t>
            </w:r>
            <w:r w:rsidRPr="00F62144">
              <w:rPr>
                <w:rFonts w:asciiTheme="minorHAnsi" w:hAnsiTheme="minorHAnsi"/>
                <w:sz w:val="18"/>
                <w:szCs w:val="20"/>
              </w:rPr>
              <w:t>plan year</w:t>
            </w:r>
          </w:p>
        </w:tc>
        <w:tc>
          <w:tcPr>
            <w:tcW w:w="2072" w:type="dxa"/>
            <w:tcBorders>
              <w:top w:val="single" w:color="auto" w:sz="4" w:space="0"/>
              <w:left w:val="single" w:color="auto" w:sz="4" w:space="0"/>
              <w:bottom w:val="single" w:color="auto" w:sz="4" w:space="0"/>
              <w:right w:val="nil"/>
            </w:tcBorders>
          </w:tcPr>
          <w:p w:rsidRPr="00F62144" w:rsidR="001E2E48" w:rsidP="00F310BB" w:rsidRDefault="001E2E48" w14:paraId="692C7100" w14:textId="26760D14">
            <w:pPr>
              <w:spacing w:before="90" w:after="60"/>
              <w:jc w:val="center"/>
              <w:rPr>
                <w:rFonts w:asciiTheme="minorHAnsi" w:hAnsiTheme="minorHAnsi"/>
                <w:sz w:val="18"/>
                <w:szCs w:val="20"/>
              </w:rPr>
            </w:pPr>
            <w:r w:rsidRPr="00F62144">
              <w:rPr>
                <w:rFonts w:asciiTheme="minorHAnsi" w:hAnsiTheme="minorHAnsi"/>
                <w:sz w:val="18"/>
                <w:szCs w:val="20"/>
              </w:rPr>
              <w:t xml:space="preserve">Last day of </w:t>
            </w:r>
            <w:r w:rsidRPr="00F62144" w:rsidR="00CE184F">
              <w:rPr>
                <w:rFonts w:asciiTheme="minorHAnsi" w:hAnsiTheme="minorHAnsi"/>
                <w:sz w:val="18"/>
                <w:szCs w:val="20"/>
              </w:rPr>
              <w:br/>
            </w:r>
            <w:r w:rsidR="008F2496">
              <w:rPr>
                <w:rFonts w:asciiTheme="minorHAnsi" w:hAnsiTheme="minorHAnsi"/>
                <w:sz w:val="18"/>
                <w:szCs w:val="20"/>
              </w:rPr>
              <w:t>2019</w:t>
            </w:r>
            <w:r w:rsidRPr="00F62144" w:rsidR="00F310BB">
              <w:rPr>
                <w:rFonts w:asciiTheme="minorHAnsi" w:hAnsiTheme="minorHAnsi"/>
                <w:sz w:val="18"/>
                <w:szCs w:val="20"/>
              </w:rPr>
              <w:t xml:space="preserve"> </w:t>
            </w:r>
            <w:r w:rsidRPr="00F62144">
              <w:rPr>
                <w:rFonts w:asciiTheme="minorHAnsi" w:hAnsiTheme="minorHAnsi"/>
                <w:sz w:val="18"/>
                <w:szCs w:val="20"/>
              </w:rPr>
              <w:t>plan year</w:t>
            </w:r>
          </w:p>
        </w:tc>
        <w:tc>
          <w:tcPr>
            <w:tcW w:w="2176" w:type="dxa"/>
            <w:tcBorders>
              <w:top w:val="single" w:color="auto" w:sz="4" w:space="0"/>
              <w:left w:val="nil"/>
              <w:bottom w:val="single" w:color="auto" w:sz="4" w:space="0"/>
              <w:right w:val="single" w:color="auto" w:sz="4" w:space="0"/>
            </w:tcBorders>
          </w:tcPr>
          <w:p w:rsidRPr="00F62144" w:rsidR="001E2E48" w:rsidP="00F310BB" w:rsidRDefault="001E2E48" w14:paraId="68F80D33" w14:textId="5740A841">
            <w:pPr>
              <w:spacing w:before="90" w:after="60"/>
              <w:jc w:val="center"/>
              <w:rPr>
                <w:rFonts w:asciiTheme="minorHAnsi" w:hAnsiTheme="minorHAnsi"/>
                <w:sz w:val="18"/>
                <w:szCs w:val="20"/>
              </w:rPr>
            </w:pPr>
            <w:r w:rsidRPr="00F62144">
              <w:rPr>
                <w:rFonts w:asciiTheme="minorHAnsi" w:hAnsiTheme="minorHAnsi"/>
                <w:sz w:val="18"/>
                <w:szCs w:val="20"/>
              </w:rPr>
              <w:t xml:space="preserve">Last day of </w:t>
            </w:r>
            <w:r w:rsidRPr="00F62144" w:rsidR="00CE184F">
              <w:rPr>
                <w:rFonts w:asciiTheme="minorHAnsi" w:hAnsiTheme="minorHAnsi"/>
                <w:sz w:val="18"/>
                <w:szCs w:val="20"/>
              </w:rPr>
              <w:br/>
            </w:r>
            <w:r w:rsidR="008F2496">
              <w:rPr>
                <w:rFonts w:asciiTheme="minorHAnsi" w:hAnsiTheme="minorHAnsi"/>
                <w:sz w:val="18"/>
                <w:szCs w:val="20"/>
              </w:rPr>
              <w:t>2019</w:t>
            </w:r>
            <w:r w:rsidRPr="00F62144" w:rsidR="00F310BB">
              <w:rPr>
                <w:rFonts w:asciiTheme="minorHAnsi" w:hAnsiTheme="minorHAnsi"/>
                <w:sz w:val="18"/>
                <w:szCs w:val="20"/>
              </w:rPr>
              <w:t xml:space="preserve"> </w:t>
            </w:r>
            <w:r w:rsidRPr="00F62144">
              <w:rPr>
                <w:rFonts w:asciiTheme="minorHAnsi" w:hAnsiTheme="minorHAnsi"/>
                <w:sz w:val="18"/>
                <w:szCs w:val="20"/>
              </w:rPr>
              <w:t>plan year</w:t>
            </w:r>
          </w:p>
        </w:tc>
      </w:tr>
      <w:tr w:rsidRPr="00F62144" w:rsidR="001E2E48" w:rsidTr="00954216" w14:paraId="5EA2B890" w14:textId="77777777">
        <w:trPr>
          <w:trHeight w:val="144"/>
          <w:jc w:val="center"/>
        </w:trPr>
        <w:tc>
          <w:tcPr>
            <w:tcW w:w="1350" w:type="dxa"/>
            <w:tcBorders>
              <w:top w:val="single" w:color="auto" w:sz="4" w:space="0"/>
              <w:left w:val="single" w:color="auto" w:sz="4" w:space="0"/>
              <w:bottom w:val="single" w:color="auto" w:sz="4" w:space="0"/>
              <w:right w:val="single" w:color="auto" w:sz="4" w:space="0"/>
            </w:tcBorders>
          </w:tcPr>
          <w:p w:rsidRPr="00F62144" w:rsidR="001E2E48" w:rsidP="00C84979" w:rsidRDefault="001E2E48" w14:paraId="40224EB4" w14:textId="77777777">
            <w:pPr>
              <w:spacing w:before="90" w:after="60"/>
              <w:rPr>
                <w:rFonts w:asciiTheme="minorHAnsi" w:hAnsiTheme="minorHAnsi"/>
                <w:sz w:val="18"/>
                <w:szCs w:val="20"/>
              </w:rPr>
            </w:pPr>
            <w:r w:rsidRPr="00F62144">
              <w:rPr>
                <w:rFonts w:asciiTheme="minorHAnsi" w:hAnsiTheme="minorHAnsi"/>
                <w:sz w:val="18"/>
                <w:szCs w:val="20"/>
              </w:rPr>
              <w:t>UVB Valuation Date</w:t>
            </w:r>
          </w:p>
        </w:tc>
        <w:tc>
          <w:tcPr>
            <w:tcW w:w="2078" w:type="dxa"/>
            <w:tcBorders>
              <w:top w:val="single" w:color="auto" w:sz="4" w:space="0"/>
              <w:left w:val="single" w:color="auto" w:sz="4" w:space="0"/>
              <w:bottom w:val="single" w:color="auto" w:sz="4" w:space="0"/>
              <w:right w:val="nil"/>
            </w:tcBorders>
          </w:tcPr>
          <w:p w:rsidRPr="00F62144" w:rsidR="001E2E48" w:rsidP="00F310BB" w:rsidRDefault="001E2E48" w14:paraId="7F321D9D" w14:textId="662C4CE9">
            <w:pPr>
              <w:spacing w:before="90" w:after="60"/>
              <w:jc w:val="center"/>
              <w:rPr>
                <w:rFonts w:asciiTheme="minorHAnsi" w:hAnsiTheme="minorHAnsi"/>
                <w:sz w:val="18"/>
                <w:szCs w:val="20"/>
              </w:rPr>
            </w:pPr>
            <w:r w:rsidRPr="00F62144">
              <w:rPr>
                <w:rFonts w:asciiTheme="minorHAnsi" w:hAnsiTheme="minorHAnsi"/>
                <w:sz w:val="18"/>
                <w:szCs w:val="20"/>
              </w:rPr>
              <w:t>Funding valuation</w:t>
            </w:r>
            <w:r w:rsidRPr="00F62144" w:rsidR="00CE184F">
              <w:rPr>
                <w:rFonts w:asciiTheme="minorHAnsi" w:hAnsiTheme="minorHAnsi"/>
                <w:sz w:val="18"/>
                <w:szCs w:val="20"/>
              </w:rPr>
              <w:br/>
            </w:r>
            <w:r w:rsidRPr="00F62144">
              <w:rPr>
                <w:rFonts w:asciiTheme="minorHAnsi" w:hAnsiTheme="minorHAnsi"/>
                <w:sz w:val="18"/>
                <w:szCs w:val="20"/>
              </w:rPr>
              <w:t xml:space="preserve">date for </w:t>
            </w:r>
            <w:r w:rsidR="008F2496">
              <w:rPr>
                <w:rFonts w:asciiTheme="minorHAnsi" w:hAnsiTheme="minorHAnsi"/>
                <w:sz w:val="18"/>
                <w:szCs w:val="20"/>
              </w:rPr>
              <w:t>2019</w:t>
            </w:r>
          </w:p>
        </w:tc>
        <w:tc>
          <w:tcPr>
            <w:tcW w:w="2441" w:type="dxa"/>
            <w:tcBorders>
              <w:top w:val="single" w:color="auto" w:sz="4" w:space="0"/>
              <w:left w:val="nil"/>
              <w:bottom w:val="single" w:color="auto" w:sz="4" w:space="0"/>
              <w:right w:val="single" w:color="auto" w:sz="4" w:space="0"/>
            </w:tcBorders>
          </w:tcPr>
          <w:p w:rsidRPr="00F62144" w:rsidR="001E2E48" w:rsidP="00F310BB" w:rsidRDefault="001E2E48" w14:paraId="40A70227" w14:textId="34837A90">
            <w:pPr>
              <w:spacing w:before="90" w:after="60"/>
              <w:jc w:val="center"/>
              <w:rPr>
                <w:rFonts w:asciiTheme="minorHAnsi" w:hAnsiTheme="minorHAnsi"/>
                <w:sz w:val="18"/>
                <w:szCs w:val="20"/>
              </w:rPr>
            </w:pPr>
            <w:r w:rsidRPr="00F62144">
              <w:rPr>
                <w:rFonts w:asciiTheme="minorHAnsi" w:hAnsiTheme="minorHAnsi"/>
                <w:sz w:val="18"/>
                <w:szCs w:val="20"/>
              </w:rPr>
              <w:t>Funding valuation</w:t>
            </w:r>
            <w:r w:rsidRPr="00F62144" w:rsidR="00CE184F">
              <w:rPr>
                <w:rFonts w:asciiTheme="minorHAnsi" w:hAnsiTheme="minorHAnsi"/>
                <w:sz w:val="18"/>
                <w:szCs w:val="20"/>
              </w:rPr>
              <w:br/>
            </w:r>
            <w:r w:rsidRPr="00F62144">
              <w:rPr>
                <w:rFonts w:asciiTheme="minorHAnsi" w:hAnsiTheme="minorHAnsi"/>
                <w:sz w:val="18"/>
                <w:szCs w:val="20"/>
              </w:rPr>
              <w:t xml:space="preserve">date for </w:t>
            </w:r>
            <w:r w:rsidR="008F2496">
              <w:rPr>
                <w:rFonts w:asciiTheme="minorHAnsi" w:hAnsiTheme="minorHAnsi"/>
                <w:sz w:val="18"/>
                <w:szCs w:val="20"/>
              </w:rPr>
              <w:t>2019</w:t>
            </w:r>
          </w:p>
        </w:tc>
        <w:tc>
          <w:tcPr>
            <w:tcW w:w="2072" w:type="dxa"/>
            <w:tcBorders>
              <w:top w:val="single" w:color="auto" w:sz="4" w:space="0"/>
              <w:left w:val="single" w:color="auto" w:sz="4" w:space="0"/>
              <w:bottom w:val="single" w:color="auto" w:sz="4" w:space="0"/>
              <w:right w:val="nil"/>
            </w:tcBorders>
          </w:tcPr>
          <w:p w:rsidRPr="00F62144" w:rsidR="001E2E48" w:rsidP="00F310BB" w:rsidRDefault="001E2E48" w14:paraId="620A5E38" w14:textId="001D97CB">
            <w:pPr>
              <w:spacing w:before="90" w:after="60"/>
              <w:jc w:val="center"/>
              <w:rPr>
                <w:rFonts w:asciiTheme="minorHAnsi" w:hAnsiTheme="minorHAnsi"/>
                <w:sz w:val="18"/>
                <w:szCs w:val="20"/>
              </w:rPr>
            </w:pPr>
            <w:r w:rsidRPr="00F62144">
              <w:rPr>
                <w:rFonts w:asciiTheme="minorHAnsi" w:hAnsiTheme="minorHAnsi"/>
                <w:sz w:val="18"/>
                <w:szCs w:val="20"/>
              </w:rPr>
              <w:t>Funding valuation</w:t>
            </w:r>
            <w:r w:rsidRPr="00F62144" w:rsidR="00CE184F">
              <w:rPr>
                <w:rFonts w:asciiTheme="minorHAnsi" w:hAnsiTheme="minorHAnsi"/>
                <w:sz w:val="18"/>
                <w:szCs w:val="20"/>
              </w:rPr>
              <w:br/>
            </w:r>
            <w:r w:rsidRPr="00F62144">
              <w:rPr>
                <w:rFonts w:asciiTheme="minorHAnsi" w:hAnsiTheme="minorHAnsi"/>
                <w:sz w:val="18"/>
                <w:szCs w:val="20"/>
              </w:rPr>
              <w:t>date</w:t>
            </w:r>
            <w:r w:rsidRPr="00F62144" w:rsidR="00CE184F">
              <w:rPr>
                <w:rFonts w:asciiTheme="minorHAnsi" w:hAnsiTheme="minorHAnsi"/>
                <w:sz w:val="18"/>
                <w:szCs w:val="20"/>
              </w:rPr>
              <w:t xml:space="preserve"> </w:t>
            </w:r>
            <w:r w:rsidRPr="00F62144">
              <w:rPr>
                <w:rFonts w:asciiTheme="minorHAnsi" w:hAnsiTheme="minorHAnsi"/>
                <w:sz w:val="18"/>
                <w:szCs w:val="20"/>
              </w:rPr>
              <w:t xml:space="preserve">for </w:t>
            </w:r>
            <w:r w:rsidR="008F2496">
              <w:rPr>
                <w:rFonts w:asciiTheme="minorHAnsi" w:hAnsiTheme="minorHAnsi"/>
                <w:sz w:val="18"/>
                <w:szCs w:val="20"/>
              </w:rPr>
              <w:t>2020</w:t>
            </w:r>
            <w:r w:rsidR="005F082D">
              <w:rPr>
                <w:rFonts w:asciiTheme="minorHAnsi" w:hAnsiTheme="minorHAnsi"/>
                <w:sz w:val="18"/>
                <w:szCs w:val="20"/>
              </w:rPr>
              <w:t xml:space="preserve"> </w:t>
            </w:r>
          </w:p>
        </w:tc>
        <w:tc>
          <w:tcPr>
            <w:tcW w:w="2176" w:type="dxa"/>
            <w:tcBorders>
              <w:top w:val="single" w:color="auto" w:sz="4" w:space="0"/>
              <w:left w:val="nil"/>
              <w:bottom w:val="single" w:color="auto" w:sz="4" w:space="0"/>
              <w:right w:val="single" w:color="auto" w:sz="4" w:space="0"/>
            </w:tcBorders>
          </w:tcPr>
          <w:p w:rsidRPr="00F62144" w:rsidR="001E2E48" w:rsidP="00F310BB" w:rsidRDefault="001E2E48" w14:paraId="42CD7232" w14:textId="7B57B420">
            <w:pPr>
              <w:spacing w:before="90" w:after="60"/>
              <w:jc w:val="center"/>
              <w:rPr>
                <w:rFonts w:asciiTheme="minorHAnsi" w:hAnsiTheme="minorHAnsi"/>
                <w:sz w:val="18"/>
                <w:szCs w:val="20"/>
              </w:rPr>
            </w:pPr>
            <w:r w:rsidRPr="00F62144">
              <w:rPr>
                <w:rFonts w:asciiTheme="minorHAnsi" w:hAnsiTheme="minorHAnsi"/>
                <w:sz w:val="18"/>
                <w:szCs w:val="20"/>
              </w:rPr>
              <w:t>Funding valuation</w:t>
            </w:r>
            <w:r w:rsidRPr="00F62144" w:rsidR="00CE184F">
              <w:rPr>
                <w:rFonts w:asciiTheme="minorHAnsi" w:hAnsiTheme="minorHAnsi"/>
                <w:sz w:val="18"/>
                <w:szCs w:val="20"/>
              </w:rPr>
              <w:br/>
            </w:r>
            <w:r w:rsidRPr="00F62144">
              <w:rPr>
                <w:rFonts w:asciiTheme="minorHAnsi" w:hAnsiTheme="minorHAnsi"/>
                <w:sz w:val="18"/>
                <w:szCs w:val="20"/>
              </w:rPr>
              <w:t xml:space="preserve">date for </w:t>
            </w:r>
            <w:r w:rsidR="008F2496">
              <w:rPr>
                <w:rFonts w:asciiTheme="minorHAnsi" w:hAnsiTheme="minorHAnsi"/>
                <w:sz w:val="18"/>
                <w:szCs w:val="20"/>
              </w:rPr>
              <w:t>2020</w:t>
            </w:r>
          </w:p>
        </w:tc>
      </w:tr>
      <w:tr w:rsidRPr="00F62144" w:rsidR="001E2E48" w:rsidTr="00954216" w14:paraId="29A736E2" w14:textId="77777777">
        <w:trPr>
          <w:trHeight w:val="144"/>
          <w:jc w:val="center"/>
        </w:trPr>
        <w:tc>
          <w:tcPr>
            <w:tcW w:w="1350" w:type="dxa"/>
            <w:tcBorders>
              <w:top w:val="single" w:color="auto" w:sz="4" w:space="0"/>
              <w:left w:val="single" w:color="auto" w:sz="4" w:space="0"/>
              <w:bottom w:val="single" w:color="auto" w:sz="4" w:space="0"/>
              <w:right w:val="single" w:color="auto" w:sz="4" w:space="0"/>
            </w:tcBorders>
          </w:tcPr>
          <w:p w:rsidRPr="00F62144" w:rsidR="001E2E48" w:rsidP="001363B1" w:rsidRDefault="001E2E48" w14:paraId="238F4255" w14:textId="77777777">
            <w:pPr>
              <w:spacing w:before="90" w:after="60"/>
              <w:rPr>
                <w:rFonts w:asciiTheme="minorHAnsi" w:hAnsiTheme="minorHAnsi"/>
                <w:sz w:val="18"/>
                <w:szCs w:val="20"/>
              </w:rPr>
            </w:pPr>
            <w:r w:rsidRPr="00F62144">
              <w:rPr>
                <w:rFonts w:asciiTheme="minorHAnsi" w:hAnsiTheme="minorHAnsi"/>
                <w:sz w:val="18"/>
                <w:szCs w:val="20"/>
              </w:rPr>
              <w:t>Benefits reflected in Premium Funding Target</w:t>
            </w:r>
          </w:p>
        </w:tc>
        <w:tc>
          <w:tcPr>
            <w:tcW w:w="2078" w:type="dxa"/>
            <w:tcBorders>
              <w:top w:val="single" w:color="auto" w:sz="4" w:space="0"/>
              <w:left w:val="single" w:color="auto" w:sz="4" w:space="0"/>
              <w:bottom w:val="single" w:color="auto" w:sz="4" w:space="0"/>
              <w:right w:val="nil"/>
            </w:tcBorders>
          </w:tcPr>
          <w:p w:rsidRPr="00F62144" w:rsidR="001E2E48" w:rsidP="00F310BB" w:rsidRDefault="001E2E48" w14:paraId="49F07E6F" w14:textId="64947115">
            <w:pPr>
              <w:spacing w:before="90" w:after="60"/>
              <w:jc w:val="center"/>
              <w:rPr>
                <w:rFonts w:asciiTheme="minorHAnsi" w:hAnsiTheme="minorHAnsi"/>
                <w:sz w:val="18"/>
                <w:szCs w:val="20"/>
              </w:rPr>
            </w:pPr>
            <w:r w:rsidRPr="00F62144">
              <w:rPr>
                <w:rFonts w:asciiTheme="minorHAnsi" w:hAnsiTheme="minorHAnsi"/>
                <w:sz w:val="18"/>
                <w:szCs w:val="20"/>
              </w:rPr>
              <w:t>Vested portion of</w:t>
            </w:r>
            <w:r w:rsidRPr="00F62144" w:rsidR="00CE184F">
              <w:rPr>
                <w:rFonts w:asciiTheme="minorHAnsi" w:hAnsiTheme="minorHAnsi"/>
                <w:sz w:val="18"/>
                <w:szCs w:val="20"/>
              </w:rPr>
              <w:br/>
            </w:r>
            <w:r w:rsidRPr="00F62144">
              <w:rPr>
                <w:rFonts w:asciiTheme="minorHAnsi" w:hAnsiTheme="minorHAnsi"/>
                <w:sz w:val="18"/>
                <w:szCs w:val="20"/>
              </w:rPr>
              <w:t xml:space="preserve"> benefits included in</w:t>
            </w:r>
            <w:r w:rsidRPr="00F62144" w:rsidR="00CE184F">
              <w:rPr>
                <w:rFonts w:asciiTheme="minorHAnsi" w:hAnsiTheme="minorHAnsi"/>
                <w:sz w:val="18"/>
                <w:szCs w:val="20"/>
              </w:rPr>
              <w:br/>
            </w:r>
            <w:r w:rsidRPr="00F62144">
              <w:rPr>
                <w:rFonts w:asciiTheme="minorHAnsi" w:hAnsiTheme="minorHAnsi"/>
                <w:sz w:val="18"/>
                <w:szCs w:val="20"/>
              </w:rPr>
              <w:t xml:space="preserve"> </w:t>
            </w:r>
            <w:r w:rsidR="008F2496">
              <w:rPr>
                <w:rFonts w:asciiTheme="minorHAnsi" w:hAnsiTheme="minorHAnsi"/>
                <w:sz w:val="18"/>
                <w:szCs w:val="20"/>
              </w:rPr>
              <w:t>2019</w:t>
            </w:r>
            <w:r w:rsidRPr="00F62144" w:rsidR="00F310BB">
              <w:rPr>
                <w:rFonts w:asciiTheme="minorHAnsi" w:hAnsiTheme="minorHAnsi"/>
                <w:sz w:val="18"/>
                <w:szCs w:val="20"/>
              </w:rPr>
              <w:t xml:space="preserve"> </w:t>
            </w:r>
            <w:r w:rsidRPr="00F62144">
              <w:rPr>
                <w:rFonts w:asciiTheme="minorHAnsi" w:hAnsiTheme="minorHAnsi"/>
                <w:sz w:val="18"/>
                <w:szCs w:val="20"/>
              </w:rPr>
              <w:t>funding target</w:t>
            </w:r>
          </w:p>
        </w:tc>
        <w:tc>
          <w:tcPr>
            <w:tcW w:w="2441" w:type="dxa"/>
            <w:tcBorders>
              <w:top w:val="single" w:color="auto" w:sz="4" w:space="0"/>
              <w:left w:val="nil"/>
              <w:bottom w:val="single" w:color="auto" w:sz="4" w:space="0"/>
              <w:right w:val="single" w:color="auto" w:sz="4" w:space="0"/>
            </w:tcBorders>
          </w:tcPr>
          <w:p w:rsidRPr="00F62144" w:rsidR="001E2E48" w:rsidP="00F310BB" w:rsidRDefault="001E2E48" w14:paraId="2A2F5413" w14:textId="2EC7E902">
            <w:pPr>
              <w:spacing w:before="90" w:after="60"/>
              <w:jc w:val="center"/>
              <w:rPr>
                <w:rFonts w:asciiTheme="minorHAnsi" w:hAnsiTheme="minorHAnsi"/>
                <w:sz w:val="18"/>
                <w:szCs w:val="20"/>
              </w:rPr>
            </w:pPr>
            <w:r w:rsidRPr="00F62144">
              <w:rPr>
                <w:rFonts w:asciiTheme="minorHAnsi" w:hAnsiTheme="minorHAnsi"/>
                <w:sz w:val="18"/>
                <w:szCs w:val="20"/>
              </w:rPr>
              <w:t>Vested portion of</w:t>
            </w:r>
            <w:r w:rsidRPr="00F62144" w:rsidR="00CE184F">
              <w:rPr>
                <w:rFonts w:asciiTheme="minorHAnsi" w:hAnsiTheme="minorHAnsi"/>
                <w:sz w:val="18"/>
                <w:szCs w:val="20"/>
              </w:rPr>
              <w:br/>
            </w:r>
            <w:r w:rsidRPr="00F62144">
              <w:rPr>
                <w:rFonts w:asciiTheme="minorHAnsi" w:hAnsiTheme="minorHAnsi"/>
                <w:sz w:val="18"/>
                <w:szCs w:val="20"/>
              </w:rPr>
              <w:t>benefits included in</w:t>
            </w:r>
            <w:r w:rsidRPr="00F62144" w:rsidR="00CE184F">
              <w:rPr>
                <w:rFonts w:asciiTheme="minorHAnsi" w:hAnsiTheme="minorHAnsi"/>
                <w:sz w:val="18"/>
                <w:szCs w:val="20"/>
              </w:rPr>
              <w:br/>
            </w:r>
            <w:r w:rsidRPr="00F62144">
              <w:rPr>
                <w:rFonts w:asciiTheme="minorHAnsi" w:hAnsiTheme="minorHAnsi"/>
                <w:sz w:val="18"/>
                <w:szCs w:val="20"/>
              </w:rPr>
              <w:t xml:space="preserve"> </w:t>
            </w:r>
            <w:r w:rsidR="008F2496">
              <w:rPr>
                <w:rFonts w:asciiTheme="minorHAnsi" w:hAnsiTheme="minorHAnsi"/>
                <w:sz w:val="18"/>
                <w:szCs w:val="20"/>
              </w:rPr>
              <w:t>2019</w:t>
            </w:r>
            <w:r w:rsidRPr="00F62144" w:rsidR="00F310BB">
              <w:rPr>
                <w:rFonts w:asciiTheme="minorHAnsi" w:hAnsiTheme="minorHAnsi"/>
                <w:sz w:val="18"/>
                <w:szCs w:val="20"/>
              </w:rPr>
              <w:t xml:space="preserve"> </w:t>
            </w:r>
            <w:r w:rsidRPr="00F62144">
              <w:rPr>
                <w:rFonts w:asciiTheme="minorHAnsi" w:hAnsiTheme="minorHAnsi"/>
                <w:sz w:val="18"/>
                <w:szCs w:val="20"/>
              </w:rPr>
              <w:t>funding target</w:t>
            </w:r>
          </w:p>
        </w:tc>
        <w:tc>
          <w:tcPr>
            <w:tcW w:w="2072" w:type="dxa"/>
            <w:tcBorders>
              <w:top w:val="single" w:color="auto" w:sz="4" w:space="0"/>
              <w:left w:val="single" w:color="auto" w:sz="4" w:space="0"/>
              <w:bottom w:val="single" w:color="auto" w:sz="4" w:space="0"/>
              <w:right w:val="nil"/>
            </w:tcBorders>
          </w:tcPr>
          <w:p w:rsidRPr="00F62144" w:rsidR="001E2E48" w:rsidP="00F310BB" w:rsidRDefault="001E2E48" w14:paraId="74B91805" w14:textId="75F8CB2E">
            <w:pPr>
              <w:spacing w:before="90" w:after="60"/>
              <w:jc w:val="center"/>
              <w:rPr>
                <w:rFonts w:asciiTheme="minorHAnsi" w:hAnsiTheme="minorHAnsi"/>
                <w:sz w:val="18"/>
                <w:szCs w:val="20"/>
              </w:rPr>
            </w:pPr>
            <w:r w:rsidRPr="00F62144">
              <w:rPr>
                <w:rFonts w:asciiTheme="minorHAnsi" w:hAnsiTheme="minorHAnsi"/>
                <w:sz w:val="18"/>
                <w:szCs w:val="20"/>
              </w:rPr>
              <w:t>Vested portion of</w:t>
            </w:r>
            <w:r w:rsidRPr="00F62144" w:rsidR="00CE184F">
              <w:rPr>
                <w:rFonts w:asciiTheme="minorHAnsi" w:hAnsiTheme="minorHAnsi"/>
                <w:sz w:val="18"/>
                <w:szCs w:val="20"/>
              </w:rPr>
              <w:br/>
            </w:r>
            <w:r w:rsidRPr="00F62144">
              <w:rPr>
                <w:rFonts w:asciiTheme="minorHAnsi" w:hAnsiTheme="minorHAnsi"/>
                <w:sz w:val="18"/>
                <w:szCs w:val="20"/>
              </w:rPr>
              <w:t>benefits included in</w:t>
            </w:r>
            <w:r w:rsidRPr="00F62144" w:rsidR="00CE184F">
              <w:rPr>
                <w:rFonts w:asciiTheme="minorHAnsi" w:hAnsiTheme="minorHAnsi"/>
                <w:sz w:val="18"/>
                <w:szCs w:val="20"/>
              </w:rPr>
              <w:br/>
            </w:r>
            <w:r w:rsidR="008F2496">
              <w:rPr>
                <w:rFonts w:asciiTheme="minorHAnsi" w:hAnsiTheme="minorHAnsi"/>
                <w:sz w:val="18"/>
                <w:szCs w:val="20"/>
              </w:rPr>
              <w:t>2020</w:t>
            </w:r>
            <w:r w:rsidRPr="00F62144" w:rsidR="00F310BB">
              <w:rPr>
                <w:rFonts w:asciiTheme="minorHAnsi" w:hAnsiTheme="minorHAnsi"/>
                <w:sz w:val="18"/>
                <w:szCs w:val="20"/>
              </w:rPr>
              <w:t xml:space="preserve"> </w:t>
            </w:r>
            <w:r w:rsidRPr="00F62144">
              <w:rPr>
                <w:rFonts w:asciiTheme="minorHAnsi" w:hAnsiTheme="minorHAnsi"/>
                <w:sz w:val="18"/>
                <w:szCs w:val="20"/>
              </w:rPr>
              <w:t>funding target</w:t>
            </w:r>
          </w:p>
        </w:tc>
        <w:tc>
          <w:tcPr>
            <w:tcW w:w="2176" w:type="dxa"/>
            <w:tcBorders>
              <w:top w:val="single" w:color="auto" w:sz="4" w:space="0"/>
              <w:left w:val="nil"/>
              <w:bottom w:val="single" w:color="auto" w:sz="4" w:space="0"/>
              <w:right w:val="single" w:color="auto" w:sz="4" w:space="0"/>
            </w:tcBorders>
          </w:tcPr>
          <w:p w:rsidRPr="00F62144" w:rsidR="001E2E48" w:rsidP="00F310BB" w:rsidRDefault="001E2E48" w14:paraId="7BDB5DB7" w14:textId="26A66EB5">
            <w:pPr>
              <w:spacing w:before="90" w:after="60"/>
              <w:jc w:val="center"/>
              <w:rPr>
                <w:rFonts w:asciiTheme="minorHAnsi" w:hAnsiTheme="minorHAnsi"/>
                <w:sz w:val="18"/>
                <w:szCs w:val="20"/>
              </w:rPr>
            </w:pPr>
            <w:r w:rsidRPr="00F62144">
              <w:rPr>
                <w:rFonts w:asciiTheme="minorHAnsi" w:hAnsiTheme="minorHAnsi"/>
                <w:sz w:val="18"/>
                <w:szCs w:val="20"/>
              </w:rPr>
              <w:t>Vested portion of</w:t>
            </w:r>
            <w:r w:rsidRPr="00F62144" w:rsidR="00CE184F">
              <w:rPr>
                <w:rFonts w:asciiTheme="minorHAnsi" w:hAnsiTheme="minorHAnsi"/>
                <w:sz w:val="18"/>
                <w:szCs w:val="20"/>
              </w:rPr>
              <w:br/>
            </w:r>
            <w:r w:rsidRPr="00F62144">
              <w:rPr>
                <w:rFonts w:asciiTheme="minorHAnsi" w:hAnsiTheme="minorHAnsi"/>
                <w:sz w:val="18"/>
                <w:szCs w:val="20"/>
              </w:rPr>
              <w:t>benefits included in</w:t>
            </w:r>
            <w:r w:rsidRPr="00F62144" w:rsidR="00CE184F">
              <w:rPr>
                <w:rFonts w:asciiTheme="minorHAnsi" w:hAnsiTheme="minorHAnsi"/>
                <w:sz w:val="18"/>
                <w:szCs w:val="20"/>
              </w:rPr>
              <w:br/>
            </w:r>
            <w:r w:rsidR="008F2496">
              <w:rPr>
                <w:rFonts w:asciiTheme="minorHAnsi" w:hAnsiTheme="minorHAnsi"/>
                <w:sz w:val="18"/>
                <w:szCs w:val="20"/>
              </w:rPr>
              <w:t>2020</w:t>
            </w:r>
            <w:r w:rsidRPr="00F62144" w:rsidR="00F310BB">
              <w:rPr>
                <w:rFonts w:asciiTheme="minorHAnsi" w:hAnsiTheme="minorHAnsi"/>
                <w:sz w:val="18"/>
                <w:szCs w:val="20"/>
              </w:rPr>
              <w:t xml:space="preserve"> </w:t>
            </w:r>
            <w:r w:rsidRPr="00F62144">
              <w:rPr>
                <w:rFonts w:asciiTheme="minorHAnsi" w:hAnsiTheme="minorHAnsi"/>
                <w:sz w:val="18"/>
                <w:szCs w:val="20"/>
              </w:rPr>
              <w:t>funding target</w:t>
            </w:r>
          </w:p>
        </w:tc>
      </w:tr>
      <w:tr w:rsidRPr="00F62144" w:rsidR="001E2E48" w:rsidTr="00954216" w14:paraId="318C31E4" w14:textId="77777777">
        <w:trPr>
          <w:trHeight w:val="251"/>
          <w:jc w:val="center"/>
        </w:trPr>
        <w:tc>
          <w:tcPr>
            <w:tcW w:w="1350" w:type="dxa"/>
            <w:tcBorders>
              <w:top w:val="single" w:color="auto" w:sz="4" w:space="0"/>
              <w:left w:val="single" w:color="auto" w:sz="4" w:space="0"/>
              <w:bottom w:val="nil"/>
              <w:right w:val="single" w:color="auto" w:sz="4" w:space="0"/>
            </w:tcBorders>
          </w:tcPr>
          <w:p w:rsidRPr="00F62144" w:rsidR="001E2E48" w:rsidP="000325B6" w:rsidRDefault="001E2E48" w14:paraId="0EF14A41" w14:textId="77777777">
            <w:pPr>
              <w:spacing w:before="90" w:after="60"/>
              <w:rPr>
                <w:rFonts w:asciiTheme="minorHAnsi" w:hAnsiTheme="minorHAnsi"/>
                <w:sz w:val="18"/>
                <w:szCs w:val="20"/>
              </w:rPr>
            </w:pPr>
            <w:r w:rsidRPr="00F62144">
              <w:rPr>
                <w:rFonts w:asciiTheme="minorHAnsi" w:hAnsiTheme="minorHAnsi"/>
                <w:sz w:val="18"/>
                <w:szCs w:val="20"/>
              </w:rPr>
              <w:t xml:space="preserve">Assumptions </w:t>
            </w:r>
          </w:p>
        </w:tc>
        <w:tc>
          <w:tcPr>
            <w:tcW w:w="4519" w:type="dxa"/>
            <w:gridSpan w:val="2"/>
            <w:tcBorders>
              <w:top w:val="single" w:color="auto" w:sz="4" w:space="0"/>
              <w:left w:val="single" w:color="auto" w:sz="4" w:space="0"/>
              <w:bottom w:val="nil"/>
              <w:right w:val="single" w:color="auto" w:sz="4" w:space="0"/>
            </w:tcBorders>
          </w:tcPr>
          <w:p w:rsidRPr="00F62144" w:rsidR="001E2E48" w:rsidP="00C84979" w:rsidRDefault="001E2E48" w14:paraId="59BA6465" w14:textId="77777777">
            <w:pPr>
              <w:spacing w:before="90" w:after="60"/>
              <w:jc w:val="center"/>
              <w:rPr>
                <w:rFonts w:asciiTheme="minorHAnsi" w:hAnsiTheme="minorHAnsi"/>
                <w:sz w:val="18"/>
                <w:szCs w:val="20"/>
              </w:rPr>
            </w:pPr>
          </w:p>
        </w:tc>
        <w:tc>
          <w:tcPr>
            <w:tcW w:w="2072" w:type="dxa"/>
            <w:tcBorders>
              <w:top w:val="single" w:color="auto" w:sz="4" w:space="0"/>
              <w:left w:val="single" w:color="auto" w:sz="4" w:space="0"/>
              <w:bottom w:val="nil"/>
              <w:right w:val="nil"/>
            </w:tcBorders>
          </w:tcPr>
          <w:p w:rsidRPr="00F62144" w:rsidR="001E2E48" w:rsidP="00C84979" w:rsidRDefault="001E2E48" w14:paraId="5EAA6D27" w14:textId="77777777">
            <w:pPr>
              <w:spacing w:before="90" w:after="60"/>
              <w:jc w:val="center"/>
              <w:rPr>
                <w:rFonts w:asciiTheme="minorHAnsi" w:hAnsiTheme="minorHAnsi"/>
                <w:sz w:val="18"/>
                <w:szCs w:val="20"/>
              </w:rPr>
            </w:pPr>
          </w:p>
        </w:tc>
        <w:tc>
          <w:tcPr>
            <w:tcW w:w="2176" w:type="dxa"/>
            <w:tcBorders>
              <w:top w:val="single" w:color="auto" w:sz="4" w:space="0"/>
              <w:left w:val="nil"/>
              <w:bottom w:val="nil"/>
              <w:right w:val="single" w:color="auto" w:sz="4" w:space="0"/>
            </w:tcBorders>
          </w:tcPr>
          <w:p w:rsidRPr="00F62144" w:rsidR="001E2E48" w:rsidP="00C84979" w:rsidRDefault="001E2E48" w14:paraId="4B2A51AD" w14:textId="77777777">
            <w:pPr>
              <w:spacing w:before="90" w:after="60"/>
              <w:jc w:val="center"/>
              <w:rPr>
                <w:rFonts w:asciiTheme="minorHAnsi" w:hAnsiTheme="minorHAnsi"/>
                <w:sz w:val="18"/>
                <w:szCs w:val="20"/>
              </w:rPr>
            </w:pPr>
          </w:p>
        </w:tc>
      </w:tr>
      <w:tr w:rsidRPr="00F62144" w:rsidR="001E2E48" w:rsidTr="00954216" w14:paraId="7D0110B9" w14:textId="77777777">
        <w:trPr>
          <w:trHeight w:val="144"/>
          <w:jc w:val="center"/>
        </w:trPr>
        <w:tc>
          <w:tcPr>
            <w:tcW w:w="1350" w:type="dxa"/>
            <w:tcBorders>
              <w:top w:val="nil"/>
              <w:left w:val="single" w:color="auto" w:sz="4" w:space="0"/>
              <w:bottom w:val="nil"/>
              <w:right w:val="single" w:color="auto" w:sz="4" w:space="0"/>
            </w:tcBorders>
          </w:tcPr>
          <w:p w:rsidRPr="00F62144" w:rsidR="001E2E48" w:rsidP="003236E4" w:rsidRDefault="001E2E48" w14:paraId="6A62BBB6" w14:textId="77777777">
            <w:pPr>
              <w:pStyle w:val="ListParagraph"/>
              <w:numPr>
                <w:ilvl w:val="0"/>
                <w:numId w:val="37"/>
              </w:numPr>
              <w:spacing w:before="90" w:after="60"/>
              <w:ind w:left="189" w:hanging="189"/>
              <w:rPr>
                <w:rFonts w:asciiTheme="minorHAnsi" w:hAnsiTheme="minorHAnsi"/>
                <w:sz w:val="18"/>
                <w:szCs w:val="20"/>
              </w:rPr>
            </w:pPr>
            <w:r w:rsidRPr="00F62144">
              <w:rPr>
                <w:rFonts w:asciiTheme="minorHAnsi" w:hAnsiTheme="minorHAnsi"/>
                <w:sz w:val="18"/>
                <w:szCs w:val="20"/>
              </w:rPr>
              <w:t xml:space="preserve">Discount rates </w:t>
            </w:r>
          </w:p>
        </w:tc>
        <w:tc>
          <w:tcPr>
            <w:tcW w:w="2078" w:type="dxa"/>
            <w:tcBorders>
              <w:top w:val="nil"/>
              <w:left w:val="single" w:color="auto" w:sz="4" w:space="0"/>
              <w:bottom w:val="nil"/>
              <w:right w:val="nil"/>
            </w:tcBorders>
          </w:tcPr>
          <w:p w:rsidRPr="00F62144" w:rsidR="001E2E48" w:rsidP="003562E2" w:rsidRDefault="00791983" w14:paraId="68C824AF" w14:textId="0A3ADA5A">
            <w:pPr>
              <w:spacing w:before="90" w:after="60"/>
              <w:jc w:val="center"/>
              <w:rPr>
                <w:rFonts w:asciiTheme="minorHAnsi" w:hAnsiTheme="minorHAnsi"/>
                <w:sz w:val="18"/>
                <w:szCs w:val="20"/>
              </w:rPr>
            </w:pPr>
            <w:r>
              <w:rPr>
                <w:rFonts w:asciiTheme="minorHAnsi" w:hAnsiTheme="minorHAnsi"/>
                <w:sz w:val="18"/>
                <w:szCs w:val="20"/>
              </w:rPr>
              <w:t>S</w:t>
            </w:r>
            <w:r w:rsidRPr="00F62144" w:rsidR="001E2E48">
              <w:rPr>
                <w:rFonts w:asciiTheme="minorHAnsi" w:hAnsiTheme="minorHAnsi"/>
                <w:sz w:val="18"/>
                <w:szCs w:val="20"/>
              </w:rPr>
              <w:t>pot segment rates</w:t>
            </w:r>
            <w:r>
              <w:rPr>
                <w:rFonts w:asciiTheme="minorHAnsi" w:hAnsiTheme="minorHAnsi"/>
                <w:sz w:val="18"/>
                <w:szCs w:val="20"/>
              </w:rPr>
              <w:t xml:space="preserve"> for month before </w:t>
            </w:r>
            <w:r w:rsidR="008F2496">
              <w:rPr>
                <w:rFonts w:asciiTheme="minorHAnsi" w:hAnsiTheme="minorHAnsi"/>
                <w:sz w:val="18"/>
                <w:szCs w:val="20"/>
              </w:rPr>
              <w:t>2019</w:t>
            </w:r>
            <w:r>
              <w:rPr>
                <w:rFonts w:asciiTheme="minorHAnsi" w:hAnsiTheme="minorHAnsi"/>
                <w:sz w:val="18"/>
                <w:szCs w:val="20"/>
              </w:rPr>
              <w:t xml:space="preserve"> plan year begins </w:t>
            </w:r>
          </w:p>
        </w:tc>
        <w:tc>
          <w:tcPr>
            <w:tcW w:w="2441" w:type="dxa"/>
            <w:tcBorders>
              <w:top w:val="nil"/>
              <w:left w:val="nil"/>
              <w:bottom w:val="nil"/>
              <w:right w:val="single" w:color="auto" w:sz="4" w:space="0"/>
            </w:tcBorders>
          </w:tcPr>
          <w:p w:rsidRPr="00F62144" w:rsidR="001E2E48" w:rsidP="00F310BB" w:rsidRDefault="001E2E48" w14:paraId="6134392B" w14:textId="7A7325E8">
            <w:pPr>
              <w:spacing w:before="90" w:after="60"/>
              <w:jc w:val="center"/>
              <w:rPr>
                <w:rFonts w:asciiTheme="minorHAnsi" w:hAnsiTheme="minorHAnsi"/>
                <w:sz w:val="18"/>
                <w:szCs w:val="20"/>
              </w:rPr>
            </w:pPr>
            <w:r w:rsidRPr="00F62144">
              <w:rPr>
                <w:rFonts w:asciiTheme="minorHAnsi" w:hAnsiTheme="minorHAnsi"/>
                <w:sz w:val="18"/>
                <w:szCs w:val="20"/>
              </w:rPr>
              <w:t xml:space="preserve">Whatever </w:t>
            </w:r>
            <w:r w:rsidRPr="00F62144" w:rsidR="00CE184F">
              <w:rPr>
                <w:rFonts w:asciiTheme="minorHAnsi" w:hAnsiTheme="minorHAnsi"/>
                <w:sz w:val="18"/>
                <w:szCs w:val="20"/>
              </w:rPr>
              <w:t>would have been</w:t>
            </w:r>
            <w:r w:rsidRPr="00F62144">
              <w:rPr>
                <w:rFonts w:asciiTheme="minorHAnsi" w:hAnsiTheme="minorHAnsi"/>
                <w:sz w:val="18"/>
                <w:szCs w:val="20"/>
              </w:rPr>
              <w:t xml:space="preserve"> used for funding purposes for </w:t>
            </w:r>
            <w:r w:rsidR="008F2496">
              <w:rPr>
                <w:rFonts w:asciiTheme="minorHAnsi" w:hAnsiTheme="minorHAnsi"/>
                <w:sz w:val="18"/>
                <w:szCs w:val="20"/>
              </w:rPr>
              <w:t>2019</w:t>
            </w:r>
            <w:r w:rsidRPr="00F62144" w:rsidR="00F310BB">
              <w:rPr>
                <w:rFonts w:asciiTheme="minorHAnsi" w:hAnsiTheme="minorHAnsi"/>
                <w:sz w:val="18"/>
                <w:szCs w:val="20"/>
              </w:rPr>
              <w:t xml:space="preserve"> </w:t>
            </w:r>
            <w:r w:rsidRPr="00F62144" w:rsidR="00CE184F">
              <w:rPr>
                <w:rFonts w:asciiTheme="minorHAnsi" w:hAnsiTheme="minorHAnsi"/>
                <w:sz w:val="18"/>
                <w:szCs w:val="20"/>
              </w:rPr>
              <w:t xml:space="preserve">if </w:t>
            </w:r>
            <w:r w:rsidR="00F84FF4">
              <w:rPr>
                <w:rFonts w:asciiTheme="minorHAnsi" w:hAnsiTheme="minorHAnsi"/>
                <w:sz w:val="18"/>
                <w:szCs w:val="20"/>
              </w:rPr>
              <w:t>Interest Rate</w:t>
            </w:r>
            <w:r w:rsidRPr="00F62144" w:rsidR="00F84FF4">
              <w:rPr>
                <w:rFonts w:asciiTheme="minorHAnsi" w:hAnsiTheme="minorHAnsi"/>
                <w:sz w:val="18"/>
                <w:szCs w:val="20"/>
              </w:rPr>
              <w:t xml:space="preserve"> </w:t>
            </w:r>
            <w:r w:rsidR="00F84FF4">
              <w:rPr>
                <w:rFonts w:asciiTheme="minorHAnsi" w:hAnsiTheme="minorHAnsi"/>
                <w:sz w:val="18"/>
                <w:szCs w:val="20"/>
              </w:rPr>
              <w:t>S</w:t>
            </w:r>
            <w:r w:rsidRPr="00F62144" w:rsidR="00CE184F">
              <w:rPr>
                <w:rFonts w:asciiTheme="minorHAnsi" w:hAnsiTheme="minorHAnsi"/>
                <w:sz w:val="18"/>
                <w:szCs w:val="20"/>
              </w:rPr>
              <w:t xml:space="preserve">tabilization </w:t>
            </w:r>
            <w:r w:rsidR="00F84FF4">
              <w:rPr>
                <w:rFonts w:asciiTheme="minorHAnsi" w:hAnsiTheme="minorHAnsi"/>
                <w:sz w:val="18"/>
                <w:szCs w:val="20"/>
              </w:rPr>
              <w:t>R</w:t>
            </w:r>
            <w:r w:rsidRPr="00F62144" w:rsidR="00CE184F">
              <w:rPr>
                <w:rFonts w:asciiTheme="minorHAnsi" w:hAnsiTheme="minorHAnsi"/>
                <w:sz w:val="18"/>
                <w:szCs w:val="20"/>
              </w:rPr>
              <w:t>ules had not applied</w:t>
            </w:r>
            <w:r w:rsidRPr="00F62144">
              <w:rPr>
                <w:rStyle w:val="FootnoteReference"/>
                <w:rFonts w:asciiTheme="minorHAnsi" w:hAnsiTheme="minorHAnsi"/>
                <w:sz w:val="18"/>
                <w:szCs w:val="20"/>
              </w:rPr>
              <w:footnoteReference w:id="14"/>
            </w:r>
          </w:p>
        </w:tc>
        <w:tc>
          <w:tcPr>
            <w:tcW w:w="2072" w:type="dxa"/>
            <w:tcBorders>
              <w:top w:val="nil"/>
              <w:left w:val="single" w:color="auto" w:sz="4" w:space="0"/>
              <w:bottom w:val="nil"/>
              <w:right w:val="nil"/>
            </w:tcBorders>
          </w:tcPr>
          <w:p w:rsidRPr="00F62144" w:rsidR="001E2E48" w:rsidP="003562E2" w:rsidRDefault="00CE184F" w14:paraId="2B822088" w14:textId="2F0BE837">
            <w:pPr>
              <w:spacing w:before="90" w:after="60"/>
              <w:jc w:val="center"/>
              <w:rPr>
                <w:rFonts w:asciiTheme="minorHAnsi" w:hAnsiTheme="minorHAnsi"/>
                <w:sz w:val="18"/>
                <w:szCs w:val="20"/>
              </w:rPr>
            </w:pPr>
            <w:r w:rsidRPr="00F62144">
              <w:rPr>
                <w:rFonts w:asciiTheme="minorHAnsi" w:hAnsiTheme="minorHAnsi"/>
                <w:sz w:val="18"/>
                <w:szCs w:val="20"/>
              </w:rPr>
              <w:br/>
            </w:r>
            <w:r w:rsidRPr="00F62144" w:rsidR="001E2E48">
              <w:rPr>
                <w:rFonts w:asciiTheme="minorHAnsi" w:hAnsiTheme="minorHAnsi"/>
                <w:sz w:val="18"/>
                <w:szCs w:val="20"/>
              </w:rPr>
              <w:t xml:space="preserve"> </w:t>
            </w:r>
            <w:r w:rsidR="00791983">
              <w:rPr>
                <w:rFonts w:asciiTheme="minorHAnsi" w:hAnsiTheme="minorHAnsi"/>
                <w:sz w:val="18"/>
                <w:szCs w:val="20"/>
              </w:rPr>
              <w:t>S</w:t>
            </w:r>
            <w:r w:rsidRPr="00F62144" w:rsidR="001E2E48">
              <w:rPr>
                <w:rFonts w:asciiTheme="minorHAnsi" w:hAnsiTheme="minorHAnsi"/>
                <w:sz w:val="18"/>
                <w:szCs w:val="20"/>
              </w:rPr>
              <w:t>pot segment rates</w:t>
            </w:r>
            <w:r w:rsidR="00791983">
              <w:rPr>
                <w:rFonts w:asciiTheme="minorHAnsi" w:hAnsiTheme="minorHAnsi"/>
                <w:sz w:val="18"/>
                <w:szCs w:val="20"/>
              </w:rPr>
              <w:t xml:space="preserve"> for month before </w:t>
            </w:r>
            <w:r w:rsidR="008F2496">
              <w:rPr>
                <w:rFonts w:asciiTheme="minorHAnsi" w:hAnsiTheme="minorHAnsi"/>
                <w:sz w:val="18"/>
                <w:szCs w:val="20"/>
              </w:rPr>
              <w:t>2020</w:t>
            </w:r>
            <w:r w:rsidR="00791983">
              <w:rPr>
                <w:rFonts w:asciiTheme="minorHAnsi" w:hAnsiTheme="minorHAnsi"/>
                <w:sz w:val="18"/>
                <w:szCs w:val="20"/>
              </w:rPr>
              <w:t xml:space="preserve"> plan year begins </w:t>
            </w:r>
          </w:p>
        </w:tc>
        <w:tc>
          <w:tcPr>
            <w:tcW w:w="2176" w:type="dxa"/>
            <w:tcBorders>
              <w:top w:val="nil"/>
              <w:left w:val="nil"/>
              <w:bottom w:val="nil"/>
              <w:right w:val="single" w:color="auto" w:sz="4" w:space="0"/>
            </w:tcBorders>
          </w:tcPr>
          <w:p w:rsidRPr="00F62144" w:rsidR="001E2E48" w:rsidP="00F310BB" w:rsidRDefault="001E2E48" w14:paraId="3A26C930" w14:textId="15D09675">
            <w:pPr>
              <w:spacing w:before="90" w:after="60"/>
              <w:jc w:val="center"/>
              <w:rPr>
                <w:rFonts w:asciiTheme="minorHAnsi" w:hAnsiTheme="minorHAnsi"/>
                <w:sz w:val="18"/>
                <w:szCs w:val="20"/>
              </w:rPr>
            </w:pPr>
            <w:r w:rsidRPr="00F62144">
              <w:rPr>
                <w:rFonts w:asciiTheme="minorHAnsi" w:hAnsiTheme="minorHAnsi"/>
                <w:sz w:val="18"/>
                <w:szCs w:val="20"/>
              </w:rPr>
              <w:t xml:space="preserve">Whatever </w:t>
            </w:r>
            <w:r w:rsidRPr="00F62144" w:rsidR="00CE184F">
              <w:rPr>
                <w:rFonts w:asciiTheme="minorHAnsi" w:hAnsiTheme="minorHAnsi"/>
                <w:sz w:val="18"/>
                <w:szCs w:val="20"/>
              </w:rPr>
              <w:t xml:space="preserve">would be </w:t>
            </w:r>
            <w:r w:rsidRPr="00F62144">
              <w:rPr>
                <w:rFonts w:asciiTheme="minorHAnsi" w:hAnsiTheme="minorHAnsi"/>
                <w:sz w:val="18"/>
                <w:szCs w:val="20"/>
              </w:rPr>
              <w:t xml:space="preserve">used for funding purposes for </w:t>
            </w:r>
            <w:r w:rsidR="008F2496">
              <w:rPr>
                <w:rFonts w:asciiTheme="minorHAnsi" w:hAnsiTheme="minorHAnsi"/>
                <w:sz w:val="18"/>
                <w:szCs w:val="20"/>
              </w:rPr>
              <w:t>2020</w:t>
            </w:r>
            <w:r w:rsidRPr="00F62144" w:rsidR="00F310BB">
              <w:rPr>
                <w:rFonts w:asciiTheme="minorHAnsi" w:hAnsiTheme="minorHAnsi"/>
                <w:sz w:val="18"/>
                <w:szCs w:val="20"/>
              </w:rPr>
              <w:t xml:space="preserve"> </w:t>
            </w:r>
            <w:r w:rsidRPr="00F62144">
              <w:rPr>
                <w:rFonts w:asciiTheme="minorHAnsi" w:hAnsiTheme="minorHAnsi"/>
                <w:sz w:val="18"/>
                <w:szCs w:val="20"/>
              </w:rPr>
              <w:t>if</w:t>
            </w:r>
            <w:r w:rsidRPr="00F62144" w:rsidR="00CE184F">
              <w:rPr>
                <w:rFonts w:asciiTheme="minorHAnsi" w:hAnsiTheme="minorHAnsi"/>
                <w:sz w:val="18"/>
                <w:szCs w:val="20"/>
              </w:rPr>
              <w:t xml:space="preserve"> </w:t>
            </w:r>
            <w:r w:rsidR="00F84FF4">
              <w:rPr>
                <w:rFonts w:asciiTheme="minorHAnsi" w:hAnsiTheme="minorHAnsi"/>
                <w:sz w:val="18"/>
                <w:szCs w:val="20"/>
              </w:rPr>
              <w:t>Interest Rate</w:t>
            </w:r>
            <w:r w:rsidRPr="00F62144" w:rsidR="00F84FF4">
              <w:rPr>
                <w:rFonts w:asciiTheme="minorHAnsi" w:hAnsiTheme="minorHAnsi"/>
                <w:sz w:val="18"/>
                <w:szCs w:val="20"/>
              </w:rPr>
              <w:t xml:space="preserve"> </w:t>
            </w:r>
            <w:r w:rsidR="00F84FF4">
              <w:rPr>
                <w:rFonts w:asciiTheme="minorHAnsi" w:hAnsiTheme="minorHAnsi"/>
                <w:sz w:val="18"/>
                <w:szCs w:val="20"/>
              </w:rPr>
              <w:t>S</w:t>
            </w:r>
            <w:r w:rsidRPr="00F62144" w:rsidR="00CE184F">
              <w:rPr>
                <w:rFonts w:asciiTheme="minorHAnsi" w:hAnsiTheme="minorHAnsi"/>
                <w:sz w:val="18"/>
                <w:szCs w:val="20"/>
              </w:rPr>
              <w:t xml:space="preserve">tabilization </w:t>
            </w:r>
            <w:r w:rsidR="00F84FF4">
              <w:rPr>
                <w:rFonts w:asciiTheme="minorHAnsi" w:hAnsiTheme="minorHAnsi"/>
                <w:sz w:val="18"/>
                <w:szCs w:val="20"/>
              </w:rPr>
              <w:t>R</w:t>
            </w:r>
            <w:r w:rsidRPr="00F62144" w:rsidR="00CE184F">
              <w:rPr>
                <w:rFonts w:asciiTheme="minorHAnsi" w:hAnsiTheme="minorHAnsi"/>
                <w:sz w:val="18"/>
                <w:szCs w:val="20"/>
              </w:rPr>
              <w:t>ules did not apply</w:t>
            </w:r>
            <w:r w:rsidRPr="00F62144" w:rsidR="00273584">
              <w:rPr>
                <w:rFonts w:asciiTheme="minorHAnsi" w:hAnsiTheme="minorHAnsi"/>
                <w:sz w:val="18"/>
                <w:szCs w:val="20"/>
                <w:vertAlign w:val="superscript"/>
              </w:rPr>
              <w:t>1</w:t>
            </w:r>
            <w:r w:rsidR="00211BBA">
              <w:rPr>
                <w:rFonts w:asciiTheme="minorHAnsi" w:hAnsiTheme="minorHAnsi"/>
                <w:sz w:val="18"/>
                <w:szCs w:val="20"/>
                <w:vertAlign w:val="superscript"/>
              </w:rPr>
              <w:t>4</w:t>
            </w:r>
          </w:p>
        </w:tc>
      </w:tr>
      <w:tr w:rsidRPr="00F62144" w:rsidR="001E2E48" w:rsidTr="00954216" w14:paraId="2989AFFA" w14:textId="77777777">
        <w:trPr>
          <w:trHeight w:val="144"/>
          <w:jc w:val="center"/>
        </w:trPr>
        <w:tc>
          <w:tcPr>
            <w:tcW w:w="1350" w:type="dxa"/>
            <w:tcBorders>
              <w:top w:val="nil"/>
              <w:left w:val="single" w:color="auto" w:sz="4" w:space="0"/>
              <w:bottom w:val="single" w:color="auto" w:sz="4" w:space="0"/>
              <w:right w:val="single" w:color="auto" w:sz="4" w:space="0"/>
            </w:tcBorders>
          </w:tcPr>
          <w:p w:rsidRPr="00F62144" w:rsidR="001E2E48" w:rsidP="003236E4" w:rsidRDefault="001E2E48" w14:paraId="2CEB84B1" w14:textId="77777777">
            <w:pPr>
              <w:pStyle w:val="ListParagraph"/>
              <w:numPr>
                <w:ilvl w:val="0"/>
                <w:numId w:val="37"/>
              </w:numPr>
              <w:spacing w:before="90" w:after="60"/>
              <w:ind w:left="189" w:hanging="189"/>
              <w:rPr>
                <w:rFonts w:asciiTheme="minorHAnsi" w:hAnsiTheme="minorHAnsi"/>
                <w:sz w:val="18"/>
                <w:szCs w:val="20"/>
              </w:rPr>
            </w:pPr>
            <w:r w:rsidRPr="00F62144">
              <w:rPr>
                <w:rFonts w:asciiTheme="minorHAnsi" w:hAnsiTheme="minorHAnsi"/>
                <w:sz w:val="18"/>
                <w:szCs w:val="20"/>
              </w:rPr>
              <w:t>All other assumptions</w:t>
            </w:r>
          </w:p>
        </w:tc>
        <w:tc>
          <w:tcPr>
            <w:tcW w:w="2078" w:type="dxa"/>
            <w:tcBorders>
              <w:top w:val="nil"/>
              <w:left w:val="single" w:color="auto" w:sz="4" w:space="0"/>
              <w:bottom w:val="single" w:color="auto" w:sz="4" w:space="0"/>
              <w:right w:val="nil"/>
            </w:tcBorders>
          </w:tcPr>
          <w:p w:rsidRPr="00F62144" w:rsidR="001E2E48" w:rsidP="00F310BB" w:rsidRDefault="001E2E48" w14:paraId="624E3AF6" w14:textId="55E8952B">
            <w:pPr>
              <w:spacing w:before="90" w:after="60"/>
              <w:jc w:val="center"/>
              <w:rPr>
                <w:rFonts w:asciiTheme="minorHAnsi" w:hAnsiTheme="minorHAnsi"/>
                <w:sz w:val="18"/>
                <w:szCs w:val="20"/>
              </w:rPr>
            </w:pPr>
            <w:r w:rsidRPr="00F62144">
              <w:rPr>
                <w:rFonts w:asciiTheme="minorHAnsi" w:hAnsiTheme="minorHAnsi"/>
                <w:sz w:val="18"/>
                <w:szCs w:val="20"/>
              </w:rPr>
              <w:t>Whatever was used</w:t>
            </w:r>
            <w:r w:rsidRPr="00F62144">
              <w:rPr>
                <w:rFonts w:asciiTheme="minorHAnsi" w:hAnsiTheme="minorHAnsi"/>
                <w:sz w:val="18"/>
                <w:szCs w:val="20"/>
              </w:rPr>
              <w:br/>
              <w:t xml:space="preserve"> for funding purposes</w:t>
            </w:r>
            <w:r w:rsidRPr="00F62144">
              <w:rPr>
                <w:rFonts w:asciiTheme="minorHAnsi" w:hAnsiTheme="minorHAnsi"/>
                <w:sz w:val="18"/>
                <w:szCs w:val="20"/>
              </w:rPr>
              <w:br/>
              <w:t xml:space="preserve"> for </w:t>
            </w:r>
            <w:r w:rsidR="008F2496">
              <w:rPr>
                <w:rFonts w:asciiTheme="minorHAnsi" w:hAnsiTheme="minorHAnsi"/>
                <w:sz w:val="18"/>
                <w:szCs w:val="20"/>
              </w:rPr>
              <w:t>2019</w:t>
            </w:r>
          </w:p>
        </w:tc>
        <w:tc>
          <w:tcPr>
            <w:tcW w:w="2441" w:type="dxa"/>
            <w:tcBorders>
              <w:top w:val="nil"/>
              <w:left w:val="nil"/>
              <w:bottom w:val="single" w:color="auto" w:sz="4" w:space="0"/>
              <w:right w:val="single" w:color="auto" w:sz="4" w:space="0"/>
            </w:tcBorders>
          </w:tcPr>
          <w:p w:rsidRPr="00F62144" w:rsidR="001E2E48" w:rsidP="00F310BB" w:rsidRDefault="001E2E48" w14:paraId="6E38E633" w14:textId="26E8AE1D">
            <w:pPr>
              <w:spacing w:before="90" w:after="60"/>
              <w:jc w:val="center"/>
              <w:rPr>
                <w:rFonts w:asciiTheme="minorHAnsi" w:hAnsiTheme="minorHAnsi"/>
                <w:sz w:val="18"/>
                <w:szCs w:val="20"/>
              </w:rPr>
            </w:pPr>
            <w:r w:rsidRPr="00F62144">
              <w:rPr>
                <w:rFonts w:asciiTheme="minorHAnsi" w:hAnsiTheme="minorHAnsi"/>
                <w:sz w:val="18"/>
                <w:szCs w:val="20"/>
              </w:rPr>
              <w:t>Whatever was used</w:t>
            </w:r>
            <w:r w:rsidRPr="00F62144">
              <w:rPr>
                <w:rFonts w:asciiTheme="minorHAnsi" w:hAnsiTheme="minorHAnsi"/>
                <w:sz w:val="18"/>
                <w:szCs w:val="20"/>
              </w:rPr>
              <w:br/>
              <w:t xml:space="preserve"> for funding purposes</w:t>
            </w:r>
            <w:r w:rsidRPr="00F62144">
              <w:rPr>
                <w:rFonts w:asciiTheme="minorHAnsi" w:hAnsiTheme="minorHAnsi"/>
                <w:sz w:val="18"/>
                <w:szCs w:val="20"/>
              </w:rPr>
              <w:br/>
              <w:t xml:space="preserve"> for </w:t>
            </w:r>
            <w:r w:rsidR="008F2496">
              <w:rPr>
                <w:rFonts w:asciiTheme="minorHAnsi" w:hAnsiTheme="minorHAnsi"/>
                <w:sz w:val="18"/>
                <w:szCs w:val="20"/>
              </w:rPr>
              <w:t>2019</w:t>
            </w:r>
          </w:p>
        </w:tc>
        <w:tc>
          <w:tcPr>
            <w:tcW w:w="2072" w:type="dxa"/>
            <w:tcBorders>
              <w:top w:val="nil"/>
              <w:left w:val="single" w:color="auto" w:sz="4" w:space="0"/>
              <w:bottom w:val="single" w:color="auto" w:sz="4" w:space="0"/>
              <w:right w:val="nil"/>
            </w:tcBorders>
          </w:tcPr>
          <w:p w:rsidRPr="00F62144" w:rsidR="001E2E48" w:rsidP="00F310BB" w:rsidRDefault="001E2E48" w14:paraId="17E435E1" w14:textId="50220815">
            <w:pPr>
              <w:spacing w:before="90" w:after="60"/>
              <w:jc w:val="center"/>
              <w:rPr>
                <w:rFonts w:asciiTheme="minorHAnsi" w:hAnsiTheme="minorHAnsi"/>
                <w:sz w:val="18"/>
                <w:szCs w:val="20"/>
              </w:rPr>
            </w:pPr>
            <w:r w:rsidRPr="00F62144">
              <w:rPr>
                <w:rFonts w:asciiTheme="minorHAnsi" w:hAnsiTheme="minorHAnsi"/>
                <w:sz w:val="18"/>
                <w:szCs w:val="20"/>
              </w:rPr>
              <w:t>Whatever is used</w:t>
            </w:r>
            <w:r w:rsidRPr="00F62144">
              <w:rPr>
                <w:rFonts w:asciiTheme="minorHAnsi" w:hAnsiTheme="minorHAnsi"/>
                <w:sz w:val="18"/>
                <w:szCs w:val="20"/>
              </w:rPr>
              <w:br/>
              <w:t xml:space="preserve"> for funding purposes</w:t>
            </w:r>
            <w:r w:rsidRPr="00F62144">
              <w:rPr>
                <w:rFonts w:asciiTheme="minorHAnsi" w:hAnsiTheme="minorHAnsi"/>
                <w:sz w:val="18"/>
                <w:szCs w:val="20"/>
              </w:rPr>
              <w:br/>
              <w:t xml:space="preserve"> for </w:t>
            </w:r>
            <w:r w:rsidR="008F2496">
              <w:rPr>
                <w:rFonts w:asciiTheme="minorHAnsi" w:hAnsiTheme="minorHAnsi"/>
                <w:sz w:val="18"/>
                <w:szCs w:val="20"/>
              </w:rPr>
              <w:t>2020</w:t>
            </w:r>
          </w:p>
        </w:tc>
        <w:tc>
          <w:tcPr>
            <w:tcW w:w="2176" w:type="dxa"/>
            <w:tcBorders>
              <w:top w:val="nil"/>
              <w:left w:val="nil"/>
              <w:bottom w:val="single" w:color="auto" w:sz="4" w:space="0"/>
              <w:right w:val="single" w:color="auto" w:sz="4" w:space="0"/>
            </w:tcBorders>
          </w:tcPr>
          <w:p w:rsidRPr="00F62144" w:rsidR="001E2E48" w:rsidP="00F310BB" w:rsidRDefault="001E2E48" w14:paraId="28F3BC40" w14:textId="549C1EEB">
            <w:pPr>
              <w:spacing w:before="90" w:after="60"/>
              <w:jc w:val="center"/>
              <w:rPr>
                <w:rFonts w:asciiTheme="minorHAnsi" w:hAnsiTheme="minorHAnsi"/>
                <w:sz w:val="18"/>
                <w:szCs w:val="20"/>
              </w:rPr>
            </w:pPr>
            <w:r w:rsidRPr="00F62144">
              <w:rPr>
                <w:rFonts w:asciiTheme="minorHAnsi" w:hAnsiTheme="minorHAnsi"/>
                <w:sz w:val="18"/>
                <w:szCs w:val="20"/>
              </w:rPr>
              <w:t xml:space="preserve">Whatever is used </w:t>
            </w:r>
            <w:r w:rsidRPr="00F62144">
              <w:rPr>
                <w:rFonts w:asciiTheme="minorHAnsi" w:hAnsiTheme="minorHAnsi"/>
                <w:sz w:val="18"/>
                <w:szCs w:val="20"/>
              </w:rPr>
              <w:br/>
              <w:t>for funding purposes</w:t>
            </w:r>
            <w:r w:rsidRPr="00F62144">
              <w:rPr>
                <w:rFonts w:asciiTheme="minorHAnsi" w:hAnsiTheme="minorHAnsi"/>
                <w:sz w:val="18"/>
                <w:szCs w:val="20"/>
              </w:rPr>
              <w:br/>
              <w:t xml:space="preserve"> for </w:t>
            </w:r>
            <w:r w:rsidR="008F2496">
              <w:rPr>
                <w:rFonts w:asciiTheme="minorHAnsi" w:hAnsiTheme="minorHAnsi"/>
                <w:sz w:val="18"/>
                <w:szCs w:val="20"/>
              </w:rPr>
              <w:t>2020</w:t>
            </w:r>
          </w:p>
        </w:tc>
      </w:tr>
      <w:tr w:rsidRPr="00F62144" w:rsidR="001E2E48" w:rsidTr="00954216" w14:paraId="11ACD477" w14:textId="77777777">
        <w:trPr>
          <w:trHeight w:val="144"/>
          <w:jc w:val="center"/>
        </w:trPr>
        <w:tc>
          <w:tcPr>
            <w:tcW w:w="1350" w:type="dxa"/>
            <w:tcBorders>
              <w:top w:val="single" w:color="auto" w:sz="4" w:space="0"/>
              <w:left w:val="single" w:color="auto" w:sz="4" w:space="0"/>
              <w:bottom w:val="single" w:color="auto" w:sz="4" w:space="0"/>
              <w:right w:val="single" w:color="auto" w:sz="4" w:space="0"/>
            </w:tcBorders>
          </w:tcPr>
          <w:p w:rsidRPr="00F62144" w:rsidR="001E2E48" w:rsidP="00C92E0E" w:rsidRDefault="001E2E48" w14:paraId="2230E3A9" w14:textId="77777777">
            <w:pPr>
              <w:spacing w:before="90" w:after="60"/>
              <w:rPr>
                <w:rFonts w:asciiTheme="minorHAnsi" w:hAnsiTheme="minorHAnsi"/>
                <w:sz w:val="18"/>
                <w:szCs w:val="20"/>
              </w:rPr>
            </w:pPr>
            <w:r w:rsidRPr="00F62144">
              <w:rPr>
                <w:rFonts w:asciiTheme="minorHAnsi" w:hAnsiTheme="minorHAnsi"/>
                <w:sz w:val="18"/>
                <w:szCs w:val="20"/>
              </w:rPr>
              <w:t>At-risk status</w:t>
            </w:r>
          </w:p>
        </w:tc>
        <w:tc>
          <w:tcPr>
            <w:tcW w:w="2078" w:type="dxa"/>
            <w:tcBorders>
              <w:top w:val="single" w:color="auto" w:sz="4" w:space="0"/>
              <w:left w:val="single" w:color="auto" w:sz="4" w:space="0"/>
              <w:bottom w:val="single" w:color="auto" w:sz="4" w:space="0"/>
              <w:right w:val="nil"/>
            </w:tcBorders>
          </w:tcPr>
          <w:p w:rsidRPr="00F62144" w:rsidR="001E2E48" w:rsidP="00F310BB" w:rsidRDefault="001E2E48" w14:paraId="489A9C11" w14:textId="219D02B3">
            <w:pPr>
              <w:spacing w:before="90" w:after="60"/>
              <w:jc w:val="center"/>
              <w:rPr>
                <w:rFonts w:asciiTheme="minorHAnsi" w:hAnsiTheme="minorHAnsi"/>
                <w:sz w:val="18"/>
                <w:szCs w:val="20"/>
              </w:rPr>
            </w:pPr>
            <w:r w:rsidRPr="00F62144">
              <w:rPr>
                <w:rFonts w:asciiTheme="minorHAnsi" w:hAnsiTheme="minorHAnsi"/>
                <w:sz w:val="18"/>
                <w:szCs w:val="20"/>
              </w:rPr>
              <w:t>Whatever status was</w:t>
            </w:r>
            <w:r w:rsidRPr="00F62144">
              <w:rPr>
                <w:rFonts w:asciiTheme="minorHAnsi" w:hAnsiTheme="minorHAnsi"/>
                <w:sz w:val="18"/>
                <w:szCs w:val="20"/>
              </w:rPr>
              <w:br/>
              <w:t xml:space="preserve"> in effect for funding purposes for </w:t>
            </w:r>
            <w:r w:rsidR="008F2496">
              <w:rPr>
                <w:rFonts w:asciiTheme="minorHAnsi" w:hAnsiTheme="minorHAnsi"/>
                <w:sz w:val="18"/>
                <w:szCs w:val="20"/>
              </w:rPr>
              <w:t>2019</w:t>
            </w:r>
          </w:p>
        </w:tc>
        <w:tc>
          <w:tcPr>
            <w:tcW w:w="2441" w:type="dxa"/>
            <w:tcBorders>
              <w:top w:val="single" w:color="auto" w:sz="4" w:space="0"/>
              <w:left w:val="nil"/>
              <w:bottom w:val="single" w:color="auto" w:sz="4" w:space="0"/>
              <w:right w:val="single" w:color="auto" w:sz="4" w:space="0"/>
            </w:tcBorders>
          </w:tcPr>
          <w:p w:rsidRPr="00F62144" w:rsidR="001E2E48" w:rsidP="00F310BB" w:rsidRDefault="001E2E48" w14:paraId="6E621190" w14:textId="2705D9A9">
            <w:pPr>
              <w:spacing w:before="90" w:after="60"/>
              <w:jc w:val="center"/>
              <w:rPr>
                <w:rFonts w:asciiTheme="minorHAnsi" w:hAnsiTheme="minorHAnsi"/>
                <w:sz w:val="18"/>
                <w:szCs w:val="20"/>
              </w:rPr>
            </w:pPr>
            <w:r w:rsidRPr="00F62144">
              <w:rPr>
                <w:rFonts w:asciiTheme="minorHAnsi" w:hAnsiTheme="minorHAnsi"/>
                <w:sz w:val="18"/>
                <w:szCs w:val="20"/>
              </w:rPr>
              <w:t>Whatever status was</w:t>
            </w:r>
            <w:r w:rsidRPr="00F62144">
              <w:rPr>
                <w:rFonts w:asciiTheme="minorHAnsi" w:hAnsiTheme="minorHAnsi"/>
                <w:sz w:val="18"/>
                <w:szCs w:val="20"/>
              </w:rPr>
              <w:br/>
              <w:t>in effect for funding</w:t>
            </w:r>
            <w:r w:rsidRPr="00F62144">
              <w:rPr>
                <w:rFonts w:asciiTheme="minorHAnsi" w:hAnsiTheme="minorHAnsi"/>
                <w:sz w:val="18"/>
                <w:szCs w:val="20"/>
              </w:rPr>
              <w:br/>
              <w:t xml:space="preserve">purposes for </w:t>
            </w:r>
            <w:r w:rsidR="008F2496">
              <w:rPr>
                <w:rFonts w:asciiTheme="minorHAnsi" w:hAnsiTheme="minorHAnsi"/>
                <w:sz w:val="18"/>
                <w:szCs w:val="20"/>
              </w:rPr>
              <w:t>2019</w:t>
            </w:r>
          </w:p>
        </w:tc>
        <w:tc>
          <w:tcPr>
            <w:tcW w:w="2072" w:type="dxa"/>
            <w:tcBorders>
              <w:top w:val="single" w:color="auto" w:sz="4" w:space="0"/>
              <w:left w:val="single" w:color="auto" w:sz="4" w:space="0"/>
              <w:bottom w:val="single" w:color="auto" w:sz="4" w:space="0"/>
              <w:right w:val="nil"/>
            </w:tcBorders>
          </w:tcPr>
          <w:p w:rsidRPr="00F62144" w:rsidR="001E2E48" w:rsidP="00F310BB" w:rsidRDefault="001E2E48" w14:paraId="4348B5E7" w14:textId="3068E8B0">
            <w:pPr>
              <w:spacing w:before="90" w:after="60"/>
              <w:jc w:val="center"/>
              <w:rPr>
                <w:rFonts w:asciiTheme="minorHAnsi" w:hAnsiTheme="minorHAnsi"/>
                <w:sz w:val="18"/>
                <w:szCs w:val="20"/>
              </w:rPr>
            </w:pPr>
            <w:r w:rsidRPr="00F62144">
              <w:rPr>
                <w:rFonts w:asciiTheme="minorHAnsi" w:hAnsiTheme="minorHAnsi"/>
                <w:sz w:val="18"/>
                <w:szCs w:val="20"/>
              </w:rPr>
              <w:t>Whatever status is</w:t>
            </w:r>
            <w:r w:rsidRPr="00F62144">
              <w:rPr>
                <w:rFonts w:asciiTheme="minorHAnsi" w:hAnsiTheme="minorHAnsi"/>
                <w:sz w:val="18"/>
                <w:szCs w:val="20"/>
              </w:rPr>
              <w:br/>
              <w:t xml:space="preserve"> in effect for funding purposes for </w:t>
            </w:r>
            <w:r w:rsidR="008F2496">
              <w:rPr>
                <w:rFonts w:asciiTheme="minorHAnsi" w:hAnsiTheme="minorHAnsi"/>
                <w:sz w:val="18"/>
                <w:szCs w:val="20"/>
              </w:rPr>
              <w:t>2020</w:t>
            </w:r>
          </w:p>
        </w:tc>
        <w:tc>
          <w:tcPr>
            <w:tcW w:w="2176" w:type="dxa"/>
            <w:tcBorders>
              <w:top w:val="single" w:color="auto" w:sz="4" w:space="0"/>
              <w:left w:val="nil"/>
              <w:bottom w:val="single" w:color="auto" w:sz="4" w:space="0"/>
              <w:right w:val="single" w:color="auto" w:sz="4" w:space="0"/>
            </w:tcBorders>
          </w:tcPr>
          <w:p w:rsidRPr="00F62144" w:rsidR="001E2E48" w:rsidP="00F310BB" w:rsidRDefault="001E2E48" w14:paraId="57772AAB" w14:textId="567598C2">
            <w:pPr>
              <w:spacing w:before="90" w:after="60"/>
              <w:jc w:val="center"/>
              <w:rPr>
                <w:rFonts w:asciiTheme="minorHAnsi" w:hAnsiTheme="minorHAnsi"/>
                <w:sz w:val="18"/>
                <w:szCs w:val="20"/>
              </w:rPr>
            </w:pPr>
            <w:r w:rsidRPr="00F62144">
              <w:rPr>
                <w:rFonts w:asciiTheme="minorHAnsi" w:hAnsiTheme="minorHAnsi"/>
                <w:sz w:val="18"/>
                <w:szCs w:val="20"/>
              </w:rPr>
              <w:t>Whatever status is</w:t>
            </w:r>
            <w:r w:rsidRPr="00F62144">
              <w:rPr>
                <w:rFonts w:asciiTheme="minorHAnsi" w:hAnsiTheme="minorHAnsi"/>
                <w:sz w:val="18"/>
                <w:szCs w:val="20"/>
              </w:rPr>
              <w:br/>
              <w:t xml:space="preserve"> in effect for funding purposes for </w:t>
            </w:r>
            <w:r w:rsidR="008F2496">
              <w:rPr>
                <w:rFonts w:asciiTheme="minorHAnsi" w:hAnsiTheme="minorHAnsi"/>
                <w:sz w:val="18"/>
                <w:szCs w:val="20"/>
              </w:rPr>
              <w:t>2020</w:t>
            </w:r>
          </w:p>
        </w:tc>
      </w:tr>
    </w:tbl>
    <w:p w:rsidR="008505E0" w:rsidRDefault="008505E0" w14:paraId="547D11B5" w14:textId="77777777">
      <w:r>
        <w:br w:type="page"/>
      </w:r>
    </w:p>
    <w:p w:rsidR="00954216" w:rsidP="00256286" w:rsidRDefault="00954216" w14:paraId="0B96B6C2" w14:textId="77777777">
      <w:pPr>
        <w:spacing w:before="120"/>
        <w:rPr>
          <w:rFonts w:asciiTheme="minorHAnsi" w:hAnsiTheme="minorHAnsi"/>
          <w:b/>
          <w:sz w:val="22"/>
          <w:szCs w:val="22"/>
        </w:rPr>
      </w:pPr>
    </w:p>
    <w:tbl>
      <w:tblPr>
        <w:tblW w:w="10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379"/>
        <w:gridCol w:w="2126"/>
        <w:gridCol w:w="23"/>
        <w:gridCol w:w="2317"/>
        <w:gridCol w:w="2196"/>
        <w:gridCol w:w="2176"/>
      </w:tblGrid>
      <w:tr w:rsidRPr="00F62144" w:rsidR="00954216" w:rsidTr="00FA2850" w14:paraId="6CC6BADC" w14:textId="77777777">
        <w:trPr>
          <w:trHeight w:val="144"/>
          <w:jc w:val="center"/>
        </w:trPr>
        <w:tc>
          <w:tcPr>
            <w:tcW w:w="10217" w:type="dxa"/>
            <w:gridSpan w:val="6"/>
            <w:tcBorders>
              <w:top w:val="nil"/>
              <w:left w:val="nil"/>
              <w:bottom w:val="single" w:color="auto" w:sz="4" w:space="0"/>
              <w:right w:val="nil"/>
            </w:tcBorders>
          </w:tcPr>
          <w:p w:rsidRPr="00F62144" w:rsidR="00954216" w:rsidP="00265F51" w:rsidRDefault="00954216" w14:paraId="68D2745B" w14:textId="77777777">
            <w:pPr>
              <w:spacing w:before="90" w:after="60"/>
              <w:jc w:val="center"/>
              <w:rPr>
                <w:rFonts w:asciiTheme="minorHAnsi" w:hAnsiTheme="minorHAnsi"/>
                <w:color w:val="000000" w:themeColor="text1"/>
                <w:sz w:val="18"/>
                <w:szCs w:val="20"/>
              </w:rPr>
            </w:pPr>
            <w:r w:rsidRPr="00F62144">
              <w:rPr>
                <w:rFonts w:asciiTheme="minorHAnsi" w:hAnsiTheme="minorHAnsi"/>
                <w:b/>
                <w:sz w:val="22"/>
                <w:szCs w:val="20"/>
              </w:rPr>
              <w:t>Summary</w:t>
            </w:r>
            <w:r>
              <w:rPr>
                <w:rFonts w:asciiTheme="minorHAnsi" w:hAnsiTheme="minorHAnsi"/>
                <w:b/>
                <w:sz w:val="22"/>
                <w:szCs w:val="20"/>
              </w:rPr>
              <w:t xml:space="preserve"> (continued)</w:t>
            </w:r>
          </w:p>
        </w:tc>
      </w:tr>
      <w:tr w:rsidRPr="00F62144" w:rsidR="00954216" w:rsidTr="00FA2850" w14:paraId="0C946183" w14:textId="77777777">
        <w:trPr>
          <w:trHeight w:val="144"/>
          <w:jc w:val="center"/>
        </w:trPr>
        <w:tc>
          <w:tcPr>
            <w:tcW w:w="1379" w:type="dxa"/>
            <w:vMerge w:val="restart"/>
            <w:tcBorders>
              <w:top w:val="single" w:color="auto" w:sz="4" w:space="0"/>
              <w:left w:val="single" w:color="auto" w:sz="4" w:space="0"/>
              <w:right w:val="single" w:color="auto" w:sz="4" w:space="0"/>
            </w:tcBorders>
          </w:tcPr>
          <w:p w:rsidRPr="00F62144" w:rsidR="00954216" w:rsidP="00265F51" w:rsidRDefault="00954216" w14:paraId="1EFB6C61" w14:textId="77777777">
            <w:pPr>
              <w:spacing w:before="90" w:after="60"/>
              <w:rPr>
                <w:rFonts w:asciiTheme="minorHAnsi" w:hAnsiTheme="minorHAnsi"/>
                <w:sz w:val="18"/>
                <w:szCs w:val="20"/>
              </w:rPr>
            </w:pPr>
          </w:p>
        </w:tc>
        <w:tc>
          <w:tcPr>
            <w:tcW w:w="4466" w:type="dxa"/>
            <w:gridSpan w:val="3"/>
            <w:tcBorders>
              <w:top w:val="single" w:color="auto" w:sz="4" w:space="0"/>
              <w:left w:val="single" w:color="auto" w:sz="4" w:space="0"/>
              <w:bottom w:val="single" w:color="auto" w:sz="4" w:space="0"/>
              <w:right w:val="single" w:color="auto" w:sz="4" w:space="0"/>
            </w:tcBorders>
          </w:tcPr>
          <w:p w:rsidRPr="00F62144" w:rsidR="00954216" w:rsidP="00265F51" w:rsidRDefault="00954216" w14:paraId="2E7992CA" w14:textId="77777777">
            <w:pPr>
              <w:spacing w:before="90" w:after="60"/>
              <w:jc w:val="center"/>
              <w:rPr>
                <w:rFonts w:asciiTheme="minorHAnsi" w:hAnsiTheme="minorHAnsi"/>
                <w:color w:val="000000" w:themeColor="text1"/>
                <w:sz w:val="18"/>
                <w:szCs w:val="20"/>
              </w:rPr>
            </w:pPr>
            <w:r w:rsidRPr="00F62144">
              <w:rPr>
                <w:rFonts w:asciiTheme="minorHAnsi" w:hAnsiTheme="minorHAnsi"/>
                <w:b/>
                <w:sz w:val="22"/>
                <w:szCs w:val="20"/>
              </w:rPr>
              <w:t>If Lookback Rule Applies</w:t>
            </w:r>
          </w:p>
        </w:tc>
        <w:tc>
          <w:tcPr>
            <w:tcW w:w="4372" w:type="dxa"/>
            <w:gridSpan w:val="2"/>
            <w:tcBorders>
              <w:top w:val="single" w:color="auto" w:sz="4" w:space="0"/>
              <w:left w:val="single" w:color="auto" w:sz="4" w:space="0"/>
              <w:bottom w:val="single" w:color="auto" w:sz="4" w:space="0"/>
              <w:right w:val="single" w:color="auto" w:sz="4" w:space="0"/>
            </w:tcBorders>
          </w:tcPr>
          <w:p w:rsidRPr="00F62144" w:rsidR="00954216" w:rsidP="00265F51" w:rsidRDefault="00954216" w14:paraId="09012927" w14:textId="77777777">
            <w:pPr>
              <w:spacing w:before="90" w:after="60"/>
              <w:jc w:val="center"/>
              <w:rPr>
                <w:rFonts w:asciiTheme="minorHAnsi" w:hAnsiTheme="minorHAnsi"/>
                <w:color w:val="000000" w:themeColor="text1"/>
                <w:sz w:val="18"/>
                <w:szCs w:val="20"/>
              </w:rPr>
            </w:pPr>
            <w:r w:rsidRPr="00F62144">
              <w:rPr>
                <w:rFonts w:asciiTheme="minorHAnsi" w:hAnsiTheme="minorHAnsi"/>
                <w:b/>
                <w:sz w:val="22"/>
                <w:szCs w:val="20"/>
              </w:rPr>
              <w:t>If Lookback Rule Does Not Apply</w:t>
            </w:r>
          </w:p>
        </w:tc>
      </w:tr>
      <w:tr w:rsidRPr="00F62144" w:rsidR="00954216" w:rsidTr="00954216" w14:paraId="65317928" w14:textId="77777777">
        <w:trPr>
          <w:trHeight w:val="144"/>
          <w:jc w:val="center"/>
        </w:trPr>
        <w:tc>
          <w:tcPr>
            <w:tcW w:w="1379" w:type="dxa"/>
            <w:vMerge/>
            <w:tcBorders>
              <w:left w:val="single" w:color="auto" w:sz="4" w:space="0"/>
              <w:bottom w:val="nil"/>
              <w:right w:val="single" w:color="auto" w:sz="4" w:space="0"/>
            </w:tcBorders>
          </w:tcPr>
          <w:p w:rsidRPr="00F62144" w:rsidR="00954216" w:rsidP="00265F51" w:rsidRDefault="00954216" w14:paraId="336D95BD" w14:textId="77777777">
            <w:pPr>
              <w:spacing w:before="90" w:after="60"/>
              <w:rPr>
                <w:rFonts w:asciiTheme="minorHAnsi" w:hAnsiTheme="minorHAnsi"/>
                <w:sz w:val="18"/>
                <w:szCs w:val="20"/>
              </w:rPr>
            </w:pPr>
          </w:p>
        </w:tc>
        <w:tc>
          <w:tcPr>
            <w:tcW w:w="2126" w:type="dxa"/>
            <w:tcBorders>
              <w:top w:val="single" w:color="auto" w:sz="4" w:space="0"/>
              <w:left w:val="single" w:color="auto" w:sz="4" w:space="0"/>
              <w:bottom w:val="single" w:color="auto" w:sz="4" w:space="0"/>
              <w:right w:val="nil"/>
            </w:tcBorders>
          </w:tcPr>
          <w:p w:rsidRPr="00F62144" w:rsidR="00954216" w:rsidP="00265F51" w:rsidRDefault="00954216" w14:paraId="0E164184" w14:textId="77777777">
            <w:pPr>
              <w:spacing w:before="90" w:after="60"/>
              <w:jc w:val="center"/>
              <w:rPr>
                <w:rFonts w:asciiTheme="minorHAnsi" w:hAnsiTheme="minorHAnsi"/>
                <w:color w:val="000000" w:themeColor="text1"/>
                <w:sz w:val="18"/>
                <w:szCs w:val="20"/>
              </w:rPr>
            </w:pPr>
            <w:r w:rsidRPr="00F62144">
              <w:rPr>
                <w:rFonts w:asciiTheme="minorHAnsi" w:hAnsiTheme="minorHAnsi"/>
                <w:b/>
                <w:sz w:val="18"/>
                <w:szCs w:val="20"/>
              </w:rPr>
              <w:t>Standard Premium Funding Target</w:t>
            </w:r>
          </w:p>
        </w:tc>
        <w:tc>
          <w:tcPr>
            <w:tcW w:w="2340" w:type="dxa"/>
            <w:gridSpan w:val="2"/>
            <w:tcBorders>
              <w:top w:val="single" w:color="auto" w:sz="4" w:space="0"/>
              <w:left w:val="nil"/>
              <w:bottom w:val="single" w:color="auto" w:sz="4" w:space="0"/>
              <w:right w:val="single" w:color="auto" w:sz="4" w:space="0"/>
            </w:tcBorders>
          </w:tcPr>
          <w:p w:rsidRPr="00F62144" w:rsidR="00954216" w:rsidP="00265F51" w:rsidRDefault="00954216" w14:paraId="06DC0DDE" w14:textId="77777777">
            <w:pPr>
              <w:spacing w:before="90" w:after="60"/>
              <w:jc w:val="center"/>
              <w:rPr>
                <w:rFonts w:asciiTheme="minorHAnsi" w:hAnsiTheme="minorHAnsi"/>
                <w:color w:val="000000" w:themeColor="text1"/>
                <w:sz w:val="18"/>
                <w:szCs w:val="20"/>
              </w:rPr>
            </w:pPr>
            <w:r w:rsidRPr="00F62144">
              <w:rPr>
                <w:rFonts w:asciiTheme="minorHAnsi" w:hAnsiTheme="minorHAnsi"/>
                <w:b/>
                <w:sz w:val="18"/>
                <w:szCs w:val="20"/>
              </w:rPr>
              <w:t>Alternative Premium Funding Target</w:t>
            </w:r>
          </w:p>
        </w:tc>
        <w:tc>
          <w:tcPr>
            <w:tcW w:w="2196" w:type="dxa"/>
            <w:tcBorders>
              <w:top w:val="single" w:color="auto" w:sz="4" w:space="0"/>
              <w:left w:val="single" w:color="auto" w:sz="4" w:space="0"/>
              <w:bottom w:val="single" w:color="auto" w:sz="4" w:space="0"/>
              <w:right w:val="nil"/>
            </w:tcBorders>
          </w:tcPr>
          <w:p w:rsidRPr="00F62144" w:rsidR="00954216" w:rsidP="00265F51" w:rsidRDefault="00954216" w14:paraId="430CB7DE" w14:textId="77777777">
            <w:pPr>
              <w:spacing w:before="90" w:after="60"/>
              <w:jc w:val="center"/>
              <w:rPr>
                <w:rFonts w:asciiTheme="minorHAnsi" w:hAnsiTheme="minorHAnsi"/>
                <w:color w:val="000000" w:themeColor="text1"/>
                <w:sz w:val="18"/>
                <w:szCs w:val="20"/>
              </w:rPr>
            </w:pPr>
            <w:r w:rsidRPr="00F62144">
              <w:rPr>
                <w:rFonts w:asciiTheme="minorHAnsi" w:hAnsiTheme="minorHAnsi"/>
                <w:b/>
                <w:sz w:val="18"/>
                <w:szCs w:val="20"/>
              </w:rPr>
              <w:t>Standard Premium Funding Target</w:t>
            </w:r>
          </w:p>
        </w:tc>
        <w:tc>
          <w:tcPr>
            <w:tcW w:w="2176" w:type="dxa"/>
            <w:tcBorders>
              <w:top w:val="single" w:color="auto" w:sz="4" w:space="0"/>
              <w:left w:val="nil"/>
              <w:bottom w:val="single" w:color="auto" w:sz="4" w:space="0"/>
              <w:right w:val="single" w:color="auto" w:sz="4" w:space="0"/>
            </w:tcBorders>
          </w:tcPr>
          <w:p w:rsidRPr="00F62144" w:rsidR="00954216" w:rsidP="00265F51" w:rsidRDefault="00954216" w14:paraId="59F69EA8" w14:textId="77777777">
            <w:pPr>
              <w:spacing w:before="90" w:after="60"/>
              <w:jc w:val="center"/>
              <w:rPr>
                <w:rFonts w:asciiTheme="minorHAnsi" w:hAnsiTheme="minorHAnsi"/>
                <w:color w:val="000000" w:themeColor="text1"/>
                <w:sz w:val="18"/>
                <w:szCs w:val="20"/>
              </w:rPr>
            </w:pPr>
            <w:r w:rsidRPr="00F62144">
              <w:rPr>
                <w:rFonts w:asciiTheme="minorHAnsi" w:hAnsiTheme="minorHAnsi"/>
                <w:b/>
                <w:sz w:val="18"/>
                <w:szCs w:val="20"/>
              </w:rPr>
              <w:t>Alternative Premium Funding Target</w:t>
            </w:r>
          </w:p>
        </w:tc>
      </w:tr>
      <w:tr w:rsidRPr="00F62144" w:rsidR="00954216" w:rsidTr="00954216" w14:paraId="58266B93" w14:textId="77777777">
        <w:trPr>
          <w:trHeight w:val="144"/>
          <w:jc w:val="center"/>
        </w:trPr>
        <w:tc>
          <w:tcPr>
            <w:tcW w:w="1379" w:type="dxa"/>
            <w:tcBorders>
              <w:top w:val="single" w:color="auto" w:sz="4" w:space="0"/>
              <w:left w:val="single" w:color="auto" w:sz="4" w:space="0"/>
              <w:bottom w:val="nil"/>
              <w:right w:val="single" w:color="auto" w:sz="4" w:space="0"/>
            </w:tcBorders>
          </w:tcPr>
          <w:p w:rsidRPr="00F62144" w:rsidR="00954216" w:rsidP="00265F51" w:rsidRDefault="00954216" w14:paraId="3601E37A" w14:textId="77777777">
            <w:pPr>
              <w:spacing w:before="90" w:after="60"/>
              <w:rPr>
                <w:rFonts w:asciiTheme="minorHAnsi" w:hAnsiTheme="minorHAnsi"/>
                <w:color w:val="000000" w:themeColor="text1"/>
                <w:sz w:val="18"/>
                <w:szCs w:val="20"/>
              </w:rPr>
            </w:pPr>
            <w:r w:rsidRPr="00F62144">
              <w:rPr>
                <w:rFonts w:asciiTheme="minorHAnsi" w:hAnsiTheme="minorHAnsi"/>
                <w:sz w:val="18"/>
                <w:szCs w:val="20"/>
              </w:rPr>
              <w:t xml:space="preserve">At-risk load </w:t>
            </w:r>
          </w:p>
        </w:tc>
        <w:tc>
          <w:tcPr>
            <w:tcW w:w="4466" w:type="dxa"/>
            <w:gridSpan w:val="3"/>
            <w:tcBorders>
              <w:top w:val="single" w:color="auto" w:sz="4" w:space="0"/>
              <w:left w:val="single" w:color="auto" w:sz="4" w:space="0"/>
              <w:bottom w:val="nil"/>
              <w:right w:val="single" w:color="auto" w:sz="4" w:space="0"/>
            </w:tcBorders>
          </w:tcPr>
          <w:p w:rsidRPr="00F62144" w:rsidR="00954216" w:rsidP="00265F51" w:rsidRDefault="00954216" w14:paraId="01808109" w14:textId="77777777">
            <w:pPr>
              <w:spacing w:before="90" w:after="60"/>
              <w:jc w:val="center"/>
              <w:rPr>
                <w:rFonts w:asciiTheme="minorHAnsi" w:hAnsiTheme="minorHAnsi"/>
                <w:color w:val="000000" w:themeColor="text1"/>
                <w:sz w:val="18"/>
                <w:szCs w:val="20"/>
              </w:rPr>
            </w:pPr>
          </w:p>
        </w:tc>
        <w:tc>
          <w:tcPr>
            <w:tcW w:w="2196" w:type="dxa"/>
            <w:tcBorders>
              <w:top w:val="single" w:color="auto" w:sz="4" w:space="0"/>
              <w:left w:val="single" w:color="auto" w:sz="4" w:space="0"/>
              <w:bottom w:val="nil"/>
              <w:right w:val="nil"/>
            </w:tcBorders>
          </w:tcPr>
          <w:p w:rsidRPr="00F62144" w:rsidR="00954216" w:rsidP="00265F51" w:rsidRDefault="00954216" w14:paraId="39E2F536" w14:textId="77777777">
            <w:pPr>
              <w:spacing w:before="90" w:after="60"/>
              <w:jc w:val="center"/>
              <w:rPr>
                <w:rFonts w:asciiTheme="minorHAnsi" w:hAnsiTheme="minorHAnsi"/>
                <w:color w:val="000000" w:themeColor="text1"/>
                <w:sz w:val="18"/>
                <w:szCs w:val="20"/>
              </w:rPr>
            </w:pPr>
          </w:p>
        </w:tc>
        <w:tc>
          <w:tcPr>
            <w:tcW w:w="2176" w:type="dxa"/>
            <w:tcBorders>
              <w:top w:val="single" w:color="auto" w:sz="4" w:space="0"/>
              <w:left w:val="nil"/>
              <w:bottom w:val="nil"/>
              <w:right w:val="single" w:color="auto" w:sz="4" w:space="0"/>
            </w:tcBorders>
          </w:tcPr>
          <w:p w:rsidRPr="00F62144" w:rsidR="00954216" w:rsidP="00265F51" w:rsidRDefault="00954216" w14:paraId="52E5E246" w14:textId="77777777">
            <w:pPr>
              <w:spacing w:before="90" w:after="60"/>
              <w:jc w:val="center"/>
              <w:rPr>
                <w:rFonts w:asciiTheme="minorHAnsi" w:hAnsiTheme="minorHAnsi"/>
                <w:color w:val="000000" w:themeColor="text1"/>
                <w:sz w:val="18"/>
                <w:szCs w:val="20"/>
              </w:rPr>
            </w:pPr>
          </w:p>
        </w:tc>
      </w:tr>
      <w:tr w:rsidRPr="00F62144" w:rsidR="00954216" w:rsidTr="00954216" w14:paraId="4E4C1C3F" w14:textId="77777777">
        <w:trPr>
          <w:trHeight w:val="144"/>
          <w:jc w:val="center"/>
        </w:trPr>
        <w:tc>
          <w:tcPr>
            <w:tcW w:w="1379" w:type="dxa"/>
            <w:tcBorders>
              <w:top w:val="nil"/>
              <w:left w:val="single" w:color="auto" w:sz="4" w:space="0"/>
              <w:bottom w:val="nil"/>
              <w:right w:val="single" w:color="auto" w:sz="4" w:space="0"/>
            </w:tcBorders>
          </w:tcPr>
          <w:p w:rsidRPr="00F62144" w:rsidR="00954216" w:rsidP="003236E4" w:rsidRDefault="00954216" w14:paraId="54F9BF91" w14:textId="77777777">
            <w:pPr>
              <w:pStyle w:val="ListParagraph"/>
              <w:numPr>
                <w:ilvl w:val="0"/>
                <w:numId w:val="37"/>
              </w:numPr>
              <w:spacing w:before="90" w:after="60"/>
              <w:ind w:left="189" w:hanging="189"/>
              <w:rPr>
                <w:rFonts w:asciiTheme="minorHAnsi" w:hAnsiTheme="minorHAnsi"/>
                <w:color w:val="000000" w:themeColor="text1"/>
                <w:sz w:val="18"/>
                <w:szCs w:val="20"/>
              </w:rPr>
            </w:pPr>
            <w:r w:rsidRPr="00F62144">
              <w:rPr>
                <w:rFonts w:asciiTheme="minorHAnsi" w:hAnsiTheme="minorHAnsi"/>
                <w:sz w:val="18"/>
                <w:szCs w:val="20"/>
              </w:rPr>
              <w:t>4% of liability portion of load</w:t>
            </w:r>
          </w:p>
        </w:tc>
        <w:tc>
          <w:tcPr>
            <w:tcW w:w="2149" w:type="dxa"/>
            <w:gridSpan w:val="2"/>
            <w:tcBorders>
              <w:top w:val="nil"/>
              <w:left w:val="single" w:color="auto" w:sz="4" w:space="0"/>
              <w:bottom w:val="nil"/>
              <w:right w:val="nil"/>
            </w:tcBorders>
          </w:tcPr>
          <w:p w:rsidRPr="00F62144" w:rsidR="00954216" w:rsidP="00265F51" w:rsidRDefault="00954216" w14:paraId="0C36FD5D" w14:textId="77777777">
            <w:pPr>
              <w:spacing w:before="90" w:after="60"/>
              <w:jc w:val="center"/>
              <w:rPr>
                <w:rFonts w:asciiTheme="minorHAnsi" w:hAnsiTheme="minorHAnsi"/>
                <w:color w:val="000000" w:themeColor="text1"/>
                <w:sz w:val="18"/>
                <w:szCs w:val="20"/>
              </w:rPr>
            </w:pPr>
            <w:r w:rsidRPr="00F62144">
              <w:rPr>
                <w:rFonts w:asciiTheme="minorHAnsi" w:hAnsiTheme="minorHAnsi"/>
                <w:color w:val="000000" w:themeColor="text1"/>
                <w:sz w:val="18"/>
                <w:szCs w:val="20"/>
              </w:rPr>
              <w:t xml:space="preserve">If the plan was at-risk for </w:t>
            </w:r>
            <w:r>
              <w:rPr>
                <w:rFonts w:asciiTheme="minorHAnsi" w:hAnsiTheme="minorHAnsi"/>
                <w:color w:val="000000" w:themeColor="text1"/>
                <w:sz w:val="18"/>
                <w:szCs w:val="20"/>
              </w:rPr>
              <w:t>2019</w:t>
            </w:r>
            <w:r w:rsidRPr="00F62144">
              <w:rPr>
                <w:rFonts w:asciiTheme="minorHAnsi" w:hAnsiTheme="minorHAnsi"/>
                <w:color w:val="000000" w:themeColor="text1"/>
                <w:sz w:val="18"/>
                <w:szCs w:val="20"/>
              </w:rPr>
              <w:t xml:space="preserve"> for funding purposes, </w:t>
            </w:r>
            <w:r w:rsidRPr="00F62144">
              <w:rPr>
                <w:rFonts w:asciiTheme="minorHAnsi" w:hAnsiTheme="minorHAnsi"/>
                <w:sz w:val="18"/>
                <w:szCs w:val="20"/>
              </w:rPr>
              <w:t>4% of what</w:t>
            </w:r>
            <w:r w:rsidRPr="00F62144">
              <w:rPr>
                <w:rFonts w:asciiTheme="minorHAnsi" w:hAnsiTheme="minorHAnsi"/>
                <w:sz w:val="18"/>
                <w:szCs w:val="20"/>
              </w:rPr>
              <w:br/>
              <w:t xml:space="preserve"> the Stand</w:t>
            </w:r>
            <w:r w:rsidRPr="00F62144">
              <w:rPr>
                <w:rFonts w:asciiTheme="minorHAnsi" w:hAnsiTheme="minorHAnsi"/>
                <w:color w:val="000000" w:themeColor="text1"/>
                <w:sz w:val="18"/>
                <w:szCs w:val="20"/>
              </w:rPr>
              <w:t>ard Premium Funding Target would be</w:t>
            </w:r>
            <w:r w:rsidRPr="00F62144">
              <w:rPr>
                <w:rFonts w:asciiTheme="minorHAnsi" w:hAnsiTheme="minorHAnsi"/>
                <w:color w:val="000000" w:themeColor="text1"/>
                <w:sz w:val="18"/>
                <w:szCs w:val="20"/>
              </w:rPr>
              <w:br/>
              <w:t>if the plan wasn’t at-risk.  Otherwise, N/A.</w:t>
            </w:r>
          </w:p>
        </w:tc>
        <w:tc>
          <w:tcPr>
            <w:tcW w:w="2317" w:type="dxa"/>
            <w:tcBorders>
              <w:top w:val="nil"/>
              <w:left w:val="nil"/>
              <w:bottom w:val="nil"/>
              <w:right w:val="single" w:color="auto" w:sz="4" w:space="0"/>
            </w:tcBorders>
          </w:tcPr>
          <w:p w:rsidRPr="00F62144" w:rsidR="00954216" w:rsidP="00265F51" w:rsidRDefault="00954216" w14:paraId="34A28A8A" w14:textId="77777777">
            <w:pPr>
              <w:spacing w:before="90" w:after="60"/>
              <w:jc w:val="center"/>
              <w:rPr>
                <w:rFonts w:asciiTheme="minorHAnsi" w:hAnsiTheme="minorHAnsi"/>
                <w:color w:val="000000" w:themeColor="text1"/>
                <w:sz w:val="18"/>
                <w:szCs w:val="20"/>
              </w:rPr>
            </w:pPr>
            <w:r w:rsidRPr="00F62144">
              <w:rPr>
                <w:rFonts w:asciiTheme="minorHAnsi" w:hAnsiTheme="minorHAnsi"/>
                <w:color w:val="000000" w:themeColor="text1"/>
                <w:sz w:val="18"/>
                <w:szCs w:val="20"/>
              </w:rPr>
              <w:t>If the plan was at-risk for</w:t>
            </w:r>
            <w:r w:rsidRPr="00F62144">
              <w:rPr>
                <w:rFonts w:asciiTheme="minorHAnsi" w:hAnsiTheme="minorHAnsi"/>
                <w:color w:val="000000" w:themeColor="text1"/>
                <w:sz w:val="18"/>
                <w:szCs w:val="20"/>
              </w:rPr>
              <w:br/>
              <w:t xml:space="preserve"> </w:t>
            </w:r>
            <w:r>
              <w:rPr>
                <w:rFonts w:asciiTheme="minorHAnsi" w:hAnsiTheme="minorHAnsi"/>
                <w:color w:val="000000" w:themeColor="text1"/>
                <w:sz w:val="18"/>
                <w:szCs w:val="20"/>
              </w:rPr>
              <w:t>2019</w:t>
            </w:r>
            <w:r w:rsidRPr="00F62144">
              <w:rPr>
                <w:rFonts w:asciiTheme="minorHAnsi" w:hAnsiTheme="minorHAnsi"/>
                <w:color w:val="000000" w:themeColor="text1"/>
                <w:sz w:val="18"/>
                <w:szCs w:val="20"/>
              </w:rPr>
              <w:t xml:space="preserve"> for funding</w:t>
            </w:r>
            <w:r w:rsidRPr="00F62144">
              <w:rPr>
                <w:rFonts w:asciiTheme="minorHAnsi" w:hAnsiTheme="minorHAnsi"/>
                <w:color w:val="000000" w:themeColor="text1"/>
                <w:sz w:val="18"/>
                <w:szCs w:val="20"/>
              </w:rPr>
              <w:br/>
              <w:t xml:space="preserve"> purposes</w:t>
            </w:r>
            <w:r w:rsidRPr="00F62144">
              <w:rPr>
                <w:rFonts w:asciiTheme="minorHAnsi" w:hAnsiTheme="minorHAnsi"/>
                <w:sz w:val="18"/>
                <w:szCs w:val="20"/>
              </w:rPr>
              <w:t>, 4% of what</w:t>
            </w:r>
            <w:r w:rsidRPr="00F62144">
              <w:rPr>
                <w:rFonts w:asciiTheme="minorHAnsi" w:hAnsiTheme="minorHAnsi"/>
                <w:sz w:val="18"/>
                <w:szCs w:val="20"/>
              </w:rPr>
              <w:br/>
              <w:t>the Alternative</w:t>
            </w:r>
            <w:r w:rsidRPr="00F62144">
              <w:rPr>
                <w:rFonts w:asciiTheme="minorHAnsi" w:hAnsiTheme="minorHAnsi"/>
                <w:color w:val="000000" w:themeColor="text1"/>
                <w:sz w:val="18"/>
                <w:szCs w:val="20"/>
              </w:rPr>
              <w:t xml:space="preserve"> Premium Funding Target would be</w:t>
            </w:r>
            <w:r w:rsidRPr="00F62144">
              <w:rPr>
                <w:rFonts w:asciiTheme="minorHAnsi" w:hAnsiTheme="minorHAnsi"/>
                <w:color w:val="000000" w:themeColor="text1"/>
                <w:sz w:val="18"/>
                <w:szCs w:val="20"/>
              </w:rPr>
              <w:br/>
              <w:t>if the plan wasn’t at-risk.  Otherwise, N/A.</w:t>
            </w:r>
          </w:p>
        </w:tc>
        <w:tc>
          <w:tcPr>
            <w:tcW w:w="2196" w:type="dxa"/>
            <w:tcBorders>
              <w:top w:val="nil"/>
              <w:left w:val="single" w:color="auto" w:sz="4" w:space="0"/>
              <w:bottom w:val="nil"/>
              <w:right w:val="nil"/>
            </w:tcBorders>
          </w:tcPr>
          <w:p w:rsidRPr="00F62144" w:rsidR="00954216" w:rsidP="00265F51" w:rsidRDefault="00954216" w14:paraId="5AA99AFC" w14:textId="77777777">
            <w:pPr>
              <w:spacing w:before="90" w:after="60"/>
              <w:jc w:val="center"/>
              <w:rPr>
                <w:rFonts w:asciiTheme="minorHAnsi" w:hAnsiTheme="minorHAnsi"/>
                <w:color w:val="000000" w:themeColor="text1"/>
                <w:sz w:val="18"/>
                <w:szCs w:val="20"/>
              </w:rPr>
            </w:pPr>
            <w:r w:rsidRPr="00F62144">
              <w:rPr>
                <w:rFonts w:asciiTheme="minorHAnsi" w:hAnsiTheme="minorHAnsi"/>
                <w:color w:val="000000" w:themeColor="text1"/>
                <w:sz w:val="18"/>
                <w:szCs w:val="20"/>
              </w:rPr>
              <w:t xml:space="preserve">If the plan is at-risk for </w:t>
            </w:r>
            <w:r>
              <w:rPr>
                <w:rFonts w:asciiTheme="minorHAnsi" w:hAnsiTheme="minorHAnsi"/>
                <w:color w:val="000000" w:themeColor="text1"/>
                <w:sz w:val="18"/>
                <w:szCs w:val="20"/>
              </w:rPr>
              <w:t>2020</w:t>
            </w:r>
            <w:r w:rsidRPr="00F62144">
              <w:rPr>
                <w:rFonts w:asciiTheme="minorHAnsi" w:hAnsiTheme="minorHAnsi"/>
                <w:color w:val="000000" w:themeColor="text1"/>
                <w:sz w:val="18"/>
                <w:szCs w:val="20"/>
              </w:rPr>
              <w:t xml:space="preserve"> for funding</w:t>
            </w:r>
            <w:r w:rsidRPr="00F62144">
              <w:rPr>
                <w:rFonts w:asciiTheme="minorHAnsi" w:hAnsiTheme="minorHAnsi"/>
                <w:color w:val="000000" w:themeColor="text1"/>
                <w:sz w:val="18"/>
                <w:szCs w:val="20"/>
              </w:rPr>
              <w:br/>
              <w:t>purposes</w:t>
            </w:r>
            <w:r w:rsidRPr="00F62144">
              <w:rPr>
                <w:rFonts w:asciiTheme="minorHAnsi" w:hAnsiTheme="minorHAnsi"/>
                <w:sz w:val="18"/>
                <w:szCs w:val="20"/>
              </w:rPr>
              <w:t>, 4% of what</w:t>
            </w:r>
            <w:r w:rsidRPr="00F62144">
              <w:rPr>
                <w:rFonts w:asciiTheme="minorHAnsi" w:hAnsiTheme="minorHAnsi"/>
                <w:sz w:val="18"/>
                <w:szCs w:val="20"/>
              </w:rPr>
              <w:br/>
              <w:t>the Stand</w:t>
            </w:r>
            <w:r w:rsidRPr="00F62144">
              <w:rPr>
                <w:rFonts w:asciiTheme="minorHAnsi" w:hAnsiTheme="minorHAnsi"/>
                <w:color w:val="000000" w:themeColor="text1"/>
                <w:sz w:val="18"/>
                <w:szCs w:val="20"/>
              </w:rPr>
              <w:t>ard Premium</w:t>
            </w:r>
            <w:r w:rsidRPr="00F62144">
              <w:rPr>
                <w:rFonts w:asciiTheme="minorHAnsi" w:hAnsiTheme="minorHAnsi"/>
                <w:color w:val="000000" w:themeColor="text1"/>
                <w:sz w:val="18"/>
                <w:szCs w:val="20"/>
              </w:rPr>
              <w:br/>
              <w:t>Funding Target would be</w:t>
            </w:r>
            <w:r w:rsidRPr="00F62144">
              <w:rPr>
                <w:rFonts w:asciiTheme="minorHAnsi" w:hAnsiTheme="minorHAnsi"/>
                <w:color w:val="000000" w:themeColor="text1"/>
                <w:sz w:val="18"/>
                <w:szCs w:val="20"/>
              </w:rPr>
              <w:br/>
              <w:t>if the plan wasn’t at-risk.  Otherwise, N/A.</w:t>
            </w:r>
          </w:p>
        </w:tc>
        <w:tc>
          <w:tcPr>
            <w:tcW w:w="2176" w:type="dxa"/>
            <w:tcBorders>
              <w:top w:val="nil"/>
              <w:left w:val="nil"/>
              <w:bottom w:val="nil"/>
              <w:right w:val="single" w:color="auto" w:sz="4" w:space="0"/>
            </w:tcBorders>
          </w:tcPr>
          <w:p w:rsidRPr="00F62144" w:rsidR="00954216" w:rsidP="00265F51" w:rsidRDefault="00954216" w14:paraId="37ABA0FF" w14:textId="77777777">
            <w:pPr>
              <w:spacing w:before="90" w:after="60"/>
              <w:jc w:val="center"/>
              <w:rPr>
                <w:rFonts w:asciiTheme="minorHAnsi" w:hAnsiTheme="minorHAnsi"/>
                <w:color w:val="000000" w:themeColor="text1"/>
                <w:sz w:val="18"/>
                <w:szCs w:val="20"/>
              </w:rPr>
            </w:pPr>
            <w:r w:rsidRPr="00F62144">
              <w:rPr>
                <w:rFonts w:asciiTheme="minorHAnsi" w:hAnsiTheme="minorHAnsi"/>
                <w:color w:val="000000" w:themeColor="text1"/>
                <w:sz w:val="18"/>
                <w:szCs w:val="20"/>
              </w:rPr>
              <w:t>If the plan is at-risk for</w:t>
            </w:r>
            <w:r w:rsidRPr="00F62144">
              <w:rPr>
                <w:rFonts w:asciiTheme="minorHAnsi" w:hAnsiTheme="minorHAnsi"/>
                <w:color w:val="000000" w:themeColor="text1"/>
                <w:sz w:val="18"/>
                <w:szCs w:val="20"/>
              </w:rPr>
              <w:br/>
              <w:t xml:space="preserve"> </w:t>
            </w:r>
            <w:r>
              <w:rPr>
                <w:rFonts w:asciiTheme="minorHAnsi" w:hAnsiTheme="minorHAnsi"/>
                <w:color w:val="000000" w:themeColor="text1"/>
                <w:sz w:val="18"/>
                <w:szCs w:val="20"/>
              </w:rPr>
              <w:t>2020</w:t>
            </w:r>
            <w:r w:rsidRPr="00F62144">
              <w:rPr>
                <w:rFonts w:asciiTheme="minorHAnsi" w:hAnsiTheme="minorHAnsi"/>
                <w:color w:val="000000" w:themeColor="text1"/>
                <w:sz w:val="18"/>
                <w:szCs w:val="20"/>
              </w:rPr>
              <w:t xml:space="preserve"> for funding</w:t>
            </w:r>
            <w:r w:rsidRPr="00F62144">
              <w:rPr>
                <w:rFonts w:asciiTheme="minorHAnsi" w:hAnsiTheme="minorHAnsi"/>
                <w:color w:val="000000" w:themeColor="text1"/>
                <w:sz w:val="18"/>
                <w:szCs w:val="20"/>
              </w:rPr>
              <w:br/>
              <w:t>purposes</w:t>
            </w:r>
            <w:r w:rsidRPr="00F62144">
              <w:rPr>
                <w:rFonts w:asciiTheme="minorHAnsi" w:hAnsiTheme="minorHAnsi"/>
                <w:sz w:val="18"/>
                <w:szCs w:val="20"/>
              </w:rPr>
              <w:t>, 4% of what</w:t>
            </w:r>
            <w:r w:rsidRPr="00F62144">
              <w:rPr>
                <w:rFonts w:asciiTheme="minorHAnsi" w:hAnsiTheme="minorHAnsi"/>
                <w:sz w:val="18"/>
                <w:szCs w:val="20"/>
              </w:rPr>
              <w:br/>
              <w:t xml:space="preserve"> the Alternative</w:t>
            </w:r>
            <w:r w:rsidRPr="00F62144">
              <w:rPr>
                <w:rFonts w:asciiTheme="minorHAnsi" w:hAnsiTheme="minorHAnsi"/>
                <w:color w:val="000000" w:themeColor="text1"/>
                <w:sz w:val="18"/>
                <w:szCs w:val="20"/>
              </w:rPr>
              <w:t xml:space="preserve"> Premium Funding Target would be</w:t>
            </w:r>
            <w:r w:rsidRPr="00F62144">
              <w:rPr>
                <w:rFonts w:asciiTheme="minorHAnsi" w:hAnsiTheme="minorHAnsi"/>
                <w:color w:val="000000" w:themeColor="text1"/>
                <w:sz w:val="18"/>
                <w:szCs w:val="20"/>
              </w:rPr>
              <w:br/>
              <w:t>if the plan wasn’t at-risk.  Otherwise, N/A.</w:t>
            </w:r>
          </w:p>
        </w:tc>
      </w:tr>
      <w:tr w:rsidRPr="00F62144" w:rsidR="00954216" w:rsidTr="00954216" w14:paraId="50263A75" w14:textId="77777777">
        <w:trPr>
          <w:trHeight w:val="144"/>
          <w:jc w:val="center"/>
        </w:trPr>
        <w:tc>
          <w:tcPr>
            <w:tcW w:w="1379" w:type="dxa"/>
            <w:tcBorders>
              <w:top w:val="nil"/>
              <w:left w:val="single" w:color="auto" w:sz="4" w:space="0"/>
              <w:bottom w:val="single" w:color="auto" w:sz="4" w:space="0"/>
              <w:right w:val="single" w:color="auto" w:sz="4" w:space="0"/>
            </w:tcBorders>
            <w:hideMark/>
          </w:tcPr>
          <w:p w:rsidRPr="00F62144" w:rsidR="00954216" w:rsidP="003236E4" w:rsidRDefault="00954216" w14:paraId="58E46CE9" w14:textId="77777777">
            <w:pPr>
              <w:pStyle w:val="ListParagraph"/>
              <w:numPr>
                <w:ilvl w:val="0"/>
                <w:numId w:val="37"/>
              </w:numPr>
              <w:spacing w:before="90" w:after="60"/>
              <w:ind w:left="189" w:hanging="189"/>
              <w:rPr>
                <w:rFonts w:asciiTheme="minorHAnsi" w:hAnsiTheme="minorHAnsi" w:eastAsiaTheme="minorHAnsi"/>
                <w:color w:val="000000" w:themeColor="text1"/>
                <w:sz w:val="18"/>
                <w:szCs w:val="20"/>
              </w:rPr>
            </w:pPr>
            <w:r w:rsidRPr="00F62144">
              <w:rPr>
                <w:rFonts w:asciiTheme="minorHAnsi" w:hAnsiTheme="minorHAnsi"/>
                <w:sz w:val="18"/>
                <w:szCs w:val="20"/>
              </w:rPr>
              <w:t>Per-participant portion of load</w:t>
            </w:r>
          </w:p>
        </w:tc>
        <w:tc>
          <w:tcPr>
            <w:tcW w:w="2149" w:type="dxa"/>
            <w:gridSpan w:val="2"/>
            <w:tcBorders>
              <w:top w:val="nil"/>
              <w:left w:val="single" w:color="auto" w:sz="4" w:space="0"/>
              <w:bottom w:val="single" w:color="auto" w:sz="4" w:space="0"/>
              <w:right w:val="nil"/>
            </w:tcBorders>
            <w:hideMark/>
          </w:tcPr>
          <w:p w:rsidRPr="00F62144" w:rsidR="00954216" w:rsidP="00265F51" w:rsidRDefault="00954216" w14:paraId="4E33002F" w14:textId="77777777">
            <w:pPr>
              <w:spacing w:before="90" w:after="60"/>
              <w:jc w:val="center"/>
              <w:rPr>
                <w:rFonts w:asciiTheme="minorHAnsi" w:hAnsiTheme="minorHAnsi" w:eastAsiaTheme="minorHAnsi"/>
                <w:color w:val="000000" w:themeColor="text1"/>
                <w:sz w:val="18"/>
                <w:szCs w:val="20"/>
              </w:rPr>
            </w:pPr>
            <w:r w:rsidRPr="00F62144">
              <w:rPr>
                <w:rFonts w:asciiTheme="minorHAnsi" w:hAnsiTheme="minorHAnsi"/>
                <w:color w:val="000000" w:themeColor="text1"/>
                <w:sz w:val="18"/>
                <w:szCs w:val="20"/>
              </w:rPr>
              <w:t>T</w:t>
            </w:r>
            <w:r w:rsidRPr="00F62144">
              <w:rPr>
                <w:rFonts w:asciiTheme="minorHAnsi" w:hAnsiTheme="minorHAnsi"/>
                <w:sz w:val="18"/>
                <w:szCs w:val="20"/>
              </w:rPr>
              <w:t>he</w:t>
            </w:r>
            <w:r w:rsidRPr="00F62144">
              <w:rPr>
                <w:rFonts w:asciiTheme="minorHAnsi" w:hAnsiTheme="minorHAnsi"/>
                <w:color w:val="000000" w:themeColor="text1"/>
                <w:sz w:val="18"/>
                <w:szCs w:val="20"/>
              </w:rPr>
              <w:t xml:space="preserve"> same amount</w:t>
            </w:r>
            <w:r w:rsidRPr="00F62144">
              <w:rPr>
                <w:rFonts w:asciiTheme="minorHAnsi" w:hAnsiTheme="minorHAnsi"/>
                <w:color w:val="000000" w:themeColor="text1"/>
                <w:sz w:val="18"/>
                <w:szCs w:val="20"/>
              </w:rPr>
              <w:br/>
              <w:t xml:space="preserve"> included in the liability</w:t>
            </w:r>
            <w:r w:rsidRPr="00F62144">
              <w:rPr>
                <w:rFonts w:asciiTheme="minorHAnsi" w:hAnsiTheme="minorHAnsi"/>
                <w:color w:val="000000" w:themeColor="text1"/>
                <w:sz w:val="18"/>
                <w:szCs w:val="20"/>
              </w:rPr>
              <w:br/>
              <w:t>for funding purposes</w:t>
            </w:r>
            <w:r w:rsidRPr="00F62144">
              <w:rPr>
                <w:rFonts w:asciiTheme="minorHAnsi" w:hAnsiTheme="minorHAnsi"/>
                <w:color w:val="000000" w:themeColor="text1"/>
                <w:sz w:val="18"/>
                <w:szCs w:val="20"/>
              </w:rPr>
              <w:br/>
              <w:t xml:space="preserve"> for </w:t>
            </w:r>
            <w:r>
              <w:rPr>
                <w:rFonts w:asciiTheme="minorHAnsi" w:hAnsiTheme="minorHAnsi"/>
                <w:color w:val="000000" w:themeColor="text1"/>
                <w:sz w:val="18"/>
                <w:szCs w:val="20"/>
              </w:rPr>
              <w:t>2019</w:t>
            </w:r>
            <w:r w:rsidRPr="00F62144">
              <w:rPr>
                <w:rFonts w:asciiTheme="minorHAnsi" w:hAnsiTheme="minorHAnsi"/>
                <w:color w:val="000000" w:themeColor="text1"/>
                <w:sz w:val="18"/>
                <w:szCs w:val="20"/>
              </w:rPr>
              <w:t xml:space="preserve"> </w:t>
            </w:r>
          </w:p>
        </w:tc>
        <w:tc>
          <w:tcPr>
            <w:tcW w:w="2317" w:type="dxa"/>
            <w:tcBorders>
              <w:top w:val="nil"/>
              <w:left w:val="nil"/>
              <w:bottom w:val="single" w:color="auto" w:sz="4" w:space="0"/>
              <w:right w:val="single" w:color="auto" w:sz="4" w:space="0"/>
            </w:tcBorders>
            <w:hideMark/>
          </w:tcPr>
          <w:p w:rsidRPr="00F62144" w:rsidR="00954216" w:rsidP="00265F51" w:rsidRDefault="00954216" w14:paraId="159AE73D" w14:textId="77777777">
            <w:pPr>
              <w:spacing w:before="90" w:after="60"/>
              <w:jc w:val="center"/>
              <w:rPr>
                <w:rFonts w:asciiTheme="minorHAnsi" w:hAnsiTheme="minorHAnsi" w:eastAsiaTheme="minorHAnsi"/>
                <w:color w:val="000000" w:themeColor="text1"/>
                <w:sz w:val="18"/>
                <w:szCs w:val="20"/>
              </w:rPr>
            </w:pPr>
            <w:r w:rsidRPr="00F62144">
              <w:rPr>
                <w:rFonts w:asciiTheme="minorHAnsi" w:hAnsiTheme="minorHAnsi"/>
                <w:color w:val="000000" w:themeColor="text1"/>
                <w:sz w:val="18"/>
                <w:szCs w:val="20"/>
              </w:rPr>
              <w:t>T</w:t>
            </w:r>
            <w:r w:rsidRPr="00F62144">
              <w:rPr>
                <w:rFonts w:asciiTheme="minorHAnsi" w:hAnsiTheme="minorHAnsi"/>
                <w:sz w:val="18"/>
                <w:szCs w:val="20"/>
              </w:rPr>
              <w:t>he</w:t>
            </w:r>
            <w:r w:rsidRPr="00F62144">
              <w:rPr>
                <w:rFonts w:asciiTheme="minorHAnsi" w:hAnsiTheme="minorHAnsi"/>
                <w:color w:val="000000" w:themeColor="text1"/>
                <w:sz w:val="18"/>
                <w:szCs w:val="20"/>
              </w:rPr>
              <w:t xml:space="preserve"> same amount</w:t>
            </w:r>
            <w:r w:rsidRPr="00F62144">
              <w:rPr>
                <w:rFonts w:asciiTheme="minorHAnsi" w:hAnsiTheme="minorHAnsi"/>
                <w:color w:val="000000" w:themeColor="text1"/>
                <w:sz w:val="18"/>
                <w:szCs w:val="20"/>
              </w:rPr>
              <w:br/>
              <w:t>included in the liability</w:t>
            </w:r>
            <w:r w:rsidRPr="00F62144">
              <w:rPr>
                <w:rFonts w:asciiTheme="minorHAnsi" w:hAnsiTheme="minorHAnsi"/>
                <w:color w:val="000000" w:themeColor="text1"/>
                <w:sz w:val="18"/>
                <w:szCs w:val="20"/>
              </w:rPr>
              <w:br/>
              <w:t>for funding purposes</w:t>
            </w:r>
            <w:r w:rsidRPr="00F62144">
              <w:rPr>
                <w:rFonts w:asciiTheme="minorHAnsi" w:hAnsiTheme="minorHAnsi"/>
                <w:color w:val="000000" w:themeColor="text1"/>
                <w:sz w:val="18"/>
                <w:szCs w:val="20"/>
              </w:rPr>
              <w:br/>
              <w:t xml:space="preserve"> for </w:t>
            </w:r>
            <w:r>
              <w:rPr>
                <w:rFonts w:asciiTheme="minorHAnsi" w:hAnsiTheme="minorHAnsi"/>
                <w:color w:val="000000" w:themeColor="text1"/>
                <w:sz w:val="18"/>
                <w:szCs w:val="20"/>
              </w:rPr>
              <w:t>2019</w:t>
            </w:r>
            <w:r w:rsidRPr="00F62144">
              <w:rPr>
                <w:rFonts w:asciiTheme="minorHAnsi" w:hAnsiTheme="minorHAnsi"/>
                <w:color w:val="000000" w:themeColor="text1"/>
                <w:sz w:val="18"/>
                <w:szCs w:val="20"/>
              </w:rPr>
              <w:t xml:space="preserve"> </w:t>
            </w:r>
          </w:p>
        </w:tc>
        <w:tc>
          <w:tcPr>
            <w:tcW w:w="2196" w:type="dxa"/>
            <w:tcBorders>
              <w:top w:val="nil"/>
              <w:left w:val="single" w:color="auto" w:sz="4" w:space="0"/>
              <w:bottom w:val="single" w:color="auto" w:sz="4" w:space="0"/>
              <w:right w:val="nil"/>
            </w:tcBorders>
          </w:tcPr>
          <w:p w:rsidRPr="00F62144" w:rsidR="00954216" w:rsidP="00265F51" w:rsidRDefault="00954216" w14:paraId="72A5D2AB" w14:textId="77777777">
            <w:pPr>
              <w:spacing w:before="90" w:after="60"/>
              <w:jc w:val="center"/>
              <w:rPr>
                <w:rFonts w:asciiTheme="minorHAnsi" w:hAnsiTheme="minorHAnsi" w:eastAsiaTheme="minorHAnsi"/>
                <w:color w:val="000000" w:themeColor="text1"/>
                <w:sz w:val="18"/>
                <w:szCs w:val="20"/>
              </w:rPr>
            </w:pPr>
            <w:r w:rsidRPr="00F62144">
              <w:rPr>
                <w:rFonts w:asciiTheme="minorHAnsi" w:hAnsiTheme="minorHAnsi"/>
                <w:color w:val="000000" w:themeColor="text1"/>
                <w:sz w:val="18"/>
                <w:szCs w:val="20"/>
              </w:rPr>
              <w:t>T</w:t>
            </w:r>
            <w:r w:rsidRPr="00F62144">
              <w:rPr>
                <w:rFonts w:asciiTheme="minorHAnsi" w:hAnsiTheme="minorHAnsi"/>
                <w:sz w:val="18"/>
                <w:szCs w:val="20"/>
              </w:rPr>
              <w:t>he</w:t>
            </w:r>
            <w:r w:rsidRPr="00F62144">
              <w:rPr>
                <w:rFonts w:asciiTheme="minorHAnsi" w:hAnsiTheme="minorHAnsi"/>
                <w:color w:val="000000" w:themeColor="text1"/>
                <w:sz w:val="18"/>
                <w:szCs w:val="20"/>
              </w:rPr>
              <w:t xml:space="preserve"> same amount</w:t>
            </w:r>
            <w:r w:rsidRPr="00F62144">
              <w:rPr>
                <w:rFonts w:asciiTheme="minorHAnsi" w:hAnsiTheme="minorHAnsi"/>
                <w:color w:val="000000" w:themeColor="text1"/>
                <w:sz w:val="18"/>
                <w:szCs w:val="20"/>
              </w:rPr>
              <w:br/>
              <w:t>included in the liability</w:t>
            </w:r>
            <w:r w:rsidRPr="00F62144">
              <w:rPr>
                <w:rFonts w:asciiTheme="minorHAnsi" w:hAnsiTheme="minorHAnsi"/>
                <w:color w:val="000000" w:themeColor="text1"/>
                <w:sz w:val="18"/>
                <w:szCs w:val="20"/>
              </w:rPr>
              <w:br/>
              <w:t xml:space="preserve"> for funding purposes</w:t>
            </w:r>
            <w:r w:rsidRPr="00F62144">
              <w:rPr>
                <w:rFonts w:asciiTheme="minorHAnsi" w:hAnsiTheme="minorHAnsi"/>
                <w:color w:val="000000" w:themeColor="text1"/>
                <w:sz w:val="18"/>
                <w:szCs w:val="20"/>
              </w:rPr>
              <w:br/>
              <w:t xml:space="preserve"> for </w:t>
            </w:r>
            <w:r>
              <w:rPr>
                <w:rFonts w:asciiTheme="minorHAnsi" w:hAnsiTheme="minorHAnsi"/>
                <w:color w:val="000000" w:themeColor="text1"/>
                <w:sz w:val="18"/>
                <w:szCs w:val="20"/>
              </w:rPr>
              <w:t>2020</w:t>
            </w:r>
            <w:r w:rsidRPr="00F62144">
              <w:rPr>
                <w:rFonts w:asciiTheme="minorHAnsi" w:hAnsiTheme="minorHAnsi"/>
                <w:color w:val="000000" w:themeColor="text1"/>
                <w:sz w:val="18"/>
                <w:szCs w:val="20"/>
              </w:rPr>
              <w:t xml:space="preserve"> </w:t>
            </w:r>
          </w:p>
        </w:tc>
        <w:tc>
          <w:tcPr>
            <w:tcW w:w="2176" w:type="dxa"/>
            <w:tcBorders>
              <w:top w:val="nil"/>
              <w:left w:val="nil"/>
              <w:bottom w:val="single" w:color="auto" w:sz="4" w:space="0"/>
              <w:right w:val="single" w:color="auto" w:sz="4" w:space="0"/>
            </w:tcBorders>
          </w:tcPr>
          <w:p w:rsidRPr="00F62144" w:rsidR="00954216" w:rsidP="00265F51" w:rsidRDefault="00954216" w14:paraId="5E8FDD36" w14:textId="77777777">
            <w:pPr>
              <w:spacing w:before="90" w:after="60"/>
              <w:jc w:val="center"/>
              <w:rPr>
                <w:rFonts w:asciiTheme="minorHAnsi" w:hAnsiTheme="minorHAnsi" w:eastAsiaTheme="minorHAnsi"/>
                <w:color w:val="000000" w:themeColor="text1"/>
                <w:sz w:val="18"/>
                <w:szCs w:val="20"/>
              </w:rPr>
            </w:pPr>
            <w:r w:rsidRPr="00F62144">
              <w:rPr>
                <w:rFonts w:asciiTheme="minorHAnsi" w:hAnsiTheme="minorHAnsi"/>
                <w:color w:val="000000" w:themeColor="text1"/>
                <w:sz w:val="18"/>
                <w:szCs w:val="20"/>
              </w:rPr>
              <w:t>T</w:t>
            </w:r>
            <w:r w:rsidRPr="00F62144">
              <w:rPr>
                <w:rFonts w:asciiTheme="minorHAnsi" w:hAnsiTheme="minorHAnsi"/>
                <w:sz w:val="18"/>
                <w:szCs w:val="20"/>
              </w:rPr>
              <w:t>he</w:t>
            </w:r>
            <w:r w:rsidRPr="00F62144">
              <w:rPr>
                <w:rFonts w:asciiTheme="minorHAnsi" w:hAnsiTheme="minorHAnsi"/>
                <w:color w:val="000000" w:themeColor="text1"/>
                <w:sz w:val="18"/>
                <w:szCs w:val="20"/>
              </w:rPr>
              <w:t xml:space="preserve"> same amount</w:t>
            </w:r>
            <w:r w:rsidRPr="00F62144">
              <w:rPr>
                <w:rFonts w:asciiTheme="minorHAnsi" w:hAnsiTheme="minorHAnsi"/>
                <w:color w:val="000000" w:themeColor="text1"/>
                <w:sz w:val="18"/>
                <w:szCs w:val="20"/>
              </w:rPr>
              <w:br/>
              <w:t>included in the liability</w:t>
            </w:r>
            <w:r w:rsidRPr="00F62144">
              <w:rPr>
                <w:rFonts w:asciiTheme="minorHAnsi" w:hAnsiTheme="minorHAnsi"/>
                <w:color w:val="000000" w:themeColor="text1"/>
                <w:sz w:val="18"/>
                <w:szCs w:val="20"/>
              </w:rPr>
              <w:br/>
              <w:t>for funding purposes</w:t>
            </w:r>
            <w:r w:rsidRPr="00F62144">
              <w:rPr>
                <w:rFonts w:asciiTheme="minorHAnsi" w:hAnsiTheme="minorHAnsi"/>
                <w:color w:val="000000" w:themeColor="text1"/>
                <w:sz w:val="18"/>
                <w:szCs w:val="20"/>
              </w:rPr>
              <w:br/>
              <w:t xml:space="preserve"> for </w:t>
            </w:r>
            <w:r>
              <w:rPr>
                <w:rFonts w:asciiTheme="minorHAnsi" w:hAnsiTheme="minorHAnsi"/>
                <w:color w:val="000000" w:themeColor="text1"/>
                <w:sz w:val="18"/>
                <w:szCs w:val="20"/>
              </w:rPr>
              <w:t>2020</w:t>
            </w:r>
            <w:r w:rsidRPr="00F62144">
              <w:rPr>
                <w:rFonts w:asciiTheme="minorHAnsi" w:hAnsiTheme="minorHAnsi"/>
                <w:color w:val="000000" w:themeColor="text1"/>
                <w:sz w:val="18"/>
                <w:szCs w:val="20"/>
              </w:rPr>
              <w:t xml:space="preserve"> </w:t>
            </w:r>
          </w:p>
        </w:tc>
      </w:tr>
    </w:tbl>
    <w:p w:rsidR="00954216" w:rsidP="00256286" w:rsidRDefault="00954216" w14:paraId="5462F868" w14:textId="77777777">
      <w:pPr>
        <w:spacing w:before="120"/>
        <w:rPr>
          <w:rFonts w:asciiTheme="minorHAnsi" w:hAnsiTheme="minorHAnsi"/>
          <w:b/>
          <w:sz w:val="22"/>
          <w:szCs w:val="22"/>
        </w:rPr>
      </w:pPr>
    </w:p>
    <w:p w:rsidRPr="00F62144" w:rsidR="00256286" w:rsidP="00256286" w:rsidRDefault="00256286" w14:paraId="5718FFCF" w14:textId="2FEDE47A">
      <w:pPr>
        <w:spacing w:before="120"/>
        <w:rPr>
          <w:rFonts w:asciiTheme="minorHAnsi" w:hAnsiTheme="minorHAnsi"/>
          <w:b/>
          <w:sz w:val="22"/>
          <w:szCs w:val="22"/>
        </w:rPr>
      </w:pPr>
      <w:bookmarkStart w:name="sfr" w:id="30"/>
      <w:bookmarkStart w:name="_Hlk30678780" w:id="31"/>
      <w:bookmarkEnd w:id="30"/>
      <w:r w:rsidRPr="00F62144">
        <w:rPr>
          <w:rFonts w:asciiTheme="minorHAnsi" w:hAnsiTheme="minorHAnsi"/>
          <w:b/>
          <w:sz w:val="22"/>
          <w:szCs w:val="22"/>
        </w:rPr>
        <w:t xml:space="preserve">Plans Subject to Special Funding Rules </w:t>
      </w:r>
    </w:p>
    <w:bookmarkEnd w:id="31"/>
    <w:p w:rsidR="00256286" w:rsidP="00256286" w:rsidRDefault="00256286" w14:paraId="751A7B71" w14:textId="2901D7BF">
      <w:pPr>
        <w:spacing w:before="120"/>
        <w:rPr>
          <w:rFonts w:asciiTheme="minorHAnsi" w:hAnsiTheme="minorHAnsi"/>
          <w:sz w:val="22"/>
          <w:szCs w:val="22"/>
        </w:rPr>
      </w:pPr>
      <w:r w:rsidRPr="00F62144">
        <w:rPr>
          <w:rFonts w:asciiTheme="minorHAnsi" w:hAnsiTheme="minorHAnsi"/>
          <w:sz w:val="22"/>
          <w:szCs w:val="22"/>
        </w:rPr>
        <w:t xml:space="preserve">Plans </w:t>
      </w:r>
      <w:r>
        <w:rPr>
          <w:rFonts w:asciiTheme="minorHAnsi" w:hAnsiTheme="minorHAnsi"/>
          <w:sz w:val="22"/>
          <w:szCs w:val="22"/>
        </w:rPr>
        <w:t>covered by the special funding rules listed below m</w:t>
      </w:r>
      <w:r w:rsidRPr="00F62144">
        <w:rPr>
          <w:rFonts w:asciiTheme="minorHAnsi" w:hAnsiTheme="minorHAnsi"/>
          <w:sz w:val="22"/>
          <w:szCs w:val="22"/>
        </w:rPr>
        <w:t xml:space="preserve">ust determine UVBs in the same manner (and using the same discount rate basis) as all other plans. </w:t>
      </w:r>
      <w:r>
        <w:rPr>
          <w:rFonts w:asciiTheme="minorHAnsi" w:hAnsiTheme="minorHAnsi"/>
          <w:sz w:val="22"/>
          <w:szCs w:val="22"/>
        </w:rPr>
        <w:t xml:space="preserve"> This includes:</w:t>
      </w:r>
    </w:p>
    <w:p w:rsidR="00256286" w:rsidP="003236E4" w:rsidRDefault="00256286" w14:paraId="28E7A280" w14:textId="343D9D12">
      <w:pPr>
        <w:numPr>
          <w:ilvl w:val="1"/>
          <w:numId w:val="33"/>
        </w:numPr>
        <w:tabs>
          <w:tab w:val="clear" w:pos="2087"/>
          <w:tab w:val="num" w:pos="900"/>
        </w:tabs>
        <w:autoSpaceDE w:val="0"/>
        <w:autoSpaceDN w:val="0"/>
        <w:adjustRightInd w:val="0"/>
        <w:spacing w:before="120"/>
        <w:ind w:left="270" w:hanging="270"/>
        <w:rPr>
          <w:rFonts w:asciiTheme="minorHAnsi" w:hAnsiTheme="minorHAnsi"/>
          <w:sz w:val="22"/>
          <w:szCs w:val="22"/>
        </w:rPr>
      </w:pPr>
      <w:r w:rsidRPr="003951E3">
        <w:rPr>
          <w:rFonts w:asciiTheme="minorHAnsi" w:hAnsiTheme="minorHAnsi"/>
          <w:sz w:val="22"/>
          <w:szCs w:val="22"/>
        </w:rPr>
        <w:t>Section 402(b) of the Pension Protection Act of 2006, Public Law 109-280, dealing with certain frozen plans of commercial passenger airlines and airline caterers.</w:t>
      </w:r>
    </w:p>
    <w:p w:rsidRPr="00B2481B" w:rsidR="00335F66" w:rsidP="00335F66" w:rsidRDefault="00335F66" w14:paraId="7C41835F" w14:textId="4AB3CF98">
      <w:pPr>
        <w:numPr>
          <w:ilvl w:val="1"/>
          <w:numId w:val="33"/>
        </w:numPr>
        <w:tabs>
          <w:tab w:val="clear" w:pos="2087"/>
          <w:tab w:val="num" w:pos="900"/>
        </w:tabs>
        <w:autoSpaceDE w:val="0"/>
        <w:autoSpaceDN w:val="0"/>
        <w:adjustRightInd w:val="0"/>
        <w:spacing w:before="120"/>
        <w:ind w:left="270" w:hanging="270"/>
        <w:rPr>
          <w:rFonts w:asciiTheme="minorHAnsi" w:hAnsiTheme="minorHAnsi"/>
          <w:sz w:val="22"/>
          <w:szCs w:val="22"/>
        </w:rPr>
      </w:pPr>
      <w:r w:rsidRPr="00335F66">
        <w:rPr>
          <w:rFonts w:asciiTheme="minorHAnsi" w:hAnsiTheme="minorHAnsi"/>
          <w:sz w:val="22"/>
          <w:szCs w:val="22"/>
        </w:rPr>
        <w:t xml:space="preserve">Section 115 </w:t>
      </w:r>
      <w:r w:rsidR="009248CB">
        <w:rPr>
          <w:rFonts w:asciiTheme="minorHAnsi" w:hAnsiTheme="minorHAnsi"/>
          <w:sz w:val="22"/>
          <w:szCs w:val="22"/>
        </w:rPr>
        <w:t xml:space="preserve">the </w:t>
      </w:r>
      <w:r w:rsidRPr="00B2481B" w:rsidR="009248CB">
        <w:rPr>
          <w:rFonts w:asciiTheme="minorHAnsi" w:hAnsiTheme="minorHAnsi"/>
          <w:sz w:val="22"/>
          <w:szCs w:val="22"/>
        </w:rPr>
        <w:t>SECURE A</w:t>
      </w:r>
      <w:r w:rsidRPr="00B2481B" w:rsidR="009248CB">
        <w:rPr>
          <w:rFonts w:asciiTheme="minorHAnsi" w:hAnsiTheme="minorHAnsi"/>
          <w:bCs/>
          <w:sz w:val="22"/>
          <w:szCs w:val="22"/>
        </w:rPr>
        <w:t>ct, enacted on December 20, 2019, as Division O of Public Law 116-94</w:t>
      </w:r>
      <w:r w:rsidRPr="00B2481B">
        <w:rPr>
          <w:rFonts w:asciiTheme="minorHAnsi" w:hAnsiTheme="minorHAnsi"/>
          <w:sz w:val="22"/>
          <w:szCs w:val="22"/>
        </w:rPr>
        <w:t>, dealing with plans sponsored by certain community newspapers or members of such sponsors’ controlled group.</w:t>
      </w:r>
    </w:p>
    <w:p w:rsidR="00335F66" w:rsidP="0015735D" w:rsidRDefault="00335F66" w14:paraId="0508BD2B" w14:textId="77777777">
      <w:pPr>
        <w:spacing w:before="120"/>
        <w:rPr>
          <w:rFonts w:asciiTheme="minorHAnsi" w:hAnsiTheme="minorHAnsi"/>
          <w:b/>
          <w:color w:val="FF0000"/>
          <w:sz w:val="22"/>
          <w:szCs w:val="22"/>
        </w:rPr>
      </w:pPr>
    </w:p>
    <w:p w:rsidRPr="00B2481B" w:rsidR="009248CB" w:rsidP="0015735D" w:rsidRDefault="006F2773" w14:paraId="374394EC" w14:textId="77777777">
      <w:pPr>
        <w:spacing w:before="120"/>
        <w:rPr>
          <w:rFonts w:asciiTheme="minorHAnsi" w:hAnsiTheme="minorHAnsi"/>
          <w:bCs/>
          <w:sz w:val="22"/>
          <w:szCs w:val="22"/>
        </w:rPr>
      </w:pPr>
      <w:r w:rsidRPr="00B2481B">
        <w:rPr>
          <w:rFonts w:asciiTheme="minorHAnsi" w:hAnsiTheme="minorHAnsi"/>
          <w:bCs/>
          <w:i/>
          <w:iCs/>
          <w:sz w:val="22"/>
          <w:szCs w:val="22"/>
        </w:rPr>
        <w:t>CSEC plans</w:t>
      </w:r>
    </w:p>
    <w:p w:rsidRPr="00B2481B" w:rsidR="0015735D" w:rsidP="0015735D" w:rsidRDefault="009248CB" w14:paraId="5E03E238" w14:textId="478C052C">
      <w:pPr>
        <w:spacing w:before="120"/>
        <w:rPr>
          <w:rFonts w:asciiTheme="minorHAnsi" w:hAnsiTheme="minorHAnsi"/>
          <w:bCs/>
          <w:sz w:val="22"/>
          <w:szCs w:val="22"/>
        </w:rPr>
      </w:pPr>
      <w:r w:rsidRPr="00B2481B">
        <w:rPr>
          <w:rFonts w:asciiTheme="minorHAnsi" w:hAnsiTheme="minorHAnsi"/>
          <w:bCs/>
          <w:sz w:val="22"/>
          <w:szCs w:val="22"/>
        </w:rPr>
        <w:t>Section 206 of the SECURE Act, enacted on December 20, 2019, as Division O of Public Law 116-94</w:t>
      </w:r>
      <w:r w:rsidRPr="00B2481B">
        <w:rPr>
          <w:rFonts w:asciiTheme="minorHAnsi" w:hAnsiTheme="minorHAnsi"/>
          <w:sz w:val="22"/>
          <w:szCs w:val="22"/>
        </w:rPr>
        <w:t xml:space="preserve"> changed the way p</w:t>
      </w:r>
      <w:r w:rsidRPr="00B2481B">
        <w:rPr>
          <w:rFonts w:asciiTheme="minorHAnsi" w:hAnsiTheme="minorHAnsi"/>
          <w:bCs/>
          <w:sz w:val="22"/>
          <w:szCs w:val="22"/>
        </w:rPr>
        <w:t>lans</w:t>
      </w:r>
      <w:r w:rsidRPr="00B2481B">
        <w:rPr>
          <w:rFonts w:asciiTheme="minorHAnsi" w:hAnsiTheme="minorHAnsi"/>
          <w:b/>
          <w:sz w:val="22"/>
          <w:szCs w:val="22"/>
        </w:rPr>
        <w:t xml:space="preserve"> </w:t>
      </w:r>
      <w:r w:rsidRPr="00B2481B">
        <w:rPr>
          <w:rFonts w:asciiTheme="minorHAnsi" w:hAnsiTheme="minorHAnsi"/>
          <w:bCs/>
          <w:sz w:val="22"/>
          <w:szCs w:val="22"/>
        </w:rPr>
        <w:t xml:space="preserve">covered by the special funding rules provided in </w:t>
      </w:r>
      <w:r w:rsidRPr="00B2481B">
        <w:rPr>
          <w:rFonts w:asciiTheme="minorHAnsi" w:hAnsiTheme="minorHAnsi"/>
          <w:sz w:val="22"/>
          <w:szCs w:val="22"/>
        </w:rPr>
        <w:t xml:space="preserve">The Cooperative and Small Employer Charity Pension Flexibility Act, </w:t>
      </w:r>
      <w:r w:rsidRPr="00B2481B">
        <w:rPr>
          <w:rFonts w:asciiTheme="minorHAnsi" w:hAnsiTheme="minorHAnsi"/>
          <w:bCs/>
          <w:sz w:val="22"/>
          <w:szCs w:val="22"/>
        </w:rPr>
        <w:t>(i.e., “CSEC plans”) determine</w:t>
      </w:r>
      <w:r w:rsidRPr="00B2481B">
        <w:rPr>
          <w:rFonts w:asciiTheme="minorHAnsi" w:hAnsiTheme="minorHAnsi"/>
          <w:sz w:val="22"/>
          <w:szCs w:val="22"/>
        </w:rPr>
        <w:t xml:space="preserve"> UVBs.  </w:t>
      </w:r>
      <w:r w:rsidRPr="00B2481B" w:rsidR="0015735D">
        <w:rPr>
          <w:rFonts w:asciiTheme="minorHAnsi" w:hAnsiTheme="minorHAnsi"/>
          <w:bCs/>
          <w:sz w:val="22"/>
          <w:szCs w:val="22"/>
        </w:rPr>
        <w:t>Those changes are not reflected in these instructions.</w:t>
      </w:r>
      <w:r w:rsidRPr="00B2481B" w:rsidR="006F2773">
        <w:rPr>
          <w:rFonts w:asciiTheme="minorHAnsi" w:hAnsiTheme="minorHAnsi"/>
          <w:bCs/>
          <w:sz w:val="22"/>
          <w:szCs w:val="22"/>
        </w:rPr>
        <w:t xml:space="preserve">  </w:t>
      </w:r>
      <w:hyperlink w:history="1" r:id="rId76">
        <w:r w:rsidRPr="00E1395F" w:rsidR="00E1395F">
          <w:rPr>
            <w:rStyle w:val="Hyperlink"/>
            <w:rFonts w:asciiTheme="minorHAnsi" w:hAnsiTheme="minorHAnsi"/>
            <w:bCs/>
            <w:sz w:val="22"/>
            <w:szCs w:val="22"/>
          </w:rPr>
          <w:t xml:space="preserve">PBGC </w:t>
        </w:r>
        <w:r w:rsidRPr="00E1395F" w:rsidR="006F2773">
          <w:rPr>
            <w:rStyle w:val="Hyperlink"/>
            <w:rFonts w:asciiTheme="minorHAnsi" w:hAnsiTheme="minorHAnsi"/>
            <w:bCs/>
            <w:sz w:val="22"/>
            <w:szCs w:val="22"/>
          </w:rPr>
          <w:t>Technical Update 20-1</w:t>
        </w:r>
      </w:hyperlink>
      <w:r w:rsidRPr="00B2481B" w:rsidR="006F2773">
        <w:rPr>
          <w:rFonts w:asciiTheme="minorHAnsi" w:hAnsiTheme="minorHAnsi"/>
          <w:bCs/>
          <w:sz w:val="22"/>
          <w:szCs w:val="22"/>
        </w:rPr>
        <w:t xml:space="preserve"> provides information </w:t>
      </w:r>
      <w:r w:rsidRPr="00B2481B" w:rsidR="0015735D">
        <w:rPr>
          <w:rFonts w:asciiTheme="minorHAnsi" w:hAnsiTheme="minorHAnsi"/>
          <w:bCs/>
          <w:sz w:val="22"/>
          <w:szCs w:val="22"/>
        </w:rPr>
        <w:t xml:space="preserve">about </w:t>
      </w:r>
      <w:r w:rsidRPr="00B2481B">
        <w:rPr>
          <w:rFonts w:asciiTheme="minorHAnsi" w:hAnsiTheme="minorHAnsi"/>
          <w:bCs/>
          <w:sz w:val="22"/>
          <w:szCs w:val="22"/>
        </w:rPr>
        <w:t>how CSEC plans determine UVBs for 2020.</w:t>
      </w:r>
    </w:p>
    <w:p w:rsidR="00256286" w:rsidP="00256286" w:rsidRDefault="00256286" w14:paraId="4EA350E7" w14:textId="55C6C619">
      <w:pPr>
        <w:spacing w:before="120"/>
        <w:rPr>
          <w:rFonts w:asciiTheme="minorHAnsi" w:hAnsiTheme="minorHAnsi"/>
          <w:sz w:val="22"/>
          <w:szCs w:val="22"/>
        </w:rPr>
        <w:sectPr w:rsidR="00256286" w:rsidSect="00181983">
          <w:headerReference w:type="even" r:id="rId77"/>
          <w:headerReference w:type="default" r:id="rId78"/>
          <w:headerReference w:type="first" r:id="rId79"/>
          <w:pgSz w:w="12240" w:h="15840" w:code="1"/>
          <w:pgMar w:top="1440" w:right="1080" w:bottom="1440" w:left="1080" w:header="720" w:footer="720" w:gutter="0"/>
          <w:cols w:space="720"/>
          <w:noEndnote/>
          <w:docGrid w:linePitch="326"/>
        </w:sectPr>
      </w:pPr>
    </w:p>
    <w:p w:rsidR="00256286" w:rsidP="00445942" w:rsidRDefault="005544A6" w14:paraId="6A637C5E" w14:textId="012B9CED">
      <w:pPr>
        <w:pStyle w:val="Heading1"/>
      </w:pPr>
      <w:bookmarkStart w:name="premiumproration" w:id="32"/>
      <w:bookmarkStart w:name="_Toc15290893" w:id="33"/>
      <w:bookmarkEnd w:id="32"/>
      <w:r w:rsidRPr="00F62144">
        <w:rPr>
          <w:caps w:val="0"/>
        </w:rPr>
        <w:lastRenderedPageBreak/>
        <w:t>General</w:t>
      </w:r>
      <w:bookmarkEnd w:id="33"/>
    </w:p>
    <w:p w:rsidR="002F3940" w:rsidP="00256286" w:rsidRDefault="00256286" w14:paraId="19F4FED6" w14:textId="4E48D1E4">
      <w:pPr>
        <w:autoSpaceDE w:val="0"/>
        <w:autoSpaceDN w:val="0"/>
        <w:spacing w:before="120"/>
        <w:rPr>
          <w:rFonts w:asciiTheme="minorHAnsi" w:hAnsiTheme="minorHAnsi" w:cstheme="minorHAnsi"/>
          <w:sz w:val="22"/>
          <w:szCs w:val="22"/>
        </w:rPr>
      </w:pPr>
      <w:r w:rsidRPr="00A97516">
        <w:rPr>
          <w:rFonts w:asciiTheme="minorHAnsi" w:hAnsiTheme="minorHAnsi" w:cstheme="minorHAnsi"/>
          <w:sz w:val="22"/>
          <w:szCs w:val="22"/>
        </w:rPr>
        <w:t>In certain situations, plan</w:t>
      </w:r>
      <w:r>
        <w:rPr>
          <w:rFonts w:asciiTheme="minorHAnsi" w:hAnsiTheme="minorHAnsi" w:cstheme="minorHAnsi"/>
          <w:sz w:val="22"/>
          <w:szCs w:val="22"/>
        </w:rPr>
        <w:t>s</w:t>
      </w:r>
      <w:r w:rsidRPr="00A97516">
        <w:rPr>
          <w:rFonts w:asciiTheme="minorHAnsi" w:hAnsiTheme="minorHAnsi" w:cstheme="minorHAnsi"/>
          <w:sz w:val="22"/>
          <w:szCs w:val="22"/>
        </w:rPr>
        <w:t xml:space="preserve"> with </w:t>
      </w:r>
      <w:r w:rsidR="002B4EE8">
        <w:rPr>
          <w:rFonts w:asciiTheme="minorHAnsi" w:hAnsiTheme="minorHAnsi" w:cstheme="minorHAnsi"/>
          <w:sz w:val="22"/>
          <w:szCs w:val="22"/>
        </w:rPr>
        <w:t>Short Plan Year</w:t>
      </w:r>
      <w:r w:rsidRPr="00A97516">
        <w:rPr>
          <w:rFonts w:asciiTheme="minorHAnsi" w:hAnsiTheme="minorHAnsi" w:cstheme="minorHAnsi"/>
          <w:sz w:val="22"/>
          <w:szCs w:val="22"/>
        </w:rPr>
        <w:t xml:space="preserve">s </w:t>
      </w:r>
      <w:r w:rsidR="00973396">
        <w:rPr>
          <w:rFonts w:asciiTheme="minorHAnsi" w:hAnsiTheme="minorHAnsi" w:cstheme="minorHAnsi"/>
          <w:sz w:val="22"/>
          <w:szCs w:val="22"/>
        </w:rPr>
        <w:t xml:space="preserve">or Short Coverage years </w:t>
      </w:r>
      <w:r w:rsidRPr="00A97516">
        <w:rPr>
          <w:rFonts w:asciiTheme="minorHAnsi" w:hAnsiTheme="minorHAnsi" w:cstheme="minorHAnsi"/>
          <w:sz w:val="22"/>
          <w:szCs w:val="22"/>
        </w:rPr>
        <w:t xml:space="preserve">qualify to pay a prorated premium.  For example, if a plan with a nine-month plan year qualifies for premium proration, </w:t>
      </w:r>
      <w:r w:rsidR="00E7028E">
        <w:rPr>
          <w:rFonts w:asciiTheme="minorHAnsi" w:hAnsiTheme="minorHAnsi" w:cstheme="minorHAnsi"/>
          <w:sz w:val="22"/>
          <w:szCs w:val="22"/>
        </w:rPr>
        <w:t>only 75% (i.e., 9/12) of un</w:t>
      </w:r>
      <w:r w:rsidR="00E7028E">
        <w:rPr>
          <w:rFonts w:asciiTheme="minorHAnsi" w:hAnsiTheme="minorHAnsi" w:cstheme="minorHAnsi"/>
          <w:sz w:val="22"/>
          <w:szCs w:val="22"/>
        </w:rPr>
        <w:noBreakHyphen/>
        <w:t xml:space="preserve">prorated </w:t>
      </w:r>
      <w:r w:rsidRPr="00A97516">
        <w:rPr>
          <w:rFonts w:asciiTheme="minorHAnsi" w:hAnsiTheme="minorHAnsi" w:cstheme="minorHAnsi"/>
          <w:sz w:val="22"/>
          <w:szCs w:val="22"/>
        </w:rPr>
        <w:t>premium</w:t>
      </w:r>
      <w:r w:rsidR="00E7028E">
        <w:rPr>
          <w:rFonts w:asciiTheme="minorHAnsi" w:hAnsiTheme="minorHAnsi" w:cstheme="minorHAnsi"/>
          <w:sz w:val="22"/>
          <w:szCs w:val="22"/>
        </w:rPr>
        <w:t xml:space="preserve"> is due</w:t>
      </w:r>
      <w:r w:rsidRPr="00A97516">
        <w:rPr>
          <w:rFonts w:asciiTheme="minorHAnsi" w:hAnsiTheme="minorHAnsi" w:cstheme="minorHAnsi"/>
          <w:sz w:val="22"/>
          <w:szCs w:val="22"/>
        </w:rPr>
        <w:t xml:space="preserve">.  </w:t>
      </w:r>
      <w:r>
        <w:rPr>
          <w:rFonts w:asciiTheme="minorHAnsi" w:hAnsiTheme="minorHAnsi" w:cstheme="minorHAnsi"/>
          <w:sz w:val="22"/>
          <w:szCs w:val="22"/>
        </w:rPr>
        <w:t xml:space="preserve">In addition, </w:t>
      </w:r>
      <w:r w:rsidRPr="00A97516">
        <w:rPr>
          <w:rFonts w:asciiTheme="minorHAnsi" w:hAnsiTheme="minorHAnsi" w:cstheme="minorHAnsi"/>
          <w:sz w:val="22"/>
          <w:szCs w:val="22"/>
        </w:rPr>
        <w:t xml:space="preserve">in some </w:t>
      </w:r>
      <w:r>
        <w:rPr>
          <w:rFonts w:asciiTheme="minorHAnsi" w:hAnsiTheme="minorHAnsi" w:cstheme="minorHAnsi"/>
          <w:sz w:val="22"/>
          <w:szCs w:val="22"/>
        </w:rPr>
        <w:t>cases</w:t>
      </w:r>
      <w:r w:rsidRPr="00A97516">
        <w:rPr>
          <w:rFonts w:asciiTheme="minorHAnsi" w:hAnsiTheme="minorHAnsi" w:cstheme="minorHAnsi"/>
          <w:sz w:val="22"/>
          <w:szCs w:val="22"/>
        </w:rPr>
        <w:t>, premiums are prorated if the plan is not covered by PBGC for the entire plan year</w:t>
      </w:r>
      <w:r w:rsidR="002F3940">
        <w:rPr>
          <w:rFonts w:asciiTheme="minorHAnsi" w:hAnsiTheme="minorHAnsi" w:cstheme="minorHAnsi"/>
          <w:sz w:val="22"/>
          <w:szCs w:val="22"/>
        </w:rPr>
        <w:t>.</w:t>
      </w:r>
    </w:p>
    <w:p w:rsidRPr="00A97516" w:rsidR="00FC296B" w:rsidP="00FC296B" w:rsidRDefault="00FC296B" w14:paraId="17DD7290" w14:textId="77777777">
      <w:pPr>
        <w:autoSpaceDE w:val="0"/>
        <w:autoSpaceDN w:val="0"/>
        <w:spacing w:before="120"/>
        <w:rPr>
          <w:rFonts w:asciiTheme="minorHAnsi" w:hAnsiTheme="minorHAnsi" w:cstheme="minorHAnsi"/>
          <w:sz w:val="22"/>
          <w:szCs w:val="22"/>
        </w:rPr>
      </w:pPr>
      <w:r w:rsidRPr="00A97516">
        <w:rPr>
          <w:rFonts w:asciiTheme="minorHAnsi" w:hAnsiTheme="minorHAnsi" w:cstheme="minorHAnsi"/>
          <w:sz w:val="22"/>
          <w:szCs w:val="22"/>
        </w:rPr>
        <w:t>The situations in which premium proration applies (or does not apply) are described below.   </w:t>
      </w:r>
    </w:p>
    <w:p w:rsidRPr="0070470A" w:rsidR="002F3940" w:rsidP="002F3940" w:rsidRDefault="002F3940" w14:paraId="74E9C9E8" w14:textId="77777777">
      <w:pPr>
        <w:autoSpaceDE w:val="0"/>
        <w:autoSpaceDN w:val="0"/>
        <w:adjustRightInd w:val="0"/>
        <w:spacing w:before="120"/>
        <w:rPr>
          <w:rFonts w:asciiTheme="minorHAnsi" w:hAnsiTheme="minorHAnsi"/>
          <w:i/>
          <w:iCs/>
          <w:sz w:val="22"/>
          <w:szCs w:val="22"/>
        </w:rPr>
      </w:pPr>
      <w:r w:rsidRPr="0070470A">
        <w:rPr>
          <w:rFonts w:asciiTheme="minorHAnsi" w:hAnsiTheme="minorHAnsi"/>
          <w:i/>
          <w:iCs/>
          <w:sz w:val="22"/>
          <w:szCs w:val="22"/>
        </w:rPr>
        <w:t>Short Coverage Years</w:t>
      </w:r>
    </w:p>
    <w:p w:rsidR="002F3940" w:rsidP="002F3940" w:rsidRDefault="002F3940" w14:paraId="47F3C6DC" w14:textId="0E541C10">
      <w:pPr>
        <w:autoSpaceDE w:val="0"/>
        <w:autoSpaceDN w:val="0"/>
        <w:spacing w:before="120"/>
        <w:rPr>
          <w:rFonts w:asciiTheme="minorHAnsi" w:hAnsiTheme="minorHAnsi" w:cstheme="minorHAnsi"/>
          <w:sz w:val="22"/>
          <w:szCs w:val="22"/>
        </w:rPr>
      </w:pPr>
      <w:r>
        <w:rPr>
          <w:rFonts w:asciiTheme="minorHAnsi" w:hAnsiTheme="minorHAnsi" w:cstheme="minorHAnsi"/>
          <w:sz w:val="22"/>
          <w:szCs w:val="22"/>
        </w:rPr>
        <w:t xml:space="preserve">Premiums are prorated for Newly Covered Plans if the first day of coverage begins more than a month after the plan year begins.  For example, if a calendar year plan becomes covered by PBGC in March of 2020, the premium is prorated (i.e., 10/12 of the </w:t>
      </w:r>
      <w:r w:rsidR="00E7028E">
        <w:rPr>
          <w:rFonts w:asciiTheme="minorHAnsi" w:hAnsiTheme="minorHAnsi" w:cstheme="minorHAnsi"/>
          <w:sz w:val="22"/>
          <w:szCs w:val="22"/>
        </w:rPr>
        <w:t>un-prorated</w:t>
      </w:r>
      <w:r>
        <w:rPr>
          <w:rFonts w:asciiTheme="minorHAnsi" w:hAnsiTheme="minorHAnsi" w:cstheme="minorHAnsi"/>
          <w:sz w:val="22"/>
          <w:szCs w:val="22"/>
        </w:rPr>
        <w:t xml:space="preserve"> premium would be owed).</w:t>
      </w:r>
    </w:p>
    <w:p w:rsidR="002F3940" w:rsidP="002F3940" w:rsidRDefault="002F3940" w14:paraId="6E20D03E" w14:textId="77777777">
      <w:pPr>
        <w:autoSpaceDE w:val="0"/>
        <w:autoSpaceDN w:val="0"/>
        <w:spacing w:before="120"/>
        <w:rPr>
          <w:rFonts w:asciiTheme="minorHAnsi" w:hAnsiTheme="minorHAnsi" w:cstheme="minorHAnsi"/>
          <w:sz w:val="22"/>
          <w:szCs w:val="22"/>
        </w:rPr>
      </w:pPr>
      <w:r>
        <w:rPr>
          <w:rFonts w:asciiTheme="minorHAnsi" w:hAnsiTheme="minorHAnsi" w:cstheme="minorHAnsi"/>
          <w:sz w:val="22"/>
          <w:szCs w:val="22"/>
        </w:rPr>
        <w:t>Premiums are not prorated to reflect a period of non-coverage that occurs during the plan year.  For example, if a calendar year plan that’s covered on January 1, 2010 ceases to be covered on July 15, 2020, the full 2020 premium is owed.</w:t>
      </w:r>
    </w:p>
    <w:p w:rsidRPr="0070470A" w:rsidR="00256286" w:rsidP="00256286" w:rsidRDefault="00256286" w14:paraId="758AFED5" w14:textId="7FEC780C">
      <w:pPr>
        <w:autoSpaceDE w:val="0"/>
        <w:autoSpaceDN w:val="0"/>
        <w:adjustRightInd w:val="0"/>
        <w:spacing w:before="120"/>
        <w:rPr>
          <w:rFonts w:asciiTheme="minorHAnsi" w:hAnsiTheme="minorHAnsi"/>
          <w:i/>
          <w:iCs/>
          <w:sz w:val="22"/>
          <w:szCs w:val="22"/>
        </w:rPr>
      </w:pPr>
      <w:r w:rsidRPr="0070470A">
        <w:rPr>
          <w:rFonts w:asciiTheme="minorHAnsi" w:hAnsiTheme="minorHAnsi"/>
          <w:i/>
          <w:iCs/>
          <w:sz w:val="22"/>
          <w:szCs w:val="22"/>
        </w:rPr>
        <w:t>Short Plan Years</w:t>
      </w:r>
      <w:r w:rsidR="00D85846">
        <w:rPr>
          <w:rFonts w:asciiTheme="minorHAnsi" w:hAnsiTheme="minorHAnsi"/>
          <w:i/>
          <w:iCs/>
          <w:sz w:val="22"/>
          <w:szCs w:val="22"/>
        </w:rPr>
        <w:t xml:space="preserve"> – in general</w:t>
      </w:r>
    </w:p>
    <w:p w:rsidRPr="00A97516" w:rsidR="00256286" w:rsidP="00256286" w:rsidRDefault="00256286" w14:paraId="0A1E95F0" w14:textId="77777777">
      <w:pPr>
        <w:spacing w:before="120"/>
        <w:rPr>
          <w:rFonts w:asciiTheme="minorHAnsi" w:hAnsiTheme="minorHAnsi" w:cstheme="minorHAnsi"/>
          <w:sz w:val="22"/>
          <w:szCs w:val="22"/>
        </w:rPr>
      </w:pPr>
      <w:r w:rsidRPr="00A97516">
        <w:rPr>
          <w:rFonts w:asciiTheme="minorHAnsi" w:hAnsiTheme="minorHAnsi" w:cstheme="minorHAnsi"/>
          <w:sz w:val="22"/>
          <w:szCs w:val="22"/>
        </w:rPr>
        <w:t xml:space="preserve">Premiums </w:t>
      </w:r>
      <w:r w:rsidRPr="00A97516">
        <w:rPr>
          <w:rFonts w:asciiTheme="minorHAnsi" w:hAnsiTheme="minorHAnsi" w:cstheme="minorHAnsi"/>
          <w:sz w:val="22"/>
          <w:szCs w:val="22"/>
          <w:u w:val="single"/>
        </w:rPr>
        <w:t>are</w:t>
      </w:r>
      <w:r w:rsidRPr="00A97516">
        <w:rPr>
          <w:rFonts w:asciiTheme="minorHAnsi" w:hAnsiTheme="minorHAnsi" w:cstheme="minorHAnsi"/>
          <w:sz w:val="22"/>
          <w:szCs w:val="22"/>
        </w:rPr>
        <w:t xml:space="preserve"> prorated </w:t>
      </w:r>
      <w:r w:rsidR="002F3940">
        <w:rPr>
          <w:rFonts w:asciiTheme="minorHAnsi" w:hAnsiTheme="minorHAnsi" w:cstheme="minorHAnsi"/>
          <w:sz w:val="22"/>
          <w:szCs w:val="22"/>
        </w:rPr>
        <w:t>if the S</w:t>
      </w:r>
      <w:r w:rsidR="002B4EE8">
        <w:rPr>
          <w:rFonts w:asciiTheme="minorHAnsi" w:hAnsiTheme="minorHAnsi" w:cstheme="minorHAnsi"/>
          <w:sz w:val="22"/>
          <w:szCs w:val="22"/>
        </w:rPr>
        <w:t>hort Plan Year</w:t>
      </w:r>
      <w:r w:rsidRPr="00A97516">
        <w:rPr>
          <w:rFonts w:asciiTheme="minorHAnsi" w:hAnsiTheme="minorHAnsi" w:cstheme="minorHAnsi"/>
          <w:sz w:val="22"/>
          <w:szCs w:val="22"/>
        </w:rPr>
        <w:t xml:space="preserve">: </w:t>
      </w:r>
    </w:p>
    <w:p w:rsidRPr="00A97516" w:rsidR="00256286" w:rsidP="003236E4" w:rsidRDefault="00256286" w14:paraId="33B3C936" w14:textId="44274F79">
      <w:pPr>
        <w:numPr>
          <w:ilvl w:val="0"/>
          <w:numId w:val="58"/>
        </w:numPr>
        <w:autoSpaceDE w:val="0"/>
        <w:autoSpaceDN w:val="0"/>
        <w:spacing w:before="120"/>
        <w:ind w:left="270" w:hanging="270"/>
        <w:rPr>
          <w:rFonts w:asciiTheme="minorHAnsi" w:hAnsiTheme="minorHAnsi" w:cstheme="minorHAnsi"/>
          <w:sz w:val="22"/>
          <w:szCs w:val="22"/>
        </w:rPr>
      </w:pPr>
      <w:r w:rsidRPr="00A97516">
        <w:rPr>
          <w:rFonts w:asciiTheme="minorHAnsi" w:hAnsiTheme="minorHAnsi" w:cstheme="minorHAnsi"/>
          <w:sz w:val="22"/>
          <w:szCs w:val="22"/>
        </w:rPr>
        <w:t xml:space="preserve">Is the first year of a New </w:t>
      </w:r>
      <w:proofErr w:type="gramStart"/>
      <w:r w:rsidRPr="00A97516">
        <w:rPr>
          <w:rFonts w:asciiTheme="minorHAnsi" w:hAnsiTheme="minorHAnsi" w:cstheme="minorHAnsi"/>
          <w:sz w:val="22"/>
          <w:szCs w:val="22"/>
        </w:rPr>
        <w:t>Plan;</w:t>
      </w:r>
      <w:proofErr w:type="gramEnd"/>
    </w:p>
    <w:p w:rsidR="00C82CC8" w:rsidP="00C82CC8" w:rsidRDefault="00256286" w14:paraId="17FFA37C" w14:textId="0A17C02E">
      <w:pPr>
        <w:numPr>
          <w:ilvl w:val="0"/>
          <w:numId w:val="58"/>
        </w:numPr>
        <w:autoSpaceDE w:val="0"/>
        <w:autoSpaceDN w:val="0"/>
        <w:spacing w:before="120"/>
        <w:ind w:left="270" w:hanging="270"/>
        <w:rPr>
          <w:rFonts w:asciiTheme="minorHAnsi" w:hAnsiTheme="minorHAnsi" w:cstheme="minorHAnsi"/>
          <w:sz w:val="22"/>
          <w:szCs w:val="22"/>
        </w:rPr>
      </w:pPr>
      <w:r w:rsidRPr="00A97516">
        <w:rPr>
          <w:rFonts w:asciiTheme="minorHAnsi" w:hAnsiTheme="minorHAnsi" w:cstheme="minorHAnsi"/>
          <w:sz w:val="22"/>
          <w:szCs w:val="22"/>
        </w:rPr>
        <w:t>Is</w:t>
      </w:r>
      <w:r w:rsidRPr="00C82CC8">
        <w:rPr>
          <w:rFonts w:asciiTheme="minorHAnsi" w:hAnsiTheme="minorHAnsi" w:cstheme="minorHAnsi"/>
          <w:sz w:val="22"/>
          <w:szCs w:val="22"/>
        </w:rPr>
        <w:t xml:space="preserve"> the result of</w:t>
      </w:r>
      <w:r w:rsidR="00C82CC8">
        <w:rPr>
          <w:rFonts w:asciiTheme="minorHAnsi" w:hAnsiTheme="minorHAnsi" w:cstheme="minorHAnsi"/>
          <w:sz w:val="22"/>
          <w:szCs w:val="22"/>
        </w:rPr>
        <w:t>:</w:t>
      </w:r>
    </w:p>
    <w:p w:rsidR="00C82CC8" w:rsidP="00C82CC8" w:rsidRDefault="00256286" w14:paraId="22B82CD3" w14:textId="2EE2B12A">
      <w:pPr>
        <w:pStyle w:val="ListParagraph"/>
        <w:numPr>
          <w:ilvl w:val="2"/>
          <w:numId w:val="59"/>
        </w:numPr>
        <w:autoSpaceDE w:val="0"/>
        <w:autoSpaceDN w:val="0"/>
        <w:spacing w:before="120"/>
        <w:ind w:left="630"/>
        <w:contextualSpacing w:val="0"/>
        <w:rPr>
          <w:rFonts w:asciiTheme="minorHAnsi" w:hAnsiTheme="minorHAnsi" w:cstheme="minorHAnsi"/>
          <w:sz w:val="22"/>
          <w:szCs w:val="22"/>
        </w:rPr>
      </w:pPr>
      <w:r w:rsidRPr="00C82CC8">
        <w:rPr>
          <w:rFonts w:asciiTheme="minorHAnsi" w:hAnsiTheme="minorHAnsi" w:cstheme="minorHAnsi"/>
          <w:sz w:val="22"/>
          <w:szCs w:val="22"/>
        </w:rPr>
        <w:t>an amendment that changes the plan year</w:t>
      </w:r>
      <w:r w:rsidR="00973396">
        <w:rPr>
          <w:rStyle w:val="FootnoteReference"/>
          <w:rFonts w:asciiTheme="minorHAnsi" w:hAnsiTheme="minorHAnsi" w:cstheme="minorHAnsi"/>
          <w:sz w:val="22"/>
          <w:szCs w:val="22"/>
        </w:rPr>
        <w:footnoteReference w:id="15"/>
      </w:r>
      <w:r w:rsidR="00C82CC8">
        <w:rPr>
          <w:rFonts w:asciiTheme="minorHAnsi" w:hAnsiTheme="minorHAnsi" w:cstheme="minorHAnsi"/>
          <w:sz w:val="22"/>
          <w:szCs w:val="22"/>
        </w:rPr>
        <w:t xml:space="preserve">, </w:t>
      </w:r>
    </w:p>
    <w:p w:rsidR="00C82CC8" w:rsidP="00C82CC8" w:rsidRDefault="00256286" w14:paraId="09B2FA9F" w14:textId="49B367E8">
      <w:pPr>
        <w:numPr>
          <w:ilvl w:val="2"/>
          <w:numId w:val="59"/>
        </w:numPr>
        <w:autoSpaceDE w:val="0"/>
        <w:autoSpaceDN w:val="0"/>
        <w:spacing w:before="120"/>
        <w:ind w:left="630"/>
        <w:rPr>
          <w:rFonts w:asciiTheme="minorHAnsi" w:hAnsiTheme="minorHAnsi" w:cstheme="minorHAnsi"/>
          <w:sz w:val="22"/>
          <w:szCs w:val="22"/>
        </w:rPr>
      </w:pPr>
      <w:r w:rsidRPr="00C82CC8">
        <w:rPr>
          <w:rFonts w:asciiTheme="minorHAnsi" w:hAnsiTheme="minorHAnsi" w:cstheme="minorHAnsi"/>
          <w:sz w:val="22"/>
          <w:szCs w:val="22"/>
        </w:rPr>
        <w:t>the appointment of a trustee for a Single-employer Plan under ERISA section 4042</w:t>
      </w:r>
      <w:r w:rsidR="00E126E8">
        <w:rPr>
          <w:rFonts w:asciiTheme="minorHAnsi" w:hAnsiTheme="minorHAnsi" w:cstheme="minorHAnsi"/>
          <w:sz w:val="22"/>
          <w:szCs w:val="22"/>
        </w:rPr>
        <w:t>, or</w:t>
      </w:r>
    </w:p>
    <w:p w:rsidRPr="00E126E8" w:rsidR="00E126E8" w:rsidP="00A36C55" w:rsidRDefault="00E126E8" w14:paraId="343259CB" w14:textId="6DE26283">
      <w:pPr>
        <w:pStyle w:val="ListParagraph"/>
        <w:numPr>
          <w:ilvl w:val="0"/>
          <w:numId w:val="59"/>
        </w:numPr>
        <w:tabs>
          <w:tab w:val="clear" w:pos="3240"/>
        </w:tabs>
        <w:autoSpaceDE w:val="0"/>
        <w:autoSpaceDN w:val="0"/>
        <w:spacing w:before="120"/>
        <w:ind w:left="630"/>
        <w:rPr>
          <w:rFonts w:asciiTheme="minorHAnsi" w:hAnsiTheme="minorHAnsi" w:cstheme="minorHAnsi"/>
          <w:sz w:val="22"/>
          <w:szCs w:val="22"/>
        </w:rPr>
      </w:pPr>
      <w:r w:rsidRPr="00E126E8">
        <w:rPr>
          <w:rFonts w:asciiTheme="minorHAnsi" w:hAnsiTheme="minorHAnsi" w:cstheme="minorHAnsi"/>
          <w:sz w:val="22"/>
          <w:szCs w:val="22"/>
        </w:rPr>
        <w:t xml:space="preserve">plan assets being distributed pursuant to standard termination, unless the plan engaged in </w:t>
      </w:r>
      <w:r w:rsidR="00A22B6F">
        <w:rPr>
          <w:rFonts w:asciiTheme="minorHAnsi" w:hAnsiTheme="minorHAnsi" w:cstheme="minorHAnsi"/>
          <w:sz w:val="22"/>
          <w:szCs w:val="22"/>
        </w:rPr>
        <w:t>Spinoff</w:t>
      </w:r>
      <w:r w:rsidR="008D2C5F">
        <w:rPr>
          <w:rFonts w:asciiTheme="minorHAnsi" w:hAnsiTheme="minorHAnsi" w:cstheme="minorHAnsi"/>
          <w:sz w:val="22"/>
          <w:szCs w:val="22"/>
        </w:rPr>
        <w:t xml:space="preserve"> </w:t>
      </w:r>
      <w:r w:rsidR="00A22B6F">
        <w:rPr>
          <w:rFonts w:asciiTheme="minorHAnsi" w:hAnsiTheme="minorHAnsi" w:cstheme="minorHAnsi"/>
          <w:sz w:val="22"/>
          <w:szCs w:val="22"/>
        </w:rPr>
        <w:t>that was not De Minimis</w:t>
      </w:r>
      <w:r w:rsidRPr="008D2C5F" w:rsidR="008D2C5F">
        <w:rPr>
          <w:rFonts w:asciiTheme="minorHAnsi" w:hAnsiTheme="minorHAnsi" w:cstheme="minorHAnsi"/>
          <w:sz w:val="22"/>
          <w:szCs w:val="22"/>
        </w:rPr>
        <w:t xml:space="preserve"> </w:t>
      </w:r>
      <w:r w:rsidR="008D2C5F">
        <w:rPr>
          <w:rFonts w:asciiTheme="minorHAnsi" w:hAnsiTheme="minorHAnsi" w:cstheme="minorHAnsi"/>
          <w:sz w:val="22"/>
          <w:szCs w:val="22"/>
        </w:rPr>
        <w:t>during that same Short Plan Year</w:t>
      </w:r>
      <w:r w:rsidRPr="00E126E8">
        <w:rPr>
          <w:rFonts w:asciiTheme="minorHAnsi" w:hAnsiTheme="minorHAnsi" w:cstheme="minorHAnsi"/>
          <w:sz w:val="22"/>
          <w:szCs w:val="22"/>
        </w:rPr>
        <w:t xml:space="preserve">. </w:t>
      </w:r>
    </w:p>
    <w:p w:rsidR="00A22B6F" w:rsidP="00A22B6F" w:rsidRDefault="00A22B6F" w14:paraId="7B4FDBC3" w14:textId="0BB32B26">
      <w:pPr>
        <w:spacing w:before="120"/>
        <w:rPr>
          <w:rFonts w:asciiTheme="minorHAnsi" w:hAnsiTheme="minorHAnsi" w:cstheme="minorHAnsi"/>
          <w:sz w:val="22"/>
          <w:szCs w:val="22"/>
        </w:rPr>
      </w:pPr>
      <w:r w:rsidRPr="00E126E8">
        <w:rPr>
          <w:rFonts w:asciiTheme="minorHAnsi" w:hAnsiTheme="minorHAnsi" w:cstheme="minorHAnsi"/>
          <w:sz w:val="22"/>
          <w:szCs w:val="22"/>
        </w:rPr>
        <w:t xml:space="preserve">Premiums </w:t>
      </w:r>
      <w:r w:rsidRPr="00E126E8">
        <w:rPr>
          <w:rFonts w:asciiTheme="minorHAnsi" w:hAnsiTheme="minorHAnsi" w:cstheme="minorHAnsi"/>
          <w:sz w:val="22"/>
          <w:szCs w:val="22"/>
          <w:u w:val="single"/>
        </w:rPr>
        <w:t>are not</w:t>
      </w:r>
      <w:r w:rsidRPr="00E126E8">
        <w:rPr>
          <w:rFonts w:asciiTheme="minorHAnsi" w:hAnsiTheme="minorHAnsi" w:cstheme="minorHAnsi"/>
          <w:sz w:val="22"/>
          <w:szCs w:val="22"/>
        </w:rPr>
        <w:t xml:space="preserve"> prorated if a Short Plan Year is the result of</w:t>
      </w:r>
      <w:r w:rsidR="00177323">
        <w:rPr>
          <w:rFonts w:asciiTheme="minorHAnsi" w:hAnsiTheme="minorHAnsi" w:cstheme="minorHAnsi"/>
          <w:sz w:val="22"/>
          <w:szCs w:val="22"/>
        </w:rPr>
        <w:t>:</w:t>
      </w:r>
    </w:p>
    <w:p w:rsidRPr="00E126E8" w:rsidR="00A22B6F" w:rsidP="00A22B6F" w:rsidRDefault="00EE4362" w14:paraId="41AEB024" w14:textId="0D8A0DBC">
      <w:pPr>
        <w:numPr>
          <w:ilvl w:val="0"/>
          <w:numId w:val="58"/>
        </w:numPr>
        <w:autoSpaceDE w:val="0"/>
        <w:autoSpaceDN w:val="0"/>
        <w:spacing w:before="120"/>
        <w:ind w:left="270" w:hanging="270"/>
        <w:rPr>
          <w:rFonts w:asciiTheme="minorHAnsi" w:hAnsiTheme="minorHAnsi" w:cstheme="minorHAnsi"/>
          <w:sz w:val="22"/>
          <w:szCs w:val="22"/>
        </w:rPr>
      </w:pPr>
      <w:r>
        <w:rPr>
          <w:rFonts w:asciiTheme="minorHAnsi" w:hAnsiTheme="minorHAnsi" w:cstheme="minorHAnsi"/>
          <w:sz w:val="22"/>
          <w:szCs w:val="22"/>
        </w:rPr>
        <w:t>A</w:t>
      </w:r>
      <w:r w:rsidR="00A22B6F">
        <w:rPr>
          <w:rFonts w:asciiTheme="minorHAnsi" w:hAnsiTheme="minorHAnsi" w:cstheme="minorHAnsi"/>
          <w:sz w:val="22"/>
          <w:szCs w:val="22"/>
        </w:rPr>
        <w:t xml:space="preserve"> </w:t>
      </w:r>
      <w:r w:rsidRPr="00E126E8" w:rsidR="00A22B6F">
        <w:rPr>
          <w:rFonts w:asciiTheme="minorHAnsi" w:hAnsiTheme="minorHAnsi" w:cstheme="minorHAnsi"/>
          <w:sz w:val="22"/>
          <w:szCs w:val="22"/>
        </w:rPr>
        <w:t>Merger or Consolidation with another plan</w:t>
      </w:r>
      <w:r w:rsidR="00A22B6F">
        <w:rPr>
          <w:rFonts w:asciiTheme="minorHAnsi" w:hAnsiTheme="minorHAnsi" w:cstheme="minorHAnsi"/>
          <w:sz w:val="22"/>
          <w:szCs w:val="22"/>
        </w:rPr>
        <w:t xml:space="preserve">, or </w:t>
      </w:r>
      <w:r w:rsidRPr="00E126E8" w:rsidR="00A22B6F">
        <w:rPr>
          <w:rFonts w:asciiTheme="minorHAnsi" w:hAnsiTheme="minorHAnsi" w:cstheme="minorHAnsi"/>
          <w:sz w:val="22"/>
          <w:szCs w:val="22"/>
        </w:rPr>
        <w:t xml:space="preserve"> </w:t>
      </w:r>
    </w:p>
    <w:p w:rsidR="00A22B6F" w:rsidP="00A22B6F" w:rsidRDefault="00EE4362" w14:paraId="65A828EC" w14:textId="6FCBF464">
      <w:pPr>
        <w:numPr>
          <w:ilvl w:val="0"/>
          <w:numId w:val="58"/>
        </w:numPr>
        <w:autoSpaceDE w:val="0"/>
        <w:autoSpaceDN w:val="0"/>
        <w:spacing w:before="120"/>
        <w:ind w:left="270" w:hanging="270"/>
        <w:rPr>
          <w:rFonts w:asciiTheme="minorHAnsi" w:hAnsiTheme="minorHAnsi" w:cstheme="minorHAnsi"/>
          <w:sz w:val="22"/>
          <w:szCs w:val="22"/>
        </w:rPr>
      </w:pPr>
      <w:r>
        <w:rPr>
          <w:rFonts w:asciiTheme="minorHAnsi" w:hAnsiTheme="minorHAnsi" w:cstheme="minorHAnsi"/>
          <w:sz w:val="22"/>
          <w:szCs w:val="22"/>
        </w:rPr>
        <w:t>P</w:t>
      </w:r>
      <w:r w:rsidRPr="00E126E8" w:rsidR="00A22B6F">
        <w:rPr>
          <w:rFonts w:asciiTheme="minorHAnsi" w:hAnsiTheme="minorHAnsi" w:cstheme="minorHAnsi"/>
          <w:sz w:val="22"/>
          <w:szCs w:val="22"/>
        </w:rPr>
        <w:t>lan assets</w:t>
      </w:r>
      <w:r w:rsidR="00A22B6F">
        <w:rPr>
          <w:rFonts w:asciiTheme="minorHAnsi" w:hAnsiTheme="minorHAnsi" w:cstheme="minorHAnsi"/>
          <w:sz w:val="22"/>
          <w:szCs w:val="22"/>
        </w:rPr>
        <w:t xml:space="preserve"> </w:t>
      </w:r>
      <w:r w:rsidR="00177323">
        <w:rPr>
          <w:rFonts w:asciiTheme="minorHAnsi" w:hAnsiTheme="minorHAnsi" w:cstheme="minorHAnsi"/>
          <w:sz w:val="22"/>
          <w:szCs w:val="22"/>
        </w:rPr>
        <w:t xml:space="preserve">being </w:t>
      </w:r>
      <w:r w:rsidR="00A22B6F">
        <w:rPr>
          <w:rFonts w:asciiTheme="minorHAnsi" w:hAnsiTheme="minorHAnsi" w:cstheme="minorHAnsi"/>
          <w:sz w:val="22"/>
          <w:szCs w:val="22"/>
        </w:rPr>
        <w:t>distributed</w:t>
      </w:r>
      <w:r>
        <w:rPr>
          <w:rFonts w:asciiTheme="minorHAnsi" w:hAnsiTheme="minorHAnsi" w:cstheme="minorHAnsi"/>
          <w:sz w:val="22"/>
          <w:szCs w:val="22"/>
        </w:rPr>
        <w:t xml:space="preserve"> pursuant to a standard termination</w:t>
      </w:r>
      <w:r w:rsidR="00A22B6F">
        <w:rPr>
          <w:rFonts w:asciiTheme="minorHAnsi" w:hAnsiTheme="minorHAnsi" w:cstheme="minorHAnsi"/>
          <w:sz w:val="22"/>
          <w:szCs w:val="22"/>
        </w:rPr>
        <w:t xml:space="preserve"> in the same Premium Payment Year the p</w:t>
      </w:r>
      <w:r w:rsidRPr="00E126E8" w:rsidR="00A22B6F">
        <w:rPr>
          <w:rFonts w:asciiTheme="minorHAnsi" w:hAnsiTheme="minorHAnsi" w:cstheme="minorHAnsi"/>
          <w:sz w:val="22"/>
          <w:szCs w:val="22"/>
        </w:rPr>
        <w:t xml:space="preserve">lan engaged in a </w:t>
      </w:r>
      <w:r w:rsidR="008D2C5F">
        <w:rPr>
          <w:rFonts w:asciiTheme="minorHAnsi" w:hAnsiTheme="minorHAnsi" w:cstheme="minorHAnsi"/>
          <w:sz w:val="22"/>
          <w:szCs w:val="22"/>
        </w:rPr>
        <w:t xml:space="preserve">spinoff that was not </w:t>
      </w:r>
      <w:r w:rsidR="00A22B6F">
        <w:rPr>
          <w:rFonts w:asciiTheme="minorHAnsi" w:hAnsiTheme="minorHAnsi" w:cstheme="minorHAnsi"/>
          <w:sz w:val="22"/>
          <w:szCs w:val="22"/>
        </w:rPr>
        <w:t>De Minimis</w:t>
      </w:r>
      <w:r w:rsidRPr="00E126E8" w:rsidR="00A22B6F">
        <w:rPr>
          <w:rFonts w:asciiTheme="minorHAnsi" w:hAnsiTheme="minorHAnsi" w:cstheme="minorHAnsi"/>
          <w:sz w:val="22"/>
          <w:szCs w:val="22"/>
        </w:rPr>
        <w:t>.</w:t>
      </w:r>
    </w:p>
    <w:p w:rsidR="00E126E8" w:rsidP="00E126E8" w:rsidRDefault="00E126E8" w14:paraId="3DDAEAB8" w14:textId="5363DF52">
      <w:pPr>
        <w:autoSpaceDE w:val="0"/>
        <w:autoSpaceDN w:val="0"/>
        <w:spacing w:before="120"/>
        <w:rPr>
          <w:rFonts w:asciiTheme="minorHAnsi" w:hAnsiTheme="minorHAnsi" w:cstheme="minorHAnsi"/>
          <w:sz w:val="22"/>
          <w:szCs w:val="22"/>
        </w:rPr>
      </w:pPr>
      <w:r w:rsidRPr="00E126E8">
        <w:rPr>
          <w:rFonts w:asciiTheme="minorHAnsi" w:hAnsiTheme="minorHAnsi" w:cstheme="minorHAnsi"/>
          <w:i/>
          <w:iCs/>
          <w:sz w:val="22"/>
          <w:szCs w:val="22"/>
        </w:rPr>
        <w:t>Reminder</w:t>
      </w:r>
      <w:r w:rsidRPr="00E126E8">
        <w:rPr>
          <w:rFonts w:asciiTheme="minorHAnsi" w:hAnsiTheme="minorHAnsi" w:cstheme="minorHAnsi"/>
          <w:sz w:val="22"/>
          <w:szCs w:val="22"/>
        </w:rPr>
        <w:t xml:space="preserve"> – plans </w:t>
      </w:r>
      <w:r>
        <w:rPr>
          <w:rFonts w:asciiTheme="minorHAnsi" w:hAnsiTheme="minorHAnsi" w:cstheme="minorHAnsi"/>
          <w:sz w:val="22"/>
          <w:szCs w:val="22"/>
        </w:rPr>
        <w:t xml:space="preserve">that cease to exist mid-year because of </w:t>
      </w:r>
      <w:r w:rsidR="00177323">
        <w:rPr>
          <w:rFonts w:asciiTheme="minorHAnsi" w:hAnsiTheme="minorHAnsi" w:cstheme="minorHAnsi"/>
          <w:sz w:val="22"/>
          <w:szCs w:val="22"/>
        </w:rPr>
        <w:t xml:space="preserve">a </w:t>
      </w:r>
      <w:r>
        <w:rPr>
          <w:rFonts w:asciiTheme="minorHAnsi" w:hAnsiTheme="minorHAnsi" w:cstheme="minorHAnsi"/>
          <w:sz w:val="22"/>
          <w:szCs w:val="22"/>
        </w:rPr>
        <w:t xml:space="preserve">standard termination </w:t>
      </w:r>
      <w:r w:rsidRPr="00E126E8">
        <w:rPr>
          <w:rFonts w:asciiTheme="minorHAnsi" w:hAnsiTheme="minorHAnsi" w:cstheme="minorHAnsi"/>
          <w:sz w:val="22"/>
          <w:szCs w:val="22"/>
        </w:rPr>
        <w:t xml:space="preserve">might be subject to an </w:t>
      </w:r>
      <w:hyperlink w:history="1" w:anchor="Stndtermduedate">
        <w:r w:rsidRPr="00E126E8">
          <w:rPr>
            <w:rStyle w:val="Hyperlink"/>
            <w:rFonts w:asciiTheme="minorHAnsi" w:hAnsiTheme="minorHAnsi" w:cstheme="minorHAnsi"/>
            <w:sz w:val="22"/>
            <w:szCs w:val="22"/>
          </w:rPr>
          <w:t>accelerated due date</w:t>
        </w:r>
      </w:hyperlink>
      <w:r w:rsidRPr="00E126E8">
        <w:rPr>
          <w:rFonts w:asciiTheme="minorHAnsi" w:hAnsiTheme="minorHAnsi" w:cstheme="minorHAnsi"/>
          <w:sz w:val="22"/>
          <w:szCs w:val="22"/>
        </w:rPr>
        <w:t xml:space="preserve"> as explained in “</w:t>
      </w:r>
      <w:hyperlink w:history="1" w:anchor="toc3">
        <w:r w:rsidRPr="00E126E8">
          <w:rPr>
            <w:rStyle w:val="Hyperlink"/>
            <w:rFonts w:asciiTheme="minorHAnsi" w:hAnsiTheme="minorHAnsi" w:cstheme="minorHAnsi"/>
            <w:sz w:val="22"/>
            <w:szCs w:val="22"/>
          </w:rPr>
          <w:t>When to File</w:t>
        </w:r>
      </w:hyperlink>
      <w:r w:rsidRPr="00E126E8">
        <w:rPr>
          <w:rFonts w:asciiTheme="minorHAnsi" w:hAnsiTheme="minorHAnsi" w:cstheme="minorHAnsi"/>
          <w:sz w:val="22"/>
          <w:szCs w:val="22"/>
        </w:rPr>
        <w:t>” section.</w:t>
      </w:r>
    </w:p>
    <w:p w:rsidR="00E126E8" w:rsidP="00B800FD" w:rsidRDefault="00E126E8" w14:paraId="31794A24" w14:textId="77777777">
      <w:pPr>
        <w:spacing w:before="120"/>
        <w:rPr>
          <w:rFonts w:asciiTheme="minorHAnsi" w:hAnsiTheme="minorHAnsi" w:cstheme="minorHAnsi"/>
          <w:b/>
          <w:bCs/>
          <w:sz w:val="22"/>
          <w:szCs w:val="22"/>
        </w:rPr>
      </w:pPr>
    </w:p>
    <w:p w:rsidRPr="00D85846" w:rsidR="00B800FD" w:rsidP="00B800FD" w:rsidRDefault="00B800FD" w14:paraId="78703E53" w14:textId="181D274C">
      <w:pPr>
        <w:spacing w:before="120"/>
        <w:rPr>
          <w:rFonts w:asciiTheme="minorHAnsi" w:hAnsiTheme="minorHAnsi" w:cstheme="minorHAnsi"/>
          <w:b/>
          <w:bCs/>
          <w:sz w:val="22"/>
          <w:szCs w:val="22"/>
        </w:rPr>
      </w:pPr>
      <w:r w:rsidRPr="00D85846">
        <w:rPr>
          <w:rFonts w:asciiTheme="minorHAnsi" w:hAnsiTheme="minorHAnsi" w:cstheme="minorHAnsi"/>
          <w:b/>
          <w:bCs/>
          <w:sz w:val="22"/>
          <w:szCs w:val="22"/>
        </w:rPr>
        <w:t>Short Plan Years that end after filing due date</w:t>
      </w:r>
    </w:p>
    <w:p w:rsidR="00B800FD" w:rsidP="00B800FD" w:rsidRDefault="00B800FD" w14:paraId="0513F755" w14:textId="002AE337">
      <w:pPr>
        <w:spacing w:before="120"/>
        <w:rPr>
          <w:rFonts w:asciiTheme="minorHAnsi" w:hAnsiTheme="minorHAnsi" w:cstheme="minorHAnsi"/>
          <w:sz w:val="22"/>
          <w:szCs w:val="22"/>
        </w:rPr>
      </w:pPr>
      <w:r>
        <w:rPr>
          <w:rFonts w:asciiTheme="minorHAnsi" w:hAnsiTheme="minorHAnsi" w:cstheme="minorHAnsi"/>
          <w:sz w:val="22"/>
          <w:szCs w:val="22"/>
        </w:rPr>
        <w:t xml:space="preserve">If prorating applies, </w:t>
      </w:r>
      <w:r w:rsidRPr="00A97516">
        <w:rPr>
          <w:rFonts w:asciiTheme="minorHAnsi" w:hAnsiTheme="minorHAnsi" w:cstheme="minorHAnsi"/>
          <w:sz w:val="22"/>
          <w:szCs w:val="22"/>
        </w:rPr>
        <w:t xml:space="preserve">you </w:t>
      </w:r>
      <w:r>
        <w:rPr>
          <w:rFonts w:asciiTheme="minorHAnsi" w:hAnsiTheme="minorHAnsi" w:cstheme="minorHAnsi"/>
          <w:sz w:val="22"/>
          <w:szCs w:val="22"/>
        </w:rPr>
        <w:t xml:space="preserve">may </w:t>
      </w:r>
      <w:r w:rsidRPr="00A97516">
        <w:rPr>
          <w:rFonts w:asciiTheme="minorHAnsi" w:hAnsiTheme="minorHAnsi" w:cstheme="minorHAnsi"/>
          <w:sz w:val="22"/>
          <w:szCs w:val="22"/>
        </w:rPr>
        <w:t>pay a prorated premium</w:t>
      </w:r>
      <w:r>
        <w:rPr>
          <w:rFonts w:asciiTheme="minorHAnsi" w:hAnsiTheme="minorHAnsi" w:cstheme="minorHAnsi"/>
          <w:sz w:val="22"/>
          <w:szCs w:val="22"/>
        </w:rPr>
        <w:t xml:space="preserve"> even if the Short Plan Year</w:t>
      </w:r>
      <w:r w:rsidRPr="00A97516">
        <w:rPr>
          <w:rFonts w:asciiTheme="minorHAnsi" w:hAnsiTheme="minorHAnsi" w:cstheme="minorHAnsi"/>
          <w:sz w:val="22"/>
          <w:szCs w:val="22"/>
        </w:rPr>
        <w:t xml:space="preserve"> </w:t>
      </w:r>
      <w:r>
        <w:rPr>
          <w:rFonts w:asciiTheme="minorHAnsi" w:hAnsiTheme="minorHAnsi" w:cstheme="minorHAnsi"/>
          <w:sz w:val="22"/>
          <w:szCs w:val="22"/>
        </w:rPr>
        <w:t xml:space="preserve">has not </w:t>
      </w:r>
      <w:r w:rsidRPr="00A97516">
        <w:rPr>
          <w:rFonts w:asciiTheme="minorHAnsi" w:hAnsiTheme="minorHAnsi" w:cstheme="minorHAnsi"/>
          <w:sz w:val="22"/>
          <w:szCs w:val="22"/>
        </w:rPr>
        <w:t>ended by the time</w:t>
      </w:r>
      <w:r>
        <w:rPr>
          <w:rFonts w:asciiTheme="minorHAnsi" w:hAnsiTheme="minorHAnsi" w:cstheme="minorHAnsi"/>
          <w:sz w:val="22"/>
          <w:szCs w:val="22"/>
        </w:rPr>
        <w:t xml:space="preserve"> the premium is due.  For example, consider a Single-employer plan with a calendar year plan year that expects to distribute plan assets pursuant to a standard termination on November 15, 2020.  When preparing the 2020 premium filing (due October 15, 20</w:t>
      </w:r>
      <w:r w:rsidR="00B966EF">
        <w:rPr>
          <w:rFonts w:asciiTheme="minorHAnsi" w:hAnsiTheme="minorHAnsi" w:cstheme="minorHAnsi"/>
          <w:sz w:val="22"/>
          <w:szCs w:val="22"/>
        </w:rPr>
        <w:t>20)</w:t>
      </w:r>
      <w:r>
        <w:rPr>
          <w:rFonts w:asciiTheme="minorHAnsi" w:hAnsiTheme="minorHAnsi" w:cstheme="minorHAnsi"/>
          <w:sz w:val="22"/>
          <w:szCs w:val="22"/>
        </w:rPr>
        <w:t xml:space="preserve">, you may report the November 15, 2020 distribution date and prorate the premium.   </w:t>
      </w:r>
    </w:p>
    <w:p w:rsidR="00576E47" w:rsidRDefault="00576E47" w14:paraId="0F4B0D74" w14:textId="3B4DC40F">
      <w:pPr>
        <w:rPr>
          <w:rFonts w:asciiTheme="minorHAnsi" w:hAnsiTheme="minorHAnsi" w:cstheme="minorHAnsi"/>
          <w:sz w:val="22"/>
          <w:szCs w:val="22"/>
        </w:rPr>
      </w:pPr>
    </w:p>
    <w:p w:rsidR="00275E36" w:rsidP="00576E47" w:rsidRDefault="00B800FD" w14:paraId="165C749D" w14:textId="5F4C5AFA">
      <w:pPr>
        <w:spacing w:before="120"/>
        <w:rPr>
          <w:rFonts w:asciiTheme="minorHAnsi" w:hAnsiTheme="minorHAnsi" w:cstheme="minorHAnsi"/>
          <w:i/>
          <w:iCs/>
          <w:sz w:val="22"/>
          <w:szCs w:val="22"/>
        </w:rPr>
      </w:pPr>
      <w:r>
        <w:rPr>
          <w:rFonts w:asciiTheme="minorHAnsi" w:hAnsiTheme="minorHAnsi" w:cstheme="minorHAnsi"/>
          <w:sz w:val="22"/>
          <w:szCs w:val="22"/>
        </w:rPr>
        <w:lastRenderedPageBreak/>
        <w:t xml:space="preserve">However, </w:t>
      </w:r>
      <w:r w:rsidRPr="00A97516">
        <w:rPr>
          <w:rFonts w:asciiTheme="minorHAnsi" w:hAnsiTheme="minorHAnsi" w:cstheme="minorHAnsi"/>
          <w:sz w:val="22"/>
          <w:szCs w:val="22"/>
        </w:rPr>
        <w:t xml:space="preserve">if </w:t>
      </w:r>
      <w:r>
        <w:rPr>
          <w:rFonts w:asciiTheme="minorHAnsi" w:hAnsiTheme="minorHAnsi" w:cstheme="minorHAnsi"/>
          <w:sz w:val="22"/>
          <w:szCs w:val="22"/>
        </w:rPr>
        <w:t xml:space="preserve">you take this approach and </w:t>
      </w:r>
      <w:r w:rsidRPr="00A97516">
        <w:rPr>
          <w:rFonts w:asciiTheme="minorHAnsi" w:hAnsiTheme="minorHAnsi" w:cstheme="minorHAnsi"/>
          <w:sz w:val="22"/>
          <w:szCs w:val="22"/>
        </w:rPr>
        <w:t xml:space="preserve">the </w:t>
      </w:r>
      <w:r>
        <w:rPr>
          <w:rFonts w:asciiTheme="minorHAnsi" w:hAnsiTheme="minorHAnsi" w:cstheme="minorHAnsi"/>
          <w:sz w:val="22"/>
          <w:szCs w:val="22"/>
        </w:rPr>
        <w:t>p</w:t>
      </w:r>
      <w:r w:rsidRPr="00A97516">
        <w:rPr>
          <w:rFonts w:asciiTheme="minorHAnsi" w:hAnsiTheme="minorHAnsi" w:cstheme="minorHAnsi"/>
          <w:sz w:val="22"/>
          <w:szCs w:val="22"/>
        </w:rPr>
        <w:t>lan year turns out to be longer than you anticipated</w:t>
      </w:r>
      <w:r>
        <w:rPr>
          <w:rFonts w:asciiTheme="minorHAnsi" w:hAnsiTheme="minorHAnsi" w:cstheme="minorHAnsi"/>
          <w:sz w:val="22"/>
          <w:szCs w:val="22"/>
        </w:rPr>
        <w:t xml:space="preserve"> (i.e., longer than what you report in the filing)</w:t>
      </w:r>
      <w:r w:rsidRPr="00A97516">
        <w:rPr>
          <w:rFonts w:asciiTheme="minorHAnsi" w:hAnsiTheme="minorHAnsi" w:cstheme="minorHAnsi"/>
          <w:sz w:val="22"/>
          <w:szCs w:val="22"/>
        </w:rPr>
        <w:t xml:space="preserve">, you will have to make up any premium underpayment, which will be subject to </w:t>
      </w:r>
      <w:r>
        <w:rPr>
          <w:rFonts w:asciiTheme="minorHAnsi" w:hAnsiTheme="minorHAnsi" w:cstheme="minorHAnsi"/>
          <w:sz w:val="22"/>
          <w:szCs w:val="22"/>
        </w:rPr>
        <w:t>late payment charges.</w:t>
      </w:r>
      <w:r w:rsidRPr="00A97516">
        <w:rPr>
          <w:rFonts w:asciiTheme="minorHAnsi" w:hAnsiTheme="minorHAnsi" w:cstheme="minorHAnsi"/>
          <w:sz w:val="22"/>
          <w:szCs w:val="22"/>
        </w:rPr>
        <w:t>  This happens fairly regularly with respect to plans that are expecting to distribute plan assets pursuant to a standard plan termination near the end of the year because it often takes longer than expected to complete the distribution.</w:t>
      </w:r>
    </w:p>
    <w:p w:rsidRPr="00A97516" w:rsidR="00B800FD" w:rsidP="00B800FD" w:rsidRDefault="00B800FD" w14:paraId="3DDA89E7" w14:textId="17B859DF">
      <w:pPr>
        <w:spacing w:before="120"/>
        <w:rPr>
          <w:rFonts w:asciiTheme="minorHAnsi" w:hAnsiTheme="minorHAnsi" w:cstheme="minorHAnsi"/>
          <w:i/>
          <w:iCs/>
          <w:sz w:val="22"/>
          <w:szCs w:val="22"/>
        </w:rPr>
      </w:pPr>
      <w:r w:rsidRPr="00A97516">
        <w:rPr>
          <w:rFonts w:asciiTheme="minorHAnsi" w:hAnsiTheme="minorHAnsi" w:cstheme="minorHAnsi"/>
          <w:i/>
          <w:iCs/>
          <w:sz w:val="22"/>
          <w:szCs w:val="22"/>
        </w:rPr>
        <w:t xml:space="preserve">Alternate approach </w:t>
      </w:r>
    </w:p>
    <w:p w:rsidRPr="00A97516" w:rsidR="00B800FD" w:rsidP="00B800FD" w:rsidRDefault="00B800FD" w14:paraId="03E93604" w14:textId="7AC71258">
      <w:pPr>
        <w:spacing w:before="120"/>
        <w:rPr>
          <w:rFonts w:asciiTheme="minorHAnsi" w:hAnsiTheme="minorHAnsi" w:cstheme="minorHAnsi"/>
          <w:sz w:val="22"/>
          <w:szCs w:val="22"/>
          <w:lang w:eastAsia="en-US"/>
        </w:rPr>
      </w:pPr>
      <w:r w:rsidRPr="00A97516">
        <w:rPr>
          <w:rFonts w:asciiTheme="minorHAnsi" w:hAnsiTheme="minorHAnsi" w:cstheme="minorHAnsi"/>
          <w:sz w:val="22"/>
          <w:szCs w:val="22"/>
        </w:rPr>
        <w:t xml:space="preserve">To avoid the possibility of late payment charges arising if the final distribution takes longer than expected, if you are anticipating a short final plan year as the result of distribution of plan assets pursuant to a standard plan termination, but the distribution hasn’t been completed by the premium due date, you may file without regard to the anticipated </w:t>
      </w:r>
      <w:r>
        <w:rPr>
          <w:rFonts w:asciiTheme="minorHAnsi" w:hAnsiTheme="minorHAnsi" w:cstheme="minorHAnsi"/>
          <w:sz w:val="22"/>
          <w:szCs w:val="22"/>
        </w:rPr>
        <w:t>Short Plan Year</w:t>
      </w:r>
      <w:r w:rsidRPr="00A97516">
        <w:rPr>
          <w:rFonts w:asciiTheme="minorHAnsi" w:hAnsiTheme="minorHAnsi" w:cstheme="minorHAnsi"/>
          <w:sz w:val="22"/>
          <w:szCs w:val="22"/>
        </w:rPr>
        <w:t xml:space="preserve">. </w:t>
      </w:r>
      <w:r w:rsidR="0059481E">
        <w:rPr>
          <w:rFonts w:asciiTheme="minorHAnsi" w:hAnsiTheme="minorHAnsi" w:cstheme="minorHAnsi"/>
          <w:sz w:val="22"/>
          <w:szCs w:val="22"/>
        </w:rPr>
        <w:t xml:space="preserve"> </w:t>
      </w:r>
      <w:r w:rsidRPr="00A97516">
        <w:rPr>
          <w:rFonts w:asciiTheme="minorHAnsi" w:hAnsiTheme="minorHAnsi" w:cstheme="minorHAnsi"/>
          <w:sz w:val="22"/>
          <w:szCs w:val="22"/>
        </w:rPr>
        <w:t>With this approach, you would:</w:t>
      </w:r>
    </w:p>
    <w:p w:rsidRPr="00A97516" w:rsidR="00B800FD" w:rsidP="003236E4" w:rsidRDefault="00B800FD" w14:paraId="24C9FBCA" w14:textId="085B567A">
      <w:pPr>
        <w:numPr>
          <w:ilvl w:val="0"/>
          <w:numId w:val="57"/>
        </w:numPr>
        <w:autoSpaceDE w:val="0"/>
        <w:autoSpaceDN w:val="0"/>
        <w:spacing w:before="120"/>
        <w:ind w:left="360"/>
        <w:rPr>
          <w:rFonts w:asciiTheme="minorHAnsi" w:hAnsiTheme="minorHAnsi" w:cstheme="minorHAnsi"/>
          <w:sz w:val="22"/>
          <w:szCs w:val="22"/>
        </w:rPr>
      </w:pPr>
      <w:r w:rsidRPr="00A97516">
        <w:rPr>
          <w:rFonts w:asciiTheme="minorHAnsi" w:hAnsiTheme="minorHAnsi" w:cstheme="minorHAnsi"/>
          <w:sz w:val="22"/>
          <w:szCs w:val="22"/>
        </w:rPr>
        <w:t>Report that the premium filing is for the full plan year</w:t>
      </w:r>
      <w:r>
        <w:rPr>
          <w:rFonts w:asciiTheme="minorHAnsi" w:hAnsiTheme="minorHAnsi" w:cstheme="minorHAnsi"/>
          <w:sz w:val="22"/>
          <w:szCs w:val="22"/>
        </w:rPr>
        <w:t xml:space="preserve"> (i.e., r</w:t>
      </w:r>
      <w:r w:rsidRPr="00A97516">
        <w:rPr>
          <w:rFonts w:asciiTheme="minorHAnsi" w:hAnsiTheme="minorHAnsi" w:cstheme="minorHAnsi"/>
          <w:sz w:val="22"/>
          <w:szCs w:val="22"/>
        </w:rPr>
        <w:t xml:space="preserve">eport the “plan year end” date as if the plan year is not a </w:t>
      </w:r>
      <w:r>
        <w:rPr>
          <w:rFonts w:asciiTheme="minorHAnsi" w:hAnsiTheme="minorHAnsi" w:cstheme="minorHAnsi"/>
          <w:sz w:val="22"/>
          <w:szCs w:val="22"/>
        </w:rPr>
        <w:t>Short Plan Year</w:t>
      </w:r>
      <w:r w:rsidR="0059481E">
        <w:rPr>
          <w:rFonts w:asciiTheme="minorHAnsi" w:hAnsiTheme="minorHAnsi" w:cstheme="minorHAnsi"/>
          <w:sz w:val="22"/>
          <w:szCs w:val="22"/>
        </w:rPr>
        <w:t>.</w:t>
      </w:r>
    </w:p>
    <w:p w:rsidRPr="00A97516" w:rsidR="00B800FD" w:rsidP="003236E4" w:rsidRDefault="00B800FD" w14:paraId="73CD4108" w14:textId="33114137">
      <w:pPr>
        <w:numPr>
          <w:ilvl w:val="0"/>
          <w:numId w:val="57"/>
        </w:numPr>
        <w:autoSpaceDE w:val="0"/>
        <w:autoSpaceDN w:val="0"/>
        <w:spacing w:before="120"/>
        <w:ind w:left="360"/>
        <w:rPr>
          <w:rFonts w:asciiTheme="minorHAnsi" w:hAnsiTheme="minorHAnsi" w:cstheme="minorHAnsi"/>
          <w:sz w:val="22"/>
          <w:szCs w:val="22"/>
        </w:rPr>
      </w:pPr>
      <w:r w:rsidRPr="00A97516">
        <w:rPr>
          <w:rFonts w:asciiTheme="minorHAnsi" w:hAnsiTheme="minorHAnsi" w:cstheme="minorHAnsi"/>
          <w:sz w:val="22"/>
          <w:szCs w:val="22"/>
        </w:rPr>
        <w:t>Pay the entire premium, without proration and without regard to the Variable-rate Premium exemption for plans distributing assets during the plan year (See instructions for line 7c in the “</w:t>
      </w:r>
      <w:hyperlink w:history="1" w:anchor="toc25">
        <w:r w:rsidRPr="00A97516">
          <w:rPr>
            <w:rStyle w:val="Hyperlink"/>
            <w:rFonts w:asciiTheme="minorHAnsi" w:hAnsiTheme="minorHAnsi" w:cstheme="minorHAnsi"/>
            <w:sz w:val="22"/>
            <w:szCs w:val="22"/>
            <w:u w:val="none"/>
          </w:rPr>
          <w:t>Description of Data Elements</w:t>
        </w:r>
      </w:hyperlink>
      <w:r w:rsidRPr="00A97516">
        <w:rPr>
          <w:rFonts w:asciiTheme="minorHAnsi" w:hAnsiTheme="minorHAnsi" w:cstheme="minorHAnsi"/>
          <w:sz w:val="22"/>
          <w:szCs w:val="22"/>
        </w:rPr>
        <w:t>” section</w:t>
      </w:r>
      <w:r w:rsidR="0059481E">
        <w:rPr>
          <w:rFonts w:asciiTheme="minorHAnsi" w:hAnsiTheme="minorHAnsi" w:cstheme="minorHAnsi"/>
          <w:sz w:val="22"/>
          <w:szCs w:val="22"/>
        </w:rPr>
        <w:t>)</w:t>
      </w:r>
      <w:r w:rsidRPr="00A97516">
        <w:rPr>
          <w:rFonts w:asciiTheme="minorHAnsi" w:hAnsiTheme="minorHAnsi" w:cstheme="minorHAnsi"/>
          <w:sz w:val="22"/>
          <w:szCs w:val="22"/>
        </w:rPr>
        <w:t xml:space="preserve">. </w:t>
      </w:r>
    </w:p>
    <w:p w:rsidRPr="00F62144" w:rsidR="00B800FD" w:rsidP="003236E4" w:rsidRDefault="00B800FD" w14:paraId="2444C924" w14:textId="77777777">
      <w:pPr>
        <w:numPr>
          <w:ilvl w:val="0"/>
          <w:numId w:val="19"/>
        </w:numPr>
        <w:tabs>
          <w:tab w:val="clear" w:pos="1440"/>
          <w:tab w:val="num" w:pos="360"/>
        </w:tabs>
        <w:spacing w:before="120"/>
        <w:ind w:left="360" w:right="-36"/>
        <w:rPr>
          <w:rFonts w:asciiTheme="minorHAnsi" w:hAnsiTheme="minorHAnsi"/>
          <w:sz w:val="22"/>
          <w:szCs w:val="22"/>
        </w:rPr>
      </w:pPr>
      <w:r w:rsidRPr="00A97516">
        <w:rPr>
          <w:rFonts w:asciiTheme="minorHAnsi" w:hAnsiTheme="minorHAnsi" w:cstheme="minorHAnsi"/>
          <w:sz w:val="22"/>
          <w:szCs w:val="22"/>
        </w:rPr>
        <w:t>Not report that the premium filing is the final filing for the plan</w:t>
      </w:r>
      <w:r>
        <w:rPr>
          <w:rFonts w:asciiTheme="minorHAnsi" w:hAnsiTheme="minorHAnsi" w:cstheme="minorHAnsi"/>
          <w:sz w:val="22"/>
          <w:szCs w:val="22"/>
        </w:rPr>
        <w:t xml:space="preserve"> </w:t>
      </w:r>
      <w:r w:rsidRPr="00A97516">
        <w:rPr>
          <w:rFonts w:asciiTheme="minorHAnsi" w:hAnsiTheme="minorHAnsi" w:cstheme="minorHAnsi"/>
          <w:sz w:val="22"/>
          <w:szCs w:val="22"/>
        </w:rPr>
        <w:t>(</w:t>
      </w:r>
      <w:r w:rsidRPr="00F62144">
        <w:rPr>
          <w:rFonts w:asciiTheme="minorHAnsi" w:hAnsiTheme="minorHAnsi"/>
          <w:sz w:val="22"/>
          <w:szCs w:val="22"/>
        </w:rPr>
        <w:t xml:space="preserve">See line </w:t>
      </w:r>
      <w:r>
        <w:rPr>
          <w:rFonts w:asciiTheme="minorHAnsi" w:hAnsiTheme="minorHAnsi"/>
          <w:sz w:val="22"/>
          <w:szCs w:val="22"/>
        </w:rPr>
        <w:t>13</w:t>
      </w:r>
      <w:r w:rsidRPr="00F62144">
        <w:rPr>
          <w:rFonts w:asciiTheme="minorHAnsi" w:hAnsiTheme="minorHAnsi"/>
          <w:sz w:val="22"/>
          <w:szCs w:val="22"/>
        </w:rPr>
        <w:t xml:space="preserve"> on the illustrative form in the “</w:t>
      </w:r>
      <w:hyperlink w:history="1" w:anchor="b2">
        <w:r w:rsidRPr="00F62144">
          <w:rPr>
            <w:rStyle w:val="Hyperlink"/>
            <w:rFonts w:asciiTheme="minorHAnsi" w:hAnsiTheme="minorHAnsi"/>
            <w:bCs/>
            <w:sz w:val="22"/>
            <w:szCs w:val="22"/>
          </w:rPr>
          <w:t>Data to be Submitted</w:t>
        </w:r>
      </w:hyperlink>
      <w:r w:rsidRPr="00F62144">
        <w:rPr>
          <w:rFonts w:asciiTheme="minorHAnsi" w:hAnsiTheme="minorHAnsi"/>
          <w:sz w:val="22"/>
          <w:szCs w:val="22"/>
        </w:rPr>
        <w:t xml:space="preserve">” section.   </w:t>
      </w:r>
    </w:p>
    <w:p w:rsidRPr="00A97516" w:rsidR="00B800FD" w:rsidP="00B800FD" w:rsidRDefault="00B800FD" w14:paraId="7DE54004" w14:textId="476C67D4">
      <w:pPr>
        <w:autoSpaceDE w:val="0"/>
        <w:autoSpaceDN w:val="0"/>
        <w:spacing w:before="120"/>
        <w:rPr>
          <w:rFonts w:asciiTheme="minorHAnsi" w:hAnsiTheme="minorHAnsi" w:cstheme="minorHAnsi"/>
          <w:sz w:val="22"/>
          <w:szCs w:val="22"/>
        </w:rPr>
      </w:pPr>
      <w:r w:rsidRPr="00A97516">
        <w:rPr>
          <w:rFonts w:asciiTheme="minorHAnsi" w:hAnsiTheme="minorHAnsi" w:cstheme="minorHAnsi"/>
          <w:sz w:val="22"/>
          <w:szCs w:val="22"/>
        </w:rPr>
        <w:t xml:space="preserve">With this approach, it will not be necessary to amend the premium filing if it turns out the distributions are completed before year end.  Rather, after Form 501 (Post-Distribution Certification) is processed, PBGC will automatically prorate the premium, apply the Variable-rate </w:t>
      </w:r>
      <w:r w:rsidR="003E629F">
        <w:rPr>
          <w:rFonts w:asciiTheme="minorHAnsi" w:hAnsiTheme="minorHAnsi" w:cstheme="minorHAnsi"/>
          <w:sz w:val="22"/>
          <w:szCs w:val="22"/>
        </w:rPr>
        <w:t>P</w:t>
      </w:r>
      <w:r w:rsidRPr="00A97516">
        <w:rPr>
          <w:rFonts w:asciiTheme="minorHAnsi" w:hAnsiTheme="minorHAnsi" w:cstheme="minorHAnsi"/>
          <w:sz w:val="22"/>
          <w:szCs w:val="22"/>
        </w:rPr>
        <w:t>remium exemption</w:t>
      </w:r>
      <w:r>
        <w:rPr>
          <w:rFonts w:asciiTheme="minorHAnsi" w:hAnsiTheme="minorHAnsi" w:cstheme="minorHAnsi"/>
          <w:sz w:val="22"/>
          <w:szCs w:val="22"/>
        </w:rPr>
        <w:t xml:space="preserve"> (if applicable)</w:t>
      </w:r>
      <w:r w:rsidRPr="00A97516">
        <w:rPr>
          <w:rFonts w:asciiTheme="minorHAnsi" w:hAnsiTheme="minorHAnsi" w:cstheme="minorHAnsi"/>
          <w:sz w:val="22"/>
          <w:szCs w:val="22"/>
        </w:rPr>
        <w:t xml:space="preserve"> and close out the premium account. </w:t>
      </w:r>
      <w:r w:rsidR="0059481E">
        <w:rPr>
          <w:rFonts w:asciiTheme="minorHAnsi" w:hAnsiTheme="minorHAnsi" w:cstheme="minorHAnsi"/>
          <w:sz w:val="22"/>
          <w:szCs w:val="22"/>
        </w:rPr>
        <w:t xml:space="preserve"> </w:t>
      </w:r>
      <w:r w:rsidRPr="00A97516">
        <w:rPr>
          <w:rFonts w:asciiTheme="minorHAnsi" w:hAnsiTheme="minorHAnsi" w:cstheme="minorHAnsi"/>
          <w:sz w:val="22"/>
          <w:szCs w:val="22"/>
        </w:rPr>
        <w:t>Any overpayment will be available for refund.</w:t>
      </w:r>
      <w:r w:rsidR="0059481E">
        <w:rPr>
          <w:rFonts w:asciiTheme="minorHAnsi" w:hAnsiTheme="minorHAnsi" w:cstheme="minorHAnsi"/>
          <w:sz w:val="22"/>
          <w:szCs w:val="22"/>
        </w:rPr>
        <w:t xml:space="preserve"> </w:t>
      </w:r>
      <w:r w:rsidRPr="00A97516">
        <w:rPr>
          <w:rFonts w:asciiTheme="minorHAnsi" w:hAnsiTheme="minorHAnsi" w:cstheme="minorHAnsi"/>
          <w:sz w:val="22"/>
          <w:szCs w:val="22"/>
        </w:rPr>
        <w:t xml:space="preserve"> The refund can be requested by email or via the "Submit a Request" Quick Link from the My PAA Plan Page (See </w:t>
      </w:r>
      <w:hyperlink w:history="1" w:anchor="b17">
        <w:r w:rsidRPr="00A97516">
          <w:rPr>
            <w:rStyle w:val="Hyperlink"/>
            <w:rFonts w:asciiTheme="minorHAnsi" w:hAnsiTheme="minorHAnsi" w:cstheme="minorHAnsi"/>
            <w:sz w:val="22"/>
            <w:szCs w:val="22"/>
          </w:rPr>
          <w:t>Appendix</w:t>
        </w:r>
        <w:r>
          <w:rPr>
            <w:rStyle w:val="Hyperlink"/>
            <w:rFonts w:asciiTheme="minorHAnsi" w:hAnsiTheme="minorHAnsi" w:cstheme="minorHAnsi"/>
            <w:sz w:val="22"/>
            <w:szCs w:val="22"/>
          </w:rPr>
          <w:t> </w:t>
        </w:r>
        <w:r w:rsidRPr="00A97516">
          <w:rPr>
            <w:rStyle w:val="Hyperlink"/>
            <w:rFonts w:asciiTheme="minorHAnsi" w:hAnsiTheme="minorHAnsi" w:cstheme="minorHAnsi"/>
            <w:sz w:val="22"/>
            <w:szCs w:val="22"/>
          </w:rPr>
          <w:t>3</w:t>
        </w:r>
      </w:hyperlink>
      <w:r w:rsidRPr="00A97516">
        <w:rPr>
          <w:rFonts w:asciiTheme="minorHAnsi" w:hAnsiTheme="minorHAnsi" w:cstheme="minorHAnsi"/>
          <w:sz w:val="22"/>
          <w:szCs w:val="22"/>
        </w:rPr>
        <w:t xml:space="preserve"> for more information about the Quick Link feature). </w:t>
      </w:r>
    </w:p>
    <w:p w:rsidR="00B800FD" w:rsidP="0043019A" w:rsidRDefault="00B800FD" w14:paraId="588740E6" w14:textId="77777777">
      <w:pPr>
        <w:autoSpaceDE w:val="0"/>
        <w:autoSpaceDN w:val="0"/>
        <w:adjustRightInd w:val="0"/>
        <w:spacing w:before="120"/>
        <w:rPr>
          <w:rFonts w:asciiTheme="minorHAnsi" w:hAnsiTheme="minorHAnsi"/>
          <w:b/>
          <w:bCs/>
          <w:sz w:val="22"/>
          <w:szCs w:val="22"/>
        </w:rPr>
      </w:pPr>
    </w:p>
    <w:p w:rsidR="0043019A" w:rsidP="0043019A" w:rsidRDefault="009C7174" w14:paraId="49D40D2F" w14:textId="6F0972D5">
      <w:pPr>
        <w:autoSpaceDE w:val="0"/>
        <w:autoSpaceDN w:val="0"/>
        <w:adjustRightInd w:val="0"/>
        <w:spacing w:before="120"/>
        <w:rPr>
          <w:rFonts w:asciiTheme="minorHAnsi" w:hAnsiTheme="minorHAnsi"/>
          <w:b/>
          <w:bCs/>
          <w:sz w:val="22"/>
          <w:szCs w:val="22"/>
        </w:rPr>
      </w:pPr>
      <w:r>
        <w:rPr>
          <w:rFonts w:asciiTheme="minorHAnsi" w:hAnsiTheme="minorHAnsi"/>
          <w:b/>
          <w:bCs/>
          <w:sz w:val="22"/>
          <w:szCs w:val="22"/>
        </w:rPr>
        <w:t xml:space="preserve">Which months count </w:t>
      </w:r>
      <w:r w:rsidR="0043019A">
        <w:rPr>
          <w:rFonts w:asciiTheme="minorHAnsi" w:hAnsiTheme="minorHAnsi"/>
          <w:b/>
          <w:bCs/>
          <w:sz w:val="22"/>
          <w:szCs w:val="22"/>
        </w:rPr>
        <w:t xml:space="preserve">for </w:t>
      </w:r>
      <w:r>
        <w:rPr>
          <w:rFonts w:asciiTheme="minorHAnsi" w:hAnsiTheme="minorHAnsi"/>
          <w:b/>
          <w:bCs/>
          <w:sz w:val="22"/>
          <w:szCs w:val="22"/>
        </w:rPr>
        <w:t>p</w:t>
      </w:r>
      <w:r w:rsidR="0043019A">
        <w:rPr>
          <w:rFonts w:asciiTheme="minorHAnsi" w:hAnsiTheme="minorHAnsi"/>
          <w:b/>
          <w:bCs/>
          <w:sz w:val="22"/>
          <w:szCs w:val="22"/>
        </w:rPr>
        <w:t xml:space="preserve">urposes of </w:t>
      </w:r>
      <w:r>
        <w:rPr>
          <w:rFonts w:asciiTheme="minorHAnsi" w:hAnsiTheme="minorHAnsi"/>
          <w:b/>
          <w:bCs/>
          <w:sz w:val="22"/>
          <w:szCs w:val="22"/>
        </w:rPr>
        <w:t>p</w:t>
      </w:r>
      <w:r w:rsidR="0043019A">
        <w:rPr>
          <w:rFonts w:asciiTheme="minorHAnsi" w:hAnsiTheme="minorHAnsi"/>
          <w:b/>
          <w:bCs/>
          <w:sz w:val="22"/>
          <w:szCs w:val="22"/>
        </w:rPr>
        <w:t xml:space="preserve">rorating </w:t>
      </w:r>
      <w:r>
        <w:rPr>
          <w:rFonts w:asciiTheme="minorHAnsi" w:hAnsiTheme="minorHAnsi"/>
          <w:b/>
          <w:bCs/>
          <w:sz w:val="22"/>
          <w:szCs w:val="22"/>
        </w:rPr>
        <w:t>p</w:t>
      </w:r>
      <w:r w:rsidR="0043019A">
        <w:rPr>
          <w:rFonts w:asciiTheme="minorHAnsi" w:hAnsiTheme="minorHAnsi"/>
          <w:b/>
          <w:bCs/>
          <w:sz w:val="22"/>
          <w:szCs w:val="22"/>
        </w:rPr>
        <w:t>remiums</w:t>
      </w:r>
    </w:p>
    <w:p w:rsidR="00666FA5" w:rsidP="0043019A" w:rsidRDefault="0043019A" w14:paraId="1742B592" w14:textId="3D920C1F">
      <w:pPr>
        <w:autoSpaceDE w:val="0"/>
        <w:autoSpaceDN w:val="0"/>
        <w:spacing w:before="120"/>
        <w:rPr>
          <w:rFonts w:asciiTheme="minorHAnsi" w:hAnsiTheme="minorHAnsi"/>
          <w:sz w:val="22"/>
          <w:szCs w:val="22"/>
        </w:rPr>
      </w:pPr>
      <w:r>
        <w:rPr>
          <w:rFonts w:asciiTheme="minorHAnsi" w:hAnsiTheme="minorHAnsi"/>
          <w:sz w:val="22"/>
          <w:szCs w:val="22"/>
        </w:rPr>
        <w:t xml:space="preserve">Plans that qualify </w:t>
      </w:r>
      <w:r w:rsidR="008505E0">
        <w:rPr>
          <w:rFonts w:asciiTheme="minorHAnsi" w:hAnsiTheme="minorHAnsi"/>
          <w:sz w:val="22"/>
          <w:szCs w:val="22"/>
        </w:rPr>
        <w:t>to</w:t>
      </w:r>
      <w:r>
        <w:rPr>
          <w:rFonts w:asciiTheme="minorHAnsi" w:hAnsiTheme="minorHAnsi"/>
          <w:sz w:val="22"/>
          <w:szCs w:val="22"/>
        </w:rPr>
        <w:t xml:space="preserve"> prorat</w:t>
      </w:r>
      <w:r w:rsidR="008505E0">
        <w:rPr>
          <w:rFonts w:asciiTheme="minorHAnsi" w:hAnsiTheme="minorHAnsi"/>
          <w:sz w:val="22"/>
          <w:szCs w:val="22"/>
        </w:rPr>
        <w:t>e</w:t>
      </w:r>
      <w:r>
        <w:rPr>
          <w:rFonts w:asciiTheme="minorHAnsi" w:hAnsiTheme="minorHAnsi"/>
          <w:sz w:val="22"/>
          <w:szCs w:val="22"/>
        </w:rPr>
        <w:t xml:space="preserve"> their premium pay a premium for each full or partial month</w:t>
      </w:r>
      <w:r w:rsidRPr="004122E7">
        <w:rPr>
          <w:rFonts w:asciiTheme="minorHAnsi" w:hAnsiTheme="minorHAnsi"/>
          <w:sz w:val="22"/>
          <w:szCs w:val="22"/>
        </w:rPr>
        <w:t xml:space="preserve"> </w:t>
      </w:r>
      <w:r>
        <w:rPr>
          <w:rFonts w:asciiTheme="minorHAnsi" w:hAnsiTheme="minorHAnsi"/>
          <w:sz w:val="22"/>
          <w:szCs w:val="22"/>
        </w:rPr>
        <w:t xml:space="preserve">in </w:t>
      </w:r>
      <w:r w:rsidR="008505E0">
        <w:rPr>
          <w:rFonts w:asciiTheme="minorHAnsi" w:hAnsiTheme="minorHAnsi"/>
          <w:sz w:val="22"/>
          <w:szCs w:val="22"/>
        </w:rPr>
        <w:t xml:space="preserve">the </w:t>
      </w:r>
      <w:r>
        <w:rPr>
          <w:rFonts w:asciiTheme="minorHAnsi" w:hAnsiTheme="minorHAnsi"/>
          <w:sz w:val="22"/>
          <w:szCs w:val="22"/>
        </w:rPr>
        <w:t>Short Plan Year or Short Coverage Year.</w:t>
      </w:r>
      <w:r w:rsidR="00666FA5">
        <w:rPr>
          <w:rFonts w:asciiTheme="minorHAnsi" w:hAnsiTheme="minorHAnsi"/>
          <w:sz w:val="22"/>
          <w:szCs w:val="22"/>
        </w:rPr>
        <w:t xml:space="preserve"> </w:t>
      </w:r>
      <w:r w:rsidR="000B120D">
        <w:rPr>
          <w:rFonts w:asciiTheme="minorHAnsi" w:hAnsiTheme="minorHAnsi"/>
          <w:sz w:val="22"/>
          <w:szCs w:val="22"/>
        </w:rPr>
        <w:t xml:space="preserve"> </w:t>
      </w:r>
      <w:r w:rsidR="00666FA5">
        <w:rPr>
          <w:rFonts w:asciiTheme="minorHAnsi" w:hAnsiTheme="minorHAnsi"/>
          <w:sz w:val="22"/>
          <w:szCs w:val="22"/>
        </w:rPr>
        <w:t>For example, if the Short Plan Year begins on January 1 and ends on June 15</w:t>
      </w:r>
      <w:r w:rsidRPr="00666FA5" w:rsidR="00666FA5">
        <w:rPr>
          <w:rFonts w:asciiTheme="minorHAnsi" w:hAnsiTheme="minorHAnsi"/>
          <w:sz w:val="22"/>
          <w:szCs w:val="22"/>
          <w:vertAlign w:val="superscript"/>
        </w:rPr>
        <w:t>th</w:t>
      </w:r>
      <w:r w:rsidR="00666FA5">
        <w:rPr>
          <w:rFonts w:asciiTheme="minorHAnsi" w:hAnsiTheme="minorHAnsi"/>
          <w:sz w:val="22"/>
          <w:szCs w:val="22"/>
        </w:rPr>
        <w:t>, the S</w:t>
      </w:r>
      <w:r w:rsidRPr="00F62144" w:rsidR="00666FA5">
        <w:rPr>
          <w:rFonts w:asciiTheme="minorHAnsi" w:hAnsiTheme="minorHAnsi"/>
          <w:sz w:val="22"/>
          <w:szCs w:val="22"/>
        </w:rPr>
        <w:t xml:space="preserve">hort </w:t>
      </w:r>
      <w:r w:rsidR="00666FA5">
        <w:rPr>
          <w:rFonts w:asciiTheme="minorHAnsi" w:hAnsiTheme="minorHAnsi"/>
          <w:sz w:val="22"/>
          <w:szCs w:val="22"/>
        </w:rPr>
        <w:t>Plan Y</w:t>
      </w:r>
      <w:r w:rsidRPr="00F62144" w:rsidR="00666FA5">
        <w:rPr>
          <w:rFonts w:asciiTheme="minorHAnsi" w:hAnsiTheme="minorHAnsi"/>
          <w:sz w:val="22"/>
          <w:szCs w:val="22"/>
        </w:rPr>
        <w:t>ear</w:t>
      </w:r>
      <w:r w:rsidR="00666FA5">
        <w:rPr>
          <w:rFonts w:asciiTheme="minorHAnsi" w:hAnsiTheme="minorHAnsi"/>
          <w:sz w:val="22"/>
          <w:szCs w:val="22"/>
        </w:rPr>
        <w:t xml:space="preserve"> is considered to be a six-month plan year (i.e., five full months and one 15</w:t>
      </w:r>
      <w:r w:rsidR="008505E0">
        <w:rPr>
          <w:rFonts w:asciiTheme="minorHAnsi" w:hAnsiTheme="minorHAnsi"/>
          <w:sz w:val="22"/>
          <w:szCs w:val="22"/>
        </w:rPr>
        <w:noBreakHyphen/>
      </w:r>
      <w:r w:rsidR="00666FA5">
        <w:rPr>
          <w:rFonts w:asciiTheme="minorHAnsi" w:hAnsiTheme="minorHAnsi"/>
          <w:sz w:val="22"/>
          <w:szCs w:val="22"/>
        </w:rPr>
        <w:t>day partial month).</w:t>
      </w:r>
      <w:r w:rsidRPr="00F62144" w:rsidR="00666FA5">
        <w:rPr>
          <w:rFonts w:asciiTheme="minorHAnsi" w:hAnsiTheme="minorHAnsi"/>
          <w:sz w:val="22"/>
          <w:szCs w:val="22"/>
        </w:rPr>
        <w:t xml:space="preserve"> </w:t>
      </w:r>
      <w:r w:rsidR="00666FA5">
        <w:rPr>
          <w:rFonts w:asciiTheme="minorHAnsi" w:hAnsiTheme="minorHAnsi"/>
          <w:sz w:val="22"/>
          <w:szCs w:val="22"/>
        </w:rPr>
        <w:t xml:space="preserve"> That means the premium owed is 6/12 of the </w:t>
      </w:r>
      <w:r w:rsidR="00E7028E">
        <w:rPr>
          <w:rFonts w:asciiTheme="minorHAnsi" w:hAnsiTheme="minorHAnsi"/>
          <w:sz w:val="22"/>
          <w:szCs w:val="22"/>
        </w:rPr>
        <w:t>un-prorated</w:t>
      </w:r>
      <w:r w:rsidR="00666FA5">
        <w:rPr>
          <w:rFonts w:asciiTheme="minorHAnsi" w:hAnsiTheme="minorHAnsi"/>
          <w:sz w:val="22"/>
          <w:szCs w:val="22"/>
        </w:rPr>
        <w:t xml:space="preserve"> amount.</w:t>
      </w:r>
    </w:p>
    <w:p w:rsidRPr="00CD0197" w:rsidR="00CD0197" w:rsidP="00CD0197" w:rsidRDefault="00CD0197" w14:paraId="26691529" w14:textId="77777777">
      <w:pPr>
        <w:autoSpaceDE w:val="0"/>
        <w:autoSpaceDN w:val="0"/>
        <w:spacing w:before="120"/>
        <w:rPr>
          <w:rFonts w:asciiTheme="minorHAnsi" w:hAnsiTheme="minorHAnsi"/>
          <w:sz w:val="22"/>
          <w:szCs w:val="22"/>
        </w:rPr>
      </w:pPr>
      <w:r w:rsidRPr="00CD0197">
        <w:rPr>
          <w:rFonts w:asciiTheme="minorHAnsi" w:hAnsiTheme="minorHAnsi"/>
          <w:sz w:val="22"/>
          <w:szCs w:val="22"/>
        </w:rPr>
        <w:t>When counting months for:</w:t>
      </w:r>
    </w:p>
    <w:p w:rsidR="00CD0197" w:rsidP="003236E4" w:rsidRDefault="00CD0197" w14:paraId="2480BB1A" w14:textId="08A83C41">
      <w:pPr>
        <w:numPr>
          <w:ilvl w:val="0"/>
          <w:numId w:val="16"/>
        </w:numPr>
        <w:tabs>
          <w:tab w:val="clear" w:pos="958"/>
          <w:tab w:val="num" w:pos="720"/>
        </w:tabs>
        <w:autoSpaceDE w:val="0"/>
        <w:autoSpaceDN w:val="0"/>
        <w:adjustRightInd w:val="0"/>
        <w:spacing w:before="120"/>
        <w:ind w:left="360"/>
        <w:rPr>
          <w:rFonts w:asciiTheme="minorHAnsi" w:hAnsiTheme="minorHAnsi"/>
          <w:sz w:val="22"/>
          <w:szCs w:val="22"/>
        </w:rPr>
      </w:pPr>
      <w:r>
        <w:rPr>
          <w:rFonts w:asciiTheme="minorHAnsi" w:hAnsiTheme="minorHAnsi"/>
          <w:sz w:val="22"/>
          <w:szCs w:val="22"/>
        </w:rPr>
        <w:t>A</w:t>
      </w:r>
      <w:r w:rsidRPr="00F62144">
        <w:rPr>
          <w:rFonts w:asciiTheme="minorHAnsi" w:hAnsiTheme="minorHAnsi"/>
          <w:sz w:val="22"/>
          <w:szCs w:val="22"/>
        </w:rPr>
        <w:t xml:space="preserve"> Multiemployer Plan that distributed all its assets pursuant to ERISA section 4041A, </w:t>
      </w:r>
      <w:bookmarkStart w:name="_Hlk15301485" w:id="34"/>
      <w:r>
        <w:rPr>
          <w:rFonts w:asciiTheme="minorHAnsi" w:hAnsiTheme="minorHAnsi"/>
          <w:sz w:val="22"/>
          <w:szCs w:val="22"/>
        </w:rPr>
        <w:t xml:space="preserve">the </w:t>
      </w:r>
      <w:r w:rsidRPr="00F62144">
        <w:rPr>
          <w:rFonts w:asciiTheme="minorHAnsi" w:hAnsiTheme="minorHAnsi"/>
          <w:sz w:val="22"/>
          <w:szCs w:val="22"/>
        </w:rPr>
        <w:t xml:space="preserve">plan’s </w:t>
      </w:r>
      <w:r>
        <w:rPr>
          <w:rFonts w:asciiTheme="minorHAnsi" w:hAnsiTheme="minorHAnsi"/>
          <w:sz w:val="22"/>
          <w:szCs w:val="22"/>
        </w:rPr>
        <w:t xml:space="preserve">short </w:t>
      </w:r>
      <w:r w:rsidRPr="00F62144">
        <w:rPr>
          <w:rFonts w:asciiTheme="minorHAnsi" w:hAnsiTheme="minorHAnsi"/>
          <w:sz w:val="22"/>
          <w:szCs w:val="22"/>
        </w:rPr>
        <w:t xml:space="preserve">final year is treated as ending </w:t>
      </w:r>
      <w:bookmarkEnd w:id="34"/>
      <w:r w:rsidRPr="00F62144">
        <w:rPr>
          <w:rFonts w:asciiTheme="minorHAnsi" w:hAnsiTheme="minorHAnsi"/>
          <w:sz w:val="22"/>
          <w:szCs w:val="22"/>
        </w:rPr>
        <w:t>on</w:t>
      </w:r>
      <w:r>
        <w:rPr>
          <w:rFonts w:asciiTheme="minorHAnsi" w:hAnsiTheme="minorHAnsi"/>
          <w:sz w:val="22"/>
          <w:szCs w:val="22"/>
        </w:rPr>
        <w:t xml:space="preserve"> </w:t>
      </w:r>
      <w:r w:rsidRPr="00F62144">
        <w:rPr>
          <w:rFonts w:asciiTheme="minorHAnsi" w:hAnsiTheme="minorHAnsi"/>
          <w:sz w:val="22"/>
          <w:szCs w:val="22"/>
        </w:rPr>
        <w:t>the date the distribution is completed</w:t>
      </w:r>
      <w:r>
        <w:rPr>
          <w:rFonts w:asciiTheme="minorHAnsi" w:hAnsiTheme="minorHAnsi"/>
          <w:sz w:val="22"/>
          <w:szCs w:val="22"/>
        </w:rPr>
        <w:t>.</w:t>
      </w:r>
    </w:p>
    <w:p w:rsidR="00703806" w:rsidP="003236E4" w:rsidRDefault="00CD0197" w14:paraId="56412C83" w14:textId="77777777">
      <w:pPr>
        <w:numPr>
          <w:ilvl w:val="0"/>
          <w:numId w:val="16"/>
        </w:numPr>
        <w:tabs>
          <w:tab w:val="clear" w:pos="958"/>
          <w:tab w:val="num" w:pos="720"/>
        </w:tabs>
        <w:autoSpaceDE w:val="0"/>
        <w:autoSpaceDN w:val="0"/>
        <w:adjustRightInd w:val="0"/>
        <w:spacing w:before="120"/>
        <w:ind w:left="360"/>
        <w:rPr>
          <w:rFonts w:asciiTheme="minorHAnsi" w:hAnsiTheme="minorHAnsi"/>
          <w:sz w:val="22"/>
          <w:szCs w:val="22"/>
        </w:rPr>
      </w:pPr>
      <w:r w:rsidRPr="00CD0197">
        <w:rPr>
          <w:rFonts w:asciiTheme="minorHAnsi" w:hAnsiTheme="minorHAnsi"/>
          <w:sz w:val="22"/>
          <w:szCs w:val="22"/>
        </w:rPr>
        <w:t xml:space="preserve">A Single-employer Plan </w:t>
      </w:r>
      <w:r w:rsidRPr="00F62144" w:rsidR="00703806">
        <w:rPr>
          <w:rFonts w:asciiTheme="minorHAnsi" w:hAnsiTheme="minorHAnsi"/>
          <w:sz w:val="22"/>
          <w:szCs w:val="22"/>
        </w:rPr>
        <w:t>that distributed all its assets</w:t>
      </w:r>
      <w:r w:rsidR="00703806">
        <w:rPr>
          <w:rFonts w:asciiTheme="minorHAnsi" w:hAnsiTheme="minorHAnsi"/>
          <w:sz w:val="22"/>
          <w:szCs w:val="22"/>
        </w:rPr>
        <w:t xml:space="preserve"> pursuant to a standard termination, the </w:t>
      </w:r>
      <w:r w:rsidRPr="00F62144" w:rsidR="00703806">
        <w:rPr>
          <w:rFonts w:asciiTheme="minorHAnsi" w:hAnsiTheme="minorHAnsi"/>
          <w:sz w:val="22"/>
          <w:szCs w:val="22"/>
        </w:rPr>
        <w:t xml:space="preserve">plan’s </w:t>
      </w:r>
      <w:r w:rsidR="00703806">
        <w:rPr>
          <w:rFonts w:asciiTheme="minorHAnsi" w:hAnsiTheme="minorHAnsi"/>
          <w:sz w:val="22"/>
          <w:szCs w:val="22"/>
        </w:rPr>
        <w:t xml:space="preserve">short </w:t>
      </w:r>
      <w:r w:rsidRPr="00F62144" w:rsidR="00703806">
        <w:rPr>
          <w:rFonts w:asciiTheme="minorHAnsi" w:hAnsiTheme="minorHAnsi"/>
          <w:sz w:val="22"/>
          <w:szCs w:val="22"/>
        </w:rPr>
        <w:t>final year is treated as ending the date on which the distribution of the plan’s assets in satisfaction of all Benefit Liabilities was completed</w:t>
      </w:r>
      <w:r w:rsidR="00703806">
        <w:rPr>
          <w:rFonts w:asciiTheme="minorHAnsi" w:hAnsiTheme="minorHAnsi"/>
          <w:sz w:val="22"/>
          <w:szCs w:val="22"/>
        </w:rPr>
        <w:t>.</w:t>
      </w:r>
    </w:p>
    <w:p w:rsidR="00703806" w:rsidP="003236E4" w:rsidRDefault="00703806" w14:paraId="1E201779" w14:textId="7AC833C9">
      <w:pPr>
        <w:numPr>
          <w:ilvl w:val="0"/>
          <w:numId w:val="16"/>
        </w:numPr>
        <w:tabs>
          <w:tab w:val="clear" w:pos="958"/>
          <w:tab w:val="num" w:pos="720"/>
        </w:tabs>
        <w:autoSpaceDE w:val="0"/>
        <w:autoSpaceDN w:val="0"/>
        <w:adjustRightInd w:val="0"/>
        <w:spacing w:before="120"/>
        <w:ind w:left="360"/>
        <w:rPr>
          <w:rFonts w:asciiTheme="minorHAnsi" w:hAnsiTheme="minorHAnsi"/>
          <w:sz w:val="22"/>
          <w:szCs w:val="22"/>
        </w:rPr>
      </w:pPr>
      <w:r>
        <w:rPr>
          <w:rFonts w:asciiTheme="minorHAnsi" w:hAnsiTheme="minorHAnsi"/>
          <w:sz w:val="22"/>
          <w:szCs w:val="22"/>
        </w:rPr>
        <w:t xml:space="preserve">A Single-employer Plan for which </w:t>
      </w:r>
      <w:r w:rsidRPr="00F62144">
        <w:rPr>
          <w:rFonts w:asciiTheme="minorHAnsi" w:hAnsiTheme="minorHAnsi"/>
          <w:sz w:val="22"/>
          <w:szCs w:val="22"/>
        </w:rPr>
        <w:t>a trustee was appointed under ERISA section 4042</w:t>
      </w:r>
      <w:r>
        <w:rPr>
          <w:rFonts w:asciiTheme="minorHAnsi" w:hAnsiTheme="minorHAnsi"/>
          <w:sz w:val="22"/>
          <w:szCs w:val="22"/>
        </w:rPr>
        <w:t xml:space="preserve">, the </w:t>
      </w:r>
      <w:r w:rsidRPr="00F62144">
        <w:rPr>
          <w:rFonts w:asciiTheme="minorHAnsi" w:hAnsiTheme="minorHAnsi"/>
          <w:sz w:val="22"/>
          <w:szCs w:val="22"/>
        </w:rPr>
        <w:t xml:space="preserve">plan’s </w:t>
      </w:r>
      <w:r>
        <w:rPr>
          <w:rFonts w:asciiTheme="minorHAnsi" w:hAnsiTheme="minorHAnsi"/>
          <w:sz w:val="22"/>
          <w:szCs w:val="22"/>
        </w:rPr>
        <w:t xml:space="preserve">short </w:t>
      </w:r>
      <w:r w:rsidRPr="00F62144">
        <w:rPr>
          <w:rFonts w:asciiTheme="minorHAnsi" w:hAnsiTheme="minorHAnsi"/>
          <w:sz w:val="22"/>
          <w:szCs w:val="22"/>
        </w:rPr>
        <w:t>final year is treated as ending on</w:t>
      </w:r>
      <w:r>
        <w:rPr>
          <w:rFonts w:asciiTheme="minorHAnsi" w:hAnsiTheme="minorHAnsi"/>
          <w:sz w:val="22"/>
          <w:szCs w:val="22"/>
        </w:rPr>
        <w:t xml:space="preserve"> </w:t>
      </w:r>
      <w:r w:rsidRPr="00F62144">
        <w:rPr>
          <w:rFonts w:asciiTheme="minorHAnsi" w:hAnsiTheme="minorHAnsi"/>
          <w:sz w:val="22"/>
          <w:szCs w:val="22"/>
        </w:rPr>
        <w:t xml:space="preserve">the date the </w:t>
      </w:r>
      <w:r>
        <w:rPr>
          <w:rFonts w:asciiTheme="minorHAnsi" w:hAnsiTheme="minorHAnsi"/>
          <w:sz w:val="22"/>
          <w:szCs w:val="22"/>
        </w:rPr>
        <w:t>trustee was appointed.</w:t>
      </w:r>
    </w:p>
    <w:p w:rsidRPr="00F62144" w:rsidR="00703806" w:rsidP="003236E4" w:rsidRDefault="00703806" w14:paraId="5A2F8C43" w14:textId="65E18077">
      <w:pPr>
        <w:numPr>
          <w:ilvl w:val="0"/>
          <w:numId w:val="16"/>
        </w:numPr>
        <w:tabs>
          <w:tab w:val="clear" w:pos="958"/>
          <w:tab w:val="num" w:pos="720"/>
        </w:tabs>
        <w:autoSpaceDE w:val="0"/>
        <w:autoSpaceDN w:val="0"/>
        <w:adjustRightInd w:val="0"/>
        <w:spacing w:before="120"/>
        <w:ind w:left="360"/>
        <w:rPr>
          <w:rFonts w:asciiTheme="minorHAnsi" w:hAnsiTheme="minorHAnsi"/>
          <w:sz w:val="22"/>
          <w:szCs w:val="22"/>
        </w:rPr>
      </w:pPr>
      <w:r>
        <w:rPr>
          <w:rFonts w:asciiTheme="minorHAnsi" w:hAnsiTheme="minorHAnsi"/>
          <w:sz w:val="22"/>
          <w:szCs w:val="22"/>
        </w:rPr>
        <w:t>A New Plan, the S</w:t>
      </w:r>
      <w:r w:rsidRPr="00F62144">
        <w:rPr>
          <w:rFonts w:asciiTheme="minorHAnsi" w:hAnsiTheme="minorHAnsi"/>
          <w:sz w:val="22"/>
          <w:szCs w:val="22"/>
        </w:rPr>
        <w:t xml:space="preserve">hort </w:t>
      </w:r>
      <w:r>
        <w:rPr>
          <w:rFonts w:asciiTheme="minorHAnsi" w:hAnsiTheme="minorHAnsi"/>
          <w:sz w:val="22"/>
          <w:szCs w:val="22"/>
        </w:rPr>
        <w:t xml:space="preserve">Plan Year </w:t>
      </w:r>
      <w:bookmarkStart w:name="_Hlk15301677" w:id="35"/>
      <w:r w:rsidRPr="00F62144">
        <w:rPr>
          <w:rFonts w:asciiTheme="minorHAnsi" w:hAnsiTheme="minorHAnsi"/>
          <w:sz w:val="22"/>
          <w:szCs w:val="22"/>
        </w:rPr>
        <w:t xml:space="preserve">is treated as beginning on the </w:t>
      </w:r>
      <w:bookmarkEnd w:id="35"/>
      <w:r w:rsidRPr="00F62144">
        <w:rPr>
          <w:rFonts w:asciiTheme="minorHAnsi" w:hAnsiTheme="minorHAnsi"/>
          <w:sz w:val="22"/>
          <w:szCs w:val="22"/>
        </w:rPr>
        <w:t xml:space="preserve">Participant Count </w:t>
      </w:r>
      <w:r w:rsidRPr="008505E0">
        <w:rPr>
          <w:rFonts w:asciiTheme="minorHAnsi" w:hAnsiTheme="minorHAnsi"/>
          <w:sz w:val="22"/>
          <w:szCs w:val="22"/>
        </w:rPr>
        <w:t>Date (i.e., the plan</w:t>
      </w:r>
      <w:r w:rsidRPr="00F62144">
        <w:rPr>
          <w:rFonts w:asciiTheme="minorHAnsi" w:hAnsiTheme="minorHAnsi"/>
          <w:sz w:val="22"/>
          <w:szCs w:val="22"/>
        </w:rPr>
        <w:t xml:space="preserve"> effective date)</w:t>
      </w:r>
      <w:r>
        <w:rPr>
          <w:rFonts w:asciiTheme="minorHAnsi" w:hAnsiTheme="minorHAnsi"/>
          <w:sz w:val="22"/>
          <w:szCs w:val="22"/>
        </w:rPr>
        <w:t>.</w:t>
      </w:r>
      <w:r w:rsidRPr="00F62144">
        <w:rPr>
          <w:rFonts w:asciiTheme="minorHAnsi" w:hAnsiTheme="minorHAnsi"/>
          <w:sz w:val="22"/>
          <w:szCs w:val="22"/>
        </w:rPr>
        <w:t xml:space="preserve"> </w:t>
      </w:r>
    </w:p>
    <w:p w:rsidRPr="00F62144" w:rsidR="00703806" w:rsidP="003236E4" w:rsidRDefault="00703806" w14:paraId="6D77A9D1" w14:textId="06A76280">
      <w:pPr>
        <w:numPr>
          <w:ilvl w:val="0"/>
          <w:numId w:val="16"/>
        </w:numPr>
        <w:tabs>
          <w:tab w:val="clear" w:pos="958"/>
          <w:tab w:val="num" w:pos="720"/>
        </w:tabs>
        <w:autoSpaceDE w:val="0"/>
        <w:autoSpaceDN w:val="0"/>
        <w:adjustRightInd w:val="0"/>
        <w:spacing w:before="120"/>
        <w:ind w:left="360"/>
        <w:rPr>
          <w:rFonts w:asciiTheme="minorHAnsi" w:hAnsiTheme="minorHAnsi"/>
          <w:sz w:val="22"/>
          <w:szCs w:val="22"/>
        </w:rPr>
      </w:pPr>
      <w:r>
        <w:rPr>
          <w:rFonts w:asciiTheme="minorHAnsi" w:hAnsiTheme="minorHAnsi"/>
          <w:sz w:val="22"/>
          <w:szCs w:val="22"/>
        </w:rPr>
        <w:t xml:space="preserve">A Newly Covered Plan, the Short Coverage Year is </w:t>
      </w:r>
      <w:r w:rsidRPr="00F62144">
        <w:rPr>
          <w:rFonts w:asciiTheme="minorHAnsi" w:hAnsiTheme="minorHAnsi"/>
          <w:sz w:val="22"/>
          <w:szCs w:val="22"/>
        </w:rPr>
        <w:t>treated as beginning on the</w:t>
      </w:r>
      <w:r w:rsidRPr="00703806">
        <w:rPr>
          <w:rFonts w:asciiTheme="minorHAnsi" w:hAnsiTheme="minorHAnsi"/>
          <w:sz w:val="22"/>
          <w:szCs w:val="22"/>
        </w:rPr>
        <w:t xml:space="preserve"> </w:t>
      </w:r>
      <w:r>
        <w:rPr>
          <w:rFonts w:asciiTheme="minorHAnsi" w:hAnsiTheme="minorHAnsi"/>
          <w:sz w:val="22"/>
          <w:szCs w:val="22"/>
        </w:rPr>
        <w:t xml:space="preserve">date </w:t>
      </w:r>
      <w:r w:rsidRPr="008505E0">
        <w:rPr>
          <w:rFonts w:asciiTheme="minorHAnsi" w:hAnsiTheme="minorHAnsi"/>
          <w:sz w:val="22"/>
          <w:szCs w:val="22"/>
        </w:rPr>
        <w:t>the plan becomes covered under ERISA section 4021</w:t>
      </w:r>
      <w:r>
        <w:rPr>
          <w:rFonts w:asciiTheme="minorHAnsi" w:hAnsiTheme="minorHAnsi"/>
          <w:sz w:val="22"/>
          <w:szCs w:val="22"/>
        </w:rPr>
        <w:t>.</w:t>
      </w:r>
    </w:p>
    <w:p w:rsidRPr="009C7174" w:rsidR="009C7174" w:rsidP="0043019A" w:rsidRDefault="009C7174" w14:paraId="3C461092" w14:textId="78640BA2">
      <w:pPr>
        <w:autoSpaceDE w:val="0"/>
        <w:autoSpaceDN w:val="0"/>
        <w:spacing w:before="120"/>
        <w:rPr>
          <w:rFonts w:asciiTheme="minorHAnsi" w:hAnsiTheme="minorHAnsi"/>
          <w:b/>
          <w:bCs/>
          <w:sz w:val="22"/>
          <w:szCs w:val="22"/>
        </w:rPr>
      </w:pPr>
      <w:r w:rsidRPr="009C7174">
        <w:rPr>
          <w:rFonts w:asciiTheme="minorHAnsi" w:hAnsiTheme="minorHAnsi"/>
          <w:b/>
          <w:bCs/>
          <w:sz w:val="22"/>
          <w:szCs w:val="22"/>
        </w:rPr>
        <w:lastRenderedPageBreak/>
        <w:t>How to count months for purposes of prorating premiums</w:t>
      </w:r>
    </w:p>
    <w:p w:rsidR="00D67B46" w:rsidP="00032A5E" w:rsidRDefault="0043019A" w14:paraId="25DD5088" w14:textId="5AAD8790">
      <w:pPr>
        <w:autoSpaceDE w:val="0"/>
        <w:autoSpaceDN w:val="0"/>
        <w:spacing w:before="120"/>
        <w:rPr>
          <w:rFonts w:asciiTheme="minorHAnsi" w:hAnsiTheme="minorHAnsi"/>
          <w:sz w:val="22"/>
          <w:szCs w:val="22"/>
        </w:rPr>
      </w:pPr>
      <w:r>
        <w:rPr>
          <w:rFonts w:asciiTheme="minorHAnsi" w:hAnsiTheme="minorHAnsi"/>
          <w:sz w:val="22"/>
          <w:szCs w:val="22"/>
        </w:rPr>
        <w:t xml:space="preserve">Generally, when counting months (full and partial), </w:t>
      </w:r>
      <w:r w:rsidRPr="004122E7">
        <w:rPr>
          <w:rFonts w:asciiTheme="minorHAnsi" w:hAnsiTheme="minorHAnsi"/>
          <w:sz w:val="22"/>
          <w:szCs w:val="22"/>
        </w:rPr>
        <w:t>each month in the plan year</w:t>
      </w:r>
      <w:r>
        <w:rPr>
          <w:rFonts w:asciiTheme="minorHAnsi" w:hAnsiTheme="minorHAnsi"/>
          <w:sz w:val="22"/>
          <w:szCs w:val="22"/>
        </w:rPr>
        <w:t xml:space="preserve"> is treated as beginning </w:t>
      </w:r>
      <w:r w:rsidRPr="004122E7">
        <w:rPr>
          <w:rFonts w:asciiTheme="minorHAnsi" w:hAnsiTheme="minorHAnsi"/>
          <w:sz w:val="22"/>
          <w:szCs w:val="22"/>
        </w:rPr>
        <w:t xml:space="preserve">on the same day of each successive calendar month. For example, if the plan year begins on July 1, the first day of each successive calendar month is the beginning of a new </w:t>
      </w:r>
      <w:r w:rsidR="00151CA7">
        <w:rPr>
          <w:rFonts w:asciiTheme="minorHAnsi" w:hAnsiTheme="minorHAnsi"/>
          <w:sz w:val="22"/>
          <w:szCs w:val="22"/>
        </w:rPr>
        <w:t xml:space="preserve">plan </w:t>
      </w:r>
      <w:r w:rsidRPr="004122E7">
        <w:rPr>
          <w:rFonts w:asciiTheme="minorHAnsi" w:hAnsiTheme="minorHAnsi"/>
          <w:sz w:val="22"/>
          <w:szCs w:val="22"/>
        </w:rPr>
        <w:t>month</w:t>
      </w:r>
      <w:r>
        <w:rPr>
          <w:rFonts w:asciiTheme="minorHAnsi" w:hAnsiTheme="minorHAnsi"/>
          <w:sz w:val="22"/>
          <w:szCs w:val="22"/>
        </w:rPr>
        <w:t>.  S</w:t>
      </w:r>
      <w:r w:rsidRPr="004122E7">
        <w:rPr>
          <w:rFonts w:asciiTheme="minorHAnsi" w:hAnsiTheme="minorHAnsi"/>
          <w:sz w:val="22"/>
          <w:szCs w:val="22"/>
        </w:rPr>
        <w:t>imilarly, if the plan year begins on January</w:t>
      </w:r>
      <w:r w:rsidR="00E7028E">
        <w:rPr>
          <w:rFonts w:asciiTheme="minorHAnsi" w:hAnsiTheme="minorHAnsi"/>
          <w:sz w:val="22"/>
          <w:szCs w:val="22"/>
        </w:rPr>
        <w:t> </w:t>
      </w:r>
      <w:r w:rsidRPr="004122E7">
        <w:rPr>
          <w:rFonts w:asciiTheme="minorHAnsi" w:hAnsiTheme="minorHAnsi"/>
          <w:sz w:val="22"/>
          <w:szCs w:val="22"/>
        </w:rPr>
        <w:t xml:space="preserve">15, the second plan month begins on February 15, the third plan month on March 15, etc. </w:t>
      </w:r>
      <w:r w:rsidR="00703806">
        <w:rPr>
          <w:rFonts w:asciiTheme="minorHAnsi" w:hAnsiTheme="minorHAnsi"/>
          <w:sz w:val="22"/>
          <w:szCs w:val="22"/>
        </w:rPr>
        <w:t xml:space="preserve"> </w:t>
      </w:r>
      <w:bookmarkStart w:name="_Hlk15303524" w:id="36"/>
    </w:p>
    <w:p w:rsidR="00D67B46" w:rsidP="00D67B46" w:rsidRDefault="0052444B" w14:paraId="17DD532C" w14:textId="1D9F8C52">
      <w:pPr>
        <w:autoSpaceDE w:val="0"/>
        <w:autoSpaceDN w:val="0"/>
        <w:spacing w:before="120"/>
        <w:rPr>
          <w:rFonts w:asciiTheme="minorHAnsi" w:hAnsiTheme="minorHAnsi"/>
          <w:sz w:val="22"/>
          <w:szCs w:val="22"/>
        </w:rPr>
      </w:pPr>
      <w:r>
        <w:rPr>
          <w:rFonts w:asciiTheme="minorHAnsi" w:hAnsiTheme="minorHAnsi"/>
          <w:sz w:val="22"/>
          <w:szCs w:val="22"/>
        </w:rPr>
        <w:t>There are two exceptions to this general rule</w:t>
      </w:r>
      <w:r w:rsidR="00CF7575">
        <w:rPr>
          <w:rFonts w:asciiTheme="minorHAnsi" w:hAnsiTheme="minorHAnsi"/>
          <w:sz w:val="22"/>
          <w:szCs w:val="22"/>
        </w:rPr>
        <w:t xml:space="preserve"> that relate to plan years beginning on the 30</w:t>
      </w:r>
      <w:r w:rsidRPr="00CF7575" w:rsidR="00CF7575">
        <w:rPr>
          <w:rFonts w:asciiTheme="minorHAnsi" w:hAnsiTheme="minorHAnsi"/>
          <w:sz w:val="22"/>
          <w:szCs w:val="22"/>
          <w:vertAlign w:val="superscript"/>
        </w:rPr>
        <w:t>th</w:t>
      </w:r>
      <w:r w:rsidR="00CF7575">
        <w:rPr>
          <w:rFonts w:asciiTheme="minorHAnsi" w:hAnsiTheme="minorHAnsi"/>
          <w:sz w:val="22"/>
          <w:szCs w:val="22"/>
        </w:rPr>
        <w:t xml:space="preserve"> or 31</w:t>
      </w:r>
      <w:r w:rsidRPr="00CF7575" w:rsidR="00CF7575">
        <w:rPr>
          <w:rFonts w:asciiTheme="minorHAnsi" w:hAnsiTheme="minorHAnsi"/>
          <w:sz w:val="22"/>
          <w:szCs w:val="22"/>
          <w:vertAlign w:val="superscript"/>
        </w:rPr>
        <w:t>st</w:t>
      </w:r>
      <w:r w:rsidR="00CF7575">
        <w:rPr>
          <w:rFonts w:asciiTheme="minorHAnsi" w:hAnsiTheme="minorHAnsi"/>
          <w:sz w:val="22"/>
          <w:szCs w:val="22"/>
        </w:rPr>
        <w:t xml:space="preserve"> of a calendar year month</w:t>
      </w:r>
      <w:r w:rsidR="00973396">
        <w:rPr>
          <w:rFonts w:asciiTheme="minorHAnsi" w:hAnsiTheme="minorHAnsi"/>
          <w:sz w:val="22"/>
          <w:szCs w:val="22"/>
        </w:rPr>
        <w:t>:</w:t>
      </w:r>
    </w:p>
    <w:p w:rsidR="00CF7575" w:rsidP="003236E4" w:rsidRDefault="0065567C" w14:paraId="6C57F0A8" w14:textId="25578664">
      <w:pPr>
        <w:numPr>
          <w:ilvl w:val="0"/>
          <w:numId w:val="16"/>
        </w:numPr>
        <w:tabs>
          <w:tab w:val="clear" w:pos="958"/>
          <w:tab w:val="num" w:pos="720"/>
        </w:tabs>
        <w:autoSpaceDE w:val="0"/>
        <w:autoSpaceDN w:val="0"/>
        <w:adjustRightInd w:val="0"/>
        <w:spacing w:before="120"/>
        <w:ind w:left="360"/>
        <w:rPr>
          <w:rFonts w:asciiTheme="minorHAnsi" w:hAnsiTheme="minorHAnsi"/>
          <w:sz w:val="22"/>
          <w:szCs w:val="22"/>
        </w:rPr>
      </w:pPr>
      <w:r w:rsidRPr="00CF7575">
        <w:rPr>
          <w:rFonts w:asciiTheme="minorHAnsi" w:hAnsiTheme="minorHAnsi"/>
          <w:sz w:val="22"/>
          <w:szCs w:val="22"/>
        </w:rPr>
        <w:t>Plan years beginning on the 30</w:t>
      </w:r>
      <w:r w:rsidRPr="00CF7575">
        <w:rPr>
          <w:rFonts w:asciiTheme="minorHAnsi" w:hAnsiTheme="minorHAnsi"/>
          <w:sz w:val="22"/>
          <w:szCs w:val="22"/>
          <w:vertAlign w:val="superscript"/>
        </w:rPr>
        <w:t xml:space="preserve">th </w:t>
      </w:r>
      <w:r w:rsidRPr="00CF7575">
        <w:rPr>
          <w:rFonts w:asciiTheme="minorHAnsi" w:hAnsiTheme="minorHAnsi"/>
          <w:sz w:val="22"/>
          <w:szCs w:val="22"/>
        </w:rPr>
        <w:t xml:space="preserve">– If the </w:t>
      </w:r>
      <w:bookmarkStart w:name="_Hlk15374684" w:id="37"/>
      <w:r w:rsidRPr="00CF7575" w:rsidR="00DB1495">
        <w:rPr>
          <w:rFonts w:asciiTheme="minorHAnsi" w:hAnsiTheme="minorHAnsi"/>
          <w:sz w:val="22"/>
          <w:szCs w:val="22"/>
        </w:rPr>
        <w:t xml:space="preserve">plan year begins on the </w:t>
      </w:r>
      <w:r w:rsidRPr="00CF7575">
        <w:rPr>
          <w:rFonts w:asciiTheme="minorHAnsi" w:hAnsiTheme="minorHAnsi"/>
          <w:sz w:val="22"/>
          <w:szCs w:val="22"/>
        </w:rPr>
        <w:t>30</w:t>
      </w:r>
      <w:r w:rsidRPr="00CF7575">
        <w:rPr>
          <w:rFonts w:asciiTheme="minorHAnsi" w:hAnsiTheme="minorHAnsi"/>
          <w:sz w:val="22"/>
          <w:szCs w:val="22"/>
          <w:vertAlign w:val="superscript"/>
        </w:rPr>
        <w:t>th</w:t>
      </w:r>
      <w:r w:rsidRPr="00CF7575">
        <w:rPr>
          <w:rFonts w:asciiTheme="minorHAnsi" w:hAnsiTheme="minorHAnsi"/>
          <w:sz w:val="22"/>
          <w:szCs w:val="22"/>
        </w:rPr>
        <w:t xml:space="preserve"> </w:t>
      </w:r>
      <w:r w:rsidRPr="00CF7575" w:rsidR="00DB1495">
        <w:rPr>
          <w:rFonts w:asciiTheme="minorHAnsi" w:hAnsiTheme="minorHAnsi"/>
          <w:sz w:val="22"/>
          <w:szCs w:val="22"/>
        </w:rPr>
        <w:t>day of a calendar month</w:t>
      </w:r>
      <w:r w:rsidRPr="00CF7575" w:rsidR="00CF7575">
        <w:rPr>
          <w:rFonts w:asciiTheme="minorHAnsi" w:hAnsiTheme="minorHAnsi"/>
          <w:sz w:val="22"/>
          <w:szCs w:val="22"/>
        </w:rPr>
        <w:t xml:space="preserve"> that </w:t>
      </w:r>
      <w:bookmarkStart w:name="_Hlk15374986" w:id="38"/>
      <w:r w:rsidR="00CF7575">
        <w:rPr>
          <w:rFonts w:asciiTheme="minorHAnsi" w:hAnsiTheme="minorHAnsi"/>
          <w:sz w:val="22"/>
          <w:szCs w:val="22"/>
        </w:rPr>
        <w:t>contains:</w:t>
      </w:r>
    </w:p>
    <w:p w:rsidRPr="00CF7575" w:rsidR="0065567C" w:rsidP="003236E4" w:rsidRDefault="0065567C" w14:paraId="072A584F" w14:textId="216F3CBF">
      <w:pPr>
        <w:numPr>
          <w:ilvl w:val="0"/>
          <w:numId w:val="61"/>
        </w:numPr>
        <w:tabs>
          <w:tab w:val="clear" w:pos="958"/>
        </w:tabs>
        <w:autoSpaceDE w:val="0"/>
        <w:autoSpaceDN w:val="0"/>
        <w:adjustRightInd w:val="0"/>
        <w:spacing w:before="120"/>
        <w:ind w:left="720" w:hanging="328"/>
        <w:rPr>
          <w:rFonts w:asciiTheme="minorHAnsi" w:hAnsiTheme="minorHAnsi"/>
          <w:sz w:val="22"/>
          <w:szCs w:val="22"/>
        </w:rPr>
      </w:pPr>
      <w:r w:rsidRPr="00CF7575">
        <w:rPr>
          <w:rFonts w:asciiTheme="minorHAnsi" w:hAnsiTheme="minorHAnsi"/>
          <w:sz w:val="22"/>
          <w:szCs w:val="22"/>
        </w:rPr>
        <w:t>30 days, successive plan months, a</w:t>
      </w:r>
      <w:r w:rsidRPr="00CF7575" w:rsidR="00DB1495">
        <w:rPr>
          <w:rFonts w:asciiTheme="minorHAnsi" w:hAnsiTheme="minorHAnsi"/>
          <w:sz w:val="22"/>
          <w:szCs w:val="22"/>
        </w:rPr>
        <w:t xml:space="preserve">re treated as beginning on the last day of such successive month, even if that successive month </w:t>
      </w:r>
      <w:r w:rsidRPr="00CF7575" w:rsidR="00151CA7">
        <w:rPr>
          <w:rFonts w:asciiTheme="minorHAnsi" w:hAnsiTheme="minorHAnsi"/>
          <w:sz w:val="22"/>
          <w:szCs w:val="22"/>
        </w:rPr>
        <w:t xml:space="preserve">contains </w:t>
      </w:r>
      <w:r w:rsidRPr="00CF7575">
        <w:rPr>
          <w:rFonts w:asciiTheme="minorHAnsi" w:hAnsiTheme="minorHAnsi"/>
          <w:sz w:val="22"/>
          <w:szCs w:val="22"/>
        </w:rPr>
        <w:t>31 days</w:t>
      </w:r>
      <w:r w:rsidR="00235C0A">
        <w:rPr>
          <w:rFonts w:asciiTheme="minorHAnsi" w:hAnsiTheme="minorHAnsi"/>
          <w:sz w:val="22"/>
          <w:szCs w:val="22"/>
        </w:rPr>
        <w:t xml:space="preserve"> (see example 1 below).</w:t>
      </w:r>
    </w:p>
    <w:bookmarkEnd w:id="38"/>
    <w:p w:rsidR="00CF7575" w:rsidP="003236E4" w:rsidRDefault="00CF7575" w14:paraId="1E9CD772" w14:textId="6C0BE49C">
      <w:pPr>
        <w:numPr>
          <w:ilvl w:val="0"/>
          <w:numId w:val="61"/>
        </w:numPr>
        <w:tabs>
          <w:tab w:val="clear" w:pos="958"/>
        </w:tabs>
        <w:autoSpaceDE w:val="0"/>
        <w:autoSpaceDN w:val="0"/>
        <w:adjustRightInd w:val="0"/>
        <w:spacing w:before="120"/>
        <w:ind w:left="720" w:hanging="328"/>
        <w:rPr>
          <w:rFonts w:asciiTheme="minorHAnsi" w:hAnsiTheme="minorHAnsi"/>
          <w:sz w:val="22"/>
          <w:szCs w:val="22"/>
        </w:rPr>
      </w:pPr>
      <w:r>
        <w:rPr>
          <w:rFonts w:asciiTheme="minorHAnsi" w:hAnsiTheme="minorHAnsi"/>
          <w:sz w:val="22"/>
          <w:szCs w:val="22"/>
        </w:rPr>
        <w:t xml:space="preserve">31 days, </w:t>
      </w:r>
      <w:r w:rsidRPr="00D67B46" w:rsidR="0065567C">
        <w:rPr>
          <w:rFonts w:asciiTheme="minorHAnsi" w:hAnsiTheme="minorHAnsi"/>
          <w:sz w:val="22"/>
          <w:szCs w:val="22"/>
        </w:rPr>
        <w:t>successive plan months</w:t>
      </w:r>
      <w:r w:rsidR="0065567C">
        <w:rPr>
          <w:rFonts w:asciiTheme="minorHAnsi" w:hAnsiTheme="minorHAnsi"/>
          <w:sz w:val="22"/>
          <w:szCs w:val="22"/>
        </w:rPr>
        <w:t xml:space="preserve"> are treated as </w:t>
      </w:r>
      <w:r w:rsidRPr="00D67B46" w:rsidR="0065567C">
        <w:rPr>
          <w:rFonts w:asciiTheme="minorHAnsi" w:hAnsiTheme="minorHAnsi"/>
          <w:sz w:val="22"/>
          <w:szCs w:val="22"/>
        </w:rPr>
        <w:t>begin</w:t>
      </w:r>
      <w:r w:rsidR="0065567C">
        <w:rPr>
          <w:rFonts w:asciiTheme="minorHAnsi" w:hAnsiTheme="minorHAnsi"/>
          <w:sz w:val="22"/>
          <w:szCs w:val="22"/>
        </w:rPr>
        <w:t>ning</w:t>
      </w:r>
      <w:r w:rsidRPr="00D67B46" w:rsidR="0065567C">
        <w:rPr>
          <w:rFonts w:asciiTheme="minorHAnsi" w:hAnsiTheme="minorHAnsi"/>
          <w:sz w:val="22"/>
          <w:szCs w:val="22"/>
        </w:rPr>
        <w:t xml:space="preserve"> on the </w:t>
      </w:r>
      <w:r w:rsidR="0065567C">
        <w:rPr>
          <w:rFonts w:asciiTheme="minorHAnsi" w:hAnsiTheme="minorHAnsi"/>
          <w:sz w:val="22"/>
          <w:szCs w:val="22"/>
        </w:rPr>
        <w:t>30</w:t>
      </w:r>
      <w:r w:rsidRPr="0065567C" w:rsidR="0065567C">
        <w:rPr>
          <w:rFonts w:asciiTheme="minorHAnsi" w:hAnsiTheme="minorHAnsi"/>
          <w:sz w:val="22"/>
          <w:szCs w:val="22"/>
          <w:vertAlign w:val="superscript"/>
        </w:rPr>
        <w:t>th</w:t>
      </w:r>
      <w:r w:rsidR="0065567C">
        <w:rPr>
          <w:rFonts w:asciiTheme="minorHAnsi" w:hAnsiTheme="minorHAnsi"/>
          <w:sz w:val="22"/>
          <w:szCs w:val="22"/>
        </w:rPr>
        <w:t xml:space="preserve"> day of such </w:t>
      </w:r>
      <w:r w:rsidRPr="00D67B46" w:rsidR="0065567C">
        <w:rPr>
          <w:rFonts w:asciiTheme="minorHAnsi" w:hAnsiTheme="minorHAnsi"/>
          <w:sz w:val="22"/>
          <w:szCs w:val="22"/>
        </w:rPr>
        <w:t>successive month</w:t>
      </w:r>
      <w:r w:rsidR="0065567C">
        <w:rPr>
          <w:rFonts w:asciiTheme="minorHAnsi" w:hAnsiTheme="minorHAnsi"/>
          <w:sz w:val="22"/>
          <w:szCs w:val="22"/>
        </w:rPr>
        <w:t xml:space="preserve">, or in the case of February, </w:t>
      </w:r>
      <w:r>
        <w:rPr>
          <w:rFonts w:asciiTheme="minorHAnsi" w:hAnsiTheme="minorHAnsi"/>
          <w:sz w:val="22"/>
          <w:szCs w:val="22"/>
        </w:rPr>
        <w:t>the last day of the month</w:t>
      </w:r>
      <w:r w:rsidR="00235C0A">
        <w:rPr>
          <w:rFonts w:asciiTheme="minorHAnsi" w:hAnsiTheme="minorHAnsi"/>
          <w:sz w:val="22"/>
          <w:szCs w:val="22"/>
        </w:rPr>
        <w:t xml:space="preserve"> (see example 2 below)</w:t>
      </w:r>
      <w:r>
        <w:rPr>
          <w:rFonts w:asciiTheme="minorHAnsi" w:hAnsiTheme="minorHAnsi"/>
          <w:sz w:val="22"/>
          <w:szCs w:val="22"/>
        </w:rPr>
        <w:t>.</w:t>
      </w:r>
    </w:p>
    <w:bookmarkEnd w:id="37"/>
    <w:p w:rsidR="00CF7575" w:rsidP="003236E4" w:rsidRDefault="00CF7575" w14:paraId="36F1606B" w14:textId="7632A90C">
      <w:pPr>
        <w:numPr>
          <w:ilvl w:val="0"/>
          <w:numId w:val="16"/>
        </w:numPr>
        <w:tabs>
          <w:tab w:val="clear" w:pos="958"/>
          <w:tab w:val="num" w:pos="720"/>
        </w:tabs>
        <w:autoSpaceDE w:val="0"/>
        <w:autoSpaceDN w:val="0"/>
        <w:adjustRightInd w:val="0"/>
        <w:spacing w:before="120"/>
        <w:ind w:left="360"/>
        <w:rPr>
          <w:rFonts w:asciiTheme="minorHAnsi" w:hAnsiTheme="minorHAnsi"/>
          <w:sz w:val="22"/>
          <w:szCs w:val="22"/>
        </w:rPr>
      </w:pPr>
      <w:r>
        <w:rPr>
          <w:rFonts w:asciiTheme="minorHAnsi" w:hAnsiTheme="minorHAnsi"/>
          <w:sz w:val="22"/>
          <w:szCs w:val="22"/>
        </w:rPr>
        <w:t>Plan years beginning on the 31</w:t>
      </w:r>
      <w:r w:rsidRPr="0065567C">
        <w:rPr>
          <w:rFonts w:asciiTheme="minorHAnsi" w:hAnsiTheme="minorHAnsi"/>
          <w:sz w:val="22"/>
          <w:szCs w:val="22"/>
          <w:vertAlign w:val="superscript"/>
        </w:rPr>
        <w:t>st</w:t>
      </w:r>
      <w:r>
        <w:rPr>
          <w:rFonts w:asciiTheme="minorHAnsi" w:hAnsiTheme="minorHAnsi"/>
          <w:sz w:val="22"/>
          <w:szCs w:val="22"/>
        </w:rPr>
        <w:t xml:space="preserve"> – If the </w:t>
      </w:r>
      <w:r w:rsidRPr="00D67B46">
        <w:rPr>
          <w:rFonts w:asciiTheme="minorHAnsi" w:hAnsiTheme="minorHAnsi"/>
          <w:sz w:val="22"/>
          <w:szCs w:val="22"/>
        </w:rPr>
        <w:t xml:space="preserve">plan year begins on the </w:t>
      </w:r>
      <w:r>
        <w:rPr>
          <w:rFonts w:asciiTheme="minorHAnsi" w:hAnsiTheme="minorHAnsi"/>
          <w:sz w:val="22"/>
          <w:szCs w:val="22"/>
        </w:rPr>
        <w:t>31</w:t>
      </w:r>
      <w:r w:rsidRPr="0065567C">
        <w:rPr>
          <w:rFonts w:asciiTheme="minorHAnsi" w:hAnsiTheme="minorHAnsi"/>
          <w:sz w:val="22"/>
          <w:szCs w:val="22"/>
          <w:vertAlign w:val="superscript"/>
        </w:rPr>
        <w:t>st</w:t>
      </w:r>
      <w:r>
        <w:rPr>
          <w:rFonts w:asciiTheme="minorHAnsi" w:hAnsiTheme="minorHAnsi"/>
          <w:sz w:val="22"/>
          <w:szCs w:val="22"/>
        </w:rPr>
        <w:t xml:space="preserve"> </w:t>
      </w:r>
      <w:r w:rsidRPr="00D67B46">
        <w:rPr>
          <w:rFonts w:asciiTheme="minorHAnsi" w:hAnsiTheme="minorHAnsi"/>
          <w:sz w:val="22"/>
          <w:szCs w:val="22"/>
        </w:rPr>
        <w:t xml:space="preserve">day of a calendar month, successive plan months </w:t>
      </w:r>
      <w:r>
        <w:rPr>
          <w:rFonts w:asciiTheme="minorHAnsi" w:hAnsiTheme="minorHAnsi"/>
          <w:sz w:val="22"/>
          <w:szCs w:val="22"/>
        </w:rPr>
        <w:t xml:space="preserve">are treated as </w:t>
      </w:r>
      <w:r w:rsidRPr="00D67B46">
        <w:rPr>
          <w:rFonts w:asciiTheme="minorHAnsi" w:hAnsiTheme="minorHAnsi"/>
          <w:sz w:val="22"/>
          <w:szCs w:val="22"/>
        </w:rPr>
        <w:t>begin</w:t>
      </w:r>
      <w:r>
        <w:rPr>
          <w:rFonts w:asciiTheme="minorHAnsi" w:hAnsiTheme="minorHAnsi"/>
          <w:sz w:val="22"/>
          <w:szCs w:val="22"/>
        </w:rPr>
        <w:t>ning</w:t>
      </w:r>
      <w:r w:rsidRPr="00D67B46">
        <w:rPr>
          <w:rFonts w:asciiTheme="minorHAnsi" w:hAnsiTheme="minorHAnsi"/>
          <w:sz w:val="22"/>
          <w:szCs w:val="22"/>
        </w:rPr>
        <w:t xml:space="preserve"> on the last day of</w:t>
      </w:r>
      <w:r>
        <w:rPr>
          <w:rFonts w:asciiTheme="minorHAnsi" w:hAnsiTheme="minorHAnsi"/>
          <w:sz w:val="22"/>
          <w:szCs w:val="22"/>
        </w:rPr>
        <w:t xml:space="preserve"> such </w:t>
      </w:r>
      <w:r w:rsidRPr="00D67B46">
        <w:rPr>
          <w:rFonts w:asciiTheme="minorHAnsi" w:hAnsiTheme="minorHAnsi"/>
          <w:sz w:val="22"/>
          <w:szCs w:val="22"/>
        </w:rPr>
        <w:t>successive month</w:t>
      </w:r>
      <w:r w:rsidR="00235C0A">
        <w:rPr>
          <w:rFonts w:asciiTheme="minorHAnsi" w:hAnsiTheme="minorHAnsi"/>
          <w:sz w:val="22"/>
          <w:szCs w:val="22"/>
        </w:rPr>
        <w:t xml:space="preserve"> (see example 3 below)</w:t>
      </w:r>
      <w:r>
        <w:rPr>
          <w:rFonts w:asciiTheme="minorHAnsi" w:hAnsiTheme="minorHAnsi"/>
          <w:sz w:val="22"/>
          <w:szCs w:val="22"/>
        </w:rPr>
        <w:t xml:space="preserve">. </w:t>
      </w:r>
    </w:p>
    <w:p w:rsidRPr="009C7174" w:rsidR="00032A5E" w:rsidP="00032A5E" w:rsidRDefault="00032A5E" w14:paraId="4E15B0E9" w14:textId="043A0B97">
      <w:pPr>
        <w:autoSpaceDE w:val="0"/>
        <w:autoSpaceDN w:val="0"/>
        <w:spacing w:before="120"/>
        <w:rPr>
          <w:rFonts w:asciiTheme="minorHAnsi" w:hAnsiTheme="minorHAnsi"/>
          <w:sz w:val="22"/>
          <w:szCs w:val="22"/>
        </w:rPr>
      </w:pPr>
      <w:r>
        <w:rPr>
          <w:rFonts w:asciiTheme="minorHAnsi" w:hAnsiTheme="minorHAnsi"/>
          <w:sz w:val="22"/>
          <w:szCs w:val="22"/>
        </w:rPr>
        <w:t>These special rules are illustrated in the following examples</w:t>
      </w:r>
      <w:r w:rsidR="00973396">
        <w:rPr>
          <w:rFonts w:asciiTheme="minorHAnsi" w:hAnsiTheme="minorHAnsi"/>
          <w:sz w:val="22"/>
          <w:szCs w:val="22"/>
        </w:rPr>
        <w:t>.</w:t>
      </w:r>
      <w:r>
        <w:rPr>
          <w:rStyle w:val="FootnoteReference"/>
          <w:rFonts w:asciiTheme="minorHAnsi" w:hAnsiTheme="minorHAnsi"/>
          <w:sz w:val="22"/>
          <w:szCs w:val="22"/>
        </w:rPr>
        <w:footnoteReference w:id="16"/>
      </w:r>
    </w:p>
    <w:p w:rsidR="00151CA7" w:rsidP="00151CA7" w:rsidRDefault="00151CA7" w14:paraId="58DD660B" w14:textId="6B596A06">
      <w:pPr>
        <w:autoSpaceDE w:val="0"/>
        <w:autoSpaceDN w:val="0"/>
        <w:adjustRightInd w:val="0"/>
        <w:spacing w:before="120"/>
        <w:rPr>
          <w:rFonts w:asciiTheme="minorHAnsi" w:hAnsiTheme="minorHAnsi"/>
          <w:sz w:val="22"/>
          <w:szCs w:val="22"/>
        </w:rPr>
      </w:pPr>
      <w:r w:rsidRPr="00F62144">
        <w:rPr>
          <w:rFonts w:asciiTheme="minorHAnsi" w:hAnsiTheme="minorHAnsi"/>
          <w:i/>
          <w:sz w:val="22"/>
          <w:szCs w:val="22"/>
        </w:rPr>
        <w:t xml:space="preserve">Example </w:t>
      </w:r>
      <w:r w:rsidR="00235C0A">
        <w:rPr>
          <w:rFonts w:asciiTheme="minorHAnsi" w:hAnsiTheme="minorHAnsi"/>
          <w:i/>
          <w:sz w:val="22"/>
          <w:szCs w:val="22"/>
        </w:rPr>
        <w:t>1</w:t>
      </w:r>
      <w:r w:rsidRPr="00F62144">
        <w:rPr>
          <w:rFonts w:asciiTheme="minorHAnsi" w:hAnsiTheme="minorHAnsi"/>
          <w:i/>
          <w:sz w:val="22"/>
          <w:szCs w:val="22"/>
        </w:rPr>
        <w:t xml:space="preserve"> –</w:t>
      </w:r>
      <w:r w:rsidRPr="00F62144">
        <w:rPr>
          <w:rFonts w:asciiTheme="minorHAnsi" w:hAnsiTheme="minorHAnsi"/>
          <w:sz w:val="22"/>
          <w:szCs w:val="22"/>
        </w:rPr>
        <w:t xml:space="preserve"> Plan </w:t>
      </w:r>
      <w:r w:rsidR="00CF7575">
        <w:rPr>
          <w:rFonts w:asciiTheme="minorHAnsi" w:hAnsiTheme="minorHAnsi"/>
          <w:sz w:val="22"/>
          <w:szCs w:val="22"/>
        </w:rPr>
        <w:t>A</w:t>
      </w:r>
      <w:r>
        <w:rPr>
          <w:rFonts w:asciiTheme="minorHAnsi" w:hAnsiTheme="minorHAnsi"/>
          <w:sz w:val="22"/>
          <w:szCs w:val="22"/>
        </w:rPr>
        <w:t xml:space="preserve"> qualifies for premium proration for its final plan year which </w:t>
      </w:r>
      <w:r w:rsidRPr="00643262">
        <w:rPr>
          <w:rFonts w:asciiTheme="minorHAnsi" w:hAnsiTheme="minorHAnsi"/>
          <w:sz w:val="22"/>
          <w:szCs w:val="22"/>
        </w:rPr>
        <w:t xml:space="preserve">begins </w:t>
      </w:r>
      <w:r w:rsidRPr="00F62144">
        <w:rPr>
          <w:rFonts w:asciiTheme="minorHAnsi" w:hAnsiTheme="minorHAnsi"/>
          <w:sz w:val="22"/>
          <w:szCs w:val="22"/>
        </w:rPr>
        <w:t xml:space="preserve">on </w:t>
      </w:r>
      <w:r>
        <w:rPr>
          <w:rFonts w:asciiTheme="minorHAnsi" w:hAnsiTheme="minorHAnsi"/>
          <w:sz w:val="22"/>
          <w:szCs w:val="22"/>
        </w:rPr>
        <w:t>November 30</w:t>
      </w:r>
      <w:r w:rsidRPr="009C7174">
        <w:rPr>
          <w:rFonts w:asciiTheme="minorHAnsi" w:hAnsiTheme="minorHAnsi"/>
          <w:sz w:val="22"/>
          <w:szCs w:val="22"/>
          <w:vertAlign w:val="superscript"/>
        </w:rPr>
        <w:t>t</w:t>
      </w:r>
      <w:r>
        <w:rPr>
          <w:rFonts w:asciiTheme="minorHAnsi" w:hAnsiTheme="minorHAnsi"/>
          <w:sz w:val="22"/>
          <w:szCs w:val="22"/>
          <w:vertAlign w:val="superscript"/>
        </w:rPr>
        <w:t>h</w:t>
      </w:r>
      <w:r>
        <w:rPr>
          <w:rFonts w:asciiTheme="minorHAnsi" w:hAnsiTheme="minorHAnsi"/>
          <w:sz w:val="22"/>
          <w:szCs w:val="22"/>
        </w:rPr>
        <w:t xml:space="preserve"> (the last day of November) and ends on March 6</w:t>
      </w:r>
      <w:r w:rsidRPr="009C7174">
        <w:rPr>
          <w:rFonts w:asciiTheme="minorHAnsi" w:hAnsiTheme="minorHAnsi"/>
          <w:sz w:val="22"/>
          <w:szCs w:val="22"/>
          <w:vertAlign w:val="superscript"/>
        </w:rPr>
        <w:t>th</w:t>
      </w:r>
      <w:r>
        <w:rPr>
          <w:rFonts w:asciiTheme="minorHAnsi" w:hAnsiTheme="minorHAnsi"/>
          <w:sz w:val="22"/>
          <w:szCs w:val="22"/>
        </w:rPr>
        <w:t>.  All subsequent months in the final plan year are treated as beginning on the last day of the calendar month.  Accordingly, there are four (full or partial) months in the proration period:</w:t>
      </w:r>
      <w:r w:rsidRPr="00973396">
        <w:rPr>
          <w:rFonts w:asciiTheme="minorHAnsi" w:hAnsiTheme="minorHAnsi"/>
          <w:sz w:val="22"/>
          <w:szCs w:val="22"/>
        </w:rPr>
        <w:t xml:space="preserve"> </w:t>
      </w:r>
      <w:r>
        <w:rPr>
          <w:rFonts w:asciiTheme="minorHAnsi" w:hAnsiTheme="minorHAnsi"/>
          <w:sz w:val="22"/>
          <w:szCs w:val="22"/>
        </w:rPr>
        <w:t xml:space="preserve">November 30 to December 30, December 31 to </w:t>
      </w:r>
      <w:r w:rsidRPr="009C7174">
        <w:rPr>
          <w:rFonts w:asciiTheme="minorHAnsi" w:hAnsiTheme="minorHAnsi"/>
          <w:sz w:val="22"/>
          <w:szCs w:val="22"/>
        </w:rPr>
        <w:t>January 3</w:t>
      </w:r>
      <w:r>
        <w:rPr>
          <w:rFonts w:asciiTheme="minorHAnsi" w:hAnsiTheme="minorHAnsi"/>
          <w:sz w:val="22"/>
          <w:szCs w:val="22"/>
        </w:rPr>
        <w:t>0, January 31</w:t>
      </w:r>
      <w:r w:rsidRPr="009C7174">
        <w:rPr>
          <w:rFonts w:asciiTheme="minorHAnsi" w:hAnsiTheme="minorHAnsi"/>
          <w:sz w:val="22"/>
          <w:szCs w:val="22"/>
        </w:rPr>
        <w:t xml:space="preserve"> to February 27</w:t>
      </w:r>
      <w:r>
        <w:rPr>
          <w:rFonts w:asciiTheme="minorHAnsi" w:hAnsiTheme="minorHAnsi"/>
          <w:sz w:val="22"/>
          <w:szCs w:val="22"/>
        </w:rPr>
        <w:t>, and February 28 to March 6.</w:t>
      </w:r>
    </w:p>
    <w:bookmarkEnd w:id="36"/>
    <w:p w:rsidR="00235C0A" w:rsidP="00235C0A" w:rsidRDefault="00235C0A" w14:paraId="60A4A213" w14:textId="21EE3A3E">
      <w:pPr>
        <w:autoSpaceDE w:val="0"/>
        <w:autoSpaceDN w:val="0"/>
        <w:adjustRightInd w:val="0"/>
        <w:spacing w:before="120"/>
        <w:rPr>
          <w:rFonts w:asciiTheme="minorHAnsi" w:hAnsiTheme="minorHAnsi"/>
          <w:sz w:val="22"/>
          <w:szCs w:val="22"/>
        </w:rPr>
      </w:pPr>
      <w:r w:rsidRPr="00F62144">
        <w:rPr>
          <w:rFonts w:asciiTheme="minorHAnsi" w:hAnsiTheme="minorHAnsi"/>
          <w:i/>
          <w:sz w:val="22"/>
          <w:szCs w:val="22"/>
        </w:rPr>
        <w:t xml:space="preserve">Example </w:t>
      </w:r>
      <w:r>
        <w:rPr>
          <w:rFonts w:asciiTheme="minorHAnsi" w:hAnsiTheme="minorHAnsi"/>
          <w:i/>
          <w:sz w:val="22"/>
          <w:szCs w:val="22"/>
        </w:rPr>
        <w:t>2</w:t>
      </w:r>
      <w:r w:rsidRPr="00F62144">
        <w:rPr>
          <w:rFonts w:asciiTheme="minorHAnsi" w:hAnsiTheme="minorHAnsi"/>
          <w:i/>
          <w:sz w:val="22"/>
          <w:szCs w:val="22"/>
        </w:rPr>
        <w:t xml:space="preserve"> –</w:t>
      </w:r>
      <w:r w:rsidRPr="00F62144">
        <w:rPr>
          <w:rFonts w:asciiTheme="minorHAnsi" w:hAnsiTheme="minorHAnsi"/>
          <w:sz w:val="22"/>
          <w:szCs w:val="22"/>
        </w:rPr>
        <w:t xml:space="preserve"> Plan </w:t>
      </w:r>
      <w:r>
        <w:rPr>
          <w:rFonts w:asciiTheme="minorHAnsi" w:hAnsiTheme="minorHAnsi"/>
          <w:sz w:val="22"/>
          <w:szCs w:val="22"/>
        </w:rPr>
        <w:t xml:space="preserve">B qualifies for premium proration for its final plan year which </w:t>
      </w:r>
      <w:r w:rsidRPr="00643262">
        <w:rPr>
          <w:rFonts w:asciiTheme="minorHAnsi" w:hAnsiTheme="minorHAnsi"/>
          <w:sz w:val="22"/>
          <w:szCs w:val="22"/>
        </w:rPr>
        <w:t xml:space="preserve">begins </w:t>
      </w:r>
      <w:r w:rsidRPr="00F62144">
        <w:rPr>
          <w:rFonts w:asciiTheme="minorHAnsi" w:hAnsiTheme="minorHAnsi"/>
          <w:sz w:val="22"/>
          <w:szCs w:val="22"/>
        </w:rPr>
        <w:t xml:space="preserve">on </w:t>
      </w:r>
      <w:r>
        <w:rPr>
          <w:rFonts w:asciiTheme="minorHAnsi" w:hAnsiTheme="minorHAnsi"/>
          <w:sz w:val="22"/>
          <w:szCs w:val="22"/>
        </w:rPr>
        <w:t>December 30</w:t>
      </w:r>
      <w:r w:rsidRPr="009C7174">
        <w:rPr>
          <w:rFonts w:asciiTheme="minorHAnsi" w:hAnsiTheme="minorHAnsi"/>
          <w:sz w:val="22"/>
          <w:szCs w:val="22"/>
          <w:vertAlign w:val="superscript"/>
        </w:rPr>
        <w:t>t</w:t>
      </w:r>
      <w:r>
        <w:rPr>
          <w:rFonts w:asciiTheme="minorHAnsi" w:hAnsiTheme="minorHAnsi"/>
          <w:sz w:val="22"/>
          <w:szCs w:val="22"/>
          <w:vertAlign w:val="superscript"/>
        </w:rPr>
        <w:t>h</w:t>
      </w:r>
      <w:r>
        <w:rPr>
          <w:rFonts w:asciiTheme="minorHAnsi" w:hAnsiTheme="minorHAnsi"/>
          <w:sz w:val="22"/>
          <w:szCs w:val="22"/>
        </w:rPr>
        <w:t xml:space="preserve"> and ends on </w:t>
      </w:r>
      <w:r w:rsidR="00755A25">
        <w:rPr>
          <w:rFonts w:asciiTheme="minorHAnsi" w:hAnsiTheme="minorHAnsi"/>
          <w:sz w:val="22"/>
          <w:szCs w:val="22"/>
        </w:rPr>
        <w:t>March 12</w:t>
      </w:r>
      <w:r w:rsidRPr="009C7174">
        <w:rPr>
          <w:rFonts w:asciiTheme="minorHAnsi" w:hAnsiTheme="minorHAnsi"/>
          <w:sz w:val="22"/>
          <w:szCs w:val="22"/>
          <w:vertAlign w:val="superscript"/>
        </w:rPr>
        <w:t>th</w:t>
      </w:r>
      <w:r>
        <w:rPr>
          <w:rFonts w:asciiTheme="minorHAnsi" w:hAnsiTheme="minorHAnsi"/>
          <w:sz w:val="22"/>
          <w:szCs w:val="22"/>
        </w:rPr>
        <w:t>.  With the exception of February, all subsequent months in the final plan year are treated as beginning on the 30</w:t>
      </w:r>
      <w:r w:rsidRPr="00CF7575">
        <w:rPr>
          <w:rFonts w:asciiTheme="minorHAnsi" w:hAnsiTheme="minorHAnsi"/>
          <w:sz w:val="22"/>
          <w:szCs w:val="22"/>
          <w:vertAlign w:val="superscript"/>
        </w:rPr>
        <w:t>th</w:t>
      </w:r>
      <w:r>
        <w:rPr>
          <w:rFonts w:asciiTheme="minorHAnsi" w:hAnsiTheme="minorHAnsi"/>
          <w:sz w:val="22"/>
          <w:szCs w:val="22"/>
        </w:rPr>
        <w:t xml:space="preserve"> day of the calendar month.  February is treated as beginning on February 28</w:t>
      </w:r>
      <w:r w:rsidRPr="00CF7575">
        <w:rPr>
          <w:rFonts w:asciiTheme="minorHAnsi" w:hAnsiTheme="minorHAnsi"/>
          <w:sz w:val="22"/>
          <w:szCs w:val="22"/>
          <w:vertAlign w:val="superscript"/>
        </w:rPr>
        <w:t>th</w:t>
      </w:r>
      <w:r>
        <w:rPr>
          <w:rFonts w:asciiTheme="minorHAnsi" w:hAnsiTheme="minorHAnsi"/>
          <w:sz w:val="22"/>
          <w:szCs w:val="22"/>
        </w:rPr>
        <w:t xml:space="preserve">. </w:t>
      </w:r>
      <w:r w:rsidR="005642D2">
        <w:rPr>
          <w:rFonts w:asciiTheme="minorHAnsi" w:hAnsiTheme="minorHAnsi"/>
          <w:sz w:val="22"/>
          <w:szCs w:val="22"/>
        </w:rPr>
        <w:t xml:space="preserve"> </w:t>
      </w:r>
      <w:r>
        <w:rPr>
          <w:rFonts w:asciiTheme="minorHAnsi" w:hAnsiTheme="minorHAnsi"/>
          <w:sz w:val="22"/>
          <w:szCs w:val="22"/>
        </w:rPr>
        <w:t>Accordingly, there are three (full or partial) months in the proration period:</w:t>
      </w:r>
      <w:r w:rsidRPr="00973396">
        <w:rPr>
          <w:rFonts w:asciiTheme="minorHAnsi" w:hAnsiTheme="minorHAnsi"/>
          <w:sz w:val="22"/>
          <w:szCs w:val="22"/>
        </w:rPr>
        <w:t xml:space="preserve"> </w:t>
      </w:r>
      <w:r>
        <w:rPr>
          <w:rFonts w:asciiTheme="minorHAnsi" w:hAnsiTheme="minorHAnsi"/>
          <w:sz w:val="22"/>
          <w:szCs w:val="22"/>
        </w:rPr>
        <w:t xml:space="preserve"> December 30 to </w:t>
      </w:r>
      <w:r w:rsidRPr="009C7174">
        <w:rPr>
          <w:rFonts w:asciiTheme="minorHAnsi" w:hAnsiTheme="minorHAnsi"/>
          <w:sz w:val="22"/>
          <w:szCs w:val="22"/>
        </w:rPr>
        <w:t xml:space="preserve">January </w:t>
      </w:r>
      <w:r>
        <w:rPr>
          <w:rFonts w:asciiTheme="minorHAnsi" w:hAnsiTheme="minorHAnsi"/>
          <w:sz w:val="22"/>
          <w:szCs w:val="22"/>
        </w:rPr>
        <w:t>29, January 30</w:t>
      </w:r>
      <w:r w:rsidRPr="009C7174">
        <w:rPr>
          <w:rFonts w:asciiTheme="minorHAnsi" w:hAnsiTheme="minorHAnsi"/>
          <w:sz w:val="22"/>
          <w:szCs w:val="22"/>
        </w:rPr>
        <w:t xml:space="preserve"> to February 27</w:t>
      </w:r>
      <w:r>
        <w:rPr>
          <w:rFonts w:asciiTheme="minorHAnsi" w:hAnsiTheme="minorHAnsi"/>
          <w:sz w:val="22"/>
          <w:szCs w:val="22"/>
        </w:rPr>
        <w:t xml:space="preserve">, and February 28 to March </w:t>
      </w:r>
      <w:r w:rsidR="00755A25">
        <w:rPr>
          <w:rFonts w:asciiTheme="minorHAnsi" w:hAnsiTheme="minorHAnsi"/>
          <w:sz w:val="22"/>
          <w:szCs w:val="22"/>
        </w:rPr>
        <w:t>12</w:t>
      </w:r>
      <w:r>
        <w:rPr>
          <w:rFonts w:asciiTheme="minorHAnsi" w:hAnsiTheme="minorHAnsi"/>
          <w:sz w:val="22"/>
          <w:szCs w:val="22"/>
        </w:rPr>
        <w:t>.</w:t>
      </w:r>
    </w:p>
    <w:p w:rsidR="00235C0A" w:rsidP="00235C0A" w:rsidRDefault="00235C0A" w14:paraId="66F36A15" w14:textId="151C066E">
      <w:pPr>
        <w:autoSpaceDE w:val="0"/>
        <w:autoSpaceDN w:val="0"/>
        <w:adjustRightInd w:val="0"/>
        <w:spacing w:before="120"/>
        <w:rPr>
          <w:rFonts w:asciiTheme="minorHAnsi" w:hAnsiTheme="minorHAnsi"/>
          <w:sz w:val="22"/>
          <w:szCs w:val="22"/>
        </w:rPr>
      </w:pPr>
      <w:r w:rsidRPr="00F62144">
        <w:rPr>
          <w:rFonts w:asciiTheme="minorHAnsi" w:hAnsiTheme="minorHAnsi"/>
          <w:i/>
          <w:sz w:val="22"/>
          <w:szCs w:val="22"/>
        </w:rPr>
        <w:t xml:space="preserve">Example </w:t>
      </w:r>
      <w:r>
        <w:rPr>
          <w:rFonts w:asciiTheme="minorHAnsi" w:hAnsiTheme="minorHAnsi"/>
          <w:i/>
          <w:sz w:val="22"/>
          <w:szCs w:val="22"/>
        </w:rPr>
        <w:t>3</w:t>
      </w:r>
      <w:r w:rsidRPr="00F62144">
        <w:rPr>
          <w:rFonts w:asciiTheme="minorHAnsi" w:hAnsiTheme="minorHAnsi"/>
          <w:i/>
          <w:sz w:val="22"/>
          <w:szCs w:val="22"/>
        </w:rPr>
        <w:t xml:space="preserve"> –</w:t>
      </w:r>
      <w:r w:rsidRPr="00F62144">
        <w:rPr>
          <w:rFonts w:asciiTheme="minorHAnsi" w:hAnsiTheme="minorHAnsi"/>
          <w:sz w:val="22"/>
          <w:szCs w:val="22"/>
        </w:rPr>
        <w:t xml:space="preserve"> Plan </w:t>
      </w:r>
      <w:r>
        <w:rPr>
          <w:rFonts w:asciiTheme="minorHAnsi" w:hAnsiTheme="minorHAnsi"/>
          <w:sz w:val="22"/>
          <w:szCs w:val="22"/>
        </w:rPr>
        <w:t xml:space="preserve">B qualifies for premium proration for its final plan year which </w:t>
      </w:r>
      <w:r w:rsidRPr="00643262">
        <w:rPr>
          <w:rFonts w:asciiTheme="minorHAnsi" w:hAnsiTheme="minorHAnsi"/>
          <w:sz w:val="22"/>
          <w:szCs w:val="22"/>
        </w:rPr>
        <w:t xml:space="preserve">begins </w:t>
      </w:r>
      <w:r w:rsidRPr="00F62144">
        <w:rPr>
          <w:rFonts w:asciiTheme="minorHAnsi" w:hAnsiTheme="minorHAnsi"/>
          <w:sz w:val="22"/>
          <w:szCs w:val="22"/>
        </w:rPr>
        <w:t xml:space="preserve">on </w:t>
      </w:r>
      <w:r>
        <w:rPr>
          <w:rFonts w:asciiTheme="minorHAnsi" w:hAnsiTheme="minorHAnsi"/>
          <w:sz w:val="22"/>
          <w:szCs w:val="22"/>
        </w:rPr>
        <w:t>January 31</w:t>
      </w:r>
      <w:r w:rsidRPr="009C7174">
        <w:rPr>
          <w:rFonts w:asciiTheme="minorHAnsi" w:hAnsiTheme="minorHAnsi"/>
          <w:sz w:val="22"/>
          <w:szCs w:val="22"/>
          <w:vertAlign w:val="superscript"/>
        </w:rPr>
        <w:t>st</w:t>
      </w:r>
      <w:r>
        <w:rPr>
          <w:rFonts w:asciiTheme="minorHAnsi" w:hAnsiTheme="minorHAnsi"/>
          <w:sz w:val="22"/>
          <w:szCs w:val="22"/>
        </w:rPr>
        <w:t xml:space="preserve"> and ends on April 26</w:t>
      </w:r>
      <w:r w:rsidRPr="009C7174">
        <w:rPr>
          <w:rFonts w:asciiTheme="minorHAnsi" w:hAnsiTheme="minorHAnsi"/>
          <w:sz w:val="22"/>
          <w:szCs w:val="22"/>
          <w:vertAlign w:val="superscript"/>
        </w:rPr>
        <w:t>th</w:t>
      </w:r>
      <w:r>
        <w:rPr>
          <w:rFonts w:asciiTheme="minorHAnsi" w:hAnsiTheme="minorHAnsi"/>
          <w:sz w:val="22"/>
          <w:szCs w:val="22"/>
        </w:rPr>
        <w:t>.  All subsequent months in the final plan year are treated as beginning on the last day of the calendar month.  Accordingly, there are three (full or partial) months in the proration period:</w:t>
      </w:r>
      <w:r w:rsidRPr="00973396">
        <w:rPr>
          <w:rFonts w:asciiTheme="minorHAnsi" w:hAnsiTheme="minorHAnsi"/>
          <w:sz w:val="22"/>
          <w:szCs w:val="22"/>
        </w:rPr>
        <w:t xml:space="preserve"> </w:t>
      </w:r>
      <w:r w:rsidRPr="009C7174">
        <w:rPr>
          <w:rFonts w:asciiTheme="minorHAnsi" w:hAnsiTheme="minorHAnsi"/>
          <w:sz w:val="22"/>
          <w:szCs w:val="22"/>
        </w:rPr>
        <w:t>January 31 to February 27</w:t>
      </w:r>
      <w:r>
        <w:rPr>
          <w:rFonts w:asciiTheme="minorHAnsi" w:hAnsiTheme="minorHAnsi"/>
          <w:sz w:val="22"/>
          <w:szCs w:val="22"/>
        </w:rPr>
        <w:t>, February 28 to March 30, March 31 to April 26.</w:t>
      </w:r>
    </w:p>
    <w:p w:rsidR="00973396" w:rsidRDefault="00973396" w14:paraId="3ACF9826" w14:textId="77777777">
      <w:pPr>
        <w:rPr>
          <w:rFonts w:asciiTheme="minorHAnsi" w:hAnsiTheme="minorHAnsi" w:cstheme="minorHAnsi"/>
          <w:b/>
          <w:bCs/>
          <w:sz w:val="22"/>
          <w:szCs w:val="22"/>
        </w:rPr>
      </w:pPr>
      <w:r>
        <w:rPr>
          <w:rFonts w:asciiTheme="minorHAnsi" w:hAnsiTheme="minorHAnsi" w:cstheme="minorHAnsi"/>
          <w:b/>
          <w:bCs/>
          <w:sz w:val="22"/>
          <w:szCs w:val="22"/>
        </w:rPr>
        <w:br w:type="page"/>
      </w:r>
    </w:p>
    <w:p w:rsidR="00F86650" w:rsidP="00632A5A" w:rsidRDefault="00F86650" w14:paraId="0AA1BFD4" w14:textId="77777777">
      <w:pPr>
        <w:spacing w:before="120"/>
        <w:rPr>
          <w:rFonts w:asciiTheme="minorHAnsi" w:hAnsiTheme="minorHAnsi"/>
          <w:sz w:val="22"/>
          <w:szCs w:val="22"/>
        </w:rPr>
        <w:sectPr w:rsidR="00F86650" w:rsidSect="00181983">
          <w:headerReference w:type="even" r:id="rId80"/>
          <w:headerReference w:type="default" r:id="rId81"/>
          <w:headerReference w:type="first" r:id="rId82"/>
          <w:pgSz w:w="12240" w:h="15840" w:code="1"/>
          <w:pgMar w:top="1440" w:right="1080" w:bottom="1440" w:left="1080" w:header="720" w:footer="720" w:gutter="0"/>
          <w:cols w:space="720"/>
          <w:noEndnote/>
          <w:docGrid w:linePitch="326"/>
        </w:sectPr>
      </w:pPr>
    </w:p>
    <w:p w:rsidRPr="00F62144" w:rsidR="00B00E27" w:rsidP="00445942" w:rsidRDefault="003D1F75" w14:paraId="7A48DAAA" w14:textId="5662F93A">
      <w:pPr>
        <w:pStyle w:val="Heading1"/>
      </w:pPr>
      <w:bookmarkStart w:name="_Toc15290894" w:id="39"/>
      <w:bookmarkStart w:name="Spinoffs" w:id="40"/>
      <w:r w:rsidRPr="00F62144">
        <w:rPr>
          <w:caps w:val="0"/>
        </w:rPr>
        <w:lastRenderedPageBreak/>
        <w:t>General</w:t>
      </w:r>
      <w:bookmarkEnd w:id="39"/>
    </w:p>
    <w:bookmarkEnd w:id="40"/>
    <w:p w:rsidR="00E550BA" w:rsidP="00355E48" w:rsidRDefault="00B00E27" w14:paraId="57F9A3DE" w14:textId="146E2D3F">
      <w:pPr>
        <w:spacing w:before="120"/>
        <w:rPr>
          <w:rFonts w:asciiTheme="minorHAnsi" w:hAnsiTheme="minorHAnsi"/>
          <w:sz w:val="22"/>
          <w:szCs w:val="22"/>
        </w:rPr>
      </w:pPr>
      <w:r w:rsidRPr="00355E48">
        <w:rPr>
          <w:rFonts w:asciiTheme="minorHAnsi" w:hAnsiTheme="minorHAnsi"/>
          <w:sz w:val="22"/>
          <w:szCs w:val="22"/>
        </w:rPr>
        <w:t xml:space="preserve">This section provides additional guidance for plans involved in a </w:t>
      </w:r>
      <w:r w:rsidR="00EC3CFD">
        <w:rPr>
          <w:rFonts w:asciiTheme="minorHAnsi" w:hAnsiTheme="minorHAnsi"/>
          <w:sz w:val="22"/>
          <w:szCs w:val="22"/>
        </w:rPr>
        <w:t>S</w:t>
      </w:r>
      <w:r w:rsidRPr="00355E48" w:rsidR="00EC3CFD">
        <w:rPr>
          <w:rFonts w:asciiTheme="minorHAnsi" w:hAnsiTheme="minorHAnsi"/>
          <w:sz w:val="22"/>
          <w:szCs w:val="22"/>
        </w:rPr>
        <w:t>pinoff</w:t>
      </w:r>
      <w:r w:rsidR="00EC3CFD">
        <w:rPr>
          <w:rFonts w:asciiTheme="minorHAnsi" w:hAnsiTheme="minorHAnsi"/>
          <w:sz w:val="22"/>
          <w:szCs w:val="22"/>
        </w:rPr>
        <w:t>, M</w:t>
      </w:r>
      <w:r w:rsidRPr="00355E48">
        <w:rPr>
          <w:rFonts w:asciiTheme="minorHAnsi" w:hAnsiTheme="minorHAnsi"/>
          <w:sz w:val="22"/>
          <w:szCs w:val="22"/>
        </w:rPr>
        <w:t>erger</w:t>
      </w:r>
      <w:r w:rsidR="009216DA">
        <w:rPr>
          <w:rFonts w:asciiTheme="minorHAnsi" w:hAnsiTheme="minorHAnsi"/>
          <w:sz w:val="22"/>
          <w:szCs w:val="22"/>
        </w:rPr>
        <w:t>,</w:t>
      </w:r>
      <w:r w:rsidRPr="00355E48">
        <w:rPr>
          <w:rFonts w:asciiTheme="minorHAnsi" w:hAnsiTheme="minorHAnsi"/>
          <w:sz w:val="22"/>
          <w:szCs w:val="22"/>
        </w:rPr>
        <w:t xml:space="preserve"> or </w:t>
      </w:r>
      <w:r w:rsidR="00EC3CFD">
        <w:rPr>
          <w:rFonts w:asciiTheme="minorHAnsi" w:hAnsiTheme="minorHAnsi"/>
          <w:sz w:val="22"/>
          <w:szCs w:val="22"/>
        </w:rPr>
        <w:t>C</w:t>
      </w:r>
      <w:r w:rsidRPr="00355E48">
        <w:rPr>
          <w:rFonts w:asciiTheme="minorHAnsi" w:hAnsiTheme="minorHAnsi"/>
          <w:sz w:val="22"/>
          <w:szCs w:val="22"/>
        </w:rPr>
        <w:t xml:space="preserve">onsolidation. </w:t>
      </w:r>
      <w:r w:rsidR="00A05A18">
        <w:rPr>
          <w:rFonts w:asciiTheme="minorHAnsi" w:hAnsiTheme="minorHAnsi"/>
          <w:sz w:val="22"/>
          <w:szCs w:val="22"/>
        </w:rPr>
        <w:t xml:space="preserve"> Plans considering any of these transactions are encouraged to read this section carefully before finalizing the transaction because decisions that have little impact on funding requirements can have a significant impact on the amount of premium due and the due date.  For example, with respect to </w:t>
      </w:r>
      <w:r w:rsidRPr="00CE753E" w:rsidR="00CE753E">
        <w:rPr>
          <w:rFonts w:asciiTheme="minorHAnsi" w:hAnsiTheme="minorHAnsi"/>
          <w:sz w:val="22"/>
          <w:szCs w:val="22"/>
        </w:rPr>
        <w:t>a non</w:t>
      </w:r>
      <w:r w:rsidR="00A22B6F">
        <w:rPr>
          <w:rFonts w:asciiTheme="minorHAnsi" w:hAnsiTheme="minorHAnsi"/>
          <w:sz w:val="22"/>
          <w:szCs w:val="22"/>
        </w:rPr>
        <w:noBreakHyphen/>
      </w:r>
      <w:r w:rsidRPr="005C6CFA" w:rsidR="005C6CFA">
        <w:rPr>
          <w:rFonts w:asciiTheme="minorHAnsi" w:hAnsiTheme="minorHAnsi"/>
          <w:iCs/>
          <w:sz w:val="22"/>
          <w:szCs w:val="22"/>
        </w:rPr>
        <w:t>De</w:t>
      </w:r>
      <w:r w:rsidR="005C6CFA">
        <w:rPr>
          <w:rFonts w:asciiTheme="minorHAnsi" w:hAnsiTheme="minorHAnsi"/>
          <w:iCs/>
          <w:sz w:val="22"/>
          <w:szCs w:val="22"/>
        </w:rPr>
        <w:t> </w:t>
      </w:r>
      <w:r w:rsidRPr="005C6CFA" w:rsidR="005C6CFA">
        <w:rPr>
          <w:rFonts w:asciiTheme="minorHAnsi" w:hAnsiTheme="minorHAnsi"/>
          <w:iCs/>
          <w:sz w:val="22"/>
          <w:szCs w:val="22"/>
        </w:rPr>
        <w:t>Minimis</w:t>
      </w:r>
      <w:r w:rsidR="00CE753E">
        <w:rPr>
          <w:i/>
          <w:iCs/>
          <w:sz w:val="22"/>
          <w:szCs w:val="22"/>
        </w:rPr>
        <w:t xml:space="preserve"> </w:t>
      </w:r>
      <w:r w:rsidR="00A05A18">
        <w:rPr>
          <w:rFonts w:asciiTheme="minorHAnsi" w:hAnsiTheme="minorHAnsi"/>
          <w:sz w:val="22"/>
          <w:szCs w:val="22"/>
        </w:rPr>
        <w:t xml:space="preserve">Spinoff to a New Plan, the aggregate premium due for both plans will generally be less if the Spinoff occurs at the beginning of the plan year. </w:t>
      </w:r>
      <w:r w:rsidR="00456C2D">
        <w:rPr>
          <w:rFonts w:asciiTheme="minorHAnsi" w:hAnsiTheme="minorHAnsi"/>
          <w:sz w:val="22"/>
          <w:szCs w:val="22"/>
        </w:rPr>
        <w:t xml:space="preserve"> </w:t>
      </w:r>
      <w:r w:rsidR="00A05A18">
        <w:rPr>
          <w:rFonts w:asciiTheme="minorHAnsi" w:hAnsiTheme="minorHAnsi"/>
          <w:sz w:val="22"/>
          <w:szCs w:val="22"/>
        </w:rPr>
        <w:t xml:space="preserve">Also, when combining two plans, aggregate premium amounts will differ depending on, for example, whether Plan A is merged into Plan B, Plan B is merged into Plan A, or the two plans are consolidated into a New Plan C.  </w:t>
      </w:r>
    </w:p>
    <w:p w:rsidRPr="00355E48" w:rsidR="00E822BE" w:rsidP="00E822BE" w:rsidRDefault="00E822BE" w14:paraId="1F105C15" w14:textId="37FFBA5B">
      <w:pPr>
        <w:spacing w:before="120"/>
        <w:rPr>
          <w:rFonts w:asciiTheme="minorHAnsi" w:hAnsiTheme="minorHAnsi"/>
          <w:sz w:val="22"/>
          <w:szCs w:val="22"/>
        </w:rPr>
      </w:pPr>
      <w:r>
        <w:rPr>
          <w:rFonts w:asciiTheme="minorHAnsi" w:hAnsiTheme="minorHAnsi"/>
          <w:sz w:val="22"/>
          <w:szCs w:val="22"/>
        </w:rPr>
        <w:t>Note that a</w:t>
      </w:r>
      <w:r w:rsidRPr="00355E48">
        <w:rPr>
          <w:rFonts w:asciiTheme="minorHAnsi" w:hAnsiTheme="minorHAnsi"/>
          <w:sz w:val="22"/>
          <w:szCs w:val="22"/>
        </w:rPr>
        <w:t>s the result of one of these transaction</w:t>
      </w:r>
      <w:r>
        <w:rPr>
          <w:rFonts w:asciiTheme="minorHAnsi" w:hAnsiTheme="minorHAnsi"/>
          <w:sz w:val="22"/>
          <w:szCs w:val="22"/>
        </w:rPr>
        <w:t xml:space="preserve">s, </w:t>
      </w:r>
      <w:r w:rsidRPr="00355E48">
        <w:rPr>
          <w:rFonts w:asciiTheme="minorHAnsi" w:hAnsiTheme="minorHAnsi"/>
          <w:sz w:val="22"/>
          <w:szCs w:val="22"/>
        </w:rPr>
        <w:t>a plan could become a Small Plan for the first time or cease to be a Small Plan</w:t>
      </w:r>
      <w:r>
        <w:rPr>
          <w:rFonts w:asciiTheme="minorHAnsi" w:hAnsiTheme="minorHAnsi"/>
          <w:sz w:val="22"/>
          <w:szCs w:val="22"/>
        </w:rPr>
        <w:t>.  Filers are cautioned to review the Lookback Rule provisions in either of these situations (See “</w:t>
      </w:r>
      <w:hyperlink w:history="1" w:anchor="b8">
        <w:r w:rsidRPr="000B72AE">
          <w:rPr>
            <w:rStyle w:val="Hyperlink"/>
            <w:rFonts w:asciiTheme="minorHAnsi" w:hAnsiTheme="minorHAnsi"/>
            <w:sz w:val="22"/>
            <w:szCs w:val="22"/>
          </w:rPr>
          <w:t>How to Determine UVBs</w:t>
        </w:r>
      </w:hyperlink>
      <w:r>
        <w:rPr>
          <w:rFonts w:asciiTheme="minorHAnsi" w:hAnsiTheme="minorHAnsi"/>
          <w:sz w:val="22"/>
          <w:szCs w:val="22"/>
        </w:rPr>
        <w:t>” section).</w:t>
      </w:r>
    </w:p>
    <w:p w:rsidRPr="00355E48" w:rsidR="00A05A18" w:rsidP="00A05A18" w:rsidRDefault="00A05A18" w14:paraId="51A962B3" w14:textId="6E7355C3">
      <w:pPr>
        <w:spacing w:before="120"/>
        <w:rPr>
          <w:rFonts w:asciiTheme="minorHAnsi" w:hAnsiTheme="minorHAnsi"/>
          <w:sz w:val="22"/>
          <w:szCs w:val="22"/>
        </w:rPr>
      </w:pPr>
      <w:r>
        <w:rPr>
          <w:rFonts w:asciiTheme="minorHAnsi" w:hAnsiTheme="minorHAnsi"/>
          <w:sz w:val="22"/>
          <w:szCs w:val="22"/>
        </w:rPr>
        <w:t>I</w:t>
      </w:r>
      <w:r w:rsidRPr="00355E48">
        <w:rPr>
          <w:rFonts w:asciiTheme="minorHAnsi" w:hAnsiTheme="minorHAnsi"/>
          <w:sz w:val="22"/>
          <w:szCs w:val="22"/>
        </w:rPr>
        <w:t xml:space="preserve">nformation about </w:t>
      </w:r>
      <w:r w:rsidR="00EC3CFD">
        <w:rPr>
          <w:rFonts w:asciiTheme="minorHAnsi" w:hAnsiTheme="minorHAnsi"/>
          <w:sz w:val="22"/>
          <w:szCs w:val="22"/>
        </w:rPr>
        <w:t>S</w:t>
      </w:r>
      <w:r w:rsidRPr="00355E48">
        <w:rPr>
          <w:rFonts w:asciiTheme="minorHAnsi" w:hAnsiTheme="minorHAnsi"/>
          <w:sz w:val="22"/>
          <w:szCs w:val="22"/>
        </w:rPr>
        <w:t xml:space="preserve">pinoffs, </w:t>
      </w:r>
      <w:r w:rsidR="00EC3CFD">
        <w:rPr>
          <w:rFonts w:asciiTheme="minorHAnsi" w:hAnsiTheme="minorHAnsi"/>
          <w:sz w:val="22"/>
          <w:szCs w:val="22"/>
        </w:rPr>
        <w:t>M</w:t>
      </w:r>
      <w:r w:rsidRPr="00355E48">
        <w:rPr>
          <w:rFonts w:asciiTheme="minorHAnsi" w:hAnsiTheme="minorHAnsi"/>
          <w:sz w:val="22"/>
          <w:szCs w:val="22"/>
        </w:rPr>
        <w:t xml:space="preserve">ergers and </w:t>
      </w:r>
      <w:r w:rsidR="00EC3CFD">
        <w:rPr>
          <w:rFonts w:asciiTheme="minorHAnsi" w:hAnsiTheme="minorHAnsi"/>
          <w:sz w:val="22"/>
          <w:szCs w:val="22"/>
        </w:rPr>
        <w:t>C</w:t>
      </w:r>
      <w:r w:rsidRPr="00355E48">
        <w:rPr>
          <w:rFonts w:asciiTheme="minorHAnsi" w:hAnsiTheme="minorHAnsi"/>
          <w:sz w:val="22"/>
          <w:szCs w:val="22"/>
        </w:rPr>
        <w:t>onsolidations are reported by all</w:t>
      </w:r>
      <w:r>
        <w:rPr>
          <w:rFonts w:asciiTheme="minorHAnsi" w:hAnsiTheme="minorHAnsi"/>
          <w:sz w:val="22"/>
          <w:szCs w:val="22"/>
        </w:rPr>
        <w:t xml:space="preserve"> PBGC-covered</w:t>
      </w:r>
      <w:r w:rsidRPr="00355E48">
        <w:rPr>
          <w:rFonts w:asciiTheme="minorHAnsi" w:hAnsiTheme="minorHAnsi"/>
          <w:sz w:val="22"/>
          <w:szCs w:val="22"/>
        </w:rPr>
        <w:t xml:space="preserve"> plans involved in the transaction</w:t>
      </w:r>
      <w:r>
        <w:rPr>
          <w:rFonts w:asciiTheme="minorHAnsi" w:hAnsiTheme="minorHAnsi"/>
          <w:sz w:val="22"/>
          <w:szCs w:val="22"/>
        </w:rPr>
        <w:t xml:space="preserve"> as part of the </w:t>
      </w:r>
      <w:r w:rsidR="002335C3">
        <w:rPr>
          <w:rFonts w:asciiTheme="minorHAnsi" w:hAnsiTheme="minorHAnsi"/>
          <w:sz w:val="22"/>
          <w:szCs w:val="22"/>
        </w:rPr>
        <w:t>Comprehensive Premium Filing</w:t>
      </w:r>
      <w:r>
        <w:rPr>
          <w:rFonts w:asciiTheme="minorHAnsi" w:hAnsiTheme="minorHAnsi"/>
          <w:sz w:val="22"/>
          <w:szCs w:val="22"/>
        </w:rPr>
        <w:t xml:space="preserve"> in items that request information about “Transfers from other plans” and “Transfers to other plans”.</w:t>
      </w:r>
      <w:r w:rsidRPr="00355E48">
        <w:rPr>
          <w:rFonts w:asciiTheme="minorHAnsi" w:hAnsiTheme="minorHAnsi"/>
          <w:sz w:val="22"/>
          <w:szCs w:val="22"/>
        </w:rPr>
        <w:t xml:space="preserve">  See “</w:t>
      </w:r>
      <w:hyperlink w:history="1" w:anchor="toc25">
        <w:r w:rsidRPr="005C5B52" w:rsidR="00896DF6">
          <w:rPr>
            <w:rStyle w:val="Hyperlink"/>
            <w:rFonts w:asciiTheme="minorHAnsi" w:hAnsiTheme="minorHAnsi"/>
            <w:bCs/>
            <w:sz w:val="22"/>
            <w:szCs w:val="22"/>
            <w:u w:val="none"/>
          </w:rPr>
          <w:t>Description of Data Elements</w:t>
        </w:r>
      </w:hyperlink>
      <w:r w:rsidRPr="00355E48">
        <w:rPr>
          <w:rFonts w:asciiTheme="minorHAnsi" w:hAnsiTheme="minorHAnsi"/>
          <w:sz w:val="22"/>
          <w:szCs w:val="22"/>
        </w:rPr>
        <w:t>” section, items 14 and 15.</w:t>
      </w:r>
    </w:p>
    <w:p w:rsidR="00A05A18" w:rsidP="00E550BA" w:rsidRDefault="00A05A18" w14:paraId="6A3C5B65" w14:textId="77777777">
      <w:pPr>
        <w:autoSpaceDE w:val="0"/>
        <w:autoSpaceDN w:val="0"/>
        <w:adjustRightInd w:val="0"/>
        <w:spacing w:before="120"/>
        <w:rPr>
          <w:rFonts w:asciiTheme="minorHAnsi" w:hAnsiTheme="minorHAnsi"/>
          <w:b/>
          <w:bCs/>
          <w:sz w:val="22"/>
          <w:szCs w:val="22"/>
        </w:rPr>
      </w:pPr>
    </w:p>
    <w:p w:rsidR="00B00E27" w:rsidP="00E550BA" w:rsidRDefault="00B00E27" w14:paraId="288B20E3" w14:textId="77777777">
      <w:pPr>
        <w:autoSpaceDE w:val="0"/>
        <w:autoSpaceDN w:val="0"/>
        <w:adjustRightInd w:val="0"/>
        <w:spacing w:before="120"/>
        <w:rPr>
          <w:rFonts w:asciiTheme="minorHAnsi" w:hAnsiTheme="minorHAnsi"/>
          <w:bCs/>
          <w:sz w:val="22"/>
          <w:szCs w:val="22"/>
        </w:rPr>
      </w:pPr>
      <w:r>
        <w:rPr>
          <w:rFonts w:asciiTheme="minorHAnsi" w:hAnsiTheme="minorHAnsi"/>
          <w:b/>
          <w:bCs/>
          <w:sz w:val="22"/>
          <w:szCs w:val="22"/>
        </w:rPr>
        <w:t>Spinoffs</w:t>
      </w:r>
    </w:p>
    <w:p w:rsidR="00B00E27" w:rsidP="00E550BA" w:rsidRDefault="00B00E27" w14:paraId="7C796D38" w14:textId="77777777">
      <w:pPr>
        <w:autoSpaceDE w:val="0"/>
        <w:autoSpaceDN w:val="0"/>
        <w:adjustRightInd w:val="0"/>
        <w:spacing w:before="120"/>
        <w:rPr>
          <w:rFonts w:asciiTheme="minorHAnsi" w:hAnsiTheme="minorHAnsi"/>
          <w:bCs/>
          <w:sz w:val="22"/>
          <w:szCs w:val="22"/>
        </w:rPr>
      </w:pPr>
      <w:r>
        <w:rPr>
          <w:rFonts w:asciiTheme="minorHAnsi" w:hAnsiTheme="minorHAnsi"/>
          <w:bCs/>
          <w:sz w:val="22"/>
          <w:szCs w:val="22"/>
        </w:rPr>
        <w:t xml:space="preserve">A </w:t>
      </w:r>
      <w:r w:rsidRPr="004C0AAA">
        <w:rPr>
          <w:rFonts w:asciiTheme="minorHAnsi" w:hAnsiTheme="minorHAnsi"/>
          <w:bCs/>
          <w:sz w:val="22"/>
          <w:szCs w:val="22"/>
        </w:rPr>
        <w:t xml:space="preserve">“Spinoff” </w:t>
      </w:r>
      <w:r>
        <w:rPr>
          <w:rFonts w:asciiTheme="minorHAnsi" w:hAnsiTheme="minorHAnsi"/>
          <w:bCs/>
          <w:sz w:val="22"/>
          <w:szCs w:val="22"/>
        </w:rPr>
        <w:t>is</w:t>
      </w:r>
      <w:r w:rsidRPr="004C0AAA">
        <w:rPr>
          <w:rFonts w:asciiTheme="minorHAnsi" w:hAnsiTheme="minorHAnsi"/>
          <w:bCs/>
          <w:sz w:val="22"/>
          <w:szCs w:val="22"/>
        </w:rPr>
        <w:t xml:space="preserve"> a transaction in which </w:t>
      </w:r>
      <w:r>
        <w:rPr>
          <w:rFonts w:asciiTheme="minorHAnsi" w:hAnsiTheme="minorHAnsi"/>
          <w:bCs/>
          <w:sz w:val="22"/>
          <w:szCs w:val="22"/>
        </w:rPr>
        <w:t>a plan (</w:t>
      </w:r>
      <w:r w:rsidRPr="004C0AAA">
        <w:rPr>
          <w:rFonts w:asciiTheme="minorHAnsi" w:hAnsiTheme="minorHAnsi"/>
          <w:bCs/>
          <w:sz w:val="22"/>
          <w:szCs w:val="22"/>
        </w:rPr>
        <w:t xml:space="preserve">the </w:t>
      </w:r>
      <w:r w:rsidR="00104B0B">
        <w:rPr>
          <w:rFonts w:asciiTheme="minorHAnsi" w:hAnsiTheme="minorHAnsi"/>
          <w:bCs/>
          <w:sz w:val="22"/>
          <w:szCs w:val="22"/>
        </w:rPr>
        <w:t>T</w:t>
      </w:r>
      <w:r w:rsidRPr="004C0AAA">
        <w:rPr>
          <w:rFonts w:asciiTheme="minorHAnsi" w:hAnsiTheme="minorHAnsi"/>
          <w:bCs/>
          <w:sz w:val="22"/>
          <w:szCs w:val="22"/>
        </w:rPr>
        <w:t xml:space="preserve">ransferor </w:t>
      </w:r>
      <w:r w:rsidR="00104B0B">
        <w:rPr>
          <w:rFonts w:asciiTheme="minorHAnsi" w:hAnsiTheme="minorHAnsi"/>
          <w:bCs/>
          <w:sz w:val="22"/>
          <w:szCs w:val="22"/>
        </w:rPr>
        <w:t>P</w:t>
      </w:r>
      <w:r w:rsidRPr="004C0AAA">
        <w:rPr>
          <w:rFonts w:asciiTheme="minorHAnsi" w:hAnsiTheme="minorHAnsi"/>
          <w:bCs/>
          <w:sz w:val="22"/>
          <w:szCs w:val="22"/>
        </w:rPr>
        <w:t>lan</w:t>
      </w:r>
      <w:r>
        <w:rPr>
          <w:rFonts w:asciiTheme="minorHAnsi" w:hAnsiTheme="minorHAnsi"/>
          <w:bCs/>
          <w:sz w:val="22"/>
          <w:szCs w:val="22"/>
        </w:rPr>
        <w:t>)</w:t>
      </w:r>
      <w:r w:rsidRPr="004C0AAA">
        <w:rPr>
          <w:rFonts w:asciiTheme="minorHAnsi" w:hAnsiTheme="minorHAnsi"/>
          <w:bCs/>
          <w:sz w:val="22"/>
          <w:szCs w:val="22"/>
        </w:rPr>
        <w:t xml:space="preserve"> transfers </w:t>
      </w:r>
      <w:r>
        <w:rPr>
          <w:rFonts w:asciiTheme="minorHAnsi" w:hAnsiTheme="minorHAnsi"/>
          <w:bCs/>
          <w:sz w:val="22"/>
          <w:szCs w:val="22"/>
        </w:rPr>
        <w:t xml:space="preserve">a portion of </w:t>
      </w:r>
      <w:r w:rsidRPr="004C0AAA">
        <w:rPr>
          <w:rFonts w:asciiTheme="minorHAnsi" w:hAnsiTheme="minorHAnsi"/>
          <w:bCs/>
          <w:sz w:val="22"/>
          <w:szCs w:val="22"/>
        </w:rPr>
        <w:t xml:space="preserve">its assets and/or liabilities to </w:t>
      </w:r>
      <w:r>
        <w:rPr>
          <w:rFonts w:asciiTheme="minorHAnsi" w:hAnsiTheme="minorHAnsi"/>
          <w:bCs/>
          <w:sz w:val="22"/>
          <w:szCs w:val="22"/>
        </w:rPr>
        <w:t>another plan (</w:t>
      </w:r>
      <w:r w:rsidRPr="004C0AAA">
        <w:rPr>
          <w:rFonts w:asciiTheme="minorHAnsi" w:hAnsiTheme="minorHAnsi"/>
          <w:bCs/>
          <w:sz w:val="22"/>
          <w:szCs w:val="22"/>
        </w:rPr>
        <w:t xml:space="preserve">the </w:t>
      </w:r>
      <w:r w:rsidR="00104B0B">
        <w:rPr>
          <w:rFonts w:asciiTheme="minorHAnsi" w:hAnsiTheme="minorHAnsi"/>
          <w:bCs/>
          <w:sz w:val="22"/>
          <w:szCs w:val="22"/>
        </w:rPr>
        <w:t>T</w:t>
      </w:r>
      <w:r w:rsidRPr="004C0AAA">
        <w:rPr>
          <w:rFonts w:asciiTheme="minorHAnsi" w:hAnsiTheme="minorHAnsi"/>
          <w:bCs/>
          <w:sz w:val="22"/>
          <w:szCs w:val="22"/>
        </w:rPr>
        <w:t xml:space="preserve">ransferee </w:t>
      </w:r>
      <w:r w:rsidR="00104B0B">
        <w:rPr>
          <w:rFonts w:asciiTheme="minorHAnsi" w:hAnsiTheme="minorHAnsi"/>
          <w:bCs/>
          <w:sz w:val="22"/>
          <w:szCs w:val="22"/>
        </w:rPr>
        <w:t>P</w:t>
      </w:r>
      <w:r w:rsidRPr="004C0AAA">
        <w:rPr>
          <w:rFonts w:asciiTheme="minorHAnsi" w:hAnsiTheme="minorHAnsi"/>
          <w:bCs/>
          <w:sz w:val="22"/>
          <w:szCs w:val="22"/>
        </w:rPr>
        <w:t>lan</w:t>
      </w:r>
      <w:r>
        <w:rPr>
          <w:rFonts w:asciiTheme="minorHAnsi" w:hAnsiTheme="minorHAnsi"/>
          <w:bCs/>
          <w:sz w:val="22"/>
          <w:szCs w:val="22"/>
        </w:rPr>
        <w:t>)</w:t>
      </w:r>
      <w:r w:rsidRPr="004C0AAA">
        <w:rPr>
          <w:rFonts w:asciiTheme="minorHAnsi" w:hAnsiTheme="minorHAnsi"/>
          <w:bCs/>
          <w:sz w:val="22"/>
          <w:szCs w:val="22"/>
        </w:rPr>
        <w:t xml:space="preserve">. The </w:t>
      </w:r>
      <w:r w:rsidR="00104B0B">
        <w:rPr>
          <w:rFonts w:asciiTheme="minorHAnsi" w:hAnsiTheme="minorHAnsi"/>
          <w:bCs/>
          <w:sz w:val="22"/>
          <w:szCs w:val="22"/>
        </w:rPr>
        <w:t>T</w:t>
      </w:r>
      <w:r w:rsidRPr="004C0AAA">
        <w:rPr>
          <w:rFonts w:asciiTheme="minorHAnsi" w:hAnsiTheme="minorHAnsi"/>
          <w:bCs/>
          <w:sz w:val="22"/>
          <w:szCs w:val="22"/>
        </w:rPr>
        <w:t xml:space="preserve">ransferee </w:t>
      </w:r>
      <w:r w:rsidR="00104B0B">
        <w:rPr>
          <w:rFonts w:asciiTheme="minorHAnsi" w:hAnsiTheme="minorHAnsi"/>
          <w:bCs/>
          <w:sz w:val="22"/>
          <w:szCs w:val="22"/>
        </w:rPr>
        <w:t>P</w:t>
      </w:r>
      <w:r w:rsidRPr="004C0AAA">
        <w:rPr>
          <w:rFonts w:asciiTheme="minorHAnsi" w:hAnsiTheme="minorHAnsi"/>
          <w:bCs/>
          <w:sz w:val="22"/>
          <w:szCs w:val="22"/>
        </w:rPr>
        <w:t>lan may be a New Plan</w:t>
      </w:r>
      <w:r>
        <w:rPr>
          <w:rFonts w:asciiTheme="minorHAnsi" w:hAnsiTheme="minorHAnsi"/>
          <w:bCs/>
          <w:sz w:val="22"/>
          <w:szCs w:val="22"/>
        </w:rPr>
        <w:t>,</w:t>
      </w:r>
      <w:r w:rsidRPr="004C0AAA">
        <w:rPr>
          <w:rFonts w:asciiTheme="minorHAnsi" w:hAnsiTheme="minorHAnsi"/>
          <w:bCs/>
          <w:sz w:val="22"/>
          <w:szCs w:val="22"/>
        </w:rPr>
        <w:t xml:space="preserve"> created </w:t>
      </w:r>
      <w:r>
        <w:rPr>
          <w:rFonts w:asciiTheme="minorHAnsi" w:hAnsiTheme="minorHAnsi"/>
          <w:bCs/>
          <w:sz w:val="22"/>
          <w:szCs w:val="22"/>
        </w:rPr>
        <w:t>by</w:t>
      </w:r>
      <w:r w:rsidRPr="004C0AAA">
        <w:rPr>
          <w:rFonts w:asciiTheme="minorHAnsi" w:hAnsiTheme="minorHAnsi"/>
          <w:bCs/>
          <w:sz w:val="22"/>
          <w:szCs w:val="22"/>
        </w:rPr>
        <w:t xml:space="preserve"> the Spinoff, or it may be a pre</w:t>
      </w:r>
      <w:r>
        <w:rPr>
          <w:rFonts w:asciiTheme="minorHAnsi" w:hAnsiTheme="minorHAnsi"/>
          <w:bCs/>
          <w:sz w:val="22"/>
          <w:szCs w:val="22"/>
        </w:rPr>
        <w:t>-</w:t>
      </w:r>
      <w:r w:rsidRPr="004C0AAA">
        <w:rPr>
          <w:rFonts w:asciiTheme="minorHAnsi" w:hAnsiTheme="minorHAnsi"/>
          <w:bCs/>
          <w:sz w:val="22"/>
          <w:szCs w:val="22"/>
        </w:rPr>
        <w:t>existing plan</w:t>
      </w:r>
      <w:r>
        <w:rPr>
          <w:rFonts w:asciiTheme="minorHAnsi" w:hAnsiTheme="minorHAnsi"/>
          <w:bCs/>
          <w:sz w:val="22"/>
          <w:szCs w:val="22"/>
        </w:rPr>
        <w:t xml:space="preserve">.  </w:t>
      </w:r>
    </w:p>
    <w:p w:rsidR="00B00E27" w:rsidP="00E550BA" w:rsidRDefault="00C255D7" w14:paraId="595FE57E" w14:textId="689D086A">
      <w:pPr>
        <w:autoSpaceDE w:val="0"/>
        <w:autoSpaceDN w:val="0"/>
        <w:adjustRightInd w:val="0"/>
        <w:spacing w:before="120"/>
        <w:rPr>
          <w:rFonts w:asciiTheme="minorHAnsi" w:hAnsiTheme="minorHAnsi"/>
          <w:bCs/>
          <w:sz w:val="22"/>
          <w:szCs w:val="22"/>
        </w:rPr>
      </w:pPr>
      <w:r>
        <w:rPr>
          <w:rFonts w:asciiTheme="minorHAnsi" w:hAnsiTheme="minorHAnsi"/>
          <w:bCs/>
          <w:sz w:val="22"/>
          <w:szCs w:val="22"/>
        </w:rPr>
        <w:t>If the Transferee Plan is a New Plan, a</w:t>
      </w:r>
      <w:r w:rsidR="00B00E27">
        <w:rPr>
          <w:rFonts w:asciiTheme="minorHAnsi" w:hAnsiTheme="minorHAnsi"/>
          <w:bCs/>
          <w:sz w:val="22"/>
          <w:szCs w:val="22"/>
        </w:rPr>
        <w:t xml:space="preserve">ll of the special rules applicable to New Plans apply. </w:t>
      </w:r>
      <w:r w:rsidR="00A05A18">
        <w:rPr>
          <w:rFonts w:asciiTheme="minorHAnsi" w:hAnsiTheme="minorHAnsi"/>
          <w:bCs/>
          <w:sz w:val="22"/>
          <w:szCs w:val="22"/>
        </w:rPr>
        <w:t xml:space="preserve"> </w:t>
      </w:r>
      <w:r w:rsidR="00B00E27">
        <w:rPr>
          <w:rFonts w:asciiTheme="minorHAnsi" w:hAnsiTheme="minorHAnsi"/>
          <w:bCs/>
          <w:sz w:val="22"/>
          <w:szCs w:val="22"/>
        </w:rPr>
        <w:t xml:space="preserve">For example, for the </w:t>
      </w:r>
      <w:r w:rsidR="006D25E9">
        <w:rPr>
          <w:rFonts w:asciiTheme="minorHAnsi" w:hAnsiTheme="minorHAnsi"/>
          <w:bCs/>
          <w:sz w:val="22"/>
          <w:szCs w:val="22"/>
        </w:rPr>
        <w:t>New P</w:t>
      </w:r>
      <w:r w:rsidR="00104B0B">
        <w:rPr>
          <w:rFonts w:asciiTheme="minorHAnsi" w:hAnsiTheme="minorHAnsi"/>
          <w:bCs/>
          <w:sz w:val="22"/>
          <w:szCs w:val="22"/>
        </w:rPr>
        <w:t xml:space="preserve">lan’s </w:t>
      </w:r>
      <w:r w:rsidR="00B00E27">
        <w:rPr>
          <w:rFonts w:asciiTheme="minorHAnsi" w:hAnsiTheme="minorHAnsi"/>
          <w:bCs/>
          <w:sz w:val="22"/>
          <w:szCs w:val="22"/>
        </w:rPr>
        <w:t>first plan year</w:t>
      </w:r>
      <w:r w:rsidR="00104B0B">
        <w:rPr>
          <w:rFonts w:asciiTheme="minorHAnsi" w:hAnsiTheme="minorHAnsi"/>
          <w:bCs/>
          <w:sz w:val="22"/>
          <w:szCs w:val="22"/>
        </w:rPr>
        <w:t>:</w:t>
      </w:r>
    </w:p>
    <w:p w:rsidRPr="00A05A18" w:rsidR="00B00E27" w:rsidP="00D701BC" w:rsidRDefault="00A05A18" w14:paraId="4EF3FF32" w14:textId="6B58BA73">
      <w:pPr>
        <w:numPr>
          <w:ilvl w:val="0"/>
          <w:numId w:val="5"/>
        </w:numPr>
        <w:tabs>
          <w:tab w:val="clear" w:pos="720"/>
          <w:tab w:val="num" w:pos="450"/>
        </w:tabs>
        <w:autoSpaceDE w:val="0"/>
        <w:autoSpaceDN w:val="0"/>
        <w:spacing w:before="120"/>
        <w:ind w:left="450"/>
        <w:rPr>
          <w:rFonts w:asciiTheme="minorHAnsi" w:hAnsiTheme="minorHAnsi"/>
          <w:sz w:val="22"/>
          <w:szCs w:val="22"/>
        </w:rPr>
      </w:pPr>
      <w:r w:rsidRPr="00A05A18">
        <w:rPr>
          <w:rFonts w:asciiTheme="minorHAnsi" w:hAnsiTheme="minorHAnsi"/>
          <w:sz w:val="22"/>
          <w:szCs w:val="22"/>
        </w:rPr>
        <w:t xml:space="preserve">Depending on when the </w:t>
      </w:r>
      <w:r w:rsidRPr="00A05A18">
        <w:rPr>
          <w:rFonts w:cs="Calibri" w:asciiTheme="minorHAnsi" w:hAnsiTheme="minorHAnsi"/>
          <w:sz w:val="22"/>
          <w:szCs w:val="22"/>
        </w:rPr>
        <w:t>transaction</w:t>
      </w:r>
      <w:r w:rsidRPr="00A05A18">
        <w:rPr>
          <w:rFonts w:asciiTheme="minorHAnsi" w:hAnsiTheme="minorHAnsi"/>
          <w:sz w:val="22"/>
          <w:szCs w:val="22"/>
        </w:rPr>
        <w:t xml:space="preserve"> occurs and the plan’s UVB Valuation Date, the due date might be later than the </w:t>
      </w:r>
      <w:r w:rsidRPr="00A05A18" w:rsidR="00B00E27">
        <w:rPr>
          <w:rFonts w:asciiTheme="minorHAnsi" w:hAnsiTheme="minorHAnsi"/>
          <w:sz w:val="22"/>
          <w:szCs w:val="22"/>
        </w:rPr>
        <w:t>Normal Due Date</w:t>
      </w:r>
      <w:r>
        <w:rPr>
          <w:rFonts w:asciiTheme="minorHAnsi" w:hAnsiTheme="minorHAnsi"/>
          <w:sz w:val="22"/>
          <w:szCs w:val="22"/>
        </w:rPr>
        <w:t xml:space="preserve"> (see “</w:t>
      </w:r>
      <w:hyperlink w:history="1" w:anchor="toc3">
        <w:r w:rsidRPr="0087216F">
          <w:rPr>
            <w:rStyle w:val="Hyperlink"/>
            <w:rFonts w:asciiTheme="minorHAnsi" w:hAnsiTheme="minorHAnsi"/>
            <w:sz w:val="22"/>
            <w:szCs w:val="22"/>
          </w:rPr>
          <w:t>When to File</w:t>
        </w:r>
      </w:hyperlink>
      <w:r>
        <w:rPr>
          <w:rFonts w:asciiTheme="minorHAnsi" w:hAnsiTheme="minorHAnsi"/>
          <w:sz w:val="22"/>
          <w:szCs w:val="22"/>
        </w:rPr>
        <w:t>” section).</w:t>
      </w:r>
    </w:p>
    <w:p w:rsidR="00B00E27" w:rsidP="00D701BC" w:rsidRDefault="00B00E27" w14:paraId="0191F4A3" w14:textId="024232B2">
      <w:pPr>
        <w:numPr>
          <w:ilvl w:val="0"/>
          <w:numId w:val="5"/>
        </w:numPr>
        <w:tabs>
          <w:tab w:val="clear" w:pos="720"/>
          <w:tab w:val="num" w:pos="450"/>
        </w:tabs>
        <w:autoSpaceDE w:val="0"/>
        <w:autoSpaceDN w:val="0"/>
        <w:spacing w:before="120"/>
        <w:ind w:left="450"/>
        <w:rPr>
          <w:rFonts w:cs="Calibri" w:asciiTheme="minorHAnsi" w:hAnsiTheme="minorHAnsi"/>
          <w:sz w:val="22"/>
          <w:szCs w:val="22"/>
        </w:rPr>
      </w:pPr>
      <w:r>
        <w:rPr>
          <w:rFonts w:cs="Calibri" w:asciiTheme="minorHAnsi" w:hAnsiTheme="minorHAnsi"/>
          <w:sz w:val="22"/>
          <w:szCs w:val="22"/>
        </w:rPr>
        <w:t>T</w:t>
      </w:r>
      <w:r w:rsidRPr="00BE2D0F">
        <w:rPr>
          <w:rFonts w:cs="Calibri" w:asciiTheme="minorHAnsi" w:hAnsiTheme="minorHAnsi"/>
          <w:sz w:val="22"/>
          <w:szCs w:val="22"/>
        </w:rPr>
        <w:t xml:space="preserve">he applicable </w:t>
      </w:r>
      <w:r>
        <w:rPr>
          <w:rFonts w:cs="Calibri" w:asciiTheme="minorHAnsi" w:hAnsiTheme="minorHAnsi"/>
          <w:sz w:val="22"/>
          <w:szCs w:val="22"/>
        </w:rPr>
        <w:t>P</w:t>
      </w:r>
      <w:r w:rsidRPr="00BE2D0F">
        <w:rPr>
          <w:rFonts w:cs="Calibri" w:asciiTheme="minorHAnsi" w:hAnsiTheme="minorHAnsi"/>
          <w:sz w:val="22"/>
          <w:szCs w:val="22"/>
        </w:rPr>
        <w:t xml:space="preserve">articipant </w:t>
      </w:r>
      <w:r>
        <w:rPr>
          <w:rFonts w:cs="Calibri" w:asciiTheme="minorHAnsi" w:hAnsiTheme="minorHAnsi"/>
          <w:sz w:val="22"/>
          <w:szCs w:val="22"/>
        </w:rPr>
        <w:t>C</w:t>
      </w:r>
      <w:r w:rsidRPr="00BE2D0F">
        <w:rPr>
          <w:rFonts w:cs="Calibri" w:asciiTheme="minorHAnsi" w:hAnsiTheme="minorHAnsi"/>
          <w:sz w:val="22"/>
          <w:szCs w:val="22"/>
        </w:rPr>
        <w:t xml:space="preserve">ount </w:t>
      </w:r>
      <w:r>
        <w:rPr>
          <w:rFonts w:cs="Calibri" w:asciiTheme="minorHAnsi" w:hAnsiTheme="minorHAnsi"/>
          <w:sz w:val="22"/>
          <w:szCs w:val="22"/>
        </w:rPr>
        <w:t>Da</w:t>
      </w:r>
      <w:r w:rsidRPr="00BE2D0F">
        <w:rPr>
          <w:rFonts w:cs="Calibri" w:asciiTheme="minorHAnsi" w:hAnsiTheme="minorHAnsi"/>
          <w:sz w:val="22"/>
          <w:szCs w:val="22"/>
        </w:rPr>
        <w:t xml:space="preserve">te for purposes of determining </w:t>
      </w:r>
      <w:r>
        <w:rPr>
          <w:rFonts w:cs="Calibri" w:asciiTheme="minorHAnsi" w:hAnsiTheme="minorHAnsi"/>
          <w:sz w:val="22"/>
          <w:szCs w:val="22"/>
        </w:rPr>
        <w:t>the Fl</w:t>
      </w:r>
      <w:r w:rsidRPr="00BE2D0F">
        <w:rPr>
          <w:rFonts w:cs="Calibri" w:asciiTheme="minorHAnsi" w:hAnsiTheme="minorHAnsi"/>
          <w:sz w:val="22"/>
          <w:szCs w:val="22"/>
        </w:rPr>
        <w:t>at-</w:t>
      </w:r>
      <w:r>
        <w:rPr>
          <w:rFonts w:cs="Calibri" w:asciiTheme="minorHAnsi" w:hAnsiTheme="minorHAnsi"/>
          <w:sz w:val="22"/>
          <w:szCs w:val="22"/>
        </w:rPr>
        <w:t>r</w:t>
      </w:r>
      <w:r w:rsidRPr="00BE2D0F">
        <w:rPr>
          <w:rFonts w:cs="Calibri" w:asciiTheme="minorHAnsi" w:hAnsiTheme="minorHAnsi"/>
          <w:sz w:val="22"/>
          <w:szCs w:val="22"/>
        </w:rPr>
        <w:t xml:space="preserve">ate </w:t>
      </w:r>
      <w:r w:rsidR="00104B0B">
        <w:rPr>
          <w:rFonts w:cs="Calibri" w:asciiTheme="minorHAnsi" w:hAnsiTheme="minorHAnsi"/>
          <w:sz w:val="22"/>
          <w:szCs w:val="22"/>
        </w:rPr>
        <w:t>P</w:t>
      </w:r>
      <w:r w:rsidRPr="00BE2D0F">
        <w:rPr>
          <w:rFonts w:cs="Calibri" w:asciiTheme="minorHAnsi" w:hAnsiTheme="minorHAnsi"/>
          <w:sz w:val="22"/>
          <w:szCs w:val="22"/>
        </w:rPr>
        <w:t xml:space="preserve">remium </w:t>
      </w:r>
      <w:r>
        <w:rPr>
          <w:rFonts w:cs="Calibri" w:asciiTheme="minorHAnsi" w:hAnsiTheme="minorHAnsi"/>
          <w:sz w:val="22"/>
          <w:szCs w:val="22"/>
        </w:rPr>
        <w:t xml:space="preserve">is </w:t>
      </w:r>
      <w:r w:rsidRPr="00BE2D0F">
        <w:rPr>
          <w:rFonts w:cs="Calibri" w:asciiTheme="minorHAnsi" w:hAnsiTheme="minorHAnsi"/>
          <w:sz w:val="22"/>
          <w:szCs w:val="22"/>
        </w:rPr>
        <w:t xml:space="preserve">the first day of the </w:t>
      </w:r>
      <w:r w:rsidR="00DE6B08">
        <w:rPr>
          <w:rFonts w:cs="Calibri" w:asciiTheme="minorHAnsi" w:hAnsiTheme="minorHAnsi"/>
          <w:sz w:val="22"/>
          <w:szCs w:val="22"/>
        </w:rPr>
        <w:t>P</w:t>
      </w:r>
      <w:r w:rsidRPr="00BE2D0F">
        <w:rPr>
          <w:rFonts w:cs="Calibri" w:asciiTheme="minorHAnsi" w:hAnsiTheme="minorHAnsi"/>
          <w:sz w:val="22"/>
          <w:szCs w:val="22"/>
        </w:rPr>
        <w:t xml:space="preserve">remium </w:t>
      </w:r>
      <w:r w:rsidR="00DE6B08">
        <w:rPr>
          <w:rFonts w:cs="Calibri" w:asciiTheme="minorHAnsi" w:hAnsiTheme="minorHAnsi"/>
          <w:sz w:val="22"/>
          <w:szCs w:val="22"/>
        </w:rPr>
        <w:t>P</w:t>
      </w:r>
      <w:r w:rsidRPr="00BE2D0F">
        <w:rPr>
          <w:rFonts w:cs="Calibri" w:asciiTheme="minorHAnsi" w:hAnsiTheme="minorHAnsi"/>
          <w:sz w:val="22"/>
          <w:szCs w:val="22"/>
        </w:rPr>
        <w:t xml:space="preserve">ayment </w:t>
      </w:r>
      <w:r w:rsidR="00DE6B08">
        <w:rPr>
          <w:rFonts w:cs="Calibri" w:asciiTheme="minorHAnsi" w:hAnsiTheme="minorHAnsi"/>
          <w:sz w:val="22"/>
          <w:szCs w:val="22"/>
        </w:rPr>
        <w:t>Y</w:t>
      </w:r>
      <w:r w:rsidRPr="00BE2D0F">
        <w:rPr>
          <w:rFonts w:cs="Calibri" w:asciiTheme="minorHAnsi" w:hAnsiTheme="minorHAnsi"/>
          <w:sz w:val="22"/>
          <w:szCs w:val="22"/>
        </w:rPr>
        <w:t>ear (see “How to Count Participants” section</w:t>
      </w:r>
      <w:r>
        <w:rPr>
          <w:rFonts w:cs="Calibri" w:asciiTheme="minorHAnsi" w:hAnsiTheme="minorHAnsi"/>
          <w:sz w:val="22"/>
          <w:szCs w:val="22"/>
        </w:rPr>
        <w:t>)</w:t>
      </w:r>
      <w:r w:rsidRPr="00BE2D0F">
        <w:rPr>
          <w:rFonts w:cs="Calibri" w:asciiTheme="minorHAnsi" w:hAnsiTheme="minorHAnsi"/>
          <w:sz w:val="22"/>
          <w:szCs w:val="22"/>
        </w:rPr>
        <w:t>.</w:t>
      </w:r>
    </w:p>
    <w:p w:rsidR="00B00E27" w:rsidP="00D701BC" w:rsidRDefault="00355E48" w14:paraId="5762D207" w14:textId="77777777">
      <w:pPr>
        <w:numPr>
          <w:ilvl w:val="0"/>
          <w:numId w:val="5"/>
        </w:numPr>
        <w:tabs>
          <w:tab w:val="clear" w:pos="720"/>
          <w:tab w:val="num" w:pos="450"/>
        </w:tabs>
        <w:autoSpaceDE w:val="0"/>
        <w:autoSpaceDN w:val="0"/>
        <w:spacing w:before="120"/>
        <w:ind w:left="450"/>
        <w:rPr>
          <w:rFonts w:cs="Calibri" w:asciiTheme="minorHAnsi" w:hAnsiTheme="minorHAnsi"/>
          <w:sz w:val="22"/>
          <w:szCs w:val="22"/>
        </w:rPr>
      </w:pPr>
      <w:r>
        <w:rPr>
          <w:rFonts w:cs="Calibri" w:asciiTheme="minorHAnsi" w:hAnsiTheme="minorHAnsi"/>
          <w:sz w:val="22"/>
          <w:szCs w:val="22"/>
        </w:rPr>
        <w:t xml:space="preserve">The Standard Premium Funding Target is used to </w:t>
      </w:r>
      <w:r w:rsidRPr="00E73EE2" w:rsidR="00B00E27">
        <w:rPr>
          <w:rFonts w:cs="Calibri" w:asciiTheme="minorHAnsi" w:hAnsiTheme="minorHAnsi"/>
          <w:sz w:val="22"/>
          <w:szCs w:val="22"/>
        </w:rPr>
        <w:t>determin</w:t>
      </w:r>
      <w:r>
        <w:rPr>
          <w:rFonts w:cs="Calibri" w:asciiTheme="minorHAnsi" w:hAnsiTheme="minorHAnsi"/>
          <w:sz w:val="22"/>
          <w:szCs w:val="22"/>
        </w:rPr>
        <w:t xml:space="preserve">e the Variable-rate Premium unless the </w:t>
      </w:r>
      <w:r w:rsidRPr="00E73EE2" w:rsidR="00B00E27">
        <w:rPr>
          <w:rFonts w:cs="Calibri" w:asciiTheme="minorHAnsi" w:hAnsiTheme="minorHAnsi"/>
          <w:sz w:val="22"/>
          <w:szCs w:val="22"/>
        </w:rPr>
        <w:t>plan ma</w:t>
      </w:r>
      <w:r>
        <w:rPr>
          <w:rFonts w:cs="Calibri" w:asciiTheme="minorHAnsi" w:hAnsiTheme="minorHAnsi"/>
          <w:sz w:val="22"/>
          <w:szCs w:val="22"/>
        </w:rPr>
        <w:t xml:space="preserve">kes a timely </w:t>
      </w:r>
      <w:r w:rsidRPr="00E73EE2" w:rsidR="00B00E27">
        <w:rPr>
          <w:rFonts w:cs="Calibri" w:asciiTheme="minorHAnsi" w:hAnsiTheme="minorHAnsi"/>
          <w:sz w:val="22"/>
          <w:szCs w:val="22"/>
        </w:rPr>
        <w:t>elect</w:t>
      </w:r>
      <w:r>
        <w:rPr>
          <w:rFonts w:cs="Calibri" w:asciiTheme="minorHAnsi" w:hAnsiTheme="minorHAnsi"/>
          <w:sz w:val="22"/>
          <w:szCs w:val="22"/>
        </w:rPr>
        <w:t xml:space="preserve">ion </w:t>
      </w:r>
      <w:r w:rsidRPr="00E73EE2" w:rsidR="00B00E27">
        <w:rPr>
          <w:rFonts w:cs="Calibri" w:asciiTheme="minorHAnsi" w:hAnsiTheme="minorHAnsi"/>
          <w:sz w:val="22"/>
          <w:szCs w:val="22"/>
        </w:rPr>
        <w:t>to use the Alternative Premium Funding Target</w:t>
      </w:r>
      <w:r>
        <w:rPr>
          <w:rFonts w:cs="Calibri" w:asciiTheme="minorHAnsi" w:hAnsiTheme="minorHAnsi"/>
          <w:sz w:val="22"/>
          <w:szCs w:val="22"/>
        </w:rPr>
        <w:t xml:space="preserve">.  This is the case </w:t>
      </w:r>
      <w:r w:rsidR="00104B0B">
        <w:rPr>
          <w:rFonts w:cs="Calibri" w:asciiTheme="minorHAnsi" w:hAnsiTheme="minorHAnsi"/>
          <w:sz w:val="22"/>
          <w:szCs w:val="22"/>
        </w:rPr>
        <w:t>even if t</w:t>
      </w:r>
      <w:r>
        <w:rPr>
          <w:rFonts w:cs="Calibri" w:asciiTheme="minorHAnsi" w:hAnsiTheme="minorHAnsi"/>
          <w:sz w:val="22"/>
          <w:szCs w:val="22"/>
        </w:rPr>
        <w:t xml:space="preserve">he </w:t>
      </w:r>
      <w:r w:rsidR="00104B0B">
        <w:rPr>
          <w:rFonts w:cs="Calibri" w:asciiTheme="minorHAnsi" w:hAnsiTheme="minorHAnsi"/>
          <w:sz w:val="22"/>
          <w:szCs w:val="22"/>
        </w:rPr>
        <w:t>T</w:t>
      </w:r>
      <w:r>
        <w:rPr>
          <w:rFonts w:cs="Calibri" w:asciiTheme="minorHAnsi" w:hAnsiTheme="minorHAnsi"/>
          <w:sz w:val="22"/>
          <w:szCs w:val="22"/>
        </w:rPr>
        <w:t xml:space="preserve">ransferor </w:t>
      </w:r>
      <w:r w:rsidR="00104B0B">
        <w:rPr>
          <w:rFonts w:cs="Calibri" w:asciiTheme="minorHAnsi" w:hAnsiTheme="minorHAnsi"/>
          <w:sz w:val="22"/>
          <w:szCs w:val="22"/>
        </w:rPr>
        <w:t>P</w:t>
      </w:r>
      <w:r>
        <w:rPr>
          <w:rFonts w:cs="Calibri" w:asciiTheme="minorHAnsi" w:hAnsiTheme="minorHAnsi"/>
          <w:sz w:val="22"/>
          <w:szCs w:val="22"/>
        </w:rPr>
        <w:t>lan</w:t>
      </w:r>
      <w:r w:rsidR="00104B0B">
        <w:rPr>
          <w:rFonts w:cs="Calibri" w:asciiTheme="minorHAnsi" w:hAnsiTheme="minorHAnsi"/>
          <w:sz w:val="22"/>
          <w:szCs w:val="22"/>
        </w:rPr>
        <w:t xml:space="preserve"> had an election to use the Alternative Premium Funding Target in effect or revoked such an election fewer than five years prior to the Spinoff.</w:t>
      </w:r>
    </w:p>
    <w:p w:rsidR="00E550BA" w:rsidP="00D701BC" w:rsidRDefault="00E550BA" w14:paraId="052034F5" w14:textId="66DC8C5B">
      <w:pPr>
        <w:numPr>
          <w:ilvl w:val="0"/>
          <w:numId w:val="5"/>
        </w:numPr>
        <w:tabs>
          <w:tab w:val="clear" w:pos="720"/>
          <w:tab w:val="num" w:pos="450"/>
        </w:tabs>
        <w:autoSpaceDE w:val="0"/>
        <w:autoSpaceDN w:val="0"/>
        <w:spacing w:before="120"/>
        <w:ind w:left="450"/>
        <w:rPr>
          <w:rFonts w:cs="Calibri" w:asciiTheme="minorHAnsi" w:hAnsiTheme="minorHAnsi"/>
          <w:sz w:val="22"/>
          <w:szCs w:val="22"/>
        </w:rPr>
      </w:pPr>
      <w:r>
        <w:rPr>
          <w:rFonts w:cs="Calibri" w:asciiTheme="minorHAnsi" w:hAnsiTheme="minorHAnsi"/>
          <w:sz w:val="22"/>
          <w:szCs w:val="22"/>
        </w:rPr>
        <w:t>If the plan is a Small Plan, the Lookback Rule does not apply because there is no prior plan year to look back to.  The Lookback Rule will automatically apply for the plan’s second year of existence, unless the plan opts out of using that rule (</w:t>
      </w:r>
      <w:r w:rsidR="006D25E9">
        <w:rPr>
          <w:rFonts w:cs="Calibri" w:asciiTheme="minorHAnsi" w:hAnsiTheme="minorHAnsi"/>
          <w:sz w:val="22"/>
          <w:szCs w:val="22"/>
        </w:rPr>
        <w:t>s</w:t>
      </w:r>
      <w:r>
        <w:rPr>
          <w:rFonts w:cs="Calibri" w:asciiTheme="minorHAnsi" w:hAnsiTheme="minorHAnsi"/>
          <w:sz w:val="22"/>
          <w:szCs w:val="22"/>
        </w:rPr>
        <w:t>ee “</w:t>
      </w:r>
      <w:hyperlink w:history="1" w:anchor="b8">
        <w:r w:rsidRPr="001422F8">
          <w:rPr>
            <w:rStyle w:val="Hyperlink"/>
            <w:rFonts w:cs="Calibri" w:asciiTheme="minorHAnsi" w:hAnsiTheme="minorHAnsi"/>
            <w:sz w:val="22"/>
            <w:szCs w:val="22"/>
          </w:rPr>
          <w:t>How to Determine Unfunded Vested Benefits</w:t>
        </w:r>
      </w:hyperlink>
      <w:r>
        <w:rPr>
          <w:rFonts w:cs="Calibri" w:asciiTheme="minorHAnsi" w:hAnsiTheme="minorHAnsi"/>
          <w:sz w:val="22"/>
          <w:szCs w:val="22"/>
        </w:rPr>
        <w:t>”).</w:t>
      </w:r>
    </w:p>
    <w:p w:rsidRPr="00A16542" w:rsidR="006D25E9" w:rsidP="00D701BC" w:rsidRDefault="006D25E9" w14:paraId="0EDF3FAB" w14:textId="61CA7E7C">
      <w:pPr>
        <w:numPr>
          <w:ilvl w:val="0"/>
          <w:numId w:val="5"/>
        </w:numPr>
        <w:tabs>
          <w:tab w:val="clear" w:pos="720"/>
          <w:tab w:val="num" w:pos="450"/>
        </w:tabs>
        <w:autoSpaceDE w:val="0"/>
        <w:autoSpaceDN w:val="0"/>
        <w:spacing w:before="120"/>
        <w:ind w:left="450"/>
        <w:rPr>
          <w:rFonts w:cs="Calibri" w:asciiTheme="minorHAnsi" w:hAnsiTheme="minorHAnsi"/>
          <w:sz w:val="22"/>
          <w:szCs w:val="22"/>
        </w:rPr>
      </w:pPr>
      <w:r>
        <w:rPr>
          <w:rFonts w:cs="Calibri" w:asciiTheme="minorHAnsi" w:hAnsiTheme="minorHAnsi"/>
          <w:sz w:val="22"/>
          <w:szCs w:val="22"/>
        </w:rPr>
        <w:t xml:space="preserve">If the Spinoff is </w:t>
      </w:r>
      <w:r w:rsidRPr="005C6CFA" w:rsidR="005C6CFA">
        <w:rPr>
          <w:rFonts w:cs="Calibri" w:asciiTheme="minorHAnsi" w:hAnsiTheme="minorHAnsi"/>
          <w:iCs/>
          <w:sz w:val="22"/>
          <w:szCs w:val="22"/>
        </w:rPr>
        <w:t>De Minimis</w:t>
      </w:r>
      <w:r w:rsidRPr="00A16542">
        <w:rPr>
          <w:rFonts w:cs="Calibri" w:asciiTheme="minorHAnsi" w:hAnsiTheme="minorHAnsi"/>
          <w:sz w:val="22"/>
          <w:szCs w:val="22"/>
        </w:rPr>
        <w:t xml:space="preserve"> </w:t>
      </w:r>
      <w:r w:rsidRPr="00957E08">
        <w:rPr>
          <w:rFonts w:cs="Calibri" w:asciiTheme="minorHAnsi" w:hAnsiTheme="minorHAnsi"/>
          <w:sz w:val="22"/>
          <w:szCs w:val="22"/>
        </w:rPr>
        <w:t>(i.e., if the plan is not a Continuation Plan) and</w:t>
      </w:r>
      <w:r w:rsidRPr="00A16542">
        <w:rPr>
          <w:rFonts w:cs="Calibri" w:asciiTheme="minorHAnsi" w:hAnsiTheme="minorHAnsi"/>
          <w:sz w:val="22"/>
          <w:szCs w:val="22"/>
        </w:rPr>
        <w:t xml:space="preserve"> </w:t>
      </w:r>
      <w:r>
        <w:rPr>
          <w:rFonts w:cs="Calibri" w:asciiTheme="minorHAnsi" w:hAnsiTheme="minorHAnsi"/>
          <w:sz w:val="22"/>
          <w:szCs w:val="22"/>
        </w:rPr>
        <w:t xml:space="preserve">the plan is a Small Plan, the plan is exempt from the Variable-rate </w:t>
      </w:r>
      <w:r w:rsidR="003E629F">
        <w:rPr>
          <w:rFonts w:cs="Calibri" w:asciiTheme="minorHAnsi" w:hAnsiTheme="minorHAnsi"/>
          <w:sz w:val="22"/>
          <w:szCs w:val="22"/>
        </w:rPr>
        <w:t>P</w:t>
      </w:r>
      <w:r>
        <w:rPr>
          <w:rFonts w:cs="Calibri" w:asciiTheme="minorHAnsi" w:hAnsiTheme="minorHAnsi"/>
          <w:sz w:val="22"/>
          <w:szCs w:val="22"/>
        </w:rPr>
        <w:t>remium</w:t>
      </w:r>
      <w:r w:rsidRPr="00A16542">
        <w:rPr>
          <w:rFonts w:cs="Calibri" w:asciiTheme="minorHAnsi" w:hAnsiTheme="minorHAnsi"/>
          <w:sz w:val="22"/>
          <w:szCs w:val="22"/>
        </w:rPr>
        <w:t>.</w:t>
      </w:r>
    </w:p>
    <w:p w:rsidR="006D25E9" w:rsidP="006D25E9" w:rsidRDefault="006D25E9" w14:paraId="7FDA050D" w14:textId="4730FB98">
      <w:pPr>
        <w:autoSpaceDE w:val="0"/>
        <w:autoSpaceDN w:val="0"/>
        <w:spacing w:before="120"/>
        <w:ind w:left="450"/>
        <w:rPr>
          <w:rFonts w:cs="Calibri" w:asciiTheme="minorHAnsi" w:hAnsiTheme="minorHAnsi"/>
          <w:sz w:val="22"/>
          <w:szCs w:val="22"/>
        </w:rPr>
      </w:pPr>
    </w:p>
    <w:p w:rsidRPr="00DC11E2" w:rsidR="00B00E27" w:rsidP="00DC11E2" w:rsidRDefault="00B00E27" w14:paraId="6B6FEB5C" w14:textId="63E9C817">
      <w:pPr>
        <w:autoSpaceDE w:val="0"/>
        <w:autoSpaceDN w:val="0"/>
        <w:adjustRightInd w:val="0"/>
        <w:spacing w:before="120"/>
        <w:rPr>
          <w:rFonts w:asciiTheme="minorHAnsi" w:hAnsiTheme="minorHAnsi"/>
          <w:b/>
          <w:bCs/>
          <w:sz w:val="22"/>
          <w:szCs w:val="22"/>
        </w:rPr>
      </w:pPr>
      <w:r w:rsidRPr="00DC030D">
        <w:rPr>
          <w:rFonts w:asciiTheme="minorHAnsi" w:hAnsiTheme="minorHAnsi"/>
          <w:b/>
          <w:bCs/>
          <w:sz w:val="22"/>
          <w:szCs w:val="22"/>
        </w:rPr>
        <w:t>Mergers</w:t>
      </w:r>
      <w:r w:rsidRPr="00DC11E2">
        <w:rPr>
          <w:rFonts w:asciiTheme="minorHAnsi" w:hAnsiTheme="minorHAnsi"/>
          <w:b/>
          <w:bCs/>
          <w:sz w:val="22"/>
          <w:szCs w:val="22"/>
        </w:rPr>
        <w:t xml:space="preserve"> </w:t>
      </w:r>
    </w:p>
    <w:p w:rsidR="00B00E27" w:rsidP="00DC11E2" w:rsidRDefault="00B00E27" w14:paraId="3FA52328" w14:textId="77777777">
      <w:pPr>
        <w:autoSpaceDE w:val="0"/>
        <w:autoSpaceDN w:val="0"/>
        <w:adjustRightInd w:val="0"/>
        <w:spacing w:before="120"/>
        <w:rPr>
          <w:rFonts w:asciiTheme="minorHAnsi" w:hAnsiTheme="minorHAnsi"/>
          <w:sz w:val="22"/>
          <w:szCs w:val="22"/>
        </w:rPr>
      </w:pPr>
      <w:r w:rsidRPr="00DC030D">
        <w:rPr>
          <w:rFonts w:asciiTheme="minorHAnsi" w:hAnsiTheme="minorHAnsi"/>
          <w:sz w:val="22"/>
          <w:szCs w:val="22"/>
        </w:rPr>
        <w:t xml:space="preserve">A “Merger” is a transaction in which </w:t>
      </w:r>
      <w:r>
        <w:rPr>
          <w:rFonts w:asciiTheme="minorHAnsi" w:hAnsiTheme="minorHAnsi"/>
          <w:sz w:val="22"/>
          <w:szCs w:val="22"/>
        </w:rPr>
        <w:t>a</w:t>
      </w:r>
      <w:r w:rsidRPr="00DC030D">
        <w:rPr>
          <w:rFonts w:asciiTheme="minorHAnsi" w:hAnsiTheme="minorHAnsi"/>
          <w:sz w:val="22"/>
          <w:szCs w:val="22"/>
        </w:rPr>
        <w:t xml:space="preserve"> plan transfer</w:t>
      </w:r>
      <w:r w:rsidR="009216DA">
        <w:rPr>
          <w:rFonts w:asciiTheme="minorHAnsi" w:hAnsiTheme="minorHAnsi"/>
          <w:sz w:val="22"/>
          <w:szCs w:val="22"/>
        </w:rPr>
        <w:t>s</w:t>
      </w:r>
      <w:r w:rsidRPr="00DC030D">
        <w:rPr>
          <w:rFonts w:asciiTheme="minorHAnsi" w:hAnsiTheme="minorHAnsi"/>
          <w:sz w:val="22"/>
          <w:szCs w:val="22"/>
        </w:rPr>
        <w:t xml:space="preserve"> all of </w:t>
      </w:r>
      <w:r>
        <w:rPr>
          <w:rFonts w:asciiTheme="minorHAnsi" w:hAnsiTheme="minorHAnsi"/>
          <w:sz w:val="22"/>
          <w:szCs w:val="22"/>
        </w:rPr>
        <w:t>its</w:t>
      </w:r>
      <w:r w:rsidRPr="00DC030D">
        <w:rPr>
          <w:rFonts w:asciiTheme="minorHAnsi" w:hAnsiTheme="minorHAnsi"/>
          <w:sz w:val="22"/>
          <w:szCs w:val="22"/>
        </w:rPr>
        <w:t xml:space="preserve"> assets and liabilities to an existing plan and, as a result, </w:t>
      </w:r>
      <w:r w:rsidRPr="00DC11E2">
        <w:rPr>
          <w:rFonts w:asciiTheme="minorHAnsi" w:hAnsiTheme="minorHAnsi"/>
          <w:bCs/>
          <w:sz w:val="22"/>
          <w:szCs w:val="22"/>
        </w:rPr>
        <w:t>ceases</w:t>
      </w:r>
      <w:r w:rsidRPr="00DC030D">
        <w:rPr>
          <w:rFonts w:asciiTheme="minorHAnsi" w:hAnsiTheme="minorHAnsi"/>
          <w:sz w:val="22"/>
          <w:szCs w:val="22"/>
        </w:rPr>
        <w:t xml:space="preserve"> to exist</w:t>
      </w:r>
      <w:r>
        <w:rPr>
          <w:rFonts w:asciiTheme="minorHAnsi" w:hAnsiTheme="minorHAnsi"/>
          <w:sz w:val="22"/>
          <w:szCs w:val="22"/>
        </w:rPr>
        <w:t xml:space="preserve">.  In essence, the </w:t>
      </w:r>
      <w:r w:rsidR="00BF1922">
        <w:rPr>
          <w:rFonts w:asciiTheme="minorHAnsi" w:hAnsiTheme="minorHAnsi"/>
          <w:sz w:val="22"/>
          <w:szCs w:val="22"/>
        </w:rPr>
        <w:t>Transferor Plan</w:t>
      </w:r>
      <w:r w:rsidRPr="00DC030D">
        <w:rPr>
          <w:rFonts w:asciiTheme="minorHAnsi" w:hAnsiTheme="minorHAnsi"/>
          <w:sz w:val="22"/>
          <w:szCs w:val="22"/>
        </w:rPr>
        <w:t xml:space="preserve"> become</w:t>
      </w:r>
      <w:r>
        <w:rPr>
          <w:rFonts w:asciiTheme="minorHAnsi" w:hAnsiTheme="minorHAnsi"/>
          <w:sz w:val="22"/>
          <w:szCs w:val="22"/>
        </w:rPr>
        <w:t>s</w:t>
      </w:r>
      <w:r w:rsidRPr="00DC030D">
        <w:rPr>
          <w:rFonts w:asciiTheme="minorHAnsi" w:hAnsiTheme="minorHAnsi"/>
          <w:sz w:val="22"/>
          <w:szCs w:val="22"/>
        </w:rPr>
        <w:t xml:space="preserve"> part of the </w:t>
      </w:r>
      <w:r w:rsidR="00BF1922">
        <w:rPr>
          <w:rFonts w:asciiTheme="minorHAnsi" w:hAnsiTheme="minorHAnsi"/>
          <w:sz w:val="22"/>
          <w:szCs w:val="22"/>
        </w:rPr>
        <w:t>Transferee Plan</w:t>
      </w:r>
      <w:r w:rsidRPr="00DC030D">
        <w:rPr>
          <w:rFonts w:asciiTheme="minorHAnsi" w:hAnsiTheme="minorHAnsi"/>
          <w:sz w:val="22"/>
          <w:szCs w:val="22"/>
        </w:rPr>
        <w:t xml:space="preserve">. </w:t>
      </w:r>
      <w:r>
        <w:rPr>
          <w:rFonts w:asciiTheme="minorHAnsi" w:hAnsiTheme="minorHAnsi"/>
          <w:sz w:val="22"/>
          <w:szCs w:val="22"/>
        </w:rPr>
        <w:t xml:space="preserve"> </w:t>
      </w:r>
    </w:p>
    <w:p w:rsidRPr="001512CC" w:rsidR="00710548" w:rsidP="00E822BE" w:rsidRDefault="0009090D" w14:paraId="3D427D63" w14:textId="44EFD4D9">
      <w:pPr>
        <w:autoSpaceDE w:val="0"/>
        <w:autoSpaceDN w:val="0"/>
        <w:adjustRightInd w:val="0"/>
        <w:spacing w:before="120"/>
        <w:rPr>
          <w:rFonts w:asciiTheme="minorHAnsi" w:hAnsiTheme="minorHAnsi" w:cstheme="minorHAnsi"/>
          <w:sz w:val="22"/>
          <w:szCs w:val="22"/>
        </w:rPr>
      </w:pPr>
      <w:r w:rsidRPr="001512CC">
        <w:rPr>
          <w:rFonts w:asciiTheme="minorHAnsi" w:hAnsiTheme="minorHAnsi" w:cstheme="minorHAnsi"/>
          <w:sz w:val="22"/>
          <w:szCs w:val="22"/>
        </w:rPr>
        <w:lastRenderedPageBreak/>
        <w:t xml:space="preserve">If, as the result of </w:t>
      </w:r>
      <w:r w:rsidRPr="001512CC" w:rsidR="00CC4CBB">
        <w:rPr>
          <w:rFonts w:asciiTheme="minorHAnsi" w:hAnsiTheme="minorHAnsi" w:cstheme="minorHAnsi"/>
          <w:sz w:val="22"/>
          <w:szCs w:val="22"/>
        </w:rPr>
        <w:t xml:space="preserve">a </w:t>
      </w:r>
      <w:r w:rsidRPr="001512CC">
        <w:rPr>
          <w:rFonts w:asciiTheme="minorHAnsi" w:hAnsiTheme="minorHAnsi" w:cstheme="minorHAnsi"/>
          <w:sz w:val="22"/>
          <w:szCs w:val="22"/>
        </w:rPr>
        <w:t>Merger, a plan ceases to exist, in addition to reporting information about the transaction, note that the fact the filing is the last filing for the plan</w:t>
      </w:r>
      <w:r w:rsidRPr="001512CC" w:rsidR="00364997">
        <w:rPr>
          <w:rFonts w:asciiTheme="minorHAnsi" w:hAnsiTheme="minorHAnsi" w:cstheme="minorHAnsi"/>
          <w:sz w:val="22"/>
          <w:szCs w:val="22"/>
        </w:rPr>
        <w:t xml:space="preserve"> must also be reported.</w:t>
      </w:r>
      <w:r w:rsidRPr="001512CC" w:rsidR="00364997">
        <w:rPr>
          <w:rStyle w:val="FootnoteReference"/>
          <w:rFonts w:asciiTheme="minorHAnsi" w:hAnsiTheme="minorHAnsi" w:cstheme="minorHAnsi"/>
          <w:sz w:val="22"/>
          <w:szCs w:val="22"/>
        </w:rPr>
        <w:footnoteReference w:id="17"/>
      </w:r>
      <w:r w:rsidRPr="001512CC">
        <w:rPr>
          <w:rFonts w:asciiTheme="minorHAnsi" w:hAnsiTheme="minorHAnsi" w:cstheme="minorHAnsi"/>
          <w:sz w:val="22"/>
          <w:szCs w:val="22"/>
        </w:rPr>
        <w:t xml:space="preserve"> </w:t>
      </w:r>
      <w:r w:rsidR="004D2557">
        <w:rPr>
          <w:rFonts w:asciiTheme="minorHAnsi" w:hAnsiTheme="minorHAnsi" w:cstheme="minorHAnsi"/>
          <w:sz w:val="22"/>
          <w:szCs w:val="22"/>
        </w:rPr>
        <w:t xml:space="preserve"> </w:t>
      </w:r>
      <w:r w:rsidRPr="001512CC">
        <w:rPr>
          <w:rFonts w:asciiTheme="minorHAnsi" w:hAnsiTheme="minorHAnsi" w:cstheme="minorHAnsi"/>
          <w:sz w:val="22"/>
          <w:szCs w:val="22"/>
        </w:rPr>
        <w:t>(See “</w:t>
      </w:r>
      <w:hyperlink w:history="1" w:anchor="toc25">
        <w:r w:rsidRPr="005C5B52" w:rsidR="00896DF6">
          <w:rPr>
            <w:rStyle w:val="Hyperlink"/>
            <w:rFonts w:asciiTheme="minorHAnsi" w:hAnsiTheme="minorHAnsi"/>
            <w:bCs/>
            <w:sz w:val="22"/>
            <w:szCs w:val="22"/>
            <w:u w:val="none"/>
          </w:rPr>
          <w:t>Description of Data Elements</w:t>
        </w:r>
      </w:hyperlink>
      <w:r w:rsidRPr="001512CC">
        <w:rPr>
          <w:rFonts w:asciiTheme="minorHAnsi" w:hAnsiTheme="minorHAnsi" w:cstheme="minorHAnsi"/>
          <w:sz w:val="22"/>
          <w:szCs w:val="22"/>
        </w:rPr>
        <w:t xml:space="preserve">” section, items 13). </w:t>
      </w:r>
      <w:r w:rsidRPr="001512CC" w:rsidR="00E822BE">
        <w:rPr>
          <w:rFonts w:asciiTheme="minorHAnsi" w:hAnsiTheme="minorHAnsi" w:cstheme="minorHAnsi"/>
          <w:sz w:val="22"/>
          <w:szCs w:val="22"/>
        </w:rPr>
        <w:t xml:space="preserve">  </w:t>
      </w:r>
      <w:r w:rsidRPr="001512CC" w:rsidR="00364997">
        <w:rPr>
          <w:rFonts w:asciiTheme="minorHAnsi" w:hAnsiTheme="minorHAnsi" w:cstheme="minorHAnsi"/>
          <w:sz w:val="22"/>
          <w:szCs w:val="22"/>
        </w:rPr>
        <w:t xml:space="preserve"> </w:t>
      </w:r>
    </w:p>
    <w:p w:rsidRPr="001512CC" w:rsidR="00E822BE" w:rsidP="00DC11E2" w:rsidRDefault="00E822BE" w14:paraId="3AD12039" w14:textId="77777777">
      <w:pPr>
        <w:autoSpaceDE w:val="0"/>
        <w:autoSpaceDN w:val="0"/>
        <w:adjustRightInd w:val="0"/>
        <w:spacing w:before="120"/>
        <w:rPr>
          <w:rFonts w:asciiTheme="minorHAnsi" w:hAnsiTheme="minorHAnsi" w:cstheme="minorHAnsi"/>
          <w:b/>
          <w:bCs/>
          <w:sz w:val="22"/>
          <w:szCs w:val="22"/>
        </w:rPr>
      </w:pPr>
    </w:p>
    <w:p w:rsidRPr="001512CC" w:rsidR="005B217E" w:rsidP="00DC11E2" w:rsidRDefault="00B00E27" w14:paraId="03CDFBB5" w14:textId="77777777">
      <w:pPr>
        <w:autoSpaceDE w:val="0"/>
        <w:autoSpaceDN w:val="0"/>
        <w:adjustRightInd w:val="0"/>
        <w:spacing w:before="120"/>
        <w:rPr>
          <w:rFonts w:asciiTheme="minorHAnsi" w:hAnsiTheme="minorHAnsi" w:cstheme="minorHAnsi"/>
          <w:b/>
          <w:bCs/>
          <w:sz w:val="22"/>
          <w:szCs w:val="22"/>
        </w:rPr>
      </w:pPr>
      <w:r w:rsidRPr="001512CC">
        <w:rPr>
          <w:rFonts w:asciiTheme="minorHAnsi" w:hAnsiTheme="minorHAnsi" w:cstheme="minorHAnsi"/>
          <w:b/>
          <w:bCs/>
          <w:sz w:val="22"/>
          <w:szCs w:val="22"/>
        </w:rPr>
        <w:t>Consolidations</w:t>
      </w:r>
    </w:p>
    <w:p w:rsidRPr="001512CC" w:rsidR="00B00E27" w:rsidP="001B1049" w:rsidRDefault="00B00E27" w14:paraId="103E0FCB" w14:textId="1521B2BC">
      <w:pPr>
        <w:autoSpaceDE w:val="0"/>
        <w:autoSpaceDN w:val="0"/>
        <w:adjustRightInd w:val="0"/>
        <w:spacing w:before="120"/>
        <w:rPr>
          <w:rFonts w:asciiTheme="minorHAnsi" w:hAnsiTheme="minorHAnsi" w:cstheme="minorHAnsi"/>
          <w:sz w:val="22"/>
          <w:szCs w:val="22"/>
        </w:rPr>
      </w:pPr>
      <w:r w:rsidRPr="001512CC">
        <w:rPr>
          <w:rFonts w:asciiTheme="minorHAnsi" w:hAnsiTheme="minorHAnsi" w:cstheme="minorHAnsi"/>
          <w:sz w:val="22"/>
          <w:szCs w:val="22"/>
        </w:rPr>
        <w:t xml:space="preserve">A “Consolidation” is a transaction in which two or more plans transfer all of their assets and liabilities to a New Plan and, as a result, cease to exist (because the </w:t>
      </w:r>
      <w:r w:rsidRPr="001512CC" w:rsidR="00BF1922">
        <w:rPr>
          <w:rFonts w:asciiTheme="minorHAnsi" w:hAnsiTheme="minorHAnsi" w:cstheme="minorHAnsi"/>
          <w:sz w:val="22"/>
          <w:szCs w:val="22"/>
        </w:rPr>
        <w:t>Transferor Plan</w:t>
      </w:r>
      <w:r w:rsidRPr="001512CC">
        <w:rPr>
          <w:rFonts w:asciiTheme="minorHAnsi" w:hAnsiTheme="minorHAnsi" w:cstheme="minorHAnsi"/>
          <w:sz w:val="22"/>
          <w:szCs w:val="22"/>
        </w:rPr>
        <w:t>s become part of the new transferee plan).</w:t>
      </w:r>
      <w:r w:rsidR="004D2557">
        <w:rPr>
          <w:rFonts w:asciiTheme="minorHAnsi" w:hAnsiTheme="minorHAnsi" w:cstheme="minorHAnsi"/>
          <w:sz w:val="22"/>
          <w:szCs w:val="22"/>
        </w:rPr>
        <w:t xml:space="preserve"> </w:t>
      </w:r>
      <w:r w:rsidRPr="001512CC">
        <w:rPr>
          <w:rFonts w:asciiTheme="minorHAnsi" w:hAnsiTheme="minorHAnsi" w:cstheme="minorHAnsi"/>
          <w:sz w:val="22"/>
          <w:szCs w:val="22"/>
        </w:rPr>
        <w:t xml:space="preserve"> It differs from a Merger because in a Merger, the </w:t>
      </w:r>
      <w:r w:rsidRPr="001512CC" w:rsidR="00D25C6A">
        <w:rPr>
          <w:rFonts w:asciiTheme="minorHAnsi" w:hAnsiTheme="minorHAnsi" w:cstheme="minorHAnsi"/>
          <w:sz w:val="22"/>
          <w:szCs w:val="22"/>
        </w:rPr>
        <w:t>T</w:t>
      </w:r>
      <w:r w:rsidRPr="001512CC">
        <w:rPr>
          <w:rFonts w:asciiTheme="minorHAnsi" w:hAnsiTheme="minorHAnsi" w:cstheme="minorHAnsi"/>
          <w:sz w:val="22"/>
          <w:szCs w:val="22"/>
        </w:rPr>
        <w:t xml:space="preserve">ransferee </w:t>
      </w:r>
      <w:r w:rsidRPr="001512CC" w:rsidR="00D25C6A">
        <w:rPr>
          <w:rFonts w:asciiTheme="minorHAnsi" w:hAnsiTheme="minorHAnsi" w:cstheme="minorHAnsi"/>
          <w:sz w:val="22"/>
          <w:szCs w:val="22"/>
        </w:rPr>
        <w:t>P</w:t>
      </w:r>
      <w:r w:rsidRPr="001512CC">
        <w:rPr>
          <w:rFonts w:asciiTheme="minorHAnsi" w:hAnsiTheme="minorHAnsi" w:cstheme="minorHAnsi"/>
          <w:sz w:val="22"/>
          <w:szCs w:val="22"/>
        </w:rPr>
        <w:t xml:space="preserve">lan existed before the transaction. </w:t>
      </w:r>
      <w:r w:rsidR="004D2557">
        <w:rPr>
          <w:rFonts w:asciiTheme="minorHAnsi" w:hAnsiTheme="minorHAnsi" w:cstheme="minorHAnsi"/>
          <w:sz w:val="22"/>
          <w:szCs w:val="22"/>
        </w:rPr>
        <w:t xml:space="preserve"> </w:t>
      </w:r>
      <w:r w:rsidRPr="001512CC">
        <w:rPr>
          <w:rFonts w:asciiTheme="minorHAnsi" w:hAnsiTheme="minorHAnsi" w:cstheme="minorHAnsi"/>
          <w:sz w:val="22"/>
          <w:szCs w:val="22"/>
        </w:rPr>
        <w:t xml:space="preserve">In a Consolidation, the </w:t>
      </w:r>
      <w:r w:rsidRPr="001512CC" w:rsidR="00BF1922">
        <w:rPr>
          <w:rFonts w:asciiTheme="minorHAnsi" w:hAnsiTheme="minorHAnsi" w:cstheme="minorHAnsi"/>
          <w:sz w:val="22"/>
          <w:szCs w:val="22"/>
        </w:rPr>
        <w:t>Transferee Plan</w:t>
      </w:r>
      <w:r w:rsidRPr="001512CC">
        <w:rPr>
          <w:rFonts w:asciiTheme="minorHAnsi" w:hAnsiTheme="minorHAnsi" w:cstheme="minorHAnsi"/>
          <w:sz w:val="22"/>
          <w:szCs w:val="22"/>
        </w:rPr>
        <w:t xml:space="preserve"> is a New Plan that is created in the Consolidation. Thus, the plan that exists after a Consolidation follows the premium filing rules for New Plan.</w:t>
      </w:r>
    </w:p>
    <w:p w:rsidRPr="001512CC" w:rsidR="00E822BE" w:rsidP="00E822BE" w:rsidRDefault="00364997" w14:paraId="37F0ABB3" w14:textId="1D9C4507">
      <w:pPr>
        <w:autoSpaceDE w:val="0"/>
        <w:autoSpaceDN w:val="0"/>
        <w:adjustRightInd w:val="0"/>
        <w:spacing w:before="120"/>
        <w:rPr>
          <w:rFonts w:asciiTheme="minorHAnsi" w:hAnsiTheme="minorHAnsi" w:cstheme="minorHAnsi"/>
          <w:b/>
          <w:bCs/>
          <w:sz w:val="22"/>
          <w:szCs w:val="22"/>
        </w:rPr>
      </w:pPr>
      <w:r w:rsidRPr="001512CC">
        <w:rPr>
          <w:rFonts w:asciiTheme="minorHAnsi" w:hAnsiTheme="minorHAnsi" w:cstheme="minorHAnsi"/>
          <w:sz w:val="22"/>
          <w:szCs w:val="22"/>
        </w:rPr>
        <w:t xml:space="preserve">If, as the result of </w:t>
      </w:r>
      <w:r w:rsidRPr="001512CC" w:rsidR="00057E5E">
        <w:rPr>
          <w:rFonts w:asciiTheme="minorHAnsi" w:hAnsiTheme="minorHAnsi" w:cstheme="minorHAnsi"/>
          <w:sz w:val="22"/>
          <w:szCs w:val="22"/>
        </w:rPr>
        <w:t>a C</w:t>
      </w:r>
      <w:r w:rsidRPr="001512CC">
        <w:rPr>
          <w:rFonts w:asciiTheme="minorHAnsi" w:hAnsiTheme="minorHAnsi" w:cstheme="minorHAnsi"/>
          <w:sz w:val="22"/>
          <w:szCs w:val="22"/>
        </w:rPr>
        <w:t xml:space="preserve">onsolidation, a plan ceases to exist, in addition to reporting information about the transaction, </w:t>
      </w:r>
      <w:r w:rsidR="00616D74">
        <w:rPr>
          <w:rFonts w:asciiTheme="minorHAnsi" w:hAnsiTheme="minorHAnsi" w:cstheme="minorHAnsi"/>
          <w:sz w:val="22"/>
          <w:szCs w:val="22"/>
        </w:rPr>
        <w:t xml:space="preserve">you must also report that </w:t>
      </w:r>
      <w:r w:rsidRPr="001512CC">
        <w:rPr>
          <w:rFonts w:asciiTheme="minorHAnsi" w:hAnsiTheme="minorHAnsi" w:cstheme="minorHAnsi"/>
          <w:sz w:val="22"/>
          <w:szCs w:val="22"/>
        </w:rPr>
        <w:t>the filing is the last filing for the plan.</w:t>
      </w:r>
      <w:r w:rsidRPr="001512CC" w:rsidR="00E822BE">
        <w:rPr>
          <w:rFonts w:asciiTheme="minorHAnsi" w:hAnsiTheme="minorHAnsi" w:cstheme="minorHAnsi"/>
          <w:sz w:val="22"/>
          <w:szCs w:val="22"/>
        </w:rPr>
        <w:t xml:space="preserve">  (See “</w:t>
      </w:r>
      <w:hyperlink w:history="1" w:anchor="toc25">
        <w:r w:rsidRPr="005C5B52" w:rsidR="00896DF6">
          <w:rPr>
            <w:rStyle w:val="Hyperlink"/>
            <w:rFonts w:asciiTheme="minorHAnsi" w:hAnsiTheme="minorHAnsi"/>
            <w:bCs/>
            <w:sz w:val="22"/>
            <w:szCs w:val="22"/>
            <w:u w:val="none"/>
          </w:rPr>
          <w:t>Description of Data Elements</w:t>
        </w:r>
      </w:hyperlink>
      <w:r w:rsidRPr="001512CC" w:rsidR="00E822BE">
        <w:rPr>
          <w:rFonts w:asciiTheme="minorHAnsi" w:hAnsiTheme="minorHAnsi" w:cstheme="minorHAnsi"/>
          <w:sz w:val="22"/>
          <w:szCs w:val="22"/>
        </w:rPr>
        <w:t>” section, item13).</w:t>
      </w:r>
      <w:r w:rsidR="00151BA2">
        <w:rPr>
          <w:rFonts w:asciiTheme="minorHAnsi" w:hAnsiTheme="minorHAnsi" w:cstheme="minorHAnsi"/>
          <w:sz w:val="22"/>
          <w:szCs w:val="22"/>
          <w:vertAlign w:val="superscript"/>
        </w:rPr>
        <w:t>17</w:t>
      </w:r>
      <w:r w:rsidRPr="001512CC" w:rsidR="00E822BE">
        <w:rPr>
          <w:rFonts w:asciiTheme="minorHAnsi" w:hAnsiTheme="minorHAnsi" w:cstheme="minorHAnsi"/>
          <w:sz w:val="22"/>
          <w:szCs w:val="22"/>
        </w:rPr>
        <w:t xml:space="preserve">    </w:t>
      </w:r>
    </w:p>
    <w:p w:rsidRPr="001512CC" w:rsidR="00E822BE" w:rsidP="00364997" w:rsidRDefault="00E822BE" w14:paraId="26F7BA69" w14:textId="77777777">
      <w:pPr>
        <w:spacing w:before="120"/>
        <w:rPr>
          <w:rFonts w:asciiTheme="minorHAnsi" w:hAnsiTheme="minorHAnsi" w:cstheme="minorHAnsi"/>
          <w:sz w:val="22"/>
          <w:szCs w:val="22"/>
        </w:rPr>
      </w:pPr>
    </w:p>
    <w:p w:rsidRPr="001512CC" w:rsidR="005B217E" w:rsidP="00D25C6A" w:rsidRDefault="005B217E" w14:paraId="08B71375" w14:textId="77777777">
      <w:pPr>
        <w:autoSpaceDE w:val="0"/>
        <w:autoSpaceDN w:val="0"/>
        <w:adjustRightInd w:val="0"/>
        <w:spacing w:before="120"/>
        <w:rPr>
          <w:rFonts w:asciiTheme="minorHAnsi" w:hAnsiTheme="minorHAnsi" w:cstheme="minorHAnsi"/>
          <w:sz w:val="22"/>
          <w:szCs w:val="22"/>
        </w:rPr>
      </w:pPr>
      <w:r w:rsidRPr="001512CC">
        <w:rPr>
          <w:rFonts w:asciiTheme="minorHAnsi" w:hAnsiTheme="minorHAnsi" w:cstheme="minorHAnsi"/>
          <w:b/>
          <w:bCs/>
          <w:sz w:val="22"/>
          <w:szCs w:val="22"/>
        </w:rPr>
        <w:t>Examples</w:t>
      </w:r>
    </w:p>
    <w:p w:rsidRPr="001512CC" w:rsidR="009319F3" w:rsidP="00102A90" w:rsidRDefault="009319F3" w14:paraId="727223A7" w14:textId="77777777">
      <w:pPr>
        <w:pStyle w:val="FootnoteText"/>
        <w:rPr>
          <w:rFonts w:asciiTheme="minorHAnsi" w:hAnsiTheme="minorHAnsi" w:cstheme="minorHAnsi"/>
          <w:sz w:val="22"/>
          <w:szCs w:val="22"/>
        </w:rPr>
      </w:pPr>
      <w:r w:rsidRPr="001512CC">
        <w:rPr>
          <w:rFonts w:asciiTheme="minorHAnsi" w:hAnsiTheme="minorHAnsi" w:cstheme="minorHAnsi"/>
          <w:sz w:val="22"/>
          <w:szCs w:val="22"/>
        </w:rPr>
        <w:t xml:space="preserve">The following examples illustrate the </w:t>
      </w:r>
      <w:r w:rsidRPr="001512CC" w:rsidR="00C04D2D">
        <w:rPr>
          <w:rFonts w:asciiTheme="minorHAnsi" w:hAnsiTheme="minorHAnsi" w:cstheme="minorHAnsi"/>
          <w:sz w:val="22"/>
          <w:szCs w:val="22"/>
        </w:rPr>
        <w:t>effect of these transactions on premiums</w:t>
      </w:r>
      <w:r w:rsidRPr="001512CC" w:rsidR="00102A90">
        <w:rPr>
          <w:rFonts w:asciiTheme="minorHAnsi" w:hAnsiTheme="minorHAnsi" w:cstheme="minorHAnsi"/>
          <w:sz w:val="22"/>
          <w:szCs w:val="22"/>
        </w:rPr>
        <w:t>.  For purposes of these examples, assume all plans have been covered by PBGC since inception</w:t>
      </w:r>
      <w:r w:rsidRPr="001512CC" w:rsidR="00073A44">
        <w:rPr>
          <w:rFonts w:asciiTheme="minorHAnsi" w:hAnsiTheme="minorHAnsi" w:cstheme="minorHAnsi"/>
          <w:sz w:val="22"/>
          <w:szCs w:val="22"/>
        </w:rPr>
        <w:t xml:space="preserve"> and </w:t>
      </w:r>
      <w:r w:rsidRPr="001512CC" w:rsidR="00102A90">
        <w:rPr>
          <w:rFonts w:asciiTheme="minorHAnsi" w:hAnsiTheme="minorHAnsi" w:cstheme="minorHAnsi"/>
          <w:sz w:val="22"/>
          <w:szCs w:val="22"/>
        </w:rPr>
        <w:t>that none of the affected plans are Small Plans</w:t>
      </w:r>
      <w:r w:rsidRPr="001512CC" w:rsidR="00114AA2">
        <w:rPr>
          <w:rFonts w:asciiTheme="minorHAnsi" w:hAnsiTheme="minorHAnsi" w:cstheme="minorHAnsi"/>
          <w:sz w:val="22"/>
          <w:szCs w:val="22"/>
        </w:rPr>
        <w:t xml:space="preserve"> (which means they all have beginning of year valuation dates and none of them use the Lookback rule for determining unfunded vested benefits)</w:t>
      </w:r>
      <w:r w:rsidRPr="001512CC" w:rsidR="00073A44">
        <w:rPr>
          <w:rFonts w:asciiTheme="minorHAnsi" w:hAnsiTheme="minorHAnsi" w:cstheme="minorHAnsi"/>
          <w:sz w:val="22"/>
          <w:szCs w:val="22"/>
        </w:rPr>
        <w:t>.</w:t>
      </w:r>
      <w:r w:rsidRPr="001512CC">
        <w:rPr>
          <w:rFonts w:asciiTheme="minorHAnsi" w:hAnsiTheme="minorHAnsi" w:cstheme="minorHAnsi"/>
          <w:sz w:val="22"/>
          <w:szCs w:val="22"/>
        </w:rPr>
        <w:t xml:space="preserve"> </w:t>
      </w:r>
    </w:p>
    <w:p w:rsidRPr="001512CC" w:rsidR="00F05D32" w:rsidP="00C04D2D" w:rsidRDefault="00C04D2D" w14:paraId="1FCEA7B2" w14:textId="6BE1D840">
      <w:pPr>
        <w:tabs>
          <w:tab w:val="num" w:pos="450"/>
        </w:tabs>
        <w:spacing w:before="120"/>
        <w:rPr>
          <w:rFonts w:asciiTheme="minorHAnsi" w:hAnsiTheme="minorHAnsi" w:cstheme="minorHAnsi"/>
          <w:sz w:val="22"/>
          <w:szCs w:val="22"/>
        </w:rPr>
      </w:pPr>
      <w:r w:rsidRPr="001512CC">
        <w:rPr>
          <w:rFonts w:asciiTheme="minorHAnsi" w:hAnsiTheme="minorHAnsi" w:cstheme="minorHAnsi"/>
          <w:i/>
          <w:sz w:val="22"/>
          <w:szCs w:val="22"/>
        </w:rPr>
        <w:t>Example 1 (Beginning of Plan Year Spinoff to a New Plan)</w:t>
      </w:r>
      <w:r w:rsidRPr="001512CC">
        <w:rPr>
          <w:rFonts w:asciiTheme="minorHAnsi" w:hAnsiTheme="minorHAnsi" w:cstheme="minorHAnsi"/>
          <w:sz w:val="22"/>
          <w:szCs w:val="22"/>
        </w:rPr>
        <w:t xml:space="preserve"> — </w:t>
      </w:r>
      <w:r w:rsidRPr="001512CC" w:rsidR="00902E6D">
        <w:rPr>
          <w:rFonts w:asciiTheme="minorHAnsi" w:hAnsiTheme="minorHAnsi" w:cstheme="minorHAnsi"/>
          <w:sz w:val="22"/>
          <w:szCs w:val="22"/>
        </w:rPr>
        <w:t xml:space="preserve">Plan B is created at the beginning of </w:t>
      </w:r>
      <w:r w:rsidR="008F2496">
        <w:rPr>
          <w:rFonts w:asciiTheme="minorHAnsi" w:hAnsiTheme="minorHAnsi" w:cstheme="minorHAnsi"/>
          <w:sz w:val="22"/>
          <w:szCs w:val="22"/>
        </w:rPr>
        <w:t>2020</w:t>
      </w:r>
      <w:r w:rsidRPr="001512CC" w:rsidR="00902E6D">
        <w:rPr>
          <w:rFonts w:asciiTheme="minorHAnsi" w:hAnsiTheme="minorHAnsi" w:cstheme="minorHAnsi"/>
          <w:sz w:val="22"/>
          <w:szCs w:val="22"/>
        </w:rPr>
        <w:t xml:space="preserve"> as the result of a non</w:t>
      </w:r>
      <w:r w:rsidR="00A22B6F">
        <w:rPr>
          <w:rFonts w:asciiTheme="minorHAnsi" w:hAnsiTheme="minorHAnsi" w:cstheme="minorHAnsi"/>
          <w:sz w:val="22"/>
          <w:szCs w:val="22"/>
        </w:rPr>
        <w:t>-</w:t>
      </w:r>
      <w:r w:rsidRPr="005C6CFA" w:rsidR="005C6CFA">
        <w:rPr>
          <w:rFonts w:asciiTheme="minorHAnsi" w:hAnsiTheme="minorHAnsi" w:cstheme="minorHAnsi"/>
          <w:iCs/>
          <w:sz w:val="22"/>
          <w:szCs w:val="22"/>
        </w:rPr>
        <w:t>De Minimis</w:t>
      </w:r>
      <w:r w:rsidRPr="001512CC" w:rsidR="00902E6D">
        <w:rPr>
          <w:rFonts w:asciiTheme="minorHAnsi" w:hAnsiTheme="minorHAnsi" w:cstheme="minorHAnsi"/>
          <w:sz w:val="22"/>
          <w:szCs w:val="22"/>
        </w:rPr>
        <w:t xml:space="preserve"> Spinoff from Plan A (a plan with a calendar year plan year).</w:t>
      </w:r>
      <w:r w:rsidR="00B73887">
        <w:rPr>
          <w:rFonts w:asciiTheme="minorHAnsi" w:hAnsiTheme="minorHAnsi" w:cstheme="minorHAnsi"/>
          <w:sz w:val="22"/>
          <w:szCs w:val="22"/>
        </w:rPr>
        <w:t xml:space="preserve"> </w:t>
      </w:r>
      <w:r w:rsidRPr="001512CC" w:rsidR="00902E6D">
        <w:rPr>
          <w:rFonts w:asciiTheme="minorHAnsi" w:hAnsiTheme="minorHAnsi" w:cstheme="minorHAnsi"/>
          <w:sz w:val="22"/>
          <w:szCs w:val="22"/>
        </w:rPr>
        <w:t xml:space="preserve"> Plan B will also have a calendar year plan.</w:t>
      </w:r>
      <w:r w:rsidRPr="001512CC">
        <w:rPr>
          <w:rFonts w:asciiTheme="minorHAnsi" w:hAnsiTheme="minorHAnsi" w:cstheme="minorHAnsi"/>
          <w:sz w:val="22"/>
          <w:szCs w:val="22"/>
        </w:rPr>
        <w:t xml:space="preserve"> </w:t>
      </w:r>
      <w:r w:rsidRPr="001512CC" w:rsidR="00F05D32">
        <w:rPr>
          <w:rFonts w:asciiTheme="minorHAnsi" w:hAnsiTheme="minorHAnsi" w:cstheme="minorHAnsi"/>
          <w:sz w:val="22"/>
          <w:szCs w:val="22"/>
        </w:rPr>
        <w:t>Plan A made an election to use the Alternative Premium Funding Target in 20</w:t>
      </w:r>
      <w:r w:rsidRPr="001512CC" w:rsidR="000D0F8E">
        <w:rPr>
          <w:rFonts w:asciiTheme="minorHAnsi" w:hAnsiTheme="minorHAnsi" w:cstheme="minorHAnsi"/>
          <w:sz w:val="22"/>
          <w:szCs w:val="22"/>
        </w:rPr>
        <w:t>10</w:t>
      </w:r>
      <w:r w:rsidRPr="001512CC" w:rsidR="00F05D32">
        <w:rPr>
          <w:rFonts w:asciiTheme="minorHAnsi" w:hAnsiTheme="minorHAnsi" w:cstheme="minorHAnsi"/>
          <w:sz w:val="22"/>
          <w:szCs w:val="22"/>
        </w:rPr>
        <w:t xml:space="preserve">; such election is still in effect.  </w:t>
      </w:r>
    </w:p>
    <w:p w:rsidRPr="001512CC" w:rsidR="00C04D2D" w:rsidP="00C04D2D" w:rsidRDefault="00C04D2D" w14:paraId="56040C0A" w14:textId="4ACE2286">
      <w:pPr>
        <w:tabs>
          <w:tab w:val="num" w:pos="450"/>
        </w:tabs>
        <w:spacing w:before="120"/>
        <w:rPr>
          <w:rFonts w:asciiTheme="minorHAnsi" w:hAnsiTheme="minorHAnsi" w:cstheme="minorHAnsi"/>
          <w:sz w:val="22"/>
          <w:szCs w:val="22"/>
        </w:rPr>
      </w:pPr>
      <w:r w:rsidRPr="001512CC">
        <w:rPr>
          <w:rFonts w:asciiTheme="minorHAnsi" w:hAnsiTheme="minorHAnsi" w:cstheme="minorHAnsi"/>
          <w:sz w:val="22"/>
          <w:szCs w:val="22"/>
        </w:rPr>
        <w:t xml:space="preserve">For </w:t>
      </w:r>
      <w:r w:rsidR="008F2496">
        <w:rPr>
          <w:rFonts w:asciiTheme="minorHAnsi" w:hAnsiTheme="minorHAnsi" w:cstheme="minorHAnsi"/>
          <w:sz w:val="22"/>
          <w:szCs w:val="22"/>
        </w:rPr>
        <w:t>2020</w:t>
      </w:r>
      <w:r w:rsidRPr="001512CC">
        <w:rPr>
          <w:rFonts w:asciiTheme="minorHAnsi" w:hAnsiTheme="minorHAnsi" w:cstheme="minorHAnsi"/>
          <w:sz w:val="22"/>
          <w:szCs w:val="22"/>
        </w:rPr>
        <w:t>, premiums for these plans are determined as follows:</w:t>
      </w:r>
    </w:p>
    <w:p w:rsidRPr="001512CC" w:rsidR="00C42D45" w:rsidP="00D701BC" w:rsidRDefault="00C42D45" w14:paraId="744EB432" w14:textId="222A2A51">
      <w:pPr>
        <w:numPr>
          <w:ilvl w:val="0"/>
          <w:numId w:val="8"/>
        </w:numPr>
        <w:tabs>
          <w:tab w:val="clear" w:pos="720"/>
          <w:tab w:val="num" w:pos="540"/>
        </w:tabs>
        <w:autoSpaceDE w:val="0"/>
        <w:autoSpaceDN w:val="0"/>
        <w:adjustRightInd w:val="0"/>
        <w:spacing w:before="120"/>
        <w:ind w:left="360"/>
        <w:rPr>
          <w:rFonts w:asciiTheme="minorHAnsi" w:hAnsiTheme="minorHAnsi" w:cstheme="minorHAnsi"/>
          <w:sz w:val="22"/>
          <w:szCs w:val="22"/>
        </w:rPr>
      </w:pPr>
      <w:r w:rsidRPr="001512CC">
        <w:rPr>
          <w:rFonts w:asciiTheme="minorHAnsi" w:hAnsiTheme="minorHAnsi" w:cstheme="minorHAnsi"/>
          <w:sz w:val="22"/>
          <w:szCs w:val="22"/>
        </w:rPr>
        <w:t>Due date — Premiums for both plans are due October 1</w:t>
      </w:r>
      <w:r w:rsidRPr="001512CC" w:rsidR="0020497D">
        <w:rPr>
          <w:rFonts w:asciiTheme="minorHAnsi" w:hAnsiTheme="minorHAnsi" w:cstheme="minorHAnsi"/>
          <w:sz w:val="22"/>
          <w:szCs w:val="22"/>
        </w:rPr>
        <w:t>5</w:t>
      </w:r>
      <w:r w:rsidRPr="001512CC">
        <w:rPr>
          <w:rFonts w:asciiTheme="minorHAnsi" w:hAnsiTheme="minorHAnsi" w:cstheme="minorHAnsi"/>
          <w:sz w:val="22"/>
          <w:szCs w:val="22"/>
        </w:rPr>
        <w:t xml:space="preserve">, </w:t>
      </w:r>
      <w:r w:rsidR="008F2496">
        <w:rPr>
          <w:rFonts w:asciiTheme="minorHAnsi" w:hAnsiTheme="minorHAnsi" w:cstheme="minorHAnsi"/>
          <w:sz w:val="22"/>
          <w:szCs w:val="22"/>
        </w:rPr>
        <w:t>2020</w:t>
      </w:r>
      <w:r w:rsidRPr="001512CC">
        <w:rPr>
          <w:rFonts w:asciiTheme="minorHAnsi" w:hAnsiTheme="minorHAnsi" w:cstheme="minorHAnsi"/>
          <w:sz w:val="22"/>
          <w:szCs w:val="22"/>
        </w:rPr>
        <w:t xml:space="preserve">.   </w:t>
      </w:r>
    </w:p>
    <w:p w:rsidRPr="001512CC" w:rsidR="00C04D2D" w:rsidP="00D701BC" w:rsidRDefault="00C04D2D" w14:paraId="0A63D6D5" w14:textId="77777777">
      <w:pPr>
        <w:numPr>
          <w:ilvl w:val="0"/>
          <w:numId w:val="8"/>
        </w:numPr>
        <w:tabs>
          <w:tab w:val="clear" w:pos="720"/>
          <w:tab w:val="num" w:pos="540"/>
        </w:tabs>
        <w:autoSpaceDE w:val="0"/>
        <w:autoSpaceDN w:val="0"/>
        <w:adjustRightInd w:val="0"/>
        <w:spacing w:before="120"/>
        <w:ind w:left="360"/>
        <w:rPr>
          <w:rFonts w:asciiTheme="minorHAnsi" w:hAnsiTheme="minorHAnsi" w:cstheme="minorHAnsi"/>
          <w:sz w:val="22"/>
          <w:szCs w:val="22"/>
        </w:rPr>
      </w:pPr>
      <w:r w:rsidRPr="001512CC">
        <w:rPr>
          <w:rFonts w:asciiTheme="minorHAnsi" w:hAnsiTheme="minorHAnsi" w:cstheme="minorHAnsi"/>
          <w:sz w:val="22"/>
          <w:szCs w:val="22"/>
        </w:rPr>
        <w:t>Participant Count Date:</w:t>
      </w:r>
    </w:p>
    <w:p w:rsidRPr="001512CC" w:rsidR="00C04D2D" w:rsidP="00D701BC" w:rsidRDefault="00C04D2D" w14:paraId="333555D0" w14:textId="52320975">
      <w:pPr>
        <w:numPr>
          <w:ilvl w:val="1"/>
          <w:numId w:val="8"/>
        </w:numPr>
        <w:tabs>
          <w:tab w:val="clear" w:pos="1440"/>
          <w:tab w:val="num" w:pos="360"/>
          <w:tab w:val="num" w:pos="810"/>
        </w:tabs>
        <w:autoSpaceDE w:val="0"/>
        <w:autoSpaceDN w:val="0"/>
        <w:adjustRightInd w:val="0"/>
        <w:spacing w:before="120"/>
        <w:ind w:left="720"/>
        <w:rPr>
          <w:rFonts w:asciiTheme="minorHAnsi" w:hAnsiTheme="minorHAnsi" w:cstheme="minorHAnsi"/>
          <w:sz w:val="22"/>
          <w:szCs w:val="22"/>
        </w:rPr>
      </w:pPr>
      <w:r w:rsidRPr="001512CC">
        <w:rPr>
          <w:rFonts w:asciiTheme="minorHAnsi" w:hAnsiTheme="minorHAnsi" w:cstheme="minorHAnsi"/>
          <w:sz w:val="22"/>
          <w:szCs w:val="22"/>
        </w:rPr>
        <w:t xml:space="preserve">Plan A: Because the Spinoff occurred </w:t>
      </w:r>
      <w:r w:rsidRPr="001512CC" w:rsidR="00902E6D">
        <w:rPr>
          <w:rFonts w:asciiTheme="minorHAnsi" w:hAnsiTheme="minorHAnsi" w:cstheme="minorHAnsi"/>
          <w:sz w:val="22"/>
          <w:szCs w:val="22"/>
        </w:rPr>
        <w:t xml:space="preserve">at the beginning of </w:t>
      </w:r>
      <w:r w:rsidRPr="001512CC">
        <w:rPr>
          <w:rFonts w:asciiTheme="minorHAnsi" w:hAnsiTheme="minorHAnsi" w:cstheme="minorHAnsi"/>
          <w:sz w:val="22"/>
          <w:szCs w:val="22"/>
        </w:rPr>
        <w:t xml:space="preserve">Plan A’s plan year, Plan A’s </w:t>
      </w:r>
      <w:r w:rsidR="008F2496">
        <w:rPr>
          <w:rFonts w:asciiTheme="minorHAnsi" w:hAnsiTheme="minorHAnsi" w:cstheme="minorHAnsi"/>
          <w:sz w:val="22"/>
          <w:szCs w:val="22"/>
        </w:rPr>
        <w:t>2020</w:t>
      </w:r>
      <w:r w:rsidRPr="001512CC">
        <w:rPr>
          <w:rFonts w:asciiTheme="minorHAnsi" w:hAnsiTheme="minorHAnsi" w:cstheme="minorHAnsi"/>
          <w:sz w:val="22"/>
          <w:szCs w:val="22"/>
        </w:rPr>
        <w:t xml:space="preserve"> </w:t>
      </w:r>
      <w:r w:rsidRPr="001512CC" w:rsidR="00902E6D">
        <w:rPr>
          <w:rFonts w:asciiTheme="minorHAnsi" w:hAnsiTheme="minorHAnsi" w:cstheme="minorHAnsi"/>
          <w:sz w:val="22"/>
          <w:szCs w:val="22"/>
        </w:rPr>
        <w:t>F</w:t>
      </w:r>
      <w:r w:rsidRPr="001512CC">
        <w:rPr>
          <w:rFonts w:asciiTheme="minorHAnsi" w:hAnsiTheme="minorHAnsi" w:cstheme="minorHAnsi"/>
          <w:sz w:val="22"/>
          <w:szCs w:val="22"/>
        </w:rPr>
        <w:t>lat</w:t>
      </w:r>
      <w:r w:rsidRPr="001512CC" w:rsidR="00902E6D">
        <w:rPr>
          <w:rFonts w:asciiTheme="minorHAnsi" w:hAnsiTheme="minorHAnsi" w:cstheme="minorHAnsi"/>
          <w:sz w:val="22"/>
          <w:szCs w:val="22"/>
        </w:rPr>
        <w:noBreakHyphen/>
        <w:t>R</w:t>
      </w:r>
      <w:r w:rsidRPr="001512CC">
        <w:rPr>
          <w:rFonts w:asciiTheme="minorHAnsi" w:hAnsiTheme="minorHAnsi" w:cstheme="minorHAnsi"/>
          <w:sz w:val="22"/>
          <w:szCs w:val="22"/>
        </w:rPr>
        <w:t xml:space="preserve">ate Premium is based on the participant count on the first day of the plan year (January 1, </w:t>
      </w:r>
      <w:r w:rsidR="008F2496">
        <w:rPr>
          <w:rFonts w:asciiTheme="minorHAnsi" w:hAnsiTheme="minorHAnsi" w:cstheme="minorHAnsi"/>
          <w:sz w:val="22"/>
          <w:szCs w:val="22"/>
        </w:rPr>
        <w:t>2020</w:t>
      </w:r>
      <w:r w:rsidRPr="001512CC">
        <w:rPr>
          <w:rFonts w:asciiTheme="minorHAnsi" w:hAnsiTheme="minorHAnsi" w:cstheme="minorHAnsi"/>
          <w:sz w:val="22"/>
          <w:szCs w:val="22"/>
        </w:rPr>
        <w:t xml:space="preserve">) instead of the last day of the prior year (December 31, </w:t>
      </w:r>
      <w:r w:rsidR="008F2496">
        <w:rPr>
          <w:rFonts w:asciiTheme="minorHAnsi" w:hAnsiTheme="minorHAnsi" w:cstheme="minorHAnsi"/>
          <w:sz w:val="22"/>
          <w:szCs w:val="22"/>
        </w:rPr>
        <w:t>2019</w:t>
      </w:r>
      <w:r w:rsidRPr="001512CC">
        <w:rPr>
          <w:rFonts w:asciiTheme="minorHAnsi" w:hAnsiTheme="minorHAnsi" w:cstheme="minorHAnsi"/>
          <w:sz w:val="22"/>
          <w:szCs w:val="22"/>
        </w:rPr>
        <w:t xml:space="preserve">). </w:t>
      </w:r>
      <w:r w:rsidR="007F2247">
        <w:rPr>
          <w:rFonts w:asciiTheme="minorHAnsi" w:hAnsiTheme="minorHAnsi" w:cstheme="minorHAnsi"/>
          <w:sz w:val="22"/>
          <w:szCs w:val="22"/>
        </w:rPr>
        <w:t xml:space="preserve">As a result, Plan A does not include the spun off participants in its participant count. </w:t>
      </w:r>
      <w:r w:rsidRPr="001512CC">
        <w:rPr>
          <w:rFonts w:asciiTheme="minorHAnsi" w:hAnsiTheme="minorHAnsi" w:cstheme="minorHAnsi"/>
          <w:sz w:val="22"/>
          <w:szCs w:val="22"/>
        </w:rPr>
        <w:t xml:space="preserve">See special rule re: beginning of year </w:t>
      </w:r>
      <w:r w:rsidRPr="001512CC" w:rsidR="009A1588">
        <w:rPr>
          <w:rFonts w:asciiTheme="minorHAnsi" w:hAnsiTheme="minorHAnsi" w:cstheme="minorHAnsi"/>
          <w:sz w:val="22"/>
          <w:szCs w:val="22"/>
        </w:rPr>
        <w:t>non</w:t>
      </w:r>
      <w:r w:rsidR="00A22B6F">
        <w:rPr>
          <w:rFonts w:asciiTheme="minorHAnsi" w:hAnsiTheme="minorHAnsi" w:cstheme="minorHAnsi"/>
          <w:sz w:val="22"/>
          <w:szCs w:val="22"/>
        </w:rPr>
        <w:t>-</w:t>
      </w:r>
      <w:r w:rsidR="005C6CFA">
        <w:rPr>
          <w:rFonts w:asciiTheme="minorHAnsi" w:hAnsiTheme="minorHAnsi" w:cstheme="minorHAnsi"/>
          <w:sz w:val="22"/>
          <w:szCs w:val="22"/>
        </w:rPr>
        <w:t>De Minimis</w:t>
      </w:r>
      <w:r w:rsidRPr="001512CC" w:rsidR="009A1588">
        <w:rPr>
          <w:rFonts w:asciiTheme="minorHAnsi" w:hAnsiTheme="minorHAnsi" w:cstheme="minorHAnsi"/>
          <w:sz w:val="22"/>
          <w:szCs w:val="22"/>
        </w:rPr>
        <w:t xml:space="preserve"> </w:t>
      </w:r>
      <w:r w:rsidRPr="001512CC">
        <w:rPr>
          <w:rFonts w:asciiTheme="minorHAnsi" w:hAnsiTheme="minorHAnsi" w:cstheme="minorHAnsi"/>
          <w:sz w:val="22"/>
          <w:szCs w:val="22"/>
        </w:rPr>
        <w:t>Spinoffs in “</w:t>
      </w:r>
      <w:hyperlink w:history="1" w:anchor="b7">
        <w:r w:rsidRPr="001512CC">
          <w:rPr>
            <w:rStyle w:val="Hyperlink"/>
            <w:rFonts w:asciiTheme="minorHAnsi" w:hAnsiTheme="minorHAnsi" w:cstheme="minorHAnsi"/>
            <w:sz w:val="22"/>
            <w:szCs w:val="22"/>
          </w:rPr>
          <w:t>How to Count Participants</w:t>
        </w:r>
      </w:hyperlink>
      <w:r w:rsidRPr="001512CC">
        <w:rPr>
          <w:rFonts w:asciiTheme="minorHAnsi" w:hAnsiTheme="minorHAnsi" w:cstheme="minorHAnsi"/>
          <w:sz w:val="22"/>
          <w:szCs w:val="22"/>
        </w:rPr>
        <w:t>” section.</w:t>
      </w:r>
    </w:p>
    <w:p w:rsidRPr="001512CC" w:rsidR="00C04D2D" w:rsidP="00D701BC" w:rsidRDefault="00C04D2D" w14:paraId="2029DB64" w14:textId="3E3E6C97">
      <w:pPr>
        <w:numPr>
          <w:ilvl w:val="1"/>
          <w:numId w:val="8"/>
        </w:numPr>
        <w:tabs>
          <w:tab w:val="clear" w:pos="1440"/>
          <w:tab w:val="num" w:pos="360"/>
          <w:tab w:val="num" w:pos="810"/>
        </w:tabs>
        <w:autoSpaceDE w:val="0"/>
        <w:autoSpaceDN w:val="0"/>
        <w:adjustRightInd w:val="0"/>
        <w:spacing w:before="120"/>
        <w:ind w:left="720"/>
        <w:rPr>
          <w:rFonts w:asciiTheme="minorHAnsi" w:hAnsiTheme="minorHAnsi" w:cstheme="minorHAnsi"/>
          <w:sz w:val="22"/>
          <w:szCs w:val="22"/>
        </w:rPr>
      </w:pPr>
      <w:r w:rsidRPr="001512CC">
        <w:rPr>
          <w:rFonts w:asciiTheme="minorHAnsi" w:hAnsiTheme="minorHAnsi" w:cstheme="minorHAnsi"/>
          <w:sz w:val="22"/>
          <w:szCs w:val="22"/>
        </w:rPr>
        <w:t xml:space="preserve">Plan B: Because Plan B is a New Plan, its Participant Count Date is also the first day of the plan year (January 1, </w:t>
      </w:r>
      <w:r w:rsidR="008F2496">
        <w:rPr>
          <w:rFonts w:asciiTheme="minorHAnsi" w:hAnsiTheme="minorHAnsi" w:cstheme="minorHAnsi"/>
          <w:sz w:val="22"/>
          <w:szCs w:val="22"/>
        </w:rPr>
        <w:t>2020</w:t>
      </w:r>
      <w:r w:rsidRPr="001512CC">
        <w:rPr>
          <w:rFonts w:asciiTheme="minorHAnsi" w:hAnsiTheme="minorHAnsi" w:cstheme="minorHAnsi"/>
          <w:sz w:val="22"/>
          <w:szCs w:val="22"/>
        </w:rPr>
        <w:t>).</w:t>
      </w:r>
    </w:p>
    <w:p w:rsidRPr="001512CC" w:rsidR="009A1588" w:rsidP="000B337D" w:rsidRDefault="009A1588" w14:paraId="00D2421B" w14:textId="64A1B13B">
      <w:pPr>
        <w:pStyle w:val="FootnoteText"/>
        <w:spacing w:before="120"/>
        <w:ind w:left="450"/>
        <w:rPr>
          <w:rFonts w:asciiTheme="minorHAnsi" w:hAnsiTheme="minorHAnsi" w:cstheme="minorHAnsi"/>
          <w:sz w:val="22"/>
          <w:szCs w:val="22"/>
        </w:rPr>
      </w:pPr>
      <w:r w:rsidRPr="001512CC">
        <w:rPr>
          <w:rFonts w:asciiTheme="minorHAnsi" w:hAnsiTheme="minorHAnsi" w:cstheme="minorHAnsi"/>
          <w:sz w:val="22"/>
          <w:szCs w:val="22"/>
        </w:rPr>
        <w:t xml:space="preserve">Note – if the Spinoff </w:t>
      </w:r>
      <w:r w:rsidRPr="001512CC" w:rsidR="000B337D">
        <w:rPr>
          <w:rFonts w:asciiTheme="minorHAnsi" w:hAnsiTheme="minorHAnsi" w:cstheme="minorHAnsi"/>
          <w:sz w:val="22"/>
          <w:szCs w:val="22"/>
        </w:rPr>
        <w:t xml:space="preserve">had been </w:t>
      </w:r>
      <w:r w:rsidRPr="005C6CFA" w:rsidR="005C6CFA">
        <w:rPr>
          <w:rFonts w:asciiTheme="minorHAnsi" w:hAnsiTheme="minorHAnsi" w:cstheme="minorHAnsi"/>
          <w:iCs/>
          <w:sz w:val="22"/>
          <w:szCs w:val="22"/>
        </w:rPr>
        <w:t>De Minimis</w:t>
      </w:r>
      <w:r w:rsidRPr="00E63A56">
        <w:rPr>
          <w:rFonts w:asciiTheme="minorHAnsi" w:hAnsiTheme="minorHAnsi" w:cstheme="minorHAnsi"/>
          <w:sz w:val="22"/>
          <w:szCs w:val="22"/>
        </w:rPr>
        <w:t>,</w:t>
      </w:r>
      <w:r w:rsidRPr="001512CC">
        <w:rPr>
          <w:rFonts w:asciiTheme="minorHAnsi" w:hAnsiTheme="minorHAnsi" w:cstheme="minorHAnsi"/>
          <w:sz w:val="22"/>
          <w:szCs w:val="22"/>
        </w:rPr>
        <w:t xml:space="preserve"> the special Participant Count Date rule </w:t>
      </w:r>
      <w:r w:rsidRPr="001512CC" w:rsidR="000B337D">
        <w:rPr>
          <w:rFonts w:asciiTheme="minorHAnsi" w:hAnsiTheme="minorHAnsi" w:cstheme="minorHAnsi"/>
          <w:sz w:val="22"/>
          <w:szCs w:val="22"/>
        </w:rPr>
        <w:t xml:space="preserve">would not apply (i.e., Plan A’s Participant Count Date would have been December 31, </w:t>
      </w:r>
      <w:r w:rsidR="008F2496">
        <w:rPr>
          <w:rFonts w:asciiTheme="minorHAnsi" w:hAnsiTheme="minorHAnsi" w:cstheme="minorHAnsi"/>
          <w:sz w:val="22"/>
          <w:szCs w:val="22"/>
        </w:rPr>
        <w:t>2019</w:t>
      </w:r>
      <w:r w:rsidRPr="001512CC" w:rsidR="000B337D">
        <w:rPr>
          <w:rFonts w:asciiTheme="minorHAnsi" w:hAnsiTheme="minorHAnsi" w:cstheme="minorHAnsi"/>
          <w:sz w:val="22"/>
          <w:szCs w:val="22"/>
        </w:rPr>
        <w:t xml:space="preserve">).  Because Plan B’s Participant Count Date is January 1, </w:t>
      </w:r>
      <w:r w:rsidR="008F2496">
        <w:rPr>
          <w:rFonts w:asciiTheme="minorHAnsi" w:hAnsiTheme="minorHAnsi" w:cstheme="minorHAnsi"/>
          <w:sz w:val="22"/>
          <w:szCs w:val="22"/>
        </w:rPr>
        <w:t>2020</w:t>
      </w:r>
      <w:r w:rsidRPr="001512CC" w:rsidR="000B337D">
        <w:rPr>
          <w:rFonts w:asciiTheme="minorHAnsi" w:hAnsiTheme="minorHAnsi" w:cstheme="minorHAnsi"/>
          <w:sz w:val="22"/>
          <w:szCs w:val="22"/>
        </w:rPr>
        <w:t xml:space="preserve">, that means </w:t>
      </w:r>
      <w:r w:rsidRPr="001512CC">
        <w:rPr>
          <w:rFonts w:asciiTheme="minorHAnsi" w:hAnsiTheme="minorHAnsi" w:cstheme="minorHAnsi"/>
          <w:sz w:val="22"/>
          <w:szCs w:val="22"/>
        </w:rPr>
        <w:t>both plans would have owed Flat-</w:t>
      </w:r>
      <w:r w:rsidRPr="001512CC" w:rsidR="00902E6D">
        <w:rPr>
          <w:rFonts w:asciiTheme="minorHAnsi" w:hAnsiTheme="minorHAnsi" w:cstheme="minorHAnsi"/>
          <w:sz w:val="22"/>
          <w:szCs w:val="22"/>
        </w:rPr>
        <w:t>R</w:t>
      </w:r>
      <w:r w:rsidRPr="001512CC">
        <w:rPr>
          <w:rFonts w:asciiTheme="minorHAnsi" w:hAnsiTheme="minorHAnsi" w:cstheme="minorHAnsi"/>
          <w:sz w:val="22"/>
          <w:szCs w:val="22"/>
        </w:rPr>
        <w:t xml:space="preserve">ate Premiums on behalf of </w:t>
      </w:r>
      <w:r w:rsidRPr="001512CC" w:rsidR="000B337D">
        <w:rPr>
          <w:rFonts w:asciiTheme="minorHAnsi" w:hAnsiTheme="minorHAnsi" w:cstheme="minorHAnsi"/>
          <w:sz w:val="22"/>
          <w:szCs w:val="22"/>
        </w:rPr>
        <w:t>the participants that were spun off from Plan A to Plan B. </w:t>
      </w:r>
    </w:p>
    <w:p w:rsidR="008B33A1" w:rsidP="008B33A1" w:rsidRDefault="008B33A1" w14:paraId="1D3EB0D2" w14:textId="12092735">
      <w:pPr>
        <w:tabs>
          <w:tab w:val="num" w:pos="810"/>
        </w:tabs>
        <w:autoSpaceDE w:val="0"/>
        <w:autoSpaceDN w:val="0"/>
        <w:adjustRightInd w:val="0"/>
        <w:spacing w:before="120"/>
        <w:ind w:left="720"/>
        <w:rPr>
          <w:rFonts w:asciiTheme="minorHAnsi" w:hAnsiTheme="minorHAnsi"/>
          <w:sz w:val="22"/>
          <w:szCs w:val="22"/>
        </w:rPr>
      </w:pPr>
    </w:p>
    <w:p w:rsidR="00C04D2D" w:rsidP="00D701BC" w:rsidRDefault="00C04D2D" w14:paraId="091225CF" w14:textId="128745E4">
      <w:pPr>
        <w:numPr>
          <w:ilvl w:val="0"/>
          <w:numId w:val="8"/>
        </w:numPr>
        <w:tabs>
          <w:tab w:val="clear" w:pos="720"/>
          <w:tab w:val="num" w:pos="540"/>
        </w:tabs>
        <w:autoSpaceDE w:val="0"/>
        <w:autoSpaceDN w:val="0"/>
        <w:adjustRightInd w:val="0"/>
        <w:spacing w:before="120"/>
        <w:ind w:left="360"/>
        <w:rPr>
          <w:rFonts w:asciiTheme="minorHAnsi" w:hAnsiTheme="minorHAnsi"/>
          <w:sz w:val="22"/>
          <w:szCs w:val="22"/>
        </w:rPr>
      </w:pPr>
      <w:r>
        <w:rPr>
          <w:rFonts w:asciiTheme="minorHAnsi" w:hAnsiTheme="minorHAnsi"/>
          <w:sz w:val="22"/>
          <w:szCs w:val="22"/>
        </w:rPr>
        <w:lastRenderedPageBreak/>
        <w:t>UVB Measurement Date —</w:t>
      </w:r>
      <w:r w:rsidRPr="003014D1">
        <w:rPr>
          <w:rFonts w:asciiTheme="minorHAnsi" w:hAnsiTheme="minorHAnsi"/>
          <w:sz w:val="22"/>
          <w:szCs w:val="22"/>
        </w:rPr>
        <w:t xml:space="preserve"> </w:t>
      </w:r>
      <w:r>
        <w:rPr>
          <w:rFonts w:asciiTheme="minorHAnsi" w:hAnsiTheme="minorHAnsi"/>
          <w:sz w:val="22"/>
          <w:szCs w:val="22"/>
        </w:rPr>
        <w:t xml:space="preserve">Both plans measure Unfunded Vested Benefits as of January 1, </w:t>
      </w:r>
      <w:r w:rsidR="008F2496">
        <w:rPr>
          <w:rFonts w:asciiTheme="minorHAnsi" w:hAnsiTheme="minorHAnsi"/>
          <w:sz w:val="22"/>
          <w:szCs w:val="22"/>
        </w:rPr>
        <w:t>2020</w:t>
      </w:r>
      <w:r>
        <w:rPr>
          <w:rFonts w:asciiTheme="minorHAnsi" w:hAnsiTheme="minorHAnsi"/>
          <w:sz w:val="22"/>
          <w:szCs w:val="22"/>
        </w:rPr>
        <w:t>.</w:t>
      </w:r>
    </w:p>
    <w:p w:rsidR="00C04D2D" w:rsidP="00D701BC" w:rsidRDefault="00C04D2D" w14:paraId="18413A0D" w14:textId="77777777">
      <w:pPr>
        <w:numPr>
          <w:ilvl w:val="0"/>
          <w:numId w:val="8"/>
        </w:numPr>
        <w:tabs>
          <w:tab w:val="clear" w:pos="720"/>
          <w:tab w:val="num" w:pos="540"/>
        </w:tabs>
        <w:autoSpaceDE w:val="0"/>
        <w:autoSpaceDN w:val="0"/>
        <w:adjustRightInd w:val="0"/>
        <w:spacing w:before="120"/>
        <w:ind w:left="360"/>
        <w:rPr>
          <w:rFonts w:asciiTheme="minorHAnsi" w:hAnsiTheme="minorHAnsi"/>
          <w:sz w:val="22"/>
          <w:szCs w:val="22"/>
        </w:rPr>
      </w:pPr>
      <w:r>
        <w:rPr>
          <w:rFonts w:asciiTheme="minorHAnsi" w:hAnsiTheme="minorHAnsi"/>
          <w:sz w:val="22"/>
          <w:szCs w:val="22"/>
        </w:rPr>
        <w:t>Premium Funding Target:</w:t>
      </w:r>
    </w:p>
    <w:p w:rsidR="00F05D32" w:rsidP="00D701BC" w:rsidRDefault="00C04D2D" w14:paraId="195CB744" w14:textId="7DD1ED3D">
      <w:pPr>
        <w:numPr>
          <w:ilvl w:val="1"/>
          <w:numId w:val="8"/>
        </w:numPr>
        <w:tabs>
          <w:tab w:val="clear" w:pos="1440"/>
          <w:tab w:val="num" w:pos="360"/>
          <w:tab w:val="num" w:pos="810"/>
        </w:tabs>
        <w:autoSpaceDE w:val="0"/>
        <w:autoSpaceDN w:val="0"/>
        <w:adjustRightInd w:val="0"/>
        <w:spacing w:before="120"/>
        <w:ind w:left="720"/>
        <w:rPr>
          <w:rFonts w:asciiTheme="minorHAnsi" w:hAnsiTheme="minorHAnsi"/>
          <w:sz w:val="22"/>
          <w:szCs w:val="22"/>
        </w:rPr>
      </w:pPr>
      <w:r w:rsidRPr="00F05D32">
        <w:rPr>
          <w:rFonts w:asciiTheme="minorHAnsi" w:hAnsiTheme="minorHAnsi"/>
          <w:sz w:val="22"/>
          <w:szCs w:val="22"/>
        </w:rPr>
        <w:t xml:space="preserve">Plan A: </w:t>
      </w:r>
      <w:r w:rsidRPr="00F05D32" w:rsidR="00F05D32">
        <w:rPr>
          <w:rFonts w:asciiTheme="minorHAnsi" w:hAnsiTheme="minorHAnsi"/>
          <w:sz w:val="22"/>
          <w:szCs w:val="22"/>
        </w:rPr>
        <w:t xml:space="preserve"> The </w:t>
      </w:r>
      <w:r w:rsidRPr="00F05D32">
        <w:rPr>
          <w:rFonts w:asciiTheme="minorHAnsi" w:hAnsiTheme="minorHAnsi"/>
          <w:sz w:val="22"/>
          <w:szCs w:val="22"/>
        </w:rPr>
        <w:t xml:space="preserve">Alternative Premium Funding Target </w:t>
      </w:r>
      <w:r w:rsidRPr="00F05D32" w:rsidR="00F05D32">
        <w:rPr>
          <w:rFonts w:asciiTheme="minorHAnsi" w:hAnsiTheme="minorHAnsi"/>
          <w:sz w:val="22"/>
          <w:szCs w:val="22"/>
        </w:rPr>
        <w:t>is used unless the election is r</w:t>
      </w:r>
      <w:r w:rsidRPr="00F05D32">
        <w:rPr>
          <w:rFonts w:asciiTheme="minorHAnsi" w:hAnsiTheme="minorHAnsi"/>
          <w:sz w:val="22"/>
          <w:szCs w:val="22"/>
        </w:rPr>
        <w:t xml:space="preserve">evoked as part of the </w:t>
      </w:r>
      <w:r w:rsidR="008F2496">
        <w:rPr>
          <w:rFonts w:asciiTheme="minorHAnsi" w:hAnsiTheme="minorHAnsi"/>
          <w:sz w:val="22"/>
          <w:szCs w:val="22"/>
        </w:rPr>
        <w:t>2020</w:t>
      </w:r>
      <w:r w:rsidRPr="00F05D32">
        <w:rPr>
          <w:rFonts w:asciiTheme="minorHAnsi" w:hAnsiTheme="minorHAnsi"/>
          <w:sz w:val="22"/>
          <w:szCs w:val="22"/>
        </w:rPr>
        <w:t xml:space="preserve"> </w:t>
      </w:r>
      <w:r w:rsidR="002335C3">
        <w:rPr>
          <w:rFonts w:asciiTheme="minorHAnsi" w:hAnsiTheme="minorHAnsi"/>
          <w:sz w:val="22"/>
          <w:szCs w:val="22"/>
        </w:rPr>
        <w:t>Comprehensive Premium Filing</w:t>
      </w:r>
      <w:r w:rsidR="00F05D32">
        <w:rPr>
          <w:rFonts w:asciiTheme="minorHAnsi" w:hAnsiTheme="minorHAnsi"/>
          <w:sz w:val="22"/>
          <w:szCs w:val="22"/>
        </w:rPr>
        <w:t>.</w:t>
      </w:r>
    </w:p>
    <w:p w:rsidRPr="00F05D32" w:rsidR="00C04D2D" w:rsidP="00D701BC" w:rsidRDefault="00C04D2D" w14:paraId="14EF5FD2" w14:textId="17067075">
      <w:pPr>
        <w:numPr>
          <w:ilvl w:val="1"/>
          <w:numId w:val="8"/>
        </w:numPr>
        <w:tabs>
          <w:tab w:val="clear" w:pos="1440"/>
          <w:tab w:val="num" w:pos="360"/>
          <w:tab w:val="num" w:pos="810"/>
        </w:tabs>
        <w:autoSpaceDE w:val="0"/>
        <w:autoSpaceDN w:val="0"/>
        <w:adjustRightInd w:val="0"/>
        <w:spacing w:before="120"/>
        <w:ind w:left="720"/>
        <w:rPr>
          <w:rFonts w:asciiTheme="minorHAnsi" w:hAnsiTheme="minorHAnsi"/>
          <w:sz w:val="22"/>
          <w:szCs w:val="22"/>
        </w:rPr>
      </w:pPr>
      <w:r w:rsidRPr="00F05D32">
        <w:rPr>
          <w:rFonts w:asciiTheme="minorHAnsi" w:hAnsiTheme="minorHAnsi"/>
          <w:sz w:val="22"/>
          <w:szCs w:val="22"/>
        </w:rPr>
        <w:t>Plan B:  As a New Plan, the Variable-</w:t>
      </w:r>
      <w:r w:rsidR="00B34257">
        <w:rPr>
          <w:rFonts w:asciiTheme="minorHAnsi" w:hAnsiTheme="minorHAnsi"/>
          <w:sz w:val="22"/>
          <w:szCs w:val="22"/>
        </w:rPr>
        <w:t>r</w:t>
      </w:r>
      <w:r w:rsidRPr="00F05D32">
        <w:rPr>
          <w:rFonts w:asciiTheme="minorHAnsi" w:hAnsiTheme="minorHAnsi"/>
          <w:sz w:val="22"/>
          <w:szCs w:val="22"/>
        </w:rPr>
        <w:t xml:space="preserve">ate Premium must be determined using the Standard Premium Funding Target unless the Plan makes a timely election to use the Alternative Premium Funding Target (as part of its </w:t>
      </w:r>
      <w:r w:rsidR="008F2496">
        <w:rPr>
          <w:rFonts w:asciiTheme="minorHAnsi" w:hAnsiTheme="minorHAnsi"/>
          <w:sz w:val="22"/>
          <w:szCs w:val="22"/>
        </w:rPr>
        <w:t>2020</w:t>
      </w:r>
      <w:r w:rsidRPr="00F05D32">
        <w:rPr>
          <w:rFonts w:asciiTheme="minorHAnsi" w:hAnsiTheme="minorHAnsi"/>
          <w:sz w:val="22"/>
          <w:szCs w:val="22"/>
        </w:rPr>
        <w:t xml:space="preserve"> filing).</w:t>
      </w:r>
    </w:p>
    <w:p w:rsidR="00C42D45" w:rsidP="00D701BC" w:rsidRDefault="00C42D45" w14:paraId="3E3BA849" w14:textId="69D2A9E4">
      <w:pPr>
        <w:numPr>
          <w:ilvl w:val="0"/>
          <w:numId w:val="8"/>
        </w:numPr>
        <w:tabs>
          <w:tab w:val="clear" w:pos="720"/>
          <w:tab w:val="num" w:pos="540"/>
        </w:tabs>
        <w:autoSpaceDE w:val="0"/>
        <w:autoSpaceDN w:val="0"/>
        <w:adjustRightInd w:val="0"/>
        <w:spacing w:before="120"/>
        <w:ind w:left="360"/>
        <w:rPr>
          <w:rFonts w:asciiTheme="minorHAnsi" w:hAnsiTheme="minorHAnsi"/>
          <w:sz w:val="22"/>
          <w:szCs w:val="22"/>
        </w:rPr>
      </w:pPr>
      <w:r>
        <w:rPr>
          <w:rFonts w:asciiTheme="minorHAnsi" w:hAnsiTheme="minorHAnsi"/>
          <w:sz w:val="22"/>
          <w:szCs w:val="22"/>
        </w:rPr>
        <w:t xml:space="preserve">Proration — Neither plan qualifies to prorate its </w:t>
      </w:r>
      <w:r w:rsidR="008F2496">
        <w:rPr>
          <w:rFonts w:asciiTheme="minorHAnsi" w:hAnsiTheme="minorHAnsi"/>
          <w:sz w:val="22"/>
          <w:szCs w:val="22"/>
        </w:rPr>
        <w:t>2020</w:t>
      </w:r>
      <w:r>
        <w:rPr>
          <w:rFonts w:asciiTheme="minorHAnsi" w:hAnsiTheme="minorHAnsi"/>
          <w:sz w:val="22"/>
          <w:szCs w:val="22"/>
        </w:rPr>
        <w:t xml:space="preserve"> premium.</w:t>
      </w:r>
    </w:p>
    <w:p w:rsidR="00C04D2D" w:rsidP="00D701BC" w:rsidRDefault="00C04D2D" w14:paraId="11B3C211" w14:textId="798746BA">
      <w:pPr>
        <w:numPr>
          <w:ilvl w:val="0"/>
          <w:numId w:val="8"/>
        </w:numPr>
        <w:tabs>
          <w:tab w:val="clear" w:pos="720"/>
          <w:tab w:val="num" w:pos="540"/>
        </w:tabs>
        <w:autoSpaceDE w:val="0"/>
        <w:autoSpaceDN w:val="0"/>
        <w:adjustRightInd w:val="0"/>
        <w:spacing w:before="120"/>
        <w:ind w:left="360"/>
        <w:rPr>
          <w:rFonts w:asciiTheme="minorHAnsi" w:hAnsiTheme="minorHAnsi"/>
          <w:sz w:val="22"/>
          <w:szCs w:val="22"/>
        </w:rPr>
      </w:pPr>
      <w:r>
        <w:rPr>
          <w:rFonts w:asciiTheme="minorHAnsi" w:hAnsiTheme="minorHAnsi"/>
          <w:sz w:val="22"/>
          <w:szCs w:val="22"/>
        </w:rPr>
        <w:t xml:space="preserve">Reporting on </w:t>
      </w:r>
      <w:r w:rsidR="002335C3">
        <w:rPr>
          <w:rFonts w:asciiTheme="minorHAnsi" w:hAnsiTheme="minorHAnsi"/>
          <w:sz w:val="22"/>
          <w:szCs w:val="22"/>
        </w:rPr>
        <w:t>Comprehensive Premium Filing</w:t>
      </w:r>
      <w:r>
        <w:rPr>
          <w:rFonts w:asciiTheme="minorHAnsi" w:hAnsiTheme="minorHAnsi"/>
          <w:sz w:val="22"/>
          <w:szCs w:val="22"/>
        </w:rPr>
        <w:t xml:space="preserve"> — </w:t>
      </w:r>
      <w:r w:rsidRPr="001B1049">
        <w:rPr>
          <w:rFonts w:asciiTheme="minorHAnsi" w:hAnsiTheme="minorHAnsi"/>
          <w:sz w:val="22"/>
          <w:szCs w:val="22"/>
        </w:rPr>
        <w:t xml:space="preserve">Plan A reports the </w:t>
      </w:r>
      <w:r>
        <w:rPr>
          <w:rFonts w:asciiTheme="minorHAnsi" w:hAnsiTheme="minorHAnsi"/>
          <w:sz w:val="22"/>
          <w:szCs w:val="22"/>
        </w:rPr>
        <w:t>S</w:t>
      </w:r>
      <w:r w:rsidRPr="001B1049">
        <w:rPr>
          <w:rFonts w:asciiTheme="minorHAnsi" w:hAnsiTheme="minorHAnsi"/>
          <w:sz w:val="22"/>
          <w:szCs w:val="22"/>
        </w:rPr>
        <w:t xml:space="preserve">pinoff </w:t>
      </w:r>
      <w:r>
        <w:rPr>
          <w:rFonts w:asciiTheme="minorHAnsi" w:hAnsiTheme="minorHAnsi"/>
          <w:sz w:val="22"/>
          <w:szCs w:val="22"/>
        </w:rPr>
        <w:t>in the “Tr</w:t>
      </w:r>
      <w:r w:rsidRPr="001B1049">
        <w:rPr>
          <w:rFonts w:asciiTheme="minorHAnsi" w:hAnsiTheme="minorHAnsi"/>
          <w:sz w:val="22"/>
          <w:szCs w:val="22"/>
        </w:rPr>
        <w:t xml:space="preserve">ansfers </w:t>
      </w:r>
      <w:r w:rsidRPr="00133D57">
        <w:rPr>
          <w:rFonts w:asciiTheme="minorHAnsi" w:hAnsiTheme="minorHAnsi"/>
          <w:sz w:val="22"/>
          <w:szCs w:val="22"/>
          <w:u w:val="single"/>
        </w:rPr>
        <w:t>to</w:t>
      </w:r>
      <w:r w:rsidRPr="001B1049">
        <w:rPr>
          <w:rFonts w:asciiTheme="minorHAnsi" w:hAnsiTheme="minorHAnsi"/>
          <w:sz w:val="22"/>
          <w:szCs w:val="22"/>
        </w:rPr>
        <w:t xml:space="preserve"> other plans</w:t>
      </w:r>
      <w:r>
        <w:rPr>
          <w:rFonts w:asciiTheme="minorHAnsi" w:hAnsiTheme="minorHAnsi"/>
          <w:sz w:val="22"/>
          <w:szCs w:val="22"/>
        </w:rPr>
        <w:t xml:space="preserve">” item and </w:t>
      </w:r>
      <w:r w:rsidRPr="001B1049">
        <w:rPr>
          <w:rFonts w:asciiTheme="minorHAnsi" w:hAnsiTheme="minorHAnsi"/>
          <w:sz w:val="22"/>
          <w:szCs w:val="22"/>
        </w:rPr>
        <w:t xml:space="preserve">Plan B reports the </w:t>
      </w:r>
      <w:r w:rsidR="0085387A">
        <w:rPr>
          <w:rFonts w:asciiTheme="minorHAnsi" w:hAnsiTheme="minorHAnsi"/>
          <w:sz w:val="22"/>
          <w:szCs w:val="22"/>
        </w:rPr>
        <w:t>S</w:t>
      </w:r>
      <w:r w:rsidRPr="001B1049">
        <w:rPr>
          <w:rFonts w:asciiTheme="minorHAnsi" w:hAnsiTheme="minorHAnsi"/>
          <w:sz w:val="22"/>
          <w:szCs w:val="22"/>
        </w:rPr>
        <w:t xml:space="preserve">pinoff in </w:t>
      </w:r>
      <w:r>
        <w:rPr>
          <w:rFonts w:asciiTheme="minorHAnsi" w:hAnsiTheme="minorHAnsi"/>
          <w:sz w:val="22"/>
          <w:szCs w:val="22"/>
        </w:rPr>
        <w:t>the “Tra</w:t>
      </w:r>
      <w:r w:rsidRPr="001B1049">
        <w:rPr>
          <w:rFonts w:asciiTheme="minorHAnsi" w:hAnsiTheme="minorHAnsi"/>
          <w:sz w:val="22"/>
          <w:szCs w:val="22"/>
        </w:rPr>
        <w:t xml:space="preserve">nsfers </w:t>
      </w:r>
      <w:r w:rsidRPr="00133D57">
        <w:rPr>
          <w:rFonts w:asciiTheme="minorHAnsi" w:hAnsiTheme="minorHAnsi"/>
          <w:sz w:val="22"/>
          <w:szCs w:val="22"/>
          <w:u w:val="single"/>
        </w:rPr>
        <w:t>from</w:t>
      </w:r>
      <w:r w:rsidRPr="001B1049">
        <w:rPr>
          <w:rFonts w:asciiTheme="minorHAnsi" w:hAnsiTheme="minorHAnsi"/>
          <w:sz w:val="22"/>
          <w:szCs w:val="22"/>
        </w:rPr>
        <w:t xml:space="preserve"> other plans</w:t>
      </w:r>
      <w:r>
        <w:rPr>
          <w:rFonts w:asciiTheme="minorHAnsi" w:hAnsiTheme="minorHAnsi"/>
          <w:sz w:val="22"/>
          <w:szCs w:val="22"/>
        </w:rPr>
        <w:t>” item.</w:t>
      </w:r>
    </w:p>
    <w:p w:rsidR="008B33A1" w:rsidP="00C04D2D" w:rsidRDefault="008B33A1" w14:paraId="3828B12F" w14:textId="77777777">
      <w:pPr>
        <w:autoSpaceDE w:val="0"/>
        <w:autoSpaceDN w:val="0"/>
        <w:adjustRightInd w:val="0"/>
        <w:spacing w:before="120"/>
        <w:rPr>
          <w:rFonts w:asciiTheme="minorHAnsi" w:hAnsiTheme="minorHAnsi"/>
          <w:i/>
          <w:sz w:val="22"/>
          <w:szCs w:val="22"/>
        </w:rPr>
      </w:pPr>
    </w:p>
    <w:p w:rsidRPr="00926233" w:rsidR="00A174D6" w:rsidP="00C04D2D" w:rsidRDefault="00B00E27" w14:paraId="0C223BF5" w14:textId="41418882">
      <w:pPr>
        <w:autoSpaceDE w:val="0"/>
        <w:autoSpaceDN w:val="0"/>
        <w:adjustRightInd w:val="0"/>
        <w:spacing w:before="120"/>
        <w:rPr>
          <w:rFonts w:asciiTheme="minorHAnsi" w:hAnsiTheme="minorHAnsi"/>
          <w:sz w:val="22"/>
          <w:szCs w:val="22"/>
        </w:rPr>
      </w:pPr>
      <w:r w:rsidRPr="005B217E">
        <w:rPr>
          <w:rFonts w:asciiTheme="minorHAnsi" w:hAnsiTheme="minorHAnsi"/>
          <w:i/>
          <w:sz w:val="22"/>
          <w:szCs w:val="22"/>
        </w:rPr>
        <w:t xml:space="preserve">Example </w:t>
      </w:r>
      <w:r w:rsidR="00C04D2D">
        <w:rPr>
          <w:rFonts w:asciiTheme="minorHAnsi" w:hAnsiTheme="minorHAnsi"/>
          <w:i/>
          <w:sz w:val="22"/>
          <w:szCs w:val="22"/>
        </w:rPr>
        <w:t>2</w:t>
      </w:r>
      <w:r w:rsidRPr="005B217E">
        <w:rPr>
          <w:rFonts w:asciiTheme="minorHAnsi" w:hAnsiTheme="minorHAnsi"/>
          <w:i/>
          <w:sz w:val="22"/>
          <w:szCs w:val="22"/>
        </w:rPr>
        <w:t xml:space="preserve"> (Mid-year Spinoff to a New Plan)</w:t>
      </w:r>
      <w:r w:rsidRPr="005B217E">
        <w:rPr>
          <w:rFonts w:asciiTheme="minorHAnsi" w:hAnsiTheme="minorHAnsi"/>
          <w:sz w:val="22"/>
          <w:szCs w:val="22"/>
        </w:rPr>
        <w:t xml:space="preserve"> </w:t>
      </w:r>
      <w:r w:rsidR="0034194C">
        <w:rPr>
          <w:rFonts w:asciiTheme="minorHAnsi" w:hAnsiTheme="minorHAnsi"/>
          <w:sz w:val="22"/>
          <w:szCs w:val="22"/>
        </w:rPr>
        <w:t>—</w:t>
      </w:r>
      <w:r w:rsidRPr="005B217E">
        <w:rPr>
          <w:rFonts w:asciiTheme="minorHAnsi" w:hAnsiTheme="minorHAnsi"/>
          <w:sz w:val="22"/>
          <w:szCs w:val="22"/>
        </w:rPr>
        <w:t xml:space="preserve"> </w:t>
      </w:r>
      <w:r w:rsidRPr="00926233">
        <w:rPr>
          <w:rFonts w:asciiTheme="minorHAnsi" w:hAnsiTheme="minorHAnsi"/>
          <w:sz w:val="22"/>
          <w:szCs w:val="22"/>
        </w:rPr>
        <w:t xml:space="preserve">Plan B is created on July 1, </w:t>
      </w:r>
      <w:r w:rsidR="008F2496">
        <w:rPr>
          <w:rFonts w:asciiTheme="minorHAnsi" w:hAnsiTheme="minorHAnsi"/>
          <w:sz w:val="22"/>
          <w:szCs w:val="22"/>
        </w:rPr>
        <w:t>2020</w:t>
      </w:r>
      <w:r w:rsidRPr="00926233">
        <w:rPr>
          <w:rFonts w:asciiTheme="minorHAnsi" w:hAnsiTheme="minorHAnsi"/>
          <w:sz w:val="22"/>
          <w:szCs w:val="22"/>
        </w:rPr>
        <w:t xml:space="preserve"> as the result of a </w:t>
      </w:r>
      <w:r w:rsidR="0085387A">
        <w:rPr>
          <w:rFonts w:asciiTheme="minorHAnsi" w:hAnsiTheme="minorHAnsi"/>
          <w:sz w:val="22"/>
          <w:szCs w:val="22"/>
        </w:rPr>
        <w:t>S</w:t>
      </w:r>
      <w:r w:rsidRPr="00926233">
        <w:rPr>
          <w:rFonts w:asciiTheme="minorHAnsi" w:hAnsiTheme="minorHAnsi"/>
          <w:sz w:val="22"/>
          <w:szCs w:val="22"/>
        </w:rPr>
        <w:t>pinoff from Plan A</w:t>
      </w:r>
      <w:r w:rsidR="005B4DF6">
        <w:rPr>
          <w:rFonts w:asciiTheme="minorHAnsi" w:hAnsiTheme="minorHAnsi"/>
          <w:sz w:val="22"/>
          <w:szCs w:val="22"/>
        </w:rPr>
        <w:t xml:space="preserve">.  </w:t>
      </w:r>
      <w:r w:rsidR="00C27376">
        <w:rPr>
          <w:rFonts w:cs="Calibri" w:asciiTheme="minorHAnsi" w:hAnsiTheme="minorHAnsi"/>
          <w:sz w:val="22"/>
          <w:szCs w:val="22"/>
        </w:rPr>
        <w:t>Plan</w:t>
      </w:r>
      <w:r w:rsidRPr="00926233" w:rsidR="0034194C">
        <w:rPr>
          <w:rFonts w:asciiTheme="minorHAnsi" w:hAnsiTheme="minorHAnsi"/>
          <w:sz w:val="22"/>
          <w:szCs w:val="22"/>
        </w:rPr>
        <w:t xml:space="preserve"> B</w:t>
      </w:r>
      <w:r w:rsidR="0034194C">
        <w:rPr>
          <w:rFonts w:asciiTheme="minorHAnsi" w:hAnsiTheme="minorHAnsi"/>
          <w:sz w:val="22"/>
          <w:szCs w:val="22"/>
        </w:rPr>
        <w:t xml:space="preserve">’s first plan year will be </w:t>
      </w:r>
      <w:r w:rsidR="00F81D0B">
        <w:rPr>
          <w:rFonts w:asciiTheme="minorHAnsi" w:hAnsiTheme="minorHAnsi"/>
          <w:sz w:val="22"/>
          <w:szCs w:val="22"/>
        </w:rPr>
        <w:t xml:space="preserve">a </w:t>
      </w:r>
      <w:r w:rsidR="002B4EE8">
        <w:rPr>
          <w:rFonts w:asciiTheme="minorHAnsi" w:hAnsiTheme="minorHAnsi"/>
          <w:sz w:val="22"/>
          <w:szCs w:val="22"/>
        </w:rPr>
        <w:t>Short Plan Year</w:t>
      </w:r>
      <w:r w:rsidR="0034194C">
        <w:rPr>
          <w:rFonts w:asciiTheme="minorHAnsi" w:hAnsiTheme="minorHAnsi"/>
          <w:sz w:val="22"/>
          <w:szCs w:val="22"/>
        </w:rPr>
        <w:t xml:space="preserve"> (i.e., </w:t>
      </w:r>
      <w:r w:rsidRPr="00926233" w:rsidR="0034194C">
        <w:rPr>
          <w:rFonts w:asciiTheme="minorHAnsi" w:hAnsiTheme="minorHAnsi"/>
          <w:sz w:val="22"/>
          <w:szCs w:val="22"/>
        </w:rPr>
        <w:t xml:space="preserve">July 1, </w:t>
      </w:r>
      <w:r w:rsidR="008F2496">
        <w:rPr>
          <w:rFonts w:asciiTheme="minorHAnsi" w:hAnsiTheme="minorHAnsi"/>
          <w:sz w:val="22"/>
          <w:szCs w:val="22"/>
        </w:rPr>
        <w:t>2020</w:t>
      </w:r>
      <w:r w:rsidRPr="00926233" w:rsidR="0034194C">
        <w:rPr>
          <w:rFonts w:asciiTheme="minorHAnsi" w:hAnsiTheme="minorHAnsi"/>
          <w:sz w:val="22"/>
          <w:szCs w:val="22"/>
        </w:rPr>
        <w:t xml:space="preserve"> – December 31, </w:t>
      </w:r>
      <w:r w:rsidR="008F2496">
        <w:rPr>
          <w:rFonts w:asciiTheme="minorHAnsi" w:hAnsiTheme="minorHAnsi"/>
          <w:sz w:val="22"/>
          <w:szCs w:val="22"/>
        </w:rPr>
        <w:t>2020</w:t>
      </w:r>
      <w:r w:rsidRPr="00926233" w:rsidR="0034194C">
        <w:rPr>
          <w:rFonts w:asciiTheme="minorHAnsi" w:hAnsiTheme="minorHAnsi"/>
          <w:sz w:val="22"/>
          <w:szCs w:val="22"/>
        </w:rPr>
        <w:t>)</w:t>
      </w:r>
      <w:r w:rsidR="0034194C">
        <w:rPr>
          <w:rFonts w:asciiTheme="minorHAnsi" w:hAnsiTheme="minorHAnsi"/>
          <w:sz w:val="22"/>
          <w:szCs w:val="22"/>
        </w:rPr>
        <w:t xml:space="preserve">. </w:t>
      </w:r>
      <w:r w:rsidR="00C04D2D">
        <w:rPr>
          <w:rFonts w:asciiTheme="minorHAnsi" w:hAnsiTheme="minorHAnsi"/>
          <w:sz w:val="22"/>
          <w:szCs w:val="22"/>
        </w:rPr>
        <w:t xml:space="preserve"> Plan </w:t>
      </w:r>
      <w:r w:rsidR="00C27376">
        <w:rPr>
          <w:rFonts w:cs="Calibri" w:asciiTheme="minorHAnsi" w:hAnsiTheme="minorHAnsi"/>
          <w:sz w:val="22"/>
          <w:szCs w:val="22"/>
        </w:rPr>
        <w:t>A made an election in 20</w:t>
      </w:r>
      <w:r w:rsidR="00725BA0">
        <w:rPr>
          <w:rFonts w:cs="Calibri" w:asciiTheme="minorHAnsi" w:hAnsiTheme="minorHAnsi"/>
          <w:sz w:val="22"/>
          <w:szCs w:val="22"/>
        </w:rPr>
        <w:t>10</w:t>
      </w:r>
      <w:r w:rsidR="00C27376">
        <w:rPr>
          <w:rFonts w:cs="Calibri" w:asciiTheme="minorHAnsi" w:hAnsiTheme="minorHAnsi"/>
          <w:sz w:val="22"/>
          <w:szCs w:val="22"/>
        </w:rPr>
        <w:t xml:space="preserve"> to use the Alternative Premium Funding Target</w:t>
      </w:r>
      <w:r w:rsidRPr="00D85117" w:rsidR="00C27376">
        <w:rPr>
          <w:rFonts w:cs="Calibri" w:asciiTheme="minorHAnsi" w:hAnsiTheme="minorHAnsi"/>
          <w:sz w:val="22"/>
          <w:szCs w:val="22"/>
        </w:rPr>
        <w:t xml:space="preserve"> </w:t>
      </w:r>
      <w:r w:rsidR="00C27376">
        <w:rPr>
          <w:rFonts w:cs="Calibri" w:asciiTheme="minorHAnsi" w:hAnsiTheme="minorHAnsi"/>
          <w:sz w:val="22"/>
          <w:szCs w:val="22"/>
        </w:rPr>
        <w:t>that is still in effect</w:t>
      </w:r>
      <w:r w:rsidRPr="00926233">
        <w:rPr>
          <w:rFonts w:asciiTheme="minorHAnsi" w:hAnsiTheme="minorHAnsi"/>
          <w:sz w:val="22"/>
          <w:szCs w:val="22"/>
        </w:rPr>
        <w:t>.</w:t>
      </w:r>
      <w:r w:rsidR="00E04D82">
        <w:rPr>
          <w:rFonts w:asciiTheme="minorHAnsi" w:hAnsiTheme="minorHAnsi"/>
          <w:sz w:val="22"/>
          <w:szCs w:val="22"/>
        </w:rPr>
        <w:t xml:space="preserve"> </w:t>
      </w:r>
      <w:r w:rsidR="001852AA">
        <w:rPr>
          <w:rFonts w:asciiTheme="minorHAnsi" w:hAnsiTheme="minorHAnsi"/>
          <w:sz w:val="22"/>
          <w:szCs w:val="22"/>
        </w:rPr>
        <w:t xml:space="preserve"> For </w:t>
      </w:r>
      <w:r w:rsidR="008F2496">
        <w:rPr>
          <w:rFonts w:asciiTheme="minorHAnsi" w:hAnsiTheme="minorHAnsi"/>
          <w:sz w:val="22"/>
          <w:szCs w:val="22"/>
        </w:rPr>
        <w:t>2020</w:t>
      </w:r>
      <w:r w:rsidR="001852AA">
        <w:rPr>
          <w:rFonts w:asciiTheme="minorHAnsi" w:hAnsiTheme="minorHAnsi"/>
          <w:sz w:val="22"/>
          <w:szCs w:val="22"/>
        </w:rPr>
        <w:t>, premiums are determined as follows:</w:t>
      </w:r>
    </w:p>
    <w:p w:rsidR="001852AA" w:rsidP="00D701BC" w:rsidRDefault="001852AA" w14:paraId="1862DE5A" w14:textId="089A793F">
      <w:pPr>
        <w:numPr>
          <w:ilvl w:val="0"/>
          <w:numId w:val="8"/>
        </w:numPr>
        <w:tabs>
          <w:tab w:val="clear" w:pos="720"/>
          <w:tab w:val="num" w:pos="540"/>
        </w:tabs>
        <w:autoSpaceDE w:val="0"/>
        <w:autoSpaceDN w:val="0"/>
        <w:adjustRightInd w:val="0"/>
        <w:spacing w:before="120"/>
        <w:ind w:left="360"/>
        <w:rPr>
          <w:rFonts w:asciiTheme="minorHAnsi" w:hAnsiTheme="minorHAnsi"/>
          <w:sz w:val="22"/>
          <w:szCs w:val="22"/>
        </w:rPr>
      </w:pPr>
      <w:r w:rsidRPr="001852AA">
        <w:rPr>
          <w:rFonts w:asciiTheme="minorHAnsi" w:hAnsiTheme="minorHAnsi"/>
          <w:sz w:val="22"/>
          <w:szCs w:val="22"/>
        </w:rPr>
        <w:t xml:space="preserve">The Spinoff has no effect on Plan A’s </w:t>
      </w:r>
      <w:r w:rsidR="008F2496">
        <w:rPr>
          <w:rFonts w:asciiTheme="minorHAnsi" w:hAnsiTheme="minorHAnsi"/>
          <w:sz w:val="22"/>
          <w:szCs w:val="22"/>
        </w:rPr>
        <w:t>2020</w:t>
      </w:r>
      <w:r w:rsidRPr="001852AA">
        <w:rPr>
          <w:rFonts w:asciiTheme="minorHAnsi" w:hAnsiTheme="minorHAnsi"/>
          <w:sz w:val="22"/>
          <w:szCs w:val="22"/>
        </w:rPr>
        <w:t xml:space="preserve"> premium oblig</w:t>
      </w:r>
      <w:r>
        <w:rPr>
          <w:rFonts w:asciiTheme="minorHAnsi" w:hAnsiTheme="minorHAnsi"/>
          <w:sz w:val="22"/>
          <w:szCs w:val="22"/>
        </w:rPr>
        <w:t>ation. That means:</w:t>
      </w:r>
    </w:p>
    <w:p w:rsidR="001852AA" w:rsidP="00D701BC" w:rsidRDefault="001852AA" w14:paraId="23F8ECF4" w14:textId="4DA06787">
      <w:pPr>
        <w:numPr>
          <w:ilvl w:val="1"/>
          <w:numId w:val="8"/>
        </w:numPr>
        <w:tabs>
          <w:tab w:val="clear" w:pos="1440"/>
        </w:tabs>
        <w:autoSpaceDE w:val="0"/>
        <w:autoSpaceDN w:val="0"/>
        <w:adjustRightInd w:val="0"/>
        <w:spacing w:before="120"/>
        <w:ind w:left="720"/>
        <w:rPr>
          <w:rFonts w:asciiTheme="minorHAnsi" w:hAnsiTheme="minorHAnsi"/>
          <w:sz w:val="22"/>
          <w:szCs w:val="22"/>
        </w:rPr>
      </w:pPr>
      <w:r>
        <w:rPr>
          <w:rFonts w:asciiTheme="minorHAnsi" w:hAnsiTheme="minorHAnsi"/>
          <w:sz w:val="22"/>
          <w:szCs w:val="22"/>
        </w:rPr>
        <w:t xml:space="preserve">Due Date: </w:t>
      </w:r>
      <w:r w:rsidRPr="008F3C9A">
        <w:rPr>
          <w:rFonts w:asciiTheme="minorHAnsi" w:hAnsiTheme="minorHAnsi"/>
          <w:sz w:val="22"/>
          <w:szCs w:val="22"/>
        </w:rPr>
        <w:t>October 1</w:t>
      </w:r>
      <w:r w:rsidR="007A64D9">
        <w:rPr>
          <w:rFonts w:asciiTheme="minorHAnsi" w:hAnsiTheme="minorHAnsi"/>
          <w:sz w:val="22"/>
          <w:szCs w:val="22"/>
        </w:rPr>
        <w:t>5</w:t>
      </w:r>
      <w:r w:rsidRPr="008F3C9A">
        <w:rPr>
          <w:rFonts w:asciiTheme="minorHAnsi" w:hAnsiTheme="minorHAnsi"/>
          <w:sz w:val="22"/>
          <w:szCs w:val="22"/>
        </w:rPr>
        <w:t xml:space="preserve">, </w:t>
      </w:r>
      <w:r w:rsidR="008F2496">
        <w:rPr>
          <w:rFonts w:asciiTheme="minorHAnsi" w:hAnsiTheme="minorHAnsi"/>
          <w:sz w:val="22"/>
          <w:szCs w:val="22"/>
        </w:rPr>
        <w:t>2020</w:t>
      </w:r>
      <w:r w:rsidRPr="008F3C9A">
        <w:rPr>
          <w:rFonts w:asciiTheme="minorHAnsi" w:hAnsiTheme="minorHAnsi"/>
          <w:sz w:val="22"/>
          <w:szCs w:val="22"/>
        </w:rPr>
        <w:t xml:space="preserve">.  </w:t>
      </w:r>
      <w:r>
        <w:rPr>
          <w:rFonts w:asciiTheme="minorHAnsi" w:hAnsiTheme="minorHAnsi"/>
          <w:sz w:val="22"/>
          <w:szCs w:val="22"/>
        </w:rPr>
        <w:t xml:space="preserve"> </w:t>
      </w:r>
    </w:p>
    <w:p w:rsidR="001852AA" w:rsidP="00D701BC" w:rsidRDefault="00B77922" w14:paraId="1FA70058" w14:textId="7DE0C787">
      <w:pPr>
        <w:numPr>
          <w:ilvl w:val="1"/>
          <w:numId w:val="8"/>
        </w:numPr>
        <w:tabs>
          <w:tab w:val="clear" w:pos="1440"/>
        </w:tabs>
        <w:autoSpaceDE w:val="0"/>
        <w:autoSpaceDN w:val="0"/>
        <w:adjustRightInd w:val="0"/>
        <w:spacing w:before="120"/>
        <w:ind w:left="720"/>
        <w:rPr>
          <w:rFonts w:asciiTheme="minorHAnsi" w:hAnsiTheme="minorHAnsi"/>
          <w:sz w:val="22"/>
          <w:szCs w:val="22"/>
        </w:rPr>
      </w:pPr>
      <w:r>
        <w:rPr>
          <w:rFonts w:asciiTheme="minorHAnsi" w:hAnsiTheme="minorHAnsi"/>
          <w:sz w:val="22"/>
          <w:szCs w:val="22"/>
        </w:rPr>
        <w:t>Flat-rate Premium:  Based on the p</w:t>
      </w:r>
      <w:r w:rsidR="001852AA">
        <w:rPr>
          <w:rFonts w:asciiTheme="minorHAnsi" w:hAnsiTheme="minorHAnsi"/>
          <w:sz w:val="22"/>
          <w:szCs w:val="22"/>
        </w:rPr>
        <w:t>articipant</w:t>
      </w:r>
      <w:r>
        <w:rPr>
          <w:rFonts w:asciiTheme="minorHAnsi" w:hAnsiTheme="minorHAnsi"/>
          <w:sz w:val="22"/>
          <w:szCs w:val="22"/>
        </w:rPr>
        <w:t xml:space="preserve"> count as of </w:t>
      </w:r>
      <w:r w:rsidRPr="001852AA" w:rsidR="00B00E27">
        <w:rPr>
          <w:rFonts w:asciiTheme="minorHAnsi" w:hAnsiTheme="minorHAnsi"/>
          <w:sz w:val="22"/>
          <w:szCs w:val="22"/>
        </w:rPr>
        <w:t xml:space="preserve">December 31, </w:t>
      </w:r>
      <w:r w:rsidR="008F2496">
        <w:rPr>
          <w:rFonts w:asciiTheme="minorHAnsi" w:hAnsiTheme="minorHAnsi"/>
          <w:sz w:val="22"/>
          <w:szCs w:val="22"/>
        </w:rPr>
        <w:t>2019</w:t>
      </w:r>
      <w:r>
        <w:rPr>
          <w:rFonts w:asciiTheme="minorHAnsi" w:hAnsiTheme="minorHAnsi"/>
          <w:sz w:val="22"/>
          <w:szCs w:val="22"/>
        </w:rPr>
        <w:t xml:space="preserve">.  There is no adjustment for </w:t>
      </w:r>
      <w:r w:rsidRPr="001852AA" w:rsidR="00B00E27">
        <w:rPr>
          <w:rFonts w:asciiTheme="minorHAnsi" w:hAnsiTheme="minorHAnsi"/>
          <w:sz w:val="22"/>
          <w:szCs w:val="22"/>
        </w:rPr>
        <w:t>participants who are spun off later in the year.</w:t>
      </w:r>
      <w:r w:rsidRPr="001852AA" w:rsidR="00A174D6">
        <w:rPr>
          <w:rFonts w:asciiTheme="minorHAnsi" w:hAnsiTheme="minorHAnsi"/>
          <w:sz w:val="22"/>
          <w:szCs w:val="22"/>
        </w:rPr>
        <w:t xml:space="preserve">  </w:t>
      </w:r>
    </w:p>
    <w:p w:rsidR="00F57CFD" w:rsidP="00D701BC" w:rsidRDefault="00F57CFD" w14:paraId="64C4F02E" w14:textId="77777777">
      <w:pPr>
        <w:numPr>
          <w:ilvl w:val="1"/>
          <w:numId w:val="8"/>
        </w:numPr>
        <w:tabs>
          <w:tab w:val="clear" w:pos="1440"/>
        </w:tabs>
        <w:autoSpaceDE w:val="0"/>
        <w:autoSpaceDN w:val="0"/>
        <w:adjustRightInd w:val="0"/>
        <w:spacing w:before="120"/>
        <w:ind w:left="720"/>
        <w:rPr>
          <w:rFonts w:asciiTheme="minorHAnsi" w:hAnsiTheme="minorHAnsi"/>
          <w:sz w:val="22"/>
          <w:szCs w:val="22"/>
        </w:rPr>
      </w:pPr>
      <w:r>
        <w:rPr>
          <w:rFonts w:asciiTheme="minorHAnsi" w:hAnsiTheme="minorHAnsi"/>
          <w:sz w:val="22"/>
          <w:szCs w:val="22"/>
        </w:rPr>
        <w:t>Variable</w:t>
      </w:r>
      <w:r w:rsidR="00B77922">
        <w:rPr>
          <w:rFonts w:asciiTheme="minorHAnsi" w:hAnsiTheme="minorHAnsi"/>
          <w:sz w:val="22"/>
          <w:szCs w:val="22"/>
        </w:rPr>
        <w:t xml:space="preserve">-rate Premium: </w:t>
      </w:r>
      <w:r>
        <w:rPr>
          <w:rFonts w:asciiTheme="minorHAnsi" w:hAnsiTheme="minorHAnsi"/>
          <w:sz w:val="22"/>
          <w:szCs w:val="22"/>
        </w:rPr>
        <w:t>Unfunded Vested Benefits are:</w:t>
      </w:r>
    </w:p>
    <w:p w:rsidR="00F57CFD" w:rsidP="003236E4" w:rsidRDefault="00C27376" w14:paraId="723F0819" w14:textId="181E07A7">
      <w:pPr>
        <w:numPr>
          <w:ilvl w:val="2"/>
          <w:numId w:val="42"/>
        </w:numPr>
        <w:autoSpaceDE w:val="0"/>
        <w:autoSpaceDN w:val="0"/>
        <w:adjustRightInd w:val="0"/>
        <w:spacing w:before="120"/>
        <w:ind w:left="1170" w:hanging="450"/>
        <w:rPr>
          <w:rFonts w:asciiTheme="minorHAnsi" w:hAnsiTheme="minorHAnsi"/>
          <w:sz w:val="22"/>
          <w:szCs w:val="22"/>
        </w:rPr>
      </w:pPr>
      <w:r>
        <w:rPr>
          <w:rFonts w:asciiTheme="minorHAnsi" w:hAnsiTheme="minorHAnsi"/>
          <w:sz w:val="22"/>
          <w:szCs w:val="22"/>
        </w:rPr>
        <w:t>Measured</w:t>
      </w:r>
      <w:r w:rsidR="00F57CFD">
        <w:rPr>
          <w:rFonts w:asciiTheme="minorHAnsi" w:hAnsiTheme="minorHAnsi"/>
          <w:sz w:val="22"/>
          <w:szCs w:val="22"/>
        </w:rPr>
        <w:t xml:space="preserve"> </w:t>
      </w:r>
      <w:r w:rsidRPr="001852AA" w:rsidR="00F57CFD">
        <w:rPr>
          <w:rFonts w:asciiTheme="minorHAnsi" w:hAnsiTheme="minorHAnsi"/>
          <w:sz w:val="22"/>
          <w:szCs w:val="22"/>
        </w:rPr>
        <w:t xml:space="preserve">as of January 1, </w:t>
      </w:r>
      <w:r w:rsidR="008F2496">
        <w:rPr>
          <w:rFonts w:asciiTheme="minorHAnsi" w:hAnsiTheme="minorHAnsi"/>
          <w:sz w:val="22"/>
          <w:szCs w:val="22"/>
        </w:rPr>
        <w:t>2020</w:t>
      </w:r>
      <w:r w:rsidR="00F57CFD">
        <w:rPr>
          <w:rFonts w:asciiTheme="minorHAnsi" w:hAnsiTheme="minorHAnsi"/>
          <w:sz w:val="22"/>
          <w:szCs w:val="22"/>
        </w:rPr>
        <w:t>.  There is no</w:t>
      </w:r>
      <w:r w:rsidRPr="001852AA" w:rsidR="00F57CFD">
        <w:rPr>
          <w:rFonts w:asciiTheme="minorHAnsi" w:hAnsiTheme="minorHAnsi"/>
          <w:sz w:val="22"/>
          <w:szCs w:val="22"/>
        </w:rPr>
        <w:t xml:space="preserve"> adjustment for the assets and/or liabilities that are spun off later in the year</w:t>
      </w:r>
      <w:r w:rsidR="00F57CFD">
        <w:rPr>
          <w:rFonts w:asciiTheme="minorHAnsi" w:hAnsiTheme="minorHAnsi"/>
          <w:sz w:val="22"/>
          <w:szCs w:val="22"/>
        </w:rPr>
        <w:t>.</w:t>
      </w:r>
    </w:p>
    <w:p w:rsidR="00F57CFD" w:rsidP="003236E4" w:rsidRDefault="00F57CFD" w14:paraId="77269CCB" w14:textId="69713C73">
      <w:pPr>
        <w:numPr>
          <w:ilvl w:val="2"/>
          <w:numId w:val="42"/>
        </w:numPr>
        <w:autoSpaceDE w:val="0"/>
        <w:autoSpaceDN w:val="0"/>
        <w:adjustRightInd w:val="0"/>
        <w:spacing w:before="120"/>
        <w:ind w:left="1170" w:hanging="450"/>
        <w:rPr>
          <w:rFonts w:asciiTheme="minorHAnsi" w:hAnsiTheme="minorHAnsi"/>
          <w:sz w:val="22"/>
          <w:szCs w:val="22"/>
        </w:rPr>
      </w:pPr>
      <w:r>
        <w:rPr>
          <w:rFonts w:asciiTheme="minorHAnsi" w:hAnsiTheme="minorHAnsi"/>
          <w:sz w:val="22"/>
          <w:szCs w:val="22"/>
        </w:rPr>
        <w:t xml:space="preserve">Determined using the </w:t>
      </w:r>
      <w:r w:rsidR="00C27376">
        <w:rPr>
          <w:rFonts w:asciiTheme="minorHAnsi" w:hAnsiTheme="minorHAnsi"/>
          <w:sz w:val="22"/>
          <w:szCs w:val="22"/>
        </w:rPr>
        <w:t xml:space="preserve">Alternative </w:t>
      </w:r>
      <w:r>
        <w:rPr>
          <w:rFonts w:asciiTheme="minorHAnsi" w:hAnsiTheme="minorHAnsi"/>
          <w:sz w:val="22"/>
          <w:szCs w:val="22"/>
        </w:rPr>
        <w:t xml:space="preserve">Premium Funding Target unless the Plan makes a timely election to </w:t>
      </w:r>
      <w:r w:rsidR="00C27376">
        <w:rPr>
          <w:rFonts w:asciiTheme="minorHAnsi" w:hAnsiTheme="minorHAnsi"/>
          <w:sz w:val="22"/>
          <w:szCs w:val="22"/>
        </w:rPr>
        <w:t xml:space="preserve">revoke the prior election </w:t>
      </w:r>
      <w:r>
        <w:rPr>
          <w:rFonts w:asciiTheme="minorHAnsi" w:hAnsiTheme="minorHAnsi"/>
          <w:sz w:val="22"/>
          <w:szCs w:val="22"/>
        </w:rPr>
        <w:t xml:space="preserve">(as part of its </w:t>
      </w:r>
      <w:r w:rsidR="008F2496">
        <w:rPr>
          <w:rFonts w:asciiTheme="minorHAnsi" w:hAnsiTheme="minorHAnsi"/>
          <w:sz w:val="22"/>
          <w:szCs w:val="22"/>
        </w:rPr>
        <w:t>2020</w:t>
      </w:r>
      <w:r>
        <w:rPr>
          <w:rFonts w:asciiTheme="minorHAnsi" w:hAnsiTheme="minorHAnsi"/>
          <w:sz w:val="22"/>
          <w:szCs w:val="22"/>
        </w:rPr>
        <w:t xml:space="preserve"> filing).</w:t>
      </w:r>
    </w:p>
    <w:p w:rsidRPr="00A174D6" w:rsidR="00B00E27" w:rsidP="00D701BC" w:rsidRDefault="00B00E27" w14:paraId="1F59FF60" w14:textId="77777777">
      <w:pPr>
        <w:numPr>
          <w:ilvl w:val="0"/>
          <w:numId w:val="8"/>
        </w:numPr>
        <w:tabs>
          <w:tab w:val="clear" w:pos="720"/>
          <w:tab w:val="num" w:pos="540"/>
        </w:tabs>
        <w:autoSpaceDE w:val="0"/>
        <w:autoSpaceDN w:val="0"/>
        <w:adjustRightInd w:val="0"/>
        <w:spacing w:before="120"/>
        <w:ind w:left="360"/>
        <w:rPr>
          <w:rFonts w:asciiTheme="minorHAnsi" w:hAnsiTheme="minorHAnsi"/>
          <w:sz w:val="22"/>
          <w:szCs w:val="22"/>
        </w:rPr>
      </w:pPr>
      <w:r w:rsidRPr="005B217E">
        <w:rPr>
          <w:rFonts w:asciiTheme="minorHAnsi" w:hAnsiTheme="minorHAnsi"/>
          <w:sz w:val="22"/>
          <w:szCs w:val="22"/>
        </w:rPr>
        <w:t xml:space="preserve">Plan B is </w:t>
      </w:r>
      <w:r w:rsidRPr="005B217E" w:rsidR="00A174D6">
        <w:rPr>
          <w:rFonts w:asciiTheme="minorHAnsi" w:hAnsiTheme="minorHAnsi"/>
          <w:sz w:val="22"/>
          <w:szCs w:val="22"/>
        </w:rPr>
        <w:t>subject to special rules because it is a New Plan</w:t>
      </w:r>
      <w:r w:rsidRPr="005B217E">
        <w:rPr>
          <w:rFonts w:asciiTheme="minorHAnsi" w:hAnsiTheme="minorHAnsi"/>
          <w:sz w:val="22"/>
          <w:szCs w:val="22"/>
        </w:rPr>
        <w:t xml:space="preserve">. </w:t>
      </w:r>
      <w:r w:rsidRPr="005B217E" w:rsidR="00A174D6">
        <w:rPr>
          <w:rFonts w:asciiTheme="minorHAnsi" w:hAnsiTheme="minorHAnsi"/>
          <w:sz w:val="22"/>
          <w:szCs w:val="22"/>
        </w:rPr>
        <w:t xml:space="preserve"> For example</w:t>
      </w:r>
      <w:r w:rsidRPr="00A174D6">
        <w:rPr>
          <w:rFonts w:asciiTheme="minorHAnsi" w:hAnsiTheme="minorHAnsi"/>
          <w:sz w:val="22"/>
          <w:szCs w:val="22"/>
        </w:rPr>
        <w:t>:</w:t>
      </w:r>
    </w:p>
    <w:p w:rsidRPr="00295025" w:rsidR="00B00E27" w:rsidP="00D701BC" w:rsidRDefault="00B00E27" w14:paraId="5AA6C171" w14:textId="40BEFF9F">
      <w:pPr>
        <w:numPr>
          <w:ilvl w:val="1"/>
          <w:numId w:val="8"/>
        </w:numPr>
        <w:tabs>
          <w:tab w:val="clear" w:pos="1440"/>
        </w:tabs>
        <w:autoSpaceDE w:val="0"/>
        <w:autoSpaceDN w:val="0"/>
        <w:adjustRightInd w:val="0"/>
        <w:spacing w:before="120"/>
        <w:ind w:left="720"/>
        <w:rPr>
          <w:rFonts w:asciiTheme="minorHAnsi" w:hAnsiTheme="minorHAnsi"/>
          <w:sz w:val="22"/>
          <w:szCs w:val="22"/>
        </w:rPr>
      </w:pPr>
      <w:r w:rsidRPr="00295025">
        <w:rPr>
          <w:rFonts w:asciiTheme="minorHAnsi" w:hAnsiTheme="minorHAnsi"/>
          <w:sz w:val="22"/>
          <w:szCs w:val="22"/>
        </w:rPr>
        <w:t>Due date</w:t>
      </w:r>
      <w:r w:rsidR="00B77922">
        <w:rPr>
          <w:rFonts w:asciiTheme="minorHAnsi" w:hAnsiTheme="minorHAnsi"/>
          <w:sz w:val="22"/>
          <w:szCs w:val="22"/>
        </w:rPr>
        <w:t xml:space="preserve">:  </w:t>
      </w:r>
      <w:r>
        <w:rPr>
          <w:rFonts w:asciiTheme="minorHAnsi" w:hAnsiTheme="minorHAnsi"/>
          <w:sz w:val="22"/>
          <w:szCs w:val="22"/>
        </w:rPr>
        <w:t>April</w:t>
      </w:r>
      <w:r w:rsidRPr="00295025">
        <w:rPr>
          <w:rFonts w:asciiTheme="minorHAnsi" w:hAnsiTheme="minorHAnsi"/>
          <w:sz w:val="22"/>
          <w:szCs w:val="22"/>
        </w:rPr>
        <w:t xml:space="preserve"> 1</w:t>
      </w:r>
      <w:r>
        <w:rPr>
          <w:rFonts w:asciiTheme="minorHAnsi" w:hAnsiTheme="minorHAnsi"/>
          <w:sz w:val="22"/>
          <w:szCs w:val="22"/>
        </w:rPr>
        <w:t>5</w:t>
      </w:r>
      <w:r w:rsidRPr="00295025">
        <w:rPr>
          <w:rFonts w:asciiTheme="minorHAnsi" w:hAnsiTheme="minorHAnsi"/>
          <w:sz w:val="22"/>
          <w:szCs w:val="22"/>
        </w:rPr>
        <w:t xml:space="preserve">, </w:t>
      </w:r>
      <w:r w:rsidR="000A63F7">
        <w:rPr>
          <w:rFonts w:asciiTheme="minorHAnsi" w:hAnsiTheme="minorHAnsi"/>
          <w:sz w:val="22"/>
          <w:szCs w:val="22"/>
        </w:rPr>
        <w:t>202</w:t>
      </w:r>
      <w:r w:rsidR="001479A6">
        <w:rPr>
          <w:rFonts w:asciiTheme="minorHAnsi" w:hAnsiTheme="minorHAnsi"/>
          <w:sz w:val="22"/>
          <w:szCs w:val="22"/>
        </w:rPr>
        <w:t>1</w:t>
      </w:r>
      <w:r>
        <w:rPr>
          <w:rFonts w:asciiTheme="minorHAnsi" w:hAnsiTheme="minorHAnsi"/>
          <w:sz w:val="22"/>
          <w:szCs w:val="22"/>
        </w:rPr>
        <w:t xml:space="preserve"> (i.e., the 15</w:t>
      </w:r>
      <w:r w:rsidRPr="00295025">
        <w:rPr>
          <w:rFonts w:asciiTheme="minorHAnsi" w:hAnsiTheme="minorHAnsi"/>
          <w:sz w:val="22"/>
          <w:szCs w:val="22"/>
        </w:rPr>
        <w:t xml:space="preserve">th day of the 10th full calendar month </w:t>
      </w:r>
      <w:r>
        <w:rPr>
          <w:rFonts w:asciiTheme="minorHAnsi" w:hAnsiTheme="minorHAnsi"/>
          <w:sz w:val="22"/>
          <w:szCs w:val="22"/>
        </w:rPr>
        <w:t xml:space="preserve">after July 1, </w:t>
      </w:r>
      <w:r w:rsidR="008F2496">
        <w:rPr>
          <w:rFonts w:asciiTheme="minorHAnsi" w:hAnsiTheme="minorHAnsi"/>
          <w:sz w:val="22"/>
          <w:szCs w:val="22"/>
        </w:rPr>
        <w:t>2020</w:t>
      </w:r>
      <w:r>
        <w:rPr>
          <w:rFonts w:asciiTheme="minorHAnsi" w:hAnsiTheme="minorHAnsi"/>
          <w:sz w:val="22"/>
          <w:szCs w:val="22"/>
        </w:rPr>
        <w:t xml:space="preserve">).  </w:t>
      </w:r>
    </w:p>
    <w:p w:rsidR="00B00E27" w:rsidP="00D701BC" w:rsidRDefault="00B77922" w14:paraId="4A57F566" w14:textId="76D20C46">
      <w:pPr>
        <w:numPr>
          <w:ilvl w:val="1"/>
          <w:numId w:val="8"/>
        </w:numPr>
        <w:tabs>
          <w:tab w:val="clear" w:pos="1440"/>
        </w:tabs>
        <w:autoSpaceDE w:val="0"/>
        <w:autoSpaceDN w:val="0"/>
        <w:adjustRightInd w:val="0"/>
        <w:spacing w:before="120"/>
        <w:ind w:left="720"/>
        <w:rPr>
          <w:rFonts w:asciiTheme="minorHAnsi" w:hAnsiTheme="minorHAnsi"/>
          <w:sz w:val="22"/>
          <w:szCs w:val="22"/>
        </w:rPr>
      </w:pPr>
      <w:r>
        <w:rPr>
          <w:rFonts w:asciiTheme="minorHAnsi" w:hAnsiTheme="minorHAnsi"/>
          <w:sz w:val="22"/>
          <w:szCs w:val="22"/>
        </w:rPr>
        <w:t>Flat-rate Premium:  B</w:t>
      </w:r>
      <w:r w:rsidR="003014D1">
        <w:rPr>
          <w:rFonts w:asciiTheme="minorHAnsi" w:hAnsiTheme="minorHAnsi"/>
          <w:sz w:val="22"/>
          <w:szCs w:val="22"/>
        </w:rPr>
        <w:t>ased on the participant count on</w:t>
      </w:r>
      <w:r w:rsidR="00A174D6">
        <w:rPr>
          <w:rFonts w:asciiTheme="minorHAnsi" w:hAnsiTheme="minorHAnsi"/>
          <w:sz w:val="22"/>
          <w:szCs w:val="22"/>
        </w:rPr>
        <w:t xml:space="preserve"> </w:t>
      </w:r>
      <w:r w:rsidRPr="00295025" w:rsidR="00B00E27">
        <w:rPr>
          <w:rFonts w:asciiTheme="minorHAnsi" w:hAnsiTheme="minorHAnsi"/>
          <w:sz w:val="22"/>
          <w:szCs w:val="22"/>
        </w:rPr>
        <w:t xml:space="preserve">July 1, </w:t>
      </w:r>
      <w:r w:rsidR="008F2496">
        <w:rPr>
          <w:rFonts w:asciiTheme="minorHAnsi" w:hAnsiTheme="minorHAnsi"/>
          <w:sz w:val="22"/>
          <w:szCs w:val="22"/>
        </w:rPr>
        <w:t>2020</w:t>
      </w:r>
      <w:r w:rsidRPr="00295025" w:rsidR="00B00E27">
        <w:rPr>
          <w:rFonts w:asciiTheme="minorHAnsi" w:hAnsiTheme="minorHAnsi"/>
          <w:sz w:val="22"/>
          <w:szCs w:val="22"/>
        </w:rPr>
        <w:t xml:space="preserve">. </w:t>
      </w:r>
      <w:r w:rsidR="00A174D6">
        <w:rPr>
          <w:rFonts w:asciiTheme="minorHAnsi" w:hAnsiTheme="minorHAnsi"/>
          <w:sz w:val="22"/>
          <w:szCs w:val="22"/>
        </w:rPr>
        <w:t xml:space="preserve"> </w:t>
      </w:r>
      <w:r w:rsidR="003014D1">
        <w:rPr>
          <w:rFonts w:asciiTheme="minorHAnsi" w:hAnsiTheme="minorHAnsi"/>
          <w:sz w:val="22"/>
          <w:szCs w:val="22"/>
        </w:rPr>
        <w:t>The fact that s</w:t>
      </w:r>
      <w:r w:rsidRPr="00295025" w:rsidR="00B00E27">
        <w:rPr>
          <w:rFonts w:asciiTheme="minorHAnsi" w:hAnsiTheme="minorHAnsi"/>
          <w:sz w:val="22"/>
          <w:szCs w:val="22"/>
        </w:rPr>
        <w:t xml:space="preserve">ome of these participants may have been included in the participant count for Plan A’s </w:t>
      </w:r>
      <w:r w:rsidR="008F2496">
        <w:rPr>
          <w:rFonts w:asciiTheme="minorHAnsi" w:hAnsiTheme="minorHAnsi"/>
          <w:sz w:val="22"/>
          <w:szCs w:val="22"/>
        </w:rPr>
        <w:t>2020</w:t>
      </w:r>
      <w:r w:rsidRPr="00295025" w:rsidR="00B00E27">
        <w:rPr>
          <w:rFonts w:asciiTheme="minorHAnsi" w:hAnsiTheme="minorHAnsi"/>
          <w:sz w:val="22"/>
          <w:szCs w:val="22"/>
        </w:rPr>
        <w:t xml:space="preserve"> Flat-rate </w:t>
      </w:r>
      <w:r w:rsidR="00C93A2E">
        <w:rPr>
          <w:rFonts w:asciiTheme="minorHAnsi" w:hAnsiTheme="minorHAnsi"/>
          <w:sz w:val="22"/>
          <w:szCs w:val="22"/>
        </w:rPr>
        <w:t>P</w:t>
      </w:r>
      <w:r w:rsidRPr="00295025" w:rsidR="00B00E27">
        <w:rPr>
          <w:rFonts w:asciiTheme="minorHAnsi" w:hAnsiTheme="minorHAnsi"/>
          <w:sz w:val="22"/>
          <w:szCs w:val="22"/>
        </w:rPr>
        <w:t>remium</w:t>
      </w:r>
      <w:r w:rsidR="003014D1">
        <w:rPr>
          <w:rFonts w:asciiTheme="minorHAnsi" w:hAnsiTheme="minorHAnsi"/>
          <w:sz w:val="22"/>
          <w:szCs w:val="22"/>
        </w:rPr>
        <w:t xml:space="preserve"> has no bearing on Plan B’s Flat-rate </w:t>
      </w:r>
      <w:r w:rsidR="008F3C9A">
        <w:rPr>
          <w:rFonts w:asciiTheme="minorHAnsi" w:hAnsiTheme="minorHAnsi"/>
          <w:sz w:val="22"/>
          <w:szCs w:val="22"/>
        </w:rPr>
        <w:t>P</w:t>
      </w:r>
      <w:r w:rsidR="003014D1">
        <w:rPr>
          <w:rFonts w:asciiTheme="minorHAnsi" w:hAnsiTheme="minorHAnsi"/>
          <w:sz w:val="22"/>
          <w:szCs w:val="22"/>
        </w:rPr>
        <w:t>remium</w:t>
      </w:r>
      <w:r w:rsidR="00A174D6">
        <w:rPr>
          <w:rFonts w:asciiTheme="minorHAnsi" w:hAnsiTheme="minorHAnsi"/>
          <w:sz w:val="22"/>
          <w:szCs w:val="22"/>
        </w:rPr>
        <w:t xml:space="preserve">.  </w:t>
      </w:r>
    </w:p>
    <w:p w:rsidR="003014D1" w:rsidP="00D701BC" w:rsidRDefault="00B00E27" w14:paraId="2B6E32BB" w14:textId="77777777">
      <w:pPr>
        <w:numPr>
          <w:ilvl w:val="1"/>
          <w:numId w:val="8"/>
        </w:numPr>
        <w:tabs>
          <w:tab w:val="clear" w:pos="1440"/>
        </w:tabs>
        <w:autoSpaceDE w:val="0"/>
        <w:autoSpaceDN w:val="0"/>
        <w:adjustRightInd w:val="0"/>
        <w:spacing w:before="120"/>
        <w:ind w:left="720"/>
        <w:rPr>
          <w:rFonts w:asciiTheme="minorHAnsi" w:hAnsiTheme="minorHAnsi"/>
          <w:sz w:val="22"/>
          <w:szCs w:val="22"/>
        </w:rPr>
      </w:pPr>
      <w:r w:rsidRPr="00295025">
        <w:rPr>
          <w:rFonts w:asciiTheme="minorHAnsi" w:hAnsiTheme="minorHAnsi"/>
          <w:sz w:val="22"/>
          <w:szCs w:val="22"/>
        </w:rPr>
        <w:t xml:space="preserve">Variable-rate </w:t>
      </w:r>
      <w:r w:rsidR="008F3C9A">
        <w:rPr>
          <w:rFonts w:asciiTheme="minorHAnsi" w:hAnsiTheme="minorHAnsi"/>
          <w:sz w:val="22"/>
          <w:szCs w:val="22"/>
        </w:rPr>
        <w:t>P</w:t>
      </w:r>
      <w:r w:rsidRPr="00295025">
        <w:rPr>
          <w:rFonts w:asciiTheme="minorHAnsi" w:hAnsiTheme="minorHAnsi"/>
          <w:sz w:val="22"/>
          <w:szCs w:val="22"/>
        </w:rPr>
        <w:t>remium</w:t>
      </w:r>
      <w:r w:rsidR="00B77922">
        <w:rPr>
          <w:rFonts w:asciiTheme="minorHAnsi" w:hAnsiTheme="minorHAnsi"/>
          <w:sz w:val="22"/>
          <w:szCs w:val="22"/>
        </w:rPr>
        <w:t xml:space="preserve">: </w:t>
      </w:r>
      <w:r w:rsidR="003014D1">
        <w:rPr>
          <w:rFonts w:asciiTheme="minorHAnsi" w:hAnsiTheme="minorHAnsi"/>
          <w:sz w:val="22"/>
          <w:szCs w:val="22"/>
        </w:rPr>
        <w:t>Unfunded Vested Benefits are:</w:t>
      </w:r>
    </w:p>
    <w:p w:rsidR="00B00E27" w:rsidP="003236E4" w:rsidRDefault="00DC11E2" w14:paraId="3D9D0042" w14:textId="77777777">
      <w:pPr>
        <w:numPr>
          <w:ilvl w:val="2"/>
          <w:numId w:val="41"/>
        </w:numPr>
        <w:tabs>
          <w:tab w:val="clear" w:pos="2160"/>
          <w:tab w:val="num" w:pos="1170"/>
        </w:tabs>
        <w:autoSpaceDE w:val="0"/>
        <w:autoSpaceDN w:val="0"/>
        <w:adjustRightInd w:val="0"/>
        <w:spacing w:before="120"/>
        <w:ind w:left="1080"/>
        <w:rPr>
          <w:rFonts w:asciiTheme="minorHAnsi" w:hAnsiTheme="minorHAnsi"/>
          <w:sz w:val="22"/>
          <w:szCs w:val="22"/>
        </w:rPr>
      </w:pPr>
      <w:r>
        <w:rPr>
          <w:rFonts w:asciiTheme="minorHAnsi" w:hAnsiTheme="minorHAnsi"/>
          <w:sz w:val="22"/>
          <w:szCs w:val="22"/>
        </w:rPr>
        <w:t>M</w:t>
      </w:r>
      <w:r w:rsidR="003014D1">
        <w:rPr>
          <w:rFonts w:asciiTheme="minorHAnsi" w:hAnsiTheme="minorHAnsi"/>
          <w:sz w:val="22"/>
          <w:szCs w:val="22"/>
        </w:rPr>
        <w:t>easured on the same date</w:t>
      </w:r>
      <w:r w:rsidRPr="00295025" w:rsidR="00B00E27">
        <w:rPr>
          <w:rFonts w:asciiTheme="minorHAnsi" w:hAnsiTheme="minorHAnsi"/>
          <w:sz w:val="22"/>
          <w:szCs w:val="22"/>
        </w:rPr>
        <w:t xml:space="preserve"> used to determine funding requirements for Plan B’s first (short) plan year</w:t>
      </w:r>
      <w:r w:rsidR="003014D1">
        <w:rPr>
          <w:rFonts w:asciiTheme="minorHAnsi" w:hAnsiTheme="minorHAnsi"/>
          <w:sz w:val="22"/>
          <w:szCs w:val="22"/>
        </w:rPr>
        <w:t>.</w:t>
      </w:r>
    </w:p>
    <w:p w:rsidR="003014D1" w:rsidP="003236E4" w:rsidRDefault="003014D1" w14:paraId="4B1FB307" w14:textId="050FC64E">
      <w:pPr>
        <w:numPr>
          <w:ilvl w:val="2"/>
          <w:numId w:val="41"/>
        </w:numPr>
        <w:tabs>
          <w:tab w:val="clear" w:pos="2160"/>
          <w:tab w:val="num" w:pos="1170"/>
        </w:tabs>
        <w:autoSpaceDE w:val="0"/>
        <w:autoSpaceDN w:val="0"/>
        <w:adjustRightInd w:val="0"/>
        <w:spacing w:before="120"/>
        <w:ind w:left="1080"/>
        <w:rPr>
          <w:rFonts w:asciiTheme="minorHAnsi" w:hAnsiTheme="minorHAnsi"/>
          <w:sz w:val="22"/>
          <w:szCs w:val="22"/>
        </w:rPr>
      </w:pPr>
      <w:r>
        <w:rPr>
          <w:rFonts w:asciiTheme="minorHAnsi" w:hAnsiTheme="minorHAnsi"/>
          <w:sz w:val="22"/>
          <w:szCs w:val="22"/>
        </w:rPr>
        <w:t xml:space="preserve">Determined using the Standard Premium Funding Target unless the Plan makes a timely election to use the Alternative Premium Funding Target (as part of its </w:t>
      </w:r>
      <w:r w:rsidR="008F2496">
        <w:rPr>
          <w:rFonts w:asciiTheme="minorHAnsi" w:hAnsiTheme="minorHAnsi"/>
          <w:sz w:val="22"/>
          <w:szCs w:val="22"/>
        </w:rPr>
        <w:t>2020</w:t>
      </w:r>
      <w:r>
        <w:rPr>
          <w:rFonts w:asciiTheme="minorHAnsi" w:hAnsiTheme="minorHAnsi"/>
          <w:sz w:val="22"/>
          <w:szCs w:val="22"/>
        </w:rPr>
        <w:t xml:space="preserve"> filing).</w:t>
      </w:r>
    </w:p>
    <w:p w:rsidR="00E92BE2" w:rsidRDefault="00E92BE2" w14:paraId="1A23DF39" w14:textId="77777777">
      <w:pPr>
        <w:rPr>
          <w:rFonts w:asciiTheme="minorHAnsi" w:hAnsiTheme="minorHAnsi"/>
          <w:sz w:val="22"/>
          <w:szCs w:val="22"/>
        </w:rPr>
      </w:pPr>
      <w:r>
        <w:rPr>
          <w:rFonts w:asciiTheme="minorHAnsi" w:hAnsiTheme="minorHAnsi"/>
          <w:sz w:val="22"/>
          <w:szCs w:val="22"/>
        </w:rPr>
        <w:br w:type="page"/>
      </w:r>
    </w:p>
    <w:p w:rsidR="00D25C6A" w:rsidP="00D701BC" w:rsidRDefault="00A174D6" w14:paraId="6D3752B7" w14:textId="3518E7E8">
      <w:pPr>
        <w:numPr>
          <w:ilvl w:val="1"/>
          <w:numId w:val="8"/>
        </w:numPr>
        <w:tabs>
          <w:tab w:val="clear" w:pos="1440"/>
        </w:tabs>
        <w:autoSpaceDE w:val="0"/>
        <w:autoSpaceDN w:val="0"/>
        <w:adjustRightInd w:val="0"/>
        <w:spacing w:before="120"/>
        <w:ind w:left="720"/>
        <w:rPr>
          <w:rFonts w:asciiTheme="minorHAnsi" w:hAnsiTheme="minorHAnsi"/>
          <w:sz w:val="22"/>
          <w:szCs w:val="22"/>
        </w:rPr>
      </w:pPr>
      <w:r>
        <w:rPr>
          <w:rFonts w:asciiTheme="minorHAnsi" w:hAnsiTheme="minorHAnsi"/>
          <w:sz w:val="22"/>
          <w:szCs w:val="22"/>
        </w:rPr>
        <w:lastRenderedPageBreak/>
        <w:t>Proration</w:t>
      </w:r>
      <w:r w:rsidR="0034194C">
        <w:rPr>
          <w:rFonts w:asciiTheme="minorHAnsi" w:hAnsiTheme="minorHAnsi"/>
          <w:sz w:val="22"/>
          <w:szCs w:val="22"/>
        </w:rPr>
        <w:t xml:space="preserve">: </w:t>
      </w:r>
      <w:r w:rsidR="00B77922">
        <w:rPr>
          <w:rFonts w:asciiTheme="minorHAnsi" w:hAnsiTheme="minorHAnsi"/>
          <w:sz w:val="22"/>
          <w:szCs w:val="22"/>
        </w:rPr>
        <w:t xml:space="preserve">Because the first plan year is a </w:t>
      </w:r>
      <w:r w:rsidR="002B4EE8">
        <w:rPr>
          <w:rFonts w:asciiTheme="minorHAnsi" w:hAnsiTheme="minorHAnsi"/>
          <w:sz w:val="22"/>
          <w:szCs w:val="22"/>
        </w:rPr>
        <w:t>Short Plan Year</w:t>
      </w:r>
      <w:r w:rsidR="00B77922">
        <w:rPr>
          <w:rFonts w:asciiTheme="minorHAnsi" w:hAnsiTheme="minorHAnsi"/>
          <w:sz w:val="22"/>
          <w:szCs w:val="22"/>
        </w:rPr>
        <w:t xml:space="preserve"> and the plan was created as the result of a Spinoff, the </w:t>
      </w:r>
      <w:r w:rsidR="008F2496">
        <w:rPr>
          <w:rFonts w:asciiTheme="minorHAnsi" w:hAnsiTheme="minorHAnsi"/>
          <w:sz w:val="22"/>
          <w:szCs w:val="22"/>
        </w:rPr>
        <w:t>2020</w:t>
      </w:r>
      <w:r w:rsidR="003014D1">
        <w:rPr>
          <w:rFonts w:asciiTheme="minorHAnsi" w:hAnsiTheme="minorHAnsi"/>
          <w:sz w:val="22"/>
          <w:szCs w:val="22"/>
        </w:rPr>
        <w:t xml:space="preserve"> premium is prorated.  </w:t>
      </w:r>
      <w:r w:rsidR="00B77922">
        <w:rPr>
          <w:rFonts w:asciiTheme="minorHAnsi" w:hAnsiTheme="minorHAnsi"/>
          <w:sz w:val="22"/>
          <w:szCs w:val="22"/>
        </w:rPr>
        <w:t>T</w:t>
      </w:r>
      <w:r w:rsidRPr="00295025">
        <w:rPr>
          <w:rFonts w:asciiTheme="minorHAnsi" w:hAnsiTheme="minorHAnsi"/>
          <w:sz w:val="22"/>
          <w:szCs w:val="22"/>
        </w:rPr>
        <w:t xml:space="preserve">here are six months in the </w:t>
      </w:r>
      <w:r w:rsidR="002B4EE8">
        <w:rPr>
          <w:rFonts w:asciiTheme="minorHAnsi" w:hAnsiTheme="minorHAnsi"/>
          <w:sz w:val="22"/>
          <w:szCs w:val="22"/>
        </w:rPr>
        <w:t>Short Plan Year</w:t>
      </w:r>
      <w:r w:rsidR="003014D1">
        <w:rPr>
          <w:rFonts w:asciiTheme="minorHAnsi" w:hAnsiTheme="minorHAnsi"/>
          <w:sz w:val="22"/>
          <w:szCs w:val="22"/>
        </w:rPr>
        <w:t xml:space="preserve"> </w:t>
      </w:r>
      <w:r w:rsidRPr="00295025" w:rsidR="003014D1">
        <w:rPr>
          <w:rFonts w:asciiTheme="minorHAnsi" w:hAnsiTheme="minorHAnsi"/>
          <w:sz w:val="22"/>
          <w:szCs w:val="22"/>
        </w:rPr>
        <w:t xml:space="preserve">(July 1, </w:t>
      </w:r>
      <w:r w:rsidR="008F2496">
        <w:rPr>
          <w:rFonts w:asciiTheme="minorHAnsi" w:hAnsiTheme="minorHAnsi"/>
          <w:sz w:val="22"/>
          <w:szCs w:val="22"/>
        </w:rPr>
        <w:t>2020</w:t>
      </w:r>
      <w:r w:rsidRPr="00295025" w:rsidR="003014D1">
        <w:rPr>
          <w:rFonts w:asciiTheme="minorHAnsi" w:hAnsiTheme="minorHAnsi"/>
          <w:sz w:val="22"/>
          <w:szCs w:val="22"/>
        </w:rPr>
        <w:t xml:space="preserve"> – December</w:t>
      </w:r>
      <w:r w:rsidR="003014D1">
        <w:rPr>
          <w:rFonts w:asciiTheme="minorHAnsi" w:hAnsiTheme="minorHAnsi"/>
          <w:sz w:val="22"/>
          <w:szCs w:val="22"/>
        </w:rPr>
        <w:t xml:space="preserve"> </w:t>
      </w:r>
      <w:r w:rsidRPr="00295025" w:rsidR="003014D1">
        <w:rPr>
          <w:rFonts w:asciiTheme="minorHAnsi" w:hAnsiTheme="minorHAnsi"/>
          <w:sz w:val="22"/>
          <w:szCs w:val="22"/>
        </w:rPr>
        <w:t xml:space="preserve">31, </w:t>
      </w:r>
      <w:r w:rsidR="008F2496">
        <w:rPr>
          <w:rFonts w:asciiTheme="minorHAnsi" w:hAnsiTheme="minorHAnsi"/>
          <w:sz w:val="22"/>
          <w:szCs w:val="22"/>
        </w:rPr>
        <w:t>2020</w:t>
      </w:r>
      <w:r w:rsidRPr="00295025" w:rsidR="003014D1">
        <w:rPr>
          <w:rFonts w:asciiTheme="minorHAnsi" w:hAnsiTheme="minorHAnsi"/>
          <w:sz w:val="22"/>
          <w:szCs w:val="22"/>
        </w:rPr>
        <w:t>)</w:t>
      </w:r>
      <w:r w:rsidRPr="00295025">
        <w:rPr>
          <w:rFonts w:asciiTheme="minorHAnsi" w:hAnsiTheme="minorHAnsi"/>
          <w:sz w:val="22"/>
          <w:szCs w:val="22"/>
        </w:rPr>
        <w:t xml:space="preserve">, </w:t>
      </w:r>
      <w:r w:rsidR="00B77922">
        <w:rPr>
          <w:rFonts w:asciiTheme="minorHAnsi" w:hAnsiTheme="minorHAnsi"/>
          <w:sz w:val="22"/>
          <w:szCs w:val="22"/>
        </w:rPr>
        <w:t xml:space="preserve">so </w:t>
      </w:r>
      <w:r w:rsidRPr="00295025">
        <w:rPr>
          <w:rFonts w:asciiTheme="minorHAnsi" w:hAnsiTheme="minorHAnsi"/>
          <w:sz w:val="22"/>
          <w:szCs w:val="22"/>
        </w:rPr>
        <w:t xml:space="preserve">the plan owes 50% (i.e., 6/12) of the otherwise determined premium. </w:t>
      </w:r>
      <w:r w:rsidR="00D25C6A">
        <w:rPr>
          <w:rFonts w:asciiTheme="minorHAnsi" w:hAnsiTheme="minorHAnsi"/>
          <w:sz w:val="22"/>
          <w:szCs w:val="22"/>
        </w:rPr>
        <w:t xml:space="preserve"> </w:t>
      </w:r>
      <w:r w:rsidRPr="00295025">
        <w:rPr>
          <w:rFonts w:asciiTheme="minorHAnsi" w:hAnsiTheme="minorHAnsi"/>
          <w:sz w:val="22"/>
          <w:szCs w:val="22"/>
        </w:rPr>
        <w:t xml:space="preserve">Note that for proration purposes, a partial month is treated as a full month. </w:t>
      </w:r>
      <w:r w:rsidR="00164FA5">
        <w:rPr>
          <w:rFonts w:asciiTheme="minorHAnsi" w:hAnsiTheme="minorHAnsi"/>
          <w:sz w:val="22"/>
          <w:szCs w:val="22"/>
        </w:rPr>
        <w:t xml:space="preserve"> </w:t>
      </w:r>
      <w:r w:rsidRPr="00295025">
        <w:rPr>
          <w:rFonts w:asciiTheme="minorHAnsi" w:hAnsiTheme="minorHAnsi"/>
          <w:sz w:val="22"/>
          <w:szCs w:val="22"/>
        </w:rPr>
        <w:t xml:space="preserve">So, </w:t>
      </w:r>
      <w:r w:rsidR="00B71346">
        <w:rPr>
          <w:rFonts w:asciiTheme="minorHAnsi" w:hAnsiTheme="minorHAnsi"/>
          <w:sz w:val="22"/>
          <w:szCs w:val="22"/>
        </w:rPr>
        <w:t>had</w:t>
      </w:r>
      <w:r w:rsidRPr="00295025">
        <w:rPr>
          <w:rFonts w:asciiTheme="minorHAnsi" w:hAnsiTheme="minorHAnsi"/>
          <w:sz w:val="22"/>
          <w:szCs w:val="22"/>
        </w:rPr>
        <w:t xml:space="preserve"> the </w:t>
      </w:r>
      <w:r w:rsidR="007A17D5">
        <w:rPr>
          <w:rFonts w:asciiTheme="minorHAnsi" w:hAnsiTheme="minorHAnsi"/>
          <w:sz w:val="22"/>
          <w:szCs w:val="22"/>
        </w:rPr>
        <w:t>S</w:t>
      </w:r>
      <w:r w:rsidRPr="00295025">
        <w:rPr>
          <w:rFonts w:asciiTheme="minorHAnsi" w:hAnsiTheme="minorHAnsi"/>
          <w:sz w:val="22"/>
          <w:szCs w:val="22"/>
        </w:rPr>
        <w:t>pinoff had occurred on July 2</w:t>
      </w:r>
      <w:r w:rsidR="00D25C6A">
        <w:rPr>
          <w:rFonts w:asciiTheme="minorHAnsi" w:hAnsiTheme="minorHAnsi"/>
          <w:sz w:val="22"/>
          <w:szCs w:val="22"/>
        </w:rPr>
        <w:t>5th instead of July 1st, the result would be the same.</w:t>
      </w:r>
    </w:p>
    <w:p w:rsidRPr="001B1049" w:rsidR="00B71346" w:rsidP="00D701BC" w:rsidRDefault="00B71346" w14:paraId="7E6D1B7B" w14:textId="1785878D">
      <w:pPr>
        <w:numPr>
          <w:ilvl w:val="0"/>
          <w:numId w:val="8"/>
        </w:numPr>
        <w:tabs>
          <w:tab w:val="clear" w:pos="720"/>
          <w:tab w:val="num" w:pos="540"/>
        </w:tabs>
        <w:autoSpaceDE w:val="0"/>
        <w:autoSpaceDN w:val="0"/>
        <w:adjustRightInd w:val="0"/>
        <w:spacing w:before="120"/>
        <w:ind w:left="360"/>
        <w:rPr>
          <w:rFonts w:asciiTheme="minorHAnsi" w:hAnsiTheme="minorHAnsi"/>
          <w:sz w:val="22"/>
          <w:szCs w:val="22"/>
        </w:rPr>
      </w:pPr>
      <w:r>
        <w:rPr>
          <w:rFonts w:asciiTheme="minorHAnsi" w:hAnsiTheme="minorHAnsi"/>
          <w:sz w:val="22"/>
          <w:szCs w:val="22"/>
        </w:rPr>
        <w:t xml:space="preserve">Reporting on </w:t>
      </w:r>
      <w:r w:rsidR="002335C3">
        <w:rPr>
          <w:rFonts w:asciiTheme="minorHAnsi" w:hAnsiTheme="minorHAnsi"/>
          <w:sz w:val="22"/>
          <w:szCs w:val="22"/>
        </w:rPr>
        <w:t>Comprehensive Premium Filing</w:t>
      </w:r>
      <w:r>
        <w:rPr>
          <w:rFonts w:asciiTheme="minorHAnsi" w:hAnsiTheme="minorHAnsi"/>
          <w:sz w:val="22"/>
          <w:szCs w:val="22"/>
        </w:rPr>
        <w:t xml:space="preserve"> —</w:t>
      </w:r>
      <w:r w:rsidR="00F57CFD">
        <w:rPr>
          <w:rFonts w:asciiTheme="minorHAnsi" w:hAnsiTheme="minorHAnsi"/>
          <w:sz w:val="22"/>
          <w:szCs w:val="22"/>
        </w:rPr>
        <w:t xml:space="preserve"> </w:t>
      </w:r>
      <w:r w:rsidRPr="001B1049">
        <w:rPr>
          <w:rFonts w:asciiTheme="minorHAnsi" w:hAnsiTheme="minorHAnsi"/>
          <w:sz w:val="22"/>
          <w:szCs w:val="22"/>
        </w:rPr>
        <w:t xml:space="preserve">Plan A reports the </w:t>
      </w:r>
      <w:r>
        <w:rPr>
          <w:rFonts w:asciiTheme="minorHAnsi" w:hAnsiTheme="minorHAnsi"/>
          <w:sz w:val="22"/>
          <w:szCs w:val="22"/>
        </w:rPr>
        <w:t>S</w:t>
      </w:r>
      <w:r w:rsidRPr="001B1049">
        <w:rPr>
          <w:rFonts w:asciiTheme="minorHAnsi" w:hAnsiTheme="minorHAnsi"/>
          <w:sz w:val="22"/>
          <w:szCs w:val="22"/>
        </w:rPr>
        <w:t xml:space="preserve">pinoff in </w:t>
      </w:r>
      <w:r w:rsidR="00133D57">
        <w:rPr>
          <w:rFonts w:asciiTheme="minorHAnsi" w:hAnsiTheme="minorHAnsi"/>
          <w:sz w:val="22"/>
          <w:szCs w:val="22"/>
        </w:rPr>
        <w:t>the “T</w:t>
      </w:r>
      <w:r w:rsidRPr="001B1049">
        <w:rPr>
          <w:rFonts w:asciiTheme="minorHAnsi" w:hAnsiTheme="minorHAnsi"/>
          <w:sz w:val="22"/>
          <w:szCs w:val="22"/>
        </w:rPr>
        <w:t>ransfers to other plans</w:t>
      </w:r>
      <w:r w:rsidR="00133D57">
        <w:rPr>
          <w:rFonts w:asciiTheme="minorHAnsi" w:hAnsiTheme="minorHAnsi"/>
          <w:sz w:val="22"/>
          <w:szCs w:val="22"/>
        </w:rPr>
        <w:t>” item</w:t>
      </w:r>
      <w:r w:rsidRPr="001B1049">
        <w:rPr>
          <w:rFonts w:asciiTheme="minorHAnsi" w:hAnsiTheme="minorHAnsi"/>
          <w:sz w:val="22"/>
          <w:szCs w:val="22"/>
        </w:rPr>
        <w:t xml:space="preserve">. </w:t>
      </w:r>
      <w:r w:rsidR="00164FA5">
        <w:rPr>
          <w:rFonts w:asciiTheme="minorHAnsi" w:hAnsiTheme="minorHAnsi"/>
          <w:sz w:val="22"/>
          <w:szCs w:val="22"/>
        </w:rPr>
        <w:t xml:space="preserve"> </w:t>
      </w:r>
      <w:r w:rsidRPr="001B1049">
        <w:rPr>
          <w:rFonts w:asciiTheme="minorHAnsi" w:hAnsiTheme="minorHAnsi"/>
          <w:sz w:val="22"/>
          <w:szCs w:val="22"/>
        </w:rPr>
        <w:t xml:space="preserve">Plan B </w:t>
      </w:r>
      <w:r w:rsidRPr="001B1049" w:rsidR="00EF4211">
        <w:rPr>
          <w:rFonts w:asciiTheme="minorHAnsi" w:hAnsiTheme="minorHAnsi"/>
          <w:sz w:val="22"/>
          <w:szCs w:val="22"/>
        </w:rPr>
        <w:t xml:space="preserve">reports the </w:t>
      </w:r>
      <w:r w:rsidR="00EF4211">
        <w:rPr>
          <w:rFonts w:asciiTheme="minorHAnsi" w:hAnsiTheme="minorHAnsi"/>
          <w:sz w:val="22"/>
          <w:szCs w:val="22"/>
        </w:rPr>
        <w:t>S</w:t>
      </w:r>
      <w:r w:rsidRPr="001B1049" w:rsidR="00EF4211">
        <w:rPr>
          <w:rFonts w:asciiTheme="minorHAnsi" w:hAnsiTheme="minorHAnsi"/>
          <w:sz w:val="22"/>
          <w:szCs w:val="22"/>
        </w:rPr>
        <w:t xml:space="preserve">pinoff in </w:t>
      </w:r>
      <w:r w:rsidR="00EF4211">
        <w:rPr>
          <w:rFonts w:asciiTheme="minorHAnsi" w:hAnsiTheme="minorHAnsi"/>
          <w:sz w:val="22"/>
          <w:szCs w:val="22"/>
        </w:rPr>
        <w:t>the “T</w:t>
      </w:r>
      <w:r w:rsidRPr="001B1049" w:rsidR="00EF4211">
        <w:rPr>
          <w:rFonts w:asciiTheme="minorHAnsi" w:hAnsiTheme="minorHAnsi"/>
          <w:sz w:val="22"/>
          <w:szCs w:val="22"/>
        </w:rPr>
        <w:t xml:space="preserve">ransfers </w:t>
      </w:r>
      <w:r w:rsidR="00EF4211">
        <w:rPr>
          <w:rFonts w:asciiTheme="minorHAnsi" w:hAnsiTheme="minorHAnsi"/>
          <w:sz w:val="22"/>
          <w:szCs w:val="22"/>
        </w:rPr>
        <w:t>from</w:t>
      </w:r>
      <w:r w:rsidRPr="001B1049" w:rsidR="00EF4211">
        <w:rPr>
          <w:rFonts w:asciiTheme="minorHAnsi" w:hAnsiTheme="minorHAnsi"/>
          <w:sz w:val="22"/>
          <w:szCs w:val="22"/>
        </w:rPr>
        <w:t xml:space="preserve"> other plans</w:t>
      </w:r>
      <w:r w:rsidR="00EF4211">
        <w:rPr>
          <w:rFonts w:asciiTheme="minorHAnsi" w:hAnsiTheme="minorHAnsi"/>
          <w:sz w:val="22"/>
          <w:szCs w:val="22"/>
        </w:rPr>
        <w:t>” item</w:t>
      </w:r>
      <w:r w:rsidRPr="001B1049" w:rsidR="00EF4211">
        <w:rPr>
          <w:rFonts w:asciiTheme="minorHAnsi" w:hAnsiTheme="minorHAnsi"/>
          <w:sz w:val="22"/>
          <w:szCs w:val="22"/>
        </w:rPr>
        <w:t>.</w:t>
      </w:r>
    </w:p>
    <w:p w:rsidR="00114AA2" w:rsidP="005B4DF6" w:rsidRDefault="00114AA2" w14:paraId="3AC43831" w14:textId="77777777">
      <w:pPr>
        <w:spacing w:before="120"/>
        <w:rPr>
          <w:rFonts w:eastAsia="Times New Roman" w:cs="Arial" w:asciiTheme="minorHAnsi" w:hAnsiTheme="minorHAnsi"/>
          <w:i/>
          <w:sz w:val="22"/>
          <w:szCs w:val="22"/>
          <w:lang w:eastAsia="en-US"/>
        </w:rPr>
      </w:pPr>
    </w:p>
    <w:p w:rsidR="005B4DF6" w:rsidP="005B4DF6" w:rsidRDefault="005B4DF6" w14:paraId="14AC890B" w14:textId="7DA696AE">
      <w:pPr>
        <w:spacing w:before="120"/>
        <w:rPr>
          <w:rFonts w:cs="Calibri" w:asciiTheme="minorHAnsi" w:hAnsiTheme="minorHAnsi"/>
          <w:sz w:val="22"/>
          <w:szCs w:val="22"/>
        </w:rPr>
      </w:pPr>
      <w:r w:rsidRPr="00A03730">
        <w:rPr>
          <w:rFonts w:eastAsia="Times New Roman" w:cs="Arial" w:asciiTheme="minorHAnsi" w:hAnsiTheme="minorHAnsi"/>
          <w:i/>
          <w:sz w:val="22"/>
          <w:szCs w:val="22"/>
          <w:lang w:eastAsia="en-US"/>
        </w:rPr>
        <w:t xml:space="preserve">Example </w:t>
      </w:r>
      <w:r w:rsidR="00C04D2D">
        <w:rPr>
          <w:rFonts w:eastAsia="Times New Roman" w:cs="Arial" w:asciiTheme="minorHAnsi" w:hAnsiTheme="minorHAnsi"/>
          <w:i/>
          <w:sz w:val="22"/>
          <w:szCs w:val="22"/>
          <w:lang w:eastAsia="en-US"/>
        </w:rPr>
        <w:t>3</w:t>
      </w:r>
      <w:r w:rsidRPr="00A03730">
        <w:rPr>
          <w:rFonts w:eastAsia="Times New Roman" w:cs="Arial" w:asciiTheme="minorHAnsi" w:hAnsiTheme="minorHAnsi"/>
          <w:i/>
          <w:sz w:val="22"/>
          <w:szCs w:val="22"/>
          <w:lang w:eastAsia="en-US"/>
        </w:rPr>
        <w:t xml:space="preserve"> </w:t>
      </w:r>
      <w:r>
        <w:rPr>
          <w:rFonts w:eastAsia="Times New Roman" w:cs="Arial" w:asciiTheme="minorHAnsi" w:hAnsiTheme="minorHAnsi"/>
          <w:i/>
          <w:sz w:val="22"/>
          <w:szCs w:val="22"/>
          <w:lang w:eastAsia="en-US"/>
        </w:rPr>
        <w:t xml:space="preserve">(Mid-year </w:t>
      </w:r>
      <w:r w:rsidRPr="00A03730">
        <w:rPr>
          <w:rFonts w:eastAsia="Times New Roman" w:cs="Arial" w:asciiTheme="minorHAnsi" w:hAnsiTheme="minorHAnsi"/>
          <w:i/>
          <w:sz w:val="22"/>
          <w:szCs w:val="22"/>
          <w:lang w:eastAsia="en-US"/>
        </w:rPr>
        <w:t>Spinoff</w:t>
      </w:r>
      <w:r>
        <w:rPr>
          <w:rFonts w:eastAsia="Times New Roman" w:cs="Arial" w:asciiTheme="minorHAnsi" w:hAnsiTheme="minorHAnsi"/>
          <w:i/>
          <w:sz w:val="22"/>
          <w:szCs w:val="22"/>
          <w:lang w:eastAsia="en-US"/>
        </w:rPr>
        <w:t xml:space="preserve"> to a pre-existing plan) </w:t>
      </w:r>
      <w:r w:rsidR="0034194C">
        <w:rPr>
          <w:rFonts w:asciiTheme="minorHAnsi" w:hAnsiTheme="minorHAnsi"/>
          <w:sz w:val="22"/>
          <w:szCs w:val="22"/>
        </w:rPr>
        <w:t xml:space="preserve">— </w:t>
      </w:r>
      <w:r>
        <w:rPr>
          <w:rFonts w:cs="Calibri" w:asciiTheme="minorHAnsi" w:hAnsiTheme="minorHAnsi"/>
          <w:sz w:val="22"/>
          <w:szCs w:val="22"/>
        </w:rPr>
        <w:t>Plan</w:t>
      </w:r>
      <w:r w:rsidR="0034194C">
        <w:rPr>
          <w:rFonts w:cs="Calibri" w:asciiTheme="minorHAnsi" w:hAnsiTheme="minorHAnsi"/>
          <w:sz w:val="22"/>
          <w:szCs w:val="22"/>
        </w:rPr>
        <w:t>s</w:t>
      </w:r>
      <w:r>
        <w:rPr>
          <w:rFonts w:cs="Calibri" w:asciiTheme="minorHAnsi" w:hAnsiTheme="minorHAnsi"/>
          <w:sz w:val="22"/>
          <w:szCs w:val="22"/>
        </w:rPr>
        <w:t xml:space="preserve"> A and B</w:t>
      </w:r>
      <w:r w:rsidRPr="00D85117">
        <w:rPr>
          <w:rFonts w:cs="Calibri" w:asciiTheme="minorHAnsi" w:hAnsiTheme="minorHAnsi"/>
          <w:sz w:val="22"/>
          <w:szCs w:val="22"/>
        </w:rPr>
        <w:t xml:space="preserve"> </w:t>
      </w:r>
      <w:r>
        <w:rPr>
          <w:rFonts w:cs="Calibri" w:asciiTheme="minorHAnsi" w:hAnsiTheme="minorHAnsi"/>
          <w:sz w:val="22"/>
          <w:szCs w:val="22"/>
        </w:rPr>
        <w:t xml:space="preserve">are </w:t>
      </w:r>
      <w:r w:rsidR="00F57CFD">
        <w:rPr>
          <w:rFonts w:cs="Calibri" w:asciiTheme="minorHAnsi" w:hAnsiTheme="minorHAnsi"/>
          <w:sz w:val="22"/>
          <w:szCs w:val="22"/>
        </w:rPr>
        <w:t xml:space="preserve">both </w:t>
      </w:r>
      <w:r>
        <w:rPr>
          <w:rFonts w:cs="Calibri" w:asciiTheme="minorHAnsi" w:hAnsiTheme="minorHAnsi"/>
          <w:sz w:val="22"/>
          <w:szCs w:val="22"/>
        </w:rPr>
        <w:t xml:space="preserve">calendar year plans. </w:t>
      </w:r>
      <w:r w:rsidR="009062EE">
        <w:rPr>
          <w:rFonts w:cs="Calibri" w:asciiTheme="minorHAnsi" w:hAnsiTheme="minorHAnsi"/>
          <w:sz w:val="22"/>
          <w:szCs w:val="22"/>
        </w:rPr>
        <w:t xml:space="preserve"> </w:t>
      </w:r>
      <w:r>
        <w:rPr>
          <w:rFonts w:cs="Calibri" w:asciiTheme="minorHAnsi" w:hAnsiTheme="minorHAnsi"/>
          <w:sz w:val="22"/>
          <w:szCs w:val="22"/>
        </w:rPr>
        <w:t xml:space="preserve">Both plans made an election in </w:t>
      </w:r>
      <w:r w:rsidR="008F2496">
        <w:rPr>
          <w:rFonts w:cs="Calibri" w:asciiTheme="minorHAnsi" w:hAnsiTheme="minorHAnsi"/>
          <w:sz w:val="22"/>
          <w:szCs w:val="22"/>
        </w:rPr>
        <w:t>2017</w:t>
      </w:r>
      <w:r>
        <w:rPr>
          <w:rFonts w:cs="Calibri" w:asciiTheme="minorHAnsi" w:hAnsiTheme="minorHAnsi"/>
          <w:sz w:val="22"/>
          <w:szCs w:val="22"/>
        </w:rPr>
        <w:t xml:space="preserve"> to use the Alternative Premium Funding Target</w:t>
      </w:r>
      <w:r w:rsidRPr="00D85117">
        <w:rPr>
          <w:rFonts w:cs="Calibri" w:asciiTheme="minorHAnsi" w:hAnsiTheme="minorHAnsi"/>
          <w:sz w:val="22"/>
          <w:szCs w:val="22"/>
        </w:rPr>
        <w:t xml:space="preserve"> </w:t>
      </w:r>
      <w:r>
        <w:rPr>
          <w:rFonts w:cs="Calibri" w:asciiTheme="minorHAnsi" w:hAnsiTheme="minorHAnsi"/>
          <w:sz w:val="22"/>
          <w:szCs w:val="22"/>
        </w:rPr>
        <w:t xml:space="preserve">that is still in effect.  On July 1, </w:t>
      </w:r>
      <w:r w:rsidR="008F2496">
        <w:rPr>
          <w:rFonts w:cs="Calibri" w:asciiTheme="minorHAnsi" w:hAnsiTheme="minorHAnsi"/>
          <w:sz w:val="22"/>
          <w:szCs w:val="22"/>
        </w:rPr>
        <w:t>2020</w:t>
      </w:r>
      <w:r w:rsidR="0034194C">
        <w:rPr>
          <w:rFonts w:cs="Calibri" w:asciiTheme="minorHAnsi" w:hAnsiTheme="minorHAnsi"/>
          <w:sz w:val="22"/>
          <w:szCs w:val="22"/>
        </w:rPr>
        <w:t>,</w:t>
      </w:r>
      <w:r w:rsidRPr="00D85117">
        <w:rPr>
          <w:rFonts w:cs="Calibri" w:asciiTheme="minorHAnsi" w:hAnsiTheme="minorHAnsi"/>
          <w:sz w:val="22"/>
          <w:szCs w:val="22"/>
        </w:rPr>
        <w:t xml:space="preserve"> Plan A </w:t>
      </w:r>
      <w:r>
        <w:rPr>
          <w:rFonts w:cs="Calibri" w:asciiTheme="minorHAnsi" w:hAnsiTheme="minorHAnsi"/>
          <w:sz w:val="22"/>
          <w:szCs w:val="22"/>
        </w:rPr>
        <w:t xml:space="preserve">spun off assets and liabilities for participants in Location </w:t>
      </w:r>
      <w:r w:rsidR="00EF626E">
        <w:rPr>
          <w:rFonts w:cs="Calibri" w:asciiTheme="minorHAnsi" w:hAnsiTheme="minorHAnsi"/>
          <w:sz w:val="22"/>
          <w:szCs w:val="22"/>
        </w:rPr>
        <w:t>XY</w:t>
      </w:r>
      <w:r>
        <w:rPr>
          <w:rFonts w:cs="Calibri" w:asciiTheme="minorHAnsi" w:hAnsiTheme="minorHAnsi"/>
          <w:sz w:val="22"/>
          <w:szCs w:val="22"/>
        </w:rPr>
        <w:t>Z to Plan B</w:t>
      </w:r>
      <w:r w:rsidRPr="00D85117">
        <w:rPr>
          <w:rFonts w:cs="Calibri" w:asciiTheme="minorHAnsi" w:hAnsiTheme="minorHAnsi"/>
          <w:sz w:val="22"/>
          <w:szCs w:val="22"/>
        </w:rPr>
        <w:t xml:space="preserve">. </w:t>
      </w:r>
      <w:r>
        <w:rPr>
          <w:rFonts w:cs="Calibri" w:asciiTheme="minorHAnsi" w:hAnsiTheme="minorHAnsi"/>
          <w:sz w:val="22"/>
          <w:szCs w:val="22"/>
        </w:rPr>
        <w:t xml:space="preserve"> </w:t>
      </w:r>
    </w:p>
    <w:p w:rsidR="00C04D2D" w:rsidP="0073280D" w:rsidRDefault="0073280D" w14:paraId="3A122B49" w14:textId="6142A926">
      <w:pPr>
        <w:tabs>
          <w:tab w:val="num" w:pos="540"/>
        </w:tabs>
        <w:spacing w:before="120"/>
        <w:rPr>
          <w:rFonts w:asciiTheme="minorHAnsi" w:hAnsiTheme="minorHAnsi"/>
          <w:sz w:val="22"/>
          <w:szCs w:val="22"/>
        </w:rPr>
      </w:pPr>
      <w:r>
        <w:rPr>
          <w:rFonts w:cs="Calibri" w:asciiTheme="minorHAnsi" w:hAnsiTheme="minorHAnsi"/>
          <w:sz w:val="22"/>
          <w:szCs w:val="22"/>
        </w:rPr>
        <w:t>In this scenario, th</w:t>
      </w:r>
      <w:r w:rsidR="005B4DF6">
        <w:rPr>
          <w:rFonts w:asciiTheme="minorHAnsi" w:hAnsiTheme="minorHAnsi"/>
          <w:sz w:val="22"/>
          <w:szCs w:val="22"/>
        </w:rPr>
        <w:t xml:space="preserve">e </w:t>
      </w:r>
      <w:r w:rsidR="007260B3">
        <w:rPr>
          <w:rFonts w:asciiTheme="minorHAnsi" w:hAnsiTheme="minorHAnsi"/>
          <w:sz w:val="22"/>
          <w:szCs w:val="22"/>
        </w:rPr>
        <w:t>S</w:t>
      </w:r>
      <w:r w:rsidR="005B4DF6">
        <w:rPr>
          <w:rFonts w:asciiTheme="minorHAnsi" w:hAnsiTheme="minorHAnsi"/>
          <w:sz w:val="22"/>
          <w:szCs w:val="22"/>
        </w:rPr>
        <w:t xml:space="preserve">pinoff has no effect on the amount of premium owed or the due date for </w:t>
      </w:r>
      <w:r w:rsidR="00945DC0">
        <w:rPr>
          <w:rFonts w:asciiTheme="minorHAnsi" w:hAnsiTheme="minorHAnsi"/>
          <w:sz w:val="22"/>
          <w:szCs w:val="22"/>
        </w:rPr>
        <w:t xml:space="preserve">the </w:t>
      </w:r>
      <w:r w:rsidR="008F2496">
        <w:rPr>
          <w:rFonts w:asciiTheme="minorHAnsi" w:hAnsiTheme="minorHAnsi"/>
          <w:sz w:val="22"/>
          <w:szCs w:val="22"/>
        </w:rPr>
        <w:t>2020</w:t>
      </w:r>
      <w:r w:rsidR="00945DC0">
        <w:rPr>
          <w:rFonts w:asciiTheme="minorHAnsi" w:hAnsiTheme="minorHAnsi"/>
          <w:sz w:val="22"/>
          <w:szCs w:val="22"/>
        </w:rPr>
        <w:t xml:space="preserve"> plan year of </w:t>
      </w:r>
      <w:r w:rsidR="005B4DF6">
        <w:rPr>
          <w:rFonts w:asciiTheme="minorHAnsi" w:hAnsiTheme="minorHAnsi"/>
          <w:sz w:val="22"/>
          <w:szCs w:val="22"/>
        </w:rPr>
        <w:t xml:space="preserve">either plan.  </w:t>
      </w:r>
      <w:r w:rsidRPr="001B1049" w:rsidR="00C04D2D">
        <w:rPr>
          <w:rFonts w:asciiTheme="minorHAnsi" w:hAnsiTheme="minorHAnsi"/>
          <w:sz w:val="22"/>
          <w:szCs w:val="22"/>
        </w:rPr>
        <w:t xml:space="preserve">Plan A reports the </w:t>
      </w:r>
      <w:r w:rsidR="00C04D2D">
        <w:rPr>
          <w:rFonts w:asciiTheme="minorHAnsi" w:hAnsiTheme="minorHAnsi"/>
          <w:sz w:val="22"/>
          <w:szCs w:val="22"/>
        </w:rPr>
        <w:t>S</w:t>
      </w:r>
      <w:r w:rsidRPr="001B1049" w:rsidR="00C04D2D">
        <w:rPr>
          <w:rFonts w:asciiTheme="minorHAnsi" w:hAnsiTheme="minorHAnsi"/>
          <w:sz w:val="22"/>
          <w:szCs w:val="22"/>
        </w:rPr>
        <w:t xml:space="preserve">pinoff </w:t>
      </w:r>
      <w:r w:rsidR="00C04D2D">
        <w:rPr>
          <w:rFonts w:asciiTheme="minorHAnsi" w:hAnsiTheme="minorHAnsi"/>
          <w:sz w:val="22"/>
          <w:szCs w:val="22"/>
        </w:rPr>
        <w:t>in the “Tr</w:t>
      </w:r>
      <w:r w:rsidRPr="001B1049" w:rsidR="00C04D2D">
        <w:rPr>
          <w:rFonts w:asciiTheme="minorHAnsi" w:hAnsiTheme="minorHAnsi"/>
          <w:sz w:val="22"/>
          <w:szCs w:val="22"/>
        </w:rPr>
        <w:t xml:space="preserve">ansfers </w:t>
      </w:r>
      <w:r w:rsidRPr="00133D57" w:rsidR="00C04D2D">
        <w:rPr>
          <w:rFonts w:asciiTheme="minorHAnsi" w:hAnsiTheme="minorHAnsi"/>
          <w:sz w:val="22"/>
          <w:szCs w:val="22"/>
          <w:u w:val="single"/>
        </w:rPr>
        <w:t>to</w:t>
      </w:r>
      <w:r w:rsidRPr="001B1049" w:rsidR="00C04D2D">
        <w:rPr>
          <w:rFonts w:asciiTheme="minorHAnsi" w:hAnsiTheme="minorHAnsi"/>
          <w:sz w:val="22"/>
          <w:szCs w:val="22"/>
        </w:rPr>
        <w:t xml:space="preserve"> other plans</w:t>
      </w:r>
      <w:r w:rsidR="00C04D2D">
        <w:rPr>
          <w:rFonts w:asciiTheme="minorHAnsi" w:hAnsiTheme="minorHAnsi"/>
          <w:sz w:val="22"/>
          <w:szCs w:val="22"/>
        </w:rPr>
        <w:t xml:space="preserve">” item and </w:t>
      </w:r>
      <w:r w:rsidRPr="001B1049" w:rsidR="00C04D2D">
        <w:rPr>
          <w:rFonts w:asciiTheme="minorHAnsi" w:hAnsiTheme="minorHAnsi"/>
          <w:sz w:val="22"/>
          <w:szCs w:val="22"/>
        </w:rPr>
        <w:t xml:space="preserve">Plan B reports the </w:t>
      </w:r>
      <w:r w:rsidR="007A17D5">
        <w:rPr>
          <w:rFonts w:asciiTheme="minorHAnsi" w:hAnsiTheme="minorHAnsi"/>
          <w:sz w:val="22"/>
          <w:szCs w:val="22"/>
        </w:rPr>
        <w:t>S</w:t>
      </w:r>
      <w:r w:rsidRPr="001B1049" w:rsidR="00C04D2D">
        <w:rPr>
          <w:rFonts w:asciiTheme="minorHAnsi" w:hAnsiTheme="minorHAnsi"/>
          <w:sz w:val="22"/>
          <w:szCs w:val="22"/>
        </w:rPr>
        <w:t xml:space="preserve">pinoff in </w:t>
      </w:r>
      <w:r w:rsidR="00C04D2D">
        <w:rPr>
          <w:rFonts w:asciiTheme="minorHAnsi" w:hAnsiTheme="minorHAnsi"/>
          <w:sz w:val="22"/>
          <w:szCs w:val="22"/>
        </w:rPr>
        <w:t>the “Tra</w:t>
      </w:r>
      <w:r w:rsidRPr="001B1049" w:rsidR="00C04D2D">
        <w:rPr>
          <w:rFonts w:asciiTheme="minorHAnsi" w:hAnsiTheme="minorHAnsi"/>
          <w:sz w:val="22"/>
          <w:szCs w:val="22"/>
        </w:rPr>
        <w:t xml:space="preserve">nsfers </w:t>
      </w:r>
      <w:r w:rsidRPr="00133D57" w:rsidR="00C04D2D">
        <w:rPr>
          <w:rFonts w:asciiTheme="minorHAnsi" w:hAnsiTheme="minorHAnsi"/>
          <w:sz w:val="22"/>
          <w:szCs w:val="22"/>
          <w:u w:val="single"/>
        </w:rPr>
        <w:t>from</w:t>
      </w:r>
      <w:r w:rsidRPr="001B1049" w:rsidR="00C04D2D">
        <w:rPr>
          <w:rFonts w:asciiTheme="minorHAnsi" w:hAnsiTheme="minorHAnsi"/>
          <w:sz w:val="22"/>
          <w:szCs w:val="22"/>
        </w:rPr>
        <w:t xml:space="preserve"> other plans</w:t>
      </w:r>
      <w:r w:rsidR="00C04D2D">
        <w:rPr>
          <w:rFonts w:asciiTheme="minorHAnsi" w:hAnsiTheme="minorHAnsi"/>
          <w:sz w:val="22"/>
          <w:szCs w:val="22"/>
        </w:rPr>
        <w:t>” item.</w:t>
      </w:r>
    </w:p>
    <w:p w:rsidR="007260B3" w:rsidP="003C6CA0" w:rsidRDefault="007260B3" w14:paraId="66136383" w14:textId="77777777">
      <w:pPr>
        <w:tabs>
          <w:tab w:val="num" w:pos="450"/>
        </w:tabs>
        <w:spacing w:before="120"/>
        <w:rPr>
          <w:rFonts w:eastAsia="Times New Roman" w:cs="Arial" w:asciiTheme="minorHAnsi" w:hAnsiTheme="minorHAnsi"/>
          <w:i/>
          <w:sz w:val="22"/>
          <w:szCs w:val="22"/>
          <w:lang w:eastAsia="en-US"/>
        </w:rPr>
      </w:pPr>
    </w:p>
    <w:p w:rsidR="00C42D45" w:rsidP="003C6CA0" w:rsidRDefault="003C6CA0" w14:paraId="10DD8A2F" w14:textId="58F39B15">
      <w:pPr>
        <w:tabs>
          <w:tab w:val="num" w:pos="450"/>
        </w:tabs>
        <w:spacing w:before="120"/>
        <w:rPr>
          <w:rFonts w:cs="Calibri" w:asciiTheme="minorHAnsi" w:hAnsiTheme="minorHAnsi"/>
          <w:sz w:val="22"/>
          <w:szCs w:val="22"/>
        </w:rPr>
      </w:pPr>
      <w:r w:rsidRPr="00A03730">
        <w:rPr>
          <w:rFonts w:eastAsia="Times New Roman" w:cs="Arial" w:asciiTheme="minorHAnsi" w:hAnsiTheme="minorHAnsi"/>
          <w:i/>
          <w:sz w:val="22"/>
          <w:szCs w:val="22"/>
          <w:lang w:eastAsia="en-US"/>
        </w:rPr>
        <w:t xml:space="preserve">Example </w:t>
      </w:r>
      <w:r>
        <w:rPr>
          <w:rFonts w:eastAsia="Times New Roman" w:cs="Arial" w:asciiTheme="minorHAnsi" w:hAnsiTheme="minorHAnsi"/>
          <w:i/>
          <w:sz w:val="22"/>
          <w:szCs w:val="22"/>
          <w:lang w:eastAsia="en-US"/>
        </w:rPr>
        <w:t>4</w:t>
      </w:r>
      <w:r w:rsidRPr="00A03730">
        <w:rPr>
          <w:rFonts w:eastAsia="Times New Roman" w:cs="Arial" w:asciiTheme="minorHAnsi" w:hAnsiTheme="minorHAnsi"/>
          <w:i/>
          <w:sz w:val="22"/>
          <w:szCs w:val="22"/>
          <w:lang w:eastAsia="en-US"/>
        </w:rPr>
        <w:t xml:space="preserve"> </w:t>
      </w:r>
      <w:r>
        <w:rPr>
          <w:rFonts w:eastAsia="Times New Roman" w:cs="Arial" w:asciiTheme="minorHAnsi" w:hAnsiTheme="minorHAnsi"/>
          <w:i/>
          <w:sz w:val="22"/>
          <w:szCs w:val="22"/>
          <w:lang w:eastAsia="en-US"/>
        </w:rPr>
        <w:t xml:space="preserve">(Beginning of year Merger) </w:t>
      </w:r>
      <w:r w:rsidR="0034194C">
        <w:rPr>
          <w:rFonts w:asciiTheme="minorHAnsi" w:hAnsiTheme="minorHAnsi"/>
          <w:sz w:val="22"/>
          <w:szCs w:val="22"/>
        </w:rPr>
        <w:t xml:space="preserve">— </w:t>
      </w:r>
      <w:r>
        <w:rPr>
          <w:rFonts w:cs="Calibri" w:asciiTheme="minorHAnsi" w:hAnsiTheme="minorHAnsi"/>
          <w:sz w:val="22"/>
          <w:szCs w:val="22"/>
        </w:rPr>
        <w:t xml:space="preserve">Plans A and B are both calendar year plans.  </w:t>
      </w:r>
      <w:r w:rsidR="00C42D45">
        <w:rPr>
          <w:rFonts w:cs="Calibri" w:asciiTheme="minorHAnsi" w:hAnsiTheme="minorHAnsi"/>
          <w:sz w:val="22"/>
          <w:szCs w:val="22"/>
        </w:rPr>
        <w:t xml:space="preserve">On January 1, </w:t>
      </w:r>
      <w:r w:rsidR="008F2496">
        <w:rPr>
          <w:rFonts w:cs="Calibri" w:asciiTheme="minorHAnsi" w:hAnsiTheme="minorHAnsi"/>
          <w:sz w:val="22"/>
          <w:szCs w:val="22"/>
        </w:rPr>
        <w:t>2020</w:t>
      </w:r>
      <w:r w:rsidR="00C42D45">
        <w:rPr>
          <w:rFonts w:cs="Calibri" w:asciiTheme="minorHAnsi" w:hAnsiTheme="minorHAnsi"/>
          <w:sz w:val="22"/>
          <w:szCs w:val="22"/>
        </w:rPr>
        <w:t xml:space="preserve">, </w:t>
      </w:r>
      <w:r w:rsidRPr="00D85117">
        <w:rPr>
          <w:rFonts w:cs="Calibri" w:asciiTheme="minorHAnsi" w:hAnsiTheme="minorHAnsi"/>
          <w:sz w:val="22"/>
          <w:szCs w:val="22"/>
        </w:rPr>
        <w:t xml:space="preserve">Plan </w:t>
      </w:r>
      <w:r>
        <w:rPr>
          <w:rFonts w:cs="Calibri" w:asciiTheme="minorHAnsi" w:hAnsiTheme="minorHAnsi"/>
          <w:sz w:val="22"/>
          <w:szCs w:val="22"/>
        </w:rPr>
        <w:t>B</w:t>
      </w:r>
      <w:r w:rsidR="005C6CFA">
        <w:rPr>
          <w:rFonts w:cs="Calibri" w:asciiTheme="minorHAnsi" w:hAnsiTheme="minorHAnsi"/>
          <w:sz w:val="22"/>
          <w:szCs w:val="22"/>
        </w:rPr>
        <w:t xml:space="preserve"> </w:t>
      </w:r>
      <w:r>
        <w:rPr>
          <w:rFonts w:cs="Calibri" w:asciiTheme="minorHAnsi" w:hAnsiTheme="minorHAnsi"/>
          <w:sz w:val="22"/>
          <w:szCs w:val="22"/>
        </w:rPr>
        <w:t>merge</w:t>
      </w:r>
      <w:r w:rsidR="007260B3">
        <w:rPr>
          <w:rFonts w:cs="Calibri" w:asciiTheme="minorHAnsi" w:hAnsiTheme="minorHAnsi"/>
          <w:sz w:val="22"/>
          <w:szCs w:val="22"/>
        </w:rPr>
        <w:t>s</w:t>
      </w:r>
      <w:r>
        <w:rPr>
          <w:rFonts w:cs="Calibri" w:asciiTheme="minorHAnsi" w:hAnsiTheme="minorHAnsi"/>
          <w:sz w:val="22"/>
          <w:szCs w:val="22"/>
        </w:rPr>
        <w:t xml:space="preserve"> into Plan A</w:t>
      </w:r>
      <w:r w:rsidR="00000F82">
        <w:rPr>
          <w:rFonts w:cs="Calibri" w:asciiTheme="minorHAnsi" w:hAnsiTheme="minorHAnsi"/>
          <w:sz w:val="22"/>
          <w:szCs w:val="22"/>
        </w:rPr>
        <w:t xml:space="preserve">. </w:t>
      </w:r>
      <w:r w:rsidR="00073A44">
        <w:rPr>
          <w:rFonts w:cs="Calibri" w:asciiTheme="minorHAnsi" w:hAnsiTheme="minorHAnsi"/>
          <w:sz w:val="22"/>
          <w:szCs w:val="22"/>
        </w:rPr>
        <w:t xml:space="preserve"> The merger is not </w:t>
      </w:r>
      <w:r w:rsidRPr="005C6CFA" w:rsidR="005C6CFA">
        <w:rPr>
          <w:rFonts w:cs="Calibri" w:asciiTheme="minorHAnsi" w:hAnsiTheme="minorHAnsi"/>
          <w:iCs/>
          <w:sz w:val="22"/>
          <w:szCs w:val="22"/>
        </w:rPr>
        <w:t>De Minimis</w:t>
      </w:r>
      <w:r w:rsidRPr="00073A44" w:rsidR="00073A44">
        <w:rPr>
          <w:rFonts w:cs="Calibri" w:asciiTheme="minorHAnsi" w:hAnsiTheme="minorHAnsi"/>
          <w:i/>
          <w:sz w:val="22"/>
          <w:szCs w:val="22"/>
        </w:rPr>
        <w:t>.</w:t>
      </w:r>
    </w:p>
    <w:p w:rsidR="00000F82" w:rsidP="003C6CA0" w:rsidRDefault="00000F82" w14:paraId="1E0AEEA4" w14:textId="42FED1FE">
      <w:pPr>
        <w:tabs>
          <w:tab w:val="num" w:pos="450"/>
        </w:tabs>
        <w:spacing w:before="120"/>
        <w:rPr>
          <w:rFonts w:cs="Calibri" w:asciiTheme="minorHAnsi" w:hAnsiTheme="minorHAnsi"/>
          <w:sz w:val="22"/>
          <w:szCs w:val="22"/>
        </w:rPr>
      </w:pPr>
      <w:r>
        <w:rPr>
          <w:rFonts w:cs="Calibri" w:asciiTheme="minorHAnsi" w:hAnsiTheme="minorHAnsi"/>
          <w:sz w:val="22"/>
          <w:szCs w:val="22"/>
        </w:rPr>
        <w:t xml:space="preserve">The Merger’s impact on </w:t>
      </w:r>
      <w:r w:rsidR="008F2496">
        <w:rPr>
          <w:rFonts w:cs="Calibri" w:asciiTheme="minorHAnsi" w:hAnsiTheme="minorHAnsi"/>
          <w:sz w:val="22"/>
          <w:szCs w:val="22"/>
        </w:rPr>
        <w:t>2020</w:t>
      </w:r>
      <w:r>
        <w:rPr>
          <w:rFonts w:cs="Calibri" w:asciiTheme="minorHAnsi" w:hAnsiTheme="minorHAnsi"/>
          <w:sz w:val="22"/>
          <w:szCs w:val="22"/>
        </w:rPr>
        <w:t xml:space="preserve"> premiums is as follows</w:t>
      </w:r>
      <w:r w:rsidR="00C42D45">
        <w:rPr>
          <w:rFonts w:cs="Calibri" w:asciiTheme="minorHAnsi" w:hAnsiTheme="minorHAnsi"/>
          <w:sz w:val="22"/>
          <w:szCs w:val="22"/>
        </w:rPr>
        <w:t>:</w:t>
      </w:r>
    </w:p>
    <w:p w:rsidR="00E80F23" w:rsidP="00D701BC" w:rsidRDefault="00073A44" w14:paraId="2471BA95" w14:textId="28730120">
      <w:pPr>
        <w:numPr>
          <w:ilvl w:val="0"/>
          <w:numId w:val="8"/>
        </w:numPr>
        <w:tabs>
          <w:tab w:val="clear" w:pos="720"/>
          <w:tab w:val="num" w:pos="450"/>
          <w:tab w:val="num" w:pos="540"/>
        </w:tabs>
        <w:autoSpaceDE w:val="0"/>
        <w:autoSpaceDN w:val="0"/>
        <w:adjustRightInd w:val="0"/>
        <w:spacing w:before="120"/>
        <w:ind w:left="360"/>
        <w:rPr>
          <w:rFonts w:asciiTheme="minorHAnsi" w:hAnsiTheme="minorHAnsi"/>
          <w:sz w:val="22"/>
          <w:szCs w:val="22"/>
        </w:rPr>
      </w:pPr>
      <w:r>
        <w:rPr>
          <w:rFonts w:cs="Calibri" w:asciiTheme="minorHAnsi" w:hAnsiTheme="minorHAnsi"/>
          <w:sz w:val="22"/>
          <w:szCs w:val="22"/>
        </w:rPr>
        <w:t>Because</w:t>
      </w:r>
      <w:r w:rsidRPr="0024600C">
        <w:rPr>
          <w:rFonts w:cs="Calibri" w:asciiTheme="minorHAnsi" w:hAnsiTheme="minorHAnsi"/>
          <w:sz w:val="22"/>
          <w:szCs w:val="22"/>
        </w:rPr>
        <w:t xml:space="preserve"> the </w:t>
      </w:r>
      <w:r>
        <w:rPr>
          <w:rFonts w:cs="Calibri" w:asciiTheme="minorHAnsi" w:hAnsiTheme="minorHAnsi"/>
          <w:sz w:val="22"/>
          <w:szCs w:val="22"/>
        </w:rPr>
        <w:t>Merger</w:t>
      </w:r>
      <w:r w:rsidRPr="0024600C">
        <w:rPr>
          <w:rFonts w:cs="Calibri" w:asciiTheme="minorHAnsi" w:hAnsiTheme="minorHAnsi"/>
          <w:sz w:val="22"/>
          <w:szCs w:val="22"/>
        </w:rPr>
        <w:t xml:space="preserve"> </w:t>
      </w:r>
      <w:r>
        <w:rPr>
          <w:rFonts w:cs="Calibri" w:asciiTheme="minorHAnsi" w:hAnsiTheme="minorHAnsi"/>
          <w:sz w:val="22"/>
          <w:szCs w:val="22"/>
        </w:rPr>
        <w:t>(1) was non</w:t>
      </w:r>
      <w:r w:rsidR="00A22B6F">
        <w:rPr>
          <w:rFonts w:cs="Calibri" w:asciiTheme="minorHAnsi" w:hAnsiTheme="minorHAnsi"/>
          <w:sz w:val="22"/>
          <w:szCs w:val="22"/>
        </w:rPr>
        <w:t>-</w:t>
      </w:r>
      <w:r w:rsidRPr="005C6CFA" w:rsidR="005C6CFA">
        <w:rPr>
          <w:rFonts w:cs="Calibri" w:asciiTheme="minorHAnsi" w:hAnsiTheme="minorHAnsi"/>
          <w:iCs/>
          <w:sz w:val="22"/>
          <w:szCs w:val="22"/>
        </w:rPr>
        <w:t>De Minimis</w:t>
      </w:r>
      <w:r w:rsidRPr="005C6CFA">
        <w:rPr>
          <w:rFonts w:cs="Calibri" w:asciiTheme="minorHAnsi" w:hAnsiTheme="minorHAnsi"/>
          <w:iCs/>
          <w:sz w:val="22"/>
          <w:szCs w:val="22"/>
        </w:rPr>
        <w:t xml:space="preserve"> and</w:t>
      </w:r>
      <w:r>
        <w:rPr>
          <w:rFonts w:cs="Calibri" w:asciiTheme="minorHAnsi" w:hAnsiTheme="minorHAnsi"/>
          <w:sz w:val="22"/>
          <w:szCs w:val="22"/>
        </w:rPr>
        <w:t xml:space="preserve"> (2) </w:t>
      </w:r>
      <w:r w:rsidRPr="0024600C">
        <w:rPr>
          <w:rFonts w:cs="Calibri" w:asciiTheme="minorHAnsi" w:hAnsiTheme="minorHAnsi"/>
          <w:sz w:val="22"/>
          <w:szCs w:val="22"/>
        </w:rPr>
        <w:t xml:space="preserve">occurred </w:t>
      </w:r>
      <w:r>
        <w:rPr>
          <w:rFonts w:cs="Calibri" w:asciiTheme="minorHAnsi" w:hAnsiTheme="minorHAnsi"/>
          <w:sz w:val="22"/>
          <w:szCs w:val="22"/>
        </w:rPr>
        <w:t xml:space="preserve">at the beginning of </w:t>
      </w:r>
      <w:r w:rsidRPr="0024600C">
        <w:rPr>
          <w:rFonts w:cs="Calibri" w:asciiTheme="minorHAnsi" w:hAnsiTheme="minorHAnsi"/>
          <w:sz w:val="22"/>
          <w:szCs w:val="22"/>
        </w:rPr>
        <w:t>Plan A’s plan year</w:t>
      </w:r>
      <w:r>
        <w:rPr>
          <w:rFonts w:cs="Calibri" w:asciiTheme="minorHAnsi" w:hAnsiTheme="minorHAnsi"/>
          <w:sz w:val="22"/>
          <w:szCs w:val="22"/>
        </w:rPr>
        <w:t xml:space="preserve">, </w:t>
      </w:r>
      <w:r w:rsidRPr="0024600C" w:rsidR="0073280D">
        <w:rPr>
          <w:rFonts w:cs="Calibri" w:asciiTheme="minorHAnsi" w:hAnsiTheme="minorHAnsi"/>
          <w:sz w:val="22"/>
          <w:szCs w:val="22"/>
        </w:rPr>
        <w:t xml:space="preserve">Plan A’s </w:t>
      </w:r>
      <w:r w:rsidR="008F2496">
        <w:rPr>
          <w:rFonts w:cs="Calibri" w:asciiTheme="minorHAnsi" w:hAnsiTheme="minorHAnsi"/>
          <w:sz w:val="22"/>
          <w:szCs w:val="22"/>
        </w:rPr>
        <w:t>2020</w:t>
      </w:r>
      <w:r w:rsidRPr="0024600C" w:rsidR="0073280D">
        <w:rPr>
          <w:rFonts w:cs="Calibri" w:asciiTheme="minorHAnsi" w:hAnsiTheme="minorHAnsi"/>
          <w:sz w:val="22"/>
          <w:szCs w:val="22"/>
        </w:rPr>
        <w:t xml:space="preserve"> </w:t>
      </w:r>
      <w:r w:rsidR="00C93A2E">
        <w:rPr>
          <w:rFonts w:cs="Calibri" w:asciiTheme="minorHAnsi" w:hAnsiTheme="minorHAnsi"/>
          <w:sz w:val="22"/>
          <w:szCs w:val="22"/>
        </w:rPr>
        <w:t>F</w:t>
      </w:r>
      <w:r w:rsidRPr="0024600C" w:rsidR="0073280D">
        <w:rPr>
          <w:rFonts w:cs="Calibri" w:asciiTheme="minorHAnsi" w:hAnsiTheme="minorHAnsi"/>
          <w:sz w:val="22"/>
          <w:szCs w:val="22"/>
        </w:rPr>
        <w:t xml:space="preserve">lat-rate Premium is based on the participant count on the first day of the plan year (January 1, </w:t>
      </w:r>
      <w:r w:rsidR="008F2496">
        <w:rPr>
          <w:rFonts w:cs="Calibri" w:asciiTheme="minorHAnsi" w:hAnsiTheme="minorHAnsi"/>
          <w:sz w:val="22"/>
          <w:szCs w:val="22"/>
        </w:rPr>
        <w:t>2020</w:t>
      </w:r>
      <w:r w:rsidRPr="0024600C" w:rsidR="0073280D">
        <w:rPr>
          <w:rFonts w:cs="Calibri" w:asciiTheme="minorHAnsi" w:hAnsiTheme="minorHAnsi"/>
          <w:sz w:val="22"/>
          <w:szCs w:val="22"/>
        </w:rPr>
        <w:t>) instead of the last day of the prior year (</w:t>
      </w:r>
      <w:r w:rsidR="0073280D">
        <w:rPr>
          <w:rFonts w:cs="Calibri" w:asciiTheme="minorHAnsi" w:hAnsiTheme="minorHAnsi"/>
          <w:sz w:val="22"/>
          <w:szCs w:val="22"/>
        </w:rPr>
        <w:t xml:space="preserve">December 31, </w:t>
      </w:r>
      <w:r w:rsidR="008F2496">
        <w:rPr>
          <w:rFonts w:cs="Calibri" w:asciiTheme="minorHAnsi" w:hAnsiTheme="minorHAnsi"/>
          <w:sz w:val="22"/>
          <w:szCs w:val="22"/>
        </w:rPr>
        <w:t>2019</w:t>
      </w:r>
      <w:r w:rsidR="0073280D">
        <w:rPr>
          <w:rFonts w:cs="Calibri" w:asciiTheme="minorHAnsi" w:hAnsiTheme="minorHAnsi"/>
          <w:sz w:val="22"/>
          <w:szCs w:val="22"/>
        </w:rPr>
        <w:t>)</w:t>
      </w:r>
      <w:r>
        <w:rPr>
          <w:rFonts w:cs="Calibri" w:asciiTheme="minorHAnsi" w:hAnsiTheme="minorHAnsi"/>
          <w:sz w:val="22"/>
          <w:szCs w:val="22"/>
        </w:rPr>
        <w:t>.</w:t>
      </w:r>
      <w:r w:rsidR="0073280D">
        <w:rPr>
          <w:rFonts w:cs="Calibri" w:asciiTheme="minorHAnsi" w:hAnsiTheme="minorHAnsi"/>
          <w:sz w:val="22"/>
          <w:szCs w:val="22"/>
        </w:rPr>
        <w:t xml:space="preserve"> </w:t>
      </w:r>
      <w:r w:rsidR="009062EE">
        <w:rPr>
          <w:rFonts w:cs="Calibri" w:asciiTheme="minorHAnsi" w:hAnsiTheme="minorHAnsi"/>
          <w:sz w:val="22"/>
          <w:szCs w:val="22"/>
        </w:rPr>
        <w:t xml:space="preserve"> </w:t>
      </w:r>
      <w:r w:rsidR="00E80F23">
        <w:rPr>
          <w:rFonts w:asciiTheme="minorHAnsi" w:hAnsiTheme="minorHAnsi"/>
          <w:sz w:val="22"/>
          <w:szCs w:val="22"/>
        </w:rPr>
        <w:t>(</w:t>
      </w:r>
      <w:r w:rsidRPr="00F62144" w:rsidR="00E80F23">
        <w:rPr>
          <w:rFonts w:asciiTheme="minorHAnsi" w:hAnsiTheme="minorHAnsi"/>
          <w:sz w:val="22"/>
          <w:szCs w:val="22"/>
        </w:rPr>
        <w:t xml:space="preserve">See </w:t>
      </w:r>
      <w:r w:rsidR="00E80F23">
        <w:rPr>
          <w:rFonts w:asciiTheme="minorHAnsi" w:hAnsiTheme="minorHAnsi"/>
          <w:sz w:val="22"/>
          <w:szCs w:val="22"/>
        </w:rPr>
        <w:t xml:space="preserve">special rule re: beginning of year Mergers in </w:t>
      </w:r>
      <w:r w:rsidRPr="00F62144" w:rsidR="00E80F23">
        <w:rPr>
          <w:rFonts w:asciiTheme="minorHAnsi" w:hAnsiTheme="minorHAnsi"/>
          <w:sz w:val="22"/>
          <w:szCs w:val="22"/>
        </w:rPr>
        <w:t>“</w:t>
      </w:r>
      <w:hyperlink w:history="1" w:anchor="b7">
        <w:r w:rsidRPr="00F62144" w:rsidR="00E80F23">
          <w:rPr>
            <w:rStyle w:val="Hyperlink"/>
            <w:rFonts w:asciiTheme="minorHAnsi" w:hAnsiTheme="minorHAnsi"/>
            <w:sz w:val="22"/>
            <w:szCs w:val="22"/>
          </w:rPr>
          <w:t>How to Count Participants</w:t>
        </w:r>
      </w:hyperlink>
      <w:r w:rsidRPr="00F62144" w:rsidR="00E80F23">
        <w:rPr>
          <w:rFonts w:asciiTheme="minorHAnsi" w:hAnsiTheme="minorHAnsi"/>
          <w:sz w:val="22"/>
          <w:szCs w:val="22"/>
        </w:rPr>
        <w:t>” section</w:t>
      </w:r>
      <w:r w:rsidR="00E80F23">
        <w:rPr>
          <w:rFonts w:asciiTheme="minorHAnsi" w:hAnsiTheme="minorHAnsi"/>
          <w:sz w:val="22"/>
          <w:szCs w:val="22"/>
        </w:rPr>
        <w:t>).</w:t>
      </w:r>
    </w:p>
    <w:p w:rsidR="00E80F23" w:rsidP="00D701BC" w:rsidRDefault="00E80F23" w14:paraId="3A0FB807" w14:textId="52B60C52">
      <w:pPr>
        <w:numPr>
          <w:ilvl w:val="0"/>
          <w:numId w:val="8"/>
        </w:numPr>
        <w:tabs>
          <w:tab w:val="clear" w:pos="720"/>
          <w:tab w:val="num" w:pos="540"/>
        </w:tabs>
        <w:autoSpaceDE w:val="0"/>
        <w:autoSpaceDN w:val="0"/>
        <w:adjustRightInd w:val="0"/>
        <w:spacing w:before="120"/>
        <w:ind w:left="360"/>
        <w:rPr>
          <w:rFonts w:cs="Calibri" w:asciiTheme="minorHAnsi" w:hAnsiTheme="minorHAnsi"/>
          <w:sz w:val="22"/>
          <w:szCs w:val="22"/>
        </w:rPr>
      </w:pPr>
      <w:r w:rsidRPr="00E80F23">
        <w:rPr>
          <w:rFonts w:asciiTheme="minorHAnsi" w:hAnsiTheme="minorHAnsi"/>
          <w:sz w:val="22"/>
          <w:szCs w:val="22"/>
        </w:rPr>
        <w:t xml:space="preserve">Plan B is not required to submit a </w:t>
      </w:r>
      <w:r w:rsidR="008F2496">
        <w:rPr>
          <w:rFonts w:asciiTheme="minorHAnsi" w:hAnsiTheme="minorHAnsi"/>
          <w:sz w:val="22"/>
          <w:szCs w:val="22"/>
        </w:rPr>
        <w:t>2020</w:t>
      </w:r>
      <w:r w:rsidRPr="00E80F23">
        <w:rPr>
          <w:rFonts w:asciiTheme="minorHAnsi" w:hAnsiTheme="minorHAnsi"/>
          <w:sz w:val="22"/>
          <w:szCs w:val="22"/>
        </w:rPr>
        <w:t xml:space="preserve"> </w:t>
      </w:r>
      <w:r w:rsidR="002335C3">
        <w:rPr>
          <w:rFonts w:asciiTheme="minorHAnsi" w:hAnsiTheme="minorHAnsi"/>
          <w:sz w:val="22"/>
          <w:szCs w:val="22"/>
        </w:rPr>
        <w:t>Comprehensive Premium Filing</w:t>
      </w:r>
      <w:r w:rsidRPr="0073280D" w:rsidR="0073280D">
        <w:rPr>
          <w:rFonts w:cs="Calibri" w:asciiTheme="minorHAnsi" w:hAnsiTheme="minorHAnsi"/>
          <w:sz w:val="22"/>
          <w:szCs w:val="22"/>
        </w:rPr>
        <w:t xml:space="preserve"> </w:t>
      </w:r>
      <w:r w:rsidR="0073280D">
        <w:rPr>
          <w:rFonts w:cs="Calibri" w:asciiTheme="minorHAnsi" w:hAnsiTheme="minorHAnsi"/>
          <w:sz w:val="22"/>
          <w:szCs w:val="22"/>
        </w:rPr>
        <w:t>b</w:t>
      </w:r>
      <w:r w:rsidRPr="00E80F23" w:rsidR="0073280D">
        <w:rPr>
          <w:rFonts w:cs="Calibri" w:asciiTheme="minorHAnsi" w:hAnsiTheme="minorHAnsi"/>
          <w:sz w:val="22"/>
          <w:szCs w:val="22"/>
        </w:rPr>
        <w:t>ecause</w:t>
      </w:r>
      <w:r w:rsidRPr="00E80F23" w:rsidR="0073280D">
        <w:rPr>
          <w:rFonts w:asciiTheme="minorHAnsi" w:hAnsiTheme="minorHAnsi"/>
          <w:sz w:val="22"/>
          <w:szCs w:val="22"/>
        </w:rPr>
        <w:t xml:space="preserve"> the plan ceased to exist on what would have been the first day of Plan B’s </w:t>
      </w:r>
      <w:r w:rsidR="008F2496">
        <w:rPr>
          <w:rFonts w:asciiTheme="minorHAnsi" w:hAnsiTheme="minorHAnsi"/>
          <w:sz w:val="22"/>
          <w:szCs w:val="22"/>
        </w:rPr>
        <w:t>2020</w:t>
      </w:r>
      <w:r w:rsidRPr="00E80F23" w:rsidR="0073280D">
        <w:rPr>
          <w:rFonts w:asciiTheme="minorHAnsi" w:hAnsiTheme="minorHAnsi"/>
          <w:sz w:val="22"/>
          <w:szCs w:val="22"/>
        </w:rPr>
        <w:t xml:space="preserve"> plan year</w:t>
      </w:r>
      <w:r w:rsidRPr="00E80F23">
        <w:rPr>
          <w:rFonts w:asciiTheme="minorHAnsi" w:hAnsiTheme="minorHAnsi"/>
          <w:sz w:val="22"/>
          <w:szCs w:val="22"/>
        </w:rPr>
        <w:t>.</w:t>
      </w:r>
      <w:r w:rsidR="009062EE">
        <w:rPr>
          <w:rFonts w:asciiTheme="minorHAnsi" w:hAnsiTheme="minorHAnsi"/>
          <w:sz w:val="22"/>
          <w:szCs w:val="22"/>
        </w:rPr>
        <w:t xml:space="preserve"> </w:t>
      </w:r>
      <w:r w:rsidRPr="00E80F23">
        <w:rPr>
          <w:rFonts w:asciiTheme="minorHAnsi" w:hAnsiTheme="minorHAnsi"/>
          <w:sz w:val="22"/>
          <w:szCs w:val="22"/>
        </w:rPr>
        <w:t xml:space="preserve">  In other words, the </w:t>
      </w:r>
      <w:r w:rsidRPr="00E80F23">
        <w:rPr>
          <w:rFonts w:cs="Calibri" w:asciiTheme="minorHAnsi" w:hAnsiTheme="minorHAnsi"/>
          <w:sz w:val="22"/>
          <w:szCs w:val="22"/>
        </w:rPr>
        <w:t xml:space="preserve">Merger is deemed to be effective before the </w:t>
      </w:r>
      <w:r w:rsidR="008F2496">
        <w:rPr>
          <w:rFonts w:cs="Calibri" w:asciiTheme="minorHAnsi" w:hAnsiTheme="minorHAnsi"/>
          <w:sz w:val="22"/>
          <w:szCs w:val="22"/>
        </w:rPr>
        <w:t>2020</w:t>
      </w:r>
      <w:r w:rsidRPr="00E80F23">
        <w:rPr>
          <w:rFonts w:cs="Calibri" w:asciiTheme="minorHAnsi" w:hAnsiTheme="minorHAnsi"/>
          <w:sz w:val="22"/>
          <w:szCs w:val="22"/>
        </w:rPr>
        <w:t xml:space="preserve"> plan year</w:t>
      </w:r>
      <w:r>
        <w:rPr>
          <w:rFonts w:cs="Calibri" w:asciiTheme="minorHAnsi" w:hAnsiTheme="minorHAnsi"/>
          <w:sz w:val="22"/>
          <w:szCs w:val="22"/>
        </w:rPr>
        <w:t xml:space="preserve"> begins.</w:t>
      </w:r>
    </w:p>
    <w:p w:rsidR="003C6CA0" w:rsidP="00D701BC" w:rsidRDefault="0073280D" w14:paraId="0813AC7A" w14:textId="2D039236">
      <w:pPr>
        <w:numPr>
          <w:ilvl w:val="0"/>
          <w:numId w:val="8"/>
        </w:numPr>
        <w:tabs>
          <w:tab w:val="clear" w:pos="720"/>
          <w:tab w:val="num" w:pos="450"/>
          <w:tab w:val="num" w:pos="540"/>
        </w:tabs>
        <w:autoSpaceDE w:val="0"/>
        <w:autoSpaceDN w:val="0"/>
        <w:adjustRightInd w:val="0"/>
        <w:spacing w:before="120"/>
        <w:ind w:left="360"/>
        <w:rPr>
          <w:rFonts w:cs="Calibri" w:asciiTheme="minorHAnsi" w:hAnsiTheme="minorHAnsi"/>
          <w:sz w:val="22"/>
          <w:szCs w:val="22"/>
        </w:rPr>
      </w:pPr>
      <w:r w:rsidRPr="0073280D">
        <w:rPr>
          <w:rFonts w:asciiTheme="minorHAnsi" w:hAnsiTheme="minorHAnsi"/>
          <w:sz w:val="22"/>
          <w:szCs w:val="22"/>
        </w:rPr>
        <w:t>P</w:t>
      </w:r>
      <w:r w:rsidRPr="0073280D" w:rsidR="00827D4C">
        <w:rPr>
          <w:rFonts w:asciiTheme="minorHAnsi" w:hAnsiTheme="minorHAnsi"/>
          <w:sz w:val="22"/>
          <w:szCs w:val="22"/>
        </w:rPr>
        <w:t xml:space="preserve">lan </w:t>
      </w:r>
      <w:r w:rsidRPr="0073280D" w:rsidR="003C6CA0">
        <w:rPr>
          <w:rFonts w:cs="Calibri" w:asciiTheme="minorHAnsi" w:hAnsiTheme="minorHAnsi"/>
          <w:sz w:val="22"/>
          <w:szCs w:val="22"/>
        </w:rPr>
        <w:t xml:space="preserve">A reports the </w:t>
      </w:r>
      <w:r w:rsidRPr="0073280D" w:rsidR="00827D4C">
        <w:rPr>
          <w:rFonts w:cs="Calibri" w:asciiTheme="minorHAnsi" w:hAnsiTheme="minorHAnsi"/>
          <w:sz w:val="22"/>
          <w:szCs w:val="22"/>
        </w:rPr>
        <w:t>M</w:t>
      </w:r>
      <w:r w:rsidRPr="0073280D" w:rsidR="003C6CA0">
        <w:rPr>
          <w:rFonts w:cs="Calibri" w:asciiTheme="minorHAnsi" w:hAnsiTheme="minorHAnsi"/>
          <w:sz w:val="22"/>
          <w:szCs w:val="22"/>
        </w:rPr>
        <w:t xml:space="preserve">erger in </w:t>
      </w:r>
      <w:r w:rsidRPr="0073280D" w:rsidR="00DB6CF5">
        <w:rPr>
          <w:rFonts w:cs="Calibri" w:asciiTheme="minorHAnsi" w:hAnsiTheme="minorHAnsi"/>
          <w:sz w:val="22"/>
          <w:szCs w:val="22"/>
        </w:rPr>
        <w:t>the “T</w:t>
      </w:r>
      <w:r w:rsidRPr="0073280D" w:rsidR="003C6CA0">
        <w:rPr>
          <w:rFonts w:cs="Calibri" w:asciiTheme="minorHAnsi" w:hAnsiTheme="minorHAnsi"/>
          <w:sz w:val="22"/>
          <w:szCs w:val="22"/>
        </w:rPr>
        <w:t>ransfers from other plans</w:t>
      </w:r>
      <w:r w:rsidRPr="0073280D" w:rsidR="00DB6CF5">
        <w:rPr>
          <w:rFonts w:cs="Calibri" w:asciiTheme="minorHAnsi" w:hAnsiTheme="minorHAnsi"/>
          <w:sz w:val="22"/>
          <w:szCs w:val="22"/>
        </w:rPr>
        <w:t>” item</w:t>
      </w:r>
      <w:r w:rsidRPr="0073280D" w:rsidR="003C6CA0">
        <w:rPr>
          <w:rFonts w:cs="Calibri" w:asciiTheme="minorHAnsi" w:hAnsiTheme="minorHAnsi"/>
          <w:sz w:val="22"/>
          <w:szCs w:val="22"/>
        </w:rPr>
        <w:t xml:space="preserve">. </w:t>
      </w:r>
      <w:r w:rsidR="009062EE">
        <w:rPr>
          <w:rFonts w:cs="Calibri" w:asciiTheme="minorHAnsi" w:hAnsiTheme="minorHAnsi"/>
          <w:sz w:val="22"/>
          <w:szCs w:val="22"/>
        </w:rPr>
        <w:t xml:space="preserve"> </w:t>
      </w:r>
      <w:r>
        <w:rPr>
          <w:rFonts w:cs="Calibri" w:asciiTheme="minorHAnsi" w:hAnsiTheme="minorHAnsi"/>
          <w:sz w:val="22"/>
          <w:szCs w:val="22"/>
        </w:rPr>
        <w:t>Because</w:t>
      </w:r>
      <w:r w:rsidRPr="0073280D" w:rsidR="00827D4C">
        <w:rPr>
          <w:rFonts w:cs="Calibri" w:asciiTheme="minorHAnsi" w:hAnsiTheme="minorHAnsi"/>
          <w:sz w:val="22"/>
          <w:szCs w:val="22"/>
        </w:rPr>
        <w:t xml:space="preserve"> the Merger did not occur until after the due date for </w:t>
      </w:r>
      <w:r w:rsidRPr="0073280D" w:rsidR="003C6CA0">
        <w:rPr>
          <w:rFonts w:cs="Calibri" w:asciiTheme="minorHAnsi" w:hAnsiTheme="minorHAnsi"/>
          <w:sz w:val="22"/>
          <w:szCs w:val="22"/>
        </w:rPr>
        <w:t>Plan B</w:t>
      </w:r>
      <w:r w:rsidRPr="0073280D" w:rsidR="00827D4C">
        <w:rPr>
          <w:rFonts w:cs="Calibri" w:asciiTheme="minorHAnsi" w:hAnsiTheme="minorHAnsi"/>
          <w:sz w:val="22"/>
          <w:szCs w:val="22"/>
        </w:rPr>
        <w:t xml:space="preserve">’s </w:t>
      </w:r>
      <w:r w:rsidR="008F2496">
        <w:rPr>
          <w:rFonts w:cs="Calibri" w:asciiTheme="minorHAnsi" w:hAnsiTheme="minorHAnsi"/>
          <w:sz w:val="22"/>
          <w:szCs w:val="22"/>
        </w:rPr>
        <w:t>2019</w:t>
      </w:r>
      <w:r w:rsidRPr="0073280D" w:rsidR="00827D4C">
        <w:rPr>
          <w:rFonts w:cs="Calibri" w:asciiTheme="minorHAnsi" w:hAnsiTheme="minorHAnsi"/>
          <w:sz w:val="22"/>
          <w:szCs w:val="22"/>
        </w:rPr>
        <w:t xml:space="preserve"> </w:t>
      </w:r>
      <w:r w:rsidR="002335C3">
        <w:rPr>
          <w:rFonts w:cs="Calibri" w:asciiTheme="minorHAnsi" w:hAnsiTheme="minorHAnsi"/>
          <w:sz w:val="22"/>
          <w:szCs w:val="22"/>
        </w:rPr>
        <w:t>Comprehensive Premium Filing</w:t>
      </w:r>
      <w:r w:rsidRPr="0073280D" w:rsidR="00827D4C">
        <w:rPr>
          <w:rFonts w:cs="Calibri" w:asciiTheme="minorHAnsi" w:hAnsiTheme="minorHAnsi"/>
          <w:sz w:val="22"/>
          <w:szCs w:val="22"/>
        </w:rPr>
        <w:t xml:space="preserve">, PBGC expects that Plan B would not have reported that </w:t>
      </w:r>
      <w:r w:rsidR="008F2496">
        <w:rPr>
          <w:rFonts w:cs="Calibri" w:asciiTheme="minorHAnsi" w:hAnsiTheme="minorHAnsi"/>
          <w:sz w:val="22"/>
          <w:szCs w:val="22"/>
        </w:rPr>
        <w:t>2019</w:t>
      </w:r>
      <w:r w:rsidRPr="0073280D" w:rsidR="00827D4C">
        <w:rPr>
          <w:rFonts w:cs="Calibri" w:asciiTheme="minorHAnsi" w:hAnsiTheme="minorHAnsi"/>
          <w:sz w:val="22"/>
          <w:szCs w:val="22"/>
        </w:rPr>
        <w:t xml:space="preserve"> would be its “Final Filing” as part of </w:t>
      </w:r>
      <w:r w:rsidRPr="0073280D" w:rsidR="007260B3">
        <w:rPr>
          <w:rFonts w:cs="Calibri" w:asciiTheme="minorHAnsi" w:hAnsiTheme="minorHAnsi"/>
          <w:sz w:val="22"/>
          <w:szCs w:val="22"/>
        </w:rPr>
        <w:t>its</w:t>
      </w:r>
      <w:r w:rsidRPr="0073280D" w:rsidR="00827D4C">
        <w:rPr>
          <w:rFonts w:cs="Calibri" w:asciiTheme="minorHAnsi" w:hAnsiTheme="minorHAnsi"/>
          <w:sz w:val="22"/>
          <w:szCs w:val="22"/>
        </w:rPr>
        <w:t xml:space="preserve"> </w:t>
      </w:r>
      <w:r w:rsidR="008F2496">
        <w:rPr>
          <w:rFonts w:cs="Calibri" w:asciiTheme="minorHAnsi" w:hAnsiTheme="minorHAnsi"/>
          <w:sz w:val="22"/>
          <w:szCs w:val="22"/>
        </w:rPr>
        <w:t>2019</w:t>
      </w:r>
      <w:r w:rsidRPr="0073280D" w:rsidR="00827D4C">
        <w:rPr>
          <w:rFonts w:cs="Calibri" w:asciiTheme="minorHAnsi" w:hAnsiTheme="minorHAnsi"/>
          <w:sz w:val="22"/>
          <w:szCs w:val="22"/>
        </w:rPr>
        <w:t xml:space="preserve"> filing.  As long as Plan A properly reported the Merger in its </w:t>
      </w:r>
      <w:r w:rsidR="008F2496">
        <w:rPr>
          <w:rFonts w:cs="Calibri" w:asciiTheme="minorHAnsi" w:hAnsiTheme="minorHAnsi"/>
          <w:sz w:val="22"/>
          <w:szCs w:val="22"/>
        </w:rPr>
        <w:t>2020</w:t>
      </w:r>
      <w:r w:rsidRPr="0073280D" w:rsidR="00827D4C">
        <w:rPr>
          <w:rFonts w:cs="Calibri" w:asciiTheme="minorHAnsi" w:hAnsiTheme="minorHAnsi"/>
          <w:sz w:val="22"/>
          <w:szCs w:val="22"/>
        </w:rPr>
        <w:t xml:space="preserve"> filing, it is not necessary to amend Plan B’s </w:t>
      </w:r>
      <w:r w:rsidR="008F2496">
        <w:rPr>
          <w:rFonts w:cs="Calibri" w:asciiTheme="minorHAnsi" w:hAnsiTheme="minorHAnsi"/>
          <w:sz w:val="22"/>
          <w:szCs w:val="22"/>
        </w:rPr>
        <w:t>2019</w:t>
      </w:r>
      <w:r w:rsidRPr="0073280D" w:rsidR="00827D4C">
        <w:rPr>
          <w:rFonts w:cs="Calibri" w:asciiTheme="minorHAnsi" w:hAnsiTheme="minorHAnsi"/>
          <w:sz w:val="22"/>
          <w:szCs w:val="22"/>
        </w:rPr>
        <w:t xml:space="preserve"> filing to indicate that it’s the final filing.  </w:t>
      </w:r>
    </w:p>
    <w:p w:rsidRPr="001512CC" w:rsidR="004D5FA9" w:rsidP="00073A44" w:rsidRDefault="00073A44" w14:paraId="424485F3" w14:textId="75EC3979">
      <w:pPr>
        <w:pStyle w:val="FootnoteText"/>
        <w:spacing w:before="120"/>
        <w:rPr>
          <w:rFonts w:asciiTheme="minorHAnsi" w:hAnsiTheme="minorHAnsi" w:cstheme="minorHAnsi"/>
          <w:sz w:val="22"/>
          <w:szCs w:val="22"/>
        </w:rPr>
      </w:pPr>
      <w:bookmarkStart w:name="_Hlk27143643" w:id="41"/>
      <w:r w:rsidRPr="001512CC">
        <w:rPr>
          <w:rFonts w:asciiTheme="minorHAnsi" w:hAnsiTheme="minorHAnsi" w:cstheme="minorHAnsi"/>
          <w:sz w:val="22"/>
          <w:szCs w:val="22"/>
        </w:rPr>
        <w:t xml:space="preserve">Note – if the Merger had been </w:t>
      </w:r>
      <w:r w:rsidRPr="005C6CFA" w:rsidR="005C6CFA">
        <w:rPr>
          <w:rFonts w:asciiTheme="minorHAnsi" w:hAnsiTheme="minorHAnsi" w:cstheme="minorHAnsi"/>
          <w:iCs/>
          <w:sz w:val="22"/>
          <w:szCs w:val="22"/>
        </w:rPr>
        <w:t>De Minimis</w:t>
      </w:r>
      <w:r w:rsidR="005C6CFA">
        <w:rPr>
          <w:rFonts w:asciiTheme="minorHAnsi" w:hAnsiTheme="minorHAnsi" w:cstheme="minorHAnsi"/>
          <w:iCs/>
          <w:sz w:val="22"/>
          <w:szCs w:val="22"/>
        </w:rPr>
        <w:t xml:space="preserve"> </w:t>
      </w:r>
      <w:r w:rsidR="00813CED">
        <w:rPr>
          <w:rFonts w:asciiTheme="minorHAnsi" w:hAnsiTheme="minorHAnsi" w:cstheme="minorHAnsi"/>
          <w:iCs/>
          <w:sz w:val="22"/>
          <w:szCs w:val="22"/>
        </w:rPr>
        <w:t xml:space="preserve">(or </w:t>
      </w:r>
      <w:r w:rsidR="005C6CFA">
        <w:rPr>
          <w:rFonts w:asciiTheme="minorHAnsi" w:hAnsiTheme="minorHAnsi" w:cstheme="minorHAnsi"/>
          <w:iCs/>
          <w:sz w:val="22"/>
          <w:szCs w:val="22"/>
        </w:rPr>
        <w:t>if the surviving plan</w:t>
      </w:r>
      <w:r w:rsidR="00813CED">
        <w:rPr>
          <w:rFonts w:asciiTheme="minorHAnsi" w:hAnsiTheme="minorHAnsi" w:cstheme="minorHAnsi"/>
          <w:iCs/>
          <w:sz w:val="22"/>
          <w:szCs w:val="22"/>
        </w:rPr>
        <w:t xml:space="preserve"> had been </w:t>
      </w:r>
      <w:r w:rsidR="005C6CFA">
        <w:rPr>
          <w:rFonts w:asciiTheme="minorHAnsi" w:hAnsiTheme="minorHAnsi" w:cstheme="minorHAnsi"/>
          <w:iCs/>
          <w:sz w:val="22"/>
          <w:szCs w:val="22"/>
        </w:rPr>
        <w:t xml:space="preserve">the </w:t>
      </w:r>
      <w:r w:rsidR="00FE79BD">
        <w:rPr>
          <w:rFonts w:asciiTheme="minorHAnsi" w:hAnsiTheme="minorHAnsi" w:cstheme="minorHAnsi"/>
          <w:iCs/>
          <w:sz w:val="22"/>
          <w:szCs w:val="22"/>
        </w:rPr>
        <w:t xml:space="preserve">smaller </w:t>
      </w:r>
      <w:r w:rsidR="005C6CFA">
        <w:rPr>
          <w:rFonts w:asciiTheme="minorHAnsi" w:hAnsiTheme="minorHAnsi" w:cstheme="minorHAnsi"/>
          <w:iCs/>
          <w:sz w:val="22"/>
          <w:szCs w:val="22"/>
        </w:rPr>
        <w:t>of the two plans)</w:t>
      </w:r>
      <w:r w:rsidRPr="005C6CFA">
        <w:rPr>
          <w:rFonts w:asciiTheme="minorHAnsi" w:hAnsiTheme="minorHAnsi" w:cstheme="minorHAnsi"/>
          <w:iCs/>
          <w:sz w:val="22"/>
          <w:szCs w:val="22"/>
        </w:rPr>
        <w:t>, the</w:t>
      </w:r>
      <w:r w:rsidRPr="001512CC">
        <w:rPr>
          <w:rFonts w:asciiTheme="minorHAnsi" w:hAnsiTheme="minorHAnsi" w:cstheme="minorHAnsi"/>
          <w:sz w:val="22"/>
          <w:szCs w:val="22"/>
        </w:rPr>
        <w:t xml:space="preserve"> special Participant Count Date rule would not apply (i.e., Plan A’s Participant Count Date would have been December 31, </w:t>
      </w:r>
      <w:r w:rsidR="008F2496">
        <w:rPr>
          <w:rFonts w:asciiTheme="minorHAnsi" w:hAnsiTheme="minorHAnsi" w:cstheme="minorHAnsi"/>
          <w:sz w:val="22"/>
          <w:szCs w:val="22"/>
        </w:rPr>
        <w:t>2019</w:t>
      </w:r>
      <w:r w:rsidRPr="001512CC">
        <w:rPr>
          <w:rFonts w:asciiTheme="minorHAnsi" w:hAnsiTheme="minorHAnsi" w:cstheme="minorHAnsi"/>
          <w:sz w:val="22"/>
          <w:szCs w:val="22"/>
        </w:rPr>
        <w:t>).  Because Plan B</w:t>
      </w:r>
      <w:r w:rsidRPr="001512CC" w:rsidR="004D5FA9">
        <w:rPr>
          <w:rFonts w:asciiTheme="minorHAnsi" w:hAnsiTheme="minorHAnsi" w:cstheme="minorHAnsi"/>
          <w:sz w:val="22"/>
          <w:szCs w:val="22"/>
        </w:rPr>
        <w:t xml:space="preserve"> owes no premium for </w:t>
      </w:r>
      <w:r w:rsidR="008F2496">
        <w:rPr>
          <w:rFonts w:asciiTheme="minorHAnsi" w:hAnsiTheme="minorHAnsi" w:cstheme="minorHAnsi"/>
          <w:sz w:val="22"/>
          <w:szCs w:val="22"/>
        </w:rPr>
        <w:t>2020</w:t>
      </w:r>
      <w:r w:rsidRPr="001512CC" w:rsidR="004D5FA9">
        <w:rPr>
          <w:rFonts w:asciiTheme="minorHAnsi" w:hAnsiTheme="minorHAnsi" w:cstheme="minorHAnsi"/>
          <w:sz w:val="22"/>
          <w:szCs w:val="22"/>
        </w:rPr>
        <w:t xml:space="preserve">, </w:t>
      </w:r>
      <w:r w:rsidRPr="001512CC">
        <w:rPr>
          <w:rFonts w:asciiTheme="minorHAnsi" w:hAnsiTheme="minorHAnsi" w:cstheme="minorHAnsi"/>
          <w:sz w:val="22"/>
          <w:szCs w:val="22"/>
        </w:rPr>
        <w:t xml:space="preserve">that means </w:t>
      </w:r>
      <w:r w:rsidRPr="001512CC" w:rsidR="004D5FA9">
        <w:rPr>
          <w:rFonts w:asciiTheme="minorHAnsi" w:hAnsiTheme="minorHAnsi" w:cstheme="minorHAnsi"/>
          <w:sz w:val="22"/>
          <w:szCs w:val="22"/>
        </w:rPr>
        <w:t>neither plan would have</w:t>
      </w:r>
      <w:r w:rsidRPr="001512CC">
        <w:rPr>
          <w:rFonts w:asciiTheme="minorHAnsi" w:hAnsiTheme="minorHAnsi" w:cstheme="minorHAnsi"/>
          <w:sz w:val="22"/>
          <w:szCs w:val="22"/>
        </w:rPr>
        <w:t xml:space="preserve"> owed Flat-Rate Premiums on behalf of the </w:t>
      </w:r>
      <w:r w:rsidRPr="001512CC" w:rsidR="004D5FA9">
        <w:rPr>
          <w:rFonts w:asciiTheme="minorHAnsi" w:hAnsiTheme="minorHAnsi" w:cstheme="minorHAnsi"/>
          <w:sz w:val="22"/>
          <w:szCs w:val="22"/>
        </w:rPr>
        <w:t xml:space="preserve">former Plan B </w:t>
      </w:r>
      <w:r w:rsidRPr="001512CC">
        <w:rPr>
          <w:rFonts w:asciiTheme="minorHAnsi" w:hAnsiTheme="minorHAnsi" w:cstheme="minorHAnsi"/>
          <w:sz w:val="22"/>
          <w:szCs w:val="22"/>
        </w:rPr>
        <w:t xml:space="preserve">participants that were </w:t>
      </w:r>
      <w:r w:rsidRPr="001512CC" w:rsidR="004D5FA9">
        <w:rPr>
          <w:rFonts w:asciiTheme="minorHAnsi" w:hAnsiTheme="minorHAnsi" w:cstheme="minorHAnsi"/>
          <w:sz w:val="22"/>
          <w:szCs w:val="22"/>
        </w:rPr>
        <w:t xml:space="preserve">merged into Plan A at the beginning of </w:t>
      </w:r>
      <w:r w:rsidR="008F2496">
        <w:rPr>
          <w:rFonts w:asciiTheme="minorHAnsi" w:hAnsiTheme="minorHAnsi" w:cstheme="minorHAnsi"/>
          <w:sz w:val="22"/>
          <w:szCs w:val="22"/>
        </w:rPr>
        <w:t>2020</w:t>
      </w:r>
      <w:r w:rsidRPr="001512CC" w:rsidR="004D5FA9">
        <w:rPr>
          <w:rFonts w:asciiTheme="minorHAnsi" w:hAnsiTheme="minorHAnsi" w:cstheme="minorHAnsi"/>
          <w:sz w:val="22"/>
          <w:szCs w:val="22"/>
        </w:rPr>
        <w:t>.</w:t>
      </w:r>
    </w:p>
    <w:bookmarkEnd w:id="41"/>
    <w:p w:rsidR="007260B3" w:rsidP="007260B3" w:rsidRDefault="007260B3" w14:paraId="59D3A334" w14:textId="77777777">
      <w:pPr>
        <w:rPr>
          <w:rFonts w:eastAsia="Times New Roman" w:cs="Arial" w:asciiTheme="minorHAnsi" w:hAnsiTheme="minorHAnsi"/>
          <w:i/>
          <w:sz w:val="22"/>
          <w:szCs w:val="22"/>
          <w:lang w:eastAsia="en-US"/>
        </w:rPr>
      </w:pPr>
    </w:p>
    <w:p w:rsidR="007C0EA7" w:rsidRDefault="007C0EA7" w14:paraId="5A0B264C" w14:textId="77777777">
      <w:pPr>
        <w:rPr>
          <w:rFonts w:eastAsia="Times New Roman" w:cs="Arial" w:asciiTheme="minorHAnsi" w:hAnsiTheme="minorHAnsi"/>
          <w:i/>
          <w:sz w:val="22"/>
          <w:szCs w:val="22"/>
          <w:lang w:eastAsia="en-US"/>
        </w:rPr>
      </w:pPr>
      <w:r>
        <w:rPr>
          <w:rFonts w:eastAsia="Times New Roman" w:cs="Arial" w:asciiTheme="minorHAnsi" w:hAnsiTheme="minorHAnsi"/>
          <w:i/>
          <w:sz w:val="22"/>
          <w:szCs w:val="22"/>
          <w:lang w:eastAsia="en-US"/>
        </w:rPr>
        <w:br w:type="page"/>
      </w:r>
    </w:p>
    <w:p w:rsidR="00C42D45" w:rsidP="007260B3" w:rsidRDefault="007260B3" w14:paraId="2728D942" w14:textId="406767F0">
      <w:pPr>
        <w:autoSpaceDE w:val="0"/>
        <w:autoSpaceDN w:val="0"/>
        <w:spacing w:before="120"/>
        <w:rPr>
          <w:rFonts w:cs="Calibri" w:asciiTheme="minorHAnsi" w:hAnsiTheme="minorHAnsi"/>
          <w:sz w:val="22"/>
          <w:szCs w:val="22"/>
        </w:rPr>
      </w:pPr>
      <w:r w:rsidRPr="00A03730">
        <w:rPr>
          <w:rFonts w:eastAsia="Times New Roman" w:cs="Arial" w:asciiTheme="minorHAnsi" w:hAnsiTheme="minorHAnsi"/>
          <w:i/>
          <w:sz w:val="22"/>
          <w:szCs w:val="22"/>
          <w:lang w:eastAsia="en-US"/>
        </w:rPr>
        <w:lastRenderedPageBreak/>
        <w:t xml:space="preserve">Example </w:t>
      </w:r>
      <w:r>
        <w:rPr>
          <w:rFonts w:eastAsia="Times New Roman" w:cs="Arial" w:asciiTheme="minorHAnsi" w:hAnsiTheme="minorHAnsi"/>
          <w:i/>
          <w:sz w:val="22"/>
          <w:szCs w:val="22"/>
          <w:lang w:eastAsia="en-US"/>
        </w:rPr>
        <w:t>5</w:t>
      </w:r>
      <w:r w:rsidRPr="00A03730">
        <w:rPr>
          <w:rFonts w:eastAsia="Times New Roman" w:cs="Arial" w:asciiTheme="minorHAnsi" w:hAnsiTheme="minorHAnsi"/>
          <w:i/>
          <w:sz w:val="22"/>
          <w:szCs w:val="22"/>
          <w:lang w:eastAsia="en-US"/>
        </w:rPr>
        <w:t xml:space="preserve"> </w:t>
      </w:r>
      <w:r>
        <w:rPr>
          <w:rFonts w:eastAsia="Times New Roman" w:cs="Arial" w:asciiTheme="minorHAnsi" w:hAnsiTheme="minorHAnsi"/>
          <w:i/>
          <w:sz w:val="22"/>
          <w:szCs w:val="22"/>
          <w:lang w:eastAsia="en-US"/>
        </w:rPr>
        <w:t xml:space="preserve">(Mid-year Merger) </w:t>
      </w:r>
      <w:r>
        <w:rPr>
          <w:rFonts w:asciiTheme="minorHAnsi" w:hAnsiTheme="minorHAnsi"/>
          <w:sz w:val="22"/>
          <w:szCs w:val="22"/>
        </w:rPr>
        <w:t xml:space="preserve">— </w:t>
      </w:r>
      <w:r>
        <w:rPr>
          <w:rFonts w:cs="Calibri" w:asciiTheme="minorHAnsi" w:hAnsiTheme="minorHAnsi"/>
          <w:sz w:val="22"/>
          <w:szCs w:val="22"/>
        </w:rPr>
        <w:t>Plan A is a calendar year plan. Plan B has a plan year that begins on March 1.</w:t>
      </w:r>
      <w:r w:rsidR="00114AA2">
        <w:rPr>
          <w:rFonts w:cs="Calibri" w:asciiTheme="minorHAnsi" w:hAnsiTheme="minorHAnsi"/>
          <w:sz w:val="22"/>
          <w:szCs w:val="22"/>
        </w:rPr>
        <w:t xml:space="preserve"> </w:t>
      </w:r>
      <w:r>
        <w:rPr>
          <w:rFonts w:cs="Calibri" w:asciiTheme="minorHAnsi" w:hAnsiTheme="minorHAnsi"/>
          <w:sz w:val="22"/>
          <w:szCs w:val="22"/>
        </w:rPr>
        <w:t xml:space="preserve"> On February 1, </w:t>
      </w:r>
      <w:r w:rsidR="008F2496">
        <w:rPr>
          <w:rFonts w:cs="Calibri" w:asciiTheme="minorHAnsi" w:hAnsiTheme="minorHAnsi"/>
          <w:sz w:val="22"/>
          <w:szCs w:val="22"/>
        </w:rPr>
        <w:t>2020</w:t>
      </w:r>
      <w:r w:rsidR="00C42D45">
        <w:rPr>
          <w:rFonts w:cs="Calibri" w:asciiTheme="minorHAnsi" w:hAnsiTheme="minorHAnsi"/>
          <w:sz w:val="22"/>
          <w:szCs w:val="22"/>
        </w:rPr>
        <w:t>,</w:t>
      </w:r>
      <w:r w:rsidRPr="00D85117">
        <w:rPr>
          <w:rFonts w:cs="Calibri" w:asciiTheme="minorHAnsi" w:hAnsiTheme="minorHAnsi"/>
          <w:sz w:val="22"/>
          <w:szCs w:val="22"/>
        </w:rPr>
        <w:t xml:space="preserve"> Plan </w:t>
      </w:r>
      <w:r>
        <w:rPr>
          <w:rFonts w:cs="Calibri" w:asciiTheme="minorHAnsi" w:hAnsiTheme="minorHAnsi"/>
          <w:sz w:val="22"/>
          <w:szCs w:val="22"/>
        </w:rPr>
        <w:t>B</w:t>
      </w:r>
      <w:r w:rsidRPr="00D85117">
        <w:rPr>
          <w:rFonts w:cs="Calibri" w:asciiTheme="minorHAnsi" w:hAnsiTheme="minorHAnsi"/>
          <w:sz w:val="22"/>
          <w:szCs w:val="22"/>
        </w:rPr>
        <w:t xml:space="preserve"> </w:t>
      </w:r>
      <w:r>
        <w:rPr>
          <w:rFonts w:cs="Calibri" w:asciiTheme="minorHAnsi" w:hAnsiTheme="minorHAnsi"/>
          <w:sz w:val="22"/>
          <w:szCs w:val="22"/>
        </w:rPr>
        <w:t>merges into Plan A</w:t>
      </w:r>
      <w:r w:rsidR="00C42D45">
        <w:rPr>
          <w:rFonts w:cs="Calibri" w:asciiTheme="minorHAnsi" w:hAnsiTheme="minorHAnsi"/>
          <w:sz w:val="22"/>
          <w:szCs w:val="22"/>
        </w:rPr>
        <w:t>.</w:t>
      </w:r>
      <w:r w:rsidRPr="00D85117">
        <w:rPr>
          <w:rFonts w:cs="Calibri" w:asciiTheme="minorHAnsi" w:hAnsiTheme="minorHAnsi"/>
          <w:sz w:val="22"/>
          <w:szCs w:val="22"/>
        </w:rPr>
        <w:t xml:space="preserve"> </w:t>
      </w:r>
    </w:p>
    <w:p w:rsidR="007260B3" w:rsidP="007260B3" w:rsidRDefault="00000F82" w14:paraId="65238ADF" w14:textId="19B35257">
      <w:pPr>
        <w:autoSpaceDE w:val="0"/>
        <w:autoSpaceDN w:val="0"/>
        <w:spacing w:before="120"/>
        <w:rPr>
          <w:rFonts w:cs="Calibri" w:asciiTheme="minorHAnsi" w:hAnsiTheme="minorHAnsi"/>
          <w:sz w:val="22"/>
          <w:szCs w:val="22"/>
        </w:rPr>
      </w:pPr>
      <w:r>
        <w:rPr>
          <w:rFonts w:cs="Calibri" w:asciiTheme="minorHAnsi" w:hAnsiTheme="minorHAnsi"/>
          <w:sz w:val="22"/>
          <w:szCs w:val="22"/>
        </w:rPr>
        <w:t xml:space="preserve">The Merger’s impact on </w:t>
      </w:r>
      <w:r w:rsidR="008F2496">
        <w:rPr>
          <w:rFonts w:cs="Calibri" w:asciiTheme="minorHAnsi" w:hAnsiTheme="minorHAnsi"/>
          <w:sz w:val="22"/>
          <w:szCs w:val="22"/>
        </w:rPr>
        <w:t>2020</w:t>
      </w:r>
      <w:r>
        <w:rPr>
          <w:rFonts w:cs="Calibri" w:asciiTheme="minorHAnsi" w:hAnsiTheme="minorHAnsi"/>
          <w:sz w:val="22"/>
          <w:szCs w:val="22"/>
        </w:rPr>
        <w:t xml:space="preserve"> premiums is as follows</w:t>
      </w:r>
      <w:r w:rsidR="007260B3">
        <w:rPr>
          <w:rFonts w:cs="Calibri" w:asciiTheme="minorHAnsi" w:hAnsiTheme="minorHAnsi"/>
          <w:sz w:val="22"/>
          <w:szCs w:val="22"/>
        </w:rPr>
        <w:t>:</w:t>
      </w:r>
    </w:p>
    <w:p w:rsidRPr="00E0142E" w:rsidR="002D21C9" w:rsidP="00D701BC" w:rsidRDefault="002D21C9" w14:paraId="1F937B4F" w14:textId="0B681949">
      <w:pPr>
        <w:numPr>
          <w:ilvl w:val="0"/>
          <w:numId w:val="8"/>
        </w:numPr>
        <w:tabs>
          <w:tab w:val="clear" w:pos="720"/>
          <w:tab w:val="num" w:pos="540"/>
        </w:tabs>
        <w:autoSpaceDE w:val="0"/>
        <w:autoSpaceDN w:val="0"/>
        <w:adjustRightInd w:val="0"/>
        <w:spacing w:before="120"/>
        <w:ind w:left="360"/>
        <w:rPr>
          <w:rFonts w:eastAsia="Times New Roman" w:cs="Arial" w:asciiTheme="minorHAnsi" w:hAnsiTheme="minorHAnsi"/>
          <w:sz w:val="22"/>
          <w:szCs w:val="22"/>
          <w:lang w:eastAsia="en-US"/>
        </w:rPr>
      </w:pPr>
      <w:r w:rsidRPr="001852AA">
        <w:rPr>
          <w:rFonts w:asciiTheme="minorHAnsi" w:hAnsiTheme="minorHAnsi"/>
          <w:sz w:val="22"/>
          <w:szCs w:val="22"/>
        </w:rPr>
        <w:t xml:space="preserve">The </w:t>
      </w:r>
      <w:r>
        <w:rPr>
          <w:rFonts w:asciiTheme="minorHAnsi" w:hAnsiTheme="minorHAnsi"/>
          <w:sz w:val="22"/>
          <w:szCs w:val="22"/>
        </w:rPr>
        <w:t>Merger</w:t>
      </w:r>
      <w:r w:rsidRPr="001852AA">
        <w:rPr>
          <w:rFonts w:asciiTheme="minorHAnsi" w:hAnsiTheme="minorHAnsi"/>
          <w:sz w:val="22"/>
          <w:szCs w:val="22"/>
        </w:rPr>
        <w:t xml:space="preserve"> has no effect on Plan A’s premium oblig</w:t>
      </w:r>
      <w:r>
        <w:rPr>
          <w:rFonts w:asciiTheme="minorHAnsi" w:hAnsiTheme="minorHAnsi"/>
          <w:sz w:val="22"/>
          <w:szCs w:val="22"/>
        </w:rPr>
        <w:t xml:space="preserve">ation.  Among other things, that means the Flat-rate Premium is based on the participant count as of December 31, </w:t>
      </w:r>
      <w:r w:rsidR="008F2496">
        <w:rPr>
          <w:rFonts w:asciiTheme="minorHAnsi" w:hAnsiTheme="minorHAnsi"/>
          <w:sz w:val="22"/>
          <w:szCs w:val="22"/>
        </w:rPr>
        <w:t>2019</w:t>
      </w:r>
      <w:r>
        <w:rPr>
          <w:rFonts w:asciiTheme="minorHAnsi" w:hAnsiTheme="minorHAnsi"/>
          <w:sz w:val="22"/>
          <w:szCs w:val="22"/>
        </w:rPr>
        <w:t xml:space="preserve"> (i.e., the Plan B participants that merged into Plan A on February 1, </w:t>
      </w:r>
      <w:r w:rsidR="008F2496">
        <w:rPr>
          <w:rFonts w:asciiTheme="minorHAnsi" w:hAnsiTheme="minorHAnsi"/>
          <w:sz w:val="22"/>
          <w:szCs w:val="22"/>
        </w:rPr>
        <w:t>2020</w:t>
      </w:r>
      <w:r>
        <w:rPr>
          <w:rFonts w:asciiTheme="minorHAnsi" w:hAnsiTheme="minorHAnsi"/>
          <w:sz w:val="22"/>
          <w:szCs w:val="22"/>
        </w:rPr>
        <w:t xml:space="preserve"> are not included). </w:t>
      </w:r>
    </w:p>
    <w:p w:rsidRPr="006302E3" w:rsidR="00E0142E" w:rsidP="00D701BC" w:rsidRDefault="00E0142E" w14:paraId="77EE478F" w14:textId="7E5D65A3">
      <w:pPr>
        <w:numPr>
          <w:ilvl w:val="0"/>
          <w:numId w:val="8"/>
        </w:numPr>
        <w:tabs>
          <w:tab w:val="clear" w:pos="720"/>
          <w:tab w:val="num" w:pos="540"/>
        </w:tabs>
        <w:autoSpaceDE w:val="0"/>
        <w:autoSpaceDN w:val="0"/>
        <w:adjustRightInd w:val="0"/>
        <w:spacing w:before="120"/>
        <w:ind w:left="360"/>
        <w:rPr>
          <w:rFonts w:eastAsia="Times New Roman" w:cs="Arial" w:asciiTheme="minorHAnsi" w:hAnsiTheme="minorHAnsi"/>
          <w:sz w:val="22"/>
          <w:szCs w:val="22"/>
          <w:lang w:eastAsia="en-US"/>
        </w:rPr>
      </w:pPr>
      <w:r w:rsidRPr="00E80F23">
        <w:rPr>
          <w:rFonts w:asciiTheme="minorHAnsi" w:hAnsiTheme="minorHAnsi"/>
          <w:sz w:val="22"/>
          <w:szCs w:val="22"/>
        </w:rPr>
        <w:t xml:space="preserve">Plan B is not required to submit a </w:t>
      </w:r>
      <w:r w:rsidR="002335C3">
        <w:rPr>
          <w:rFonts w:asciiTheme="minorHAnsi" w:hAnsiTheme="minorHAnsi"/>
          <w:sz w:val="22"/>
          <w:szCs w:val="22"/>
        </w:rPr>
        <w:t>Comprehensive Premium Filing</w:t>
      </w:r>
      <w:r w:rsidRPr="0073280D">
        <w:rPr>
          <w:rFonts w:cs="Calibri" w:asciiTheme="minorHAnsi" w:hAnsiTheme="minorHAnsi"/>
          <w:sz w:val="22"/>
          <w:szCs w:val="22"/>
        </w:rPr>
        <w:t xml:space="preserve"> </w:t>
      </w:r>
      <w:r>
        <w:rPr>
          <w:rFonts w:cs="Calibri" w:asciiTheme="minorHAnsi" w:hAnsiTheme="minorHAnsi"/>
          <w:sz w:val="22"/>
          <w:szCs w:val="22"/>
        </w:rPr>
        <w:t>b</w:t>
      </w:r>
      <w:r w:rsidRPr="00E80F23">
        <w:rPr>
          <w:rFonts w:cs="Calibri" w:asciiTheme="minorHAnsi" w:hAnsiTheme="minorHAnsi"/>
          <w:sz w:val="22"/>
          <w:szCs w:val="22"/>
        </w:rPr>
        <w:t>ecause</w:t>
      </w:r>
      <w:r w:rsidRPr="00E80F23">
        <w:rPr>
          <w:rFonts w:asciiTheme="minorHAnsi" w:hAnsiTheme="minorHAnsi"/>
          <w:sz w:val="22"/>
          <w:szCs w:val="22"/>
        </w:rPr>
        <w:t xml:space="preserve"> the plan ceased to exist </w:t>
      </w:r>
      <w:r>
        <w:rPr>
          <w:rFonts w:asciiTheme="minorHAnsi" w:hAnsiTheme="minorHAnsi"/>
          <w:sz w:val="22"/>
          <w:szCs w:val="22"/>
        </w:rPr>
        <w:t xml:space="preserve">before its </w:t>
      </w:r>
      <w:r w:rsidR="008F2496">
        <w:rPr>
          <w:rFonts w:asciiTheme="minorHAnsi" w:hAnsiTheme="minorHAnsi"/>
          <w:sz w:val="22"/>
          <w:szCs w:val="22"/>
        </w:rPr>
        <w:t>2020</w:t>
      </w:r>
      <w:r>
        <w:rPr>
          <w:rFonts w:asciiTheme="minorHAnsi" w:hAnsiTheme="minorHAnsi"/>
          <w:sz w:val="22"/>
          <w:szCs w:val="22"/>
        </w:rPr>
        <w:t xml:space="preserve"> plan year would have begun (i.e., before March 1, </w:t>
      </w:r>
      <w:r w:rsidR="008F2496">
        <w:rPr>
          <w:rFonts w:asciiTheme="minorHAnsi" w:hAnsiTheme="minorHAnsi"/>
          <w:sz w:val="22"/>
          <w:szCs w:val="22"/>
        </w:rPr>
        <w:t>2020</w:t>
      </w:r>
      <w:r>
        <w:rPr>
          <w:rFonts w:asciiTheme="minorHAnsi" w:hAnsiTheme="minorHAnsi"/>
          <w:sz w:val="22"/>
          <w:szCs w:val="22"/>
        </w:rPr>
        <w:t>).</w:t>
      </w:r>
    </w:p>
    <w:p w:rsidRPr="00E0142E" w:rsidR="00E0142E" w:rsidP="00D701BC" w:rsidRDefault="006302E3" w14:paraId="0B3C2C31" w14:textId="77777777">
      <w:pPr>
        <w:numPr>
          <w:ilvl w:val="0"/>
          <w:numId w:val="8"/>
        </w:numPr>
        <w:tabs>
          <w:tab w:val="clear" w:pos="720"/>
          <w:tab w:val="num" w:pos="450"/>
          <w:tab w:val="num" w:pos="540"/>
        </w:tabs>
        <w:autoSpaceDE w:val="0"/>
        <w:autoSpaceDN w:val="0"/>
        <w:adjustRightInd w:val="0"/>
        <w:spacing w:before="120"/>
        <w:ind w:left="360"/>
        <w:rPr>
          <w:rFonts w:cs="Calibri" w:asciiTheme="minorHAnsi" w:hAnsiTheme="minorHAnsi"/>
          <w:sz w:val="22"/>
          <w:szCs w:val="22"/>
        </w:rPr>
      </w:pPr>
      <w:r w:rsidRPr="006302E3">
        <w:rPr>
          <w:rFonts w:eastAsia="Times New Roman" w:cs="Arial" w:asciiTheme="minorHAnsi" w:hAnsiTheme="minorHAnsi"/>
          <w:sz w:val="22"/>
          <w:szCs w:val="22"/>
          <w:lang w:eastAsia="en-US"/>
        </w:rPr>
        <w:t xml:space="preserve">Plan A reports the </w:t>
      </w:r>
      <w:r w:rsidR="00E0142E">
        <w:rPr>
          <w:rFonts w:eastAsia="Times New Roman" w:cs="Arial" w:asciiTheme="minorHAnsi" w:hAnsiTheme="minorHAnsi"/>
          <w:sz w:val="22"/>
          <w:szCs w:val="22"/>
          <w:lang w:eastAsia="en-US"/>
        </w:rPr>
        <w:t>M</w:t>
      </w:r>
      <w:r w:rsidRPr="006302E3">
        <w:rPr>
          <w:rFonts w:eastAsia="Times New Roman" w:cs="Arial" w:asciiTheme="minorHAnsi" w:hAnsiTheme="minorHAnsi"/>
          <w:sz w:val="22"/>
          <w:szCs w:val="22"/>
          <w:lang w:eastAsia="en-US"/>
        </w:rPr>
        <w:t xml:space="preserve">erger in </w:t>
      </w:r>
      <w:r w:rsidR="00E0142E">
        <w:rPr>
          <w:rFonts w:eastAsia="Times New Roman" w:cs="Arial" w:asciiTheme="minorHAnsi" w:hAnsiTheme="minorHAnsi"/>
          <w:sz w:val="22"/>
          <w:szCs w:val="22"/>
          <w:lang w:eastAsia="en-US"/>
        </w:rPr>
        <w:t>the “</w:t>
      </w:r>
      <w:r w:rsidRPr="006302E3">
        <w:rPr>
          <w:rFonts w:eastAsia="Times New Roman" w:cs="Arial" w:asciiTheme="minorHAnsi" w:hAnsiTheme="minorHAnsi"/>
          <w:sz w:val="22"/>
          <w:szCs w:val="22"/>
          <w:lang w:eastAsia="en-US"/>
        </w:rPr>
        <w:t>Transfers from other plans</w:t>
      </w:r>
      <w:r w:rsidR="00E0142E">
        <w:rPr>
          <w:rFonts w:eastAsia="Times New Roman" w:cs="Arial" w:asciiTheme="minorHAnsi" w:hAnsiTheme="minorHAnsi"/>
          <w:sz w:val="22"/>
          <w:szCs w:val="22"/>
          <w:lang w:eastAsia="en-US"/>
        </w:rPr>
        <w:t xml:space="preserve">” item. </w:t>
      </w:r>
    </w:p>
    <w:p w:rsidRPr="0073280D" w:rsidR="00E0142E" w:rsidP="00D701BC" w:rsidRDefault="00E0142E" w14:paraId="1E78155E" w14:textId="18CEA857">
      <w:pPr>
        <w:numPr>
          <w:ilvl w:val="0"/>
          <w:numId w:val="8"/>
        </w:numPr>
        <w:tabs>
          <w:tab w:val="clear" w:pos="720"/>
          <w:tab w:val="num" w:pos="450"/>
          <w:tab w:val="num" w:pos="540"/>
        </w:tabs>
        <w:autoSpaceDE w:val="0"/>
        <w:autoSpaceDN w:val="0"/>
        <w:adjustRightInd w:val="0"/>
        <w:spacing w:before="120"/>
        <w:ind w:left="360"/>
        <w:rPr>
          <w:rFonts w:cs="Calibri" w:asciiTheme="minorHAnsi" w:hAnsiTheme="minorHAnsi"/>
          <w:sz w:val="22"/>
          <w:szCs w:val="22"/>
        </w:rPr>
      </w:pPr>
      <w:r>
        <w:rPr>
          <w:rFonts w:cs="Calibri" w:asciiTheme="minorHAnsi" w:hAnsiTheme="minorHAnsi"/>
          <w:sz w:val="22"/>
          <w:szCs w:val="22"/>
        </w:rPr>
        <w:t>Because</w:t>
      </w:r>
      <w:r w:rsidRPr="0073280D">
        <w:rPr>
          <w:rFonts w:cs="Calibri" w:asciiTheme="minorHAnsi" w:hAnsiTheme="minorHAnsi"/>
          <w:sz w:val="22"/>
          <w:szCs w:val="22"/>
        </w:rPr>
        <w:t xml:space="preserve"> the Merger did not occur until after the due date for Plan B’s </w:t>
      </w:r>
      <w:r w:rsidR="008F2496">
        <w:rPr>
          <w:rFonts w:cs="Calibri" w:asciiTheme="minorHAnsi" w:hAnsiTheme="minorHAnsi"/>
          <w:sz w:val="22"/>
          <w:szCs w:val="22"/>
        </w:rPr>
        <w:t>2019</w:t>
      </w:r>
      <w:r w:rsidRPr="0073280D">
        <w:rPr>
          <w:rFonts w:cs="Calibri" w:asciiTheme="minorHAnsi" w:hAnsiTheme="minorHAnsi"/>
          <w:sz w:val="22"/>
          <w:szCs w:val="22"/>
        </w:rPr>
        <w:t xml:space="preserve"> </w:t>
      </w:r>
      <w:r w:rsidR="002335C3">
        <w:rPr>
          <w:rFonts w:cs="Calibri" w:asciiTheme="minorHAnsi" w:hAnsiTheme="minorHAnsi"/>
          <w:sz w:val="22"/>
          <w:szCs w:val="22"/>
        </w:rPr>
        <w:t>Comprehensive Premium Filing</w:t>
      </w:r>
      <w:r w:rsidRPr="0073280D">
        <w:rPr>
          <w:rFonts w:cs="Calibri" w:asciiTheme="minorHAnsi" w:hAnsiTheme="minorHAnsi"/>
          <w:sz w:val="22"/>
          <w:szCs w:val="22"/>
        </w:rPr>
        <w:t xml:space="preserve">, PBGC expects that Plan B would not have reported that </w:t>
      </w:r>
      <w:r w:rsidR="008F2496">
        <w:rPr>
          <w:rFonts w:cs="Calibri" w:asciiTheme="minorHAnsi" w:hAnsiTheme="minorHAnsi"/>
          <w:sz w:val="22"/>
          <w:szCs w:val="22"/>
        </w:rPr>
        <w:t>2019</w:t>
      </w:r>
      <w:r w:rsidRPr="0073280D">
        <w:rPr>
          <w:rFonts w:cs="Calibri" w:asciiTheme="minorHAnsi" w:hAnsiTheme="minorHAnsi"/>
          <w:sz w:val="22"/>
          <w:szCs w:val="22"/>
        </w:rPr>
        <w:t xml:space="preserve"> would be its “Final Filing” as part of its </w:t>
      </w:r>
      <w:r w:rsidR="008F2496">
        <w:rPr>
          <w:rFonts w:cs="Calibri" w:asciiTheme="minorHAnsi" w:hAnsiTheme="minorHAnsi"/>
          <w:sz w:val="22"/>
          <w:szCs w:val="22"/>
        </w:rPr>
        <w:t>2019</w:t>
      </w:r>
      <w:r w:rsidRPr="0073280D">
        <w:rPr>
          <w:rFonts w:cs="Calibri" w:asciiTheme="minorHAnsi" w:hAnsiTheme="minorHAnsi"/>
          <w:sz w:val="22"/>
          <w:szCs w:val="22"/>
        </w:rPr>
        <w:t xml:space="preserve"> filing.</w:t>
      </w:r>
      <w:r w:rsidR="00F436B6">
        <w:rPr>
          <w:rFonts w:cs="Calibri" w:asciiTheme="minorHAnsi" w:hAnsiTheme="minorHAnsi"/>
          <w:sz w:val="22"/>
          <w:szCs w:val="22"/>
        </w:rPr>
        <w:t xml:space="preserve"> </w:t>
      </w:r>
      <w:r w:rsidRPr="0073280D">
        <w:rPr>
          <w:rFonts w:cs="Calibri" w:asciiTheme="minorHAnsi" w:hAnsiTheme="minorHAnsi"/>
          <w:sz w:val="22"/>
          <w:szCs w:val="22"/>
        </w:rPr>
        <w:t xml:space="preserve"> As long as Plan A properly report</w:t>
      </w:r>
      <w:r>
        <w:rPr>
          <w:rFonts w:cs="Calibri" w:asciiTheme="minorHAnsi" w:hAnsiTheme="minorHAnsi"/>
          <w:sz w:val="22"/>
          <w:szCs w:val="22"/>
        </w:rPr>
        <w:t xml:space="preserve">s </w:t>
      </w:r>
      <w:r w:rsidRPr="0073280D">
        <w:rPr>
          <w:rFonts w:cs="Calibri" w:asciiTheme="minorHAnsi" w:hAnsiTheme="minorHAnsi"/>
          <w:sz w:val="22"/>
          <w:szCs w:val="22"/>
        </w:rPr>
        <w:t xml:space="preserve">the Merger in its </w:t>
      </w:r>
      <w:r w:rsidR="008F2496">
        <w:rPr>
          <w:rFonts w:cs="Calibri" w:asciiTheme="minorHAnsi" w:hAnsiTheme="minorHAnsi"/>
          <w:sz w:val="22"/>
          <w:szCs w:val="22"/>
        </w:rPr>
        <w:t>2020</w:t>
      </w:r>
      <w:r w:rsidRPr="0073280D">
        <w:rPr>
          <w:rFonts w:cs="Calibri" w:asciiTheme="minorHAnsi" w:hAnsiTheme="minorHAnsi"/>
          <w:sz w:val="22"/>
          <w:szCs w:val="22"/>
        </w:rPr>
        <w:t xml:space="preserve"> filing, it is not necessary to amend Plan B’s </w:t>
      </w:r>
      <w:r w:rsidR="008F2496">
        <w:rPr>
          <w:rFonts w:cs="Calibri" w:asciiTheme="minorHAnsi" w:hAnsiTheme="minorHAnsi"/>
          <w:sz w:val="22"/>
          <w:szCs w:val="22"/>
        </w:rPr>
        <w:t>2019</w:t>
      </w:r>
      <w:r w:rsidRPr="0073280D">
        <w:rPr>
          <w:rFonts w:cs="Calibri" w:asciiTheme="minorHAnsi" w:hAnsiTheme="minorHAnsi"/>
          <w:sz w:val="22"/>
          <w:szCs w:val="22"/>
        </w:rPr>
        <w:t xml:space="preserve"> filing to indicate that it’s the final filing.  </w:t>
      </w:r>
    </w:p>
    <w:p w:rsidR="004C3C73" w:rsidP="001F7140" w:rsidRDefault="004C3C73" w14:paraId="7FD86826" w14:textId="77777777">
      <w:pPr>
        <w:autoSpaceDE w:val="0"/>
        <w:autoSpaceDN w:val="0"/>
        <w:spacing w:before="120"/>
        <w:rPr>
          <w:rFonts w:eastAsia="Times New Roman" w:cs="Arial" w:asciiTheme="minorHAnsi" w:hAnsiTheme="minorHAnsi"/>
          <w:i/>
          <w:sz w:val="22"/>
          <w:szCs w:val="22"/>
          <w:lang w:eastAsia="en-US"/>
        </w:rPr>
      </w:pPr>
    </w:p>
    <w:p w:rsidR="00EB0D91" w:rsidP="001F7140" w:rsidRDefault="001F7140" w14:paraId="2C207211" w14:textId="29CA27EA">
      <w:pPr>
        <w:autoSpaceDE w:val="0"/>
        <w:autoSpaceDN w:val="0"/>
        <w:spacing w:before="120"/>
        <w:rPr>
          <w:rFonts w:cs="Calibri" w:asciiTheme="minorHAnsi" w:hAnsiTheme="minorHAnsi"/>
          <w:sz w:val="22"/>
          <w:szCs w:val="22"/>
        </w:rPr>
      </w:pPr>
      <w:r w:rsidRPr="00A03730">
        <w:rPr>
          <w:rFonts w:eastAsia="Times New Roman" w:cs="Arial" w:asciiTheme="minorHAnsi" w:hAnsiTheme="minorHAnsi"/>
          <w:i/>
          <w:sz w:val="22"/>
          <w:szCs w:val="22"/>
          <w:lang w:eastAsia="en-US"/>
        </w:rPr>
        <w:t xml:space="preserve">Example </w:t>
      </w:r>
      <w:r>
        <w:rPr>
          <w:rFonts w:eastAsia="Times New Roman" w:cs="Arial" w:asciiTheme="minorHAnsi" w:hAnsiTheme="minorHAnsi"/>
          <w:i/>
          <w:sz w:val="22"/>
          <w:szCs w:val="22"/>
          <w:lang w:eastAsia="en-US"/>
        </w:rPr>
        <w:t>6</w:t>
      </w:r>
      <w:r w:rsidRPr="00A03730">
        <w:rPr>
          <w:rFonts w:eastAsia="Times New Roman" w:cs="Arial" w:asciiTheme="minorHAnsi" w:hAnsiTheme="minorHAnsi"/>
          <w:i/>
          <w:sz w:val="22"/>
          <w:szCs w:val="22"/>
          <w:lang w:eastAsia="en-US"/>
        </w:rPr>
        <w:t xml:space="preserve"> </w:t>
      </w:r>
      <w:r>
        <w:rPr>
          <w:rFonts w:eastAsia="Times New Roman" w:cs="Arial" w:asciiTheme="minorHAnsi" w:hAnsiTheme="minorHAnsi"/>
          <w:i/>
          <w:sz w:val="22"/>
          <w:szCs w:val="22"/>
          <w:lang w:eastAsia="en-US"/>
        </w:rPr>
        <w:t xml:space="preserve">(Mid-year Merger) </w:t>
      </w:r>
      <w:r>
        <w:rPr>
          <w:rFonts w:asciiTheme="minorHAnsi" w:hAnsiTheme="minorHAnsi"/>
          <w:sz w:val="22"/>
          <w:szCs w:val="22"/>
        </w:rPr>
        <w:t xml:space="preserve">— </w:t>
      </w:r>
      <w:r>
        <w:rPr>
          <w:rFonts w:cs="Calibri" w:asciiTheme="minorHAnsi" w:hAnsiTheme="minorHAnsi"/>
          <w:sz w:val="22"/>
          <w:szCs w:val="22"/>
        </w:rPr>
        <w:t xml:space="preserve">Plan A is a calendar year plan. </w:t>
      </w:r>
      <w:r w:rsidR="00F436B6">
        <w:rPr>
          <w:rFonts w:cs="Calibri" w:asciiTheme="minorHAnsi" w:hAnsiTheme="minorHAnsi"/>
          <w:sz w:val="22"/>
          <w:szCs w:val="22"/>
        </w:rPr>
        <w:t xml:space="preserve"> </w:t>
      </w:r>
      <w:r>
        <w:rPr>
          <w:rFonts w:cs="Calibri" w:asciiTheme="minorHAnsi" w:hAnsiTheme="minorHAnsi"/>
          <w:sz w:val="22"/>
          <w:szCs w:val="22"/>
        </w:rPr>
        <w:t>Plan B has a plan year that begins on October 1.</w:t>
      </w:r>
      <w:r w:rsidR="00F436B6">
        <w:rPr>
          <w:rFonts w:cs="Calibri" w:asciiTheme="minorHAnsi" w:hAnsiTheme="minorHAnsi"/>
          <w:sz w:val="22"/>
          <w:szCs w:val="22"/>
        </w:rPr>
        <w:t xml:space="preserve"> </w:t>
      </w:r>
      <w:r>
        <w:rPr>
          <w:rFonts w:cs="Calibri" w:asciiTheme="minorHAnsi" w:hAnsiTheme="minorHAnsi"/>
          <w:sz w:val="22"/>
          <w:szCs w:val="22"/>
        </w:rPr>
        <w:t xml:space="preserve"> </w:t>
      </w:r>
      <w:r w:rsidR="00114AA2">
        <w:rPr>
          <w:rFonts w:cs="Calibri" w:asciiTheme="minorHAnsi" w:hAnsiTheme="minorHAnsi"/>
          <w:sz w:val="22"/>
          <w:szCs w:val="22"/>
        </w:rPr>
        <w:t xml:space="preserve"> </w:t>
      </w:r>
      <w:r w:rsidRPr="00D85117">
        <w:rPr>
          <w:rFonts w:cs="Calibri" w:asciiTheme="minorHAnsi" w:hAnsiTheme="minorHAnsi"/>
          <w:sz w:val="22"/>
          <w:szCs w:val="22"/>
        </w:rPr>
        <w:t xml:space="preserve">Plan </w:t>
      </w:r>
      <w:r>
        <w:rPr>
          <w:rFonts w:cs="Calibri" w:asciiTheme="minorHAnsi" w:hAnsiTheme="minorHAnsi"/>
          <w:sz w:val="22"/>
          <w:szCs w:val="22"/>
        </w:rPr>
        <w:t>B</w:t>
      </w:r>
      <w:r w:rsidRPr="00D85117">
        <w:rPr>
          <w:rFonts w:cs="Calibri" w:asciiTheme="minorHAnsi" w:hAnsiTheme="minorHAnsi"/>
          <w:sz w:val="22"/>
          <w:szCs w:val="22"/>
        </w:rPr>
        <w:t xml:space="preserve"> </w:t>
      </w:r>
      <w:r>
        <w:rPr>
          <w:rFonts w:cs="Calibri" w:asciiTheme="minorHAnsi" w:hAnsiTheme="minorHAnsi"/>
          <w:sz w:val="22"/>
          <w:szCs w:val="22"/>
        </w:rPr>
        <w:t>merges into Plan A</w:t>
      </w:r>
      <w:r w:rsidR="00000F82">
        <w:rPr>
          <w:rFonts w:cs="Calibri" w:asciiTheme="minorHAnsi" w:hAnsiTheme="minorHAnsi"/>
          <w:sz w:val="22"/>
          <w:szCs w:val="22"/>
        </w:rPr>
        <w:t xml:space="preserve"> on December 1, </w:t>
      </w:r>
      <w:r w:rsidR="008F2496">
        <w:rPr>
          <w:rFonts w:cs="Calibri" w:asciiTheme="minorHAnsi" w:hAnsiTheme="minorHAnsi"/>
          <w:sz w:val="22"/>
          <w:szCs w:val="22"/>
        </w:rPr>
        <w:t>2020</w:t>
      </w:r>
      <w:r w:rsidR="00000F82">
        <w:rPr>
          <w:rFonts w:cs="Calibri" w:asciiTheme="minorHAnsi" w:hAnsiTheme="minorHAnsi"/>
          <w:sz w:val="22"/>
          <w:szCs w:val="22"/>
        </w:rPr>
        <w:t xml:space="preserve">.  </w:t>
      </w:r>
      <w:r w:rsidR="00EA4353">
        <w:rPr>
          <w:rFonts w:cs="Calibri" w:asciiTheme="minorHAnsi" w:hAnsiTheme="minorHAnsi"/>
          <w:sz w:val="22"/>
          <w:szCs w:val="22"/>
        </w:rPr>
        <w:t xml:space="preserve">The Merger’s impact on premiums is </w:t>
      </w:r>
      <w:r w:rsidR="00000F82">
        <w:rPr>
          <w:rFonts w:cs="Calibri" w:asciiTheme="minorHAnsi" w:hAnsiTheme="minorHAnsi"/>
          <w:sz w:val="22"/>
          <w:szCs w:val="22"/>
        </w:rPr>
        <w:t>as follows:</w:t>
      </w:r>
    </w:p>
    <w:p w:rsidRPr="00F5238F" w:rsidR="00F5238F" w:rsidP="00D701BC" w:rsidRDefault="00F5238F" w14:paraId="73C4BE2E" w14:textId="08F74102">
      <w:pPr>
        <w:numPr>
          <w:ilvl w:val="0"/>
          <w:numId w:val="8"/>
        </w:numPr>
        <w:tabs>
          <w:tab w:val="clear" w:pos="720"/>
          <w:tab w:val="num" w:pos="450"/>
          <w:tab w:val="num" w:pos="540"/>
        </w:tabs>
        <w:autoSpaceDE w:val="0"/>
        <w:autoSpaceDN w:val="0"/>
        <w:adjustRightInd w:val="0"/>
        <w:spacing w:before="120"/>
        <w:ind w:left="360"/>
        <w:rPr>
          <w:rFonts w:cs="Calibri" w:asciiTheme="minorHAnsi" w:hAnsiTheme="minorHAnsi"/>
          <w:sz w:val="22"/>
          <w:szCs w:val="22"/>
        </w:rPr>
      </w:pPr>
      <w:r>
        <w:rPr>
          <w:rFonts w:asciiTheme="minorHAnsi" w:hAnsiTheme="minorHAnsi"/>
          <w:sz w:val="22"/>
          <w:szCs w:val="22"/>
        </w:rPr>
        <w:t xml:space="preserve">Plan A: </w:t>
      </w:r>
      <w:r w:rsidRPr="00F5238F" w:rsidR="002D21C9">
        <w:rPr>
          <w:rFonts w:asciiTheme="minorHAnsi" w:hAnsiTheme="minorHAnsi"/>
          <w:sz w:val="22"/>
          <w:szCs w:val="22"/>
        </w:rPr>
        <w:t xml:space="preserve">The Merger has no effect on the amount of Plan A’s </w:t>
      </w:r>
      <w:r w:rsidR="008F2496">
        <w:rPr>
          <w:rFonts w:asciiTheme="minorHAnsi" w:hAnsiTheme="minorHAnsi"/>
          <w:sz w:val="22"/>
          <w:szCs w:val="22"/>
        </w:rPr>
        <w:t>2020</w:t>
      </w:r>
      <w:r w:rsidRPr="00F5238F" w:rsidR="002D21C9">
        <w:rPr>
          <w:rFonts w:asciiTheme="minorHAnsi" w:hAnsiTheme="minorHAnsi"/>
          <w:sz w:val="22"/>
          <w:szCs w:val="22"/>
        </w:rPr>
        <w:t xml:space="preserve"> premium.  </w:t>
      </w:r>
      <w:r w:rsidRPr="00F5238F">
        <w:rPr>
          <w:rFonts w:asciiTheme="minorHAnsi" w:hAnsiTheme="minorHAnsi"/>
          <w:sz w:val="22"/>
          <w:szCs w:val="22"/>
        </w:rPr>
        <w:t>Because</w:t>
      </w:r>
      <w:r w:rsidRPr="00F5238F" w:rsidR="002D21C9">
        <w:rPr>
          <w:rFonts w:asciiTheme="minorHAnsi" w:hAnsiTheme="minorHAnsi"/>
          <w:sz w:val="22"/>
          <w:szCs w:val="22"/>
        </w:rPr>
        <w:t xml:space="preserve"> the Merger occurs after the due date for Plan A’s </w:t>
      </w:r>
      <w:r w:rsidR="008F2496">
        <w:rPr>
          <w:rFonts w:asciiTheme="minorHAnsi" w:hAnsiTheme="minorHAnsi"/>
          <w:sz w:val="22"/>
          <w:szCs w:val="22"/>
        </w:rPr>
        <w:t>2020</w:t>
      </w:r>
      <w:r w:rsidRPr="00F5238F" w:rsidR="002D21C9">
        <w:rPr>
          <w:rFonts w:asciiTheme="minorHAnsi" w:hAnsiTheme="minorHAnsi"/>
          <w:sz w:val="22"/>
          <w:szCs w:val="22"/>
        </w:rPr>
        <w:t xml:space="preserve"> </w:t>
      </w:r>
      <w:r w:rsidR="002335C3">
        <w:rPr>
          <w:rFonts w:asciiTheme="minorHAnsi" w:hAnsiTheme="minorHAnsi"/>
          <w:sz w:val="22"/>
          <w:szCs w:val="22"/>
        </w:rPr>
        <w:t>Comprehensive Premium Filing</w:t>
      </w:r>
      <w:r w:rsidRPr="00F5238F" w:rsidR="002D21C9">
        <w:rPr>
          <w:rFonts w:asciiTheme="minorHAnsi" w:hAnsiTheme="minorHAnsi"/>
          <w:sz w:val="22"/>
          <w:szCs w:val="22"/>
        </w:rPr>
        <w:t xml:space="preserve">, </w:t>
      </w:r>
      <w:r w:rsidRPr="00F5238F">
        <w:rPr>
          <w:rFonts w:asciiTheme="minorHAnsi" w:hAnsiTheme="minorHAnsi"/>
          <w:sz w:val="22"/>
          <w:szCs w:val="22"/>
        </w:rPr>
        <w:t xml:space="preserve">Plan A will not report the Merger in </w:t>
      </w:r>
      <w:r w:rsidRPr="00F5238F">
        <w:rPr>
          <w:rFonts w:cs="Calibri" w:asciiTheme="minorHAnsi" w:hAnsiTheme="minorHAnsi"/>
          <w:sz w:val="22"/>
          <w:szCs w:val="22"/>
        </w:rPr>
        <w:t xml:space="preserve">in the “Transfers from other plans” item until the </w:t>
      </w:r>
      <w:r w:rsidR="000A63F7">
        <w:rPr>
          <w:rFonts w:cs="Calibri" w:asciiTheme="minorHAnsi" w:hAnsiTheme="minorHAnsi"/>
          <w:sz w:val="22"/>
          <w:szCs w:val="22"/>
        </w:rPr>
        <w:t>2020</w:t>
      </w:r>
      <w:r w:rsidRPr="00F5238F">
        <w:rPr>
          <w:rFonts w:cs="Calibri" w:asciiTheme="minorHAnsi" w:hAnsiTheme="minorHAnsi"/>
          <w:sz w:val="22"/>
          <w:szCs w:val="22"/>
        </w:rPr>
        <w:t xml:space="preserve"> filing.</w:t>
      </w:r>
    </w:p>
    <w:p w:rsidR="00C42D45" w:rsidP="00D701BC" w:rsidRDefault="00F5238F" w14:paraId="5DC0D9E7" w14:textId="51CC7415">
      <w:pPr>
        <w:numPr>
          <w:ilvl w:val="0"/>
          <w:numId w:val="8"/>
        </w:numPr>
        <w:tabs>
          <w:tab w:val="clear" w:pos="720"/>
          <w:tab w:val="num" w:pos="450"/>
          <w:tab w:val="num" w:pos="540"/>
        </w:tabs>
        <w:autoSpaceDE w:val="0"/>
        <w:autoSpaceDN w:val="0"/>
        <w:adjustRightInd w:val="0"/>
        <w:spacing w:before="120"/>
        <w:ind w:left="360"/>
        <w:rPr>
          <w:rFonts w:asciiTheme="minorHAnsi" w:hAnsiTheme="minorHAnsi"/>
          <w:sz w:val="22"/>
          <w:szCs w:val="22"/>
        </w:rPr>
      </w:pPr>
      <w:r w:rsidRPr="00C42D45">
        <w:rPr>
          <w:rFonts w:cs="Calibri" w:asciiTheme="minorHAnsi" w:hAnsiTheme="minorHAnsi"/>
          <w:sz w:val="22"/>
          <w:szCs w:val="22"/>
        </w:rPr>
        <w:t xml:space="preserve">Plan B: </w:t>
      </w:r>
      <w:r w:rsidRPr="00C42D45" w:rsidR="00C42D45">
        <w:rPr>
          <w:rFonts w:cs="Calibri" w:asciiTheme="minorHAnsi" w:hAnsiTheme="minorHAnsi"/>
          <w:sz w:val="22"/>
          <w:szCs w:val="22"/>
        </w:rPr>
        <w:t xml:space="preserve"> </w:t>
      </w:r>
      <w:r w:rsidRPr="00C42D45" w:rsidR="00B91FDC">
        <w:rPr>
          <w:rFonts w:asciiTheme="minorHAnsi" w:hAnsiTheme="minorHAnsi"/>
          <w:sz w:val="22"/>
          <w:szCs w:val="22"/>
        </w:rPr>
        <w:t xml:space="preserve">Although </w:t>
      </w:r>
      <w:r w:rsidRPr="00C42D45" w:rsidR="00EA4353">
        <w:rPr>
          <w:rFonts w:asciiTheme="minorHAnsi" w:hAnsiTheme="minorHAnsi"/>
          <w:sz w:val="22"/>
          <w:szCs w:val="22"/>
        </w:rPr>
        <w:t xml:space="preserve">Plan B’s </w:t>
      </w:r>
      <w:r w:rsidR="008F2496">
        <w:rPr>
          <w:rFonts w:asciiTheme="minorHAnsi" w:hAnsiTheme="minorHAnsi"/>
          <w:sz w:val="22"/>
          <w:szCs w:val="22"/>
        </w:rPr>
        <w:t>2020</w:t>
      </w:r>
      <w:r w:rsidRPr="00C42D45" w:rsidR="00EA4353">
        <w:rPr>
          <w:rFonts w:asciiTheme="minorHAnsi" w:hAnsiTheme="minorHAnsi"/>
          <w:sz w:val="22"/>
          <w:szCs w:val="22"/>
        </w:rPr>
        <w:t xml:space="preserve"> plan year is a </w:t>
      </w:r>
      <w:r w:rsidR="002B4EE8">
        <w:rPr>
          <w:rFonts w:asciiTheme="minorHAnsi" w:hAnsiTheme="minorHAnsi"/>
          <w:sz w:val="22"/>
          <w:szCs w:val="22"/>
        </w:rPr>
        <w:t>Short Plan Year</w:t>
      </w:r>
      <w:r w:rsidRPr="00C42D45" w:rsidR="00EA4353">
        <w:rPr>
          <w:rFonts w:asciiTheme="minorHAnsi" w:hAnsiTheme="minorHAnsi"/>
          <w:sz w:val="22"/>
          <w:szCs w:val="22"/>
        </w:rPr>
        <w:t xml:space="preserve"> (October 1, </w:t>
      </w:r>
      <w:r w:rsidR="008F2496">
        <w:rPr>
          <w:rFonts w:asciiTheme="minorHAnsi" w:hAnsiTheme="minorHAnsi"/>
          <w:sz w:val="22"/>
          <w:szCs w:val="22"/>
        </w:rPr>
        <w:t>2020</w:t>
      </w:r>
      <w:r w:rsidRPr="00C42D45" w:rsidR="00EA4353">
        <w:rPr>
          <w:rFonts w:asciiTheme="minorHAnsi" w:hAnsiTheme="minorHAnsi"/>
          <w:sz w:val="22"/>
          <w:szCs w:val="22"/>
        </w:rPr>
        <w:t xml:space="preserve"> – November 30, </w:t>
      </w:r>
      <w:r w:rsidR="008F2496">
        <w:rPr>
          <w:rFonts w:asciiTheme="minorHAnsi" w:hAnsiTheme="minorHAnsi"/>
          <w:sz w:val="22"/>
          <w:szCs w:val="22"/>
        </w:rPr>
        <w:t>2020</w:t>
      </w:r>
      <w:r w:rsidRPr="00C42D45" w:rsidR="00EA4353">
        <w:rPr>
          <w:rFonts w:asciiTheme="minorHAnsi" w:hAnsiTheme="minorHAnsi"/>
          <w:sz w:val="22"/>
          <w:szCs w:val="22"/>
        </w:rPr>
        <w:t>)</w:t>
      </w:r>
      <w:r w:rsidRPr="00C42D45" w:rsidR="00B91FDC">
        <w:rPr>
          <w:rFonts w:asciiTheme="minorHAnsi" w:hAnsiTheme="minorHAnsi"/>
          <w:sz w:val="22"/>
          <w:szCs w:val="22"/>
        </w:rPr>
        <w:t xml:space="preserve">, Plan B’s </w:t>
      </w:r>
      <w:r w:rsidR="008F2496">
        <w:rPr>
          <w:rFonts w:asciiTheme="minorHAnsi" w:hAnsiTheme="minorHAnsi"/>
          <w:sz w:val="22"/>
          <w:szCs w:val="22"/>
        </w:rPr>
        <w:t>2020</w:t>
      </w:r>
      <w:r w:rsidRPr="00C42D45" w:rsidR="00B91FDC">
        <w:rPr>
          <w:rFonts w:asciiTheme="minorHAnsi" w:hAnsiTheme="minorHAnsi"/>
          <w:sz w:val="22"/>
          <w:szCs w:val="22"/>
        </w:rPr>
        <w:t xml:space="preserve"> premium is not prorated because the </w:t>
      </w:r>
      <w:r w:rsidR="002B4EE8">
        <w:rPr>
          <w:rFonts w:asciiTheme="minorHAnsi" w:hAnsiTheme="minorHAnsi"/>
          <w:sz w:val="22"/>
          <w:szCs w:val="22"/>
        </w:rPr>
        <w:t>Short Plan Year</w:t>
      </w:r>
      <w:r w:rsidR="00556E11">
        <w:rPr>
          <w:rFonts w:asciiTheme="minorHAnsi" w:hAnsiTheme="minorHAnsi"/>
          <w:sz w:val="22"/>
          <w:szCs w:val="22"/>
        </w:rPr>
        <w:t xml:space="preserve"> was created as </w:t>
      </w:r>
      <w:r w:rsidRPr="00C42D45" w:rsidR="00B91FDC">
        <w:rPr>
          <w:rFonts w:asciiTheme="minorHAnsi" w:hAnsiTheme="minorHAnsi"/>
          <w:sz w:val="22"/>
          <w:szCs w:val="22"/>
        </w:rPr>
        <w:t>the result of a mid-year Merger.</w:t>
      </w:r>
      <w:r w:rsidRPr="00C42D45">
        <w:rPr>
          <w:rFonts w:asciiTheme="minorHAnsi" w:hAnsiTheme="minorHAnsi"/>
          <w:sz w:val="22"/>
          <w:szCs w:val="22"/>
        </w:rPr>
        <w:t xml:space="preserve">  </w:t>
      </w:r>
      <w:r w:rsidR="00C42D45">
        <w:rPr>
          <w:rFonts w:asciiTheme="minorHAnsi" w:hAnsiTheme="minorHAnsi"/>
          <w:sz w:val="22"/>
          <w:szCs w:val="22"/>
        </w:rPr>
        <w:t xml:space="preserve">In its </w:t>
      </w:r>
      <w:r w:rsidR="008F2496">
        <w:rPr>
          <w:rFonts w:asciiTheme="minorHAnsi" w:hAnsiTheme="minorHAnsi"/>
          <w:sz w:val="22"/>
          <w:szCs w:val="22"/>
        </w:rPr>
        <w:t>2020</w:t>
      </w:r>
      <w:r w:rsidR="00C42D45">
        <w:rPr>
          <w:rFonts w:asciiTheme="minorHAnsi" w:hAnsiTheme="minorHAnsi"/>
          <w:sz w:val="22"/>
          <w:szCs w:val="22"/>
        </w:rPr>
        <w:t xml:space="preserve"> </w:t>
      </w:r>
      <w:r w:rsidR="002335C3">
        <w:rPr>
          <w:rFonts w:asciiTheme="minorHAnsi" w:hAnsiTheme="minorHAnsi"/>
          <w:sz w:val="22"/>
          <w:szCs w:val="22"/>
        </w:rPr>
        <w:t>Comprehensive Premium Filing</w:t>
      </w:r>
      <w:r w:rsidR="00C42D45">
        <w:rPr>
          <w:rFonts w:asciiTheme="minorHAnsi" w:hAnsiTheme="minorHAnsi"/>
          <w:sz w:val="22"/>
          <w:szCs w:val="22"/>
        </w:rPr>
        <w:t xml:space="preserve">, </w:t>
      </w:r>
      <w:r w:rsidRPr="001B1049" w:rsidR="00C42D45">
        <w:rPr>
          <w:rFonts w:asciiTheme="minorHAnsi" w:hAnsiTheme="minorHAnsi"/>
          <w:sz w:val="22"/>
          <w:szCs w:val="22"/>
        </w:rPr>
        <w:t xml:space="preserve">Plan </w:t>
      </w:r>
      <w:r w:rsidR="00C42D45">
        <w:rPr>
          <w:rFonts w:asciiTheme="minorHAnsi" w:hAnsiTheme="minorHAnsi"/>
          <w:sz w:val="22"/>
          <w:szCs w:val="22"/>
        </w:rPr>
        <w:t>B</w:t>
      </w:r>
      <w:r w:rsidRPr="001B1049" w:rsidR="00C42D45">
        <w:rPr>
          <w:rFonts w:asciiTheme="minorHAnsi" w:hAnsiTheme="minorHAnsi"/>
          <w:sz w:val="22"/>
          <w:szCs w:val="22"/>
        </w:rPr>
        <w:t xml:space="preserve"> reports the </w:t>
      </w:r>
      <w:r w:rsidR="00C42D45">
        <w:rPr>
          <w:rFonts w:asciiTheme="minorHAnsi" w:hAnsiTheme="minorHAnsi"/>
          <w:sz w:val="22"/>
          <w:szCs w:val="22"/>
        </w:rPr>
        <w:t>Merger in</w:t>
      </w:r>
      <w:r w:rsidRPr="001B1049" w:rsidR="00C42D45">
        <w:rPr>
          <w:rFonts w:asciiTheme="minorHAnsi" w:hAnsiTheme="minorHAnsi"/>
          <w:sz w:val="22"/>
          <w:szCs w:val="22"/>
        </w:rPr>
        <w:t xml:space="preserve"> </w:t>
      </w:r>
      <w:r w:rsidR="00C42D45">
        <w:rPr>
          <w:rFonts w:asciiTheme="minorHAnsi" w:hAnsiTheme="minorHAnsi"/>
          <w:sz w:val="22"/>
          <w:szCs w:val="22"/>
        </w:rPr>
        <w:t>the “T</w:t>
      </w:r>
      <w:r w:rsidRPr="001B1049" w:rsidR="00C42D45">
        <w:rPr>
          <w:rFonts w:asciiTheme="minorHAnsi" w:hAnsiTheme="minorHAnsi"/>
          <w:sz w:val="22"/>
          <w:szCs w:val="22"/>
        </w:rPr>
        <w:t>ransfers to other plans</w:t>
      </w:r>
      <w:r w:rsidR="00C42D45">
        <w:rPr>
          <w:rFonts w:asciiTheme="minorHAnsi" w:hAnsiTheme="minorHAnsi"/>
          <w:sz w:val="22"/>
          <w:szCs w:val="22"/>
        </w:rPr>
        <w:t xml:space="preserve">” item and in the “Final Filing” item.  </w:t>
      </w:r>
    </w:p>
    <w:p w:rsidR="001F7140" w:rsidP="001F7140" w:rsidRDefault="001F7140" w14:paraId="4A746209" w14:textId="77777777">
      <w:pPr>
        <w:rPr>
          <w:rFonts w:eastAsia="Times New Roman" w:cs="Arial" w:asciiTheme="minorHAnsi" w:hAnsiTheme="minorHAnsi"/>
          <w:i/>
          <w:sz w:val="22"/>
          <w:szCs w:val="22"/>
          <w:lang w:eastAsia="en-US"/>
        </w:rPr>
      </w:pPr>
    </w:p>
    <w:p w:rsidR="00D91F0B" w:rsidP="009319F3" w:rsidRDefault="009319F3" w14:paraId="6DE1DB6B" w14:textId="76B56CA2">
      <w:pPr>
        <w:spacing w:before="120"/>
        <w:rPr>
          <w:rFonts w:cs="Calibri" w:asciiTheme="minorHAnsi" w:hAnsiTheme="minorHAnsi"/>
          <w:sz w:val="22"/>
          <w:szCs w:val="22"/>
        </w:rPr>
      </w:pPr>
      <w:r>
        <w:rPr>
          <w:rFonts w:eastAsia="Times New Roman" w:cs="Arial" w:asciiTheme="minorHAnsi" w:hAnsiTheme="minorHAnsi"/>
          <w:i/>
          <w:sz w:val="22"/>
          <w:szCs w:val="22"/>
          <w:lang w:eastAsia="en-US"/>
        </w:rPr>
        <w:t xml:space="preserve">Example </w:t>
      </w:r>
      <w:r w:rsidR="001F7140">
        <w:rPr>
          <w:rFonts w:eastAsia="Times New Roman" w:cs="Arial" w:asciiTheme="minorHAnsi" w:hAnsiTheme="minorHAnsi"/>
          <w:i/>
          <w:sz w:val="22"/>
          <w:szCs w:val="22"/>
          <w:lang w:eastAsia="en-US"/>
        </w:rPr>
        <w:t>7</w:t>
      </w:r>
      <w:r>
        <w:rPr>
          <w:rFonts w:eastAsia="Times New Roman" w:cs="Arial" w:asciiTheme="minorHAnsi" w:hAnsiTheme="minorHAnsi"/>
          <w:i/>
          <w:sz w:val="22"/>
          <w:szCs w:val="22"/>
          <w:lang w:eastAsia="en-US"/>
        </w:rPr>
        <w:t xml:space="preserve"> (</w:t>
      </w:r>
      <w:r w:rsidR="00B00E27">
        <w:rPr>
          <w:rFonts w:eastAsia="Times New Roman" w:cs="Arial" w:asciiTheme="minorHAnsi" w:hAnsiTheme="minorHAnsi"/>
          <w:i/>
          <w:sz w:val="22"/>
          <w:szCs w:val="22"/>
          <w:lang w:eastAsia="en-US"/>
        </w:rPr>
        <w:t>Consolidation</w:t>
      </w:r>
      <w:r>
        <w:rPr>
          <w:rFonts w:eastAsia="Times New Roman" w:cs="Arial" w:asciiTheme="minorHAnsi" w:hAnsiTheme="minorHAnsi"/>
          <w:i/>
          <w:sz w:val="22"/>
          <w:szCs w:val="22"/>
          <w:lang w:eastAsia="en-US"/>
        </w:rPr>
        <w:t xml:space="preserve">) - </w:t>
      </w:r>
      <w:r w:rsidR="006E0271">
        <w:rPr>
          <w:rFonts w:cs="Calibri" w:asciiTheme="minorHAnsi" w:hAnsiTheme="minorHAnsi"/>
          <w:sz w:val="22"/>
          <w:szCs w:val="22"/>
        </w:rPr>
        <w:t xml:space="preserve">On March 1, </w:t>
      </w:r>
      <w:r w:rsidR="008F2496">
        <w:rPr>
          <w:rFonts w:cs="Calibri" w:asciiTheme="minorHAnsi" w:hAnsiTheme="minorHAnsi"/>
          <w:sz w:val="22"/>
          <w:szCs w:val="22"/>
        </w:rPr>
        <w:t>2020</w:t>
      </w:r>
      <w:r w:rsidR="006E0271">
        <w:rPr>
          <w:rFonts w:cs="Calibri" w:asciiTheme="minorHAnsi" w:hAnsiTheme="minorHAnsi"/>
          <w:sz w:val="22"/>
          <w:szCs w:val="22"/>
        </w:rPr>
        <w:t>, three plans (A, B, and C)</w:t>
      </w:r>
      <w:r w:rsidRPr="00D85117" w:rsidR="006E0271">
        <w:rPr>
          <w:rFonts w:cs="Calibri" w:asciiTheme="minorHAnsi" w:hAnsiTheme="minorHAnsi"/>
          <w:sz w:val="22"/>
          <w:szCs w:val="22"/>
        </w:rPr>
        <w:t xml:space="preserve"> </w:t>
      </w:r>
      <w:r w:rsidR="006E0271">
        <w:rPr>
          <w:rFonts w:cs="Calibri" w:asciiTheme="minorHAnsi" w:hAnsiTheme="minorHAnsi"/>
          <w:sz w:val="22"/>
          <w:szCs w:val="22"/>
        </w:rPr>
        <w:t>were consolidated into a New Plan D and thus ceased to exist.  Prior to the Consolidation, Plan A</w:t>
      </w:r>
      <w:r w:rsidR="00B00E27">
        <w:rPr>
          <w:rFonts w:cs="Calibri" w:asciiTheme="minorHAnsi" w:hAnsiTheme="minorHAnsi"/>
          <w:sz w:val="22"/>
          <w:szCs w:val="22"/>
        </w:rPr>
        <w:t xml:space="preserve"> </w:t>
      </w:r>
      <w:r w:rsidR="006E0271">
        <w:rPr>
          <w:rFonts w:cs="Calibri" w:asciiTheme="minorHAnsi" w:hAnsiTheme="minorHAnsi"/>
          <w:sz w:val="22"/>
          <w:szCs w:val="22"/>
        </w:rPr>
        <w:t xml:space="preserve">had </w:t>
      </w:r>
      <w:r w:rsidR="00B00E27">
        <w:rPr>
          <w:rFonts w:cs="Calibri" w:asciiTheme="minorHAnsi" w:hAnsiTheme="minorHAnsi"/>
          <w:sz w:val="22"/>
          <w:szCs w:val="22"/>
        </w:rPr>
        <w:t>a calendar year plan</w:t>
      </w:r>
      <w:r w:rsidR="006E0271">
        <w:rPr>
          <w:rFonts w:cs="Calibri" w:asciiTheme="minorHAnsi" w:hAnsiTheme="minorHAnsi"/>
          <w:sz w:val="22"/>
          <w:szCs w:val="22"/>
        </w:rPr>
        <w:t xml:space="preserve"> year</w:t>
      </w:r>
      <w:r w:rsidR="00FF78D3">
        <w:rPr>
          <w:rFonts w:cs="Calibri" w:asciiTheme="minorHAnsi" w:hAnsiTheme="minorHAnsi"/>
          <w:sz w:val="22"/>
          <w:szCs w:val="22"/>
        </w:rPr>
        <w:t xml:space="preserve">.  Plan B and C’s plan years began on </w:t>
      </w:r>
      <w:r w:rsidR="00B00E27">
        <w:rPr>
          <w:rFonts w:cs="Calibri" w:asciiTheme="minorHAnsi" w:hAnsiTheme="minorHAnsi"/>
          <w:sz w:val="22"/>
          <w:szCs w:val="22"/>
        </w:rPr>
        <w:t>March 1</w:t>
      </w:r>
      <w:r w:rsidR="00FF78D3">
        <w:rPr>
          <w:rFonts w:cs="Calibri" w:asciiTheme="minorHAnsi" w:hAnsiTheme="minorHAnsi"/>
          <w:sz w:val="22"/>
          <w:szCs w:val="22"/>
        </w:rPr>
        <w:t xml:space="preserve"> and October 1, respectively.  </w:t>
      </w:r>
      <w:r w:rsidR="00E81CD5">
        <w:rPr>
          <w:rFonts w:cs="Calibri" w:asciiTheme="minorHAnsi" w:hAnsiTheme="minorHAnsi"/>
          <w:sz w:val="22"/>
          <w:szCs w:val="22"/>
        </w:rPr>
        <w:t xml:space="preserve">Neither Plan A, B or C was a Small Plan.  </w:t>
      </w:r>
      <w:r w:rsidR="00D91F0B">
        <w:rPr>
          <w:rFonts w:cs="Calibri" w:asciiTheme="minorHAnsi" w:hAnsiTheme="minorHAnsi"/>
          <w:sz w:val="22"/>
          <w:szCs w:val="22"/>
        </w:rPr>
        <w:t xml:space="preserve">Plan D has a calendar year plan year.  </w:t>
      </w:r>
    </w:p>
    <w:p w:rsidR="00E81CD5" w:rsidP="009319F3" w:rsidRDefault="008F2496" w14:paraId="0CAB8425" w14:textId="364684CE">
      <w:pPr>
        <w:spacing w:before="120"/>
        <w:rPr>
          <w:rFonts w:cs="Calibri" w:asciiTheme="minorHAnsi" w:hAnsiTheme="minorHAnsi"/>
          <w:sz w:val="22"/>
          <w:szCs w:val="22"/>
        </w:rPr>
      </w:pPr>
      <w:r>
        <w:rPr>
          <w:rFonts w:cs="Calibri" w:asciiTheme="minorHAnsi" w:hAnsiTheme="minorHAnsi"/>
          <w:sz w:val="22"/>
          <w:szCs w:val="22"/>
        </w:rPr>
        <w:t>2020</w:t>
      </w:r>
      <w:r w:rsidR="00743F4C">
        <w:rPr>
          <w:rFonts w:cs="Calibri" w:asciiTheme="minorHAnsi" w:hAnsiTheme="minorHAnsi"/>
          <w:sz w:val="22"/>
          <w:szCs w:val="22"/>
        </w:rPr>
        <w:t xml:space="preserve"> premiums are determined as follows:</w:t>
      </w:r>
    </w:p>
    <w:p w:rsidR="00743F4C" w:rsidP="00D701BC" w:rsidRDefault="00743F4C" w14:paraId="2AF9450D" w14:textId="2B8E24D1">
      <w:pPr>
        <w:numPr>
          <w:ilvl w:val="0"/>
          <w:numId w:val="8"/>
        </w:numPr>
        <w:tabs>
          <w:tab w:val="clear" w:pos="720"/>
          <w:tab w:val="num" w:pos="540"/>
        </w:tabs>
        <w:autoSpaceDE w:val="0"/>
        <w:autoSpaceDN w:val="0"/>
        <w:adjustRightInd w:val="0"/>
        <w:spacing w:before="120"/>
        <w:ind w:left="360"/>
        <w:rPr>
          <w:rFonts w:asciiTheme="minorHAnsi" w:hAnsiTheme="minorHAnsi"/>
          <w:sz w:val="22"/>
          <w:szCs w:val="22"/>
        </w:rPr>
      </w:pPr>
      <w:r w:rsidRPr="00743F4C">
        <w:rPr>
          <w:rFonts w:asciiTheme="minorHAnsi" w:hAnsiTheme="minorHAnsi"/>
          <w:sz w:val="22"/>
          <w:szCs w:val="22"/>
        </w:rPr>
        <w:t xml:space="preserve">Plan A </w:t>
      </w:r>
      <w:r>
        <w:rPr>
          <w:rFonts w:asciiTheme="minorHAnsi" w:hAnsiTheme="minorHAnsi"/>
          <w:sz w:val="22"/>
          <w:szCs w:val="22"/>
        </w:rPr>
        <w:t xml:space="preserve">– The </w:t>
      </w:r>
      <w:r w:rsidR="00DF5789">
        <w:rPr>
          <w:rFonts w:asciiTheme="minorHAnsi" w:hAnsiTheme="minorHAnsi"/>
          <w:sz w:val="22"/>
          <w:szCs w:val="22"/>
        </w:rPr>
        <w:t>C</w:t>
      </w:r>
      <w:r>
        <w:rPr>
          <w:rFonts w:asciiTheme="minorHAnsi" w:hAnsiTheme="minorHAnsi"/>
          <w:sz w:val="22"/>
          <w:szCs w:val="22"/>
        </w:rPr>
        <w:t xml:space="preserve">onsolidation has no effect on the amount of the </w:t>
      </w:r>
      <w:r w:rsidR="008F2496">
        <w:rPr>
          <w:rFonts w:asciiTheme="minorHAnsi" w:hAnsiTheme="minorHAnsi"/>
          <w:sz w:val="22"/>
          <w:szCs w:val="22"/>
        </w:rPr>
        <w:t>2020</w:t>
      </w:r>
      <w:r>
        <w:rPr>
          <w:rFonts w:asciiTheme="minorHAnsi" w:hAnsiTheme="minorHAnsi"/>
          <w:sz w:val="22"/>
          <w:szCs w:val="22"/>
        </w:rPr>
        <w:t xml:space="preserve"> premium owed or the due date.  Despite the </w:t>
      </w:r>
      <w:r w:rsidR="002B4EE8">
        <w:rPr>
          <w:rFonts w:asciiTheme="minorHAnsi" w:hAnsiTheme="minorHAnsi"/>
          <w:sz w:val="22"/>
          <w:szCs w:val="22"/>
        </w:rPr>
        <w:t>Short Plan Year</w:t>
      </w:r>
      <w:r>
        <w:rPr>
          <w:rFonts w:asciiTheme="minorHAnsi" w:hAnsiTheme="minorHAnsi"/>
          <w:sz w:val="22"/>
          <w:szCs w:val="22"/>
        </w:rPr>
        <w:t xml:space="preserve"> (January 1, </w:t>
      </w:r>
      <w:r w:rsidR="008F2496">
        <w:rPr>
          <w:rFonts w:asciiTheme="minorHAnsi" w:hAnsiTheme="minorHAnsi"/>
          <w:sz w:val="22"/>
          <w:szCs w:val="22"/>
        </w:rPr>
        <w:t>2020</w:t>
      </w:r>
      <w:r>
        <w:rPr>
          <w:rFonts w:asciiTheme="minorHAnsi" w:hAnsiTheme="minorHAnsi"/>
          <w:sz w:val="22"/>
          <w:szCs w:val="22"/>
        </w:rPr>
        <w:t xml:space="preserve"> </w:t>
      </w:r>
      <w:r w:rsidR="009A76E0">
        <w:rPr>
          <w:rFonts w:asciiTheme="minorHAnsi" w:hAnsiTheme="minorHAnsi"/>
          <w:sz w:val="22"/>
          <w:szCs w:val="22"/>
        </w:rPr>
        <w:t>–</w:t>
      </w:r>
      <w:r>
        <w:rPr>
          <w:rFonts w:asciiTheme="minorHAnsi" w:hAnsiTheme="minorHAnsi"/>
          <w:sz w:val="22"/>
          <w:szCs w:val="22"/>
        </w:rPr>
        <w:t xml:space="preserve"> </w:t>
      </w:r>
      <w:r w:rsidR="009A76E0">
        <w:rPr>
          <w:rFonts w:asciiTheme="minorHAnsi" w:hAnsiTheme="minorHAnsi"/>
          <w:sz w:val="22"/>
          <w:szCs w:val="22"/>
        </w:rPr>
        <w:t>February 2</w:t>
      </w:r>
      <w:r w:rsidR="00426B54">
        <w:rPr>
          <w:rFonts w:asciiTheme="minorHAnsi" w:hAnsiTheme="minorHAnsi"/>
          <w:sz w:val="22"/>
          <w:szCs w:val="22"/>
        </w:rPr>
        <w:t>9</w:t>
      </w:r>
      <w:r w:rsidR="009A76E0">
        <w:rPr>
          <w:rFonts w:asciiTheme="minorHAnsi" w:hAnsiTheme="minorHAnsi"/>
          <w:sz w:val="22"/>
          <w:szCs w:val="22"/>
        </w:rPr>
        <w:t xml:space="preserve">, </w:t>
      </w:r>
      <w:r w:rsidR="008F2496">
        <w:rPr>
          <w:rFonts w:asciiTheme="minorHAnsi" w:hAnsiTheme="minorHAnsi"/>
          <w:sz w:val="22"/>
          <w:szCs w:val="22"/>
        </w:rPr>
        <w:t>2020</w:t>
      </w:r>
      <w:r>
        <w:rPr>
          <w:rFonts w:asciiTheme="minorHAnsi" w:hAnsiTheme="minorHAnsi"/>
          <w:sz w:val="22"/>
          <w:szCs w:val="22"/>
        </w:rPr>
        <w:t>), the plan does not qualify for premium proration.</w:t>
      </w:r>
    </w:p>
    <w:p w:rsidR="005B4DF6" w:rsidP="00D701BC" w:rsidRDefault="00743F4C" w14:paraId="37DAD3BF" w14:textId="70A4C8CB">
      <w:pPr>
        <w:numPr>
          <w:ilvl w:val="0"/>
          <w:numId w:val="8"/>
        </w:numPr>
        <w:tabs>
          <w:tab w:val="clear" w:pos="720"/>
          <w:tab w:val="num" w:pos="540"/>
        </w:tabs>
        <w:autoSpaceDE w:val="0"/>
        <w:autoSpaceDN w:val="0"/>
        <w:adjustRightInd w:val="0"/>
        <w:spacing w:before="120"/>
        <w:ind w:left="360"/>
        <w:rPr>
          <w:rFonts w:cs="Calibri" w:asciiTheme="minorHAnsi" w:hAnsiTheme="minorHAnsi"/>
          <w:sz w:val="22"/>
          <w:szCs w:val="22"/>
        </w:rPr>
      </w:pPr>
      <w:r w:rsidRPr="00743F4C">
        <w:rPr>
          <w:rFonts w:asciiTheme="minorHAnsi" w:hAnsiTheme="minorHAnsi"/>
          <w:sz w:val="22"/>
          <w:szCs w:val="22"/>
        </w:rPr>
        <w:t xml:space="preserve">Plan </w:t>
      </w:r>
      <w:r w:rsidRPr="00743F4C" w:rsidR="005E4C55">
        <w:rPr>
          <w:rFonts w:asciiTheme="minorHAnsi" w:hAnsiTheme="minorHAnsi"/>
          <w:sz w:val="22"/>
          <w:szCs w:val="22"/>
        </w:rPr>
        <w:t>B –</w:t>
      </w:r>
      <w:r>
        <w:rPr>
          <w:rFonts w:asciiTheme="minorHAnsi" w:hAnsiTheme="minorHAnsi"/>
          <w:sz w:val="22"/>
          <w:szCs w:val="22"/>
        </w:rPr>
        <w:t xml:space="preserve"> Because the plan ceased to exi</w:t>
      </w:r>
      <w:r w:rsidR="00E80F23">
        <w:rPr>
          <w:rFonts w:asciiTheme="minorHAnsi" w:hAnsiTheme="minorHAnsi"/>
          <w:sz w:val="22"/>
          <w:szCs w:val="22"/>
        </w:rPr>
        <w:t>s</w:t>
      </w:r>
      <w:r>
        <w:rPr>
          <w:rFonts w:asciiTheme="minorHAnsi" w:hAnsiTheme="minorHAnsi"/>
          <w:sz w:val="22"/>
          <w:szCs w:val="22"/>
        </w:rPr>
        <w:t xml:space="preserve">t on what would have been the first day of Plan B’s </w:t>
      </w:r>
      <w:r w:rsidR="008F2496">
        <w:rPr>
          <w:rFonts w:asciiTheme="minorHAnsi" w:hAnsiTheme="minorHAnsi"/>
          <w:sz w:val="22"/>
          <w:szCs w:val="22"/>
        </w:rPr>
        <w:t>2020</w:t>
      </w:r>
      <w:r>
        <w:rPr>
          <w:rFonts w:asciiTheme="minorHAnsi" w:hAnsiTheme="minorHAnsi"/>
          <w:sz w:val="22"/>
          <w:szCs w:val="22"/>
        </w:rPr>
        <w:t xml:space="preserve"> plan year, Plan B is not </w:t>
      </w:r>
      <w:r w:rsidR="005E4C55">
        <w:rPr>
          <w:rFonts w:asciiTheme="minorHAnsi" w:hAnsiTheme="minorHAnsi"/>
          <w:sz w:val="22"/>
          <w:szCs w:val="22"/>
        </w:rPr>
        <w:t xml:space="preserve">required to submit a </w:t>
      </w:r>
      <w:r w:rsidR="008F2496">
        <w:rPr>
          <w:rFonts w:asciiTheme="minorHAnsi" w:hAnsiTheme="minorHAnsi"/>
          <w:sz w:val="22"/>
          <w:szCs w:val="22"/>
        </w:rPr>
        <w:t>2020</w:t>
      </w:r>
      <w:r w:rsidR="005E4C55">
        <w:rPr>
          <w:rFonts w:asciiTheme="minorHAnsi" w:hAnsiTheme="minorHAnsi"/>
          <w:sz w:val="22"/>
          <w:szCs w:val="22"/>
        </w:rPr>
        <w:t xml:space="preserve"> </w:t>
      </w:r>
      <w:r w:rsidR="002335C3">
        <w:rPr>
          <w:rFonts w:asciiTheme="minorHAnsi" w:hAnsiTheme="minorHAnsi"/>
          <w:sz w:val="22"/>
          <w:szCs w:val="22"/>
        </w:rPr>
        <w:t>Comprehensive Premium Filing</w:t>
      </w:r>
      <w:r w:rsidR="005E4C55">
        <w:rPr>
          <w:rFonts w:asciiTheme="minorHAnsi" w:hAnsiTheme="minorHAnsi"/>
          <w:sz w:val="22"/>
          <w:szCs w:val="22"/>
        </w:rPr>
        <w:t xml:space="preserve">. </w:t>
      </w:r>
      <w:r w:rsidRPr="00E80F23" w:rsidR="005B4DF6">
        <w:rPr>
          <w:rFonts w:asciiTheme="minorHAnsi" w:hAnsiTheme="minorHAnsi"/>
          <w:sz w:val="22"/>
          <w:szCs w:val="22"/>
        </w:rPr>
        <w:t xml:space="preserve"> In other words, the </w:t>
      </w:r>
      <w:r w:rsidR="005B4DF6">
        <w:rPr>
          <w:rFonts w:cs="Calibri" w:asciiTheme="minorHAnsi" w:hAnsiTheme="minorHAnsi"/>
          <w:sz w:val="22"/>
          <w:szCs w:val="22"/>
        </w:rPr>
        <w:t>Consolidation</w:t>
      </w:r>
      <w:r w:rsidRPr="00E80F23" w:rsidR="005B4DF6">
        <w:rPr>
          <w:rFonts w:cs="Calibri" w:asciiTheme="minorHAnsi" w:hAnsiTheme="minorHAnsi"/>
          <w:sz w:val="22"/>
          <w:szCs w:val="22"/>
        </w:rPr>
        <w:t xml:space="preserve"> is deemed to be effective before the </w:t>
      </w:r>
      <w:r w:rsidR="008F2496">
        <w:rPr>
          <w:rFonts w:cs="Calibri" w:asciiTheme="minorHAnsi" w:hAnsiTheme="minorHAnsi"/>
          <w:sz w:val="22"/>
          <w:szCs w:val="22"/>
        </w:rPr>
        <w:t>2020</w:t>
      </w:r>
      <w:r w:rsidRPr="00E80F23" w:rsidR="005B4DF6">
        <w:rPr>
          <w:rFonts w:cs="Calibri" w:asciiTheme="minorHAnsi" w:hAnsiTheme="minorHAnsi"/>
          <w:sz w:val="22"/>
          <w:szCs w:val="22"/>
        </w:rPr>
        <w:t xml:space="preserve"> plan year</w:t>
      </w:r>
      <w:r w:rsidR="005B4DF6">
        <w:rPr>
          <w:rFonts w:cs="Calibri" w:asciiTheme="minorHAnsi" w:hAnsiTheme="minorHAnsi"/>
          <w:sz w:val="22"/>
          <w:szCs w:val="22"/>
        </w:rPr>
        <w:t xml:space="preserve"> begins.</w:t>
      </w:r>
    </w:p>
    <w:p w:rsidR="00743F4C" w:rsidP="00D701BC" w:rsidRDefault="00743F4C" w14:paraId="60FA1FED" w14:textId="072741F1">
      <w:pPr>
        <w:numPr>
          <w:ilvl w:val="0"/>
          <w:numId w:val="8"/>
        </w:numPr>
        <w:tabs>
          <w:tab w:val="clear" w:pos="720"/>
          <w:tab w:val="num" w:pos="540"/>
        </w:tabs>
        <w:autoSpaceDE w:val="0"/>
        <w:autoSpaceDN w:val="0"/>
        <w:adjustRightInd w:val="0"/>
        <w:spacing w:before="120"/>
        <w:ind w:left="360"/>
        <w:rPr>
          <w:rFonts w:cs="Calibri" w:asciiTheme="minorHAnsi" w:hAnsiTheme="minorHAnsi"/>
          <w:sz w:val="22"/>
          <w:szCs w:val="22"/>
        </w:rPr>
      </w:pPr>
      <w:r w:rsidRPr="009A76E0">
        <w:rPr>
          <w:rFonts w:asciiTheme="minorHAnsi" w:hAnsiTheme="minorHAnsi"/>
          <w:sz w:val="22"/>
          <w:szCs w:val="22"/>
        </w:rPr>
        <w:t>Plan C</w:t>
      </w:r>
      <w:r w:rsidRPr="009A76E0" w:rsidR="009A76E0">
        <w:rPr>
          <w:rFonts w:asciiTheme="minorHAnsi" w:hAnsiTheme="minorHAnsi"/>
          <w:sz w:val="22"/>
          <w:szCs w:val="22"/>
        </w:rPr>
        <w:t xml:space="preserve"> </w:t>
      </w:r>
      <w:r w:rsidRPr="009A76E0" w:rsidR="005E4C55">
        <w:rPr>
          <w:rFonts w:asciiTheme="minorHAnsi" w:hAnsiTheme="minorHAnsi"/>
          <w:sz w:val="22"/>
          <w:szCs w:val="22"/>
        </w:rPr>
        <w:t xml:space="preserve">– </w:t>
      </w:r>
      <w:r w:rsidRPr="009A76E0" w:rsidR="009A76E0">
        <w:rPr>
          <w:rFonts w:asciiTheme="minorHAnsi" w:hAnsiTheme="minorHAnsi"/>
          <w:sz w:val="22"/>
          <w:szCs w:val="22"/>
        </w:rPr>
        <w:t>Because th</w:t>
      </w:r>
      <w:r w:rsidRPr="009A76E0" w:rsidR="005E4C55">
        <w:rPr>
          <w:rFonts w:asciiTheme="minorHAnsi" w:hAnsiTheme="minorHAnsi"/>
          <w:sz w:val="22"/>
          <w:szCs w:val="22"/>
        </w:rPr>
        <w:t xml:space="preserve">e </w:t>
      </w:r>
      <w:r w:rsidR="00DF5789">
        <w:rPr>
          <w:rFonts w:asciiTheme="minorHAnsi" w:hAnsiTheme="minorHAnsi"/>
          <w:sz w:val="22"/>
          <w:szCs w:val="22"/>
        </w:rPr>
        <w:t>C</w:t>
      </w:r>
      <w:r w:rsidRPr="009A76E0" w:rsidR="005E4C55">
        <w:rPr>
          <w:rFonts w:asciiTheme="minorHAnsi" w:hAnsiTheme="minorHAnsi"/>
          <w:sz w:val="22"/>
          <w:szCs w:val="22"/>
        </w:rPr>
        <w:t xml:space="preserve">onsolidation </w:t>
      </w:r>
      <w:r w:rsidRPr="009A76E0" w:rsidR="009A76E0">
        <w:rPr>
          <w:rFonts w:asciiTheme="minorHAnsi" w:hAnsiTheme="minorHAnsi"/>
          <w:sz w:val="22"/>
          <w:szCs w:val="22"/>
        </w:rPr>
        <w:t xml:space="preserve">occurred before Plan C’s </w:t>
      </w:r>
      <w:r w:rsidR="008F2496">
        <w:rPr>
          <w:rFonts w:asciiTheme="minorHAnsi" w:hAnsiTheme="minorHAnsi"/>
          <w:sz w:val="22"/>
          <w:szCs w:val="22"/>
        </w:rPr>
        <w:t>2020</w:t>
      </w:r>
      <w:r w:rsidRPr="009A76E0" w:rsidR="009A76E0">
        <w:rPr>
          <w:rFonts w:asciiTheme="minorHAnsi" w:hAnsiTheme="minorHAnsi"/>
          <w:sz w:val="22"/>
          <w:szCs w:val="22"/>
        </w:rPr>
        <w:t xml:space="preserve"> plan year began, Plan C is not required to submit a </w:t>
      </w:r>
      <w:r w:rsidR="008F2496">
        <w:rPr>
          <w:rFonts w:asciiTheme="minorHAnsi" w:hAnsiTheme="minorHAnsi"/>
          <w:sz w:val="22"/>
          <w:szCs w:val="22"/>
        </w:rPr>
        <w:t>2020</w:t>
      </w:r>
      <w:r w:rsidRPr="009A76E0" w:rsidR="009A76E0">
        <w:rPr>
          <w:rFonts w:asciiTheme="minorHAnsi" w:hAnsiTheme="minorHAnsi"/>
          <w:sz w:val="22"/>
          <w:szCs w:val="22"/>
        </w:rPr>
        <w:t xml:space="preserve"> </w:t>
      </w:r>
      <w:r w:rsidR="002335C3">
        <w:rPr>
          <w:rFonts w:asciiTheme="minorHAnsi" w:hAnsiTheme="minorHAnsi"/>
          <w:sz w:val="22"/>
          <w:szCs w:val="22"/>
        </w:rPr>
        <w:t>Comprehensive Premium Filing</w:t>
      </w:r>
      <w:r w:rsidRPr="009A76E0" w:rsidR="009A76E0">
        <w:rPr>
          <w:rFonts w:asciiTheme="minorHAnsi" w:hAnsiTheme="minorHAnsi"/>
          <w:sz w:val="22"/>
          <w:szCs w:val="22"/>
        </w:rPr>
        <w:t xml:space="preserve">. </w:t>
      </w:r>
      <w:r w:rsidR="00D91F0B">
        <w:rPr>
          <w:rFonts w:asciiTheme="minorHAnsi" w:hAnsiTheme="minorHAnsi"/>
          <w:sz w:val="22"/>
          <w:szCs w:val="22"/>
        </w:rPr>
        <w:t xml:space="preserve"> </w:t>
      </w:r>
      <w:r w:rsidRPr="009A76E0" w:rsidR="009A76E0">
        <w:rPr>
          <w:rFonts w:asciiTheme="minorHAnsi" w:hAnsiTheme="minorHAnsi"/>
          <w:sz w:val="22"/>
          <w:szCs w:val="22"/>
        </w:rPr>
        <w:t xml:space="preserve">Although the Consolidation occurs during Plan C’s </w:t>
      </w:r>
      <w:r w:rsidR="008F2496">
        <w:rPr>
          <w:rFonts w:asciiTheme="minorHAnsi" w:hAnsiTheme="minorHAnsi"/>
          <w:sz w:val="22"/>
          <w:szCs w:val="22"/>
        </w:rPr>
        <w:t>2019</w:t>
      </w:r>
      <w:r w:rsidRPr="009A76E0" w:rsidR="009A76E0">
        <w:rPr>
          <w:rFonts w:asciiTheme="minorHAnsi" w:hAnsiTheme="minorHAnsi"/>
          <w:sz w:val="22"/>
          <w:szCs w:val="22"/>
        </w:rPr>
        <w:t xml:space="preserve"> final </w:t>
      </w:r>
      <w:r w:rsidR="002B4EE8">
        <w:rPr>
          <w:rFonts w:asciiTheme="minorHAnsi" w:hAnsiTheme="minorHAnsi"/>
          <w:sz w:val="22"/>
          <w:szCs w:val="22"/>
        </w:rPr>
        <w:t>Short Plan Year</w:t>
      </w:r>
      <w:r w:rsidRPr="009A76E0" w:rsidR="009A76E0">
        <w:rPr>
          <w:rFonts w:asciiTheme="minorHAnsi" w:hAnsiTheme="minorHAnsi"/>
          <w:sz w:val="22"/>
          <w:szCs w:val="22"/>
        </w:rPr>
        <w:t xml:space="preserve"> (October 1, </w:t>
      </w:r>
      <w:r w:rsidR="008F2496">
        <w:rPr>
          <w:rFonts w:asciiTheme="minorHAnsi" w:hAnsiTheme="minorHAnsi"/>
          <w:sz w:val="22"/>
          <w:szCs w:val="22"/>
        </w:rPr>
        <w:t>2019</w:t>
      </w:r>
      <w:r w:rsidRPr="009A76E0" w:rsidR="009A76E0">
        <w:rPr>
          <w:rFonts w:asciiTheme="minorHAnsi" w:hAnsiTheme="minorHAnsi"/>
          <w:sz w:val="22"/>
          <w:szCs w:val="22"/>
        </w:rPr>
        <w:t xml:space="preserve"> – February 2</w:t>
      </w:r>
      <w:r w:rsidR="00426B54">
        <w:rPr>
          <w:rFonts w:asciiTheme="minorHAnsi" w:hAnsiTheme="minorHAnsi"/>
          <w:sz w:val="22"/>
          <w:szCs w:val="22"/>
        </w:rPr>
        <w:t>9</w:t>
      </w:r>
      <w:r w:rsidRPr="009A76E0" w:rsidR="009A76E0">
        <w:rPr>
          <w:rFonts w:asciiTheme="minorHAnsi" w:hAnsiTheme="minorHAnsi"/>
          <w:sz w:val="22"/>
          <w:szCs w:val="22"/>
        </w:rPr>
        <w:t xml:space="preserve">, </w:t>
      </w:r>
      <w:r w:rsidR="008F2496">
        <w:rPr>
          <w:rFonts w:asciiTheme="minorHAnsi" w:hAnsiTheme="minorHAnsi"/>
          <w:sz w:val="22"/>
          <w:szCs w:val="22"/>
        </w:rPr>
        <w:t>2020</w:t>
      </w:r>
      <w:r w:rsidRPr="009A76E0" w:rsidR="009A76E0">
        <w:rPr>
          <w:rFonts w:asciiTheme="minorHAnsi" w:hAnsiTheme="minorHAnsi"/>
          <w:sz w:val="22"/>
          <w:szCs w:val="22"/>
        </w:rPr>
        <w:t xml:space="preserve">), it has no effect on the due date or the amount due for </w:t>
      </w:r>
      <w:r w:rsidR="008F2496">
        <w:rPr>
          <w:rFonts w:asciiTheme="minorHAnsi" w:hAnsiTheme="minorHAnsi"/>
          <w:sz w:val="22"/>
          <w:szCs w:val="22"/>
        </w:rPr>
        <w:t>2019</w:t>
      </w:r>
      <w:r w:rsidRPr="009A76E0" w:rsidR="009A76E0">
        <w:rPr>
          <w:rFonts w:asciiTheme="minorHAnsi" w:hAnsiTheme="minorHAnsi"/>
          <w:sz w:val="22"/>
          <w:szCs w:val="22"/>
        </w:rPr>
        <w:t xml:space="preserve"> (i.e., the </w:t>
      </w:r>
      <w:r w:rsidRPr="009A76E0" w:rsidR="005E4C55">
        <w:rPr>
          <w:rFonts w:asciiTheme="minorHAnsi" w:hAnsiTheme="minorHAnsi"/>
          <w:sz w:val="22"/>
          <w:szCs w:val="22"/>
        </w:rPr>
        <w:t>plan does not qualify for premium proration</w:t>
      </w:r>
      <w:r w:rsidRPr="009A76E0" w:rsidR="009A76E0">
        <w:rPr>
          <w:rFonts w:asciiTheme="minorHAnsi" w:hAnsiTheme="minorHAnsi"/>
          <w:sz w:val="22"/>
          <w:szCs w:val="22"/>
        </w:rPr>
        <w:t>)</w:t>
      </w:r>
      <w:r w:rsidRPr="009A76E0" w:rsidR="005E4C55">
        <w:rPr>
          <w:rFonts w:asciiTheme="minorHAnsi" w:hAnsiTheme="minorHAnsi"/>
          <w:sz w:val="22"/>
          <w:szCs w:val="22"/>
        </w:rPr>
        <w:t>.</w:t>
      </w:r>
      <w:r w:rsidRPr="009A76E0" w:rsidR="009A76E0">
        <w:rPr>
          <w:rFonts w:asciiTheme="minorHAnsi" w:hAnsiTheme="minorHAnsi"/>
          <w:sz w:val="22"/>
          <w:szCs w:val="22"/>
        </w:rPr>
        <w:t xml:space="preserve"> </w:t>
      </w:r>
    </w:p>
    <w:p w:rsidR="00D91F0B" w:rsidP="00D701BC" w:rsidRDefault="009A76E0" w14:paraId="76A7A342" w14:textId="482A22F8">
      <w:pPr>
        <w:numPr>
          <w:ilvl w:val="0"/>
          <w:numId w:val="8"/>
        </w:numPr>
        <w:tabs>
          <w:tab w:val="clear" w:pos="720"/>
          <w:tab w:val="num" w:pos="540"/>
        </w:tabs>
        <w:autoSpaceDE w:val="0"/>
        <w:autoSpaceDN w:val="0"/>
        <w:adjustRightInd w:val="0"/>
        <w:spacing w:before="120"/>
        <w:ind w:left="360"/>
        <w:rPr>
          <w:rFonts w:cs="Calibri" w:asciiTheme="minorHAnsi" w:hAnsiTheme="minorHAnsi"/>
          <w:sz w:val="22"/>
          <w:szCs w:val="22"/>
        </w:rPr>
      </w:pPr>
      <w:r w:rsidRPr="00D91F0B">
        <w:rPr>
          <w:rFonts w:asciiTheme="minorHAnsi" w:hAnsiTheme="minorHAnsi"/>
          <w:sz w:val="22"/>
          <w:szCs w:val="22"/>
        </w:rPr>
        <w:lastRenderedPageBreak/>
        <w:t>Plan D – Because Plan D is a New Plan</w:t>
      </w:r>
      <w:r w:rsidRPr="00D91F0B" w:rsidR="00D91F0B">
        <w:rPr>
          <w:rFonts w:asciiTheme="minorHAnsi" w:hAnsiTheme="minorHAnsi"/>
          <w:sz w:val="22"/>
          <w:szCs w:val="22"/>
        </w:rPr>
        <w:t xml:space="preserve"> and, because it </w:t>
      </w:r>
      <w:r w:rsidRPr="00D91F0B" w:rsidR="00D91F0B">
        <w:rPr>
          <w:rFonts w:eastAsia="Times New Roman" w:cs="Arial" w:asciiTheme="minorHAnsi" w:hAnsiTheme="minorHAnsi"/>
          <w:sz w:val="22"/>
          <w:szCs w:val="22"/>
          <w:lang w:eastAsia="en-US"/>
        </w:rPr>
        <w:t xml:space="preserve">was created as the result of a </w:t>
      </w:r>
      <w:r w:rsidR="00E857DB">
        <w:rPr>
          <w:rFonts w:eastAsia="Times New Roman" w:cs="Arial" w:asciiTheme="minorHAnsi" w:hAnsiTheme="minorHAnsi"/>
          <w:sz w:val="22"/>
          <w:szCs w:val="22"/>
          <w:lang w:eastAsia="en-US"/>
        </w:rPr>
        <w:t>Consolidation</w:t>
      </w:r>
      <w:r w:rsidRPr="00D91F0B" w:rsidR="00D91F0B">
        <w:rPr>
          <w:rFonts w:eastAsia="Times New Roman" w:cs="Arial" w:asciiTheme="minorHAnsi" w:hAnsiTheme="minorHAnsi"/>
          <w:sz w:val="22"/>
          <w:szCs w:val="22"/>
          <w:lang w:eastAsia="en-US"/>
        </w:rPr>
        <w:t>, it is also a Continuation Plan.  Like a</w:t>
      </w:r>
      <w:r w:rsidRPr="00D91F0B" w:rsidR="00B00E27">
        <w:rPr>
          <w:rFonts w:eastAsia="Times New Roman" w:cs="Arial" w:asciiTheme="minorHAnsi" w:hAnsiTheme="minorHAnsi"/>
          <w:sz w:val="22"/>
          <w:szCs w:val="22"/>
          <w:lang w:eastAsia="en-US"/>
        </w:rPr>
        <w:t>ll New Plans, Plan D owes premiums for its first (short) plan year of coverage</w:t>
      </w:r>
      <w:r w:rsidRPr="00D91F0B" w:rsidR="00D91F0B">
        <w:rPr>
          <w:rFonts w:cs="Calibri" w:asciiTheme="minorHAnsi" w:hAnsiTheme="minorHAnsi"/>
          <w:sz w:val="22"/>
          <w:szCs w:val="22"/>
        </w:rPr>
        <w:t xml:space="preserve"> March 1, </w:t>
      </w:r>
      <w:r w:rsidR="008F2496">
        <w:rPr>
          <w:rFonts w:cs="Calibri" w:asciiTheme="minorHAnsi" w:hAnsiTheme="minorHAnsi"/>
          <w:sz w:val="22"/>
          <w:szCs w:val="22"/>
        </w:rPr>
        <w:t>2020</w:t>
      </w:r>
      <w:r w:rsidRPr="00D91F0B" w:rsidR="00D91F0B">
        <w:rPr>
          <w:rFonts w:cs="Calibri" w:asciiTheme="minorHAnsi" w:hAnsiTheme="minorHAnsi"/>
          <w:sz w:val="22"/>
          <w:szCs w:val="22"/>
        </w:rPr>
        <w:t xml:space="preserve"> – December 31, </w:t>
      </w:r>
      <w:r w:rsidR="008F2496">
        <w:rPr>
          <w:rFonts w:cs="Calibri" w:asciiTheme="minorHAnsi" w:hAnsiTheme="minorHAnsi"/>
          <w:sz w:val="22"/>
          <w:szCs w:val="22"/>
        </w:rPr>
        <w:t>2020</w:t>
      </w:r>
      <w:r w:rsidRPr="00D91F0B" w:rsidR="00B00E27">
        <w:rPr>
          <w:rFonts w:eastAsia="Times New Roman" w:cs="Arial" w:asciiTheme="minorHAnsi" w:hAnsiTheme="minorHAnsi"/>
          <w:sz w:val="22"/>
          <w:szCs w:val="22"/>
          <w:lang w:eastAsia="en-US"/>
        </w:rPr>
        <w:t>.</w:t>
      </w:r>
      <w:r w:rsidRPr="00D91F0B" w:rsidR="00B00E27">
        <w:rPr>
          <w:rFonts w:cs="Calibri" w:asciiTheme="minorHAnsi" w:hAnsiTheme="minorHAnsi"/>
          <w:sz w:val="22"/>
          <w:szCs w:val="22"/>
        </w:rPr>
        <w:t xml:space="preserve"> </w:t>
      </w:r>
      <w:r w:rsidRPr="00D91F0B" w:rsidR="00D91F0B">
        <w:rPr>
          <w:rFonts w:cs="Calibri" w:asciiTheme="minorHAnsi" w:hAnsiTheme="minorHAnsi"/>
          <w:sz w:val="22"/>
          <w:szCs w:val="22"/>
        </w:rPr>
        <w:t xml:space="preserve"> </w:t>
      </w:r>
      <w:r w:rsidRPr="00D91F0B" w:rsidR="00B00E27">
        <w:rPr>
          <w:rFonts w:cs="Calibri" w:asciiTheme="minorHAnsi" w:hAnsiTheme="minorHAnsi"/>
          <w:sz w:val="22"/>
          <w:szCs w:val="22"/>
        </w:rPr>
        <w:t xml:space="preserve">Because the </w:t>
      </w:r>
      <w:r w:rsidR="002B4EE8">
        <w:rPr>
          <w:rFonts w:cs="Calibri" w:asciiTheme="minorHAnsi" w:hAnsiTheme="minorHAnsi"/>
          <w:sz w:val="22"/>
          <w:szCs w:val="22"/>
        </w:rPr>
        <w:t>Short Plan Year</w:t>
      </w:r>
      <w:r w:rsidRPr="00D91F0B" w:rsidR="00B00E27">
        <w:rPr>
          <w:rFonts w:cs="Calibri" w:asciiTheme="minorHAnsi" w:hAnsiTheme="minorHAnsi"/>
          <w:sz w:val="22"/>
          <w:szCs w:val="22"/>
        </w:rPr>
        <w:t xml:space="preserve"> was created as the result of a </w:t>
      </w:r>
      <w:r w:rsidR="00E857DB">
        <w:rPr>
          <w:rFonts w:cs="Calibri" w:asciiTheme="minorHAnsi" w:hAnsiTheme="minorHAnsi"/>
          <w:sz w:val="22"/>
          <w:szCs w:val="22"/>
        </w:rPr>
        <w:t>Consolidation</w:t>
      </w:r>
      <w:r w:rsidRPr="00D91F0B" w:rsidR="00B00E27">
        <w:rPr>
          <w:rFonts w:cs="Calibri" w:asciiTheme="minorHAnsi" w:hAnsiTheme="minorHAnsi"/>
          <w:sz w:val="22"/>
          <w:szCs w:val="22"/>
        </w:rPr>
        <w:t xml:space="preserve">, the premium is prorated. </w:t>
      </w:r>
      <w:r w:rsidRPr="00D91F0B" w:rsidR="00D91F0B">
        <w:rPr>
          <w:rFonts w:cs="Calibri" w:asciiTheme="minorHAnsi" w:hAnsiTheme="minorHAnsi"/>
          <w:sz w:val="22"/>
          <w:szCs w:val="22"/>
        </w:rPr>
        <w:t xml:space="preserve"> </w:t>
      </w:r>
    </w:p>
    <w:p w:rsidR="00E768A6" w:rsidP="00D91F0B" w:rsidRDefault="00D91F0B" w14:paraId="182F04DA" w14:textId="6F46B3F6">
      <w:pPr>
        <w:spacing w:before="120"/>
        <w:ind w:left="360"/>
        <w:rPr>
          <w:rFonts w:cs="Calibri" w:asciiTheme="minorHAnsi" w:hAnsiTheme="minorHAnsi"/>
          <w:sz w:val="22"/>
          <w:szCs w:val="22"/>
        </w:rPr>
      </w:pPr>
      <w:r w:rsidRPr="00D91F0B">
        <w:rPr>
          <w:rFonts w:cs="Calibri" w:asciiTheme="minorHAnsi" w:hAnsiTheme="minorHAnsi"/>
          <w:sz w:val="22"/>
          <w:szCs w:val="22"/>
        </w:rPr>
        <w:t xml:space="preserve">The Participant Count Date is March 1, </w:t>
      </w:r>
      <w:r w:rsidR="008F2496">
        <w:rPr>
          <w:rFonts w:cs="Calibri" w:asciiTheme="minorHAnsi" w:hAnsiTheme="minorHAnsi"/>
          <w:sz w:val="22"/>
          <w:szCs w:val="22"/>
        </w:rPr>
        <w:t>2020</w:t>
      </w:r>
      <w:r w:rsidRPr="00D91F0B">
        <w:rPr>
          <w:rFonts w:cs="Calibri" w:asciiTheme="minorHAnsi" w:hAnsiTheme="minorHAnsi"/>
          <w:sz w:val="22"/>
          <w:szCs w:val="22"/>
        </w:rPr>
        <w:t xml:space="preserve">.  </w:t>
      </w:r>
      <w:r>
        <w:rPr>
          <w:rFonts w:cs="Calibri" w:asciiTheme="minorHAnsi" w:hAnsiTheme="minorHAnsi"/>
          <w:sz w:val="22"/>
          <w:szCs w:val="22"/>
        </w:rPr>
        <w:t xml:space="preserve">The fact that </w:t>
      </w:r>
      <w:r w:rsidR="008F2496">
        <w:rPr>
          <w:rFonts w:cs="Calibri" w:asciiTheme="minorHAnsi" w:hAnsiTheme="minorHAnsi"/>
          <w:sz w:val="22"/>
          <w:szCs w:val="22"/>
        </w:rPr>
        <w:t>2020</w:t>
      </w:r>
      <w:r>
        <w:rPr>
          <w:rFonts w:cs="Calibri" w:asciiTheme="minorHAnsi" w:hAnsiTheme="minorHAnsi"/>
          <w:sz w:val="22"/>
          <w:szCs w:val="22"/>
        </w:rPr>
        <w:t xml:space="preserve"> Flat-rate Premiums for some, or all, of those participants might have been </w:t>
      </w:r>
      <w:r w:rsidR="00E768A6">
        <w:rPr>
          <w:rFonts w:cs="Calibri" w:asciiTheme="minorHAnsi" w:hAnsiTheme="minorHAnsi"/>
          <w:sz w:val="22"/>
          <w:szCs w:val="22"/>
        </w:rPr>
        <w:t>paid by Plan A or Plan B has no impact on Plan D’s Flat-rate Premium.</w:t>
      </w:r>
    </w:p>
    <w:p w:rsidRPr="00E81CD5" w:rsidR="00B00E27" w:rsidP="00D91F0B" w:rsidRDefault="00D91F0B" w14:paraId="5ED9EBFF" w14:textId="7C59592A">
      <w:pPr>
        <w:spacing w:before="120"/>
        <w:ind w:left="360"/>
        <w:rPr>
          <w:rFonts w:cs="Calibri" w:asciiTheme="minorHAnsi" w:hAnsiTheme="minorHAnsi"/>
          <w:sz w:val="22"/>
          <w:szCs w:val="22"/>
        </w:rPr>
      </w:pPr>
      <w:r w:rsidRPr="00D91F0B">
        <w:rPr>
          <w:rFonts w:cs="Calibri" w:asciiTheme="minorHAnsi" w:hAnsiTheme="minorHAnsi"/>
          <w:sz w:val="22"/>
          <w:szCs w:val="22"/>
        </w:rPr>
        <w:t>The Variable</w:t>
      </w:r>
      <w:r w:rsidR="004C0692">
        <w:rPr>
          <w:rFonts w:cs="Calibri" w:asciiTheme="minorHAnsi" w:hAnsiTheme="minorHAnsi"/>
          <w:sz w:val="22"/>
          <w:szCs w:val="22"/>
        </w:rPr>
        <w:t>-rate</w:t>
      </w:r>
      <w:r w:rsidRPr="00D91F0B">
        <w:rPr>
          <w:rFonts w:asciiTheme="minorHAnsi" w:hAnsiTheme="minorHAnsi"/>
          <w:sz w:val="22"/>
          <w:szCs w:val="22"/>
        </w:rPr>
        <w:t xml:space="preserve"> Premium must be determined using the Standard Premium Funding Target unless the Plan makes a timely election to use the Alternative Premium Funding Target (as part of its </w:t>
      </w:r>
      <w:r w:rsidR="008F2496">
        <w:rPr>
          <w:rFonts w:asciiTheme="minorHAnsi" w:hAnsiTheme="minorHAnsi"/>
          <w:sz w:val="22"/>
          <w:szCs w:val="22"/>
        </w:rPr>
        <w:t>2020</w:t>
      </w:r>
      <w:r w:rsidRPr="00D91F0B">
        <w:rPr>
          <w:rFonts w:asciiTheme="minorHAnsi" w:hAnsiTheme="minorHAnsi"/>
          <w:sz w:val="22"/>
          <w:szCs w:val="22"/>
        </w:rPr>
        <w:t xml:space="preserve"> filing).</w:t>
      </w:r>
    </w:p>
    <w:p w:rsidR="00E768A6" w:rsidP="00D701BC" w:rsidRDefault="00E768A6" w14:paraId="693F7671" w14:textId="77777777">
      <w:pPr>
        <w:numPr>
          <w:ilvl w:val="0"/>
          <w:numId w:val="8"/>
        </w:numPr>
        <w:tabs>
          <w:tab w:val="clear" w:pos="720"/>
          <w:tab w:val="num" w:pos="540"/>
        </w:tabs>
        <w:autoSpaceDE w:val="0"/>
        <w:autoSpaceDN w:val="0"/>
        <w:adjustRightInd w:val="0"/>
        <w:spacing w:before="120"/>
        <w:ind w:left="360"/>
        <w:rPr>
          <w:rFonts w:eastAsia="Times New Roman" w:cs="Arial" w:asciiTheme="minorHAnsi" w:hAnsiTheme="minorHAnsi"/>
          <w:sz w:val="22"/>
          <w:szCs w:val="22"/>
          <w:lang w:eastAsia="en-US"/>
        </w:rPr>
      </w:pPr>
      <w:r>
        <w:rPr>
          <w:rFonts w:eastAsia="Times New Roman" w:cs="Arial" w:asciiTheme="minorHAnsi" w:hAnsiTheme="minorHAnsi"/>
          <w:sz w:val="22"/>
          <w:szCs w:val="22"/>
          <w:lang w:eastAsia="en-US"/>
        </w:rPr>
        <w:t>Other reporting</w:t>
      </w:r>
    </w:p>
    <w:p w:rsidR="00B00E27" w:rsidP="00D701BC" w:rsidRDefault="00B00E27" w14:paraId="42AFC0F7" w14:textId="093BA016">
      <w:pPr>
        <w:numPr>
          <w:ilvl w:val="1"/>
          <w:numId w:val="8"/>
        </w:numPr>
        <w:tabs>
          <w:tab w:val="clear" w:pos="1440"/>
        </w:tabs>
        <w:autoSpaceDE w:val="0"/>
        <w:autoSpaceDN w:val="0"/>
        <w:adjustRightInd w:val="0"/>
        <w:spacing w:before="120"/>
        <w:ind w:left="720"/>
        <w:rPr>
          <w:rFonts w:eastAsia="Times New Roman" w:cs="Arial" w:asciiTheme="minorHAnsi" w:hAnsiTheme="minorHAnsi"/>
          <w:sz w:val="22"/>
          <w:szCs w:val="22"/>
          <w:lang w:eastAsia="en-US"/>
        </w:rPr>
      </w:pPr>
      <w:r>
        <w:rPr>
          <w:rFonts w:eastAsia="Times New Roman" w:cs="Arial" w:asciiTheme="minorHAnsi" w:hAnsiTheme="minorHAnsi"/>
          <w:sz w:val="22"/>
          <w:szCs w:val="22"/>
          <w:lang w:eastAsia="en-US"/>
        </w:rPr>
        <w:t>Plan</w:t>
      </w:r>
      <w:r w:rsidR="00E768A6">
        <w:rPr>
          <w:rFonts w:eastAsia="Times New Roman" w:cs="Arial" w:asciiTheme="minorHAnsi" w:hAnsiTheme="minorHAnsi"/>
          <w:sz w:val="22"/>
          <w:szCs w:val="22"/>
          <w:lang w:eastAsia="en-US"/>
        </w:rPr>
        <w:t>s</w:t>
      </w:r>
      <w:r>
        <w:rPr>
          <w:rFonts w:eastAsia="Times New Roman" w:cs="Arial" w:asciiTheme="minorHAnsi" w:hAnsiTheme="minorHAnsi"/>
          <w:sz w:val="22"/>
          <w:szCs w:val="22"/>
          <w:lang w:eastAsia="en-US"/>
        </w:rPr>
        <w:t xml:space="preserve"> A</w:t>
      </w:r>
      <w:r w:rsidR="00E768A6">
        <w:rPr>
          <w:rFonts w:eastAsia="Times New Roman" w:cs="Arial" w:asciiTheme="minorHAnsi" w:hAnsiTheme="minorHAnsi"/>
          <w:sz w:val="22"/>
          <w:szCs w:val="22"/>
          <w:lang w:eastAsia="en-US"/>
        </w:rPr>
        <w:t xml:space="preserve"> </w:t>
      </w:r>
      <w:r>
        <w:rPr>
          <w:rFonts w:eastAsia="Times New Roman" w:cs="Arial" w:asciiTheme="minorHAnsi" w:hAnsiTheme="minorHAnsi"/>
          <w:sz w:val="22"/>
          <w:szCs w:val="22"/>
          <w:lang w:eastAsia="en-US"/>
        </w:rPr>
        <w:t>report</w:t>
      </w:r>
      <w:r w:rsidR="004C0692">
        <w:rPr>
          <w:rFonts w:eastAsia="Times New Roman" w:cs="Arial" w:asciiTheme="minorHAnsi" w:hAnsiTheme="minorHAnsi"/>
          <w:sz w:val="22"/>
          <w:szCs w:val="22"/>
          <w:lang w:eastAsia="en-US"/>
        </w:rPr>
        <w:t>s</w:t>
      </w:r>
      <w:r>
        <w:rPr>
          <w:rFonts w:eastAsia="Times New Roman" w:cs="Arial" w:asciiTheme="minorHAnsi" w:hAnsiTheme="minorHAnsi"/>
          <w:sz w:val="22"/>
          <w:szCs w:val="22"/>
          <w:lang w:eastAsia="en-US"/>
        </w:rPr>
        <w:t xml:space="preserve"> the </w:t>
      </w:r>
      <w:r w:rsidR="00E768A6">
        <w:rPr>
          <w:rFonts w:eastAsia="Times New Roman" w:cs="Arial" w:asciiTheme="minorHAnsi" w:hAnsiTheme="minorHAnsi"/>
          <w:sz w:val="22"/>
          <w:szCs w:val="22"/>
          <w:lang w:eastAsia="en-US"/>
        </w:rPr>
        <w:t>C</w:t>
      </w:r>
      <w:r>
        <w:rPr>
          <w:rFonts w:eastAsia="Times New Roman" w:cs="Arial" w:asciiTheme="minorHAnsi" w:hAnsiTheme="minorHAnsi"/>
          <w:sz w:val="22"/>
          <w:szCs w:val="22"/>
          <w:lang w:eastAsia="en-US"/>
        </w:rPr>
        <w:t xml:space="preserve">onsolidation </w:t>
      </w:r>
      <w:r w:rsidRPr="00E31F27">
        <w:rPr>
          <w:rFonts w:eastAsia="Times New Roman" w:cs="Arial" w:asciiTheme="minorHAnsi" w:hAnsiTheme="minorHAnsi"/>
          <w:sz w:val="22"/>
          <w:szCs w:val="22"/>
          <w:lang w:eastAsia="en-US"/>
        </w:rPr>
        <w:t>in item 15 (</w:t>
      </w:r>
      <w:r w:rsidR="00E768A6">
        <w:rPr>
          <w:rFonts w:eastAsia="Times New Roman" w:cs="Arial" w:asciiTheme="minorHAnsi" w:hAnsiTheme="minorHAnsi"/>
          <w:sz w:val="22"/>
          <w:szCs w:val="22"/>
          <w:lang w:eastAsia="en-US"/>
        </w:rPr>
        <w:t>T</w:t>
      </w:r>
      <w:r w:rsidRPr="00E31F27">
        <w:rPr>
          <w:rFonts w:eastAsia="Times New Roman" w:cs="Arial" w:asciiTheme="minorHAnsi" w:hAnsiTheme="minorHAnsi"/>
          <w:sz w:val="22"/>
          <w:szCs w:val="22"/>
          <w:lang w:eastAsia="en-US"/>
        </w:rPr>
        <w:t>ransfers to other plans)</w:t>
      </w:r>
      <w:r>
        <w:rPr>
          <w:rFonts w:eastAsia="Times New Roman" w:cs="Arial" w:asciiTheme="minorHAnsi" w:hAnsiTheme="minorHAnsi"/>
          <w:sz w:val="22"/>
          <w:szCs w:val="22"/>
          <w:lang w:eastAsia="en-US"/>
        </w:rPr>
        <w:t xml:space="preserve"> of its </w:t>
      </w:r>
      <w:r w:rsidR="008F2496">
        <w:rPr>
          <w:rFonts w:eastAsia="Times New Roman" w:cs="Arial" w:asciiTheme="minorHAnsi" w:hAnsiTheme="minorHAnsi"/>
          <w:sz w:val="22"/>
          <w:szCs w:val="22"/>
          <w:lang w:eastAsia="en-US"/>
        </w:rPr>
        <w:t>2020</w:t>
      </w:r>
      <w:r>
        <w:rPr>
          <w:rFonts w:eastAsia="Times New Roman" w:cs="Arial" w:asciiTheme="minorHAnsi" w:hAnsiTheme="minorHAnsi"/>
          <w:sz w:val="22"/>
          <w:szCs w:val="22"/>
          <w:lang w:eastAsia="en-US"/>
        </w:rPr>
        <w:t xml:space="preserve"> filing</w:t>
      </w:r>
      <w:r w:rsidR="00E768A6">
        <w:rPr>
          <w:rFonts w:eastAsia="Times New Roman" w:cs="Arial" w:asciiTheme="minorHAnsi" w:hAnsiTheme="minorHAnsi"/>
          <w:sz w:val="22"/>
          <w:szCs w:val="22"/>
          <w:lang w:eastAsia="en-US"/>
        </w:rPr>
        <w:t xml:space="preserve"> and indicates that its </w:t>
      </w:r>
      <w:r w:rsidR="008F2496">
        <w:rPr>
          <w:rFonts w:eastAsia="Times New Roman" w:cs="Arial" w:asciiTheme="minorHAnsi" w:hAnsiTheme="minorHAnsi"/>
          <w:sz w:val="22"/>
          <w:szCs w:val="22"/>
          <w:lang w:eastAsia="en-US"/>
        </w:rPr>
        <w:t>2020</w:t>
      </w:r>
      <w:r w:rsidR="00E768A6">
        <w:rPr>
          <w:rFonts w:eastAsia="Times New Roman" w:cs="Arial" w:asciiTheme="minorHAnsi" w:hAnsiTheme="minorHAnsi"/>
          <w:sz w:val="22"/>
          <w:szCs w:val="22"/>
          <w:lang w:eastAsia="en-US"/>
        </w:rPr>
        <w:t xml:space="preserve"> filing will be the last filing in </w:t>
      </w:r>
      <w:r>
        <w:rPr>
          <w:rFonts w:eastAsia="Times New Roman" w:cs="Arial" w:asciiTheme="minorHAnsi" w:hAnsiTheme="minorHAnsi"/>
          <w:sz w:val="22"/>
          <w:szCs w:val="22"/>
          <w:lang w:eastAsia="en-US"/>
        </w:rPr>
        <w:t xml:space="preserve">item 13. </w:t>
      </w:r>
    </w:p>
    <w:p w:rsidR="00B00E27" w:rsidP="00D701BC" w:rsidRDefault="00B00E27" w14:paraId="6B8A9D7E" w14:textId="56CCA896">
      <w:pPr>
        <w:numPr>
          <w:ilvl w:val="1"/>
          <w:numId w:val="8"/>
        </w:numPr>
        <w:tabs>
          <w:tab w:val="clear" w:pos="1440"/>
        </w:tabs>
        <w:autoSpaceDE w:val="0"/>
        <w:autoSpaceDN w:val="0"/>
        <w:adjustRightInd w:val="0"/>
        <w:spacing w:before="120"/>
        <w:ind w:left="720"/>
        <w:rPr>
          <w:rFonts w:eastAsia="Times New Roman" w:cs="Arial" w:asciiTheme="minorHAnsi" w:hAnsiTheme="minorHAnsi"/>
          <w:sz w:val="22"/>
          <w:szCs w:val="22"/>
          <w:lang w:eastAsia="en-US"/>
        </w:rPr>
      </w:pPr>
      <w:r w:rsidRPr="00E768A6">
        <w:rPr>
          <w:rFonts w:eastAsia="Times New Roman" w:cs="Arial" w:asciiTheme="minorHAnsi" w:hAnsiTheme="minorHAnsi"/>
          <w:sz w:val="22"/>
          <w:szCs w:val="22"/>
          <w:lang w:eastAsia="en-US"/>
        </w:rPr>
        <w:t>Plan B does not repo</w:t>
      </w:r>
      <w:r w:rsidRPr="00E768A6" w:rsidR="00E768A6">
        <w:rPr>
          <w:rFonts w:eastAsia="Times New Roman" w:cs="Arial" w:asciiTheme="minorHAnsi" w:hAnsiTheme="minorHAnsi"/>
          <w:sz w:val="22"/>
          <w:szCs w:val="22"/>
          <w:lang w:eastAsia="en-US"/>
        </w:rPr>
        <w:t xml:space="preserve">rt the Consolidation because </w:t>
      </w:r>
      <w:r w:rsidR="00CD76DC">
        <w:rPr>
          <w:rFonts w:eastAsia="Times New Roman" w:cs="Arial" w:asciiTheme="minorHAnsi" w:hAnsiTheme="minorHAnsi"/>
          <w:sz w:val="22"/>
          <w:szCs w:val="22"/>
          <w:lang w:eastAsia="en-US"/>
        </w:rPr>
        <w:t>it occurred after</w:t>
      </w:r>
      <w:r w:rsidRPr="00E768A6" w:rsidR="00CD76DC">
        <w:rPr>
          <w:rFonts w:eastAsia="Times New Roman" w:cs="Arial" w:asciiTheme="minorHAnsi" w:hAnsiTheme="minorHAnsi"/>
          <w:sz w:val="22"/>
          <w:szCs w:val="22"/>
          <w:lang w:eastAsia="en-US"/>
        </w:rPr>
        <w:t xml:space="preserve"> </w:t>
      </w:r>
      <w:r w:rsidRPr="00E768A6" w:rsidR="00E768A6">
        <w:rPr>
          <w:rFonts w:eastAsia="Times New Roman" w:cs="Arial" w:asciiTheme="minorHAnsi" w:hAnsiTheme="minorHAnsi"/>
          <w:sz w:val="22"/>
          <w:szCs w:val="22"/>
          <w:lang w:eastAsia="en-US"/>
        </w:rPr>
        <w:t xml:space="preserve">the </w:t>
      </w:r>
      <w:r w:rsidR="008F2496">
        <w:rPr>
          <w:rFonts w:eastAsia="Times New Roman" w:cs="Arial" w:asciiTheme="minorHAnsi" w:hAnsiTheme="minorHAnsi"/>
          <w:sz w:val="22"/>
          <w:szCs w:val="22"/>
          <w:lang w:eastAsia="en-US"/>
        </w:rPr>
        <w:t>2019</w:t>
      </w:r>
      <w:r w:rsidRPr="00E768A6" w:rsidR="00E768A6">
        <w:rPr>
          <w:rFonts w:eastAsia="Times New Roman" w:cs="Arial" w:asciiTheme="minorHAnsi" w:hAnsiTheme="minorHAnsi"/>
          <w:sz w:val="22"/>
          <w:szCs w:val="22"/>
          <w:lang w:eastAsia="en-US"/>
        </w:rPr>
        <w:t xml:space="preserve"> filing was due.  </w:t>
      </w:r>
    </w:p>
    <w:p w:rsidR="002335C3" w:rsidP="00D701BC" w:rsidRDefault="002335C3" w14:paraId="046C646D" w14:textId="5CEF4045">
      <w:pPr>
        <w:numPr>
          <w:ilvl w:val="1"/>
          <w:numId w:val="8"/>
        </w:numPr>
        <w:tabs>
          <w:tab w:val="clear" w:pos="1440"/>
        </w:tabs>
        <w:autoSpaceDE w:val="0"/>
        <w:autoSpaceDN w:val="0"/>
        <w:adjustRightInd w:val="0"/>
        <w:spacing w:before="120"/>
        <w:ind w:left="720"/>
        <w:rPr>
          <w:rFonts w:eastAsia="Times New Roman" w:cs="Arial" w:asciiTheme="minorHAnsi" w:hAnsiTheme="minorHAnsi"/>
          <w:sz w:val="22"/>
          <w:szCs w:val="22"/>
          <w:lang w:eastAsia="en-US"/>
        </w:rPr>
      </w:pPr>
      <w:r>
        <w:rPr>
          <w:rFonts w:eastAsia="Times New Roman" w:cs="Arial" w:asciiTheme="minorHAnsi" w:hAnsiTheme="minorHAnsi"/>
          <w:sz w:val="22"/>
          <w:szCs w:val="22"/>
          <w:lang w:eastAsia="en-US"/>
        </w:rPr>
        <w:t xml:space="preserve">Plan C reports the Consolidation in Item 15 (Transfers to other plans) of its 2019 filing and indicates that its 2019 filing will be the last filing in item 13. </w:t>
      </w:r>
    </w:p>
    <w:p w:rsidR="00B00E27" w:rsidP="00D701BC" w:rsidRDefault="00B00E27" w14:paraId="3FC8DBD7" w14:textId="757F6757">
      <w:pPr>
        <w:numPr>
          <w:ilvl w:val="1"/>
          <w:numId w:val="8"/>
        </w:numPr>
        <w:tabs>
          <w:tab w:val="clear" w:pos="1440"/>
        </w:tabs>
        <w:autoSpaceDE w:val="0"/>
        <w:autoSpaceDN w:val="0"/>
        <w:adjustRightInd w:val="0"/>
        <w:spacing w:before="120"/>
        <w:ind w:left="720"/>
        <w:rPr>
          <w:rFonts w:eastAsia="Times New Roman" w:cs="Arial" w:asciiTheme="minorHAnsi" w:hAnsiTheme="minorHAnsi"/>
          <w:sz w:val="22"/>
          <w:szCs w:val="22"/>
          <w:lang w:eastAsia="en-US"/>
        </w:rPr>
      </w:pPr>
      <w:r>
        <w:rPr>
          <w:rFonts w:eastAsia="Times New Roman" w:cs="Arial" w:asciiTheme="minorHAnsi" w:hAnsiTheme="minorHAnsi"/>
          <w:sz w:val="22"/>
          <w:szCs w:val="22"/>
          <w:lang w:eastAsia="en-US"/>
        </w:rPr>
        <w:t xml:space="preserve">Plan D reports all three transfers </w:t>
      </w:r>
      <w:r w:rsidRPr="00E31F27">
        <w:rPr>
          <w:rFonts w:eastAsia="Times New Roman" w:cs="Arial" w:asciiTheme="minorHAnsi" w:hAnsiTheme="minorHAnsi"/>
          <w:sz w:val="22"/>
          <w:szCs w:val="22"/>
          <w:lang w:eastAsia="en-US"/>
        </w:rPr>
        <w:t>in item 1</w:t>
      </w:r>
      <w:r>
        <w:rPr>
          <w:rFonts w:eastAsia="Times New Roman" w:cs="Arial" w:asciiTheme="minorHAnsi" w:hAnsiTheme="minorHAnsi"/>
          <w:sz w:val="22"/>
          <w:szCs w:val="22"/>
          <w:lang w:eastAsia="en-US"/>
        </w:rPr>
        <w:t>4</w:t>
      </w:r>
      <w:r w:rsidRPr="00E31F27">
        <w:rPr>
          <w:rFonts w:eastAsia="Times New Roman" w:cs="Arial" w:asciiTheme="minorHAnsi" w:hAnsiTheme="minorHAnsi"/>
          <w:sz w:val="22"/>
          <w:szCs w:val="22"/>
          <w:lang w:eastAsia="en-US"/>
        </w:rPr>
        <w:t xml:space="preserve"> (</w:t>
      </w:r>
      <w:r w:rsidR="00E768A6">
        <w:rPr>
          <w:rFonts w:eastAsia="Times New Roman" w:cs="Arial" w:asciiTheme="minorHAnsi" w:hAnsiTheme="minorHAnsi"/>
          <w:sz w:val="22"/>
          <w:szCs w:val="22"/>
          <w:lang w:eastAsia="en-US"/>
        </w:rPr>
        <w:t>T</w:t>
      </w:r>
      <w:r w:rsidRPr="00E31F27">
        <w:rPr>
          <w:rFonts w:eastAsia="Times New Roman" w:cs="Arial" w:asciiTheme="minorHAnsi" w:hAnsiTheme="minorHAnsi"/>
          <w:sz w:val="22"/>
          <w:szCs w:val="22"/>
          <w:lang w:eastAsia="en-US"/>
        </w:rPr>
        <w:t xml:space="preserve">ransfers </w:t>
      </w:r>
      <w:r>
        <w:rPr>
          <w:rFonts w:eastAsia="Times New Roman" w:cs="Arial" w:asciiTheme="minorHAnsi" w:hAnsiTheme="minorHAnsi"/>
          <w:sz w:val="22"/>
          <w:szCs w:val="22"/>
          <w:lang w:eastAsia="en-US"/>
        </w:rPr>
        <w:t>from</w:t>
      </w:r>
      <w:r w:rsidRPr="00E31F27">
        <w:rPr>
          <w:rFonts w:eastAsia="Times New Roman" w:cs="Arial" w:asciiTheme="minorHAnsi" w:hAnsiTheme="minorHAnsi"/>
          <w:sz w:val="22"/>
          <w:szCs w:val="22"/>
          <w:lang w:eastAsia="en-US"/>
        </w:rPr>
        <w:t xml:space="preserve"> other plans)</w:t>
      </w:r>
      <w:r>
        <w:rPr>
          <w:rFonts w:eastAsia="Times New Roman" w:cs="Arial" w:asciiTheme="minorHAnsi" w:hAnsiTheme="minorHAnsi"/>
          <w:sz w:val="22"/>
          <w:szCs w:val="22"/>
          <w:lang w:eastAsia="en-US"/>
        </w:rPr>
        <w:t xml:space="preserve"> of its </w:t>
      </w:r>
      <w:r w:rsidR="008F2496">
        <w:rPr>
          <w:rFonts w:eastAsia="Times New Roman" w:cs="Arial" w:asciiTheme="minorHAnsi" w:hAnsiTheme="minorHAnsi"/>
          <w:sz w:val="22"/>
          <w:szCs w:val="22"/>
          <w:lang w:eastAsia="en-US"/>
        </w:rPr>
        <w:t>2020</w:t>
      </w:r>
      <w:r>
        <w:rPr>
          <w:rFonts w:eastAsia="Times New Roman" w:cs="Arial" w:asciiTheme="minorHAnsi" w:hAnsiTheme="minorHAnsi"/>
          <w:sz w:val="22"/>
          <w:szCs w:val="22"/>
          <w:lang w:eastAsia="en-US"/>
        </w:rPr>
        <w:t xml:space="preserve"> filing</w:t>
      </w:r>
      <w:r w:rsidRPr="00E31F27">
        <w:rPr>
          <w:rFonts w:eastAsia="Times New Roman" w:cs="Arial" w:asciiTheme="minorHAnsi" w:hAnsiTheme="minorHAnsi"/>
          <w:sz w:val="22"/>
          <w:szCs w:val="22"/>
          <w:lang w:eastAsia="en-US"/>
        </w:rPr>
        <w:t>.</w:t>
      </w:r>
    </w:p>
    <w:p w:rsidR="00031934" w:rsidP="0096233C" w:rsidRDefault="00031934" w14:paraId="1A2068C6" w14:textId="77777777"/>
    <w:p w:rsidRPr="00E92173" w:rsidR="007F2247" w:rsidP="007F2247" w:rsidRDefault="007F2247" w14:paraId="193D9D77" w14:textId="5647C558">
      <w:pPr>
        <w:spacing w:before="120"/>
        <w:rPr>
          <w:rFonts w:cs="Calibri" w:asciiTheme="minorHAnsi" w:hAnsiTheme="minorHAnsi"/>
          <w:sz w:val="22"/>
          <w:szCs w:val="22"/>
        </w:rPr>
      </w:pPr>
      <w:r w:rsidRPr="00E92173">
        <w:rPr>
          <w:rFonts w:asciiTheme="minorHAnsi" w:hAnsiTheme="minorHAnsi" w:cstheme="minorHAnsi"/>
          <w:i/>
          <w:sz w:val="22"/>
          <w:szCs w:val="22"/>
        </w:rPr>
        <w:t>Example 8 (Beginning of Plan Year Spinoff to an Existing Plan)</w:t>
      </w:r>
      <w:r w:rsidRPr="00E92173">
        <w:rPr>
          <w:rFonts w:asciiTheme="minorHAnsi" w:hAnsiTheme="minorHAnsi" w:cstheme="minorHAnsi"/>
          <w:sz w:val="22"/>
          <w:szCs w:val="22"/>
        </w:rPr>
        <w:t xml:space="preserve"> — </w:t>
      </w:r>
      <w:r w:rsidRPr="00E92173">
        <w:rPr>
          <w:rFonts w:cs="Calibri" w:asciiTheme="minorHAnsi" w:hAnsiTheme="minorHAnsi"/>
          <w:sz w:val="22"/>
          <w:szCs w:val="22"/>
        </w:rPr>
        <w:t xml:space="preserve">Plans A and B are both calendar year plans.  On January 1, 2020, Plan A spun off assets and liabilities for participants in Location XYZ to Plan B.  </w:t>
      </w:r>
    </w:p>
    <w:p w:rsidRPr="00E92173" w:rsidR="007F2247" w:rsidP="007F2247" w:rsidRDefault="007F2247" w14:paraId="588194E5" w14:textId="77777777">
      <w:pPr>
        <w:tabs>
          <w:tab w:val="num" w:pos="450"/>
        </w:tabs>
        <w:spacing w:before="120"/>
        <w:rPr>
          <w:rFonts w:asciiTheme="minorHAnsi" w:hAnsiTheme="minorHAnsi" w:cstheme="minorHAnsi"/>
          <w:sz w:val="22"/>
          <w:szCs w:val="22"/>
        </w:rPr>
      </w:pPr>
      <w:r w:rsidRPr="00E92173">
        <w:rPr>
          <w:rFonts w:asciiTheme="minorHAnsi" w:hAnsiTheme="minorHAnsi" w:cstheme="minorHAnsi"/>
          <w:sz w:val="22"/>
          <w:szCs w:val="22"/>
        </w:rPr>
        <w:t>For 2020, premiums for these plans are determined as follows:</w:t>
      </w:r>
    </w:p>
    <w:p w:rsidRPr="00E92173" w:rsidR="007F2247" w:rsidP="007F2247" w:rsidRDefault="007F2247" w14:paraId="7E3A03C8" w14:textId="77777777">
      <w:pPr>
        <w:numPr>
          <w:ilvl w:val="0"/>
          <w:numId w:val="8"/>
        </w:numPr>
        <w:tabs>
          <w:tab w:val="clear" w:pos="720"/>
          <w:tab w:val="num" w:pos="540"/>
        </w:tabs>
        <w:autoSpaceDE w:val="0"/>
        <w:autoSpaceDN w:val="0"/>
        <w:adjustRightInd w:val="0"/>
        <w:spacing w:before="120"/>
        <w:ind w:left="360"/>
        <w:rPr>
          <w:rFonts w:asciiTheme="minorHAnsi" w:hAnsiTheme="minorHAnsi" w:cstheme="minorHAnsi"/>
          <w:sz w:val="22"/>
          <w:szCs w:val="22"/>
        </w:rPr>
      </w:pPr>
      <w:r w:rsidRPr="00E92173">
        <w:rPr>
          <w:rFonts w:asciiTheme="minorHAnsi" w:hAnsiTheme="minorHAnsi" w:cstheme="minorHAnsi"/>
          <w:sz w:val="22"/>
          <w:szCs w:val="22"/>
        </w:rPr>
        <w:t xml:space="preserve">Due date — Premiums for both plans are due October 15, 2020.   </w:t>
      </w:r>
    </w:p>
    <w:p w:rsidRPr="00E92173" w:rsidR="007F2247" w:rsidP="007F2247" w:rsidRDefault="007F2247" w14:paraId="12B013C2" w14:textId="77777777">
      <w:pPr>
        <w:numPr>
          <w:ilvl w:val="0"/>
          <w:numId w:val="8"/>
        </w:numPr>
        <w:tabs>
          <w:tab w:val="clear" w:pos="720"/>
          <w:tab w:val="num" w:pos="540"/>
        </w:tabs>
        <w:autoSpaceDE w:val="0"/>
        <w:autoSpaceDN w:val="0"/>
        <w:adjustRightInd w:val="0"/>
        <w:spacing w:before="120"/>
        <w:ind w:left="360"/>
        <w:rPr>
          <w:rFonts w:asciiTheme="minorHAnsi" w:hAnsiTheme="minorHAnsi" w:cstheme="minorHAnsi"/>
          <w:sz w:val="22"/>
          <w:szCs w:val="22"/>
        </w:rPr>
      </w:pPr>
      <w:r w:rsidRPr="00E92173">
        <w:rPr>
          <w:rFonts w:asciiTheme="minorHAnsi" w:hAnsiTheme="minorHAnsi" w:cstheme="minorHAnsi"/>
          <w:sz w:val="22"/>
          <w:szCs w:val="22"/>
        </w:rPr>
        <w:t>Participant Count Date:</w:t>
      </w:r>
    </w:p>
    <w:p w:rsidRPr="00E92173" w:rsidR="007F2247" w:rsidP="007F2247" w:rsidRDefault="007F2247" w14:paraId="07F2B5F3" w14:textId="37F226A5">
      <w:pPr>
        <w:numPr>
          <w:ilvl w:val="1"/>
          <w:numId w:val="8"/>
        </w:numPr>
        <w:tabs>
          <w:tab w:val="clear" w:pos="1440"/>
          <w:tab w:val="num" w:pos="360"/>
          <w:tab w:val="num" w:pos="810"/>
        </w:tabs>
        <w:autoSpaceDE w:val="0"/>
        <w:autoSpaceDN w:val="0"/>
        <w:adjustRightInd w:val="0"/>
        <w:spacing w:before="120"/>
        <w:ind w:left="720"/>
        <w:rPr>
          <w:rFonts w:asciiTheme="minorHAnsi" w:hAnsiTheme="minorHAnsi" w:cstheme="minorHAnsi"/>
          <w:sz w:val="22"/>
          <w:szCs w:val="22"/>
        </w:rPr>
      </w:pPr>
      <w:r w:rsidRPr="00E92173">
        <w:rPr>
          <w:rFonts w:asciiTheme="minorHAnsi" w:hAnsiTheme="minorHAnsi" w:cstheme="minorHAnsi"/>
          <w:sz w:val="22"/>
          <w:szCs w:val="22"/>
        </w:rPr>
        <w:t>Plan A: Because the Spinoff occurred at the beginning of Plan A’s plan year, Plan A’s 2020 Flat</w:t>
      </w:r>
      <w:r w:rsidRPr="00E92173">
        <w:rPr>
          <w:rFonts w:asciiTheme="minorHAnsi" w:hAnsiTheme="minorHAnsi" w:cstheme="minorHAnsi"/>
          <w:sz w:val="22"/>
          <w:szCs w:val="22"/>
        </w:rPr>
        <w:noBreakHyphen/>
        <w:t>Rate Premium is based on the participant count on the first day of the plan year (January 1, 2020) instead of the last day of the prior year (December 31, 2019). As a result, Plan A does not include the spun off participants in its participant count. See special rule re: beginning of year non</w:t>
      </w:r>
      <w:r w:rsidR="00A22B6F">
        <w:rPr>
          <w:rFonts w:asciiTheme="minorHAnsi" w:hAnsiTheme="minorHAnsi" w:cstheme="minorHAnsi"/>
          <w:sz w:val="22"/>
          <w:szCs w:val="22"/>
        </w:rPr>
        <w:t>-</w:t>
      </w:r>
      <w:r w:rsidR="005C6CFA">
        <w:rPr>
          <w:rFonts w:asciiTheme="minorHAnsi" w:hAnsiTheme="minorHAnsi" w:cstheme="minorHAnsi"/>
          <w:sz w:val="22"/>
          <w:szCs w:val="22"/>
        </w:rPr>
        <w:t>De Minimis</w:t>
      </w:r>
      <w:r w:rsidRPr="00E92173">
        <w:rPr>
          <w:rFonts w:asciiTheme="minorHAnsi" w:hAnsiTheme="minorHAnsi" w:cstheme="minorHAnsi"/>
          <w:sz w:val="22"/>
          <w:szCs w:val="22"/>
        </w:rPr>
        <w:t xml:space="preserve"> Spinoffs in “</w:t>
      </w:r>
      <w:hyperlink w:history="1" w:anchor="b7">
        <w:r w:rsidRPr="00E92173">
          <w:rPr>
            <w:rStyle w:val="Hyperlink"/>
            <w:rFonts w:asciiTheme="minorHAnsi" w:hAnsiTheme="minorHAnsi" w:cstheme="minorHAnsi"/>
            <w:sz w:val="22"/>
            <w:szCs w:val="22"/>
          </w:rPr>
          <w:t>How to Count Participants</w:t>
        </w:r>
      </w:hyperlink>
      <w:r w:rsidRPr="00E92173">
        <w:rPr>
          <w:rFonts w:asciiTheme="minorHAnsi" w:hAnsiTheme="minorHAnsi" w:cstheme="minorHAnsi"/>
          <w:sz w:val="22"/>
          <w:szCs w:val="22"/>
        </w:rPr>
        <w:t>” section.</w:t>
      </w:r>
    </w:p>
    <w:p w:rsidRPr="00E92173" w:rsidR="007F2247" w:rsidP="007F2247" w:rsidRDefault="007F2247" w14:paraId="053ACECC" w14:textId="5FC1538B">
      <w:pPr>
        <w:numPr>
          <w:ilvl w:val="1"/>
          <w:numId w:val="8"/>
        </w:numPr>
        <w:tabs>
          <w:tab w:val="clear" w:pos="1440"/>
          <w:tab w:val="num" w:pos="360"/>
          <w:tab w:val="num" w:pos="810"/>
        </w:tabs>
        <w:autoSpaceDE w:val="0"/>
        <w:autoSpaceDN w:val="0"/>
        <w:adjustRightInd w:val="0"/>
        <w:spacing w:before="120"/>
        <w:ind w:left="720"/>
        <w:rPr>
          <w:rFonts w:asciiTheme="minorHAnsi" w:hAnsiTheme="minorHAnsi" w:cstheme="minorHAnsi"/>
          <w:sz w:val="22"/>
          <w:szCs w:val="22"/>
        </w:rPr>
      </w:pPr>
      <w:r w:rsidRPr="00E92173">
        <w:rPr>
          <w:rFonts w:asciiTheme="minorHAnsi" w:hAnsiTheme="minorHAnsi" w:cstheme="minorHAnsi"/>
          <w:sz w:val="22"/>
          <w:szCs w:val="22"/>
        </w:rPr>
        <w:t xml:space="preserve">Plan B: Because the transfer occurred at the beginning of Plan B’s plan year and was not considered a </w:t>
      </w:r>
      <w:r w:rsidRPr="005C6CFA" w:rsidR="005C6CFA">
        <w:rPr>
          <w:rFonts w:asciiTheme="minorHAnsi" w:hAnsiTheme="minorHAnsi" w:cstheme="minorHAnsi"/>
          <w:iCs/>
          <w:sz w:val="22"/>
          <w:szCs w:val="22"/>
        </w:rPr>
        <w:t>De Minimis</w:t>
      </w:r>
      <w:r w:rsidRPr="00E92173">
        <w:rPr>
          <w:rFonts w:asciiTheme="minorHAnsi" w:hAnsiTheme="minorHAnsi" w:cstheme="minorHAnsi"/>
          <w:sz w:val="22"/>
          <w:szCs w:val="22"/>
        </w:rPr>
        <w:t xml:space="preserve"> spinoff (with respect to Plan A), Plan’s B’s Participant Count Date is also the first day of the plan year (January 1, 2020).</w:t>
      </w:r>
      <w:r w:rsidRPr="00E92173" w:rsidR="00DB4AA8">
        <w:rPr>
          <w:rFonts w:asciiTheme="minorHAnsi" w:hAnsiTheme="minorHAnsi" w:cstheme="minorHAnsi"/>
          <w:sz w:val="22"/>
          <w:szCs w:val="22"/>
        </w:rPr>
        <w:t xml:space="preserve"> As a result, Plan B, the Transferee Plan, includes the spun off participants in its participant count.</w:t>
      </w:r>
    </w:p>
    <w:p w:rsidRPr="00E92173" w:rsidR="007F2247" w:rsidP="007F2247" w:rsidRDefault="007F2247" w14:paraId="3C1C1F55" w14:textId="16AEDFE7">
      <w:pPr>
        <w:pStyle w:val="FootnoteText"/>
        <w:spacing w:before="120"/>
        <w:ind w:left="450"/>
        <w:rPr>
          <w:rFonts w:asciiTheme="minorHAnsi" w:hAnsiTheme="minorHAnsi" w:cstheme="minorHAnsi"/>
          <w:sz w:val="22"/>
          <w:szCs w:val="22"/>
        </w:rPr>
      </w:pPr>
      <w:r w:rsidRPr="00E92173">
        <w:rPr>
          <w:rFonts w:asciiTheme="minorHAnsi" w:hAnsiTheme="minorHAnsi" w:cstheme="minorHAnsi"/>
          <w:sz w:val="22"/>
          <w:szCs w:val="22"/>
        </w:rPr>
        <w:t xml:space="preserve">Note – if the Spinoff had </w:t>
      </w:r>
      <w:r w:rsidRPr="005C6CFA">
        <w:rPr>
          <w:rFonts w:asciiTheme="minorHAnsi" w:hAnsiTheme="minorHAnsi" w:cstheme="minorHAnsi"/>
          <w:sz w:val="22"/>
          <w:szCs w:val="22"/>
        </w:rPr>
        <w:t xml:space="preserve">been </w:t>
      </w:r>
      <w:r w:rsidRPr="005C6CFA" w:rsidR="005C6CFA">
        <w:rPr>
          <w:rFonts w:asciiTheme="minorHAnsi" w:hAnsiTheme="minorHAnsi" w:cstheme="minorHAnsi"/>
          <w:sz w:val="22"/>
          <w:szCs w:val="22"/>
        </w:rPr>
        <w:t>De Minimis</w:t>
      </w:r>
      <w:r w:rsidRPr="005C6CFA">
        <w:rPr>
          <w:rFonts w:asciiTheme="minorHAnsi" w:hAnsiTheme="minorHAnsi" w:cstheme="minorHAnsi"/>
          <w:sz w:val="22"/>
          <w:szCs w:val="22"/>
        </w:rPr>
        <w:t>, the special Participant Count Date rule would not apply for either plan (i.e., The Participant Count Date fo</w:t>
      </w:r>
      <w:r w:rsidRPr="00E92173">
        <w:rPr>
          <w:rFonts w:asciiTheme="minorHAnsi" w:hAnsiTheme="minorHAnsi" w:cstheme="minorHAnsi"/>
          <w:sz w:val="22"/>
          <w:szCs w:val="22"/>
        </w:rPr>
        <w:t xml:space="preserve">r both plans would have been December 31, 2019).  </w:t>
      </w:r>
    </w:p>
    <w:p w:rsidRPr="00E92173" w:rsidR="007F2247" w:rsidP="007F2247" w:rsidRDefault="007F2247" w14:paraId="54EEA22E" w14:textId="77777777">
      <w:pPr>
        <w:numPr>
          <w:ilvl w:val="0"/>
          <w:numId w:val="8"/>
        </w:numPr>
        <w:tabs>
          <w:tab w:val="clear" w:pos="720"/>
          <w:tab w:val="num" w:pos="540"/>
        </w:tabs>
        <w:autoSpaceDE w:val="0"/>
        <w:autoSpaceDN w:val="0"/>
        <w:adjustRightInd w:val="0"/>
        <w:spacing w:before="120"/>
        <w:ind w:left="360"/>
        <w:rPr>
          <w:rFonts w:asciiTheme="minorHAnsi" w:hAnsiTheme="minorHAnsi"/>
          <w:sz w:val="22"/>
          <w:szCs w:val="22"/>
        </w:rPr>
      </w:pPr>
      <w:r w:rsidRPr="00E92173">
        <w:rPr>
          <w:rFonts w:asciiTheme="minorHAnsi" w:hAnsiTheme="minorHAnsi"/>
          <w:sz w:val="22"/>
          <w:szCs w:val="22"/>
        </w:rPr>
        <w:t>UVB Measurement Date — Both plans measure Unfunded Vested Benefits as of January 1, 2020.</w:t>
      </w:r>
    </w:p>
    <w:p w:rsidRPr="00E92173" w:rsidR="007F2247" w:rsidP="007F2247" w:rsidRDefault="007F2247" w14:paraId="47F7219E" w14:textId="77777777">
      <w:pPr>
        <w:numPr>
          <w:ilvl w:val="0"/>
          <w:numId w:val="8"/>
        </w:numPr>
        <w:tabs>
          <w:tab w:val="clear" w:pos="720"/>
          <w:tab w:val="num" w:pos="540"/>
        </w:tabs>
        <w:autoSpaceDE w:val="0"/>
        <w:autoSpaceDN w:val="0"/>
        <w:adjustRightInd w:val="0"/>
        <w:spacing w:before="120"/>
        <w:ind w:left="360"/>
        <w:rPr>
          <w:rFonts w:asciiTheme="minorHAnsi" w:hAnsiTheme="minorHAnsi"/>
          <w:sz w:val="22"/>
          <w:szCs w:val="22"/>
        </w:rPr>
      </w:pPr>
      <w:r w:rsidRPr="00E92173">
        <w:rPr>
          <w:rFonts w:asciiTheme="minorHAnsi" w:hAnsiTheme="minorHAnsi"/>
          <w:sz w:val="22"/>
          <w:szCs w:val="22"/>
        </w:rPr>
        <w:t>Proration — Neither plan qualifies to prorate its 2020 premium.</w:t>
      </w:r>
    </w:p>
    <w:p w:rsidRPr="00E92173" w:rsidR="007F2247" w:rsidP="007F2247" w:rsidRDefault="007F2247" w14:paraId="6ED180DD" w14:textId="384962EC">
      <w:pPr>
        <w:numPr>
          <w:ilvl w:val="0"/>
          <w:numId w:val="8"/>
        </w:numPr>
        <w:tabs>
          <w:tab w:val="clear" w:pos="720"/>
          <w:tab w:val="num" w:pos="540"/>
        </w:tabs>
        <w:autoSpaceDE w:val="0"/>
        <w:autoSpaceDN w:val="0"/>
        <w:adjustRightInd w:val="0"/>
        <w:spacing w:before="120"/>
        <w:ind w:left="360"/>
        <w:rPr>
          <w:rFonts w:asciiTheme="minorHAnsi" w:hAnsiTheme="minorHAnsi"/>
          <w:sz w:val="22"/>
          <w:szCs w:val="22"/>
        </w:rPr>
      </w:pPr>
      <w:r w:rsidRPr="00E92173">
        <w:rPr>
          <w:rFonts w:asciiTheme="minorHAnsi" w:hAnsiTheme="minorHAnsi"/>
          <w:sz w:val="22"/>
          <w:szCs w:val="22"/>
        </w:rPr>
        <w:t xml:space="preserve">Reporting on Comprehensive Premium Filing — Plan A reports the Spinoff in the “Transfers </w:t>
      </w:r>
      <w:r w:rsidRPr="00E92173">
        <w:rPr>
          <w:rFonts w:asciiTheme="minorHAnsi" w:hAnsiTheme="minorHAnsi"/>
          <w:sz w:val="22"/>
          <w:szCs w:val="22"/>
          <w:u w:val="single"/>
        </w:rPr>
        <w:t>to</w:t>
      </w:r>
      <w:r w:rsidRPr="00E92173">
        <w:rPr>
          <w:rFonts w:asciiTheme="minorHAnsi" w:hAnsiTheme="minorHAnsi"/>
          <w:sz w:val="22"/>
          <w:szCs w:val="22"/>
        </w:rPr>
        <w:t xml:space="preserve"> other plans” item and Plan B reports the </w:t>
      </w:r>
      <w:r w:rsidRPr="00E92173" w:rsidR="00DB4AA8">
        <w:rPr>
          <w:rFonts w:asciiTheme="minorHAnsi" w:hAnsiTheme="minorHAnsi"/>
          <w:sz w:val="22"/>
          <w:szCs w:val="22"/>
        </w:rPr>
        <w:t>transaction</w:t>
      </w:r>
      <w:r w:rsidRPr="00E92173">
        <w:rPr>
          <w:rFonts w:asciiTheme="minorHAnsi" w:hAnsiTheme="minorHAnsi"/>
          <w:sz w:val="22"/>
          <w:szCs w:val="22"/>
        </w:rPr>
        <w:t xml:space="preserve"> in the “Transfers </w:t>
      </w:r>
      <w:r w:rsidRPr="00E92173">
        <w:rPr>
          <w:rFonts w:asciiTheme="minorHAnsi" w:hAnsiTheme="minorHAnsi"/>
          <w:sz w:val="22"/>
          <w:szCs w:val="22"/>
          <w:u w:val="single"/>
        </w:rPr>
        <w:t>from</w:t>
      </w:r>
      <w:r w:rsidRPr="00E92173">
        <w:rPr>
          <w:rFonts w:asciiTheme="minorHAnsi" w:hAnsiTheme="minorHAnsi"/>
          <w:sz w:val="22"/>
          <w:szCs w:val="22"/>
        </w:rPr>
        <w:t xml:space="preserve"> other plans” item.</w:t>
      </w:r>
    </w:p>
    <w:p w:rsidR="007F2247" w:rsidP="007F2247" w:rsidRDefault="007F2247" w14:paraId="76498FA6" w14:textId="77777777">
      <w:pPr>
        <w:autoSpaceDE w:val="0"/>
        <w:autoSpaceDN w:val="0"/>
        <w:adjustRightInd w:val="0"/>
        <w:spacing w:before="120"/>
        <w:rPr>
          <w:rFonts w:asciiTheme="minorHAnsi" w:hAnsiTheme="minorHAnsi"/>
          <w:i/>
          <w:sz w:val="22"/>
          <w:szCs w:val="22"/>
        </w:rPr>
      </w:pPr>
    </w:p>
    <w:p w:rsidRPr="0096233C" w:rsidR="007F2247" w:rsidP="0096233C" w:rsidRDefault="007F2247" w14:paraId="17A6A4B2" w14:textId="4F7DA84B">
      <w:pPr>
        <w:sectPr w:rsidRPr="0096233C" w:rsidR="007F2247" w:rsidSect="000325B6">
          <w:headerReference w:type="default" r:id="rId83"/>
          <w:pgSz w:w="12240" w:h="15840" w:code="1"/>
          <w:pgMar w:top="1152" w:right="1440" w:bottom="1152" w:left="1440" w:header="720" w:footer="720" w:gutter="0"/>
          <w:cols w:space="720"/>
          <w:noEndnote/>
          <w:docGrid w:linePitch="326"/>
        </w:sectPr>
      </w:pPr>
    </w:p>
    <w:p w:rsidRPr="00E1395F" w:rsidR="00E1395F" w:rsidP="00E1395F" w:rsidRDefault="00E1395F" w14:paraId="4AD52434" w14:textId="7A44FC59">
      <w:pPr>
        <w:pStyle w:val="FootnoteText"/>
        <w:spacing w:before="120"/>
        <w:ind w:left="-720"/>
        <w:rPr>
          <w:rFonts w:asciiTheme="minorHAnsi" w:hAnsiTheme="minorHAnsi" w:cstheme="minorHAnsi"/>
          <w:sz w:val="22"/>
          <w:szCs w:val="22"/>
        </w:rPr>
      </w:pPr>
      <w:r w:rsidRPr="00E1395F">
        <w:rPr>
          <w:rFonts w:asciiTheme="minorHAnsi" w:hAnsiTheme="minorHAnsi" w:cstheme="minorHAnsi"/>
          <w:sz w:val="22"/>
          <w:szCs w:val="22"/>
        </w:rPr>
        <w:lastRenderedPageBreak/>
        <w:t>The following image provides a comprehensive list, in a traditional “form” format, of the data that must be submitted electronically via My PAA.  This is for illustrative purposes only.</w:t>
      </w:r>
    </w:p>
    <w:tbl>
      <w:tblPr>
        <w:tblW w:w="11003" w:type="dxa"/>
        <w:jc w:val="center"/>
        <w:tblLayout w:type="fixed"/>
        <w:tblLook w:val="01E0" w:firstRow="1" w:lastRow="1" w:firstColumn="1" w:lastColumn="1" w:noHBand="0" w:noVBand="0"/>
      </w:tblPr>
      <w:tblGrid>
        <w:gridCol w:w="900"/>
        <w:gridCol w:w="90"/>
        <w:gridCol w:w="270"/>
        <w:gridCol w:w="90"/>
        <w:gridCol w:w="360"/>
        <w:gridCol w:w="90"/>
        <w:gridCol w:w="90"/>
        <w:gridCol w:w="919"/>
        <w:gridCol w:w="701"/>
        <w:gridCol w:w="180"/>
        <w:gridCol w:w="720"/>
        <w:gridCol w:w="270"/>
        <w:gridCol w:w="740"/>
        <w:gridCol w:w="396"/>
        <w:gridCol w:w="124"/>
        <w:gridCol w:w="150"/>
        <w:gridCol w:w="390"/>
        <w:gridCol w:w="270"/>
        <w:gridCol w:w="831"/>
        <w:gridCol w:w="450"/>
        <w:gridCol w:w="159"/>
        <w:gridCol w:w="1102"/>
        <w:gridCol w:w="1711"/>
      </w:tblGrid>
      <w:tr w:rsidRPr="00F62144" w:rsidR="00E1423A" w:rsidTr="00DE72D2" w14:paraId="04F909E2" w14:textId="77777777">
        <w:trPr>
          <w:cantSplit/>
          <w:trHeight w:val="450"/>
          <w:jc w:val="center"/>
        </w:trPr>
        <w:tc>
          <w:tcPr>
            <w:tcW w:w="2809" w:type="dxa"/>
            <w:gridSpan w:val="8"/>
            <w:shd w:val="clear" w:color="auto" w:fill="auto"/>
            <w:vAlign w:val="center"/>
          </w:tcPr>
          <w:p w:rsidR="00E1423A" w:rsidP="00DE72D2" w:rsidRDefault="00E1423A" w14:paraId="0EAB7951" w14:textId="77777777">
            <w:pPr>
              <w:pStyle w:val="Heading1"/>
            </w:pPr>
          </w:p>
          <w:p w:rsidRPr="00121029" w:rsidR="00E1423A" w:rsidP="00DE72D2" w:rsidRDefault="00E1423A" w14:paraId="6359D5CA" w14:textId="77777777">
            <w:pPr>
              <w:rPr>
                <w:lang w:eastAsia="en-US"/>
              </w:rPr>
            </w:pPr>
          </w:p>
        </w:tc>
        <w:tc>
          <w:tcPr>
            <w:tcW w:w="5222" w:type="dxa"/>
            <w:gridSpan w:val="12"/>
            <w:shd w:val="clear" w:color="auto" w:fill="auto"/>
            <w:vAlign w:val="center"/>
          </w:tcPr>
          <w:p w:rsidRPr="00931C7E" w:rsidR="00E1423A" w:rsidP="00DE72D2" w:rsidRDefault="00E1423A" w14:paraId="086B9D86" w14:textId="2A28513A">
            <w:pPr>
              <w:pStyle w:val="Heading1"/>
              <w:jc w:val="center"/>
            </w:pPr>
            <w:bookmarkStart w:name="b2" w:id="42"/>
            <w:bookmarkStart w:name="toc21" w:id="43"/>
            <w:bookmarkEnd w:id="42"/>
            <w:bookmarkEnd w:id="43"/>
          </w:p>
        </w:tc>
        <w:tc>
          <w:tcPr>
            <w:tcW w:w="2972" w:type="dxa"/>
            <w:gridSpan w:val="3"/>
            <w:shd w:val="clear" w:color="auto" w:fill="auto"/>
            <w:vAlign w:val="center"/>
          </w:tcPr>
          <w:p w:rsidRPr="00171E73" w:rsidR="00E1423A" w:rsidP="00DE72D2" w:rsidRDefault="00E1423A" w14:paraId="2386C9D1" w14:textId="77777777">
            <w:pPr>
              <w:spacing w:before="80"/>
              <w:jc w:val="center"/>
              <w:rPr>
                <w:rFonts w:asciiTheme="minorHAnsi" w:hAnsiTheme="minorHAnsi"/>
                <w:sz w:val="16"/>
              </w:rPr>
            </w:pPr>
          </w:p>
        </w:tc>
      </w:tr>
      <w:tr w:rsidRPr="00F62144" w:rsidR="00E1423A" w:rsidTr="00E1395F" w14:paraId="5CCF5A34" w14:textId="77777777">
        <w:trPr>
          <w:cantSplit/>
          <w:trHeight w:val="219"/>
          <w:jc w:val="center"/>
        </w:trPr>
        <w:tc>
          <w:tcPr>
            <w:tcW w:w="2809" w:type="dxa"/>
            <w:gridSpan w:val="8"/>
            <w:tcBorders>
              <w:bottom w:val="single" w:color="auto" w:sz="4" w:space="0"/>
            </w:tcBorders>
            <w:shd w:val="clear" w:color="auto" w:fill="auto"/>
            <w:vAlign w:val="center"/>
          </w:tcPr>
          <w:p w:rsidRPr="00F62144" w:rsidR="00E1423A" w:rsidP="00DE72D2" w:rsidRDefault="00E1423A" w14:paraId="60FCC3FE" w14:textId="77777777">
            <w:pPr>
              <w:spacing w:before="80"/>
              <w:rPr>
                <w:rFonts w:asciiTheme="minorHAnsi" w:hAnsiTheme="minorHAnsi"/>
                <w:b/>
                <w:color w:val="000000"/>
                <w:sz w:val="16"/>
              </w:rPr>
            </w:pPr>
            <w:r w:rsidRPr="00F62144">
              <w:rPr>
                <w:rFonts w:asciiTheme="minorHAnsi" w:hAnsiTheme="minorHAnsi"/>
                <w:color w:val="000000"/>
                <w:sz w:val="16"/>
                <w:szCs w:val="16"/>
              </w:rPr>
              <w:t xml:space="preserve">Amended filing  </w:t>
            </w:r>
            <w:r w:rsidRPr="00F62144">
              <w:rPr>
                <w:rFonts w:asciiTheme="minorHAnsi" w:hAnsiTheme="minorHAnsi"/>
                <w:color w:val="000000"/>
                <w:sz w:val="16"/>
                <w:szCs w:val="16"/>
              </w:rPr>
              <w:fldChar w:fldCharType="begin">
                <w:ffData>
                  <w:name w:val="Check49"/>
                  <w:enabled/>
                  <w:calcOnExit w:val="0"/>
                  <w:checkBox>
                    <w:sizeAuto/>
                    <w:default w:val="0"/>
                  </w:checkBox>
                </w:ffData>
              </w:fldChar>
            </w:r>
            <w:bookmarkStart w:name="Check49" w:id="44"/>
            <w:r w:rsidRPr="00F62144">
              <w:rPr>
                <w:rFonts w:asciiTheme="minorHAnsi" w:hAnsiTheme="minorHAnsi"/>
                <w:color w:val="000000"/>
                <w:sz w:val="16"/>
                <w:szCs w:val="16"/>
              </w:rPr>
              <w:instrText xml:space="preserve"> FORMCHECKBOX </w:instrText>
            </w:r>
            <w:r w:rsidR="007D0D1C">
              <w:rPr>
                <w:rFonts w:asciiTheme="minorHAnsi" w:hAnsiTheme="minorHAnsi"/>
                <w:color w:val="000000"/>
                <w:sz w:val="16"/>
                <w:szCs w:val="16"/>
              </w:rPr>
            </w:r>
            <w:r w:rsidR="007D0D1C">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bookmarkEnd w:id="44"/>
          </w:p>
        </w:tc>
        <w:tc>
          <w:tcPr>
            <w:tcW w:w="5222" w:type="dxa"/>
            <w:gridSpan w:val="12"/>
            <w:tcBorders>
              <w:bottom w:val="single" w:color="auto" w:sz="4" w:space="0"/>
            </w:tcBorders>
            <w:shd w:val="clear" w:color="auto" w:fill="auto"/>
            <w:vAlign w:val="center"/>
          </w:tcPr>
          <w:p w:rsidRPr="00171E73" w:rsidR="00E1423A" w:rsidP="00DE72D2" w:rsidRDefault="00E1423A" w14:paraId="5BF7DD82" w14:textId="77777777">
            <w:pPr>
              <w:spacing w:before="80"/>
              <w:jc w:val="center"/>
              <w:rPr>
                <w:rFonts w:asciiTheme="minorHAnsi" w:hAnsiTheme="minorHAnsi"/>
                <w:b/>
                <w:sz w:val="16"/>
              </w:rPr>
            </w:pPr>
            <w:r>
              <w:rPr>
                <w:rFonts w:asciiTheme="minorHAnsi" w:hAnsiTheme="minorHAnsi"/>
                <w:b/>
                <w:sz w:val="16"/>
              </w:rPr>
              <w:t>2020</w:t>
            </w:r>
            <w:r w:rsidRPr="00171E73">
              <w:rPr>
                <w:rFonts w:asciiTheme="minorHAnsi" w:hAnsiTheme="minorHAnsi"/>
                <w:b/>
                <w:sz w:val="16"/>
              </w:rPr>
              <w:t xml:space="preserve"> PBGC </w:t>
            </w:r>
            <w:r>
              <w:rPr>
                <w:rFonts w:asciiTheme="minorHAnsi" w:hAnsiTheme="minorHAnsi"/>
                <w:b/>
                <w:sz w:val="16"/>
              </w:rPr>
              <w:t>Comprehensive Premium Filing</w:t>
            </w:r>
          </w:p>
        </w:tc>
        <w:tc>
          <w:tcPr>
            <w:tcW w:w="2972" w:type="dxa"/>
            <w:gridSpan w:val="3"/>
            <w:tcBorders>
              <w:bottom w:val="single" w:color="auto" w:sz="4" w:space="0"/>
            </w:tcBorders>
            <w:shd w:val="clear" w:color="auto" w:fill="auto"/>
            <w:vAlign w:val="center"/>
          </w:tcPr>
          <w:p w:rsidRPr="00171E73" w:rsidR="00E1423A" w:rsidP="00DE72D2" w:rsidRDefault="00E1423A" w14:paraId="4EF9B631" w14:textId="77777777">
            <w:pPr>
              <w:spacing w:before="80"/>
              <w:jc w:val="center"/>
              <w:rPr>
                <w:rFonts w:asciiTheme="minorHAnsi" w:hAnsiTheme="minorHAnsi"/>
                <w:b/>
                <w:sz w:val="16"/>
              </w:rPr>
            </w:pPr>
            <w:r w:rsidRPr="004410AD">
              <w:rPr>
                <w:rFonts w:asciiTheme="minorHAnsi" w:hAnsiTheme="minorHAnsi"/>
                <w:sz w:val="16"/>
                <w:szCs w:val="16"/>
              </w:rPr>
              <w:t xml:space="preserve"> </w:t>
            </w:r>
            <w:r w:rsidRPr="00171E73">
              <w:rPr>
                <w:rFonts w:asciiTheme="minorHAnsi" w:hAnsiTheme="minorHAnsi"/>
                <w:sz w:val="16"/>
              </w:rPr>
              <w:t xml:space="preserve">Disaster Relief </w:t>
            </w:r>
            <w:r w:rsidRPr="00171E73">
              <w:rPr>
                <w:rFonts w:asciiTheme="minorHAnsi" w:hAnsiTheme="minorHAnsi"/>
                <w:sz w:val="16"/>
              </w:rPr>
              <w:fldChar w:fldCharType="begin">
                <w:ffData>
                  <w:name w:val="Check49"/>
                  <w:enabled/>
                  <w:calcOnExit w:val="0"/>
                  <w:checkBox>
                    <w:sizeAuto/>
                    <w:default w:val="0"/>
                  </w:checkBox>
                </w:ffData>
              </w:fldChar>
            </w:r>
            <w:r w:rsidRPr="00171E73">
              <w:rPr>
                <w:rFonts w:asciiTheme="minorHAnsi" w:hAnsiTheme="minorHAnsi"/>
                <w:sz w:val="16"/>
              </w:rPr>
              <w:instrText xml:space="preserve"> FORMCHECKBOX </w:instrText>
            </w:r>
            <w:r w:rsidR="007D0D1C">
              <w:rPr>
                <w:rFonts w:asciiTheme="minorHAnsi" w:hAnsiTheme="minorHAnsi"/>
                <w:sz w:val="16"/>
              </w:rPr>
            </w:r>
            <w:r w:rsidR="007D0D1C">
              <w:rPr>
                <w:rFonts w:asciiTheme="minorHAnsi" w:hAnsiTheme="minorHAnsi"/>
                <w:sz w:val="16"/>
              </w:rPr>
              <w:fldChar w:fldCharType="separate"/>
            </w:r>
            <w:r w:rsidRPr="00171E73">
              <w:rPr>
                <w:rFonts w:asciiTheme="minorHAnsi" w:hAnsiTheme="minorHAnsi"/>
                <w:sz w:val="16"/>
              </w:rPr>
              <w:fldChar w:fldCharType="end"/>
            </w:r>
            <w:r w:rsidRPr="004410AD">
              <w:rPr>
                <w:rFonts w:asciiTheme="minorHAnsi" w:hAnsiTheme="minorHAnsi"/>
                <w:sz w:val="16"/>
                <w:szCs w:val="16"/>
              </w:rPr>
              <w:t xml:space="preserve"> </w:t>
            </w:r>
          </w:p>
        </w:tc>
      </w:tr>
      <w:tr w:rsidRPr="00F62144" w:rsidR="00E1423A" w:rsidTr="00DE72D2" w14:paraId="1E8A7B3A" w14:textId="77777777">
        <w:trPr>
          <w:cantSplit/>
          <w:trHeight w:val="251"/>
          <w:jc w:val="center"/>
        </w:trPr>
        <w:tc>
          <w:tcPr>
            <w:tcW w:w="11003" w:type="dxa"/>
            <w:gridSpan w:val="23"/>
            <w:tcBorders>
              <w:top w:val="single" w:color="auto" w:sz="4" w:space="0"/>
              <w:left w:val="single" w:color="auto" w:sz="4" w:space="0"/>
              <w:right w:val="single" w:color="auto" w:sz="4" w:space="0"/>
            </w:tcBorders>
            <w:shd w:val="clear" w:color="auto" w:fill="auto"/>
            <w:vAlign w:val="center"/>
          </w:tcPr>
          <w:p w:rsidRPr="00F62144" w:rsidR="00E1423A" w:rsidP="00DE72D2" w:rsidRDefault="00E1423A" w14:paraId="19C46605" w14:textId="77777777">
            <w:pPr>
              <w:spacing w:before="80"/>
              <w:jc w:val="center"/>
              <w:rPr>
                <w:rFonts w:asciiTheme="minorHAnsi" w:hAnsiTheme="minorHAnsi"/>
                <w:b/>
                <w:color w:val="000000"/>
                <w:sz w:val="16"/>
                <w:szCs w:val="20"/>
              </w:rPr>
            </w:pPr>
            <w:r w:rsidRPr="00F62144">
              <w:rPr>
                <w:rFonts w:asciiTheme="minorHAnsi" w:hAnsiTheme="minorHAnsi"/>
                <w:b/>
                <w:color w:val="000000"/>
                <w:sz w:val="16"/>
                <w:szCs w:val="20"/>
              </w:rPr>
              <w:t>Part I – General Plan Information</w:t>
            </w:r>
          </w:p>
        </w:tc>
      </w:tr>
      <w:tr w:rsidRPr="00F62144" w:rsidR="00E1423A" w:rsidTr="00DE72D2" w14:paraId="1BB5EE9F" w14:textId="77777777">
        <w:trPr>
          <w:cantSplit/>
          <w:trHeight w:val="191"/>
          <w:jc w:val="center"/>
        </w:trPr>
        <w:tc>
          <w:tcPr>
            <w:tcW w:w="11003" w:type="dxa"/>
            <w:gridSpan w:val="23"/>
            <w:tcBorders>
              <w:top w:val="single" w:color="auto" w:sz="4" w:space="0"/>
              <w:left w:val="single" w:color="auto" w:sz="4" w:space="0"/>
              <w:right w:val="single" w:color="auto" w:sz="4" w:space="0"/>
            </w:tcBorders>
            <w:shd w:val="clear" w:color="auto" w:fill="auto"/>
            <w:vAlign w:val="center"/>
          </w:tcPr>
          <w:p w:rsidRPr="00F62144" w:rsidR="00E1423A" w:rsidP="00DE72D2" w:rsidRDefault="00E1423A" w14:paraId="41A61665" w14:textId="77777777">
            <w:pPr>
              <w:spacing w:before="80"/>
              <w:rPr>
                <w:rFonts w:asciiTheme="minorHAnsi" w:hAnsiTheme="minorHAnsi"/>
                <w:color w:val="000000"/>
                <w:sz w:val="16"/>
                <w:szCs w:val="16"/>
              </w:rPr>
            </w:pPr>
            <w:r w:rsidRPr="00F62144">
              <w:rPr>
                <w:rFonts w:asciiTheme="minorHAnsi" w:hAnsiTheme="minorHAnsi"/>
                <w:b/>
                <w:color w:val="000000"/>
                <w:sz w:val="16"/>
                <w:szCs w:val="16"/>
              </w:rPr>
              <w:t>1 Plan sponsor information</w:t>
            </w:r>
            <w:r w:rsidRPr="00F62144">
              <w:rPr>
                <w:rFonts w:asciiTheme="minorHAnsi" w:hAnsiTheme="minorHAnsi"/>
                <w:color w:val="000000"/>
                <w:sz w:val="16"/>
                <w:szCs w:val="16"/>
              </w:rPr>
              <w:t xml:space="preserve"> </w:t>
            </w:r>
          </w:p>
        </w:tc>
      </w:tr>
      <w:tr w:rsidRPr="00F62144" w:rsidR="00E1423A" w:rsidTr="00E1395F" w14:paraId="5E279004" w14:textId="77777777">
        <w:trPr>
          <w:cantSplit/>
          <w:trHeight w:val="174"/>
          <w:jc w:val="center"/>
        </w:trPr>
        <w:tc>
          <w:tcPr>
            <w:tcW w:w="900" w:type="dxa"/>
            <w:tcBorders>
              <w:left w:val="single" w:color="auto" w:sz="4" w:space="0"/>
              <w:right w:val="single" w:color="auto" w:sz="4" w:space="0"/>
            </w:tcBorders>
            <w:shd w:val="clear" w:color="auto" w:fill="auto"/>
            <w:vAlign w:val="center"/>
          </w:tcPr>
          <w:p w:rsidRPr="00F62144" w:rsidR="00E1423A" w:rsidP="00DE72D2" w:rsidRDefault="00E1423A" w14:paraId="2D8FF9A4" w14:textId="77777777">
            <w:pPr>
              <w:spacing w:before="80"/>
              <w:ind w:firstLine="165"/>
              <w:rPr>
                <w:rFonts w:asciiTheme="minorHAnsi" w:hAnsiTheme="minorHAnsi"/>
                <w:color w:val="000000"/>
                <w:sz w:val="16"/>
                <w:szCs w:val="16"/>
              </w:rPr>
            </w:pPr>
            <w:r w:rsidRPr="00F62144">
              <w:rPr>
                <w:rFonts w:asciiTheme="minorHAnsi" w:hAnsiTheme="minorHAnsi"/>
                <w:b/>
                <w:color w:val="000000"/>
                <w:sz w:val="16"/>
                <w:szCs w:val="16"/>
              </w:rPr>
              <w:t xml:space="preserve">a </w:t>
            </w:r>
            <w:r w:rsidRPr="00F62144">
              <w:rPr>
                <w:rFonts w:asciiTheme="minorHAnsi" w:hAnsiTheme="minorHAnsi"/>
                <w:color w:val="000000"/>
                <w:sz w:val="16"/>
                <w:szCs w:val="16"/>
              </w:rPr>
              <w:t xml:space="preserve">Name </w:t>
            </w:r>
          </w:p>
        </w:tc>
        <w:tc>
          <w:tcPr>
            <w:tcW w:w="10103" w:type="dxa"/>
            <w:gridSpan w:val="22"/>
            <w:tcBorders>
              <w:left w:val="single" w:color="auto" w:sz="4" w:space="0"/>
              <w:right w:val="single" w:color="auto" w:sz="4" w:space="0"/>
            </w:tcBorders>
            <w:shd w:val="clear" w:color="auto" w:fill="auto"/>
            <w:vAlign w:val="center"/>
          </w:tcPr>
          <w:p w:rsidRPr="00F62144" w:rsidR="00E1423A" w:rsidP="00DE72D2" w:rsidRDefault="00E1423A" w14:paraId="0768E50B" w14:textId="77777777">
            <w:pPr>
              <w:spacing w:before="80"/>
              <w:ind w:firstLine="165"/>
              <w:rPr>
                <w:rFonts w:asciiTheme="minorHAnsi" w:hAnsiTheme="minorHAnsi"/>
                <w:color w:val="000000"/>
                <w:sz w:val="16"/>
                <w:szCs w:val="16"/>
              </w:rPr>
            </w:pPr>
            <w:r w:rsidRPr="00F62144">
              <w:rPr>
                <w:rFonts w:asciiTheme="minorHAnsi" w:hAnsiTheme="minorHAnsi"/>
                <w:color w:val="000000"/>
                <w:sz w:val="16"/>
                <w:szCs w:val="16"/>
              </w:rPr>
              <w:t>______________________________________________________</w:t>
            </w:r>
            <w:r>
              <w:rPr>
                <w:rFonts w:asciiTheme="minorHAnsi" w:hAnsiTheme="minorHAnsi"/>
                <w:color w:val="000000"/>
                <w:sz w:val="16"/>
                <w:szCs w:val="16"/>
              </w:rPr>
              <w:t>_______________________________</w:t>
            </w:r>
            <w:r w:rsidRPr="00F62144">
              <w:rPr>
                <w:rFonts w:asciiTheme="minorHAnsi" w:hAnsiTheme="minorHAnsi"/>
                <w:color w:val="000000"/>
                <w:sz w:val="16"/>
                <w:szCs w:val="16"/>
              </w:rPr>
              <w:t>_______</w:t>
            </w:r>
          </w:p>
        </w:tc>
      </w:tr>
      <w:tr w:rsidRPr="00F62144" w:rsidR="00E1423A" w:rsidTr="00DE72D2" w14:paraId="52EBA6F8" w14:textId="77777777">
        <w:trPr>
          <w:cantSplit/>
          <w:trHeight w:val="320"/>
          <w:jc w:val="center"/>
        </w:trPr>
        <w:tc>
          <w:tcPr>
            <w:tcW w:w="6090" w:type="dxa"/>
            <w:gridSpan w:val="16"/>
            <w:tcBorders>
              <w:left w:val="single" w:color="auto" w:sz="4" w:space="0"/>
              <w:bottom w:val="single" w:color="auto" w:sz="4" w:space="0"/>
            </w:tcBorders>
            <w:shd w:val="clear" w:color="auto" w:fill="auto"/>
            <w:vAlign w:val="center"/>
          </w:tcPr>
          <w:p w:rsidRPr="00F62144" w:rsidR="00E1423A" w:rsidP="00DE72D2" w:rsidRDefault="00E1423A" w14:paraId="2ECCCC0F" w14:textId="77777777">
            <w:pPr>
              <w:spacing w:before="80"/>
              <w:ind w:firstLine="180"/>
              <w:rPr>
                <w:rFonts w:asciiTheme="minorHAnsi" w:hAnsiTheme="minorHAnsi"/>
                <w:color w:val="000000"/>
                <w:sz w:val="16"/>
                <w:szCs w:val="16"/>
              </w:rPr>
            </w:pPr>
            <w:r w:rsidRPr="00F62144">
              <w:rPr>
                <w:rFonts w:asciiTheme="minorHAnsi" w:hAnsiTheme="minorHAnsi"/>
                <w:b/>
                <w:color w:val="000000"/>
                <w:sz w:val="16"/>
                <w:szCs w:val="16"/>
              </w:rPr>
              <w:t xml:space="preserve">b </w:t>
            </w:r>
            <w:r w:rsidRPr="00F62144">
              <w:rPr>
                <w:rFonts w:asciiTheme="minorHAnsi" w:hAnsiTheme="minorHAnsi"/>
                <w:color w:val="000000"/>
                <w:sz w:val="16"/>
                <w:szCs w:val="16"/>
              </w:rPr>
              <w:t>Six-digit business code _ _ _ _ _ _ _</w:t>
            </w:r>
          </w:p>
        </w:tc>
        <w:tc>
          <w:tcPr>
            <w:tcW w:w="4913" w:type="dxa"/>
            <w:gridSpan w:val="7"/>
            <w:tcBorders>
              <w:bottom w:val="single" w:color="auto" w:sz="4" w:space="0"/>
              <w:right w:val="single" w:color="auto" w:sz="4" w:space="0"/>
            </w:tcBorders>
            <w:shd w:val="clear" w:color="auto" w:fill="auto"/>
            <w:vAlign w:val="center"/>
          </w:tcPr>
          <w:p w:rsidRPr="00F62144" w:rsidR="00E1423A" w:rsidP="00DE72D2" w:rsidRDefault="00E1423A" w14:paraId="01BD36CA" w14:textId="77777777">
            <w:pPr>
              <w:spacing w:before="80"/>
              <w:rPr>
                <w:rFonts w:asciiTheme="minorHAnsi" w:hAnsiTheme="minorHAnsi"/>
                <w:color w:val="000000"/>
                <w:sz w:val="16"/>
                <w:szCs w:val="16"/>
              </w:rPr>
            </w:pPr>
            <w:r w:rsidRPr="00F62144">
              <w:rPr>
                <w:rFonts w:asciiTheme="minorHAnsi" w:hAnsiTheme="minorHAnsi"/>
                <w:b/>
                <w:color w:val="000000"/>
                <w:sz w:val="16"/>
                <w:szCs w:val="16"/>
              </w:rPr>
              <w:t>c</w:t>
            </w:r>
            <w:r w:rsidRPr="00F62144">
              <w:rPr>
                <w:rFonts w:asciiTheme="minorHAnsi" w:hAnsiTheme="minorHAnsi"/>
                <w:color w:val="000000"/>
                <w:sz w:val="16"/>
                <w:szCs w:val="16"/>
              </w:rPr>
              <w:t xml:space="preserve"> First six digits of CUSIP number _ _ _ _ _ _ </w:t>
            </w:r>
          </w:p>
        </w:tc>
      </w:tr>
      <w:tr w:rsidRPr="00F62144" w:rsidR="00E1423A" w:rsidTr="00DE72D2" w14:paraId="5675711A" w14:textId="77777777">
        <w:trPr>
          <w:cantSplit/>
          <w:trHeight w:val="119"/>
          <w:jc w:val="center"/>
        </w:trPr>
        <w:tc>
          <w:tcPr>
            <w:tcW w:w="11003" w:type="dxa"/>
            <w:gridSpan w:val="23"/>
            <w:tcBorders>
              <w:top w:val="single" w:color="auto" w:sz="4" w:space="0"/>
              <w:left w:val="single" w:color="auto" w:sz="4" w:space="0"/>
              <w:right w:val="single" w:color="auto" w:sz="4" w:space="0"/>
            </w:tcBorders>
            <w:shd w:val="clear" w:color="auto" w:fill="auto"/>
            <w:vAlign w:val="center"/>
          </w:tcPr>
          <w:p w:rsidRPr="00F62144" w:rsidR="00E1423A" w:rsidP="00DE72D2" w:rsidRDefault="00E1423A" w14:paraId="35714BCB" w14:textId="77777777">
            <w:pPr>
              <w:spacing w:before="80"/>
              <w:rPr>
                <w:rFonts w:asciiTheme="minorHAnsi" w:hAnsiTheme="minorHAnsi"/>
                <w:color w:val="000000"/>
                <w:sz w:val="16"/>
                <w:szCs w:val="16"/>
              </w:rPr>
            </w:pPr>
            <w:r w:rsidRPr="00F62144">
              <w:rPr>
                <w:rFonts w:asciiTheme="minorHAnsi" w:hAnsiTheme="minorHAnsi"/>
                <w:b/>
                <w:color w:val="000000"/>
                <w:sz w:val="16"/>
                <w:szCs w:val="16"/>
              </w:rPr>
              <w:t>2 Plan administrator information</w:t>
            </w:r>
            <w:r w:rsidRPr="00F62144">
              <w:rPr>
                <w:rFonts w:asciiTheme="minorHAnsi" w:hAnsiTheme="minorHAnsi"/>
                <w:color w:val="000000"/>
                <w:sz w:val="16"/>
                <w:szCs w:val="16"/>
              </w:rPr>
              <w:t xml:space="preserve">   </w:t>
            </w:r>
          </w:p>
        </w:tc>
      </w:tr>
      <w:tr w:rsidRPr="00F62144" w:rsidR="00E1423A" w:rsidTr="00DE72D2" w14:paraId="4C2E8DE3" w14:textId="77777777">
        <w:trPr>
          <w:cantSplit/>
          <w:trHeight w:val="239"/>
          <w:jc w:val="center"/>
        </w:trPr>
        <w:tc>
          <w:tcPr>
            <w:tcW w:w="990" w:type="dxa"/>
            <w:gridSpan w:val="2"/>
            <w:tcBorders>
              <w:left w:val="single" w:color="auto" w:sz="4" w:space="0"/>
            </w:tcBorders>
            <w:shd w:val="clear" w:color="auto" w:fill="auto"/>
            <w:vAlign w:val="center"/>
          </w:tcPr>
          <w:p w:rsidRPr="00F62144" w:rsidR="00E1423A" w:rsidP="00DE72D2" w:rsidRDefault="00E1423A" w14:paraId="7280E1C9" w14:textId="77777777">
            <w:pPr>
              <w:spacing w:before="80"/>
              <w:ind w:firstLine="163"/>
              <w:rPr>
                <w:rFonts w:asciiTheme="minorHAnsi" w:hAnsiTheme="minorHAnsi"/>
                <w:color w:val="000000"/>
                <w:sz w:val="16"/>
                <w:szCs w:val="16"/>
              </w:rPr>
            </w:pPr>
            <w:proofErr w:type="gramStart"/>
            <w:r w:rsidRPr="00F62144">
              <w:rPr>
                <w:rFonts w:asciiTheme="minorHAnsi" w:hAnsiTheme="minorHAnsi"/>
                <w:b/>
                <w:color w:val="000000"/>
                <w:sz w:val="16"/>
                <w:szCs w:val="16"/>
              </w:rPr>
              <w:t xml:space="preserve">a  </w:t>
            </w:r>
            <w:r w:rsidRPr="00F62144">
              <w:rPr>
                <w:rFonts w:asciiTheme="minorHAnsi" w:hAnsiTheme="minorHAnsi"/>
                <w:color w:val="000000"/>
                <w:sz w:val="16"/>
                <w:szCs w:val="16"/>
              </w:rPr>
              <w:t>Name</w:t>
            </w:r>
            <w:proofErr w:type="gramEnd"/>
          </w:p>
        </w:tc>
        <w:tc>
          <w:tcPr>
            <w:tcW w:w="10013" w:type="dxa"/>
            <w:gridSpan w:val="21"/>
            <w:tcBorders>
              <w:right w:val="single" w:color="auto" w:sz="4" w:space="0"/>
            </w:tcBorders>
            <w:shd w:val="clear" w:color="auto" w:fill="auto"/>
            <w:vAlign w:val="center"/>
          </w:tcPr>
          <w:p w:rsidRPr="00F62144" w:rsidR="00E1423A" w:rsidP="00DE72D2" w:rsidRDefault="00E1423A" w14:paraId="5562D913" w14:textId="77777777">
            <w:pPr>
              <w:spacing w:before="80"/>
              <w:ind w:firstLine="216"/>
              <w:rPr>
                <w:rFonts w:asciiTheme="minorHAnsi" w:hAnsiTheme="minorHAnsi"/>
                <w:color w:val="000000"/>
                <w:sz w:val="16"/>
                <w:szCs w:val="16"/>
              </w:rPr>
            </w:pPr>
            <w:r w:rsidRPr="00F62144">
              <w:rPr>
                <w:rFonts w:asciiTheme="minorHAnsi" w:hAnsiTheme="minorHAnsi"/>
                <w:color w:val="000000"/>
                <w:sz w:val="16"/>
                <w:szCs w:val="16"/>
              </w:rPr>
              <w:t>_________________________________________________________________</w:t>
            </w:r>
            <w:r>
              <w:rPr>
                <w:rFonts w:asciiTheme="minorHAnsi" w:hAnsiTheme="minorHAnsi"/>
                <w:color w:val="000000"/>
                <w:sz w:val="16"/>
                <w:szCs w:val="16"/>
              </w:rPr>
              <w:t>__________</w:t>
            </w:r>
            <w:r w:rsidRPr="00F62144">
              <w:rPr>
                <w:rFonts w:asciiTheme="minorHAnsi" w:hAnsiTheme="minorHAnsi"/>
                <w:color w:val="000000"/>
                <w:sz w:val="16"/>
                <w:szCs w:val="16"/>
              </w:rPr>
              <w:t>________________________________</w:t>
            </w:r>
          </w:p>
        </w:tc>
      </w:tr>
      <w:tr w:rsidRPr="00F62144" w:rsidR="00E1423A" w:rsidTr="00DE72D2" w14:paraId="052E02F1" w14:textId="77777777">
        <w:trPr>
          <w:cantSplit/>
          <w:trHeight w:val="251"/>
          <w:jc w:val="center"/>
        </w:trPr>
        <w:tc>
          <w:tcPr>
            <w:tcW w:w="1710" w:type="dxa"/>
            <w:gridSpan w:val="5"/>
            <w:tcBorders>
              <w:left w:val="single" w:color="auto" w:sz="4" w:space="0"/>
            </w:tcBorders>
            <w:shd w:val="clear" w:color="auto" w:fill="auto"/>
            <w:vAlign w:val="center"/>
          </w:tcPr>
          <w:p w:rsidRPr="00F62144" w:rsidR="00E1423A" w:rsidP="00DE72D2" w:rsidRDefault="00E1423A" w14:paraId="31060B17" w14:textId="77777777">
            <w:pPr>
              <w:spacing w:before="80"/>
              <w:ind w:firstLine="163"/>
              <w:rPr>
                <w:rFonts w:asciiTheme="minorHAnsi" w:hAnsiTheme="minorHAnsi"/>
                <w:color w:val="000000"/>
                <w:sz w:val="16"/>
                <w:szCs w:val="16"/>
              </w:rPr>
            </w:pPr>
            <w:r w:rsidRPr="00F62144">
              <w:rPr>
                <w:rFonts w:asciiTheme="minorHAnsi" w:hAnsiTheme="minorHAnsi"/>
                <w:b/>
                <w:color w:val="000000"/>
                <w:sz w:val="16"/>
                <w:szCs w:val="16"/>
              </w:rPr>
              <w:t xml:space="preserve">b </w:t>
            </w:r>
            <w:r w:rsidRPr="00F62144">
              <w:rPr>
                <w:rFonts w:asciiTheme="minorHAnsi" w:hAnsiTheme="minorHAnsi"/>
                <w:color w:val="000000"/>
                <w:sz w:val="16"/>
                <w:szCs w:val="16"/>
              </w:rPr>
              <w:t>Address line 1</w:t>
            </w:r>
          </w:p>
        </w:tc>
        <w:tc>
          <w:tcPr>
            <w:tcW w:w="9293" w:type="dxa"/>
            <w:gridSpan w:val="18"/>
            <w:tcBorders>
              <w:right w:val="single" w:color="auto" w:sz="4" w:space="0"/>
            </w:tcBorders>
            <w:shd w:val="clear" w:color="auto" w:fill="auto"/>
            <w:vAlign w:val="center"/>
          </w:tcPr>
          <w:p w:rsidRPr="00F62144" w:rsidR="00E1423A" w:rsidP="00DE72D2" w:rsidRDefault="00E1423A" w14:paraId="4FE45216" w14:textId="77777777">
            <w:pPr>
              <w:spacing w:before="80"/>
              <w:ind w:firstLine="216"/>
              <w:rPr>
                <w:rFonts w:asciiTheme="minorHAnsi" w:hAnsiTheme="minorHAnsi"/>
                <w:color w:val="000000"/>
                <w:sz w:val="16"/>
                <w:szCs w:val="16"/>
              </w:rPr>
            </w:pPr>
            <w:r w:rsidRPr="00F62144">
              <w:rPr>
                <w:rFonts w:asciiTheme="minorHAnsi" w:hAnsiTheme="minorHAnsi"/>
                <w:color w:val="000000"/>
                <w:sz w:val="16"/>
                <w:szCs w:val="16"/>
              </w:rPr>
              <w:t>____________________________________________________________________________________________________</w:t>
            </w:r>
          </w:p>
        </w:tc>
      </w:tr>
      <w:tr w:rsidRPr="00F62144" w:rsidR="00E1423A" w:rsidTr="00DE72D2" w14:paraId="45043677" w14:textId="77777777">
        <w:trPr>
          <w:cantSplit/>
          <w:trHeight w:val="237"/>
          <w:jc w:val="center"/>
        </w:trPr>
        <w:tc>
          <w:tcPr>
            <w:tcW w:w="1710" w:type="dxa"/>
            <w:gridSpan w:val="5"/>
            <w:tcBorders>
              <w:left w:val="single" w:color="auto" w:sz="4" w:space="0"/>
            </w:tcBorders>
            <w:shd w:val="clear" w:color="auto" w:fill="auto"/>
            <w:vAlign w:val="center"/>
          </w:tcPr>
          <w:p w:rsidRPr="00F62144" w:rsidR="00E1423A" w:rsidP="00DE72D2" w:rsidRDefault="00E1423A" w14:paraId="51338F12" w14:textId="77777777">
            <w:pPr>
              <w:spacing w:before="80"/>
              <w:ind w:firstLine="163"/>
              <w:rPr>
                <w:rFonts w:asciiTheme="minorHAnsi" w:hAnsiTheme="minorHAnsi"/>
                <w:color w:val="000000"/>
                <w:sz w:val="16"/>
                <w:szCs w:val="16"/>
              </w:rPr>
            </w:pPr>
            <w:r w:rsidRPr="00F62144">
              <w:rPr>
                <w:rFonts w:asciiTheme="minorHAnsi" w:hAnsiTheme="minorHAnsi"/>
                <w:b/>
                <w:color w:val="000000"/>
                <w:sz w:val="16"/>
                <w:szCs w:val="16"/>
              </w:rPr>
              <w:t xml:space="preserve">c </w:t>
            </w:r>
            <w:r w:rsidRPr="00F62144">
              <w:rPr>
                <w:rFonts w:asciiTheme="minorHAnsi" w:hAnsiTheme="minorHAnsi"/>
                <w:color w:val="000000"/>
                <w:sz w:val="16"/>
                <w:szCs w:val="16"/>
              </w:rPr>
              <w:t xml:space="preserve">Address line 2 </w:t>
            </w:r>
          </w:p>
        </w:tc>
        <w:tc>
          <w:tcPr>
            <w:tcW w:w="9293" w:type="dxa"/>
            <w:gridSpan w:val="18"/>
            <w:tcBorders>
              <w:right w:val="single" w:color="auto" w:sz="4" w:space="0"/>
            </w:tcBorders>
            <w:shd w:val="clear" w:color="auto" w:fill="auto"/>
            <w:vAlign w:val="center"/>
          </w:tcPr>
          <w:p w:rsidRPr="00F62144" w:rsidR="00E1423A" w:rsidP="00DE72D2" w:rsidRDefault="00E1423A" w14:paraId="4204963B" w14:textId="77777777">
            <w:pPr>
              <w:spacing w:before="80"/>
              <w:ind w:firstLine="216"/>
              <w:rPr>
                <w:rFonts w:asciiTheme="minorHAnsi" w:hAnsiTheme="minorHAnsi"/>
                <w:color w:val="000000"/>
                <w:sz w:val="16"/>
                <w:szCs w:val="16"/>
              </w:rPr>
            </w:pPr>
            <w:r w:rsidRPr="00F62144">
              <w:rPr>
                <w:rFonts w:asciiTheme="minorHAnsi" w:hAnsiTheme="minorHAnsi"/>
                <w:color w:val="000000"/>
                <w:sz w:val="16"/>
                <w:szCs w:val="16"/>
              </w:rPr>
              <w:t>__________________________________________________________</w:t>
            </w:r>
            <w:r>
              <w:rPr>
                <w:rFonts w:asciiTheme="minorHAnsi" w:hAnsiTheme="minorHAnsi"/>
                <w:color w:val="000000"/>
                <w:sz w:val="16"/>
                <w:szCs w:val="16"/>
              </w:rPr>
              <w:t>___</w:t>
            </w:r>
            <w:r w:rsidRPr="00F62144">
              <w:rPr>
                <w:rFonts w:asciiTheme="minorHAnsi" w:hAnsiTheme="minorHAnsi"/>
                <w:color w:val="000000"/>
                <w:sz w:val="16"/>
                <w:szCs w:val="16"/>
              </w:rPr>
              <w:t>_______________________________________</w:t>
            </w:r>
          </w:p>
        </w:tc>
      </w:tr>
      <w:tr w:rsidRPr="00F62144" w:rsidR="00E1423A" w:rsidTr="00DE72D2" w14:paraId="68CA7EDD" w14:textId="77777777">
        <w:trPr>
          <w:cantSplit/>
          <w:trHeight w:val="417"/>
          <w:jc w:val="center"/>
        </w:trPr>
        <w:tc>
          <w:tcPr>
            <w:tcW w:w="990" w:type="dxa"/>
            <w:gridSpan w:val="2"/>
            <w:tcBorders>
              <w:left w:val="single" w:color="auto" w:sz="4" w:space="0"/>
            </w:tcBorders>
            <w:shd w:val="clear" w:color="auto" w:fill="auto"/>
            <w:vAlign w:val="center"/>
          </w:tcPr>
          <w:p w:rsidRPr="00F62144" w:rsidR="00E1423A" w:rsidP="00DE72D2" w:rsidRDefault="00E1423A" w14:paraId="4DAA55B0" w14:textId="77777777">
            <w:pPr>
              <w:spacing w:before="80"/>
              <w:ind w:firstLine="163"/>
              <w:rPr>
                <w:rFonts w:asciiTheme="minorHAnsi" w:hAnsiTheme="minorHAnsi"/>
                <w:color w:val="000000"/>
                <w:sz w:val="16"/>
                <w:szCs w:val="16"/>
              </w:rPr>
            </w:pPr>
            <w:r w:rsidRPr="00F62144">
              <w:rPr>
                <w:rFonts w:asciiTheme="minorHAnsi" w:hAnsiTheme="minorHAnsi"/>
                <w:b/>
                <w:color w:val="000000"/>
                <w:sz w:val="16"/>
                <w:szCs w:val="16"/>
              </w:rPr>
              <w:t xml:space="preserve">d </w:t>
            </w:r>
            <w:r w:rsidRPr="00F62144">
              <w:rPr>
                <w:rFonts w:asciiTheme="minorHAnsi" w:hAnsiTheme="minorHAnsi"/>
                <w:color w:val="000000"/>
                <w:sz w:val="16"/>
                <w:szCs w:val="16"/>
              </w:rPr>
              <w:t xml:space="preserve">City </w:t>
            </w:r>
          </w:p>
        </w:tc>
        <w:tc>
          <w:tcPr>
            <w:tcW w:w="2700" w:type="dxa"/>
            <w:gridSpan w:val="8"/>
            <w:shd w:val="clear" w:color="auto" w:fill="auto"/>
            <w:vAlign w:val="center"/>
          </w:tcPr>
          <w:p w:rsidRPr="00F62144" w:rsidR="00E1423A" w:rsidP="00DE72D2" w:rsidRDefault="00E1423A" w14:paraId="1AA60E57" w14:textId="77777777">
            <w:pPr>
              <w:spacing w:before="80"/>
              <w:ind w:hanging="14"/>
              <w:rPr>
                <w:rFonts w:asciiTheme="minorHAnsi" w:hAnsiTheme="minorHAnsi"/>
                <w:color w:val="000000"/>
                <w:sz w:val="16"/>
                <w:szCs w:val="16"/>
              </w:rPr>
            </w:pPr>
            <w:r w:rsidRPr="00F62144">
              <w:rPr>
                <w:rFonts w:asciiTheme="minorHAnsi" w:hAnsiTheme="minorHAnsi"/>
                <w:color w:val="000000"/>
                <w:sz w:val="16"/>
                <w:szCs w:val="16"/>
              </w:rPr>
              <w:t>________________________</w:t>
            </w:r>
            <w:r>
              <w:rPr>
                <w:rFonts w:asciiTheme="minorHAnsi" w:hAnsiTheme="minorHAnsi"/>
                <w:color w:val="000000"/>
                <w:sz w:val="16"/>
                <w:szCs w:val="16"/>
              </w:rPr>
              <w:t>____</w:t>
            </w:r>
          </w:p>
        </w:tc>
        <w:tc>
          <w:tcPr>
            <w:tcW w:w="720" w:type="dxa"/>
            <w:shd w:val="clear" w:color="auto" w:fill="auto"/>
            <w:vAlign w:val="center"/>
          </w:tcPr>
          <w:p w:rsidRPr="00F62144" w:rsidR="00E1423A" w:rsidP="00DE72D2" w:rsidRDefault="00E1423A" w14:paraId="6F80EB6E" w14:textId="77777777">
            <w:pPr>
              <w:spacing w:before="80"/>
              <w:rPr>
                <w:rFonts w:asciiTheme="minorHAnsi" w:hAnsiTheme="minorHAnsi"/>
                <w:color w:val="000000"/>
                <w:sz w:val="16"/>
                <w:szCs w:val="16"/>
              </w:rPr>
            </w:pPr>
            <w:r w:rsidRPr="00F62144">
              <w:rPr>
                <w:rFonts w:asciiTheme="minorHAnsi" w:hAnsiTheme="minorHAnsi"/>
                <w:b/>
                <w:color w:val="000000"/>
                <w:sz w:val="16"/>
                <w:szCs w:val="16"/>
              </w:rPr>
              <w:t>e</w:t>
            </w:r>
            <w:r w:rsidRPr="00F62144">
              <w:rPr>
                <w:rFonts w:asciiTheme="minorHAnsi" w:hAnsiTheme="minorHAnsi"/>
                <w:color w:val="000000"/>
                <w:sz w:val="16"/>
                <w:szCs w:val="16"/>
              </w:rPr>
              <w:t xml:space="preserve"> State</w:t>
            </w:r>
          </w:p>
        </w:tc>
        <w:tc>
          <w:tcPr>
            <w:tcW w:w="1010" w:type="dxa"/>
            <w:gridSpan w:val="2"/>
            <w:shd w:val="clear" w:color="auto" w:fill="auto"/>
            <w:vAlign w:val="center"/>
          </w:tcPr>
          <w:p w:rsidRPr="00F62144" w:rsidR="00E1423A" w:rsidP="00DE72D2" w:rsidRDefault="00E1423A" w14:paraId="3FD4D445" w14:textId="77777777">
            <w:pPr>
              <w:spacing w:before="80"/>
              <w:rPr>
                <w:rFonts w:asciiTheme="minorHAnsi" w:hAnsiTheme="minorHAnsi"/>
                <w:color w:val="000000"/>
                <w:sz w:val="16"/>
                <w:szCs w:val="16"/>
              </w:rPr>
            </w:pPr>
            <w:r>
              <w:rPr>
                <w:rFonts w:asciiTheme="minorHAnsi" w:hAnsiTheme="minorHAnsi"/>
                <w:color w:val="000000"/>
                <w:sz w:val="16"/>
                <w:szCs w:val="16"/>
              </w:rPr>
              <w:t>________</w:t>
            </w:r>
          </w:p>
        </w:tc>
        <w:tc>
          <w:tcPr>
            <w:tcW w:w="520" w:type="dxa"/>
            <w:gridSpan w:val="2"/>
            <w:shd w:val="clear" w:color="auto" w:fill="auto"/>
            <w:vAlign w:val="center"/>
          </w:tcPr>
          <w:p w:rsidRPr="00F62144" w:rsidR="00E1423A" w:rsidP="00DE72D2" w:rsidRDefault="00E1423A" w14:paraId="62E037E7" w14:textId="77777777">
            <w:pPr>
              <w:spacing w:before="80"/>
              <w:rPr>
                <w:rFonts w:asciiTheme="minorHAnsi" w:hAnsiTheme="minorHAnsi"/>
                <w:color w:val="000000"/>
                <w:sz w:val="16"/>
                <w:szCs w:val="16"/>
              </w:rPr>
            </w:pPr>
            <w:r w:rsidRPr="00F62144">
              <w:rPr>
                <w:rFonts w:asciiTheme="minorHAnsi" w:hAnsiTheme="minorHAnsi"/>
                <w:b/>
                <w:color w:val="000000"/>
                <w:sz w:val="16"/>
                <w:szCs w:val="16"/>
              </w:rPr>
              <w:t xml:space="preserve">f </w:t>
            </w:r>
            <w:r w:rsidRPr="00F62144">
              <w:rPr>
                <w:rFonts w:asciiTheme="minorHAnsi" w:hAnsiTheme="minorHAnsi"/>
                <w:color w:val="000000"/>
                <w:sz w:val="16"/>
                <w:szCs w:val="16"/>
              </w:rPr>
              <w:t xml:space="preserve">Zip </w:t>
            </w:r>
          </w:p>
        </w:tc>
        <w:tc>
          <w:tcPr>
            <w:tcW w:w="1641" w:type="dxa"/>
            <w:gridSpan w:val="4"/>
            <w:shd w:val="clear" w:color="auto" w:fill="auto"/>
            <w:vAlign w:val="center"/>
          </w:tcPr>
          <w:p w:rsidRPr="00F62144" w:rsidR="00E1423A" w:rsidP="00DE72D2" w:rsidRDefault="00E1423A" w14:paraId="4ECD74C8" w14:textId="77777777">
            <w:pPr>
              <w:spacing w:before="80"/>
              <w:rPr>
                <w:rFonts w:asciiTheme="minorHAnsi" w:hAnsiTheme="minorHAnsi"/>
                <w:color w:val="000000"/>
                <w:sz w:val="16"/>
                <w:szCs w:val="16"/>
              </w:rPr>
            </w:pPr>
            <w:r w:rsidRPr="00F62144">
              <w:rPr>
                <w:rFonts w:asciiTheme="minorHAnsi" w:hAnsiTheme="minorHAnsi"/>
                <w:color w:val="000000"/>
                <w:sz w:val="16"/>
                <w:szCs w:val="16"/>
              </w:rPr>
              <w:t>_______________</w:t>
            </w:r>
          </w:p>
        </w:tc>
        <w:tc>
          <w:tcPr>
            <w:tcW w:w="1711" w:type="dxa"/>
            <w:gridSpan w:val="3"/>
            <w:shd w:val="clear" w:color="auto" w:fill="auto"/>
            <w:vAlign w:val="center"/>
          </w:tcPr>
          <w:p w:rsidRPr="00F62144" w:rsidR="00E1423A" w:rsidP="00DE72D2" w:rsidRDefault="00E1423A" w14:paraId="3B05EAA8" w14:textId="77777777">
            <w:pPr>
              <w:spacing w:before="80"/>
              <w:rPr>
                <w:rFonts w:asciiTheme="minorHAnsi" w:hAnsiTheme="minorHAnsi"/>
                <w:color w:val="000000"/>
                <w:sz w:val="16"/>
                <w:szCs w:val="16"/>
              </w:rPr>
            </w:pPr>
            <w:r w:rsidRPr="00F62144">
              <w:rPr>
                <w:rFonts w:asciiTheme="minorHAnsi" w:hAnsiTheme="minorHAnsi"/>
                <w:b/>
                <w:color w:val="000000"/>
                <w:sz w:val="16"/>
                <w:szCs w:val="16"/>
              </w:rPr>
              <w:t xml:space="preserve">g </w:t>
            </w:r>
            <w:r w:rsidRPr="00F62144">
              <w:rPr>
                <w:rFonts w:asciiTheme="minorHAnsi" w:hAnsiTheme="minorHAnsi"/>
                <w:color w:val="000000"/>
                <w:sz w:val="16"/>
                <w:szCs w:val="16"/>
              </w:rPr>
              <w:t xml:space="preserve">Country (if not U.S.) </w:t>
            </w:r>
          </w:p>
        </w:tc>
        <w:tc>
          <w:tcPr>
            <w:tcW w:w="1711" w:type="dxa"/>
            <w:tcBorders>
              <w:right w:val="single" w:color="auto" w:sz="4" w:space="0"/>
            </w:tcBorders>
            <w:shd w:val="clear" w:color="auto" w:fill="auto"/>
            <w:vAlign w:val="center"/>
          </w:tcPr>
          <w:p w:rsidRPr="00F62144" w:rsidR="00E1423A" w:rsidP="00DE72D2" w:rsidRDefault="00E1423A" w14:paraId="6D080C3D" w14:textId="77777777">
            <w:pPr>
              <w:spacing w:before="80"/>
              <w:rPr>
                <w:rFonts w:asciiTheme="minorHAnsi" w:hAnsiTheme="minorHAnsi"/>
                <w:color w:val="000000"/>
                <w:sz w:val="16"/>
                <w:szCs w:val="16"/>
              </w:rPr>
            </w:pPr>
            <w:r w:rsidRPr="00F62144">
              <w:rPr>
                <w:rFonts w:asciiTheme="minorHAnsi" w:hAnsiTheme="minorHAnsi"/>
                <w:color w:val="000000"/>
                <w:sz w:val="16"/>
                <w:szCs w:val="16"/>
              </w:rPr>
              <w:t>_____________</w:t>
            </w:r>
          </w:p>
        </w:tc>
      </w:tr>
      <w:tr w:rsidRPr="00F62144" w:rsidR="00E1423A" w:rsidTr="00DE72D2" w14:paraId="167D98F4" w14:textId="77777777">
        <w:trPr>
          <w:cantSplit/>
          <w:trHeight w:val="183"/>
          <w:jc w:val="center"/>
        </w:trPr>
        <w:tc>
          <w:tcPr>
            <w:tcW w:w="11003" w:type="dxa"/>
            <w:gridSpan w:val="23"/>
            <w:tcBorders>
              <w:left w:val="single" w:color="auto" w:sz="4" w:space="0"/>
              <w:right w:val="single" w:color="auto" w:sz="4" w:space="0"/>
            </w:tcBorders>
            <w:shd w:val="clear" w:color="auto" w:fill="auto"/>
            <w:vAlign w:val="center"/>
          </w:tcPr>
          <w:p w:rsidRPr="00F62144" w:rsidR="00E1423A" w:rsidP="00DE72D2" w:rsidRDefault="00E1423A" w14:paraId="3B71C41E" w14:textId="77777777">
            <w:pPr>
              <w:spacing w:before="80"/>
              <w:ind w:firstLine="163"/>
              <w:rPr>
                <w:rFonts w:asciiTheme="minorHAnsi" w:hAnsiTheme="minorHAnsi"/>
                <w:b/>
                <w:color w:val="000000"/>
                <w:sz w:val="16"/>
                <w:szCs w:val="16"/>
              </w:rPr>
            </w:pPr>
            <w:r w:rsidRPr="00F62144">
              <w:rPr>
                <w:rFonts w:asciiTheme="minorHAnsi" w:hAnsiTheme="minorHAnsi"/>
                <w:b/>
                <w:color w:val="000000"/>
                <w:sz w:val="16"/>
                <w:szCs w:val="16"/>
              </w:rPr>
              <w:t xml:space="preserve">h </w:t>
            </w:r>
            <w:r w:rsidRPr="00F62144">
              <w:rPr>
                <w:rFonts w:asciiTheme="minorHAnsi" w:hAnsiTheme="minorHAnsi"/>
                <w:color w:val="000000"/>
                <w:sz w:val="16"/>
                <w:szCs w:val="16"/>
              </w:rPr>
              <w:t xml:space="preserve">Contact person </w:t>
            </w:r>
          </w:p>
        </w:tc>
      </w:tr>
      <w:tr w:rsidRPr="00F62144" w:rsidR="00E1423A" w:rsidTr="00DE72D2" w14:paraId="51F2B457" w14:textId="77777777">
        <w:trPr>
          <w:cantSplit/>
          <w:trHeight w:val="158"/>
          <w:jc w:val="center"/>
        </w:trPr>
        <w:tc>
          <w:tcPr>
            <w:tcW w:w="3510" w:type="dxa"/>
            <w:gridSpan w:val="9"/>
            <w:tcBorders>
              <w:left w:val="single" w:color="auto" w:sz="4" w:space="0"/>
            </w:tcBorders>
            <w:shd w:val="clear" w:color="auto" w:fill="auto"/>
            <w:vAlign w:val="center"/>
          </w:tcPr>
          <w:p w:rsidRPr="00F62144" w:rsidR="00E1423A" w:rsidP="00DE72D2" w:rsidRDefault="00E1423A" w14:paraId="6B618B40" w14:textId="77777777">
            <w:pPr>
              <w:spacing w:before="80"/>
              <w:ind w:firstLine="360"/>
              <w:rPr>
                <w:rFonts w:asciiTheme="minorHAnsi" w:hAnsiTheme="minorHAnsi"/>
                <w:b/>
                <w:color w:val="000000"/>
                <w:sz w:val="16"/>
                <w:szCs w:val="16"/>
              </w:rPr>
            </w:pPr>
            <w:r w:rsidRPr="00F62144">
              <w:rPr>
                <w:rFonts w:asciiTheme="minorHAnsi" w:hAnsiTheme="minorHAnsi"/>
                <w:b/>
                <w:color w:val="000000"/>
                <w:sz w:val="16"/>
                <w:szCs w:val="16"/>
              </w:rPr>
              <w:t>(1)</w:t>
            </w:r>
            <w:r w:rsidRPr="00F62144">
              <w:rPr>
                <w:rFonts w:asciiTheme="minorHAnsi" w:hAnsiTheme="minorHAnsi"/>
                <w:color w:val="000000"/>
                <w:sz w:val="16"/>
                <w:szCs w:val="16"/>
              </w:rPr>
              <w:t xml:space="preserve"> Name (for “attention” line of mailings) </w:t>
            </w:r>
          </w:p>
        </w:tc>
        <w:tc>
          <w:tcPr>
            <w:tcW w:w="7493" w:type="dxa"/>
            <w:gridSpan w:val="14"/>
            <w:tcBorders>
              <w:right w:val="single" w:color="auto" w:sz="4" w:space="0"/>
            </w:tcBorders>
            <w:shd w:val="clear" w:color="auto" w:fill="auto"/>
            <w:vAlign w:val="center"/>
          </w:tcPr>
          <w:p w:rsidRPr="00F62144" w:rsidR="00E1423A" w:rsidP="00DE72D2" w:rsidRDefault="00E1423A" w14:paraId="18280273" w14:textId="77777777">
            <w:pPr>
              <w:spacing w:before="80"/>
              <w:ind w:firstLine="78"/>
              <w:jc w:val="both"/>
              <w:rPr>
                <w:rFonts w:asciiTheme="minorHAnsi" w:hAnsiTheme="minorHAnsi"/>
                <w:b/>
                <w:color w:val="000000"/>
                <w:sz w:val="16"/>
                <w:szCs w:val="16"/>
              </w:rPr>
            </w:pPr>
            <w:r w:rsidRPr="00F62144">
              <w:rPr>
                <w:rFonts w:asciiTheme="minorHAnsi" w:hAnsiTheme="minorHAnsi"/>
                <w:color w:val="000000"/>
                <w:sz w:val="16"/>
                <w:szCs w:val="16"/>
              </w:rPr>
              <w:t>__</w:t>
            </w:r>
            <w:r>
              <w:rPr>
                <w:rFonts w:asciiTheme="minorHAnsi" w:hAnsiTheme="minorHAnsi"/>
                <w:color w:val="000000"/>
                <w:sz w:val="16"/>
                <w:szCs w:val="16"/>
              </w:rPr>
              <w:t>____</w:t>
            </w:r>
            <w:r w:rsidRPr="00F62144">
              <w:rPr>
                <w:rFonts w:asciiTheme="minorHAnsi" w:hAnsiTheme="minorHAnsi"/>
                <w:color w:val="000000"/>
                <w:sz w:val="16"/>
                <w:szCs w:val="16"/>
              </w:rPr>
              <w:t xml:space="preserve">____________________________________________________________   </w:t>
            </w:r>
          </w:p>
        </w:tc>
      </w:tr>
      <w:tr w:rsidRPr="00F62144" w:rsidR="00E1423A" w:rsidTr="00DE72D2" w14:paraId="559B1068" w14:textId="77777777">
        <w:trPr>
          <w:cantSplit/>
          <w:trHeight w:val="260"/>
          <w:jc w:val="center"/>
        </w:trPr>
        <w:tc>
          <w:tcPr>
            <w:tcW w:w="1890" w:type="dxa"/>
            <w:gridSpan w:val="7"/>
            <w:tcBorders>
              <w:left w:val="single" w:color="auto" w:sz="4" w:space="0"/>
            </w:tcBorders>
            <w:shd w:val="clear" w:color="auto" w:fill="auto"/>
            <w:vAlign w:val="center"/>
          </w:tcPr>
          <w:p w:rsidRPr="00F62144" w:rsidR="00E1423A" w:rsidP="00DE72D2" w:rsidRDefault="00E1423A" w14:paraId="66FD6125" w14:textId="77777777">
            <w:pPr>
              <w:spacing w:before="80"/>
              <w:ind w:firstLine="360"/>
              <w:rPr>
                <w:rFonts w:asciiTheme="minorHAnsi" w:hAnsiTheme="minorHAnsi"/>
                <w:b/>
                <w:color w:val="000000"/>
                <w:sz w:val="16"/>
                <w:szCs w:val="16"/>
              </w:rPr>
            </w:pPr>
            <w:r w:rsidRPr="00F62144">
              <w:rPr>
                <w:rFonts w:asciiTheme="minorHAnsi" w:hAnsiTheme="minorHAnsi"/>
                <w:b/>
                <w:color w:val="000000"/>
                <w:sz w:val="16"/>
                <w:szCs w:val="16"/>
              </w:rPr>
              <w:t>(2)</w:t>
            </w:r>
            <w:r w:rsidRPr="00F62144">
              <w:rPr>
                <w:rFonts w:asciiTheme="minorHAnsi" w:hAnsiTheme="minorHAnsi"/>
                <w:color w:val="000000"/>
                <w:sz w:val="16"/>
                <w:szCs w:val="16"/>
              </w:rPr>
              <w:t xml:space="preserve"> e-mail address  </w:t>
            </w:r>
          </w:p>
        </w:tc>
        <w:tc>
          <w:tcPr>
            <w:tcW w:w="2790" w:type="dxa"/>
            <w:gridSpan w:val="5"/>
            <w:shd w:val="clear" w:color="auto" w:fill="auto"/>
            <w:vAlign w:val="center"/>
          </w:tcPr>
          <w:p w:rsidRPr="00F62144" w:rsidR="00E1423A" w:rsidP="00DE72D2" w:rsidRDefault="00E1423A" w14:paraId="2184A5BB" w14:textId="77777777">
            <w:pPr>
              <w:spacing w:before="80"/>
              <w:ind w:firstLine="71"/>
              <w:rPr>
                <w:rFonts w:asciiTheme="minorHAnsi" w:hAnsiTheme="minorHAnsi"/>
                <w:b/>
                <w:color w:val="000000"/>
                <w:sz w:val="16"/>
                <w:szCs w:val="16"/>
              </w:rPr>
            </w:pPr>
            <w:r w:rsidRPr="00F62144">
              <w:rPr>
                <w:rFonts w:asciiTheme="minorHAnsi" w:hAnsiTheme="minorHAnsi"/>
                <w:color w:val="000000"/>
                <w:sz w:val="16"/>
                <w:szCs w:val="16"/>
              </w:rPr>
              <w:t>______________________________</w:t>
            </w:r>
          </w:p>
        </w:tc>
        <w:tc>
          <w:tcPr>
            <w:tcW w:w="1800" w:type="dxa"/>
            <w:gridSpan w:val="5"/>
            <w:shd w:val="clear" w:color="auto" w:fill="auto"/>
            <w:vAlign w:val="center"/>
          </w:tcPr>
          <w:p w:rsidRPr="00F62144" w:rsidR="00E1423A" w:rsidP="00DE72D2" w:rsidRDefault="00E1423A" w14:paraId="78D6AFE0" w14:textId="77777777">
            <w:pPr>
              <w:spacing w:before="80"/>
              <w:ind w:firstLine="74"/>
              <w:rPr>
                <w:rFonts w:asciiTheme="minorHAnsi" w:hAnsiTheme="minorHAnsi"/>
                <w:b/>
                <w:color w:val="000000"/>
                <w:sz w:val="16"/>
                <w:szCs w:val="16"/>
              </w:rPr>
            </w:pPr>
            <w:r w:rsidRPr="00F62144">
              <w:rPr>
                <w:rFonts w:asciiTheme="minorHAnsi" w:hAnsiTheme="minorHAnsi"/>
                <w:b/>
                <w:color w:val="000000"/>
                <w:sz w:val="16"/>
                <w:szCs w:val="16"/>
              </w:rPr>
              <w:t>(3)</w:t>
            </w:r>
            <w:r w:rsidRPr="00F62144">
              <w:rPr>
                <w:rFonts w:asciiTheme="minorHAnsi" w:hAnsiTheme="minorHAnsi"/>
                <w:color w:val="000000"/>
                <w:sz w:val="16"/>
                <w:szCs w:val="16"/>
              </w:rPr>
              <w:t xml:space="preserve"> Phone number: </w:t>
            </w:r>
          </w:p>
        </w:tc>
        <w:tc>
          <w:tcPr>
            <w:tcW w:w="4523" w:type="dxa"/>
            <w:gridSpan w:val="6"/>
            <w:tcBorders>
              <w:right w:val="single" w:color="auto" w:sz="4" w:space="0"/>
            </w:tcBorders>
            <w:shd w:val="clear" w:color="auto" w:fill="auto"/>
            <w:vAlign w:val="center"/>
          </w:tcPr>
          <w:p w:rsidRPr="00F62144" w:rsidR="00E1423A" w:rsidP="00DE72D2" w:rsidRDefault="00E1423A" w14:paraId="5F262660" w14:textId="77777777">
            <w:pPr>
              <w:spacing w:before="80"/>
              <w:ind w:firstLine="74"/>
              <w:rPr>
                <w:rFonts w:asciiTheme="minorHAnsi" w:hAnsiTheme="minorHAnsi"/>
                <w:b/>
                <w:color w:val="000000"/>
                <w:sz w:val="16"/>
                <w:szCs w:val="16"/>
              </w:rPr>
            </w:pPr>
            <w:r w:rsidRPr="00F62144">
              <w:rPr>
                <w:rFonts w:asciiTheme="minorHAnsi" w:hAnsiTheme="minorHAnsi"/>
                <w:color w:val="000000"/>
                <w:sz w:val="16"/>
                <w:szCs w:val="16"/>
              </w:rPr>
              <w:t xml:space="preserve">_ _ _ -_ _ _ - _ _ _ </w:t>
            </w:r>
            <w:r w:rsidRPr="00F62144">
              <w:rPr>
                <w:rFonts w:cs="Arial" w:asciiTheme="minorHAnsi" w:hAnsiTheme="minorHAnsi"/>
                <w:color w:val="000000"/>
                <w:sz w:val="16"/>
                <w:szCs w:val="16"/>
              </w:rPr>
              <w:t>_ ext _ _ _ _ _</w:t>
            </w:r>
            <w:r w:rsidRPr="00F62144">
              <w:rPr>
                <w:rFonts w:asciiTheme="minorHAnsi" w:hAnsiTheme="minorHAnsi"/>
                <w:color w:val="000000"/>
                <w:sz w:val="16"/>
                <w:szCs w:val="16"/>
              </w:rPr>
              <w:t xml:space="preserve">  </w:t>
            </w:r>
          </w:p>
        </w:tc>
      </w:tr>
      <w:tr w:rsidRPr="00F62144" w:rsidR="00E1423A" w:rsidTr="00DE72D2" w14:paraId="51E9813F" w14:textId="77777777">
        <w:trPr>
          <w:cantSplit/>
          <w:trHeight w:val="331"/>
          <w:jc w:val="center"/>
        </w:trPr>
        <w:tc>
          <w:tcPr>
            <w:tcW w:w="11003" w:type="dxa"/>
            <w:gridSpan w:val="23"/>
            <w:tcBorders>
              <w:left w:val="single" w:color="auto" w:sz="4" w:space="0"/>
              <w:bottom w:val="single" w:color="auto" w:sz="4" w:space="0"/>
              <w:right w:val="single" w:color="auto" w:sz="4" w:space="0"/>
            </w:tcBorders>
            <w:shd w:val="clear" w:color="auto" w:fill="auto"/>
            <w:vAlign w:val="center"/>
          </w:tcPr>
          <w:p w:rsidRPr="00F62144" w:rsidR="00E1423A" w:rsidP="00DE72D2" w:rsidRDefault="00E1423A" w14:paraId="38D15653" w14:textId="77777777">
            <w:pPr>
              <w:spacing w:before="80"/>
              <w:ind w:firstLine="163"/>
              <w:rPr>
                <w:rFonts w:asciiTheme="minorHAnsi" w:hAnsiTheme="minorHAnsi"/>
                <w:b/>
                <w:color w:val="000000"/>
                <w:sz w:val="16"/>
                <w:szCs w:val="16"/>
              </w:rPr>
            </w:pPr>
            <w:r w:rsidRPr="00F62144">
              <w:rPr>
                <w:rFonts w:asciiTheme="minorHAnsi" w:hAnsiTheme="minorHAnsi"/>
                <w:b/>
                <w:sz w:val="16"/>
                <w:szCs w:val="16"/>
              </w:rPr>
              <w:t xml:space="preserve">i </w:t>
            </w:r>
            <w:r w:rsidRPr="00D7595D">
              <w:rPr>
                <w:rFonts w:asciiTheme="minorHAnsi" w:hAnsiTheme="minorHAnsi"/>
                <w:bCs/>
                <w:sz w:val="16"/>
                <w:szCs w:val="16"/>
              </w:rPr>
              <w:t>Alternative phone number for Insured Plans List on pbgc.gov: _ _ _ -_ _ _ - _ _ _ _ ext _ _ _</w:t>
            </w:r>
            <w:r w:rsidRPr="00F62144">
              <w:rPr>
                <w:rFonts w:asciiTheme="minorHAnsi" w:hAnsiTheme="minorHAnsi"/>
                <w:b/>
                <w:sz w:val="16"/>
                <w:szCs w:val="16"/>
              </w:rPr>
              <w:t xml:space="preserve"> _ _</w:t>
            </w:r>
            <w:r w:rsidRPr="00F62144">
              <w:rPr>
                <w:rFonts w:asciiTheme="minorHAnsi" w:hAnsiTheme="minorHAnsi"/>
                <w:sz w:val="16"/>
                <w:szCs w:val="16"/>
              </w:rPr>
              <w:t xml:space="preserve">  </w:t>
            </w:r>
          </w:p>
        </w:tc>
      </w:tr>
      <w:tr w:rsidRPr="00F62144" w:rsidR="00E1423A" w:rsidTr="00DE72D2" w14:paraId="37579F25" w14:textId="77777777">
        <w:trPr>
          <w:cantSplit/>
          <w:trHeight w:val="331"/>
          <w:jc w:val="center"/>
        </w:trPr>
        <w:tc>
          <w:tcPr>
            <w:tcW w:w="11003" w:type="dxa"/>
            <w:gridSpan w:val="23"/>
            <w:tcBorders>
              <w:top w:val="single" w:color="auto" w:sz="4" w:space="0"/>
              <w:left w:val="single" w:color="auto" w:sz="4" w:space="0"/>
              <w:right w:val="single" w:color="auto" w:sz="4" w:space="0"/>
            </w:tcBorders>
            <w:shd w:val="clear" w:color="auto" w:fill="auto"/>
            <w:vAlign w:val="center"/>
          </w:tcPr>
          <w:p w:rsidRPr="00F62144" w:rsidR="00E1423A" w:rsidP="00DE72D2" w:rsidRDefault="00E1423A" w14:paraId="06103897" w14:textId="77777777">
            <w:pPr>
              <w:spacing w:before="80"/>
              <w:rPr>
                <w:rFonts w:asciiTheme="minorHAnsi" w:hAnsiTheme="minorHAnsi"/>
                <w:b/>
                <w:color w:val="000000"/>
                <w:sz w:val="16"/>
                <w:szCs w:val="16"/>
              </w:rPr>
            </w:pPr>
            <w:r w:rsidRPr="00F62144">
              <w:rPr>
                <w:rFonts w:asciiTheme="minorHAnsi" w:hAnsiTheme="minorHAnsi"/>
                <w:b/>
                <w:color w:val="000000"/>
                <w:sz w:val="16"/>
                <w:szCs w:val="16"/>
              </w:rPr>
              <w:t xml:space="preserve">3 Additional plan contact </w:t>
            </w:r>
            <w:r w:rsidRPr="00F62144">
              <w:rPr>
                <w:rFonts w:asciiTheme="minorHAnsi" w:hAnsiTheme="minorHAnsi"/>
                <w:color w:val="000000"/>
                <w:sz w:val="16"/>
                <w:szCs w:val="16"/>
              </w:rPr>
              <w:t>(optional)</w:t>
            </w:r>
          </w:p>
        </w:tc>
      </w:tr>
      <w:tr w:rsidRPr="00F62144" w:rsidR="00E1423A" w:rsidTr="00E1395F" w14:paraId="2B1DDD93" w14:textId="77777777">
        <w:trPr>
          <w:cantSplit/>
          <w:trHeight w:val="212"/>
          <w:jc w:val="center"/>
        </w:trPr>
        <w:tc>
          <w:tcPr>
            <w:tcW w:w="1260" w:type="dxa"/>
            <w:gridSpan w:val="3"/>
            <w:tcBorders>
              <w:left w:val="single" w:color="auto" w:sz="4" w:space="0"/>
            </w:tcBorders>
            <w:shd w:val="clear" w:color="auto" w:fill="auto"/>
            <w:vAlign w:val="center"/>
          </w:tcPr>
          <w:p w:rsidRPr="00F62144" w:rsidR="00E1423A" w:rsidP="00DE72D2" w:rsidRDefault="00E1423A" w14:paraId="37812150" w14:textId="77777777">
            <w:pPr>
              <w:spacing w:before="80"/>
              <w:ind w:firstLine="360"/>
              <w:rPr>
                <w:rFonts w:asciiTheme="minorHAnsi" w:hAnsiTheme="minorHAnsi"/>
                <w:b/>
                <w:color w:val="000000"/>
                <w:sz w:val="16"/>
                <w:szCs w:val="16"/>
              </w:rPr>
            </w:pPr>
            <w:r w:rsidRPr="00F62144">
              <w:rPr>
                <w:rFonts w:asciiTheme="minorHAnsi" w:hAnsiTheme="minorHAnsi"/>
                <w:b/>
                <w:color w:val="000000"/>
                <w:sz w:val="16"/>
                <w:szCs w:val="16"/>
              </w:rPr>
              <w:t>(1)</w:t>
            </w:r>
            <w:r w:rsidRPr="00F62144">
              <w:rPr>
                <w:rFonts w:asciiTheme="minorHAnsi" w:hAnsiTheme="minorHAnsi"/>
                <w:color w:val="000000"/>
                <w:sz w:val="16"/>
                <w:szCs w:val="16"/>
              </w:rPr>
              <w:t xml:space="preserve"> Name </w:t>
            </w:r>
          </w:p>
        </w:tc>
        <w:tc>
          <w:tcPr>
            <w:tcW w:w="9743" w:type="dxa"/>
            <w:gridSpan w:val="20"/>
            <w:tcBorders>
              <w:right w:val="single" w:color="auto" w:sz="4" w:space="0"/>
            </w:tcBorders>
            <w:shd w:val="clear" w:color="auto" w:fill="auto"/>
            <w:vAlign w:val="center"/>
          </w:tcPr>
          <w:p w:rsidRPr="00F62144" w:rsidR="00E1423A" w:rsidP="00DE72D2" w:rsidRDefault="00E1423A" w14:paraId="6FE7CFDA" w14:textId="77777777">
            <w:pPr>
              <w:spacing w:before="80"/>
              <w:ind w:firstLine="360"/>
              <w:rPr>
                <w:rFonts w:asciiTheme="minorHAnsi" w:hAnsiTheme="minorHAnsi"/>
                <w:b/>
                <w:color w:val="000000"/>
                <w:sz w:val="16"/>
                <w:szCs w:val="16"/>
              </w:rPr>
            </w:pPr>
            <w:r w:rsidRPr="00F62144">
              <w:rPr>
                <w:rFonts w:asciiTheme="minorHAnsi" w:hAnsiTheme="minorHAnsi"/>
                <w:color w:val="000000"/>
                <w:sz w:val="16"/>
                <w:szCs w:val="16"/>
              </w:rPr>
              <w:t xml:space="preserve">_________________________________________________________________________________   </w:t>
            </w:r>
          </w:p>
        </w:tc>
      </w:tr>
      <w:tr w:rsidRPr="00F62144" w:rsidR="00E1423A" w:rsidTr="00E1395F" w14:paraId="2A47C169" w14:textId="77777777">
        <w:trPr>
          <w:cantSplit/>
          <w:trHeight w:val="311"/>
          <w:jc w:val="center"/>
        </w:trPr>
        <w:tc>
          <w:tcPr>
            <w:tcW w:w="1800" w:type="dxa"/>
            <w:gridSpan w:val="6"/>
            <w:tcBorders>
              <w:left w:val="single" w:color="auto" w:sz="4" w:space="0"/>
              <w:bottom w:val="single" w:color="auto" w:sz="4" w:space="0"/>
            </w:tcBorders>
            <w:shd w:val="clear" w:color="auto" w:fill="auto"/>
            <w:vAlign w:val="center"/>
          </w:tcPr>
          <w:p w:rsidRPr="00F62144" w:rsidR="00E1423A" w:rsidP="00DE72D2" w:rsidRDefault="00E1423A" w14:paraId="33CA2226" w14:textId="77777777">
            <w:pPr>
              <w:spacing w:before="80"/>
              <w:ind w:firstLine="360"/>
              <w:rPr>
                <w:rFonts w:asciiTheme="minorHAnsi" w:hAnsiTheme="minorHAnsi"/>
                <w:b/>
                <w:color w:val="000000"/>
                <w:sz w:val="16"/>
                <w:szCs w:val="16"/>
              </w:rPr>
            </w:pPr>
            <w:r w:rsidRPr="00F62144">
              <w:rPr>
                <w:rFonts w:asciiTheme="minorHAnsi" w:hAnsiTheme="minorHAnsi"/>
                <w:b/>
                <w:color w:val="000000"/>
                <w:sz w:val="16"/>
                <w:szCs w:val="16"/>
              </w:rPr>
              <w:t>(2)</w:t>
            </w:r>
            <w:r w:rsidRPr="00F62144">
              <w:rPr>
                <w:rFonts w:asciiTheme="minorHAnsi" w:hAnsiTheme="minorHAnsi"/>
                <w:color w:val="000000"/>
                <w:sz w:val="16"/>
                <w:szCs w:val="16"/>
              </w:rPr>
              <w:t xml:space="preserve"> e-mail address </w:t>
            </w:r>
          </w:p>
        </w:tc>
        <w:tc>
          <w:tcPr>
            <w:tcW w:w="4950" w:type="dxa"/>
            <w:gridSpan w:val="12"/>
            <w:tcBorders>
              <w:bottom w:val="single" w:color="auto" w:sz="4" w:space="0"/>
            </w:tcBorders>
            <w:shd w:val="clear" w:color="auto" w:fill="auto"/>
            <w:vAlign w:val="center"/>
          </w:tcPr>
          <w:p w:rsidRPr="00F62144" w:rsidR="00E1423A" w:rsidP="00DE72D2" w:rsidRDefault="00E1423A" w14:paraId="6C8CEC29" w14:textId="77777777">
            <w:pPr>
              <w:spacing w:before="80"/>
              <w:ind w:firstLine="360"/>
              <w:rPr>
                <w:rFonts w:asciiTheme="minorHAnsi" w:hAnsiTheme="minorHAnsi"/>
                <w:b/>
                <w:color w:val="000000"/>
                <w:sz w:val="16"/>
                <w:szCs w:val="16"/>
              </w:rPr>
            </w:pPr>
            <w:r w:rsidRPr="00F62144">
              <w:rPr>
                <w:rFonts w:asciiTheme="minorHAnsi" w:hAnsiTheme="minorHAnsi"/>
                <w:color w:val="000000"/>
                <w:sz w:val="16"/>
                <w:szCs w:val="16"/>
              </w:rPr>
              <w:t xml:space="preserve">___________________________________________________ </w:t>
            </w:r>
          </w:p>
        </w:tc>
        <w:tc>
          <w:tcPr>
            <w:tcW w:w="1440" w:type="dxa"/>
            <w:gridSpan w:val="3"/>
            <w:tcBorders>
              <w:bottom w:val="single" w:color="auto" w:sz="4" w:space="0"/>
            </w:tcBorders>
            <w:shd w:val="clear" w:color="auto" w:fill="auto"/>
            <w:vAlign w:val="center"/>
          </w:tcPr>
          <w:p w:rsidRPr="00F62144" w:rsidR="00E1423A" w:rsidP="00DE72D2" w:rsidRDefault="00E1423A" w14:paraId="754CD15C" w14:textId="77777777">
            <w:pPr>
              <w:spacing w:before="80"/>
              <w:ind w:hanging="22"/>
              <w:rPr>
                <w:rFonts w:asciiTheme="minorHAnsi" w:hAnsiTheme="minorHAnsi"/>
                <w:b/>
                <w:color w:val="000000"/>
                <w:sz w:val="16"/>
                <w:szCs w:val="16"/>
              </w:rPr>
            </w:pPr>
            <w:r w:rsidRPr="00F62144">
              <w:rPr>
                <w:rFonts w:asciiTheme="minorHAnsi" w:hAnsiTheme="minorHAnsi"/>
                <w:b/>
                <w:color w:val="000000"/>
                <w:sz w:val="16"/>
                <w:szCs w:val="16"/>
              </w:rPr>
              <w:t>(3)</w:t>
            </w:r>
            <w:r w:rsidRPr="00F62144">
              <w:rPr>
                <w:rFonts w:asciiTheme="minorHAnsi" w:hAnsiTheme="minorHAnsi"/>
                <w:color w:val="000000"/>
                <w:sz w:val="16"/>
                <w:szCs w:val="16"/>
              </w:rPr>
              <w:t xml:space="preserve"> Phone number </w:t>
            </w:r>
          </w:p>
        </w:tc>
        <w:tc>
          <w:tcPr>
            <w:tcW w:w="2813" w:type="dxa"/>
            <w:gridSpan w:val="2"/>
            <w:tcBorders>
              <w:left w:val="nil"/>
              <w:bottom w:val="single" w:color="auto" w:sz="4" w:space="0"/>
              <w:right w:val="single" w:color="auto" w:sz="4" w:space="0"/>
            </w:tcBorders>
            <w:shd w:val="clear" w:color="auto" w:fill="auto"/>
            <w:vAlign w:val="center"/>
          </w:tcPr>
          <w:p w:rsidRPr="00F62144" w:rsidR="00E1423A" w:rsidP="00DE72D2" w:rsidRDefault="00E1423A" w14:paraId="1F08A8FD" w14:textId="77777777">
            <w:pPr>
              <w:spacing w:before="80"/>
              <w:ind w:firstLine="158"/>
              <w:rPr>
                <w:rFonts w:asciiTheme="minorHAnsi" w:hAnsiTheme="minorHAnsi"/>
                <w:b/>
                <w:color w:val="000000"/>
                <w:sz w:val="16"/>
                <w:szCs w:val="16"/>
              </w:rPr>
            </w:pPr>
            <w:r w:rsidRPr="00F62144">
              <w:rPr>
                <w:rFonts w:asciiTheme="minorHAnsi" w:hAnsiTheme="minorHAnsi"/>
                <w:color w:val="000000"/>
                <w:sz w:val="16"/>
                <w:szCs w:val="16"/>
              </w:rPr>
              <w:t xml:space="preserve"> _ _ _ -_ _ _ - _ _ _ </w:t>
            </w:r>
            <w:r w:rsidRPr="00F62144">
              <w:rPr>
                <w:rFonts w:cs="Arial" w:asciiTheme="minorHAnsi" w:hAnsiTheme="minorHAnsi"/>
                <w:color w:val="000000"/>
                <w:sz w:val="16"/>
                <w:szCs w:val="16"/>
              </w:rPr>
              <w:t>_ ext _ _ _ _ _</w:t>
            </w:r>
            <w:r w:rsidRPr="00F62144">
              <w:rPr>
                <w:rFonts w:asciiTheme="minorHAnsi" w:hAnsiTheme="minorHAnsi"/>
                <w:color w:val="000000"/>
                <w:sz w:val="16"/>
                <w:szCs w:val="16"/>
              </w:rPr>
              <w:t xml:space="preserve">  </w:t>
            </w:r>
          </w:p>
        </w:tc>
      </w:tr>
      <w:tr w:rsidRPr="00F62144" w:rsidR="00E1423A" w:rsidTr="00E1395F" w14:paraId="5BEB31B6" w14:textId="77777777">
        <w:trPr>
          <w:cantSplit/>
          <w:trHeight w:val="112"/>
          <w:jc w:val="center"/>
        </w:trPr>
        <w:tc>
          <w:tcPr>
            <w:tcW w:w="11003" w:type="dxa"/>
            <w:gridSpan w:val="23"/>
            <w:tcBorders>
              <w:top w:val="single" w:color="auto" w:sz="4" w:space="0"/>
              <w:left w:val="single" w:color="auto" w:sz="4" w:space="0"/>
              <w:right w:val="single" w:color="auto" w:sz="4" w:space="0"/>
            </w:tcBorders>
            <w:shd w:val="clear" w:color="auto" w:fill="auto"/>
            <w:vAlign w:val="bottom"/>
          </w:tcPr>
          <w:p w:rsidRPr="00F62144" w:rsidR="00E1423A" w:rsidP="00DE72D2" w:rsidRDefault="00E1423A" w14:paraId="1DD3A845" w14:textId="77777777">
            <w:pPr>
              <w:spacing w:before="80"/>
              <w:rPr>
                <w:rFonts w:asciiTheme="minorHAnsi" w:hAnsiTheme="minorHAnsi"/>
                <w:b/>
                <w:color w:val="000000"/>
                <w:sz w:val="16"/>
                <w:szCs w:val="16"/>
              </w:rPr>
            </w:pPr>
            <w:r w:rsidRPr="00F62144">
              <w:rPr>
                <w:rFonts w:asciiTheme="minorHAnsi" w:hAnsiTheme="minorHAnsi"/>
                <w:b/>
                <w:color w:val="000000"/>
                <w:sz w:val="16"/>
                <w:szCs w:val="16"/>
              </w:rPr>
              <w:t>4 Plan information</w:t>
            </w:r>
          </w:p>
        </w:tc>
      </w:tr>
      <w:tr w:rsidRPr="00F62144" w:rsidR="00E1423A" w:rsidTr="00DE72D2" w14:paraId="70D484AA" w14:textId="77777777">
        <w:trPr>
          <w:cantSplit/>
          <w:trHeight w:val="266"/>
          <w:jc w:val="center"/>
        </w:trPr>
        <w:tc>
          <w:tcPr>
            <w:tcW w:w="1350" w:type="dxa"/>
            <w:gridSpan w:val="4"/>
            <w:tcBorders>
              <w:left w:val="single" w:color="auto" w:sz="4" w:space="0"/>
            </w:tcBorders>
            <w:shd w:val="clear" w:color="auto" w:fill="auto"/>
            <w:vAlign w:val="bottom"/>
          </w:tcPr>
          <w:p w:rsidRPr="00F62144" w:rsidR="00E1423A" w:rsidP="00DE72D2" w:rsidRDefault="00E1423A" w14:paraId="68DEFA5E" w14:textId="77777777">
            <w:pPr>
              <w:spacing w:before="80"/>
              <w:ind w:left="648" w:hanging="468"/>
              <w:rPr>
                <w:rFonts w:asciiTheme="minorHAnsi" w:hAnsiTheme="minorHAnsi"/>
                <w:color w:val="000000"/>
                <w:sz w:val="16"/>
                <w:szCs w:val="16"/>
              </w:rPr>
            </w:pPr>
            <w:proofErr w:type="gramStart"/>
            <w:r w:rsidRPr="00F62144">
              <w:rPr>
                <w:rFonts w:asciiTheme="minorHAnsi" w:hAnsiTheme="minorHAnsi"/>
                <w:b/>
                <w:color w:val="000000"/>
                <w:sz w:val="16"/>
                <w:szCs w:val="16"/>
              </w:rPr>
              <w:t xml:space="preserve">a  </w:t>
            </w:r>
            <w:r w:rsidRPr="00F62144">
              <w:rPr>
                <w:rFonts w:asciiTheme="minorHAnsi" w:hAnsiTheme="minorHAnsi"/>
                <w:color w:val="000000"/>
                <w:sz w:val="16"/>
                <w:szCs w:val="16"/>
              </w:rPr>
              <w:t>Plan</w:t>
            </w:r>
            <w:proofErr w:type="gramEnd"/>
            <w:r w:rsidRPr="00F62144">
              <w:rPr>
                <w:rFonts w:asciiTheme="minorHAnsi" w:hAnsiTheme="minorHAnsi"/>
                <w:color w:val="000000"/>
                <w:sz w:val="16"/>
                <w:szCs w:val="16"/>
              </w:rPr>
              <w:t xml:space="preserve"> name</w:t>
            </w:r>
          </w:p>
        </w:tc>
        <w:tc>
          <w:tcPr>
            <w:tcW w:w="9653" w:type="dxa"/>
            <w:gridSpan w:val="19"/>
            <w:tcBorders>
              <w:right w:val="single" w:color="auto" w:sz="4" w:space="0"/>
            </w:tcBorders>
            <w:shd w:val="clear" w:color="auto" w:fill="auto"/>
            <w:vAlign w:val="center"/>
          </w:tcPr>
          <w:p w:rsidRPr="00F62144" w:rsidR="00E1423A" w:rsidP="00DE72D2" w:rsidRDefault="00E1423A" w14:paraId="4D37CD87" w14:textId="77777777">
            <w:pPr>
              <w:spacing w:before="80"/>
              <w:rPr>
                <w:rFonts w:asciiTheme="minorHAnsi" w:hAnsiTheme="minorHAnsi"/>
                <w:color w:val="000000"/>
                <w:sz w:val="16"/>
                <w:szCs w:val="16"/>
              </w:rPr>
            </w:pPr>
            <w:r w:rsidRPr="00F62144">
              <w:rPr>
                <w:rFonts w:asciiTheme="minorHAnsi" w:hAnsiTheme="minorHAnsi"/>
                <w:color w:val="000000"/>
                <w:sz w:val="16"/>
                <w:szCs w:val="16"/>
              </w:rPr>
              <w:t>_____________________________________________________________________________________________________</w:t>
            </w:r>
          </w:p>
        </w:tc>
      </w:tr>
      <w:tr w:rsidRPr="00F62144" w:rsidR="00E1423A" w:rsidTr="00DE72D2" w14:paraId="2340ECD8" w14:textId="77777777">
        <w:trPr>
          <w:cantSplit/>
          <w:trHeight w:val="185"/>
          <w:jc w:val="center"/>
        </w:trPr>
        <w:tc>
          <w:tcPr>
            <w:tcW w:w="11003" w:type="dxa"/>
            <w:gridSpan w:val="23"/>
            <w:tcBorders>
              <w:left w:val="single" w:color="auto" w:sz="4" w:space="0"/>
              <w:right w:val="single" w:color="auto" w:sz="4" w:space="0"/>
            </w:tcBorders>
            <w:shd w:val="clear" w:color="auto" w:fill="auto"/>
            <w:vAlign w:val="center"/>
          </w:tcPr>
          <w:p w:rsidRPr="00F62144" w:rsidR="00E1423A" w:rsidP="00DE72D2" w:rsidRDefault="00E1423A" w14:paraId="23F258AF" w14:textId="77777777">
            <w:pPr>
              <w:spacing w:before="80"/>
              <w:ind w:left="360" w:hanging="180"/>
              <w:rPr>
                <w:rFonts w:asciiTheme="minorHAnsi" w:hAnsiTheme="minorHAnsi"/>
                <w:color w:val="000000"/>
                <w:sz w:val="16"/>
                <w:szCs w:val="16"/>
              </w:rPr>
            </w:pPr>
            <w:r w:rsidRPr="00F62144">
              <w:rPr>
                <w:rFonts w:asciiTheme="minorHAnsi" w:hAnsiTheme="minorHAnsi"/>
                <w:b/>
                <w:color w:val="000000"/>
                <w:sz w:val="16"/>
                <w:szCs w:val="16"/>
              </w:rPr>
              <w:t>b</w:t>
            </w:r>
            <w:r w:rsidRPr="00F62144">
              <w:rPr>
                <w:rFonts w:asciiTheme="minorHAnsi" w:hAnsiTheme="minorHAnsi"/>
                <w:color w:val="000000"/>
                <w:sz w:val="16"/>
                <w:szCs w:val="16"/>
              </w:rPr>
              <w:t xml:space="preserve"> Premium payment year information: </w:t>
            </w:r>
          </w:p>
        </w:tc>
      </w:tr>
      <w:tr w:rsidRPr="00F62144" w:rsidR="00E1423A" w:rsidTr="00DE72D2" w14:paraId="5F3101B5" w14:textId="77777777">
        <w:trPr>
          <w:cantSplit/>
          <w:trHeight w:val="279"/>
          <w:jc w:val="center"/>
        </w:trPr>
        <w:tc>
          <w:tcPr>
            <w:tcW w:w="11003" w:type="dxa"/>
            <w:gridSpan w:val="23"/>
            <w:tcBorders>
              <w:left w:val="single" w:color="auto" w:sz="4" w:space="0"/>
              <w:right w:val="single" w:color="auto" w:sz="4" w:space="0"/>
            </w:tcBorders>
            <w:shd w:val="clear" w:color="auto" w:fill="auto"/>
            <w:vAlign w:val="bottom"/>
          </w:tcPr>
          <w:p w:rsidRPr="00F62144" w:rsidR="00E1423A" w:rsidP="00DE72D2" w:rsidRDefault="00E1423A" w14:paraId="0CCAE7F3" w14:textId="77777777">
            <w:pPr>
              <w:spacing w:before="80"/>
              <w:ind w:firstLine="360"/>
              <w:rPr>
                <w:rFonts w:asciiTheme="minorHAnsi" w:hAnsiTheme="minorHAnsi"/>
                <w:color w:val="000000"/>
                <w:sz w:val="16"/>
                <w:szCs w:val="16"/>
              </w:rPr>
            </w:pPr>
            <w:r w:rsidRPr="00F62144">
              <w:rPr>
                <w:rFonts w:asciiTheme="minorHAnsi" w:hAnsiTheme="minorHAnsi"/>
                <w:b/>
                <w:color w:val="000000"/>
                <w:sz w:val="16"/>
                <w:szCs w:val="16"/>
              </w:rPr>
              <w:t>(1)</w:t>
            </w:r>
            <w:r w:rsidRPr="00F62144">
              <w:rPr>
                <w:rFonts w:asciiTheme="minorHAnsi" w:hAnsiTheme="minorHAnsi"/>
                <w:color w:val="000000"/>
                <w:sz w:val="16"/>
                <w:szCs w:val="16"/>
              </w:rPr>
              <w:t xml:space="preserve">  This filing is for the premium payment year commencing _ _ /_ _ / _ _ _ _ and ending _ _ /_ _ / _ _ _ _.</w:t>
            </w:r>
          </w:p>
        </w:tc>
      </w:tr>
      <w:tr w:rsidRPr="00F62144" w:rsidR="00E1423A" w:rsidTr="00DE72D2" w14:paraId="15EF07B1" w14:textId="77777777">
        <w:trPr>
          <w:cantSplit/>
          <w:trHeight w:val="323"/>
          <w:jc w:val="center"/>
        </w:trPr>
        <w:tc>
          <w:tcPr>
            <w:tcW w:w="11003" w:type="dxa"/>
            <w:gridSpan w:val="23"/>
            <w:tcBorders>
              <w:left w:val="single" w:color="auto" w:sz="4" w:space="0"/>
              <w:right w:val="single" w:color="auto" w:sz="4" w:space="0"/>
            </w:tcBorders>
            <w:shd w:val="clear" w:color="auto" w:fill="auto"/>
            <w:vAlign w:val="bottom"/>
          </w:tcPr>
          <w:p w:rsidRPr="00F62144" w:rsidR="00E1423A" w:rsidP="00DE72D2" w:rsidRDefault="00E1423A" w14:paraId="761B71F0" w14:textId="77777777">
            <w:pPr>
              <w:spacing w:before="80"/>
              <w:ind w:left="634" w:hanging="274"/>
              <w:rPr>
                <w:rFonts w:asciiTheme="minorHAnsi" w:hAnsiTheme="minorHAnsi"/>
                <w:color w:val="000000" w:themeColor="text1"/>
                <w:sz w:val="16"/>
                <w:szCs w:val="16"/>
              </w:rPr>
            </w:pPr>
            <w:r w:rsidRPr="00A261E4">
              <w:rPr>
                <w:rFonts w:asciiTheme="minorHAnsi" w:hAnsiTheme="minorHAnsi"/>
                <w:b/>
                <w:color w:val="000000" w:themeColor="text1"/>
                <w:sz w:val="16"/>
                <w:szCs w:val="16"/>
              </w:rPr>
              <w:t>(2)</w:t>
            </w:r>
            <w:r w:rsidRPr="00A261E4">
              <w:rPr>
                <w:rFonts w:asciiTheme="minorHAnsi" w:hAnsiTheme="minorHAnsi"/>
                <w:color w:val="000000" w:themeColor="text1"/>
                <w:sz w:val="16"/>
                <w:szCs w:val="16"/>
              </w:rPr>
              <w:t xml:space="preserve">  For the premium payment year, is the plan a “small plan” (see </w:t>
            </w:r>
            <w:hyperlink w:history="1" w:anchor="b18">
              <w:r w:rsidRPr="00A261E4">
                <w:rPr>
                  <w:rStyle w:val="Hyperlink"/>
                  <w:rFonts w:asciiTheme="minorHAnsi" w:hAnsiTheme="minorHAnsi"/>
                  <w:sz w:val="16"/>
                  <w:szCs w:val="16"/>
                </w:rPr>
                <w:t>definitions</w:t>
              </w:r>
            </w:hyperlink>
            <w:r w:rsidRPr="00A261E4">
              <w:rPr>
                <w:rFonts w:asciiTheme="minorHAnsi" w:hAnsiTheme="minorHAnsi"/>
                <w:color w:val="000000" w:themeColor="text1"/>
                <w:sz w:val="16"/>
                <w:szCs w:val="16"/>
              </w:rPr>
              <w:t xml:space="preserve"> section of instructions)?    </w:t>
            </w:r>
            <w:r w:rsidRPr="00A261E4">
              <w:rPr>
                <w:rFonts w:asciiTheme="minorHAnsi" w:hAnsiTheme="minorHAnsi"/>
                <w:color w:val="000000" w:themeColor="text1"/>
                <w:sz w:val="16"/>
                <w:szCs w:val="16"/>
              </w:rPr>
              <w:fldChar w:fldCharType="begin">
                <w:ffData>
                  <w:name w:val="Check7"/>
                  <w:enabled/>
                  <w:calcOnExit w:val="0"/>
                  <w:checkBox>
                    <w:sizeAuto/>
                    <w:default w:val="0"/>
                  </w:checkBox>
                </w:ffData>
              </w:fldChar>
            </w:r>
            <w:r w:rsidRPr="00A261E4">
              <w:rPr>
                <w:rFonts w:asciiTheme="minorHAnsi" w:hAnsiTheme="minorHAnsi"/>
                <w:color w:val="000000" w:themeColor="text1"/>
                <w:sz w:val="16"/>
                <w:szCs w:val="16"/>
              </w:rPr>
              <w:instrText xml:space="preserve"> FORMCHECKBOX </w:instrText>
            </w:r>
            <w:r w:rsidR="007D0D1C">
              <w:rPr>
                <w:rFonts w:asciiTheme="minorHAnsi" w:hAnsiTheme="minorHAnsi"/>
                <w:color w:val="000000" w:themeColor="text1"/>
                <w:sz w:val="16"/>
                <w:szCs w:val="16"/>
              </w:rPr>
            </w:r>
            <w:r w:rsidR="007D0D1C">
              <w:rPr>
                <w:rFonts w:asciiTheme="minorHAnsi" w:hAnsiTheme="minorHAnsi"/>
                <w:color w:val="000000" w:themeColor="text1"/>
                <w:sz w:val="16"/>
                <w:szCs w:val="16"/>
              </w:rPr>
              <w:fldChar w:fldCharType="separate"/>
            </w:r>
            <w:r w:rsidRPr="00A261E4">
              <w:rPr>
                <w:rFonts w:asciiTheme="minorHAnsi" w:hAnsiTheme="minorHAnsi"/>
                <w:color w:val="000000" w:themeColor="text1"/>
                <w:sz w:val="16"/>
                <w:szCs w:val="16"/>
              </w:rPr>
              <w:fldChar w:fldCharType="end"/>
            </w:r>
            <w:r w:rsidRPr="00A261E4">
              <w:rPr>
                <w:rFonts w:asciiTheme="minorHAnsi" w:hAnsiTheme="minorHAnsi"/>
                <w:color w:val="000000" w:themeColor="text1"/>
                <w:sz w:val="16"/>
                <w:szCs w:val="16"/>
              </w:rPr>
              <w:t xml:space="preserve"> Yes  </w:t>
            </w:r>
            <w:r w:rsidRPr="00A261E4">
              <w:rPr>
                <w:rFonts w:asciiTheme="minorHAnsi" w:hAnsiTheme="minorHAnsi"/>
                <w:color w:val="000000" w:themeColor="text1"/>
                <w:sz w:val="16"/>
                <w:szCs w:val="16"/>
              </w:rPr>
              <w:fldChar w:fldCharType="begin">
                <w:ffData>
                  <w:name w:val="Check8"/>
                  <w:enabled/>
                  <w:calcOnExit w:val="0"/>
                  <w:checkBox>
                    <w:sizeAuto/>
                    <w:default w:val="0"/>
                  </w:checkBox>
                </w:ffData>
              </w:fldChar>
            </w:r>
            <w:r w:rsidRPr="00A261E4">
              <w:rPr>
                <w:rFonts w:asciiTheme="minorHAnsi" w:hAnsiTheme="minorHAnsi"/>
                <w:color w:val="000000" w:themeColor="text1"/>
                <w:sz w:val="16"/>
                <w:szCs w:val="16"/>
              </w:rPr>
              <w:instrText xml:space="preserve"> FORMCHECKBOX </w:instrText>
            </w:r>
            <w:r w:rsidR="007D0D1C">
              <w:rPr>
                <w:rFonts w:asciiTheme="minorHAnsi" w:hAnsiTheme="minorHAnsi"/>
                <w:color w:val="000000" w:themeColor="text1"/>
                <w:sz w:val="16"/>
                <w:szCs w:val="16"/>
              </w:rPr>
            </w:r>
            <w:r w:rsidR="007D0D1C">
              <w:rPr>
                <w:rFonts w:asciiTheme="minorHAnsi" w:hAnsiTheme="minorHAnsi"/>
                <w:color w:val="000000" w:themeColor="text1"/>
                <w:sz w:val="16"/>
                <w:szCs w:val="16"/>
              </w:rPr>
              <w:fldChar w:fldCharType="separate"/>
            </w:r>
            <w:r w:rsidRPr="00A261E4">
              <w:rPr>
                <w:rFonts w:asciiTheme="minorHAnsi" w:hAnsiTheme="minorHAnsi"/>
                <w:color w:val="000000" w:themeColor="text1"/>
                <w:sz w:val="16"/>
                <w:szCs w:val="16"/>
              </w:rPr>
              <w:fldChar w:fldCharType="end"/>
            </w:r>
            <w:r w:rsidRPr="00A261E4">
              <w:rPr>
                <w:rFonts w:asciiTheme="minorHAnsi" w:hAnsiTheme="minorHAnsi"/>
                <w:color w:val="000000" w:themeColor="text1"/>
                <w:sz w:val="16"/>
                <w:szCs w:val="16"/>
              </w:rPr>
              <w:t xml:space="preserve"> No</w:t>
            </w:r>
            <w:r>
              <w:rPr>
                <w:rFonts w:asciiTheme="minorHAnsi" w:hAnsiTheme="minorHAnsi"/>
                <w:color w:val="000000" w:themeColor="text1"/>
                <w:sz w:val="16"/>
                <w:szCs w:val="16"/>
              </w:rPr>
              <w:t xml:space="preserve">  </w:t>
            </w:r>
            <w:r w:rsidRPr="00E93313">
              <w:rPr>
                <w:rFonts w:asciiTheme="minorHAnsi" w:hAnsiTheme="minorHAnsi"/>
                <w:color w:val="FF0000"/>
                <w:sz w:val="16"/>
                <w:szCs w:val="16"/>
              </w:rPr>
              <w:t xml:space="preserve"> </w:t>
            </w:r>
          </w:p>
        </w:tc>
      </w:tr>
      <w:tr w:rsidRPr="00F62144" w:rsidR="00E1423A" w:rsidTr="00DE72D2" w14:paraId="3375E673" w14:textId="77777777">
        <w:trPr>
          <w:cantSplit/>
          <w:trHeight w:val="323"/>
          <w:jc w:val="center"/>
        </w:trPr>
        <w:tc>
          <w:tcPr>
            <w:tcW w:w="11003" w:type="dxa"/>
            <w:gridSpan w:val="23"/>
            <w:tcBorders>
              <w:left w:val="single" w:color="auto" w:sz="4" w:space="0"/>
              <w:right w:val="single" w:color="auto" w:sz="4" w:space="0"/>
            </w:tcBorders>
            <w:shd w:val="clear" w:color="auto" w:fill="auto"/>
            <w:vAlign w:val="bottom"/>
          </w:tcPr>
          <w:p w:rsidRPr="00F62144" w:rsidR="00E1423A" w:rsidP="00DE72D2" w:rsidRDefault="00E1423A" w14:paraId="0E06BC63" w14:textId="77777777">
            <w:pPr>
              <w:spacing w:before="80"/>
              <w:ind w:left="630" w:hanging="270"/>
              <w:rPr>
                <w:rFonts w:asciiTheme="minorHAnsi" w:hAnsiTheme="minorHAnsi"/>
                <w:b/>
                <w:color w:val="00B050"/>
                <w:sz w:val="16"/>
                <w:szCs w:val="16"/>
              </w:rPr>
            </w:pPr>
            <w:r w:rsidRPr="00F62144">
              <w:rPr>
                <w:rFonts w:asciiTheme="minorHAnsi" w:hAnsiTheme="minorHAnsi"/>
                <w:b/>
                <w:color w:val="000000"/>
                <w:sz w:val="16"/>
                <w:szCs w:val="16"/>
              </w:rPr>
              <w:t>(3)</w:t>
            </w:r>
            <w:r w:rsidRPr="00F62144">
              <w:rPr>
                <w:rFonts w:asciiTheme="minorHAnsi" w:hAnsiTheme="minorHAnsi"/>
                <w:color w:val="000000"/>
                <w:sz w:val="16"/>
                <w:szCs w:val="16"/>
              </w:rPr>
              <w:t xml:space="preserve">  If the plan year commencement date has changed since the most recent PBGC filing as a result of a plan amendment changing the plan year, enter the date the plan year change was adopted _ _/_ _/_ _ _ _.</w:t>
            </w:r>
          </w:p>
        </w:tc>
      </w:tr>
      <w:tr w:rsidRPr="00F62144" w:rsidR="00E1423A" w:rsidTr="00DE72D2" w14:paraId="78AC74C6" w14:textId="77777777">
        <w:trPr>
          <w:cantSplit/>
          <w:trHeight w:val="323"/>
          <w:jc w:val="center"/>
        </w:trPr>
        <w:tc>
          <w:tcPr>
            <w:tcW w:w="11003" w:type="dxa"/>
            <w:gridSpan w:val="23"/>
            <w:tcBorders>
              <w:left w:val="single" w:color="auto" w:sz="4" w:space="0"/>
              <w:right w:val="single" w:color="auto" w:sz="4" w:space="0"/>
            </w:tcBorders>
            <w:shd w:val="clear" w:color="auto" w:fill="auto"/>
            <w:vAlign w:val="bottom"/>
          </w:tcPr>
          <w:p w:rsidRPr="00F62144" w:rsidR="00E1423A" w:rsidP="00DE72D2" w:rsidRDefault="00E1423A" w14:paraId="4D16A45D" w14:textId="77777777">
            <w:pPr>
              <w:spacing w:before="80"/>
              <w:ind w:left="806" w:hanging="446"/>
              <w:rPr>
                <w:rFonts w:asciiTheme="minorHAnsi" w:hAnsiTheme="minorHAnsi"/>
                <w:color w:val="000000"/>
                <w:sz w:val="16"/>
                <w:szCs w:val="16"/>
              </w:rPr>
            </w:pPr>
            <w:r w:rsidRPr="00F62144">
              <w:rPr>
                <w:rFonts w:asciiTheme="minorHAnsi" w:hAnsiTheme="minorHAnsi"/>
                <w:b/>
                <w:color w:val="000000"/>
                <w:sz w:val="16"/>
                <w:szCs w:val="16"/>
              </w:rPr>
              <w:t>(4)</w:t>
            </w:r>
            <w:r w:rsidRPr="00F62144">
              <w:rPr>
                <w:rFonts w:asciiTheme="minorHAnsi" w:hAnsiTheme="minorHAnsi"/>
                <w:color w:val="000000"/>
                <w:sz w:val="16"/>
                <w:szCs w:val="16"/>
              </w:rPr>
              <w:t xml:space="preserve"> </w:t>
            </w:r>
            <w:r w:rsidRPr="00F62144">
              <w:rPr>
                <w:rFonts w:asciiTheme="minorHAnsi" w:hAnsiTheme="minorHAnsi"/>
                <w:color w:val="000000"/>
                <w:sz w:val="16"/>
                <w:szCs w:val="16"/>
              </w:rPr>
              <w:fldChar w:fldCharType="begin">
                <w:ffData>
                  <w:name w:val="Check5"/>
                  <w:enabled/>
                  <w:calcOnExit w:val="0"/>
                  <w:checkBox>
                    <w:sizeAuto/>
                    <w:default w:val="0"/>
                  </w:checkBox>
                </w:ffData>
              </w:fldChar>
            </w:r>
            <w:bookmarkStart w:name="Check5" w:id="45"/>
            <w:r w:rsidRPr="00F62144">
              <w:rPr>
                <w:rFonts w:asciiTheme="minorHAnsi" w:hAnsiTheme="minorHAnsi"/>
                <w:color w:val="000000"/>
                <w:sz w:val="16"/>
                <w:szCs w:val="16"/>
              </w:rPr>
              <w:instrText xml:space="preserve"> FORMCHECKBOX </w:instrText>
            </w:r>
            <w:r w:rsidR="007D0D1C">
              <w:rPr>
                <w:rFonts w:asciiTheme="minorHAnsi" w:hAnsiTheme="minorHAnsi"/>
                <w:color w:val="000000"/>
                <w:sz w:val="16"/>
                <w:szCs w:val="16"/>
              </w:rPr>
            </w:r>
            <w:r w:rsidR="007D0D1C">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bookmarkEnd w:id="45"/>
            <w:r w:rsidRPr="00F62144">
              <w:rPr>
                <w:rFonts w:asciiTheme="minorHAnsi" w:hAnsiTheme="minorHAnsi"/>
                <w:color w:val="000000"/>
                <w:sz w:val="16"/>
                <w:szCs w:val="16"/>
              </w:rPr>
              <w:t xml:space="preserve"> C</w:t>
            </w:r>
            <w:r w:rsidRPr="00F62144">
              <w:rPr>
                <w:rFonts w:cs="Arial" w:asciiTheme="minorHAnsi" w:hAnsiTheme="minorHAnsi"/>
                <w:color w:val="000000"/>
                <w:sz w:val="16"/>
                <w:szCs w:val="16"/>
              </w:rPr>
              <w:t>heck box</w:t>
            </w:r>
            <w:r w:rsidRPr="00F62144">
              <w:rPr>
                <w:rFonts w:asciiTheme="minorHAnsi" w:hAnsiTheme="minorHAnsi"/>
                <w:color w:val="000000"/>
                <w:sz w:val="16"/>
                <w:szCs w:val="16"/>
              </w:rPr>
              <w:t xml:space="preserve"> if plan qualifies to pay a prorated premium for this premium payment year.</w:t>
            </w:r>
          </w:p>
        </w:tc>
      </w:tr>
      <w:tr w:rsidRPr="00F62144" w:rsidR="00E1423A" w:rsidTr="00DE72D2" w14:paraId="6BA6FFC9" w14:textId="77777777">
        <w:trPr>
          <w:cantSplit/>
          <w:trHeight w:val="323"/>
          <w:jc w:val="center"/>
        </w:trPr>
        <w:tc>
          <w:tcPr>
            <w:tcW w:w="11003" w:type="dxa"/>
            <w:gridSpan w:val="23"/>
            <w:tcBorders>
              <w:left w:val="single" w:color="auto" w:sz="4" w:space="0"/>
              <w:right w:val="single" w:color="auto" w:sz="4" w:space="0"/>
            </w:tcBorders>
            <w:shd w:val="clear" w:color="auto" w:fill="auto"/>
            <w:vAlign w:val="bottom"/>
          </w:tcPr>
          <w:p w:rsidRPr="00F62144" w:rsidR="00E1423A" w:rsidP="00DE72D2" w:rsidRDefault="00E1423A" w14:paraId="0B08CCD7" w14:textId="77777777">
            <w:pPr>
              <w:spacing w:before="80"/>
              <w:ind w:left="540" w:hanging="360"/>
              <w:rPr>
                <w:rFonts w:asciiTheme="minorHAnsi" w:hAnsiTheme="minorHAnsi"/>
                <w:color w:val="000000"/>
                <w:sz w:val="16"/>
                <w:szCs w:val="16"/>
              </w:rPr>
            </w:pPr>
            <w:r w:rsidRPr="00F62144">
              <w:rPr>
                <w:rFonts w:asciiTheme="minorHAnsi" w:hAnsiTheme="minorHAnsi"/>
                <w:b/>
                <w:color w:val="000000"/>
                <w:sz w:val="16"/>
                <w:szCs w:val="16"/>
              </w:rPr>
              <w:t>c</w:t>
            </w:r>
            <w:r w:rsidRPr="00F62144">
              <w:rPr>
                <w:rFonts w:asciiTheme="minorHAnsi" w:hAnsiTheme="minorHAnsi"/>
                <w:color w:val="000000"/>
                <w:sz w:val="16"/>
                <w:szCs w:val="16"/>
              </w:rPr>
              <w:t xml:space="preserve"> Employer Identification Number and Plan Number information: </w:t>
            </w:r>
          </w:p>
        </w:tc>
      </w:tr>
      <w:tr w:rsidRPr="00F62144" w:rsidR="00E1423A" w:rsidTr="00DE72D2" w14:paraId="5330F42A" w14:textId="77777777">
        <w:trPr>
          <w:cantSplit/>
          <w:trHeight w:val="219"/>
          <w:jc w:val="center"/>
        </w:trPr>
        <w:tc>
          <w:tcPr>
            <w:tcW w:w="5816" w:type="dxa"/>
            <w:gridSpan w:val="14"/>
            <w:tcBorders>
              <w:left w:val="single" w:color="auto" w:sz="4" w:space="0"/>
            </w:tcBorders>
            <w:shd w:val="clear" w:color="auto" w:fill="auto"/>
            <w:vAlign w:val="bottom"/>
          </w:tcPr>
          <w:p w:rsidRPr="00F62144" w:rsidR="00E1423A" w:rsidP="00DE72D2" w:rsidRDefault="00E1423A" w14:paraId="00AFBE41" w14:textId="77777777">
            <w:pPr>
              <w:spacing w:before="80"/>
              <w:ind w:firstLine="360"/>
              <w:rPr>
                <w:rFonts w:asciiTheme="minorHAnsi" w:hAnsiTheme="minorHAnsi"/>
                <w:color w:val="000000"/>
                <w:sz w:val="16"/>
                <w:szCs w:val="16"/>
                <w:lang w:val="nl-NL"/>
              </w:rPr>
            </w:pPr>
            <w:r w:rsidRPr="00F62144">
              <w:rPr>
                <w:rFonts w:asciiTheme="minorHAnsi" w:hAnsiTheme="minorHAnsi"/>
                <w:b/>
                <w:color w:val="000000"/>
                <w:sz w:val="16"/>
                <w:szCs w:val="16"/>
                <w:lang w:val="nl-NL"/>
              </w:rPr>
              <w:t>(1)</w:t>
            </w:r>
            <w:r w:rsidRPr="00F62144">
              <w:rPr>
                <w:rFonts w:asciiTheme="minorHAnsi" w:hAnsiTheme="minorHAnsi"/>
                <w:color w:val="000000"/>
                <w:sz w:val="16"/>
                <w:szCs w:val="16"/>
                <w:lang w:val="nl-NL"/>
              </w:rPr>
              <w:t xml:space="preserve">  EIN and PN: EIN _ _ _ _ _ _ _ _ _ PN _ _ _ </w:t>
            </w:r>
          </w:p>
        </w:tc>
        <w:tc>
          <w:tcPr>
            <w:tcW w:w="5187" w:type="dxa"/>
            <w:gridSpan w:val="9"/>
            <w:tcBorders>
              <w:left w:val="nil"/>
              <w:right w:val="single" w:color="auto" w:sz="4" w:space="0"/>
            </w:tcBorders>
            <w:shd w:val="clear" w:color="auto" w:fill="auto"/>
            <w:vAlign w:val="bottom"/>
          </w:tcPr>
          <w:p w:rsidRPr="00F62144" w:rsidR="00E1423A" w:rsidP="00DE72D2" w:rsidRDefault="00E1423A" w14:paraId="71227D61" w14:textId="77777777">
            <w:pPr>
              <w:spacing w:before="80"/>
              <w:rPr>
                <w:rFonts w:asciiTheme="minorHAnsi" w:hAnsiTheme="minorHAnsi"/>
                <w:color w:val="000000"/>
                <w:sz w:val="16"/>
                <w:szCs w:val="16"/>
                <w:lang w:val="nl-NL"/>
              </w:rPr>
            </w:pPr>
          </w:p>
        </w:tc>
      </w:tr>
      <w:tr w:rsidRPr="00F62144" w:rsidR="00E1423A" w:rsidTr="00DE72D2" w14:paraId="4B9D842A" w14:textId="77777777">
        <w:trPr>
          <w:cantSplit/>
          <w:trHeight w:val="522"/>
          <w:jc w:val="center"/>
        </w:trPr>
        <w:tc>
          <w:tcPr>
            <w:tcW w:w="11003" w:type="dxa"/>
            <w:gridSpan w:val="23"/>
            <w:tcBorders>
              <w:left w:val="single" w:color="auto" w:sz="4" w:space="0"/>
              <w:right w:val="single" w:color="auto" w:sz="4" w:space="0"/>
            </w:tcBorders>
            <w:shd w:val="clear" w:color="auto" w:fill="auto"/>
            <w:vAlign w:val="bottom"/>
          </w:tcPr>
          <w:p w:rsidRPr="00F62144" w:rsidR="00E1423A" w:rsidP="00DE72D2" w:rsidRDefault="00E1423A" w14:paraId="1813D34A" w14:textId="77777777">
            <w:pPr>
              <w:spacing w:before="80"/>
              <w:ind w:left="630" w:hanging="270"/>
              <w:rPr>
                <w:rFonts w:asciiTheme="minorHAnsi" w:hAnsiTheme="minorHAnsi"/>
                <w:color w:val="000000"/>
                <w:sz w:val="16"/>
                <w:szCs w:val="16"/>
              </w:rPr>
            </w:pPr>
            <w:r w:rsidRPr="00F62144">
              <w:rPr>
                <w:rFonts w:asciiTheme="minorHAnsi" w:hAnsiTheme="minorHAnsi"/>
                <w:b/>
                <w:color w:val="000000"/>
                <w:sz w:val="16"/>
                <w:szCs w:val="16"/>
              </w:rPr>
              <w:t>(2)</w:t>
            </w:r>
            <w:r w:rsidRPr="00F62144">
              <w:rPr>
                <w:rFonts w:asciiTheme="minorHAnsi" w:hAnsiTheme="minorHAnsi"/>
                <w:color w:val="000000"/>
                <w:sz w:val="16"/>
                <w:szCs w:val="16"/>
              </w:rPr>
              <w:t xml:space="preserve">  If the EIN and PN are not </w:t>
            </w:r>
            <w:r w:rsidRPr="00F62144">
              <w:rPr>
                <w:rFonts w:asciiTheme="minorHAnsi" w:hAnsiTheme="minorHAnsi"/>
                <w:b/>
                <w:color w:val="000000"/>
                <w:sz w:val="16"/>
                <w:szCs w:val="16"/>
              </w:rPr>
              <w:t>both</w:t>
            </w:r>
            <w:r w:rsidRPr="00F62144">
              <w:rPr>
                <w:rFonts w:asciiTheme="minorHAnsi" w:hAnsiTheme="minorHAnsi"/>
                <w:color w:val="000000"/>
                <w:sz w:val="16"/>
                <w:szCs w:val="16"/>
              </w:rPr>
              <w:t xml:space="preserve"> the same as on the most recent premium filing, enter EIN and PN from most recent premium filing:   </w:t>
            </w:r>
            <w:r w:rsidRPr="00F62144">
              <w:rPr>
                <w:rFonts w:asciiTheme="minorHAnsi" w:hAnsiTheme="minorHAnsi"/>
                <w:color w:val="000000"/>
                <w:sz w:val="16"/>
                <w:szCs w:val="16"/>
              </w:rPr>
              <w:br/>
              <w:t>EIN _ _ _ _ _ _ _ _ _ PN _ _ _. Otherwise, skip to item 4</w:t>
            </w:r>
            <w:proofErr w:type="gramStart"/>
            <w:r w:rsidRPr="00F62144">
              <w:rPr>
                <w:rFonts w:asciiTheme="minorHAnsi" w:hAnsiTheme="minorHAnsi"/>
                <w:color w:val="000000"/>
                <w:sz w:val="16"/>
                <w:szCs w:val="16"/>
              </w:rPr>
              <w:t>c(</w:t>
            </w:r>
            <w:proofErr w:type="gramEnd"/>
            <w:r w:rsidRPr="00F62144">
              <w:rPr>
                <w:rFonts w:asciiTheme="minorHAnsi" w:hAnsiTheme="minorHAnsi"/>
                <w:color w:val="000000"/>
                <w:sz w:val="16"/>
                <w:szCs w:val="16"/>
              </w:rPr>
              <w:t xml:space="preserve">3). </w:t>
            </w:r>
          </w:p>
        </w:tc>
      </w:tr>
      <w:tr w:rsidRPr="00F62144" w:rsidR="00E1423A" w:rsidTr="00DE72D2" w14:paraId="6FD14CA9" w14:textId="77777777">
        <w:trPr>
          <w:cantSplit/>
          <w:trHeight w:val="336"/>
          <w:jc w:val="center"/>
        </w:trPr>
        <w:tc>
          <w:tcPr>
            <w:tcW w:w="11003" w:type="dxa"/>
            <w:gridSpan w:val="23"/>
            <w:tcBorders>
              <w:left w:val="single" w:color="auto" w:sz="4" w:space="0"/>
              <w:right w:val="single" w:color="auto" w:sz="4" w:space="0"/>
            </w:tcBorders>
            <w:shd w:val="clear" w:color="auto" w:fill="auto"/>
            <w:vAlign w:val="center"/>
          </w:tcPr>
          <w:p w:rsidRPr="00F62144" w:rsidR="00E1423A" w:rsidP="00DE72D2" w:rsidRDefault="00E1423A" w14:paraId="74E427A1" w14:textId="77777777">
            <w:pPr>
              <w:spacing w:before="80"/>
              <w:ind w:left="648" w:hanging="288"/>
              <w:rPr>
                <w:rFonts w:asciiTheme="minorHAnsi" w:hAnsiTheme="minorHAnsi"/>
                <w:color w:val="000000"/>
                <w:sz w:val="16"/>
                <w:szCs w:val="16"/>
              </w:rPr>
            </w:pPr>
            <w:r w:rsidRPr="00F62144">
              <w:rPr>
                <w:rFonts w:asciiTheme="minorHAnsi" w:hAnsiTheme="minorHAnsi"/>
                <w:b/>
                <w:color w:val="000000"/>
                <w:sz w:val="16"/>
                <w:szCs w:val="16"/>
              </w:rPr>
              <w:t xml:space="preserve">(3) </w:t>
            </w:r>
            <w:r w:rsidRPr="00F62144">
              <w:rPr>
                <w:rFonts w:asciiTheme="minorHAnsi" w:hAnsiTheme="minorHAnsi"/>
                <w:color w:val="000000"/>
                <w:sz w:val="16"/>
                <w:szCs w:val="16"/>
              </w:rPr>
              <w:t xml:space="preserve"> If the EIN and PN are not </w:t>
            </w:r>
            <w:r w:rsidRPr="00F62144">
              <w:rPr>
                <w:rFonts w:asciiTheme="minorHAnsi" w:hAnsiTheme="minorHAnsi"/>
                <w:b/>
                <w:color w:val="000000"/>
                <w:sz w:val="16"/>
                <w:szCs w:val="16"/>
              </w:rPr>
              <w:t>both</w:t>
            </w:r>
            <w:r w:rsidRPr="00F62144">
              <w:rPr>
                <w:rFonts w:asciiTheme="minorHAnsi" w:hAnsiTheme="minorHAnsi"/>
                <w:color w:val="000000"/>
                <w:sz w:val="16"/>
                <w:szCs w:val="16"/>
              </w:rPr>
              <w:t xml:space="preserve"> the same as on the </w:t>
            </w:r>
            <w:r>
              <w:rPr>
                <w:rFonts w:asciiTheme="minorHAnsi" w:hAnsiTheme="minorHAnsi"/>
                <w:color w:val="000000"/>
                <w:sz w:val="16"/>
                <w:szCs w:val="16"/>
              </w:rPr>
              <w:t>2019</w:t>
            </w:r>
            <w:r w:rsidRPr="00F62144">
              <w:rPr>
                <w:rFonts w:asciiTheme="minorHAnsi" w:hAnsiTheme="minorHAnsi"/>
                <w:color w:val="000000"/>
                <w:sz w:val="16"/>
                <w:szCs w:val="16"/>
              </w:rPr>
              <w:t xml:space="preserve"> Form 5500, enter EIN and PN from </w:t>
            </w:r>
            <w:r>
              <w:rPr>
                <w:rFonts w:asciiTheme="minorHAnsi" w:hAnsiTheme="minorHAnsi"/>
                <w:color w:val="000000"/>
                <w:sz w:val="16"/>
                <w:szCs w:val="16"/>
              </w:rPr>
              <w:t>2019</w:t>
            </w:r>
            <w:r w:rsidRPr="00F62144">
              <w:rPr>
                <w:rFonts w:asciiTheme="minorHAnsi" w:hAnsiTheme="minorHAnsi"/>
                <w:color w:val="000000"/>
                <w:sz w:val="16"/>
                <w:szCs w:val="16"/>
              </w:rPr>
              <w:t xml:space="preserve"> Form 5500 and provide explanation: Otherwise, skip to item 4d.   EIN _ _ _ _ _ _ _ _ _ PN _ _ _. Explanation _____________________________________________________________________________________   </w:t>
            </w:r>
          </w:p>
        </w:tc>
      </w:tr>
      <w:tr w:rsidRPr="00F62144" w:rsidR="00E1423A" w:rsidTr="00DE72D2" w14:paraId="2DAD0880" w14:textId="77777777">
        <w:trPr>
          <w:cantSplit/>
          <w:trHeight w:val="255"/>
          <w:jc w:val="center"/>
        </w:trPr>
        <w:tc>
          <w:tcPr>
            <w:tcW w:w="11003" w:type="dxa"/>
            <w:gridSpan w:val="23"/>
            <w:tcBorders>
              <w:left w:val="single" w:color="auto" w:sz="4" w:space="0"/>
              <w:right w:val="single" w:color="auto" w:sz="4" w:space="0"/>
            </w:tcBorders>
            <w:shd w:val="clear" w:color="auto" w:fill="auto"/>
            <w:vAlign w:val="bottom"/>
          </w:tcPr>
          <w:p w:rsidRPr="00F62144" w:rsidR="00E1423A" w:rsidP="00DE72D2" w:rsidRDefault="00E1423A" w14:paraId="4B76F54B" w14:textId="77777777">
            <w:pPr>
              <w:spacing w:before="80"/>
              <w:ind w:left="540" w:hanging="360"/>
              <w:rPr>
                <w:rFonts w:asciiTheme="minorHAnsi" w:hAnsiTheme="minorHAnsi"/>
                <w:b/>
                <w:color w:val="000000"/>
                <w:sz w:val="16"/>
                <w:szCs w:val="16"/>
              </w:rPr>
            </w:pPr>
            <w:r w:rsidRPr="00F62144">
              <w:rPr>
                <w:rFonts w:asciiTheme="minorHAnsi" w:hAnsiTheme="minorHAnsi"/>
                <w:b/>
                <w:color w:val="000000"/>
                <w:sz w:val="16"/>
                <w:szCs w:val="16"/>
              </w:rPr>
              <w:t xml:space="preserve">d </w:t>
            </w:r>
            <w:r w:rsidRPr="00F62144">
              <w:rPr>
                <w:rFonts w:asciiTheme="minorHAnsi" w:hAnsiTheme="minorHAnsi"/>
                <w:color w:val="000000"/>
                <w:sz w:val="16"/>
                <w:szCs w:val="16"/>
              </w:rPr>
              <w:t>Plan effective date</w:t>
            </w:r>
            <w:r w:rsidRPr="00F62144">
              <w:rPr>
                <w:rFonts w:asciiTheme="minorHAnsi" w:hAnsiTheme="minorHAnsi"/>
                <w:color w:val="000000"/>
                <w:sz w:val="16"/>
                <w:szCs w:val="16"/>
                <w:lang w:val="nl-NL"/>
              </w:rPr>
              <w:t xml:space="preserve">   </w:t>
            </w:r>
            <w:r w:rsidRPr="00F62144">
              <w:rPr>
                <w:rFonts w:asciiTheme="minorHAnsi" w:hAnsiTheme="minorHAnsi"/>
                <w:color w:val="000000"/>
                <w:sz w:val="16"/>
                <w:szCs w:val="16"/>
              </w:rPr>
              <w:t xml:space="preserve">_ _ /_ _ / _ _ _ _   </w:t>
            </w:r>
          </w:p>
        </w:tc>
      </w:tr>
      <w:tr w:rsidRPr="00F62144" w:rsidR="00E1423A" w:rsidTr="00DE72D2" w14:paraId="4AB8AAE4" w14:textId="77777777">
        <w:trPr>
          <w:cantSplit/>
          <w:trHeight w:val="255"/>
          <w:jc w:val="center"/>
        </w:trPr>
        <w:tc>
          <w:tcPr>
            <w:tcW w:w="11003" w:type="dxa"/>
            <w:gridSpan w:val="23"/>
            <w:tcBorders>
              <w:left w:val="single" w:color="auto" w:sz="4" w:space="0"/>
              <w:right w:val="single" w:color="auto" w:sz="4" w:space="0"/>
            </w:tcBorders>
            <w:shd w:val="clear" w:color="auto" w:fill="auto"/>
            <w:vAlign w:val="bottom"/>
          </w:tcPr>
          <w:p w:rsidRPr="00F62144" w:rsidR="00E1423A" w:rsidP="00DE72D2" w:rsidRDefault="00E1423A" w14:paraId="622BF090" w14:textId="77777777">
            <w:pPr>
              <w:spacing w:before="80"/>
              <w:ind w:left="540" w:hanging="360"/>
              <w:rPr>
                <w:rFonts w:asciiTheme="minorHAnsi" w:hAnsiTheme="minorHAnsi"/>
                <w:color w:val="000000"/>
                <w:sz w:val="16"/>
                <w:szCs w:val="16"/>
              </w:rPr>
            </w:pPr>
            <w:r w:rsidRPr="00F62144">
              <w:rPr>
                <w:rFonts w:asciiTheme="minorHAnsi" w:hAnsiTheme="minorHAnsi"/>
                <w:b/>
                <w:color w:val="000000"/>
                <w:sz w:val="16"/>
                <w:szCs w:val="16"/>
              </w:rPr>
              <w:t>e</w:t>
            </w:r>
            <w:r w:rsidRPr="00F62144">
              <w:rPr>
                <w:rFonts w:asciiTheme="minorHAnsi" w:hAnsiTheme="minorHAnsi"/>
                <w:color w:val="000000"/>
                <w:sz w:val="16"/>
                <w:szCs w:val="16"/>
              </w:rPr>
              <w:t xml:space="preserve"> Plan type: </w:t>
            </w:r>
            <w:r w:rsidRPr="00F62144">
              <w:rPr>
                <w:rFonts w:asciiTheme="minorHAnsi" w:hAnsiTheme="minorHAnsi"/>
                <w:color w:val="000000"/>
                <w:sz w:val="16"/>
                <w:szCs w:val="16"/>
              </w:rPr>
              <w:fldChar w:fldCharType="begin">
                <w:ffData>
                  <w:name w:val="Check7"/>
                  <w:enabled/>
                  <w:calcOnExit w:val="0"/>
                  <w:checkBox>
                    <w:sizeAuto/>
                    <w:default w:val="0"/>
                  </w:checkBox>
                </w:ffData>
              </w:fldChar>
            </w:r>
            <w:bookmarkStart w:name="Check7" w:id="46"/>
            <w:r w:rsidRPr="00F62144">
              <w:rPr>
                <w:rFonts w:asciiTheme="minorHAnsi" w:hAnsiTheme="minorHAnsi"/>
                <w:color w:val="000000"/>
                <w:sz w:val="16"/>
                <w:szCs w:val="16"/>
              </w:rPr>
              <w:instrText xml:space="preserve"> FORMCHECKBOX </w:instrText>
            </w:r>
            <w:r w:rsidR="007D0D1C">
              <w:rPr>
                <w:rFonts w:asciiTheme="minorHAnsi" w:hAnsiTheme="minorHAnsi"/>
                <w:color w:val="000000"/>
                <w:sz w:val="16"/>
                <w:szCs w:val="16"/>
              </w:rPr>
            </w:r>
            <w:r w:rsidR="007D0D1C">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bookmarkEnd w:id="46"/>
            <w:r w:rsidRPr="00F62144">
              <w:rPr>
                <w:rFonts w:asciiTheme="minorHAnsi" w:hAnsiTheme="minorHAnsi"/>
                <w:color w:val="000000"/>
                <w:sz w:val="16"/>
                <w:szCs w:val="16"/>
              </w:rPr>
              <w:t xml:space="preserve"> Multiemployer  </w:t>
            </w:r>
            <w:r w:rsidRPr="00F62144">
              <w:rPr>
                <w:rFonts w:asciiTheme="minorHAnsi" w:hAnsiTheme="minorHAnsi"/>
                <w:color w:val="000000"/>
                <w:sz w:val="16"/>
                <w:szCs w:val="16"/>
              </w:rPr>
              <w:fldChar w:fldCharType="begin">
                <w:ffData>
                  <w:name w:val="Check8"/>
                  <w:enabled/>
                  <w:calcOnExit w:val="0"/>
                  <w:checkBox>
                    <w:sizeAuto/>
                    <w:default w:val="0"/>
                  </w:checkBox>
                </w:ffData>
              </w:fldChar>
            </w:r>
            <w:bookmarkStart w:name="Check8" w:id="47"/>
            <w:r w:rsidRPr="00F62144">
              <w:rPr>
                <w:rFonts w:asciiTheme="minorHAnsi" w:hAnsiTheme="minorHAnsi"/>
                <w:color w:val="000000"/>
                <w:sz w:val="16"/>
                <w:szCs w:val="16"/>
              </w:rPr>
              <w:instrText xml:space="preserve"> FORMCHECKBOX </w:instrText>
            </w:r>
            <w:r w:rsidR="007D0D1C">
              <w:rPr>
                <w:rFonts w:asciiTheme="minorHAnsi" w:hAnsiTheme="minorHAnsi"/>
                <w:color w:val="000000"/>
                <w:sz w:val="16"/>
                <w:szCs w:val="16"/>
              </w:rPr>
            </w:r>
            <w:r w:rsidR="007D0D1C">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bookmarkEnd w:id="47"/>
            <w:r w:rsidRPr="00F62144">
              <w:rPr>
                <w:rFonts w:asciiTheme="minorHAnsi" w:hAnsiTheme="minorHAnsi"/>
                <w:color w:val="000000"/>
                <w:sz w:val="16"/>
                <w:szCs w:val="16"/>
              </w:rPr>
              <w:t xml:space="preserve"> Single-employer (including multiple-employer plans) </w:t>
            </w:r>
          </w:p>
        </w:tc>
      </w:tr>
      <w:tr w:rsidRPr="00F62144" w:rsidR="00E1423A" w:rsidTr="00DE72D2" w14:paraId="4A66D5E8" w14:textId="77777777">
        <w:trPr>
          <w:cantSplit/>
          <w:trHeight w:val="183"/>
          <w:jc w:val="center"/>
        </w:trPr>
        <w:tc>
          <w:tcPr>
            <w:tcW w:w="11003" w:type="dxa"/>
            <w:gridSpan w:val="23"/>
            <w:tcBorders>
              <w:left w:val="single" w:color="auto" w:sz="4" w:space="0"/>
              <w:right w:val="single" w:color="auto" w:sz="4" w:space="0"/>
            </w:tcBorders>
            <w:shd w:val="clear" w:color="auto" w:fill="auto"/>
            <w:vAlign w:val="bottom"/>
          </w:tcPr>
          <w:p w:rsidRPr="00F62144" w:rsidR="00E1423A" w:rsidP="00DE72D2" w:rsidRDefault="00E1423A" w14:paraId="2980B9DB" w14:textId="77777777">
            <w:pPr>
              <w:spacing w:before="80"/>
              <w:ind w:left="270" w:hanging="90"/>
              <w:rPr>
                <w:rFonts w:asciiTheme="minorHAnsi" w:hAnsiTheme="minorHAnsi"/>
                <w:b/>
                <w:color w:val="000000" w:themeColor="text1"/>
                <w:sz w:val="16"/>
                <w:szCs w:val="16"/>
              </w:rPr>
            </w:pPr>
            <w:r w:rsidRPr="00F62144">
              <w:rPr>
                <w:rFonts w:asciiTheme="minorHAnsi" w:hAnsiTheme="minorHAnsi"/>
                <w:b/>
                <w:color w:val="000000" w:themeColor="text1"/>
                <w:sz w:val="16"/>
                <w:szCs w:val="16"/>
              </w:rPr>
              <w:t>f</w:t>
            </w:r>
            <w:r w:rsidRPr="00F62144">
              <w:rPr>
                <w:rFonts w:asciiTheme="minorHAnsi" w:hAnsiTheme="minorHAnsi"/>
                <w:color w:val="000000" w:themeColor="text1"/>
                <w:sz w:val="16"/>
                <w:szCs w:val="16"/>
              </w:rPr>
              <w:t xml:space="preserve">  </w:t>
            </w:r>
            <w:r w:rsidRPr="00F62144">
              <w:rPr>
                <w:rFonts w:asciiTheme="minorHAnsi" w:hAnsiTheme="minorHAnsi"/>
                <w:color w:val="000000" w:themeColor="text1"/>
                <w:sz w:val="16"/>
                <w:szCs w:val="16"/>
              </w:rPr>
              <w:fldChar w:fldCharType="begin">
                <w:ffData>
                  <w:name w:val="Check8"/>
                  <w:enabled/>
                  <w:calcOnExit w:val="0"/>
                  <w:checkBox>
                    <w:sizeAuto/>
                    <w:default w:val="0"/>
                  </w:checkBox>
                </w:ffData>
              </w:fldChar>
            </w:r>
            <w:r w:rsidRPr="00F62144">
              <w:rPr>
                <w:rFonts w:asciiTheme="minorHAnsi" w:hAnsiTheme="minorHAnsi"/>
                <w:color w:val="000000" w:themeColor="text1"/>
                <w:sz w:val="16"/>
                <w:szCs w:val="16"/>
              </w:rPr>
              <w:instrText xml:space="preserve"> FORMCHECKBOX </w:instrText>
            </w:r>
            <w:r w:rsidR="007D0D1C">
              <w:rPr>
                <w:rFonts w:asciiTheme="minorHAnsi" w:hAnsiTheme="minorHAnsi"/>
                <w:color w:val="000000" w:themeColor="text1"/>
                <w:sz w:val="16"/>
                <w:szCs w:val="16"/>
              </w:rPr>
            </w:r>
            <w:r w:rsidR="007D0D1C">
              <w:rPr>
                <w:rFonts w:asciiTheme="minorHAnsi" w:hAnsiTheme="minorHAnsi"/>
                <w:color w:val="000000" w:themeColor="text1"/>
                <w:sz w:val="16"/>
                <w:szCs w:val="16"/>
              </w:rPr>
              <w:fldChar w:fldCharType="separate"/>
            </w:r>
            <w:r w:rsidRPr="00F62144">
              <w:rPr>
                <w:rFonts w:asciiTheme="minorHAnsi" w:hAnsiTheme="minorHAnsi"/>
                <w:color w:val="000000" w:themeColor="text1"/>
                <w:sz w:val="16"/>
                <w:szCs w:val="16"/>
              </w:rPr>
              <w:fldChar w:fldCharType="end"/>
            </w:r>
            <w:r w:rsidRPr="00F62144">
              <w:rPr>
                <w:rFonts w:asciiTheme="minorHAnsi" w:hAnsiTheme="minorHAnsi"/>
                <w:color w:val="000000" w:themeColor="text1"/>
                <w:sz w:val="16"/>
                <w:szCs w:val="16"/>
              </w:rPr>
              <w:t xml:space="preserve"> Check box if plan is a new or newly covered plan and provide the following information: </w:t>
            </w:r>
          </w:p>
        </w:tc>
      </w:tr>
      <w:tr w:rsidRPr="00F62144" w:rsidR="00E1423A" w:rsidTr="00DE72D2" w14:paraId="4FDE2244" w14:textId="77777777">
        <w:trPr>
          <w:cantSplit/>
          <w:trHeight w:val="318"/>
          <w:jc w:val="center"/>
        </w:trPr>
        <w:tc>
          <w:tcPr>
            <w:tcW w:w="11003" w:type="dxa"/>
            <w:gridSpan w:val="23"/>
            <w:tcBorders>
              <w:left w:val="single" w:color="auto" w:sz="4" w:space="0"/>
              <w:right w:val="single" w:color="auto" w:sz="4" w:space="0"/>
            </w:tcBorders>
            <w:shd w:val="clear" w:color="auto" w:fill="auto"/>
            <w:vAlign w:val="center"/>
          </w:tcPr>
          <w:p w:rsidRPr="00F62144" w:rsidR="00E1423A" w:rsidP="00DE72D2" w:rsidRDefault="00E1423A" w14:paraId="66290CD5" w14:textId="77777777">
            <w:pPr>
              <w:spacing w:before="80"/>
              <w:ind w:left="634" w:hanging="274"/>
              <w:rPr>
                <w:rFonts w:asciiTheme="minorHAnsi" w:hAnsiTheme="minorHAnsi"/>
                <w:b/>
                <w:color w:val="000000" w:themeColor="text1"/>
                <w:sz w:val="16"/>
                <w:szCs w:val="16"/>
              </w:rPr>
            </w:pPr>
            <w:r w:rsidRPr="00F62144">
              <w:rPr>
                <w:rFonts w:asciiTheme="minorHAnsi" w:hAnsiTheme="minorHAnsi"/>
                <w:b/>
                <w:color w:val="000000" w:themeColor="text1"/>
                <w:sz w:val="16"/>
                <w:szCs w:val="16"/>
              </w:rPr>
              <w:t xml:space="preserve">(1)  </w:t>
            </w:r>
            <w:r w:rsidRPr="00F62144">
              <w:rPr>
                <w:rFonts w:asciiTheme="minorHAnsi" w:hAnsiTheme="minorHAnsi"/>
                <w:color w:val="000000" w:themeColor="text1"/>
                <w:sz w:val="16"/>
                <w:szCs w:val="16"/>
              </w:rPr>
              <w:t xml:space="preserve">Adoption date    _ _ /_ _ / _ _ _ _   </w:t>
            </w:r>
            <w:proofErr w:type="gramStart"/>
            <w:r w:rsidRPr="00F62144">
              <w:rPr>
                <w:rFonts w:asciiTheme="minorHAnsi" w:hAnsiTheme="minorHAnsi"/>
                <w:color w:val="000000" w:themeColor="text1"/>
                <w:sz w:val="16"/>
                <w:szCs w:val="16"/>
              </w:rPr>
              <w:t xml:space="preserve">   </w:t>
            </w:r>
            <w:r w:rsidRPr="00F62144">
              <w:rPr>
                <w:rFonts w:asciiTheme="minorHAnsi" w:hAnsiTheme="minorHAnsi"/>
                <w:b/>
                <w:color w:val="000000" w:themeColor="text1"/>
                <w:sz w:val="16"/>
                <w:szCs w:val="16"/>
              </w:rPr>
              <w:t>(</w:t>
            </w:r>
            <w:proofErr w:type="gramEnd"/>
            <w:r w:rsidRPr="00F62144">
              <w:rPr>
                <w:rFonts w:asciiTheme="minorHAnsi" w:hAnsiTheme="minorHAnsi"/>
                <w:b/>
                <w:color w:val="000000" w:themeColor="text1"/>
                <w:sz w:val="16"/>
                <w:szCs w:val="16"/>
              </w:rPr>
              <w:t xml:space="preserve">2) </w:t>
            </w:r>
            <w:r w:rsidRPr="00F62144">
              <w:rPr>
                <w:rFonts w:asciiTheme="minorHAnsi" w:hAnsiTheme="minorHAnsi"/>
                <w:color w:val="000000" w:themeColor="text1"/>
                <w:sz w:val="16"/>
                <w:szCs w:val="16"/>
              </w:rPr>
              <w:t xml:space="preserve">Date coverage began on  _ _ /_ _ / _ _ _ _. </w:t>
            </w:r>
          </w:p>
        </w:tc>
      </w:tr>
      <w:tr w:rsidRPr="00F62144" w:rsidR="00E1423A" w:rsidTr="00DE72D2" w14:paraId="7264C44F" w14:textId="77777777">
        <w:trPr>
          <w:cantSplit/>
          <w:trHeight w:val="273"/>
          <w:jc w:val="center"/>
        </w:trPr>
        <w:tc>
          <w:tcPr>
            <w:tcW w:w="11003" w:type="dxa"/>
            <w:gridSpan w:val="23"/>
            <w:tcBorders>
              <w:left w:val="single" w:color="auto" w:sz="4" w:space="0"/>
              <w:bottom w:val="single" w:color="auto" w:sz="4" w:space="0"/>
              <w:right w:val="single" w:color="auto" w:sz="4" w:space="0"/>
            </w:tcBorders>
            <w:shd w:val="clear" w:color="auto" w:fill="auto"/>
            <w:vAlign w:val="center"/>
          </w:tcPr>
          <w:p w:rsidRPr="00F62144" w:rsidR="00E1423A" w:rsidP="00DE72D2" w:rsidRDefault="00E1423A" w14:paraId="17D57135" w14:textId="77777777">
            <w:pPr>
              <w:spacing w:before="80"/>
              <w:ind w:left="634" w:hanging="274"/>
              <w:rPr>
                <w:rFonts w:asciiTheme="minorHAnsi" w:hAnsiTheme="minorHAnsi"/>
                <w:b/>
                <w:color w:val="000000" w:themeColor="text1"/>
                <w:sz w:val="16"/>
                <w:szCs w:val="16"/>
              </w:rPr>
            </w:pPr>
            <w:r w:rsidRPr="00F62144">
              <w:rPr>
                <w:rFonts w:asciiTheme="minorHAnsi" w:hAnsiTheme="minorHAnsi"/>
                <w:b/>
                <w:color w:val="000000" w:themeColor="text1"/>
                <w:sz w:val="16"/>
                <w:szCs w:val="16"/>
              </w:rPr>
              <w:t xml:space="preserve">(3)  </w:t>
            </w:r>
            <w:r w:rsidRPr="00F62144">
              <w:rPr>
                <w:rFonts w:asciiTheme="minorHAnsi" w:hAnsiTheme="minorHAnsi"/>
                <w:color w:val="000000" w:themeColor="text1"/>
                <w:sz w:val="16"/>
                <w:szCs w:val="16"/>
              </w:rPr>
              <w:t xml:space="preserve">Is the plan a “continuation plan” (see </w:t>
            </w:r>
            <w:hyperlink w:history="1" w:anchor="b18">
              <w:r w:rsidRPr="00F62144">
                <w:rPr>
                  <w:rStyle w:val="Hyperlink"/>
                  <w:rFonts w:asciiTheme="minorHAnsi" w:hAnsiTheme="minorHAnsi"/>
                  <w:sz w:val="16"/>
                  <w:szCs w:val="16"/>
                </w:rPr>
                <w:t>definitions</w:t>
              </w:r>
            </w:hyperlink>
            <w:r w:rsidRPr="00F62144">
              <w:rPr>
                <w:rFonts w:asciiTheme="minorHAnsi" w:hAnsiTheme="minorHAnsi"/>
                <w:color w:val="000000" w:themeColor="text1"/>
                <w:sz w:val="16"/>
                <w:szCs w:val="16"/>
              </w:rPr>
              <w:t xml:space="preserve"> section of instructions)?    </w:t>
            </w:r>
            <w:r w:rsidRPr="00F62144">
              <w:rPr>
                <w:rFonts w:asciiTheme="minorHAnsi" w:hAnsiTheme="minorHAnsi"/>
                <w:color w:val="000000" w:themeColor="text1"/>
                <w:sz w:val="16"/>
                <w:szCs w:val="16"/>
              </w:rPr>
              <w:fldChar w:fldCharType="begin">
                <w:ffData>
                  <w:name w:val="Check7"/>
                  <w:enabled/>
                  <w:calcOnExit w:val="0"/>
                  <w:checkBox>
                    <w:sizeAuto/>
                    <w:default w:val="0"/>
                  </w:checkBox>
                </w:ffData>
              </w:fldChar>
            </w:r>
            <w:r w:rsidRPr="00F62144">
              <w:rPr>
                <w:rFonts w:asciiTheme="minorHAnsi" w:hAnsiTheme="minorHAnsi"/>
                <w:color w:val="000000" w:themeColor="text1"/>
                <w:sz w:val="16"/>
                <w:szCs w:val="16"/>
              </w:rPr>
              <w:instrText xml:space="preserve"> FORMCHECKBOX </w:instrText>
            </w:r>
            <w:r w:rsidR="007D0D1C">
              <w:rPr>
                <w:rFonts w:asciiTheme="minorHAnsi" w:hAnsiTheme="minorHAnsi"/>
                <w:color w:val="000000" w:themeColor="text1"/>
                <w:sz w:val="16"/>
                <w:szCs w:val="16"/>
              </w:rPr>
            </w:r>
            <w:r w:rsidR="007D0D1C">
              <w:rPr>
                <w:rFonts w:asciiTheme="minorHAnsi" w:hAnsiTheme="minorHAnsi"/>
                <w:color w:val="000000" w:themeColor="text1"/>
                <w:sz w:val="16"/>
                <w:szCs w:val="16"/>
              </w:rPr>
              <w:fldChar w:fldCharType="separate"/>
            </w:r>
            <w:r w:rsidRPr="00F62144">
              <w:rPr>
                <w:rFonts w:asciiTheme="minorHAnsi" w:hAnsiTheme="minorHAnsi"/>
                <w:color w:val="000000" w:themeColor="text1"/>
                <w:sz w:val="16"/>
                <w:szCs w:val="16"/>
              </w:rPr>
              <w:fldChar w:fldCharType="end"/>
            </w:r>
            <w:r w:rsidRPr="00F62144">
              <w:rPr>
                <w:rFonts w:asciiTheme="minorHAnsi" w:hAnsiTheme="minorHAnsi"/>
                <w:color w:val="000000" w:themeColor="text1"/>
                <w:sz w:val="16"/>
                <w:szCs w:val="16"/>
              </w:rPr>
              <w:t xml:space="preserve"> Yes  </w:t>
            </w:r>
            <w:r w:rsidRPr="00F62144">
              <w:rPr>
                <w:rFonts w:asciiTheme="minorHAnsi" w:hAnsiTheme="minorHAnsi"/>
                <w:color w:val="000000" w:themeColor="text1"/>
                <w:sz w:val="16"/>
                <w:szCs w:val="16"/>
              </w:rPr>
              <w:fldChar w:fldCharType="begin">
                <w:ffData>
                  <w:name w:val="Check8"/>
                  <w:enabled/>
                  <w:calcOnExit w:val="0"/>
                  <w:checkBox>
                    <w:sizeAuto/>
                    <w:default w:val="0"/>
                  </w:checkBox>
                </w:ffData>
              </w:fldChar>
            </w:r>
            <w:r w:rsidRPr="00F62144">
              <w:rPr>
                <w:rFonts w:asciiTheme="minorHAnsi" w:hAnsiTheme="minorHAnsi"/>
                <w:color w:val="000000" w:themeColor="text1"/>
                <w:sz w:val="16"/>
                <w:szCs w:val="16"/>
              </w:rPr>
              <w:instrText xml:space="preserve"> FORMCHECKBOX </w:instrText>
            </w:r>
            <w:r w:rsidR="007D0D1C">
              <w:rPr>
                <w:rFonts w:asciiTheme="minorHAnsi" w:hAnsiTheme="minorHAnsi"/>
                <w:color w:val="000000" w:themeColor="text1"/>
                <w:sz w:val="16"/>
                <w:szCs w:val="16"/>
              </w:rPr>
            </w:r>
            <w:r w:rsidR="007D0D1C">
              <w:rPr>
                <w:rFonts w:asciiTheme="minorHAnsi" w:hAnsiTheme="minorHAnsi"/>
                <w:color w:val="000000" w:themeColor="text1"/>
                <w:sz w:val="16"/>
                <w:szCs w:val="16"/>
              </w:rPr>
              <w:fldChar w:fldCharType="separate"/>
            </w:r>
            <w:r w:rsidRPr="00F62144">
              <w:rPr>
                <w:rFonts w:asciiTheme="minorHAnsi" w:hAnsiTheme="minorHAnsi"/>
                <w:color w:val="000000" w:themeColor="text1"/>
                <w:sz w:val="16"/>
                <w:szCs w:val="16"/>
              </w:rPr>
              <w:fldChar w:fldCharType="end"/>
            </w:r>
            <w:r w:rsidRPr="00F62144">
              <w:rPr>
                <w:rFonts w:asciiTheme="minorHAnsi" w:hAnsiTheme="minorHAnsi"/>
                <w:color w:val="000000" w:themeColor="text1"/>
                <w:sz w:val="16"/>
                <w:szCs w:val="16"/>
              </w:rPr>
              <w:t xml:space="preserve"> No</w:t>
            </w:r>
            <w:r w:rsidRPr="00F62144">
              <w:rPr>
                <w:rFonts w:asciiTheme="minorHAnsi" w:hAnsiTheme="minorHAnsi"/>
                <w:b/>
                <w:color w:val="000000" w:themeColor="text1"/>
                <w:sz w:val="16"/>
                <w:szCs w:val="16"/>
              </w:rPr>
              <w:t xml:space="preserve"> </w:t>
            </w:r>
          </w:p>
        </w:tc>
      </w:tr>
    </w:tbl>
    <w:tbl>
      <w:tblPr>
        <w:tblpPr w:leftFromText="180" w:rightFromText="180" w:vertAnchor="page" w:horzAnchor="margin" w:tblpXSpec="center" w:tblpY="1321"/>
        <w:tblW w:w="11076" w:type="dxa"/>
        <w:tblLayout w:type="fixed"/>
        <w:tblLook w:val="01E0" w:firstRow="1" w:lastRow="1" w:firstColumn="1" w:lastColumn="1" w:noHBand="0" w:noVBand="0"/>
      </w:tblPr>
      <w:tblGrid>
        <w:gridCol w:w="1350"/>
        <w:gridCol w:w="1440"/>
        <w:gridCol w:w="1530"/>
        <w:gridCol w:w="1350"/>
        <w:gridCol w:w="1980"/>
        <w:gridCol w:w="1080"/>
        <w:gridCol w:w="810"/>
        <w:gridCol w:w="1536"/>
      </w:tblGrid>
      <w:tr w:rsidRPr="00F62144" w:rsidR="00B74975" w:rsidTr="00E4567D" w14:paraId="26769A4A" w14:textId="77777777">
        <w:trPr>
          <w:cantSplit/>
          <w:trHeight w:val="220"/>
        </w:trPr>
        <w:tc>
          <w:tcPr>
            <w:tcW w:w="11076" w:type="dxa"/>
            <w:gridSpan w:val="8"/>
            <w:tcBorders>
              <w:bottom w:val="single" w:color="auto" w:sz="4" w:space="0"/>
            </w:tcBorders>
            <w:shd w:val="clear" w:color="auto" w:fill="auto"/>
          </w:tcPr>
          <w:p w:rsidRPr="00F62144" w:rsidR="00B74975" w:rsidP="00B74975" w:rsidRDefault="00B74975" w14:paraId="0AA992EF" w14:textId="77777777">
            <w:pPr>
              <w:spacing w:before="80"/>
              <w:ind w:left="72" w:firstLine="108"/>
              <w:jc w:val="center"/>
              <w:rPr>
                <w:rFonts w:asciiTheme="minorHAnsi" w:hAnsiTheme="minorHAnsi"/>
                <w:b/>
                <w:color w:val="000000"/>
                <w:sz w:val="16"/>
                <w:szCs w:val="16"/>
              </w:rPr>
            </w:pPr>
          </w:p>
        </w:tc>
      </w:tr>
      <w:tr w:rsidRPr="00F62144" w:rsidR="00B74975" w:rsidTr="00E4567D" w14:paraId="286E4ED7" w14:textId="77777777">
        <w:trPr>
          <w:cantSplit/>
          <w:trHeight w:val="220"/>
        </w:trPr>
        <w:tc>
          <w:tcPr>
            <w:tcW w:w="11076" w:type="dxa"/>
            <w:gridSpan w:val="8"/>
            <w:tcBorders>
              <w:top w:val="single" w:color="auto" w:sz="4" w:space="0"/>
              <w:left w:val="single" w:color="auto" w:sz="4" w:space="0"/>
              <w:bottom w:val="single" w:color="auto" w:sz="4" w:space="0"/>
              <w:right w:val="single" w:color="auto" w:sz="4" w:space="0"/>
            </w:tcBorders>
            <w:shd w:val="clear" w:color="auto" w:fill="auto"/>
          </w:tcPr>
          <w:p w:rsidRPr="00F62144" w:rsidR="00B74975" w:rsidP="00B74975" w:rsidRDefault="00B74975" w14:paraId="2F09DCF4" w14:textId="77777777">
            <w:pPr>
              <w:spacing w:before="80"/>
              <w:ind w:left="72" w:firstLine="108"/>
              <w:jc w:val="center"/>
              <w:rPr>
                <w:rFonts w:asciiTheme="minorHAnsi" w:hAnsiTheme="minorHAnsi"/>
                <w:b/>
                <w:color w:val="000000"/>
                <w:sz w:val="16"/>
                <w:szCs w:val="16"/>
              </w:rPr>
            </w:pPr>
            <w:r w:rsidRPr="00F62144">
              <w:rPr>
                <w:rFonts w:asciiTheme="minorHAnsi" w:hAnsiTheme="minorHAnsi"/>
                <w:b/>
                <w:color w:val="000000"/>
                <w:sz w:val="16"/>
                <w:szCs w:val="16"/>
              </w:rPr>
              <w:br w:type="page"/>
              <w:t>Part II – Flat-Rate Premium Information</w:t>
            </w:r>
          </w:p>
        </w:tc>
      </w:tr>
      <w:tr w:rsidRPr="00F62144" w:rsidR="00B74975" w:rsidTr="00E4567D" w14:paraId="0EDE0F53" w14:textId="77777777">
        <w:trPr>
          <w:cantSplit/>
          <w:trHeight w:val="175"/>
        </w:trPr>
        <w:tc>
          <w:tcPr>
            <w:tcW w:w="9540" w:type="dxa"/>
            <w:gridSpan w:val="7"/>
            <w:tcBorders>
              <w:top w:val="single" w:color="auto" w:sz="4" w:space="0"/>
              <w:left w:val="single" w:color="auto" w:sz="4" w:space="0"/>
            </w:tcBorders>
            <w:shd w:val="clear" w:color="auto" w:fill="auto"/>
            <w:vAlign w:val="center"/>
          </w:tcPr>
          <w:p w:rsidRPr="00F62144" w:rsidR="00B74975" w:rsidP="00B74975" w:rsidRDefault="00B74975" w14:paraId="2AD34B8C" w14:textId="77BC87C5">
            <w:pPr>
              <w:spacing w:before="80"/>
              <w:ind w:left="331" w:hanging="331"/>
              <w:rPr>
                <w:rFonts w:asciiTheme="minorHAnsi" w:hAnsiTheme="minorHAnsi"/>
                <w:b/>
                <w:color w:val="000000"/>
                <w:sz w:val="16"/>
                <w:szCs w:val="16"/>
              </w:rPr>
            </w:pPr>
            <w:r w:rsidRPr="00F62144">
              <w:rPr>
                <w:rFonts w:asciiTheme="minorHAnsi" w:hAnsiTheme="minorHAnsi"/>
                <w:b/>
                <w:color w:val="000000"/>
                <w:sz w:val="16"/>
                <w:szCs w:val="16"/>
              </w:rPr>
              <w:t xml:space="preserve">5 Flat-rate </w:t>
            </w:r>
            <w:r w:rsidR="00C93A2E">
              <w:rPr>
                <w:rFonts w:asciiTheme="minorHAnsi" w:hAnsiTheme="minorHAnsi"/>
                <w:b/>
                <w:color w:val="000000"/>
                <w:sz w:val="16"/>
                <w:szCs w:val="16"/>
              </w:rPr>
              <w:t>P</w:t>
            </w:r>
            <w:r w:rsidRPr="00F62144">
              <w:rPr>
                <w:rFonts w:asciiTheme="minorHAnsi" w:hAnsiTheme="minorHAnsi"/>
                <w:b/>
                <w:color w:val="000000"/>
                <w:sz w:val="16"/>
                <w:szCs w:val="16"/>
              </w:rPr>
              <w:t xml:space="preserve">remium </w:t>
            </w:r>
          </w:p>
        </w:tc>
        <w:tc>
          <w:tcPr>
            <w:tcW w:w="1536" w:type="dxa"/>
            <w:tcBorders>
              <w:top w:val="single" w:color="auto" w:sz="4" w:space="0"/>
              <w:right w:val="single" w:color="auto" w:sz="4" w:space="0"/>
            </w:tcBorders>
            <w:shd w:val="clear" w:color="auto" w:fill="auto"/>
            <w:vAlign w:val="center"/>
          </w:tcPr>
          <w:p w:rsidRPr="00F62144" w:rsidR="00B74975" w:rsidP="00B74975" w:rsidRDefault="00B74975" w14:paraId="0706119B" w14:textId="77777777">
            <w:pPr>
              <w:spacing w:before="80"/>
              <w:jc w:val="center"/>
              <w:rPr>
                <w:rFonts w:asciiTheme="minorHAnsi" w:hAnsiTheme="minorHAnsi"/>
                <w:color w:val="000000"/>
                <w:sz w:val="16"/>
                <w:szCs w:val="16"/>
              </w:rPr>
            </w:pPr>
          </w:p>
        </w:tc>
      </w:tr>
      <w:tr w:rsidRPr="00F62144" w:rsidR="00B74975" w:rsidTr="00E4567D" w14:paraId="7CDFB06A" w14:textId="77777777">
        <w:trPr>
          <w:cantSplit/>
          <w:trHeight w:val="239"/>
        </w:trPr>
        <w:tc>
          <w:tcPr>
            <w:tcW w:w="11076" w:type="dxa"/>
            <w:gridSpan w:val="8"/>
            <w:tcBorders>
              <w:left w:val="single" w:color="auto" w:sz="4" w:space="0"/>
              <w:right w:val="single" w:color="auto" w:sz="4" w:space="0"/>
            </w:tcBorders>
            <w:shd w:val="clear" w:color="auto" w:fill="auto"/>
            <w:vAlign w:val="center"/>
          </w:tcPr>
          <w:p w:rsidRPr="00F62144" w:rsidR="00B74975" w:rsidP="00B74975" w:rsidRDefault="00B74975" w14:paraId="77FE967A" w14:textId="77777777">
            <w:pPr>
              <w:spacing w:before="80"/>
              <w:ind w:left="540" w:hanging="360"/>
              <w:rPr>
                <w:rFonts w:asciiTheme="minorHAnsi" w:hAnsiTheme="minorHAnsi"/>
                <w:color w:val="000000"/>
                <w:sz w:val="16"/>
                <w:szCs w:val="16"/>
              </w:rPr>
            </w:pPr>
            <w:r w:rsidRPr="00F62144">
              <w:rPr>
                <w:rFonts w:asciiTheme="minorHAnsi" w:hAnsiTheme="minorHAnsi"/>
                <w:b/>
                <w:color w:val="000000"/>
                <w:sz w:val="16"/>
                <w:szCs w:val="16"/>
              </w:rPr>
              <w:t>a</w:t>
            </w:r>
            <w:r w:rsidRPr="00F62144">
              <w:rPr>
                <w:rFonts w:asciiTheme="minorHAnsi" w:hAnsiTheme="minorHAnsi"/>
                <w:color w:val="000000"/>
                <w:sz w:val="16"/>
                <w:szCs w:val="16"/>
              </w:rPr>
              <w:t xml:space="preserve"> Participant count date: Month ___ Day ___ Year ____</w:t>
            </w:r>
          </w:p>
        </w:tc>
      </w:tr>
      <w:tr w:rsidRPr="00F62144" w:rsidR="00B74975" w:rsidTr="00E4567D" w14:paraId="35294046" w14:textId="77777777">
        <w:trPr>
          <w:cantSplit/>
          <w:trHeight w:val="194"/>
        </w:trPr>
        <w:tc>
          <w:tcPr>
            <w:tcW w:w="9540" w:type="dxa"/>
            <w:gridSpan w:val="7"/>
            <w:tcBorders>
              <w:left w:val="single" w:color="auto" w:sz="4" w:space="0"/>
            </w:tcBorders>
            <w:shd w:val="clear" w:color="auto" w:fill="auto"/>
            <w:vAlign w:val="center"/>
          </w:tcPr>
          <w:p w:rsidRPr="00F62144" w:rsidR="00B74975" w:rsidP="00B74975" w:rsidRDefault="00B74975" w14:paraId="2C7FDA81" w14:textId="77777777">
            <w:pPr>
              <w:spacing w:before="80"/>
              <w:ind w:left="648" w:hanging="468"/>
              <w:rPr>
                <w:rFonts w:asciiTheme="minorHAnsi" w:hAnsiTheme="minorHAnsi"/>
                <w:color w:val="000000"/>
                <w:sz w:val="16"/>
                <w:szCs w:val="16"/>
              </w:rPr>
            </w:pPr>
            <w:r w:rsidRPr="00F62144">
              <w:rPr>
                <w:rFonts w:asciiTheme="minorHAnsi" w:hAnsiTheme="minorHAnsi"/>
                <w:b/>
                <w:color w:val="000000"/>
                <w:sz w:val="16"/>
                <w:szCs w:val="16"/>
              </w:rPr>
              <w:t>b</w:t>
            </w:r>
            <w:r w:rsidRPr="00F62144">
              <w:rPr>
                <w:rFonts w:asciiTheme="minorHAnsi" w:hAnsiTheme="minorHAnsi"/>
                <w:color w:val="000000"/>
                <w:sz w:val="16"/>
                <w:szCs w:val="16"/>
              </w:rPr>
              <w:t xml:space="preserve"> Flat-rate premium calculation</w:t>
            </w:r>
          </w:p>
        </w:tc>
        <w:tc>
          <w:tcPr>
            <w:tcW w:w="1536" w:type="dxa"/>
            <w:tcBorders>
              <w:right w:val="single" w:color="auto" w:sz="4" w:space="0"/>
            </w:tcBorders>
            <w:shd w:val="clear" w:color="auto" w:fill="auto"/>
            <w:vAlign w:val="center"/>
          </w:tcPr>
          <w:p w:rsidRPr="00F62144" w:rsidR="00B74975" w:rsidP="00B74975" w:rsidRDefault="00B74975" w14:paraId="3FEE546A" w14:textId="77777777">
            <w:pPr>
              <w:spacing w:before="80"/>
              <w:jc w:val="center"/>
              <w:rPr>
                <w:rFonts w:asciiTheme="minorHAnsi" w:hAnsiTheme="minorHAnsi"/>
                <w:color w:val="000000"/>
                <w:sz w:val="16"/>
                <w:szCs w:val="16"/>
              </w:rPr>
            </w:pPr>
          </w:p>
        </w:tc>
      </w:tr>
      <w:tr w:rsidRPr="00F62144" w:rsidR="00B74975" w:rsidTr="00E4567D" w14:paraId="4C4FB523" w14:textId="77777777">
        <w:trPr>
          <w:cantSplit/>
          <w:trHeight w:val="167"/>
        </w:trPr>
        <w:tc>
          <w:tcPr>
            <w:tcW w:w="9540" w:type="dxa"/>
            <w:gridSpan w:val="7"/>
            <w:tcBorders>
              <w:left w:val="single" w:color="auto" w:sz="4" w:space="0"/>
            </w:tcBorders>
            <w:shd w:val="clear" w:color="auto" w:fill="auto"/>
            <w:vAlign w:val="center"/>
          </w:tcPr>
          <w:p w:rsidRPr="00F62144" w:rsidR="00B74975" w:rsidP="00B74975" w:rsidRDefault="00B74975" w14:paraId="0A938823" w14:textId="5D46CAD6">
            <w:pPr>
              <w:spacing w:before="80"/>
              <w:ind w:firstLine="360"/>
              <w:rPr>
                <w:rFonts w:asciiTheme="minorHAnsi" w:hAnsiTheme="minorHAnsi"/>
                <w:color w:val="000000"/>
                <w:sz w:val="16"/>
                <w:szCs w:val="16"/>
              </w:rPr>
            </w:pPr>
            <w:r w:rsidRPr="00F62144">
              <w:rPr>
                <w:rFonts w:asciiTheme="minorHAnsi" w:hAnsiTheme="minorHAnsi"/>
                <w:b/>
                <w:color w:val="000000"/>
                <w:sz w:val="16"/>
                <w:szCs w:val="16"/>
              </w:rPr>
              <w:t xml:space="preserve">(1) </w:t>
            </w:r>
            <w:r w:rsidRPr="00F62144">
              <w:rPr>
                <w:rFonts w:asciiTheme="minorHAnsi" w:hAnsiTheme="minorHAnsi"/>
                <w:color w:val="000000"/>
                <w:sz w:val="16"/>
                <w:szCs w:val="16"/>
              </w:rPr>
              <w:t xml:space="preserve"> Applicable rate (Single-employer plans enter $</w:t>
            </w:r>
            <w:r w:rsidR="0010515A">
              <w:rPr>
                <w:rFonts w:asciiTheme="minorHAnsi" w:hAnsiTheme="minorHAnsi"/>
                <w:color w:val="000000"/>
                <w:sz w:val="16"/>
                <w:szCs w:val="16"/>
              </w:rPr>
              <w:t>83</w:t>
            </w:r>
            <w:r w:rsidRPr="00F62144">
              <w:rPr>
                <w:rFonts w:asciiTheme="minorHAnsi" w:hAnsiTheme="minorHAnsi"/>
                <w:color w:val="000000"/>
                <w:sz w:val="16"/>
                <w:szCs w:val="16"/>
              </w:rPr>
              <w:t>; Multiemployer plans, enter $</w:t>
            </w:r>
            <w:r w:rsidR="0010515A">
              <w:rPr>
                <w:rFonts w:asciiTheme="minorHAnsi" w:hAnsiTheme="minorHAnsi"/>
                <w:color w:val="000000"/>
                <w:sz w:val="16"/>
                <w:szCs w:val="16"/>
              </w:rPr>
              <w:t>30</w:t>
            </w:r>
            <w:r w:rsidRPr="00F62144">
              <w:rPr>
                <w:rFonts w:asciiTheme="minorHAnsi" w:hAnsiTheme="minorHAnsi"/>
                <w:color w:val="000000"/>
                <w:sz w:val="16"/>
                <w:szCs w:val="16"/>
              </w:rPr>
              <w:t>)</w:t>
            </w:r>
          </w:p>
        </w:tc>
        <w:tc>
          <w:tcPr>
            <w:tcW w:w="1536" w:type="dxa"/>
            <w:tcBorders>
              <w:right w:val="single" w:color="auto" w:sz="4" w:space="0"/>
            </w:tcBorders>
            <w:shd w:val="clear" w:color="auto" w:fill="auto"/>
            <w:vAlign w:val="center"/>
          </w:tcPr>
          <w:p w:rsidRPr="00F62144" w:rsidR="00B74975" w:rsidP="00B74975" w:rsidRDefault="00B74975" w14:paraId="58DA5DDC"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______________</w:t>
            </w:r>
          </w:p>
        </w:tc>
      </w:tr>
      <w:tr w:rsidRPr="00F62144" w:rsidR="00B74975" w:rsidTr="00E4567D" w14:paraId="404AE0C8" w14:textId="77777777">
        <w:trPr>
          <w:cantSplit/>
          <w:trHeight w:val="140"/>
        </w:trPr>
        <w:tc>
          <w:tcPr>
            <w:tcW w:w="9540" w:type="dxa"/>
            <w:gridSpan w:val="7"/>
            <w:tcBorders>
              <w:left w:val="single" w:color="auto" w:sz="4" w:space="0"/>
            </w:tcBorders>
            <w:shd w:val="clear" w:color="auto" w:fill="auto"/>
            <w:vAlign w:val="center"/>
          </w:tcPr>
          <w:p w:rsidRPr="00F62144" w:rsidR="00B74975" w:rsidP="00B74975" w:rsidRDefault="00B74975" w14:paraId="28E4CEFE" w14:textId="77777777">
            <w:pPr>
              <w:spacing w:before="80"/>
              <w:ind w:firstLine="360"/>
              <w:rPr>
                <w:rFonts w:asciiTheme="minorHAnsi" w:hAnsiTheme="minorHAnsi"/>
                <w:color w:val="000000"/>
                <w:sz w:val="16"/>
                <w:szCs w:val="16"/>
              </w:rPr>
            </w:pPr>
            <w:r w:rsidRPr="00F62144">
              <w:rPr>
                <w:rFonts w:asciiTheme="minorHAnsi" w:hAnsiTheme="minorHAnsi"/>
                <w:b/>
                <w:color w:val="000000"/>
                <w:sz w:val="16"/>
                <w:szCs w:val="16"/>
              </w:rPr>
              <w:t>(2)</w:t>
            </w:r>
            <w:r w:rsidRPr="00F62144">
              <w:rPr>
                <w:rFonts w:asciiTheme="minorHAnsi" w:hAnsiTheme="minorHAnsi"/>
                <w:color w:val="000000"/>
                <w:sz w:val="16"/>
                <w:szCs w:val="16"/>
              </w:rPr>
              <w:t xml:space="preserve">  Participant count as of participant count date</w:t>
            </w:r>
          </w:p>
        </w:tc>
        <w:tc>
          <w:tcPr>
            <w:tcW w:w="1536" w:type="dxa"/>
            <w:tcBorders>
              <w:right w:val="single" w:color="auto" w:sz="4" w:space="0"/>
            </w:tcBorders>
            <w:shd w:val="clear" w:color="auto" w:fill="auto"/>
            <w:vAlign w:val="center"/>
          </w:tcPr>
          <w:p w:rsidRPr="00F62144" w:rsidR="00B74975" w:rsidP="00B74975" w:rsidRDefault="00B74975" w14:paraId="6CE5A07E" w14:textId="77777777">
            <w:pPr>
              <w:spacing w:before="80"/>
              <w:jc w:val="center"/>
              <w:rPr>
                <w:rFonts w:asciiTheme="minorHAnsi" w:hAnsiTheme="minorHAnsi"/>
                <w:color w:val="000000"/>
                <w:sz w:val="16"/>
                <w:szCs w:val="16"/>
              </w:rPr>
            </w:pPr>
          </w:p>
        </w:tc>
      </w:tr>
      <w:tr w:rsidRPr="00F62144" w:rsidR="00E4567D" w:rsidTr="00E4567D" w14:paraId="552ECBA8" w14:textId="77777777">
        <w:trPr>
          <w:cantSplit/>
          <w:trHeight w:val="363"/>
        </w:trPr>
        <w:tc>
          <w:tcPr>
            <w:tcW w:w="1350" w:type="dxa"/>
            <w:tcBorders>
              <w:left w:val="single" w:color="auto" w:sz="4" w:space="0"/>
            </w:tcBorders>
            <w:shd w:val="clear" w:color="auto" w:fill="auto"/>
            <w:vAlign w:val="center"/>
          </w:tcPr>
          <w:p w:rsidRPr="00F62144" w:rsidR="00E4567D" w:rsidP="00B74975" w:rsidRDefault="00E4567D" w14:paraId="44886798" w14:textId="1BDCE9B1">
            <w:pPr>
              <w:spacing w:before="80"/>
              <w:ind w:firstLine="630"/>
              <w:rPr>
                <w:rFonts w:asciiTheme="minorHAnsi" w:hAnsiTheme="minorHAnsi"/>
                <w:color w:val="000000"/>
                <w:sz w:val="16"/>
                <w:szCs w:val="16"/>
              </w:rPr>
            </w:pPr>
            <w:r w:rsidRPr="00F62144">
              <w:rPr>
                <w:rFonts w:asciiTheme="minorHAnsi" w:hAnsiTheme="minorHAnsi"/>
                <w:color w:val="000000"/>
                <w:sz w:val="16"/>
                <w:szCs w:val="16"/>
              </w:rPr>
              <w:t xml:space="preserve">Active: </w:t>
            </w:r>
          </w:p>
        </w:tc>
        <w:tc>
          <w:tcPr>
            <w:tcW w:w="1440" w:type="dxa"/>
            <w:shd w:val="clear" w:color="auto" w:fill="auto"/>
            <w:vAlign w:val="center"/>
          </w:tcPr>
          <w:p w:rsidRPr="00F62144" w:rsidR="00E4567D" w:rsidP="00E4567D" w:rsidRDefault="00E4567D" w14:paraId="3FFB1E1E" w14:textId="2CCCBC83">
            <w:pPr>
              <w:spacing w:before="80"/>
              <w:rPr>
                <w:rFonts w:asciiTheme="minorHAnsi" w:hAnsiTheme="minorHAnsi"/>
                <w:color w:val="000000"/>
                <w:sz w:val="16"/>
                <w:szCs w:val="16"/>
              </w:rPr>
            </w:pPr>
            <w:r w:rsidRPr="00F62144">
              <w:rPr>
                <w:rFonts w:asciiTheme="minorHAnsi" w:hAnsiTheme="minorHAnsi"/>
                <w:color w:val="000000"/>
                <w:sz w:val="16"/>
                <w:szCs w:val="16"/>
              </w:rPr>
              <w:t xml:space="preserve">___________           </w:t>
            </w:r>
          </w:p>
        </w:tc>
        <w:tc>
          <w:tcPr>
            <w:tcW w:w="1530" w:type="dxa"/>
            <w:shd w:val="clear" w:color="auto" w:fill="auto"/>
            <w:vAlign w:val="center"/>
          </w:tcPr>
          <w:p w:rsidRPr="00F62144" w:rsidR="00E4567D" w:rsidP="00E4567D" w:rsidRDefault="00E4567D" w14:paraId="1FBF2DF5" w14:textId="06D7E190">
            <w:pPr>
              <w:spacing w:before="80"/>
              <w:ind w:hanging="19"/>
              <w:rPr>
                <w:rFonts w:asciiTheme="minorHAnsi" w:hAnsiTheme="minorHAnsi"/>
                <w:color w:val="000000"/>
                <w:sz w:val="16"/>
                <w:szCs w:val="16"/>
              </w:rPr>
            </w:pPr>
            <w:r w:rsidRPr="00F62144">
              <w:rPr>
                <w:rFonts w:asciiTheme="minorHAnsi" w:hAnsiTheme="minorHAnsi"/>
                <w:color w:val="000000"/>
                <w:sz w:val="16"/>
                <w:szCs w:val="16"/>
              </w:rPr>
              <w:t>Terminated vested</w:t>
            </w:r>
            <w:r>
              <w:rPr>
                <w:rFonts w:asciiTheme="minorHAnsi" w:hAnsiTheme="minorHAnsi"/>
                <w:color w:val="000000"/>
                <w:sz w:val="16"/>
                <w:szCs w:val="16"/>
              </w:rPr>
              <w:t>:</w:t>
            </w:r>
            <w:r w:rsidRPr="00F62144">
              <w:rPr>
                <w:rFonts w:asciiTheme="minorHAnsi" w:hAnsiTheme="minorHAnsi"/>
                <w:color w:val="000000"/>
                <w:sz w:val="16"/>
                <w:szCs w:val="16"/>
              </w:rPr>
              <w:t xml:space="preserve"> </w:t>
            </w:r>
          </w:p>
        </w:tc>
        <w:tc>
          <w:tcPr>
            <w:tcW w:w="1350" w:type="dxa"/>
            <w:shd w:val="clear" w:color="auto" w:fill="auto"/>
            <w:vAlign w:val="center"/>
          </w:tcPr>
          <w:p w:rsidRPr="00F62144" w:rsidR="00E4567D" w:rsidP="00E4567D" w:rsidRDefault="00E4567D" w14:paraId="0452C74E" w14:textId="7525B704">
            <w:pPr>
              <w:spacing w:before="80"/>
              <w:rPr>
                <w:rFonts w:asciiTheme="minorHAnsi" w:hAnsiTheme="minorHAnsi"/>
                <w:color w:val="000000"/>
                <w:sz w:val="16"/>
                <w:szCs w:val="16"/>
              </w:rPr>
            </w:pPr>
            <w:r w:rsidRPr="00F62144">
              <w:rPr>
                <w:rFonts w:asciiTheme="minorHAnsi" w:hAnsiTheme="minorHAnsi"/>
                <w:color w:val="000000"/>
                <w:sz w:val="16"/>
                <w:szCs w:val="16"/>
              </w:rPr>
              <w:t xml:space="preserve">_____________           </w:t>
            </w:r>
          </w:p>
        </w:tc>
        <w:tc>
          <w:tcPr>
            <w:tcW w:w="1980" w:type="dxa"/>
            <w:shd w:val="clear" w:color="auto" w:fill="auto"/>
            <w:vAlign w:val="center"/>
          </w:tcPr>
          <w:p w:rsidRPr="00F62144" w:rsidR="00E4567D" w:rsidP="00E4567D" w:rsidRDefault="00E4567D" w14:paraId="76B4B0C2" w14:textId="4B9465D6">
            <w:pPr>
              <w:spacing w:before="80"/>
              <w:ind w:hanging="16"/>
              <w:rPr>
                <w:rFonts w:asciiTheme="minorHAnsi" w:hAnsiTheme="minorHAnsi"/>
                <w:color w:val="000000"/>
                <w:sz w:val="16"/>
                <w:szCs w:val="16"/>
              </w:rPr>
            </w:pPr>
            <w:r w:rsidRPr="00F62144">
              <w:rPr>
                <w:rFonts w:asciiTheme="minorHAnsi" w:hAnsiTheme="minorHAnsi"/>
                <w:color w:val="000000"/>
                <w:sz w:val="16"/>
                <w:szCs w:val="16"/>
              </w:rPr>
              <w:t xml:space="preserve">Retirees and beneficiaries: </w:t>
            </w:r>
          </w:p>
        </w:tc>
        <w:tc>
          <w:tcPr>
            <w:tcW w:w="1080" w:type="dxa"/>
            <w:shd w:val="clear" w:color="auto" w:fill="auto"/>
            <w:vAlign w:val="center"/>
          </w:tcPr>
          <w:p w:rsidRPr="00F62144" w:rsidR="00E4567D" w:rsidP="00E4567D" w:rsidRDefault="00E4567D" w14:paraId="78269171" w14:textId="6A5A2EC8">
            <w:pPr>
              <w:spacing w:before="80"/>
              <w:ind w:firstLine="71"/>
              <w:rPr>
                <w:rFonts w:asciiTheme="minorHAnsi" w:hAnsiTheme="minorHAnsi"/>
                <w:color w:val="000000"/>
                <w:sz w:val="16"/>
                <w:szCs w:val="16"/>
              </w:rPr>
            </w:pPr>
            <w:r w:rsidRPr="00F62144">
              <w:rPr>
                <w:rFonts w:asciiTheme="minorHAnsi" w:hAnsiTheme="minorHAnsi"/>
                <w:color w:val="000000"/>
                <w:sz w:val="16"/>
                <w:szCs w:val="16"/>
              </w:rPr>
              <w:t>___</w:t>
            </w:r>
            <w:r>
              <w:rPr>
                <w:rFonts w:asciiTheme="minorHAnsi" w:hAnsiTheme="minorHAnsi"/>
                <w:color w:val="000000"/>
                <w:sz w:val="16"/>
                <w:szCs w:val="16"/>
              </w:rPr>
              <w:t>_____</w:t>
            </w:r>
            <w:r w:rsidRPr="00F62144">
              <w:rPr>
                <w:rFonts w:asciiTheme="minorHAnsi" w:hAnsiTheme="minorHAnsi"/>
                <w:color w:val="000000"/>
                <w:sz w:val="16"/>
                <w:szCs w:val="16"/>
              </w:rPr>
              <w:t xml:space="preserve">_                      </w:t>
            </w:r>
          </w:p>
        </w:tc>
        <w:tc>
          <w:tcPr>
            <w:tcW w:w="810" w:type="dxa"/>
            <w:shd w:val="clear" w:color="auto" w:fill="auto"/>
            <w:vAlign w:val="center"/>
          </w:tcPr>
          <w:p w:rsidRPr="00F62144" w:rsidR="00E4567D" w:rsidP="00E4567D" w:rsidRDefault="00E4567D" w14:paraId="139E3EC9" w14:textId="7AC57315">
            <w:pPr>
              <w:spacing w:before="80"/>
              <w:ind w:hanging="16"/>
              <w:jc w:val="right"/>
              <w:rPr>
                <w:rFonts w:asciiTheme="minorHAnsi" w:hAnsiTheme="minorHAnsi"/>
                <w:color w:val="000000"/>
                <w:sz w:val="16"/>
                <w:szCs w:val="16"/>
              </w:rPr>
            </w:pPr>
            <w:r w:rsidRPr="00F62144">
              <w:rPr>
                <w:rFonts w:asciiTheme="minorHAnsi" w:hAnsiTheme="minorHAnsi"/>
                <w:color w:val="000000"/>
                <w:sz w:val="16"/>
                <w:szCs w:val="16"/>
              </w:rPr>
              <w:t>Total:</w:t>
            </w:r>
          </w:p>
        </w:tc>
        <w:tc>
          <w:tcPr>
            <w:tcW w:w="1536" w:type="dxa"/>
            <w:tcBorders>
              <w:right w:val="single" w:color="auto" w:sz="4" w:space="0"/>
            </w:tcBorders>
            <w:shd w:val="clear" w:color="auto" w:fill="auto"/>
            <w:vAlign w:val="center"/>
          </w:tcPr>
          <w:p w:rsidRPr="00F62144" w:rsidR="00E4567D" w:rsidP="00B74975" w:rsidRDefault="00E4567D" w14:paraId="38DB6E9A"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______________</w:t>
            </w:r>
          </w:p>
        </w:tc>
      </w:tr>
      <w:tr w:rsidRPr="00F62144" w:rsidR="00B74975" w:rsidTr="00E4567D" w14:paraId="26BAD550" w14:textId="77777777">
        <w:trPr>
          <w:cantSplit/>
          <w:trHeight w:val="363"/>
        </w:trPr>
        <w:tc>
          <w:tcPr>
            <w:tcW w:w="9540" w:type="dxa"/>
            <w:gridSpan w:val="7"/>
            <w:tcBorders>
              <w:left w:val="single" w:color="auto" w:sz="4" w:space="0"/>
              <w:bottom w:val="single" w:color="auto" w:sz="4" w:space="0"/>
            </w:tcBorders>
            <w:shd w:val="clear" w:color="auto" w:fill="auto"/>
            <w:vAlign w:val="center"/>
          </w:tcPr>
          <w:p w:rsidRPr="00F62144" w:rsidR="00B74975" w:rsidP="00B74975" w:rsidRDefault="00B74975" w14:paraId="7F47D155" w14:textId="77777777">
            <w:pPr>
              <w:spacing w:before="80"/>
              <w:ind w:firstLine="360"/>
              <w:rPr>
                <w:rFonts w:asciiTheme="minorHAnsi" w:hAnsiTheme="minorHAnsi"/>
                <w:color w:val="000000"/>
                <w:sz w:val="16"/>
                <w:szCs w:val="16"/>
              </w:rPr>
            </w:pPr>
            <w:r w:rsidRPr="00F62144">
              <w:rPr>
                <w:rFonts w:asciiTheme="minorHAnsi" w:hAnsiTheme="minorHAnsi"/>
                <w:b/>
                <w:color w:val="000000"/>
                <w:sz w:val="16"/>
                <w:szCs w:val="16"/>
              </w:rPr>
              <w:t>(3)</w:t>
            </w:r>
            <w:r w:rsidRPr="00F62144">
              <w:rPr>
                <w:rFonts w:asciiTheme="minorHAnsi" w:hAnsiTheme="minorHAnsi"/>
                <w:color w:val="000000"/>
                <w:sz w:val="16"/>
                <w:szCs w:val="16"/>
              </w:rPr>
              <w:t xml:space="preserve">  Flat-rate premium (item 5</w:t>
            </w:r>
            <w:proofErr w:type="gramStart"/>
            <w:r w:rsidRPr="00F62144">
              <w:rPr>
                <w:rFonts w:asciiTheme="minorHAnsi" w:hAnsiTheme="minorHAnsi"/>
                <w:color w:val="000000"/>
                <w:sz w:val="16"/>
                <w:szCs w:val="16"/>
              </w:rPr>
              <w:t>b(</w:t>
            </w:r>
            <w:proofErr w:type="gramEnd"/>
            <w:r w:rsidRPr="00F62144">
              <w:rPr>
                <w:rFonts w:asciiTheme="minorHAnsi" w:hAnsiTheme="minorHAnsi"/>
                <w:color w:val="000000"/>
                <w:sz w:val="16"/>
                <w:szCs w:val="16"/>
              </w:rPr>
              <w:t>1) x item 5b(2))</w:t>
            </w:r>
          </w:p>
        </w:tc>
        <w:tc>
          <w:tcPr>
            <w:tcW w:w="1536" w:type="dxa"/>
            <w:tcBorders>
              <w:bottom w:val="single" w:color="auto" w:sz="4" w:space="0"/>
              <w:right w:val="single" w:color="auto" w:sz="4" w:space="0"/>
            </w:tcBorders>
            <w:shd w:val="clear" w:color="auto" w:fill="auto"/>
            <w:vAlign w:val="center"/>
          </w:tcPr>
          <w:p w:rsidRPr="00F62144" w:rsidR="00B74975" w:rsidP="00B74975" w:rsidRDefault="00B74975" w14:paraId="013699E7"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______________</w:t>
            </w:r>
          </w:p>
        </w:tc>
      </w:tr>
    </w:tbl>
    <w:tbl>
      <w:tblPr>
        <w:tblW w:w="11070" w:type="dxa"/>
        <w:jc w:val="center"/>
        <w:tblLayout w:type="fixed"/>
        <w:tblLook w:val="01E0" w:firstRow="1" w:lastRow="1" w:firstColumn="1" w:lastColumn="1" w:noHBand="0" w:noVBand="0"/>
      </w:tblPr>
      <w:tblGrid>
        <w:gridCol w:w="2057"/>
        <w:gridCol w:w="1890"/>
        <w:gridCol w:w="1980"/>
        <w:gridCol w:w="810"/>
        <w:gridCol w:w="1170"/>
        <w:gridCol w:w="1347"/>
        <w:gridCol w:w="903"/>
        <w:gridCol w:w="913"/>
      </w:tblGrid>
      <w:tr w:rsidRPr="00F62144" w:rsidR="00B74975" w:rsidTr="00E4567D" w14:paraId="6250BF9A" w14:textId="77777777">
        <w:trPr>
          <w:cantSplit/>
          <w:trHeight w:val="117"/>
          <w:jc w:val="center"/>
        </w:trPr>
        <w:tc>
          <w:tcPr>
            <w:tcW w:w="11070" w:type="dxa"/>
            <w:gridSpan w:val="8"/>
            <w:shd w:val="clear" w:color="auto" w:fill="auto"/>
            <w:vAlign w:val="center"/>
          </w:tcPr>
          <w:p w:rsidRPr="00F62144" w:rsidR="00B74975" w:rsidP="00B74975" w:rsidRDefault="00B74975" w14:paraId="68961FD9" w14:textId="77777777">
            <w:pPr>
              <w:spacing w:before="80"/>
              <w:jc w:val="center"/>
              <w:rPr>
                <w:rFonts w:asciiTheme="minorHAnsi" w:hAnsiTheme="minorHAnsi"/>
                <w:b/>
                <w:bCs/>
                <w:color w:val="000000"/>
              </w:rPr>
            </w:pPr>
          </w:p>
        </w:tc>
      </w:tr>
      <w:tr w:rsidRPr="00F62144" w:rsidR="00B74975" w:rsidTr="00E4567D" w14:paraId="2D8D21E9" w14:textId="77777777">
        <w:trPr>
          <w:cantSplit/>
          <w:trHeight w:val="440"/>
          <w:jc w:val="center"/>
        </w:trPr>
        <w:tc>
          <w:tcPr>
            <w:tcW w:w="1107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rsidRPr="00F62144" w:rsidR="00B74975" w:rsidP="003D749C" w:rsidRDefault="00B74975" w14:paraId="20B7282E" w14:textId="52C73041">
            <w:pPr>
              <w:spacing w:before="80"/>
              <w:jc w:val="center"/>
              <w:rPr>
                <w:rFonts w:asciiTheme="minorHAnsi" w:hAnsiTheme="minorHAnsi"/>
                <w:b/>
                <w:color w:val="000000"/>
                <w:sz w:val="20"/>
                <w:szCs w:val="20"/>
              </w:rPr>
            </w:pPr>
            <w:r w:rsidRPr="00F62144">
              <w:rPr>
                <w:rFonts w:asciiTheme="minorHAnsi" w:hAnsiTheme="minorHAnsi"/>
                <w:b/>
                <w:bCs/>
                <w:color w:val="000000"/>
              </w:rPr>
              <w:br w:type="page"/>
            </w:r>
            <w:r w:rsidRPr="00F62144">
              <w:rPr>
                <w:rFonts w:asciiTheme="minorHAnsi" w:hAnsiTheme="minorHAnsi"/>
                <w:b/>
                <w:color w:val="000000"/>
                <w:sz w:val="20"/>
                <w:szCs w:val="20"/>
              </w:rPr>
              <w:t xml:space="preserve">Part III – </w:t>
            </w:r>
            <w:r w:rsidR="0086194C">
              <w:rPr>
                <w:rFonts w:asciiTheme="minorHAnsi" w:hAnsiTheme="minorHAnsi"/>
                <w:b/>
                <w:color w:val="000000"/>
                <w:sz w:val="20"/>
                <w:szCs w:val="20"/>
              </w:rPr>
              <w:t>Variable-rate</w:t>
            </w:r>
            <w:r w:rsidRPr="00F62144">
              <w:rPr>
                <w:rFonts w:asciiTheme="minorHAnsi" w:hAnsiTheme="minorHAnsi"/>
                <w:b/>
                <w:color w:val="000000"/>
                <w:sz w:val="20"/>
                <w:szCs w:val="20"/>
              </w:rPr>
              <w:t xml:space="preserve"> Premium Information</w:t>
            </w:r>
            <w:r w:rsidR="003D749C">
              <w:rPr>
                <w:rFonts w:asciiTheme="minorHAnsi" w:hAnsiTheme="minorHAnsi"/>
                <w:b/>
                <w:color w:val="000000"/>
                <w:sz w:val="20"/>
                <w:szCs w:val="20"/>
              </w:rPr>
              <w:br/>
            </w:r>
            <w:r w:rsidRPr="00F62144">
              <w:rPr>
                <w:rFonts w:asciiTheme="minorHAnsi" w:hAnsiTheme="minorHAnsi"/>
                <w:b/>
                <w:i/>
                <w:color w:val="000000"/>
                <w:sz w:val="20"/>
                <w:szCs w:val="16"/>
              </w:rPr>
              <w:t>Multiemployer plans — Skip to Part IV</w:t>
            </w:r>
          </w:p>
        </w:tc>
      </w:tr>
      <w:tr w:rsidRPr="00F62144" w:rsidR="00B74975" w:rsidTr="00E4567D" w14:paraId="2689C60C" w14:textId="77777777">
        <w:trPr>
          <w:cantSplit/>
          <w:trHeight w:val="346"/>
          <w:jc w:val="center"/>
        </w:trPr>
        <w:tc>
          <w:tcPr>
            <w:tcW w:w="11070" w:type="dxa"/>
            <w:gridSpan w:val="8"/>
            <w:tcBorders>
              <w:top w:val="single" w:color="auto" w:sz="4" w:space="0"/>
              <w:left w:val="single" w:color="auto" w:sz="4" w:space="0"/>
              <w:right w:val="single" w:color="auto" w:sz="4" w:space="0"/>
            </w:tcBorders>
            <w:shd w:val="clear" w:color="auto" w:fill="auto"/>
            <w:vAlign w:val="center"/>
          </w:tcPr>
          <w:p w:rsidRPr="00F62144" w:rsidR="00B74975" w:rsidP="00B74975" w:rsidRDefault="00B74975" w14:paraId="1A5AC023" w14:textId="77777777">
            <w:pPr>
              <w:spacing w:before="80"/>
              <w:rPr>
                <w:rFonts w:asciiTheme="minorHAnsi" w:hAnsiTheme="minorHAnsi"/>
                <w:b/>
                <w:color w:val="000000"/>
                <w:sz w:val="16"/>
                <w:szCs w:val="16"/>
              </w:rPr>
            </w:pPr>
            <w:r w:rsidRPr="00F62144">
              <w:rPr>
                <w:rFonts w:asciiTheme="minorHAnsi" w:hAnsiTheme="minorHAnsi"/>
                <w:i/>
                <w:color w:val="000000"/>
                <w:sz w:val="16"/>
                <w:szCs w:val="16"/>
              </w:rPr>
              <w:t>Complete item 6 only if the plan is electing, or revoking an election, to use the Alternative Premium Funding Target instead of the Standard Premium Funding Target; otherwise skip to item 7.</w:t>
            </w:r>
          </w:p>
        </w:tc>
      </w:tr>
      <w:tr w:rsidRPr="00F62144" w:rsidR="00B74975" w:rsidTr="00E4567D" w14:paraId="4EF23F5F" w14:textId="77777777">
        <w:trPr>
          <w:cantSplit/>
          <w:trHeight w:val="188"/>
          <w:jc w:val="center"/>
        </w:trPr>
        <w:tc>
          <w:tcPr>
            <w:tcW w:w="11070" w:type="dxa"/>
            <w:gridSpan w:val="8"/>
            <w:tcBorders>
              <w:left w:val="single" w:color="auto" w:sz="4" w:space="0"/>
              <w:right w:val="single" w:color="auto" w:sz="4" w:space="0"/>
            </w:tcBorders>
            <w:shd w:val="clear" w:color="auto" w:fill="auto"/>
            <w:vAlign w:val="center"/>
          </w:tcPr>
          <w:p w:rsidRPr="00F62144" w:rsidR="00B74975" w:rsidP="00B74975" w:rsidRDefault="00B74975" w14:paraId="0E7F9134" w14:textId="77777777">
            <w:pPr>
              <w:spacing w:before="80"/>
              <w:ind w:left="486" w:hanging="486"/>
              <w:rPr>
                <w:rFonts w:asciiTheme="minorHAnsi" w:hAnsiTheme="minorHAnsi"/>
                <w:b/>
                <w:color w:val="000000"/>
                <w:sz w:val="16"/>
                <w:szCs w:val="16"/>
              </w:rPr>
            </w:pPr>
            <w:proofErr w:type="gramStart"/>
            <w:r w:rsidRPr="00F62144">
              <w:rPr>
                <w:rFonts w:asciiTheme="minorHAnsi" w:hAnsiTheme="minorHAnsi"/>
                <w:b/>
                <w:color w:val="000000"/>
                <w:sz w:val="16"/>
                <w:szCs w:val="16"/>
              </w:rPr>
              <w:t>6</w:t>
            </w:r>
            <w:r w:rsidRPr="00F62144">
              <w:rPr>
                <w:rFonts w:cs="Arial" w:asciiTheme="minorHAnsi" w:hAnsiTheme="minorHAnsi"/>
                <w:b/>
                <w:color w:val="000000"/>
                <w:sz w:val="16"/>
                <w:szCs w:val="16"/>
              </w:rPr>
              <w:t xml:space="preserve">  Alternative</w:t>
            </w:r>
            <w:proofErr w:type="gramEnd"/>
            <w:r w:rsidRPr="00F62144">
              <w:rPr>
                <w:rFonts w:cs="Arial" w:asciiTheme="minorHAnsi" w:hAnsiTheme="minorHAnsi"/>
                <w:b/>
                <w:color w:val="000000"/>
                <w:sz w:val="16"/>
                <w:szCs w:val="16"/>
              </w:rPr>
              <w:t xml:space="preserve"> Premium Funding Target Election or Revocation</w:t>
            </w:r>
          </w:p>
        </w:tc>
      </w:tr>
      <w:tr w:rsidRPr="00F62144" w:rsidR="00B74975" w:rsidTr="00E4567D" w14:paraId="508F707C" w14:textId="77777777">
        <w:trPr>
          <w:cantSplit/>
          <w:trHeight w:val="188"/>
          <w:jc w:val="center"/>
        </w:trPr>
        <w:tc>
          <w:tcPr>
            <w:tcW w:w="11070" w:type="dxa"/>
            <w:gridSpan w:val="8"/>
            <w:tcBorders>
              <w:left w:val="single" w:color="auto" w:sz="4" w:space="0"/>
              <w:right w:val="single" w:color="auto" w:sz="4" w:space="0"/>
            </w:tcBorders>
            <w:shd w:val="clear" w:color="auto" w:fill="auto"/>
            <w:vAlign w:val="center"/>
          </w:tcPr>
          <w:p w:rsidRPr="00F62144" w:rsidR="00B74975" w:rsidP="00B74975" w:rsidRDefault="00B74975" w14:paraId="3E76044A" w14:textId="77777777">
            <w:pPr>
              <w:spacing w:before="80"/>
              <w:ind w:left="486" w:hanging="486"/>
              <w:rPr>
                <w:rFonts w:asciiTheme="minorHAnsi" w:hAnsiTheme="minorHAnsi"/>
                <w:b/>
                <w:color w:val="000000"/>
                <w:sz w:val="16"/>
                <w:szCs w:val="16"/>
              </w:rPr>
            </w:pPr>
            <w:r w:rsidRPr="00F62144">
              <w:rPr>
                <w:rFonts w:asciiTheme="minorHAnsi" w:hAnsiTheme="minorHAnsi"/>
                <w:b/>
                <w:color w:val="000000"/>
                <w:sz w:val="16"/>
                <w:szCs w:val="16"/>
              </w:rPr>
              <w:t>a</w:t>
            </w:r>
            <w:r w:rsidRPr="00F62144">
              <w:rPr>
                <w:rFonts w:asciiTheme="minorHAnsi" w:hAnsiTheme="minorHAnsi"/>
                <w:color w:val="000000"/>
                <w:sz w:val="20"/>
                <w:szCs w:val="20"/>
              </w:rPr>
              <w:t xml:space="preserve">  </w:t>
            </w:r>
            <w:r w:rsidRPr="00F62144">
              <w:rPr>
                <w:rFonts w:asciiTheme="minorHAnsi" w:hAnsiTheme="minorHAnsi"/>
                <w:color w:val="000000"/>
                <w:sz w:val="16"/>
                <w:szCs w:val="20"/>
              </w:rPr>
              <w:fldChar w:fldCharType="begin">
                <w:ffData>
                  <w:name w:val="Check1"/>
                  <w:enabled/>
                  <w:calcOnExit w:val="0"/>
                  <w:checkBox>
                    <w:sizeAuto/>
                    <w:default w:val="0"/>
                  </w:checkBox>
                </w:ffData>
              </w:fldChar>
            </w:r>
            <w:bookmarkStart w:name="Check1" w:id="48"/>
            <w:r w:rsidRPr="00F62144">
              <w:rPr>
                <w:rFonts w:asciiTheme="minorHAnsi" w:hAnsiTheme="minorHAnsi"/>
                <w:color w:val="000000"/>
                <w:sz w:val="16"/>
                <w:szCs w:val="20"/>
              </w:rPr>
              <w:instrText xml:space="preserve"> FORMCHECKBOX </w:instrText>
            </w:r>
            <w:r w:rsidR="007D0D1C">
              <w:rPr>
                <w:rFonts w:asciiTheme="minorHAnsi" w:hAnsiTheme="minorHAnsi"/>
                <w:color w:val="000000"/>
                <w:sz w:val="16"/>
                <w:szCs w:val="20"/>
              </w:rPr>
            </w:r>
            <w:r w:rsidR="007D0D1C">
              <w:rPr>
                <w:rFonts w:asciiTheme="minorHAnsi" w:hAnsiTheme="minorHAnsi"/>
                <w:color w:val="000000"/>
                <w:sz w:val="16"/>
                <w:szCs w:val="20"/>
              </w:rPr>
              <w:fldChar w:fldCharType="separate"/>
            </w:r>
            <w:r w:rsidRPr="00F62144">
              <w:rPr>
                <w:rFonts w:asciiTheme="minorHAnsi" w:hAnsiTheme="minorHAnsi"/>
                <w:color w:val="000000"/>
                <w:sz w:val="16"/>
                <w:szCs w:val="20"/>
              </w:rPr>
              <w:fldChar w:fldCharType="end"/>
            </w:r>
            <w:bookmarkEnd w:id="48"/>
            <w:r w:rsidRPr="00F62144">
              <w:rPr>
                <w:rFonts w:asciiTheme="minorHAnsi" w:hAnsiTheme="minorHAnsi"/>
                <w:color w:val="000000"/>
                <w:sz w:val="16"/>
                <w:szCs w:val="16"/>
              </w:rPr>
              <w:t xml:space="preserve">   </w:t>
            </w:r>
            <w:r w:rsidRPr="00F62144">
              <w:rPr>
                <w:rFonts w:asciiTheme="minorHAnsi" w:hAnsiTheme="minorHAnsi"/>
                <w:i/>
                <w:color w:val="000000"/>
                <w:sz w:val="16"/>
                <w:szCs w:val="16"/>
              </w:rPr>
              <w:t>Election - Check box to elect to use the Alternative Premium Funding Target instead of the Standard Premium Funding Target.  The election will be effective — and the plan will be required to use the Alternative Premium Funding Target — beginning with this premium payment year and for all subsequent plan years unless and until the election is subsequently revoked.</w:t>
            </w:r>
          </w:p>
        </w:tc>
      </w:tr>
      <w:tr w:rsidRPr="00F62144" w:rsidR="00B74975" w:rsidTr="00E4567D" w14:paraId="25F2EB0D" w14:textId="77777777">
        <w:trPr>
          <w:cantSplit/>
          <w:trHeight w:val="918"/>
          <w:jc w:val="center"/>
        </w:trPr>
        <w:tc>
          <w:tcPr>
            <w:tcW w:w="11070" w:type="dxa"/>
            <w:gridSpan w:val="8"/>
            <w:tcBorders>
              <w:left w:val="single" w:color="auto" w:sz="4" w:space="0"/>
              <w:bottom w:val="single" w:color="auto" w:sz="4" w:space="0"/>
              <w:right w:val="single" w:color="auto" w:sz="4" w:space="0"/>
            </w:tcBorders>
            <w:shd w:val="clear" w:color="auto" w:fill="auto"/>
            <w:vAlign w:val="center"/>
          </w:tcPr>
          <w:p w:rsidRPr="00F62144" w:rsidR="00B74975" w:rsidP="00B74975" w:rsidRDefault="00B74975" w14:paraId="29DB2A94" w14:textId="77777777">
            <w:pPr>
              <w:spacing w:before="80"/>
              <w:ind w:left="486" w:hanging="486"/>
              <w:rPr>
                <w:rFonts w:asciiTheme="minorHAnsi" w:hAnsiTheme="minorHAnsi"/>
                <w:color w:val="000000"/>
                <w:sz w:val="16"/>
                <w:szCs w:val="16"/>
              </w:rPr>
            </w:pPr>
            <w:r w:rsidRPr="00F62144">
              <w:rPr>
                <w:rFonts w:asciiTheme="minorHAnsi" w:hAnsiTheme="minorHAnsi"/>
                <w:b/>
                <w:color w:val="000000"/>
                <w:sz w:val="16"/>
                <w:szCs w:val="16"/>
              </w:rPr>
              <w:t xml:space="preserve">b  </w:t>
            </w:r>
            <w:r w:rsidRPr="00F62144">
              <w:rPr>
                <w:rFonts w:asciiTheme="minorHAnsi" w:hAnsiTheme="minorHAnsi"/>
                <w:b/>
                <w:color w:val="000000"/>
                <w:sz w:val="16"/>
                <w:szCs w:val="16"/>
              </w:rPr>
              <w:fldChar w:fldCharType="begin">
                <w:ffData>
                  <w:name w:val="Check6"/>
                  <w:enabled/>
                  <w:calcOnExit w:val="0"/>
                  <w:checkBox>
                    <w:sizeAuto/>
                    <w:default w:val="0"/>
                  </w:checkBox>
                </w:ffData>
              </w:fldChar>
            </w:r>
            <w:bookmarkStart w:name="Check6" w:id="49"/>
            <w:r w:rsidRPr="00F62144">
              <w:rPr>
                <w:rFonts w:asciiTheme="minorHAnsi" w:hAnsiTheme="minorHAnsi"/>
                <w:b/>
                <w:color w:val="000000"/>
                <w:sz w:val="16"/>
                <w:szCs w:val="16"/>
              </w:rPr>
              <w:instrText xml:space="preserve"> FORMCHECKBOX </w:instrText>
            </w:r>
            <w:r w:rsidR="007D0D1C">
              <w:rPr>
                <w:rFonts w:asciiTheme="minorHAnsi" w:hAnsiTheme="minorHAnsi"/>
                <w:b/>
                <w:color w:val="000000"/>
                <w:sz w:val="16"/>
                <w:szCs w:val="16"/>
              </w:rPr>
            </w:r>
            <w:r w:rsidR="007D0D1C">
              <w:rPr>
                <w:rFonts w:asciiTheme="minorHAnsi" w:hAnsiTheme="minorHAnsi"/>
                <w:b/>
                <w:color w:val="000000"/>
                <w:sz w:val="16"/>
                <w:szCs w:val="16"/>
              </w:rPr>
              <w:fldChar w:fldCharType="separate"/>
            </w:r>
            <w:r w:rsidRPr="00F62144">
              <w:rPr>
                <w:rFonts w:asciiTheme="minorHAnsi" w:hAnsiTheme="minorHAnsi"/>
                <w:b/>
                <w:color w:val="000000"/>
                <w:sz w:val="16"/>
                <w:szCs w:val="16"/>
              </w:rPr>
              <w:fldChar w:fldCharType="end"/>
            </w:r>
            <w:bookmarkEnd w:id="49"/>
            <w:r w:rsidRPr="00F62144">
              <w:rPr>
                <w:rFonts w:asciiTheme="minorHAnsi" w:hAnsiTheme="minorHAnsi"/>
                <w:b/>
                <w:color w:val="000000"/>
                <w:sz w:val="16"/>
                <w:szCs w:val="16"/>
              </w:rPr>
              <w:t xml:space="preserve">   </w:t>
            </w:r>
            <w:r w:rsidRPr="00F62144">
              <w:rPr>
                <w:rFonts w:asciiTheme="minorHAnsi" w:hAnsiTheme="minorHAnsi"/>
                <w:i/>
                <w:color w:val="000000"/>
                <w:sz w:val="16"/>
                <w:szCs w:val="16"/>
              </w:rPr>
              <w:t>Revocation - Check box to revoke a prior election to use the Alternative Premium Funding Target.  The revocation will be effective — and the plan will be required to use the Standard Premium Funding Target — beginning with this premium payment year and for all subsequent plan years unless and until a new election is subsequently made.</w:t>
            </w:r>
          </w:p>
          <w:p w:rsidRPr="00F62144" w:rsidR="00B74975" w:rsidP="00B74975" w:rsidRDefault="00B74975" w14:paraId="57FD27F6" w14:textId="77777777">
            <w:pPr>
              <w:spacing w:before="80"/>
              <w:rPr>
                <w:rFonts w:asciiTheme="minorHAnsi" w:hAnsiTheme="minorHAnsi"/>
                <w:b/>
                <w:color w:val="000000"/>
                <w:sz w:val="16"/>
                <w:szCs w:val="16"/>
              </w:rPr>
            </w:pPr>
            <w:r w:rsidRPr="00F62144">
              <w:rPr>
                <w:rFonts w:cs="Arial" w:asciiTheme="minorHAnsi" w:hAnsiTheme="minorHAnsi"/>
                <w:color w:val="000000"/>
                <w:sz w:val="16"/>
                <w:szCs w:val="16"/>
              </w:rPr>
              <w:t>Note — Elections or Revocations must remain in place for at least five years.</w:t>
            </w:r>
          </w:p>
        </w:tc>
      </w:tr>
      <w:tr w:rsidRPr="00F62144" w:rsidR="00B74975" w:rsidTr="00E4567D" w14:paraId="15891897" w14:textId="77777777">
        <w:trPr>
          <w:cantSplit/>
          <w:trHeight w:val="188"/>
          <w:jc w:val="center"/>
        </w:trPr>
        <w:tc>
          <w:tcPr>
            <w:tcW w:w="11070" w:type="dxa"/>
            <w:gridSpan w:val="8"/>
            <w:tcBorders>
              <w:top w:val="single" w:color="auto" w:sz="4" w:space="0"/>
              <w:left w:val="single" w:color="auto" w:sz="4" w:space="0"/>
              <w:right w:val="single" w:color="auto" w:sz="4" w:space="0"/>
            </w:tcBorders>
            <w:shd w:val="clear" w:color="auto" w:fill="auto"/>
            <w:vAlign w:val="center"/>
          </w:tcPr>
          <w:p w:rsidRPr="00F62144" w:rsidR="00B74975" w:rsidP="00B74975" w:rsidRDefault="00B74975" w14:paraId="73300DAA" w14:textId="1BBE778D">
            <w:pPr>
              <w:spacing w:before="80"/>
              <w:ind w:left="216" w:hanging="216"/>
              <w:rPr>
                <w:rFonts w:asciiTheme="minorHAnsi" w:hAnsiTheme="minorHAnsi"/>
                <w:i/>
                <w:color w:val="000000"/>
                <w:sz w:val="16"/>
                <w:szCs w:val="16"/>
              </w:rPr>
            </w:pPr>
            <w:bookmarkStart w:name="_Hlk29276380" w:id="50"/>
            <w:r w:rsidRPr="00F62144">
              <w:rPr>
                <w:rFonts w:asciiTheme="minorHAnsi" w:hAnsiTheme="minorHAnsi"/>
                <w:b/>
                <w:color w:val="000000"/>
                <w:sz w:val="16"/>
                <w:szCs w:val="16"/>
              </w:rPr>
              <w:t xml:space="preserve">7 Variable-rate </w:t>
            </w:r>
            <w:r w:rsidR="003E629F">
              <w:rPr>
                <w:rFonts w:asciiTheme="minorHAnsi" w:hAnsiTheme="minorHAnsi"/>
                <w:b/>
                <w:color w:val="000000"/>
                <w:sz w:val="16"/>
                <w:szCs w:val="16"/>
              </w:rPr>
              <w:t>P</w:t>
            </w:r>
            <w:r w:rsidRPr="00F62144">
              <w:rPr>
                <w:rFonts w:asciiTheme="minorHAnsi" w:hAnsiTheme="minorHAnsi"/>
                <w:b/>
                <w:color w:val="000000"/>
                <w:sz w:val="16"/>
                <w:szCs w:val="16"/>
              </w:rPr>
              <w:t>remium (VRP)</w:t>
            </w:r>
          </w:p>
        </w:tc>
      </w:tr>
      <w:tr w:rsidRPr="00F62144" w:rsidR="00B74975" w:rsidTr="00E4567D" w14:paraId="3BE87461" w14:textId="77777777">
        <w:trPr>
          <w:cantSplit/>
          <w:trHeight w:val="252"/>
          <w:jc w:val="center"/>
        </w:trPr>
        <w:tc>
          <w:tcPr>
            <w:tcW w:w="11070" w:type="dxa"/>
            <w:gridSpan w:val="8"/>
            <w:tcBorders>
              <w:left w:val="single" w:color="auto" w:sz="4" w:space="0"/>
              <w:right w:val="single" w:color="auto" w:sz="4" w:space="0"/>
            </w:tcBorders>
            <w:shd w:val="clear" w:color="auto" w:fill="auto"/>
            <w:vAlign w:val="center"/>
          </w:tcPr>
          <w:p w:rsidRPr="00F62144" w:rsidR="00B74975" w:rsidP="00B74975" w:rsidRDefault="00B74975" w14:paraId="478106A3" w14:textId="77777777">
            <w:pPr>
              <w:spacing w:before="80"/>
              <w:ind w:left="691" w:hanging="475"/>
              <w:rPr>
                <w:rFonts w:asciiTheme="minorHAnsi" w:hAnsiTheme="minorHAnsi"/>
                <w:color w:val="000000"/>
                <w:sz w:val="16"/>
                <w:szCs w:val="16"/>
              </w:rPr>
            </w:pPr>
            <w:r w:rsidRPr="00F62144">
              <w:rPr>
                <w:rFonts w:asciiTheme="minorHAnsi" w:hAnsiTheme="minorHAnsi"/>
                <w:b/>
                <w:color w:val="000000"/>
                <w:sz w:val="16"/>
                <w:szCs w:val="16"/>
              </w:rPr>
              <w:t>a</w:t>
            </w:r>
            <w:r w:rsidRPr="00F62144">
              <w:rPr>
                <w:rFonts w:asciiTheme="minorHAnsi" w:hAnsiTheme="minorHAnsi"/>
                <w:color w:val="000000"/>
                <w:sz w:val="16"/>
                <w:szCs w:val="16"/>
              </w:rPr>
              <w:t xml:space="preserve"> VRP exemptions – If an exemption applies, check applicable box and skip to item 8.  </w:t>
            </w:r>
          </w:p>
        </w:tc>
      </w:tr>
      <w:tr w:rsidRPr="00F62144" w:rsidR="00B74975" w:rsidTr="00E4567D" w14:paraId="2205A30D" w14:textId="77777777">
        <w:trPr>
          <w:cantSplit/>
          <w:trHeight w:val="234"/>
          <w:jc w:val="center"/>
        </w:trPr>
        <w:tc>
          <w:tcPr>
            <w:tcW w:w="6737" w:type="dxa"/>
            <w:gridSpan w:val="4"/>
            <w:tcBorders>
              <w:left w:val="single" w:color="auto" w:sz="4" w:space="0"/>
            </w:tcBorders>
            <w:shd w:val="clear" w:color="auto" w:fill="auto"/>
            <w:vAlign w:val="center"/>
          </w:tcPr>
          <w:p w:rsidRPr="00F62144" w:rsidR="00B74975" w:rsidP="00B74975" w:rsidRDefault="00B74975" w14:paraId="5FC58CEC" w14:textId="77777777">
            <w:pPr>
              <w:spacing w:before="80"/>
              <w:ind w:firstLine="368"/>
              <w:rPr>
                <w:rFonts w:asciiTheme="minorHAnsi" w:hAnsiTheme="minorHAnsi"/>
                <w:color w:val="000000" w:themeColor="text1"/>
                <w:sz w:val="16"/>
                <w:szCs w:val="16"/>
              </w:rPr>
            </w:pPr>
            <w:r w:rsidRPr="00F62144">
              <w:rPr>
                <w:rFonts w:asciiTheme="minorHAnsi" w:hAnsiTheme="minorHAnsi"/>
                <w:color w:val="000000" w:themeColor="text1"/>
                <w:sz w:val="16"/>
                <w:szCs w:val="16"/>
              </w:rPr>
              <w:fldChar w:fldCharType="begin">
                <w:ffData>
                  <w:name w:val="Check16"/>
                  <w:enabled/>
                  <w:calcOnExit w:val="0"/>
                  <w:checkBox>
                    <w:sizeAuto/>
                    <w:default w:val="0"/>
                  </w:checkBox>
                </w:ffData>
              </w:fldChar>
            </w:r>
            <w:r w:rsidRPr="00F62144">
              <w:rPr>
                <w:rFonts w:asciiTheme="minorHAnsi" w:hAnsiTheme="minorHAnsi"/>
                <w:color w:val="000000" w:themeColor="text1"/>
                <w:sz w:val="16"/>
                <w:szCs w:val="16"/>
              </w:rPr>
              <w:instrText xml:space="preserve"> FORMCHECKBOX </w:instrText>
            </w:r>
            <w:r w:rsidR="007D0D1C">
              <w:rPr>
                <w:rFonts w:asciiTheme="minorHAnsi" w:hAnsiTheme="minorHAnsi"/>
                <w:color w:val="000000" w:themeColor="text1"/>
                <w:sz w:val="16"/>
                <w:szCs w:val="16"/>
              </w:rPr>
            </w:r>
            <w:r w:rsidR="007D0D1C">
              <w:rPr>
                <w:rFonts w:asciiTheme="minorHAnsi" w:hAnsiTheme="minorHAnsi"/>
                <w:color w:val="000000" w:themeColor="text1"/>
                <w:sz w:val="16"/>
                <w:szCs w:val="16"/>
              </w:rPr>
              <w:fldChar w:fldCharType="separate"/>
            </w:r>
            <w:r w:rsidRPr="00F62144">
              <w:rPr>
                <w:rFonts w:asciiTheme="minorHAnsi" w:hAnsiTheme="minorHAnsi"/>
                <w:color w:val="000000" w:themeColor="text1"/>
                <w:sz w:val="16"/>
                <w:szCs w:val="16"/>
              </w:rPr>
              <w:fldChar w:fldCharType="end"/>
            </w:r>
            <w:r w:rsidRPr="00F62144">
              <w:rPr>
                <w:rFonts w:asciiTheme="minorHAnsi" w:hAnsiTheme="minorHAnsi"/>
                <w:color w:val="000000" w:themeColor="text1"/>
                <w:sz w:val="16"/>
                <w:szCs w:val="16"/>
              </w:rPr>
              <w:t xml:space="preserve">   New or newly covered small plan other than a continuation plan</w:t>
            </w:r>
          </w:p>
        </w:tc>
        <w:tc>
          <w:tcPr>
            <w:tcW w:w="4333" w:type="dxa"/>
            <w:gridSpan w:val="4"/>
            <w:tcBorders>
              <w:left w:val="nil"/>
              <w:right w:val="single" w:color="auto" w:sz="4" w:space="0"/>
            </w:tcBorders>
            <w:shd w:val="clear" w:color="auto" w:fill="auto"/>
            <w:vAlign w:val="center"/>
          </w:tcPr>
          <w:p w:rsidRPr="00F62144" w:rsidR="00B74975" w:rsidP="00B74975" w:rsidRDefault="00B74975" w14:paraId="38BC11DA" w14:textId="77777777">
            <w:pPr>
              <w:spacing w:before="80"/>
              <w:ind w:hanging="18"/>
              <w:rPr>
                <w:rFonts w:asciiTheme="minorHAnsi" w:hAnsiTheme="minorHAnsi"/>
                <w:color w:val="000000" w:themeColor="text1"/>
                <w:sz w:val="16"/>
                <w:szCs w:val="16"/>
              </w:rPr>
            </w:pPr>
            <w:r w:rsidRPr="00F62144">
              <w:rPr>
                <w:rFonts w:asciiTheme="minorHAnsi" w:hAnsiTheme="minorHAnsi"/>
                <w:color w:val="000000" w:themeColor="text1"/>
                <w:sz w:val="16"/>
                <w:szCs w:val="16"/>
              </w:rPr>
              <w:fldChar w:fldCharType="begin">
                <w:ffData>
                  <w:name w:val=""/>
                  <w:enabled/>
                  <w:calcOnExit w:val="0"/>
                  <w:checkBox>
                    <w:sizeAuto/>
                    <w:default w:val="0"/>
                  </w:checkBox>
                </w:ffData>
              </w:fldChar>
            </w:r>
            <w:r w:rsidRPr="00F62144">
              <w:rPr>
                <w:rFonts w:asciiTheme="minorHAnsi" w:hAnsiTheme="minorHAnsi"/>
                <w:color w:val="000000" w:themeColor="text1"/>
                <w:sz w:val="16"/>
                <w:szCs w:val="16"/>
              </w:rPr>
              <w:instrText xml:space="preserve"> FORMCHECKBOX </w:instrText>
            </w:r>
            <w:r w:rsidR="007D0D1C">
              <w:rPr>
                <w:rFonts w:asciiTheme="minorHAnsi" w:hAnsiTheme="minorHAnsi"/>
                <w:color w:val="000000" w:themeColor="text1"/>
                <w:sz w:val="16"/>
                <w:szCs w:val="16"/>
              </w:rPr>
            </w:r>
            <w:r w:rsidR="007D0D1C">
              <w:rPr>
                <w:rFonts w:asciiTheme="minorHAnsi" w:hAnsiTheme="minorHAnsi"/>
                <w:color w:val="000000" w:themeColor="text1"/>
                <w:sz w:val="16"/>
                <w:szCs w:val="16"/>
              </w:rPr>
              <w:fldChar w:fldCharType="separate"/>
            </w:r>
            <w:r w:rsidRPr="00F62144">
              <w:rPr>
                <w:rFonts w:asciiTheme="minorHAnsi" w:hAnsiTheme="minorHAnsi"/>
                <w:color w:val="000000" w:themeColor="text1"/>
                <w:sz w:val="16"/>
                <w:szCs w:val="16"/>
              </w:rPr>
              <w:fldChar w:fldCharType="end"/>
            </w:r>
            <w:r w:rsidRPr="00F62144">
              <w:rPr>
                <w:rFonts w:asciiTheme="minorHAnsi" w:hAnsiTheme="minorHAnsi"/>
                <w:color w:val="000000" w:themeColor="text1"/>
                <w:sz w:val="16"/>
                <w:szCs w:val="16"/>
              </w:rPr>
              <w:t xml:space="preserve">  No vested participants  </w:t>
            </w:r>
          </w:p>
        </w:tc>
      </w:tr>
      <w:tr w:rsidRPr="00F62144" w:rsidR="00B74975" w:rsidTr="00E4567D" w14:paraId="092D153A" w14:textId="77777777">
        <w:trPr>
          <w:cantSplit/>
          <w:trHeight w:val="234"/>
          <w:jc w:val="center"/>
        </w:trPr>
        <w:tc>
          <w:tcPr>
            <w:tcW w:w="6737" w:type="dxa"/>
            <w:gridSpan w:val="4"/>
            <w:tcBorders>
              <w:left w:val="single" w:color="auto" w:sz="4" w:space="0"/>
            </w:tcBorders>
            <w:shd w:val="clear" w:color="auto" w:fill="auto"/>
            <w:vAlign w:val="center"/>
          </w:tcPr>
          <w:p w:rsidRPr="00F62144" w:rsidR="00B74975" w:rsidP="00B74975" w:rsidRDefault="00B74975" w14:paraId="4D4CEECE" w14:textId="77777777">
            <w:pPr>
              <w:spacing w:before="80"/>
              <w:ind w:firstLine="368"/>
              <w:rPr>
                <w:rFonts w:asciiTheme="minorHAnsi" w:hAnsiTheme="minorHAnsi"/>
                <w:color w:val="000000" w:themeColor="text1"/>
                <w:sz w:val="16"/>
                <w:szCs w:val="16"/>
              </w:rPr>
            </w:pPr>
            <w:r w:rsidRPr="00F62144">
              <w:rPr>
                <w:rFonts w:asciiTheme="minorHAnsi" w:hAnsiTheme="minorHAnsi"/>
                <w:color w:val="000000" w:themeColor="text1"/>
                <w:sz w:val="16"/>
                <w:szCs w:val="16"/>
              </w:rPr>
              <w:fldChar w:fldCharType="begin">
                <w:ffData>
                  <w:name w:val="Check14"/>
                  <w:enabled/>
                  <w:calcOnExit w:val="0"/>
                  <w:checkBox>
                    <w:sizeAuto/>
                    <w:default w:val="0"/>
                  </w:checkBox>
                </w:ffData>
              </w:fldChar>
            </w:r>
            <w:bookmarkStart w:name="Check14" w:id="51"/>
            <w:r w:rsidRPr="00F62144">
              <w:rPr>
                <w:rFonts w:asciiTheme="minorHAnsi" w:hAnsiTheme="minorHAnsi"/>
                <w:color w:val="000000" w:themeColor="text1"/>
                <w:sz w:val="16"/>
                <w:szCs w:val="16"/>
              </w:rPr>
              <w:instrText xml:space="preserve"> FORMCHECKBOX </w:instrText>
            </w:r>
            <w:r w:rsidR="007D0D1C">
              <w:rPr>
                <w:rFonts w:asciiTheme="minorHAnsi" w:hAnsiTheme="minorHAnsi"/>
                <w:color w:val="000000" w:themeColor="text1"/>
                <w:sz w:val="16"/>
                <w:szCs w:val="16"/>
              </w:rPr>
            </w:r>
            <w:r w:rsidR="007D0D1C">
              <w:rPr>
                <w:rFonts w:asciiTheme="minorHAnsi" w:hAnsiTheme="minorHAnsi"/>
                <w:color w:val="000000" w:themeColor="text1"/>
                <w:sz w:val="16"/>
                <w:szCs w:val="16"/>
              </w:rPr>
              <w:fldChar w:fldCharType="separate"/>
            </w:r>
            <w:r w:rsidRPr="00F62144">
              <w:rPr>
                <w:rFonts w:asciiTheme="minorHAnsi" w:hAnsiTheme="minorHAnsi"/>
                <w:color w:val="000000" w:themeColor="text1"/>
                <w:sz w:val="16"/>
                <w:szCs w:val="16"/>
              </w:rPr>
              <w:fldChar w:fldCharType="end"/>
            </w:r>
            <w:bookmarkEnd w:id="51"/>
            <w:r w:rsidRPr="00F62144">
              <w:rPr>
                <w:rFonts w:asciiTheme="minorHAnsi" w:hAnsiTheme="minorHAnsi"/>
                <w:color w:val="000000" w:themeColor="text1"/>
                <w:sz w:val="16"/>
                <w:szCs w:val="16"/>
              </w:rPr>
              <w:t xml:space="preserve">   Standard termination with a final distribution during the premium payment year</w:t>
            </w:r>
          </w:p>
        </w:tc>
        <w:tc>
          <w:tcPr>
            <w:tcW w:w="4333" w:type="dxa"/>
            <w:gridSpan w:val="4"/>
            <w:tcBorders>
              <w:left w:val="nil"/>
              <w:right w:val="single" w:color="auto" w:sz="4" w:space="0"/>
            </w:tcBorders>
            <w:shd w:val="clear" w:color="auto" w:fill="auto"/>
            <w:vAlign w:val="center"/>
          </w:tcPr>
          <w:p w:rsidRPr="00F62144" w:rsidR="00B74975" w:rsidP="00B74975" w:rsidRDefault="00B74975" w14:paraId="1B7240CF" w14:textId="77777777">
            <w:pPr>
              <w:spacing w:before="80"/>
              <w:ind w:hanging="18"/>
              <w:rPr>
                <w:rFonts w:asciiTheme="minorHAnsi" w:hAnsiTheme="minorHAnsi"/>
                <w:color w:val="000000" w:themeColor="text1"/>
                <w:sz w:val="16"/>
                <w:szCs w:val="16"/>
              </w:rPr>
            </w:pPr>
            <w:r w:rsidRPr="00F62144">
              <w:rPr>
                <w:rFonts w:asciiTheme="minorHAnsi" w:hAnsiTheme="minorHAnsi"/>
                <w:color w:val="000000" w:themeColor="text1"/>
                <w:sz w:val="16"/>
                <w:szCs w:val="16"/>
              </w:rPr>
              <w:fldChar w:fldCharType="begin">
                <w:ffData>
                  <w:name w:val="Check16"/>
                  <w:enabled/>
                  <w:calcOnExit w:val="0"/>
                  <w:checkBox>
                    <w:sizeAuto/>
                    <w:default w:val="0"/>
                  </w:checkBox>
                </w:ffData>
              </w:fldChar>
            </w:r>
            <w:bookmarkStart w:name="Check16" w:id="52"/>
            <w:r w:rsidRPr="00F62144">
              <w:rPr>
                <w:rFonts w:asciiTheme="minorHAnsi" w:hAnsiTheme="minorHAnsi"/>
                <w:color w:val="000000" w:themeColor="text1"/>
                <w:sz w:val="16"/>
                <w:szCs w:val="16"/>
              </w:rPr>
              <w:instrText xml:space="preserve"> FORMCHECKBOX </w:instrText>
            </w:r>
            <w:r w:rsidR="007D0D1C">
              <w:rPr>
                <w:rFonts w:asciiTheme="minorHAnsi" w:hAnsiTheme="minorHAnsi"/>
                <w:color w:val="000000" w:themeColor="text1"/>
                <w:sz w:val="16"/>
                <w:szCs w:val="16"/>
              </w:rPr>
            </w:r>
            <w:r w:rsidR="007D0D1C">
              <w:rPr>
                <w:rFonts w:asciiTheme="minorHAnsi" w:hAnsiTheme="minorHAnsi"/>
                <w:color w:val="000000" w:themeColor="text1"/>
                <w:sz w:val="16"/>
                <w:szCs w:val="16"/>
              </w:rPr>
              <w:fldChar w:fldCharType="separate"/>
            </w:r>
            <w:r w:rsidRPr="00F62144">
              <w:rPr>
                <w:rFonts w:asciiTheme="minorHAnsi" w:hAnsiTheme="minorHAnsi"/>
                <w:color w:val="000000" w:themeColor="text1"/>
                <w:sz w:val="16"/>
                <w:szCs w:val="16"/>
              </w:rPr>
              <w:fldChar w:fldCharType="end"/>
            </w:r>
            <w:bookmarkEnd w:id="52"/>
            <w:r w:rsidRPr="00F62144">
              <w:rPr>
                <w:rFonts w:asciiTheme="minorHAnsi" w:hAnsiTheme="minorHAnsi"/>
                <w:color w:val="000000" w:themeColor="text1"/>
                <w:sz w:val="16"/>
                <w:szCs w:val="16"/>
              </w:rPr>
              <w:t xml:space="preserve">  412(e)(3) plan  </w:t>
            </w:r>
          </w:p>
        </w:tc>
      </w:tr>
      <w:tr w:rsidRPr="00F62144" w:rsidR="00B74975" w:rsidTr="00E4567D" w14:paraId="469A1E0C" w14:textId="77777777">
        <w:trPr>
          <w:cantSplit/>
          <w:trHeight w:val="252"/>
          <w:jc w:val="center"/>
        </w:trPr>
        <w:tc>
          <w:tcPr>
            <w:tcW w:w="11070" w:type="dxa"/>
            <w:gridSpan w:val="8"/>
            <w:tcBorders>
              <w:left w:val="single" w:color="auto" w:sz="4" w:space="0"/>
              <w:right w:val="single" w:color="auto" w:sz="4" w:space="0"/>
            </w:tcBorders>
            <w:shd w:val="clear" w:color="auto" w:fill="auto"/>
            <w:vAlign w:val="center"/>
          </w:tcPr>
          <w:p w:rsidRPr="00F62144" w:rsidR="00B74975" w:rsidP="00B74975" w:rsidRDefault="00B74975" w14:paraId="21940540" w14:textId="77777777">
            <w:pPr>
              <w:spacing w:before="80"/>
              <w:ind w:left="360" w:firstLine="8"/>
              <w:rPr>
                <w:rFonts w:asciiTheme="minorHAnsi" w:hAnsiTheme="minorHAnsi"/>
                <w:b/>
                <w:color w:val="000000" w:themeColor="text1"/>
                <w:sz w:val="16"/>
                <w:szCs w:val="16"/>
              </w:rPr>
            </w:pPr>
            <w:r w:rsidRPr="00F62144">
              <w:rPr>
                <w:rFonts w:asciiTheme="minorHAnsi" w:hAnsiTheme="minorHAnsi"/>
                <w:color w:val="000000" w:themeColor="text1"/>
                <w:sz w:val="16"/>
                <w:szCs w:val="16"/>
              </w:rPr>
              <w:fldChar w:fldCharType="begin">
                <w:ffData>
                  <w:name w:val="Check15"/>
                  <w:enabled/>
                  <w:calcOnExit w:val="0"/>
                  <w:checkBox>
                    <w:sizeAuto/>
                    <w:default w:val="0"/>
                  </w:checkBox>
                </w:ffData>
              </w:fldChar>
            </w:r>
            <w:bookmarkStart w:name="Check15" w:id="53"/>
            <w:r w:rsidRPr="00F62144">
              <w:rPr>
                <w:rFonts w:asciiTheme="minorHAnsi" w:hAnsiTheme="minorHAnsi"/>
                <w:color w:val="000000" w:themeColor="text1"/>
                <w:sz w:val="16"/>
                <w:szCs w:val="16"/>
              </w:rPr>
              <w:instrText xml:space="preserve"> FORMCHECKBOX </w:instrText>
            </w:r>
            <w:r w:rsidR="007D0D1C">
              <w:rPr>
                <w:rFonts w:asciiTheme="minorHAnsi" w:hAnsiTheme="minorHAnsi"/>
                <w:color w:val="000000" w:themeColor="text1"/>
                <w:sz w:val="16"/>
                <w:szCs w:val="16"/>
              </w:rPr>
            </w:r>
            <w:r w:rsidR="007D0D1C">
              <w:rPr>
                <w:rFonts w:asciiTheme="minorHAnsi" w:hAnsiTheme="minorHAnsi"/>
                <w:color w:val="000000" w:themeColor="text1"/>
                <w:sz w:val="16"/>
                <w:szCs w:val="16"/>
              </w:rPr>
              <w:fldChar w:fldCharType="separate"/>
            </w:r>
            <w:r w:rsidRPr="00F62144">
              <w:rPr>
                <w:rFonts w:asciiTheme="minorHAnsi" w:hAnsiTheme="minorHAnsi"/>
                <w:color w:val="000000" w:themeColor="text1"/>
                <w:sz w:val="16"/>
                <w:szCs w:val="16"/>
              </w:rPr>
              <w:fldChar w:fldCharType="end"/>
            </w:r>
            <w:bookmarkEnd w:id="53"/>
            <w:r w:rsidRPr="00F62144">
              <w:rPr>
                <w:rFonts w:asciiTheme="minorHAnsi" w:hAnsiTheme="minorHAnsi"/>
                <w:color w:val="000000" w:themeColor="text1"/>
                <w:sz w:val="16"/>
                <w:szCs w:val="16"/>
              </w:rPr>
              <w:t xml:space="preserve">   Standard termination with a proposed termination date in a prior year (proposed termination date:  _ _ /_ _ /_ _ _ _)</w:t>
            </w:r>
          </w:p>
        </w:tc>
      </w:tr>
      <w:tr w:rsidRPr="00F62144" w:rsidR="00B74975" w:rsidTr="00E4567D" w14:paraId="37997686" w14:textId="77777777">
        <w:trPr>
          <w:cantSplit/>
          <w:trHeight w:val="252"/>
          <w:jc w:val="center"/>
        </w:trPr>
        <w:tc>
          <w:tcPr>
            <w:tcW w:w="11070" w:type="dxa"/>
            <w:gridSpan w:val="8"/>
            <w:tcBorders>
              <w:left w:val="single" w:color="auto" w:sz="4" w:space="0"/>
              <w:right w:val="single" w:color="auto" w:sz="4" w:space="0"/>
            </w:tcBorders>
            <w:shd w:val="clear" w:color="auto" w:fill="auto"/>
            <w:vAlign w:val="center"/>
          </w:tcPr>
          <w:p w:rsidRPr="00F62144" w:rsidR="00B74975" w:rsidP="00B74975" w:rsidRDefault="00B74975" w14:paraId="217F9C3C" w14:textId="77777777">
            <w:pPr>
              <w:spacing w:before="80"/>
              <w:ind w:left="360" w:hanging="144"/>
              <w:rPr>
                <w:rFonts w:asciiTheme="minorHAnsi" w:hAnsiTheme="minorHAnsi"/>
                <w:b/>
                <w:color w:val="000000" w:themeColor="text1"/>
                <w:sz w:val="16"/>
                <w:szCs w:val="16"/>
              </w:rPr>
            </w:pPr>
            <w:r w:rsidRPr="00F62144">
              <w:rPr>
                <w:rFonts w:asciiTheme="minorHAnsi" w:hAnsiTheme="minorHAnsi"/>
                <w:b/>
                <w:color w:val="000000" w:themeColor="text1"/>
                <w:sz w:val="16"/>
                <w:szCs w:val="16"/>
              </w:rPr>
              <w:t>b</w:t>
            </w:r>
            <w:r w:rsidRPr="00F62144">
              <w:rPr>
                <w:rFonts w:asciiTheme="minorHAnsi" w:hAnsiTheme="minorHAnsi"/>
                <w:color w:val="000000" w:themeColor="text1"/>
                <w:sz w:val="16"/>
                <w:szCs w:val="16"/>
              </w:rPr>
              <w:t xml:space="preserve"> VRP small employer cap qualification – </w:t>
            </w:r>
            <w:r w:rsidRPr="00F62144">
              <w:rPr>
                <w:rFonts w:asciiTheme="minorHAnsi" w:hAnsiTheme="minorHAnsi"/>
                <w:color w:val="000000" w:themeColor="text1"/>
                <w:sz w:val="16"/>
                <w:szCs w:val="16"/>
              </w:rPr>
              <w:fldChar w:fldCharType="begin">
                <w:ffData>
                  <w:name w:val="Check13"/>
                  <w:enabled/>
                  <w:calcOnExit w:val="0"/>
                  <w:checkBox>
                    <w:sizeAuto/>
                    <w:default w:val="0"/>
                  </w:checkBox>
                </w:ffData>
              </w:fldChar>
            </w:r>
            <w:bookmarkStart w:name="Check13" w:id="54"/>
            <w:r w:rsidRPr="00F62144">
              <w:rPr>
                <w:rFonts w:asciiTheme="minorHAnsi" w:hAnsiTheme="minorHAnsi"/>
                <w:color w:val="000000" w:themeColor="text1"/>
                <w:sz w:val="16"/>
                <w:szCs w:val="16"/>
              </w:rPr>
              <w:instrText xml:space="preserve"> FORMCHECKBOX </w:instrText>
            </w:r>
            <w:r w:rsidR="007D0D1C">
              <w:rPr>
                <w:rFonts w:asciiTheme="minorHAnsi" w:hAnsiTheme="minorHAnsi"/>
                <w:color w:val="000000" w:themeColor="text1"/>
                <w:sz w:val="16"/>
                <w:szCs w:val="16"/>
              </w:rPr>
            </w:r>
            <w:r w:rsidR="007D0D1C">
              <w:rPr>
                <w:rFonts w:asciiTheme="minorHAnsi" w:hAnsiTheme="minorHAnsi"/>
                <w:color w:val="000000" w:themeColor="text1"/>
                <w:sz w:val="16"/>
                <w:szCs w:val="16"/>
              </w:rPr>
              <w:fldChar w:fldCharType="separate"/>
            </w:r>
            <w:r w:rsidRPr="00F62144">
              <w:rPr>
                <w:rFonts w:asciiTheme="minorHAnsi" w:hAnsiTheme="minorHAnsi"/>
                <w:color w:val="000000" w:themeColor="text1"/>
                <w:sz w:val="16"/>
                <w:szCs w:val="16"/>
              </w:rPr>
              <w:fldChar w:fldCharType="end"/>
            </w:r>
            <w:bookmarkEnd w:id="54"/>
            <w:r w:rsidRPr="00F62144">
              <w:rPr>
                <w:rFonts w:asciiTheme="minorHAnsi" w:hAnsiTheme="minorHAnsi"/>
                <w:color w:val="000000" w:themeColor="text1"/>
                <w:sz w:val="16"/>
                <w:szCs w:val="16"/>
              </w:rPr>
              <w:t xml:space="preserve"> Check box if this plan qualifies for the small employer cap applicable to certain plans of small employers (those with 25 or fewer employees). If box is checked, items 7c through 7g may, but need not, be omitted. </w:t>
            </w:r>
          </w:p>
        </w:tc>
      </w:tr>
      <w:tr w:rsidRPr="00F62144" w:rsidR="00B74975" w:rsidTr="00E4567D" w14:paraId="5706DBFD" w14:textId="77777777">
        <w:trPr>
          <w:cantSplit/>
          <w:trHeight w:val="288"/>
          <w:jc w:val="center"/>
        </w:trPr>
        <w:tc>
          <w:tcPr>
            <w:tcW w:w="11070" w:type="dxa"/>
            <w:gridSpan w:val="8"/>
            <w:tcBorders>
              <w:left w:val="single" w:color="auto" w:sz="4" w:space="0"/>
              <w:right w:val="single" w:color="auto" w:sz="4" w:space="0"/>
            </w:tcBorders>
            <w:shd w:val="clear" w:color="auto" w:fill="auto"/>
            <w:vAlign w:val="center"/>
          </w:tcPr>
          <w:p w:rsidRPr="00F62144" w:rsidR="00B74975" w:rsidP="00B74975" w:rsidRDefault="00B74975" w14:paraId="1564CC86" w14:textId="77777777">
            <w:pPr>
              <w:spacing w:before="80"/>
              <w:ind w:left="576" w:hanging="360"/>
              <w:rPr>
                <w:rFonts w:asciiTheme="minorHAnsi" w:hAnsiTheme="minorHAnsi"/>
                <w:color w:val="000000"/>
                <w:sz w:val="16"/>
                <w:szCs w:val="16"/>
              </w:rPr>
            </w:pPr>
            <w:r w:rsidRPr="00F62144">
              <w:rPr>
                <w:rFonts w:asciiTheme="minorHAnsi" w:hAnsiTheme="minorHAnsi"/>
                <w:b/>
                <w:color w:val="000000"/>
                <w:sz w:val="16"/>
                <w:szCs w:val="16"/>
              </w:rPr>
              <w:t>c</w:t>
            </w:r>
            <w:r w:rsidRPr="00F62144">
              <w:rPr>
                <w:rFonts w:asciiTheme="minorHAnsi" w:hAnsiTheme="minorHAnsi"/>
                <w:color w:val="000000"/>
                <w:sz w:val="16"/>
                <w:szCs w:val="16"/>
              </w:rPr>
              <w:t xml:space="preserve"> Assumptions and methods used to determine premium funding target </w:t>
            </w:r>
          </w:p>
        </w:tc>
      </w:tr>
      <w:tr w:rsidRPr="00F62144" w:rsidR="00B74975" w:rsidTr="00E4567D" w14:paraId="4E8C2232" w14:textId="77777777">
        <w:trPr>
          <w:cantSplit/>
          <w:trHeight w:val="243"/>
          <w:jc w:val="center"/>
        </w:trPr>
        <w:tc>
          <w:tcPr>
            <w:tcW w:w="11070" w:type="dxa"/>
            <w:gridSpan w:val="8"/>
            <w:tcBorders>
              <w:left w:val="single" w:color="auto" w:sz="4" w:space="0"/>
              <w:right w:val="single" w:color="auto" w:sz="4" w:space="0"/>
            </w:tcBorders>
            <w:shd w:val="clear" w:color="auto" w:fill="auto"/>
            <w:vAlign w:val="center"/>
          </w:tcPr>
          <w:p w:rsidRPr="00F62144" w:rsidR="00B74975" w:rsidP="00B74975" w:rsidRDefault="00B74975" w14:paraId="3D32524D" w14:textId="77777777">
            <w:pPr>
              <w:spacing w:before="80"/>
              <w:ind w:left="360"/>
              <w:rPr>
                <w:rFonts w:asciiTheme="minorHAnsi" w:hAnsiTheme="minorHAnsi"/>
                <w:color w:val="000000"/>
                <w:sz w:val="16"/>
                <w:szCs w:val="16"/>
              </w:rPr>
            </w:pPr>
            <w:r w:rsidRPr="00F62144">
              <w:rPr>
                <w:rFonts w:asciiTheme="minorHAnsi" w:hAnsiTheme="minorHAnsi"/>
                <w:b/>
                <w:color w:val="000000"/>
                <w:sz w:val="16"/>
                <w:szCs w:val="16"/>
              </w:rPr>
              <w:t>(1)</w:t>
            </w:r>
            <w:r w:rsidRPr="00F62144">
              <w:rPr>
                <w:rFonts w:asciiTheme="minorHAnsi" w:hAnsiTheme="minorHAnsi"/>
                <w:color w:val="000000"/>
                <w:sz w:val="16"/>
                <w:szCs w:val="16"/>
              </w:rPr>
              <w:t xml:space="preserve"> Premium funding target method:  </w:t>
            </w:r>
            <w:r w:rsidRPr="00F62144">
              <w:rPr>
                <w:rFonts w:asciiTheme="minorHAnsi" w:hAnsiTheme="minorHAnsi"/>
                <w:color w:val="000000"/>
                <w:sz w:val="16"/>
                <w:szCs w:val="16"/>
              </w:rPr>
              <w:fldChar w:fldCharType="begin">
                <w:ffData>
                  <w:name w:val="Check17"/>
                  <w:enabled/>
                  <w:calcOnExit w:val="0"/>
                  <w:checkBox>
                    <w:sizeAuto/>
                    <w:default w:val="0"/>
                  </w:checkBox>
                </w:ffData>
              </w:fldChar>
            </w:r>
            <w:bookmarkStart w:name="Check17" w:id="55"/>
            <w:r w:rsidRPr="00F62144">
              <w:rPr>
                <w:rFonts w:asciiTheme="minorHAnsi" w:hAnsiTheme="minorHAnsi"/>
                <w:color w:val="000000"/>
                <w:sz w:val="16"/>
                <w:szCs w:val="16"/>
              </w:rPr>
              <w:instrText xml:space="preserve"> FORMCHECKBOX </w:instrText>
            </w:r>
            <w:r w:rsidR="007D0D1C">
              <w:rPr>
                <w:rFonts w:asciiTheme="minorHAnsi" w:hAnsiTheme="minorHAnsi"/>
                <w:color w:val="000000"/>
                <w:sz w:val="16"/>
                <w:szCs w:val="16"/>
              </w:rPr>
            </w:r>
            <w:r w:rsidR="007D0D1C">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bookmarkEnd w:id="55"/>
            <w:r w:rsidRPr="00F62144">
              <w:rPr>
                <w:rFonts w:asciiTheme="minorHAnsi" w:hAnsiTheme="minorHAnsi"/>
                <w:color w:val="000000"/>
                <w:sz w:val="16"/>
                <w:szCs w:val="16"/>
              </w:rPr>
              <w:t xml:space="preserve"> Standard  </w:t>
            </w:r>
            <w:r w:rsidRPr="00F62144">
              <w:rPr>
                <w:rFonts w:asciiTheme="minorHAnsi" w:hAnsiTheme="minorHAnsi"/>
                <w:color w:val="000000"/>
                <w:sz w:val="16"/>
                <w:szCs w:val="16"/>
              </w:rPr>
              <w:fldChar w:fldCharType="begin">
                <w:ffData>
                  <w:name w:val="Check18"/>
                  <w:enabled/>
                  <w:calcOnExit w:val="0"/>
                  <w:checkBox>
                    <w:sizeAuto/>
                    <w:default w:val="0"/>
                  </w:checkBox>
                </w:ffData>
              </w:fldChar>
            </w:r>
            <w:bookmarkStart w:name="Check18" w:id="56"/>
            <w:r w:rsidRPr="00F62144">
              <w:rPr>
                <w:rFonts w:asciiTheme="minorHAnsi" w:hAnsiTheme="minorHAnsi"/>
                <w:color w:val="000000"/>
                <w:sz w:val="16"/>
                <w:szCs w:val="16"/>
              </w:rPr>
              <w:instrText xml:space="preserve"> FORMCHECKBOX </w:instrText>
            </w:r>
            <w:r w:rsidR="007D0D1C">
              <w:rPr>
                <w:rFonts w:asciiTheme="minorHAnsi" w:hAnsiTheme="minorHAnsi"/>
                <w:color w:val="000000"/>
                <w:sz w:val="16"/>
                <w:szCs w:val="16"/>
              </w:rPr>
            </w:r>
            <w:r w:rsidR="007D0D1C">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bookmarkEnd w:id="56"/>
            <w:r w:rsidRPr="00F62144">
              <w:rPr>
                <w:rFonts w:asciiTheme="minorHAnsi" w:hAnsiTheme="minorHAnsi"/>
                <w:color w:val="000000"/>
                <w:sz w:val="16"/>
                <w:szCs w:val="16"/>
              </w:rPr>
              <w:t xml:space="preserve"> Alternative  </w:t>
            </w:r>
          </w:p>
        </w:tc>
      </w:tr>
      <w:tr w:rsidRPr="00F62144" w:rsidR="00B74975" w:rsidTr="00E4567D" w14:paraId="63A36B54" w14:textId="77777777">
        <w:trPr>
          <w:cantSplit/>
          <w:trHeight w:val="252"/>
          <w:jc w:val="center"/>
        </w:trPr>
        <w:tc>
          <w:tcPr>
            <w:tcW w:w="2057" w:type="dxa"/>
            <w:tcBorders>
              <w:left w:val="single" w:color="auto" w:sz="4" w:space="0"/>
            </w:tcBorders>
            <w:shd w:val="clear" w:color="auto" w:fill="auto"/>
            <w:vAlign w:val="center"/>
          </w:tcPr>
          <w:p w:rsidRPr="00F62144" w:rsidR="00B74975" w:rsidP="00B74975" w:rsidRDefault="00B74975" w14:paraId="7108CA47" w14:textId="77777777">
            <w:pPr>
              <w:spacing w:before="80"/>
              <w:ind w:left="360"/>
              <w:rPr>
                <w:rFonts w:asciiTheme="minorHAnsi" w:hAnsiTheme="minorHAnsi"/>
                <w:color w:val="000000"/>
                <w:sz w:val="16"/>
                <w:szCs w:val="16"/>
              </w:rPr>
            </w:pPr>
            <w:r w:rsidRPr="00F62144">
              <w:rPr>
                <w:rFonts w:asciiTheme="minorHAnsi" w:hAnsiTheme="minorHAnsi"/>
                <w:b/>
                <w:color w:val="000000"/>
                <w:sz w:val="16"/>
                <w:szCs w:val="16"/>
              </w:rPr>
              <w:t>(2)</w:t>
            </w:r>
            <w:r w:rsidRPr="00F62144">
              <w:rPr>
                <w:rFonts w:asciiTheme="minorHAnsi" w:hAnsiTheme="minorHAnsi"/>
                <w:color w:val="000000"/>
                <w:sz w:val="16"/>
                <w:szCs w:val="16"/>
              </w:rPr>
              <w:t xml:space="preserve"> Discount rate(s):</w:t>
            </w:r>
          </w:p>
        </w:tc>
        <w:tc>
          <w:tcPr>
            <w:tcW w:w="1890" w:type="dxa"/>
            <w:shd w:val="clear" w:color="auto" w:fill="auto"/>
            <w:vAlign w:val="center"/>
          </w:tcPr>
          <w:p w:rsidRPr="00F62144" w:rsidR="00B74975" w:rsidP="00B74975" w:rsidRDefault="00B74975" w14:paraId="7944F821"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1</w:t>
            </w:r>
            <w:r w:rsidRPr="00F62144">
              <w:rPr>
                <w:rFonts w:asciiTheme="minorHAnsi" w:hAnsiTheme="minorHAnsi"/>
                <w:color w:val="000000"/>
                <w:sz w:val="16"/>
                <w:szCs w:val="16"/>
                <w:vertAlign w:val="superscript"/>
              </w:rPr>
              <w:t>st</w:t>
            </w:r>
            <w:r w:rsidRPr="00F62144">
              <w:rPr>
                <w:rFonts w:asciiTheme="minorHAnsi" w:hAnsiTheme="minorHAnsi"/>
                <w:color w:val="000000"/>
                <w:sz w:val="16"/>
                <w:szCs w:val="16"/>
              </w:rPr>
              <w:t xml:space="preserve"> segment ____%</w:t>
            </w:r>
          </w:p>
        </w:tc>
        <w:tc>
          <w:tcPr>
            <w:tcW w:w="1980" w:type="dxa"/>
            <w:shd w:val="clear" w:color="auto" w:fill="auto"/>
            <w:vAlign w:val="center"/>
          </w:tcPr>
          <w:p w:rsidRPr="00F62144" w:rsidR="00B74975" w:rsidP="00B74975" w:rsidRDefault="00B74975" w14:paraId="65F01162"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2</w:t>
            </w:r>
            <w:r w:rsidRPr="00F62144">
              <w:rPr>
                <w:rFonts w:asciiTheme="minorHAnsi" w:hAnsiTheme="minorHAnsi"/>
                <w:color w:val="000000"/>
                <w:sz w:val="16"/>
                <w:szCs w:val="16"/>
                <w:vertAlign w:val="superscript"/>
              </w:rPr>
              <w:t>nd</w:t>
            </w:r>
            <w:r w:rsidRPr="00F62144">
              <w:rPr>
                <w:rFonts w:asciiTheme="minorHAnsi" w:hAnsiTheme="minorHAnsi"/>
                <w:color w:val="000000"/>
                <w:sz w:val="16"/>
                <w:szCs w:val="16"/>
              </w:rPr>
              <w:t xml:space="preserve"> segment ____%</w:t>
            </w:r>
          </w:p>
        </w:tc>
        <w:tc>
          <w:tcPr>
            <w:tcW w:w="1980" w:type="dxa"/>
            <w:gridSpan w:val="2"/>
            <w:shd w:val="clear" w:color="auto" w:fill="auto"/>
            <w:vAlign w:val="center"/>
          </w:tcPr>
          <w:p w:rsidRPr="00F62144" w:rsidR="00B74975" w:rsidP="00B74975" w:rsidRDefault="00B74975" w14:paraId="45D7BF22"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3</w:t>
            </w:r>
            <w:r w:rsidRPr="00F62144">
              <w:rPr>
                <w:rFonts w:asciiTheme="minorHAnsi" w:hAnsiTheme="minorHAnsi"/>
                <w:color w:val="000000"/>
                <w:sz w:val="16"/>
                <w:szCs w:val="16"/>
                <w:vertAlign w:val="superscript"/>
              </w:rPr>
              <w:t>rd</w:t>
            </w:r>
            <w:r w:rsidRPr="00F62144">
              <w:rPr>
                <w:rFonts w:asciiTheme="minorHAnsi" w:hAnsiTheme="minorHAnsi"/>
                <w:color w:val="000000"/>
                <w:sz w:val="16"/>
                <w:szCs w:val="16"/>
              </w:rPr>
              <w:t xml:space="preserve"> segment ____%</w:t>
            </w:r>
          </w:p>
        </w:tc>
        <w:tc>
          <w:tcPr>
            <w:tcW w:w="2250" w:type="dxa"/>
            <w:gridSpan w:val="2"/>
            <w:shd w:val="clear" w:color="auto" w:fill="auto"/>
            <w:vAlign w:val="center"/>
          </w:tcPr>
          <w:p w:rsidRPr="00F62144" w:rsidR="00B74975" w:rsidP="00B74975" w:rsidRDefault="00B74975" w14:paraId="00CC4FBA" w14:textId="77777777">
            <w:pPr>
              <w:spacing w:before="80"/>
              <w:rPr>
                <w:rFonts w:asciiTheme="minorHAnsi" w:hAnsiTheme="minorHAnsi"/>
                <w:color w:val="000000"/>
                <w:sz w:val="16"/>
                <w:szCs w:val="16"/>
              </w:rPr>
            </w:pPr>
            <w:r w:rsidRPr="00F62144">
              <w:rPr>
                <w:rFonts w:asciiTheme="minorHAnsi" w:hAnsiTheme="minorHAnsi"/>
                <w:color w:val="000000"/>
                <w:sz w:val="16"/>
                <w:szCs w:val="16"/>
              </w:rPr>
              <w:fldChar w:fldCharType="begin">
                <w:ffData>
                  <w:name w:val="Check19"/>
                  <w:enabled/>
                  <w:calcOnExit w:val="0"/>
                  <w:checkBox>
                    <w:sizeAuto/>
                    <w:default w:val="0"/>
                  </w:checkBox>
                </w:ffData>
              </w:fldChar>
            </w:r>
            <w:bookmarkStart w:name="Check19" w:id="57"/>
            <w:r w:rsidRPr="00F62144">
              <w:rPr>
                <w:rFonts w:asciiTheme="minorHAnsi" w:hAnsiTheme="minorHAnsi"/>
                <w:color w:val="000000"/>
                <w:sz w:val="16"/>
                <w:szCs w:val="16"/>
              </w:rPr>
              <w:instrText xml:space="preserve"> FORMCHECKBOX </w:instrText>
            </w:r>
            <w:r w:rsidR="007D0D1C">
              <w:rPr>
                <w:rFonts w:asciiTheme="minorHAnsi" w:hAnsiTheme="minorHAnsi"/>
                <w:color w:val="000000"/>
                <w:sz w:val="16"/>
                <w:szCs w:val="16"/>
              </w:rPr>
            </w:r>
            <w:r w:rsidR="007D0D1C">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bookmarkEnd w:id="57"/>
            <w:r w:rsidRPr="00F62144">
              <w:rPr>
                <w:rFonts w:asciiTheme="minorHAnsi" w:hAnsiTheme="minorHAnsi"/>
                <w:color w:val="000000"/>
                <w:sz w:val="16"/>
                <w:szCs w:val="16"/>
              </w:rPr>
              <w:t>N/A, full yield curve used</w:t>
            </w:r>
          </w:p>
        </w:tc>
        <w:tc>
          <w:tcPr>
            <w:tcW w:w="913" w:type="dxa"/>
            <w:tcBorders>
              <w:left w:val="nil"/>
              <w:right w:val="single" w:color="auto" w:sz="4" w:space="0"/>
            </w:tcBorders>
            <w:shd w:val="clear" w:color="auto" w:fill="auto"/>
            <w:vAlign w:val="center"/>
          </w:tcPr>
          <w:p w:rsidRPr="00F62144" w:rsidR="00B74975" w:rsidP="00B74975" w:rsidRDefault="00B74975" w14:paraId="391B33EA" w14:textId="77777777">
            <w:pPr>
              <w:spacing w:before="80"/>
              <w:jc w:val="center"/>
              <w:rPr>
                <w:rFonts w:asciiTheme="minorHAnsi" w:hAnsiTheme="minorHAnsi"/>
                <w:color w:val="000000"/>
                <w:sz w:val="16"/>
                <w:szCs w:val="16"/>
              </w:rPr>
            </w:pPr>
          </w:p>
        </w:tc>
      </w:tr>
      <w:tr w:rsidRPr="00F62144" w:rsidR="00B74975" w:rsidTr="00E4567D" w14:paraId="44510478" w14:textId="77777777">
        <w:trPr>
          <w:cantSplit/>
          <w:trHeight w:val="252"/>
          <w:jc w:val="center"/>
        </w:trPr>
        <w:tc>
          <w:tcPr>
            <w:tcW w:w="9254" w:type="dxa"/>
            <w:gridSpan w:val="6"/>
            <w:tcBorders>
              <w:left w:val="single" w:color="auto" w:sz="4" w:space="0"/>
            </w:tcBorders>
            <w:shd w:val="clear" w:color="auto" w:fill="auto"/>
            <w:vAlign w:val="center"/>
          </w:tcPr>
          <w:p w:rsidRPr="00F62144" w:rsidR="00B74975" w:rsidP="00B74975" w:rsidRDefault="00B74975" w14:paraId="0F595A39" w14:textId="77777777">
            <w:pPr>
              <w:spacing w:before="80"/>
              <w:ind w:left="360"/>
              <w:rPr>
                <w:rFonts w:asciiTheme="minorHAnsi" w:hAnsiTheme="minorHAnsi"/>
                <w:b/>
                <w:color w:val="000000"/>
                <w:sz w:val="16"/>
                <w:szCs w:val="16"/>
              </w:rPr>
            </w:pPr>
            <w:bookmarkStart w:name="b29" w:id="58"/>
            <w:bookmarkEnd w:id="58"/>
            <w:r w:rsidRPr="00F62144">
              <w:rPr>
                <w:rFonts w:asciiTheme="minorHAnsi" w:hAnsiTheme="minorHAnsi"/>
                <w:b/>
                <w:color w:val="000000"/>
                <w:sz w:val="16"/>
                <w:szCs w:val="16"/>
              </w:rPr>
              <w:t>(3)</w:t>
            </w:r>
            <w:r w:rsidRPr="00F62144">
              <w:rPr>
                <w:rFonts w:asciiTheme="minorHAnsi" w:hAnsiTheme="minorHAnsi"/>
                <w:color w:val="000000"/>
                <w:sz w:val="16"/>
                <w:szCs w:val="16"/>
              </w:rPr>
              <w:t xml:space="preserve"> UVB valuation date: Month ___ Day ___ Year ____</w:t>
            </w:r>
          </w:p>
        </w:tc>
        <w:tc>
          <w:tcPr>
            <w:tcW w:w="1816" w:type="dxa"/>
            <w:gridSpan w:val="2"/>
            <w:tcBorders>
              <w:right w:val="single" w:color="auto" w:sz="4" w:space="0"/>
            </w:tcBorders>
            <w:shd w:val="clear" w:color="auto" w:fill="auto"/>
            <w:vAlign w:val="center"/>
          </w:tcPr>
          <w:p w:rsidRPr="00F62144" w:rsidR="00B74975" w:rsidP="00B74975" w:rsidRDefault="00B74975" w14:paraId="71E6F4FA" w14:textId="77777777">
            <w:pPr>
              <w:spacing w:before="80"/>
              <w:jc w:val="center"/>
              <w:rPr>
                <w:rFonts w:asciiTheme="minorHAnsi" w:hAnsiTheme="minorHAnsi"/>
                <w:color w:val="000000"/>
                <w:sz w:val="16"/>
                <w:szCs w:val="16"/>
              </w:rPr>
            </w:pPr>
          </w:p>
        </w:tc>
      </w:tr>
      <w:tr w:rsidRPr="00F62144" w:rsidR="00B74975" w:rsidTr="00E4567D" w14:paraId="792B713C" w14:textId="77777777">
        <w:trPr>
          <w:cantSplit/>
          <w:trHeight w:val="288"/>
          <w:jc w:val="center"/>
        </w:trPr>
        <w:tc>
          <w:tcPr>
            <w:tcW w:w="11070" w:type="dxa"/>
            <w:gridSpan w:val="8"/>
            <w:tcBorders>
              <w:left w:val="single" w:color="auto" w:sz="4" w:space="0"/>
              <w:right w:val="single" w:color="auto" w:sz="4" w:space="0"/>
            </w:tcBorders>
            <w:shd w:val="clear" w:color="auto" w:fill="auto"/>
            <w:vAlign w:val="center"/>
          </w:tcPr>
          <w:p w:rsidRPr="00F62144" w:rsidR="00B74975" w:rsidP="00B74975" w:rsidRDefault="00B74975" w14:paraId="73254DED" w14:textId="77777777">
            <w:pPr>
              <w:spacing w:before="80"/>
              <w:ind w:left="576" w:hanging="360"/>
              <w:rPr>
                <w:rFonts w:asciiTheme="minorHAnsi" w:hAnsiTheme="minorHAnsi"/>
                <w:color w:val="000000"/>
                <w:sz w:val="16"/>
                <w:szCs w:val="16"/>
              </w:rPr>
            </w:pPr>
            <w:r w:rsidRPr="00F62144">
              <w:rPr>
                <w:rFonts w:asciiTheme="minorHAnsi" w:hAnsiTheme="minorHAnsi"/>
                <w:b/>
                <w:color w:val="000000"/>
                <w:sz w:val="16"/>
                <w:szCs w:val="16"/>
              </w:rPr>
              <w:t>d</w:t>
            </w:r>
            <w:r w:rsidRPr="00F62144">
              <w:rPr>
                <w:rFonts w:asciiTheme="minorHAnsi" w:hAnsiTheme="minorHAnsi"/>
                <w:color w:val="000000"/>
                <w:sz w:val="16"/>
                <w:szCs w:val="16"/>
              </w:rPr>
              <w:t xml:space="preserve"> Premium funding target as of UVB valuation date –  </w:t>
            </w:r>
            <w:r w:rsidRPr="00F62144">
              <w:rPr>
                <w:rFonts w:asciiTheme="minorHAnsi" w:hAnsiTheme="minorHAnsi"/>
                <w:color w:val="000000"/>
                <w:sz w:val="16"/>
                <w:szCs w:val="16"/>
              </w:rPr>
              <w:fldChar w:fldCharType="begin">
                <w:ffData>
                  <w:name w:val="Check20"/>
                  <w:enabled/>
                  <w:calcOnExit w:val="0"/>
                  <w:checkBox>
                    <w:sizeAuto/>
                    <w:default w:val="0"/>
                  </w:checkBox>
                </w:ffData>
              </w:fldChar>
            </w:r>
            <w:bookmarkStart w:name="Check20" w:id="59"/>
            <w:r w:rsidRPr="00F62144">
              <w:rPr>
                <w:rFonts w:asciiTheme="minorHAnsi" w:hAnsiTheme="minorHAnsi"/>
                <w:color w:val="000000"/>
                <w:sz w:val="16"/>
                <w:szCs w:val="16"/>
              </w:rPr>
              <w:instrText xml:space="preserve"> FORMCHECKBOX </w:instrText>
            </w:r>
            <w:r w:rsidR="007D0D1C">
              <w:rPr>
                <w:rFonts w:asciiTheme="minorHAnsi" w:hAnsiTheme="minorHAnsi"/>
                <w:color w:val="000000"/>
                <w:sz w:val="16"/>
                <w:szCs w:val="16"/>
              </w:rPr>
            </w:r>
            <w:r w:rsidR="007D0D1C">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bookmarkEnd w:id="59"/>
            <w:r w:rsidRPr="00F62144">
              <w:rPr>
                <w:rFonts w:asciiTheme="minorHAnsi" w:hAnsiTheme="minorHAnsi"/>
                <w:color w:val="000000"/>
                <w:sz w:val="16"/>
                <w:szCs w:val="16"/>
              </w:rPr>
              <w:t xml:space="preserve"> Check box if the reported premium funding target information is an estimate. </w:t>
            </w:r>
          </w:p>
        </w:tc>
      </w:tr>
      <w:tr w:rsidRPr="00F62144" w:rsidR="00B74975" w:rsidTr="00E4567D" w14:paraId="59F3191C" w14:textId="77777777">
        <w:trPr>
          <w:cantSplit/>
          <w:trHeight w:val="243"/>
          <w:jc w:val="center"/>
        </w:trPr>
        <w:tc>
          <w:tcPr>
            <w:tcW w:w="9254" w:type="dxa"/>
            <w:gridSpan w:val="6"/>
            <w:tcBorders>
              <w:left w:val="single" w:color="auto" w:sz="4" w:space="0"/>
            </w:tcBorders>
            <w:shd w:val="clear" w:color="auto" w:fill="auto"/>
            <w:vAlign w:val="center"/>
          </w:tcPr>
          <w:p w:rsidRPr="00F62144" w:rsidR="00B74975" w:rsidP="00B74975" w:rsidRDefault="00B74975" w14:paraId="12A3F99E" w14:textId="77777777">
            <w:pPr>
              <w:spacing w:before="80"/>
              <w:ind w:left="360"/>
              <w:rPr>
                <w:rFonts w:asciiTheme="minorHAnsi" w:hAnsiTheme="minorHAnsi"/>
                <w:color w:val="000000"/>
                <w:sz w:val="16"/>
                <w:szCs w:val="16"/>
              </w:rPr>
            </w:pPr>
            <w:r w:rsidRPr="00F62144">
              <w:rPr>
                <w:rFonts w:asciiTheme="minorHAnsi" w:hAnsiTheme="minorHAnsi"/>
                <w:b/>
                <w:color w:val="000000"/>
                <w:sz w:val="16"/>
                <w:szCs w:val="16"/>
              </w:rPr>
              <w:t>(1)</w:t>
            </w:r>
            <w:r w:rsidRPr="00F62144">
              <w:rPr>
                <w:rFonts w:asciiTheme="minorHAnsi" w:hAnsiTheme="minorHAnsi"/>
                <w:color w:val="000000"/>
                <w:sz w:val="16"/>
                <w:szCs w:val="16"/>
              </w:rPr>
              <w:t xml:space="preserve"> Attributable to active participants</w:t>
            </w:r>
          </w:p>
        </w:tc>
        <w:tc>
          <w:tcPr>
            <w:tcW w:w="1816" w:type="dxa"/>
            <w:gridSpan w:val="2"/>
            <w:tcBorders>
              <w:right w:val="single" w:color="auto" w:sz="4" w:space="0"/>
            </w:tcBorders>
            <w:shd w:val="clear" w:color="auto" w:fill="auto"/>
            <w:vAlign w:val="center"/>
          </w:tcPr>
          <w:p w:rsidRPr="00F62144" w:rsidR="00B74975" w:rsidP="00B74975" w:rsidRDefault="00B74975" w14:paraId="37ABEEC0"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rsidRPr="00F62144" w:rsidR="00B74975" w:rsidTr="00E4567D" w14:paraId="7B425913" w14:textId="77777777">
        <w:trPr>
          <w:cantSplit/>
          <w:trHeight w:val="252"/>
          <w:jc w:val="center"/>
        </w:trPr>
        <w:tc>
          <w:tcPr>
            <w:tcW w:w="9254" w:type="dxa"/>
            <w:gridSpan w:val="6"/>
            <w:tcBorders>
              <w:left w:val="single" w:color="auto" w:sz="4" w:space="0"/>
            </w:tcBorders>
            <w:shd w:val="clear" w:color="auto" w:fill="auto"/>
            <w:vAlign w:val="center"/>
          </w:tcPr>
          <w:p w:rsidRPr="00F62144" w:rsidR="00B74975" w:rsidP="00B74975" w:rsidRDefault="00B74975" w14:paraId="5E172D73" w14:textId="77777777">
            <w:pPr>
              <w:spacing w:before="80"/>
              <w:ind w:left="360"/>
              <w:rPr>
                <w:rFonts w:asciiTheme="minorHAnsi" w:hAnsiTheme="minorHAnsi"/>
                <w:color w:val="000000"/>
                <w:sz w:val="16"/>
                <w:szCs w:val="16"/>
              </w:rPr>
            </w:pPr>
            <w:r w:rsidRPr="00F62144">
              <w:rPr>
                <w:rFonts w:asciiTheme="minorHAnsi" w:hAnsiTheme="minorHAnsi"/>
                <w:b/>
                <w:color w:val="000000"/>
                <w:sz w:val="16"/>
                <w:szCs w:val="16"/>
              </w:rPr>
              <w:t>(2)</w:t>
            </w:r>
            <w:r w:rsidRPr="00F62144">
              <w:rPr>
                <w:rFonts w:asciiTheme="minorHAnsi" w:hAnsiTheme="minorHAnsi"/>
                <w:color w:val="000000"/>
                <w:sz w:val="16"/>
                <w:szCs w:val="16"/>
              </w:rPr>
              <w:t xml:space="preserve"> Attributable to terminated vested participants</w:t>
            </w:r>
          </w:p>
        </w:tc>
        <w:tc>
          <w:tcPr>
            <w:tcW w:w="1816" w:type="dxa"/>
            <w:gridSpan w:val="2"/>
            <w:tcBorders>
              <w:right w:val="single" w:color="auto" w:sz="4" w:space="0"/>
            </w:tcBorders>
            <w:shd w:val="clear" w:color="auto" w:fill="auto"/>
            <w:vAlign w:val="center"/>
          </w:tcPr>
          <w:p w:rsidRPr="00F62144" w:rsidR="00B74975" w:rsidP="00B74975" w:rsidRDefault="00B74975" w14:paraId="3A376C4B"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rsidRPr="00F62144" w:rsidR="00B74975" w:rsidTr="00E4567D" w14:paraId="1A62DAFF" w14:textId="77777777">
        <w:trPr>
          <w:cantSplit/>
          <w:trHeight w:val="252"/>
          <w:jc w:val="center"/>
        </w:trPr>
        <w:tc>
          <w:tcPr>
            <w:tcW w:w="9254" w:type="dxa"/>
            <w:gridSpan w:val="6"/>
            <w:tcBorders>
              <w:left w:val="single" w:color="auto" w:sz="4" w:space="0"/>
            </w:tcBorders>
            <w:shd w:val="clear" w:color="auto" w:fill="auto"/>
            <w:vAlign w:val="center"/>
          </w:tcPr>
          <w:p w:rsidRPr="00F62144" w:rsidR="00B74975" w:rsidP="00B74975" w:rsidRDefault="00B74975" w14:paraId="3B603A52" w14:textId="77777777">
            <w:pPr>
              <w:spacing w:before="80"/>
              <w:ind w:left="360"/>
              <w:rPr>
                <w:rFonts w:asciiTheme="minorHAnsi" w:hAnsiTheme="minorHAnsi"/>
                <w:color w:val="000000"/>
                <w:sz w:val="16"/>
                <w:szCs w:val="16"/>
              </w:rPr>
            </w:pPr>
            <w:r w:rsidRPr="00F62144">
              <w:rPr>
                <w:rFonts w:asciiTheme="minorHAnsi" w:hAnsiTheme="minorHAnsi"/>
                <w:b/>
                <w:color w:val="000000"/>
                <w:sz w:val="16"/>
                <w:szCs w:val="16"/>
              </w:rPr>
              <w:t>(3)</w:t>
            </w:r>
            <w:r w:rsidRPr="00F62144">
              <w:rPr>
                <w:rFonts w:asciiTheme="minorHAnsi" w:hAnsiTheme="minorHAnsi"/>
                <w:color w:val="000000"/>
                <w:sz w:val="16"/>
                <w:szCs w:val="16"/>
              </w:rPr>
              <w:t xml:space="preserve"> Attributable to retirees and beneficiaries receiving payment </w:t>
            </w:r>
          </w:p>
        </w:tc>
        <w:tc>
          <w:tcPr>
            <w:tcW w:w="1816" w:type="dxa"/>
            <w:gridSpan w:val="2"/>
            <w:tcBorders>
              <w:right w:val="single" w:color="auto" w:sz="4" w:space="0"/>
            </w:tcBorders>
            <w:shd w:val="clear" w:color="auto" w:fill="auto"/>
            <w:vAlign w:val="center"/>
          </w:tcPr>
          <w:p w:rsidRPr="00F62144" w:rsidR="00B74975" w:rsidP="00B74975" w:rsidRDefault="00B74975" w14:paraId="75AA1E8C"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rsidRPr="00F62144" w:rsidR="00B74975" w:rsidTr="00E4567D" w14:paraId="2B879445" w14:textId="77777777">
        <w:trPr>
          <w:cantSplit/>
          <w:trHeight w:val="252"/>
          <w:jc w:val="center"/>
        </w:trPr>
        <w:tc>
          <w:tcPr>
            <w:tcW w:w="9254" w:type="dxa"/>
            <w:gridSpan w:val="6"/>
            <w:tcBorders>
              <w:left w:val="single" w:color="auto" w:sz="4" w:space="0"/>
            </w:tcBorders>
            <w:shd w:val="clear" w:color="auto" w:fill="auto"/>
            <w:vAlign w:val="center"/>
          </w:tcPr>
          <w:p w:rsidRPr="00F62144" w:rsidR="00B74975" w:rsidP="00B74975" w:rsidRDefault="00B74975" w14:paraId="5D781F1C" w14:textId="77777777">
            <w:pPr>
              <w:spacing w:before="80"/>
              <w:ind w:left="360"/>
              <w:rPr>
                <w:rFonts w:asciiTheme="minorHAnsi" w:hAnsiTheme="minorHAnsi"/>
                <w:color w:val="000000"/>
                <w:sz w:val="16"/>
                <w:szCs w:val="16"/>
              </w:rPr>
            </w:pPr>
            <w:r w:rsidRPr="00F62144">
              <w:rPr>
                <w:rFonts w:asciiTheme="minorHAnsi" w:hAnsiTheme="minorHAnsi"/>
                <w:b/>
                <w:color w:val="000000"/>
                <w:sz w:val="16"/>
                <w:szCs w:val="16"/>
              </w:rPr>
              <w:t>(4)</w:t>
            </w:r>
            <w:r w:rsidRPr="00F62144">
              <w:rPr>
                <w:rFonts w:asciiTheme="minorHAnsi" w:hAnsiTheme="minorHAnsi"/>
                <w:color w:val="000000"/>
                <w:sz w:val="16"/>
                <w:szCs w:val="16"/>
              </w:rPr>
              <w:t xml:space="preserve"> Total premium funding target (item 7</w:t>
            </w:r>
            <w:proofErr w:type="gramStart"/>
            <w:r w:rsidRPr="00F62144">
              <w:rPr>
                <w:rFonts w:asciiTheme="minorHAnsi" w:hAnsiTheme="minorHAnsi"/>
                <w:color w:val="000000"/>
                <w:sz w:val="16"/>
                <w:szCs w:val="16"/>
              </w:rPr>
              <w:t>d(</w:t>
            </w:r>
            <w:proofErr w:type="gramEnd"/>
            <w:r w:rsidRPr="00F62144">
              <w:rPr>
                <w:rFonts w:asciiTheme="minorHAnsi" w:hAnsiTheme="minorHAnsi"/>
                <w:color w:val="000000"/>
                <w:sz w:val="16"/>
                <w:szCs w:val="16"/>
              </w:rPr>
              <w:t>1) + item 7d(2) + item 7d(3))</w:t>
            </w:r>
          </w:p>
        </w:tc>
        <w:tc>
          <w:tcPr>
            <w:tcW w:w="1816" w:type="dxa"/>
            <w:gridSpan w:val="2"/>
            <w:tcBorders>
              <w:right w:val="single" w:color="auto" w:sz="4" w:space="0"/>
            </w:tcBorders>
            <w:shd w:val="clear" w:color="auto" w:fill="auto"/>
            <w:vAlign w:val="center"/>
          </w:tcPr>
          <w:p w:rsidRPr="00F62144" w:rsidR="00B74975" w:rsidP="00B74975" w:rsidRDefault="00B74975" w14:paraId="644E5108"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rsidRPr="00F62144" w:rsidR="00B74975" w:rsidTr="00E4567D" w14:paraId="62E3BC1C" w14:textId="77777777">
        <w:trPr>
          <w:cantSplit/>
          <w:trHeight w:val="252"/>
          <w:jc w:val="center"/>
        </w:trPr>
        <w:tc>
          <w:tcPr>
            <w:tcW w:w="9254" w:type="dxa"/>
            <w:gridSpan w:val="6"/>
            <w:tcBorders>
              <w:left w:val="single" w:color="auto" w:sz="4" w:space="0"/>
            </w:tcBorders>
            <w:shd w:val="clear" w:color="auto" w:fill="auto"/>
            <w:vAlign w:val="center"/>
          </w:tcPr>
          <w:p w:rsidRPr="00F62144" w:rsidR="00B74975" w:rsidP="00B74975" w:rsidRDefault="00B74975" w14:paraId="0B4FF848" w14:textId="77777777">
            <w:pPr>
              <w:spacing w:before="80"/>
              <w:ind w:left="691" w:hanging="475"/>
              <w:rPr>
                <w:rFonts w:asciiTheme="minorHAnsi" w:hAnsiTheme="minorHAnsi"/>
                <w:color w:val="000000"/>
                <w:sz w:val="16"/>
                <w:szCs w:val="16"/>
              </w:rPr>
            </w:pPr>
            <w:r w:rsidRPr="00F62144">
              <w:rPr>
                <w:rFonts w:asciiTheme="minorHAnsi" w:hAnsiTheme="minorHAnsi"/>
                <w:b/>
                <w:color w:val="000000"/>
                <w:sz w:val="16"/>
                <w:szCs w:val="16"/>
              </w:rPr>
              <w:t>e</w:t>
            </w:r>
            <w:r w:rsidRPr="00F62144">
              <w:rPr>
                <w:rFonts w:asciiTheme="minorHAnsi" w:hAnsiTheme="minorHAnsi"/>
                <w:color w:val="000000"/>
                <w:sz w:val="16"/>
                <w:szCs w:val="16"/>
              </w:rPr>
              <w:t xml:space="preserve"> Market value of assets as of UVB valuation date</w:t>
            </w:r>
          </w:p>
        </w:tc>
        <w:tc>
          <w:tcPr>
            <w:tcW w:w="1816" w:type="dxa"/>
            <w:gridSpan w:val="2"/>
            <w:tcBorders>
              <w:right w:val="single" w:color="auto" w:sz="4" w:space="0"/>
            </w:tcBorders>
            <w:shd w:val="clear" w:color="auto" w:fill="auto"/>
            <w:vAlign w:val="center"/>
          </w:tcPr>
          <w:p w:rsidRPr="00F62144" w:rsidR="00B74975" w:rsidP="00B74975" w:rsidRDefault="00B74975" w14:paraId="15F49423"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rsidRPr="00F62144" w:rsidR="00B74975" w:rsidTr="00E4567D" w14:paraId="25E5D294" w14:textId="77777777">
        <w:trPr>
          <w:cantSplit/>
          <w:trHeight w:val="252"/>
          <w:jc w:val="center"/>
        </w:trPr>
        <w:tc>
          <w:tcPr>
            <w:tcW w:w="9254" w:type="dxa"/>
            <w:gridSpan w:val="6"/>
            <w:tcBorders>
              <w:left w:val="single" w:color="auto" w:sz="4" w:space="0"/>
            </w:tcBorders>
            <w:shd w:val="clear" w:color="auto" w:fill="auto"/>
            <w:vAlign w:val="center"/>
          </w:tcPr>
          <w:p w:rsidRPr="00F62144" w:rsidR="00B74975" w:rsidP="00B74975" w:rsidRDefault="00B74975" w14:paraId="55B45D41" w14:textId="77777777">
            <w:pPr>
              <w:spacing w:before="80"/>
              <w:ind w:left="691" w:hanging="475"/>
              <w:rPr>
                <w:rFonts w:asciiTheme="minorHAnsi" w:hAnsiTheme="minorHAnsi"/>
                <w:color w:val="000000"/>
                <w:sz w:val="16"/>
                <w:szCs w:val="16"/>
              </w:rPr>
            </w:pPr>
            <w:r w:rsidRPr="00F62144">
              <w:rPr>
                <w:rFonts w:asciiTheme="minorHAnsi" w:hAnsiTheme="minorHAnsi"/>
                <w:b/>
                <w:color w:val="000000"/>
                <w:sz w:val="16"/>
                <w:szCs w:val="16"/>
              </w:rPr>
              <w:t>f</w:t>
            </w:r>
            <w:r w:rsidRPr="00F62144">
              <w:rPr>
                <w:rFonts w:asciiTheme="minorHAnsi" w:hAnsiTheme="minorHAnsi"/>
                <w:color w:val="000000"/>
                <w:sz w:val="16"/>
                <w:szCs w:val="16"/>
              </w:rPr>
              <w:t xml:space="preserve"> Unfunded vested benefits (excess, if any, of item 7</w:t>
            </w:r>
            <w:proofErr w:type="gramStart"/>
            <w:r w:rsidRPr="00F62144">
              <w:rPr>
                <w:rFonts w:asciiTheme="minorHAnsi" w:hAnsiTheme="minorHAnsi"/>
                <w:color w:val="000000"/>
                <w:sz w:val="16"/>
                <w:szCs w:val="16"/>
              </w:rPr>
              <w:t>d(</w:t>
            </w:r>
            <w:proofErr w:type="gramEnd"/>
            <w:r w:rsidRPr="00F62144">
              <w:rPr>
                <w:rFonts w:asciiTheme="minorHAnsi" w:hAnsiTheme="minorHAnsi"/>
                <w:color w:val="000000"/>
                <w:sz w:val="16"/>
                <w:szCs w:val="16"/>
              </w:rPr>
              <w:t>4) over item 7e, rounded up to the next $1,000)</w:t>
            </w:r>
          </w:p>
        </w:tc>
        <w:tc>
          <w:tcPr>
            <w:tcW w:w="1816" w:type="dxa"/>
            <w:gridSpan w:val="2"/>
            <w:tcBorders>
              <w:right w:val="single" w:color="auto" w:sz="4" w:space="0"/>
            </w:tcBorders>
            <w:shd w:val="clear" w:color="auto" w:fill="auto"/>
            <w:vAlign w:val="center"/>
          </w:tcPr>
          <w:p w:rsidRPr="00F62144" w:rsidR="00B74975" w:rsidP="00B74975" w:rsidRDefault="00B74975" w14:paraId="036A73B7"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rsidRPr="00F62144" w:rsidR="00B74975" w:rsidTr="00E4567D" w14:paraId="06F3EF50" w14:textId="77777777">
        <w:trPr>
          <w:cantSplit/>
          <w:trHeight w:val="252"/>
          <w:jc w:val="center"/>
        </w:trPr>
        <w:tc>
          <w:tcPr>
            <w:tcW w:w="9254" w:type="dxa"/>
            <w:gridSpan w:val="6"/>
            <w:tcBorders>
              <w:left w:val="single" w:color="auto" w:sz="4" w:space="0"/>
            </w:tcBorders>
            <w:shd w:val="clear" w:color="auto" w:fill="auto"/>
            <w:vAlign w:val="center"/>
          </w:tcPr>
          <w:p w:rsidRPr="00F62144" w:rsidR="00B74975" w:rsidP="00B74975" w:rsidRDefault="00B74975" w14:paraId="7CCC39D9" w14:textId="7D5F236A">
            <w:pPr>
              <w:spacing w:before="80"/>
              <w:ind w:left="691" w:hanging="475"/>
              <w:rPr>
                <w:rFonts w:asciiTheme="minorHAnsi" w:hAnsiTheme="minorHAnsi"/>
                <w:sz w:val="16"/>
                <w:szCs w:val="16"/>
              </w:rPr>
            </w:pPr>
            <w:r w:rsidRPr="00F62144">
              <w:rPr>
                <w:rFonts w:asciiTheme="minorHAnsi" w:hAnsiTheme="minorHAnsi"/>
                <w:b/>
                <w:sz w:val="16"/>
                <w:szCs w:val="16"/>
              </w:rPr>
              <w:t>g</w:t>
            </w:r>
            <w:r w:rsidRPr="00F62144">
              <w:rPr>
                <w:rFonts w:asciiTheme="minorHAnsi" w:hAnsiTheme="minorHAnsi"/>
                <w:sz w:val="16"/>
                <w:szCs w:val="16"/>
              </w:rPr>
              <w:t xml:space="preserve"> Uncapped </w:t>
            </w:r>
            <w:r w:rsidR="001638C2">
              <w:rPr>
                <w:rFonts w:asciiTheme="minorHAnsi" w:hAnsiTheme="minorHAnsi"/>
                <w:sz w:val="16"/>
                <w:szCs w:val="16"/>
              </w:rPr>
              <w:t>v</w:t>
            </w:r>
            <w:r w:rsidR="0086194C">
              <w:rPr>
                <w:rFonts w:asciiTheme="minorHAnsi" w:hAnsiTheme="minorHAnsi"/>
                <w:sz w:val="16"/>
                <w:szCs w:val="16"/>
              </w:rPr>
              <w:t>ariable-rate</w:t>
            </w:r>
            <w:r w:rsidRPr="00F62144">
              <w:rPr>
                <w:rFonts w:asciiTheme="minorHAnsi" w:hAnsiTheme="minorHAnsi"/>
                <w:sz w:val="16"/>
                <w:szCs w:val="16"/>
              </w:rPr>
              <w:t xml:space="preserve"> </w:t>
            </w:r>
            <w:r w:rsidR="001638C2">
              <w:rPr>
                <w:rFonts w:asciiTheme="minorHAnsi" w:hAnsiTheme="minorHAnsi"/>
                <w:sz w:val="16"/>
                <w:szCs w:val="16"/>
              </w:rPr>
              <w:t>p</w:t>
            </w:r>
            <w:r w:rsidRPr="00F62144">
              <w:rPr>
                <w:rFonts w:asciiTheme="minorHAnsi" w:hAnsiTheme="minorHAnsi"/>
                <w:sz w:val="16"/>
                <w:szCs w:val="16"/>
              </w:rPr>
              <w:t xml:space="preserve">remium (item 7f x </w:t>
            </w:r>
            <w:r>
              <w:rPr>
                <w:rFonts w:asciiTheme="minorHAnsi" w:hAnsiTheme="minorHAnsi"/>
                <w:sz w:val="16"/>
                <w:szCs w:val="16"/>
              </w:rPr>
              <w:t>0.</w:t>
            </w:r>
            <w:r w:rsidR="0010515A">
              <w:rPr>
                <w:rFonts w:asciiTheme="minorHAnsi" w:hAnsiTheme="minorHAnsi"/>
                <w:sz w:val="16"/>
                <w:szCs w:val="16"/>
              </w:rPr>
              <w:t>045</w:t>
            </w:r>
            <w:r w:rsidRPr="00B24BCF">
              <w:rPr>
                <w:rFonts w:asciiTheme="minorHAnsi" w:hAnsiTheme="minorHAnsi"/>
                <w:sz w:val="16"/>
                <w:szCs w:val="16"/>
              </w:rPr>
              <w:t>)</w:t>
            </w:r>
          </w:p>
        </w:tc>
        <w:tc>
          <w:tcPr>
            <w:tcW w:w="1816" w:type="dxa"/>
            <w:gridSpan w:val="2"/>
            <w:tcBorders>
              <w:right w:val="single" w:color="auto" w:sz="4" w:space="0"/>
            </w:tcBorders>
            <w:shd w:val="clear" w:color="auto" w:fill="auto"/>
            <w:vAlign w:val="center"/>
          </w:tcPr>
          <w:p w:rsidRPr="00F62144" w:rsidR="00B74975" w:rsidP="00B74975" w:rsidRDefault="00B74975" w14:paraId="41D441FA"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rsidRPr="00F62144" w:rsidR="00B74975" w:rsidTr="00E4567D" w14:paraId="2176CC5D" w14:textId="77777777">
        <w:trPr>
          <w:cantSplit/>
          <w:trHeight w:val="243"/>
          <w:jc w:val="center"/>
        </w:trPr>
        <w:tc>
          <w:tcPr>
            <w:tcW w:w="9254" w:type="dxa"/>
            <w:gridSpan w:val="6"/>
            <w:tcBorders>
              <w:left w:val="single" w:color="auto" w:sz="4" w:space="0"/>
            </w:tcBorders>
            <w:shd w:val="clear" w:color="auto" w:fill="auto"/>
            <w:vAlign w:val="center"/>
          </w:tcPr>
          <w:p w:rsidRPr="00F62144" w:rsidR="00B74975" w:rsidP="00B74975" w:rsidRDefault="00B74975" w14:paraId="57307B38" w14:textId="77777777">
            <w:pPr>
              <w:spacing w:before="80"/>
              <w:ind w:left="691" w:hanging="475"/>
              <w:rPr>
                <w:rFonts w:asciiTheme="minorHAnsi" w:hAnsiTheme="minorHAnsi"/>
                <w:sz w:val="16"/>
                <w:szCs w:val="16"/>
              </w:rPr>
            </w:pPr>
            <w:r w:rsidRPr="00F62144">
              <w:rPr>
                <w:rFonts w:asciiTheme="minorHAnsi" w:hAnsiTheme="minorHAnsi"/>
                <w:b/>
                <w:sz w:val="16"/>
                <w:szCs w:val="16"/>
              </w:rPr>
              <w:t xml:space="preserve">h </w:t>
            </w:r>
            <w:r w:rsidRPr="00F62144">
              <w:rPr>
                <w:rFonts w:asciiTheme="minorHAnsi" w:hAnsiTheme="minorHAnsi"/>
                <w:sz w:val="16"/>
                <w:szCs w:val="16"/>
              </w:rPr>
              <w:t>Maximum VRP</w:t>
            </w:r>
          </w:p>
        </w:tc>
        <w:tc>
          <w:tcPr>
            <w:tcW w:w="1816" w:type="dxa"/>
            <w:gridSpan w:val="2"/>
            <w:tcBorders>
              <w:right w:val="single" w:color="auto" w:sz="4" w:space="0"/>
            </w:tcBorders>
            <w:shd w:val="clear" w:color="auto" w:fill="auto"/>
            <w:vAlign w:val="center"/>
          </w:tcPr>
          <w:p w:rsidRPr="00F62144" w:rsidR="00B74975" w:rsidP="00B74975" w:rsidRDefault="00B74975" w14:paraId="79F40528" w14:textId="77777777">
            <w:pPr>
              <w:spacing w:before="80"/>
              <w:jc w:val="center"/>
              <w:rPr>
                <w:rFonts w:asciiTheme="minorHAnsi" w:hAnsiTheme="minorHAnsi"/>
                <w:color w:val="000000"/>
                <w:sz w:val="16"/>
                <w:szCs w:val="16"/>
              </w:rPr>
            </w:pPr>
          </w:p>
        </w:tc>
      </w:tr>
      <w:tr w:rsidRPr="00F62144" w:rsidR="00B74975" w:rsidTr="00E4567D" w14:paraId="1FE0E4EE" w14:textId="77777777">
        <w:trPr>
          <w:cantSplit/>
          <w:trHeight w:val="288"/>
          <w:jc w:val="center"/>
        </w:trPr>
        <w:tc>
          <w:tcPr>
            <w:tcW w:w="9254" w:type="dxa"/>
            <w:gridSpan w:val="6"/>
            <w:tcBorders>
              <w:left w:val="single" w:color="auto" w:sz="4" w:space="0"/>
            </w:tcBorders>
            <w:shd w:val="clear" w:color="auto" w:fill="auto"/>
            <w:vAlign w:val="center"/>
          </w:tcPr>
          <w:p w:rsidRPr="00F62144" w:rsidR="00B74975" w:rsidP="00B74975" w:rsidRDefault="00B74975" w14:paraId="658AD6F0" w14:textId="058426F9">
            <w:pPr>
              <w:spacing w:before="80"/>
              <w:ind w:left="1001" w:hanging="630"/>
              <w:rPr>
                <w:rFonts w:asciiTheme="minorHAnsi" w:hAnsiTheme="minorHAnsi"/>
                <w:sz w:val="16"/>
                <w:szCs w:val="16"/>
              </w:rPr>
            </w:pPr>
            <w:r w:rsidRPr="00F62144">
              <w:rPr>
                <w:rFonts w:asciiTheme="minorHAnsi" w:hAnsiTheme="minorHAnsi"/>
                <w:b/>
                <w:sz w:val="16"/>
                <w:szCs w:val="16"/>
              </w:rPr>
              <w:t>(1)</w:t>
            </w:r>
            <w:r w:rsidRPr="00F62144">
              <w:rPr>
                <w:rFonts w:asciiTheme="minorHAnsi" w:hAnsiTheme="minorHAnsi"/>
                <w:sz w:val="16"/>
                <w:szCs w:val="16"/>
              </w:rPr>
              <w:t xml:space="preserve"> MAP-21 cap ($</w:t>
            </w:r>
            <w:r w:rsidR="0010515A">
              <w:rPr>
                <w:rFonts w:asciiTheme="minorHAnsi" w:hAnsiTheme="minorHAnsi"/>
                <w:sz w:val="16"/>
                <w:szCs w:val="16"/>
              </w:rPr>
              <w:t>561</w:t>
            </w:r>
            <w:r w:rsidRPr="00F62144">
              <w:rPr>
                <w:rFonts w:asciiTheme="minorHAnsi" w:hAnsiTheme="minorHAnsi"/>
                <w:sz w:val="16"/>
                <w:szCs w:val="16"/>
              </w:rPr>
              <w:t xml:space="preserve"> x item 5</w:t>
            </w:r>
            <w:proofErr w:type="gramStart"/>
            <w:r w:rsidRPr="00F62144">
              <w:rPr>
                <w:rFonts w:asciiTheme="minorHAnsi" w:hAnsiTheme="minorHAnsi"/>
                <w:sz w:val="16"/>
                <w:szCs w:val="16"/>
              </w:rPr>
              <w:t>b(</w:t>
            </w:r>
            <w:proofErr w:type="gramEnd"/>
            <w:r w:rsidRPr="00F62144">
              <w:rPr>
                <w:rFonts w:asciiTheme="minorHAnsi" w:hAnsiTheme="minorHAnsi"/>
                <w:sz w:val="16"/>
                <w:szCs w:val="16"/>
              </w:rPr>
              <w:t>2))</w:t>
            </w:r>
          </w:p>
        </w:tc>
        <w:tc>
          <w:tcPr>
            <w:tcW w:w="1816" w:type="dxa"/>
            <w:gridSpan w:val="2"/>
            <w:tcBorders>
              <w:right w:val="single" w:color="auto" w:sz="4" w:space="0"/>
            </w:tcBorders>
            <w:shd w:val="clear" w:color="auto" w:fill="auto"/>
            <w:vAlign w:val="center"/>
          </w:tcPr>
          <w:p w:rsidRPr="00F62144" w:rsidR="00B74975" w:rsidP="00B74975" w:rsidRDefault="00B74975" w14:paraId="1A649626"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rsidRPr="00F62144" w:rsidR="00B74975" w:rsidTr="00E4567D" w14:paraId="2408D078" w14:textId="77777777">
        <w:trPr>
          <w:cantSplit/>
          <w:trHeight w:val="234"/>
          <w:jc w:val="center"/>
        </w:trPr>
        <w:tc>
          <w:tcPr>
            <w:tcW w:w="9254" w:type="dxa"/>
            <w:gridSpan w:val="6"/>
            <w:tcBorders>
              <w:left w:val="single" w:color="auto" w:sz="4" w:space="0"/>
            </w:tcBorders>
            <w:shd w:val="clear" w:color="auto" w:fill="auto"/>
            <w:vAlign w:val="center"/>
          </w:tcPr>
          <w:p w:rsidRPr="00F62144" w:rsidR="00B74975" w:rsidP="00B74975" w:rsidRDefault="00B74975" w14:paraId="11BB4FFC" w14:textId="77777777">
            <w:pPr>
              <w:spacing w:before="80"/>
              <w:ind w:left="1001" w:hanging="630"/>
              <w:rPr>
                <w:rFonts w:asciiTheme="minorHAnsi" w:hAnsiTheme="minorHAnsi"/>
                <w:sz w:val="16"/>
                <w:szCs w:val="16"/>
              </w:rPr>
            </w:pPr>
            <w:r w:rsidRPr="00F62144">
              <w:rPr>
                <w:rFonts w:asciiTheme="minorHAnsi" w:hAnsiTheme="minorHAnsi"/>
                <w:b/>
                <w:sz w:val="16"/>
                <w:szCs w:val="16"/>
              </w:rPr>
              <w:t>(2)</w:t>
            </w:r>
            <w:r w:rsidRPr="00F62144">
              <w:rPr>
                <w:rFonts w:asciiTheme="minorHAnsi" w:hAnsiTheme="minorHAnsi"/>
                <w:sz w:val="16"/>
                <w:szCs w:val="16"/>
              </w:rPr>
              <w:t xml:space="preserve"> Small employer cap, if applicable ($5 x item 5</w:t>
            </w:r>
            <w:proofErr w:type="gramStart"/>
            <w:r w:rsidRPr="00F62144">
              <w:rPr>
                <w:rFonts w:asciiTheme="minorHAnsi" w:hAnsiTheme="minorHAnsi"/>
                <w:sz w:val="16"/>
                <w:szCs w:val="16"/>
              </w:rPr>
              <w:t>b(</w:t>
            </w:r>
            <w:proofErr w:type="gramEnd"/>
            <w:r w:rsidRPr="00F62144">
              <w:rPr>
                <w:rFonts w:asciiTheme="minorHAnsi" w:hAnsiTheme="minorHAnsi"/>
                <w:sz w:val="16"/>
                <w:szCs w:val="16"/>
              </w:rPr>
              <w:t>2) x item 5b(2)) – Omit this item if plan is not eligible for this cap</w:t>
            </w:r>
          </w:p>
        </w:tc>
        <w:tc>
          <w:tcPr>
            <w:tcW w:w="1816" w:type="dxa"/>
            <w:gridSpan w:val="2"/>
            <w:tcBorders>
              <w:right w:val="single" w:color="auto" w:sz="4" w:space="0"/>
            </w:tcBorders>
            <w:shd w:val="clear" w:color="auto" w:fill="auto"/>
            <w:vAlign w:val="center"/>
          </w:tcPr>
          <w:p w:rsidRPr="00F62144" w:rsidR="00B74975" w:rsidP="00B74975" w:rsidRDefault="00B74975" w14:paraId="59F84200"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rsidRPr="00F62144" w:rsidR="00B74975" w:rsidTr="00E4567D" w14:paraId="09A43DAE" w14:textId="77777777">
        <w:trPr>
          <w:cantSplit/>
          <w:trHeight w:val="252"/>
          <w:jc w:val="center"/>
        </w:trPr>
        <w:tc>
          <w:tcPr>
            <w:tcW w:w="9254" w:type="dxa"/>
            <w:gridSpan w:val="6"/>
            <w:tcBorders>
              <w:left w:val="single" w:color="auto" w:sz="4" w:space="0"/>
            </w:tcBorders>
            <w:shd w:val="clear" w:color="auto" w:fill="auto"/>
            <w:vAlign w:val="center"/>
          </w:tcPr>
          <w:p w:rsidRPr="00F62144" w:rsidR="00B74975" w:rsidP="00B74975" w:rsidRDefault="00B74975" w14:paraId="0132569A" w14:textId="78AC2202">
            <w:pPr>
              <w:spacing w:before="80"/>
              <w:ind w:left="638" w:hanging="267"/>
              <w:rPr>
                <w:rFonts w:asciiTheme="minorHAnsi" w:hAnsiTheme="minorHAnsi"/>
                <w:sz w:val="16"/>
                <w:szCs w:val="16"/>
              </w:rPr>
            </w:pPr>
            <w:r w:rsidRPr="00F62144">
              <w:rPr>
                <w:rFonts w:asciiTheme="minorHAnsi" w:hAnsiTheme="minorHAnsi"/>
                <w:b/>
                <w:sz w:val="16"/>
                <w:szCs w:val="16"/>
              </w:rPr>
              <w:t>(3)</w:t>
            </w:r>
            <w:r w:rsidRPr="00F62144">
              <w:rPr>
                <w:rFonts w:asciiTheme="minorHAnsi" w:hAnsiTheme="minorHAnsi"/>
                <w:sz w:val="16"/>
                <w:szCs w:val="16"/>
              </w:rPr>
              <w:t xml:space="preserve"> Maximum </w:t>
            </w:r>
            <w:r w:rsidR="001638C2">
              <w:rPr>
                <w:rFonts w:asciiTheme="minorHAnsi" w:hAnsiTheme="minorHAnsi"/>
                <w:sz w:val="16"/>
                <w:szCs w:val="16"/>
              </w:rPr>
              <w:t>v</w:t>
            </w:r>
            <w:r w:rsidR="0086194C">
              <w:rPr>
                <w:rFonts w:asciiTheme="minorHAnsi" w:hAnsiTheme="minorHAnsi"/>
                <w:sz w:val="16"/>
                <w:szCs w:val="16"/>
              </w:rPr>
              <w:t>ariable-rate</w:t>
            </w:r>
            <w:r w:rsidRPr="00F62144">
              <w:rPr>
                <w:rFonts w:asciiTheme="minorHAnsi" w:hAnsiTheme="minorHAnsi"/>
                <w:sz w:val="16"/>
                <w:szCs w:val="16"/>
              </w:rPr>
              <w:t xml:space="preserve"> </w:t>
            </w:r>
            <w:r w:rsidR="001638C2">
              <w:rPr>
                <w:rFonts w:asciiTheme="minorHAnsi" w:hAnsiTheme="minorHAnsi"/>
                <w:sz w:val="16"/>
                <w:szCs w:val="16"/>
              </w:rPr>
              <w:t>p</w:t>
            </w:r>
            <w:r w:rsidRPr="00F62144">
              <w:rPr>
                <w:rFonts w:asciiTheme="minorHAnsi" w:hAnsiTheme="minorHAnsi"/>
                <w:sz w:val="16"/>
                <w:szCs w:val="16"/>
              </w:rPr>
              <w:t xml:space="preserve">remium </w:t>
            </w:r>
            <w:r w:rsidRPr="00F62144">
              <w:rPr>
                <w:rFonts w:asciiTheme="minorHAnsi" w:hAnsiTheme="minorHAnsi"/>
                <w:b/>
                <w:sz w:val="16"/>
                <w:szCs w:val="16"/>
              </w:rPr>
              <w:t>—</w:t>
            </w:r>
            <w:r w:rsidRPr="00F62144">
              <w:rPr>
                <w:rFonts w:asciiTheme="minorHAnsi" w:hAnsiTheme="minorHAnsi"/>
                <w:sz w:val="16"/>
                <w:szCs w:val="16"/>
              </w:rPr>
              <w:t xml:space="preserve"> If the plan qualifies for the small employer cap, the lesser of item 7</w:t>
            </w:r>
            <w:proofErr w:type="gramStart"/>
            <w:r w:rsidRPr="00F62144">
              <w:rPr>
                <w:rFonts w:asciiTheme="minorHAnsi" w:hAnsiTheme="minorHAnsi"/>
                <w:sz w:val="16"/>
                <w:szCs w:val="16"/>
              </w:rPr>
              <w:t>h(</w:t>
            </w:r>
            <w:proofErr w:type="gramEnd"/>
            <w:r w:rsidRPr="00F62144">
              <w:rPr>
                <w:rFonts w:asciiTheme="minorHAnsi" w:hAnsiTheme="minorHAnsi"/>
                <w:sz w:val="16"/>
                <w:szCs w:val="16"/>
              </w:rPr>
              <w:t>1) and 7h(2). Otherwise, item 7</w:t>
            </w:r>
            <w:proofErr w:type="gramStart"/>
            <w:r w:rsidRPr="00F62144">
              <w:rPr>
                <w:rFonts w:asciiTheme="minorHAnsi" w:hAnsiTheme="minorHAnsi"/>
                <w:sz w:val="16"/>
                <w:szCs w:val="16"/>
              </w:rPr>
              <w:t>h(</w:t>
            </w:r>
            <w:proofErr w:type="gramEnd"/>
            <w:r w:rsidRPr="00F62144">
              <w:rPr>
                <w:rFonts w:asciiTheme="minorHAnsi" w:hAnsiTheme="minorHAnsi"/>
                <w:sz w:val="16"/>
                <w:szCs w:val="16"/>
              </w:rPr>
              <w:t>1).</w:t>
            </w:r>
          </w:p>
        </w:tc>
        <w:tc>
          <w:tcPr>
            <w:tcW w:w="1816" w:type="dxa"/>
            <w:gridSpan w:val="2"/>
            <w:tcBorders>
              <w:right w:val="single" w:color="auto" w:sz="4" w:space="0"/>
            </w:tcBorders>
            <w:shd w:val="clear" w:color="auto" w:fill="auto"/>
            <w:vAlign w:val="center"/>
          </w:tcPr>
          <w:p w:rsidRPr="00F62144" w:rsidR="00B74975" w:rsidP="00B74975" w:rsidRDefault="00B74975" w14:paraId="0330FE9B"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rsidRPr="00F62144" w:rsidR="00B74975" w:rsidTr="00E4567D" w14:paraId="38A20343" w14:textId="77777777">
        <w:trPr>
          <w:cantSplit/>
          <w:trHeight w:val="315"/>
          <w:jc w:val="center"/>
        </w:trPr>
        <w:tc>
          <w:tcPr>
            <w:tcW w:w="9254" w:type="dxa"/>
            <w:gridSpan w:val="6"/>
            <w:tcBorders>
              <w:left w:val="single" w:color="auto" w:sz="4" w:space="0"/>
              <w:bottom w:val="single" w:color="auto" w:sz="4" w:space="0"/>
            </w:tcBorders>
            <w:shd w:val="clear" w:color="auto" w:fill="auto"/>
            <w:vAlign w:val="center"/>
          </w:tcPr>
          <w:p w:rsidRPr="00F62144" w:rsidR="00B74975" w:rsidP="00B74975" w:rsidRDefault="00B74975" w14:paraId="7CDEF21E" w14:textId="190F86E0">
            <w:pPr>
              <w:spacing w:before="80"/>
              <w:ind w:left="371" w:hanging="155"/>
              <w:rPr>
                <w:rFonts w:asciiTheme="minorHAnsi" w:hAnsiTheme="minorHAnsi"/>
                <w:b/>
                <w:sz w:val="16"/>
                <w:szCs w:val="16"/>
              </w:rPr>
            </w:pPr>
            <w:r w:rsidRPr="00F62144">
              <w:rPr>
                <w:rFonts w:asciiTheme="minorHAnsi" w:hAnsiTheme="minorHAnsi"/>
                <w:b/>
                <w:sz w:val="16"/>
                <w:szCs w:val="16"/>
              </w:rPr>
              <w:t>i</w:t>
            </w:r>
            <w:r w:rsidRPr="00F62144">
              <w:rPr>
                <w:rFonts w:asciiTheme="minorHAnsi" w:hAnsiTheme="minorHAnsi"/>
                <w:sz w:val="16"/>
                <w:szCs w:val="16"/>
              </w:rPr>
              <w:t xml:space="preserve"> </w:t>
            </w:r>
            <w:r w:rsidR="00D27107">
              <w:rPr>
                <w:rFonts w:asciiTheme="minorHAnsi" w:hAnsiTheme="minorHAnsi"/>
                <w:sz w:val="16"/>
                <w:szCs w:val="16"/>
              </w:rPr>
              <w:t>V</w:t>
            </w:r>
            <w:r w:rsidR="0086194C">
              <w:rPr>
                <w:rFonts w:asciiTheme="minorHAnsi" w:hAnsiTheme="minorHAnsi"/>
                <w:sz w:val="16"/>
                <w:szCs w:val="16"/>
              </w:rPr>
              <w:t>ariable-rate</w:t>
            </w:r>
            <w:r w:rsidRPr="00F62144">
              <w:rPr>
                <w:rFonts w:asciiTheme="minorHAnsi" w:hAnsiTheme="minorHAnsi"/>
                <w:sz w:val="16"/>
                <w:szCs w:val="16"/>
              </w:rPr>
              <w:t xml:space="preserve"> </w:t>
            </w:r>
            <w:r w:rsidR="001638C2">
              <w:rPr>
                <w:rFonts w:asciiTheme="minorHAnsi" w:hAnsiTheme="minorHAnsi"/>
                <w:sz w:val="16"/>
                <w:szCs w:val="16"/>
              </w:rPr>
              <w:t>p</w:t>
            </w:r>
            <w:r w:rsidRPr="00F62144">
              <w:rPr>
                <w:rFonts w:asciiTheme="minorHAnsi" w:hAnsiTheme="minorHAnsi"/>
                <w:sz w:val="16"/>
                <w:szCs w:val="16"/>
              </w:rPr>
              <w:t xml:space="preserve">remium </w:t>
            </w:r>
            <w:r w:rsidRPr="00F62144">
              <w:rPr>
                <w:rFonts w:asciiTheme="minorHAnsi" w:hAnsiTheme="minorHAnsi"/>
                <w:b/>
                <w:sz w:val="16"/>
                <w:szCs w:val="16"/>
              </w:rPr>
              <w:t>—</w:t>
            </w:r>
            <w:r w:rsidRPr="00F62144">
              <w:rPr>
                <w:rFonts w:asciiTheme="minorHAnsi" w:hAnsiTheme="minorHAnsi"/>
                <w:sz w:val="16"/>
                <w:szCs w:val="16"/>
              </w:rPr>
              <w:t xml:space="preserve"> If the plan qualifies for the small employer cap and item 7g was omitted, item 7</w:t>
            </w:r>
            <w:proofErr w:type="gramStart"/>
            <w:r w:rsidRPr="00F62144">
              <w:rPr>
                <w:rFonts w:asciiTheme="minorHAnsi" w:hAnsiTheme="minorHAnsi"/>
                <w:sz w:val="16"/>
                <w:szCs w:val="16"/>
              </w:rPr>
              <w:t>h(</w:t>
            </w:r>
            <w:proofErr w:type="gramEnd"/>
            <w:r w:rsidRPr="00F62144">
              <w:rPr>
                <w:rFonts w:asciiTheme="minorHAnsi" w:hAnsiTheme="minorHAnsi"/>
                <w:sz w:val="16"/>
                <w:szCs w:val="16"/>
              </w:rPr>
              <w:t>3). Otherwise, the lesser of item 7g and item 7</w:t>
            </w:r>
            <w:proofErr w:type="gramStart"/>
            <w:r w:rsidRPr="00F62144">
              <w:rPr>
                <w:rFonts w:asciiTheme="minorHAnsi" w:hAnsiTheme="minorHAnsi"/>
                <w:sz w:val="16"/>
                <w:szCs w:val="16"/>
              </w:rPr>
              <w:t>h(</w:t>
            </w:r>
            <w:proofErr w:type="gramEnd"/>
            <w:r w:rsidRPr="00F62144">
              <w:rPr>
                <w:rFonts w:asciiTheme="minorHAnsi" w:hAnsiTheme="minorHAnsi"/>
                <w:sz w:val="16"/>
                <w:szCs w:val="16"/>
              </w:rPr>
              <w:t>3).</w:t>
            </w:r>
          </w:p>
        </w:tc>
        <w:tc>
          <w:tcPr>
            <w:tcW w:w="1816" w:type="dxa"/>
            <w:gridSpan w:val="2"/>
            <w:tcBorders>
              <w:bottom w:val="single" w:color="auto" w:sz="4" w:space="0"/>
              <w:right w:val="single" w:color="auto" w:sz="4" w:space="0"/>
            </w:tcBorders>
            <w:shd w:val="clear" w:color="auto" w:fill="auto"/>
            <w:vAlign w:val="center"/>
          </w:tcPr>
          <w:p w:rsidRPr="00F62144" w:rsidR="00B74975" w:rsidP="00B74975" w:rsidRDefault="00B74975" w14:paraId="0FFB596A"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bookmarkEnd w:id="50"/>
    </w:tbl>
    <w:p w:rsidR="00B74975" w:rsidP="00B74975" w:rsidRDefault="00B74975" w14:paraId="3A63ED51" w14:textId="77777777"/>
    <w:tbl>
      <w:tblPr>
        <w:tblW w:w="11031" w:type="dxa"/>
        <w:jc w:val="center"/>
        <w:tblLayout w:type="fixed"/>
        <w:tblLook w:val="01E0" w:firstRow="1" w:lastRow="1" w:firstColumn="1" w:lastColumn="1" w:noHBand="0" w:noVBand="0"/>
      </w:tblPr>
      <w:tblGrid>
        <w:gridCol w:w="6655"/>
        <w:gridCol w:w="2638"/>
        <w:gridCol w:w="1738"/>
      </w:tblGrid>
      <w:tr w:rsidRPr="00F62144" w:rsidR="00B74975" w:rsidTr="00171E73" w14:paraId="1B353439" w14:textId="77777777">
        <w:trPr>
          <w:cantSplit/>
          <w:trHeight w:val="90"/>
          <w:jc w:val="center"/>
        </w:trPr>
        <w:tc>
          <w:tcPr>
            <w:tcW w:w="1103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Pr="00F62144" w:rsidR="00B74975" w:rsidP="00B74975" w:rsidRDefault="00B74975" w14:paraId="26941D4F" w14:textId="77777777">
            <w:pPr>
              <w:spacing w:before="120"/>
              <w:jc w:val="center"/>
              <w:rPr>
                <w:rFonts w:asciiTheme="minorHAnsi" w:hAnsiTheme="minorHAnsi"/>
                <w:b/>
                <w:color w:val="000000"/>
                <w:sz w:val="20"/>
                <w:szCs w:val="20"/>
              </w:rPr>
            </w:pPr>
            <w:r w:rsidRPr="00F62144">
              <w:rPr>
                <w:rFonts w:asciiTheme="minorHAnsi" w:hAnsiTheme="minorHAnsi"/>
                <w:b/>
                <w:bCs/>
                <w:color w:val="000000"/>
              </w:rPr>
              <w:br w:type="page"/>
            </w:r>
            <w:r w:rsidRPr="00F62144">
              <w:rPr>
                <w:rFonts w:asciiTheme="minorHAnsi" w:hAnsiTheme="minorHAnsi"/>
                <w:b/>
                <w:color w:val="000000"/>
                <w:sz w:val="20"/>
                <w:szCs w:val="20"/>
              </w:rPr>
              <w:t>Part IV – Total Premium Information</w:t>
            </w:r>
          </w:p>
        </w:tc>
      </w:tr>
      <w:tr w:rsidRPr="00F62144" w:rsidR="00B74975" w:rsidTr="00171E73" w14:paraId="6DBEECE6" w14:textId="77777777">
        <w:trPr>
          <w:cantSplit/>
          <w:trHeight w:val="179"/>
          <w:jc w:val="center"/>
        </w:trPr>
        <w:tc>
          <w:tcPr>
            <w:tcW w:w="9293" w:type="dxa"/>
            <w:gridSpan w:val="2"/>
            <w:tcBorders>
              <w:top w:val="single" w:color="auto" w:sz="4" w:space="0"/>
              <w:left w:val="single" w:color="auto" w:sz="4" w:space="0"/>
            </w:tcBorders>
            <w:shd w:val="clear" w:color="auto" w:fill="auto"/>
            <w:vAlign w:val="center"/>
          </w:tcPr>
          <w:p w:rsidRPr="00F62144" w:rsidR="00B74975" w:rsidP="00B74975" w:rsidRDefault="00B74975" w14:paraId="63211DFC" w14:textId="77777777">
            <w:pPr>
              <w:spacing w:before="120"/>
              <w:ind w:left="331" w:hanging="331"/>
              <w:rPr>
                <w:rFonts w:asciiTheme="minorHAnsi" w:hAnsiTheme="minorHAnsi"/>
                <w:b/>
                <w:color w:val="000000"/>
                <w:sz w:val="16"/>
                <w:szCs w:val="16"/>
              </w:rPr>
            </w:pPr>
            <w:r w:rsidRPr="00F62144">
              <w:rPr>
                <w:rFonts w:asciiTheme="minorHAnsi" w:hAnsiTheme="minorHAnsi"/>
                <w:b/>
                <w:color w:val="000000"/>
                <w:sz w:val="16"/>
                <w:szCs w:val="16"/>
              </w:rPr>
              <w:t>8 Premium proration</w:t>
            </w:r>
            <w:r w:rsidRPr="00F62144">
              <w:rPr>
                <w:rFonts w:asciiTheme="minorHAnsi" w:hAnsiTheme="minorHAnsi"/>
                <w:color w:val="000000"/>
                <w:sz w:val="16"/>
                <w:szCs w:val="16"/>
              </w:rPr>
              <w:t xml:space="preserve"> </w:t>
            </w:r>
            <w:r w:rsidRPr="00F62144">
              <w:rPr>
                <w:rFonts w:asciiTheme="minorHAnsi" w:hAnsiTheme="minorHAnsi"/>
                <w:b/>
                <w:i/>
                <w:color w:val="000000"/>
                <w:sz w:val="16"/>
                <w:szCs w:val="16"/>
              </w:rPr>
              <w:t>(If the plan does not qualify for premium proration, skip to item 9)</w:t>
            </w:r>
          </w:p>
        </w:tc>
        <w:tc>
          <w:tcPr>
            <w:tcW w:w="1738" w:type="dxa"/>
            <w:tcBorders>
              <w:top w:val="single" w:color="auto" w:sz="4" w:space="0"/>
              <w:right w:val="single" w:color="auto" w:sz="4" w:space="0"/>
            </w:tcBorders>
            <w:shd w:val="clear" w:color="auto" w:fill="auto"/>
            <w:vAlign w:val="center"/>
          </w:tcPr>
          <w:p w:rsidRPr="00F62144" w:rsidR="00B74975" w:rsidP="00B74975" w:rsidRDefault="00B74975" w14:paraId="08883DFE" w14:textId="77777777">
            <w:pPr>
              <w:spacing w:before="120"/>
              <w:jc w:val="center"/>
              <w:rPr>
                <w:rFonts w:asciiTheme="minorHAnsi" w:hAnsiTheme="minorHAnsi"/>
                <w:color w:val="000000"/>
                <w:sz w:val="16"/>
                <w:szCs w:val="16"/>
              </w:rPr>
            </w:pPr>
          </w:p>
        </w:tc>
      </w:tr>
      <w:tr w:rsidRPr="00F62144" w:rsidR="00B74975" w:rsidTr="004122E7" w14:paraId="0FB68630" w14:textId="77777777">
        <w:trPr>
          <w:cantSplit/>
          <w:trHeight w:val="207"/>
          <w:jc w:val="center"/>
        </w:trPr>
        <w:tc>
          <w:tcPr>
            <w:tcW w:w="6655" w:type="dxa"/>
            <w:tcBorders>
              <w:left w:val="single" w:color="auto" w:sz="4" w:space="0"/>
            </w:tcBorders>
            <w:shd w:val="clear" w:color="auto" w:fill="auto"/>
            <w:vAlign w:val="center"/>
          </w:tcPr>
          <w:p w:rsidRPr="00F62144" w:rsidR="00B74975" w:rsidP="00B74975" w:rsidRDefault="00B74975" w14:paraId="5093132A" w14:textId="7E8107C3">
            <w:pPr>
              <w:spacing w:before="120"/>
              <w:ind w:left="691" w:hanging="475"/>
              <w:rPr>
                <w:rFonts w:asciiTheme="minorHAnsi" w:hAnsiTheme="minorHAnsi"/>
                <w:color w:val="000000"/>
                <w:sz w:val="16"/>
                <w:szCs w:val="16"/>
              </w:rPr>
            </w:pPr>
            <w:r w:rsidRPr="00F62144">
              <w:rPr>
                <w:rFonts w:asciiTheme="minorHAnsi" w:hAnsiTheme="minorHAnsi"/>
                <w:b/>
                <w:color w:val="000000"/>
                <w:sz w:val="16"/>
                <w:szCs w:val="16"/>
              </w:rPr>
              <w:t>a</w:t>
            </w:r>
            <w:r w:rsidRPr="00F62144">
              <w:rPr>
                <w:rFonts w:asciiTheme="minorHAnsi" w:hAnsiTheme="minorHAnsi"/>
                <w:color w:val="000000"/>
                <w:sz w:val="16"/>
                <w:szCs w:val="16"/>
              </w:rPr>
              <w:t xml:space="preserve"> Number of months (complete and partial) in the </w:t>
            </w:r>
            <w:r w:rsidR="004122E7">
              <w:rPr>
                <w:rFonts w:asciiTheme="minorHAnsi" w:hAnsiTheme="minorHAnsi"/>
                <w:color w:val="000000"/>
                <w:sz w:val="16"/>
                <w:szCs w:val="16"/>
              </w:rPr>
              <w:t>s</w:t>
            </w:r>
            <w:r w:rsidR="002B4EE8">
              <w:rPr>
                <w:rFonts w:asciiTheme="minorHAnsi" w:hAnsiTheme="minorHAnsi"/>
                <w:color w:val="000000"/>
                <w:sz w:val="16"/>
                <w:szCs w:val="16"/>
              </w:rPr>
              <w:t xml:space="preserve">hort </w:t>
            </w:r>
            <w:r w:rsidR="004122E7">
              <w:rPr>
                <w:rFonts w:asciiTheme="minorHAnsi" w:hAnsiTheme="minorHAnsi"/>
                <w:color w:val="000000"/>
                <w:sz w:val="16"/>
                <w:szCs w:val="16"/>
              </w:rPr>
              <w:t>p</w:t>
            </w:r>
            <w:r w:rsidR="002B4EE8">
              <w:rPr>
                <w:rFonts w:asciiTheme="minorHAnsi" w:hAnsiTheme="minorHAnsi"/>
                <w:color w:val="000000"/>
                <w:sz w:val="16"/>
                <w:szCs w:val="16"/>
              </w:rPr>
              <w:t xml:space="preserve">lan </w:t>
            </w:r>
            <w:r w:rsidR="004122E7">
              <w:rPr>
                <w:rFonts w:asciiTheme="minorHAnsi" w:hAnsiTheme="minorHAnsi"/>
                <w:color w:val="000000"/>
                <w:sz w:val="16"/>
                <w:szCs w:val="16"/>
              </w:rPr>
              <w:t>y</w:t>
            </w:r>
            <w:r w:rsidR="002B4EE8">
              <w:rPr>
                <w:rFonts w:asciiTheme="minorHAnsi" w:hAnsiTheme="minorHAnsi"/>
                <w:color w:val="000000"/>
                <w:sz w:val="16"/>
                <w:szCs w:val="16"/>
              </w:rPr>
              <w:t>ear</w:t>
            </w:r>
            <w:r w:rsidR="004122E7">
              <w:rPr>
                <w:rFonts w:asciiTheme="minorHAnsi" w:hAnsiTheme="minorHAnsi"/>
                <w:color w:val="000000"/>
                <w:sz w:val="16"/>
                <w:szCs w:val="16"/>
              </w:rPr>
              <w:t xml:space="preserve"> or short coverage year</w:t>
            </w:r>
            <w:r w:rsidRPr="00F62144">
              <w:rPr>
                <w:rFonts w:asciiTheme="minorHAnsi" w:hAnsiTheme="minorHAnsi"/>
                <w:color w:val="000000"/>
                <w:sz w:val="16"/>
                <w:szCs w:val="16"/>
              </w:rPr>
              <w:t xml:space="preserve"> </w:t>
            </w:r>
          </w:p>
        </w:tc>
        <w:tc>
          <w:tcPr>
            <w:tcW w:w="2638" w:type="dxa"/>
            <w:tcBorders>
              <w:left w:val="nil"/>
            </w:tcBorders>
            <w:shd w:val="clear" w:color="auto" w:fill="auto"/>
            <w:vAlign w:val="center"/>
          </w:tcPr>
          <w:p w:rsidRPr="00F62144" w:rsidR="00B74975" w:rsidP="00B74975" w:rsidRDefault="00B74975" w14:paraId="35530368" w14:textId="77777777">
            <w:pPr>
              <w:spacing w:before="120"/>
              <w:jc w:val="right"/>
              <w:rPr>
                <w:rFonts w:asciiTheme="minorHAnsi" w:hAnsiTheme="minorHAnsi"/>
                <w:color w:val="000000"/>
                <w:sz w:val="16"/>
                <w:szCs w:val="16"/>
              </w:rPr>
            </w:pPr>
            <w:r w:rsidRPr="00F62144">
              <w:rPr>
                <w:rFonts w:asciiTheme="minorHAnsi" w:hAnsiTheme="minorHAnsi"/>
                <w:color w:val="000000"/>
                <w:sz w:val="16"/>
                <w:szCs w:val="16"/>
              </w:rPr>
              <w:t>______________</w:t>
            </w:r>
          </w:p>
        </w:tc>
        <w:tc>
          <w:tcPr>
            <w:tcW w:w="1738" w:type="dxa"/>
            <w:tcBorders>
              <w:right w:val="single" w:color="auto" w:sz="4" w:space="0"/>
            </w:tcBorders>
            <w:shd w:val="clear" w:color="auto" w:fill="auto"/>
            <w:vAlign w:val="center"/>
          </w:tcPr>
          <w:p w:rsidRPr="00F62144" w:rsidR="00B74975" w:rsidP="00B74975" w:rsidRDefault="00B74975" w14:paraId="4CB67BC1" w14:textId="77777777">
            <w:pPr>
              <w:spacing w:before="120"/>
              <w:jc w:val="center"/>
              <w:rPr>
                <w:rFonts w:asciiTheme="minorHAnsi" w:hAnsiTheme="minorHAnsi"/>
                <w:color w:val="000000"/>
                <w:sz w:val="16"/>
                <w:szCs w:val="16"/>
              </w:rPr>
            </w:pPr>
          </w:p>
        </w:tc>
      </w:tr>
      <w:tr w:rsidRPr="00F62144" w:rsidR="00B74975" w:rsidTr="004122E7" w14:paraId="4A5974EB" w14:textId="77777777">
        <w:trPr>
          <w:cantSplit/>
          <w:trHeight w:val="153"/>
          <w:jc w:val="center"/>
        </w:trPr>
        <w:tc>
          <w:tcPr>
            <w:tcW w:w="6655" w:type="dxa"/>
            <w:tcBorders>
              <w:left w:val="single" w:color="auto" w:sz="4" w:space="0"/>
              <w:bottom w:val="single" w:color="auto" w:sz="4" w:space="0"/>
            </w:tcBorders>
            <w:shd w:val="clear" w:color="auto" w:fill="auto"/>
            <w:vAlign w:val="center"/>
          </w:tcPr>
          <w:p w:rsidRPr="00F62144" w:rsidR="00B74975" w:rsidP="00B74975" w:rsidRDefault="00B74975" w14:paraId="6846A891" w14:textId="77777777">
            <w:pPr>
              <w:spacing w:before="120"/>
              <w:ind w:left="691" w:hanging="475"/>
              <w:rPr>
                <w:rFonts w:asciiTheme="minorHAnsi" w:hAnsiTheme="minorHAnsi"/>
                <w:color w:val="000000"/>
                <w:sz w:val="16"/>
                <w:szCs w:val="16"/>
              </w:rPr>
            </w:pPr>
            <w:r w:rsidRPr="00F62144">
              <w:rPr>
                <w:rFonts w:asciiTheme="minorHAnsi" w:hAnsiTheme="minorHAnsi"/>
                <w:b/>
                <w:color w:val="000000"/>
                <w:sz w:val="16"/>
                <w:szCs w:val="16"/>
              </w:rPr>
              <w:t>b</w:t>
            </w:r>
            <w:r w:rsidRPr="00F62144">
              <w:rPr>
                <w:rFonts w:asciiTheme="minorHAnsi" w:hAnsiTheme="minorHAnsi"/>
                <w:color w:val="000000"/>
                <w:sz w:val="16"/>
                <w:szCs w:val="16"/>
              </w:rPr>
              <w:t xml:space="preserve"> Total premium before reflecting proration (item 5</w:t>
            </w:r>
            <w:proofErr w:type="gramStart"/>
            <w:r w:rsidRPr="00F62144">
              <w:rPr>
                <w:rFonts w:asciiTheme="minorHAnsi" w:hAnsiTheme="minorHAnsi"/>
                <w:color w:val="000000"/>
                <w:sz w:val="16"/>
                <w:szCs w:val="16"/>
              </w:rPr>
              <w:t>b(</w:t>
            </w:r>
            <w:proofErr w:type="gramEnd"/>
            <w:r w:rsidRPr="00F62144">
              <w:rPr>
                <w:rFonts w:asciiTheme="minorHAnsi" w:hAnsiTheme="minorHAnsi"/>
                <w:color w:val="000000"/>
                <w:sz w:val="16"/>
                <w:szCs w:val="16"/>
              </w:rPr>
              <w:t>3) + item 7i, if applicable)</w:t>
            </w:r>
          </w:p>
        </w:tc>
        <w:tc>
          <w:tcPr>
            <w:tcW w:w="2638" w:type="dxa"/>
            <w:tcBorders>
              <w:left w:val="nil"/>
              <w:bottom w:val="single" w:color="auto" w:sz="4" w:space="0"/>
            </w:tcBorders>
            <w:shd w:val="clear" w:color="auto" w:fill="auto"/>
            <w:vAlign w:val="center"/>
          </w:tcPr>
          <w:p w:rsidRPr="00F62144" w:rsidR="00B74975" w:rsidP="00B74975" w:rsidRDefault="00B74975" w14:paraId="79BDA74D" w14:textId="77777777">
            <w:pPr>
              <w:spacing w:before="120"/>
              <w:jc w:val="right"/>
              <w:rPr>
                <w:rFonts w:asciiTheme="minorHAnsi" w:hAnsiTheme="minorHAnsi"/>
                <w:color w:val="000000"/>
                <w:sz w:val="16"/>
                <w:szCs w:val="16"/>
              </w:rPr>
            </w:pPr>
            <w:r w:rsidRPr="00F62144">
              <w:rPr>
                <w:rFonts w:asciiTheme="minorHAnsi" w:hAnsiTheme="minorHAnsi"/>
                <w:color w:val="000000"/>
                <w:sz w:val="16"/>
                <w:szCs w:val="16"/>
              </w:rPr>
              <w:t>______________</w:t>
            </w:r>
          </w:p>
        </w:tc>
        <w:tc>
          <w:tcPr>
            <w:tcW w:w="1738" w:type="dxa"/>
            <w:tcBorders>
              <w:bottom w:val="single" w:color="auto" w:sz="4" w:space="0"/>
              <w:right w:val="single" w:color="auto" w:sz="4" w:space="0"/>
            </w:tcBorders>
            <w:shd w:val="clear" w:color="auto" w:fill="auto"/>
            <w:vAlign w:val="center"/>
          </w:tcPr>
          <w:p w:rsidRPr="00F62144" w:rsidR="00B74975" w:rsidP="00B74975" w:rsidRDefault="00B74975" w14:paraId="7BC83300" w14:textId="77777777">
            <w:pPr>
              <w:spacing w:before="120"/>
              <w:jc w:val="center"/>
              <w:rPr>
                <w:rFonts w:asciiTheme="minorHAnsi" w:hAnsiTheme="minorHAnsi"/>
                <w:color w:val="000000"/>
                <w:sz w:val="16"/>
                <w:szCs w:val="16"/>
              </w:rPr>
            </w:pPr>
          </w:p>
        </w:tc>
      </w:tr>
      <w:tr w:rsidRPr="00F62144" w:rsidR="00B74975" w:rsidTr="00171E73" w14:paraId="6B50A651" w14:textId="77777777">
        <w:trPr>
          <w:cantSplit/>
          <w:trHeight w:val="638"/>
          <w:jc w:val="center"/>
        </w:trPr>
        <w:tc>
          <w:tcPr>
            <w:tcW w:w="9293" w:type="dxa"/>
            <w:gridSpan w:val="2"/>
            <w:tcBorders>
              <w:top w:val="single" w:color="auto" w:sz="4" w:space="0"/>
              <w:left w:val="single" w:color="auto" w:sz="4" w:space="0"/>
              <w:bottom w:val="single" w:color="auto" w:sz="4" w:space="0"/>
            </w:tcBorders>
            <w:shd w:val="clear" w:color="auto" w:fill="auto"/>
            <w:vAlign w:val="center"/>
          </w:tcPr>
          <w:p w:rsidRPr="00F62144" w:rsidR="00B74975" w:rsidP="00B74975" w:rsidRDefault="00B74975" w14:paraId="64E74731" w14:textId="77777777">
            <w:pPr>
              <w:spacing w:before="80"/>
              <w:ind w:left="180" w:hanging="180"/>
              <w:rPr>
                <w:rFonts w:asciiTheme="minorHAnsi" w:hAnsiTheme="minorHAnsi"/>
                <w:color w:val="000000"/>
                <w:sz w:val="16"/>
                <w:szCs w:val="16"/>
              </w:rPr>
            </w:pPr>
            <w:r w:rsidRPr="00F62144">
              <w:rPr>
                <w:rFonts w:asciiTheme="minorHAnsi" w:hAnsiTheme="minorHAnsi"/>
                <w:b/>
                <w:color w:val="000000"/>
                <w:sz w:val="16"/>
                <w:szCs w:val="16"/>
              </w:rPr>
              <w:t xml:space="preserve">9 Total premium — </w:t>
            </w:r>
            <w:r w:rsidRPr="00F62144">
              <w:rPr>
                <w:rFonts w:asciiTheme="minorHAnsi" w:hAnsiTheme="minorHAnsi"/>
                <w:color w:val="000000"/>
                <w:sz w:val="16"/>
                <w:szCs w:val="16"/>
              </w:rPr>
              <w:t>If the plan does not qualify for premium proration, item 5</w:t>
            </w:r>
            <w:proofErr w:type="gramStart"/>
            <w:r w:rsidRPr="00F62144">
              <w:rPr>
                <w:rFonts w:asciiTheme="minorHAnsi" w:hAnsiTheme="minorHAnsi"/>
                <w:color w:val="000000"/>
                <w:sz w:val="16"/>
                <w:szCs w:val="16"/>
              </w:rPr>
              <w:t>b(</w:t>
            </w:r>
            <w:proofErr w:type="gramEnd"/>
            <w:r w:rsidRPr="00F62144">
              <w:rPr>
                <w:rFonts w:asciiTheme="minorHAnsi" w:hAnsiTheme="minorHAnsi"/>
                <w:color w:val="000000"/>
                <w:sz w:val="16"/>
                <w:szCs w:val="16"/>
              </w:rPr>
              <w:t>3) + item 7i, if applicable. If the plan qualifies for premium proration, item 8b x item 8a ÷ 12.</w:t>
            </w:r>
          </w:p>
        </w:tc>
        <w:tc>
          <w:tcPr>
            <w:tcW w:w="1738" w:type="dxa"/>
            <w:tcBorders>
              <w:top w:val="single" w:color="auto" w:sz="4" w:space="0"/>
              <w:bottom w:val="single" w:color="auto" w:sz="4" w:space="0"/>
              <w:right w:val="single" w:color="auto" w:sz="4" w:space="0"/>
            </w:tcBorders>
            <w:shd w:val="clear" w:color="auto" w:fill="auto"/>
            <w:vAlign w:val="center"/>
          </w:tcPr>
          <w:p w:rsidRPr="00F62144" w:rsidR="00B74975" w:rsidP="00B74975" w:rsidRDefault="00B74975" w14:paraId="17A30B41" w14:textId="77777777">
            <w:pPr>
              <w:spacing w:before="80"/>
              <w:jc w:val="center"/>
              <w:rPr>
                <w:rFonts w:asciiTheme="minorHAnsi" w:hAnsiTheme="minorHAnsi"/>
                <w:color w:val="000000"/>
                <w:sz w:val="16"/>
                <w:szCs w:val="16"/>
              </w:rPr>
            </w:pPr>
          </w:p>
          <w:p w:rsidRPr="00F62144" w:rsidR="00B74975" w:rsidP="00B74975" w:rsidRDefault="00B74975" w14:paraId="64F37808"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______________</w:t>
            </w:r>
          </w:p>
        </w:tc>
      </w:tr>
    </w:tbl>
    <w:p w:rsidRPr="00F62144" w:rsidR="00B74975" w:rsidP="00B74975" w:rsidRDefault="00B74975" w14:paraId="10096259" w14:textId="77777777">
      <w:pPr>
        <w:rPr>
          <w:rFonts w:asciiTheme="minorHAnsi" w:hAnsiTheme="minorHAnsi"/>
          <w:noProof/>
          <w:lang w:eastAsia="en-US"/>
        </w:rPr>
      </w:pPr>
    </w:p>
    <w:tbl>
      <w:tblPr>
        <w:tblW w:w="11065" w:type="dxa"/>
        <w:jc w:val="center"/>
        <w:tblLayout w:type="fixed"/>
        <w:tblLook w:val="01E0" w:firstRow="1" w:lastRow="1" w:firstColumn="1" w:lastColumn="1" w:noHBand="0" w:noVBand="0"/>
      </w:tblPr>
      <w:tblGrid>
        <w:gridCol w:w="3193"/>
        <w:gridCol w:w="2993"/>
        <w:gridCol w:w="931"/>
        <w:gridCol w:w="2353"/>
        <w:gridCol w:w="1595"/>
      </w:tblGrid>
      <w:tr w:rsidRPr="00F62144" w:rsidR="00B74975" w:rsidTr="00DB6778" w14:paraId="72281F75" w14:textId="77777777">
        <w:trPr>
          <w:cantSplit/>
          <w:trHeight w:val="252"/>
          <w:jc w:val="center"/>
        </w:trPr>
        <w:tc>
          <w:tcPr>
            <w:tcW w:w="1106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rsidRPr="00F62144" w:rsidR="00B74975" w:rsidP="00B74975" w:rsidRDefault="00B74975" w14:paraId="530E999E" w14:textId="77777777">
            <w:pPr>
              <w:spacing w:before="120"/>
              <w:jc w:val="center"/>
              <w:rPr>
                <w:rFonts w:asciiTheme="minorHAnsi" w:hAnsiTheme="minorHAnsi"/>
                <w:color w:val="000000"/>
                <w:sz w:val="16"/>
                <w:szCs w:val="16"/>
              </w:rPr>
            </w:pPr>
            <w:r w:rsidRPr="00F62144">
              <w:rPr>
                <w:rFonts w:asciiTheme="minorHAnsi" w:hAnsiTheme="minorHAnsi"/>
                <w:b/>
                <w:color w:val="000000"/>
                <w:sz w:val="20"/>
                <w:szCs w:val="20"/>
              </w:rPr>
              <w:t>Part V – Payment Information</w:t>
            </w:r>
          </w:p>
        </w:tc>
      </w:tr>
      <w:tr w:rsidRPr="00F62144" w:rsidR="00B74975" w:rsidTr="00DB6778" w14:paraId="1720C962" w14:textId="77777777">
        <w:trPr>
          <w:cantSplit/>
          <w:trHeight w:val="152"/>
          <w:jc w:val="center"/>
        </w:trPr>
        <w:tc>
          <w:tcPr>
            <w:tcW w:w="9470" w:type="dxa"/>
            <w:gridSpan w:val="4"/>
            <w:tcBorders>
              <w:top w:val="single" w:color="auto" w:sz="4" w:space="0"/>
              <w:left w:val="single" w:color="auto" w:sz="4" w:space="0"/>
            </w:tcBorders>
            <w:shd w:val="clear" w:color="auto" w:fill="auto"/>
            <w:vAlign w:val="center"/>
          </w:tcPr>
          <w:p w:rsidRPr="00F62144" w:rsidR="00B74975" w:rsidP="00B74975" w:rsidRDefault="00B74975" w14:paraId="084BBC46" w14:textId="77777777">
            <w:pPr>
              <w:spacing w:before="120"/>
              <w:ind w:left="274" w:hanging="274"/>
              <w:rPr>
                <w:rFonts w:asciiTheme="minorHAnsi" w:hAnsiTheme="minorHAnsi"/>
                <w:b/>
                <w:color w:val="000000"/>
                <w:sz w:val="16"/>
                <w:szCs w:val="16"/>
              </w:rPr>
            </w:pPr>
            <w:r w:rsidRPr="00F62144">
              <w:rPr>
                <w:rFonts w:asciiTheme="minorHAnsi" w:hAnsiTheme="minorHAnsi"/>
                <w:b/>
                <w:color w:val="000000"/>
                <w:sz w:val="16"/>
                <w:szCs w:val="16"/>
              </w:rPr>
              <w:t xml:space="preserve">10 Premium credit  </w:t>
            </w:r>
          </w:p>
        </w:tc>
        <w:tc>
          <w:tcPr>
            <w:tcW w:w="1595" w:type="dxa"/>
            <w:tcBorders>
              <w:top w:val="single" w:color="auto" w:sz="4" w:space="0"/>
              <w:right w:val="single" w:color="auto" w:sz="4" w:space="0"/>
            </w:tcBorders>
            <w:shd w:val="clear" w:color="auto" w:fill="auto"/>
            <w:vAlign w:val="center"/>
          </w:tcPr>
          <w:p w:rsidRPr="00F62144" w:rsidR="00B74975" w:rsidP="00B74975" w:rsidRDefault="00B74975" w14:paraId="5C828B24" w14:textId="77777777">
            <w:pPr>
              <w:spacing w:before="120"/>
              <w:jc w:val="center"/>
              <w:rPr>
                <w:rFonts w:asciiTheme="minorHAnsi" w:hAnsiTheme="minorHAnsi"/>
                <w:color w:val="000000"/>
                <w:sz w:val="16"/>
                <w:szCs w:val="16"/>
              </w:rPr>
            </w:pPr>
          </w:p>
        </w:tc>
      </w:tr>
      <w:tr w:rsidRPr="00F62144" w:rsidR="00B74975" w:rsidTr="00DB6778" w14:paraId="637D7836" w14:textId="77777777">
        <w:trPr>
          <w:cantSplit/>
          <w:trHeight w:val="225"/>
          <w:jc w:val="center"/>
        </w:trPr>
        <w:tc>
          <w:tcPr>
            <w:tcW w:w="9470" w:type="dxa"/>
            <w:gridSpan w:val="4"/>
            <w:tcBorders>
              <w:left w:val="single" w:color="auto" w:sz="4" w:space="0"/>
            </w:tcBorders>
            <w:shd w:val="clear" w:color="auto" w:fill="auto"/>
            <w:vAlign w:val="center"/>
          </w:tcPr>
          <w:p w:rsidRPr="00F62144" w:rsidR="00B74975" w:rsidP="00B74975" w:rsidRDefault="00B74975" w14:paraId="5FDA7E41" w14:textId="77777777">
            <w:pPr>
              <w:spacing w:before="120"/>
              <w:ind w:left="648" w:hanging="374"/>
              <w:rPr>
                <w:rFonts w:asciiTheme="minorHAnsi" w:hAnsiTheme="minorHAnsi"/>
                <w:b/>
                <w:color w:val="000000"/>
                <w:sz w:val="16"/>
                <w:szCs w:val="16"/>
              </w:rPr>
            </w:pPr>
            <w:proofErr w:type="gramStart"/>
            <w:r w:rsidRPr="00F62144">
              <w:rPr>
                <w:rFonts w:asciiTheme="minorHAnsi" w:hAnsiTheme="minorHAnsi"/>
                <w:b/>
                <w:color w:val="000000"/>
                <w:sz w:val="16"/>
                <w:szCs w:val="16"/>
              </w:rPr>
              <w:t>a</w:t>
            </w:r>
            <w:r w:rsidRPr="00F62144">
              <w:rPr>
                <w:rFonts w:asciiTheme="minorHAnsi" w:hAnsiTheme="minorHAnsi"/>
                <w:color w:val="000000"/>
                <w:sz w:val="16"/>
                <w:szCs w:val="16"/>
              </w:rPr>
              <w:t xml:space="preserve">  Payments</w:t>
            </w:r>
            <w:proofErr w:type="gramEnd"/>
            <w:r w:rsidRPr="00F62144">
              <w:rPr>
                <w:rFonts w:asciiTheme="minorHAnsi" w:hAnsiTheme="minorHAnsi"/>
                <w:color w:val="000000"/>
                <w:sz w:val="16"/>
                <w:szCs w:val="16"/>
              </w:rPr>
              <w:t xml:space="preserve"> made previously for this premium payment year</w:t>
            </w:r>
          </w:p>
        </w:tc>
        <w:tc>
          <w:tcPr>
            <w:tcW w:w="1595" w:type="dxa"/>
            <w:tcBorders>
              <w:left w:val="nil"/>
              <w:right w:val="single" w:color="auto" w:sz="4" w:space="0"/>
            </w:tcBorders>
            <w:shd w:val="clear" w:color="auto" w:fill="auto"/>
            <w:vAlign w:val="center"/>
          </w:tcPr>
          <w:p w:rsidRPr="00F62144" w:rsidR="00B74975" w:rsidP="00B74975" w:rsidRDefault="00B74975" w14:paraId="5C2A72A8" w14:textId="77777777">
            <w:pPr>
              <w:spacing w:before="120"/>
              <w:jc w:val="center"/>
              <w:rPr>
                <w:rFonts w:asciiTheme="minorHAnsi" w:hAnsiTheme="minorHAnsi"/>
                <w:color w:val="000000"/>
                <w:sz w:val="16"/>
                <w:szCs w:val="16"/>
              </w:rPr>
            </w:pPr>
            <w:r w:rsidRPr="00F62144">
              <w:rPr>
                <w:rFonts w:asciiTheme="minorHAnsi" w:hAnsiTheme="minorHAnsi"/>
                <w:color w:val="000000"/>
                <w:sz w:val="16"/>
                <w:szCs w:val="16"/>
              </w:rPr>
              <w:t>______________</w:t>
            </w:r>
          </w:p>
        </w:tc>
      </w:tr>
      <w:tr w:rsidRPr="00F62144" w:rsidR="00B74975" w:rsidTr="00DB6778" w14:paraId="06D25BD5" w14:textId="77777777">
        <w:trPr>
          <w:cantSplit/>
          <w:trHeight w:val="225"/>
          <w:jc w:val="center"/>
        </w:trPr>
        <w:tc>
          <w:tcPr>
            <w:tcW w:w="9470" w:type="dxa"/>
            <w:gridSpan w:val="4"/>
            <w:tcBorders>
              <w:left w:val="single" w:color="auto" w:sz="4" w:space="0"/>
            </w:tcBorders>
            <w:shd w:val="clear" w:color="auto" w:fill="auto"/>
            <w:vAlign w:val="center"/>
          </w:tcPr>
          <w:p w:rsidRPr="00F62144" w:rsidR="00B74975" w:rsidP="00B74975" w:rsidRDefault="00B74975" w14:paraId="5F79A002" w14:textId="781324BF">
            <w:pPr>
              <w:spacing w:before="120"/>
              <w:ind w:left="648" w:hanging="374"/>
              <w:rPr>
                <w:rFonts w:asciiTheme="minorHAnsi" w:hAnsiTheme="minorHAnsi"/>
                <w:b/>
                <w:color w:val="000000"/>
                <w:sz w:val="16"/>
                <w:szCs w:val="16"/>
              </w:rPr>
            </w:pPr>
            <w:proofErr w:type="gramStart"/>
            <w:r w:rsidRPr="00F62144">
              <w:rPr>
                <w:rFonts w:asciiTheme="minorHAnsi" w:hAnsiTheme="minorHAnsi"/>
                <w:b/>
                <w:color w:val="000000"/>
                <w:sz w:val="16"/>
                <w:szCs w:val="16"/>
              </w:rPr>
              <w:t>b</w:t>
            </w:r>
            <w:r w:rsidRPr="00F62144">
              <w:rPr>
                <w:rFonts w:asciiTheme="minorHAnsi" w:hAnsiTheme="minorHAnsi"/>
                <w:color w:val="000000"/>
                <w:sz w:val="16"/>
                <w:szCs w:val="16"/>
              </w:rPr>
              <w:t xml:space="preserve">  </w:t>
            </w:r>
            <w:bookmarkStart w:name="b26" w:id="60"/>
            <w:bookmarkEnd w:id="60"/>
            <w:r w:rsidRPr="00F62144">
              <w:rPr>
                <w:rFonts w:asciiTheme="minorHAnsi" w:hAnsiTheme="minorHAnsi"/>
                <w:color w:val="000000"/>
                <w:sz w:val="16"/>
                <w:szCs w:val="16"/>
              </w:rPr>
              <w:t>Outstanding</w:t>
            </w:r>
            <w:proofErr w:type="gramEnd"/>
            <w:r w:rsidRPr="00F62144">
              <w:rPr>
                <w:rFonts w:asciiTheme="minorHAnsi" w:hAnsiTheme="minorHAnsi"/>
                <w:color w:val="000000"/>
                <w:sz w:val="16"/>
                <w:szCs w:val="16"/>
              </w:rPr>
              <w:t xml:space="preserve"> credit from the </w:t>
            </w:r>
            <w:r w:rsidR="00E75FC0">
              <w:rPr>
                <w:rFonts w:asciiTheme="minorHAnsi" w:hAnsiTheme="minorHAnsi"/>
                <w:color w:val="000000"/>
                <w:sz w:val="16"/>
                <w:szCs w:val="16"/>
              </w:rPr>
              <w:t>prior</w:t>
            </w:r>
            <w:r w:rsidRPr="00F62144">
              <w:rPr>
                <w:rFonts w:asciiTheme="minorHAnsi" w:hAnsiTheme="minorHAnsi"/>
                <w:color w:val="000000"/>
                <w:sz w:val="16"/>
                <w:szCs w:val="16"/>
              </w:rPr>
              <w:t xml:space="preserve"> premium payment year </w:t>
            </w:r>
          </w:p>
        </w:tc>
        <w:tc>
          <w:tcPr>
            <w:tcW w:w="1595" w:type="dxa"/>
            <w:tcBorders>
              <w:left w:val="nil"/>
              <w:right w:val="single" w:color="auto" w:sz="4" w:space="0"/>
            </w:tcBorders>
            <w:shd w:val="clear" w:color="auto" w:fill="auto"/>
            <w:vAlign w:val="center"/>
          </w:tcPr>
          <w:p w:rsidRPr="00F62144" w:rsidR="00B74975" w:rsidP="00B74975" w:rsidRDefault="00B74975" w14:paraId="57FC583F" w14:textId="77777777">
            <w:pPr>
              <w:spacing w:before="120"/>
              <w:jc w:val="center"/>
              <w:rPr>
                <w:rFonts w:asciiTheme="minorHAnsi" w:hAnsiTheme="minorHAnsi"/>
                <w:color w:val="000000"/>
                <w:sz w:val="16"/>
                <w:szCs w:val="16"/>
              </w:rPr>
            </w:pPr>
            <w:r w:rsidRPr="00F62144">
              <w:rPr>
                <w:rFonts w:asciiTheme="minorHAnsi" w:hAnsiTheme="minorHAnsi"/>
                <w:color w:val="000000"/>
                <w:sz w:val="16"/>
                <w:szCs w:val="16"/>
              </w:rPr>
              <w:t>______________</w:t>
            </w:r>
          </w:p>
        </w:tc>
      </w:tr>
      <w:tr w:rsidRPr="00F62144" w:rsidR="00B74975" w:rsidTr="00DB6778" w14:paraId="4494CD29" w14:textId="77777777">
        <w:trPr>
          <w:cantSplit/>
          <w:trHeight w:val="270"/>
          <w:jc w:val="center"/>
        </w:trPr>
        <w:tc>
          <w:tcPr>
            <w:tcW w:w="9470" w:type="dxa"/>
            <w:gridSpan w:val="4"/>
            <w:tcBorders>
              <w:left w:val="single" w:color="auto" w:sz="4" w:space="0"/>
            </w:tcBorders>
            <w:shd w:val="clear" w:color="auto" w:fill="auto"/>
            <w:vAlign w:val="center"/>
          </w:tcPr>
          <w:p w:rsidRPr="00F62144" w:rsidR="00B74975" w:rsidP="00B74975" w:rsidRDefault="00B74975" w14:paraId="4F199FEB" w14:textId="77777777">
            <w:pPr>
              <w:spacing w:before="120"/>
              <w:ind w:left="648" w:hanging="374"/>
              <w:rPr>
                <w:rFonts w:asciiTheme="minorHAnsi" w:hAnsiTheme="minorHAnsi"/>
                <w:b/>
                <w:color w:val="000000"/>
                <w:sz w:val="16"/>
                <w:szCs w:val="16"/>
              </w:rPr>
            </w:pPr>
            <w:proofErr w:type="gramStart"/>
            <w:r w:rsidRPr="00F62144">
              <w:rPr>
                <w:rFonts w:asciiTheme="minorHAnsi" w:hAnsiTheme="minorHAnsi"/>
                <w:b/>
                <w:color w:val="000000"/>
                <w:sz w:val="16"/>
                <w:szCs w:val="16"/>
              </w:rPr>
              <w:t>c</w:t>
            </w:r>
            <w:r w:rsidRPr="00F62144">
              <w:rPr>
                <w:rFonts w:asciiTheme="minorHAnsi" w:hAnsiTheme="minorHAnsi"/>
                <w:color w:val="000000"/>
                <w:sz w:val="16"/>
                <w:szCs w:val="16"/>
              </w:rPr>
              <w:t xml:space="preserve">  Total</w:t>
            </w:r>
            <w:proofErr w:type="gramEnd"/>
            <w:r w:rsidRPr="00F62144">
              <w:rPr>
                <w:rFonts w:asciiTheme="minorHAnsi" w:hAnsiTheme="minorHAnsi"/>
                <w:color w:val="000000"/>
                <w:sz w:val="16"/>
                <w:szCs w:val="16"/>
              </w:rPr>
              <w:t xml:space="preserve"> (item 10a + item 10b)</w:t>
            </w:r>
          </w:p>
        </w:tc>
        <w:tc>
          <w:tcPr>
            <w:tcW w:w="1595" w:type="dxa"/>
            <w:tcBorders>
              <w:left w:val="nil"/>
              <w:right w:val="single" w:color="auto" w:sz="4" w:space="0"/>
            </w:tcBorders>
            <w:shd w:val="clear" w:color="auto" w:fill="auto"/>
            <w:vAlign w:val="center"/>
          </w:tcPr>
          <w:p w:rsidRPr="00F62144" w:rsidR="00B74975" w:rsidP="00B74975" w:rsidRDefault="00B74975" w14:paraId="2518D449" w14:textId="77777777">
            <w:pPr>
              <w:spacing w:before="120"/>
              <w:jc w:val="center"/>
              <w:rPr>
                <w:rFonts w:asciiTheme="minorHAnsi" w:hAnsiTheme="minorHAnsi"/>
                <w:color w:val="000000"/>
                <w:sz w:val="16"/>
                <w:szCs w:val="16"/>
              </w:rPr>
            </w:pPr>
            <w:r w:rsidRPr="00F62144">
              <w:rPr>
                <w:rFonts w:asciiTheme="minorHAnsi" w:hAnsiTheme="minorHAnsi"/>
                <w:color w:val="000000"/>
                <w:sz w:val="16"/>
                <w:szCs w:val="16"/>
              </w:rPr>
              <w:t>______________</w:t>
            </w:r>
          </w:p>
        </w:tc>
      </w:tr>
      <w:tr w:rsidRPr="00F62144" w:rsidR="00B74975" w:rsidTr="00DB6778" w14:paraId="1F5C2028" w14:textId="77777777">
        <w:trPr>
          <w:cantSplit/>
          <w:trHeight w:val="215"/>
          <w:jc w:val="center"/>
        </w:trPr>
        <w:tc>
          <w:tcPr>
            <w:tcW w:w="9470" w:type="dxa"/>
            <w:gridSpan w:val="4"/>
            <w:tcBorders>
              <w:top w:val="single" w:color="auto" w:sz="4" w:space="0"/>
              <w:left w:val="single" w:color="auto" w:sz="4" w:space="0"/>
            </w:tcBorders>
            <w:shd w:val="clear" w:color="auto" w:fill="auto"/>
            <w:vAlign w:val="center"/>
          </w:tcPr>
          <w:p w:rsidRPr="00F62144" w:rsidR="00B74975" w:rsidP="00B74975" w:rsidRDefault="00B74975" w14:paraId="1B8F732A" w14:textId="77777777">
            <w:pPr>
              <w:spacing w:before="120"/>
              <w:ind w:left="835" w:hanging="835"/>
              <w:rPr>
                <w:rFonts w:asciiTheme="minorHAnsi" w:hAnsiTheme="minorHAnsi"/>
                <w:b/>
                <w:color w:val="000000"/>
                <w:sz w:val="16"/>
                <w:szCs w:val="16"/>
              </w:rPr>
            </w:pPr>
            <w:r w:rsidRPr="00F62144">
              <w:rPr>
                <w:rFonts w:asciiTheme="minorHAnsi" w:hAnsiTheme="minorHAnsi"/>
                <w:b/>
                <w:color w:val="000000"/>
                <w:sz w:val="16"/>
                <w:szCs w:val="16"/>
              </w:rPr>
              <w:t xml:space="preserve">11 Amount due </w:t>
            </w:r>
            <w:r w:rsidRPr="00F62144">
              <w:rPr>
                <w:rFonts w:asciiTheme="minorHAnsi" w:hAnsiTheme="minorHAnsi"/>
                <w:color w:val="000000"/>
                <w:sz w:val="16"/>
                <w:szCs w:val="16"/>
              </w:rPr>
              <w:t>(excess, if any, of item 9 over item 10c)</w:t>
            </w:r>
            <w:r w:rsidRPr="00F62144">
              <w:rPr>
                <w:rFonts w:asciiTheme="minorHAnsi" w:hAnsiTheme="minorHAnsi"/>
                <w:i/>
                <w:color w:val="000000"/>
                <w:sz w:val="14"/>
                <w:szCs w:val="16"/>
              </w:rPr>
              <w:t xml:space="preserve"> </w:t>
            </w:r>
          </w:p>
        </w:tc>
        <w:tc>
          <w:tcPr>
            <w:tcW w:w="1595" w:type="dxa"/>
            <w:tcBorders>
              <w:left w:val="nil"/>
              <w:right w:val="single" w:color="auto" w:sz="4" w:space="0"/>
            </w:tcBorders>
            <w:shd w:val="clear" w:color="auto" w:fill="auto"/>
            <w:vAlign w:val="center"/>
          </w:tcPr>
          <w:p w:rsidRPr="00F62144" w:rsidR="00B74975" w:rsidP="00302F13" w:rsidRDefault="00B74975" w14:paraId="6941E0DB" w14:textId="77777777">
            <w:pPr>
              <w:spacing w:before="120"/>
              <w:jc w:val="center"/>
              <w:rPr>
                <w:rFonts w:asciiTheme="minorHAnsi" w:hAnsiTheme="minorHAnsi"/>
                <w:b/>
                <w:color w:val="000000"/>
                <w:sz w:val="16"/>
                <w:szCs w:val="16"/>
              </w:rPr>
            </w:pPr>
            <w:r w:rsidRPr="00171E73">
              <w:rPr>
                <w:rFonts w:asciiTheme="minorHAnsi" w:hAnsiTheme="minorHAnsi"/>
                <w:color w:val="000000"/>
                <w:sz w:val="16"/>
              </w:rPr>
              <w:t>______________</w:t>
            </w:r>
          </w:p>
        </w:tc>
      </w:tr>
      <w:tr w:rsidRPr="00F62144" w:rsidR="00B74975" w:rsidTr="00DB6778" w14:paraId="1A85ECC3" w14:textId="77777777">
        <w:trPr>
          <w:cantSplit/>
          <w:trHeight w:val="252"/>
          <w:jc w:val="center"/>
        </w:trPr>
        <w:tc>
          <w:tcPr>
            <w:tcW w:w="9470" w:type="dxa"/>
            <w:gridSpan w:val="4"/>
            <w:tcBorders>
              <w:top w:val="single" w:color="auto" w:sz="4" w:space="0"/>
              <w:left w:val="single" w:color="auto" w:sz="4" w:space="0"/>
            </w:tcBorders>
            <w:shd w:val="clear" w:color="auto" w:fill="auto"/>
            <w:vAlign w:val="center"/>
          </w:tcPr>
          <w:p w:rsidRPr="00F62144" w:rsidR="00B74975" w:rsidP="00B74975" w:rsidRDefault="00B74975" w14:paraId="2C4A55E8" w14:textId="77777777">
            <w:pPr>
              <w:spacing w:before="120"/>
              <w:ind w:left="648" w:hanging="648"/>
              <w:rPr>
                <w:rFonts w:asciiTheme="minorHAnsi" w:hAnsiTheme="minorHAnsi"/>
                <w:color w:val="000000"/>
                <w:sz w:val="16"/>
                <w:szCs w:val="16"/>
              </w:rPr>
            </w:pPr>
            <w:r w:rsidRPr="00F62144">
              <w:rPr>
                <w:rFonts w:asciiTheme="minorHAnsi" w:hAnsiTheme="minorHAnsi"/>
                <w:b/>
                <w:color w:val="000000"/>
                <w:sz w:val="16"/>
                <w:szCs w:val="16"/>
              </w:rPr>
              <w:t xml:space="preserve">12 Treatment of overpayment </w:t>
            </w:r>
          </w:p>
        </w:tc>
        <w:tc>
          <w:tcPr>
            <w:tcW w:w="1595" w:type="dxa"/>
            <w:tcBorders>
              <w:top w:val="single" w:color="auto" w:sz="4" w:space="0"/>
              <w:right w:val="single" w:color="auto" w:sz="4" w:space="0"/>
            </w:tcBorders>
            <w:shd w:val="clear" w:color="auto" w:fill="auto"/>
            <w:vAlign w:val="center"/>
          </w:tcPr>
          <w:p w:rsidRPr="00F62144" w:rsidR="00B74975" w:rsidP="00B74975" w:rsidRDefault="00B74975" w14:paraId="3ACE61AD" w14:textId="77777777">
            <w:pPr>
              <w:spacing w:before="120"/>
              <w:jc w:val="center"/>
              <w:rPr>
                <w:rFonts w:asciiTheme="minorHAnsi" w:hAnsiTheme="minorHAnsi"/>
                <w:color w:val="000000"/>
                <w:sz w:val="16"/>
                <w:szCs w:val="16"/>
              </w:rPr>
            </w:pPr>
          </w:p>
        </w:tc>
      </w:tr>
      <w:tr w:rsidRPr="00F62144" w:rsidR="00B74975" w:rsidTr="00DB6778" w14:paraId="6684EFFD" w14:textId="77777777">
        <w:trPr>
          <w:cantSplit/>
          <w:trHeight w:val="225"/>
          <w:jc w:val="center"/>
        </w:trPr>
        <w:tc>
          <w:tcPr>
            <w:tcW w:w="9470" w:type="dxa"/>
            <w:gridSpan w:val="4"/>
            <w:tcBorders>
              <w:left w:val="single" w:color="auto" w:sz="4" w:space="0"/>
            </w:tcBorders>
            <w:shd w:val="clear" w:color="auto" w:fill="auto"/>
            <w:vAlign w:val="center"/>
          </w:tcPr>
          <w:p w:rsidRPr="00F62144" w:rsidR="00B74975" w:rsidP="00B74975" w:rsidRDefault="00B74975" w14:paraId="1ED8B02F" w14:textId="03297D82">
            <w:pPr>
              <w:spacing w:before="120"/>
              <w:ind w:left="648" w:hanging="374"/>
              <w:rPr>
                <w:rFonts w:asciiTheme="minorHAnsi" w:hAnsiTheme="minorHAnsi"/>
                <w:b/>
                <w:color w:val="000000"/>
                <w:sz w:val="16"/>
                <w:szCs w:val="16"/>
              </w:rPr>
            </w:pPr>
            <w:proofErr w:type="gramStart"/>
            <w:r w:rsidRPr="00F62144">
              <w:rPr>
                <w:rFonts w:asciiTheme="minorHAnsi" w:hAnsiTheme="minorHAnsi"/>
                <w:b/>
                <w:color w:val="000000"/>
                <w:sz w:val="16"/>
                <w:szCs w:val="16"/>
              </w:rPr>
              <w:t>a</w:t>
            </w:r>
            <w:proofErr w:type="gramEnd"/>
            <w:r w:rsidRPr="00F62144">
              <w:rPr>
                <w:rFonts w:asciiTheme="minorHAnsi" w:hAnsiTheme="minorHAnsi"/>
                <w:color w:val="000000"/>
                <w:sz w:val="16"/>
                <w:szCs w:val="16"/>
              </w:rPr>
              <w:t xml:space="preserve"> Excess, if any, of item 10c over item 9</w:t>
            </w:r>
          </w:p>
        </w:tc>
        <w:tc>
          <w:tcPr>
            <w:tcW w:w="1595" w:type="dxa"/>
            <w:tcBorders>
              <w:right w:val="single" w:color="auto" w:sz="4" w:space="0"/>
            </w:tcBorders>
            <w:shd w:val="clear" w:color="auto" w:fill="auto"/>
            <w:vAlign w:val="center"/>
          </w:tcPr>
          <w:p w:rsidRPr="00F62144" w:rsidR="00B74975" w:rsidP="00B74975" w:rsidRDefault="00B74975" w14:paraId="79EBCF84" w14:textId="77777777">
            <w:pPr>
              <w:spacing w:before="120"/>
              <w:jc w:val="center"/>
              <w:rPr>
                <w:rFonts w:asciiTheme="minorHAnsi" w:hAnsiTheme="minorHAnsi"/>
                <w:color w:val="000000"/>
                <w:sz w:val="16"/>
                <w:szCs w:val="16"/>
              </w:rPr>
            </w:pPr>
            <w:r w:rsidRPr="00F62144">
              <w:rPr>
                <w:rFonts w:asciiTheme="minorHAnsi" w:hAnsiTheme="minorHAnsi"/>
                <w:color w:val="000000"/>
                <w:sz w:val="16"/>
                <w:szCs w:val="16"/>
              </w:rPr>
              <w:t>______________</w:t>
            </w:r>
          </w:p>
        </w:tc>
      </w:tr>
      <w:tr w:rsidRPr="00F62144" w:rsidR="00B74975" w:rsidTr="00DB6778" w14:paraId="0E1788F4" w14:textId="77777777">
        <w:trPr>
          <w:cantSplit/>
          <w:trHeight w:val="522" w:hRule="exact"/>
          <w:jc w:val="center"/>
        </w:trPr>
        <w:tc>
          <w:tcPr>
            <w:tcW w:w="3193" w:type="dxa"/>
            <w:tcBorders>
              <w:left w:val="single" w:color="auto" w:sz="4" w:space="0"/>
            </w:tcBorders>
            <w:shd w:val="clear" w:color="auto" w:fill="auto"/>
          </w:tcPr>
          <w:p w:rsidRPr="00F62144" w:rsidR="00B74975" w:rsidP="00B74975" w:rsidRDefault="00B74975" w14:paraId="14F7B2A0" w14:textId="69C09C7F">
            <w:pPr>
              <w:spacing w:before="120"/>
              <w:ind w:left="3006" w:hanging="2732"/>
              <w:rPr>
                <w:rFonts w:asciiTheme="minorHAnsi" w:hAnsiTheme="minorHAnsi"/>
                <w:color w:val="000000"/>
                <w:sz w:val="16"/>
                <w:szCs w:val="16"/>
              </w:rPr>
            </w:pPr>
            <w:r w:rsidRPr="00F62144">
              <w:rPr>
                <w:rFonts w:asciiTheme="minorHAnsi" w:hAnsiTheme="minorHAnsi"/>
                <w:b/>
                <w:color w:val="000000"/>
                <w:sz w:val="16"/>
                <w:szCs w:val="16"/>
              </w:rPr>
              <w:t>b</w:t>
            </w:r>
            <w:r w:rsidRPr="00F62144">
              <w:rPr>
                <w:rFonts w:asciiTheme="minorHAnsi" w:hAnsiTheme="minorHAnsi"/>
                <w:color w:val="000000"/>
                <w:sz w:val="16"/>
                <w:szCs w:val="16"/>
              </w:rPr>
              <w:t xml:space="preserve"> Treatment of balance (select one):   </w:t>
            </w:r>
            <w:r w:rsidRPr="00F62144">
              <w:rPr>
                <w:rFonts w:asciiTheme="minorHAnsi" w:hAnsiTheme="minorHAnsi"/>
                <w:color w:val="000000"/>
                <w:sz w:val="16"/>
                <w:szCs w:val="16"/>
              </w:rPr>
              <w:br/>
            </w:r>
          </w:p>
        </w:tc>
        <w:tc>
          <w:tcPr>
            <w:tcW w:w="7872" w:type="dxa"/>
            <w:gridSpan w:val="4"/>
            <w:tcBorders>
              <w:left w:val="nil"/>
              <w:right w:val="single" w:color="auto" w:sz="4" w:space="0"/>
            </w:tcBorders>
            <w:shd w:val="clear" w:color="auto" w:fill="auto"/>
          </w:tcPr>
          <w:p w:rsidRPr="00F62144" w:rsidR="00B74975" w:rsidP="00B74975" w:rsidRDefault="00B74975" w14:paraId="7D8C654F" w14:textId="77777777">
            <w:pPr>
              <w:spacing w:before="120"/>
              <w:ind w:left="72"/>
              <w:rPr>
                <w:rFonts w:asciiTheme="minorHAnsi" w:hAnsiTheme="minorHAnsi"/>
                <w:color w:val="000000"/>
                <w:sz w:val="16"/>
                <w:szCs w:val="16"/>
              </w:rPr>
            </w:pPr>
            <w:r w:rsidRPr="00F62144">
              <w:rPr>
                <w:rFonts w:asciiTheme="minorHAnsi" w:hAnsiTheme="minorHAnsi"/>
                <w:color w:val="000000"/>
                <w:sz w:val="16"/>
                <w:szCs w:val="16"/>
              </w:rPr>
              <w:fldChar w:fldCharType="begin">
                <w:ffData>
                  <w:name w:val="Check34"/>
                  <w:enabled/>
                  <w:calcOnExit w:val="0"/>
                  <w:checkBox>
                    <w:sizeAuto/>
                    <w:default w:val="0"/>
                  </w:checkBox>
                </w:ffData>
              </w:fldChar>
            </w:r>
            <w:bookmarkStart w:name="Check34" w:id="61"/>
            <w:r w:rsidRPr="00F62144">
              <w:rPr>
                <w:rFonts w:asciiTheme="minorHAnsi" w:hAnsiTheme="minorHAnsi"/>
                <w:color w:val="000000"/>
                <w:sz w:val="16"/>
                <w:szCs w:val="16"/>
              </w:rPr>
              <w:instrText xml:space="preserve"> FORMCHECKBOX </w:instrText>
            </w:r>
            <w:r w:rsidR="007D0D1C">
              <w:rPr>
                <w:rFonts w:asciiTheme="minorHAnsi" w:hAnsiTheme="minorHAnsi"/>
                <w:color w:val="000000"/>
                <w:sz w:val="16"/>
                <w:szCs w:val="16"/>
              </w:rPr>
            </w:r>
            <w:r w:rsidR="007D0D1C">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bookmarkEnd w:id="61"/>
            <w:r w:rsidRPr="00F62144">
              <w:rPr>
                <w:rFonts w:asciiTheme="minorHAnsi" w:hAnsiTheme="minorHAnsi"/>
                <w:color w:val="000000"/>
                <w:sz w:val="16"/>
                <w:szCs w:val="16"/>
              </w:rPr>
              <w:t xml:space="preserve"> Credit towards next year’s premium  </w:t>
            </w:r>
            <w:r w:rsidRPr="00F62144">
              <w:rPr>
                <w:rFonts w:asciiTheme="minorHAnsi" w:hAnsiTheme="minorHAnsi"/>
                <w:color w:val="000000"/>
                <w:sz w:val="16"/>
                <w:szCs w:val="16"/>
              </w:rPr>
              <w:fldChar w:fldCharType="begin">
                <w:ffData>
                  <w:name w:val="Check35"/>
                  <w:enabled/>
                  <w:calcOnExit w:val="0"/>
                  <w:checkBox>
                    <w:sizeAuto/>
                    <w:default w:val="0"/>
                  </w:checkBox>
                </w:ffData>
              </w:fldChar>
            </w:r>
            <w:bookmarkStart w:name="Check35" w:id="62"/>
            <w:r w:rsidRPr="00F62144">
              <w:rPr>
                <w:rFonts w:asciiTheme="minorHAnsi" w:hAnsiTheme="minorHAnsi"/>
                <w:color w:val="000000"/>
                <w:sz w:val="16"/>
                <w:szCs w:val="16"/>
              </w:rPr>
              <w:instrText xml:space="preserve"> FORMCHECKBOX </w:instrText>
            </w:r>
            <w:r w:rsidR="007D0D1C">
              <w:rPr>
                <w:rFonts w:asciiTheme="minorHAnsi" w:hAnsiTheme="minorHAnsi"/>
                <w:color w:val="000000"/>
                <w:sz w:val="16"/>
                <w:szCs w:val="16"/>
              </w:rPr>
            </w:r>
            <w:r w:rsidR="007D0D1C">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bookmarkEnd w:id="62"/>
            <w:r w:rsidRPr="00F62144">
              <w:rPr>
                <w:rFonts w:asciiTheme="minorHAnsi" w:hAnsiTheme="minorHAnsi"/>
                <w:color w:val="000000"/>
                <w:sz w:val="16"/>
                <w:szCs w:val="16"/>
              </w:rPr>
              <w:t xml:space="preserve"> Refund by check</w:t>
            </w:r>
            <w:r w:rsidRPr="00F62144">
              <w:rPr>
                <w:rFonts w:asciiTheme="minorHAnsi" w:hAnsiTheme="minorHAnsi"/>
                <w:color w:val="000000"/>
                <w:sz w:val="16"/>
                <w:szCs w:val="16"/>
              </w:rPr>
              <w:br/>
            </w:r>
            <w:r w:rsidRPr="00F62144">
              <w:rPr>
                <w:rFonts w:asciiTheme="minorHAnsi" w:hAnsiTheme="minorHAnsi"/>
                <w:color w:val="000000"/>
                <w:sz w:val="16"/>
                <w:szCs w:val="16"/>
              </w:rPr>
              <w:fldChar w:fldCharType="begin">
                <w:ffData>
                  <w:name w:val="Check36"/>
                  <w:enabled/>
                  <w:calcOnExit w:val="0"/>
                  <w:checkBox>
                    <w:sizeAuto/>
                    <w:default w:val="0"/>
                  </w:checkBox>
                </w:ffData>
              </w:fldChar>
            </w:r>
            <w:bookmarkStart w:name="Check36" w:id="63"/>
            <w:r w:rsidRPr="00F62144">
              <w:rPr>
                <w:rFonts w:asciiTheme="minorHAnsi" w:hAnsiTheme="minorHAnsi"/>
                <w:color w:val="000000"/>
                <w:sz w:val="16"/>
                <w:szCs w:val="16"/>
              </w:rPr>
              <w:instrText xml:space="preserve"> FORMCHECKBOX </w:instrText>
            </w:r>
            <w:r w:rsidR="007D0D1C">
              <w:rPr>
                <w:rFonts w:asciiTheme="minorHAnsi" w:hAnsiTheme="minorHAnsi"/>
                <w:color w:val="000000"/>
                <w:sz w:val="16"/>
                <w:szCs w:val="16"/>
              </w:rPr>
            </w:r>
            <w:r w:rsidR="007D0D1C">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bookmarkEnd w:id="63"/>
            <w:r w:rsidRPr="00F62144">
              <w:rPr>
                <w:rFonts w:asciiTheme="minorHAnsi" w:hAnsiTheme="minorHAnsi"/>
                <w:color w:val="000000"/>
                <w:sz w:val="16"/>
                <w:szCs w:val="16"/>
              </w:rPr>
              <w:t xml:space="preserve">  Refund by electronic funds transfer (</w:t>
            </w:r>
            <w:r>
              <w:rPr>
                <w:rFonts w:asciiTheme="minorHAnsi" w:hAnsiTheme="minorHAnsi"/>
                <w:color w:val="000000"/>
                <w:sz w:val="16"/>
                <w:szCs w:val="16"/>
              </w:rPr>
              <w:t>ACH</w:t>
            </w:r>
            <w:r w:rsidRPr="00F62144">
              <w:rPr>
                <w:rFonts w:asciiTheme="minorHAnsi" w:hAnsiTheme="minorHAnsi"/>
                <w:color w:val="000000"/>
                <w:sz w:val="16"/>
                <w:szCs w:val="16"/>
              </w:rPr>
              <w:t>).  If you select this option, complete item 12c.</w:t>
            </w:r>
          </w:p>
        </w:tc>
      </w:tr>
      <w:tr w:rsidRPr="00F62144" w:rsidR="00B74975" w:rsidTr="00DB6778" w14:paraId="11B04AA9" w14:textId="77777777">
        <w:trPr>
          <w:cantSplit/>
          <w:trHeight w:val="225"/>
          <w:jc w:val="center"/>
        </w:trPr>
        <w:tc>
          <w:tcPr>
            <w:tcW w:w="3193" w:type="dxa"/>
            <w:tcBorders>
              <w:left w:val="single" w:color="auto" w:sz="4" w:space="0"/>
            </w:tcBorders>
            <w:shd w:val="clear" w:color="auto" w:fill="auto"/>
            <w:vAlign w:val="center"/>
          </w:tcPr>
          <w:p w:rsidRPr="00F62144" w:rsidR="00B74975" w:rsidP="00B74975" w:rsidRDefault="00B74975" w14:paraId="37EDB8DB" w14:textId="77777777">
            <w:pPr>
              <w:spacing w:before="120"/>
              <w:ind w:left="648" w:hanging="374"/>
              <w:rPr>
                <w:rFonts w:asciiTheme="minorHAnsi" w:hAnsiTheme="minorHAnsi"/>
                <w:b/>
                <w:color w:val="000000"/>
                <w:sz w:val="16"/>
                <w:szCs w:val="16"/>
              </w:rPr>
            </w:pPr>
            <w:r w:rsidRPr="00F62144">
              <w:rPr>
                <w:rFonts w:asciiTheme="minorHAnsi" w:hAnsiTheme="minorHAnsi"/>
                <w:b/>
                <w:color w:val="000000"/>
                <w:sz w:val="16"/>
                <w:szCs w:val="16"/>
              </w:rPr>
              <w:t>c</w:t>
            </w:r>
            <w:r w:rsidRPr="00F62144">
              <w:rPr>
                <w:rFonts w:asciiTheme="minorHAnsi" w:hAnsiTheme="minorHAnsi"/>
                <w:color w:val="000000"/>
                <w:sz w:val="16"/>
                <w:szCs w:val="16"/>
              </w:rPr>
              <w:t xml:space="preserve"> Information for </w:t>
            </w:r>
            <w:r>
              <w:rPr>
                <w:rFonts w:asciiTheme="minorHAnsi" w:hAnsiTheme="minorHAnsi"/>
                <w:color w:val="000000"/>
                <w:sz w:val="16"/>
                <w:szCs w:val="16"/>
              </w:rPr>
              <w:t>ACH</w:t>
            </w:r>
            <w:r w:rsidRPr="00F62144">
              <w:rPr>
                <w:rFonts w:asciiTheme="minorHAnsi" w:hAnsiTheme="minorHAnsi"/>
                <w:color w:val="000000"/>
                <w:sz w:val="16"/>
                <w:szCs w:val="16"/>
              </w:rPr>
              <w:t xml:space="preserve"> refund:</w:t>
            </w:r>
          </w:p>
        </w:tc>
        <w:tc>
          <w:tcPr>
            <w:tcW w:w="3924" w:type="dxa"/>
            <w:gridSpan w:val="2"/>
            <w:shd w:val="clear" w:color="auto" w:fill="auto"/>
            <w:vAlign w:val="center"/>
          </w:tcPr>
          <w:p w:rsidRPr="00F62144" w:rsidR="00B74975" w:rsidP="00B74975" w:rsidRDefault="00B74975" w14:paraId="35D97696" w14:textId="77777777">
            <w:pPr>
              <w:spacing w:before="120"/>
              <w:rPr>
                <w:rFonts w:asciiTheme="minorHAnsi" w:hAnsiTheme="minorHAnsi"/>
                <w:color w:val="000000"/>
                <w:sz w:val="16"/>
                <w:szCs w:val="16"/>
              </w:rPr>
            </w:pPr>
            <w:r w:rsidRPr="00F62144">
              <w:rPr>
                <w:rFonts w:asciiTheme="minorHAnsi" w:hAnsiTheme="minorHAnsi"/>
                <w:color w:val="000000"/>
                <w:sz w:val="16"/>
                <w:szCs w:val="16"/>
              </w:rPr>
              <w:t xml:space="preserve">Type of account </w:t>
            </w:r>
            <w:r w:rsidRPr="00F62144">
              <w:rPr>
                <w:rFonts w:asciiTheme="minorHAnsi" w:hAnsiTheme="minorHAnsi"/>
                <w:color w:val="000000"/>
                <w:sz w:val="16"/>
                <w:szCs w:val="16"/>
              </w:rPr>
              <w:fldChar w:fldCharType="begin">
                <w:ffData>
                  <w:name w:val="Check37"/>
                  <w:enabled/>
                  <w:calcOnExit w:val="0"/>
                  <w:checkBox>
                    <w:sizeAuto/>
                    <w:default w:val="0"/>
                  </w:checkBox>
                </w:ffData>
              </w:fldChar>
            </w:r>
            <w:bookmarkStart w:name="Check37" w:id="64"/>
            <w:r w:rsidRPr="00F62144">
              <w:rPr>
                <w:rFonts w:asciiTheme="minorHAnsi" w:hAnsiTheme="minorHAnsi"/>
                <w:color w:val="000000"/>
                <w:sz w:val="16"/>
                <w:szCs w:val="16"/>
              </w:rPr>
              <w:instrText xml:space="preserve"> FORMCHECKBOX </w:instrText>
            </w:r>
            <w:r w:rsidR="007D0D1C">
              <w:rPr>
                <w:rFonts w:asciiTheme="minorHAnsi" w:hAnsiTheme="minorHAnsi"/>
                <w:color w:val="000000"/>
                <w:sz w:val="16"/>
                <w:szCs w:val="16"/>
              </w:rPr>
            </w:r>
            <w:r w:rsidR="007D0D1C">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bookmarkEnd w:id="64"/>
            <w:r w:rsidRPr="00F62144">
              <w:rPr>
                <w:rFonts w:asciiTheme="minorHAnsi" w:hAnsiTheme="minorHAnsi"/>
                <w:color w:val="000000"/>
                <w:sz w:val="16"/>
                <w:szCs w:val="16"/>
              </w:rPr>
              <w:t xml:space="preserve"> Checking  </w:t>
            </w:r>
            <w:r w:rsidRPr="00F62144">
              <w:rPr>
                <w:rFonts w:asciiTheme="minorHAnsi" w:hAnsiTheme="minorHAnsi"/>
                <w:color w:val="000000"/>
                <w:sz w:val="16"/>
                <w:szCs w:val="16"/>
              </w:rPr>
              <w:fldChar w:fldCharType="begin">
                <w:ffData>
                  <w:name w:val="Check38"/>
                  <w:enabled/>
                  <w:calcOnExit w:val="0"/>
                  <w:checkBox>
                    <w:sizeAuto/>
                    <w:default w:val="0"/>
                  </w:checkBox>
                </w:ffData>
              </w:fldChar>
            </w:r>
            <w:bookmarkStart w:name="Check38" w:id="65"/>
            <w:r w:rsidRPr="00F62144">
              <w:rPr>
                <w:rFonts w:asciiTheme="minorHAnsi" w:hAnsiTheme="minorHAnsi"/>
                <w:color w:val="000000"/>
                <w:sz w:val="16"/>
                <w:szCs w:val="16"/>
              </w:rPr>
              <w:instrText xml:space="preserve"> FORMCHECKBOX </w:instrText>
            </w:r>
            <w:r w:rsidR="007D0D1C">
              <w:rPr>
                <w:rFonts w:asciiTheme="minorHAnsi" w:hAnsiTheme="minorHAnsi"/>
                <w:color w:val="000000"/>
                <w:sz w:val="16"/>
                <w:szCs w:val="16"/>
              </w:rPr>
            </w:r>
            <w:r w:rsidR="007D0D1C">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bookmarkEnd w:id="65"/>
            <w:r w:rsidRPr="00F62144">
              <w:rPr>
                <w:rFonts w:asciiTheme="minorHAnsi" w:hAnsiTheme="minorHAnsi"/>
                <w:color w:val="000000"/>
                <w:sz w:val="16"/>
                <w:szCs w:val="16"/>
              </w:rPr>
              <w:t xml:space="preserve"> Savings</w:t>
            </w:r>
          </w:p>
        </w:tc>
        <w:tc>
          <w:tcPr>
            <w:tcW w:w="3948" w:type="dxa"/>
            <w:gridSpan w:val="2"/>
            <w:tcBorders>
              <w:left w:val="nil"/>
              <w:right w:val="single" w:color="auto" w:sz="4" w:space="0"/>
            </w:tcBorders>
            <w:shd w:val="clear" w:color="auto" w:fill="auto"/>
            <w:vAlign w:val="center"/>
          </w:tcPr>
          <w:p w:rsidRPr="00F62144" w:rsidR="00B74975" w:rsidP="00B74975" w:rsidRDefault="00B74975" w14:paraId="72A727D7" w14:textId="77777777">
            <w:pPr>
              <w:spacing w:before="120"/>
              <w:rPr>
                <w:rFonts w:asciiTheme="minorHAnsi" w:hAnsiTheme="minorHAnsi"/>
                <w:color w:val="000000"/>
                <w:sz w:val="16"/>
                <w:szCs w:val="16"/>
              </w:rPr>
            </w:pPr>
            <w:r w:rsidRPr="00F62144">
              <w:rPr>
                <w:rFonts w:asciiTheme="minorHAnsi" w:hAnsiTheme="minorHAnsi"/>
                <w:color w:val="000000"/>
                <w:sz w:val="16"/>
                <w:szCs w:val="16"/>
              </w:rPr>
              <w:t>Bank routing number _______________________</w:t>
            </w:r>
          </w:p>
        </w:tc>
      </w:tr>
      <w:tr w:rsidRPr="00F62144" w:rsidR="00B74975" w:rsidTr="00DB6778" w14:paraId="29CBA537" w14:textId="77777777">
        <w:trPr>
          <w:cantSplit/>
          <w:trHeight w:val="450"/>
          <w:jc w:val="center"/>
        </w:trPr>
        <w:tc>
          <w:tcPr>
            <w:tcW w:w="7117" w:type="dxa"/>
            <w:gridSpan w:val="3"/>
            <w:tcBorders>
              <w:left w:val="single" w:color="auto" w:sz="4" w:space="0"/>
              <w:bottom w:val="single" w:color="auto" w:sz="4" w:space="0"/>
            </w:tcBorders>
            <w:shd w:val="clear" w:color="auto" w:fill="auto"/>
            <w:vAlign w:val="center"/>
          </w:tcPr>
          <w:p w:rsidRPr="00F62144" w:rsidR="00B74975" w:rsidP="00B74975" w:rsidRDefault="00B74975" w14:paraId="332CEA12" w14:textId="77777777">
            <w:pPr>
              <w:spacing w:before="120"/>
              <w:ind w:firstLine="2612"/>
              <w:rPr>
                <w:rFonts w:asciiTheme="minorHAnsi" w:hAnsiTheme="minorHAnsi"/>
                <w:color w:val="000000"/>
                <w:sz w:val="16"/>
                <w:szCs w:val="16"/>
              </w:rPr>
            </w:pPr>
            <w:r w:rsidRPr="00F62144">
              <w:rPr>
                <w:rFonts w:asciiTheme="minorHAnsi" w:hAnsiTheme="minorHAnsi"/>
                <w:color w:val="000000"/>
                <w:sz w:val="16"/>
                <w:szCs w:val="16"/>
              </w:rPr>
              <w:t xml:space="preserve">      </w:t>
            </w:r>
          </w:p>
        </w:tc>
        <w:tc>
          <w:tcPr>
            <w:tcW w:w="3948" w:type="dxa"/>
            <w:gridSpan w:val="2"/>
            <w:tcBorders>
              <w:bottom w:val="single" w:color="auto" w:sz="4" w:space="0"/>
              <w:right w:val="single" w:color="auto" w:sz="4" w:space="0"/>
            </w:tcBorders>
            <w:shd w:val="clear" w:color="auto" w:fill="auto"/>
            <w:vAlign w:val="center"/>
          </w:tcPr>
          <w:p w:rsidRPr="00F62144" w:rsidR="00B74975" w:rsidP="00B74975" w:rsidRDefault="00B74975" w14:paraId="5D1C829D" w14:textId="77777777">
            <w:pPr>
              <w:spacing w:before="120"/>
              <w:rPr>
                <w:rFonts w:asciiTheme="minorHAnsi" w:hAnsiTheme="minorHAnsi"/>
                <w:color w:val="000000"/>
                <w:sz w:val="16"/>
                <w:szCs w:val="16"/>
              </w:rPr>
            </w:pPr>
            <w:r>
              <w:rPr>
                <w:rFonts w:asciiTheme="minorHAnsi" w:hAnsiTheme="minorHAnsi"/>
                <w:color w:val="000000"/>
                <w:sz w:val="16"/>
                <w:szCs w:val="16"/>
              </w:rPr>
              <w:t>A</w:t>
            </w:r>
            <w:r w:rsidRPr="00F62144">
              <w:rPr>
                <w:rFonts w:asciiTheme="minorHAnsi" w:hAnsiTheme="minorHAnsi"/>
                <w:color w:val="000000"/>
                <w:sz w:val="16"/>
                <w:szCs w:val="16"/>
              </w:rPr>
              <w:t xml:space="preserve">ccount </w:t>
            </w:r>
            <w:proofErr w:type="gramStart"/>
            <w:r w:rsidRPr="00F62144">
              <w:rPr>
                <w:rFonts w:asciiTheme="minorHAnsi" w:hAnsiTheme="minorHAnsi"/>
                <w:color w:val="000000"/>
                <w:sz w:val="16"/>
                <w:szCs w:val="16"/>
              </w:rPr>
              <w:t>number  _</w:t>
            </w:r>
            <w:proofErr w:type="gramEnd"/>
            <w:r w:rsidRPr="00F62144">
              <w:rPr>
                <w:rFonts w:asciiTheme="minorHAnsi" w:hAnsiTheme="minorHAnsi"/>
                <w:color w:val="000000"/>
                <w:sz w:val="16"/>
                <w:szCs w:val="16"/>
              </w:rPr>
              <w:t>__________________________</w:t>
            </w:r>
          </w:p>
        </w:tc>
      </w:tr>
      <w:tr w:rsidRPr="00F62144" w:rsidR="00B74975" w:rsidTr="00DB6778" w14:paraId="571D9BA9" w14:textId="77777777">
        <w:trPr>
          <w:cantSplit/>
          <w:trHeight w:val="370" w:hRule="exact"/>
          <w:jc w:val="center"/>
        </w:trPr>
        <w:tc>
          <w:tcPr>
            <w:tcW w:w="11065" w:type="dxa"/>
            <w:gridSpan w:val="5"/>
            <w:tcBorders>
              <w:top w:val="single" w:color="auto" w:sz="4" w:space="0"/>
              <w:bottom w:val="single" w:color="auto" w:sz="4" w:space="0"/>
            </w:tcBorders>
            <w:shd w:val="clear" w:color="auto" w:fill="auto"/>
            <w:vAlign w:val="center"/>
          </w:tcPr>
          <w:p w:rsidRPr="00F62144" w:rsidR="00B74975" w:rsidP="00B74975" w:rsidRDefault="00B74975" w14:paraId="048E0334" w14:textId="77777777">
            <w:pPr>
              <w:spacing w:before="120"/>
              <w:jc w:val="center"/>
              <w:rPr>
                <w:rFonts w:asciiTheme="minorHAnsi" w:hAnsiTheme="minorHAnsi"/>
                <w:b/>
                <w:color w:val="000000"/>
                <w:sz w:val="20"/>
                <w:szCs w:val="20"/>
              </w:rPr>
            </w:pPr>
          </w:p>
        </w:tc>
      </w:tr>
      <w:tr w:rsidRPr="00F62144" w:rsidR="00B74975" w:rsidTr="00DB6778" w14:paraId="0991F87F" w14:textId="77777777">
        <w:trPr>
          <w:cantSplit/>
          <w:trHeight w:val="332"/>
          <w:jc w:val="center"/>
        </w:trPr>
        <w:tc>
          <w:tcPr>
            <w:tcW w:w="1106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rsidRPr="00F62144" w:rsidR="00B74975" w:rsidP="00B74975" w:rsidRDefault="00B74975" w14:paraId="25E97DF5" w14:textId="77777777">
            <w:pPr>
              <w:spacing w:before="120"/>
              <w:jc w:val="center"/>
              <w:rPr>
                <w:rFonts w:asciiTheme="minorHAnsi" w:hAnsiTheme="minorHAnsi"/>
                <w:i/>
                <w:color w:val="000000"/>
                <w:sz w:val="20"/>
                <w:szCs w:val="20"/>
              </w:rPr>
            </w:pPr>
            <w:r w:rsidRPr="00F62144">
              <w:rPr>
                <w:rFonts w:asciiTheme="minorHAnsi" w:hAnsiTheme="minorHAnsi"/>
                <w:b/>
                <w:color w:val="000000"/>
                <w:sz w:val="20"/>
                <w:szCs w:val="20"/>
              </w:rPr>
              <w:t>Part VI – Miscellaneous Information</w:t>
            </w:r>
          </w:p>
        </w:tc>
      </w:tr>
      <w:tr w:rsidRPr="00F62144" w:rsidR="00B74975" w:rsidTr="00DB6778" w14:paraId="7E1ABD6F" w14:textId="77777777">
        <w:trPr>
          <w:cantSplit/>
          <w:trHeight w:val="414"/>
          <w:jc w:val="center"/>
        </w:trPr>
        <w:tc>
          <w:tcPr>
            <w:tcW w:w="11065" w:type="dxa"/>
            <w:gridSpan w:val="5"/>
            <w:tcBorders>
              <w:top w:val="single" w:color="auto" w:sz="4" w:space="0"/>
              <w:left w:val="single" w:color="auto" w:sz="4" w:space="0"/>
              <w:right w:val="single" w:color="auto" w:sz="4" w:space="0"/>
            </w:tcBorders>
            <w:shd w:val="clear" w:color="auto" w:fill="auto"/>
            <w:vAlign w:val="center"/>
          </w:tcPr>
          <w:p w:rsidRPr="00302F13" w:rsidR="00B74975" w:rsidP="00B74975" w:rsidRDefault="00B74975" w14:paraId="3FF6E778" w14:textId="77777777">
            <w:pPr>
              <w:spacing w:before="120"/>
              <w:ind w:left="245" w:hanging="245"/>
              <w:rPr>
                <w:rFonts w:asciiTheme="minorHAnsi" w:hAnsiTheme="minorHAnsi"/>
                <w:b/>
                <w:sz w:val="16"/>
              </w:rPr>
            </w:pPr>
            <w:r w:rsidRPr="00171E73">
              <w:rPr>
                <w:rFonts w:asciiTheme="minorHAnsi" w:hAnsiTheme="minorHAnsi"/>
                <w:b/>
                <w:sz w:val="16"/>
              </w:rPr>
              <w:t xml:space="preserve">13 Final filing – </w:t>
            </w:r>
            <w:r w:rsidRPr="00171E73">
              <w:rPr>
                <w:rFonts w:asciiTheme="minorHAnsi" w:hAnsiTheme="minorHAnsi"/>
                <w:sz w:val="16"/>
              </w:rPr>
              <w:t>If this is the last filing for this plan, enter the date of event _ _ /_ _ / _ _ _ _ and check box that best describes why filing obligation is ceasing:</w:t>
            </w:r>
            <w:r w:rsidRPr="00171E73">
              <w:rPr>
                <w:rFonts w:asciiTheme="minorHAnsi" w:hAnsiTheme="minorHAnsi"/>
                <w:sz w:val="16"/>
              </w:rPr>
              <w:br/>
              <w:t xml:space="preserve">                      </w:t>
            </w:r>
            <w:r w:rsidRPr="00171E73">
              <w:rPr>
                <w:rFonts w:asciiTheme="minorHAnsi" w:hAnsiTheme="minorHAnsi"/>
                <w:sz w:val="16"/>
              </w:rPr>
              <w:fldChar w:fldCharType="begin">
                <w:ffData>
                  <w:name w:val="Check39"/>
                  <w:enabled/>
                  <w:calcOnExit w:val="0"/>
                  <w:checkBox>
                    <w:sizeAuto/>
                    <w:default w:val="0"/>
                  </w:checkBox>
                </w:ffData>
              </w:fldChar>
            </w:r>
            <w:bookmarkStart w:name="Check39" w:id="66"/>
            <w:r w:rsidRPr="00171E73">
              <w:rPr>
                <w:rFonts w:asciiTheme="minorHAnsi" w:hAnsiTheme="minorHAnsi"/>
                <w:sz w:val="16"/>
              </w:rPr>
              <w:instrText xml:space="preserve"> FORMCHECKBOX </w:instrText>
            </w:r>
            <w:r w:rsidR="007D0D1C">
              <w:rPr>
                <w:rFonts w:asciiTheme="minorHAnsi" w:hAnsiTheme="minorHAnsi"/>
                <w:sz w:val="16"/>
              </w:rPr>
            </w:r>
            <w:r w:rsidR="007D0D1C">
              <w:rPr>
                <w:rFonts w:asciiTheme="minorHAnsi" w:hAnsiTheme="minorHAnsi"/>
                <w:sz w:val="16"/>
              </w:rPr>
              <w:fldChar w:fldCharType="separate"/>
            </w:r>
            <w:r w:rsidRPr="00171E73">
              <w:rPr>
                <w:rFonts w:asciiTheme="minorHAnsi" w:hAnsiTheme="minorHAnsi"/>
                <w:sz w:val="16"/>
              </w:rPr>
              <w:fldChar w:fldCharType="end"/>
            </w:r>
            <w:bookmarkEnd w:id="66"/>
            <w:r w:rsidRPr="00171E73">
              <w:rPr>
                <w:rFonts w:asciiTheme="minorHAnsi" w:hAnsiTheme="minorHAnsi"/>
                <w:sz w:val="16"/>
              </w:rPr>
              <w:t xml:space="preserve">Merger/Consolidation  </w:t>
            </w:r>
            <w:r w:rsidRPr="00171E73">
              <w:rPr>
                <w:rFonts w:asciiTheme="minorHAnsi" w:hAnsiTheme="minorHAnsi"/>
                <w:sz w:val="16"/>
              </w:rPr>
              <w:fldChar w:fldCharType="begin">
                <w:ffData>
                  <w:name w:val="Check40"/>
                  <w:enabled/>
                  <w:calcOnExit w:val="0"/>
                  <w:checkBox>
                    <w:sizeAuto/>
                    <w:default w:val="0"/>
                  </w:checkBox>
                </w:ffData>
              </w:fldChar>
            </w:r>
            <w:bookmarkStart w:name="Check40" w:id="67"/>
            <w:r w:rsidRPr="00171E73">
              <w:rPr>
                <w:rFonts w:asciiTheme="minorHAnsi" w:hAnsiTheme="minorHAnsi"/>
                <w:sz w:val="16"/>
              </w:rPr>
              <w:instrText xml:space="preserve"> FORMCHECKBOX </w:instrText>
            </w:r>
            <w:r w:rsidR="007D0D1C">
              <w:rPr>
                <w:rFonts w:asciiTheme="minorHAnsi" w:hAnsiTheme="minorHAnsi"/>
                <w:sz w:val="16"/>
              </w:rPr>
            </w:r>
            <w:r w:rsidR="007D0D1C">
              <w:rPr>
                <w:rFonts w:asciiTheme="minorHAnsi" w:hAnsiTheme="minorHAnsi"/>
                <w:sz w:val="16"/>
              </w:rPr>
              <w:fldChar w:fldCharType="separate"/>
            </w:r>
            <w:r w:rsidRPr="00171E73">
              <w:rPr>
                <w:rFonts w:asciiTheme="minorHAnsi" w:hAnsiTheme="minorHAnsi"/>
                <w:sz w:val="16"/>
              </w:rPr>
              <w:fldChar w:fldCharType="end"/>
            </w:r>
            <w:bookmarkEnd w:id="67"/>
            <w:r w:rsidRPr="00171E73">
              <w:rPr>
                <w:rFonts w:asciiTheme="minorHAnsi" w:hAnsiTheme="minorHAnsi"/>
                <w:sz w:val="16"/>
              </w:rPr>
              <w:t xml:space="preserve">Trusteeship  </w:t>
            </w:r>
            <w:r w:rsidRPr="00171E73">
              <w:rPr>
                <w:rFonts w:asciiTheme="minorHAnsi" w:hAnsiTheme="minorHAnsi"/>
                <w:sz w:val="16"/>
              </w:rPr>
              <w:fldChar w:fldCharType="begin">
                <w:ffData>
                  <w:name w:val="Check40"/>
                  <w:enabled/>
                  <w:calcOnExit w:val="0"/>
                  <w:checkBox>
                    <w:sizeAuto/>
                    <w:default w:val="0"/>
                  </w:checkBox>
                </w:ffData>
              </w:fldChar>
            </w:r>
            <w:r w:rsidRPr="00171E73">
              <w:rPr>
                <w:rFonts w:asciiTheme="minorHAnsi" w:hAnsiTheme="minorHAnsi"/>
                <w:sz w:val="16"/>
              </w:rPr>
              <w:instrText xml:space="preserve"> FORMCHECKBOX </w:instrText>
            </w:r>
            <w:r w:rsidR="007D0D1C">
              <w:rPr>
                <w:rFonts w:asciiTheme="minorHAnsi" w:hAnsiTheme="minorHAnsi"/>
                <w:sz w:val="16"/>
              </w:rPr>
            </w:r>
            <w:r w:rsidR="007D0D1C">
              <w:rPr>
                <w:rFonts w:asciiTheme="minorHAnsi" w:hAnsiTheme="minorHAnsi"/>
                <w:sz w:val="16"/>
              </w:rPr>
              <w:fldChar w:fldCharType="separate"/>
            </w:r>
            <w:r w:rsidRPr="00171E73">
              <w:rPr>
                <w:rFonts w:asciiTheme="minorHAnsi" w:hAnsiTheme="minorHAnsi"/>
                <w:sz w:val="16"/>
              </w:rPr>
              <w:fldChar w:fldCharType="end"/>
            </w:r>
            <w:r w:rsidRPr="00171E73">
              <w:rPr>
                <w:rFonts w:asciiTheme="minorHAnsi" w:hAnsiTheme="minorHAnsi"/>
                <w:sz w:val="16"/>
              </w:rPr>
              <w:t xml:space="preserve"> Distribution pursuant to termination  </w:t>
            </w:r>
            <w:r w:rsidRPr="00171E73">
              <w:rPr>
                <w:rFonts w:asciiTheme="minorHAnsi" w:hAnsiTheme="minorHAnsi"/>
                <w:sz w:val="16"/>
              </w:rPr>
              <w:fldChar w:fldCharType="begin">
                <w:ffData>
                  <w:name w:val="Check41"/>
                  <w:enabled/>
                  <w:calcOnExit w:val="0"/>
                  <w:checkBox>
                    <w:sizeAuto/>
                    <w:default w:val="0"/>
                  </w:checkBox>
                </w:ffData>
              </w:fldChar>
            </w:r>
            <w:bookmarkStart w:name="Check41" w:id="68"/>
            <w:r w:rsidRPr="00171E73">
              <w:rPr>
                <w:rFonts w:asciiTheme="minorHAnsi" w:hAnsiTheme="minorHAnsi"/>
                <w:sz w:val="16"/>
              </w:rPr>
              <w:instrText xml:space="preserve"> FORMCHECKBOX </w:instrText>
            </w:r>
            <w:r w:rsidR="007D0D1C">
              <w:rPr>
                <w:rFonts w:asciiTheme="minorHAnsi" w:hAnsiTheme="minorHAnsi"/>
                <w:sz w:val="16"/>
              </w:rPr>
            </w:r>
            <w:r w:rsidR="007D0D1C">
              <w:rPr>
                <w:rFonts w:asciiTheme="minorHAnsi" w:hAnsiTheme="minorHAnsi"/>
                <w:sz w:val="16"/>
              </w:rPr>
              <w:fldChar w:fldCharType="separate"/>
            </w:r>
            <w:r w:rsidRPr="00171E73">
              <w:rPr>
                <w:rFonts w:asciiTheme="minorHAnsi" w:hAnsiTheme="minorHAnsi"/>
                <w:sz w:val="16"/>
              </w:rPr>
              <w:fldChar w:fldCharType="end"/>
            </w:r>
            <w:bookmarkEnd w:id="68"/>
            <w:r w:rsidRPr="00302F13">
              <w:rPr>
                <w:rFonts w:asciiTheme="minorHAnsi" w:hAnsiTheme="minorHAnsi"/>
                <w:sz w:val="16"/>
              </w:rPr>
              <w:t>Cessation of covered status (enter explanation)</w:t>
            </w:r>
          </w:p>
        </w:tc>
      </w:tr>
      <w:tr w:rsidRPr="00F62144" w:rsidR="00B74975" w:rsidTr="00DB6778" w14:paraId="1BB80B8D" w14:textId="77777777">
        <w:trPr>
          <w:cantSplit/>
          <w:trHeight w:val="657"/>
          <w:jc w:val="center"/>
        </w:trPr>
        <w:tc>
          <w:tcPr>
            <w:tcW w:w="11065" w:type="dxa"/>
            <w:gridSpan w:val="5"/>
            <w:tcBorders>
              <w:left w:val="single" w:color="auto" w:sz="4" w:space="0"/>
              <w:bottom w:val="single" w:color="auto" w:sz="4" w:space="0"/>
              <w:right w:val="single" w:color="auto" w:sz="4" w:space="0"/>
            </w:tcBorders>
            <w:shd w:val="clear" w:color="auto" w:fill="auto"/>
          </w:tcPr>
          <w:p w:rsidRPr="003D749C" w:rsidR="00B74975" w:rsidP="00B74975" w:rsidRDefault="00B74975" w14:paraId="62E2392B" w14:textId="77777777">
            <w:pPr>
              <w:spacing w:before="120"/>
              <w:ind w:left="1050" w:right="886"/>
              <w:rPr>
                <w:rFonts w:asciiTheme="minorHAnsi" w:hAnsiTheme="minorHAnsi"/>
                <w:b/>
                <w:sz w:val="16"/>
                <w:szCs w:val="16"/>
              </w:rPr>
            </w:pPr>
            <w:r w:rsidRPr="003D749C">
              <w:rPr>
                <w:rFonts w:asciiTheme="minorHAnsi" w:hAnsiTheme="minorHAnsi"/>
                <w:b/>
                <w:sz w:val="16"/>
                <w:szCs w:val="16"/>
              </w:rPr>
              <w:t>______________________________________________________________________________________________________________________________________________________________________________________________________________________________</w:t>
            </w:r>
          </w:p>
        </w:tc>
      </w:tr>
      <w:tr w:rsidRPr="00F62144" w:rsidR="00B74975" w:rsidTr="00DB6778" w14:paraId="58633F57" w14:textId="77777777">
        <w:trPr>
          <w:cantSplit/>
          <w:trHeight w:val="522"/>
          <w:jc w:val="center"/>
        </w:trPr>
        <w:tc>
          <w:tcPr>
            <w:tcW w:w="11065" w:type="dxa"/>
            <w:gridSpan w:val="5"/>
            <w:tcBorders>
              <w:top w:val="single" w:color="auto" w:sz="4" w:space="0"/>
              <w:left w:val="single" w:color="auto" w:sz="4" w:space="0"/>
              <w:right w:val="single" w:color="auto" w:sz="4" w:space="0"/>
            </w:tcBorders>
            <w:shd w:val="clear" w:color="auto" w:fill="auto"/>
            <w:vAlign w:val="center"/>
          </w:tcPr>
          <w:p w:rsidRPr="00F62144" w:rsidR="00B74975" w:rsidP="00B74975" w:rsidRDefault="00B74975" w14:paraId="7E9FED65" w14:textId="281A041B">
            <w:pPr>
              <w:spacing w:before="120"/>
              <w:ind w:left="245" w:hanging="245"/>
              <w:rPr>
                <w:rFonts w:asciiTheme="minorHAnsi" w:hAnsiTheme="minorHAnsi"/>
                <w:b/>
                <w:color w:val="000000"/>
                <w:sz w:val="16"/>
                <w:szCs w:val="16"/>
              </w:rPr>
            </w:pPr>
            <w:bookmarkStart w:name="_Hlk15295031" w:id="69"/>
            <w:r w:rsidRPr="00F62144">
              <w:rPr>
                <w:rFonts w:asciiTheme="minorHAnsi" w:hAnsiTheme="minorHAnsi"/>
                <w:b/>
                <w:color w:val="000000"/>
                <w:sz w:val="16"/>
                <w:szCs w:val="16"/>
              </w:rPr>
              <w:t xml:space="preserve">14 Transfers from other plans – </w:t>
            </w:r>
            <w:r w:rsidRPr="00F62144">
              <w:rPr>
                <w:rFonts w:asciiTheme="minorHAnsi" w:hAnsiTheme="minorHAnsi"/>
                <w:color w:val="000000"/>
                <w:sz w:val="16"/>
                <w:szCs w:val="16"/>
              </w:rPr>
              <w:t>If another plan transferred assets or liabilities to this plan since the most recent comprehensive premium filing, provide the following information with respect to each plan from which assets or liabilities were transferred (if transfer involved a new or newly covered plan, see</w:t>
            </w:r>
            <w:r w:rsidR="001638C2">
              <w:rPr>
                <w:rFonts w:asciiTheme="minorHAnsi" w:hAnsiTheme="minorHAnsi"/>
                <w:color w:val="000000"/>
                <w:sz w:val="16"/>
                <w:szCs w:val="16"/>
              </w:rPr>
              <w:t xml:space="preserve"> instructions</w:t>
            </w:r>
            <w:r w:rsidRPr="00F62144">
              <w:rPr>
                <w:rFonts w:asciiTheme="minorHAnsi" w:hAnsiTheme="minorHAnsi"/>
                <w:color w:val="000000"/>
                <w:sz w:val="16"/>
                <w:szCs w:val="16"/>
              </w:rPr>
              <w:t xml:space="preserve">). </w:t>
            </w:r>
          </w:p>
        </w:tc>
      </w:tr>
      <w:tr w:rsidRPr="00F62144" w:rsidR="00B74975" w:rsidTr="00DB6778" w14:paraId="787B8B83" w14:textId="77777777">
        <w:trPr>
          <w:cantSplit/>
          <w:trHeight w:val="261"/>
          <w:jc w:val="center"/>
        </w:trPr>
        <w:tc>
          <w:tcPr>
            <w:tcW w:w="11065" w:type="dxa"/>
            <w:gridSpan w:val="5"/>
            <w:tcBorders>
              <w:left w:val="single" w:color="auto" w:sz="4" w:space="0"/>
              <w:right w:val="single" w:color="auto" w:sz="4" w:space="0"/>
            </w:tcBorders>
            <w:shd w:val="clear" w:color="auto" w:fill="auto"/>
          </w:tcPr>
          <w:p w:rsidRPr="00F62144" w:rsidR="00B74975" w:rsidP="00B74975" w:rsidRDefault="00B74975" w14:paraId="7281CBFD" w14:textId="77777777">
            <w:pPr>
              <w:spacing w:before="120"/>
              <w:ind w:firstLine="259"/>
              <w:rPr>
                <w:rFonts w:asciiTheme="minorHAnsi" w:hAnsiTheme="minorHAnsi"/>
                <w:color w:val="000000"/>
                <w:sz w:val="16"/>
                <w:szCs w:val="16"/>
              </w:rPr>
            </w:pPr>
            <w:r w:rsidRPr="00F62144">
              <w:rPr>
                <w:rFonts w:asciiTheme="minorHAnsi" w:hAnsiTheme="minorHAnsi"/>
                <w:color w:val="000000"/>
                <w:sz w:val="16"/>
                <w:szCs w:val="16"/>
              </w:rPr>
              <w:t xml:space="preserve">EIN _ _ _ _ _ _ _ _ _ PN _ _ _ Date of transfer _ _ /_ _ / _ _ _ _ Type of transfer:  </w:t>
            </w:r>
            <w:r w:rsidRPr="00F62144">
              <w:rPr>
                <w:rFonts w:asciiTheme="minorHAnsi" w:hAnsiTheme="minorHAnsi"/>
                <w:color w:val="000000"/>
                <w:sz w:val="16"/>
                <w:szCs w:val="16"/>
              </w:rPr>
              <w:fldChar w:fldCharType="begin">
                <w:ffData>
                  <w:name w:val="Check26"/>
                  <w:enabled/>
                  <w:calcOnExit w:val="0"/>
                  <w:checkBox>
                    <w:sizeAuto/>
                    <w:default w:val="0"/>
                  </w:checkBox>
                </w:ffData>
              </w:fldChar>
            </w:r>
            <w:bookmarkStart w:name="Check26" w:id="70"/>
            <w:r w:rsidRPr="00F62144">
              <w:rPr>
                <w:rFonts w:asciiTheme="minorHAnsi" w:hAnsiTheme="minorHAnsi"/>
                <w:color w:val="000000"/>
                <w:sz w:val="16"/>
                <w:szCs w:val="16"/>
              </w:rPr>
              <w:instrText xml:space="preserve"> FORMCHECKBOX </w:instrText>
            </w:r>
            <w:r w:rsidR="007D0D1C">
              <w:rPr>
                <w:rFonts w:asciiTheme="minorHAnsi" w:hAnsiTheme="minorHAnsi"/>
                <w:color w:val="000000"/>
                <w:sz w:val="16"/>
                <w:szCs w:val="16"/>
              </w:rPr>
            </w:r>
            <w:r w:rsidR="007D0D1C">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bookmarkEnd w:id="70"/>
            <w:r w:rsidRPr="00F62144">
              <w:rPr>
                <w:rFonts w:asciiTheme="minorHAnsi" w:hAnsiTheme="minorHAnsi"/>
                <w:color w:val="000000"/>
                <w:sz w:val="16"/>
                <w:szCs w:val="16"/>
              </w:rPr>
              <w:t xml:space="preserve"> Merger  </w:t>
            </w:r>
            <w:r w:rsidRPr="00F62144">
              <w:rPr>
                <w:rFonts w:asciiTheme="minorHAnsi" w:hAnsiTheme="minorHAnsi"/>
                <w:color w:val="000000"/>
                <w:sz w:val="16"/>
                <w:szCs w:val="16"/>
              </w:rPr>
              <w:fldChar w:fldCharType="begin">
                <w:ffData>
                  <w:name w:val="Check27"/>
                  <w:enabled/>
                  <w:calcOnExit w:val="0"/>
                  <w:checkBox>
                    <w:sizeAuto/>
                    <w:default w:val="0"/>
                  </w:checkBox>
                </w:ffData>
              </w:fldChar>
            </w:r>
            <w:bookmarkStart w:name="Check27" w:id="71"/>
            <w:r w:rsidRPr="00F62144">
              <w:rPr>
                <w:rFonts w:asciiTheme="minorHAnsi" w:hAnsiTheme="minorHAnsi"/>
                <w:color w:val="000000"/>
                <w:sz w:val="16"/>
                <w:szCs w:val="16"/>
              </w:rPr>
              <w:instrText xml:space="preserve"> FORMCHECKBOX </w:instrText>
            </w:r>
            <w:r w:rsidR="007D0D1C">
              <w:rPr>
                <w:rFonts w:asciiTheme="minorHAnsi" w:hAnsiTheme="minorHAnsi"/>
                <w:color w:val="000000"/>
                <w:sz w:val="16"/>
                <w:szCs w:val="16"/>
              </w:rPr>
            </w:r>
            <w:r w:rsidR="007D0D1C">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bookmarkEnd w:id="71"/>
            <w:r w:rsidRPr="00F62144">
              <w:rPr>
                <w:rFonts w:asciiTheme="minorHAnsi" w:hAnsiTheme="minorHAnsi"/>
                <w:color w:val="000000"/>
                <w:sz w:val="16"/>
                <w:szCs w:val="16"/>
              </w:rPr>
              <w:t xml:space="preserve"> Consolidation  </w:t>
            </w:r>
            <w:r w:rsidRPr="00F62144">
              <w:rPr>
                <w:rFonts w:asciiTheme="minorHAnsi" w:hAnsiTheme="minorHAnsi"/>
                <w:color w:val="000000"/>
                <w:sz w:val="16"/>
                <w:szCs w:val="16"/>
              </w:rPr>
              <w:fldChar w:fldCharType="begin">
                <w:ffData>
                  <w:name w:val="Check28"/>
                  <w:enabled/>
                  <w:calcOnExit w:val="0"/>
                  <w:checkBox>
                    <w:sizeAuto/>
                    <w:default w:val="0"/>
                  </w:checkBox>
                </w:ffData>
              </w:fldChar>
            </w:r>
            <w:bookmarkStart w:name="Check28" w:id="72"/>
            <w:r w:rsidRPr="00F62144">
              <w:rPr>
                <w:rFonts w:asciiTheme="minorHAnsi" w:hAnsiTheme="minorHAnsi"/>
                <w:color w:val="000000"/>
                <w:sz w:val="16"/>
                <w:szCs w:val="16"/>
              </w:rPr>
              <w:instrText xml:space="preserve"> FORMCHECKBOX </w:instrText>
            </w:r>
            <w:r w:rsidR="007D0D1C">
              <w:rPr>
                <w:rFonts w:asciiTheme="minorHAnsi" w:hAnsiTheme="minorHAnsi"/>
                <w:color w:val="000000"/>
                <w:sz w:val="16"/>
                <w:szCs w:val="16"/>
              </w:rPr>
            </w:r>
            <w:r w:rsidR="007D0D1C">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bookmarkEnd w:id="72"/>
            <w:r w:rsidRPr="00F62144">
              <w:rPr>
                <w:rFonts w:asciiTheme="minorHAnsi" w:hAnsiTheme="minorHAnsi"/>
                <w:color w:val="000000"/>
                <w:sz w:val="16"/>
                <w:szCs w:val="16"/>
              </w:rPr>
              <w:t xml:space="preserve"> Spinoff </w:t>
            </w:r>
            <w:r w:rsidRPr="00F62144">
              <w:rPr>
                <w:rFonts w:asciiTheme="minorHAnsi" w:hAnsiTheme="minorHAnsi"/>
                <w:color w:val="000000"/>
                <w:sz w:val="16"/>
                <w:szCs w:val="16"/>
              </w:rPr>
              <w:fldChar w:fldCharType="begin">
                <w:ffData>
                  <w:name w:val="Check29"/>
                  <w:enabled/>
                  <w:calcOnExit w:val="0"/>
                  <w:checkBox>
                    <w:sizeAuto/>
                    <w:default w:val="0"/>
                  </w:checkBox>
                </w:ffData>
              </w:fldChar>
            </w:r>
            <w:bookmarkStart w:name="Check29" w:id="73"/>
            <w:r w:rsidRPr="00F62144">
              <w:rPr>
                <w:rFonts w:asciiTheme="minorHAnsi" w:hAnsiTheme="minorHAnsi"/>
                <w:color w:val="000000"/>
                <w:sz w:val="16"/>
                <w:szCs w:val="16"/>
              </w:rPr>
              <w:instrText xml:space="preserve"> FORMCHECKBOX </w:instrText>
            </w:r>
            <w:r w:rsidR="007D0D1C">
              <w:rPr>
                <w:rFonts w:asciiTheme="minorHAnsi" w:hAnsiTheme="minorHAnsi"/>
                <w:color w:val="000000"/>
                <w:sz w:val="16"/>
                <w:szCs w:val="16"/>
              </w:rPr>
            </w:r>
            <w:r w:rsidR="007D0D1C">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bookmarkEnd w:id="73"/>
            <w:r w:rsidRPr="00F62144">
              <w:rPr>
                <w:rFonts w:asciiTheme="minorHAnsi" w:hAnsiTheme="minorHAnsi"/>
                <w:color w:val="000000"/>
                <w:sz w:val="16"/>
                <w:szCs w:val="16"/>
              </w:rPr>
              <w:t xml:space="preserve"> Other</w:t>
            </w:r>
          </w:p>
        </w:tc>
      </w:tr>
      <w:tr w:rsidRPr="00F62144" w:rsidR="00B74975" w:rsidTr="00DB6778" w14:paraId="51C45AE8" w14:textId="77777777">
        <w:trPr>
          <w:cantSplit/>
          <w:trHeight w:val="405"/>
          <w:jc w:val="center"/>
        </w:trPr>
        <w:tc>
          <w:tcPr>
            <w:tcW w:w="11065" w:type="dxa"/>
            <w:gridSpan w:val="5"/>
            <w:tcBorders>
              <w:left w:val="single" w:color="auto" w:sz="4" w:space="0"/>
              <w:right w:val="single" w:color="auto" w:sz="4" w:space="0"/>
            </w:tcBorders>
            <w:shd w:val="clear" w:color="auto" w:fill="auto"/>
          </w:tcPr>
          <w:p w:rsidRPr="00F62144" w:rsidR="00B74975" w:rsidP="00B74975" w:rsidRDefault="00B74975" w14:paraId="36A4224B" w14:textId="77777777">
            <w:pPr>
              <w:spacing w:before="120"/>
              <w:ind w:firstLine="259"/>
              <w:rPr>
                <w:rFonts w:asciiTheme="minorHAnsi" w:hAnsiTheme="minorHAnsi"/>
                <w:color w:val="000000"/>
                <w:sz w:val="16"/>
                <w:szCs w:val="16"/>
              </w:rPr>
            </w:pPr>
            <w:r w:rsidRPr="00F62144">
              <w:rPr>
                <w:rFonts w:asciiTheme="minorHAnsi" w:hAnsiTheme="minorHAnsi"/>
                <w:color w:val="000000"/>
                <w:sz w:val="16"/>
                <w:szCs w:val="16"/>
              </w:rPr>
              <w:t xml:space="preserve">EIN _ _ _ _ _ _ _ _ _ PN _ _ _ Date of transfer _ _ /_ _ / _ _ _ _ Type of transfer:  </w:t>
            </w:r>
            <w:r w:rsidRPr="00F62144">
              <w:rPr>
                <w:rFonts w:asciiTheme="minorHAnsi" w:hAnsiTheme="minorHAnsi"/>
                <w:color w:val="000000"/>
                <w:sz w:val="16"/>
                <w:szCs w:val="16"/>
              </w:rPr>
              <w:fldChar w:fldCharType="begin">
                <w:ffData>
                  <w:name w:val="Check30"/>
                  <w:enabled/>
                  <w:calcOnExit w:val="0"/>
                  <w:checkBox>
                    <w:sizeAuto/>
                    <w:default w:val="0"/>
                  </w:checkBox>
                </w:ffData>
              </w:fldChar>
            </w:r>
            <w:bookmarkStart w:name="Check30" w:id="74"/>
            <w:r w:rsidRPr="00F62144">
              <w:rPr>
                <w:rFonts w:asciiTheme="minorHAnsi" w:hAnsiTheme="minorHAnsi"/>
                <w:color w:val="000000"/>
                <w:sz w:val="16"/>
                <w:szCs w:val="16"/>
              </w:rPr>
              <w:instrText xml:space="preserve"> FORMCHECKBOX </w:instrText>
            </w:r>
            <w:r w:rsidR="007D0D1C">
              <w:rPr>
                <w:rFonts w:asciiTheme="minorHAnsi" w:hAnsiTheme="minorHAnsi"/>
                <w:color w:val="000000"/>
                <w:sz w:val="16"/>
                <w:szCs w:val="16"/>
              </w:rPr>
            </w:r>
            <w:r w:rsidR="007D0D1C">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bookmarkEnd w:id="74"/>
            <w:r w:rsidRPr="00F62144">
              <w:rPr>
                <w:rFonts w:asciiTheme="minorHAnsi" w:hAnsiTheme="minorHAnsi"/>
                <w:color w:val="000000"/>
                <w:sz w:val="16"/>
                <w:szCs w:val="16"/>
              </w:rPr>
              <w:t xml:space="preserve"> Merger  </w:t>
            </w:r>
            <w:r w:rsidRPr="00F62144">
              <w:rPr>
                <w:rFonts w:asciiTheme="minorHAnsi" w:hAnsiTheme="minorHAnsi"/>
                <w:color w:val="000000"/>
                <w:sz w:val="16"/>
                <w:szCs w:val="16"/>
              </w:rPr>
              <w:fldChar w:fldCharType="begin">
                <w:ffData>
                  <w:name w:val="Check31"/>
                  <w:enabled/>
                  <w:calcOnExit w:val="0"/>
                  <w:checkBox>
                    <w:sizeAuto/>
                    <w:default w:val="0"/>
                  </w:checkBox>
                </w:ffData>
              </w:fldChar>
            </w:r>
            <w:bookmarkStart w:name="Check31" w:id="75"/>
            <w:r w:rsidRPr="00F62144">
              <w:rPr>
                <w:rFonts w:asciiTheme="minorHAnsi" w:hAnsiTheme="minorHAnsi"/>
                <w:color w:val="000000"/>
                <w:sz w:val="16"/>
                <w:szCs w:val="16"/>
              </w:rPr>
              <w:instrText xml:space="preserve"> FORMCHECKBOX </w:instrText>
            </w:r>
            <w:r w:rsidR="007D0D1C">
              <w:rPr>
                <w:rFonts w:asciiTheme="minorHAnsi" w:hAnsiTheme="minorHAnsi"/>
                <w:color w:val="000000"/>
                <w:sz w:val="16"/>
                <w:szCs w:val="16"/>
              </w:rPr>
            </w:r>
            <w:r w:rsidR="007D0D1C">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bookmarkEnd w:id="75"/>
            <w:r w:rsidRPr="00F62144">
              <w:rPr>
                <w:rFonts w:asciiTheme="minorHAnsi" w:hAnsiTheme="minorHAnsi"/>
                <w:color w:val="000000"/>
                <w:sz w:val="16"/>
                <w:szCs w:val="16"/>
              </w:rPr>
              <w:t xml:space="preserve"> Consolidation  </w:t>
            </w:r>
            <w:r w:rsidRPr="00F62144">
              <w:rPr>
                <w:rFonts w:asciiTheme="minorHAnsi" w:hAnsiTheme="minorHAnsi"/>
                <w:color w:val="000000"/>
                <w:sz w:val="16"/>
                <w:szCs w:val="16"/>
              </w:rPr>
              <w:fldChar w:fldCharType="begin">
                <w:ffData>
                  <w:name w:val="Check32"/>
                  <w:enabled/>
                  <w:calcOnExit w:val="0"/>
                  <w:checkBox>
                    <w:sizeAuto/>
                    <w:default w:val="0"/>
                  </w:checkBox>
                </w:ffData>
              </w:fldChar>
            </w:r>
            <w:bookmarkStart w:name="Check32" w:id="76"/>
            <w:r w:rsidRPr="00F62144">
              <w:rPr>
                <w:rFonts w:asciiTheme="minorHAnsi" w:hAnsiTheme="minorHAnsi"/>
                <w:color w:val="000000"/>
                <w:sz w:val="16"/>
                <w:szCs w:val="16"/>
              </w:rPr>
              <w:instrText xml:space="preserve"> FORMCHECKBOX </w:instrText>
            </w:r>
            <w:r w:rsidR="007D0D1C">
              <w:rPr>
                <w:rFonts w:asciiTheme="minorHAnsi" w:hAnsiTheme="minorHAnsi"/>
                <w:color w:val="000000"/>
                <w:sz w:val="16"/>
                <w:szCs w:val="16"/>
              </w:rPr>
            </w:r>
            <w:r w:rsidR="007D0D1C">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bookmarkEnd w:id="76"/>
            <w:r w:rsidRPr="00F62144">
              <w:rPr>
                <w:rFonts w:asciiTheme="minorHAnsi" w:hAnsiTheme="minorHAnsi"/>
                <w:color w:val="000000"/>
                <w:sz w:val="16"/>
                <w:szCs w:val="16"/>
              </w:rPr>
              <w:t xml:space="preserve"> Spinoff </w:t>
            </w:r>
            <w:r w:rsidRPr="00F62144">
              <w:rPr>
                <w:rFonts w:asciiTheme="minorHAnsi" w:hAnsiTheme="minorHAnsi"/>
                <w:color w:val="000000"/>
                <w:sz w:val="16"/>
                <w:szCs w:val="16"/>
              </w:rPr>
              <w:fldChar w:fldCharType="begin">
                <w:ffData>
                  <w:name w:val="Check33"/>
                  <w:enabled/>
                  <w:calcOnExit w:val="0"/>
                  <w:checkBox>
                    <w:sizeAuto/>
                    <w:default w:val="0"/>
                  </w:checkBox>
                </w:ffData>
              </w:fldChar>
            </w:r>
            <w:bookmarkStart w:name="Check33" w:id="77"/>
            <w:r w:rsidRPr="00F62144">
              <w:rPr>
                <w:rFonts w:asciiTheme="minorHAnsi" w:hAnsiTheme="minorHAnsi"/>
                <w:color w:val="000000"/>
                <w:sz w:val="16"/>
                <w:szCs w:val="16"/>
              </w:rPr>
              <w:instrText xml:space="preserve"> FORMCHECKBOX </w:instrText>
            </w:r>
            <w:r w:rsidR="007D0D1C">
              <w:rPr>
                <w:rFonts w:asciiTheme="minorHAnsi" w:hAnsiTheme="minorHAnsi"/>
                <w:color w:val="000000"/>
                <w:sz w:val="16"/>
                <w:szCs w:val="16"/>
              </w:rPr>
            </w:r>
            <w:r w:rsidR="007D0D1C">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bookmarkEnd w:id="77"/>
            <w:r w:rsidRPr="00F62144">
              <w:rPr>
                <w:rFonts w:asciiTheme="minorHAnsi" w:hAnsiTheme="minorHAnsi"/>
                <w:color w:val="000000"/>
                <w:sz w:val="16"/>
                <w:szCs w:val="16"/>
              </w:rPr>
              <w:t xml:space="preserve"> Other</w:t>
            </w:r>
          </w:p>
        </w:tc>
      </w:tr>
      <w:tr w:rsidRPr="00F62144" w:rsidR="00B74975" w:rsidTr="00DB6778" w14:paraId="5C8E2582" w14:textId="77777777">
        <w:trPr>
          <w:cantSplit/>
          <w:trHeight w:val="450"/>
          <w:jc w:val="center"/>
        </w:trPr>
        <w:tc>
          <w:tcPr>
            <w:tcW w:w="11065" w:type="dxa"/>
            <w:gridSpan w:val="5"/>
            <w:tcBorders>
              <w:top w:val="single" w:color="auto" w:sz="4" w:space="0"/>
              <w:left w:val="single" w:color="auto" w:sz="4" w:space="0"/>
              <w:right w:val="single" w:color="auto" w:sz="4" w:space="0"/>
            </w:tcBorders>
            <w:shd w:val="clear" w:color="auto" w:fill="auto"/>
            <w:vAlign w:val="center"/>
          </w:tcPr>
          <w:p w:rsidRPr="00F62144" w:rsidR="00B74975" w:rsidP="00B74975" w:rsidRDefault="00B74975" w14:paraId="74E050F1" w14:textId="4ADFB2CE">
            <w:pPr>
              <w:spacing w:before="120"/>
              <w:ind w:left="245" w:hanging="245"/>
              <w:rPr>
                <w:rFonts w:asciiTheme="minorHAnsi" w:hAnsiTheme="minorHAnsi"/>
                <w:b/>
                <w:color w:val="000000"/>
                <w:sz w:val="16"/>
                <w:szCs w:val="16"/>
              </w:rPr>
            </w:pPr>
            <w:r w:rsidRPr="00F62144">
              <w:rPr>
                <w:rFonts w:asciiTheme="minorHAnsi" w:hAnsiTheme="minorHAnsi"/>
                <w:b/>
                <w:color w:val="000000"/>
                <w:sz w:val="16"/>
                <w:szCs w:val="16"/>
              </w:rPr>
              <w:t xml:space="preserve">15 Transfers to other plans – </w:t>
            </w:r>
            <w:r w:rsidRPr="00F62144">
              <w:rPr>
                <w:rFonts w:asciiTheme="minorHAnsi" w:hAnsiTheme="minorHAnsi"/>
                <w:color w:val="000000"/>
                <w:sz w:val="16"/>
                <w:szCs w:val="16"/>
              </w:rPr>
              <w:t>If this plan transferred assets or liabilities to another plan since the most recent comprehensive premium filing, provide the following information with respect to each plan to which the assets or liabilities were transferred (if transfer involved a new or newly covered plan, see</w:t>
            </w:r>
            <w:r w:rsidR="001638C2">
              <w:rPr>
                <w:rFonts w:asciiTheme="minorHAnsi" w:hAnsiTheme="minorHAnsi"/>
                <w:color w:val="000000"/>
                <w:sz w:val="16"/>
                <w:szCs w:val="16"/>
              </w:rPr>
              <w:t xml:space="preserve"> instructions)</w:t>
            </w:r>
            <w:r w:rsidRPr="00F62144">
              <w:rPr>
                <w:rFonts w:asciiTheme="minorHAnsi" w:hAnsiTheme="minorHAnsi"/>
                <w:color w:val="000000"/>
                <w:sz w:val="16"/>
                <w:szCs w:val="16"/>
              </w:rPr>
              <w:t xml:space="preserve">. </w:t>
            </w:r>
          </w:p>
        </w:tc>
      </w:tr>
      <w:tr w:rsidRPr="00F62144" w:rsidR="00B74975" w:rsidTr="00DB6778" w14:paraId="7EFE564E" w14:textId="77777777">
        <w:trPr>
          <w:cantSplit/>
          <w:trHeight w:val="261"/>
          <w:jc w:val="center"/>
        </w:trPr>
        <w:tc>
          <w:tcPr>
            <w:tcW w:w="11065" w:type="dxa"/>
            <w:gridSpan w:val="5"/>
            <w:tcBorders>
              <w:left w:val="single" w:color="auto" w:sz="4" w:space="0"/>
              <w:right w:val="single" w:color="auto" w:sz="4" w:space="0"/>
            </w:tcBorders>
            <w:shd w:val="clear" w:color="auto" w:fill="auto"/>
          </w:tcPr>
          <w:p w:rsidRPr="00F62144" w:rsidR="00B74975" w:rsidP="00B74975" w:rsidRDefault="00B74975" w14:paraId="5441E516" w14:textId="77777777">
            <w:pPr>
              <w:spacing w:before="120"/>
              <w:ind w:firstLine="259"/>
              <w:rPr>
                <w:rFonts w:asciiTheme="minorHAnsi" w:hAnsiTheme="minorHAnsi"/>
                <w:color w:val="000000"/>
                <w:sz w:val="16"/>
                <w:szCs w:val="16"/>
              </w:rPr>
            </w:pPr>
            <w:r w:rsidRPr="00F62144">
              <w:rPr>
                <w:rFonts w:asciiTheme="minorHAnsi" w:hAnsiTheme="minorHAnsi"/>
                <w:color w:val="000000"/>
                <w:sz w:val="16"/>
                <w:szCs w:val="16"/>
              </w:rPr>
              <w:t xml:space="preserve">EIN _ _ _ _ _ _ _ _ _ PN _ _ _ Date of transfer _ _ /_ _ / _ _ _ _ Type of transfer:  </w:t>
            </w:r>
            <w:r w:rsidRPr="00F62144">
              <w:rPr>
                <w:rFonts w:asciiTheme="minorHAnsi" w:hAnsiTheme="minorHAnsi"/>
                <w:color w:val="000000"/>
                <w:sz w:val="16"/>
                <w:szCs w:val="16"/>
              </w:rPr>
              <w:fldChar w:fldCharType="begin">
                <w:ffData>
                  <w:name w:val="Check26"/>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007D0D1C">
              <w:rPr>
                <w:rFonts w:asciiTheme="minorHAnsi" w:hAnsiTheme="minorHAnsi"/>
                <w:color w:val="000000"/>
                <w:sz w:val="16"/>
                <w:szCs w:val="16"/>
              </w:rPr>
            </w:r>
            <w:r w:rsidR="007D0D1C">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Merger  </w:t>
            </w:r>
            <w:r w:rsidRPr="00F62144">
              <w:rPr>
                <w:rFonts w:asciiTheme="minorHAnsi" w:hAnsiTheme="minorHAnsi"/>
                <w:color w:val="000000"/>
                <w:sz w:val="16"/>
                <w:szCs w:val="16"/>
              </w:rPr>
              <w:fldChar w:fldCharType="begin">
                <w:ffData>
                  <w:name w:val="Check27"/>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007D0D1C">
              <w:rPr>
                <w:rFonts w:asciiTheme="minorHAnsi" w:hAnsiTheme="minorHAnsi"/>
                <w:color w:val="000000"/>
                <w:sz w:val="16"/>
                <w:szCs w:val="16"/>
              </w:rPr>
            </w:r>
            <w:r w:rsidR="007D0D1C">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Consolidation  </w:t>
            </w:r>
            <w:r w:rsidRPr="00F62144">
              <w:rPr>
                <w:rFonts w:asciiTheme="minorHAnsi" w:hAnsiTheme="minorHAnsi"/>
                <w:color w:val="000000"/>
                <w:sz w:val="16"/>
                <w:szCs w:val="16"/>
              </w:rPr>
              <w:fldChar w:fldCharType="begin">
                <w:ffData>
                  <w:name w:val="Check28"/>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007D0D1C">
              <w:rPr>
                <w:rFonts w:asciiTheme="minorHAnsi" w:hAnsiTheme="minorHAnsi"/>
                <w:color w:val="000000"/>
                <w:sz w:val="16"/>
                <w:szCs w:val="16"/>
              </w:rPr>
            </w:r>
            <w:r w:rsidR="007D0D1C">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Spinoff </w:t>
            </w:r>
            <w:r w:rsidRPr="00F62144">
              <w:rPr>
                <w:rFonts w:asciiTheme="minorHAnsi" w:hAnsiTheme="minorHAnsi"/>
                <w:color w:val="000000"/>
                <w:sz w:val="16"/>
                <w:szCs w:val="16"/>
              </w:rPr>
              <w:fldChar w:fldCharType="begin">
                <w:ffData>
                  <w:name w:val="Check29"/>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007D0D1C">
              <w:rPr>
                <w:rFonts w:asciiTheme="minorHAnsi" w:hAnsiTheme="minorHAnsi"/>
                <w:color w:val="000000"/>
                <w:sz w:val="16"/>
                <w:szCs w:val="16"/>
              </w:rPr>
            </w:r>
            <w:r w:rsidR="007D0D1C">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Other</w:t>
            </w:r>
          </w:p>
        </w:tc>
      </w:tr>
      <w:tr w:rsidRPr="00F62144" w:rsidR="00B74975" w:rsidTr="00DB6778" w14:paraId="3FA015F4" w14:textId="77777777">
        <w:trPr>
          <w:cantSplit/>
          <w:trHeight w:val="450"/>
          <w:jc w:val="center"/>
        </w:trPr>
        <w:tc>
          <w:tcPr>
            <w:tcW w:w="11065" w:type="dxa"/>
            <w:gridSpan w:val="5"/>
            <w:tcBorders>
              <w:left w:val="single" w:color="auto" w:sz="4" w:space="0"/>
              <w:bottom w:val="single" w:color="auto" w:sz="4" w:space="0"/>
              <w:right w:val="single" w:color="auto" w:sz="4" w:space="0"/>
            </w:tcBorders>
            <w:shd w:val="clear" w:color="auto" w:fill="auto"/>
          </w:tcPr>
          <w:p w:rsidRPr="00F62144" w:rsidR="00B74975" w:rsidP="00B74975" w:rsidRDefault="00B74975" w14:paraId="7E41DBF4" w14:textId="77777777">
            <w:pPr>
              <w:spacing w:before="120"/>
              <w:ind w:firstLine="259"/>
              <w:rPr>
                <w:rFonts w:asciiTheme="minorHAnsi" w:hAnsiTheme="minorHAnsi"/>
                <w:color w:val="000000"/>
                <w:sz w:val="16"/>
                <w:szCs w:val="16"/>
              </w:rPr>
            </w:pPr>
            <w:r w:rsidRPr="00F62144">
              <w:rPr>
                <w:rFonts w:asciiTheme="minorHAnsi" w:hAnsiTheme="minorHAnsi"/>
                <w:color w:val="000000"/>
                <w:sz w:val="16"/>
                <w:szCs w:val="16"/>
              </w:rPr>
              <w:t xml:space="preserve">EIN _ _ _ _ _ _ _ _ _ PN _ _ _ Date of transfer _ _ /_ _ / _ _ _ _ Type of transfer:  </w:t>
            </w:r>
            <w:r w:rsidRPr="00F62144">
              <w:rPr>
                <w:rFonts w:asciiTheme="minorHAnsi" w:hAnsiTheme="minorHAnsi"/>
                <w:color w:val="000000"/>
                <w:sz w:val="16"/>
                <w:szCs w:val="16"/>
              </w:rPr>
              <w:fldChar w:fldCharType="begin">
                <w:ffData>
                  <w:name w:val="Check26"/>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007D0D1C">
              <w:rPr>
                <w:rFonts w:asciiTheme="minorHAnsi" w:hAnsiTheme="minorHAnsi"/>
                <w:color w:val="000000"/>
                <w:sz w:val="16"/>
                <w:szCs w:val="16"/>
              </w:rPr>
            </w:r>
            <w:r w:rsidR="007D0D1C">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Merger  </w:t>
            </w:r>
            <w:r w:rsidRPr="00F62144">
              <w:rPr>
                <w:rFonts w:asciiTheme="minorHAnsi" w:hAnsiTheme="minorHAnsi"/>
                <w:color w:val="000000"/>
                <w:sz w:val="16"/>
                <w:szCs w:val="16"/>
              </w:rPr>
              <w:fldChar w:fldCharType="begin">
                <w:ffData>
                  <w:name w:val="Check27"/>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007D0D1C">
              <w:rPr>
                <w:rFonts w:asciiTheme="minorHAnsi" w:hAnsiTheme="minorHAnsi"/>
                <w:color w:val="000000"/>
                <w:sz w:val="16"/>
                <w:szCs w:val="16"/>
              </w:rPr>
            </w:r>
            <w:r w:rsidR="007D0D1C">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Consolidation  </w:t>
            </w:r>
            <w:r w:rsidRPr="00F62144">
              <w:rPr>
                <w:rFonts w:asciiTheme="minorHAnsi" w:hAnsiTheme="minorHAnsi"/>
                <w:color w:val="000000"/>
                <w:sz w:val="16"/>
                <w:szCs w:val="16"/>
              </w:rPr>
              <w:fldChar w:fldCharType="begin">
                <w:ffData>
                  <w:name w:val="Check28"/>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007D0D1C">
              <w:rPr>
                <w:rFonts w:asciiTheme="minorHAnsi" w:hAnsiTheme="minorHAnsi"/>
                <w:color w:val="000000"/>
                <w:sz w:val="16"/>
                <w:szCs w:val="16"/>
              </w:rPr>
            </w:r>
            <w:r w:rsidR="007D0D1C">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Spinoff </w:t>
            </w:r>
            <w:r w:rsidRPr="00F62144">
              <w:rPr>
                <w:rFonts w:asciiTheme="minorHAnsi" w:hAnsiTheme="minorHAnsi"/>
                <w:color w:val="000000"/>
                <w:sz w:val="16"/>
                <w:szCs w:val="16"/>
              </w:rPr>
              <w:fldChar w:fldCharType="begin">
                <w:ffData>
                  <w:name w:val="Check29"/>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007D0D1C">
              <w:rPr>
                <w:rFonts w:asciiTheme="minorHAnsi" w:hAnsiTheme="minorHAnsi"/>
                <w:color w:val="000000"/>
                <w:sz w:val="16"/>
                <w:szCs w:val="16"/>
              </w:rPr>
            </w:r>
            <w:r w:rsidR="007D0D1C">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Other</w:t>
            </w:r>
          </w:p>
        </w:tc>
      </w:tr>
      <w:bookmarkEnd w:id="69"/>
      <w:tr w:rsidRPr="00F62144" w:rsidR="00B74975" w:rsidTr="00DB6778" w14:paraId="1FEC4BC6" w14:textId="77777777">
        <w:trPr>
          <w:cantSplit/>
          <w:trHeight w:val="450"/>
          <w:jc w:val="center"/>
        </w:trPr>
        <w:tc>
          <w:tcPr>
            <w:tcW w:w="1106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rsidRPr="00F62144" w:rsidR="00B74975" w:rsidP="00B74975" w:rsidRDefault="00B74975" w14:paraId="7B770449" w14:textId="1D409DCA">
            <w:pPr>
              <w:spacing w:before="120"/>
              <w:ind w:left="245" w:hanging="245"/>
              <w:rPr>
                <w:rFonts w:asciiTheme="minorHAnsi" w:hAnsiTheme="minorHAnsi"/>
                <w:color w:val="000000"/>
                <w:sz w:val="16"/>
                <w:szCs w:val="16"/>
              </w:rPr>
            </w:pPr>
            <w:r w:rsidRPr="00F62144">
              <w:rPr>
                <w:rFonts w:asciiTheme="minorHAnsi" w:hAnsiTheme="minorHAnsi"/>
                <w:b/>
                <w:color w:val="000000"/>
                <w:sz w:val="16"/>
                <w:szCs w:val="16"/>
              </w:rPr>
              <w:t>16 Participation freeze</w:t>
            </w:r>
            <w:r w:rsidRPr="00F62144">
              <w:rPr>
                <w:rFonts w:asciiTheme="minorHAnsi" w:hAnsiTheme="minorHAnsi"/>
                <w:color w:val="000000"/>
                <w:sz w:val="16"/>
                <w:szCs w:val="16"/>
              </w:rPr>
              <w:t xml:space="preserve"> – If, as of the beginning of the premium payment year, this plan is closed to new entrants, enter the date the plan became closed to new entrants _ _/_ _/_ _ _ _. </w:t>
            </w:r>
          </w:p>
        </w:tc>
      </w:tr>
      <w:tr w:rsidRPr="00F62144" w:rsidR="00B74975" w:rsidTr="00DB6778" w14:paraId="3E413947" w14:textId="77777777">
        <w:trPr>
          <w:cantSplit/>
          <w:trHeight w:val="450"/>
          <w:jc w:val="center"/>
        </w:trPr>
        <w:tc>
          <w:tcPr>
            <w:tcW w:w="11065" w:type="dxa"/>
            <w:gridSpan w:val="5"/>
            <w:tcBorders>
              <w:top w:val="single" w:color="auto" w:sz="4" w:space="0"/>
              <w:left w:val="single" w:color="auto" w:sz="4" w:space="0"/>
              <w:right w:val="single" w:color="auto" w:sz="4" w:space="0"/>
            </w:tcBorders>
            <w:shd w:val="clear" w:color="auto" w:fill="auto"/>
            <w:vAlign w:val="center"/>
          </w:tcPr>
          <w:p w:rsidRPr="00F62144" w:rsidR="00B74975" w:rsidP="00B74975" w:rsidRDefault="00B74975" w14:paraId="4723AA18" w14:textId="77777777">
            <w:pPr>
              <w:spacing w:before="120"/>
              <w:ind w:left="245" w:hanging="245"/>
              <w:rPr>
                <w:rFonts w:asciiTheme="minorHAnsi" w:hAnsiTheme="minorHAnsi"/>
                <w:b/>
                <w:color w:val="000000"/>
                <w:sz w:val="16"/>
                <w:szCs w:val="16"/>
              </w:rPr>
            </w:pPr>
            <w:r w:rsidRPr="00F62144">
              <w:rPr>
                <w:rFonts w:asciiTheme="minorHAnsi" w:hAnsiTheme="minorHAnsi"/>
                <w:b/>
                <w:color w:val="000000"/>
                <w:sz w:val="16"/>
                <w:szCs w:val="16"/>
              </w:rPr>
              <w:t>17</w:t>
            </w:r>
            <w:r w:rsidRPr="00F62144">
              <w:rPr>
                <w:rFonts w:asciiTheme="minorHAnsi" w:hAnsiTheme="minorHAnsi"/>
                <w:color w:val="000000"/>
                <w:sz w:val="16"/>
                <w:szCs w:val="16"/>
              </w:rPr>
              <w:t xml:space="preserve"> </w:t>
            </w:r>
            <w:r w:rsidRPr="00F62144">
              <w:rPr>
                <w:rFonts w:asciiTheme="minorHAnsi" w:hAnsiTheme="minorHAnsi"/>
                <w:b/>
                <w:color w:val="000000"/>
                <w:sz w:val="16"/>
                <w:szCs w:val="16"/>
              </w:rPr>
              <w:t>Accrual freeze</w:t>
            </w:r>
            <w:r w:rsidRPr="00F62144">
              <w:rPr>
                <w:rFonts w:asciiTheme="minorHAnsi" w:hAnsiTheme="minorHAnsi"/>
                <w:color w:val="000000"/>
                <w:sz w:val="16"/>
                <w:szCs w:val="16"/>
              </w:rPr>
              <w:t xml:space="preserve"> – If, as of the beginning of the premium payment year, benefit accruals under this plan are partially or totally frozen, enter the date the freeze became effective_ _/_ _/_ _ _ _ and check box that best describes the nature of the freeze: </w:t>
            </w:r>
          </w:p>
        </w:tc>
      </w:tr>
      <w:tr w:rsidRPr="00F62144" w:rsidR="00B74975" w:rsidTr="00DB6778" w14:paraId="5427B72B" w14:textId="77777777">
        <w:trPr>
          <w:cantSplit/>
          <w:trHeight w:val="242"/>
          <w:jc w:val="center"/>
        </w:trPr>
        <w:tc>
          <w:tcPr>
            <w:tcW w:w="6186" w:type="dxa"/>
            <w:gridSpan w:val="2"/>
            <w:tcBorders>
              <w:left w:val="single" w:color="auto" w:sz="4" w:space="0"/>
            </w:tcBorders>
            <w:shd w:val="clear" w:color="auto" w:fill="auto"/>
            <w:vAlign w:val="center"/>
          </w:tcPr>
          <w:p w:rsidRPr="00F62144" w:rsidR="00B74975" w:rsidP="00B74975" w:rsidRDefault="00B74975" w14:paraId="673F3B79" w14:textId="77777777">
            <w:pPr>
              <w:spacing w:before="120"/>
              <w:ind w:left="605" w:hanging="360"/>
              <w:rPr>
                <w:rFonts w:asciiTheme="minorHAnsi" w:hAnsiTheme="minorHAnsi"/>
                <w:b/>
                <w:color w:val="000000"/>
                <w:sz w:val="16"/>
                <w:szCs w:val="16"/>
              </w:rPr>
            </w:pPr>
            <w:r w:rsidRPr="00F62144">
              <w:rPr>
                <w:rFonts w:asciiTheme="minorHAnsi" w:hAnsiTheme="minorHAnsi"/>
                <w:color w:val="000000"/>
                <w:sz w:val="16"/>
                <w:szCs w:val="16"/>
              </w:rPr>
              <w:t xml:space="preserve"> </w:t>
            </w:r>
            <w:r w:rsidRPr="00F62144">
              <w:rPr>
                <w:rFonts w:asciiTheme="minorHAnsi" w:hAnsiTheme="minorHAnsi"/>
                <w:color w:val="000000"/>
                <w:sz w:val="16"/>
                <w:szCs w:val="16"/>
              </w:rPr>
              <w:fldChar w:fldCharType="begin">
                <w:ffData>
                  <w:name w:val="Check21"/>
                  <w:enabled/>
                  <w:calcOnExit w:val="0"/>
                  <w:checkBox>
                    <w:sizeAuto/>
                    <w:default w:val="0"/>
                  </w:checkBox>
                </w:ffData>
              </w:fldChar>
            </w:r>
            <w:bookmarkStart w:name="Check21" w:id="78"/>
            <w:r w:rsidRPr="00F62144">
              <w:rPr>
                <w:rFonts w:asciiTheme="minorHAnsi" w:hAnsiTheme="minorHAnsi"/>
                <w:color w:val="000000"/>
                <w:sz w:val="16"/>
                <w:szCs w:val="16"/>
              </w:rPr>
              <w:instrText xml:space="preserve"> FORMCHECKBOX </w:instrText>
            </w:r>
            <w:r w:rsidR="007D0D1C">
              <w:rPr>
                <w:rFonts w:asciiTheme="minorHAnsi" w:hAnsiTheme="minorHAnsi"/>
                <w:color w:val="000000"/>
                <w:sz w:val="16"/>
                <w:szCs w:val="16"/>
              </w:rPr>
            </w:r>
            <w:r w:rsidR="007D0D1C">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bookmarkEnd w:id="78"/>
            <w:r w:rsidRPr="00F62144">
              <w:rPr>
                <w:rFonts w:asciiTheme="minorHAnsi" w:hAnsiTheme="minorHAnsi"/>
                <w:color w:val="000000"/>
                <w:sz w:val="16"/>
                <w:szCs w:val="16"/>
              </w:rPr>
              <w:t xml:space="preserve"> For all participants, both pay and service are frozen </w:t>
            </w:r>
          </w:p>
        </w:tc>
        <w:tc>
          <w:tcPr>
            <w:tcW w:w="4879" w:type="dxa"/>
            <w:gridSpan w:val="3"/>
            <w:tcBorders>
              <w:right w:val="single" w:color="auto" w:sz="4" w:space="0"/>
            </w:tcBorders>
            <w:shd w:val="clear" w:color="auto" w:fill="auto"/>
            <w:vAlign w:val="center"/>
          </w:tcPr>
          <w:p w:rsidRPr="00F62144" w:rsidR="00B74975" w:rsidP="00B74975" w:rsidRDefault="00B74975" w14:paraId="7FD97342" w14:textId="77777777">
            <w:pPr>
              <w:spacing w:before="120"/>
              <w:ind w:left="540" w:hanging="540"/>
              <w:rPr>
                <w:rFonts w:asciiTheme="minorHAnsi" w:hAnsiTheme="minorHAnsi"/>
                <w:b/>
                <w:color w:val="000000"/>
                <w:sz w:val="16"/>
                <w:szCs w:val="16"/>
              </w:rPr>
            </w:pPr>
            <w:r w:rsidRPr="00F62144">
              <w:rPr>
                <w:rFonts w:asciiTheme="minorHAnsi" w:hAnsiTheme="minorHAnsi"/>
                <w:color w:val="000000"/>
                <w:sz w:val="16"/>
                <w:szCs w:val="16"/>
              </w:rPr>
              <w:fldChar w:fldCharType="begin">
                <w:ffData>
                  <w:name w:val="Check23"/>
                  <w:enabled/>
                  <w:calcOnExit w:val="0"/>
                  <w:checkBox>
                    <w:sizeAuto/>
                    <w:default w:val="0"/>
                  </w:checkBox>
                </w:ffData>
              </w:fldChar>
            </w:r>
            <w:bookmarkStart w:name="Check23" w:id="79"/>
            <w:r w:rsidRPr="00F62144">
              <w:rPr>
                <w:rFonts w:asciiTheme="minorHAnsi" w:hAnsiTheme="minorHAnsi"/>
                <w:color w:val="000000"/>
                <w:sz w:val="16"/>
                <w:szCs w:val="16"/>
              </w:rPr>
              <w:instrText xml:space="preserve"> FORMCHECKBOX </w:instrText>
            </w:r>
            <w:r w:rsidR="007D0D1C">
              <w:rPr>
                <w:rFonts w:asciiTheme="minorHAnsi" w:hAnsiTheme="minorHAnsi"/>
                <w:color w:val="000000"/>
                <w:sz w:val="16"/>
                <w:szCs w:val="16"/>
              </w:rPr>
            </w:r>
            <w:r w:rsidR="007D0D1C">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bookmarkEnd w:id="79"/>
            <w:r w:rsidRPr="00F62144">
              <w:rPr>
                <w:rFonts w:asciiTheme="minorHAnsi" w:hAnsiTheme="minorHAnsi"/>
                <w:color w:val="000000"/>
                <w:sz w:val="16"/>
                <w:szCs w:val="16"/>
              </w:rPr>
              <w:t xml:space="preserve"> For all participants, service is frozen, pay is not </w:t>
            </w:r>
          </w:p>
        </w:tc>
      </w:tr>
      <w:tr w:rsidRPr="00F62144" w:rsidR="00B74975" w:rsidTr="00DB6778" w14:paraId="35920DD5" w14:textId="77777777">
        <w:trPr>
          <w:cantSplit/>
          <w:trHeight w:val="242"/>
          <w:jc w:val="center"/>
        </w:trPr>
        <w:tc>
          <w:tcPr>
            <w:tcW w:w="6186" w:type="dxa"/>
            <w:gridSpan w:val="2"/>
            <w:tcBorders>
              <w:left w:val="single" w:color="auto" w:sz="4" w:space="0"/>
            </w:tcBorders>
            <w:shd w:val="clear" w:color="auto" w:fill="auto"/>
            <w:vAlign w:val="center"/>
          </w:tcPr>
          <w:p w:rsidRPr="00F62144" w:rsidR="00B74975" w:rsidP="00B74975" w:rsidRDefault="00B74975" w14:paraId="12AAC0C5" w14:textId="77777777">
            <w:pPr>
              <w:spacing w:before="120"/>
              <w:ind w:left="605" w:hanging="360"/>
              <w:rPr>
                <w:rFonts w:asciiTheme="minorHAnsi" w:hAnsiTheme="minorHAnsi"/>
                <w:b/>
                <w:color w:val="000000"/>
                <w:sz w:val="16"/>
                <w:szCs w:val="16"/>
              </w:rPr>
            </w:pPr>
            <w:r w:rsidRPr="00F62144">
              <w:rPr>
                <w:rFonts w:asciiTheme="minorHAnsi" w:hAnsiTheme="minorHAnsi"/>
                <w:color w:val="000000"/>
                <w:sz w:val="16"/>
                <w:szCs w:val="16"/>
              </w:rPr>
              <w:t xml:space="preserve"> </w:t>
            </w:r>
            <w:r w:rsidRPr="00F62144">
              <w:rPr>
                <w:rFonts w:asciiTheme="minorHAnsi" w:hAnsiTheme="minorHAnsi"/>
                <w:color w:val="000000"/>
                <w:sz w:val="16"/>
                <w:szCs w:val="16"/>
              </w:rPr>
              <w:fldChar w:fldCharType="begin">
                <w:ffData>
                  <w:name w:val="Check22"/>
                  <w:enabled/>
                  <w:calcOnExit w:val="0"/>
                  <w:checkBox>
                    <w:sizeAuto/>
                    <w:default w:val="0"/>
                  </w:checkBox>
                </w:ffData>
              </w:fldChar>
            </w:r>
            <w:bookmarkStart w:name="Check22" w:id="80"/>
            <w:r w:rsidRPr="00F62144">
              <w:rPr>
                <w:rFonts w:asciiTheme="minorHAnsi" w:hAnsiTheme="minorHAnsi"/>
                <w:color w:val="000000"/>
                <w:sz w:val="16"/>
                <w:szCs w:val="16"/>
              </w:rPr>
              <w:instrText xml:space="preserve"> FORMCHECKBOX </w:instrText>
            </w:r>
            <w:r w:rsidR="007D0D1C">
              <w:rPr>
                <w:rFonts w:asciiTheme="minorHAnsi" w:hAnsiTheme="minorHAnsi"/>
                <w:color w:val="000000"/>
                <w:sz w:val="16"/>
                <w:szCs w:val="16"/>
              </w:rPr>
            </w:r>
            <w:r w:rsidR="007D0D1C">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bookmarkEnd w:id="80"/>
            <w:r w:rsidRPr="00F62144">
              <w:rPr>
                <w:rFonts w:asciiTheme="minorHAnsi" w:hAnsiTheme="minorHAnsi"/>
                <w:color w:val="000000"/>
                <w:sz w:val="16"/>
                <w:szCs w:val="16"/>
              </w:rPr>
              <w:t xml:space="preserve"> For some participants, both pay and service are frozen</w:t>
            </w:r>
          </w:p>
        </w:tc>
        <w:tc>
          <w:tcPr>
            <w:tcW w:w="4879" w:type="dxa"/>
            <w:gridSpan w:val="3"/>
            <w:tcBorders>
              <w:right w:val="single" w:color="auto" w:sz="4" w:space="0"/>
            </w:tcBorders>
            <w:shd w:val="clear" w:color="auto" w:fill="auto"/>
            <w:vAlign w:val="center"/>
          </w:tcPr>
          <w:p w:rsidRPr="00F62144" w:rsidR="00B74975" w:rsidP="00B74975" w:rsidRDefault="00B74975" w14:paraId="3BB1F85E" w14:textId="77777777">
            <w:pPr>
              <w:spacing w:before="120"/>
              <w:ind w:left="540" w:hanging="540"/>
              <w:rPr>
                <w:rFonts w:asciiTheme="minorHAnsi" w:hAnsiTheme="minorHAnsi"/>
                <w:b/>
                <w:color w:val="000000"/>
                <w:sz w:val="16"/>
                <w:szCs w:val="16"/>
              </w:rPr>
            </w:pPr>
            <w:r w:rsidRPr="00F62144">
              <w:rPr>
                <w:rFonts w:asciiTheme="minorHAnsi" w:hAnsiTheme="minorHAnsi"/>
                <w:color w:val="000000"/>
                <w:sz w:val="16"/>
                <w:szCs w:val="16"/>
              </w:rPr>
              <w:fldChar w:fldCharType="begin">
                <w:ffData>
                  <w:name w:val="Check24"/>
                  <w:enabled/>
                  <w:calcOnExit w:val="0"/>
                  <w:checkBox>
                    <w:sizeAuto/>
                    <w:default w:val="0"/>
                  </w:checkBox>
                </w:ffData>
              </w:fldChar>
            </w:r>
            <w:bookmarkStart w:name="Check24" w:id="81"/>
            <w:r w:rsidRPr="00F62144">
              <w:rPr>
                <w:rFonts w:asciiTheme="minorHAnsi" w:hAnsiTheme="minorHAnsi"/>
                <w:color w:val="000000"/>
                <w:sz w:val="16"/>
                <w:szCs w:val="16"/>
              </w:rPr>
              <w:instrText xml:space="preserve"> FORMCHECKBOX </w:instrText>
            </w:r>
            <w:r w:rsidR="007D0D1C">
              <w:rPr>
                <w:rFonts w:asciiTheme="minorHAnsi" w:hAnsiTheme="minorHAnsi"/>
                <w:color w:val="000000"/>
                <w:sz w:val="16"/>
                <w:szCs w:val="16"/>
              </w:rPr>
            </w:r>
            <w:r w:rsidR="007D0D1C">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bookmarkEnd w:id="81"/>
            <w:r w:rsidRPr="00F62144">
              <w:rPr>
                <w:rFonts w:asciiTheme="minorHAnsi" w:hAnsiTheme="minorHAnsi"/>
                <w:color w:val="000000"/>
                <w:sz w:val="16"/>
                <w:szCs w:val="16"/>
              </w:rPr>
              <w:t xml:space="preserve"> For some participants, service is frozen, pay is not</w:t>
            </w:r>
          </w:p>
        </w:tc>
      </w:tr>
      <w:tr w:rsidRPr="00F62144" w:rsidR="00B74975" w:rsidTr="00DB6778" w14:paraId="3599DEFE" w14:textId="77777777">
        <w:trPr>
          <w:cantSplit/>
          <w:trHeight w:val="423"/>
          <w:jc w:val="center"/>
        </w:trPr>
        <w:tc>
          <w:tcPr>
            <w:tcW w:w="11065" w:type="dxa"/>
            <w:gridSpan w:val="5"/>
            <w:tcBorders>
              <w:left w:val="single" w:color="auto" w:sz="4" w:space="0"/>
              <w:bottom w:val="single" w:color="auto" w:sz="4" w:space="0"/>
              <w:right w:val="single" w:color="auto" w:sz="4" w:space="0"/>
            </w:tcBorders>
            <w:shd w:val="clear" w:color="auto" w:fill="auto"/>
            <w:vAlign w:val="center"/>
          </w:tcPr>
          <w:p w:rsidRPr="00F62144" w:rsidR="00B74975" w:rsidP="00B74975" w:rsidRDefault="00B74975" w14:paraId="3F297C7F" w14:textId="77777777">
            <w:pPr>
              <w:spacing w:before="120"/>
              <w:ind w:left="432" w:hanging="187"/>
              <w:rPr>
                <w:rFonts w:asciiTheme="minorHAnsi" w:hAnsiTheme="minorHAnsi"/>
                <w:b/>
                <w:color w:val="000000"/>
                <w:sz w:val="16"/>
                <w:szCs w:val="16"/>
              </w:rPr>
            </w:pPr>
            <w:r w:rsidRPr="00F62144">
              <w:rPr>
                <w:rFonts w:asciiTheme="minorHAnsi" w:hAnsiTheme="minorHAnsi"/>
                <w:color w:val="000000"/>
                <w:sz w:val="16"/>
                <w:szCs w:val="16"/>
              </w:rPr>
              <w:t xml:space="preserve"> </w:t>
            </w:r>
            <w:r w:rsidRPr="00F62144">
              <w:rPr>
                <w:rFonts w:asciiTheme="minorHAnsi" w:hAnsiTheme="minorHAnsi"/>
                <w:color w:val="000000"/>
                <w:sz w:val="16"/>
                <w:szCs w:val="16"/>
              </w:rPr>
              <w:fldChar w:fldCharType="begin">
                <w:ffData>
                  <w:name w:val="Check25"/>
                  <w:enabled/>
                  <w:calcOnExit w:val="0"/>
                  <w:checkBox>
                    <w:sizeAuto/>
                    <w:default w:val="0"/>
                  </w:checkBox>
                </w:ffData>
              </w:fldChar>
            </w:r>
            <w:bookmarkStart w:name="Check25" w:id="82"/>
            <w:r w:rsidRPr="00F62144">
              <w:rPr>
                <w:rFonts w:asciiTheme="minorHAnsi" w:hAnsiTheme="minorHAnsi"/>
                <w:color w:val="000000"/>
                <w:sz w:val="16"/>
                <w:szCs w:val="16"/>
              </w:rPr>
              <w:instrText xml:space="preserve"> FORMCHECKBOX </w:instrText>
            </w:r>
            <w:r w:rsidR="007D0D1C">
              <w:rPr>
                <w:rFonts w:asciiTheme="minorHAnsi" w:hAnsiTheme="minorHAnsi"/>
                <w:color w:val="000000"/>
                <w:sz w:val="16"/>
                <w:szCs w:val="16"/>
              </w:rPr>
            </w:r>
            <w:r w:rsidR="007D0D1C">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bookmarkEnd w:id="82"/>
            <w:r w:rsidRPr="00F62144">
              <w:rPr>
                <w:rFonts w:asciiTheme="minorHAnsi" w:hAnsiTheme="minorHAnsi"/>
                <w:color w:val="000000"/>
                <w:sz w:val="16"/>
                <w:szCs w:val="16"/>
              </w:rPr>
              <w:t xml:space="preserve"> Other (enter explanation)________________________________________________________________________________</w:t>
            </w:r>
          </w:p>
        </w:tc>
      </w:tr>
    </w:tbl>
    <w:p w:rsidR="00B74975" w:rsidP="00B74975" w:rsidRDefault="00B74975" w14:paraId="6B0C7B5B" w14:textId="283F4AC4"/>
    <w:tbl>
      <w:tblPr>
        <w:tblW w:w="11065" w:type="dxa"/>
        <w:jc w:val="center"/>
        <w:tblLayout w:type="fixed"/>
        <w:tblLook w:val="01E0" w:firstRow="1" w:lastRow="1" w:firstColumn="1" w:lastColumn="1" w:noHBand="0" w:noVBand="0"/>
      </w:tblPr>
      <w:tblGrid>
        <w:gridCol w:w="3688"/>
        <w:gridCol w:w="1707"/>
        <w:gridCol w:w="137"/>
        <w:gridCol w:w="1123"/>
        <w:gridCol w:w="1530"/>
        <w:gridCol w:w="2880"/>
      </w:tblGrid>
      <w:tr w:rsidRPr="00F62144" w:rsidR="00B74975" w:rsidTr="00D147FB" w14:paraId="6D898901" w14:textId="77777777">
        <w:trPr>
          <w:cantSplit/>
          <w:trHeight w:val="360" w:hRule="exact"/>
          <w:jc w:val="center"/>
        </w:trPr>
        <w:tc>
          <w:tcPr>
            <w:tcW w:w="11065" w:type="dxa"/>
            <w:gridSpan w:val="6"/>
            <w:tcBorders>
              <w:top w:val="single" w:color="auto" w:sz="4" w:space="0"/>
              <w:left w:val="single" w:color="auto" w:sz="4" w:space="0"/>
              <w:right w:val="single" w:color="auto" w:sz="4" w:space="0"/>
            </w:tcBorders>
            <w:shd w:val="clear" w:color="auto" w:fill="auto"/>
            <w:vAlign w:val="center"/>
          </w:tcPr>
          <w:p w:rsidRPr="00F62144" w:rsidR="00B74975" w:rsidP="00B74975" w:rsidRDefault="00B74975" w14:paraId="58E53E07" w14:textId="77777777">
            <w:pPr>
              <w:spacing w:before="120"/>
              <w:ind w:left="540" w:hanging="540"/>
              <w:rPr>
                <w:rFonts w:asciiTheme="minorHAnsi" w:hAnsiTheme="minorHAnsi"/>
                <w:b/>
                <w:color w:val="000000" w:themeColor="text1"/>
                <w:sz w:val="16"/>
                <w:szCs w:val="16"/>
              </w:rPr>
            </w:pPr>
            <w:r w:rsidRPr="00F62144">
              <w:rPr>
                <w:rFonts w:asciiTheme="minorHAnsi" w:hAnsiTheme="minorHAnsi"/>
                <w:b/>
                <w:color w:val="000000" w:themeColor="text1"/>
                <w:sz w:val="16"/>
                <w:szCs w:val="16"/>
              </w:rPr>
              <w:t xml:space="preserve">18. Risk transfer activity – </w:t>
            </w:r>
            <w:r w:rsidRPr="00F62144">
              <w:rPr>
                <w:rFonts w:asciiTheme="minorHAnsi" w:hAnsiTheme="minorHAnsi"/>
                <w:color w:val="000000" w:themeColor="text1"/>
                <w:sz w:val="16"/>
                <w:szCs w:val="16"/>
              </w:rPr>
              <w:t>Do not complete</w:t>
            </w:r>
            <w:r w:rsidRPr="00F62144">
              <w:rPr>
                <w:rFonts w:asciiTheme="minorHAnsi" w:hAnsiTheme="minorHAnsi"/>
                <w:color w:val="000000" w:themeColor="text1"/>
                <w:sz w:val="16"/>
              </w:rPr>
              <w:t xml:space="preserve"> this item if this is the last filing for this plan</w:t>
            </w:r>
          </w:p>
        </w:tc>
      </w:tr>
      <w:tr w:rsidRPr="00F62144" w:rsidR="00B74975" w:rsidTr="00D147FB" w14:paraId="1FEF020E" w14:textId="77777777">
        <w:trPr>
          <w:cantSplit/>
          <w:trHeight w:val="612" w:hRule="exact"/>
          <w:jc w:val="center"/>
        </w:trPr>
        <w:tc>
          <w:tcPr>
            <w:tcW w:w="11065" w:type="dxa"/>
            <w:gridSpan w:val="6"/>
            <w:tcBorders>
              <w:left w:val="single" w:color="auto" w:sz="4" w:space="0"/>
              <w:right w:val="single" w:color="auto" w:sz="4" w:space="0"/>
            </w:tcBorders>
            <w:shd w:val="clear" w:color="auto" w:fill="auto"/>
            <w:vAlign w:val="center"/>
          </w:tcPr>
          <w:p w:rsidRPr="003B0739" w:rsidR="00B74975" w:rsidP="00B74975" w:rsidRDefault="00B74975" w14:paraId="5059CBDF" w14:textId="3FB5113F">
            <w:pPr>
              <w:ind w:left="385" w:right="24" w:hanging="180"/>
              <w:rPr>
                <w:rFonts w:asciiTheme="minorHAnsi" w:hAnsiTheme="minorHAnsi"/>
                <w:b/>
                <w:color w:val="000000" w:themeColor="text1"/>
                <w:sz w:val="16"/>
                <w:szCs w:val="16"/>
              </w:rPr>
            </w:pPr>
            <w:proofErr w:type="gramStart"/>
            <w:r w:rsidRPr="003B0739">
              <w:rPr>
                <w:rFonts w:asciiTheme="minorHAnsi" w:hAnsiTheme="minorHAnsi"/>
                <w:b/>
                <w:color w:val="000000" w:themeColor="text1"/>
                <w:sz w:val="16"/>
                <w:szCs w:val="16"/>
              </w:rPr>
              <w:t xml:space="preserve">a  </w:t>
            </w:r>
            <w:r w:rsidRPr="003B0739">
              <w:rPr>
                <w:rFonts w:ascii="Calibri" w:hAnsi="Calibri"/>
                <w:color w:val="000000" w:themeColor="text1"/>
                <w:sz w:val="16"/>
                <w:szCs w:val="16"/>
              </w:rPr>
              <w:t>Lump</w:t>
            </w:r>
            <w:proofErr w:type="gramEnd"/>
            <w:r w:rsidRPr="003B0739">
              <w:rPr>
                <w:rFonts w:ascii="Calibri" w:hAnsi="Calibri"/>
                <w:color w:val="000000" w:themeColor="text1"/>
                <w:sz w:val="16"/>
                <w:szCs w:val="16"/>
              </w:rPr>
              <w:t xml:space="preserve"> Sum Windows:  </w:t>
            </w:r>
            <w:r w:rsidRPr="00DB6778" w:rsidR="00DB6778">
              <w:rPr>
                <w:rFonts w:asciiTheme="minorHAnsi" w:hAnsiTheme="minorHAnsi" w:cstheme="minorHAnsi"/>
                <w:sz w:val="16"/>
                <w:szCs w:val="16"/>
              </w:rPr>
              <w:t>If the plan provided one or more lump sum windows during the prior premium payment year, report the number of participants eligible to elect a lump sum under all such windows and the number of participants who elected a lump sum:</w:t>
            </w:r>
          </w:p>
        </w:tc>
      </w:tr>
      <w:tr w:rsidRPr="00F62144" w:rsidR="00DB6778" w:rsidTr="00D147FB" w14:paraId="24FF1F47" w14:textId="77777777">
        <w:trPr>
          <w:cantSplit/>
          <w:trHeight w:val="270" w:hRule="exact"/>
          <w:jc w:val="center"/>
        </w:trPr>
        <w:tc>
          <w:tcPr>
            <w:tcW w:w="5395" w:type="dxa"/>
            <w:gridSpan w:val="2"/>
            <w:tcBorders>
              <w:left w:val="single" w:color="auto" w:sz="4" w:space="0"/>
            </w:tcBorders>
          </w:tcPr>
          <w:p w:rsidRPr="00DB6778" w:rsidR="00DB6778" w:rsidP="00DB6778" w:rsidRDefault="00DB6778" w14:paraId="5EC9F387" w14:textId="54DB47A3">
            <w:pPr>
              <w:pStyle w:val="ListParagraph"/>
              <w:ind w:left="745" w:right="-108" w:hanging="408"/>
              <w:rPr>
                <w:rFonts w:asciiTheme="minorHAnsi" w:hAnsiTheme="minorHAnsi" w:cstheme="minorHAnsi"/>
                <w:b/>
                <w:color w:val="000000" w:themeColor="text1"/>
                <w:sz w:val="16"/>
                <w:szCs w:val="16"/>
              </w:rPr>
            </w:pPr>
            <w:r w:rsidRPr="00DB6778">
              <w:rPr>
                <w:rFonts w:asciiTheme="minorHAnsi" w:hAnsiTheme="minorHAnsi" w:cstheme="minorHAnsi"/>
                <w:b/>
                <w:bCs/>
                <w:sz w:val="16"/>
                <w:szCs w:val="16"/>
              </w:rPr>
              <w:t xml:space="preserve">(1) </w:t>
            </w:r>
            <w:r w:rsidRPr="00DB6778">
              <w:rPr>
                <w:rFonts w:asciiTheme="minorHAnsi" w:hAnsiTheme="minorHAnsi" w:cstheme="minorHAnsi"/>
                <w:sz w:val="16"/>
                <w:szCs w:val="16"/>
              </w:rPr>
              <w:t xml:space="preserve">Participants not in pay status when lump sum was offered: </w:t>
            </w:r>
          </w:p>
        </w:tc>
        <w:tc>
          <w:tcPr>
            <w:tcW w:w="2790" w:type="dxa"/>
            <w:gridSpan w:val="3"/>
          </w:tcPr>
          <w:p w:rsidRPr="00DB6778" w:rsidR="00DB6778" w:rsidP="00DB6778" w:rsidRDefault="00DB6778" w14:paraId="2B0C71F6" w14:textId="7E122BE3">
            <w:pPr>
              <w:pStyle w:val="ListParagraph"/>
              <w:ind w:left="745" w:right="-108" w:hanging="673"/>
              <w:rPr>
                <w:rFonts w:asciiTheme="minorHAnsi" w:hAnsiTheme="minorHAnsi" w:cstheme="minorHAnsi"/>
                <w:b/>
                <w:color w:val="000000" w:themeColor="text1"/>
                <w:sz w:val="16"/>
                <w:szCs w:val="16"/>
              </w:rPr>
            </w:pPr>
            <w:r w:rsidRPr="00DB6778">
              <w:rPr>
                <w:rFonts w:asciiTheme="minorHAnsi" w:hAnsiTheme="minorHAnsi" w:cstheme="minorHAnsi"/>
                <w:sz w:val="16"/>
                <w:szCs w:val="16"/>
              </w:rPr>
              <w:t>Eligible to elect lump sum _______</w:t>
            </w:r>
          </w:p>
        </w:tc>
        <w:tc>
          <w:tcPr>
            <w:tcW w:w="2880" w:type="dxa"/>
            <w:tcBorders>
              <w:right w:val="single" w:color="auto" w:sz="4" w:space="0"/>
            </w:tcBorders>
          </w:tcPr>
          <w:p w:rsidRPr="00DB6778" w:rsidR="00DB6778" w:rsidP="00DB6778" w:rsidRDefault="00DB6778" w14:paraId="177CACD5" w14:textId="3B1C991C">
            <w:pPr>
              <w:ind w:left="360" w:right="114" w:hanging="360"/>
              <w:rPr>
                <w:rFonts w:asciiTheme="minorHAnsi" w:hAnsiTheme="minorHAnsi" w:cstheme="minorHAnsi"/>
                <w:b/>
                <w:color w:val="000000" w:themeColor="text1"/>
                <w:sz w:val="16"/>
                <w:szCs w:val="16"/>
              </w:rPr>
            </w:pPr>
            <w:r w:rsidRPr="00DB6778">
              <w:rPr>
                <w:rFonts w:asciiTheme="minorHAnsi" w:hAnsiTheme="minorHAnsi" w:cstheme="minorHAnsi"/>
                <w:sz w:val="16"/>
                <w:szCs w:val="16"/>
              </w:rPr>
              <w:t>Elected lump sum _______</w:t>
            </w:r>
          </w:p>
        </w:tc>
      </w:tr>
      <w:tr w:rsidRPr="00F62144" w:rsidR="00DB6778" w:rsidTr="00D147FB" w14:paraId="0C9477C8" w14:textId="77777777">
        <w:trPr>
          <w:cantSplit/>
          <w:trHeight w:val="270" w:hRule="exact"/>
          <w:jc w:val="center"/>
        </w:trPr>
        <w:tc>
          <w:tcPr>
            <w:tcW w:w="5395" w:type="dxa"/>
            <w:gridSpan w:val="2"/>
            <w:tcBorders>
              <w:left w:val="single" w:color="auto" w:sz="4" w:space="0"/>
            </w:tcBorders>
          </w:tcPr>
          <w:p w:rsidRPr="00DB6778" w:rsidR="00DB6778" w:rsidP="00DB6778" w:rsidRDefault="00DB6778" w14:paraId="560DBAD9" w14:textId="0CFD1A60">
            <w:pPr>
              <w:pStyle w:val="ListParagraph"/>
              <w:ind w:left="745" w:right="-108" w:hanging="408"/>
              <w:rPr>
                <w:rFonts w:asciiTheme="minorHAnsi" w:hAnsiTheme="minorHAnsi" w:cstheme="minorHAnsi"/>
                <w:b/>
                <w:color w:val="000000" w:themeColor="text1"/>
                <w:sz w:val="16"/>
                <w:szCs w:val="16"/>
              </w:rPr>
            </w:pPr>
            <w:r w:rsidRPr="00DB6778">
              <w:rPr>
                <w:rFonts w:asciiTheme="minorHAnsi" w:hAnsiTheme="minorHAnsi" w:cstheme="minorHAnsi"/>
                <w:b/>
                <w:bCs/>
                <w:sz w:val="16"/>
                <w:szCs w:val="16"/>
              </w:rPr>
              <w:t xml:space="preserve">(2) </w:t>
            </w:r>
            <w:r w:rsidRPr="00DB6778">
              <w:rPr>
                <w:rFonts w:asciiTheme="minorHAnsi" w:hAnsiTheme="minorHAnsi" w:cstheme="minorHAnsi"/>
                <w:sz w:val="16"/>
                <w:szCs w:val="16"/>
              </w:rPr>
              <w:t xml:space="preserve">Participants in pay status when lump sum was offered: </w:t>
            </w:r>
          </w:p>
        </w:tc>
        <w:tc>
          <w:tcPr>
            <w:tcW w:w="2790" w:type="dxa"/>
            <w:gridSpan w:val="3"/>
          </w:tcPr>
          <w:p w:rsidRPr="00DB6778" w:rsidR="00DB6778" w:rsidP="00DB6778" w:rsidRDefault="00DB6778" w14:paraId="67C5EF65" w14:textId="3158F489">
            <w:pPr>
              <w:pStyle w:val="ListParagraph"/>
              <w:ind w:left="745" w:right="-108" w:hanging="673"/>
              <w:rPr>
                <w:rFonts w:asciiTheme="minorHAnsi" w:hAnsiTheme="minorHAnsi" w:cstheme="minorHAnsi"/>
                <w:b/>
                <w:color w:val="000000" w:themeColor="text1"/>
                <w:sz w:val="16"/>
                <w:szCs w:val="16"/>
              </w:rPr>
            </w:pPr>
            <w:r w:rsidRPr="00DB6778">
              <w:rPr>
                <w:rFonts w:asciiTheme="minorHAnsi" w:hAnsiTheme="minorHAnsi" w:cstheme="minorHAnsi"/>
                <w:sz w:val="16"/>
                <w:szCs w:val="16"/>
              </w:rPr>
              <w:t>Eligible to elect lump sum _______</w:t>
            </w:r>
          </w:p>
        </w:tc>
        <w:tc>
          <w:tcPr>
            <w:tcW w:w="2880" w:type="dxa"/>
            <w:tcBorders>
              <w:right w:val="single" w:color="auto" w:sz="4" w:space="0"/>
            </w:tcBorders>
          </w:tcPr>
          <w:p w:rsidRPr="00DB6778" w:rsidR="00DB6778" w:rsidP="00DB6778" w:rsidRDefault="00DB6778" w14:paraId="2F7DEA5B" w14:textId="607B10CB">
            <w:pPr>
              <w:ind w:left="360" w:right="114" w:hanging="360"/>
              <w:rPr>
                <w:rFonts w:asciiTheme="minorHAnsi" w:hAnsiTheme="minorHAnsi" w:cstheme="minorHAnsi"/>
                <w:b/>
                <w:color w:val="000000" w:themeColor="text1"/>
                <w:sz w:val="16"/>
                <w:szCs w:val="16"/>
              </w:rPr>
            </w:pPr>
            <w:r w:rsidRPr="00DB6778">
              <w:rPr>
                <w:rFonts w:asciiTheme="minorHAnsi" w:hAnsiTheme="minorHAnsi" w:cstheme="minorHAnsi"/>
                <w:sz w:val="16"/>
                <w:szCs w:val="16"/>
              </w:rPr>
              <w:t>Elected lump sum _______</w:t>
            </w:r>
          </w:p>
        </w:tc>
      </w:tr>
      <w:tr w:rsidRPr="00F62144" w:rsidR="00DB6778" w:rsidTr="00D147FB" w14:paraId="230C5813" w14:textId="77777777">
        <w:trPr>
          <w:cantSplit/>
          <w:trHeight w:val="450" w:hRule="exact"/>
          <w:jc w:val="center"/>
        </w:trPr>
        <w:tc>
          <w:tcPr>
            <w:tcW w:w="11065" w:type="dxa"/>
            <w:gridSpan w:val="6"/>
            <w:tcBorders>
              <w:left w:val="single" w:color="auto" w:sz="4" w:space="0"/>
              <w:right w:val="single" w:color="auto" w:sz="4" w:space="0"/>
            </w:tcBorders>
            <w:shd w:val="clear" w:color="auto" w:fill="auto"/>
            <w:vAlign w:val="center"/>
          </w:tcPr>
          <w:p w:rsidRPr="003B0739" w:rsidR="00DB6778" w:rsidP="00DB6778" w:rsidRDefault="00DB6778" w14:paraId="162EF8D2" w14:textId="2D4FE67A">
            <w:pPr>
              <w:ind w:left="360" w:right="114" w:hanging="155"/>
              <w:rPr>
                <w:rFonts w:asciiTheme="minorHAnsi" w:hAnsiTheme="minorHAnsi"/>
                <w:b/>
                <w:color w:val="000000" w:themeColor="text1"/>
                <w:sz w:val="16"/>
                <w:szCs w:val="16"/>
              </w:rPr>
            </w:pPr>
            <w:proofErr w:type="gramStart"/>
            <w:r w:rsidRPr="003B0739">
              <w:rPr>
                <w:rFonts w:asciiTheme="minorHAnsi" w:hAnsiTheme="minorHAnsi"/>
                <w:b/>
                <w:color w:val="000000" w:themeColor="text1"/>
                <w:sz w:val="16"/>
                <w:szCs w:val="16"/>
              </w:rPr>
              <w:t xml:space="preserve">b  </w:t>
            </w:r>
            <w:r w:rsidRPr="003B0739">
              <w:rPr>
                <w:rFonts w:ascii="Calibri" w:hAnsi="Calibri"/>
                <w:color w:val="000000" w:themeColor="text1"/>
                <w:sz w:val="16"/>
                <w:szCs w:val="16"/>
              </w:rPr>
              <w:t>Annuity</w:t>
            </w:r>
            <w:proofErr w:type="gramEnd"/>
            <w:r w:rsidRPr="003B0739">
              <w:rPr>
                <w:rFonts w:ascii="Calibri" w:hAnsi="Calibri"/>
                <w:color w:val="000000" w:themeColor="text1"/>
                <w:sz w:val="16"/>
                <w:szCs w:val="16"/>
              </w:rPr>
              <w:t xml:space="preserve"> purchases:  </w:t>
            </w:r>
            <w:r w:rsidRPr="00DB6778">
              <w:rPr>
                <w:rFonts w:asciiTheme="minorHAnsi" w:hAnsiTheme="minorHAnsi" w:cstheme="minorHAnsi"/>
                <w:sz w:val="16"/>
                <w:szCs w:val="16"/>
              </w:rPr>
              <w:t>If the plan purchased annuities for a group of participants during the prior premium payment year, report the number of participants for whom an annuity was purchased</w:t>
            </w:r>
            <w:r w:rsidRPr="003B0739">
              <w:rPr>
                <w:rFonts w:ascii="Calibri" w:hAnsi="Calibri"/>
                <w:color w:val="000000" w:themeColor="text1"/>
                <w:sz w:val="16"/>
                <w:szCs w:val="16"/>
              </w:rPr>
              <w:t>:</w:t>
            </w:r>
          </w:p>
        </w:tc>
      </w:tr>
      <w:tr w:rsidRPr="00F62144" w:rsidR="00D147FB" w:rsidTr="00D147FB" w14:paraId="22B09561" w14:textId="77777777">
        <w:trPr>
          <w:cantSplit/>
          <w:trHeight w:val="270" w:hRule="exact"/>
          <w:jc w:val="center"/>
        </w:trPr>
        <w:tc>
          <w:tcPr>
            <w:tcW w:w="11065" w:type="dxa"/>
            <w:gridSpan w:val="6"/>
            <w:tcBorders>
              <w:left w:val="single" w:color="auto" w:sz="4" w:space="0"/>
              <w:right w:val="single" w:color="auto" w:sz="4" w:space="0"/>
            </w:tcBorders>
            <w:shd w:val="clear" w:color="auto" w:fill="auto"/>
            <w:vAlign w:val="center"/>
          </w:tcPr>
          <w:p w:rsidRPr="003B0739" w:rsidR="00D147FB" w:rsidP="00D147FB" w:rsidRDefault="00D147FB" w14:paraId="08438E23" w14:textId="139BA8CC">
            <w:pPr>
              <w:ind w:left="1062" w:hanging="720"/>
              <w:rPr>
                <w:rFonts w:asciiTheme="minorHAnsi" w:hAnsiTheme="minorHAnsi"/>
                <w:b/>
                <w:color w:val="000000" w:themeColor="text1"/>
                <w:sz w:val="16"/>
                <w:szCs w:val="16"/>
              </w:rPr>
            </w:pPr>
            <w:r w:rsidRPr="003B0739">
              <w:rPr>
                <w:rFonts w:asciiTheme="minorHAnsi" w:hAnsiTheme="minorHAnsi"/>
                <w:b/>
                <w:color w:val="000000" w:themeColor="text1"/>
                <w:sz w:val="16"/>
                <w:szCs w:val="16"/>
              </w:rPr>
              <w:t>(</w:t>
            </w:r>
            <w:r w:rsidRPr="00D147FB">
              <w:rPr>
                <w:rFonts w:asciiTheme="minorHAnsi" w:hAnsiTheme="minorHAnsi"/>
                <w:bCs/>
                <w:color w:val="000000" w:themeColor="text1"/>
                <w:sz w:val="16"/>
                <w:szCs w:val="16"/>
              </w:rPr>
              <w:t>1</w:t>
            </w:r>
            <w:r w:rsidRPr="003B0739">
              <w:rPr>
                <w:rFonts w:asciiTheme="minorHAnsi" w:hAnsiTheme="minorHAnsi"/>
                <w:b/>
                <w:color w:val="000000" w:themeColor="text1"/>
                <w:sz w:val="16"/>
                <w:szCs w:val="16"/>
              </w:rPr>
              <w:t xml:space="preserve">) </w:t>
            </w:r>
            <w:r>
              <w:rPr>
                <w:rFonts w:asciiTheme="minorHAnsi" w:hAnsiTheme="minorHAnsi"/>
                <w:color w:val="000000" w:themeColor="text1"/>
                <w:sz w:val="16"/>
                <w:szCs w:val="16"/>
              </w:rPr>
              <w:t>Participants</w:t>
            </w:r>
            <w:r w:rsidRPr="003B0739">
              <w:rPr>
                <w:rFonts w:asciiTheme="minorHAnsi" w:hAnsiTheme="minorHAnsi"/>
                <w:color w:val="000000" w:themeColor="text1"/>
                <w:sz w:val="16"/>
                <w:szCs w:val="16"/>
              </w:rPr>
              <w:t xml:space="preserve"> not in pay status when annuity was purchased:   _______</w:t>
            </w:r>
          </w:p>
        </w:tc>
      </w:tr>
      <w:tr w:rsidRPr="00F62144" w:rsidR="00D147FB" w:rsidTr="00D147FB" w14:paraId="1B3756D3" w14:textId="77777777">
        <w:trPr>
          <w:cantSplit/>
          <w:trHeight w:val="270" w:hRule="exact"/>
          <w:jc w:val="center"/>
        </w:trPr>
        <w:tc>
          <w:tcPr>
            <w:tcW w:w="11065" w:type="dxa"/>
            <w:gridSpan w:val="6"/>
            <w:tcBorders>
              <w:left w:val="single" w:color="auto" w:sz="4" w:space="0"/>
              <w:bottom w:val="single" w:color="auto" w:sz="4" w:space="0"/>
              <w:right w:val="single" w:color="auto" w:sz="4" w:space="0"/>
            </w:tcBorders>
            <w:shd w:val="clear" w:color="auto" w:fill="auto"/>
            <w:vAlign w:val="center"/>
          </w:tcPr>
          <w:p w:rsidRPr="003B0739" w:rsidR="00D147FB" w:rsidP="00D147FB" w:rsidRDefault="00D147FB" w14:paraId="28067806" w14:textId="24074B50">
            <w:pPr>
              <w:ind w:left="1062" w:hanging="720"/>
              <w:rPr>
                <w:rFonts w:asciiTheme="minorHAnsi" w:hAnsiTheme="minorHAnsi"/>
                <w:b/>
                <w:color w:val="000000" w:themeColor="text1"/>
                <w:sz w:val="16"/>
                <w:szCs w:val="16"/>
              </w:rPr>
            </w:pPr>
            <w:r w:rsidRPr="003B0739">
              <w:rPr>
                <w:rFonts w:asciiTheme="minorHAnsi" w:hAnsiTheme="minorHAnsi"/>
                <w:b/>
                <w:color w:val="000000" w:themeColor="text1"/>
                <w:sz w:val="16"/>
                <w:szCs w:val="16"/>
              </w:rPr>
              <w:t>(2</w:t>
            </w:r>
            <w:r w:rsidRPr="003B0739">
              <w:rPr>
                <w:rFonts w:asciiTheme="minorHAnsi" w:hAnsiTheme="minorHAnsi"/>
                <w:color w:val="000000" w:themeColor="text1"/>
                <w:sz w:val="16"/>
                <w:szCs w:val="16"/>
              </w:rPr>
              <w:t xml:space="preserve">) </w:t>
            </w:r>
            <w:r>
              <w:rPr>
                <w:rFonts w:asciiTheme="minorHAnsi" w:hAnsiTheme="minorHAnsi"/>
                <w:color w:val="000000" w:themeColor="text1"/>
                <w:sz w:val="16"/>
                <w:szCs w:val="16"/>
              </w:rPr>
              <w:t>Participants in</w:t>
            </w:r>
            <w:r w:rsidRPr="003B0739">
              <w:rPr>
                <w:rFonts w:asciiTheme="minorHAnsi" w:hAnsiTheme="minorHAnsi"/>
                <w:color w:val="000000" w:themeColor="text1"/>
                <w:sz w:val="16"/>
                <w:szCs w:val="16"/>
              </w:rPr>
              <w:t xml:space="preserve"> pay status when annuity was purchased:   _______</w:t>
            </w:r>
          </w:p>
        </w:tc>
      </w:tr>
      <w:tr w:rsidRPr="00F62144" w:rsidR="00D147FB" w:rsidTr="00D147FB" w14:paraId="48F3751A" w14:textId="77777777">
        <w:trPr>
          <w:cantSplit/>
          <w:trHeight w:val="360" w:hRule="exact"/>
          <w:jc w:val="center"/>
        </w:trPr>
        <w:tc>
          <w:tcPr>
            <w:tcW w:w="11065" w:type="dxa"/>
            <w:gridSpan w:val="6"/>
            <w:tcBorders>
              <w:top w:val="single" w:color="auto" w:sz="4" w:space="0"/>
              <w:left w:val="single" w:color="auto" w:sz="4" w:space="0"/>
              <w:right w:val="single" w:color="auto" w:sz="4" w:space="0"/>
            </w:tcBorders>
            <w:shd w:val="clear" w:color="auto" w:fill="auto"/>
            <w:vAlign w:val="center"/>
          </w:tcPr>
          <w:p w:rsidRPr="00F62144" w:rsidR="00D147FB" w:rsidP="00D147FB" w:rsidRDefault="00D147FB" w14:paraId="6B5F7AB5" w14:textId="77777777">
            <w:pPr>
              <w:ind w:left="540" w:hanging="540"/>
              <w:rPr>
                <w:rFonts w:asciiTheme="minorHAnsi" w:hAnsiTheme="minorHAnsi"/>
                <w:b/>
                <w:sz w:val="16"/>
                <w:szCs w:val="16"/>
              </w:rPr>
            </w:pPr>
            <w:r w:rsidRPr="00F62144">
              <w:rPr>
                <w:rFonts w:asciiTheme="minorHAnsi" w:hAnsiTheme="minorHAnsi"/>
                <w:b/>
                <w:sz w:val="16"/>
                <w:szCs w:val="16"/>
              </w:rPr>
              <w:t xml:space="preserve">19 Amended filing </w:t>
            </w:r>
            <w:r w:rsidRPr="00F62144">
              <w:rPr>
                <w:rFonts w:asciiTheme="minorHAnsi" w:hAnsiTheme="minorHAnsi"/>
                <w:sz w:val="16"/>
                <w:szCs w:val="16"/>
              </w:rPr>
              <w:t>–</w:t>
            </w:r>
            <w:r w:rsidRPr="00F62144">
              <w:rPr>
                <w:rFonts w:asciiTheme="minorHAnsi" w:hAnsiTheme="minorHAnsi"/>
                <w:b/>
                <w:sz w:val="16"/>
                <w:szCs w:val="16"/>
              </w:rPr>
              <w:t xml:space="preserve"> </w:t>
            </w:r>
            <w:r w:rsidRPr="00F62144">
              <w:rPr>
                <w:rFonts w:asciiTheme="minorHAnsi" w:hAnsiTheme="minorHAnsi"/>
                <w:sz w:val="16"/>
                <w:szCs w:val="16"/>
              </w:rPr>
              <w:t>Complete this item only if this is an amended filing</w:t>
            </w:r>
          </w:p>
        </w:tc>
      </w:tr>
      <w:tr w:rsidRPr="00F62144" w:rsidR="00D147FB" w:rsidTr="00B74975" w14:paraId="55B06FCB" w14:textId="77777777">
        <w:trPr>
          <w:cantSplit/>
          <w:trHeight w:val="639" w:hRule="exact"/>
          <w:jc w:val="center"/>
        </w:trPr>
        <w:tc>
          <w:tcPr>
            <w:tcW w:w="11065" w:type="dxa"/>
            <w:gridSpan w:val="6"/>
            <w:tcBorders>
              <w:left w:val="single" w:color="auto" w:sz="4" w:space="0"/>
              <w:right w:val="single" w:color="auto" w:sz="4" w:space="0"/>
            </w:tcBorders>
            <w:shd w:val="clear" w:color="auto" w:fill="auto"/>
          </w:tcPr>
          <w:p w:rsidRPr="00F62144" w:rsidR="00D147FB" w:rsidP="00D147FB" w:rsidRDefault="00D147FB" w14:paraId="3EE05052" w14:textId="77777777">
            <w:pPr>
              <w:ind w:left="446" w:hanging="144"/>
              <w:rPr>
                <w:rFonts w:asciiTheme="minorHAnsi" w:hAnsiTheme="minorHAnsi"/>
                <w:color w:val="000000"/>
                <w:sz w:val="16"/>
                <w:szCs w:val="16"/>
              </w:rPr>
            </w:pPr>
            <w:r w:rsidRPr="00F62144">
              <w:rPr>
                <w:rFonts w:asciiTheme="minorHAnsi" w:hAnsiTheme="minorHAnsi"/>
                <w:b/>
                <w:color w:val="000000"/>
                <w:sz w:val="16"/>
                <w:szCs w:val="16"/>
              </w:rPr>
              <w:t xml:space="preserve">a  </w:t>
            </w:r>
            <w:r w:rsidRPr="00F62144">
              <w:rPr>
                <w:rFonts w:asciiTheme="minorHAnsi" w:hAnsiTheme="minorHAnsi"/>
                <w:color w:val="000000"/>
                <w:sz w:val="16"/>
                <w:szCs w:val="16"/>
              </w:rPr>
              <w:t>If either the first or last day of the premium payment year reported in this amended filing (item 4b(1)) differs from what was reported in the filing that is being amended, provide the dates that were reported in the original filing:</w:t>
            </w:r>
          </w:p>
          <w:p w:rsidRPr="00F62144" w:rsidR="00D147FB" w:rsidP="00D147FB" w:rsidRDefault="00D147FB" w14:paraId="3E762684" w14:textId="77777777">
            <w:pPr>
              <w:ind w:left="1008" w:hanging="540"/>
              <w:rPr>
                <w:rFonts w:asciiTheme="minorHAnsi" w:hAnsiTheme="minorHAnsi"/>
                <w:b/>
                <w:color w:val="000000"/>
                <w:sz w:val="16"/>
                <w:szCs w:val="16"/>
              </w:rPr>
            </w:pPr>
            <w:r w:rsidRPr="00F62144">
              <w:rPr>
                <w:rFonts w:asciiTheme="minorHAnsi" w:hAnsiTheme="minorHAnsi"/>
                <w:color w:val="000000"/>
                <w:sz w:val="16"/>
                <w:szCs w:val="16"/>
              </w:rPr>
              <w:t>Date premium payment year commenced _ _ /_ _ /_ _ _ _ Date premium payment year ended _ _ /_ _ /_ _ _ _.</w:t>
            </w:r>
          </w:p>
        </w:tc>
      </w:tr>
      <w:tr w:rsidRPr="00F62144" w:rsidR="00D147FB" w:rsidTr="00B74975" w14:paraId="3F5A3243" w14:textId="77777777">
        <w:trPr>
          <w:cantSplit/>
          <w:trHeight w:val="558" w:hRule="exact"/>
          <w:jc w:val="center"/>
        </w:trPr>
        <w:tc>
          <w:tcPr>
            <w:tcW w:w="11065" w:type="dxa"/>
            <w:gridSpan w:val="6"/>
            <w:tcBorders>
              <w:left w:val="single" w:color="auto" w:sz="4" w:space="0"/>
              <w:right w:val="single" w:color="auto" w:sz="4" w:space="0"/>
            </w:tcBorders>
            <w:shd w:val="clear" w:color="auto" w:fill="auto"/>
            <w:vAlign w:val="center"/>
          </w:tcPr>
          <w:p w:rsidRPr="00F62144" w:rsidR="00D147FB" w:rsidP="00D147FB" w:rsidRDefault="00D147FB" w14:paraId="6CBD906A" w14:textId="77777777">
            <w:pPr>
              <w:ind w:left="446" w:hanging="144"/>
              <w:rPr>
                <w:rFonts w:asciiTheme="minorHAnsi" w:hAnsiTheme="minorHAnsi"/>
                <w:b/>
                <w:color w:val="000000"/>
                <w:sz w:val="16"/>
                <w:szCs w:val="16"/>
              </w:rPr>
            </w:pPr>
            <w:r w:rsidRPr="00F62144">
              <w:rPr>
                <w:rFonts w:asciiTheme="minorHAnsi" w:hAnsiTheme="minorHAnsi"/>
                <w:b/>
                <w:color w:val="000000"/>
                <w:sz w:val="16"/>
                <w:szCs w:val="16"/>
              </w:rPr>
              <w:t xml:space="preserve">b  </w:t>
            </w:r>
            <w:r w:rsidRPr="00F62144">
              <w:rPr>
                <w:rFonts w:asciiTheme="minorHAnsi" w:hAnsiTheme="minorHAnsi"/>
                <w:color w:val="000000"/>
                <w:sz w:val="16"/>
                <w:szCs w:val="16"/>
              </w:rPr>
              <w:t xml:space="preserve">If the EIN and PN reported in this amended filing (item 4c(1)) are not </w:t>
            </w:r>
            <w:r w:rsidRPr="00F62144">
              <w:rPr>
                <w:rFonts w:asciiTheme="minorHAnsi" w:hAnsiTheme="minorHAnsi"/>
                <w:b/>
                <w:color w:val="000000"/>
                <w:sz w:val="16"/>
                <w:szCs w:val="16"/>
              </w:rPr>
              <w:t>both</w:t>
            </w:r>
            <w:r w:rsidRPr="00F62144">
              <w:rPr>
                <w:rFonts w:asciiTheme="minorHAnsi" w:hAnsiTheme="minorHAnsi"/>
                <w:color w:val="000000"/>
                <w:sz w:val="16"/>
                <w:szCs w:val="16"/>
              </w:rPr>
              <w:t xml:space="preserve"> the same as what was reported in the filing that is being amended, enter the EIN and PN from the original filing: EIN _ _ _ _ _ _ _ _ _ PN _ _ _.</w:t>
            </w:r>
          </w:p>
        </w:tc>
      </w:tr>
      <w:tr w:rsidRPr="00F62144" w:rsidR="00D147FB" w:rsidTr="00B74975" w14:paraId="793D204C" w14:textId="77777777">
        <w:trPr>
          <w:cantSplit/>
          <w:trHeight w:val="954" w:hRule="exact"/>
          <w:jc w:val="center"/>
        </w:trPr>
        <w:tc>
          <w:tcPr>
            <w:tcW w:w="11065" w:type="dxa"/>
            <w:gridSpan w:val="6"/>
            <w:tcBorders>
              <w:left w:val="single" w:color="auto" w:sz="4" w:space="0"/>
              <w:bottom w:val="single" w:color="auto" w:sz="4" w:space="0"/>
              <w:right w:val="single" w:color="auto" w:sz="4" w:space="0"/>
            </w:tcBorders>
            <w:shd w:val="clear" w:color="auto" w:fill="auto"/>
          </w:tcPr>
          <w:p w:rsidRPr="00F62144" w:rsidR="00D147FB" w:rsidP="00D147FB" w:rsidRDefault="00D147FB" w14:paraId="024702A5" w14:textId="1305D2AD">
            <w:pPr>
              <w:ind w:left="446" w:hanging="144"/>
              <w:rPr>
                <w:rFonts w:asciiTheme="minorHAnsi" w:hAnsiTheme="minorHAnsi"/>
                <w:b/>
                <w:color w:val="000000"/>
                <w:sz w:val="16"/>
                <w:szCs w:val="16"/>
              </w:rPr>
            </w:pPr>
            <w:r w:rsidRPr="00686F25">
              <w:rPr>
                <w:rFonts w:asciiTheme="minorHAnsi" w:hAnsiTheme="minorHAnsi"/>
                <w:b/>
                <w:color w:val="000000"/>
                <w:sz w:val="16"/>
                <w:szCs w:val="16"/>
              </w:rPr>
              <w:t>c</w:t>
            </w:r>
            <w:r w:rsidRPr="00F62144">
              <w:rPr>
                <w:rFonts w:asciiTheme="minorHAnsi" w:hAnsiTheme="minorHAnsi"/>
                <w:color w:val="000000"/>
                <w:sz w:val="16"/>
                <w:szCs w:val="16"/>
              </w:rPr>
              <w:t xml:space="preserve">  If the reason for amending the filing is other than reconciling an estimated </w:t>
            </w:r>
            <w:r w:rsidR="00C93A2E">
              <w:rPr>
                <w:rFonts w:asciiTheme="minorHAnsi" w:hAnsiTheme="minorHAnsi"/>
                <w:color w:val="000000"/>
                <w:sz w:val="16"/>
                <w:szCs w:val="16"/>
              </w:rPr>
              <w:t>V</w:t>
            </w:r>
            <w:r w:rsidRPr="00F62144">
              <w:rPr>
                <w:rFonts w:asciiTheme="minorHAnsi" w:hAnsiTheme="minorHAnsi"/>
                <w:color w:val="000000"/>
                <w:sz w:val="16"/>
                <w:szCs w:val="16"/>
              </w:rPr>
              <w:t xml:space="preserve">ariable-rate </w:t>
            </w:r>
            <w:r w:rsidR="00C93A2E">
              <w:rPr>
                <w:rFonts w:asciiTheme="minorHAnsi" w:hAnsiTheme="minorHAnsi"/>
                <w:color w:val="000000"/>
                <w:sz w:val="16"/>
                <w:szCs w:val="16"/>
              </w:rPr>
              <w:t>P</w:t>
            </w:r>
            <w:r w:rsidRPr="00F62144">
              <w:rPr>
                <w:rFonts w:asciiTheme="minorHAnsi" w:hAnsiTheme="minorHAnsi"/>
                <w:color w:val="000000"/>
                <w:sz w:val="16"/>
                <w:szCs w:val="16"/>
              </w:rPr>
              <w:t xml:space="preserve">remium and the total premium reported in this amended filing </w:t>
            </w:r>
            <w:r w:rsidRPr="00F62144">
              <w:rPr>
                <w:rFonts w:asciiTheme="minorHAnsi" w:hAnsiTheme="minorHAnsi"/>
                <w:color w:val="000000"/>
                <w:sz w:val="16"/>
                <w:szCs w:val="16"/>
              </w:rPr>
              <w:br/>
              <w:t xml:space="preserve">(item 9) is less than the amount reported in the filing that is being amended, provide an explanation of why an amended filing is necessary: </w:t>
            </w:r>
            <w:r w:rsidRPr="00F62144">
              <w:rPr>
                <w:rFonts w:asciiTheme="minorHAnsi" w:hAnsiTheme="minorHAnsi"/>
                <w:color w:val="000000"/>
                <w:sz w:val="16"/>
                <w:szCs w:val="16"/>
              </w:rPr>
              <w:br/>
              <w:t>_____________________________________________________________________________________________________________________________ _____________________________________________________________________________________________________________________________</w:t>
            </w:r>
          </w:p>
        </w:tc>
      </w:tr>
      <w:tr w:rsidRPr="003D749C" w:rsidR="00D147FB" w:rsidTr="00AF7317" w14:paraId="40A64A47" w14:textId="77777777">
        <w:trPr>
          <w:cantSplit/>
          <w:trHeight w:val="388" w:hRule="exact"/>
          <w:jc w:val="center"/>
        </w:trPr>
        <w:tc>
          <w:tcPr>
            <w:tcW w:w="11065" w:type="dxa"/>
            <w:gridSpan w:val="6"/>
            <w:tcBorders>
              <w:top w:val="single" w:color="auto" w:sz="4" w:space="0"/>
              <w:left w:val="single" w:color="auto" w:sz="4" w:space="0"/>
              <w:right w:val="single" w:color="auto" w:sz="4" w:space="0"/>
            </w:tcBorders>
            <w:shd w:val="clear" w:color="auto" w:fill="auto"/>
          </w:tcPr>
          <w:p w:rsidRPr="003D749C" w:rsidR="00D147FB" w:rsidP="00D147FB" w:rsidRDefault="00D147FB" w14:paraId="390CF1D5" w14:textId="77777777">
            <w:pPr>
              <w:ind w:left="446" w:hanging="464"/>
              <w:rPr>
                <w:rFonts w:asciiTheme="minorHAnsi" w:hAnsiTheme="minorHAnsi"/>
                <w:b/>
                <w:sz w:val="16"/>
                <w:szCs w:val="16"/>
              </w:rPr>
            </w:pPr>
            <w:r w:rsidRPr="003D749C">
              <w:rPr>
                <w:rFonts w:asciiTheme="minorHAnsi" w:hAnsiTheme="minorHAnsi"/>
                <w:b/>
                <w:sz w:val="16"/>
                <w:szCs w:val="16"/>
              </w:rPr>
              <w:t xml:space="preserve">20 Disaster relief </w:t>
            </w:r>
            <w:r w:rsidRPr="00171E73">
              <w:rPr>
                <w:rFonts w:asciiTheme="minorHAnsi" w:hAnsiTheme="minorHAnsi"/>
                <w:sz w:val="16"/>
              </w:rPr>
              <w:t>–</w:t>
            </w:r>
            <w:r w:rsidRPr="003D749C">
              <w:rPr>
                <w:rFonts w:asciiTheme="minorHAnsi" w:hAnsiTheme="minorHAnsi"/>
                <w:b/>
                <w:sz w:val="16"/>
                <w:szCs w:val="16"/>
              </w:rPr>
              <w:t xml:space="preserve"> </w:t>
            </w:r>
            <w:r w:rsidRPr="00171E73">
              <w:rPr>
                <w:rFonts w:asciiTheme="minorHAnsi" w:hAnsiTheme="minorHAnsi"/>
                <w:sz w:val="16"/>
              </w:rPr>
              <w:t xml:space="preserve">Complete this item only if this filing is subject to an extended due date per </w:t>
            </w:r>
            <w:r w:rsidRPr="00AF7317">
              <w:rPr>
                <w:rFonts w:asciiTheme="minorHAnsi" w:hAnsiTheme="minorHAnsi"/>
                <w:sz w:val="16"/>
              </w:rPr>
              <w:t xml:space="preserve">PBGC’s disaster relief </w:t>
            </w:r>
            <w:r w:rsidRPr="003D749C">
              <w:rPr>
                <w:rFonts w:asciiTheme="minorHAnsi" w:hAnsiTheme="minorHAnsi"/>
                <w:sz w:val="16"/>
                <w:szCs w:val="16"/>
              </w:rPr>
              <w:t>announcement</w:t>
            </w:r>
            <w:r w:rsidRPr="00AF7317">
              <w:rPr>
                <w:rFonts w:asciiTheme="minorHAnsi" w:hAnsiTheme="minorHAnsi"/>
                <w:sz w:val="16"/>
              </w:rPr>
              <w:t>.</w:t>
            </w:r>
          </w:p>
        </w:tc>
      </w:tr>
      <w:tr w:rsidRPr="003D749C" w:rsidR="00D147FB" w:rsidTr="00171E73" w14:paraId="10376134" w14:textId="77777777">
        <w:trPr>
          <w:cantSplit/>
          <w:trHeight w:val="297" w:hRule="exact"/>
          <w:jc w:val="center"/>
        </w:trPr>
        <w:tc>
          <w:tcPr>
            <w:tcW w:w="11065" w:type="dxa"/>
            <w:gridSpan w:val="6"/>
            <w:tcBorders>
              <w:left w:val="single" w:color="auto" w:sz="4" w:space="0"/>
              <w:right w:val="single" w:color="auto" w:sz="4" w:space="0"/>
            </w:tcBorders>
            <w:shd w:val="clear" w:color="auto" w:fill="auto"/>
          </w:tcPr>
          <w:p w:rsidRPr="00171E73" w:rsidR="00D147FB" w:rsidP="00D147FB" w:rsidRDefault="00D147FB" w14:paraId="467C4DB9" w14:textId="1F471394">
            <w:pPr>
              <w:ind w:left="446" w:hanging="144"/>
              <w:rPr>
                <w:sz w:val="16"/>
              </w:rPr>
            </w:pPr>
            <w:proofErr w:type="gramStart"/>
            <w:r w:rsidRPr="00171E73">
              <w:rPr>
                <w:rFonts w:asciiTheme="minorHAnsi" w:hAnsiTheme="minorHAnsi"/>
                <w:b/>
                <w:sz w:val="16"/>
              </w:rPr>
              <w:t xml:space="preserve">a  </w:t>
            </w:r>
            <w:r w:rsidRPr="003D749C">
              <w:rPr>
                <w:rFonts w:asciiTheme="minorHAnsi" w:hAnsiTheme="minorHAnsi"/>
                <w:sz w:val="16"/>
                <w:szCs w:val="16"/>
              </w:rPr>
              <w:t>Identifying</w:t>
            </w:r>
            <w:proofErr w:type="gramEnd"/>
            <w:r w:rsidRPr="003D749C">
              <w:rPr>
                <w:rFonts w:asciiTheme="minorHAnsi" w:hAnsiTheme="minorHAnsi"/>
                <w:sz w:val="16"/>
                <w:szCs w:val="16"/>
              </w:rPr>
              <w:t xml:space="preserve"> number of applicable IRS Disaster Relief News Release (e.g., CA-</w:t>
            </w:r>
            <w:r>
              <w:rPr>
                <w:rFonts w:asciiTheme="minorHAnsi" w:hAnsiTheme="minorHAnsi"/>
                <w:sz w:val="16"/>
                <w:szCs w:val="16"/>
              </w:rPr>
              <w:t>2020</w:t>
            </w:r>
            <w:r w:rsidRPr="003D749C">
              <w:rPr>
                <w:rFonts w:asciiTheme="minorHAnsi" w:hAnsiTheme="minorHAnsi"/>
                <w:sz w:val="16"/>
                <w:szCs w:val="16"/>
              </w:rPr>
              <w:t xml:space="preserve">-01):     _ _ - _ _ _ _ - _ _ </w:t>
            </w:r>
          </w:p>
          <w:p w:rsidRPr="00171E73" w:rsidR="00D147FB" w:rsidP="00D147FB" w:rsidRDefault="00D147FB" w14:paraId="29BE9A6F" w14:textId="77777777">
            <w:pPr>
              <w:rPr>
                <w:sz w:val="16"/>
              </w:rPr>
            </w:pPr>
          </w:p>
        </w:tc>
      </w:tr>
      <w:tr w:rsidRPr="007653C1" w:rsidR="00D147FB" w:rsidTr="00302F13" w14:paraId="7B6F7EC3" w14:textId="77777777">
        <w:trPr>
          <w:cantSplit/>
          <w:trHeight w:val="333" w:hRule="exact"/>
          <w:jc w:val="center"/>
        </w:trPr>
        <w:tc>
          <w:tcPr>
            <w:tcW w:w="11065" w:type="dxa"/>
            <w:gridSpan w:val="6"/>
            <w:tcBorders>
              <w:left w:val="single" w:color="auto" w:sz="4" w:space="0"/>
              <w:right w:val="single" w:color="auto" w:sz="4" w:space="0"/>
            </w:tcBorders>
            <w:shd w:val="clear" w:color="auto" w:fill="auto"/>
          </w:tcPr>
          <w:p w:rsidRPr="007653C1" w:rsidR="00D147FB" w:rsidP="00D147FB" w:rsidRDefault="00D147FB" w14:paraId="3798C94E" w14:textId="77777777">
            <w:pPr>
              <w:ind w:left="446" w:hanging="144"/>
              <w:rPr>
                <w:rFonts w:asciiTheme="minorHAnsi" w:hAnsiTheme="minorHAnsi"/>
                <w:b/>
                <w:sz w:val="16"/>
                <w:szCs w:val="16"/>
              </w:rPr>
            </w:pPr>
            <w:proofErr w:type="gramStart"/>
            <w:r w:rsidRPr="007653C1">
              <w:rPr>
                <w:rFonts w:asciiTheme="minorHAnsi" w:hAnsiTheme="minorHAnsi"/>
                <w:b/>
                <w:sz w:val="16"/>
                <w:szCs w:val="16"/>
              </w:rPr>
              <w:t xml:space="preserve">b  </w:t>
            </w:r>
            <w:r w:rsidRPr="007653C1">
              <w:rPr>
                <w:rFonts w:asciiTheme="minorHAnsi" w:hAnsiTheme="minorHAnsi"/>
                <w:sz w:val="16"/>
                <w:szCs w:val="16"/>
              </w:rPr>
              <w:t>Is</w:t>
            </w:r>
            <w:proofErr w:type="gramEnd"/>
            <w:r w:rsidRPr="007653C1">
              <w:rPr>
                <w:rFonts w:asciiTheme="minorHAnsi" w:hAnsiTheme="minorHAnsi"/>
                <w:sz w:val="16"/>
                <w:szCs w:val="16"/>
              </w:rPr>
              <w:t xml:space="preserve"> the plan administrator’s address (i.e., address reported in item 2</w:t>
            </w:r>
            <w:r>
              <w:rPr>
                <w:rFonts w:asciiTheme="minorHAnsi" w:hAnsiTheme="minorHAnsi"/>
                <w:sz w:val="16"/>
                <w:szCs w:val="16"/>
              </w:rPr>
              <w:t xml:space="preserve">) </w:t>
            </w:r>
            <w:r w:rsidRPr="007653C1">
              <w:rPr>
                <w:rFonts w:asciiTheme="minorHAnsi" w:hAnsiTheme="minorHAnsi"/>
                <w:sz w:val="16"/>
                <w:szCs w:val="16"/>
              </w:rPr>
              <w:t xml:space="preserve">in the disaster area covered by the </w:t>
            </w:r>
            <w:r>
              <w:rPr>
                <w:rFonts w:asciiTheme="minorHAnsi" w:hAnsiTheme="minorHAnsi"/>
                <w:sz w:val="16"/>
                <w:szCs w:val="16"/>
              </w:rPr>
              <w:t xml:space="preserve">applicable </w:t>
            </w:r>
            <w:r w:rsidRPr="007653C1">
              <w:rPr>
                <w:rFonts w:asciiTheme="minorHAnsi" w:hAnsiTheme="minorHAnsi"/>
                <w:sz w:val="16"/>
                <w:szCs w:val="16"/>
              </w:rPr>
              <w:t xml:space="preserve">IRS News Release)?    </w:t>
            </w:r>
            <w:r w:rsidRPr="007653C1">
              <w:rPr>
                <w:rFonts w:asciiTheme="minorHAnsi" w:hAnsiTheme="minorHAnsi"/>
                <w:color w:val="000000" w:themeColor="text1"/>
                <w:sz w:val="16"/>
                <w:szCs w:val="16"/>
              </w:rPr>
              <w:t xml:space="preserve"> </w:t>
            </w:r>
            <w:r w:rsidRPr="007653C1">
              <w:rPr>
                <w:rFonts w:asciiTheme="minorHAnsi" w:hAnsiTheme="minorHAnsi"/>
                <w:color w:val="000000" w:themeColor="text1"/>
                <w:sz w:val="16"/>
                <w:szCs w:val="16"/>
              </w:rPr>
              <w:fldChar w:fldCharType="begin">
                <w:ffData>
                  <w:name w:val="Check7"/>
                  <w:enabled/>
                  <w:calcOnExit w:val="0"/>
                  <w:checkBox>
                    <w:sizeAuto/>
                    <w:default w:val="0"/>
                  </w:checkBox>
                </w:ffData>
              </w:fldChar>
            </w:r>
            <w:r w:rsidRPr="007653C1">
              <w:rPr>
                <w:rFonts w:asciiTheme="minorHAnsi" w:hAnsiTheme="minorHAnsi"/>
                <w:color w:val="000000" w:themeColor="text1"/>
                <w:sz w:val="16"/>
                <w:szCs w:val="16"/>
              </w:rPr>
              <w:instrText xml:space="preserve"> FORMCHECKBOX </w:instrText>
            </w:r>
            <w:r w:rsidR="007D0D1C">
              <w:rPr>
                <w:rFonts w:asciiTheme="minorHAnsi" w:hAnsiTheme="minorHAnsi"/>
                <w:color w:val="000000" w:themeColor="text1"/>
                <w:sz w:val="16"/>
                <w:szCs w:val="16"/>
              </w:rPr>
            </w:r>
            <w:r w:rsidR="007D0D1C">
              <w:rPr>
                <w:rFonts w:asciiTheme="minorHAnsi" w:hAnsiTheme="minorHAnsi"/>
                <w:color w:val="000000" w:themeColor="text1"/>
                <w:sz w:val="16"/>
                <w:szCs w:val="16"/>
              </w:rPr>
              <w:fldChar w:fldCharType="separate"/>
            </w:r>
            <w:r w:rsidRPr="007653C1">
              <w:rPr>
                <w:rFonts w:asciiTheme="minorHAnsi" w:hAnsiTheme="minorHAnsi"/>
                <w:color w:val="000000" w:themeColor="text1"/>
                <w:sz w:val="16"/>
                <w:szCs w:val="16"/>
              </w:rPr>
              <w:fldChar w:fldCharType="end"/>
            </w:r>
            <w:r w:rsidRPr="007653C1">
              <w:rPr>
                <w:rFonts w:asciiTheme="minorHAnsi" w:hAnsiTheme="minorHAnsi"/>
                <w:color w:val="000000" w:themeColor="text1"/>
                <w:sz w:val="16"/>
                <w:szCs w:val="16"/>
              </w:rPr>
              <w:t xml:space="preserve"> Yes  </w:t>
            </w:r>
            <w:r w:rsidRPr="007653C1">
              <w:rPr>
                <w:rFonts w:asciiTheme="minorHAnsi" w:hAnsiTheme="minorHAnsi"/>
                <w:color w:val="000000" w:themeColor="text1"/>
                <w:sz w:val="16"/>
                <w:szCs w:val="16"/>
              </w:rPr>
              <w:fldChar w:fldCharType="begin">
                <w:ffData>
                  <w:name w:val="Check8"/>
                  <w:enabled/>
                  <w:calcOnExit w:val="0"/>
                  <w:checkBox>
                    <w:sizeAuto/>
                    <w:default w:val="0"/>
                  </w:checkBox>
                </w:ffData>
              </w:fldChar>
            </w:r>
            <w:r w:rsidRPr="007653C1">
              <w:rPr>
                <w:rFonts w:asciiTheme="minorHAnsi" w:hAnsiTheme="minorHAnsi"/>
                <w:color w:val="000000" w:themeColor="text1"/>
                <w:sz w:val="16"/>
                <w:szCs w:val="16"/>
              </w:rPr>
              <w:instrText xml:space="preserve"> FORMCHECKBOX </w:instrText>
            </w:r>
            <w:r w:rsidR="007D0D1C">
              <w:rPr>
                <w:rFonts w:asciiTheme="minorHAnsi" w:hAnsiTheme="minorHAnsi"/>
                <w:color w:val="000000" w:themeColor="text1"/>
                <w:sz w:val="16"/>
                <w:szCs w:val="16"/>
              </w:rPr>
            </w:r>
            <w:r w:rsidR="007D0D1C">
              <w:rPr>
                <w:rFonts w:asciiTheme="minorHAnsi" w:hAnsiTheme="minorHAnsi"/>
                <w:color w:val="000000" w:themeColor="text1"/>
                <w:sz w:val="16"/>
                <w:szCs w:val="16"/>
              </w:rPr>
              <w:fldChar w:fldCharType="separate"/>
            </w:r>
            <w:r w:rsidRPr="007653C1">
              <w:rPr>
                <w:rFonts w:asciiTheme="minorHAnsi" w:hAnsiTheme="minorHAnsi"/>
                <w:color w:val="000000" w:themeColor="text1"/>
                <w:sz w:val="16"/>
                <w:szCs w:val="16"/>
              </w:rPr>
              <w:fldChar w:fldCharType="end"/>
            </w:r>
            <w:r w:rsidRPr="007653C1">
              <w:rPr>
                <w:rFonts w:asciiTheme="minorHAnsi" w:hAnsiTheme="minorHAnsi"/>
                <w:color w:val="000000" w:themeColor="text1"/>
                <w:sz w:val="16"/>
                <w:szCs w:val="16"/>
              </w:rPr>
              <w:t xml:space="preserve"> No</w:t>
            </w:r>
          </w:p>
        </w:tc>
      </w:tr>
      <w:tr w:rsidRPr="003D749C" w:rsidR="00D147FB" w:rsidTr="00171E73" w14:paraId="7A769A39" w14:textId="77777777">
        <w:trPr>
          <w:cantSplit/>
          <w:trHeight w:val="441" w:hRule="exact"/>
          <w:jc w:val="center"/>
        </w:trPr>
        <w:tc>
          <w:tcPr>
            <w:tcW w:w="11065" w:type="dxa"/>
            <w:gridSpan w:val="6"/>
            <w:tcBorders>
              <w:left w:val="single" w:color="auto" w:sz="4" w:space="0"/>
              <w:right w:val="single" w:color="auto" w:sz="4" w:space="0"/>
            </w:tcBorders>
            <w:shd w:val="clear" w:color="auto" w:fill="auto"/>
          </w:tcPr>
          <w:p w:rsidRPr="00171E73" w:rsidR="00D147FB" w:rsidP="00D147FB" w:rsidRDefault="00D147FB" w14:paraId="7F5EFF57" w14:textId="77777777">
            <w:pPr>
              <w:ind w:left="446" w:hanging="144"/>
              <w:rPr>
                <w:rFonts w:asciiTheme="minorHAnsi" w:hAnsiTheme="minorHAnsi"/>
                <w:b/>
                <w:sz w:val="16"/>
              </w:rPr>
            </w:pPr>
            <w:proofErr w:type="gramStart"/>
            <w:r>
              <w:rPr>
                <w:rFonts w:asciiTheme="minorHAnsi" w:hAnsiTheme="minorHAnsi"/>
                <w:b/>
                <w:sz w:val="16"/>
              </w:rPr>
              <w:t>c</w:t>
            </w:r>
            <w:r w:rsidRPr="00171E73">
              <w:rPr>
                <w:rFonts w:asciiTheme="minorHAnsi" w:hAnsiTheme="minorHAnsi"/>
                <w:b/>
                <w:sz w:val="16"/>
              </w:rPr>
              <w:t xml:space="preserve">  </w:t>
            </w:r>
            <w:r>
              <w:rPr>
                <w:rFonts w:asciiTheme="minorHAnsi" w:hAnsiTheme="minorHAnsi"/>
                <w:sz w:val="16"/>
                <w:szCs w:val="16"/>
              </w:rPr>
              <w:t>Complete</w:t>
            </w:r>
            <w:proofErr w:type="gramEnd"/>
            <w:r>
              <w:rPr>
                <w:rFonts w:asciiTheme="minorHAnsi" w:hAnsiTheme="minorHAnsi"/>
                <w:sz w:val="16"/>
                <w:szCs w:val="16"/>
              </w:rPr>
              <w:t xml:space="preserve"> this item only if item 20b is “No”. </w:t>
            </w:r>
            <w:r w:rsidRPr="003D749C">
              <w:rPr>
                <w:rFonts w:asciiTheme="minorHAnsi" w:hAnsiTheme="minorHAnsi"/>
                <w:sz w:val="16"/>
                <w:szCs w:val="16"/>
              </w:rPr>
              <w:t xml:space="preserve"> </w:t>
            </w:r>
            <w:r>
              <w:rPr>
                <w:rFonts w:asciiTheme="minorHAnsi" w:hAnsiTheme="minorHAnsi"/>
                <w:sz w:val="16"/>
                <w:szCs w:val="16"/>
              </w:rPr>
              <w:t>E</w:t>
            </w:r>
            <w:r w:rsidRPr="003D749C">
              <w:rPr>
                <w:rFonts w:asciiTheme="minorHAnsi" w:hAnsiTheme="minorHAnsi"/>
                <w:sz w:val="16"/>
                <w:szCs w:val="16"/>
              </w:rPr>
              <w:t>nter the information below as it relates to the person affected by the disaster.</w:t>
            </w:r>
          </w:p>
        </w:tc>
      </w:tr>
      <w:tr w:rsidRPr="003D749C" w:rsidR="00D147FB" w:rsidTr="00B74975" w14:paraId="5078EB1E" w14:textId="77777777">
        <w:trPr>
          <w:cantSplit/>
          <w:trHeight w:val="243" w:hRule="exact"/>
          <w:jc w:val="center"/>
        </w:trPr>
        <w:tc>
          <w:tcPr>
            <w:tcW w:w="5532" w:type="dxa"/>
            <w:gridSpan w:val="3"/>
            <w:tcBorders>
              <w:left w:val="single" w:color="auto" w:sz="4" w:space="0"/>
            </w:tcBorders>
            <w:shd w:val="clear" w:color="auto" w:fill="auto"/>
            <w:vAlign w:val="center"/>
          </w:tcPr>
          <w:p w:rsidRPr="003D749C" w:rsidR="00D147FB" w:rsidP="00D147FB" w:rsidRDefault="00D147FB" w14:paraId="33077305" w14:textId="77777777">
            <w:pPr>
              <w:ind w:left="612" w:hanging="180"/>
              <w:rPr>
                <w:rFonts w:asciiTheme="minorHAnsi" w:hAnsiTheme="minorHAnsi"/>
                <w:b/>
                <w:sz w:val="16"/>
                <w:szCs w:val="16"/>
              </w:rPr>
            </w:pPr>
            <w:r w:rsidRPr="003D749C">
              <w:rPr>
                <w:rFonts w:asciiTheme="minorHAnsi" w:hAnsiTheme="minorHAnsi"/>
                <w:b/>
                <w:sz w:val="16"/>
                <w:szCs w:val="16"/>
              </w:rPr>
              <w:t xml:space="preserve">(1)  </w:t>
            </w:r>
            <w:r w:rsidRPr="003D749C">
              <w:rPr>
                <w:rFonts w:asciiTheme="minorHAnsi" w:hAnsiTheme="minorHAnsi"/>
                <w:sz w:val="16"/>
                <w:szCs w:val="16"/>
              </w:rPr>
              <w:t>Name ________________________________________</w:t>
            </w:r>
          </w:p>
        </w:tc>
        <w:tc>
          <w:tcPr>
            <w:tcW w:w="5533" w:type="dxa"/>
            <w:gridSpan w:val="3"/>
            <w:tcBorders>
              <w:right w:val="single" w:color="auto" w:sz="4" w:space="0"/>
            </w:tcBorders>
            <w:shd w:val="clear" w:color="auto" w:fill="auto"/>
            <w:vAlign w:val="center"/>
          </w:tcPr>
          <w:p w:rsidRPr="003D749C" w:rsidR="00D147FB" w:rsidP="00D147FB" w:rsidRDefault="00D147FB" w14:paraId="3FD45976" w14:textId="77777777">
            <w:pPr>
              <w:ind w:left="446" w:hanging="144"/>
              <w:rPr>
                <w:rFonts w:asciiTheme="minorHAnsi" w:hAnsiTheme="minorHAnsi"/>
                <w:b/>
                <w:sz w:val="16"/>
                <w:szCs w:val="16"/>
              </w:rPr>
            </w:pPr>
            <w:r w:rsidRPr="003D749C">
              <w:rPr>
                <w:rFonts w:asciiTheme="minorHAnsi" w:hAnsiTheme="minorHAnsi"/>
                <w:b/>
                <w:sz w:val="16"/>
                <w:szCs w:val="16"/>
              </w:rPr>
              <w:t xml:space="preserve">(2)  </w:t>
            </w:r>
            <w:r w:rsidRPr="003D749C">
              <w:rPr>
                <w:rFonts w:asciiTheme="minorHAnsi" w:hAnsiTheme="minorHAnsi"/>
                <w:sz w:val="16"/>
                <w:szCs w:val="16"/>
              </w:rPr>
              <w:t>Role ________________________________________</w:t>
            </w:r>
          </w:p>
        </w:tc>
      </w:tr>
      <w:tr w:rsidRPr="003D749C" w:rsidR="00D147FB" w:rsidTr="00B74975" w14:paraId="4EB04B6A" w14:textId="77777777">
        <w:trPr>
          <w:cantSplit/>
          <w:trHeight w:val="369" w:hRule="exact"/>
          <w:jc w:val="center"/>
        </w:trPr>
        <w:tc>
          <w:tcPr>
            <w:tcW w:w="11065" w:type="dxa"/>
            <w:gridSpan w:val="6"/>
            <w:tcBorders>
              <w:left w:val="single" w:color="auto" w:sz="4" w:space="0"/>
              <w:right w:val="single" w:color="auto" w:sz="4" w:space="0"/>
            </w:tcBorders>
            <w:shd w:val="clear" w:color="auto" w:fill="auto"/>
            <w:vAlign w:val="center"/>
          </w:tcPr>
          <w:p w:rsidRPr="003D749C" w:rsidR="00D147FB" w:rsidP="00D147FB" w:rsidRDefault="00D147FB" w14:paraId="49E0C347" w14:textId="77777777">
            <w:pPr>
              <w:ind w:left="446" w:hanging="14"/>
              <w:rPr>
                <w:rFonts w:asciiTheme="minorHAnsi" w:hAnsiTheme="minorHAnsi"/>
                <w:b/>
                <w:sz w:val="16"/>
                <w:szCs w:val="16"/>
              </w:rPr>
            </w:pPr>
            <w:r w:rsidRPr="003D749C">
              <w:rPr>
                <w:rFonts w:asciiTheme="minorHAnsi" w:hAnsiTheme="minorHAnsi"/>
                <w:b/>
                <w:sz w:val="16"/>
                <w:szCs w:val="16"/>
              </w:rPr>
              <w:t xml:space="preserve">(3) </w:t>
            </w:r>
            <w:r w:rsidRPr="003D749C">
              <w:rPr>
                <w:rFonts w:asciiTheme="minorHAnsi" w:hAnsiTheme="minorHAnsi"/>
                <w:sz w:val="16"/>
                <w:szCs w:val="16"/>
              </w:rPr>
              <w:t xml:space="preserve">Address </w:t>
            </w:r>
            <w:r>
              <w:rPr>
                <w:rFonts w:asciiTheme="minorHAnsi" w:hAnsiTheme="minorHAnsi"/>
                <w:sz w:val="16"/>
                <w:szCs w:val="16"/>
              </w:rPr>
              <w:t>line 1</w:t>
            </w:r>
            <w:r w:rsidRPr="003D749C">
              <w:rPr>
                <w:rFonts w:asciiTheme="minorHAnsi" w:hAnsiTheme="minorHAnsi"/>
                <w:sz w:val="16"/>
                <w:szCs w:val="16"/>
              </w:rPr>
              <w:t xml:space="preserve"> _____________________________________________________________________________________________________</w:t>
            </w:r>
          </w:p>
        </w:tc>
      </w:tr>
      <w:tr w:rsidRPr="003D749C" w:rsidR="00D147FB" w:rsidTr="00B74975" w14:paraId="1FCBB985" w14:textId="77777777">
        <w:trPr>
          <w:cantSplit/>
          <w:trHeight w:val="369" w:hRule="exact"/>
          <w:jc w:val="center"/>
        </w:trPr>
        <w:tc>
          <w:tcPr>
            <w:tcW w:w="11065" w:type="dxa"/>
            <w:gridSpan w:val="6"/>
            <w:tcBorders>
              <w:left w:val="single" w:color="auto" w:sz="4" w:space="0"/>
              <w:right w:val="single" w:color="auto" w:sz="4" w:space="0"/>
            </w:tcBorders>
            <w:shd w:val="clear" w:color="auto" w:fill="auto"/>
            <w:vAlign w:val="center"/>
          </w:tcPr>
          <w:p w:rsidRPr="003D749C" w:rsidR="00D147FB" w:rsidP="00D147FB" w:rsidRDefault="00D147FB" w14:paraId="5C4A0C6E" w14:textId="77777777">
            <w:pPr>
              <w:ind w:left="446" w:hanging="14"/>
              <w:rPr>
                <w:rFonts w:asciiTheme="minorHAnsi" w:hAnsiTheme="minorHAnsi"/>
                <w:b/>
                <w:sz w:val="16"/>
                <w:szCs w:val="16"/>
              </w:rPr>
            </w:pPr>
            <w:r w:rsidRPr="003D749C">
              <w:rPr>
                <w:rFonts w:asciiTheme="minorHAnsi" w:hAnsiTheme="minorHAnsi"/>
                <w:b/>
                <w:sz w:val="16"/>
                <w:szCs w:val="16"/>
              </w:rPr>
              <w:t>(</w:t>
            </w:r>
            <w:r>
              <w:rPr>
                <w:rFonts w:asciiTheme="minorHAnsi" w:hAnsiTheme="minorHAnsi"/>
                <w:b/>
                <w:sz w:val="16"/>
                <w:szCs w:val="16"/>
              </w:rPr>
              <w:t>4</w:t>
            </w:r>
            <w:r w:rsidRPr="003D749C">
              <w:rPr>
                <w:rFonts w:asciiTheme="minorHAnsi" w:hAnsiTheme="minorHAnsi"/>
                <w:b/>
                <w:sz w:val="16"/>
                <w:szCs w:val="16"/>
              </w:rPr>
              <w:t xml:space="preserve">) </w:t>
            </w:r>
            <w:r w:rsidRPr="003D749C">
              <w:rPr>
                <w:rFonts w:asciiTheme="minorHAnsi" w:hAnsiTheme="minorHAnsi"/>
                <w:sz w:val="16"/>
                <w:szCs w:val="16"/>
              </w:rPr>
              <w:t xml:space="preserve">Address </w:t>
            </w:r>
            <w:r>
              <w:rPr>
                <w:rFonts w:asciiTheme="minorHAnsi" w:hAnsiTheme="minorHAnsi"/>
                <w:sz w:val="16"/>
                <w:szCs w:val="16"/>
              </w:rPr>
              <w:t>line 2</w:t>
            </w:r>
            <w:r w:rsidRPr="003D749C">
              <w:rPr>
                <w:rFonts w:asciiTheme="minorHAnsi" w:hAnsiTheme="minorHAnsi"/>
                <w:sz w:val="16"/>
                <w:szCs w:val="16"/>
              </w:rPr>
              <w:t xml:space="preserve"> _____________________________________________________________________________________________________</w:t>
            </w:r>
          </w:p>
        </w:tc>
      </w:tr>
      <w:tr w:rsidRPr="003D749C" w:rsidR="00D147FB" w:rsidTr="00171E73" w14:paraId="0D009912" w14:textId="77777777">
        <w:trPr>
          <w:cantSplit/>
          <w:trHeight w:val="261" w:hRule="exact"/>
          <w:jc w:val="center"/>
        </w:trPr>
        <w:tc>
          <w:tcPr>
            <w:tcW w:w="3688" w:type="dxa"/>
            <w:tcBorders>
              <w:left w:val="single" w:color="auto" w:sz="4" w:space="0"/>
              <w:bottom w:val="single" w:color="auto" w:sz="4" w:space="0"/>
            </w:tcBorders>
            <w:shd w:val="clear" w:color="auto" w:fill="auto"/>
            <w:vAlign w:val="center"/>
          </w:tcPr>
          <w:p w:rsidRPr="003D749C" w:rsidR="00D147FB" w:rsidP="00D147FB" w:rsidRDefault="00D147FB" w14:paraId="6598E9D2" w14:textId="77777777">
            <w:pPr>
              <w:ind w:left="446" w:hanging="14"/>
              <w:rPr>
                <w:rFonts w:asciiTheme="minorHAnsi" w:hAnsiTheme="minorHAnsi"/>
                <w:b/>
                <w:sz w:val="16"/>
                <w:szCs w:val="16"/>
              </w:rPr>
            </w:pPr>
            <w:r w:rsidRPr="003D749C">
              <w:rPr>
                <w:rFonts w:asciiTheme="minorHAnsi" w:hAnsiTheme="minorHAnsi"/>
                <w:b/>
                <w:sz w:val="16"/>
                <w:szCs w:val="16"/>
              </w:rPr>
              <w:t>(</w:t>
            </w:r>
            <w:r>
              <w:rPr>
                <w:rFonts w:asciiTheme="minorHAnsi" w:hAnsiTheme="minorHAnsi"/>
                <w:b/>
                <w:sz w:val="16"/>
                <w:szCs w:val="16"/>
              </w:rPr>
              <w:t>5</w:t>
            </w:r>
            <w:r w:rsidRPr="003D749C">
              <w:rPr>
                <w:rFonts w:asciiTheme="minorHAnsi" w:hAnsiTheme="minorHAnsi"/>
                <w:b/>
                <w:sz w:val="16"/>
                <w:szCs w:val="16"/>
              </w:rPr>
              <w:t xml:space="preserve">) </w:t>
            </w:r>
            <w:r w:rsidRPr="003D749C">
              <w:rPr>
                <w:rFonts w:asciiTheme="minorHAnsi" w:hAnsiTheme="minorHAnsi"/>
                <w:sz w:val="16"/>
                <w:szCs w:val="16"/>
              </w:rPr>
              <w:t>City_________________________</w:t>
            </w:r>
          </w:p>
        </w:tc>
        <w:tc>
          <w:tcPr>
            <w:tcW w:w="2967" w:type="dxa"/>
            <w:gridSpan w:val="3"/>
            <w:tcBorders>
              <w:bottom w:val="single" w:color="auto" w:sz="4" w:space="0"/>
            </w:tcBorders>
            <w:shd w:val="clear" w:color="auto" w:fill="auto"/>
            <w:vAlign w:val="center"/>
          </w:tcPr>
          <w:p w:rsidRPr="003D749C" w:rsidR="00D147FB" w:rsidP="00D147FB" w:rsidRDefault="00D147FB" w14:paraId="364F1A92" w14:textId="77777777">
            <w:pPr>
              <w:ind w:left="446" w:hanging="144"/>
              <w:rPr>
                <w:rFonts w:asciiTheme="minorHAnsi" w:hAnsiTheme="minorHAnsi"/>
                <w:b/>
                <w:sz w:val="16"/>
                <w:szCs w:val="16"/>
              </w:rPr>
            </w:pPr>
            <w:r w:rsidRPr="003D749C">
              <w:rPr>
                <w:rFonts w:asciiTheme="minorHAnsi" w:hAnsiTheme="minorHAnsi"/>
                <w:b/>
                <w:sz w:val="16"/>
                <w:szCs w:val="16"/>
              </w:rPr>
              <w:t>(</w:t>
            </w:r>
            <w:r>
              <w:rPr>
                <w:rFonts w:asciiTheme="minorHAnsi" w:hAnsiTheme="minorHAnsi"/>
                <w:b/>
                <w:sz w:val="16"/>
                <w:szCs w:val="16"/>
              </w:rPr>
              <w:t>6</w:t>
            </w:r>
            <w:r w:rsidRPr="003D749C">
              <w:rPr>
                <w:rFonts w:asciiTheme="minorHAnsi" w:hAnsiTheme="minorHAnsi"/>
                <w:b/>
                <w:sz w:val="16"/>
                <w:szCs w:val="16"/>
              </w:rPr>
              <w:t xml:space="preserve">) </w:t>
            </w:r>
            <w:r w:rsidRPr="003D749C">
              <w:rPr>
                <w:rFonts w:asciiTheme="minorHAnsi" w:hAnsiTheme="minorHAnsi"/>
                <w:sz w:val="16"/>
                <w:szCs w:val="16"/>
              </w:rPr>
              <w:t>State _</w:t>
            </w:r>
            <w:r>
              <w:rPr>
                <w:rFonts w:asciiTheme="minorHAnsi" w:hAnsiTheme="minorHAnsi"/>
                <w:sz w:val="16"/>
                <w:szCs w:val="16"/>
              </w:rPr>
              <w:t>_</w:t>
            </w:r>
            <w:r w:rsidRPr="003D749C">
              <w:rPr>
                <w:rFonts w:asciiTheme="minorHAnsi" w:hAnsiTheme="minorHAnsi"/>
                <w:sz w:val="16"/>
                <w:szCs w:val="16"/>
              </w:rPr>
              <w:t>_</w:t>
            </w:r>
          </w:p>
        </w:tc>
        <w:tc>
          <w:tcPr>
            <w:tcW w:w="4410" w:type="dxa"/>
            <w:gridSpan w:val="2"/>
            <w:tcBorders>
              <w:bottom w:val="single" w:color="auto" w:sz="4" w:space="0"/>
              <w:right w:val="single" w:color="auto" w:sz="4" w:space="0"/>
            </w:tcBorders>
            <w:shd w:val="clear" w:color="auto" w:fill="auto"/>
            <w:vAlign w:val="center"/>
          </w:tcPr>
          <w:p w:rsidRPr="003D749C" w:rsidR="00D147FB" w:rsidP="00D147FB" w:rsidRDefault="00D147FB" w14:paraId="13BB217E" w14:textId="77777777">
            <w:pPr>
              <w:ind w:left="446" w:hanging="144"/>
              <w:rPr>
                <w:rFonts w:asciiTheme="minorHAnsi" w:hAnsiTheme="minorHAnsi"/>
                <w:b/>
                <w:sz w:val="16"/>
                <w:szCs w:val="16"/>
              </w:rPr>
            </w:pPr>
            <w:r w:rsidRPr="003D749C">
              <w:rPr>
                <w:rFonts w:asciiTheme="minorHAnsi" w:hAnsiTheme="minorHAnsi"/>
                <w:b/>
                <w:sz w:val="16"/>
                <w:szCs w:val="16"/>
              </w:rPr>
              <w:t>(</w:t>
            </w:r>
            <w:r>
              <w:rPr>
                <w:rFonts w:asciiTheme="minorHAnsi" w:hAnsiTheme="minorHAnsi"/>
                <w:b/>
                <w:sz w:val="16"/>
                <w:szCs w:val="16"/>
              </w:rPr>
              <w:t>7</w:t>
            </w:r>
            <w:r w:rsidRPr="003D749C">
              <w:rPr>
                <w:rFonts w:asciiTheme="minorHAnsi" w:hAnsiTheme="minorHAnsi"/>
                <w:b/>
                <w:sz w:val="16"/>
                <w:szCs w:val="16"/>
              </w:rPr>
              <w:t>) Zip___________________________</w:t>
            </w:r>
          </w:p>
        </w:tc>
      </w:tr>
    </w:tbl>
    <w:p w:rsidRPr="003D749C" w:rsidR="00B74975" w:rsidP="00B74975" w:rsidRDefault="00B74975" w14:paraId="0808452E" w14:textId="77777777">
      <w:pPr>
        <w:rPr>
          <w:rFonts w:asciiTheme="minorHAnsi" w:hAnsiTheme="minorHAnsi"/>
          <w:noProof/>
          <w:sz w:val="8"/>
          <w:szCs w:val="16"/>
          <w:lang w:eastAsia="en-US"/>
        </w:rPr>
      </w:pPr>
    </w:p>
    <w:p w:rsidR="001447C0" w:rsidP="00B74975" w:rsidRDefault="001447C0" w14:paraId="4052994D" w14:textId="77777777"/>
    <w:p w:rsidR="001447C0" w:rsidP="00B74975" w:rsidRDefault="001447C0" w14:paraId="3BD00387" w14:textId="77777777"/>
    <w:p w:rsidR="00B74975" w:rsidP="00B74975" w:rsidRDefault="00B74975" w14:paraId="362422BE" w14:textId="77777777">
      <w:r w:rsidRPr="003D749C">
        <w:br w:type="page"/>
      </w:r>
    </w:p>
    <w:p w:rsidR="001447C0" w:rsidP="00B74975" w:rsidRDefault="001447C0" w14:paraId="23559E8E" w14:textId="77777777"/>
    <w:p w:rsidRPr="003D749C" w:rsidR="001447C0" w:rsidP="00B74975" w:rsidRDefault="001447C0" w14:paraId="26B064A9" w14:textId="77777777"/>
    <w:tbl>
      <w:tblPr>
        <w:tblW w:w="11120" w:type="dxa"/>
        <w:jc w:val="center"/>
        <w:tblLayout w:type="fixed"/>
        <w:tblLook w:val="01E0" w:firstRow="1" w:lastRow="1" w:firstColumn="1" w:lastColumn="1" w:noHBand="0" w:noVBand="0"/>
      </w:tblPr>
      <w:tblGrid>
        <w:gridCol w:w="5615"/>
        <w:gridCol w:w="569"/>
        <w:gridCol w:w="4936"/>
      </w:tblGrid>
      <w:tr w:rsidRPr="00F62144" w:rsidR="003D749C" w:rsidTr="003D749C" w14:paraId="561D6D30" w14:textId="77777777">
        <w:trPr>
          <w:cantSplit/>
          <w:trHeight w:val="272"/>
          <w:jc w:val="center"/>
        </w:trPr>
        <w:tc>
          <w:tcPr>
            <w:tcW w:w="11120" w:type="dxa"/>
            <w:gridSpan w:val="3"/>
            <w:shd w:val="clear" w:color="auto" w:fill="auto"/>
            <w:vAlign w:val="center"/>
          </w:tcPr>
          <w:p w:rsidRPr="00F62144" w:rsidR="003D749C" w:rsidP="00B74975" w:rsidRDefault="003D749C" w14:paraId="58126E47" w14:textId="77777777">
            <w:pPr>
              <w:jc w:val="center"/>
              <w:rPr>
                <w:rFonts w:asciiTheme="minorHAnsi" w:hAnsiTheme="minorHAnsi"/>
                <w:b/>
                <w:sz w:val="16"/>
                <w:szCs w:val="16"/>
              </w:rPr>
            </w:pPr>
          </w:p>
        </w:tc>
      </w:tr>
      <w:tr w:rsidRPr="00F62144" w:rsidR="00B74975" w:rsidTr="00171E73" w14:paraId="15895E7A" w14:textId="77777777">
        <w:trPr>
          <w:cantSplit/>
          <w:trHeight w:val="272"/>
          <w:jc w:val="center"/>
        </w:trPr>
        <w:tc>
          <w:tcPr>
            <w:tcW w:w="11120" w:type="dxa"/>
            <w:gridSpan w:val="3"/>
            <w:tcBorders>
              <w:top w:val="single" w:color="auto" w:sz="4" w:space="0"/>
              <w:left w:val="single" w:color="auto" w:sz="4" w:space="0"/>
              <w:right w:val="single" w:color="auto" w:sz="4" w:space="0"/>
            </w:tcBorders>
            <w:shd w:val="clear" w:color="auto" w:fill="auto"/>
            <w:vAlign w:val="center"/>
          </w:tcPr>
          <w:p w:rsidRPr="00F62144" w:rsidR="00B74975" w:rsidP="00B74975" w:rsidRDefault="00B74975" w14:paraId="41F2AAA5" w14:textId="77777777">
            <w:pPr>
              <w:jc w:val="center"/>
              <w:rPr>
                <w:rFonts w:asciiTheme="minorHAnsi" w:hAnsiTheme="minorHAnsi"/>
                <w:b/>
                <w:sz w:val="16"/>
                <w:szCs w:val="16"/>
              </w:rPr>
            </w:pPr>
            <w:r w:rsidRPr="00F62144">
              <w:rPr>
                <w:rFonts w:asciiTheme="minorHAnsi" w:hAnsiTheme="minorHAnsi"/>
                <w:b/>
                <w:sz w:val="16"/>
                <w:szCs w:val="16"/>
              </w:rPr>
              <w:t>Part VII – Certifications</w:t>
            </w:r>
          </w:p>
        </w:tc>
      </w:tr>
      <w:tr w:rsidRPr="00F62144" w:rsidR="00B74975" w:rsidTr="00171E73" w14:paraId="031D8A3A" w14:textId="77777777">
        <w:trPr>
          <w:cantSplit/>
          <w:trHeight w:val="281"/>
          <w:jc w:val="center"/>
        </w:trPr>
        <w:tc>
          <w:tcPr>
            <w:tcW w:w="11120" w:type="dxa"/>
            <w:gridSpan w:val="3"/>
            <w:tcBorders>
              <w:top w:val="single" w:color="auto" w:sz="4" w:space="0"/>
              <w:left w:val="single" w:color="auto" w:sz="4" w:space="0"/>
              <w:right w:val="single" w:color="auto" w:sz="4" w:space="0"/>
            </w:tcBorders>
            <w:shd w:val="clear" w:color="auto" w:fill="auto"/>
            <w:vAlign w:val="center"/>
          </w:tcPr>
          <w:p w:rsidRPr="00F62144" w:rsidR="00B74975" w:rsidP="00B74975" w:rsidRDefault="00B74975" w14:paraId="51FA1C53" w14:textId="568BCC54">
            <w:pPr>
              <w:rPr>
                <w:rFonts w:cs="Arial" w:asciiTheme="minorHAnsi" w:hAnsiTheme="minorHAnsi"/>
                <w:b/>
                <w:color w:val="000000"/>
                <w:sz w:val="16"/>
                <w:szCs w:val="16"/>
              </w:rPr>
            </w:pPr>
            <w:r w:rsidRPr="00F62144">
              <w:rPr>
                <w:rFonts w:cs="Arial" w:asciiTheme="minorHAnsi" w:hAnsiTheme="minorHAnsi"/>
                <w:b/>
                <w:color w:val="000000"/>
                <w:sz w:val="16"/>
                <w:szCs w:val="16"/>
              </w:rPr>
              <w:t>2</w:t>
            </w:r>
            <w:r w:rsidR="001A78E3">
              <w:rPr>
                <w:rFonts w:cs="Arial" w:asciiTheme="minorHAnsi" w:hAnsiTheme="minorHAnsi"/>
                <w:b/>
                <w:color w:val="000000"/>
                <w:sz w:val="16"/>
                <w:szCs w:val="16"/>
              </w:rPr>
              <w:t>1</w:t>
            </w:r>
            <w:r w:rsidRPr="00F62144">
              <w:rPr>
                <w:rFonts w:cs="Arial" w:asciiTheme="minorHAnsi" w:hAnsiTheme="minorHAnsi"/>
                <w:b/>
                <w:color w:val="000000"/>
                <w:sz w:val="16"/>
                <w:szCs w:val="16"/>
              </w:rPr>
              <w:t xml:space="preserve"> </w:t>
            </w:r>
            <w:r w:rsidRPr="00F62144">
              <w:rPr>
                <w:rFonts w:cs="Arial" w:asciiTheme="minorHAnsi" w:hAnsiTheme="minorHAnsi"/>
                <w:b/>
                <w:bCs/>
                <w:color w:val="000000"/>
                <w:sz w:val="16"/>
                <w:szCs w:val="16"/>
              </w:rPr>
              <w:t xml:space="preserve">Certification of Plan Administrator </w:t>
            </w:r>
            <w:r w:rsidRPr="00F62144">
              <w:rPr>
                <w:rFonts w:cs="Arial" w:asciiTheme="minorHAnsi" w:hAnsiTheme="minorHAnsi"/>
                <w:bCs/>
                <w:color w:val="000000"/>
                <w:sz w:val="16"/>
                <w:szCs w:val="16"/>
              </w:rPr>
              <w:t>– The p</w:t>
            </w:r>
            <w:r w:rsidRPr="00F62144">
              <w:rPr>
                <w:rFonts w:cs="Arial" w:asciiTheme="minorHAnsi" w:hAnsiTheme="minorHAnsi"/>
                <w:color w:val="000000"/>
                <w:sz w:val="16"/>
                <w:szCs w:val="16"/>
              </w:rPr>
              <w:t xml:space="preserve">lan administrator must sign and complete this item. </w:t>
            </w:r>
          </w:p>
        </w:tc>
      </w:tr>
      <w:tr w:rsidRPr="00F62144" w:rsidR="00B74975" w:rsidTr="00171E73" w14:paraId="54D865C9" w14:textId="77777777">
        <w:trPr>
          <w:cantSplit/>
          <w:trHeight w:val="282"/>
          <w:jc w:val="center"/>
        </w:trPr>
        <w:tc>
          <w:tcPr>
            <w:tcW w:w="11120" w:type="dxa"/>
            <w:gridSpan w:val="3"/>
            <w:tcBorders>
              <w:left w:val="single" w:color="auto" w:sz="4" w:space="0"/>
              <w:right w:val="single" w:color="auto" w:sz="4" w:space="0"/>
            </w:tcBorders>
            <w:shd w:val="clear" w:color="auto" w:fill="auto"/>
            <w:vAlign w:val="center"/>
          </w:tcPr>
          <w:p w:rsidRPr="00F62144" w:rsidR="00B74975" w:rsidP="00B74975" w:rsidRDefault="00B74975" w14:paraId="1F4C8008" w14:textId="1FF952AA">
            <w:pPr>
              <w:ind w:left="140"/>
              <w:rPr>
                <w:rFonts w:cs="Arial" w:asciiTheme="minorHAnsi" w:hAnsiTheme="minorHAnsi"/>
                <w:color w:val="000000"/>
                <w:sz w:val="16"/>
                <w:szCs w:val="16"/>
              </w:rPr>
            </w:pPr>
            <w:r w:rsidRPr="00F62144">
              <w:rPr>
                <w:rFonts w:cs="Arial" w:asciiTheme="minorHAnsi" w:hAnsiTheme="minorHAnsi"/>
                <w:color w:val="000000"/>
                <w:sz w:val="16"/>
                <w:szCs w:val="16"/>
              </w:rPr>
              <w:t xml:space="preserve">I certify under penalty of perjury, to the best of my knowledge and belief, that all the information in the filing is true, correct and complete and has been determined in accordance with PBGC's premium regulations and instructions, except that if the filing reports an estimated premium funding target, the estimate is reasonable, takes into account the most current information available to the enrolled actuary, and has been determined in accordance with generally accepted actuarial principles and practices, and that if I received </w:t>
            </w:r>
            <w:r w:rsidR="00C93A2E">
              <w:rPr>
                <w:rFonts w:cs="Arial" w:asciiTheme="minorHAnsi" w:hAnsiTheme="minorHAnsi"/>
                <w:color w:val="000000"/>
                <w:sz w:val="16"/>
                <w:szCs w:val="16"/>
              </w:rPr>
              <w:t>V</w:t>
            </w:r>
            <w:r w:rsidR="0086194C">
              <w:rPr>
                <w:rFonts w:cs="Arial" w:asciiTheme="minorHAnsi" w:hAnsiTheme="minorHAnsi"/>
                <w:color w:val="000000"/>
                <w:sz w:val="16"/>
                <w:szCs w:val="16"/>
              </w:rPr>
              <w:t>ariable-rate</w:t>
            </w:r>
            <w:r w:rsidRPr="00F62144">
              <w:rPr>
                <w:rFonts w:cs="Arial" w:asciiTheme="minorHAnsi" w:hAnsiTheme="minorHAnsi"/>
                <w:color w:val="000000"/>
                <w:sz w:val="16"/>
                <w:szCs w:val="16"/>
              </w:rPr>
              <w:t xml:space="preserve"> </w:t>
            </w:r>
            <w:r w:rsidR="00C93A2E">
              <w:rPr>
                <w:rFonts w:cs="Arial" w:asciiTheme="minorHAnsi" w:hAnsiTheme="minorHAnsi"/>
                <w:color w:val="000000"/>
                <w:sz w:val="16"/>
                <w:szCs w:val="16"/>
              </w:rPr>
              <w:t>P</w:t>
            </w:r>
            <w:r w:rsidRPr="00F62144">
              <w:rPr>
                <w:rFonts w:cs="Arial" w:asciiTheme="minorHAnsi" w:hAnsiTheme="minorHAnsi"/>
                <w:color w:val="000000"/>
                <w:sz w:val="16"/>
                <w:szCs w:val="16"/>
              </w:rPr>
              <w:t xml:space="preserve">remium information certified by an enrolled actuary for this filing, the </w:t>
            </w:r>
            <w:r w:rsidR="00C93A2E">
              <w:rPr>
                <w:rFonts w:cs="Arial" w:asciiTheme="minorHAnsi" w:hAnsiTheme="minorHAnsi"/>
                <w:color w:val="000000"/>
                <w:sz w:val="16"/>
                <w:szCs w:val="16"/>
              </w:rPr>
              <w:t>V</w:t>
            </w:r>
            <w:r w:rsidR="0086194C">
              <w:rPr>
                <w:rFonts w:cs="Arial" w:asciiTheme="minorHAnsi" w:hAnsiTheme="minorHAnsi"/>
                <w:color w:val="000000"/>
                <w:sz w:val="16"/>
                <w:szCs w:val="16"/>
              </w:rPr>
              <w:t>ariable-rate</w:t>
            </w:r>
            <w:r w:rsidRPr="00F62144">
              <w:rPr>
                <w:rFonts w:cs="Arial" w:asciiTheme="minorHAnsi" w:hAnsiTheme="minorHAnsi"/>
                <w:color w:val="000000"/>
                <w:sz w:val="16"/>
                <w:szCs w:val="16"/>
              </w:rPr>
              <w:t xml:space="preserve"> premium information in the filing is the same as the </w:t>
            </w:r>
            <w:r w:rsidR="00C93A2E">
              <w:rPr>
                <w:rFonts w:cs="Arial" w:asciiTheme="minorHAnsi" w:hAnsiTheme="minorHAnsi"/>
                <w:color w:val="000000"/>
                <w:sz w:val="16"/>
                <w:szCs w:val="16"/>
              </w:rPr>
              <w:t>V</w:t>
            </w:r>
            <w:r w:rsidR="0086194C">
              <w:rPr>
                <w:rFonts w:cs="Arial" w:asciiTheme="minorHAnsi" w:hAnsiTheme="minorHAnsi"/>
                <w:color w:val="000000"/>
                <w:sz w:val="16"/>
                <w:szCs w:val="16"/>
              </w:rPr>
              <w:t>ariable-rate</w:t>
            </w:r>
            <w:r w:rsidRPr="00F62144">
              <w:rPr>
                <w:rFonts w:cs="Arial" w:asciiTheme="minorHAnsi" w:hAnsiTheme="minorHAnsi"/>
                <w:color w:val="000000"/>
                <w:sz w:val="16"/>
                <w:szCs w:val="16"/>
              </w:rPr>
              <w:t xml:space="preserve"> </w:t>
            </w:r>
            <w:r w:rsidR="00C93A2E">
              <w:rPr>
                <w:rFonts w:cs="Arial" w:asciiTheme="minorHAnsi" w:hAnsiTheme="minorHAnsi"/>
                <w:color w:val="000000"/>
                <w:sz w:val="16"/>
                <w:szCs w:val="16"/>
              </w:rPr>
              <w:t>P</w:t>
            </w:r>
            <w:r w:rsidRPr="00F62144">
              <w:rPr>
                <w:rFonts w:cs="Arial" w:asciiTheme="minorHAnsi" w:hAnsiTheme="minorHAnsi"/>
                <w:color w:val="000000"/>
                <w:sz w:val="16"/>
                <w:szCs w:val="16"/>
              </w:rPr>
              <w:t>remium information certified by the enrolled actuary.</w:t>
            </w:r>
          </w:p>
        </w:tc>
      </w:tr>
      <w:tr w:rsidRPr="00F62144" w:rsidR="00B74975" w:rsidTr="00171E73" w14:paraId="15B072FE" w14:textId="77777777">
        <w:trPr>
          <w:cantSplit/>
          <w:trHeight w:val="528"/>
          <w:jc w:val="center"/>
        </w:trPr>
        <w:tc>
          <w:tcPr>
            <w:tcW w:w="11120" w:type="dxa"/>
            <w:gridSpan w:val="3"/>
            <w:tcBorders>
              <w:left w:val="single" w:color="auto" w:sz="4" w:space="0"/>
              <w:right w:val="single" w:color="auto" w:sz="4" w:space="0"/>
            </w:tcBorders>
            <w:shd w:val="clear" w:color="auto" w:fill="auto"/>
            <w:vAlign w:val="center"/>
          </w:tcPr>
          <w:p w:rsidRPr="00F62144" w:rsidR="00B74975" w:rsidP="00B74975" w:rsidRDefault="00B74975" w14:paraId="0CC5A750" w14:textId="77777777">
            <w:pPr>
              <w:ind w:firstLine="360"/>
              <w:rPr>
                <w:rFonts w:cs="Arial" w:asciiTheme="minorHAnsi" w:hAnsiTheme="minorHAnsi"/>
                <w:color w:val="000000"/>
                <w:sz w:val="16"/>
                <w:szCs w:val="16"/>
              </w:rPr>
            </w:pPr>
            <w:r w:rsidRPr="00F62144">
              <w:rPr>
                <w:rFonts w:cs="Arial" w:asciiTheme="minorHAnsi" w:hAnsiTheme="minorHAnsi"/>
                <w:color w:val="000000"/>
                <w:sz w:val="16"/>
                <w:szCs w:val="16"/>
              </w:rPr>
              <w:t>Name of person signing: First name _______________ Last name _____________________________</w:t>
            </w:r>
          </w:p>
        </w:tc>
      </w:tr>
      <w:tr w:rsidRPr="00F62144" w:rsidR="00B74975" w:rsidTr="00171E73" w14:paraId="0B0AE2DC" w14:textId="77777777">
        <w:trPr>
          <w:cantSplit/>
          <w:trHeight w:val="373"/>
          <w:jc w:val="center"/>
        </w:trPr>
        <w:tc>
          <w:tcPr>
            <w:tcW w:w="5615" w:type="dxa"/>
            <w:tcBorders>
              <w:left w:val="single" w:color="auto" w:sz="4" w:space="0"/>
            </w:tcBorders>
            <w:shd w:val="clear" w:color="auto" w:fill="auto"/>
            <w:vAlign w:val="bottom"/>
          </w:tcPr>
          <w:p w:rsidRPr="00F62144" w:rsidR="00B74975" w:rsidP="00B74975" w:rsidRDefault="00B74975" w14:paraId="2D384654" w14:textId="77777777">
            <w:pPr>
              <w:jc w:val="center"/>
              <w:rPr>
                <w:rFonts w:cs="Arial" w:asciiTheme="minorHAnsi" w:hAnsiTheme="minorHAnsi"/>
                <w:color w:val="000000"/>
                <w:sz w:val="16"/>
                <w:szCs w:val="16"/>
              </w:rPr>
            </w:pPr>
            <w:r w:rsidRPr="00F62144">
              <w:rPr>
                <w:rFonts w:cs="Arial" w:asciiTheme="minorHAnsi" w:hAnsiTheme="minorHAnsi"/>
                <w:color w:val="000000"/>
                <w:sz w:val="16"/>
                <w:szCs w:val="16"/>
              </w:rPr>
              <w:t>____________________________________________</w:t>
            </w:r>
          </w:p>
        </w:tc>
        <w:tc>
          <w:tcPr>
            <w:tcW w:w="569" w:type="dxa"/>
            <w:shd w:val="clear" w:color="auto" w:fill="auto"/>
            <w:vAlign w:val="bottom"/>
          </w:tcPr>
          <w:p w:rsidRPr="00F62144" w:rsidR="00B74975" w:rsidP="00B74975" w:rsidRDefault="00B74975" w14:paraId="62EEC600" w14:textId="77777777">
            <w:pPr>
              <w:jc w:val="center"/>
              <w:rPr>
                <w:rFonts w:asciiTheme="minorHAnsi" w:hAnsiTheme="minorHAnsi"/>
                <w:color w:val="000000"/>
                <w:sz w:val="16"/>
                <w:szCs w:val="16"/>
              </w:rPr>
            </w:pPr>
          </w:p>
        </w:tc>
        <w:tc>
          <w:tcPr>
            <w:tcW w:w="4936" w:type="dxa"/>
            <w:tcBorders>
              <w:right w:val="single" w:color="auto" w:sz="4" w:space="0"/>
            </w:tcBorders>
            <w:shd w:val="clear" w:color="auto" w:fill="auto"/>
            <w:vAlign w:val="bottom"/>
          </w:tcPr>
          <w:p w:rsidRPr="00F62144" w:rsidR="00B74975" w:rsidP="00B74975" w:rsidRDefault="00B74975" w14:paraId="7D2EE4C2" w14:textId="77777777">
            <w:pPr>
              <w:jc w:val="center"/>
              <w:rPr>
                <w:rFonts w:cs="Arial" w:asciiTheme="minorHAnsi" w:hAnsiTheme="minorHAnsi"/>
                <w:color w:val="000000"/>
                <w:sz w:val="16"/>
                <w:szCs w:val="16"/>
              </w:rPr>
            </w:pPr>
            <w:r w:rsidRPr="00F62144">
              <w:rPr>
                <w:rFonts w:cs="Arial" w:asciiTheme="minorHAnsi" w:hAnsiTheme="minorHAnsi"/>
                <w:color w:val="000000"/>
                <w:sz w:val="16"/>
                <w:szCs w:val="16"/>
              </w:rPr>
              <w:t xml:space="preserve"> _ _ _ -_ _ _ - _ _ _ _ ext _ _ _ _ _ _ </w:t>
            </w:r>
          </w:p>
        </w:tc>
      </w:tr>
      <w:tr w:rsidRPr="00F62144" w:rsidR="00B74975" w:rsidTr="00171E73" w14:paraId="31BFBCEF" w14:textId="77777777">
        <w:trPr>
          <w:cantSplit/>
          <w:trHeight w:val="182"/>
          <w:jc w:val="center"/>
        </w:trPr>
        <w:tc>
          <w:tcPr>
            <w:tcW w:w="5615" w:type="dxa"/>
            <w:tcBorders>
              <w:left w:val="single" w:color="auto" w:sz="4" w:space="0"/>
            </w:tcBorders>
            <w:shd w:val="clear" w:color="auto" w:fill="auto"/>
          </w:tcPr>
          <w:p w:rsidRPr="00F62144" w:rsidR="00B74975" w:rsidP="00B74975" w:rsidRDefault="00B74975" w14:paraId="3BADD97B" w14:textId="77777777">
            <w:pPr>
              <w:jc w:val="center"/>
              <w:rPr>
                <w:rFonts w:cs="Arial" w:asciiTheme="minorHAnsi" w:hAnsiTheme="minorHAnsi"/>
                <w:color w:val="000000"/>
                <w:sz w:val="16"/>
                <w:szCs w:val="16"/>
              </w:rPr>
            </w:pPr>
            <w:r w:rsidRPr="00F62144">
              <w:rPr>
                <w:rFonts w:cs="Arial" w:asciiTheme="minorHAnsi" w:hAnsiTheme="minorHAnsi"/>
                <w:color w:val="000000"/>
                <w:sz w:val="16"/>
                <w:szCs w:val="16"/>
              </w:rPr>
              <w:t>E-mail address</w:t>
            </w:r>
          </w:p>
        </w:tc>
        <w:tc>
          <w:tcPr>
            <w:tcW w:w="569" w:type="dxa"/>
            <w:shd w:val="clear" w:color="auto" w:fill="auto"/>
          </w:tcPr>
          <w:p w:rsidRPr="00F62144" w:rsidR="00B74975" w:rsidP="00B74975" w:rsidRDefault="00B74975" w14:paraId="177D0912" w14:textId="77777777">
            <w:pPr>
              <w:jc w:val="center"/>
              <w:rPr>
                <w:rFonts w:asciiTheme="minorHAnsi" w:hAnsiTheme="minorHAnsi"/>
                <w:color w:val="000000"/>
                <w:sz w:val="16"/>
                <w:szCs w:val="16"/>
              </w:rPr>
            </w:pPr>
          </w:p>
        </w:tc>
        <w:tc>
          <w:tcPr>
            <w:tcW w:w="4936" w:type="dxa"/>
            <w:tcBorders>
              <w:right w:val="single" w:color="auto" w:sz="4" w:space="0"/>
            </w:tcBorders>
            <w:shd w:val="clear" w:color="auto" w:fill="auto"/>
          </w:tcPr>
          <w:p w:rsidRPr="00F62144" w:rsidR="00B74975" w:rsidP="00B74975" w:rsidRDefault="00B74975" w14:paraId="32D1B2A9" w14:textId="77777777">
            <w:pPr>
              <w:jc w:val="center"/>
              <w:rPr>
                <w:rFonts w:cs="Arial" w:asciiTheme="minorHAnsi" w:hAnsiTheme="minorHAnsi"/>
                <w:color w:val="000000"/>
                <w:sz w:val="16"/>
                <w:szCs w:val="16"/>
              </w:rPr>
            </w:pPr>
            <w:r w:rsidRPr="00F62144">
              <w:rPr>
                <w:rFonts w:cs="Arial" w:asciiTheme="minorHAnsi" w:hAnsiTheme="minorHAnsi"/>
                <w:color w:val="000000"/>
                <w:sz w:val="16"/>
                <w:szCs w:val="16"/>
              </w:rPr>
              <w:t>Telephone</w:t>
            </w:r>
          </w:p>
        </w:tc>
      </w:tr>
      <w:tr w:rsidRPr="00F62144" w:rsidR="00B74975" w:rsidTr="00171E73" w14:paraId="7C84E029" w14:textId="77777777">
        <w:trPr>
          <w:cantSplit/>
          <w:trHeight w:val="363"/>
          <w:jc w:val="center"/>
        </w:trPr>
        <w:tc>
          <w:tcPr>
            <w:tcW w:w="5615" w:type="dxa"/>
            <w:tcBorders>
              <w:left w:val="single" w:color="auto" w:sz="4" w:space="0"/>
            </w:tcBorders>
            <w:shd w:val="clear" w:color="auto" w:fill="auto"/>
            <w:vAlign w:val="bottom"/>
          </w:tcPr>
          <w:p w:rsidRPr="00F62144" w:rsidR="00B74975" w:rsidP="00B74975" w:rsidRDefault="00B74975" w14:paraId="23BFF7DD" w14:textId="77777777">
            <w:pPr>
              <w:jc w:val="center"/>
              <w:rPr>
                <w:rFonts w:cs="Arial" w:asciiTheme="minorHAnsi" w:hAnsiTheme="minorHAnsi"/>
                <w:color w:val="000000"/>
                <w:sz w:val="16"/>
                <w:szCs w:val="16"/>
              </w:rPr>
            </w:pPr>
            <w:r w:rsidRPr="00F62144">
              <w:rPr>
                <w:rFonts w:cs="Arial" w:asciiTheme="minorHAnsi" w:hAnsiTheme="minorHAnsi"/>
                <w:color w:val="000000"/>
                <w:sz w:val="16"/>
                <w:szCs w:val="16"/>
              </w:rPr>
              <w:t>___________________________________________</w:t>
            </w:r>
          </w:p>
        </w:tc>
        <w:tc>
          <w:tcPr>
            <w:tcW w:w="569" w:type="dxa"/>
            <w:shd w:val="clear" w:color="auto" w:fill="auto"/>
            <w:vAlign w:val="bottom"/>
          </w:tcPr>
          <w:p w:rsidRPr="00F62144" w:rsidR="00B74975" w:rsidP="00B74975" w:rsidRDefault="00B74975" w14:paraId="1694A75D" w14:textId="77777777">
            <w:pPr>
              <w:jc w:val="center"/>
              <w:rPr>
                <w:rFonts w:asciiTheme="minorHAnsi" w:hAnsiTheme="minorHAnsi"/>
                <w:color w:val="000000"/>
                <w:sz w:val="16"/>
                <w:szCs w:val="16"/>
              </w:rPr>
            </w:pPr>
          </w:p>
        </w:tc>
        <w:tc>
          <w:tcPr>
            <w:tcW w:w="4936" w:type="dxa"/>
            <w:tcBorders>
              <w:right w:val="single" w:color="auto" w:sz="4" w:space="0"/>
            </w:tcBorders>
            <w:shd w:val="clear" w:color="auto" w:fill="auto"/>
            <w:vAlign w:val="bottom"/>
          </w:tcPr>
          <w:p w:rsidRPr="00F62144" w:rsidR="00B74975" w:rsidP="00B74975" w:rsidRDefault="00B74975" w14:paraId="5FE55899" w14:textId="77777777">
            <w:pPr>
              <w:jc w:val="center"/>
              <w:rPr>
                <w:rFonts w:asciiTheme="minorHAnsi" w:hAnsiTheme="minorHAnsi"/>
                <w:color w:val="000000"/>
                <w:sz w:val="16"/>
                <w:szCs w:val="16"/>
              </w:rPr>
            </w:pPr>
            <w:r w:rsidRPr="00F62144">
              <w:rPr>
                <w:rFonts w:asciiTheme="minorHAnsi" w:hAnsiTheme="minorHAnsi"/>
                <w:color w:val="000000"/>
                <w:sz w:val="16"/>
                <w:szCs w:val="16"/>
              </w:rPr>
              <w:t>_ _ /_ _ /_ _ _ _</w:t>
            </w:r>
          </w:p>
        </w:tc>
      </w:tr>
      <w:tr w:rsidRPr="00F62144" w:rsidR="00B74975" w:rsidTr="00171E73" w14:paraId="340F1803" w14:textId="77777777">
        <w:trPr>
          <w:cantSplit/>
          <w:trHeight w:val="432"/>
          <w:jc w:val="center"/>
        </w:trPr>
        <w:tc>
          <w:tcPr>
            <w:tcW w:w="5615" w:type="dxa"/>
            <w:tcBorders>
              <w:left w:val="single" w:color="auto" w:sz="4" w:space="0"/>
            </w:tcBorders>
            <w:shd w:val="clear" w:color="auto" w:fill="auto"/>
          </w:tcPr>
          <w:p w:rsidRPr="00F62144" w:rsidR="00B74975" w:rsidP="00B74975" w:rsidRDefault="00B74975" w14:paraId="10988B65" w14:textId="77777777">
            <w:pPr>
              <w:jc w:val="center"/>
              <w:rPr>
                <w:rFonts w:cs="Arial" w:asciiTheme="minorHAnsi" w:hAnsiTheme="minorHAnsi"/>
                <w:color w:val="000000"/>
                <w:sz w:val="16"/>
                <w:szCs w:val="16"/>
              </w:rPr>
            </w:pPr>
            <w:r w:rsidRPr="00F62144">
              <w:rPr>
                <w:rFonts w:cs="Arial" w:asciiTheme="minorHAnsi" w:hAnsiTheme="minorHAnsi"/>
                <w:color w:val="000000"/>
                <w:sz w:val="16"/>
                <w:szCs w:val="16"/>
              </w:rPr>
              <w:t xml:space="preserve">Signature </w:t>
            </w:r>
          </w:p>
        </w:tc>
        <w:tc>
          <w:tcPr>
            <w:tcW w:w="569" w:type="dxa"/>
            <w:shd w:val="clear" w:color="auto" w:fill="auto"/>
          </w:tcPr>
          <w:p w:rsidRPr="00F62144" w:rsidR="00B74975" w:rsidP="00B74975" w:rsidRDefault="00B74975" w14:paraId="472856F7" w14:textId="77777777">
            <w:pPr>
              <w:jc w:val="center"/>
              <w:rPr>
                <w:rFonts w:asciiTheme="minorHAnsi" w:hAnsiTheme="minorHAnsi"/>
                <w:color w:val="000000"/>
                <w:sz w:val="16"/>
                <w:szCs w:val="16"/>
              </w:rPr>
            </w:pPr>
          </w:p>
        </w:tc>
        <w:tc>
          <w:tcPr>
            <w:tcW w:w="4936" w:type="dxa"/>
            <w:tcBorders>
              <w:right w:val="single" w:color="auto" w:sz="4" w:space="0"/>
            </w:tcBorders>
            <w:shd w:val="clear" w:color="auto" w:fill="auto"/>
          </w:tcPr>
          <w:p w:rsidRPr="00F62144" w:rsidR="00B74975" w:rsidP="00B74975" w:rsidRDefault="00B74975" w14:paraId="719D2130" w14:textId="77777777">
            <w:pPr>
              <w:jc w:val="center"/>
              <w:rPr>
                <w:rFonts w:asciiTheme="minorHAnsi" w:hAnsiTheme="minorHAnsi"/>
                <w:color w:val="000000"/>
                <w:sz w:val="16"/>
                <w:szCs w:val="16"/>
              </w:rPr>
            </w:pPr>
            <w:r w:rsidRPr="00F62144">
              <w:rPr>
                <w:rFonts w:asciiTheme="minorHAnsi" w:hAnsiTheme="minorHAnsi"/>
                <w:color w:val="000000"/>
                <w:sz w:val="16"/>
                <w:szCs w:val="16"/>
              </w:rPr>
              <w:t>Date</w:t>
            </w:r>
          </w:p>
        </w:tc>
      </w:tr>
      <w:tr w:rsidRPr="00F62144" w:rsidR="00B74975" w:rsidTr="00171E73" w14:paraId="547D3487" w14:textId="77777777">
        <w:trPr>
          <w:cantSplit/>
          <w:trHeight w:val="281"/>
          <w:jc w:val="center"/>
        </w:trPr>
        <w:tc>
          <w:tcPr>
            <w:tcW w:w="11120" w:type="dxa"/>
            <w:gridSpan w:val="3"/>
            <w:tcBorders>
              <w:top w:val="single" w:color="auto" w:sz="4" w:space="0"/>
              <w:left w:val="single" w:color="auto" w:sz="4" w:space="0"/>
              <w:right w:val="single" w:color="auto" w:sz="4" w:space="0"/>
            </w:tcBorders>
            <w:shd w:val="clear" w:color="auto" w:fill="auto"/>
            <w:vAlign w:val="center"/>
          </w:tcPr>
          <w:p w:rsidRPr="00F62144" w:rsidR="00B74975" w:rsidP="00B74975" w:rsidRDefault="00B74975" w14:paraId="42190262" w14:textId="6B713677">
            <w:pPr>
              <w:ind w:left="288" w:hanging="288"/>
              <w:rPr>
                <w:rFonts w:cs="Arial" w:asciiTheme="minorHAnsi" w:hAnsiTheme="minorHAnsi"/>
                <w:b/>
                <w:color w:val="000000"/>
                <w:sz w:val="16"/>
                <w:szCs w:val="16"/>
              </w:rPr>
            </w:pPr>
            <w:r w:rsidRPr="00F62144">
              <w:rPr>
                <w:rFonts w:cs="Arial" w:asciiTheme="minorHAnsi" w:hAnsiTheme="minorHAnsi"/>
                <w:b/>
                <w:color w:val="000000"/>
                <w:sz w:val="16"/>
                <w:szCs w:val="16"/>
              </w:rPr>
              <w:t>2</w:t>
            </w:r>
            <w:r w:rsidR="001A78E3">
              <w:rPr>
                <w:rFonts w:cs="Arial" w:asciiTheme="minorHAnsi" w:hAnsiTheme="minorHAnsi"/>
                <w:b/>
                <w:color w:val="000000"/>
                <w:sz w:val="16"/>
                <w:szCs w:val="16"/>
              </w:rPr>
              <w:t>2</w:t>
            </w:r>
            <w:r w:rsidRPr="00F62144">
              <w:rPr>
                <w:rFonts w:cs="Arial" w:asciiTheme="minorHAnsi" w:hAnsiTheme="minorHAnsi"/>
                <w:b/>
                <w:color w:val="000000"/>
                <w:sz w:val="16"/>
                <w:szCs w:val="16"/>
              </w:rPr>
              <w:t xml:space="preserve"> </w:t>
            </w:r>
            <w:r w:rsidRPr="00F62144">
              <w:rPr>
                <w:rFonts w:cs="Arial" w:asciiTheme="minorHAnsi" w:hAnsiTheme="minorHAnsi"/>
                <w:b/>
                <w:bCs/>
                <w:color w:val="000000"/>
                <w:sz w:val="16"/>
                <w:szCs w:val="16"/>
              </w:rPr>
              <w:t xml:space="preserve">Certification of Enrolled Actuary – </w:t>
            </w:r>
            <w:r w:rsidRPr="00F62144">
              <w:rPr>
                <w:rFonts w:cs="Arial" w:asciiTheme="minorHAnsi" w:hAnsiTheme="minorHAnsi"/>
                <w:color w:val="000000" w:themeColor="text1"/>
                <w:sz w:val="16"/>
                <w:szCs w:val="16"/>
              </w:rPr>
              <w:t xml:space="preserve">An enrolled actuary must sign and complete this item unless the plan is (1) a multiemployer plan, (2) exempt from the </w:t>
            </w:r>
            <w:r w:rsidR="00C93A2E">
              <w:rPr>
                <w:rFonts w:cs="Arial" w:asciiTheme="minorHAnsi" w:hAnsiTheme="minorHAnsi"/>
                <w:color w:val="000000" w:themeColor="text1"/>
                <w:sz w:val="16"/>
                <w:szCs w:val="16"/>
              </w:rPr>
              <w:t>V</w:t>
            </w:r>
            <w:r w:rsidR="0086194C">
              <w:rPr>
                <w:rFonts w:cs="Arial" w:asciiTheme="minorHAnsi" w:hAnsiTheme="minorHAnsi"/>
                <w:color w:val="000000" w:themeColor="text1"/>
                <w:sz w:val="16"/>
                <w:szCs w:val="16"/>
              </w:rPr>
              <w:t>ariable-rate</w:t>
            </w:r>
            <w:r w:rsidRPr="00F62144">
              <w:rPr>
                <w:rFonts w:cs="Arial" w:asciiTheme="minorHAnsi" w:hAnsiTheme="minorHAnsi"/>
                <w:color w:val="000000" w:themeColor="text1"/>
                <w:sz w:val="16"/>
                <w:szCs w:val="16"/>
              </w:rPr>
              <w:t xml:space="preserve"> </w:t>
            </w:r>
            <w:r w:rsidR="00C93A2E">
              <w:rPr>
                <w:rFonts w:cs="Arial" w:asciiTheme="minorHAnsi" w:hAnsiTheme="minorHAnsi"/>
                <w:color w:val="000000" w:themeColor="text1"/>
                <w:sz w:val="16"/>
                <w:szCs w:val="16"/>
              </w:rPr>
              <w:t>P</w:t>
            </w:r>
            <w:r w:rsidRPr="00F62144">
              <w:rPr>
                <w:rFonts w:cs="Arial" w:asciiTheme="minorHAnsi" w:hAnsiTheme="minorHAnsi"/>
                <w:color w:val="000000" w:themeColor="text1"/>
                <w:sz w:val="16"/>
                <w:szCs w:val="16"/>
              </w:rPr>
              <w:t xml:space="preserve">remium, or (3) eligible for the small employer cap, paying </w:t>
            </w:r>
            <w:r w:rsidRPr="00F62144">
              <w:rPr>
                <w:rFonts w:cs="Arial" w:asciiTheme="minorHAnsi" w:hAnsiTheme="minorHAnsi"/>
                <w:color w:val="000000"/>
                <w:sz w:val="16"/>
                <w:szCs w:val="16"/>
              </w:rPr>
              <w:t xml:space="preserve">the maximum VRP and not reporting the uncapped VRP. </w:t>
            </w:r>
          </w:p>
        </w:tc>
      </w:tr>
      <w:tr w:rsidRPr="00F62144" w:rsidR="00B74975" w:rsidTr="00171E73" w14:paraId="748B9D5A" w14:textId="77777777">
        <w:trPr>
          <w:cantSplit/>
          <w:trHeight w:val="363"/>
          <w:jc w:val="center"/>
        </w:trPr>
        <w:tc>
          <w:tcPr>
            <w:tcW w:w="11120" w:type="dxa"/>
            <w:gridSpan w:val="3"/>
            <w:tcBorders>
              <w:left w:val="single" w:color="auto" w:sz="4" w:space="0"/>
              <w:right w:val="single" w:color="auto" w:sz="4" w:space="0"/>
            </w:tcBorders>
            <w:shd w:val="clear" w:color="auto" w:fill="auto"/>
            <w:vAlign w:val="center"/>
          </w:tcPr>
          <w:p w:rsidRPr="00F62144" w:rsidR="00B74975" w:rsidP="00B74975" w:rsidRDefault="00B74975" w14:paraId="62551175" w14:textId="7FF8081B">
            <w:pPr>
              <w:ind w:left="230"/>
              <w:rPr>
                <w:rFonts w:asciiTheme="minorHAnsi" w:hAnsiTheme="minorHAnsi"/>
                <w:color w:val="000000"/>
                <w:sz w:val="16"/>
                <w:szCs w:val="16"/>
              </w:rPr>
            </w:pPr>
            <w:r w:rsidRPr="00F62144">
              <w:rPr>
                <w:rFonts w:cs="Arial" w:asciiTheme="minorHAnsi" w:hAnsiTheme="minorHAnsi"/>
                <w:color w:val="000000"/>
                <w:sz w:val="16"/>
                <w:szCs w:val="16"/>
              </w:rPr>
              <w:t xml:space="preserve">I certify under penalty of perjury, to the best of my knowledge and belief, that the </w:t>
            </w:r>
            <w:r w:rsidR="00C93A2E">
              <w:rPr>
                <w:rFonts w:cs="Arial" w:asciiTheme="minorHAnsi" w:hAnsiTheme="minorHAnsi"/>
                <w:color w:val="000000"/>
                <w:sz w:val="16"/>
                <w:szCs w:val="16"/>
              </w:rPr>
              <w:t>V</w:t>
            </w:r>
            <w:r w:rsidR="0086194C">
              <w:rPr>
                <w:rFonts w:cs="Arial" w:asciiTheme="minorHAnsi" w:hAnsiTheme="minorHAnsi"/>
                <w:color w:val="000000"/>
                <w:sz w:val="16"/>
                <w:szCs w:val="16"/>
              </w:rPr>
              <w:t>ariable-rate</w:t>
            </w:r>
            <w:r w:rsidR="00C93A2E">
              <w:rPr>
                <w:rFonts w:cs="Arial" w:asciiTheme="minorHAnsi" w:hAnsiTheme="minorHAnsi"/>
                <w:color w:val="000000"/>
                <w:sz w:val="16"/>
                <w:szCs w:val="16"/>
              </w:rPr>
              <w:t xml:space="preserve"> P</w:t>
            </w:r>
            <w:r w:rsidRPr="00F62144">
              <w:rPr>
                <w:rFonts w:cs="Arial" w:asciiTheme="minorHAnsi" w:hAnsiTheme="minorHAnsi"/>
                <w:color w:val="000000"/>
                <w:sz w:val="16"/>
                <w:szCs w:val="16"/>
              </w:rPr>
              <w:t>remium information in the filing is true, correct and complete and has been determined in accordance with PBGC's premium regulations and instructions; except that if the premium funding target is estimated, the estimate is reasonable, takes into account the most current information available to me and has been determined in accordance with generally accepted actuarial principles and practices.</w:t>
            </w:r>
            <w:r w:rsidRPr="00F62144">
              <w:rPr>
                <w:rFonts w:cs="Helvetica" w:asciiTheme="minorHAnsi" w:hAnsiTheme="minorHAnsi"/>
                <w:color w:val="000000"/>
                <w:sz w:val="16"/>
                <w:szCs w:val="16"/>
              </w:rPr>
              <w:t xml:space="preserve"> </w:t>
            </w:r>
          </w:p>
        </w:tc>
      </w:tr>
      <w:tr w:rsidRPr="00F62144" w:rsidR="00B74975" w:rsidTr="00171E73" w14:paraId="18536A99" w14:textId="77777777">
        <w:trPr>
          <w:cantSplit/>
          <w:trHeight w:val="363"/>
          <w:jc w:val="center"/>
        </w:trPr>
        <w:tc>
          <w:tcPr>
            <w:tcW w:w="11120" w:type="dxa"/>
            <w:gridSpan w:val="3"/>
            <w:tcBorders>
              <w:left w:val="single" w:color="auto" w:sz="4" w:space="0"/>
              <w:right w:val="single" w:color="auto" w:sz="4" w:space="0"/>
            </w:tcBorders>
            <w:shd w:val="clear" w:color="auto" w:fill="auto"/>
            <w:vAlign w:val="center"/>
          </w:tcPr>
          <w:p w:rsidRPr="00F62144" w:rsidR="00B74975" w:rsidP="00B74975" w:rsidRDefault="00B74975" w14:paraId="2B207C75" w14:textId="77777777">
            <w:pPr>
              <w:ind w:firstLine="360"/>
              <w:rPr>
                <w:rFonts w:asciiTheme="minorHAnsi" w:hAnsiTheme="minorHAnsi"/>
                <w:color w:val="000000"/>
                <w:sz w:val="16"/>
                <w:szCs w:val="16"/>
              </w:rPr>
            </w:pPr>
            <w:r w:rsidRPr="00F62144">
              <w:rPr>
                <w:rFonts w:asciiTheme="minorHAnsi" w:hAnsiTheme="minorHAnsi"/>
                <w:color w:val="000000"/>
                <w:sz w:val="16"/>
                <w:szCs w:val="16"/>
              </w:rPr>
              <w:t>Name of person signing: First name _______________ Last name _____________________________</w:t>
            </w:r>
          </w:p>
        </w:tc>
      </w:tr>
      <w:tr w:rsidRPr="00F62144" w:rsidR="00B74975" w:rsidTr="00171E73" w14:paraId="796CBC17" w14:textId="77777777">
        <w:trPr>
          <w:cantSplit/>
          <w:trHeight w:val="346"/>
          <w:jc w:val="center"/>
        </w:trPr>
        <w:tc>
          <w:tcPr>
            <w:tcW w:w="5615" w:type="dxa"/>
            <w:tcBorders>
              <w:left w:val="single" w:color="auto" w:sz="4" w:space="0"/>
            </w:tcBorders>
            <w:shd w:val="clear" w:color="auto" w:fill="auto"/>
            <w:vAlign w:val="bottom"/>
          </w:tcPr>
          <w:p w:rsidRPr="00F62144" w:rsidR="00B74975" w:rsidP="00B74975" w:rsidRDefault="00B74975" w14:paraId="532D3E1B" w14:textId="77777777">
            <w:pPr>
              <w:jc w:val="center"/>
              <w:rPr>
                <w:rFonts w:cs="Arial" w:asciiTheme="minorHAnsi" w:hAnsiTheme="minorHAnsi"/>
                <w:color w:val="000000"/>
                <w:sz w:val="16"/>
                <w:szCs w:val="16"/>
              </w:rPr>
            </w:pPr>
          </w:p>
        </w:tc>
        <w:tc>
          <w:tcPr>
            <w:tcW w:w="569" w:type="dxa"/>
            <w:shd w:val="clear" w:color="auto" w:fill="auto"/>
            <w:vAlign w:val="bottom"/>
          </w:tcPr>
          <w:p w:rsidRPr="00F62144" w:rsidR="00B74975" w:rsidP="00B74975" w:rsidRDefault="00B74975" w14:paraId="09B47970" w14:textId="77777777">
            <w:pPr>
              <w:jc w:val="center"/>
              <w:rPr>
                <w:rFonts w:asciiTheme="minorHAnsi" w:hAnsiTheme="minorHAnsi"/>
                <w:color w:val="000000"/>
                <w:sz w:val="16"/>
                <w:szCs w:val="16"/>
              </w:rPr>
            </w:pPr>
          </w:p>
        </w:tc>
        <w:tc>
          <w:tcPr>
            <w:tcW w:w="4936" w:type="dxa"/>
            <w:tcBorders>
              <w:right w:val="single" w:color="auto" w:sz="4" w:space="0"/>
            </w:tcBorders>
            <w:shd w:val="clear" w:color="auto" w:fill="auto"/>
            <w:vAlign w:val="bottom"/>
          </w:tcPr>
          <w:p w:rsidRPr="00F62144" w:rsidR="00B74975" w:rsidP="00B74975" w:rsidRDefault="00B74975" w14:paraId="6BA3792E" w14:textId="77777777">
            <w:pPr>
              <w:jc w:val="center"/>
              <w:rPr>
                <w:rFonts w:asciiTheme="minorHAnsi" w:hAnsiTheme="minorHAnsi"/>
                <w:color w:val="000000"/>
                <w:sz w:val="16"/>
                <w:szCs w:val="16"/>
              </w:rPr>
            </w:pPr>
          </w:p>
        </w:tc>
      </w:tr>
      <w:tr w:rsidRPr="00F62144" w:rsidR="00B74975" w:rsidTr="00171E73" w14:paraId="53A341F8" w14:textId="77777777">
        <w:trPr>
          <w:cantSplit/>
          <w:trHeight w:val="346"/>
          <w:jc w:val="center"/>
        </w:trPr>
        <w:tc>
          <w:tcPr>
            <w:tcW w:w="5615" w:type="dxa"/>
            <w:tcBorders>
              <w:left w:val="single" w:color="auto" w:sz="4" w:space="0"/>
            </w:tcBorders>
            <w:shd w:val="clear" w:color="auto" w:fill="auto"/>
            <w:vAlign w:val="bottom"/>
          </w:tcPr>
          <w:p w:rsidRPr="00F62144" w:rsidR="00B74975" w:rsidP="00B74975" w:rsidRDefault="00B74975" w14:paraId="5B78AB3A" w14:textId="77777777">
            <w:pPr>
              <w:jc w:val="center"/>
              <w:rPr>
                <w:rFonts w:cs="Arial" w:asciiTheme="minorHAnsi" w:hAnsiTheme="minorHAnsi"/>
                <w:color w:val="000000"/>
                <w:sz w:val="16"/>
                <w:szCs w:val="16"/>
              </w:rPr>
            </w:pPr>
            <w:r w:rsidRPr="00F62144">
              <w:rPr>
                <w:rFonts w:cs="Arial" w:asciiTheme="minorHAnsi" w:hAnsiTheme="minorHAnsi"/>
                <w:color w:val="000000"/>
                <w:sz w:val="16"/>
                <w:szCs w:val="16"/>
              </w:rPr>
              <w:t>_____________________________________________</w:t>
            </w:r>
          </w:p>
        </w:tc>
        <w:tc>
          <w:tcPr>
            <w:tcW w:w="569" w:type="dxa"/>
            <w:shd w:val="clear" w:color="auto" w:fill="auto"/>
            <w:vAlign w:val="bottom"/>
          </w:tcPr>
          <w:p w:rsidRPr="00F62144" w:rsidR="00B74975" w:rsidP="00B74975" w:rsidRDefault="00B74975" w14:paraId="3F4DA710" w14:textId="77777777">
            <w:pPr>
              <w:jc w:val="center"/>
              <w:rPr>
                <w:rFonts w:asciiTheme="minorHAnsi" w:hAnsiTheme="minorHAnsi"/>
                <w:color w:val="000000"/>
                <w:sz w:val="16"/>
                <w:szCs w:val="16"/>
              </w:rPr>
            </w:pPr>
          </w:p>
        </w:tc>
        <w:tc>
          <w:tcPr>
            <w:tcW w:w="4936" w:type="dxa"/>
            <w:tcBorders>
              <w:right w:val="single" w:color="auto" w:sz="4" w:space="0"/>
            </w:tcBorders>
            <w:shd w:val="clear" w:color="auto" w:fill="auto"/>
            <w:vAlign w:val="bottom"/>
          </w:tcPr>
          <w:p w:rsidRPr="00F62144" w:rsidR="00B74975" w:rsidP="00B74975" w:rsidRDefault="00B74975" w14:paraId="210EE63C" w14:textId="77777777">
            <w:pPr>
              <w:jc w:val="center"/>
              <w:rPr>
                <w:rFonts w:cs="Arial" w:asciiTheme="minorHAnsi" w:hAnsiTheme="minorHAnsi"/>
                <w:color w:val="000000"/>
                <w:sz w:val="16"/>
                <w:szCs w:val="16"/>
              </w:rPr>
            </w:pPr>
            <w:r w:rsidRPr="00F62144">
              <w:rPr>
                <w:rFonts w:cs="Arial" w:asciiTheme="minorHAnsi" w:hAnsiTheme="minorHAnsi"/>
                <w:color w:val="000000"/>
                <w:sz w:val="16"/>
                <w:szCs w:val="16"/>
              </w:rPr>
              <w:t xml:space="preserve"> _ _ _ -_ _ _ - _ _ _ _ ext _ _ _ _ _ _ </w:t>
            </w:r>
          </w:p>
        </w:tc>
      </w:tr>
      <w:tr w:rsidRPr="00F62144" w:rsidR="00B74975" w:rsidTr="00171E73" w14:paraId="216E6A22" w14:textId="77777777">
        <w:trPr>
          <w:cantSplit/>
          <w:trHeight w:val="81"/>
          <w:jc w:val="center"/>
        </w:trPr>
        <w:tc>
          <w:tcPr>
            <w:tcW w:w="5615" w:type="dxa"/>
            <w:tcBorders>
              <w:left w:val="single" w:color="auto" w:sz="4" w:space="0"/>
            </w:tcBorders>
            <w:shd w:val="clear" w:color="auto" w:fill="auto"/>
          </w:tcPr>
          <w:p w:rsidRPr="00F62144" w:rsidR="00B74975" w:rsidP="00B74975" w:rsidRDefault="00B74975" w14:paraId="3926AD72" w14:textId="77777777">
            <w:pPr>
              <w:jc w:val="center"/>
              <w:rPr>
                <w:rFonts w:cs="Arial" w:asciiTheme="minorHAnsi" w:hAnsiTheme="minorHAnsi"/>
                <w:color w:val="000000"/>
                <w:sz w:val="16"/>
                <w:szCs w:val="16"/>
              </w:rPr>
            </w:pPr>
            <w:r w:rsidRPr="00F62144">
              <w:rPr>
                <w:rFonts w:cs="Arial" w:asciiTheme="minorHAnsi" w:hAnsiTheme="minorHAnsi"/>
                <w:color w:val="000000"/>
                <w:sz w:val="16"/>
                <w:szCs w:val="16"/>
              </w:rPr>
              <w:t xml:space="preserve">Firm </w:t>
            </w:r>
          </w:p>
        </w:tc>
        <w:tc>
          <w:tcPr>
            <w:tcW w:w="569" w:type="dxa"/>
            <w:shd w:val="clear" w:color="auto" w:fill="auto"/>
          </w:tcPr>
          <w:p w:rsidRPr="00F62144" w:rsidR="00B74975" w:rsidP="00B74975" w:rsidRDefault="00B74975" w14:paraId="1BD8CCE7" w14:textId="77777777">
            <w:pPr>
              <w:jc w:val="center"/>
              <w:rPr>
                <w:rFonts w:asciiTheme="minorHAnsi" w:hAnsiTheme="minorHAnsi"/>
                <w:color w:val="000000"/>
                <w:sz w:val="16"/>
                <w:szCs w:val="16"/>
              </w:rPr>
            </w:pPr>
          </w:p>
        </w:tc>
        <w:tc>
          <w:tcPr>
            <w:tcW w:w="4936" w:type="dxa"/>
            <w:tcBorders>
              <w:right w:val="single" w:color="auto" w:sz="4" w:space="0"/>
            </w:tcBorders>
            <w:shd w:val="clear" w:color="auto" w:fill="auto"/>
          </w:tcPr>
          <w:p w:rsidRPr="00F62144" w:rsidR="00B74975" w:rsidP="00B74975" w:rsidRDefault="00B74975" w14:paraId="67396F44" w14:textId="77777777">
            <w:pPr>
              <w:jc w:val="center"/>
              <w:rPr>
                <w:rFonts w:cs="Arial" w:asciiTheme="minorHAnsi" w:hAnsiTheme="minorHAnsi"/>
                <w:color w:val="000000"/>
                <w:sz w:val="16"/>
                <w:szCs w:val="16"/>
              </w:rPr>
            </w:pPr>
            <w:r w:rsidRPr="00F62144">
              <w:rPr>
                <w:rFonts w:cs="Arial" w:asciiTheme="minorHAnsi" w:hAnsiTheme="minorHAnsi"/>
                <w:color w:val="000000"/>
                <w:sz w:val="16"/>
                <w:szCs w:val="16"/>
              </w:rPr>
              <w:t>Telephone</w:t>
            </w:r>
          </w:p>
        </w:tc>
      </w:tr>
      <w:tr w:rsidRPr="00F62144" w:rsidR="00B74975" w:rsidTr="00171E73" w14:paraId="2B7EF02C" w14:textId="77777777">
        <w:trPr>
          <w:cantSplit/>
          <w:trHeight w:val="346"/>
          <w:jc w:val="center"/>
        </w:trPr>
        <w:tc>
          <w:tcPr>
            <w:tcW w:w="5615" w:type="dxa"/>
            <w:tcBorders>
              <w:left w:val="single" w:color="auto" w:sz="4" w:space="0"/>
            </w:tcBorders>
            <w:shd w:val="clear" w:color="auto" w:fill="auto"/>
            <w:vAlign w:val="bottom"/>
          </w:tcPr>
          <w:p w:rsidRPr="00F62144" w:rsidR="00B74975" w:rsidP="00B74975" w:rsidRDefault="00B74975" w14:paraId="23EA5971" w14:textId="77777777">
            <w:pPr>
              <w:jc w:val="center"/>
              <w:rPr>
                <w:rFonts w:cs="Arial" w:asciiTheme="minorHAnsi" w:hAnsiTheme="minorHAnsi"/>
                <w:color w:val="000000"/>
                <w:sz w:val="16"/>
                <w:szCs w:val="16"/>
              </w:rPr>
            </w:pPr>
            <w:r w:rsidRPr="00F62144">
              <w:rPr>
                <w:rFonts w:cs="Arial" w:asciiTheme="minorHAnsi" w:hAnsiTheme="minorHAnsi"/>
                <w:color w:val="000000"/>
                <w:sz w:val="16"/>
                <w:szCs w:val="16"/>
              </w:rPr>
              <w:t>_____________________________________________</w:t>
            </w:r>
          </w:p>
        </w:tc>
        <w:tc>
          <w:tcPr>
            <w:tcW w:w="569" w:type="dxa"/>
            <w:shd w:val="clear" w:color="auto" w:fill="auto"/>
            <w:vAlign w:val="bottom"/>
          </w:tcPr>
          <w:p w:rsidRPr="00F62144" w:rsidR="00B74975" w:rsidP="00B74975" w:rsidRDefault="00B74975" w14:paraId="70761BA4" w14:textId="77777777">
            <w:pPr>
              <w:jc w:val="center"/>
              <w:rPr>
                <w:rFonts w:asciiTheme="minorHAnsi" w:hAnsiTheme="minorHAnsi"/>
                <w:color w:val="000000"/>
                <w:sz w:val="16"/>
                <w:szCs w:val="16"/>
              </w:rPr>
            </w:pPr>
          </w:p>
        </w:tc>
        <w:tc>
          <w:tcPr>
            <w:tcW w:w="4936" w:type="dxa"/>
            <w:tcBorders>
              <w:right w:val="single" w:color="auto" w:sz="4" w:space="0"/>
            </w:tcBorders>
            <w:shd w:val="clear" w:color="auto" w:fill="auto"/>
            <w:vAlign w:val="bottom"/>
          </w:tcPr>
          <w:p w:rsidRPr="00F62144" w:rsidR="00B74975" w:rsidP="00B74975" w:rsidRDefault="00B74975" w14:paraId="7E0F4960" w14:textId="77777777">
            <w:pPr>
              <w:jc w:val="center"/>
              <w:rPr>
                <w:rFonts w:cs="Arial" w:asciiTheme="minorHAnsi" w:hAnsiTheme="minorHAnsi"/>
                <w:color w:val="000000"/>
                <w:sz w:val="16"/>
                <w:szCs w:val="16"/>
              </w:rPr>
            </w:pPr>
            <w:r w:rsidRPr="00F62144">
              <w:rPr>
                <w:rFonts w:cs="Arial" w:asciiTheme="minorHAnsi" w:hAnsiTheme="minorHAnsi"/>
                <w:color w:val="000000"/>
                <w:sz w:val="16"/>
                <w:szCs w:val="16"/>
              </w:rPr>
              <w:t xml:space="preserve"> _ _ -_ _ _ _ _</w:t>
            </w:r>
          </w:p>
        </w:tc>
      </w:tr>
      <w:tr w:rsidRPr="00F62144" w:rsidR="00B74975" w:rsidTr="00171E73" w14:paraId="6DF6FF14" w14:textId="77777777">
        <w:trPr>
          <w:cantSplit/>
          <w:trHeight w:val="81"/>
          <w:jc w:val="center"/>
        </w:trPr>
        <w:tc>
          <w:tcPr>
            <w:tcW w:w="5615" w:type="dxa"/>
            <w:tcBorders>
              <w:left w:val="single" w:color="auto" w:sz="4" w:space="0"/>
            </w:tcBorders>
            <w:shd w:val="clear" w:color="auto" w:fill="auto"/>
          </w:tcPr>
          <w:p w:rsidRPr="00F62144" w:rsidR="00B74975" w:rsidP="00B74975" w:rsidRDefault="00B74975" w14:paraId="3FD08B0C" w14:textId="77777777">
            <w:pPr>
              <w:jc w:val="center"/>
              <w:rPr>
                <w:rFonts w:cs="Arial" w:asciiTheme="minorHAnsi" w:hAnsiTheme="minorHAnsi"/>
                <w:color w:val="000000"/>
                <w:sz w:val="16"/>
                <w:szCs w:val="16"/>
              </w:rPr>
            </w:pPr>
            <w:r w:rsidRPr="00F62144">
              <w:rPr>
                <w:rFonts w:cs="Arial" w:asciiTheme="minorHAnsi" w:hAnsiTheme="minorHAnsi"/>
                <w:color w:val="000000"/>
                <w:sz w:val="16"/>
                <w:szCs w:val="16"/>
              </w:rPr>
              <w:t xml:space="preserve">E-mail address </w:t>
            </w:r>
          </w:p>
        </w:tc>
        <w:tc>
          <w:tcPr>
            <w:tcW w:w="569" w:type="dxa"/>
            <w:shd w:val="clear" w:color="auto" w:fill="auto"/>
          </w:tcPr>
          <w:p w:rsidRPr="00F62144" w:rsidR="00B74975" w:rsidP="00B74975" w:rsidRDefault="00B74975" w14:paraId="3E7314A4" w14:textId="77777777">
            <w:pPr>
              <w:jc w:val="center"/>
              <w:rPr>
                <w:rFonts w:asciiTheme="minorHAnsi" w:hAnsiTheme="minorHAnsi"/>
                <w:color w:val="000000"/>
                <w:sz w:val="16"/>
                <w:szCs w:val="16"/>
              </w:rPr>
            </w:pPr>
          </w:p>
        </w:tc>
        <w:tc>
          <w:tcPr>
            <w:tcW w:w="4936" w:type="dxa"/>
            <w:tcBorders>
              <w:right w:val="single" w:color="auto" w:sz="4" w:space="0"/>
            </w:tcBorders>
            <w:shd w:val="clear" w:color="auto" w:fill="auto"/>
          </w:tcPr>
          <w:p w:rsidRPr="00F62144" w:rsidR="00B74975" w:rsidP="00B74975" w:rsidRDefault="00B74975" w14:paraId="5FEBA3C7" w14:textId="77777777">
            <w:pPr>
              <w:jc w:val="center"/>
              <w:rPr>
                <w:rFonts w:cs="Arial" w:asciiTheme="minorHAnsi" w:hAnsiTheme="minorHAnsi"/>
                <w:color w:val="000000"/>
                <w:sz w:val="16"/>
                <w:szCs w:val="16"/>
              </w:rPr>
            </w:pPr>
            <w:r w:rsidRPr="00F62144">
              <w:rPr>
                <w:rFonts w:asciiTheme="minorHAnsi" w:hAnsiTheme="minorHAnsi"/>
                <w:color w:val="000000"/>
                <w:sz w:val="16"/>
                <w:szCs w:val="16"/>
              </w:rPr>
              <w:t>Enrollment number</w:t>
            </w:r>
          </w:p>
        </w:tc>
      </w:tr>
      <w:tr w:rsidRPr="00F62144" w:rsidR="00B74975" w:rsidTr="00171E73" w14:paraId="7826A1FB" w14:textId="77777777">
        <w:trPr>
          <w:cantSplit/>
          <w:trHeight w:val="346"/>
          <w:jc w:val="center"/>
        </w:trPr>
        <w:tc>
          <w:tcPr>
            <w:tcW w:w="5615" w:type="dxa"/>
            <w:tcBorders>
              <w:left w:val="single" w:color="auto" w:sz="4" w:space="0"/>
            </w:tcBorders>
            <w:shd w:val="clear" w:color="auto" w:fill="auto"/>
            <w:vAlign w:val="bottom"/>
          </w:tcPr>
          <w:p w:rsidRPr="00F62144" w:rsidR="00B74975" w:rsidP="00B74975" w:rsidRDefault="00B74975" w14:paraId="37A490C9" w14:textId="77777777">
            <w:pPr>
              <w:jc w:val="center"/>
              <w:rPr>
                <w:rFonts w:cs="Arial" w:asciiTheme="minorHAnsi" w:hAnsiTheme="minorHAnsi"/>
                <w:color w:val="000000"/>
                <w:sz w:val="16"/>
                <w:szCs w:val="16"/>
              </w:rPr>
            </w:pPr>
            <w:r w:rsidRPr="00F62144">
              <w:rPr>
                <w:rFonts w:cs="Arial" w:asciiTheme="minorHAnsi" w:hAnsiTheme="minorHAnsi"/>
                <w:color w:val="000000"/>
                <w:sz w:val="16"/>
                <w:szCs w:val="16"/>
              </w:rPr>
              <w:t>____________________________________________</w:t>
            </w:r>
          </w:p>
        </w:tc>
        <w:tc>
          <w:tcPr>
            <w:tcW w:w="569" w:type="dxa"/>
            <w:shd w:val="clear" w:color="auto" w:fill="auto"/>
            <w:vAlign w:val="bottom"/>
          </w:tcPr>
          <w:p w:rsidRPr="00F62144" w:rsidR="00B74975" w:rsidP="00B74975" w:rsidRDefault="00B74975" w14:paraId="3F5345DD" w14:textId="77777777">
            <w:pPr>
              <w:jc w:val="center"/>
              <w:rPr>
                <w:rFonts w:asciiTheme="minorHAnsi" w:hAnsiTheme="minorHAnsi"/>
                <w:color w:val="000000"/>
                <w:sz w:val="16"/>
                <w:szCs w:val="16"/>
              </w:rPr>
            </w:pPr>
          </w:p>
        </w:tc>
        <w:tc>
          <w:tcPr>
            <w:tcW w:w="4936" w:type="dxa"/>
            <w:tcBorders>
              <w:right w:val="single" w:color="auto" w:sz="4" w:space="0"/>
            </w:tcBorders>
            <w:shd w:val="clear" w:color="auto" w:fill="auto"/>
            <w:vAlign w:val="bottom"/>
          </w:tcPr>
          <w:p w:rsidRPr="00F62144" w:rsidR="00B74975" w:rsidP="00B74975" w:rsidRDefault="00B74975" w14:paraId="78ABF6C3" w14:textId="77777777">
            <w:pPr>
              <w:jc w:val="center"/>
              <w:rPr>
                <w:rFonts w:asciiTheme="minorHAnsi" w:hAnsiTheme="minorHAnsi"/>
                <w:color w:val="000000"/>
                <w:sz w:val="16"/>
                <w:szCs w:val="16"/>
              </w:rPr>
            </w:pPr>
            <w:r w:rsidRPr="00F62144">
              <w:rPr>
                <w:rFonts w:asciiTheme="minorHAnsi" w:hAnsiTheme="minorHAnsi"/>
                <w:color w:val="000000"/>
                <w:sz w:val="16"/>
                <w:szCs w:val="16"/>
              </w:rPr>
              <w:t>_ _ /_ _ /_ _ _ _</w:t>
            </w:r>
          </w:p>
        </w:tc>
      </w:tr>
      <w:tr w:rsidRPr="00F62144" w:rsidR="00B74975" w:rsidTr="00171E73" w14:paraId="66CB7997" w14:textId="77777777">
        <w:trPr>
          <w:cantSplit/>
          <w:trHeight w:val="409"/>
          <w:jc w:val="center"/>
        </w:trPr>
        <w:tc>
          <w:tcPr>
            <w:tcW w:w="5615" w:type="dxa"/>
            <w:tcBorders>
              <w:left w:val="single" w:color="auto" w:sz="4" w:space="0"/>
              <w:bottom w:val="single" w:color="auto" w:sz="4" w:space="0"/>
            </w:tcBorders>
            <w:shd w:val="clear" w:color="auto" w:fill="auto"/>
          </w:tcPr>
          <w:p w:rsidRPr="00F62144" w:rsidR="00B74975" w:rsidP="00B74975" w:rsidRDefault="00B74975" w14:paraId="7D20FFDC" w14:textId="77777777">
            <w:pPr>
              <w:jc w:val="center"/>
              <w:rPr>
                <w:rFonts w:cs="Arial" w:asciiTheme="minorHAnsi" w:hAnsiTheme="minorHAnsi"/>
                <w:color w:val="000000"/>
                <w:sz w:val="16"/>
                <w:szCs w:val="16"/>
              </w:rPr>
            </w:pPr>
            <w:r w:rsidRPr="00F62144">
              <w:rPr>
                <w:rFonts w:cs="Arial" w:asciiTheme="minorHAnsi" w:hAnsiTheme="minorHAnsi"/>
                <w:color w:val="000000"/>
                <w:sz w:val="16"/>
                <w:szCs w:val="16"/>
              </w:rPr>
              <w:t xml:space="preserve">Signature </w:t>
            </w:r>
          </w:p>
        </w:tc>
        <w:tc>
          <w:tcPr>
            <w:tcW w:w="569" w:type="dxa"/>
            <w:tcBorders>
              <w:bottom w:val="single" w:color="auto" w:sz="4" w:space="0"/>
            </w:tcBorders>
            <w:shd w:val="clear" w:color="auto" w:fill="auto"/>
          </w:tcPr>
          <w:p w:rsidRPr="00F62144" w:rsidR="00B74975" w:rsidP="00B74975" w:rsidRDefault="00B74975" w14:paraId="7604877D" w14:textId="77777777">
            <w:pPr>
              <w:jc w:val="center"/>
              <w:rPr>
                <w:rFonts w:asciiTheme="minorHAnsi" w:hAnsiTheme="minorHAnsi"/>
                <w:color w:val="000000"/>
                <w:sz w:val="16"/>
                <w:szCs w:val="16"/>
              </w:rPr>
            </w:pPr>
          </w:p>
        </w:tc>
        <w:tc>
          <w:tcPr>
            <w:tcW w:w="4936" w:type="dxa"/>
            <w:tcBorders>
              <w:bottom w:val="single" w:color="auto" w:sz="4" w:space="0"/>
              <w:right w:val="single" w:color="auto" w:sz="4" w:space="0"/>
            </w:tcBorders>
            <w:shd w:val="clear" w:color="auto" w:fill="auto"/>
          </w:tcPr>
          <w:p w:rsidRPr="00F62144" w:rsidR="00B74975" w:rsidP="00B74975" w:rsidRDefault="00B74975" w14:paraId="26CECE42" w14:textId="77777777">
            <w:pPr>
              <w:jc w:val="center"/>
              <w:rPr>
                <w:rFonts w:asciiTheme="minorHAnsi" w:hAnsiTheme="minorHAnsi"/>
                <w:color w:val="000000"/>
                <w:sz w:val="16"/>
                <w:szCs w:val="16"/>
              </w:rPr>
            </w:pPr>
            <w:r w:rsidRPr="00F62144">
              <w:rPr>
                <w:rFonts w:asciiTheme="minorHAnsi" w:hAnsiTheme="minorHAnsi"/>
                <w:color w:val="000000"/>
                <w:sz w:val="16"/>
                <w:szCs w:val="16"/>
              </w:rPr>
              <w:t>Date</w:t>
            </w:r>
          </w:p>
        </w:tc>
      </w:tr>
    </w:tbl>
    <w:p w:rsidRPr="00F62144" w:rsidR="001E72E6" w:rsidP="007429C4" w:rsidRDefault="001E72E6" w14:paraId="270477DD" w14:textId="77777777">
      <w:pPr>
        <w:rPr>
          <w:rFonts w:asciiTheme="minorHAnsi" w:hAnsiTheme="minorHAnsi"/>
          <w:noProof/>
          <w:sz w:val="16"/>
          <w:szCs w:val="16"/>
          <w:lang w:eastAsia="en-US"/>
        </w:rPr>
      </w:pPr>
    </w:p>
    <w:p w:rsidRPr="00F62144" w:rsidR="009440A3" w:rsidP="00F12837" w:rsidRDefault="009440A3" w14:paraId="7177233D" w14:textId="77777777">
      <w:pPr>
        <w:autoSpaceDE w:val="0"/>
        <w:autoSpaceDN w:val="0"/>
        <w:adjustRightInd w:val="0"/>
        <w:spacing w:before="120"/>
        <w:rPr>
          <w:rFonts w:asciiTheme="minorHAnsi" w:hAnsiTheme="minorHAnsi"/>
          <w:b/>
          <w:bCs/>
          <w:sz w:val="22"/>
          <w:szCs w:val="22"/>
        </w:rPr>
        <w:sectPr w:rsidRPr="00F62144" w:rsidR="009440A3" w:rsidSect="00B87FD2">
          <w:headerReference w:type="even" r:id="rId84"/>
          <w:headerReference w:type="default" r:id="rId85"/>
          <w:headerReference w:type="first" r:id="rId86"/>
          <w:pgSz w:w="12240" w:h="15840" w:code="1"/>
          <w:pgMar w:top="1152" w:right="1440" w:bottom="1152" w:left="1440" w:header="720" w:footer="720" w:gutter="0"/>
          <w:cols w:space="720"/>
          <w:noEndnote/>
          <w:docGrid w:linePitch="326"/>
        </w:sectPr>
      </w:pPr>
      <w:r w:rsidRPr="00F62144">
        <w:rPr>
          <w:rFonts w:asciiTheme="minorHAnsi" w:hAnsiTheme="minorHAnsi"/>
          <w:b/>
          <w:bCs/>
          <w:sz w:val="22"/>
          <w:szCs w:val="22"/>
        </w:rPr>
        <w:t xml:space="preserve"> </w:t>
      </w:r>
    </w:p>
    <w:p w:rsidRPr="00F62144" w:rsidR="0085454B" w:rsidP="00445942" w:rsidRDefault="003D1F75" w14:paraId="028FBFB8" w14:textId="52009432">
      <w:pPr>
        <w:pStyle w:val="Heading1"/>
      </w:pPr>
      <w:bookmarkStart w:name="b3" w:id="83"/>
      <w:bookmarkStart w:name="toc25" w:id="84"/>
      <w:bookmarkStart w:name="_Toc15290896" w:id="85"/>
      <w:bookmarkEnd w:id="83"/>
      <w:bookmarkEnd w:id="84"/>
      <w:r w:rsidRPr="00F62144">
        <w:rPr>
          <w:caps w:val="0"/>
        </w:rPr>
        <w:lastRenderedPageBreak/>
        <w:t>Overview</w:t>
      </w:r>
      <w:bookmarkEnd w:id="85"/>
    </w:p>
    <w:p w:rsidRPr="00F62144" w:rsidR="0085454B" w:rsidP="0085454B" w:rsidRDefault="0085454B" w14:paraId="5FBAA054" w14:textId="52DB73F3">
      <w:pPr>
        <w:autoSpaceDE w:val="0"/>
        <w:autoSpaceDN w:val="0"/>
        <w:adjustRightInd w:val="0"/>
        <w:spacing w:before="120"/>
        <w:rPr>
          <w:rFonts w:asciiTheme="minorHAnsi" w:hAnsiTheme="minorHAnsi"/>
          <w:bCs/>
          <w:sz w:val="22"/>
          <w:szCs w:val="22"/>
        </w:rPr>
      </w:pPr>
      <w:r w:rsidRPr="00F62144">
        <w:rPr>
          <w:rFonts w:asciiTheme="minorHAnsi" w:hAnsiTheme="minorHAnsi"/>
          <w:bCs/>
          <w:sz w:val="22"/>
          <w:szCs w:val="22"/>
        </w:rPr>
        <w:t>This section provides a description of each required data element presented in the same order as the “form” used to illustrate the data elements (see “</w:t>
      </w:r>
      <w:hyperlink w:history="1" w:anchor="b2">
        <w:r w:rsidRPr="00F62144">
          <w:rPr>
            <w:rStyle w:val="Hyperlink"/>
            <w:rFonts w:asciiTheme="minorHAnsi" w:hAnsiTheme="minorHAnsi"/>
            <w:bCs/>
            <w:sz w:val="22"/>
            <w:szCs w:val="22"/>
          </w:rPr>
          <w:t>Data to be Submitted</w:t>
        </w:r>
      </w:hyperlink>
      <w:r w:rsidRPr="00F62144">
        <w:rPr>
          <w:rFonts w:asciiTheme="minorHAnsi" w:hAnsiTheme="minorHAnsi"/>
          <w:bCs/>
          <w:sz w:val="22"/>
          <w:szCs w:val="22"/>
        </w:rPr>
        <w:t>”</w:t>
      </w:r>
      <w:r w:rsidRPr="00F62144">
        <w:rPr>
          <w:rFonts w:asciiTheme="minorHAnsi" w:hAnsiTheme="minorHAnsi"/>
          <w:bCs/>
          <w:i/>
          <w:sz w:val="22"/>
          <w:szCs w:val="22"/>
        </w:rPr>
        <w:t xml:space="preserve"> </w:t>
      </w:r>
      <w:r w:rsidRPr="00F62144">
        <w:rPr>
          <w:rFonts w:asciiTheme="minorHAnsi" w:hAnsiTheme="minorHAnsi"/>
          <w:bCs/>
          <w:sz w:val="22"/>
          <w:szCs w:val="22"/>
        </w:rPr>
        <w:t xml:space="preserve">section). </w:t>
      </w:r>
      <w:r w:rsidR="00B73802">
        <w:rPr>
          <w:rFonts w:asciiTheme="minorHAnsi" w:hAnsiTheme="minorHAnsi"/>
          <w:bCs/>
          <w:sz w:val="22"/>
          <w:szCs w:val="22"/>
        </w:rPr>
        <w:t xml:space="preserve"> </w:t>
      </w:r>
      <w:r w:rsidRPr="00F62144">
        <w:rPr>
          <w:rFonts w:asciiTheme="minorHAnsi" w:hAnsiTheme="minorHAnsi"/>
          <w:bCs/>
          <w:sz w:val="22"/>
          <w:szCs w:val="22"/>
        </w:rPr>
        <w:t>Item numbers are presented solely to facilitate understanding.</w:t>
      </w:r>
      <w:r w:rsidR="00B73802">
        <w:rPr>
          <w:rFonts w:asciiTheme="minorHAnsi" w:hAnsiTheme="minorHAnsi"/>
          <w:bCs/>
          <w:sz w:val="22"/>
          <w:szCs w:val="22"/>
        </w:rPr>
        <w:t xml:space="preserve"> </w:t>
      </w:r>
      <w:r w:rsidRPr="00F62144">
        <w:rPr>
          <w:rFonts w:asciiTheme="minorHAnsi" w:hAnsiTheme="minorHAnsi"/>
          <w:bCs/>
          <w:sz w:val="22"/>
          <w:szCs w:val="22"/>
        </w:rPr>
        <w:t xml:space="preserve"> The My PAA screens do not include item numbers. </w:t>
      </w:r>
      <w:r w:rsidR="00B73802">
        <w:rPr>
          <w:rFonts w:asciiTheme="minorHAnsi" w:hAnsiTheme="minorHAnsi"/>
          <w:bCs/>
          <w:sz w:val="22"/>
          <w:szCs w:val="22"/>
        </w:rPr>
        <w:t xml:space="preserve"> </w:t>
      </w:r>
      <w:r w:rsidRPr="00F62144">
        <w:rPr>
          <w:rFonts w:asciiTheme="minorHAnsi" w:hAnsiTheme="minorHAnsi"/>
          <w:bCs/>
          <w:sz w:val="22"/>
          <w:szCs w:val="22"/>
        </w:rPr>
        <w:t>If you are using private</w:t>
      </w:r>
      <w:r w:rsidRPr="00F62144" w:rsidR="00695322">
        <w:rPr>
          <w:rFonts w:asciiTheme="minorHAnsi" w:hAnsiTheme="minorHAnsi"/>
          <w:bCs/>
          <w:sz w:val="22"/>
          <w:szCs w:val="22"/>
        </w:rPr>
        <w:t>-</w:t>
      </w:r>
      <w:r w:rsidRPr="00F62144">
        <w:rPr>
          <w:rFonts w:asciiTheme="minorHAnsi" w:hAnsiTheme="minorHAnsi"/>
          <w:bCs/>
          <w:sz w:val="22"/>
          <w:szCs w:val="22"/>
        </w:rPr>
        <w:t>sector software, item numbers may or may not be included. We recommend you review these instructions with a copy of the “form” in front of you.</w:t>
      </w:r>
    </w:p>
    <w:p w:rsidRPr="00F62144" w:rsidR="0085454B" w:rsidP="0085454B" w:rsidRDefault="0085454B" w14:paraId="15A58FFC" w14:textId="19E9951C">
      <w:pPr>
        <w:autoSpaceDE w:val="0"/>
        <w:autoSpaceDN w:val="0"/>
        <w:adjustRightInd w:val="0"/>
        <w:spacing w:before="120"/>
        <w:rPr>
          <w:rFonts w:asciiTheme="minorHAnsi" w:hAnsiTheme="minorHAnsi"/>
          <w:bCs/>
          <w:i/>
          <w:sz w:val="22"/>
          <w:szCs w:val="22"/>
        </w:rPr>
      </w:pPr>
      <w:r w:rsidRPr="00F62144">
        <w:rPr>
          <w:rFonts w:asciiTheme="minorHAnsi" w:hAnsiTheme="minorHAnsi"/>
          <w:bCs/>
          <w:i/>
          <w:sz w:val="22"/>
          <w:szCs w:val="22"/>
        </w:rPr>
        <w:t xml:space="preserve">Note for plans with more than one plan year beginning in </w:t>
      </w:r>
      <w:r w:rsidR="008F2496">
        <w:rPr>
          <w:rFonts w:asciiTheme="minorHAnsi" w:hAnsiTheme="minorHAnsi"/>
          <w:bCs/>
          <w:i/>
          <w:sz w:val="22"/>
          <w:szCs w:val="22"/>
        </w:rPr>
        <w:t>2019</w:t>
      </w:r>
      <w:r w:rsidRPr="00F62144" w:rsidR="008E36B9">
        <w:rPr>
          <w:rFonts w:asciiTheme="minorHAnsi" w:hAnsiTheme="minorHAnsi"/>
          <w:bCs/>
          <w:i/>
          <w:sz w:val="22"/>
          <w:szCs w:val="22"/>
        </w:rPr>
        <w:t xml:space="preserve"> </w:t>
      </w:r>
      <w:r w:rsidRPr="00F62144">
        <w:rPr>
          <w:rFonts w:asciiTheme="minorHAnsi" w:hAnsiTheme="minorHAnsi"/>
          <w:bCs/>
          <w:i/>
          <w:sz w:val="22"/>
          <w:szCs w:val="22"/>
        </w:rPr>
        <w:t xml:space="preserve">or </w:t>
      </w:r>
      <w:r w:rsidR="008F2496">
        <w:rPr>
          <w:rFonts w:asciiTheme="minorHAnsi" w:hAnsiTheme="minorHAnsi"/>
          <w:bCs/>
          <w:i/>
          <w:sz w:val="22"/>
          <w:szCs w:val="22"/>
        </w:rPr>
        <w:t>2020</w:t>
      </w:r>
      <w:r w:rsidRPr="00F62144">
        <w:rPr>
          <w:rFonts w:asciiTheme="minorHAnsi" w:hAnsiTheme="minorHAnsi"/>
          <w:bCs/>
          <w:i/>
          <w:sz w:val="22"/>
          <w:szCs w:val="22"/>
        </w:rPr>
        <w:t xml:space="preserve">: </w:t>
      </w:r>
    </w:p>
    <w:p w:rsidRPr="00F62144" w:rsidR="0085454B" w:rsidP="0085454B" w:rsidRDefault="0085454B" w14:paraId="0B917C62" w14:textId="2EE34262">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References in these instructions to the </w:t>
      </w:r>
      <w:r w:rsidR="008F2496">
        <w:rPr>
          <w:rFonts w:asciiTheme="minorHAnsi" w:hAnsiTheme="minorHAnsi"/>
          <w:sz w:val="22"/>
          <w:szCs w:val="22"/>
        </w:rPr>
        <w:t>2019</w:t>
      </w:r>
      <w:r w:rsidRPr="00F62144" w:rsidR="002E192A">
        <w:rPr>
          <w:rFonts w:asciiTheme="minorHAnsi" w:hAnsiTheme="minorHAnsi"/>
          <w:sz w:val="22"/>
          <w:szCs w:val="22"/>
        </w:rPr>
        <w:t xml:space="preserve"> </w:t>
      </w:r>
      <w:r w:rsidRPr="00F62144">
        <w:rPr>
          <w:rFonts w:asciiTheme="minorHAnsi" w:hAnsiTheme="minorHAnsi"/>
          <w:sz w:val="22"/>
          <w:szCs w:val="22"/>
        </w:rPr>
        <w:t xml:space="preserve">plan year (and to filings for the </w:t>
      </w:r>
      <w:r w:rsidR="008F2496">
        <w:rPr>
          <w:rFonts w:asciiTheme="minorHAnsi" w:hAnsiTheme="minorHAnsi"/>
          <w:sz w:val="22"/>
          <w:szCs w:val="22"/>
        </w:rPr>
        <w:t>2019</w:t>
      </w:r>
      <w:r w:rsidRPr="00F62144" w:rsidR="002E192A">
        <w:rPr>
          <w:rFonts w:asciiTheme="minorHAnsi" w:hAnsiTheme="minorHAnsi"/>
          <w:sz w:val="22"/>
          <w:szCs w:val="22"/>
        </w:rPr>
        <w:t xml:space="preserve"> </w:t>
      </w:r>
      <w:r w:rsidRPr="00F62144">
        <w:rPr>
          <w:rFonts w:asciiTheme="minorHAnsi" w:hAnsiTheme="minorHAnsi"/>
          <w:sz w:val="22"/>
          <w:szCs w:val="22"/>
        </w:rPr>
        <w:t xml:space="preserve">plan year) should be considered to refer to your plan’s most recent complete plan year. </w:t>
      </w:r>
      <w:r w:rsidR="00B73802">
        <w:rPr>
          <w:rFonts w:asciiTheme="minorHAnsi" w:hAnsiTheme="minorHAnsi"/>
          <w:sz w:val="22"/>
          <w:szCs w:val="22"/>
        </w:rPr>
        <w:t xml:space="preserve"> </w:t>
      </w:r>
      <w:r w:rsidRPr="00F62144">
        <w:rPr>
          <w:rFonts w:asciiTheme="minorHAnsi" w:hAnsiTheme="minorHAnsi"/>
          <w:sz w:val="22"/>
          <w:szCs w:val="22"/>
        </w:rPr>
        <w:t xml:space="preserve">For example, a plan that changes its plan year could have two plan years beginning in calendar </w:t>
      </w:r>
      <w:r w:rsidR="008F2496">
        <w:rPr>
          <w:rFonts w:asciiTheme="minorHAnsi" w:hAnsiTheme="minorHAnsi"/>
          <w:sz w:val="22"/>
          <w:szCs w:val="22"/>
        </w:rPr>
        <w:t>2020</w:t>
      </w:r>
      <w:r w:rsidRPr="00F62144">
        <w:rPr>
          <w:rFonts w:asciiTheme="minorHAnsi" w:hAnsiTheme="minorHAnsi"/>
          <w:sz w:val="22"/>
          <w:szCs w:val="22"/>
        </w:rPr>
        <w:t xml:space="preserve">. </w:t>
      </w:r>
      <w:r w:rsidR="00B73802">
        <w:rPr>
          <w:rFonts w:asciiTheme="minorHAnsi" w:hAnsiTheme="minorHAnsi"/>
          <w:sz w:val="22"/>
          <w:szCs w:val="22"/>
        </w:rPr>
        <w:t xml:space="preserve"> </w:t>
      </w:r>
      <w:r w:rsidRPr="00F62144">
        <w:rPr>
          <w:rFonts w:asciiTheme="minorHAnsi" w:hAnsiTheme="minorHAnsi"/>
          <w:sz w:val="22"/>
          <w:szCs w:val="22"/>
        </w:rPr>
        <w:t xml:space="preserve">When such a plan makes its premium filing(s) for its second </w:t>
      </w:r>
      <w:r w:rsidR="008F2496">
        <w:rPr>
          <w:rFonts w:asciiTheme="minorHAnsi" w:hAnsiTheme="minorHAnsi"/>
          <w:sz w:val="22"/>
          <w:szCs w:val="22"/>
        </w:rPr>
        <w:t>2020</w:t>
      </w:r>
      <w:r w:rsidRPr="00F62144" w:rsidR="002E192A">
        <w:rPr>
          <w:rFonts w:asciiTheme="minorHAnsi" w:hAnsiTheme="minorHAnsi"/>
          <w:sz w:val="22"/>
          <w:szCs w:val="22"/>
        </w:rPr>
        <w:t xml:space="preserve"> </w:t>
      </w:r>
      <w:r w:rsidRPr="00F62144">
        <w:rPr>
          <w:rFonts w:asciiTheme="minorHAnsi" w:hAnsiTheme="minorHAnsi"/>
          <w:sz w:val="22"/>
          <w:szCs w:val="22"/>
        </w:rPr>
        <w:t xml:space="preserve">plan year, the references in these instructions to the </w:t>
      </w:r>
      <w:r w:rsidR="008F2496">
        <w:rPr>
          <w:rFonts w:asciiTheme="minorHAnsi" w:hAnsiTheme="minorHAnsi"/>
          <w:sz w:val="22"/>
          <w:szCs w:val="22"/>
        </w:rPr>
        <w:t>2019</w:t>
      </w:r>
      <w:r w:rsidRPr="00F62144" w:rsidR="002E192A">
        <w:rPr>
          <w:rFonts w:asciiTheme="minorHAnsi" w:hAnsiTheme="minorHAnsi"/>
          <w:sz w:val="22"/>
          <w:szCs w:val="22"/>
        </w:rPr>
        <w:t xml:space="preserve"> </w:t>
      </w:r>
      <w:r w:rsidRPr="00F62144">
        <w:rPr>
          <w:rFonts w:asciiTheme="minorHAnsi" w:hAnsiTheme="minorHAnsi"/>
          <w:sz w:val="22"/>
          <w:szCs w:val="22"/>
        </w:rPr>
        <w:t xml:space="preserve">plan year (and to filings for the </w:t>
      </w:r>
      <w:r w:rsidR="008F2496">
        <w:rPr>
          <w:rFonts w:asciiTheme="minorHAnsi" w:hAnsiTheme="minorHAnsi"/>
          <w:sz w:val="22"/>
          <w:szCs w:val="22"/>
        </w:rPr>
        <w:t>2018</w:t>
      </w:r>
      <w:r w:rsidRPr="00F62144" w:rsidR="002E192A">
        <w:rPr>
          <w:rFonts w:asciiTheme="minorHAnsi" w:hAnsiTheme="minorHAnsi"/>
          <w:sz w:val="22"/>
          <w:szCs w:val="22"/>
        </w:rPr>
        <w:t xml:space="preserve"> </w:t>
      </w:r>
      <w:r w:rsidRPr="00F62144">
        <w:rPr>
          <w:rFonts w:asciiTheme="minorHAnsi" w:hAnsiTheme="minorHAnsi"/>
          <w:sz w:val="22"/>
          <w:szCs w:val="22"/>
        </w:rPr>
        <w:t xml:space="preserve">plan year) should be considered to refer to the plan’s first </w:t>
      </w:r>
      <w:r w:rsidR="008F2496">
        <w:rPr>
          <w:rFonts w:asciiTheme="minorHAnsi" w:hAnsiTheme="minorHAnsi"/>
          <w:sz w:val="22"/>
          <w:szCs w:val="22"/>
        </w:rPr>
        <w:t>2020</w:t>
      </w:r>
      <w:r w:rsidRPr="00F62144" w:rsidR="002E192A">
        <w:rPr>
          <w:rFonts w:asciiTheme="minorHAnsi" w:hAnsiTheme="minorHAnsi"/>
          <w:sz w:val="22"/>
          <w:szCs w:val="22"/>
        </w:rPr>
        <w:t xml:space="preserve"> </w:t>
      </w:r>
      <w:r w:rsidRPr="00F62144">
        <w:rPr>
          <w:rFonts w:asciiTheme="minorHAnsi" w:hAnsiTheme="minorHAnsi"/>
          <w:sz w:val="22"/>
          <w:szCs w:val="22"/>
        </w:rPr>
        <w:t xml:space="preserve">plan year (and to filings for that plan year), because that is the plan’s most recent complete plan year. </w:t>
      </w:r>
      <w:r w:rsidR="00B73802">
        <w:rPr>
          <w:rFonts w:asciiTheme="minorHAnsi" w:hAnsiTheme="minorHAnsi"/>
          <w:sz w:val="22"/>
          <w:szCs w:val="22"/>
        </w:rPr>
        <w:t xml:space="preserve"> </w:t>
      </w:r>
      <w:r w:rsidRPr="00F62144">
        <w:rPr>
          <w:rFonts w:asciiTheme="minorHAnsi" w:hAnsiTheme="minorHAnsi"/>
          <w:sz w:val="22"/>
          <w:szCs w:val="22"/>
        </w:rPr>
        <w:t xml:space="preserve">Similarly, if your plan had two plan years beginning in calendar </w:t>
      </w:r>
      <w:r w:rsidR="008F2496">
        <w:rPr>
          <w:rFonts w:asciiTheme="minorHAnsi" w:hAnsiTheme="minorHAnsi"/>
          <w:sz w:val="22"/>
          <w:szCs w:val="22"/>
        </w:rPr>
        <w:t>2019</w:t>
      </w:r>
      <w:r w:rsidRPr="00F62144">
        <w:rPr>
          <w:rFonts w:asciiTheme="minorHAnsi" w:hAnsiTheme="minorHAnsi"/>
          <w:sz w:val="22"/>
          <w:szCs w:val="22"/>
        </w:rPr>
        <w:t xml:space="preserve">, the references in these instructions to the </w:t>
      </w:r>
      <w:r w:rsidR="008F2496">
        <w:rPr>
          <w:rFonts w:asciiTheme="minorHAnsi" w:hAnsiTheme="minorHAnsi"/>
          <w:sz w:val="22"/>
          <w:szCs w:val="22"/>
        </w:rPr>
        <w:t>2019</w:t>
      </w:r>
      <w:r w:rsidRPr="00F62144" w:rsidR="002E192A">
        <w:rPr>
          <w:rFonts w:asciiTheme="minorHAnsi" w:hAnsiTheme="minorHAnsi"/>
          <w:sz w:val="22"/>
          <w:szCs w:val="22"/>
        </w:rPr>
        <w:t xml:space="preserve"> </w:t>
      </w:r>
      <w:r w:rsidRPr="00F62144">
        <w:rPr>
          <w:rFonts w:asciiTheme="minorHAnsi" w:hAnsiTheme="minorHAnsi"/>
          <w:sz w:val="22"/>
          <w:szCs w:val="22"/>
        </w:rPr>
        <w:t xml:space="preserve">plan year (and to filings for the </w:t>
      </w:r>
      <w:r w:rsidR="008F2496">
        <w:rPr>
          <w:rFonts w:asciiTheme="minorHAnsi" w:hAnsiTheme="minorHAnsi"/>
          <w:sz w:val="22"/>
          <w:szCs w:val="22"/>
        </w:rPr>
        <w:t>2019</w:t>
      </w:r>
      <w:r w:rsidRPr="00F62144" w:rsidR="002E192A">
        <w:rPr>
          <w:rFonts w:asciiTheme="minorHAnsi" w:hAnsiTheme="minorHAnsi"/>
          <w:sz w:val="22"/>
          <w:szCs w:val="22"/>
        </w:rPr>
        <w:t xml:space="preserve"> </w:t>
      </w:r>
      <w:r w:rsidRPr="00F62144">
        <w:rPr>
          <w:rFonts w:asciiTheme="minorHAnsi" w:hAnsiTheme="minorHAnsi"/>
          <w:sz w:val="22"/>
          <w:szCs w:val="22"/>
        </w:rPr>
        <w:t xml:space="preserve">plan year) should be considered to refer to the plan’s second </w:t>
      </w:r>
      <w:r w:rsidR="008F2496">
        <w:rPr>
          <w:rFonts w:asciiTheme="minorHAnsi" w:hAnsiTheme="minorHAnsi"/>
          <w:sz w:val="22"/>
          <w:szCs w:val="22"/>
        </w:rPr>
        <w:t>2019</w:t>
      </w:r>
      <w:r w:rsidRPr="00F62144" w:rsidR="002E192A">
        <w:rPr>
          <w:rFonts w:asciiTheme="minorHAnsi" w:hAnsiTheme="minorHAnsi"/>
          <w:sz w:val="22"/>
          <w:szCs w:val="22"/>
        </w:rPr>
        <w:t xml:space="preserve"> </w:t>
      </w:r>
      <w:r w:rsidRPr="00F62144">
        <w:rPr>
          <w:rFonts w:asciiTheme="minorHAnsi" w:hAnsiTheme="minorHAnsi"/>
          <w:sz w:val="22"/>
          <w:szCs w:val="22"/>
        </w:rPr>
        <w:t>plan year, which is the plan’s most recent complete plan year.</w:t>
      </w:r>
    </w:p>
    <w:p w:rsidRPr="00F62144" w:rsidR="0085454B" w:rsidP="0085454B" w:rsidRDefault="0085454B" w14:paraId="675D7A2A" w14:textId="77777777">
      <w:pPr>
        <w:autoSpaceDE w:val="0"/>
        <w:autoSpaceDN w:val="0"/>
        <w:adjustRightInd w:val="0"/>
        <w:spacing w:before="120"/>
        <w:rPr>
          <w:rFonts w:asciiTheme="minorHAnsi" w:hAnsiTheme="minorHAnsi"/>
          <w:bCs/>
          <w:i/>
          <w:sz w:val="22"/>
          <w:szCs w:val="22"/>
        </w:rPr>
      </w:pPr>
      <w:r w:rsidRPr="00F62144">
        <w:rPr>
          <w:rFonts w:asciiTheme="minorHAnsi" w:hAnsiTheme="minorHAnsi"/>
          <w:bCs/>
          <w:i/>
          <w:sz w:val="22"/>
          <w:szCs w:val="22"/>
        </w:rPr>
        <w:t>Note about reporting dollar amounts</w:t>
      </w:r>
    </w:p>
    <w:p w:rsidRPr="00F62144" w:rsidR="0085454B" w:rsidP="0085454B" w:rsidRDefault="0085454B" w14:paraId="082490CD" w14:textId="5F766DB6">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With the exception of total premium, premium credits, the amount due PBGC, and the amount of any overpayment, money amounts reported should be in dollars only (no cents). </w:t>
      </w:r>
      <w:r w:rsidR="00B73802">
        <w:rPr>
          <w:rFonts w:asciiTheme="minorHAnsi" w:hAnsiTheme="minorHAnsi"/>
          <w:sz w:val="22"/>
          <w:szCs w:val="22"/>
        </w:rPr>
        <w:t xml:space="preserve"> </w:t>
      </w:r>
      <w:r w:rsidR="00876304">
        <w:rPr>
          <w:rFonts w:asciiTheme="minorHAnsi" w:hAnsiTheme="minorHAnsi"/>
          <w:sz w:val="22"/>
          <w:szCs w:val="22"/>
        </w:rPr>
        <w:t>Unfunded vested benefits are rounded up to the next $1</w:t>
      </w:r>
      <w:r w:rsidR="00703524">
        <w:rPr>
          <w:rFonts w:asciiTheme="minorHAnsi" w:hAnsiTheme="minorHAnsi"/>
          <w:sz w:val="22"/>
          <w:szCs w:val="22"/>
        </w:rPr>
        <w:t>,</w:t>
      </w:r>
      <w:r w:rsidR="00876304">
        <w:rPr>
          <w:rFonts w:asciiTheme="minorHAnsi" w:hAnsiTheme="minorHAnsi"/>
          <w:sz w:val="22"/>
          <w:szCs w:val="22"/>
        </w:rPr>
        <w:t>000.</w:t>
      </w:r>
    </w:p>
    <w:p w:rsidRPr="00F62144" w:rsidR="0085454B" w:rsidP="0085454B" w:rsidRDefault="0085454B" w14:paraId="7DD3BF64" w14:textId="77777777">
      <w:pPr>
        <w:autoSpaceDE w:val="0"/>
        <w:autoSpaceDN w:val="0"/>
        <w:adjustRightInd w:val="0"/>
        <w:spacing w:before="120"/>
        <w:rPr>
          <w:rFonts w:asciiTheme="minorHAnsi" w:hAnsiTheme="minorHAnsi"/>
          <w:b/>
          <w:bCs/>
          <w:sz w:val="22"/>
          <w:szCs w:val="22"/>
        </w:rPr>
      </w:pPr>
    </w:p>
    <w:p w:rsidRPr="00F62144" w:rsidR="0085454B" w:rsidP="0085454B" w:rsidRDefault="0085454B" w14:paraId="3F626500" w14:textId="77777777">
      <w:pPr>
        <w:autoSpaceDE w:val="0"/>
        <w:autoSpaceDN w:val="0"/>
        <w:adjustRightInd w:val="0"/>
        <w:spacing w:before="120"/>
        <w:rPr>
          <w:rFonts w:asciiTheme="minorHAnsi" w:hAnsiTheme="minorHAnsi"/>
          <w:b/>
          <w:bCs/>
          <w:sz w:val="22"/>
          <w:szCs w:val="22"/>
        </w:rPr>
      </w:pPr>
      <w:r w:rsidRPr="00F62144">
        <w:rPr>
          <w:rFonts w:asciiTheme="minorHAnsi" w:hAnsiTheme="minorHAnsi"/>
          <w:b/>
          <w:bCs/>
          <w:sz w:val="22"/>
          <w:szCs w:val="22"/>
        </w:rPr>
        <w:t xml:space="preserve">Amended </w:t>
      </w:r>
      <w:r w:rsidRPr="00F62144" w:rsidR="00BB23D7">
        <w:rPr>
          <w:rFonts w:asciiTheme="minorHAnsi" w:hAnsiTheme="minorHAnsi"/>
          <w:b/>
          <w:bCs/>
          <w:sz w:val="22"/>
          <w:szCs w:val="22"/>
        </w:rPr>
        <w:t xml:space="preserve">Filing </w:t>
      </w:r>
    </w:p>
    <w:p w:rsidR="00256286" w:rsidP="0085454B" w:rsidRDefault="0085454B" w14:paraId="7A2A8DA2" w14:textId="7E7659DB">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Check this box only if this filing is an amendment to a previously submitted filing for the </w:t>
      </w:r>
      <w:r w:rsidR="008F2496">
        <w:rPr>
          <w:rFonts w:asciiTheme="minorHAnsi" w:hAnsiTheme="minorHAnsi"/>
          <w:sz w:val="22"/>
          <w:szCs w:val="22"/>
        </w:rPr>
        <w:t>2020</w:t>
      </w:r>
      <w:r w:rsidRPr="00F62144" w:rsidR="008E36B9">
        <w:rPr>
          <w:rFonts w:asciiTheme="minorHAnsi" w:hAnsiTheme="minorHAnsi"/>
          <w:sz w:val="22"/>
          <w:szCs w:val="22"/>
        </w:rPr>
        <w:t xml:space="preserve"> </w:t>
      </w:r>
      <w:r w:rsidRPr="00F62144">
        <w:rPr>
          <w:rFonts w:asciiTheme="minorHAnsi" w:hAnsiTheme="minorHAnsi"/>
          <w:sz w:val="22"/>
          <w:szCs w:val="22"/>
        </w:rPr>
        <w:t xml:space="preserve">plan year. </w:t>
      </w:r>
      <w:r w:rsidR="00256286">
        <w:rPr>
          <w:rFonts w:asciiTheme="minorHAnsi" w:hAnsiTheme="minorHAnsi"/>
          <w:sz w:val="22"/>
          <w:szCs w:val="22"/>
        </w:rPr>
        <w:t xml:space="preserve"> If this is an amended filing, be sure to complete item 19.</w:t>
      </w:r>
    </w:p>
    <w:p w:rsidRPr="00F62144" w:rsidR="0085454B" w:rsidP="0085454B" w:rsidRDefault="0085454B" w14:paraId="1B2528AD" w14:textId="2377394E">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Note that a Variable-rate Premium reconciliation filing (in which you provide final Premium Funding Target information after having reported an estimated Premium Funding Target) </w:t>
      </w:r>
      <w:r w:rsidRPr="00F62144">
        <w:rPr>
          <w:rFonts w:asciiTheme="minorHAnsi" w:hAnsiTheme="minorHAnsi"/>
          <w:sz w:val="22"/>
          <w:szCs w:val="22"/>
          <w:u w:val="single"/>
        </w:rPr>
        <w:t>is</w:t>
      </w:r>
      <w:r w:rsidRPr="00F62144">
        <w:rPr>
          <w:rFonts w:asciiTheme="minorHAnsi" w:hAnsiTheme="minorHAnsi"/>
          <w:sz w:val="22"/>
          <w:szCs w:val="22"/>
        </w:rPr>
        <w:t xml:space="preserve"> considered an amended filing. If you amend a comprehensive filing for a reason other than reconciling an estimated Variable-rate Premium </w:t>
      </w:r>
      <w:r w:rsidRPr="00F62144">
        <w:rPr>
          <w:rFonts w:asciiTheme="minorHAnsi" w:hAnsiTheme="minorHAnsi"/>
          <w:sz w:val="22"/>
          <w:szCs w:val="22"/>
          <w:u w:val="single"/>
        </w:rPr>
        <w:t>and</w:t>
      </w:r>
      <w:r w:rsidRPr="00F62144">
        <w:rPr>
          <w:rFonts w:asciiTheme="minorHAnsi" w:hAnsiTheme="minorHAnsi"/>
          <w:sz w:val="22"/>
          <w:szCs w:val="22"/>
        </w:rPr>
        <w:t xml:space="preserve"> the amended filing shows a lower premium than the amount that was reported in the filing that is being amended, you must provide an explanation of the specific circumstances or events that caused the reduction. </w:t>
      </w:r>
      <w:r w:rsidR="00B73802">
        <w:rPr>
          <w:rFonts w:asciiTheme="minorHAnsi" w:hAnsiTheme="minorHAnsi"/>
          <w:sz w:val="22"/>
          <w:szCs w:val="22"/>
        </w:rPr>
        <w:t xml:space="preserve"> </w:t>
      </w:r>
      <w:r w:rsidRPr="00F62144">
        <w:rPr>
          <w:rFonts w:asciiTheme="minorHAnsi" w:hAnsiTheme="minorHAnsi"/>
          <w:sz w:val="22"/>
          <w:szCs w:val="22"/>
        </w:rPr>
        <w:t>S</w:t>
      </w:r>
      <w:r w:rsidRPr="00F62144">
        <w:rPr>
          <w:rFonts w:eastAsia="Times New Roman" w:asciiTheme="minorHAnsi" w:hAnsiTheme="minorHAnsi"/>
          <w:color w:val="000000"/>
          <w:sz w:val="22"/>
          <w:szCs w:val="22"/>
        </w:rPr>
        <w:t>ee the “</w:t>
      </w:r>
      <w:hyperlink w:history="1" w:anchor="toc42">
        <w:r w:rsidRPr="00F62144">
          <w:rPr>
            <w:rStyle w:val="Hyperlink"/>
            <w:rFonts w:eastAsia="Times New Roman" w:asciiTheme="minorHAnsi" w:hAnsiTheme="minorHAnsi"/>
            <w:sz w:val="22"/>
            <w:szCs w:val="22"/>
          </w:rPr>
          <w:t xml:space="preserve">Correcting </w:t>
        </w:r>
        <w:r w:rsidR="006546D2">
          <w:rPr>
            <w:rStyle w:val="Hyperlink"/>
            <w:rFonts w:eastAsia="Times New Roman" w:asciiTheme="minorHAnsi" w:hAnsiTheme="minorHAnsi"/>
            <w:sz w:val="22"/>
            <w:szCs w:val="22"/>
          </w:rPr>
          <w:t>Errors</w:t>
        </w:r>
        <w:r w:rsidRPr="00F62144" w:rsidR="003B79E3">
          <w:rPr>
            <w:rStyle w:val="Hyperlink"/>
            <w:rFonts w:eastAsia="Times New Roman" w:asciiTheme="minorHAnsi" w:hAnsiTheme="minorHAnsi"/>
            <w:sz w:val="22"/>
            <w:szCs w:val="22"/>
          </w:rPr>
          <w:t xml:space="preserve">, </w:t>
        </w:r>
        <w:r w:rsidRPr="00F62144" w:rsidR="00A8171A">
          <w:rPr>
            <w:rStyle w:val="Hyperlink"/>
            <w:rFonts w:eastAsia="Times New Roman" w:asciiTheme="minorHAnsi" w:hAnsiTheme="minorHAnsi"/>
            <w:sz w:val="22"/>
            <w:szCs w:val="22"/>
          </w:rPr>
          <w:t xml:space="preserve">Credit Balances and </w:t>
        </w:r>
        <w:r w:rsidRPr="00F62144">
          <w:rPr>
            <w:rStyle w:val="Hyperlink"/>
            <w:rFonts w:eastAsia="Times New Roman" w:asciiTheme="minorHAnsi" w:hAnsiTheme="minorHAnsi"/>
            <w:sz w:val="22"/>
            <w:szCs w:val="22"/>
          </w:rPr>
          <w:t>Reconciling Estimates</w:t>
        </w:r>
      </w:hyperlink>
      <w:r w:rsidRPr="00F62144">
        <w:rPr>
          <w:rFonts w:eastAsia="Times New Roman" w:asciiTheme="minorHAnsi" w:hAnsiTheme="minorHAnsi"/>
          <w:color w:val="000000"/>
          <w:sz w:val="22"/>
          <w:szCs w:val="22"/>
        </w:rPr>
        <w:t>” section for more information.</w:t>
      </w:r>
    </w:p>
    <w:p w:rsidRPr="00F62144" w:rsidR="0085454B" w:rsidP="0085454B" w:rsidRDefault="0085454B" w14:paraId="7B96380E" w14:textId="57F85428">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If you are amending a filing for a plan year that did not begin in </w:t>
      </w:r>
      <w:r w:rsidR="008F2496">
        <w:rPr>
          <w:rFonts w:asciiTheme="minorHAnsi" w:hAnsiTheme="minorHAnsi"/>
          <w:sz w:val="22"/>
          <w:szCs w:val="22"/>
        </w:rPr>
        <w:t>2020</w:t>
      </w:r>
      <w:r w:rsidRPr="00F62144">
        <w:rPr>
          <w:rFonts w:asciiTheme="minorHAnsi" w:hAnsiTheme="minorHAnsi"/>
          <w:sz w:val="22"/>
          <w:szCs w:val="22"/>
        </w:rPr>
        <w:t>, the rules in this document do not apply.</w:t>
      </w:r>
    </w:p>
    <w:p w:rsidRPr="00F62144" w:rsidR="008532C8" w:rsidP="0085454B" w:rsidRDefault="008532C8" w14:paraId="4CF16EAA" w14:textId="77777777">
      <w:pPr>
        <w:autoSpaceDE w:val="0"/>
        <w:autoSpaceDN w:val="0"/>
        <w:adjustRightInd w:val="0"/>
        <w:spacing w:before="120"/>
        <w:rPr>
          <w:rFonts w:asciiTheme="minorHAnsi" w:hAnsiTheme="minorHAnsi"/>
          <w:b/>
          <w:bCs/>
          <w:sz w:val="22"/>
          <w:szCs w:val="22"/>
        </w:rPr>
      </w:pPr>
    </w:p>
    <w:p w:rsidRPr="00F62144" w:rsidR="0085454B" w:rsidP="0085454B" w:rsidRDefault="0085454B" w14:paraId="652F5A14" w14:textId="77777777">
      <w:pPr>
        <w:autoSpaceDE w:val="0"/>
        <w:autoSpaceDN w:val="0"/>
        <w:adjustRightInd w:val="0"/>
        <w:spacing w:before="120"/>
        <w:rPr>
          <w:rFonts w:asciiTheme="minorHAnsi" w:hAnsiTheme="minorHAnsi"/>
          <w:b/>
          <w:bCs/>
          <w:sz w:val="22"/>
          <w:szCs w:val="22"/>
        </w:rPr>
      </w:pPr>
      <w:r w:rsidRPr="00F62144">
        <w:rPr>
          <w:rFonts w:asciiTheme="minorHAnsi" w:hAnsiTheme="minorHAnsi"/>
          <w:b/>
          <w:bCs/>
          <w:sz w:val="22"/>
          <w:szCs w:val="22"/>
        </w:rPr>
        <w:t xml:space="preserve">Disaster </w:t>
      </w:r>
      <w:r w:rsidRPr="00F62144" w:rsidR="00BB23D7">
        <w:rPr>
          <w:rFonts w:asciiTheme="minorHAnsi" w:hAnsiTheme="minorHAnsi"/>
          <w:b/>
          <w:bCs/>
          <w:sz w:val="22"/>
          <w:szCs w:val="22"/>
        </w:rPr>
        <w:t xml:space="preserve">Relief </w:t>
      </w:r>
    </w:p>
    <w:p w:rsidR="003D749C" w:rsidP="00651784" w:rsidRDefault="00651784" w14:paraId="649FA7CD" w14:textId="15CB4D5B">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If your plan is </w:t>
      </w:r>
      <w:r>
        <w:rPr>
          <w:rFonts w:asciiTheme="minorHAnsi" w:hAnsiTheme="minorHAnsi"/>
          <w:sz w:val="22"/>
        </w:rPr>
        <w:t>eligible for disaster relief</w:t>
      </w:r>
      <w:r w:rsidR="0025621E">
        <w:rPr>
          <w:rFonts w:asciiTheme="minorHAnsi" w:hAnsiTheme="minorHAnsi"/>
          <w:sz w:val="22"/>
        </w:rPr>
        <w:t xml:space="preserve">, </w:t>
      </w:r>
      <w:r w:rsidR="003D749C">
        <w:rPr>
          <w:rFonts w:asciiTheme="minorHAnsi" w:hAnsiTheme="minorHAnsi"/>
          <w:sz w:val="22"/>
        </w:rPr>
        <w:t>check the box and be sure to complete item 20. For more i</w:t>
      </w:r>
      <w:r w:rsidR="0025621E">
        <w:rPr>
          <w:rFonts w:asciiTheme="minorHAnsi" w:hAnsiTheme="minorHAnsi"/>
          <w:sz w:val="22"/>
        </w:rPr>
        <w:t>nformation</w:t>
      </w:r>
      <w:r w:rsidR="003D749C">
        <w:rPr>
          <w:rFonts w:asciiTheme="minorHAnsi" w:hAnsiTheme="minorHAnsi"/>
          <w:sz w:val="22"/>
        </w:rPr>
        <w:t xml:space="preserve">, see </w:t>
      </w:r>
      <w:hyperlink w:history="1" r:id="rId87">
        <w:r w:rsidRPr="003D749C">
          <w:rPr>
            <w:rStyle w:val="Hyperlink"/>
            <w:rFonts w:asciiTheme="minorHAnsi" w:hAnsiTheme="minorHAnsi"/>
            <w:sz w:val="22"/>
            <w:szCs w:val="22"/>
          </w:rPr>
          <w:t>PBGC’s</w:t>
        </w:r>
        <w:r w:rsidRPr="003D749C" w:rsidR="003D749C">
          <w:rPr>
            <w:rStyle w:val="Hyperlink"/>
            <w:rFonts w:asciiTheme="minorHAnsi" w:hAnsiTheme="minorHAnsi"/>
            <w:sz w:val="22"/>
            <w:szCs w:val="22"/>
          </w:rPr>
          <w:t xml:space="preserve"> Disaster Relief web page</w:t>
        </w:r>
      </w:hyperlink>
      <w:r w:rsidR="003D749C">
        <w:rPr>
          <w:rFonts w:asciiTheme="minorHAnsi" w:hAnsiTheme="minorHAnsi"/>
          <w:sz w:val="22"/>
          <w:szCs w:val="22"/>
        </w:rPr>
        <w:t>.</w:t>
      </w:r>
    </w:p>
    <w:p w:rsidR="00C806EE" w:rsidRDefault="00C806EE" w14:paraId="5B0EF324" w14:textId="77777777">
      <w:pPr>
        <w:rPr>
          <w:rFonts w:asciiTheme="minorHAnsi" w:hAnsiTheme="minorHAnsi"/>
          <w:sz w:val="22"/>
          <w:szCs w:val="22"/>
        </w:rPr>
      </w:pPr>
    </w:p>
    <w:p w:rsidR="004410AD" w:rsidRDefault="004410AD" w14:paraId="67928A09" w14:textId="77777777">
      <w:pPr>
        <w:rPr>
          <w:rFonts w:asciiTheme="minorHAnsi" w:hAnsiTheme="minorHAnsi"/>
          <w:b/>
          <w:bCs/>
          <w:sz w:val="22"/>
          <w:szCs w:val="22"/>
        </w:rPr>
      </w:pPr>
    </w:p>
    <w:p w:rsidRPr="00F62144" w:rsidR="00F12837" w:rsidP="00F12837" w:rsidRDefault="00F12837" w14:paraId="7BC672ED" w14:textId="77777777">
      <w:pPr>
        <w:autoSpaceDE w:val="0"/>
        <w:autoSpaceDN w:val="0"/>
        <w:adjustRightInd w:val="0"/>
        <w:spacing w:before="120"/>
        <w:rPr>
          <w:rFonts w:asciiTheme="minorHAnsi" w:hAnsiTheme="minorHAnsi"/>
          <w:b/>
          <w:bCs/>
          <w:sz w:val="22"/>
          <w:szCs w:val="22"/>
        </w:rPr>
      </w:pPr>
      <w:r w:rsidRPr="00F62144">
        <w:rPr>
          <w:rFonts w:asciiTheme="minorHAnsi" w:hAnsiTheme="minorHAnsi"/>
          <w:b/>
          <w:bCs/>
          <w:sz w:val="22"/>
          <w:szCs w:val="22"/>
        </w:rPr>
        <w:t>Instructions for Part I – General Plan Information</w:t>
      </w:r>
    </w:p>
    <w:p w:rsidRPr="00F62144" w:rsidR="00F12837" w:rsidP="00F12837" w:rsidRDefault="00F12837" w14:paraId="0733F160" w14:textId="77777777">
      <w:pPr>
        <w:autoSpaceDE w:val="0"/>
        <w:autoSpaceDN w:val="0"/>
        <w:adjustRightInd w:val="0"/>
        <w:spacing w:before="120"/>
        <w:ind w:left="180" w:hanging="180"/>
        <w:rPr>
          <w:rFonts w:asciiTheme="minorHAnsi" w:hAnsiTheme="minorHAnsi"/>
          <w:b/>
          <w:bCs/>
          <w:sz w:val="22"/>
          <w:szCs w:val="22"/>
        </w:rPr>
      </w:pPr>
      <w:r w:rsidRPr="00F62144">
        <w:rPr>
          <w:rFonts w:asciiTheme="minorHAnsi" w:hAnsiTheme="minorHAnsi"/>
          <w:b/>
          <w:bCs/>
          <w:sz w:val="22"/>
          <w:szCs w:val="22"/>
        </w:rPr>
        <w:t>1</w:t>
      </w:r>
      <w:r w:rsidRPr="00F62144">
        <w:rPr>
          <w:rFonts w:asciiTheme="minorHAnsi" w:hAnsiTheme="minorHAnsi"/>
          <w:b/>
          <w:bCs/>
          <w:sz w:val="22"/>
          <w:szCs w:val="22"/>
        </w:rPr>
        <w:tab/>
        <w:t>Plan sponsor information</w:t>
      </w:r>
    </w:p>
    <w:p w:rsidR="0058431E" w:rsidP="00F12837" w:rsidRDefault="00F12837" w14:paraId="6EBFAC57" w14:textId="77777777">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a</w:t>
      </w:r>
      <w:r w:rsidRPr="00F62144">
        <w:rPr>
          <w:rFonts w:asciiTheme="minorHAnsi" w:hAnsiTheme="minorHAnsi"/>
          <w:sz w:val="22"/>
          <w:szCs w:val="22"/>
        </w:rPr>
        <w:t xml:space="preserve"> Report the name of the Plan Sponsor. </w:t>
      </w:r>
    </w:p>
    <w:p w:rsidRPr="00F62144" w:rsidR="000E517A" w:rsidP="00F12837" w:rsidRDefault="000E517A" w14:paraId="4A4375D9" w14:textId="77777777">
      <w:pPr>
        <w:autoSpaceDE w:val="0"/>
        <w:autoSpaceDN w:val="0"/>
        <w:adjustRightInd w:val="0"/>
        <w:spacing w:before="120"/>
        <w:ind w:left="360" w:hanging="180"/>
        <w:rPr>
          <w:rFonts w:asciiTheme="minorHAnsi" w:hAnsiTheme="minorHAnsi"/>
          <w:sz w:val="22"/>
          <w:szCs w:val="22"/>
        </w:rPr>
      </w:pPr>
    </w:p>
    <w:p w:rsidRPr="003D749C" w:rsidR="004410AD" w:rsidP="004410AD" w:rsidRDefault="004410AD" w14:paraId="190CE392" w14:textId="10D52721">
      <w:pPr>
        <w:ind w:left="720" w:right="342" w:hanging="540"/>
        <w:rPr>
          <w:rFonts w:asciiTheme="minorHAnsi" w:hAnsiTheme="minorHAnsi" w:cstheme="minorHAnsi"/>
          <w:sz w:val="20"/>
          <w:szCs w:val="22"/>
        </w:rPr>
      </w:pPr>
      <w:r>
        <w:rPr>
          <w:rFonts w:asciiTheme="minorHAnsi" w:hAnsiTheme="minorHAnsi"/>
          <w:b/>
          <w:sz w:val="22"/>
          <w:szCs w:val="22"/>
        </w:rPr>
        <w:t xml:space="preserve">b </w:t>
      </w:r>
      <w:r w:rsidRPr="00F62144" w:rsidR="00CC3C06">
        <w:rPr>
          <w:rFonts w:asciiTheme="minorHAnsi" w:hAnsiTheme="minorHAnsi"/>
          <w:sz w:val="22"/>
          <w:szCs w:val="22"/>
        </w:rPr>
        <w:t xml:space="preserve">Business Code – </w:t>
      </w:r>
      <w:r>
        <w:rPr>
          <w:rFonts w:asciiTheme="minorHAnsi" w:hAnsiTheme="minorHAnsi" w:cstheme="minorHAnsi"/>
          <w:sz w:val="22"/>
        </w:rPr>
        <w:t>Report</w:t>
      </w:r>
      <w:r w:rsidRPr="003D749C">
        <w:rPr>
          <w:rFonts w:asciiTheme="minorHAnsi" w:hAnsiTheme="minorHAnsi" w:cstheme="minorHAnsi"/>
          <w:sz w:val="22"/>
        </w:rPr>
        <w:t xml:space="preserve"> the six-digit business code that:</w:t>
      </w:r>
    </w:p>
    <w:p w:rsidRPr="003D749C" w:rsidR="004410AD" w:rsidP="003236E4" w:rsidRDefault="004410AD" w14:paraId="1E83146F" w14:textId="40EC4BB5">
      <w:pPr>
        <w:numPr>
          <w:ilvl w:val="0"/>
          <w:numId w:val="47"/>
        </w:numPr>
        <w:autoSpaceDE w:val="0"/>
        <w:autoSpaceDN w:val="0"/>
        <w:spacing w:before="100"/>
        <w:ind w:right="342"/>
        <w:rPr>
          <w:rFonts w:asciiTheme="minorHAnsi" w:hAnsiTheme="minorHAnsi" w:cstheme="minorHAnsi"/>
          <w:sz w:val="22"/>
        </w:rPr>
      </w:pPr>
      <w:r w:rsidRPr="003D749C">
        <w:rPr>
          <w:rFonts w:asciiTheme="minorHAnsi" w:hAnsiTheme="minorHAnsi" w:cstheme="minorHAnsi"/>
          <w:sz w:val="22"/>
        </w:rPr>
        <w:t>In the case of a single-employer plan, best describes the primary nature of the plan sponsor’s business, and</w:t>
      </w:r>
    </w:p>
    <w:p w:rsidRPr="003D749C" w:rsidR="004410AD" w:rsidP="003236E4" w:rsidRDefault="004410AD" w14:paraId="25B3A93D" w14:textId="4A25E9A6">
      <w:pPr>
        <w:numPr>
          <w:ilvl w:val="0"/>
          <w:numId w:val="47"/>
        </w:numPr>
        <w:autoSpaceDE w:val="0"/>
        <w:autoSpaceDN w:val="0"/>
        <w:spacing w:before="100"/>
        <w:ind w:right="342"/>
        <w:rPr>
          <w:rFonts w:asciiTheme="minorHAnsi" w:hAnsiTheme="minorHAnsi" w:cstheme="minorHAnsi"/>
          <w:sz w:val="22"/>
        </w:rPr>
      </w:pPr>
      <w:r w:rsidRPr="003D749C">
        <w:rPr>
          <w:rFonts w:asciiTheme="minorHAnsi" w:hAnsiTheme="minorHAnsi" w:cstheme="minorHAnsi"/>
          <w:sz w:val="22"/>
        </w:rPr>
        <w:t>In the case of a multiemployer plan, best describes the predominant industry in which the active participants are employed (e.g., 484120 - General Freight Trucking Long</w:t>
      </w:r>
      <w:r w:rsidRPr="003D749C">
        <w:rPr>
          <w:rFonts w:asciiTheme="minorHAnsi" w:hAnsiTheme="minorHAnsi" w:cstheme="minorHAnsi"/>
          <w:sz w:val="22"/>
        </w:rPr>
        <w:noBreakHyphen/>
        <w:t xml:space="preserve">distance, 236110 - Residential Building Construction).  </w:t>
      </w:r>
    </w:p>
    <w:p w:rsidRPr="003D749C" w:rsidR="004410AD" w:rsidP="004410AD" w:rsidRDefault="004410AD" w14:paraId="78704480" w14:textId="77777777">
      <w:pPr>
        <w:ind w:left="720" w:right="342"/>
        <w:rPr>
          <w:rFonts w:asciiTheme="minorHAnsi" w:hAnsiTheme="minorHAnsi" w:cstheme="minorHAnsi"/>
          <w:sz w:val="22"/>
        </w:rPr>
      </w:pPr>
    </w:p>
    <w:p w:rsidRPr="0057614E" w:rsidR="00152D52" w:rsidDel="001019CD" w:rsidP="0085697A" w:rsidRDefault="00CC3C06" w14:paraId="69533391" w14:textId="7AD8CCB4">
      <w:pPr>
        <w:autoSpaceDE w:val="0"/>
        <w:autoSpaceDN w:val="0"/>
        <w:adjustRightInd w:val="0"/>
        <w:spacing w:before="120"/>
        <w:ind w:left="360"/>
        <w:rPr>
          <w:rFonts w:asciiTheme="minorHAnsi" w:hAnsiTheme="minorHAnsi" w:cstheme="minorHAnsi"/>
        </w:rPr>
      </w:pPr>
      <w:bookmarkStart w:name="_Hlk14427405" w:id="86"/>
      <w:r w:rsidRPr="00F62144">
        <w:rPr>
          <w:rFonts w:asciiTheme="minorHAnsi" w:hAnsiTheme="minorHAnsi"/>
          <w:sz w:val="22"/>
          <w:szCs w:val="22"/>
        </w:rPr>
        <w:t xml:space="preserve">A list of business codes can be found in the instructions to Form 5500 and </w:t>
      </w:r>
      <w:r w:rsidR="005D39E6">
        <w:rPr>
          <w:rFonts w:asciiTheme="minorHAnsi" w:hAnsiTheme="minorHAnsi"/>
          <w:sz w:val="22"/>
          <w:szCs w:val="22"/>
        </w:rPr>
        <w:t xml:space="preserve">on PBGC’s </w:t>
      </w:r>
      <w:r w:rsidRPr="00F62144">
        <w:rPr>
          <w:rFonts w:asciiTheme="minorHAnsi" w:hAnsiTheme="minorHAnsi"/>
          <w:sz w:val="22"/>
          <w:szCs w:val="22"/>
        </w:rPr>
        <w:t xml:space="preserve"> </w:t>
      </w:r>
      <w:r w:rsidRPr="00F62144" w:rsidR="0010032E">
        <w:rPr>
          <w:rFonts w:asciiTheme="minorHAnsi" w:hAnsiTheme="minorHAnsi"/>
          <w:sz w:val="22"/>
          <w:szCs w:val="22"/>
        </w:rPr>
        <w:t>“</w:t>
      </w:r>
      <w:hyperlink w:history="1" r:id="rId88">
        <w:r w:rsidRPr="00F62144" w:rsidR="000F4D88">
          <w:rPr>
            <w:rStyle w:val="Hyperlink"/>
            <w:rFonts w:asciiTheme="minorHAnsi" w:hAnsiTheme="minorHAnsi"/>
            <w:sz w:val="22"/>
            <w:szCs w:val="22"/>
          </w:rPr>
          <w:t>Premium Filings</w:t>
        </w:r>
      </w:hyperlink>
      <w:r w:rsidRPr="00F62144" w:rsidR="0010032E">
        <w:rPr>
          <w:rFonts w:asciiTheme="minorHAnsi" w:hAnsiTheme="minorHAnsi"/>
          <w:sz w:val="22"/>
          <w:szCs w:val="22"/>
        </w:rPr>
        <w:t xml:space="preserve">” </w:t>
      </w:r>
      <w:r w:rsidR="005D39E6">
        <w:rPr>
          <w:rFonts w:asciiTheme="minorHAnsi" w:hAnsiTheme="minorHAnsi"/>
          <w:sz w:val="22"/>
          <w:szCs w:val="22"/>
        </w:rPr>
        <w:t>webpage</w:t>
      </w:r>
      <w:hyperlink w:history="1" r:id="rId89"/>
      <w:r w:rsidRPr="00F62144">
        <w:rPr>
          <w:rFonts w:asciiTheme="minorHAnsi" w:hAnsiTheme="minorHAnsi"/>
          <w:sz w:val="22"/>
          <w:szCs w:val="22"/>
        </w:rPr>
        <w:t xml:space="preserve">.  Because codes for the Premium Payment Year may not be available at the time you </w:t>
      </w:r>
      <w:r w:rsidRPr="0057614E">
        <w:rPr>
          <w:rFonts w:asciiTheme="minorHAnsi" w:hAnsiTheme="minorHAnsi" w:cstheme="minorHAnsi"/>
          <w:sz w:val="22"/>
          <w:szCs w:val="22"/>
        </w:rPr>
        <w:t>submit this filing, you may report the relevant code for either the Premium Payment Year or the prior year. </w:t>
      </w:r>
      <w:r w:rsidRPr="0057614E" w:rsidR="00092BAF">
        <w:rPr>
          <w:rFonts w:asciiTheme="minorHAnsi" w:hAnsiTheme="minorHAnsi" w:cstheme="minorHAnsi"/>
        </w:rPr>
        <w:t xml:space="preserve"> </w:t>
      </w:r>
      <w:r w:rsidRPr="0057614E" w:rsidR="00152D52">
        <w:rPr>
          <w:rFonts w:asciiTheme="minorHAnsi" w:hAnsiTheme="minorHAnsi" w:cstheme="minorHAnsi"/>
        </w:rPr>
        <w:fldChar w:fldCharType="begin"/>
      </w:r>
      <w:r w:rsidRPr="0057614E" w:rsidR="001019CD">
        <w:rPr>
          <w:rFonts w:asciiTheme="minorHAnsi" w:hAnsiTheme="minorHAnsi" w:cstheme="minorHAnsi"/>
        </w:rPr>
        <w:instrText>HYPERLINK "https://www.pbgc.gov/sites/default/files/principal-business-activity-codes.pdf"</w:instrText>
      </w:r>
      <w:r w:rsidRPr="0057614E" w:rsidDel="001019CD" w:rsidR="00152D52">
        <w:rPr>
          <w:rFonts w:asciiTheme="minorHAnsi" w:hAnsiTheme="minorHAnsi" w:cstheme="minorHAnsi"/>
        </w:rPr>
        <w:instrText xml:space="preserve"> </w:instrText>
      </w:r>
    </w:p>
    <w:p w:rsidRPr="0057614E" w:rsidR="00152D52" w:rsidP="0085697A" w:rsidRDefault="00152D52" w14:paraId="37EE2FF9" w14:textId="3C8DF185">
      <w:pPr>
        <w:autoSpaceDE w:val="0"/>
        <w:autoSpaceDN w:val="0"/>
        <w:adjustRightInd w:val="0"/>
        <w:spacing w:before="120"/>
        <w:ind w:left="360"/>
        <w:rPr>
          <w:rStyle w:val="Hyperlink"/>
          <w:rFonts w:asciiTheme="minorHAnsi" w:hAnsiTheme="minorHAnsi" w:cstheme="minorHAnsi"/>
        </w:rPr>
      </w:pPr>
      <w:r w:rsidRPr="0057614E">
        <w:rPr>
          <w:rFonts w:asciiTheme="minorHAnsi" w:hAnsiTheme="minorHAnsi" w:cstheme="minorHAnsi"/>
        </w:rPr>
        <w:fldChar w:fldCharType="separate"/>
      </w:r>
    </w:p>
    <w:p w:rsidR="003D749C" w:rsidP="004410AD" w:rsidRDefault="00152D52" w14:paraId="586687F2" w14:textId="47B32552">
      <w:pPr>
        <w:autoSpaceDE w:val="0"/>
        <w:autoSpaceDN w:val="0"/>
        <w:adjustRightInd w:val="0"/>
        <w:spacing w:before="120"/>
        <w:ind w:left="360"/>
        <w:rPr>
          <w:rFonts w:asciiTheme="minorHAnsi" w:hAnsiTheme="minorHAnsi"/>
          <w:sz w:val="22"/>
          <w:szCs w:val="22"/>
        </w:rPr>
      </w:pPr>
      <w:r w:rsidRPr="0057614E">
        <w:rPr>
          <w:rFonts w:asciiTheme="minorHAnsi" w:hAnsiTheme="minorHAnsi" w:cstheme="minorHAnsi"/>
        </w:rPr>
        <w:fldChar w:fldCharType="end"/>
      </w:r>
      <w:bookmarkEnd w:id="86"/>
      <w:r w:rsidRPr="003D749C" w:rsidR="004410AD">
        <w:rPr>
          <w:rFonts w:asciiTheme="minorHAnsi" w:hAnsiTheme="minorHAnsi" w:cstheme="minorHAnsi"/>
          <w:sz w:val="22"/>
        </w:rPr>
        <w:t>Do not enter code 525100 (Insurance &amp; Employee Benefit Funds) or 813930 (Labor Unions and Similar Labor Organizations) unless such code satisfies the above description of what the code represents</w:t>
      </w:r>
      <w:r w:rsidR="00122D3F">
        <w:rPr>
          <w:rFonts w:asciiTheme="minorHAnsi" w:hAnsiTheme="minorHAnsi" w:cstheme="minorHAnsi"/>
          <w:sz w:val="22"/>
        </w:rPr>
        <w:t>.</w:t>
      </w:r>
    </w:p>
    <w:p w:rsidRPr="00F62144" w:rsidR="00F12837" w:rsidP="00F12837" w:rsidRDefault="006B6304" w14:paraId="707A2468" w14:textId="77777777">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c</w:t>
      </w:r>
      <w:r w:rsidRPr="00F62144" w:rsidR="00F12837">
        <w:rPr>
          <w:rFonts w:asciiTheme="minorHAnsi" w:hAnsiTheme="minorHAnsi"/>
          <w:sz w:val="22"/>
          <w:szCs w:val="22"/>
        </w:rPr>
        <w:tab/>
        <w:t xml:space="preserve">CUSIP number – If a CUSIP number has been assigned to publicly traded securities of the Plan Sponsor or any member of the Plan Sponsor’s controlled group, report the first six digits of the CUSIP number. Otherwise, leave this item blank. </w:t>
      </w:r>
    </w:p>
    <w:p w:rsidRPr="00F62144" w:rsidR="00F12837" w:rsidP="00F12837" w:rsidRDefault="00F12837" w14:paraId="18D38D4A" w14:textId="77777777">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A CUSIP number is a nine-digit number assigned to the publicly traded securities of a Plan Sponsor (or member of the Plan Sponsor’s controlled group) under the securities numbering system of the Committee on Uniform Securities Identification Procedures. The first six digits of the CUSIP number identify the securities issuer, the next two digits identify the specific securities issue, and the last digit is a check digit.</w:t>
      </w:r>
    </w:p>
    <w:p w:rsidRPr="00F62144" w:rsidR="0036660E" w:rsidP="0036660E" w:rsidRDefault="0036660E" w14:paraId="06E00BC1" w14:textId="77777777">
      <w:pPr>
        <w:autoSpaceDE w:val="0"/>
        <w:autoSpaceDN w:val="0"/>
        <w:adjustRightInd w:val="0"/>
        <w:spacing w:before="120"/>
        <w:ind w:left="180" w:hanging="180"/>
        <w:rPr>
          <w:rFonts w:asciiTheme="minorHAnsi" w:hAnsiTheme="minorHAnsi"/>
          <w:b/>
          <w:bCs/>
          <w:sz w:val="22"/>
          <w:szCs w:val="22"/>
        </w:rPr>
      </w:pPr>
      <w:r w:rsidRPr="00F62144">
        <w:rPr>
          <w:rFonts w:asciiTheme="minorHAnsi" w:hAnsiTheme="minorHAnsi"/>
          <w:b/>
          <w:sz w:val="22"/>
          <w:szCs w:val="22"/>
        </w:rPr>
        <w:t>2</w:t>
      </w:r>
      <w:r w:rsidRPr="00F62144">
        <w:rPr>
          <w:rFonts w:asciiTheme="minorHAnsi" w:hAnsiTheme="minorHAnsi"/>
          <w:b/>
          <w:sz w:val="22"/>
          <w:szCs w:val="22"/>
        </w:rPr>
        <w:tab/>
      </w:r>
      <w:r w:rsidRPr="00F62144">
        <w:rPr>
          <w:rFonts w:asciiTheme="minorHAnsi" w:hAnsiTheme="minorHAnsi"/>
          <w:b/>
          <w:bCs/>
          <w:sz w:val="22"/>
          <w:szCs w:val="22"/>
        </w:rPr>
        <w:t xml:space="preserve">Plan administrator information </w:t>
      </w:r>
    </w:p>
    <w:p w:rsidRPr="00F62144" w:rsidR="0036660E" w:rsidP="0036660E" w:rsidRDefault="0036660E" w14:paraId="5C2FA39C" w14:textId="31254000">
      <w:pPr>
        <w:spacing w:before="120"/>
        <w:ind w:left="540" w:hanging="360"/>
        <w:rPr>
          <w:rFonts w:asciiTheme="minorHAnsi" w:hAnsiTheme="minorHAnsi"/>
          <w:sz w:val="22"/>
          <w:szCs w:val="22"/>
        </w:rPr>
      </w:pPr>
      <w:r w:rsidRPr="00F62144">
        <w:rPr>
          <w:rFonts w:asciiTheme="minorHAnsi" w:hAnsiTheme="minorHAnsi"/>
          <w:b/>
          <w:sz w:val="22"/>
          <w:szCs w:val="22"/>
        </w:rPr>
        <w:t>a-g</w:t>
      </w:r>
      <w:r w:rsidRPr="00F62144">
        <w:rPr>
          <w:rFonts w:asciiTheme="minorHAnsi" w:hAnsiTheme="minorHAnsi"/>
          <w:sz w:val="22"/>
          <w:szCs w:val="22"/>
        </w:rPr>
        <w:tab/>
        <w:t xml:space="preserve">Report the name and address of the Plan Administrator. </w:t>
      </w:r>
      <w:r w:rsidR="002E0BB1">
        <w:rPr>
          <w:rFonts w:asciiTheme="minorHAnsi" w:hAnsiTheme="minorHAnsi"/>
          <w:sz w:val="22"/>
          <w:szCs w:val="22"/>
        </w:rPr>
        <w:t xml:space="preserve"> </w:t>
      </w:r>
      <w:r w:rsidRPr="00F62144">
        <w:rPr>
          <w:rFonts w:asciiTheme="minorHAnsi" w:hAnsiTheme="minorHAnsi"/>
          <w:sz w:val="22"/>
          <w:szCs w:val="22"/>
        </w:rPr>
        <w:t>Note that this is the address where we send official correspondence to the plan (</w:t>
      </w:r>
      <w:r w:rsidRPr="00F62144">
        <w:rPr>
          <w:rFonts w:asciiTheme="minorHAnsi" w:hAnsiTheme="minorHAnsi"/>
          <w:i/>
          <w:sz w:val="22"/>
          <w:szCs w:val="22"/>
        </w:rPr>
        <w:t>e.g.</w:t>
      </w:r>
      <w:r w:rsidRPr="00F62144">
        <w:rPr>
          <w:rFonts w:asciiTheme="minorHAnsi" w:hAnsiTheme="minorHAnsi"/>
          <w:sz w:val="22"/>
          <w:szCs w:val="22"/>
        </w:rPr>
        <w:t xml:space="preserve">, an invoice for late payment charges). </w:t>
      </w:r>
    </w:p>
    <w:p w:rsidRPr="00F62144" w:rsidR="0036660E" w:rsidP="0036660E" w:rsidRDefault="0036660E" w14:paraId="2AA46FDD" w14:textId="1D6216CE">
      <w:pPr>
        <w:spacing w:before="120"/>
        <w:ind w:left="540" w:hanging="360"/>
        <w:rPr>
          <w:rFonts w:asciiTheme="minorHAnsi" w:hAnsiTheme="minorHAnsi"/>
          <w:sz w:val="22"/>
          <w:szCs w:val="22"/>
        </w:rPr>
      </w:pPr>
      <w:r w:rsidRPr="00F62144">
        <w:rPr>
          <w:rFonts w:asciiTheme="minorHAnsi" w:hAnsiTheme="minorHAnsi"/>
          <w:b/>
          <w:sz w:val="22"/>
          <w:szCs w:val="22"/>
        </w:rPr>
        <w:t xml:space="preserve">h   </w:t>
      </w:r>
      <w:r w:rsidRPr="00F62144">
        <w:rPr>
          <w:rFonts w:asciiTheme="minorHAnsi" w:hAnsiTheme="minorHAnsi"/>
          <w:b/>
          <w:sz w:val="22"/>
          <w:szCs w:val="22"/>
        </w:rPr>
        <w:tab/>
      </w:r>
      <w:r w:rsidRPr="00F62144">
        <w:rPr>
          <w:rFonts w:asciiTheme="minorHAnsi" w:hAnsiTheme="minorHAnsi"/>
          <w:sz w:val="22"/>
          <w:szCs w:val="22"/>
        </w:rPr>
        <w:t xml:space="preserve">Report the name, e-mail address, and phone number of the person we should contact if we have any questions concerning this filing. </w:t>
      </w:r>
      <w:r w:rsidR="002E0BB1">
        <w:rPr>
          <w:rFonts w:asciiTheme="minorHAnsi" w:hAnsiTheme="minorHAnsi"/>
          <w:sz w:val="22"/>
          <w:szCs w:val="22"/>
        </w:rPr>
        <w:t xml:space="preserve"> </w:t>
      </w:r>
      <w:r w:rsidRPr="00F62144">
        <w:rPr>
          <w:rFonts w:asciiTheme="minorHAnsi" w:hAnsiTheme="minorHAnsi"/>
          <w:sz w:val="22"/>
          <w:szCs w:val="22"/>
        </w:rPr>
        <w:t>We will send official correspondence to the “attention of” this person at the address reported in (</w:t>
      </w:r>
      <w:r w:rsidRPr="00F62144" w:rsidR="0016182A">
        <w:rPr>
          <w:rFonts w:asciiTheme="minorHAnsi" w:hAnsiTheme="minorHAnsi"/>
          <w:sz w:val="22"/>
          <w:szCs w:val="22"/>
        </w:rPr>
        <w:t>b</w:t>
      </w:r>
      <w:r w:rsidRPr="00F62144">
        <w:rPr>
          <w:rFonts w:asciiTheme="minorHAnsi" w:hAnsiTheme="minorHAnsi"/>
          <w:sz w:val="22"/>
          <w:szCs w:val="22"/>
        </w:rPr>
        <w:t>)-(g).  In addition, unless a</w:t>
      </w:r>
      <w:r w:rsidRPr="00F62144" w:rsidR="00251DEB">
        <w:rPr>
          <w:rFonts w:asciiTheme="minorHAnsi" w:hAnsiTheme="minorHAnsi"/>
          <w:sz w:val="22"/>
          <w:szCs w:val="22"/>
        </w:rPr>
        <w:t xml:space="preserve"> different </w:t>
      </w:r>
      <w:r w:rsidRPr="00F62144">
        <w:rPr>
          <w:rFonts w:asciiTheme="minorHAnsi" w:hAnsiTheme="minorHAnsi"/>
          <w:sz w:val="22"/>
          <w:szCs w:val="22"/>
        </w:rPr>
        <w:t xml:space="preserve">phone number is provided in item 2i, the phone number reported in 2h will be posted on PBGC’s </w:t>
      </w:r>
      <w:hyperlink w:history="1" r:id="rId90">
        <w:r w:rsidRPr="00F62144">
          <w:rPr>
            <w:rStyle w:val="Hyperlink"/>
            <w:rFonts w:asciiTheme="minorHAnsi" w:hAnsiTheme="minorHAnsi"/>
            <w:sz w:val="22"/>
            <w:szCs w:val="22"/>
          </w:rPr>
          <w:t xml:space="preserve">Is </w:t>
        </w:r>
        <w:r w:rsidR="00103330">
          <w:rPr>
            <w:rStyle w:val="Hyperlink"/>
            <w:rFonts w:asciiTheme="minorHAnsi" w:hAnsiTheme="minorHAnsi"/>
            <w:sz w:val="22"/>
            <w:szCs w:val="22"/>
          </w:rPr>
          <w:t>M</w:t>
        </w:r>
        <w:r w:rsidRPr="00F62144">
          <w:rPr>
            <w:rStyle w:val="Hyperlink"/>
            <w:rFonts w:asciiTheme="minorHAnsi" w:hAnsiTheme="minorHAnsi"/>
            <w:sz w:val="22"/>
            <w:szCs w:val="22"/>
          </w:rPr>
          <w:t>y Pension Insured</w:t>
        </w:r>
      </w:hyperlink>
      <w:r w:rsidRPr="00F62144">
        <w:rPr>
          <w:rFonts w:asciiTheme="minorHAnsi" w:hAnsiTheme="minorHAnsi"/>
          <w:sz w:val="22"/>
          <w:szCs w:val="22"/>
        </w:rPr>
        <w:t xml:space="preserve"> list as the number plan participants should call if they have questions about their plan.</w:t>
      </w:r>
    </w:p>
    <w:p w:rsidRPr="00F62144" w:rsidR="0036660E" w:rsidP="0036660E" w:rsidRDefault="0036660E" w14:paraId="0164431C" w14:textId="76199315">
      <w:pPr>
        <w:spacing w:before="120"/>
        <w:ind w:left="540" w:hanging="360"/>
        <w:rPr>
          <w:rFonts w:asciiTheme="minorHAnsi" w:hAnsiTheme="minorHAnsi"/>
          <w:sz w:val="22"/>
          <w:szCs w:val="22"/>
        </w:rPr>
      </w:pPr>
      <w:r w:rsidRPr="00F62144">
        <w:rPr>
          <w:rFonts w:asciiTheme="minorHAnsi" w:hAnsiTheme="minorHAnsi"/>
          <w:b/>
          <w:sz w:val="22"/>
          <w:szCs w:val="22"/>
        </w:rPr>
        <w:t xml:space="preserve">i   </w:t>
      </w:r>
      <w:r w:rsidRPr="00F62144">
        <w:rPr>
          <w:rFonts w:asciiTheme="minorHAnsi" w:hAnsiTheme="minorHAnsi"/>
          <w:b/>
          <w:sz w:val="22"/>
          <w:szCs w:val="22"/>
        </w:rPr>
        <w:tab/>
      </w:r>
      <w:r w:rsidRPr="00F62144">
        <w:rPr>
          <w:rFonts w:asciiTheme="minorHAnsi" w:hAnsiTheme="minorHAnsi"/>
          <w:sz w:val="22"/>
          <w:szCs w:val="22"/>
        </w:rPr>
        <w:t xml:space="preserve">If you would prefer plan participants </w:t>
      </w:r>
      <w:r w:rsidRPr="00F62144" w:rsidR="00251DEB">
        <w:rPr>
          <w:rFonts w:asciiTheme="minorHAnsi" w:hAnsiTheme="minorHAnsi"/>
          <w:sz w:val="22"/>
          <w:szCs w:val="22"/>
        </w:rPr>
        <w:t xml:space="preserve">with questions about their plan </w:t>
      </w:r>
      <w:r w:rsidRPr="00F62144">
        <w:rPr>
          <w:rFonts w:asciiTheme="minorHAnsi" w:hAnsiTheme="minorHAnsi"/>
          <w:sz w:val="22"/>
          <w:szCs w:val="22"/>
        </w:rPr>
        <w:t xml:space="preserve">call a phone number other than the one reported in item 2h, report the phone number you would like them to use.  If this item is left blank, the </w:t>
      </w:r>
      <w:hyperlink w:history="1" r:id="rId91">
        <w:r w:rsidRPr="00F62144">
          <w:rPr>
            <w:rStyle w:val="Hyperlink"/>
            <w:rFonts w:asciiTheme="minorHAnsi" w:hAnsiTheme="minorHAnsi"/>
            <w:sz w:val="22"/>
            <w:szCs w:val="22"/>
          </w:rPr>
          <w:t>Insured Plans List</w:t>
        </w:r>
      </w:hyperlink>
      <w:r w:rsidRPr="00F62144">
        <w:rPr>
          <w:rFonts w:asciiTheme="minorHAnsi" w:hAnsiTheme="minorHAnsi"/>
          <w:sz w:val="22"/>
          <w:szCs w:val="22"/>
        </w:rPr>
        <w:t xml:space="preserve"> on PBGC’s website will show the phone number reported in item 2h.</w:t>
      </w:r>
    </w:p>
    <w:p w:rsidR="000E517A" w:rsidP="00997D64" w:rsidRDefault="0036660E" w14:paraId="7E6F4A22" w14:textId="586F9802">
      <w:pPr>
        <w:spacing w:before="120"/>
        <w:ind w:left="270"/>
        <w:rPr>
          <w:rFonts w:asciiTheme="minorHAnsi" w:hAnsiTheme="minorHAnsi"/>
          <w:sz w:val="22"/>
          <w:szCs w:val="22"/>
        </w:rPr>
      </w:pPr>
      <w:r w:rsidRPr="00F62144">
        <w:rPr>
          <w:rFonts w:asciiTheme="minorHAnsi" w:hAnsiTheme="minorHAnsi"/>
          <w:sz w:val="22"/>
          <w:szCs w:val="22"/>
        </w:rPr>
        <w:t>To keep our records current and enable us to send correspondence to the correct address, you should inform us of address changes as soon as they occur. You may do so by contacting us either in writing or by e</w:t>
      </w:r>
      <w:r w:rsidRPr="00F62144">
        <w:rPr>
          <w:rFonts w:asciiTheme="minorHAnsi" w:hAnsiTheme="minorHAnsi"/>
          <w:sz w:val="22"/>
          <w:szCs w:val="22"/>
        </w:rPr>
        <w:noBreakHyphen/>
        <w:t xml:space="preserve">mail. See </w:t>
      </w:r>
      <w:hyperlink w:history="1" w:anchor="ap2">
        <w:r w:rsidRPr="00F62144">
          <w:rPr>
            <w:rStyle w:val="Hyperlink"/>
            <w:rFonts w:asciiTheme="minorHAnsi" w:hAnsiTheme="minorHAnsi"/>
            <w:sz w:val="22"/>
            <w:szCs w:val="22"/>
          </w:rPr>
          <w:t>Appendix 2</w:t>
        </w:r>
      </w:hyperlink>
      <w:r w:rsidRPr="00F62144">
        <w:rPr>
          <w:rFonts w:asciiTheme="minorHAnsi" w:hAnsiTheme="minorHAnsi"/>
          <w:sz w:val="22"/>
          <w:szCs w:val="22"/>
        </w:rPr>
        <w:t xml:space="preserve"> for contact information.</w:t>
      </w:r>
    </w:p>
    <w:p w:rsidRPr="00F62144" w:rsidR="0036660E" w:rsidP="0036660E" w:rsidRDefault="0036660E" w14:paraId="0E7BE6B4" w14:textId="77777777">
      <w:pPr>
        <w:autoSpaceDE w:val="0"/>
        <w:autoSpaceDN w:val="0"/>
        <w:adjustRightInd w:val="0"/>
        <w:spacing w:before="120"/>
        <w:ind w:left="180" w:hanging="180"/>
        <w:rPr>
          <w:rFonts w:asciiTheme="minorHAnsi" w:hAnsiTheme="minorHAnsi"/>
          <w:b/>
          <w:bCs/>
          <w:sz w:val="22"/>
          <w:szCs w:val="22"/>
        </w:rPr>
      </w:pPr>
      <w:r w:rsidRPr="00F62144">
        <w:rPr>
          <w:rFonts w:asciiTheme="minorHAnsi" w:hAnsiTheme="minorHAnsi"/>
          <w:b/>
          <w:bCs/>
          <w:sz w:val="22"/>
          <w:szCs w:val="22"/>
        </w:rPr>
        <w:t>3</w:t>
      </w:r>
      <w:r w:rsidRPr="00F62144">
        <w:rPr>
          <w:rFonts w:asciiTheme="minorHAnsi" w:hAnsiTheme="minorHAnsi"/>
          <w:b/>
          <w:bCs/>
          <w:sz w:val="22"/>
          <w:szCs w:val="22"/>
        </w:rPr>
        <w:tab/>
        <w:t>Additional plan contact (optional)</w:t>
      </w:r>
    </w:p>
    <w:p w:rsidR="0036660E" w:rsidP="0036660E" w:rsidRDefault="0036660E" w14:paraId="424E3911" w14:textId="11502387">
      <w:pPr>
        <w:autoSpaceDE w:val="0"/>
        <w:autoSpaceDN w:val="0"/>
        <w:adjustRightInd w:val="0"/>
        <w:spacing w:before="120"/>
        <w:ind w:left="180"/>
        <w:rPr>
          <w:rFonts w:asciiTheme="minorHAnsi" w:hAnsiTheme="minorHAnsi"/>
          <w:sz w:val="22"/>
          <w:szCs w:val="22"/>
        </w:rPr>
      </w:pPr>
      <w:r w:rsidRPr="00F62144">
        <w:rPr>
          <w:rFonts w:asciiTheme="minorHAnsi" w:hAnsiTheme="minorHAnsi"/>
          <w:sz w:val="22"/>
          <w:szCs w:val="22"/>
        </w:rPr>
        <w:t xml:space="preserve">Although official correspondence related to premium filings is directed to the Plan Administrator (see item 2), some plans choose to provide contact information for another individual as well.  In general, the contact person identified in this section will be used for questions that </w:t>
      </w:r>
      <w:r w:rsidRPr="00F62144" w:rsidR="00251DEB">
        <w:rPr>
          <w:rFonts w:asciiTheme="minorHAnsi" w:hAnsiTheme="minorHAnsi"/>
          <w:sz w:val="22"/>
          <w:szCs w:val="22"/>
        </w:rPr>
        <w:t xml:space="preserve">aren’t important enough for </w:t>
      </w:r>
      <w:r w:rsidRPr="00F62144">
        <w:rPr>
          <w:rFonts w:asciiTheme="minorHAnsi" w:hAnsiTheme="minorHAnsi"/>
          <w:sz w:val="22"/>
          <w:szCs w:val="22"/>
        </w:rPr>
        <w:t>official correspondence.  PBGC may also contact this individual if official inquiries to the Plan Administrator go unanswered.</w:t>
      </w:r>
    </w:p>
    <w:p w:rsidRPr="00F62144" w:rsidR="00616D74" w:rsidP="0036660E" w:rsidRDefault="00616D74" w14:paraId="4A6FBC12" w14:textId="77777777">
      <w:pPr>
        <w:autoSpaceDE w:val="0"/>
        <w:autoSpaceDN w:val="0"/>
        <w:adjustRightInd w:val="0"/>
        <w:spacing w:before="120"/>
        <w:ind w:left="180"/>
        <w:rPr>
          <w:rFonts w:asciiTheme="minorHAnsi" w:hAnsiTheme="minorHAnsi"/>
          <w:sz w:val="22"/>
          <w:szCs w:val="22"/>
        </w:rPr>
      </w:pPr>
    </w:p>
    <w:p w:rsidRPr="00F62144" w:rsidR="00F12837" w:rsidP="00171E73" w:rsidRDefault="002B62A5" w14:paraId="11BEBDCE" w14:textId="216A618D">
      <w:pPr>
        <w:rPr>
          <w:rFonts w:asciiTheme="minorHAnsi" w:hAnsiTheme="minorHAnsi"/>
          <w:b/>
          <w:bCs/>
          <w:sz w:val="22"/>
          <w:szCs w:val="22"/>
        </w:rPr>
      </w:pPr>
      <w:r w:rsidRPr="00F62144">
        <w:rPr>
          <w:rFonts w:asciiTheme="minorHAnsi" w:hAnsiTheme="minorHAnsi"/>
          <w:b/>
          <w:bCs/>
          <w:sz w:val="22"/>
          <w:szCs w:val="22"/>
        </w:rPr>
        <w:lastRenderedPageBreak/>
        <w:t>4</w:t>
      </w:r>
      <w:r w:rsidR="000E517A">
        <w:rPr>
          <w:rFonts w:asciiTheme="minorHAnsi" w:hAnsiTheme="minorHAnsi"/>
          <w:b/>
          <w:bCs/>
          <w:sz w:val="22"/>
          <w:szCs w:val="22"/>
        </w:rPr>
        <w:t xml:space="preserve"> </w:t>
      </w:r>
      <w:r w:rsidRPr="00F62144" w:rsidR="00F12837">
        <w:rPr>
          <w:rFonts w:asciiTheme="minorHAnsi" w:hAnsiTheme="minorHAnsi"/>
          <w:b/>
          <w:bCs/>
          <w:sz w:val="22"/>
          <w:szCs w:val="22"/>
        </w:rPr>
        <w:t>Plan information</w:t>
      </w:r>
    </w:p>
    <w:p w:rsidRPr="00F62144" w:rsidR="00F12837" w:rsidP="00E661B2" w:rsidRDefault="00F12837" w14:paraId="5D844D11" w14:textId="77777777">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a</w:t>
      </w:r>
      <w:r w:rsidRPr="00F62144" w:rsidR="00A549F8">
        <w:rPr>
          <w:rFonts w:asciiTheme="minorHAnsi" w:hAnsiTheme="minorHAnsi"/>
          <w:b/>
          <w:sz w:val="22"/>
          <w:szCs w:val="22"/>
        </w:rPr>
        <w:t xml:space="preserve"> </w:t>
      </w:r>
      <w:r w:rsidRPr="00F62144">
        <w:rPr>
          <w:rFonts w:asciiTheme="minorHAnsi" w:hAnsiTheme="minorHAnsi"/>
          <w:b/>
          <w:sz w:val="22"/>
          <w:szCs w:val="22"/>
        </w:rPr>
        <w:tab/>
      </w:r>
      <w:r w:rsidRPr="00F62144">
        <w:rPr>
          <w:rFonts w:asciiTheme="minorHAnsi" w:hAnsiTheme="minorHAnsi"/>
          <w:sz w:val="22"/>
          <w:szCs w:val="22"/>
        </w:rPr>
        <w:t>Plan name – Report the complete name of the plan as stated in the plan document. For example, “The ABC Company Pension Plan for Salaried Personnel.”</w:t>
      </w:r>
    </w:p>
    <w:p w:rsidRPr="00F62144" w:rsidR="00E661B2" w:rsidP="00E661B2" w:rsidRDefault="00F12837" w14:paraId="5BFC8F20" w14:textId="1D1C66C4">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b</w:t>
      </w:r>
      <w:r w:rsidRPr="00F62144">
        <w:rPr>
          <w:rFonts w:asciiTheme="minorHAnsi" w:hAnsiTheme="minorHAnsi"/>
          <w:sz w:val="22"/>
          <w:szCs w:val="22"/>
        </w:rPr>
        <w:tab/>
        <w:t>Premium Payment Year information</w:t>
      </w:r>
    </w:p>
    <w:p w:rsidR="005650C7" w:rsidP="00E661B2" w:rsidRDefault="00F12837" w14:paraId="287E78F4" w14:textId="095BCCF8">
      <w:pPr>
        <w:spacing w:before="120"/>
        <w:ind w:left="720" w:hanging="360"/>
        <w:rPr>
          <w:rFonts w:asciiTheme="minorHAnsi" w:hAnsiTheme="minorHAnsi"/>
          <w:sz w:val="22"/>
          <w:szCs w:val="22"/>
        </w:rPr>
      </w:pPr>
      <w:r w:rsidRPr="00F62144">
        <w:rPr>
          <w:rFonts w:asciiTheme="minorHAnsi" w:hAnsiTheme="minorHAnsi"/>
          <w:b/>
          <w:sz w:val="22"/>
          <w:szCs w:val="22"/>
        </w:rPr>
        <w:t>(1)</w:t>
      </w:r>
      <w:r w:rsidRPr="00F62144">
        <w:rPr>
          <w:rFonts w:asciiTheme="minorHAnsi" w:hAnsiTheme="minorHAnsi"/>
          <w:sz w:val="22"/>
          <w:szCs w:val="22"/>
        </w:rPr>
        <w:tab/>
        <w:t xml:space="preserve">Report the date the Premium Payment Year commences and the date it ends. </w:t>
      </w:r>
      <w:r w:rsidRPr="005650C7" w:rsidR="005650C7">
        <w:rPr>
          <w:rFonts w:asciiTheme="minorHAnsi" w:hAnsiTheme="minorHAnsi"/>
          <w:sz w:val="22"/>
          <w:szCs w:val="22"/>
        </w:rPr>
        <w:t>If you are filing for</w:t>
      </w:r>
      <w:r w:rsidR="005650C7">
        <w:rPr>
          <w:rFonts w:asciiTheme="minorHAnsi" w:hAnsiTheme="minorHAnsi"/>
          <w:sz w:val="22"/>
          <w:szCs w:val="22"/>
        </w:rPr>
        <w:t>:</w:t>
      </w:r>
    </w:p>
    <w:p w:rsidR="005650C7" w:rsidP="00D701BC" w:rsidRDefault="005650C7" w14:paraId="4C956BF0" w14:textId="37B43114">
      <w:pPr>
        <w:numPr>
          <w:ilvl w:val="0"/>
          <w:numId w:val="5"/>
        </w:numPr>
        <w:tabs>
          <w:tab w:val="clear" w:pos="720"/>
          <w:tab w:val="num" w:pos="1080"/>
        </w:tabs>
        <w:autoSpaceDE w:val="0"/>
        <w:autoSpaceDN w:val="0"/>
        <w:adjustRightInd w:val="0"/>
        <w:spacing w:before="120"/>
        <w:ind w:left="1080"/>
        <w:rPr>
          <w:rFonts w:asciiTheme="minorHAnsi" w:hAnsiTheme="minorHAnsi"/>
          <w:sz w:val="22"/>
          <w:szCs w:val="22"/>
        </w:rPr>
      </w:pPr>
      <w:r>
        <w:rPr>
          <w:rFonts w:asciiTheme="minorHAnsi" w:hAnsiTheme="minorHAnsi"/>
          <w:sz w:val="22"/>
          <w:szCs w:val="22"/>
        </w:rPr>
        <w:t>T</w:t>
      </w:r>
      <w:r w:rsidRPr="005650C7" w:rsidR="00F12837">
        <w:rPr>
          <w:rFonts w:asciiTheme="minorHAnsi" w:hAnsiTheme="minorHAnsi"/>
          <w:sz w:val="22"/>
          <w:szCs w:val="22"/>
        </w:rPr>
        <w:t xml:space="preserve">he first year of a New Plan, the Premium Payment Year commencement date (“PYC”) </w:t>
      </w:r>
      <w:r>
        <w:rPr>
          <w:rFonts w:asciiTheme="minorHAnsi" w:hAnsiTheme="minorHAnsi"/>
          <w:sz w:val="22"/>
          <w:szCs w:val="22"/>
        </w:rPr>
        <w:t xml:space="preserve">is </w:t>
      </w:r>
      <w:r w:rsidRPr="005650C7" w:rsidR="00F12837">
        <w:rPr>
          <w:rFonts w:asciiTheme="minorHAnsi" w:hAnsiTheme="minorHAnsi"/>
          <w:sz w:val="22"/>
          <w:szCs w:val="22"/>
        </w:rPr>
        <w:t>the plan effective date.</w:t>
      </w:r>
      <w:r w:rsidRPr="005650C7" w:rsidR="004524E7">
        <w:rPr>
          <w:rFonts w:asciiTheme="minorHAnsi" w:hAnsiTheme="minorHAnsi"/>
          <w:sz w:val="22"/>
          <w:szCs w:val="22"/>
        </w:rPr>
        <w:t xml:space="preserve"> </w:t>
      </w:r>
    </w:p>
    <w:p w:rsidR="00F12837" w:rsidP="00D701BC" w:rsidRDefault="005650C7" w14:paraId="4A5136C6" w14:textId="67A34CDA">
      <w:pPr>
        <w:numPr>
          <w:ilvl w:val="0"/>
          <w:numId w:val="5"/>
        </w:numPr>
        <w:tabs>
          <w:tab w:val="clear" w:pos="720"/>
          <w:tab w:val="num" w:pos="1080"/>
        </w:tabs>
        <w:autoSpaceDE w:val="0"/>
        <w:autoSpaceDN w:val="0"/>
        <w:adjustRightInd w:val="0"/>
        <w:spacing w:before="120"/>
        <w:ind w:left="1080"/>
        <w:rPr>
          <w:rFonts w:asciiTheme="minorHAnsi" w:hAnsiTheme="minorHAnsi"/>
          <w:sz w:val="22"/>
          <w:szCs w:val="22"/>
        </w:rPr>
      </w:pPr>
      <w:r>
        <w:rPr>
          <w:rFonts w:asciiTheme="minorHAnsi" w:hAnsiTheme="minorHAnsi"/>
          <w:sz w:val="22"/>
          <w:szCs w:val="22"/>
        </w:rPr>
        <w:t>A</w:t>
      </w:r>
      <w:r w:rsidRPr="005650C7" w:rsidR="004524E7">
        <w:rPr>
          <w:rFonts w:asciiTheme="minorHAnsi" w:hAnsiTheme="minorHAnsi"/>
          <w:sz w:val="22"/>
          <w:szCs w:val="22"/>
        </w:rPr>
        <w:t xml:space="preserve"> plan’s final year and the final year is a </w:t>
      </w:r>
      <w:r w:rsidR="002B4EE8">
        <w:rPr>
          <w:rFonts w:asciiTheme="minorHAnsi" w:hAnsiTheme="minorHAnsi"/>
          <w:sz w:val="22"/>
          <w:szCs w:val="22"/>
        </w:rPr>
        <w:t>Short Plan Year</w:t>
      </w:r>
      <w:r w:rsidRPr="005650C7" w:rsidR="004524E7">
        <w:rPr>
          <w:rFonts w:asciiTheme="minorHAnsi" w:hAnsiTheme="minorHAnsi"/>
          <w:sz w:val="22"/>
          <w:szCs w:val="22"/>
        </w:rPr>
        <w:t xml:space="preserve">, enter the date the </w:t>
      </w:r>
      <w:r w:rsidR="002B4EE8">
        <w:rPr>
          <w:rFonts w:asciiTheme="minorHAnsi" w:hAnsiTheme="minorHAnsi"/>
          <w:sz w:val="22"/>
          <w:szCs w:val="22"/>
        </w:rPr>
        <w:t>Short Plan Year</w:t>
      </w:r>
      <w:r w:rsidRPr="005650C7" w:rsidR="004524E7">
        <w:rPr>
          <w:rFonts w:asciiTheme="minorHAnsi" w:hAnsiTheme="minorHAnsi"/>
          <w:sz w:val="22"/>
          <w:szCs w:val="22"/>
        </w:rPr>
        <w:t xml:space="preserve"> ends.</w:t>
      </w:r>
    </w:p>
    <w:p w:rsidRPr="005650C7" w:rsidR="005650C7" w:rsidP="00D701BC" w:rsidRDefault="005650C7" w14:paraId="46181947" w14:textId="018CEAA5">
      <w:pPr>
        <w:numPr>
          <w:ilvl w:val="0"/>
          <w:numId w:val="5"/>
        </w:numPr>
        <w:tabs>
          <w:tab w:val="clear" w:pos="720"/>
          <w:tab w:val="num" w:pos="1080"/>
        </w:tabs>
        <w:autoSpaceDE w:val="0"/>
        <w:autoSpaceDN w:val="0"/>
        <w:adjustRightInd w:val="0"/>
        <w:spacing w:before="120"/>
        <w:ind w:left="1080"/>
        <w:rPr>
          <w:rFonts w:asciiTheme="minorHAnsi" w:hAnsiTheme="minorHAnsi"/>
          <w:sz w:val="22"/>
          <w:szCs w:val="22"/>
        </w:rPr>
      </w:pPr>
      <w:r>
        <w:rPr>
          <w:rFonts w:asciiTheme="minorHAnsi" w:hAnsiTheme="minorHAnsi"/>
          <w:sz w:val="22"/>
          <w:szCs w:val="22"/>
        </w:rPr>
        <w:t>A plan that ceased PBGC coverage during the plan year, enter the date the plan year</w:t>
      </w:r>
      <w:r w:rsidR="00D66638">
        <w:rPr>
          <w:rFonts w:asciiTheme="minorHAnsi" w:hAnsiTheme="minorHAnsi"/>
          <w:sz w:val="22"/>
          <w:szCs w:val="22"/>
        </w:rPr>
        <w:t xml:space="preserve"> ends</w:t>
      </w:r>
      <w:r>
        <w:rPr>
          <w:rFonts w:asciiTheme="minorHAnsi" w:hAnsiTheme="minorHAnsi"/>
          <w:sz w:val="22"/>
          <w:szCs w:val="22"/>
        </w:rPr>
        <w:t>, not the date the coverage ceased.</w:t>
      </w:r>
    </w:p>
    <w:p w:rsidRPr="00F62144" w:rsidR="00831611" w:rsidP="00E661B2" w:rsidRDefault="00831611" w14:paraId="28AF2438" w14:textId="77777777">
      <w:pPr>
        <w:autoSpaceDE w:val="0"/>
        <w:autoSpaceDN w:val="0"/>
        <w:adjustRightInd w:val="0"/>
        <w:spacing w:before="120"/>
        <w:ind w:left="691" w:hanging="331"/>
        <w:rPr>
          <w:rFonts w:asciiTheme="minorHAnsi" w:hAnsiTheme="minorHAnsi"/>
          <w:sz w:val="22"/>
          <w:szCs w:val="22"/>
        </w:rPr>
      </w:pPr>
      <w:r w:rsidRPr="00F62144">
        <w:rPr>
          <w:rFonts w:asciiTheme="minorHAnsi" w:hAnsiTheme="minorHAnsi"/>
          <w:b/>
          <w:sz w:val="22"/>
          <w:szCs w:val="22"/>
        </w:rPr>
        <w:t>(2)</w:t>
      </w:r>
      <w:r w:rsidRPr="00F62144">
        <w:rPr>
          <w:rFonts w:asciiTheme="minorHAnsi" w:hAnsiTheme="minorHAnsi"/>
          <w:sz w:val="22"/>
          <w:szCs w:val="22"/>
        </w:rPr>
        <w:tab/>
        <w:t xml:space="preserve">Check the </w:t>
      </w:r>
      <w:r w:rsidRPr="00F62144" w:rsidR="000A5D3B">
        <w:rPr>
          <w:rFonts w:asciiTheme="minorHAnsi" w:hAnsiTheme="minorHAnsi"/>
          <w:sz w:val="22"/>
          <w:szCs w:val="22"/>
        </w:rPr>
        <w:t xml:space="preserve">appropriate box to indicate whether the plan </w:t>
      </w:r>
      <w:r w:rsidRPr="00F62144" w:rsidR="00547BD6">
        <w:rPr>
          <w:rFonts w:asciiTheme="minorHAnsi" w:hAnsiTheme="minorHAnsi"/>
          <w:sz w:val="22"/>
          <w:szCs w:val="22"/>
        </w:rPr>
        <w:t>is a</w:t>
      </w:r>
      <w:r w:rsidRPr="00F62144" w:rsidR="00776946">
        <w:rPr>
          <w:rFonts w:asciiTheme="minorHAnsi" w:hAnsiTheme="minorHAnsi"/>
          <w:sz w:val="22"/>
          <w:szCs w:val="22"/>
        </w:rPr>
        <w:t xml:space="preserve"> </w:t>
      </w:r>
      <w:r w:rsidRPr="00F62144" w:rsidR="000A5D3B">
        <w:rPr>
          <w:rFonts w:asciiTheme="minorHAnsi" w:hAnsiTheme="minorHAnsi"/>
          <w:sz w:val="22"/>
          <w:szCs w:val="22"/>
        </w:rPr>
        <w:t>Small Plan for the Premium Payment Year</w:t>
      </w:r>
      <w:r w:rsidRPr="00F62144" w:rsidR="00547BD6">
        <w:rPr>
          <w:rFonts w:asciiTheme="minorHAnsi" w:hAnsiTheme="minorHAnsi"/>
          <w:sz w:val="22"/>
          <w:szCs w:val="22"/>
        </w:rPr>
        <w:t xml:space="preserve"> (See </w:t>
      </w:r>
      <w:hyperlink w:history="1" w:anchor="b22">
        <w:r w:rsidRPr="00F62144" w:rsidR="00547BD6">
          <w:rPr>
            <w:rStyle w:val="Hyperlink"/>
            <w:rFonts w:asciiTheme="minorHAnsi" w:hAnsiTheme="minorHAnsi"/>
            <w:sz w:val="22"/>
            <w:szCs w:val="22"/>
          </w:rPr>
          <w:t>definition</w:t>
        </w:r>
      </w:hyperlink>
      <w:r w:rsidRPr="00F62144" w:rsidR="00547BD6">
        <w:rPr>
          <w:rFonts w:asciiTheme="minorHAnsi" w:hAnsiTheme="minorHAnsi"/>
          <w:sz w:val="22"/>
          <w:szCs w:val="22"/>
        </w:rPr>
        <w:t xml:space="preserve"> of Small Plan in Appendix 1)</w:t>
      </w:r>
      <w:r w:rsidRPr="00F62144" w:rsidR="000A5D3B">
        <w:rPr>
          <w:rFonts w:asciiTheme="minorHAnsi" w:hAnsiTheme="minorHAnsi"/>
          <w:sz w:val="22"/>
          <w:szCs w:val="22"/>
        </w:rPr>
        <w:t xml:space="preserve">. </w:t>
      </w:r>
      <w:r w:rsidRPr="00F62144">
        <w:rPr>
          <w:rFonts w:asciiTheme="minorHAnsi" w:hAnsiTheme="minorHAnsi"/>
          <w:sz w:val="22"/>
          <w:szCs w:val="22"/>
        </w:rPr>
        <w:t xml:space="preserve"> </w:t>
      </w:r>
    </w:p>
    <w:p w:rsidRPr="00F62144" w:rsidR="00F12837" w:rsidP="00E661B2" w:rsidRDefault="00F12837" w14:paraId="620D4D76" w14:textId="77777777">
      <w:pPr>
        <w:autoSpaceDE w:val="0"/>
        <w:autoSpaceDN w:val="0"/>
        <w:adjustRightInd w:val="0"/>
        <w:spacing w:before="120"/>
        <w:ind w:left="691" w:hanging="331"/>
        <w:rPr>
          <w:rFonts w:asciiTheme="minorHAnsi" w:hAnsiTheme="minorHAnsi"/>
          <w:sz w:val="22"/>
          <w:szCs w:val="22"/>
        </w:rPr>
      </w:pPr>
      <w:r w:rsidRPr="00F62144">
        <w:rPr>
          <w:rFonts w:asciiTheme="minorHAnsi" w:hAnsiTheme="minorHAnsi"/>
          <w:b/>
          <w:sz w:val="22"/>
          <w:szCs w:val="22"/>
        </w:rPr>
        <w:t>(</w:t>
      </w:r>
      <w:r w:rsidRPr="00F62144" w:rsidR="000A5D3B">
        <w:rPr>
          <w:rFonts w:asciiTheme="minorHAnsi" w:hAnsiTheme="minorHAnsi"/>
          <w:b/>
          <w:sz w:val="22"/>
          <w:szCs w:val="22"/>
        </w:rPr>
        <w:t>3</w:t>
      </w:r>
      <w:r w:rsidRPr="00F62144">
        <w:rPr>
          <w:rFonts w:asciiTheme="minorHAnsi" w:hAnsiTheme="minorHAnsi"/>
          <w:b/>
          <w:sz w:val="22"/>
          <w:szCs w:val="22"/>
        </w:rPr>
        <w:t>)</w:t>
      </w:r>
      <w:r w:rsidRPr="00F62144">
        <w:rPr>
          <w:rFonts w:asciiTheme="minorHAnsi" w:hAnsiTheme="minorHAnsi"/>
          <w:sz w:val="22"/>
          <w:szCs w:val="22"/>
        </w:rPr>
        <w:tab/>
        <w:t xml:space="preserve">If the plan year commencement date has changed since the most recent PBGC filing as a result of a plan amendment changing the plan year, enter the adoption date of the plan year change. </w:t>
      </w:r>
    </w:p>
    <w:p w:rsidRPr="00111DF3" w:rsidR="00F12837" w:rsidP="00111DF3" w:rsidRDefault="00F12837" w14:paraId="33618EE5" w14:textId="3784C5A0">
      <w:pPr>
        <w:autoSpaceDE w:val="0"/>
        <w:autoSpaceDN w:val="0"/>
        <w:adjustRightInd w:val="0"/>
        <w:spacing w:before="120"/>
        <w:ind w:left="720" w:hanging="360"/>
        <w:rPr>
          <w:rFonts w:asciiTheme="minorHAnsi" w:hAnsiTheme="minorHAnsi"/>
          <w:i/>
          <w:sz w:val="22"/>
          <w:szCs w:val="22"/>
        </w:rPr>
      </w:pPr>
      <w:r w:rsidRPr="00111DF3">
        <w:rPr>
          <w:rFonts w:asciiTheme="minorHAnsi" w:hAnsiTheme="minorHAnsi"/>
          <w:b/>
          <w:sz w:val="22"/>
          <w:szCs w:val="22"/>
        </w:rPr>
        <w:t>(</w:t>
      </w:r>
      <w:r w:rsidRPr="00111DF3" w:rsidR="000A5D3B">
        <w:rPr>
          <w:rFonts w:asciiTheme="minorHAnsi" w:hAnsiTheme="minorHAnsi"/>
          <w:b/>
          <w:sz w:val="22"/>
          <w:szCs w:val="22"/>
        </w:rPr>
        <w:t>4</w:t>
      </w:r>
      <w:r w:rsidRPr="00111DF3">
        <w:rPr>
          <w:rFonts w:asciiTheme="minorHAnsi" w:hAnsiTheme="minorHAnsi"/>
          <w:b/>
          <w:sz w:val="22"/>
          <w:szCs w:val="22"/>
        </w:rPr>
        <w:t xml:space="preserve">) </w:t>
      </w:r>
      <w:r w:rsidR="00111DF3">
        <w:rPr>
          <w:rFonts w:asciiTheme="minorHAnsi" w:hAnsiTheme="minorHAnsi"/>
          <w:b/>
          <w:sz w:val="22"/>
          <w:szCs w:val="22"/>
        </w:rPr>
        <w:t xml:space="preserve"> </w:t>
      </w:r>
      <w:r w:rsidRPr="00111DF3">
        <w:rPr>
          <w:rFonts w:asciiTheme="minorHAnsi" w:hAnsiTheme="minorHAnsi"/>
          <w:sz w:val="22"/>
          <w:szCs w:val="22"/>
        </w:rPr>
        <w:t xml:space="preserve">Check </w:t>
      </w:r>
      <w:r w:rsidRPr="00111DF3" w:rsidR="00BB2013">
        <w:rPr>
          <w:rFonts w:asciiTheme="minorHAnsi" w:hAnsiTheme="minorHAnsi"/>
          <w:sz w:val="22"/>
          <w:szCs w:val="22"/>
        </w:rPr>
        <w:t xml:space="preserve">the </w:t>
      </w:r>
      <w:r w:rsidRPr="00111DF3">
        <w:rPr>
          <w:rFonts w:asciiTheme="minorHAnsi" w:hAnsiTheme="minorHAnsi"/>
          <w:sz w:val="22"/>
          <w:szCs w:val="22"/>
        </w:rPr>
        <w:t>box if plan qualifies to pay a prorated premium for this Premium Payment Year</w:t>
      </w:r>
      <w:r w:rsidRPr="00111DF3" w:rsidR="00003D27">
        <w:rPr>
          <w:rFonts w:asciiTheme="minorHAnsi" w:hAnsiTheme="minorHAnsi"/>
          <w:sz w:val="22"/>
          <w:szCs w:val="22"/>
        </w:rPr>
        <w:t xml:space="preserve"> (</w:t>
      </w:r>
      <w:r w:rsidR="00111DF3">
        <w:rPr>
          <w:rFonts w:asciiTheme="minorHAnsi" w:hAnsiTheme="minorHAnsi"/>
          <w:sz w:val="22"/>
          <w:szCs w:val="22"/>
        </w:rPr>
        <w:t xml:space="preserve">see </w:t>
      </w:r>
      <w:r w:rsidRPr="00111DF3" w:rsidR="00111DF3">
        <w:rPr>
          <w:rFonts w:asciiTheme="minorHAnsi" w:hAnsiTheme="minorHAnsi"/>
          <w:sz w:val="22"/>
          <w:szCs w:val="22"/>
        </w:rPr>
        <w:t>“</w:t>
      </w:r>
      <w:hyperlink w:history="1" w:anchor="premiumproration">
        <w:r w:rsidRPr="00111DF3" w:rsidR="00111DF3">
          <w:rPr>
            <w:rStyle w:val="Hyperlink"/>
            <w:rFonts w:ascii="Calibri" w:hAnsi="Calibri" w:cs="Calibri"/>
            <w:sz w:val="22"/>
            <w:szCs w:val="22"/>
            <w:u w:val="none"/>
          </w:rPr>
          <w:t>Premium Proration</w:t>
        </w:r>
      </w:hyperlink>
      <w:r w:rsidRPr="00111DF3" w:rsidR="00111DF3">
        <w:rPr>
          <w:rFonts w:asciiTheme="minorHAnsi" w:hAnsiTheme="minorHAnsi"/>
          <w:sz w:val="22"/>
          <w:szCs w:val="22"/>
        </w:rPr>
        <w:t>”</w:t>
      </w:r>
      <w:r w:rsidR="00111DF3">
        <w:rPr>
          <w:rFonts w:asciiTheme="minorHAnsi" w:hAnsiTheme="minorHAnsi"/>
          <w:sz w:val="22"/>
          <w:szCs w:val="22"/>
        </w:rPr>
        <w:t xml:space="preserve"> s</w:t>
      </w:r>
      <w:r w:rsidRPr="00111DF3" w:rsidR="00003D27">
        <w:rPr>
          <w:rFonts w:asciiTheme="minorHAnsi" w:hAnsiTheme="minorHAnsi"/>
          <w:sz w:val="22"/>
          <w:szCs w:val="22"/>
        </w:rPr>
        <w:t>ection for rules related to proration.</w:t>
      </w:r>
      <w:r w:rsidRPr="00111DF3">
        <w:rPr>
          <w:rFonts w:asciiTheme="minorHAnsi" w:hAnsiTheme="minorHAnsi"/>
          <w:sz w:val="22"/>
          <w:szCs w:val="22"/>
        </w:rPr>
        <w:t xml:space="preserve"> </w:t>
      </w:r>
    </w:p>
    <w:p w:rsidRPr="00F62144" w:rsidR="00F12837" w:rsidP="00E661B2" w:rsidRDefault="00F12837" w14:paraId="40B3B7AA" w14:textId="299F0C0B">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c</w:t>
      </w:r>
      <w:r w:rsidRPr="00F62144">
        <w:rPr>
          <w:rFonts w:asciiTheme="minorHAnsi" w:hAnsiTheme="minorHAnsi"/>
          <w:b/>
          <w:sz w:val="22"/>
          <w:szCs w:val="22"/>
        </w:rPr>
        <w:tab/>
      </w:r>
      <w:r w:rsidRPr="00F62144">
        <w:rPr>
          <w:rFonts w:asciiTheme="minorHAnsi" w:hAnsiTheme="minorHAnsi"/>
          <w:sz w:val="22"/>
          <w:szCs w:val="22"/>
        </w:rPr>
        <w:t>Employer Identification Number (EIN) and Plan Number (PN) information</w:t>
      </w:r>
      <w:r w:rsidR="002E0BB1">
        <w:rPr>
          <w:rFonts w:asciiTheme="minorHAnsi" w:hAnsiTheme="minorHAnsi"/>
          <w:sz w:val="22"/>
          <w:szCs w:val="22"/>
        </w:rPr>
        <w:t>.</w:t>
      </w:r>
    </w:p>
    <w:p w:rsidRPr="00F62144" w:rsidR="00F12837" w:rsidP="00E661B2" w:rsidRDefault="00F12837" w14:paraId="4999D1BE" w14:textId="77777777">
      <w:pPr>
        <w:autoSpaceDE w:val="0"/>
        <w:autoSpaceDN w:val="0"/>
        <w:adjustRightInd w:val="0"/>
        <w:spacing w:before="120"/>
        <w:ind w:left="360"/>
        <w:rPr>
          <w:rFonts w:asciiTheme="minorHAnsi" w:hAnsiTheme="minorHAnsi"/>
          <w:sz w:val="22"/>
          <w:szCs w:val="22"/>
        </w:rPr>
      </w:pPr>
      <w:r w:rsidRPr="00F62144">
        <w:rPr>
          <w:rFonts w:asciiTheme="minorHAnsi" w:hAnsiTheme="minorHAnsi"/>
          <w:b/>
          <w:sz w:val="22"/>
          <w:szCs w:val="22"/>
        </w:rPr>
        <w:t>(1)</w:t>
      </w:r>
      <w:r w:rsidRPr="00F62144">
        <w:rPr>
          <w:rFonts w:asciiTheme="minorHAnsi" w:hAnsiTheme="minorHAnsi"/>
          <w:sz w:val="22"/>
          <w:szCs w:val="22"/>
        </w:rPr>
        <w:tab/>
        <w:t>Report the nine-digit EIN of the Plan Sponsor and the three-digit PN of the plan.</w:t>
      </w:r>
    </w:p>
    <w:p w:rsidRPr="00F62144" w:rsidR="00F12837" w:rsidP="00F12837" w:rsidRDefault="00F12837" w14:paraId="2D104FD3" w14:textId="77777777">
      <w:pPr>
        <w:autoSpaceDE w:val="0"/>
        <w:autoSpaceDN w:val="0"/>
        <w:adjustRightInd w:val="0"/>
        <w:spacing w:before="120"/>
        <w:ind w:left="691" w:hanging="331"/>
        <w:rPr>
          <w:rFonts w:asciiTheme="minorHAnsi" w:hAnsiTheme="minorHAnsi"/>
          <w:sz w:val="22"/>
          <w:szCs w:val="22"/>
        </w:rPr>
      </w:pPr>
      <w:r w:rsidRPr="00F62144">
        <w:rPr>
          <w:rFonts w:asciiTheme="minorHAnsi" w:hAnsiTheme="minorHAnsi"/>
          <w:b/>
          <w:sz w:val="22"/>
          <w:szCs w:val="22"/>
        </w:rPr>
        <w:t>(2)</w:t>
      </w:r>
      <w:r w:rsidRPr="00F62144">
        <w:rPr>
          <w:rFonts w:asciiTheme="minorHAnsi" w:hAnsiTheme="minorHAnsi"/>
          <w:b/>
          <w:sz w:val="22"/>
          <w:szCs w:val="22"/>
        </w:rPr>
        <w:tab/>
      </w:r>
      <w:r w:rsidRPr="00F62144">
        <w:rPr>
          <w:rFonts w:asciiTheme="minorHAnsi" w:hAnsiTheme="minorHAnsi"/>
          <w:sz w:val="22"/>
          <w:szCs w:val="22"/>
        </w:rPr>
        <w:t xml:space="preserve">If the EIN and PN for this filing do not </w:t>
      </w:r>
      <w:r w:rsidRPr="00F62144">
        <w:rPr>
          <w:rFonts w:asciiTheme="minorHAnsi" w:hAnsiTheme="minorHAnsi"/>
          <w:sz w:val="22"/>
          <w:szCs w:val="22"/>
          <w:u w:val="single"/>
        </w:rPr>
        <w:t>both</w:t>
      </w:r>
      <w:r w:rsidRPr="00F62144">
        <w:rPr>
          <w:rFonts w:asciiTheme="minorHAnsi" w:hAnsiTheme="minorHAnsi"/>
          <w:sz w:val="22"/>
          <w:szCs w:val="22"/>
        </w:rPr>
        <w:t xml:space="preserve"> </w:t>
      </w:r>
      <w:proofErr w:type="gramStart"/>
      <w:r w:rsidRPr="00F62144">
        <w:rPr>
          <w:rFonts w:asciiTheme="minorHAnsi" w:hAnsiTheme="minorHAnsi"/>
          <w:sz w:val="22"/>
          <w:szCs w:val="22"/>
        </w:rPr>
        <w:t>match</w:t>
      </w:r>
      <w:proofErr w:type="gramEnd"/>
      <w:r w:rsidRPr="00F62144">
        <w:rPr>
          <w:rFonts w:asciiTheme="minorHAnsi" w:hAnsiTheme="minorHAnsi"/>
          <w:sz w:val="22"/>
          <w:szCs w:val="22"/>
        </w:rPr>
        <w:t xml:space="preserve"> </w:t>
      </w:r>
      <w:r w:rsidRPr="00F62144">
        <w:rPr>
          <w:rFonts w:asciiTheme="minorHAnsi" w:hAnsiTheme="minorHAnsi"/>
          <w:sz w:val="22"/>
          <w:szCs w:val="22"/>
          <w:u w:val="single"/>
        </w:rPr>
        <w:t>exactly</w:t>
      </w:r>
      <w:r w:rsidRPr="00F62144">
        <w:rPr>
          <w:rFonts w:asciiTheme="minorHAnsi" w:hAnsiTheme="minorHAnsi"/>
          <w:sz w:val="22"/>
          <w:szCs w:val="22"/>
        </w:rPr>
        <w:t xml:space="preserve"> the EIN and PN reported in the most recent premium filing, report </w:t>
      </w:r>
      <w:r w:rsidRPr="00F62144">
        <w:rPr>
          <w:rFonts w:asciiTheme="minorHAnsi" w:hAnsiTheme="minorHAnsi"/>
          <w:sz w:val="22"/>
          <w:szCs w:val="22"/>
          <w:u w:val="single"/>
        </w:rPr>
        <w:t>both</w:t>
      </w:r>
      <w:r w:rsidRPr="00F62144">
        <w:rPr>
          <w:rFonts w:asciiTheme="minorHAnsi" w:hAnsiTheme="minorHAnsi"/>
          <w:sz w:val="22"/>
          <w:szCs w:val="22"/>
        </w:rPr>
        <w:t xml:space="preserve"> the EIN and PN that were reported in the most recent premium filing. If this is the first premium filing for this plan, leave this item blank. </w:t>
      </w:r>
    </w:p>
    <w:p w:rsidRPr="00F62144" w:rsidR="00F12837" w:rsidP="00F12837" w:rsidRDefault="00F12837" w14:paraId="65D31769" w14:textId="77777777">
      <w:pPr>
        <w:kinsoku w:val="0"/>
        <w:spacing w:before="120"/>
        <w:ind w:left="720"/>
        <w:rPr>
          <w:rFonts w:asciiTheme="minorHAnsi" w:hAnsiTheme="minorHAnsi"/>
          <w:sz w:val="22"/>
          <w:szCs w:val="22"/>
        </w:rPr>
      </w:pPr>
      <w:r w:rsidRPr="00F62144">
        <w:rPr>
          <w:rFonts w:asciiTheme="minorHAnsi" w:hAnsiTheme="minorHAnsi"/>
          <w:sz w:val="22"/>
          <w:szCs w:val="22"/>
        </w:rPr>
        <w:t>Please note the following exceptions that apply only if this is an amended filing:</w:t>
      </w:r>
    </w:p>
    <w:p w:rsidRPr="00F62144" w:rsidR="00F12837" w:rsidP="00D701BC" w:rsidRDefault="00F12837" w14:paraId="6E35F51A" w14:textId="77777777">
      <w:pPr>
        <w:numPr>
          <w:ilvl w:val="0"/>
          <w:numId w:val="5"/>
        </w:numPr>
        <w:tabs>
          <w:tab w:val="clear" w:pos="720"/>
          <w:tab w:val="num" w:pos="1080"/>
        </w:tabs>
        <w:autoSpaceDE w:val="0"/>
        <w:autoSpaceDN w:val="0"/>
        <w:adjustRightInd w:val="0"/>
        <w:spacing w:before="120"/>
        <w:ind w:left="1080"/>
        <w:rPr>
          <w:rFonts w:asciiTheme="minorHAnsi" w:hAnsiTheme="minorHAnsi"/>
          <w:sz w:val="22"/>
          <w:szCs w:val="22"/>
        </w:rPr>
      </w:pPr>
      <w:r w:rsidRPr="00F62144">
        <w:rPr>
          <w:rFonts w:asciiTheme="minorHAnsi" w:hAnsiTheme="minorHAnsi"/>
          <w:sz w:val="22"/>
          <w:szCs w:val="22"/>
        </w:rPr>
        <w:t xml:space="preserve">If item </w:t>
      </w:r>
      <w:r w:rsidRPr="00F62144" w:rsidR="00487691">
        <w:rPr>
          <w:rFonts w:asciiTheme="minorHAnsi" w:hAnsiTheme="minorHAnsi"/>
          <w:sz w:val="22"/>
          <w:szCs w:val="22"/>
        </w:rPr>
        <w:t>4</w:t>
      </w:r>
      <w:proofErr w:type="gramStart"/>
      <w:r w:rsidRPr="00F62144" w:rsidR="00487691">
        <w:rPr>
          <w:rFonts w:asciiTheme="minorHAnsi" w:hAnsiTheme="minorHAnsi"/>
          <w:sz w:val="22"/>
          <w:szCs w:val="22"/>
        </w:rPr>
        <w:t>c</w:t>
      </w:r>
      <w:r w:rsidRPr="00F62144">
        <w:rPr>
          <w:rFonts w:asciiTheme="minorHAnsi" w:hAnsiTheme="minorHAnsi"/>
          <w:sz w:val="22"/>
          <w:szCs w:val="22"/>
        </w:rPr>
        <w:t>(</w:t>
      </w:r>
      <w:proofErr w:type="gramEnd"/>
      <w:r w:rsidRPr="00F62144">
        <w:rPr>
          <w:rFonts w:asciiTheme="minorHAnsi" w:hAnsiTheme="minorHAnsi"/>
          <w:sz w:val="22"/>
          <w:szCs w:val="22"/>
        </w:rPr>
        <w:t>2) was reported incorrectly in the original filing</w:t>
      </w:r>
      <w:r w:rsidRPr="00F62144" w:rsidR="003200D3">
        <w:rPr>
          <w:rFonts w:asciiTheme="minorHAnsi" w:hAnsiTheme="minorHAnsi"/>
          <w:sz w:val="22"/>
          <w:szCs w:val="22"/>
        </w:rPr>
        <w:t xml:space="preserve"> (</w:t>
      </w:r>
      <w:r w:rsidRPr="00F62144" w:rsidR="003200D3">
        <w:rPr>
          <w:rFonts w:asciiTheme="minorHAnsi" w:hAnsiTheme="minorHAnsi"/>
          <w:i/>
          <w:sz w:val="22"/>
          <w:szCs w:val="22"/>
        </w:rPr>
        <w:t>i.e.</w:t>
      </w:r>
      <w:r w:rsidRPr="00F62144" w:rsidR="003200D3">
        <w:rPr>
          <w:rFonts w:asciiTheme="minorHAnsi" w:hAnsiTheme="minorHAnsi"/>
          <w:sz w:val="22"/>
          <w:szCs w:val="22"/>
        </w:rPr>
        <w:t>, the filing that is being amended)</w:t>
      </w:r>
      <w:r w:rsidRPr="00F62144">
        <w:rPr>
          <w:rFonts w:asciiTheme="minorHAnsi" w:hAnsiTheme="minorHAnsi"/>
          <w:sz w:val="22"/>
          <w:szCs w:val="22"/>
        </w:rPr>
        <w:t xml:space="preserve">, provide the </w:t>
      </w:r>
      <w:r w:rsidRPr="00F62144" w:rsidR="00FA5760">
        <w:rPr>
          <w:rFonts w:asciiTheme="minorHAnsi" w:hAnsiTheme="minorHAnsi"/>
          <w:sz w:val="22"/>
          <w:szCs w:val="22"/>
        </w:rPr>
        <w:t xml:space="preserve">correct </w:t>
      </w:r>
      <w:r w:rsidRPr="00F62144">
        <w:rPr>
          <w:rFonts w:asciiTheme="minorHAnsi" w:hAnsiTheme="minorHAnsi"/>
          <w:sz w:val="22"/>
          <w:szCs w:val="22"/>
        </w:rPr>
        <w:t xml:space="preserve">information </w:t>
      </w:r>
      <w:r w:rsidRPr="00F62144" w:rsidR="00FA5760">
        <w:rPr>
          <w:rFonts w:asciiTheme="minorHAnsi" w:hAnsiTheme="minorHAnsi"/>
          <w:sz w:val="22"/>
          <w:szCs w:val="22"/>
        </w:rPr>
        <w:t>i</w:t>
      </w:r>
      <w:r w:rsidRPr="00F62144">
        <w:rPr>
          <w:rFonts w:asciiTheme="minorHAnsi" w:hAnsiTheme="minorHAnsi"/>
          <w:sz w:val="22"/>
          <w:szCs w:val="22"/>
        </w:rPr>
        <w:t xml:space="preserve">n the </w:t>
      </w:r>
      <w:r w:rsidRPr="00F62144" w:rsidR="00FA5760">
        <w:rPr>
          <w:rFonts w:asciiTheme="minorHAnsi" w:hAnsiTheme="minorHAnsi"/>
          <w:sz w:val="22"/>
          <w:szCs w:val="22"/>
        </w:rPr>
        <w:t>amended</w:t>
      </w:r>
      <w:r w:rsidRPr="00F62144">
        <w:rPr>
          <w:rFonts w:asciiTheme="minorHAnsi" w:hAnsiTheme="minorHAnsi"/>
          <w:sz w:val="22"/>
          <w:szCs w:val="22"/>
        </w:rPr>
        <w:t xml:space="preserve"> filing</w:t>
      </w:r>
      <w:r w:rsidRPr="00F62144" w:rsidR="00760B7F">
        <w:rPr>
          <w:rFonts w:asciiTheme="minorHAnsi" w:hAnsiTheme="minorHAnsi"/>
          <w:sz w:val="22"/>
          <w:szCs w:val="22"/>
        </w:rPr>
        <w:t>.</w:t>
      </w:r>
      <w:r w:rsidRPr="00F62144">
        <w:rPr>
          <w:rFonts w:asciiTheme="minorHAnsi" w:hAnsiTheme="minorHAnsi"/>
          <w:sz w:val="22"/>
          <w:szCs w:val="22"/>
        </w:rPr>
        <w:t xml:space="preserve"> </w:t>
      </w:r>
    </w:p>
    <w:p w:rsidRPr="00F62144" w:rsidR="00F12837" w:rsidP="00D701BC" w:rsidRDefault="00F12837" w14:paraId="2708DE1C" w14:textId="77777777">
      <w:pPr>
        <w:numPr>
          <w:ilvl w:val="0"/>
          <w:numId w:val="5"/>
        </w:numPr>
        <w:tabs>
          <w:tab w:val="clear" w:pos="720"/>
          <w:tab w:val="num" w:pos="1080"/>
        </w:tabs>
        <w:autoSpaceDE w:val="0"/>
        <w:autoSpaceDN w:val="0"/>
        <w:adjustRightInd w:val="0"/>
        <w:spacing w:before="120"/>
        <w:ind w:left="1080"/>
        <w:rPr>
          <w:rFonts w:asciiTheme="minorHAnsi" w:hAnsiTheme="minorHAnsi"/>
          <w:sz w:val="22"/>
          <w:szCs w:val="22"/>
        </w:rPr>
      </w:pPr>
      <w:r w:rsidRPr="00F62144">
        <w:rPr>
          <w:rFonts w:asciiTheme="minorHAnsi" w:hAnsiTheme="minorHAnsi"/>
          <w:sz w:val="22"/>
          <w:szCs w:val="22"/>
        </w:rPr>
        <w:t xml:space="preserve">If item </w:t>
      </w:r>
      <w:r w:rsidRPr="00F62144" w:rsidR="00487691">
        <w:rPr>
          <w:rFonts w:asciiTheme="minorHAnsi" w:hAnsiTheme="minorHAnsi"/>
          <w:sz w:val="22"/>
          <w:szCs w:val="22"/>
        </w:rPr>
        <w:t>4</w:t>
      </w:r>
      <w:proofErr w:type="gramStart"/>
      <w:r w:rsidRPr="00F62144" w:rsidR="00487691">
        <w:rPr>
          <w:rFonts w:asciiTheme="minorHAnsi" w:hAnsiTheme="minorHAnsi"/>
          <w:sz w:val="22"/>
          <w:szCs w:val="22"/>
        </w:rPr>
        <w:t>c</w:t>
      </w:r>
      <w:r w:rsidRPr="00F62144">
        <w:rPr>
          <w:rFonts w:asciiTheme="minorHAnsi" w:hAnsiTheme="minorHAnsi"/>
          <w:sz w:val="22"/>
          <w:szCs w:val="22"/>
        </w:rPr>
        <w:t>(</w:t>
      </w:r>
      <w:proofErr w:type="gramEnd"/>
      <w:r w:rsidRPr="00F62144">
        <w:rPr>
          <w:rFonts w:asciiTheme="minorHAnsi" w:hAnsiTheme="minorHAnsi"/>
          <w:sz w:val="22"/>
          <w:szCs w:val="22"/>
        </w:rPr>
        <w:t xml:space="preserve">2) was reported correctly in the original filing, provide the same information </w:t>
      </w:r>
      <w:r w:rsidRPr="00F62144" w:rsidR="00FA5760">
        <w:rPr>
          <w:rFonts w:asciiTheme="minorHAnsi" w:hAnsiTheme="minorHAnsi"/>
          <w:sz w:val="22"/>
          <w:szCs w:val="22"/>
        </w:rPr>
        <w:t>in the amended filing</w:t>
      </w:r>
      <w:r w:rsidRPr="00F62144">
        <w:rPr>
          <w:rFonts w:asciiTheme="minorHAnsi" w:hAnsiTheme="minorHAnsi"/>
          <w:sz w:val="22"/>
          <w:szCs w:val="22"/>
        </w:rPr>
        <w:t>.</w:t>
      </w:r>
    </w:p>
    <w:p w:rsidRPr="00F62144" w:rsidR="00F12837" w:rsidP="00F12837" w:rsidRDefault="00F12837" w14:paraId="1A3D8ECC" w14:textId="66D594C8">
      <w:pPr>
        <w:autoSpaceDE w:val="0"/>
        <w:autoSpaceDN w:val="0"/>
        <w:adjustRightInd w:val="0"/>
        <w:spacing w:before="120"/>
        <w:ind w:left="691" w:hanging="331"/>
        <w:rPr>
          <w:rFonts w:asciiTheme="minorHAnsi" w:hAnsiTheme="minorHAnsi"/>
          <w:sz w:val="22"/>
          <w:szCs w:val="22"/>
          <w:shd w:val="clear" w:color="auto" w:fill="FFFF00"/>
        </w:rPr>
      </w:pPr>
      <w:r w:rsidRPr="00F62144">
        <w:rPr>
          <w:rFonts w:asciiTheme="minorHAnsi" w:hAnsiTheme="minorHAnsi"/>
          <w:b/>
          <w:sz w:val="22"/>
          <w:szCs w:val="22"/>
        </w:rPr>
        <w:t>(3)</w:t>
      </w:r>
      <w:r w:rsidRPr="00F62144">
        <w:rPr>
          <w:rFonts w:asciiTheme="minorHAnsi" w:hAnsiTheme="minorHAnsi"/>
          <w:b/>
          <w:sz w:val="22"/>
          <w:szCs w:val="22"/>
        </w:rPr>
        <w:tab/>
      </w:r>
      <w:r w:rsidRPr="00F62144">
        <w:rPr>
          <w:rFonts w:asciiTheme="minorHAnsi" w:hAnsiTheme="minorHAnsi"/>
          <w:sz w:val="22"/>
          <w:szCs w:val="22"/>
        </w:rPr>
        <w:t xml:space="preserve">If the EIN and PN for this filing do not </w:t>
      </w:r>
      <w:r w:rsidRPr="00F62144">
        <w:rPr>
          <w:rFonts w:asciiTheme="minorHAnsi" w:hAnsiTheme="minorHAnsi"/>
          <w:sz w:val="22"/>
          <w:szCs w:val="22"/>
          <w:u w:val="single"/>
        </w:rPr>
        <w:t>both</w:t>
      </w:r>
      <w:r w:rsidRPr="00F62144">
        <w:rPr>
          <w:rFonts w:asciiTheme="minorHAnsi" w:hAnsiTheme="minorHAnsi"/>
          <w:sz w:val="22"/>
          <w:szCs w:val="22"/>
        </w:rPr>
        <w:t xml:space="preserve"> </w:t>
      </w:r>
      <w:proofErr w:type="gramStart"/>
      <w:r w:rsidRPr="00F62144">
        <w:rPr>
          <w:rFonts w:asciiTheme="minorHAnsi" w:hAnsiTheme="minorHAnsi"/>
          <w:sz w:val="22"/>
          <w:szCs w:val="22"/>
        </w:rPr>
        <w:t>match</w:t>
      </w:r>
      <w:proofErr w:type="gramEnd"/>
      <w:r w:rsidRPr="00F62144">
        <w:rPr>
          <w:rFonts w:asciiTheme="minorHAnsi" w:hAnsiTheme="minorHAnsi"/>
          <w:sz w:val="22"/>
          <w:szCs w:val="22"/>
        </w:rPr>
        <w:t xml:space="preserve"> </w:t>
      </w:r>
      <w:r w:rsidRPr="00F62144">
        <w:rPr>
          <w:rFonts w:asciiTheme="minorHAnsi" w:hAnsiTheme="minorHAnsi"/>
          <w:sz w:val="22"/>
          <w:szCs w:val="22"/>
          <w:u w:val="single"/>
        </w:rPr>
        <w:t>exactly</w:t>
      </w:r>
      <w:r w:rsidRPr="00F62144">
        <w:rPr>
          <w:rFonts w:asciiTheme="minorHAnsi" w:hAnsiTheme="minorHAnsi"/>
          <w:sz w:val="22"/>
          <w:szCs w:val="22"/>
        </w:rPr>
        <w:t xml:space="preserve"> the EIN and PN reported in the </w:t>
      </w:r>
      <w:r w:rsidR="008F2496">
        <w:rPr>
          <w:rFonts w:asciiTheme="minorHAnsi" w:hAnsiTheme="minorHAnsi"/>
          <w:sz w:val="22"/>
          <w:szCs w:val="22"/>
        </w:rPr>
        <w:t>2019</w:t>
      </w:r>
      <w:r w:rsidRPr="00F62144" w:rsidR="005A0E93">
        <w:rPr>
          <w:rFonts w:asciiTheme="minorHAnsi" w:hAnsiTheme="minorHAnsi"/>
          <w:sz w:val="22"/>
          <w:szCs w:val="22"/>
        </w:rPr>
        <w:t xml:space="preserve"> </w:t>
      </w:r>
      <w:r w:rsidRPr="00F62144">
        <w:rPr>
          <w:rFonts w:asciiTheme="minorHAnsi" w:hAnsiTheme="minorHAnsi"/>
          <w:sz w:val="22"/>
          <w:szCs w:val="22"/>
        </w:rPr>
        <w:t>Form 5500,</w:t>
      </w:r>
      <w:r w:rsidRPr="00F62144" w:rsidR="006D5C26">
        <w:rPr>
          <w:rFonts w:asciiTheme="minorHAnsi" w:hAnsiTheme="minorHAnsi"/>
          <w:sz w:val="22"/>
          <w:szCs w:val="22"/>
        </w:rPr>
        <w:t xml:space="preserve"> </w:t>
      </w:r>
      <w:r w:rsidRPr="00F62144">
        <w:rPr>
          <w:rFonts w:asciiTheme="minorHAnsi" w:hAnsiTheme="minorHAnsi"/>
          <w:sz w:val="22"/>
          <w:szCs w:val="22"/>
        </w:rPr>
        <w:t xml:space="preserve">report </w:t>
      </w:r>
      <w:r w:rsidRPr="00F62144">
        <w:rPr>
          <w:rFonts w:asciiTheme="minorHAnsi" w:hAnsiTheme="minorHAnsi"/>
          <w:sz w:val="22"/>
          <w:szCs w:val="22"/>
          <w:u w:val="single"/>
        </w:rPr>
        <w:t>both</w:t>
      </w:r>
      <w:r w:rsidRPr="00F62144">
        <w:rPr>
          <w:rFonts w:asciiTheme="minorHAnsi" w:hAnsiTheme="minorHAnsi"/>
          <w:sz w:val="22"/>
          <w:szCs w:val="22"/>
        </w:rPr>
        <w:t xml:space="preserve"> the EIN and PN that were reported in the </w:t>
      </w:r>
      <w:r w:rsidR="008F2496">
        <w:rPr>
          <w:rFonts w:asciiTheme="minorHAnsi" w:hAnsiTheme="minorHAnsi"/>
          <w:sz w:val="22"/>
          <w:szCs w:val="22"/>
        </w:rPr>
        <w:t>2019</w:t>
      </w:r>
      <w:r w:rsidRPr="00F62144" w:rsidR="005A0E93">
        <w:rPr>
          <w:rFonts w:asciiTheme="minorHAnsi" w:hAnsiTheme="minorHAnsi"/>
          <w:sz w:val="22"/>
          <w:szCs w:val="22"/>
        </w:rPr>
        <w:t xml:space="preserve"> </w:t>
      </w:r>
      <w:r w:rsidRPr="00F62144">
        <w:rPr>
          <w:rFonts w:asciiTheme="minorHAnsi" w:hAnsiTheme="minorHAnsi"/>
          <w:sz w:val="22"/>
          <w:szCs w:val="22"/>
        </w:rPr>
        <w:t xml:space="preserve">Form 5500 and attach an explanation. If a </w:t>
      </w:r>
      <w:r w:rsidR="008F2496">
        <w:rPr>
          <w:rFonts w:asciiTheme="minorHAnsi" w:hAnsiTheme="minorHAnsi"/>
          <w:sz w:val="22"/>
          <w:szCs w:val="22"/>
        </w:rPr>
        <w:t>2019</w:t>
      </w:r>
      <w:r w:rsidRPr="00F62144" w:rsidR="005A0E93">
        <w:rPr>
          <w:rFonts w:asciiTheme="minorHAnsi" w:hAnsiTheme="minorHAnsi"/>
          <w:sz w:val="22"/>
          <w:szCs w:val="22"/>
        </w:rPr>
        <w:t xml:space="preserve"> </w:t>
      </w:r>
      <w:r w:rsidRPr="00F62144">
        <w:rPr>
          <w:rFonts w:asciiTheme="minorHAnsi" w:hAnsiTheme="minorHAnsi"/>
          <w:sz w:val="22"/>
          <w:szCs w:val="22"/>
        </w:rPr>
        <w:t>Form 5500 was not required, leave this item blank.</w:t>
      </w:r>
      <w:r w:rsidRPr="00F62144">
        <w:rPr>
          <w:rFonts w:asciiTheme="minorHAnsi" w:hAnsiTheme="minorHAnsi"/>
          <w:sz w:val="22"/>
          <w:szCs w:val="22"/>
          <w:shd w:val="clear" w:color="auto" w:fill="FFFF00"/>
        </w:rPr>
        <w:t xml:space="preserve"> </w:t>
      </w:r>
    </w:p>
    <w:p w:rsidRPr="00F62144" w:rsidR="00D441D7" w:rsidP="000A5D3B" w:rsidRDefault="000A5D3B" w14:paraId="469BEB8B" w14:textId="77777777">
      <w:pPr>
        <w:autoSpaceDE w:val="0"/>
        <w:autoSpaceDN w:val="0"/>
        <w:adjustRightInd w:val="0"/>
        <w:spacing w:before="120"/>
        <w:ind w:left="360" w:hanging="180"/>
        <w:rPr>
          <w:rFonts w:asciiTheme="minorHAnsi" w:hAnsiTheme="minorHAnsi"/>
          <w:b/>
          <w:sz w:val="22"/>
          <w:szCs w:val="22"/>
        </w:rPr>
      </w:pPr>
      <w:r w:rsidRPr="00F62144">
        <w:rPr>
          <w:rFonts w:asciiTheme="minorHAnsi" w:hAnsiTheme="minorHAnsi"/>
          <w:b/>
          <w:sz w:val="22"/>
          <w:szCs w:val="22"/>
        </w:rPr>
        <w:t>d</w:t>
      </w:r>
      <w:r w:rsidRPr="00F62144">
        <w:rPr>
          <w:rFonts w:asciiTheme="minorHAnsi" w:hAnsiTheme="minorHAnsi"/>
          <w:b/>
          <w:sz w:val="22"/>
          <w:szCs w:val="22"/>
        </w:rPr>
        <w:tab/>
      </w:r>
      <w:r w:rsidRPr="00F62144">
        <w:rPr>
          <w:rFonts w:asciiTheme="minorHAnsi" w:hAnsiTheme="minorHAnsi"/>
          <w:sz w:val="22"/>
          <w:szCs w:val="22"/>
        </w:rPr>
        <w:t>Plan effective date</w:t>
      </w:r>
      <w:r w:rsidRPr="00F62144">
        <w:rPr>
          <w:rFonts w:asciiTheme="minorHAnsi" w:hAnsiTheme="minorHAnsi"/>
          <w:b/>
          <w:sz w:val="22"/>
          <w:szCs w:val="22"/>
        </w:rPr>
        <w:t xml:space="preserve"> </w:t>
      </w:r>
      <w:r w:rsidRPr="00F62144">
        <w:rPr>
          <w:rFonts w:asciiTheme="minorHAnsi" w:hAnsiTheme="minorHAnsi"/>
          <w:sz w:val="22"/>
          <w:szCs w:val="22"/>
        </w:rPr>
        <w:t xml:space="preserve">– </w:t>
      </w:r>
      <w:r w:rsidRPr="00F62144" w:rsidR="00664F65">
        <w:rPr>
          <w:rFonts w:asciiTheme="minorHAnsi" w:hAnsiTheme="minorHAnsi"/>
          <w:sz w:val="22"/>
          <w:szCs w:val="22"/>
        </w:rPr>
        <w:t>Report the date the plan became effective</w:t>
      </w:r>
      <w:r w:rsidRPr="00F62144" w:rsidR="008F47FF">
        <w:rPr>
          <w:rFonts w:asciiTheme="minorHAnsi" w:hAnsiTheme="minorHAnsi"/>
          <w:sz w:val="22"/>
          <w:szCs w:val="22"/>
        </w:rPr>
        <w:t>.</w:t>
      </w:r>
      <w:r w:rsidRPr="00F62144" w:rsidR="00664F65">
        <w:rPr>
          <w:rFonts w:asciiTheme="minorHAnsi" w:hAnsiTheme="minorHAnsi"/>
          <w:b/>
          <w:sz w:val="22"/>
          <w:szCs w:val="22"/>
        </w:rPr>
        <w:t xml:space="preserve"> </w:t>
      </w:r>
    </w:p>
    <w:p w:rsidR="005674DC" w:rsidP="00F12837" w:rsidRDefault="000A5D3B" w14:paraId="3F1A43B7" w14:textId="42F395B6">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e</w:t>
      </w:r>
      <w:r w:rsidRPr="00F62144" w:rsidR="00F12837">
        <w:rPr>
          <w:rFonts w:asciiTheme="minorHAnsi" w:hAnsiTheme="minorHAnsi"/>
          <w:b/>
          <w:sz w:val="22"/>
          <w:szCs w:val="22"/>
        </w:rPr>
        <w:tab/>
      </w:r>
      <w:r w:rsidRPr="00F62144" w:rsidR="00F12837">
        <w:rPr>
          <w:rFonts w:asciiTheme="minorHAnsi" w:hAnsiTheme="minorHAnsi"/>
          <w:sz w:val="22"/>
          <w:szCs w:val="22"/>
        </w:rPr>
        <w:t>Plan type – Indicate whether the plan is a Multiemployer Plan or a Single-employer Plan</w:t>
      </w:r>
      <w:r w:rsidR="005674DC">
        <w:rPr>
          <w:rFonts w:asciiTheme="minorHAnsi" w:hAnsiTheme="minorHAnsi"/>
          <w:sz w:val="22"/>
          <w:szCs w:val="22"/>
        </w:rPr>
        <w:t xml:space="preserve">.  Note that </w:t>
      </w:r>
      <w:r w:rsidRPr="00F62144" w:rsidR="005674DC">
        <w:rPr>
          <w:rFonts w:asciiTheme="minorHAnsi" w:hAnsiTheme="minorHAnsi"/>
          <w:sz w:val="22"/>
          <w:szCs w:val="22"/>
        </w:rPr>
        <w:t>Multiple-employer Plan</w:t>
      </w:r>
      <w:r w:rsidR="005674DC">
        <w:rPr>
          <w:rFonts w:asciiTheme="minorHAnsi" w:hAnsiTheme="minorHAnsi"/>
          <w:sz w:val="22"/>
          <w:szCs w:val="22"/>
        </w:rPr>
        <w:t>s are considered Single-employer plans for this purpose.</w:t>
      </w:r>
    </w:p>
    <w:p w:rsidRPr="00F62144" w:rsidR="000A5D3B" w:rsidP="00D441D7" w:rsidRDefault="00D441D7" w14:paraId="5AD1CE5B" w14:textId="77777777">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f</w:t>
      </w:r>
      <w:r w:rsidRPr="00F62144" w:rsidR="00F12837">
        <w:rPr>
          <w:rFonts w:asciiTheme="minorHAnsi" w:hAnsiTheme="minorHAnsi"/>
          <w:sz w:val="22"/>
          <w:szCs w:val="22"/>
        </w:rPr>
        <w:tab/>
      </w:r>
      <w:r w:rsidRPr="00F62144">
        <w:rPr>
          <w:rFonts w:asciiTheme="minorHAnsi" w:hAnsiTheme="minorHAnsi"/>
          <w:sz w:val="22"/>
          <w:szCs w:val="22"/>
        </w:rPr>
        <w:t>Information for New or Newly Cover</w:t>
      </w:r>
      <w:r w:rsidRPr="00F62144" w:rsidR="006D5C26">
        <w:rPr>
          <w:rFonts w:asciiTheme="minorHAnsi" w:hAnsiTheme="minorHAnsi"/>
          <w:sz w:val="22"/>
          <w:szCs w:val="22"/>
        </w:rPr>
        <w:t>ed</w:t>
      </w:r>
      <w:r w:rsidRPr="00F62144">
        <w:rPr>
          <w:rFonts w:asciiTheme="minorHAnsi" w:hAnsiTheme="minorHAnsi"/>
          <w:sz w:val="22"/>
          <w:szCs w:val="22"/>
        </w:rPr>
        <w:t xml:space="preserve"> Plans</w:t>
      </w:r>
      <w:r w:rsidRPr="00F62144" w:rsidR="00F12837">
        <w:rPr>
          <w:rFonts w:asciiTheme="minorHAnsi" w:hAnsiTheme="minorHAnsi"/>
          <w:sz w:val="22"/>
          <w:szCs w:val="22"/>
        </w:rPr>
        <w:t xml:space="preserve"> –</w:t>
      </w:r>
      <w:r w:rsidRPr="00F62144">
        <w:rPr>
          <w:rFonts w:asciiTheme="minorHAnsi" w:hAnsiTheme="minorHAnsi"/>
          <w:sz w:val="22"/>
          <w:szCs w:val="22"/>
        </w:rPr>
        <w:t xml:space="preserve"> </w:t>
      </w:r>
      <w:r w:rsidRPr="00F62144" w:rsidR="00F12837">
        <w:rPr>
          <w:rFonts w:asciiTheme="minorHAnsi" w:hAnsiTheme="minorHAnsi"/>
          <w:sz w:val="22"/>
          <w:szCs w:val="22"/>
        </w:rPr>
        <w:t xml:space="preserve">If this is a </w:t>
      </w:r>
      <w:r w:rsidRPr="00F62144" w:rsidR="00FD315D">
        <w:rPr>
          <w:rFonts w:asciiTheme="minorHAnsi" w:hAnsiTheme="minorHAnsi"/>
          <w:sz w:val="22"/>
          <w:szCs w:val="22"/>
        </w:rPr>
        <w:t>New or Newly</w:t>
      </w:r>
      <w:r w:rsidRPr="00F62144" w:rsidR="0085638D">
        <w:rPr>
          <w:rFonts w:asciiTheme="minorHAnsi" w:hAnsiTheme="minorHAnsi"/>
          <w:sz w:val="22"/>
          <w:szCs w:val="22"/>
        </w:rPr>
        <w:t xml:space="preserve"> Covered</w:t>
      </w:r>
      <w:r w:rsidRPr="00F62144" w:rsidR="00FD315D">
        <w:rPr>
          <w:rFonts w:asciiTheme="minorHAnsi" w:hAnsiTheme="minorHAnsi"/>
          <w:sz w:val="22"/>
          <w:szCs w:val="22"/>
        </w:rPr>
        <w:t xml:space="preserve"> Plan, </w:t>
      </w:r>
      <w:r w:rsidRPr="00F62144" w:rsidR="00F12837">
        <w:rPr>
          <w:rFonts w:asciiTheme="minorHAnsi" w:hAnsiTheme="minorHAnsi"/>
          <w:sz w:val="22"/>
          <w:szCs w:val="22"/>
        </w:rPr>
        <w:t>ch</w:t>
      </w:r>
      <w:r w:rsidRPr="00F62144" w:rsidR="00FD315D">
        <w:rPr>
          <w:rFonts w:asciiTheme="minorHAnsi" w:hAnsiTheme="minorHAnsi"/>
          <w:sz w:val="22"/>
          <w:szCs w:val="22"/>
        </w:rPr>
        <w:t xml:space="preserve">eck the box and complete </w:t>
      </w:r>
      <w:r w:rsidRPr="00F62144">
        <w:rPr>
          <w:rFonts w:asciiTheme="minorHAnsi" w:hAnsiTheme="minorHAnsi"/>
          <w:sz w:val="22"/>
          <w:szCs w:val="22"/>
        </w:rPr>
        <w:t>the rest of item 4f</w:t>
      </w:r>
      <w:r w:rsidRPr="00F62144" w:rsidR="000A5D3B">
        <w:rPr>
          <w:rFonts w:asciiTheme="minorHAnsi" w:hAnsiTheme="minorHAnsi"/>
          <w:sz w:val="22"/>
          <w:szCs w:val="22"/>
        </w:rPr>
        <w:t>.</w:t>
      </w:r>
    </w:p>
    <w:p w:rsidRPr="00F62144" w:rsidR="00D441D7" w:rsidP="00D441D7" w:rsidRDefault="00D441D7" w14:paraId="3DE670B8" w14:textId="15C32C81">
      <w:pPr>
        <w:autoSpaceDE w:val="0"/>
        <w:autoSpaceDN w:val="0"/>
        <w:adjustRightInd w:val="0"/>
        <w:spacing w:before="120"/>
        <w:ind w:left="360"/>
        <w:rPr>
          <w:rFonts w:asciiTheme="minorHAnsi" w:hAnsiTheme="minorHAnsi"/>
          <w:sz w:val="22"/>
          <w:szCs w:val="22"/>
        </w:rPr>
      </w:pPr>
      <w:r w:rsidRPr="00F62144">
        <w:rPr>
          <w:rFonts w:asciiTheme="minorHAnsi" w:hAnsiTheme="minorHAnsi"/>
          <w:b/>
          <w:sz w:val="22"/>
          <w:szCs w:val="22"/>
        </w:rPr>
        <w:t>(1)</w:t>
      </w:r>
      <w:r w:rsidRPr="00F62144">
        <w:rPr>
          <w:rFonts w:asciiTheme="minorHAnsi" w:hAnsiTheme="minorHAnsi"/>
          <w:sz w:val="22"/>
          <w:szCs w:val="22"/>
        </w:rPr>
        <w:tab/>
        <w:t xml:space="preserve">Adoption date – </w:t>
      </w:r>
      <w:r w:rsidRPr="00F62144" w:rsidR="00776946">
        <w:rPr>
          <w:rFonts w:asciiTheme="minorHAnsi" w:hAnsiTheme="minorHAnsi"/>
          <w:sz w:val="22"/>
          <w:szCs w:val="22"/>
        </w:rPr>
        <w:t>Enter the date the plan was adopted</w:t>
      </w:r>
      <w:r w:rsidR="00DE31A8">
        <w:rPr>
          <w:rFonts w:asciiTheme="minorHAnsi" w:hAnsiTheme="minorHAnsi"/>
          <w:sz w:val="22"/>
          <w:szCs w:val="22"/>
        </w:rPr>
        <w:t>.</w:t>
      </w:r>
    </w:p>
    <w:p w:rsidR="00E92173" w:rsidRDefault="00E92173" w14:paraId="5298F0BF" w14:textId="77777777">
      <w:pPr>
        <w:rPr>
          <w:rFonts w:asciiTheme="minorHAnsi" w:hAnsiTheme="minorHAnsi"/>
          <w:b/>
          <w:sz w:val="22"/>
          <w:szCs w:val="22"/>
        </w:rPr>
      </w:pPr>
      <w:r>
        <w:rPr>
          <w:rFonts w:asciiTheme="minorHAnsi" w:hAnsiTheme="minorHAnsi"/>
          <w:b/>
          <w:sz w:val="22"/>
          <w:szCs w:val="22"/>
        </w:rPr>
        <w:br w:type="page"/>
      </w:r>
    </w:p>
    <w:p w:rsidRPr="00F62144" w:rsidR="000A5D3B" w:rsidP="00D441D7" w:rsidRDefault="00D441D7" w14:paraId="4C7F1FC1" w14:textId="55024188">
      <w:pPr>
        <w:autoSpaceDE w:val="0"/>
        <w:autoSpaceDN w:val="0"/>
        <w:adjustRightInd w:val="0"/>
        <w:spacing w:before="120"/>
        <w:ind w:left="720" w:hanging="360"/>
        <w:rPr>
          <w:rFonts w:asciiTheme="minorHAnsi" w:hAnsiTheme="minorHAnsi"/>
          <w:sz w:val="22"/>
          <w:szCs w:val="22"/>
        </w:rPr>
      </w:pPr>
      <w:r w:rsidRPr="00F62144">
        <w:rPr>
          <w:rFonts w:asciiTheme="minorHAnsi" w:hAnsiTheme="minorHAnsi"/>
          <w:b/>
          <w:sz w:val="22"/>
          <w:szCs w:val="22"/>
        </w:rPr>
        <w:lastRenderedPageBreak/>
        <w:t>(2)</w:t>
      </w:r>
      <w:r w:rsidRPr="00F62144">
        <w:rPr>
          <w:rFonts w:asciiTheme="minorHAnsi" w:hAnsiTheme="minorHAnsi"/>
          <w:b/>
          <w:sz w:val="22"/>
          <w:szCs w:val="22"/>
        </w:rPr>
        <w:tab/>
      </w:r>
      <w:r w:rsidRPr="00F62144">
        <w:rPr>
          <w:rFonts w:asciiTheme="minorHAnsi" w:hAnsiTheme="minorHAnsi"/>
          <w:sz w:val="22"/>
          <w:szCs w:val="22"/>
        </w:rPr>
        <w:t xml:space="preserve">Coverage date – </w:t>
      </w:r>
      <w:r w:rsidRPr="00F62144" w:rsidR="00776946">
        <w:rPr>
          <w:rFonts w:asciiTheme="minorHAnsi" w:hAnsiTheme="minorHAnsi"/>
          <w:sz w:val="22"/>
          <w:szCs w:val="22"/>
        </w:rPr>
        <w:t>Enter the date</w:t>
      </w:r>
      <w:r w:rsidRPr="00F62144" w:rsidR="000A5D3B">
        <w:rPr>
          <w:rFonts w:asciiTheme="minorHAnsi" w:hAnsiTheme="minorHAnsi"/>
          <w:sz w:val="22"/>
          <w:szCs w:val="22"/>
        </w:rPr>
        <w:t xml:space="preserve"> the plan became covered under Title IV.</w:t>
      </w:r>
      <w:r w:rsidR="00DE31A8">
        <w:rPr>
          <w:rFonts w:asciiTheme="minorHAnsi" w:hAnsiTheme="minorHAnsi"/>
          <w:sz w:val="22"/>
          <w:szCs w:val="22"/>
        </w:rPr>
        <w:t xml:space="preserve"> </w:t>
      </w:r>
      <w:r w:rsidRPr="00F62144" w:rsidR="000A5D3B">
        <w:rPr>
          <w:rFonts w:asciiTheme="minorHAnsi" w:hAnsiTheme="minorHAnsi"/>
          <w:sz w:val="22"/>
          <w:szCs w:val="22"/>
        </w:rPr>
        <w:t xml:space="preserve"> If the plan has had one or more periods of coverage, report the earliest date in the Premium Payment Year when the plan was covered under Title IV — not the date when the plan became covered in a prior year. </w:t>
      </w:r>
      <w:r w:rsidR="00DE31A8">
        <w:rPr>
          <w:rFonts w:asciiTheme="minorHAnsi" w:hAnsiTheme="minorHAnsi"/>
          <w:sz w:val="22"/>
          <w:szCs w:val="22"/>
        </w:rPr>
        <w:t xml:space="preserve"> </w:t>
      </w:r>
      <w:r w:rsidRPr="00F62144" w:rsidR="000A5D3B">
        <w:rPr>
          <w:rFonts w:asciiTheme="minorHAnsi" w:hAnsiTheme="minorHAnsi"/>
          <w:sz w:val="22"/>
          <w:szCs w:val="22"/>
        </w:rPr>
        <w:t>If another plan transferred assets or liabilities to this New or Newly</w:t>
      </w:r>
      <w:r w:rsidRPr="00F62144" w:rsidR="0085638D">
        <w:rPr>
          <w:rFonts w:asciiTheme="minorHAnsi" w:hAnsiTheme="minorHAnsi"/>
          <w:sz w:val="22"/>
          <w:szCs w:val="22"/>
        </w:rPr>
        <w:t xml:space="preserve"> Covered</w:t>
      </w:r>
      <w:r w:rsidRPr="00F62144" w:rsidR="000A5D3B">
        <w:rPr>
          <w:rFonts w:asciiTheme="minorHAnsi" w:hAnsiTheme="minorHAnsi"/>
          <w:sz w:val="22"/>
          <w:szCs w:val="22"/>
        </w:rPr>
        <w:t xml:space="preserve"> Plan, be sure to complete the “Transfers from other plans” item (see </w:t>
      </w:r>
      <w:hyperlink w:history="1" w:anchor="b19">
        <w:r w:rsidRPr="00F62144" w:rsidR="000A5D3B">
          <w:rPr>
            <w:rStyle w:val="Hyperlink"/>
            <w:rFonts w:asciiTheme="minorHAnsi" w:hAnsiTheme="minorHAnsi"/>
            <w:sz w:val="22"/>
            <w:szCs w:val="22"/>
          </w:rPr>
          <w:t>item 1</w:t>
        </w:r>
        <w:r w:rsidRPr="00F62144">
          <w:rPr>
            <w:rStyle w:val="Hyperlink"/>
            <w:rFonts w:asciiTheme="minorHAnsi" w:hAnsiTheme="minorHAnsi"/>
            <w:sz w:val="22"/>
            <w:szCs w:val="22"/>
          </w:rPr>
          <w:t>4</w:t>
        </w:r>
      </w:hyperlink>
      <w:r w:rsidRPr="00F62144" w:rsidR="000A5D3B">
        <w:rPr>
          <w:rFonts w:asciiTheme="minorHAnsi" w:hAnsiTheme="minorHAnsi"/>
          <w:sz w:val="22"/>
          <w:szCs w:val="22"/>
        </w:rPr>
        <w:t>).</w:t>
      </w:r>
    </w:p>
    <w:p w:rsidRPr="00F62144" w:rsidR="00F12837" w:rsidP="00D441D7" w:rsidRDefault="00D441D7" w14:paraId="43F211F2" w14:textId="77777777">
      <w:pPr>
        <w:autoSpaceDE w:val="0"/>
        <w:autoSpaceDN w:val="0"/>
        <w:adjustRightInd w:val="0"/>
        <w:spacing w:before="120"/>
        <w:ind w:left="720" w:hanging="360"/>
        <w:rPr>
          <w:rFonts w:asciiTheme="minorHAnsi" w:hAnsiTheme="minorHAnsi"/>
          <w:bCs/>
          <w:sz w:val="22"/>
          <w:szCs w:val="22"/>
        </w:rPr>
      </w:pPr>
      <w:r w:rsidRPr="00F62144">
        <w:rPr>
          <w:rFonts w:asciiTheme="minorHAnsi" w:hAnsiTheme="minorHAnsi"/>
          <w:b/>
          <w:sz w:val="22"/>
          <w:szCs w:val="22"/>
        </w:rPr>
        <w:t>(3)</w:t>
      </w:r>
      <w:r w:rsidRPr="00F62144">
        <w:rPr>
          <w:rFonts w:asciiTheme="minorHAnsi" w:hAnsiTheme="minorHAnsi"/>
          <w:b/>
          <w:sz w:val="22"/>
          <w:szCs w:val="22"/>
        </w:rPr>
        <w:tab/>
      </w:r>
      <w:r w:rsidRPr="00F62144">
        <w:rPr>
          <w:rFonts w:asciiTheme="minorHAnsi" w:hAnsiTheme="minorHAnsi"/>
          <w:sz w:val="22"/>
          <w:szCs w:val="22"/>
        </w:rPr>
        <w:t xml:space="preserve">Continuation Plan – Check the box to indicate whether this New or Newly Covered Plan meets the definition of a Continuation Plan (see </w:t>
      </w:r>
      <w:hyperlink w:history="1" w:anchor="b23">
        <w:r w:rsidRPr="00F62144">
          <w:rPr>
            <w:rStyle w:val="Hyperlink"/>
            <w:rFonts w:asciiTheme="minorHAnsi" w:hAnsiTheme="minorHAnsi"/>
            <w:sz w:val="22"/>
            <w:szCs w:val="22"/>
          </w:rPr>
          <w:t>definition</w:t>
        </w:r>
      </w:hyperlink>
      <w:r w:rsidRPr="00F62144">
        <w:rPr>
          <w:rFonts w:asciiTheme="minorHAnsi" w:hAnsiTheme="minorHAnsi"/>
          <w:sz w:val="22"/>
          <w:szCs w:val="22"/>
        </w:rPr>
        <w:t>).</w:t>
      </w:r>
    </w:p>
    <w:p w:rsidRPr="00F62144" w:rsidR="00D11F9D" w:rsidP="00D11F9D" w:rsidRDefault="008D576E" w14:paraId="38A73ACB" w14:textId="77777777">
      <w:pPr>
        <w:autoSpaceDE w:val="0"/>
        <w:autoSpaceDN w:val="0"/>
        <w:adjustRightInd w:val="0"/>
        <w:spacing w:before="120"/>
        <w:rPr>
          <w:rFonts w:asciiTheme="minorHAnsi" w:hAnsiTheme="minorHAnsi"/>
          <w:b/>
          <w:bCs/>
          <w:sz w:val="22"/>
          <w:szCs w:val="22"/>
        </w:rPr>
      </w:pPr>
      <w:r w:rsidRPr="00F62144">
        <w:rPr>
          <w:rFonts w:asciiTheme="minorHAnsi" w:hAnsiTheme="minorHAnsi"/>
          <w:b/>
          <w:bCs/>
          <w:sz w:val="22"/>
          <w:szCs w:val="22"/>
        </w:rPr>
        <w:t>Instructions for Part II – Premium Information</w:t>
      </w:r>
    </w:p>
    <w:p w:rsidRPr="00F62144" w:rsidR="008D576E" w:rsidP="008D576E" w:rsidRDefault="008D576E" w14:paraId="02875B56" w14:textId="77777777">
      <w:pPr>
        <w:autoSpaceDE w:val="0"/>
        <w:autoSpaceDN w:val="0"/>
        <w:adjustRightInd w:val="0"/>
        <w:spacing w:before="120"/>
        <w:ind w:left="180" w:hanging="180"/>
        <w:rPr>
          <w:rFonts w:asciiTheme="minorHAnsi" w:hAnsiTheme="minorHAnsi"/>
          <w:sz w:val="22"/>
          <w:szCs w:val="22"/>
        </w:rPr>
      </w:pPr>
      <w:r w:rsidRPr="00F62144">
        <w:rPr>
          <w:rFonts w:asciiTheme="minorHAnsi" w:hAnsiTheme="minorHAnsi"/>
          <w:b/>
          <w:bCs/>
          <w:sz w:val="22"/>
          <w:szCs w:val="22"/>
        </w:rPr>
        <w:t>5</w:t>
      </w:r>
      <w:r w:rsidRPr="00F62144">
        <w:rPr>
          <w:rFonts w:asciiTheme="minorHAnsi" w:hAnsiTheme="minorHAnsi"/>
          <w:b/>
          <w:bCs/>
          <w:sz w:val="22"/>
          <w:szCs w:val="22"/>
        </w:rPr>
        <w:tab/>
        <w:t>Flat-rate Premium</w:t>
      </w:r>
    </w:p>
    <w:p w:rsidRPr="00F62144" w:rsidR="008D576E" w:rsidP="008D576E" w:rsidRDefault="008D576E" w14:paraId="1DC7A0B3" w14:textId="77777777">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a</w:t>
      </w:r>
      <w:r w:rsidRPr="00F62144">
        <w:rPr>
          <w:rFonts w:asciiTheme="minorHAnsi" w:hAnsiTheme="minorHAnsi"/>
          <w:sz w:val="22"/>
          <w:szCs w:val="22"/>
        </w:rPr>
        <w:t xml:space="preserve"> Report the Participant Count Date. See “</w:t>
      </w:r>
      <w:hyperlink w:history="1" w:anchor="b7">
        <w:r w:rsidRPr="00F62144">
          <w:rPr>
            <w:rStyle w:val="Hyperlink"/>
            <w:rFonts w:asciiTheme="minorHAnsi" w:hAnsiTheme="minorHAnsi"/>
            <w:sz w:val="22"/>
            <w:szCs w:val="22"/>
          </w:rPr>
          <w:t>How to Count Participants</w:t>
        </w:r>
      </w:hyperlink>
      <w:r w:rsidRPr="00F62144">
        <w:rPr>
          <w:rFonts w:asciiTheme="minorHAnsi" w:hAnsiTheme="minorHAnsi"/>
          <w:sz w:val="22"/>
          <w:szCs w:val="22"/>
        </w:rPr>
        <w:t>” section for special rules relating to</w:t>
      </w:r>
      <w:r w:rsidRPr="00F62144">
        <w:rPr>
          <w:rFonts w:asciiTheme="minorHAnsi" w:hAnsiTheme="minorHAnsi"/>
          <w:i/>
          <w:sz w:val="22"/>
          <w:szCs w:val="22"/>
        </w:rPr>
        <w:t xml:space="preserve"> </w:t>
      </w:r>
      <w:r w:rsidRPr="00F62144">
        <w:rPr>
          <w:rFonts w:asciiTheme="minorHAnsi" w:hAnsiTheme="minorHAnsi"/>
          <w:sz w:val="22"/>
          <w:szCs w:val="22"/>
        </w:rPr>
        <w:t>New Plans, Newly</w:t>
      </w:r>
      <w:r w:rsidRPr="00F62144" w:rsidR="0085638D">
        <w:rPr>
          <w:rFonts w:asciiTheme="minorHAnsi" w:hAnsiTheme="minorHAnsi"/>
          <w:sz w:val="22"/>
          <w:szCs w:val="22"/>
        </w:rPr>
        <w:t xml:space="preserve"> Covered</w:t>
      </w:r>
      <w:r w:rsidRPr="00F62144">
        <w:rPr>
          <w:rFonts w:asciiTheme="minorHAnsi" w:hAnsiTheme="minorHAnsi"/>
          <w:sz w:val="22"/>
          <w:szCs w:val="22"/>
        </w:rPr>
        <w:t xml:space="preserve"> Plans, Mergers and Spinoffs.</w:t>
      </w:r>
    </w:p>
    <w:p w:rsidRPr="00F62144" w:rsidR="008D576E" w:rsidP="008D576E" w:rsidRDefault="008D576E" w14:paraId="0E6CBE30" w14:textId="77777777">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b</w:t>
      </w:r>
      <w:r w:rsidRPr="00F62144">
        <w:rPr>
          <w:rFonts w:asciiTheme="minorHAnsi" w:hAnsiTheme="minorHAnsi"/>
          <w:sz w:val="22"/>
          <w:szCs w:val="22"/>
        </w:rPr>
        <w:t xml:space="preserve"> Flat-rate Premium calculation</w:t>
      </w:r>
    </w:p>
    <w:p w:rsidRPr="00F62144" w:rsidR="008D576E" w:rsidP="008D576E" w:rsidRDefault="008D576E" w14:paraId="7CC8E2AB" w14:textId="5AD29249">
      <w:pPr>
        <w:autoSpaceDE w:val="0"/>
        <w:autoSpaceDN w:val="0"/>
        <w:adjustRightInd w:val="0"/>
        <w:spacing w:before="120"/>
        <w:ind w:left="691" w:hanging="331"/>
        <w:rPr>
          <w:rFonts w:asciiTheme="minorHAnsi" w:hAnsiTheme="minorHAnsi"/>
          <w:sz w:val="22"/>
          <w:szCs w:val="22"/>
        </w:rPr>
      </w:pPr>
      <w:r w:rsidRPr="00F62144">
        <w:rPr>
          <w:rFonts w:asciiTheme="minorHAnsi" w:hAnsiTheme="minorHAnsi"/>
          <w:b/>
          <w:sz w:val="22"/>
          <w:szCs w:val="22"/>
        </w:rPr>
        <w:t xml:space="preserve">(1) </w:t>
      </w:r>
      <w:r w:rsidRPr="00F62144">
        <w:rPr>
          <w:rFonts w:asciiTheme="minorHAnsi" w:hAnsiTheme="minorHAnsi"/>
          <w:sz w:val="22"/>
          <w:szCs w:val="22"/>
        </w:rPr>
        <w:t xml:space="preserve">Applicable rate – Enter the per-participant flat premium rate. For </w:t>
      </w:r>
      <w:r w:rsidR="008F2496">
        <w:rPr>
          <w:rFonts w:asciiTheme="minorHAnsi" w:hAnsiTheme="minorHAnsi"/>
          <w:sz w:val="22"/>
          <w:szCs w:val="22"/>
        </w:rPr>
        <w:t>2020</w:t>
      </w:r>
      <w:r w:rsidRPr="00F62144">
        <w:rPr>
          <w:rFonts w:asciiTheme="minorHAnsi" w:hAnsiTheme="minorHAnsi"/>
          <w:sz w:val="22"/>
          <w:szCs w:val="22"/>
        </w:rPr>
        <w:t xml:space="preserve">, the rate is </w:t>
      </w:r>
      <w:r w:rsidRPr="00F62144" w:rsidR="00021748">
        <w:rPr>
          <w:rFonts w:asciiTheme="minorHAnsi" w:hAnsiTheme="minorHAnsi"/>
          <w:sz w:val="22"/>
          <w:szCs w:val="22"/>
        </w:rPr>
        <w:t>$</w:t>
      </w:r>
      <w:r w:rsidR="00266D47">
        <w:rPr>
          <w:rFonts w:asciiTheme="minorHAnsi" w:hAnsiTheme="minorHAnsi"/>
          <w:sz w:val="22"/>
          <w:szCs w:val="22"/>
        </w:rPr>
        <w:t>83</w:t>
      </w:r>
      <w:r w:rsidRPr="00F62144" w:rsidR="00E85EAD">
        <w:rPr>
          <w:rFonts w:asciiTheme="minorHAnsi" w:hAnsiTheme="minorHAnsi"/>
          <w:sz w:val="22"/>
          <w:szCs w:val="22"/>
        </w:rPr>
        <w:t xml:space="preserve"> </w:t>
      </w:r>
      <w:r w:rsidRPr="00F62144">
        <w:rPr>
          <w:rFonts w:asciiTheme="minorHAnsi" w:hAnsiTheme="minorHAnsi"/>
          <w:sz w:val="22"/>
          <w:szCs w:val="22"/>
        </w:rPr>
        <w:t>for Single</w:t>
      </w:r>
      <w:r w:rsidR="003B0739">
        <w:rPr>
          <w:rFonts w:asciiTheme="minorHAnsi" w:hAnsiTheme="minorHAnsi"/>
          <w:sz w:val="22"/>
          <w:szCs w:val="22"/>
        </w:rPr>
        <w:noBreakHyphen/>
      </w:r>
      <w:r w:rsidRPr="00F62144">
        <w:rPr>
          <w:rFonts w:asciiTheme="minorHAnsi" w:hAnsiTheme="minorHAnsi"/>
          <w:sz w:val="22"/>
          <w:szCs w:val="22"/>
        </w:rPr>
        <w:t xml:space="preserve">employer Plans and </w:t>
      </w:r>
      <w:r w:rsidRPr="00B24BCF" w:rsidR="00CB4483">
        <w:rPr>
          <w:rFonts w:asciiTheme="minorHAnsi" w:hAnsiTheme="minorHAnsi"/>
          <w:sz w:val="22"/>
        </w:rPr>
        <w:t>$</w:t>
      </w:r>
      <w:r w:rsidR="00266D47">
        <w:rPr>
          <w:rFonts w:asciiTheme="minorHAnsi" w:hAnsiTheme="minorHAnsi"/>
          <w:sz w:val="22"/>
        </w:rPr>
        <w:t>30</w:t>
      </w:r>
      <w:r w:rsidRPr="00F62144" w:rsidR="001C0C80">
        <w:rPr>
          <w:rFonts w:asciiTheme="minorHAnsi" w:hAnsiTheme="minorHAnsi"/>
          <w:sz w:val="22"/>
        </w:rPr>
        <w:t xml:space="preserve"> </w:t>
      </w:r>
      <w:r w:rsidRPr="00F62144">
        <w:rPr>
          <w:rFonts w:asciiTheme="minorHAnsi" w:hAnsiTheme="minorHAnsi"/>
          <w:sz w:val="22"/>
          <w:szCs w:val="22"/>
        </w:rPr>
        <w:t xml:space="preserve">for Multiemployer Plans. </w:t>
      </w:r>
    </w:p>
    <w:p w:rsidRPr="00F62144" w:rsidR="008D576E" w:rsidP="001E5512" w:rsidRDefault="008D576E" w14:paraId="41ACB2E8" w14:textId="77777777">
      <w:pPr>
        <w:autoSpaceDE w:val="0"/>
        <w:autoSpaceDN w:val="0"/>
        <w:adjustRightInd w:val="0"/>
        <w:spacing w:before="120"/>
        <w:ind w:left="691" w:hanging="331"/>
        <w:rPr>
          <w:rFonts w:asciiTheme="minorHAnsi" w:hAnsiTheme="minorHAnsi"/>
          <w:sz w:val="22"/>
          <w:szCs w:val="22"/>
        </w:rPr>
      </w:pPr>
      <w:r w:rsidRPr="00F62144">
        <w:rPr>
          <w:rFonts w:asciiTheme="minorHAnsi" w:hAnsiTheme="minorHAnsi"/>
          <w:b/>
          <w:sz w:val="22"/>
          <w:szCs w:val="22"/>
        </w:rPr>
        <w:t>(2)</w:t>
      </w:r>
      <w:r w:rsidRPr="00F62144">
        <w:rPr>
          <w:rFonts w:asciiTheme="minorHAnsi" w:hAnsiTheme="minorHAnsi"/>
          <w:sz w:val="22"/>
          <w:szCs w:val="22"/>
        </w:rPr>
        <w:t xml:space="preserve"> Participant count – Report the number of participants covered by the plan on the Participant Count Date</w:t>
      </w:r>
      <w:r w:rsidRPr="00F62144" w:rsidR="001E5512">
        <w:rPr>
          <w:rFonts w:asciiTheme="minorHAnsi" w:hAnsiTheme="minorHAnsi"/>
          <w:sz w:val="22"/>
          <w:szCs w:val="22"/>
        </w:rPr>
        <w:t xml:space="preserve"> separately for active participants, terminated vested participants, retirees and beneficiaries receiving payment, and in total. </w:t>
      </w:r>
      <w:r w:rsidRPr="00F62144">
        <w:rPr>
          <w:rFonts w:asciiTheme="minorHAnsi" w:hAnsiTheme="minorHAnsi"/>
          <w:sz w:val="22"/>
          <w:szCs w:val="22"/>
        </w:rPr>
        <w:t xml:space="preserve"> See “</w:t>
      </w:r>
      <w:hyperlink w:history="1" w:anchor="b7">
        <w:r w:rsidRPr="00F62144">
          <w:rPr>
            <w:rStyle w:val="Hyperlink"/>
            <w:rFonts w:asciiTheme="minorHAnsi" w:hAnsiTheme="minorHAnsi"/>
            <w:sz w:val="22"/>
            <w:szCs w:val="22"/>
          </w:rPr>
          <w:t>How to Count Participants</w:t>
        </w:r>
      </w:hyperlink>
      <w:r w:rsidRPr="00F62144">
        <w:rPr>
          <w:rFonts w:asciiTheme="minorHAnsi" w:hAnsiTheme="minorHAnsi"/>
          <w:sz w:val="22"/>
          <w:szCs w:val="22"/>
        </w:rPr>
        <w:t>” section.</w:t>
      </w:r>
      <w:r w:rsidRPr="00F62144" w:rsidR="001E5512">
        <w:rPr>
          <w:rFonts w:asciiTheme="minorHAnsi" w:hAnsiTheme="minorHAnsi"/>
          <w:sz w:val="22"/>
          <w:szCs w:val="22"/>
        </w:rPr>
        <w:t xml:space="preserve"> </w:t>
      </w:r>
    </w:p>
    <w:p w:rsidRPr="00F62144" w:rsidR="008D576E" w:rsidP="008D576E" w:rsidRDefault="008D576E" w14:paraId="195840A1" w14:textId="646DA577">
      <w:pPr>
        <w:autoSpaceDE w:val="0"/>
        <w:autoSpaceDN w:val="0"/>
        <w:adjustRightInd w:val="0"/>
        <w:spacing w:before="120"/>
        <w:ind w:left="691" w:hanging="331"/>
        <w:rPr>
          <w:rFonts w:asciiTheme="minorHAnsi" w:hAnsiTheme="minorHAnsi"/>
          <w:b/>
          <w:sz w:val="22"/>
          <w:szCs w:val="22"/>
        </w:rPr>
      </w:pPr>
      <w:r w:rsidRPr="00F62144">
        <w:rPr>
          <w:rFonts w:asciiTheme="minorHAnsi" w:hAnsiTheme="minorHAnsi"/>
          <w:b/>
          <w:sz w:val="22"/>
          <w:szCs w:val="22"/>
        </w:rPr>
        <w:t xml:space="preserve">(3) </w:t>
      </w:r>
      <w:r w:rsidRPr="00F62144">
        <w:rPr>
          <w:rFonts w:asciiTheme="minorHAnsi" w:hAnsiTheme="minorHAnsi"/>
          <w:sz w:val="22"/>
          <w:szCs w:val="22"/>
        </w:rPr>
        <w:t xml:space="preserve">Flat-rate Premium – Report the product of the Participant Count and the applicable premium rate. If the plan year is a </w:t>
      </w:r>
      <w:r w:rsidR="002B4EE8">
        <w:rPr>
          <w:rFonts w:asciiTheme="minorHAnsi" w:hAnsiTheme="minorHAnsi"/>
          <w:sz w:val="22"/>
          <w:szCs w:val="22"/>
        </w:rPr>
        <w:t>Short Plan Year</w:t>
      </w:r>
      <w:r w:rsidRPr="00F62144">
        <w:rPr>
          <w:rFonts w:asciiTheme="minorHAnsi" w:hAnsiTheme="minorHAnsi"/>
          <w:sz w:val="22"/>
          <w:szCs w:val="22"/>
        </w:rPr>
        <w:t>, the required Flat-rate Premium may be a prorated portion of this amount; however, the amount reported in this item must reflect a full year’s premium.</w:t>
      </w:r>
    </w:p>
    <w:p w:rsidRPr="00F62144" w:rsidR="008D576E" w:rsidP="00997D64" w:rsidRDefault="008D576E" w14:paraId="69B42BDD" w14:textId="5033047C">
      <w:pPr>
        <w:autoSpaceDE w:val="0"/>
        <w:autoSpaceDN w:val="0"/>
        <w:adjustRightInd w:val="0"/>
        <w:spacing w:before="120"/>
        <w:ind w:left="180" w:right="54"/>
        <w:rPr>
          <w:rFonts w:asciiTheme="minorHAnsi" w:hAnsiTheme="minorHAnsi"/>
          <w:sz w:val="22"/>
          <w:szCs w:val="22"/>
        </w:rPr>
      </w:pPr>
      <w:r w:rsidRPr="00F62144">
        <w:rPr>
          <w:rFonts w:asciiTheme="minorHAnsi" w:hAnsiTheme="minorHAnsi"/>
          <w:sz w:val="22"/>
          <w:szCs w:val="22"/>
        </w:rPr>
        <w:t>Note that you must make a premium filing even if the Flat</w:t>
      </w:r>
      <w:r w:rsidRPr="00F62144" w:rsidR="00886C5E">
        <w:rPr>
          <w:rFonts w:asciiTheme="minorHAnsi" w:hAnsiTheme="minorHAnsi"/>
          <w:sz w:val="22"/>
          <w:szCs w:val="22"/>
        </w:rPr>
        <w:t>-</w:t>
      </w:r>
      <w:r w:rsidRPr="00F62144">
        <w:rPr>
          <w:rFonts w:asciiTheme="minorHAnsi" w:hAnsiTheme="minorHAnsi"/>
          <w:sz w:val="22"/>
          <w:szCs w:val="22"/>
        </w:rPr>
        <w:t xml:space="preserve">rate Premium is $0. </w:t>
      </w:r>
      <w:r w:rsidR="00854088">
        <w:rPr>
          <w:rFonts w:asciiTheme="minorHAnsi" w:hAnsiTheme="minorHAnsi"/>
          <w:sz w:val="22"/>
          <w:szCs w:val="22"/>
        </w:rPr>
        <w:t xml:space="preserve"> </w:t>
      </w:r>
      <w:r w:rsidRPr="00F62144">
        <w:rPr>
          <w:rFonts w:asciiTheme="minorHAnsi" w:hAnsiTheme="minorHAnsi"/>
          <w:sz w:val="22"/>
          <w:szCs w:val="22"/>
        </w:rPr>
        <w:t xml:space="preserve">This may happen, for example, if your plan is a New Plan that grants no past service credits, so that there are no Benefit Liabilities on the Participant Count Date. </w:t>
      </w:r>
      <w:r w:rsidR="00854088">
        <w:rPr>
          <w:rFonts w:asciiTheme="minorHAnsi" w:hAnsiTheme="minorHAnsi"/>
          <w:sz w:val="22"/>
          <w:szCs w:val="22"/>
        </w:rPr>
        <w:t xml:space="preserve"> </w:t>
      </w:r>
      <w:r w:rsidRPr="00F62144">
        <w:rPr>
          <w:rFonts w:asciiTheme="minorHAnsi" w:hAnsiTheme="minorHAnsi"/>
          <w:sz w:val="22"/>
          <w:szCs w:val="22"/>
        </w:rPr>
        <w:t>A plan with no Benefit Liabilities has no participants for premium purposes.</w:t>
      </w:r>
    </w:p>
    <w:p w:rsidRPr="00F62144" w:rsidR="000D2B30" w:rsidRDefault="000D2B30" w14:paraId="4003B326" w14:textId="77777777">
      <w:pPr>
        <w:rPr>
          <w:rFonts w:asciiTheme="minorHAnsi" w:hAnsiTheme="minorHAnsi"/>
          <w:sz w:val="22"/>
          <w:szCs w:val="22"/>
        </w:rPr>
      </w:pPr>
    </w:p>
    <w:p w:rsidRPr="00D11F9D" w:rsidR="00726077" w:rsidP="00D11F9D" w:rsidRDefault="00FD315D" w14:paraId="68FC87ED" w14:textId="77777777">
      <w:pPr>
        <w:autoSpaceDE w:val="0"/>
        <w:autoSpaceDN w:val="0"/>
        <w:adjustRightInd w:val="0"/>
        <w:spacing w:before="120"/>
        <w:ind w:right="-1296"/>
        <w:rPr>
          <w:rFonts w:asciiTheme="minorHAnsi" w:hAnsiTheme="minorHAnsi"/>
          <w:b/>
          <w:bCs/>
          <w:sz w:val="22"/>
          <w:szCs w:val="22"/>
        </w:rPr>
      </w:pPr>
      <w:r w:rsidRPr="00F62144">
        <w:rPr>
          <w:rFonts w:asciiTheme="minorHAnsi" w:hAnsiTheme="minorHAnsi"/>
          <w:b/>
          <w:bCs/>
          <w:sz w:val="22"/>
          <w:szCs w:val="22"/>
        </w:rPr>
        <w:t xml:space="preserve">Instructions for </w:t>
      </w:r>
      <w:r w:rsidRPr="00F62144" w:rsidR="00F12837">
        <w:rPr>
          <w:rFonts w:asciiTheme="minorHAnsi" w:hAnsiTheme="minorHAnsi"/>
          <w:b/>
          <w:bCs/>
          <w:sz w:val="22"/>
          <w:szCs w:val="22"/>
        </w:rPr>
        <w:t>Part II</w:t>
      </w:r>
      <w:r w:rsidRPr="00F62144" w:rsidR="00805648">
        <w:rPr>
          <w:rFonts w:asciiTheme="minorHAnsi" w:hAnsiTheme="minorHAnsi"/>
          <w:b/>
          <w:bCs/>
          <w:sz w:val="22"/>
          <w:szCs w:val="22"/>
        </w:rPr>
        <w:t>I</w:t>
      </w:r>
      <w:r w:rsidRPr="00F62144" w:rsidR="00F12837">
        <w:rPr>
          <w:rFonts w:asciiTheme="minorHAnsi" w:hAnsiTheme="minorHAnsi"/>
          <w:b/>
          <w:bCs/>
          <w:sz w:val="22"/>
          <w:szCs w:val="22"/>
        </w:rPr>
        <w:t xml:space="preserve"> – Alternative Premium Funding Target </w:t>
      </w:r>
      <w:r w:rsidRPr="00F62144" w:rsidR="00D00AB6">
        <w:rPr>
          <w:rFonts w:asciiTheme="minorHAnsi" w:hAnsiTheme="minorHAnsi"/>
          <w:b/>
          <w:bCs/>
          <w:sz w:val="22"/>
          <w:szCs w:val="22"/>
        </w:rPr>
        <w:t>E</w:t>
      </w:r>
      <w:r w:rsidRPr="00F62144" w:rsidR="00F12837">
        <w:rPr>
          <w:rFonts w:asciiTheme="minorHAnsi" w:hAnsiTheme="minorHAnsi"/>
          <w:b/>
          <w:bCs/>
          <w:sz w:val="22"/>
          <w:szCs w:val="22"/>
        </w:rPr>
        <w:t>lection</w:t>
      </w:r>
      <w:r w:rsidRPr="00F62144" w:rsidR="00A97AB6">
        <w:rPr>
          <w:rFonts w:asciiTheme="minorHAnsi" w:hAnsiTheme="minorHAnsi"/>
          <w:b/>
          <w:bCs/>
          <w:sz w:val="22"/>
          <w:szCs w:val="22"/>
        </w:rPr>
        <w:t>/Revocation</w:t>
      </w:r>
    </w:p>
    <w:p w:rsidRPr="00F62144" w:rsidR="00F12837" w:rsidP="00F12837" w:rsidRDefault="00F12837" w14:paraId="3AF7881C" w14:textId="7777777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This Part applies only to Single-employer Plans. Multiemployer Plans should skip to Part I</w:t>
      </w:r>
      <w:r w:rsidRPr="00F62144" w:rsidR="008D576E">
        <w:rPr>
          <w:rFonts w:asciiTheme="minorHAnsi" w:hAnsiTheme="minorHAnsi"/>
          <w:sz w:val="22"/>
          <w:szCs w:val="22"/>
        </w:rPr>
        <w:t>V</w:t>
      </w:r>
      <w:r w:rsidRPr="00F62144">
        <w:rPr>
          <w:rFonts w:asciiTheme="minorHAnsi" w:hAnsiTheme="minorHAnsi"/>
          <w:sz w:val="22"/>
          <w:szCs w:val="22"/>
        </w:rPr>
        <w:t>.</w:t>
      </w:r>
    </w:p>
    <w:p w:rsidR="00726077" w:rsidP="00726077" w:rsidRDefault="008D576E" w14:paraId="452D5B0F" w14:textId="258EAE18">
      <w:pPr>
        <w:autoSpaceDE w:val="0"/>
        <w:autoSpaceDN w:val="0"/>
        <w:adjustRightInd w:val="0"/>
        <w:spacing w:before="120"/>
        <w:rPr>
          <w:rFonts w:asciiTheme="minorHAnsi" w:hAnsiTheme="minorHAnsi"/>
          <w:sz w:val="22"/>
          <w:szCs w:val="22"/>
        </w:rPr>
      </w:pPr>
      <w:bookmarkStart w:name="b25" w:id="87"/>
      <w:bookmarkEnd w:id="87"/>
      <w:r w:rsidRPr="00F62144">
        <w:rPr>
          <w:rFonts w:asciiTheme="minorHAnsi" w:hAnsiTheme="minorHAnsi"/>
          <w:b/>
          <w:sz w:val="22"/>
          <w:szCs w:val="22"/>
        </w:rPr>
        <w:t>6</w:t>
      </w:r>
      <w:r w:rsidRPr="00F62144" w:rsidR="00D0445F">
        <w:rPr>
          <w:rFonts w:asciiTheme="minorHAnsi" w:hAnsiTheme="minorHAnsi"/>
          <w:b/>
          <w:sz w:val="22"/>
          <w:szCs w:val="22"/>
        </w:rPr>
        <w:t xml:space="preserve">   </w:t>
      </w:r>
      <w:r w:rsidRPr="00F62144" w:rsidR="005805EB">
        <w:rPr>
          <w:rFonts w:asciiTheme="minorHAnsi" w:hAnsiTheme="minorHAnsi"/>
          <w:b/>
          <w:sz w:val="22"/>
          <w:szCs w:val="22"/>
        </w:rPr>
        <w:t xml:space="preserve">Alternative Premium Funding Target </w:t>
      </w:r>
      <w:r w:rsidRPr="00F62144" w:rsidR="00F12837">
        <w:rPr>
          <w:rFonts w:asciiTheme="minorHAnsi" w:hAnsiTheme="minorHAnsi"/>
          <w:b/>
          <w:sz w:val="22"/>
          <w:szCs w:val="22"/>
        </w:rPr>
        <w:t>Election</w:t>
      </w:r>
      <w:r w:rsidRPr="00F62144" w:rsidR="006358F7">
        <w:rPr>
          <w:rFonts w:asciiTheme="minorHAnsi" w:hAnsiTheme="minorHAnsi"/>
          <w:b/>
          <w:sz w:val="22"/>
          <w:szCs w:val="22"/>
        </w:rPr>
        <w:t>/Revocation</w:t>
      </w:r>
      <w:r w:rsidRPr="00F62144" w:rsidR="00D0445F">
        <w:rPr>
          <w:rFonts w:asciiTheme="minorHAnsi" w:hAnsiTheme="minorHAnsi"/>
          <w:sz w:val="22"/>
          <w:szCs w:val="22"/>
        </w:rPr>
        <w:t xml:space="preserve"> </w:t>
      </w:r>
    </w:p>
    <w:p w:rsidR="00D66638" w:rsidP="00D66638" w:rsidRDefault="00D66638" w14:paraId="0663B71A" w14:textId="398F5441">
      <w:pPr>
        <w:autoSpaceDE w:val="0"/>
        <w:autoSpaceDN w:val="0"/>
        <w:adjustRightInd w:val="0"/>
        <w:spacing w:before="120"/>
        <w:ind w:left="360"/>
        <w:rPr>
          <w:rFonts w:asciiTheme="minorHAnsi" w:hAnsiTheme="minorHAnsi"/>
          <w:bCs/>
          <w:sz w:val="22"/>
          <w:szCs w:val="22"/>
        </w:rPr>
      </w:pPr>
      <w:r w:rsidRPr="00F62144">
        <w:rPr>
          <w:rFonts w:asciiTheme="minorHAnsi" w:hAnsiTheme="minorHAnsi"/>
          <w:bCs/>
          <w:sz w:val="22"/>
          <w:szCs w:val="22"/>
        </w:rPr>
        <w:t xml:space="preserve">If </w:t>
      </w:r>
      <w:r>
        <w:rPr>
          <w:rFonts w:asciiTheme="minorHAnsi" w:hAnsiTheme="minorHAnsi"/>
          <w:bCs/>
          <w:sz w:val="22"/>
          <w:szCs w:val="22"/>
        </w:rPr>
        <w:t xml:space="preserve">you are making or revoking an Alternative Premium Funding Target election, </w:t>
      </w:r>
      <w:r w:rsidRPr="00F62144">
        <w:rPr>
          <w:rFonts w:asciiTheme="minorHAnsi" w:hAnsiTheme="minorHAnsi"/>
          <w:bCs/>
          <w:sz w:val="22"/>
          <w:szCs w:val="22"/>
        </w:rPr>
        <w:t xml:space="preserve">check the applicable box. </w:t>
      </w:r>
      <w:r>
        <w:rPr>
          <w:rFonts w:asciiTheme="minorHAnsi" w:hAnsiTheme="minorHAnsi"/>
          <w:bCs/>
          <w:sz w:val="22"/>
          <w:szCs w:val="22"/>
        </w:rPr>
        <w:t>Otherwise, skip to item 7</w:t>
      </w:r>
      <w:r w:rsidRPr="00F62144">
        <w:rPr>
          <w:rFonts w:asciiTheme="minorHAnsi" w:hAnsiTheme="minorHAnsi"/>
          <w:bCs/>
          <w:sz w:val="22"/>
          <w:szCs w:val="22"/>
        </w:rPr>
        <w:t>.</w:t>
      </w:r>
    </w:p>
    <w:p w:rsidRPr="00F62144" w:rsidR="00726077" w:rsidP="00726077" w:rsidRDefault="00726077" w14:paraId="780B33D3" w14:textId="77777777">
      <w:pPr>
        <w:autoSpaceDE w:val="0"/>
        <w:autoSpaceDN w:val="0"/>
        <w:adjustRightInd w:val="0"/>
        <w:spacing w:before="120"/>
        <w:ind w:left="270"/>
        <w:rPr>
          <w:rFonts w:asciiTheme="minorHAnsi" w:hAnsiTheme="minorHAnsi"/>
          <w:sz w:val="22"/>
          <w:szCs w:val="22"/>
        </w:rPr>
      </w:pPr>
      <w:r w:rsidRPr="00F62144">
        <w:rPr>
          <w:rFonts w:asciiTheme="minorHAnsi" w:hAnsiTheme="minorHAnsi"/>
          <w:sz w:val="22"/>
          <w:szCs w:val="22"/>
        </w:rPr>
        <w:t xml:space="preserve">To be valid, an election must be made in accordance with these instructions and must be filed with PBGC on or before the deadline. </w:t>
      </w:r>
    </w:p>
    <w:p w:rsidRPr="00F62144" w:rsidR="00F12837" w:rsidP="005805EB" w:rsidRDefault="005805EB" w14:paraId="60D01CA3" w14:textId="77777777">
      <w:pPr>
        <w:autoSpaceDE w:val="0"/>
        <w:autoSpaceDN w:val="0"/>
        <w:adjustRightInd w:val="0"/>
        <w:spacing w:before="120"/>
        <w:ind w:left="360" w:hanging="144"/>
        <w:rPr>
          <w:rFonts w:asciiTheme="minorHAnsi" w:hAnsiTheme="minorHAnsi"/>
          <w:sz w:val="22"/>
          <w:szCs w:val="22"/>
        </w:rPr>
      </w:pPr>
      <w:proofErr w:type="gramStart"/>
      <w:r w:rsidRPr="00F62144">
        <w:rPr>
          <w:rFonts w:asciiTheme="minorHAnsi" w:hAnsiTheme="minorHAnsi"/>
          <w:b/>
          <w:sz w:val="22"/>
          <w:szCs w:val="22"/>
        </w:rPr>
        <w:t>a</w:t>
      </w:r>
      <w:proofErr w:type="gramEnd"/>
      <w:r w:rsidRPr="00F62144">
        <w:rPr>
          <w:rFonts w:asciiTheme="minorHAnsi" w:hAnsiTheme="minorHAnsi"/>
          <w:i/>
          <w:sz w:val="22"/>
          <w:szCs w:val="22"/>
        </w:rPr>
        <w:t xml:space="preserve"> Election</w:t>
      </w:r>
      <w:r w:rsidRPr="00F62144">
        <w:rPr>
          <w:rFonts w:asciiTheme="minorHAnsi" w:hAnsiTheme="minorHAnsi"/>
          <w:sz w:val="22"/>
          <w:szCs w:val="22"/>
        </w:rPr>
        <w:t xml:space="preserve"> - </w:t>
      </w:r>
      <w:r w:rsidRPr="00F62144" w:rsidR="00F12837">
        <w:rPr>
          <w:rFonts w:asciiTheme="minorHAnsi" w:hAnsiTheme="minorHAnsi"/>
          <w:sz w:val="22"/>
          <w:szCs w:val="22"/>
        </w:rPr>
        <w:t>Check th</w:t>
      </w:r>
      <w:r w:rsidRPr="00F62144" w:rsidR="00D00CE1">
        <w:rPr>
          <w:rFonts w:asciiTheme="minorHAnsi" w:hAnsiTheme="minorHAnsi"/>
          <w:sz w:val="22"/>
          <w:szCs w:val="22"/>
        </w:rPr>
        <w:t>is</w:t>
      </w:r>
      <w:r w:rsidRPr="00F62144" w:rsidR="00F12837">
        <w:rPr>
          <w:rFonts w:asciiTheme="minorHAnsi" w:hAnsiTheme="minorHAnsi"/>
          <w:sz w:val="22"/>
          <w:szCs w:val="22"/>
        </w:rPr>
        <w:t xml:space="preserve"> box </w:t>
      </w:r>
      <w:r w:rsidRPr="00F62144" w:rsidR="00D00CE1">
        <w:rPr>
          <w:rFonts w:asciiTheme="minorHAnsi" w:hAnsiTheme="minorHAnsi"/>
          <w:sz w:val="22"/>
          <w:szCs w:val="22"/>
        </w:rPr>
        <w:t xml:space="preserve">to </w:t>
      </w:r>
      <w:r w:rsidRPr="00F62144" w:rsidR="00F12837">
        <w:rPr>
          <w:rFonts w:asciiTheme="minorHAnsi" w:hAnsiTheme="minorHAnsi"/>
          <w:sz w:val="22"/>
          <w:szCs w:val="22"/>
        </w:rPr>
        <w:t>mak</w:t>
      </w:r>
      <w:r w:rsidRPr="00F62144" w:rsidR="00D00CE1">
        <w:rPr>
          <w:rFonts w:asciiTheme="minorHAnsi" w:hAnsiTheme="minorHAnsi"/>
          <w:sz w:val="22"/>
          <w:szCs w:val="22"/>
        </w:rPr>
        <w:t>e an</w:t>
      </w:r>
      <w:r w:rsidRPr="00F62144" w:rsidR="006358F7">
        <w:rPr>
          <w:rFonts w:asciiTheme="minorHAnsi" w:hAnsiTheme="minorHAnsi"/>
          <w:sz w:val="22"/>
          <w:szCs w:val="22"/>
        </w:rPr>
        <w:t xml:space="preserve"> </w:t>
      </w:r>
      <w:r w:rsidRPr="00F62144" w:rsidR="00F12837">
        <w:rPr>
          <w:rFonts w:asciiTheme="minorHAnsi" w:hAnsiTheme="minorHAnsi"/>
          <w:sz w:val="22"/>
          <w:szCs w:val="22"/>
        </w:rPr>
        <w:t xml:space="preserve">election </w:t>
      </w:r>
      <w:r w:rsidRPr="00F62144" w:rsidR="006358F7">
        <w:rPr>
          <w:rFonts w:asciiTheme="minorHAnsi" w:hAnsiTheme="minorHAnsi"/>
          <w:sz w:val="22"/>
          <w:szCs w:val="22"/>
        </w:rPr>
        <w:t xml:space="preserve">to use the Alternative Premium Funding Target </w:t>
      </w:r>
      <w:r w:rsidRPr="00F62144" w:rsidR="00F12837">
        <w:rPr>
          <w:rFonts w:asciiTheme="minorHAnsi" w:hAnsiTheme="minorHAnsi"/>
          <w:sz w:val="22"/>
          <w:szCs w:val="22"/>
        </w:rPr>
        <w:t xml:space="preserve">first effective for </w:t>
      </w:r>
      <w:r w:rsidRPr="00F62144" w:rsidR="006358F7">
        <w:rPr>
          <w:rFonts w:asciiTheme="minorHAnsi" w:hAnsiTheme="minorHAnsi"/>
          <w:sz w:val="22"/>
          <w:szCs w:val="22"/>
        </w:rPr>
        <w:t xml:space="preserve">this </w:t>
      </w:r>
      <w:r w:rsidRPr="00F62144" w:rsidR="00F12837">
        <w:rPr>
          <w:rFonts w:asciiTheme="minorHAnsi" w:hAnsiTheme="minorHAnsi"/>
          <w:sz w:val="22"/>
          <w:szCs w:val="22"/>
        </w:rPr>
        <w:t>Premium Payment Year.</w:t>
      </w:r>
    </w:p>
    <w:p w:rsidRPr="00F62144" w:rsidR="00054BD6" w:rsidP="001943F4" w:rsidRDefault="005805EB" w14:paraId="2AE78424" w14:textId="3BA47864">
      <w:pPr>
        <w:autoSpaceDE w:val="0"/>
        <w:autoSpaceDN w:val="0"/>
        <w:adjustRightInd w:val="0"/>
        <w:spacing w:before="120"/>
        <w:ind w:left="360" w:hanging="144"/>
        <w:rPr>
          <w:rFonts w:asciiTheme="minorHAnsi" w:hAnsiTheme="minorHAnsi"/>
          <w:sz w:val="22"/>
          <w:szCs w:val="22"/>
        </w:rPr>
      </w:pPr>
      <w:r w:rsidRPr="00F62144">
        <w:rPr>
          <w:rFonts w:asciiTheme="minorHAnsi" w:hAnsiTheme="minorHAnsi"/>
          <w:b/>
          <w:sz w:val="22"/>
          <w:szCs w:val="22"/>
        </w:rPr>
        <w:t>b</w:t>
      </w:r>
      <w:r w:rsidRPr="00F62144">
        <w:rPr>
          <w:rFonts w:asciiTheme="minorHAnsi" w:hAnsiTheme="minorHAnsi"/>
          <w:i/>
          <w:sz w:val="22"/>
          <w:szCs w:val="22"/>
        </w:rPr>
        <w:t xml:space="preserve"> Revocation</w:t>
      </w:r>
      <w:r w:rsidRPr="00F62144">
        <w:rPr>
          <w:rFonts w:asciiTheme="minorHAnsi" w:hAnsiTheme="minorHAnsi"/>
          <w:sz w:val="22"/>
          <w:szCs w:val="22"/>
        </w:rPr>
        <w:t xml:space="preserve"> -</w:t>
      </w:r>
      <w:r w:rsidRPr="00F62144">
        <w:rPr>
          <w:rFonts w:asciiTheme="minorHAnsi" w:hAnsiTheme="minorHAnsi"/>
          <w:i/>
          <w:sz w:val="22"/>
          <w:szCs w:val="22"/>
        </w:rPr>
        <w:t xml:space="preserve"> </w:t>
      </w:r>
      <w:r w:rsidRPr="00F62144">
        <w:rPr>
          <w:rFonts w:asciiTheme="minorHAnsi" w:hAnsiTheme="minorHAnsi"/>
          <w:sz w:val="22"/>
          <w:szCs w:val="22"/>
        </w:rPr>
        <w:t>Check th</w:t>
      </w:r>
      <w:r w:rsidRPr="00F62144" w:rsidR="00D00CE1">
        <w:rPr>
          <w:rFonts w:asciiTheme="minorHAnsi" w:hAnsiTheme="minorHAnsi"/>
          <w:sz w:val="22"/>
          <w:szCs w:val="22"/>
        </w:rPr>
        <w:t>is</w:t>
      </w:r>
      <w:r w:rsidRPr="00F62144">
        <w:rPr>
          <w:rFonts w:asciiTheme="minorHAnsi" w:hAnsiTheme="minorHAnsi"/>
          <w:sz w:val="22"/>
          <w:szCs w:val="22"/>
        </w:rPr>
        <w:t xml:space="preserve"> box to </w:t>
      </w:r>
      <w:r w:rsidRPr="00F62144" w:rsidR="00197BDF">
        <w:rPr>
          <w:rFonts w:asciiTheme="minorHAnsi" w:hAnsiTheme="minorHAnsi"/>
          <w:sz w:val="22"/>
          <w:szCs w:val="22"/>
        </w:rPr>
        <w:t>revok</w:t>
      </w:r>
      <w:r w:rsidRPr="00F62144" w:rsidR="00D00CE1">
        <w:rPr>
          <w:rFonts w:asciiTheme="minorHAnsi" w:hAnsiTheme="minorHAnsi"/>
          <w:sz w:val="22"/>
          <w:szCs w:val="22"/>
        </w:rPr>
        <w:t>e</w:t>
      </w:r>
      <w:r w:rsidRPr="00F62144" w:rsidR="00197BDF">
        <w:rPr>
          <w:rFonts w:asciiTheme="minorHAnsi" w:hAnsiTheme="minorHAnsi"/>
          <w:sz w:val="22"/>
          <w:szCs w:val="22"/>
        </w:rPr>
        <w:t xml:space="preserve"> </w:t>
      </w:r>
      <w:r w:rsidRPr="00F62144" w:rsidR="00F773BD">
        <w:rPr>
          <w:rFonts w:asciiTheme="minorHAnsi" w:hAnsiTheme="minorHAnsi"/>
          <w:sz w:val="22"/>
          <w:szCs w:val="22"/>
        </w:rPr>
        <w:t>a</w:t>
      </w:r>
      <w:r w:rsidRPr="00F62144" w:rsidR="00EB67BA">
        <w:rPr>
          <w:rFonts w:asciiTheme="minorHAnsi" w:hAnsiTheme="minorHAnsi"/>
          <w:sz w:val="22"/>
          <w:szCs w:val="22"/>
        </w:rPr>
        <w:t xml:space="preserve"> prior </w:t>
      </w:r>
      <w:r w:rsidRPr="00F62144" w:rsidR="00197BDF">
        <w:rPr>
          <w:rFonts w:asciiTheme="minorHAnsi" w:hAnsiTheme="minorHAnsi"/>
          <w:sz w:val="22"/>
          <w:szCs w:val="22"/>
        </w:rPr>
        <w:t>e</w:t>
      </w:r>
      <w:r w:rsidRPr="00F62144" w:rsidR="00EB67BA">
        <w:rPr>
          <w:rFonts w:asciiTheme="minorHAnsi" w:hAnsiTheme="minorHAnsi"/>
          <w:sz w:val="22"/>
          <w:szCs w:val="22"/>
        </w:rPr>
        <w:t xml:space="preserve">lection to </w:t>
      </w:r>
      <w:r w:rsidRPr="00F62144" w:rsidR="00F773BD">
        <w:rPr>
          <w:rFonts w:asciiTheme="minorHAnsi" w:hAnsiTheme="minorHAnsi"/>
          <w:sz w:val="22"/>
          <w:szCs w:val="22"/>
        </w:rPr>
        <w:t>use the Alternative</w:t>
      </w:r>
      <w:r w:rsidRPr="00F62144">
        <w:rPr>
          <w:rFonts w:asciiTheme="minorHAnsi" w:hAnsiTheme="minorHAnsi"/>
          <w:sz w:val="22"/>
          <w:szCs w:val="22"/>
        </w:rPr>
        <w:t xml:space="preserve"> Premium Funding Target </w:t>
      </w:r>
      <w:r w:rsidRPr="00F62144" w:rsidR="00054BD6">
        <w:rPr>
          <w:rFonts w:asciiTheme="minorHAnsi" w:hAnsiTheme="minorHAnsi"/>
          <w:sz w:val="22"/>
          <w:szCs w:val="22"/>
        </w:rPr>
        <w:t xml:space="preserve">that was in effect for the </w:t>
      </w:r>
      <w:r w:rsidR="00E75FC0">
        <w:rPr>
          <w:rFonts w:asciiTheme="minorHAnsi" w:hAnsiTheme="minorHAnsi"/>
          <w:sz w:val="22"/>
          <w:szCs w:val="22"/>
        </w:rPr>
        <w:t>Prior</w:t>
      </w:r>
      <w:r w:rsidRPr="00F62144" w:rsidR="00EB67BA">
        <w:rPr>
          <w:rFonts w:asciiTheme="minorHAnsi" w:hAnsiTheme="minorHAnsi"/>
          <w:sz w:val="22"/>
          <w:szCs w:val="22"/>
        </w:rPr>
        <w:t xml:space="preserve"> </w:t>
      </w:r>
      <w:r w:rsidRPr="00F62144" w:rsidR="003743E2">
        <w:rPr>
          <w:rFonts w:asciiTheme="minorHAnsi" w:hAnsiTheme="minorHAnsi"/>
          <w:sz w:val="22"/>
          <w:szCs w:val="22"/>
        </w:rPr>
        <w:t>Premium Payment Year</w:t>
      </w:r>
      <w:r w:rsidRPr="00F62144" w:rsidR="00EB67BA">
        <w:rPr>
          <w:rFonts w:asciiTheme="minorHAnsi" w:hAnsiTheme="minorHAnsi"/>
          <w:sz w:val="22"/>
          <w:szCs w:val="22"/>
        </w:rPr>
        <w:t>.</w:t>
      </w:r>
    </w:p>
    <w:p w:rsidRPr="00F62144" w:rsidR="006B15DF" w:rsidP="00726077" w:rsidRDefault="006B15DF" w14:paraId="0EC51446" w14:textId="503FEBA7">
      <w:pPr>
        <w:spacing w:before="120"/>
        <w:ind w:left="270"/>
        <w:rPr>
          <w:rFonts w:asciiTheme="minorHAnsi" w:hAnsiTheme="minorHAnsi"/>
          <w:sz w:val="22"/>
          <w:szCs w:val="22"/>
        </w:rPr>
      </w:pPr>
      <w:r w:rsidRPr="00F62144">
        <w:rPr>
          <w:rFonts w:asciiTheme="minorHAnsi" w:hAnsiTheme="minorHAnsi"/>
          <w:sz w:val="22"/>
          <w:szCs w:val="22"/>
        </w:rPr>
        <w:t>You may elect to use the Alternative Premium Funding Target to determine unfunded vested benefits instead of the Standard Premium Funding Target.</w:t>
      </w:r>
      <w:r w:rsidR="00854088">
        <w:rPr>
          <w:rFonts w:asciiTheme="minorHAnsi" w:hAnsiTheme="minorHAnsi"/>
          <w:sz w:val="22"/>
          <w:szCs w:val="22"/>
        </w:rPr>
        <w:t xml:space="preserve"> </w:t>
      </w:r>
      <w:r w:rsidRPr="00F62144">
        <w:rPr>
          <w:rFonts w:asciiTheme="minorHAnsi" w:hAnsiTheme="minorHAnsi"/>
          <w:sz w:val="22"/>
          <w:szCs w:val="22"/>
        </w:rPr>
        <w:t xml:space="preserve"> Once an election is made, it remains in effect for all subsequent plan years unless and until it is subsequently revoked.  You may revoke a prior election only if the Premium Payment Year begins at least five years after the beginning of the plan year for which the election was first applicable.  </w:t>
      </w:r>
    </w:p>
    <w:p w:rsidRPr="00F62144" w:rsidR="006B15DF" w:rsidP="00997D64" w:rsidRDefault="006B15DF" w14:paraId="39A787F0" w14:textId="77777777">
      <w:pPr>
        <w:spacing w:before="120"/>
        <w:ind w:left="270"/>
        <w:rPr>
          <w:rFonts w:asciiTheme="minorHAnsi" w:hAnsiTheme="minorHAnsi"/>
          <w:sz w:val="22"/>
          <w:szCs w:val="22"/>
        </w:rPr>
      </w:pPr>
      <w:r w:rsidRPr="00F62144">
        <w:rPr>
          <w:rFonts w:asciiTheme="minorHAnsi" w:hAnsiTheme="minorHAnsi"/>
          <w:sz w:val="22"/>
          <w:szCs w:val="22"/>
        </w:rPr>
        <w:lastRenderedPageBreak/>
        <w:t>Similarly, if you revoke an election, you may not make a new election to use the Alternative Premium Funding Target until five years have passed.</w:t>
      </w:r>
    </w:p>
    <w:p w:rsidRPr="00F62144" w:rsidR="006B15DF" w:rsidP="00997D64" w:rsidRDefault="006B15DF" w14:paraId="6B16D91A" w14:textId="6DB99FB7">
      <w:pPr>
        <w:spacing w:before="120"/>
        <w:ind w:left="270"/>
        <w:rPr>
          <w:rFonts w:asciiTheme="minorHAnsi" w:hAnsiTheme="minorHAnsi"/>
          <w:sz w:val="22"/>
          <w:szCs w:val="22"/>
        </w:rPr>
      </w:pPr>
      <w:r w:rsidRPr="00F62144">
        <w:rPr>
          <w:rFonts w:asciiTheme="minorHAnsi" w:hAnsiTheme="minorHAnsi"/>
          <w:sz w:val="22"/>
          <w:szCs w:val="22"/>
        </w:rPr>
        <w:t xml:space="preserve">If you are not sure if an election is in effect or when an election first took effect, you </w:t>
      </w:r>
      <w:r w:rsidR="000E517A">
        <w:rPr>
          <w:rFonts w:asciiTheme="minorHAnsi" w:hAnsiTheme="minorHAnsi"/>
          <w:sz w:val="22"/>
          <w:szCs w:val="22"/>
        </w:rPr>
        <w:t xml:space="preserve">can </w:t>
      </w:r>
      <w:r w:rsidRPr="00F62144">
        <w:rPr>
          <w:rFonts w:asciiTheme="minorHAnsi" w:hAnsiTheme="minorHAnsi"/>
          <w:sz w:val="22"/>
          <w:szCs w:val="22"/>
        </w:rPr>
        <w:t xml:space="preserve">find </w:t>
      </w:r>
      <w:r w:rsidR="000E517A">
        <w:rPr>
          <w:rFonts w:asciiTheme="minorHAnsi" w:hAnsiTheme="minorHAnsi"/>
          <w:sz w:val="22"/>
          <w:szCs w:val="22"/>
        </w:rPr>
        <w:t>out</w:t>
      </w:r>
      <w:r w:rsidRPr="00F62144">
        <w:rPr>
          <w:rFonts w:asciiTheme="minorHAnsi" w:hAnsiTheme="minorHAnsi"/>
          <w:sz w:val="22"/>
          <w:szCs w:val="22"/>
        </w:rPr>
        <w:t xml:space="preserve"> by viewing your account history in My PAA.  </w:t>
      </w:r>
    </w:p>
    <w:p w:rsidR="00706F17" w:rsidP="00997D64" w:rsidRDefault="006B15DF" w14:paraId="6693AF42" w14:textId="77777777">
      <w:pPr>
        <w:spacing w:before="120"/>
        <w:ind w:left="270"/>
        <w:rPr>
          <w:rFonts w:asciiTheme="minorHAnsi" w:hAnsiTheme="minorHAnsi"/>
          <w:sz w:val="22"/>
          <w:szCs w:val="22"/>
        </w:rPr>
      </w:pPr>
      <w:r w:rsidRPr="00F62144">
        <w:rPr>
          <w:rFonts w:asciiTheme="minorHAnsi" w:hAnsiTheme="minorHAnsi"/>
          <w:sz w:val="22"/>
          <w:szCs w:val="22"/>
        </w:rPr>
        <w:t>See “</w:t>
      </w:r>
      <w:bookmarkStart w:name="toc13" w:id="88"/>
      <w:r w:rsidR="008E6EB5">
        <w:rPr>
          <w:rStyle w:val="Hyperlink"/>
          <w:rFonts w:asciiTheme="minorHAnsi" w:hAnsiTheme="minorHAnsi"/>
          <w:sz w:val="22"/>
          <w:szCs w:val="22"/>
        </w:rPr>
        <w:fldChar w:fldCharType="begin"/>
      </w:r>
      <w:r w:rsidR="008E6EB5">
        <w:rPr>
          <w:rStyle w:val="Hyperlink"/>
          <w:rFonts w:asciiTheme="minorHAnsi" w:hAnsiTheme="minorHAnsi"/>
          <w:sz w:val="22"/>
          <w:szCs w:val="22"/>
        </w:rPr>
        <w:instrText xml:space="preserve"> HYPERLINK \l "b8" </w:instrText>
      </w:r>
      <w:r w:rsidR="008E6EB5">
        <w:rPr>
          <w:rStyle w:val="Hyperlink"/>
          <w:rFonts w:asciiTheme="minorHAnsi" w:hAnsiTheme="minorHAnsi"/>
          <w:sz w:val="22"/>
          <w:szCs w:val="22"/>
        </w:rPr>
        <w:fldChar w:fldCharType="separate"/>
      </w:r>
      <w:r w:rsidRPr="00F62144">
        <w:rPr>
          <w:rStyle w:val="Hyperlink"/>
          <w:rFonts w:asciiTheme="minorHAnsi" w:hAnsiTheme="minorHAnsi"/>
          <w:sz w:val="22"/>
          <w:szCs w:val="22"/>
        </w:rPr>
        <w:t>How to Determine Unfunded Vested Benefits</w:t>
      </w:r>
      <w:r w:rsidR="008E6EB5">
        <w:rPr>
          <w:rStyle w:val="Hyperlink"/>
          <w:rFonts w:asciiTheme="minorHAnsi" w:hAnsiTheme="minorHAnsi"/>
          <w:sz w:val="22"/>
          <w:szCs w:val="22"/>
        </w:rPr>
        <w:fldChar w:fldCharType="end"/>
      </w:r>
      <w:bookmarkEnd w:id="88"/>
      <w:r w:rsidRPr="00F62144">
        <w:rPr>
          <w:rFonts w:asciiTheme="minorHAnsi" w:hAnsiTheme="minorHAnsi"/>
          <w:sz w:val="22"/>
          <w:szCs w:val="22"/>
        </w:rPr>
        <w:t>” section for more information on elections and revocations.</w:t>
      </w:r>
    </w:p>
    <w:p w:rsidR="00D66638" w:rsidP="007324B9" w:rsidRDefault="00D66638" w14:paraId="08CC14F3" w14:textId="77777777">
      <w:pPr>
        <w:rPr>
          <w:rFonts w:asciiTheme="minorHAnsi" w:hAnsiTheme="minorHAnsi"/>
          <w:b/>
          <w:bCs/>
          <w:sz w:val="22"/>
          <w:szCs w:val="22"/>
        </w:rPr>
      </w:pPr>
    </w:p>
    <w:p w:rsidRPr="00F62144" w:rsidR="00F12837" w:rsidP="007324B9" w:rsidRDefault="00F12837" w14:paraId="76ACA7B2" w14:textId="17AE4A0A">
      <w:pPr>
        <w:rPr>
          <w:rFonts w:asciiTheme="minorHAnsi" w:hAnsiTheme="minorHAnsi"/>
          <w:b/>
          <w:bCs/>
          <w:sz w:val="22"/>
          <w:szCs w:val="22"/>
        </w:rPr>
      </w:pPr>
      <w:proofErr w:type="gramStart"/>
      <w:r w:rsidRPr="00F62144">
        <w:rPr>
          <w:rFonts w:asciiTheme="minorHAnsi" w:hAnsiTheme="minorHAnsi"/>
          <w:b/>
          <w:bCs/>
          <w:sz w:val="22"/>
          <w:szCs w:val="22"/>
        </w:rPr>
        <w:t>7</w:t>
      </w:r>
      <w:r w:rsidR="00CD09E4">
        <w:rPr>
          <w:rFonts w:asciiTheme="minorHAnsi" w:hAnsiTheme="minorHAnsi"/>
          <w:b/>
          <w:bCs/>
          <w:sz w:val="22"/>
          <w:szCs w:val="22"/>
        </w:rPr>
        <w:t xml:space="preserve">  </w:t>
      </w:r>
      <w:r w:rsidRPr="00F62144">
        <w:rPr>
          <w:rFonts w:asciiTheme="minorHAnsi" w:hAnsiTheme="minorHAnsi"/>
          <w:b/>
          <w:bCs/>
          <w:sz w:val="22"/>
          <w:szCs w:val="22"/>
        </w:rPr>
        <w:t>Variable</w:t>
      </w:r>
      <w:proofErr w:type="gramEnd"/>
      <w:r w:rsidRPr="00F62144">
        <w:rPr>
          <w:rFonts w:asciiTheme="minorHAnsi" w:hAnsiTheme="minorHAnsi"/>
          <w:b/>
          <w:bCs/>
          <w:sz w:val="22"/>
          <w:szCs w:val="22"/>
        </w:rPr>
        <w:t xml:space="preserve">-rate Premium </w:t>
      </w:r>
    </w:p>
    <w:p w:rsidRPr="00F62144" w:rsidR="00F12837" w:rsidP="00997D64" w:rsidRDefault="00F12837" w14:paraId="58AA5BE9" w14:textId="77777777">
      <w:pPr>
        <w:autoSpaceDE w:val="0"/>
        <w:autoSpaceDN w:val="0"/>
        <w:adjustRightInd w:val="0"/>
        <w:spacing w:before="120"/>
        <w:ind w:left="180"/>
        <w:rPr>
          <w:rFonts w:asciiTheme="minorHAnsi" w:hAnsiTheme="minorHAnsi"/>
          <w:sz w:val="22"/>
          <w:szCs w:val="22"/>
        </w:rPr>
      </w:pPr>
      <w:r w:rsidRPr="00F62144">
        <w:rPr>
          <w:rFonts w:asciiTheme="minorHAnsi" w:hAnsiTheme="minorHAnsi"/>
          <w:sz w:val="22"/>
          <w:szCs w:val="22"/>
        </w:rPr>
        <w:t xml:space="preserve">This item relates to Variable-rate Premium information and applies only to Single-employer Plans. </w:t>
      </w:r>
    </w:p>
    <w:p w:rsidRPr="00F62144" w:rsidR="00F12837" w:rsidP="00997D64" w:rsidRDefault="00364E78" w14:paraId="1A94EA6A" w14:textId="6B96FFBD">
      <w:pPr>
        <w:autoSpaceDE w:val="0"/>
        <w:autoSpaceDN w:val="0"/>
        <w:adjustRightInd w:val="0"/>
        <w:spacing w:before="120"/>
        <w:ind w:left="180"/>
        <w:rPr>
          <w:rFonts w:asciiTheme="minorHAnsi" w:hAnsiTheme="minorHAnsi"/>
          <w:sz w:val="22"/>
          <w:szCs w:val="22"/>
        </w:rPr>
      </w:pPr>
      <w:r>
        <w:rPr>
          <w:rFonts w:asciiTheme="minorHAnsi" w:hAnsiTheme="minorHAnsi"/>
          <w:sz w:val="22"/>
          <w:szCs w:val="22"/>
        </w:rPr>
        <w:t xml:space="preserve">In general, for </w:t>
      </w:r>
      <w:r w:rsidR="008F2496">
        <w:rPr>
          <w:rFonts w:asciiTheme="minorHAnsi" w:hAnsiTheme="minorHAnsi"/>
          <w:sz w:val="22"/>
          <w:szCs w:val="22"/>
        </w:rPr>
        <w:t>2020</w:t>
      </w:r>
      <w:r>
        <w:rPr>
          <w:rFonts w:asciiTheme="minorHAnsi" w:hAnsiTheme="minorHAnsi"/>
          <w:sz w:val="22"/>
          <w:szCs w:val="22"/>
        </w:rPr>
        <w:t xml:space="preserve"> the </w:t>
      </w:r>
      <w:r w:rsidRPr="00F62144" w:rsidR="00F12837">
        <w:rPr>
          <w:rFonts w:asciiTheme="minorHAnsi" w:hAnsiTheme="minorHAnsi"/>
          <w:sz w:val="22"/>
          <w:szCs w:val="22"/>
        </w:rPr>
        <w:t xml:space="preserve">Variable-rate Premium </w:t>
      </w:r>
      <w:r w:rsidRPr="00B24BCF" w:rsidR="00F12837">
        <w:rPr>
          <w:rFonts w:asciiTheme="minorHAnsi" w:hAnsiTheme="minorHAnsi"/>
          <w:sz w:val="22"/>
          <w:szCs w:val="22"/>
        </w:rPr>
        <w:t>is $</w:t>
      </w:r>
      <w:r w:rsidR="00266D47">
        <w:rPr>
          <w:rFonts w:asciiTheme="minorHAnsi" w:hAnsiTheme="minorHAnsi"/>
          <w:sz w:val="22"/>
          <w:szCs w:val="22"/>
        </w:rPr>
        <w:t>45</w:t>
      </w:r>
      <w:r w:rsidRPr="00B24BCF" w:rsidR="005A4C93">
        <w:rPr>
          <w:rFonts w:asciiTheme="minorHAnsi" w:hAnsiTheme="minorHAnsi"/>
          <w:sz w:val="22"/>
          <w:szCs w:val="22"/>
        </w:rPr>
        <w:t xml:space="preserve"> </w:t>
      </w:r>
      <w:r w:rsidRPr="00B24BCF" w:rsidR="00F12837">
        <w:rPr>
          <w:rFonts w:asciiTheme="minorHAnsi" w:hAnsiTheme="minorHAnsi"/>
          <w:sz w:val="22"/>
          <w:szCs w:val="22"/>
        </w:rPr>
        <w:t>per $1,000, or fraction thereof, of unfunded vested benefits as of the UVB Valuation Date</w:t>
      </w:r>
      <w:r w:rsidRPr="00B24BCF" w:rsidR="00C16641">
        <w:rPr>
          <w:rFonts w:asciiTheme="minorHAnsi" w:hAnsiTheme="minorHAnsi"/>
          <w:sz w:val="22"/>
          <w:szCs w:val="22"/>
        </w:rPr>
        <w:t xml:space="preserve">, but no more than </w:t>
      </w:r>
      <w:r w:rsidRPr="00B24BCF" w:rsidR="00DF4732">
        <w:rPr>
          <w:rFonts w:asciiTheme="minorHAnsi" w:hAnsiTheme="minorHAnsi"/>
          <w:sz w:val="22"/>
          <w:szCs w:val="22"/>
        </w:rPr>
        <w:t>$</w:t>
      </w:r>
      <w:r w:rsidR="00266D47">
        <w:rPr>
          <w:rFonts w:asciiTheme="minorHAnsi" w:hAnsiTheme="minorHAnsi"/>
          <w:sz w:val="22"/>
          <w:szCs w:val="22"/>
        </w:rPr>
        <w:t>561</w:t>
      </w:r>
      <w:r w:rsidRPr="00F62144" w:rsidR="005A4C93">
        <w:rPr>
          <w:rFonts w:asciiTheme="minorHAnsi" w:hAnsiTheme="minorHAnsi"/>
          <w:sz w:val="22"/>
          <w:szCs w:val="22"/>
        </w:rPr>
        <w:t xml:space="preserve"> </w:t>
      </w:r>
      <w:r w:rsidRPr="00F62144" w:rsidR="00DF4732">
        <w:rPr>
          <w:rFonts w:asciiTheme="minorHAnsi" w:hAnsiTheme="minorHAnsi"/>
          <w:sz w:val="22"/>
          <w:szCs w:val="22"/>
        </w:rPr>
        <w:t>times the number of participants</w:t>
      </w:r>
      <w:r w:rsidRPr="00F62144" w:rsidR="007D75C6">
        <w:rPr>
          <w:rFonts w:asciiTheme="minorHAnsi" w:hAnsiTheme="minorHAnsi"/>
          <w:sz w:val="22"/>
          <w:szCs w:val="22"/>
        </w:rPr>
        <w:t xml:space="preserve"> (i.e., the MAP</w:t>
      </w:r>
      <w:r w:rsidR="008C2289">
        <w:rPr>
          <w:rFonts w:asciiTheme="minorHAnsi" w:hAnsiTheme="minorHAnsi"/>
          <w:sz w:val="22"/>
          <w:szCs w:val="22"/>
        </w:rPr>
        <w:noBreakHyphen/>
        <w:t>2</w:t>
      </w:r>
      <w:r w:rsidRPr="00F62144" w:rsidR="007D75C6">
        <w:rPr>
          <w:rFonts w:asciiTheme="minorHAnsi" w:hAnsiTheme="minorHAnsi"/>
          <w:sz w:val="22"/>
          <w:szCs w:val="22"/>
        </w:rPr>
        <w:t>1 Cap)</w:t>
      </w:r>
      <w:r w:rsidRPr="00F62144" w:rsidR="00026F6E">
        <w:rPr>
          <w:rFonts w:asciiTheme="minorHAnsi" w:hAnsiTheme="minorHAnsi"/>
          <w:sz w:val="22"/>
          <w:szCs w:val="22"/>
        </w:rPr>
        <w:t xml:space="preserve">. </w:t>
      </w:r>
      <w:r>
        <w:rPr>
          <w:rFonts w:asciiTheme="minorHAnsi" w:hAnsiTheme="minorHAnsi"/>
          <w:sz w:val="22"/>
          <w:szCs w:val="22"/>
        </w:rPr>
        <w:t xml:space="preserve">  </w:t>
      </w:r>
      <w:r w:rsidRPr="00F62144" w:rsidR="00F12837">
        <w:rPr>
          <w:rFonts w:asciiTheme="minorHAnsi" w:hAnsiTheme="minorHAnsi"/>
          <w:sz w:val="22"/>
          <w:szCs w:val="22"/>
        </w:rPr>
        <w:t>For certain plans of small employers, th</w:t>
      </w:r>
      <w:r w:rsidRPr="00F62144" w:rsidR="00DF4732">
        <w:rPr>
          <w:rFonts w:asciiTheme="minorHAnsi" w:hAnsiTheme="minorHAnsi"/>
          <w:sz w:val="22"/>
          <w:szCs w:val="22"/>
        </w:rPr>
        <w:t xml:space="preserve">e Variable-rate </w:t>
      </w:r>
      <w:r w:rsidRPr="00F62144" w:rsidR="002F5405">
        <w:rPr>
          <w:rFonts w:asciiTheme="minorHAnsi" w:hAnsiTheme="minorHAnsi"/>
          <w:sz w:val="22"/>
          <w:szCs w:val="22"/>
        </w:rPr>
        <w:t>P</w:t>
      </w:r>
      <w:r w:rsidRPr="00F62144" w:rsidR="00DF4732">
        <w:rPr>
          <w:rFonts w:asciiTheme="minorHAnsi" w:hAnsiTheme="minorHAnsi"/>
          <w:sz w:val="22"/>
          <w:szCs w:val="22"/>
        </w:rPr>
        <w:t>remium may be capped at a</w:t>
      </w:r>
      <w:r w:rsidRPr="00F62144" w:rsidR="001405C5">
        <w:rPr>
          <w:rFonts w:asciiTheme="minorHAnsi" w:hAnsiTheme="minorHAnsi"/>
          <w:sz w:val="22"/>
          <w:szCs w:val="22"/>
        </w:rPr>
        <w:t>n</w:t>
      </w:r>
      <w:r w:rsidRPr="00F62144" w:rsidR="00DF4732">
        <w:rPr>
          <w:rFonts w:asciiTheme="minorHAnsi" w:hAnsiTheme="minorHAnsi"/>
          <w:sz w:val="22"/>
          <w:szCs w:val="22"/>
        </w:rPr>
        <w:t xml:space="preserve"> </w:t>
      </w:r>
      <w:r w:rsidRPr="00F62144" w:rsidR="00F12837">
        <w:rPr>
          <w:rFonts w:asciiTheme="minorHAnsi" w:hAnsiTheme="minorHAnsi"/>
          <w:sz w:val="22"/>
          <w:szCs w:val="22"/>
        </w:rPr>
        <w:t>amount</w:t>
      </w:r>
      <w:r w:rsidRPr="00F62144" w:rsidR="007D75C6">
        <w:rPr>
          <w:rFonts w:asciiTheme="minorHAnsi" w:hAnsiTheme="minorHAnsi"/>
          <w:sz w:val="22"/>
          <w:szCs w:val="22"/>
        </w:rPr>
        <w:t xml:space="preserve"> lower than the MAP</w:t>
      </w:r>
      <w:r w:rsidRPr="00F62144" w:rsidR="00547BD6">
        <w:rPr>
          <w:rFonts w:asciiTheme="minorHAnsi" w:hAnsiTheme="minorHAnsi"/>
          <w:sz w:val="22"/>
          <w:szCs w:val="22"/>
        </w:rPr>
        <w:noBreakHyphen/>
      </w:r>
      <w:r w:rsidRPr="00F62144" w:rsidR="007D75C6">
        <w:rPr>
          <w:rFonts w:asciiTheme="minorHAnsi" w:hAnsiTheme="minorHAnsi"/>
          <w:sz w:val="22"/>
          <w:szCs w:val="22"/>
        </w:rPr>
        <w:t>21 CAP</w:t>
      </w:r>
      <w:r w:rsidRPr="00F62144" w:rsidR="00F12837">
        <w:rPr>
          <w:rFonts w:asciiTheme="minorHAnsi" w:hAnsiTheme="minorHAnsi"/>
          <w:sz w:val="22"/>
          <w:szCs w:val="22"/>
        </w:rPr>
        <w:t xml:space="preserve"> (see </w:t>
      </w:r>
      <w:hyperlink w:history="1" w:anchor="b24">
        <w:r w:rsidRPr="00F62144" w:rsidR="00F12837">
          <w:rPr>
            <w:rStyle w:val="Hyperlink"/>
            <w:rFonts w:asciiTheme="minorHAnsi" w:hAnsiTheme="minorHAnsi"/>
            <w:sz w:val="22"/>
            <w:szCs w:val="22"/>
          </w:rPr>
          <w:t>item 7b</w:t>
        </w:r>
      </w:hyperlink>
      <w:r w:rsidRPr="00F62144" w:rsidR="00F12837">
        <w:rPr>
          <w:rFonts w:asciiTheme="minorHAnsi" w:hAnsiTheme="minorHAnsi"/>
          <w:sz w:val="22"/>
          <w:szCs w:val="22"/>
        </w:rPr>
        <w:t xml:space="preserve">). </w:t>
      </w:r>
    </w:p>
    <w:p w:rsidRPr="00F62144" w:rsidR="00F12837" w:rsidP="00997D64" w:rsidRDefault="00F12837" w14:paraId="5DF1A625" w14:textId="77777777">
      <w:pPr>
        <w:autoSpaceDE w:val="0"/>
        <w:autoSpaceDN w:val="0"/>
        <w:adjustRightInd w:val="0"/>
        <w:spacing w:before="120"/>
        <w:ind w:left="180"/>
        <w:rPr>
          <w:rFonts w:asciiTheme="minorHAnsi" w:hAnsiTheme="minorHAnsi"/>
          <w:sz w:val="22"/>
          <w:szCs w:val="22"/>
        </w:rPr>
      </w:pPr>
      <w:r w:rsidRPr="00F62144">
        <w:rPr>
          <w:rFonts w:asciiTheme="minorHAnsi" w:hAnsiTheme="minorHAnsi"/>
          <w:sz w:val="22"/>
          <w:szCs w:val="22"/>
        </w:rPr>
        <w:t>Some Single-employer Plans are exempt from the Variable-rate Premium; others may have a Variable-rate Premium of $0. In either case, this section must be completed in accordance with the following instructions.</w:t>
      </w:r>
    </w:p>
    <w:p w:rsidRPr="00F62144" w:rsidR="00F12837" w:rsidP="00C81731" w:rsidRDefault="00F12837" w14:paraId="1A7FB7C7" w14:textId="77777777">
      <w:pPr>
        <w:autoSpaceDE w:val="0"/>
        <w:autoSpaceDN w:val="0"/>
        <w:adjustRightInd w:val="0"/>
        <w:spacing w:before="120"/>
        <w:ind w:left="360" w:hanging="180"/>
        <w:rPr>
          <w:rFonts w:asciiTheme="minorHAnsi" w:hAnsiTheme="minorHAnsi"/>
          <w:sz w:val="22"/>
          <w:szCs w:val="22"/>
        </w:rPr>
      </w:pPr>
      <w:proofErr w:type="gramStart"/>
      <w:r w:rsidRPr="00F62144">
        <w:rPr>
          <w:rFonts w:asciiTheme="minorHAnsi" w:hAnsiTheme="minorHAnsi"/>
          <w:b/>
          <w:sz w:val="22"/>
          <w:szCs w:val="22"/>
        </w:rPr>
        <w:t>a</w:t>
      </w:r>
      <w:proofErr w:type="gramEnd"/>
      <w:r w:rsidRPr="00F62144">
        <w:rPr>
          <w:rFonts w:asciiTheme="minorHAnsi" w:hAnsiTheme="minorHAnsi"/>
          <w:b/>
          <w:sz w:val="22"/>
          <w:szCs w:val="22"/>
        </w:rPr>
        <w:tab/>
      </w:r>
      <w:r w:rsidRPr="00F62144">
        <w:rPr>
          <w:rFonts w:asciiTheme="minorHAnsi" w:hAnsiTheme="minorHAnsi"/>
          <w:sz w:val="22"/>
          <w:szCs w:val="22"/>
        </w:rPr>
        <w:t xml:space="preserve">Exemptions – A Single-employer Plan may claim an exemption from the Variable-rate Premium if it meets the requirements for </w:t>
      </w:r>
      <w:r w:rsidRPr="00F62144" w:rsidR="00F37F1C">
        <w:rPr>
          <w:rFonts w:asciiTheme="minorHAnsi" w:hAnsiTheme="minorHAnsi"/>
          <w:sz w:val="22"/>
          <w:szCs w:val="22"/>
        </w:rPr>
        <w:t xml:space="preserve">any of </w:t>
      </w:r>
      <w:r w:rsidRPr="00F62144">
        <w:rPr>
          <w:rFonts w:asciiTheme="minorHAnsi" w:hAnsiTheme="minorHAnsi"/>
          <w:sz w:val="22"/>
          <w:szCs w:val="22"/>
        </w:rPr>
        <w:t xml:space="preserve">the exemptions described below: </w:t>
      </w:r>
    </w:p>
    <w:p w:rsidRPr="00F62144" w:rsidR="00343632" w:rsidP="00D701BC" w:rsidRDefault="00343632" w14:paraId="30BA1B12" w14:textId="77777777">
      <w:pPr>
        <w:numPr>
          <w:ilvl w:val="0"/>
          <w:numId w:val="10"/>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New or Newly Covered Small Plans other than Continuation Plans – Your plan qualifies for this exemption if it is a New or Newly</w:t>
      </w:r>
      <w:r w:rsidRPr="00F62144" w:rsidR="0085638D">
        <w:rPr>
          <w:rFonts w:asciiTheme="minorHAnsi" w:hAnsiTheme="minorHAnsi"/>
          <w:sz w:val="22"/>
          <w:szCs w:val="22"/>
        </w:rPr>
        <w:t xml:space="preserve"> Covered</w:t>
      </w:r>
      <w:r w:rsidRPr="00F62144" w:rsidR="0053744D">
        <w:rPr>
          <w:rFonts w:asciiTheme="minorHAnsi" w:hAnsiTheme="minorHAnsi"/>
          <w:sz w:val="22"/>
          <w:szCs w:val="22"/>
        </w:rPr>
        <w:t xml:space="preserve"> Plan and</w:t>
      </w:r>
      <w:r w:rsidRPr="00F62144">
        <w:rPr>
          <w:rFonts w:asciiTheme="minorHAnsi" w:hAnsiTheme="minorHAnsi"/>
          <w:sz w:val="22"/>
          <w:szCs w:val="22"/>
        </w:rPr>
        <w:t xml:space="preserve"> a Small Plan</w:t>
      </w:r>
      <w:r w:rsidRPr="00F62144" w:rsidR="0053744D">
        <w:rPr>
          <w:rFonts w:asciiTheme="minorHAnsi" w:hAnsiTheme="minorHAnsi"/>
          <w:sz w:val="22"/>
          <w:szCs w:val="22"/>
        </w:rPr>
        <w:t xml:space="preserve">, but </w:t>
      </w:r>
      <w:r w:rsidRPr="00F62144">
        <w:rPr>
          <w:rFonts w:asciiTheme="minorHAnsi" w:hAnsiTheme="minorHAnsi"/>
          <w:sz w:val="22"/>
          <w:szCs w:val="22"/>
        </w:rPr>
        <w:t xml:space="preserve">not a Continuation Plan.  </w:t>
      </w:r>
      <w:bookmarkStart w:name="_Hlk528668148" w:id="89"/>
      <w:r w:rsidRPr="00F62144">
        <w:rPr>
          <w:rFonts w:asciiTheme="minorHAnsi" w:hAnsiTheme="minorHAnsi"/>
          <w:sz w:val="22"/>
          <w:szCs w:val="22"/>
        </w:rPr>
        <w:t xml:space="preserve">See </w:t>
      </w:r>
      <w:hyperlink w:history="1" w:anchor="b18">
        <w:r w:rsidRPr="00F62144">
          <w:rPr>
            <w:rStyle w:val="Hyperlink"/>
            <w:rFonts w:asciiTheme="minorHAnsi" w:hAnsiTheme="minorHAnsi"/>
            <w:sz w:val="22"/>
            <w:szCs w:val="22"/>
          </w:rPr>
          <w:t>Definitions</w:t>
        </w:r>
      </w:hyperlink>
      <w:r w:rsidRPr="00F62144">
        <w:rPr>
          <w:rFonts w:asciiTheme="minorHAnsi" w:hAnsiTheme="minorHAnsi"/>
          <w:sz w:val="22"/>
          <w:szCs w:val="22"/>
        </w:rPr>
        <w:t xml:space="preserve"> </w:t>
      </w:r>
      <w:r w:rsidRPr="00F62144" w:rsidR="007F2094">
        <w:rPr>
          <w:rFonts w:asciiTheme="minorHAnsi" w:hAnsiTheme="minorHAnsi"/>
          <w:sz w:val="22"/>
          <w:szCs w:val="22"/>
        </w:rPr>
        <w:t>s</w:t>
      </w:r>
      <w:r w:rsidRPr="00F62144">
        <w:rPr>
          <w:rFonts w:asciiTheme="minorHAnsi" w:hAnsiTheme="minorHAnsi"/>
          <w:sz w:val="22"/>
          <w:szCs w:val="22"/>
        </w:rPr>
        <w:t>ection for more information about these terms.</w:t>
      </w:r>
    </w:p>
    <w:bookmarkEnd w:id="89"/>
    <w:p w:rsidR="00576E47" w:rsidP="00A36C55" w:rsidRDefault="00343632" w14:paraId="74FD5902" w14:textId="1857936D">
      <w:pPr>
        <w:numPr>
          <w:ilvl w:val="0"/>
          <w:numId w:val="10"/>
        </w:numPr>
        <w:tabs>
          <w:tab w:val="clear" w:pos="720"/>
        </w:tabs>
        <w:autoSpaceDE w:val="0"/>
        <w:autoSpaceDN w:val="0"/>
        <w:adjustRightInd w:val="0"/>
        <w:spacing w:before="120"/>
        <w:rPr>
          <w:rFonts w:asciiTheme="minorHAnsi" w:hAnsiTheme="minorHAnsi"/>
          <w:sz w:val="22"/>
          <w:szCs w:val="22"/>
        </w:rPr>
      </w:pPr>
      <w:r w:rsidRPr="00576E47">
        <w:rPr>
          <w:rFonts w:asciiTheme="minorHAnsi" w:hAnsiTheme="minorHAnsi"/>
          <w:sz w:val="22"/>
          <w:szCs w:val="22"/>
        </w:rPr>
        <w:t>Standard termination</w:t>
      </w:r>
      <w:r w:rsidRPr="00576E47" w:rsidR="009A2248">
        <w:rPr>
          <w:rFonts w:asciiTheme="minorHAnsi" w:hAnsiTheme="minorHAnsi"/>
          <w:sz w:val="22"/>
          <w:szCs w:val="22"/>
        </w:rPr>
        <w:t>:</w:t>
      </w:r>
      <w:r w:rsidRPr="00576E47" w:rsidR="007776D2">
        <w:rPr>
          <w:rFonts w:asciiTheme="minorHAnsi" w:hAnsiTheme="minorHAnsi"/>
          <w:sz w:val="22"/>
          <w:szCs w:val="22"/>
        </w:rPr>
        <w:t xml:space="preserve"> </w:t>
      </w:r>
      <w:r w:rsidRPr="00576E47">
        <w:rPr>
          <w:rFonts w:asciiTheme="minorHAnsi" w:hAnsiTheme="minorHAnsi"/>
          <w:sz w:val="22"/>
          <w:szCs w:val="22"/>
        </w:rPr>
        <w:t xml:space="preserve"> </w:t>
      </w:r>
      <w:r w:rsidRPr="00576E47" w:rsidR="00163F66">
        <w:rPr>
          <w:rFonts w:asciiTheme="minorHAnsi" w:hAnsiTheme="minorHAnsi"/>
          <w:sz w:val="22"/>
          <w:szCs w:val="22"/>
        </w:rPr>
        <w:t>closing out in current year</w:t>
      </w:r>
      <w:r w:rsidRPr="00576E47">
        <w:rPr>
          <w:rFonts w:asciiTheme="minorHAnsi" w:hAnsiTheme="minorHAnsi"/>
          <w:sz w:val="22"/>
          <w:szCs w:val="22"/>
        </w:rPr>
        <w:t xml:space="preserve"> </w:t>
      </w:r>
      <w:r w:rsidRPr="00576E47" w:rsidR="0053744D">
        <w:rPr>
          <w:rFonts w:asciiTheme="minorHAnsi" w:hAnsiTheme="minorHAnsi"/>
          <w:sz w:val="22"/>
          <w:szCs w:val="22"/>
        </w:rPr>
        <w:t xml:space="preserve">– </w:t>
      </w:r>
      <w:r w:rsidRPr="00576E47">
        <w:rPr>
          <w:rFonts w:asciiTheme="minorHAnsi" w:hAnsiTheme="minorHAnsi"/>
          <w:sz w:val="22"/>
          <w:szCs w:val="22"/>
        </w:rPr>
        <w:t>Your plan qualifies for this exemption if it makes a final distribution of assets in a standard termination during the Premium Payment Year</w:t>
      </w:r>
      <w:r w:rsidRPr="00A71019" w:rsidR="00A71019">
        <w:rPr>
          <w:rFonts w:asciiTheme="minorHAnsi" w:hAnsiTheme="minorHAnsi"/>
          <w:sz w:val="22"/>
          <w:szCs w:val="22"/>
        </w:rPr>
        <w:t xml:space="preserve"> </w:t>
      </w:r>
      <w:r w:rsidRPr="00576E47" w:rsidR="00A71019">
        <w:rPr>
          <w:rFonts w:asciiTheme="minorHAnsi" w:hAnsiTheme="minorHAnsi"/>
          <w:sz w:val="22"/>
          <w:szCs w:val="22"/>
        </w:rPr>
        <w:t xml:space="preserve">unless it engaged in </w:t>
      </w:r>
      <w:r w:rsidR="00A71019">
        <w:rPr>
          <w:rFonts w:asciiTheme="minorHAnsi" w:hAnsiTheme="minorHAnsi"/>
          <w:sz w:val="22"/>
          <w:szCs w:val="22"/>
        </w:rPr>
        <w:t>a</w:t>
      </w:r>
      <w:r w:rsidRPr="00576E47" w:rsidR="00A71019">
        <w:rPr>
          <w:rFonts w:asciiTheme="minorHAnsi" w:hAnsiTheme="minorHAnsi"/>
          <w:sz w:val="22"/>
          <w:szCs w:val="22"/>
        </w:rPr>
        <w:t> non</w:t>
      </w:r>
      <w:r w:rsidR="00A71019">
        <w:rPr>
          <w:rFonts w:asciiTheme="minorHAnsi" w:hAnsiTheme="minorHAnsi"/>
          <w:sz w:val="22"/>
          <w:szCs w:val="22"/>
        </w:rPr>
        <w:t>-De Minimis</w:t>
      </w:r>
      <w:r w:rsidRPr="00576E47" w:rsidR="00A71019">
        <w:rPr>
          <w:rFonts w:asciiTheme="minorHAnsi" w:hAnsiTheme="minorHAnsi"/>
          <w:sz w:val="22"/>
          <w:szCs w:val="22"/>
        </w:rPr>
        <w:t xml:space="preserve"> spinoff in the same Premium Payment Year</w:t>
      </w:r>
    </w:p>
    <w:p w:rsidR="001E5512" w:rsidP="00EB22BE" w:rsidRDefault="004728C9" w14:paraId="08F6C82D" w14:textId="3AFCA9CB">
      <w:pPr>
        <w:autoSpaceDE w:val="0"/>
        <w:autoSpaceDN w:val="0"/>
        <w:adjustRightInd w:val="0"/>
        <w:spacing w:before="120"/>
        <w:ind w:left="720"/>
        <w:rPr>
          <w:rFonts w:asciiTheme="minorHAnsi" w:hAnsiTheme="minorHAnsi"/>
          <w:sz w:val="22"/>
          <w:szCs w:val="22"/>
        </w:rPr>
      </w:pPr>
      <w:r w:rsidRPr="00F62144">
        <w:rPr>
          <w:rFonts w:asciiTheme="minorHAnsi" w:hAnsiTheme="minorHAnsi"/>
          <w:sz w:val="22"/>
          <w:szCs w:val="22"/>
        </w:rPr>
        <w:t xml:space="preserve">You may claim this </w:t>
      </w:r>
      <w:r w:rsidRPr="00F62144" w:rsidR="008C2289">
        <w:rPr>
          <w:rFonts w:asciiTheme="minorHAnsi" w:hAnsiTheme="minorHAnsi"/>
          <w:sz w:val="22"/>
          <w:szCs w:val="22"/>
        </w:rPr>
        <w:t>ex</w:t>
      </w:r>
      <w:r w:rsidR="008C2289">
        <w:rPr>
          <w:rFonts w:asciiTheme="minorHAnsi" w:hAnsiTheme="minorHAnsi"/>
          <w:sz w:val="22"/>
          <w:szCs w:val="22"/>
        </w:rPr>
        <w:t xml:space="preserve">emption </w:t>
      </w:r>
      <w:r w:rsidRPr="00F62144" w:rsidR="008C2289">
        <w:rPr>
          <w:rFonts w:asciiTheme="minorHAnsi" w:hAnsiTheme="minorHAnsi"/>
          <w:sz w:val="22"/>
          <w:szCs w:val="22"/>
        </w:rPr>
        <w:t>in</w:t>
      </w:r>
      <w:r w:rsidRPr="00F62144" w:rsidR="00C05A98">
        <w:rPr>
          <w:rFonts w:asciiTheme="minorHAnsi" w:hAnsiTheme="minorHAnsi"/>
          <w:sz w:val="22"/>
          <w:szCs w:val="22"/>
        </w:rPr>
        <w:t xml:space="preserve"> anticipation of a full distribution by plan year-end </w:t>
      </w:r>
      <w:r w:rsidRPr="00F62144">
        <w:rPr>
          <w:rFonts w:asciiTheme="minorHAnsi" w:hAnsiTheme="minorHAnsi"/>
          <w:sz w:val="22"/>
          <w:szCs w:val="22"/>
        </w:rPr>
        <w:t>even if th</w:t>
      </w:r>
      <w:r w:rsidRPr="00F62144" w:rsidR="00C05A98">
        <w:rPr>
          <w:rFonts w:asciiTheme="minorHAnsi" w:hAnsiTheme="minorHAnsi"/>
          <w:sz w:val="22"/>
          <w:szCs w:val="22"/>
        </w:rPr>
        <w:t>at hasn’t happened</w:t>
      </w:r>
      <w:r w:rsidRPr="00F62144">
        <w:rPr>
          <w:rFonts w:asciiTheme="minorHAnsi" w:hAnsiTheme="minorHAnsi"/>
          <w:sz w:val="22"/>
          <w:szCs w:val="22"/>
        </w:rPr>
        <w:t xml:space="preserve"> by the time you submit the filing.  However, if you fail to complete the final distribution by the end of the </w:t>
      </w:r>
      <w:r w:rsidRPr="00F62144" w:rsidR="00C05A98">
        <w:rPr>
          <w:rFonts w:asciiTheme="minorHAnsi" w:hAnsiTheme="minorHAnsi"/>
          <w:sz w:val="22"/>
          <w:szCs w:val="22"/>
        </w:rPr>
        <w:t>year</w:t>
      </w:r>
      <w:r w:rsidRPr="00F62144">
        <w:rPr>
          <w:rFonts w:asciiTheme="minorHAnsi" w:hAnsiTheme="minorHAnsi"/>
          <w:sz w:val="22"/>
          <w:szCs w:val="22"/>
        </w:rPr>
        <w:t xml:space="preserve">, the exemption will not apply. </w:t>
      </w:r>
      <w:r w:rsidR="00432CBB">
        <w:rPr>
          <w:rFonts w:asciiTheme="minorHAnsi" w:hAnsiTheme="minorHAnsi"/>
          <w:sz w:val="22"/>
          <w:szCs w:val="22"/>
        </w:rPr>
        <w:t xml:space="preserve"> </w:t>
      </w:r>
      <w:r w:rsidRPr="00F62144">
        <w:rPr>
          <w:rFonts w:asciiTheme="minorHAnsi" w:hAnsiTheme="minorHAnsi"/>
          <w:sz w:val="22"/>
          <w:szCs w:val="22"/>
        </w:rPr>
        <w:t xml:space="preserve">In that case, you will need </w:t>
      </w:r>
      <w:r w:rsidRPr="00F62144" w:rsidR="00C05A98">
        <w:rPr>
          <w:rFonts w:asciiTheme="minorHAnsi" w:hAnsiTheme="minorHAnsi"/>
          <w:sz w:val="22"/>
          <w:szCs w:val="22"/>
        </w:rPr>
        <w:t xml:space="preserve">to amend the filing accordingly and </w:t>
      </w:r>
      <w:r w:rsidRPr="00F62144" w:rsidR="007519EE">
        <w:rPr>
          <w:rFonts w:asciiTheme="minorHAnsi" w:hAnsiTheme="minorHAnsi"/>
          <w:sz w:val="22"/>
          <w:szCs w:val="22"/>
        </w:rPr>
        <w:t>l</w:t>
      </w:r>
      <w:r w:rsidRPr="00F62144" w:rsidR="00C05A98">
        <w:rPr>
          <w:rFonts w:asciiTheme="minorHAnsi" w:hAnsiTheme="minorHAnsi"/>
          <w:sz w:val="22"/>
          <w:szCs w:val="22"/>
        </w:rPr>
        <w:t xml:space="preserve">ate </w:t>
      </w:r>
      <w:r w:rsidRPr="00F62144" w:rsidR="007519EE">
        <w:rPr>
          <w:rFonts w:asciiTheme="minorHAnsi" w:hAnsiTheme="minorHAnsi"/>
          <w:sz w:val="22"/>
          <w:szCs w:val="22"/>
        </w:rPr>
        <w:t>p</w:t>
      </w:r>
      <w:r w:rsidRPr="00F62144" w:rsidR="00C05A98">
        <w:rPr>
          <w:rFonts w:asciiTheme="minorHAnsi" w:hAnsiTheme="minorHAnsi"/>
          <w:sz w:val="22"/>
          <w:szCs w:val="22"/>
        </w:rPr>
        <w:t xml:space="preserve">ayment </w:t>
      </w:r>
      <w:r w:rsidRPr="00F62144" w:rsidR="007519EE">
        <w:rPr>
          <w:rFonts w:asciiTheme="minorHAnsi" w:hAnsiTheme="minorHAnsi"/>
          <w:sz w:val="22"/>
          <w:szCs w:val="22"/>
        </w:rPr>
        <w:t>c</w:t>
      </w:r>
      <w:r w:rsidRPr="00F62144" w:rsidR="00C05A98">
        <w:rPr>
          <w:rFonts w:asciiTheme="minorHAnsi" w:hAnsiTheme="minorHAnsi"/>
          <w:sz w:val="22"/>
          <w:szCs w:val="22"/>
        </w:rPr>
        <w:t xml:space="preserve">harges will be assessed on any Variable-rate Premium </w:t>
      </w:r>
      <w:r w:rsidRPr="00F62144" w:rsidR="00A26EE2">
        <w:rPr>
          <w:rFonts w:asciiTheme="minorHAnsi" w:hAnsiTheme="minorHAnsi"/>
          <w:sz w:val="22"/>
          <w:szCs w:val="22"/>
        </w:rPr>
        <w:t>owed and paid after the applicable due date</w:t>
      </w:r>
      <w:r w:rsidRPr="00F62144" w:rsidR="00C05A98">
        <w:rPr>
          <w:rFonts w:asciiTheme="minorHAnsi" w:hAnsiTheme="minorHAnsi"/>
          <w:sz w:val="22"/>
          <w:szCs w:val="22"/>
        </w:rPr>
        <w:t xml:space="preserve">.  </w:t>
      </w:r>
      <w:r w:rsidRPr="00F62144" w:rsidR="000B4496">
        <w:rPr>
          <w:rFonts w:asciiTheme="minorHAnsi" w:hAnsiTheme="minorHAnsi"/>
          <w:sz w:val="22"/>
          <w:szCs w:val="22"/>
        </w:rPr>
        <w:t xml:space="preserve"> </w:t>
      </w:r>
      <w:r w:rsidR="00604F23">
        <w:rPr>
          <w:rFonts w:asciiTheme="minorHAnsi" w:hAnsiTheme="minorHAnsi"/>
          <w:sz w:val="22"/>
          <w:szCs w:val="22"/>
        </w:rPr>
        <w:tab/>
      </w:r>
    </w:p>
    <w:p w:rsidR="005C5B52" w:rsidP="005C5B52" w:rsidRDefault="0012426D" w14:paraId="7E6A1E9E" w14:textId="7EEE2BC1">
      <w:pPr>
        <w:autoSpaceDE w:val="0"/>
        <w:autoSpaceDN w:val="0"/>
        <w:adjustRightInd w:val="0"/>
        <w:spacing w:before="120"/>
        <w:ind w:left="720"/>
        <w:rPr>
          <w:rFonts w:asciiTheme="minorHAnsi" w:hAnsiTheme="minorHAnsi"/>
          <w:sz w:val="22"/>
          <w:szCs w:val="22"/>
        </w:rPr>
      </w:pPr>
      <w:r w:rsidRPr="0012426D">
        <w:rPr>
          <w:rFonts w:asciiTheme="minorHAnsi" w:hAnsiTheme="minorHAnsi"/>
          <w:sz w:val="22"/>
          <w:szCs w:val="22"/>
        </w:rPr>
        <w:t xml:space="preserve">To avoid the possibility of late payment charges arising if the final distribution </w:t>
      </w:r>
      <w:r>
        <w:rPr>
          <w:rFonts w:asciiTheme="minorHAnsi" w:hAnsiTheme="minorHAnsi"/>
          <w:sz w:val="22"/>
          <w:szCs w:val="22"/>
        </w:rPr>
        <w:t xml:space="preserve">takes longer than expected, consider </w:t>
      </w:r>
      <w:r w:rsidRPr="0012426D">
        <w:rPr>
          <w:rFonts w:asciiTheme="minorHAnsi" w:hAnsiTheme="minorHAnsi"/>
          <w:sz w:val="22"/>
          <w:szCs w:val="22"/>
        </w:rPr>
        <w:t>the alternative approach described in the “Short Plan Years”</w:t>
      </w:r>
      <w:r>
        <w:rPr>
          <w:rFonts w:asciiTheme="minorHAnsi" w:hAnsiTheme="minorHAnsi"/>
          <w:sz w:val="22"/>
          <w:szCs w:val="22"/>
        </w:rPr>
        <w:t xml:space="preserve"> part of the “</w:t>
      </w:r>
      <w:hyperlink w:history="1" w:anchor="_All_covered_plans">
        <w:r w:rsidRPr="005C5B52" w:rsidR="005C5B52">
          <w:rPr>
            <w:rStyle w:val="Hyperlink"/>
            <w:rFonts w:asciiTheme="minorHAnsi" w:hAnsiTheme="minorHAnsi"/>
            <w:bCs/>
            <w:sz w:val="22"/>
            <w:szCs w:val="22"/>
            <w:u w:val="none"/>
          </w:rPr>
          <w:t>Who Must File</w:t>
        </w:r>
      </w:hyperlink>
      <w:r w:rsidRPr="005C5B52" w:rsidR="005C5B52">
        <w:rPr>
          <w:rFonts w:asciiTheme="minorHAnsi" w:hAnsiTheme="minorHAnsi"/>
          <w:sz w:val="22"/>
          <w:szCs w:val="22"/>
        </w:rPr>
        <w:t>”</w:t>
      </w:r>
      <w:r w:rsidR="006866C2">
        <w:rPr>
          <w:rFonts w:asciiTheme="minorHAnsi" w:hAnsiTheme="minorHAnsi"/>
          <w:sz w:val="22"/>
          <w:szCs w:val="22"/>
        </w:rPr>
        <w:t xml:space="preserve"> section</w:t>
      </w:r>
      <w:r w:rsidRPr="005C5B52" w:rsidR="005C5B52">
        <w:rPr>
          <w:rFonts w:asciiTheme="minorHAnsi" w:hAnsiTheme="minorHAnsi"/>
          <w:sz w:val="22"/>
          <w:szCs w:val="22"/>
        </w:rPr>
        <w:t>.</w:t>
      </w:r>
      <w:r w:rsidRPr="005C5B52">
        <w:rPr>
          <w:rFonts w:asciiTheme="minorHAnsi" w:hAnsiTheme="minorHAnsi"/>
          <w:sz w:val="22"/>
          <w:szCs w:val="22"/>
        </w:rPr>
        <w:t xml:space="preserve">   </w:t>
      </w:r>
    </w:p>
    <w:p w:rsidRPr="00F62144" w:rsidR="002B5144" w:rsidP="00D701BC" w:rsidRDefault="006608CC" w14:paraId="48257D0C" w14:textId="770FB699">
      <w:pPr>
        <w:numPr>
          <w:ilvl w:val="0"/>
          <w:numId w:val="10"/>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Standard termination</w:t>
      </w:r>
      <w:r w:rsidR="007776D2">
        <w:rPr>
          <w:rFonts w:asciiTheme="minorHAnsi" w:hAnsiTheme="minorHAnsi"/>
          <w:sz w:val="22"/>
          <w:szCs w:val="22"/>
        </w:rPr>
        <w:t xml:space="preserve">: </w:t>
      </w:r>
      <w:r w:rsidRPr="00F62144" w:rsidR="002B5144">
        <w:rPr>
          <w:rFonts w:asciiTheme="minorHAnsi" w:hAnsiTheme="minorHAnsi"/>
          <w:sz w:val="22"/>
          <w:szCs w:val="22"/>
        </w:rPr>
        <w:t xml:space="preserve">proposed </w:t>
      </w:r>
      <w:r w:rsidRPr="00F62144">
        <w:rPr>
          <w:rFonts w:asciiTheme="minorHAnsi" w:hAnsiTheme="minorHAnsi"/>
          <w:sz w:val="22"/>
          <w:szCs w:val="22"/>
        </w:rPr>
        <w:t>termination date</w:t>
      </w:r>
      <w:r w:rsidRPr="00F62144" w:rsidR="00343632">
        <w:rPr>
          <w:rFonts w:asciiTheme="minorHAnsi" w:hAnsiTheme="minorHAnsi"/>
          <w:sz w:val="22"/>
          <w:szCs w:val="22"/>
        </w:rPr>
        <w:t xml:space="preserve"> </w:t>
      </w:r>
      <w:r w:rsidRPr="00F62144">
        <w:rPr>
          <w:rFonts w:asciiTheme="minorHAnsi" w:hAnsiTheme="minorHAnsi"/>
          <w:sz w:val="22"/>
          <w:szCs w:val="22"/>
        </w:rPr>
        <w:t xml:space="preserve">in </w:t>
      </w:r>
      <w:r w:rsidRPr="00F62144" w:rsidR="00CE0EAE">
        <w:rPr>
          <w:rFonts w:asciiTheme="minorHAnsi" w:hAnsiTheme="minorHAnsi"/>
          <w:sz w:val="22"/>
          <w:szCs w:val="22"/>
        </w:rPr>
        <w:t xml:space="preserve">a </w:t>
      </w:r>
      <w:r w:rsidRPr="00F62144">
        <w:rPr>
          <w:rFonts w:asciiTheme="minorHAnsi" w:hAnsiTheme="minorHAnsi"/>
          <w:sz w:val="22"/>
          <w:szCs w:val="22"/>
        </w:rPr>
        <w:t xml:space="preserve">prior year — Your plan qualifies for this exemption if notices of intent to terminate in a standard termination were issued in accordance with ERISA section 4041(a)(2), setting forth a proposed termination date before the beginning of the Premium Payment Year.  </w:t>
      </w:r>
    </w:p>
    <w:p w:rsidR="007F7865" w:rsidP="007519EE" w:rsidRDefault="006608CC" w14:paraId="613B13B1" w14:textId="77777777">
      <w:pPr>
        <w:autoSpaceDE w:val="0"/>
        <w:autoSpaceDN w:val="0"/>
        <w:adjustRightInd w:val="0"/>
        <w:spacing w:before="120"/>
        <w:ind w:left="720"/>
        <w:rPr>
          <w:rFonts w:asciiTheme="minorHAnsi" w:hAnsiTheme="minorHAnsi"/>
          <w:sz w:val="22"/>
          <w:szCs w:val="22"/>
        </w:rPr>
      </w:pPr>
      <w:r w:rsidRPr="00F62144">
        <w:rPr>
          <w:rFonts w:asciiTheme="minorHAnsi" w:hAnsiTheme="minorHAnsi"/>
          <w:sz w:val="22"/>
          <w:szCs w:val="22"/>
        </w:rPr>
        <w:t xml:space="preserve">To qualify for this exemption, it is not necessary that the plan make a final distribution of assets during the </w:t>
      </w:r>
      <w:r w:rsidRPr="00F62144" w:rsidR="002B5144">
        <w:rPr>
          <w:rFonts w:asciiTheme="minorHAnsi" w:hAnsiTheme="minorHAnsi"/>
          <w:sz w:val="22"/>
          <w:szCs w:val="22"/>
        </w:rPr>
        <w:t>P</w:t>
      </w:r>
      <w:r w:rsidRPr="00F62144">
        <w:rPr>
          <w:rFonts w:asciiTheme="minorHAnsi" w:hAnsiTheme="minorHAnsi"/>
          <w:sz w:val="22"/>
          <w:szCs w:val="22"/>
        </w:rPr>
        <w:t xml:space="preserve">remium </w:t>
      </w:r>
      <w:r w:rsidRPr="00F62144" w:rsidR="002B5144">
        <w:rPr>
          <w:rFonts w:asciiTheme="minorHAnsi" w:hAnsiTheme="minorHAnsi"/>
          <w:sz w:val="22"/>
          <w:szCs w:val="22"/>
        </w:rPr>
        <w:t>P</w:t>
      </w:r>
      <w:r w:rsidRPr="00F62144">
        <w:rPr>
          <w:rFonts w:asciiTheme="minorHAnsi" w:hAnsiTheme="minorHAnsi"/>
          <w:sz w:val="22"/>
          <w:szCs w:val="22"/>
        </w:rPr>
        <w:t xml:space="preserve">ayment </w:t>
      </w:r>
      <w:r w:rsidRPr="00F62144" w:rsidR="002B5144">
        <w:rPr>
          <w:rFonts w:asciiTheme="minorHAnsi" w:hAnsiTheme="minorHAnsi"/>
          <w:sz w:val="22"/>
          <w:szCs w:val="22"/>
        </w:rPr>
        <w:t>Y</w:t>
      </w:r>
      <w:r w:rsidRPr="00F62144">
        <w:rPr>
          <w:rFonts w:asciiTheme="minorHAnsi" w:hAnsiTheme="minorHAnsi"/>
          <w:sz w:val="22"/>
          <w:szCs w:val="22"/>
        </w:rPr>
        <w:t>ear.  However, this exemption is condition</w:t>
      </w:r>
      <w:r w:rsidRPr="00F62144" w:rsidR="002B5144">
        <w:rPr>
          <w:rFonts w:asciiTheme="minorHAnsi" w:hAnsiTheme="minorHAnsi"/>
          <w:sz w:val="22"/>
          <w:szCs w:val="22"/>
        </w:rPr>
        <w:t xml:space="preserve">ed </w:t>
      </w:r>
      <w:r w:rsidRPr="00F62144">
        <w:rPr>
          <w:rFonts w:asciiTheme="minorHAnsi" w:hAnsiTheme="minorHAnsi"/>
          <w:sz w:val="22"/>
          <w:szCs w:val="22"/>
        </w:rPr>
        <w:t xml:space="preserve">on the plan’s ultimately making a final distribution of assets in full satisfaction of its obligations under the standard termination.  If </w:t>
      </w:r>
      <w:r w:rsidRPr="00F62144" w:rsidR="00343632">
        <w:rPr>
          <w:rFonts w:asciiTheme="minorHAnsi" w:hAnsiTheme="minorHAnsi"/>
          <w:sz w:val="22"/>
          <w:szCs w:val="22"/>
        </w:rPr>
        <w:t xml:space="preserve">that doesn’t happen, </w:t>
      </w:r>
      <w:r w:rsidRPr="00F62144">
        <w:rPr>
          <w:rFonts w:asciiTheme="minorHAnsi" w:hAnsiTheme="minorHAnsi"/>
          <w:sz w:val="22"/>
          <w:szCs w:val="22"/>
        </w:rPr>
        <w:t>the premium that would otherwise have been required will be due retroactive to the applicable due date.</w:t>
      </w:r>
      <w:r w:rsidRPr="00F62144" w:rsidR="002B5144">
        <w:rPr>
          <w:rFonts w:asciiTheme="minorHAnsi" w:hAnsiTheme="minorHAnsi"/>
          <w:sz w:val="22"/>
          <w:szCs w:val="22"/>
        </w:rPr>
        <w:t xml:space="preserve"> </w:t>
      </w:r>
    </w:p>
    <w:p w:rsidRPr="00F62144" w:rsidR="00F12837" w:rsidP="00D701BC" w:rsidRDefault="009414CF" w14:paraId="326F6171" w14:textId="77777777">
      <w:pPr>
        <w:numPr>
          <w:ilvl w:val="0"/>
          <w:numId w:val="10"/>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Plans </w:t>
      </w:r>
      <w:r w:rsidRPr="00F62144" w:rsidR="00F12837">
        <w:rPr>
          <w:rFonts w:asciiTheme="minorHAnsi" w:hAnsiTheme="minorHAnsi"/>
          <w:sz w:val="22"/>
          <w:szCs w:val="22"/>
        </w:rPr>
        <w:t xml:space="preserve">with no vested participants – Your plan qualifies for this exemption if the plan has no participants with vested benefits as of the UVB Valuation Date. </w:t>
      </w:r>
    </w:p>
    <w:p w:rsidRPr="00F62144" w:rsidR="00F12837" w:rsidP="00D701BC" w:rsidRDefault="00F12837" w14:paraId="75F9F45B" w14:textId="77777777">
      <w:pPr>
        <w:numPr>
          <w:ilvl w:val="0"/>
          <w:numId w:val="10"/>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lastRenderedPageBreak/>
        <w:t>Section 412(e)(3) plans (formerly called 412(i) plans) – Your plan qualifies for this exemption if the plan is described in section 412(e)(3) of the Code and regulations thereunder on the UVB Valuation Date.</w:t>
      </w:r>
    </w:p>
    <w:p w:rsidR="00706F17" w:rsidP="00B635FD" w:rsidRDefault="00F12837" w14:paraId="1A3BB67A" w14:textId="7BD959CC">
      <w:pPr>
        <w:autoSpaceDE w:val="0"/>
        <w:autoSpaceDN w:val="0"/>
        <w:adjustRightInd w:val="0"/>
        <w:spacing w:before="120"/>
        <w:ind w:left="360"/>
        <w:rPr>
          <w:rFonts w:asciiTheme="minorHAnsi" w:hAnsiTheme="minorHAnsi"/>
          <w:bCs/>
          <w:sz w:val="22"/>
          <w:szCs w:val="22"/>
        </w:rPr>
      </w:pPr>
      <w:r w:rsidRPr="00F62144">
        <w:rPr>
          <w:rFonts w:asciiTheme="minorHAnsi" w:hAnsiTheme="minorHAnsi"/>
          <w:bCs/>
          <w:sz w:val="22"/>
          <w:szCs w:val="22"/>
        </w:rPr>
        <w:t>If an exemption applies, check the applicable box to indicate which exemption applies and skip to item 8.</w:t>
      </w:r>
      <w:r w:rsidRPr="00F62144" w:rsidR="00343632">
        <w:rPr>
          <w:rFonts w:asciiTheme="minorHAnsi" w:hAnsiTheme="minorHAnsi"/>
          <w:bCs/>
          <w:sz w:val="22"/>
          <w:szCs w:val="22"/>
        </w:rPr>
        <w:t xml:space="preserve"> If more than one exemption applies, check all applicable boxes. </w:t>
      </w:r>
    </w:p>
    <w:p w:rsidRPr="00F62144" w:rsidR="00F12837" w:rsidP="00C81731" w:rsidRDefault="00F12837" w14:paraId="7FD4299A" w14:textId="77777777">
      <w:pPr>
        <w:autoSpaceDE w:val="0"/>
        <w:autoSpaceDN w:val="0"/>
        <w:adjustRightInd w:val="0"/>
        <w:spacing w:before="120"/>
        <w:ind w:left="360" w:hanging="180"/>
        <w:rPr>
          <w:rFonts w:asciiTheme="minorHAnsi" w:hAnsiTheme="minorHAnsi"/>
          <w:sz w:val="22"/>
          <w:szCs w:val="22"/>
        </w:rPr>
      </w:pPr>
      <w:bookmarkStart w:name="b24" w:id="90"/>
      <w:bookmarkEnd w:id="90"/>
      <w:r w:rsidRPr="00F62144">
        <w:rPr>
          <w:rFonts w:asciiTheme="minorHAnsi" w:hAnsiTheme="minorHAnsi"/>
          <w:b/>
          <w:sz w:val="22"/>
          <w:szCs w:val="22"/>
        </w:rPr>
        <w:t>b</w:t>
      </w:r>
      <w:r w:rsidRPr="00F62144">
        <w:rPr>
          <w:rFonts w:asciiTheme="minorHAnsi" w:hAnsiTheme="minorHAnsi"/>
          <w:sz w:val="22"/>
          <w:szCs w:val="22"/>
        </w:rPr>
        <w:tab/>
      </w:r>
      <w:r w:rsidRPr="00F62144" w:rsidR="00844DDA">
        <w:rPr>
          <w:rFonts w:asciiTheme="minorHAnsi" w:hAnsiTheme="minorHAnsi"/>
          <w:sz w:val="22"/>
          <w:szCs w:val="22"/>
        </w:rPr>
        <w:t>Small</w:t>
      </w:r>
      <w:r w:rsidRPr="00F62144" w:rsidR="005F4D70">
        <w:rPr>
          <w:rFonts w:asciiTheme="minorHAnsi" w:hAnsiTheme="minorHAnsi"/>
          <w:sz w:val="22"/>
          <w:szCs w:val="22"/>
        </w:rPr>
        <w:t>-</w:t>
      </w:r>
      <w:r w:rsidRPr="00F62144" w:rsidR="00723074">
        <w:rPr>
          <w:rFonts w:asciiTheme="minorHAnsi" w:hAnsiTheme="minorHAnsi"/>
          <w:sz w:val="22"/>
          <w:szCs w:val="22"/>
        </w:rPr>
        <w:t>E</w:t>
      </w:r>
      <w:r w:rsidRPr="00F62144" w:rsidR="00844DDA">
        <w:rPr>
          <w:rFonts w:asciiTheme="minorHAnsi" w:hAnsiTheme="minorHAnsi"/>
          <w:sz w:val="22"/>
          <w:szCs w:val="22"/>
        </w:rPr>
        <w:t xml:space="preserve">mployer </w:t>
      </w:r>
      <w:r w:rsidRPr="00F62144" w:rsidR="00723074">
        <w:rPr>
          <w:rFonts w:asciiTheme="minorHAnsi" w:hAnsiTheme="minorHAnsi"/>
          <w:sz w:val="22"/>
          <w:szCs w:val="22"/>
        </w:rPr>
        <w:t>C</w:t>
      </w:r>
      <w:r w:rsidRPr="00F62144">
        <w:rPr>
          <w:rFonts w:asciiTheme="minorHAnsi" w:hAnsiTheme="minorHAnsi"/>
          <w:sz w:val="22"/>
          <w:szCs w:val="22"/>
        </w:rPr>
        <w:t>ap qualification – If the plan qualifies as a small</w:t>
      </w:r>
      <w:r w:rsidRPr="00F62144" w:rsidR="005F4D70">
        <w:rPr>
          <w:rFonts w:asciiTheme="minorHAnsi" w:hAnsiTheme="minorHAnsi"/>
          <w:sz w:val="22"/>
          <w:szCs w:val="22"/>
        </w:rPr>
        <w:t>-</w:t>
      </w:r>
      <w:r w:rsidRPr="00F62144">
        <w:rPr>
          <w:rFonts w:asciiTheme="minorHAnsi" w:hAnsiTheme="minorHAnsi"/>
          <w:sz w:val="22"/>
          <w:szCs w:val="22"/>
        </w:rPr>
        <w:t xml:space="preserve">employer plan, the Variable-rate Premium </w:t>
      </w:r>
      <w:r w:rsidRPr="00F62144" w:rsidR="00844DDA">
        <w:rPr>
          <w:rFonts w:asciiTheme="minorHAnsi" w:hAnsiTheme="minorHAnsi"/>
          <w:sz w:val="22"/>
          <w:szCs w:val="22"/>
        </w:rPr>
        <w:t xml:space="preserve">may be </w:t>
      </w:r>
      <w:r w:rsidRPr="00F62144">
        <w:rPr>
          <w:rFonts w:asciiTheme="minorHAnsi" w:hAnsiTheme="minorHAnsi"/>
          <w:sz w:val="22"/>
          <w:szCs w:val="22"/>
        </w:rPr>
        <w:t>capped at a</w:t>
      </w:r>
      <w:r w:rsidRPr="00F62144" w:rsidR="00844DDA">
        <w:rPr>
          <w:rFonts w:asciiTheme="minorHAnsi" w:hAnsiTheme="minorHAnsi"/>
          <w:sz w:val="22"/>
          <w:szCs w:val="22"/>
        </w:rPr>
        <w:t>n</w:t>
      </w:r>
      <w:r w:rsidRPr="00F62144">
        <w:rPr>
          <w:rFonts w:asciiTheme="minorHAnsi" w:hAnsiTheme="minorHAnsi"/>
          <w:sz w:val="22"/>
          <w:szCs w:val="22"/>
        </w:rPr>
        <w:t xml:space="preserve"> amount </w:t>
      </w:r>
      <w:r w:rsidRPr="00F62144" w:rsidR="00844DDA">
        <w:rPr>
          <w:rFonts w:asciiTheme="minorHAnsi" w:hAnsiTheme="minorHAnsi"/>
          <w:sz w:val="22"/>
          <w:szCs w:val="22"/>
        </w:rPr>
        <w:t xml:space="preserve">lower than the </w:t>
      </w:r>
      <w:r w:rsidRPr="00F62144" w:rsidR="00BF780D">
        <w:rPr>
          <w:rFonts w:asciiTheme="minorHAnsi" w:hAnsiTheme="minorHAnsi"/>
          <w:sz w:val="22"/>
          <w:szCs w:val="22"/>
        </w:rPr>
        <w:t>MAP</w:t>
      </w:r>
      <w:r w:rsidRPr="00F62144" w:rsidR="00D90687">
        <w:rPr>
          <w:rFonts w:asciiTheme="minorHAnsi" w:hAnsiTheme="minorHAnsi"/>
          <w:sz w:val="22"/>
          <w:szCs w:val="22"/>
        </w:rPr>
        <w:noBreakHyphen/>
      </w:r>
      <w:r w:rsidRPr="00F62144" w:rsidR="00BF780D">
        <w:rPr>
          <w:rFonts w:asciiTheme="minorHAnsi" w:hAnsiTheme="minorHAnsi"/>
          <w:sz w:val="22"/>
          <w:szCs w:val="22"/>
        </w:rPr>
        <w:t>21</w:t>
      </w:r>
      <w:r w:rsidRPr="00F62144" w:rsidR="00844DDA">
        <w:rPr>
          <w:rFonts w:asciiTheme="minorHAnsi" w:hAnsiTheme="minorHAnsi"/>
          <w:sz w:val="22"/>
          <w:szCs w:val="22"/>
        </w:rPr>
        <w:t xml:space="preserve"> </w:t>
      </w:r>
      <w:r w:rsidRPr="00F62144" w:rsidR="007D75C6">
        <w:rPr>
          <w:rFonts w:asciiTheme="minorHAnsi" w:hAnsiTheme="minorHAnsi"/>
          <w:sz w:val="22"/>
          <w:szCs w:val="22"/>
        </w:rPr>
        <w:t>C</w:t>
      </w:r>
      <w:r w:rsidRPr="00F62144" w:rsidR="00844DDA">
        <w:rPr>
          <w:rFonts w:asciiTheme="minorHAnsi" w:hAnsiTheme="minorHAnsi"/>
          <w:sz w:val="22"/>
          <w:szCs w:val="22"/>
        </w:rPr>
        <w:t>ap</w:t>
      </w:r>
      <w:r w:rsidRPr="00F62144">
        <w:rPr>
          <w:rFonts w:asciiTheme="minorHAnsi" w:hAnsiTheme="minorHAnsi"/>
          <w:sz w:val="22"/>
          <w:szCs w:val="22"/>
        </w:rPr>
        <w:t>.</w:t>
      </w:r>
    </w:p>
    <w:p w:rsidRPr="00F62144" w:rsidR="00F12837" w:rsidP="00726077" w:rsidRDefault="00F12837" w14:paraId="094CFD7F" w14:textId="77777777">
      <w:pPr>
        <w:autoSpaceDE w:val="0"/>
        <w:autoSpaceDN w:val="0"/>
        <w:adjustRightInd w:val="0"/>
        <w:spacing w:before="120"/>
        <w:ind w:left="418" w:hanging="58"/>
        <w:rPr>
          <w:rFonts w:asciiTheme="minorHAnsi" w:hAnsiTheme="minorHAnsi"/>
          <w:sz w:val="22"/>
          <w:szCs w:val="22"/>
        </w:rPr>
      </w:pPr>
      <w:r w:rsidRPr="00F62144">
        <w:rPr>
          <w:rFonts w:asciiTheme="minorHAnsi" w:hAnsiTheme="minorHAnsi"/>
          <w:i/>
          <w:sz w:val="22"/>
          <w:szCs w:val="22"/>
        </w:rPr>
        <w:t xml:space="preserve">Determining whether </w:t>
      </w:r>
      <w:r w:rsidRPr="00F62144" w:rsidR="00600DCB">
        <w:rPr>
          <w:rFonts w:asciiTheme="minorHAnsi" w:hAnsiTheme="minorHAnsi"/>
          <w:i/>
          <w:sz w:val="22"/>
          <w:szCs w:val="22"/>
        </w:rPr>
        <w:t xml:space="preserve">a </w:t>
      </w:r>
      <w:r w:rsidRPr="00F62144">
        <w:rPr>
          <w:rFonts w:asciiTheme="minorHAnsi" w:hAnsiTheme="minorHAnsi"/>
          <w:i/>
          <w:sz w:val="22"/>
          <w:szCs w:val="22"/>
        </w:rPr>
        <w:t xml:space="preserve">plan qualifies for the </w:t>
      </w:r>
      <w:r w:rsidRPr="00F62144" w:rsidR="00843F26">
        <w:rPr>
          <w:rFonts w:asciiTheme="minorHAnsi" w:hAnsiTheme="minorHAnsi"/>
          <w:i/>
          <w:sz w:val="22"/>
          <w:szCs w:val="22"/>
        </w:rPr>
        <w:t>S</w:t>
      </w:r>
      <w:r w:rsidRPr="00F62144" w:rsidR="00844DDA">
        <w:rPr>
          <w:rFonts w:asciiTheme="minorHAnsi" w:hAnsiTheme="minorHAnsi"/>
          <w:i/>
          <w:sz w:val="22"/>
          <w:szCs w:val="22"/>
        </w:rPr>
        <w:t>mall</w:t>
      </w:r>
      <w:r w:rsidRPr="00F62144" w:rsidR="005F4D70">
        <w:rPr>
          <w:rFonts w:asciiTheme="minorHAnsi" w:hAnsiTheme="minorHAnsi"/>
          <w:i/>
          <w:sz w:val="22"/>
          <w:szCs w:val="22"/>
        </w:rPr>
        <w:t>-</w:t>
      </w:r>
      <w:r w:rsidRPr="00F62144" w:rsidR="00843F26">
        <w:rPr>
          <w:rFonts w:asciiTheme="minorHAnsi" w:hAnsiTheme="minorHAnsi"/>
          <w:i/>
          <w:sz w:val="22"/>
          <w:szCs w:val="22"/>
        </w:rPr>
        <w:t>E</w:t>
      </w:r>
      <w:r w:rsidRPr="00F62144" w:rsidR="00844DDA">
        <w:rPr>
          <w:rFonts w:asciiTheme="minorHAnsi" w:hAnsiTheme="minorHAnsi"/>
          <w:i/>
          <w:sz w:val="22"/>
          <w:szCs w:val="22"/>
        </w:rPr>
        <w:t xml:space="preserve">mployer </w:t>
      </w:r>
      <w:r w:rsidRPr="00F62144" w:rsidR="00843F26">
        <w:rPr>
          <w:rFonts w:asciiTheme="minorHAnsi" w:hAnsiTheme="minorHAnsi"/>
          <w:i/>
          <w:sz w:val="22"/>
          <w:szCs w:val="22"/>
        </w:rPr>
        <w:t>C</w:t>
      </w:r>
      <w:r w:rsidRPr="00F62144">
        <w:rPr>
          <w:rFonts w:asciiTheme="minorHAnsi" w:hAnsiTheme="minorHAnsi"/>
          <w:i/>
          <w:sz w:val="22"/>
          <w:szCs w:val="22"/>
        </w:rPr>
        <w:t xml:space="preserve">ap </w:t>
      </w:r>
      <w:r w:rsidRPr="00F62144">
        <w:rPr>
          <w:rFonts w:asciiTheme="minorHAnsi" w:hAnsiTheme="minorHAnsi"/>
          <w:sz w:val="22"/>
          <w:szCs w:val="22"/>
        </w:rPr>
        <w:t>– For this purpose:</w:t>
      </w:r>
    </w:p>
    <w:p w:rsidRPr="00F62144" w:rsidR="00F12837" w:rsidP="003236E4" w:rsidRDefault="00F12837" w14:paraId="69A5B10C" w14:textId="77777777">
      <w:pPr>
        <w:numPr>
          <w:ilvl w:val="0"/>
          <w:numId w:val="26"/>
        </w:numPr>
        <w:tabs>
          <w:tab w:val="clear" w:pos="1200"/>
        </w:tabs>
        <w:autoSpaceDE w:val="0"/>
        <w:autoSpaceDN w:val="0"/>
        <w:adjustRightInd w:val="0"/>
        <w:spacing w:before="120"/>
        <w:ind w:left="720"/>
        <w:rPr>
          <w:rFonts w:asciiTheme="minorHAnsi" w:hAnsiTheme="minorHAnsi"/>
          <w:sz w:val="28"/>
          <w:szCs w:val="28"/>
        </w:rPr>
      </w:pPr>
      <w:r w:rsidRPr="00F62144">
        <w:rPr>
          <w:rFonts w:asciiTheme="minorHAnsi" w:hAnsiTheme="minorHAnsi"/>
          <w:sz w:val="22"/>
          <w:szCs w:val="22"/>
        </w:rPr>
        <w:t xml:space="preserve">a plan is a small-employer plan if the aggregate number of employees of all contributing sponsors of the plan and all members of the contributing sponsors’ controlled groups, as of the first day of the Premium Payment Year, is 25 or fewer, </w:t>
      </w:r>
    </w:p>
    <w:p w:rsidRPr="00F62144" w:rsidR="00F12837" w:rsidP="003236E4" w:rsidRDefault="00F12837" w14:paraId="1486173E" w14:textId="77777777">
      <w:pPr>
        <w:numPr>
          <w:ilvl w:val="0"/>
          <w:numId w:val="26"/>
        </w:numPr>
        <w:tabs>
          <w:tab w:val="clear" w:pos="1200"/>
        </w:tabs>
        <w:autoSpaceDE w:val="0"/>
        <w:autoSpaceDN w:val="0"/>
        <w:adjustRightInd w:val="0"/>
        <w:spacing w:before="120"/>
        <w:ind w:left="720"/>
        <w:rPr>
          <w:rFonts w:asciiTheme="minorHAnsi" w:hAnsiTheme="minorHAnsi"/>
          <w:sz w:val="22"/>
          <w:szCs w:val="22"/>
        </w:rPr>
      </w:pPr>
      <w:r w:rsidRPr="00F62144">
        <w:rPr>
          <w:rFonts w:asciiTheme="minorHAnsi" w:hAnsiTheme="minorHAnsi"/>
          <w:sz w:val="22"/>
          <w:szCs w:val="22"/>
        </w:rPr>
        <w:t xml:space="preserve">the aggregate number of employees is determined in the same manner as under section 410(b)(1) of the Code, taking into account the provisions of section 414(m) and (n) of the Code, but without regard to section 410(b)(3), (4), and (5) of the Code, </w:t>
      </w:r>
      <w:r w:rsidRPr="00F62144">
        <w:rPr>
          <w:rFonts w:asciiTheme="minorHAnsi" w:hAnsiTheme="minorHAnsi"/>
          <w:sz w:val="22"/>
          <w:szCs w:val="22"/>
          <w:u w:val="single"/>
        </w:rPr>
        <w:t>and</w:t>
      </w:r>
    </w:p>
    <w:p w:rsidRPr="00F62144" w:rsidR="00F12837" w:rsidP="003236E4" w:rsidRDefault="00F12837" w14:paraId="77365EFE" w14:textId="77777777">
      <w:pPr>
        <w:numPr>
          <w:ilvl w:val="0"/>
          <w:numId w:val="26"/>
        </w:numPr>
        <w:tabs>
          <w:tab w:val="clear" w:pos="1200"/>
        </w:tabs>
        <w:autoSpaceDE w:val="0"/>
        <w:autoSpaceDN w:val="0"/>
        <w:adjustRightInd w:val="0"/>
        <w:spacing w:before="120"/>
        <w:ind w:left="720"/>
        <w:rPr>
          <w:rFonts w:asciiTheme="minorHAnsi" w:hAnsiTheme="minorHAnsi"/>
          <w:sz w:val="22"/>
          <w:szCs w:val="22"/>
        </w:rPr>
      </w:pPr>
      <w:r w:rsidRPr="00F62144">
        <w:rPr>
          <w:rFonts w:asciiTheme="minorHAnsi" w:hAnsiTheme="minorHAnsi"/>
          <w:sz w:val="22"/>
          <w:szCs w:val="22"/>
        </w:rPr>
        <w:t xml:space="preserve">employees are counted as of the first day of the Premium Payment Year, not as of the Participant Count Date or the UVB Valuation Date. </w:t>
      </w:r>
    </w:p>
    <w:p w:rsidRPr="00F62144" w:rsidR="00F12837" w:rsidP="00F12837" w:rsidRDefault="00F12837" w14:paraId="7BE71C53" w14:textId="2FE1E66A">
      <w:pPr>
        <w:autoSpaceDE w:val="0"/>
        <w:autoSpaceDN w:val="0"/>
        <w:adjustRightInd w:val="0"/>
        <w:spacing w:before="120"/>
        <w:ind w:left="360"/>
        <w:rPr>
          <w:rFonts w:asciiTheme="minorHAnsi" w:hAnsiTheme="minorHAnsi"/>
          <w:bCs/>
          <w:sz w:val="22"/>
          <w:szCs w:val="22"/>
        </w:rPr>
      </w:pPr>
      <w:r w:rsidRPr="00F62144">
        <w:rPr>
          <w:rFonts w:asciiTheme="minorHAnsi" w:hAnsiTheme="minorHAnsi"/>
          <w:bCs/>
          <w:sz w:val="22"/>
          <w:szCs w:val="22"/>
        </w:rPr>
        <w:t xml:space="preserve">Note that a plan with 25 or fewer participants does not necessarily qualify for the </w:t>
      </w:r>
      <w:r w:rsidRPr="00F62144" w:rsidR="00843F26">
        <w:rPr>
          <w:rFonts w:asciiTheme="minorHAnsi" w:hAnsiTheme="minorHAnsi"/>
          <w:bCs/>
          <w:sz w:val="22"/>
          <w:szCs w:val="22"/>
        </w:rPr>
        <w:t>S</w:t>
      </w:r>
      <w:r w:rsidRPr="00F62144" w:rsidR="00844DDA">
        <w:rPr>
          <w:rFonts w:asciiTheme="minorHAnsi" w:hAnsiTheme="minorHAnsi"/>
          <w:bCs/>
          <w:sz w:val="22"/>
          <w:szCs w:val="22"/>
        </w:rPr>
        <w:t>mall</w:t>
      </w:r>
      <w:r w:rsidRPr="00F62144" w:rsidR="005F4D70">
        <w:rPr>
          <w:rFonts w:asciiTheme="minorHAnsi" w:hAnsiTheme="minorHAnsi"/>
          <w:bCs/>
          <w:sz w:val="22"/>
          <w:szCs w:val="22"/>
        </w:rPr>
        <w:t>-</w:t>
      </w:r>
      <w:r w:rsidRPr="00F62144" w:rsidR="00843F26">
        <w:rPr>
          <w:rFonts w:asciiTheme="minorHAnsi" w:hAnsiTheme="minorHAnsi"/>
          <w:bCs/>
          <w:sz w:val="22"/>
          <w:szCs w:val="22"/>
        </w:rPr>
        <w:t>E</w:t>
      </w:r>
      <w:r w:rsidRPr="00F62144" w:rsidR="00844DDA">
        <w:rPr>
          <w:rFonts w:asciiTheme="minorHAnsi" w:hAnsiTheme="minorHAnsi"/>
          <w:bCs/>
          <w:sz w:val="22"/>
          <w:szCs w:val="22"/>
        </w:rPr>
        <w:t xml:space="preserve">mployer </w:t>
      </w:r>
      <w:r w:rsidRPr="00F62144" w:rsidR="00843F26">
        <w:rPr>
          <w:rFonts w:asciiTheme="minorHAnsi" w:hAnsiTheme="minorHAnsi"/>
          <w:bCs/>
          <w:sz w:val="22"/>
          <w:szCs w:val="22"/>
        </w:rPr>
        <w:t>C</w:t>
      </w:r>
      <w:r w:rsidRPr="00F62144">
        <w:rPr>
          <w:rFonts w:asciiTheme="minorHAnsi" w:hAnsiTheme="minorHAnsi"/>
          <w:bCs/>
          <w:sz w:val="22"/>
          <w:szCs w:val="22"/>
        </w:rPr>
        <w:t xml:space="preserve">ap because the eligibility criterion is based on employees, not the Participant Count. </w:t>
      </w:r>
      <w:r w:rsidR="00ED7A5A">
        <w:rPr>
          <w:rFonts w:asciiTheme="minorHAnsi" w:hAnsiTheme="minorHAnsi"/>
          <w:bCs/>
          <w:sz w:val="22"/>
          <w:szCs w:val="22"/>
        </w:rPr>
        <w:t xml:space="preserve"> </w:t>
      </w:r>
      <w:r w:rsidRPr="00F62144">
        <w:rPr>
          <w:rFonts w:asciiTheme="minorHAnsi" w:hAnsiTheme="minorHAnsi"/>
          <w:bCs/>
          <w:sz w:val="22"/>
          <w:szCs w:val="22"/>
        </w:rPr>
        <w:t>For example, if a plan has 15 participants, but there are more than 25 employees (taking into account all employees of all contributing sponsors of the plan and all members of their controlled groups), the plan does not qualify for the cap.</w:t>
      </w:r>
    </w:p>
    <w:p w:rsidRPr="00F62144" w:rsidR="00F12837" w:rsidP="00F12837" w:rsidRDefault="00F12837" w14:paraId="6C368546" w14:textId="3939988D">
      <w:pPr>
        <w:autoSpaceDE w:val="0"/>
        <w:autoSpaceDN w:val="0"/>
        <w:adjustRightInd w:val="0"/>
        <w:spacing w:before="120"/>
        <w:ind w:left="360"/>
        <w:rPr>
          <w:rFonts w:asciiTheme="minorHAnsi" w:hAnsiTheme="minorHAnsi"/>
          <w:bCs/>
          <w:sz w:val="22"/>
          <w:szCs w:val="22"/>
        </w:rPr>
      </w:pPr>
      <w:r w:rsidRPr="00F62144">
        <w:rPr>
          <w:rFonts w:asciiTheme="minorHAnsi" w:hAnsiTheme="minorHAnsi"/>
          <w:bCs/>
          <w:sz w:val="22"/>
          <w:szCs w:val="22"/>
        </w:rPr>
        <w:t xml:space="preserve">Also note that a plan with more than 25 participants might qualify for the cap. </w:t>
      </w:r>
      <w:r w:rsidR="00ED7A5A">
        <w:rPr>
          <w:rFonts w:asciiTheme="minorHAnsi" w:hAnsiTheme="minorHAnsi"/>
          <w:bCs/>
          <w:sz w:val="22"/>
          <w:szCs w:val="22"/>
        </w:rPr>
        <w:t xml:space="preserve"> </w:t>
      </w:r>
      <w:r w:rsidRPr="00F62144">
        <w:rPr>
          <w:rFonts w:asciiTheme="minorHAnsi" w:hAnsiTheme="minorHAnsi"/>
          <w:bCs/>
          <w:sz w:val="22"/>
          <w:szCs w:val="22"/>
        </w:rPr>
        <w:t>For example, consider a contributing sponsor with 20 employees, all of whom are participants in a plan.</w:t>
      </w:r>
      <w:r w:rsidR="00ED7A5A">
        <w:rPr>
          <w:rFonts w:asciiTheme="minorHAnsi" w:hAnsiTheme="minorHAnsi"/>
          <w:bCs/>
          <w:sz w:val="22"/>
          <w:szCs w:val="22"/>
        </w:rPr>
        <w:t xml:space="preserve"> </w:t>
      </w:r>
      <w:r w:rsidRPr="00F62144">
        <w:rPr>
          <w:rFonts w:asciiTheme="minorHAnsi" w:hAnsiTheme="minorHAnsi"/>
          <w:bCs/>
          <w:sz w:val="22"/>
          <w:szCs w:val="22"/>
        </w:rPr>
        <w:t xml:space="preserve"> If the plan also covers 15 former employees who are either terminated vested or retired, there are 35 participants in total. </w:t>
      </w:r>
      <w:r w:rsidR="00ED7A5A">
        <w:rPr>
          <w:rFonts w:asciiTheme="minorHAnsi" w:hAnsiTheme="minorHAnsi"/>
          <w:bCs/>
          <w:sz w:val="22"/>
          <w:szCs w:val="22"/>
        </w:rPr>
        <w:t xml:space="preserve"> </w:t>
      </w:r>
      <w:r w:rsidRPr="00F62144">
        <w:rPr>
          <w:rFonts w:asciiTheme="minorHAnsi" w:hAnsiTheme="minorHAnsi"/>
          <w:bCs/>
          <w:sz w:val="22"/>
          <w:szCs w:val="22"/>
        </w:rPr>
        <w:t>This plan would qualify for the cap (assuming there are no other contributing sponsors and no controlled group members).</w:t>
      </w:r>
    </w:p>
    <w:p w:rsidRPr="00F62144" w:rsidR="00F12837" w:rsidP="00726077" w:rsidRDefault="00F12837" w14:paraId="02A3C8A4" w14:textId="77777777">
      <w:pPr>
        <w:autoSpaceDE w:val="0"/>
        <w:autoSpaceDN w:val="0"/>
        <w:adjustRightInd w:val="0"/>
        <w:spacing w:before="120"/>
        <w:ind w:left="418" w:hanging="58"/>
        <w:rPr>
          <w:rFonts w:asciiTheme="minorHAnsi" w:hAnsiTheme="minorHAnsi"/>
          <w:sz w:val="22"/>
          <w:szCs w:val="22"/>
        </w:rPr>
      </w:pPr>
      <w:r w:rsidRPr="00F62144">
        <w:rPr>
          <w:rFonts w:asciiTheme="minorHAnsi" w:hAnsiTheme="minorHAnsi"/>
          <w:i/>
          <w:sz w:val="22"/>
          <w:szCs w:val="22"/>
        </w:rPr>
        <w:t xml:space="preserve">Reporting requirements – </w:t>
      </w:r>
      <w:r w:rsidRPr="00F62144">
        <w:rPr>
          <w:rFonts w:asciiTheme="minorHAnsi" w:hAnsiTheme="minorHAnsi"/>
          <w:sz w:val="22"/>
          <w:szCs w:val="22"/>
        </w:rPr>
        <w:t xml:space="preserve">If your plan qualifies for this cap, check the box to report that fact. </w:t>
      </w:r>
    </w:p>
    <w:p w:rsidRPr="00F62144" w:rsidR="00740E53" w:rsidP="00E4545F" w:rsidRDefault="00F12837" w14:paraId="6054F8F1" w14:textId="77777777">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If your plan qualifies for this cap, instead of </w:t>
      </w:r>
      <w:r w:rsidRPr="00F62144" w:rsidR="002161E7">
        <w:rPr>
          <w:rFonts w:asciiTheme="minorHAnsi" w:hAnsiTheme="minorHAnsi"/>
          <w:sz w:val="22"/>
          <w:szCs w:val="22"/>
        </w:rPr>
        <w:t xml:space="preserve">calculating and </w:t>
      </w:r>
      <w:r w:rsidRPr="00F62144">
        <w:rPr>
          <w:rFonts w:asciiTheme="minorHAnsi" w:hAnsiTheme="minorHAnsi"/>
          <w:sz w:val="22"/>
          <w:szCs w:val="22"/>
        </w:rPr>
        <w:t xml:space="preserve">reporting both the </w:t>
      </w:r>
      <w:r w:rsidRPr="00F62144" w:rsidR="002161E7">
        <w:rPr>
          <w:rFonts w:asciiTheme="minorHAnsi" w:hAnsiTheme="minorHAnsi"/>
          <w:sz w:val="22"/>
          <w:szCs w:val="22"/>
        </w:rPr>
        <w:t xml:space="preserve">uncapped </w:t>
      </w:r>
      <w:r w:rsidRPr="00F62144">
        <w:rPr>
          <w:rFonts w:asciiTheme="minorHAnsi" w:hAnsiTheme="minorHAnsi"/>
          <w:sz w:val="22"/>
          <w:szCs w:val="22"/>
        </w:rPr>
        <w:t xml:space="preserve">Variable-rate Premium and the maximum Variable-rate Premium and then paying the lesser of the two amounts, you </w:t>
      </w:r>
      <w:r w:rsidRPr="00F62144">
        <w:rPr>
          <w:rFonts w:asciiTheme="minorHAnsi" w:hAnsiTheme="minorHAnsi"/>
          <w:sz w:val="22"/>
          <w:szCs w:val="22"/>
          <w:u w:val="single"/>
        </w:rPr>
        <w:t>may</w:t>
      </w:r>
      <w:r w:rsidRPr="00F62144">
        <w:rPr>
          <w:rFonts w:asciiTheme="minorHAnsi" w:hAnsiTheme="minorHAnsi"/>
          <w:sz w:val="22"/>
          <w:szCs w:val="22"/>
        </w:rPr>
        <w:t xml:space="preserve"> report and pay </w:t>
      </w:r>
      <w:r w:rsidRPr="00F62144" w:rsidR="002161E7">
        <w:rPr>
          <w:rFonts w:asciiTheme="minorHAnsi" w:hAnsiTheme="minorHAnsi"/>
          <w:sz w:val="22"/>
          <w:szCs w:val="22"/>
        </w:rPr>
        <w:t xml:space="preserve">only </w:t>
      </w:r>
      <w:r w:rsidRPr="00F62144">
        <w:rPr>
          <w:rFonts w:asciiTheme="minorHAnsi" w:hAnsiTheme="minorHAnsi"/>
          <w:sz w:val="22"/>
          <w:szCs w:val="22"/>
        </w:rPr>
        <w:t>the maximum Variable-rate Premium.</w:t>
      </w:r>
    </w:p>
    <w:p w:rsidRPr="00F62144" w:rsidR="00F12837" w:rsidP="00E4545F" w:rsidRDefault="00F12837" w14:paraId="36DF2CB1" w14:textId="719E208D">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If you choose to </w:t>
      </w:r>
      <w:r w:rsidRPr="00F62144" w:rsidR="002161E7">
        <w:rPr>
          <w:rFonts w:asciiTheme="minorHAnsi" w:hAnsiTheme="minorHAnsi"/>
          <w:sz w:val="22"/>
          <w:szCs w:val="22"/>
        </w:rPr>
        <w:t xml:space="preserve">not </w:t>
      </w:r>
      <w:r w:rsidRPr="00F62144">
        <w:rPr>
          <w:rFonts w:asciiTheme="minorHAnsi" w:hAnsiTheme="minorHAnsi"/>
          <w:sz w:val="22"/>
          <w:szCs w:val="22"/>
        </w:rPr>
        <w:t xml:space="preserve">report the uncapped Variable-rate Premium, omit </w:t>
      </w:r>
      <w:r w:rsidRPr="00F62144" w:rsidR="00740E53">
        <w:rPr>
          <w:rFonts w:asciiTheme="minorHAnsi" w:hAnsiTheme="minorHAnsi"/>
          <w:sz w:val="22"/>
          <w:szCs w:val="22"/>
          <w:u w:val="single"/>
        </w:rPr>
        <w:t>all</w:t>
      </w:r>
      <w:r w:rsidRPr="00F62144" w:rsidR="00740E53">
        <w:rPr>
          <w:rFonts w:asciiTheme="minorHAnsi" w:hAnsiTheme="minorHAnsi"/>
          <w:sz w:val="22"/>
          <w:szCs w:val="22"/>
        </w:rPr>
        <w:t xml:space="preserve"> </w:t>
      </w:r>
      <w:r w:rsidRPr="00F62144">
        <w:rPr>
          <w:rFonts w:asciiTheme="minorHAnsi" w:hAnsiTheme="minorHAnsi"/>
          <w:sz w:val="22"/>
          <w:szCs w:val="22"/>
        </w:rPr>
        <w:t>items 7c through 7g and go directly to item 7</w:t>
      </w:r>
      <w:r w:rsidRPr="00F62144" w:rsidR="00D90687">
        <w:rPr>
          <w:rFonts w:asciiTheme="minorHAnsi" w:hAnsiTheme="minorHAnsi"/>
          <w:sz w:val="22"/>
          <w:szCs w:val="22"/>
        </w:rPr>
        <w:t>h</w:t>
      </w:r>
      <w:r w:rsidRPr="00F62144">
        <w:rPr>
          <w:rFonts w:asciiTheme="minorHAnsi" w:hAnsiTheme="minorHAnsi"/>
          <w:sz w:val="22"/>
          <w:szCs w:val="22"/>
        </w:rPr>
        <w:t xml:space="preserve">. </w:t>
      </w:r>
      <w:r w:rsidR="00ED7A5A">
        <w:rPr>
          <w:rFonts w:asciiTheme="minorHAnsi" w:hAnsiTheme="minorHAnsi"/>
          <w:sz w:val="22"/>
          <w:szCs w:val="22"/>
        </w:rPr>
        <w:t xml:space="preserve"> </w:t>
      </w:r>
      <w:r w:rsidRPr="00F62144">
        <w:rPr>
          <w:rFonts w:asciiTheme="minorHAnsi" w:hAnsiTheme="minorHAnsi"/>
          <w:sz w:val="22"/>
          <w:szCs w:val="22"/>
        </w:rPr>
        <w:t>Note that if you choose to pay the maximum Variable-rate Premium without determining whether it is less than the uncapped Variable-rate Premium, you may pay a larger Variable-rate Premium than required.</w:t>
      </w:r>
    </w:p>
    <w:p w:rsidR="00E92173" w:rsidRDefault="00E92173" w14:paraId="7BC7C1D5" w14:textId="77777777">
      <w:pPr>
        <w:rPr>
          <w:rFonts w:asciiTheme="minorHAnsi" w:hAnsiTheme="minorHAnsi"/>
          <w:b/>
          <w:sz w:val="22"/>
          <w:szCs w:val="22"/>
        </w:rPr>
      </w:pPr>
      <w:r>
        <w:rPr>
          <w:rFonts w:asciiTheme="minorHAnsi" w:hAnsiTheme="minorHAnsi"/>
          <w:b/>
          <w:sz w:val="22"/>
          <w:szCs w:val="22"/>
        </w:rPr>
        <w:br w:type="page"/>
      </w:r>
    </w:p>
    <w:p w:rsidRPr="00F62144" w:rsidR="007F7865" w:rsidP="007F7865" w:rsidRDefault="00F12837" w14:paraId="2AC24570" w14:textId="54592AB2">
      <w:pPr>
        <w:tabs>
          <w:tab w:val="left" w:pos="540"/>
        </w:tabs>
        <w:autoSpaceDE w:val="0"/>
        <w:autoSpaceDN w:val="0"/>
        <w:adjustRightInd w:val="0"/>
        <w:spacing w:before="120"/>
        <w:ind w:left="360" w:hanging="180"/>
        <w:rPr>
          <w:rFonts w:asciiTheme="minorHAnsi" w:hAnsiTheme="minorHAnsi"/>
          <w:i/>
          <w:sz w:val="22"/>
          <w:szCs w:val="22"/>
        </w:rPr>
      </w:pPr>
      <w:r w:rsidRPr="00F62144">
        <w:rPr>
          <w:rFonts w:asciiTheme="minorHAnsi" w:hAnsiTheme="minorHAnsi"/>
          <w:b/>
          <w:sz w:val="22"/>
          <w:szCs w:val="22"/>
        </w:rPr>
        <w:lastRenderedPageBreak/>
        <w:t>c</w:t>
      </w:r>
      <w:r w:rsidRPr="00F62144">
        <w:rPr>
          <w:rFonts w:asciiTheme="minorHAnsi" w:hAnsiTheme="minorHAnsi"/>
          <w:sz w:val="22"/>
          <w:szCs w:val="22"/>
        </w:rPr>
        <w:tab/>
      </w:r>
      <w:r w:rsidRPr="00F62144" w:rsidR="003C2339">
        <w:rPr>
          <w:rFonts w:asciiTheme="minorHAnsi" w:hAnsiTheme="minorHAnsi"/>
          <w:sz w:val="22"/>
          <w:szCs w:val="22"/>
        </w:rPr>
        <w:t xml:space="preserve">Assumptions and </w:t>
      </w:r>
      <w:r w:rsidRPr="00F62144" w:rsidR="0042239F">
        <w:rPr>
          <w:rFonts w:asciiTheme="minorHAnsi" w:hAnsiTheme="minorHAnsi"/>
          <w:sz w:val="22"/>
          <w:szCs w:val="22"/>
        </w:rPr>
        <w:t>m</w:t>
      </w:r>
      <w:r w:rsidRPr="00F62144" w:rsidR="003C2339">
        <w:rPr>
          <w:rFonts w:asciiTheme="minorHAnsi" w:hAnsiTheme="minorHAnsi"/>
          <w:sz w:val="22"/>
          <w:szCs w:val="22"/>
        </w:rPr>
        <w:t>ethods used to determine Premium Funding Target</w:t>
      </w:r>
      <w:r w:rsidRPr="00F62144" w:rsidR="007F2094">
        <w:rPr>
          <w:rFonts w:asciiTheme="minorHAnsi" w:hAnsiTheme="minorHAnsi"/>
          <w:sz w:val="22"/>
          <w:szCs w:val="22"/>
        </w:rPr>
        <w:t xml:space="preserve"> </w:t>
      </w:r>
    </w:p>
    <w:p w:rsidRPr="00F62144" w:rsidR="0042239F" w:rsidP="003236E4" w:rsidRDefault="0042239F" w14:paraId="79EEA9EF" w14:textId="77777777">
      <w:pPr>
        <w:numPr>
          <w:ilvl w:val="0"/>
          <w:numId w:val="32"/>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Premium Funding Target method – Report whether you are using the Standard Premium Funding Target or the Alternative Premium Funding Target to determine unfunded vested benefits by checking the applicable box (</w:t>
      </w:r>
      <w:r w:rsidRPr="00F62144">
        <w:rPr>
          <w:rFonts w:asciiTheme="minorHAnsi" w:hAnsiTheme="minorHAnsi"/>
          <w:i/>
          <w:sz w:val="22"/>
          <w:szCs w:val="22"/>
        </w:rPr>
        <w:t>i.e.</w:t>
      </w:r>
      <w:r w:rsidRPr="00F62144">
        <w:rPr>
          <w:rFonts w:asciiTheme="minorHAnsi" w:hAnsiTheme="minorHAnsi"/>
          <w:sz w:val="22"/>
          <w:szCs w:val="22"/>
        </w:rPr>
        <w:t>, “Standard” or “Alternative”).</w:t>
      </w:r>
      <w:r w:rsidRPr="00F62144" w:rsidR="006B15DF">
        <w:rPr>
          <w:rFonts w:asciiTheme="minorHAnsi" w:hAnsiTheme="minorHAnsi"/>
          <w:sz w:val="22"/>
          <w:szCs w:val="22"/>
        </w:rPr>
        <w:t xml:space="preserve">  </w:t>
      </w:r>
      <w:r w:rsidRPr="00F62144" w:rsidR="00C6481A">
        <w:rPr>
          <w:rFonts w:asciiTheme="minorHAnsi" w:hAnsiTheme="minorHAnsi"/>
          <w:sz w:val="22"/>
          <w:szCs w:val="22"/>
        </w:rPr>
        <w:t>Note</w:t>
      </w:r>
      <w:r w:rsidRPr="00F62144" w:rsidR="006B15DF">
        <w:rPr>
          <w:rFonts w:asciiTheme="minorHAnsi" w:hAnsiTheme="minorHAnsi"/>
          <w:sz w:val="22"/>
          <w:szCs w:val="22"/>
        </w:rPr>
        <w:t xml:space="preserve"> that:</w:t>
      </w:r>
    </w:p>
    <w:p w:rsidRPr="00F62144" w:rsidR="00C6481A" w:rsidP="003236E4" w:rsidRDefault="006B15DF" w14:paraId="53FA2445" w14:textId="77777777">
      <w:pPr>
        <w:numPr>
          <w:ilvl w:val="0"/>
          <w:numId w:val="16"/>
        </w:numPr>
        <w:tabs>
          <w:tab w:val="clear" w:pos="958"/>
          <w:tab w:val="num" w:pos="1080"/>
        </w:tabs>
        <w:autoSpaceDE w:val="0"/>
        <w:autoSpaceDN w:val="0"/>
        <w:adjustRightInd w:val="0"/>
        <w:spacing w:before="120"/>
        <w:ind w:left="1080"/>
        <w:rPr>
          <w:rFonts w:asciiTheme="minorHAnsi" w:hAnsiTheme="minorHAnsi"/>
          <w:sz w:val="22"/>
          <w:szCs w:val="22"/>
        </w:rPr>
      </w:pPr>
      <w:r w:rsidRPr="00F62144">
        <w:rPr>
          <w:rFonts w:asciiTheme="minorHAnsi" w:hAnsiTheme="minorHAnsi"/>
          <w:sz w:val="22"/>
          <w:szCs w:val="22"/>
        </w:rPr>
        <w:t>T</w:t>
      </w:r>
      <w:r w:rsidRPr="00F62144" w:rsidR="0042239F">
        <w:rPr>
          <w:rFonts w:asciiTheme="minorHAnsi" w:hAnsiTheme="minorHAnsi"/>
          <w:sz w:val="22"/>
          <w:szCs w:val="22"/>
        </w:rPr>
        <w:t>he standard method must be used unless an election to use the alternative method is in effect.</w:t>
      </w:r>
      <w:r w:rsidRPr="00F62144" w:rsidR="002F7C36">
        <w:rPr>
          <w:rFonts w:asciiTheme="minorHAnsi" w:hAnsiTheme="minorHAnsi"/>
          <w:sz w:val="22"/>
          <w:szCs w:val="22"/>
        </w:rPr>
        <w:t xml:space="preserve"> </w:t>
      </w:r>
    </w:p>
    <w:p w:rsidRPr="00F62144" w:rsidR="00224E8C" w:rsidP="003236E4" w:rsidRDefault="00224E8C" w14:paraId="3E4E3B04" w14:textId="77777777">
      <w:pPr>
        <w:numPr>
          <w:ilvl w:val="0"/>
          <w:numId w:val="16"/>
        </w:numPr>
        <w:tabs>
          <w:tab w:val="clear" w:pos="958"/>
          <w:tab w:val="num" w:pos="1080"/>
        </w:tabs>
        <w:autoSpaceDE w:val="0"/>
        <w:autoSpaceDN w:val="0"/>
        <w:adjustRightInd w:val="0"/>
        <w:spacing w:before="120"/>
        <w:ind w:left="1080"/>
        <w:rPr>
          <w:rFonts w:asciiTheme="minorHAnsi" w:hAnsiTheme="minorHAnsi"/>
          <w:sz w:val="22"/>
          <w:szCs w:val="22"/>
        </w:rPr>
      </w:pPr>
      <w:r w:rsidRPr="00F62144">
        <w:rPr>
          <w:rFonts w:asciiTheme="minorHAnsi" w:hAnsiTheme="minorHAnsi"/>
          <w:sz w:val="22"/>
          <w:szCs w:val="22"/>
        </w:rPr>
        <w:t>If an election to use the alternative method is in effect, you must use the alternative method.  This is the case only if a valid election:</w:t>
      </w:r>
    </w:p>
    <w:p w:rsidRPr="00F62144" w:rsidR="00224E8C" w:rsidP="003236E4" w:rsidRDefault="00224E8C" w14:paraId="5A3ADB06" w14:textId="77777777">
      <w:pPr>
        <w:numPr>
          <w:ilvl w:val="1"/>
          <w:numId w:val="38"/>
        </w:numPr>
        <w:tabs>
          <w:tab w:val="clear" w:pos="1678"/>
          <w:tab w:val="num" w:pos="1530"/>
        </w:tabs>
        <w:autoSpaceDE w:val="0"/>
        <w:autoSpaceDN w:val="0"/>
        <w:adjustRightInd w:val="0"/>
        <w:spacing w:before="120"/>
        <w:ind w:left="1530" w:hanging="450"/>
        <w:rPr>
          <w:rFonts w:asciiTheme="minorHAnsi" w:hAnsiTheme="minorHAnsi"/>
          <w:sz w:val="22"/>
          <w:szCs w:val="22"/>
        </w:rPr>
      </w:pPr>
      <w:r w:rsidRPr="00F62144">
        <w:rPr>
          <w:rFonts w:asciiTheme="minorHAnsi" w:hAnsiTheme="minorHAnsi"/>
          <w:sz w:val="22"/>
          <w:szCs w:val="22"/>
        </w:rPr>
        <w:t>is made as part of a timely filing for the Premium Payment Year by checking the election box in item 6 of Part III, or</w:t>
      </w:r>
    </w:p>
    <w:p w:rsidRPr="00F62144" w:rsidR="00224E8C" w:rsidP="003236E4" w:rsidRDefault="00224E8C" w14:paraId="1EF15577" w14:textId="77777777">
      <w:pPr>
        <w:numPr>
          <w:ilvl w:val="1"/>
          <w:numId w:val="38"/>
        </w:numPr>
        <w:tabs>
          <w:tab w:val="clear" w:pos="1678"/>
          <w:tab w:val="num" w:pos="1530"/>
        </w:tabs>
        <w:autoSpaceDE w:val="0"/>
        <w:autoSpaceDN w:val="0"/>
        <w:adjustRightInd w:val="0"/>
        <w:spacing w:before="120"/>
        <w:ind w:left="1530" w:hanging="450"/>
        <w:rPr>
          <w:rFonts w:asciiTheme="minorHAnsi" w:hAnsiTheme="minorHAnsi"/>
          <w:sz w:val="22"/>
          <w:szCs w:val="22"/>
        </w:rPr>
      </w:pPr>
      <w:r w:rsidRPr="00F62144">
        <w:rPr>
          <w:rFonts w:asciiTheme="minorHAnsi" w:hAnsiTheme="minorHAnsi"/>
          <w:sz w:val="22"/>
          <w:szCs w:val="22"/>
        </w:rPr>
        <w:t>that was made in a prior year has not yet been revoked.</w:t>
      </w:r>
    </w:p>
    <w:p w:rsidRPr="00F62144" w:rsidR="00224E8C" w:rsidP="003236E4" w:rsidRDefault="00224E8C" w14:paraId="2B68795E" w14:textId="77777777">
      <w:pPr>
        <w:numPr>
          <w:ilvl w:val="0"/>
          <w:numId w:val="16"/>
        </w:numPr>
        <w:tabs>
          <w:tab w:val="clear" w:pos="958"/>
          <w:tab w:val="num" w:pos="1080"/>
        </w:tabs>
        <w:autoSpaceDE w:val="0"/>
        <w:autoSpaceDN w:val="0"/>
        <w:adjustRightInd w:val="0"/>
        <w:spacing w:before="120"/>
        <w:ind w:left="1080"/>
        <w:rPr>
          <w:rFonts w:asciiTheme="minorHAnsi" w:hAnsiTheme="minorHAnsi"/>
          <w:sz w:val="22"/>
          <w:szCs w:val="22"/>
        </w:rPr>
      </w:pPr>
      <w:r w:rsidRPr="00F62144">
        <w:rPr>
          <w:rFonts w:asciiTheme="minorHAnsi" w:hAnsiTheme="minorHAnsi"/>
          <w:sz w:val="22"/>
          <w:szCs w:val="22"/>
        </w:rPr>
        <w:t>Filers are encouraged to review prior filings or to review the Account History on My PAA to confirm whether an election to use the alternative method is in effect.</w:t>
      </w:r>
    </w:p>
    <w:p w:rsidRPr="00F62144" w:rsidR="00224E8C" w:rsidP="003236E4" w:rsidRDefault="00224E8C" w14:paraId="6204DB65" w14:textId="77777777">
      <w:pPr>
        <w:numPr>
          <w:ilvl w:val="0"/>
          <w:numId w:val="16"/>
        </w:numPr>
        <w:tabs>
          <w:tab w:val="clear" w:pos="958"/>
          <w:tab w:val="num" w:pos="1080"/>
        </w:tabs>
        <w:autoSpaceDE w:val="0"/>
        <w:autoSpaceDN w:val="0"/>
        <w:adjustRightInd w:val="0"/>
        <w:spacing w:before="120"/>
        <w:ind w:left="1080"/>
        <w:rPr>
          <w:rFonts w:asciiTheme="minorHAnsi" w:hAnsiTheme="minorHAnsi"/>
          <w:sz w:val="22"/>
          <w:szCs w:val="22"/>
        </w:rPr>
      </w:pPr>
      <w:r w:rsidRPr="00F62144">
        <w:rPr>
          <w:rFonts w:asciiTheme="minorHAnsi" w:hAnsiTheme="minorHAnsi"/>
          <w:sz w:val="22"/>
          <w:szCs w:val="22"/>
        </w:rPr>
        <w:t xml:space="preserve">Checking the alternative box in item 7(c)(1) does not constitute an election. See </w:t>
      </w:r>
      <w:hyperlink w:history="1" w:anchor="b25">
        <w:r w:rsidRPr="00F62144">
          <w:rPr>
            <w:rStyle w:val="Hyperlink"/>
            <w:rFonts w:asciiTheme="minorHAnsi" w:hAnsiTheme="minorHAnsi"/>
            <w:sz w:val="22"/>
            <w:szCs w:val="22"/>
          </w:rPr>
          <w:t>item 6</w:t>
        </w:r>
      </w:hyperlink>
      <w:r w:rsidRPr="00F62144">
        <w:rPr>
          <w:rFonts w:asciiTheme="minorHAnsi" w:hAnsiTheme="minorHAnsi"/>
          <w:sz w:val="22"/>
          <w:szCs w:val="22"/>
        </w:rPr>
        <w:t xml:space="preserve"> instructions.</w:t>
      </w:r>
    </w:p>
    <w:p w:rsidRPr="00F62144" w:rsidR="008F254E" w:rsidP="00C6481A" w:rsidRDefault="008F254E" w14:paraId="6F61A022" w14:textId="43C25206">
      <w:pPr>
        <w:autoSpaceDE w:val="0"/>
        <w:autoSpaceDN w:val="0"/>
        <w:adjustRightInd w:val="0"/>
        <w:spacing w:before="120"/>
        <w:ind w:left="720"/>
        <w:rPr>
          <w:rFonts w:asciiTheme="minorHAnsi" w:hAnsiTheme="minorHAnsi"/>
          <w:sz w:val="22"/>
          <w:szCs w:val="22"/>
        </w:rPr>
      </w:pPr>
      <w:r w:rsidRPr="00F62144">
        <w:rPr>
          <w:rFonts w:asciiTheme="minorHAnsi" w:hAnsiTheme="minorHAnsi"/>
          <w:sz w:val="22"/>
          <w:szCs w:val="22"/>
        </w:rPr>
        <w:t>For additional information</w:t>
      </w:r>
      <w:r w:rsidRPr="00F62144" w:rsidR="00224E8C">
        <w:rPr>
          <w:rFonts w:asciiTheme="minorHAnsi" w:hAnsiTheme="minorHAnsi"/>
          <w:sz w:val="22"/>
          <w:szCs w:val="22"/>
        </w:rPr>
        <w:t xml:space="preserve"> on Premium Funding Target methods</w:t>
      </w:r>
      <w:r w:rsidRPr="00F62144" w:rsidR="004C013A">
        <w:rPr>
          <w:rFonts w:asciiTheme="minorHAnsi" w:hAnsiTheme="minorHAnsi"/>
          <w:sz w:val="22"/>
          <w:szCs w:val="22"/>
        </w:rPr>
        <w:t xml:space="preserve">, </w:t>
      </w:r>
      <w:r w:rsidRPr="00F62144">
        <w:rPr>
          <w:rFonts w:asciiTheme="minorHAnsi" w:hAnsiTheme="minorHAnsi"/>
          <w:sz w:val="22"/>
          <w:szCs w:val="22"/>
        </w:rPr>
        <w:t>see “</w:t>
      </w:r>
      <w:hyperlink w:history="1" w:anchor="b8">
        <w:r w:rsidRPr="00F62144">
          <w:rPr>
            <w:rStyle w:val="Hyperlink"/>
            <w:rFonts w:asciiTheme="minorHAnsi" w:hAnsiTheme="minorHAnsi"/>
            <w:sz w:val="22"/>
            <w:szCs w:val="22"/>
          </w:rPr>
          <w:t>How to Determine Unfunded Vested Benefits</w:t>
        </w:r>
      </w:hyperlink>
      <w:r w:rsidRPr="00F62144">
        <w:rPr>
          <w:rFonts w:asciiTheme="minorHAnsi" w:hAnsiTheme="minorHAnsi"/>
          <w:sz w:val="22"/>
          <w:szCs w:val="22"/>
        </w:rPr>
        <w:t>” section.</w:t>
      </w:r>
    </w:p>
    <w:p w:rsidRPr="00F62144" w:rsidR="0042239F" w:rsidP="004618BC" w:rsidRDefault="0042239F" w14:paraId="0F492E84" w14:textId="0A56FFC2">
      <w:pPr>
        <w:autoSpaceDE w:val="0"/>
        <w:autoSpaceDN w:val="0"/>
        <w:adjustRightInd w:val="0"/>
        <w:spacing w:before="120"/>
        <w:ind w:left="720" w:hanging="360"/>
        <w:rPr>
          <w:rFonts w:asciiTheme="minorHAnsi" w:hAnsiTheme="minorHAnsi"/>
          <w:sz w:val="22"/>
          <w:szCs w:val="22"/>
        </w:rPr>
      </w:pPr>
      <w:r w:rsidRPr="00F62144">
        <w:rPr>
          <w:rFonts w:asciiTheme="minorHAnsi" w:hAnsiTheme="minorHAnsi"/>
          <w:b/>
          <w:sz w:val="22"/>
          <w:szCs w:val="22"/>
        </w:rPr>
        <w:t>(2)</w:t>
      </w:r>
      <w:r w:rsidRPr="00F62144">
        <w:rPr>
          <w:rFonts w:asciiTheme="minorHAnsi" w:hAnsiTheme="minorHAnsi"/>
          <w:b/>
          <w:sz w:val="22"/>
          <w:szCs w:val="22"/>
        </w:rPr>
        <w:tab/>
      </w:r>
      <w:r w:rsidRPr="00F62144" w:rsidR="004618BC">
        <w:rPr>
          <w:rFonts w:asciiTheme="minorHAnsi" w:hAnsiTheme="minorHAnsi"/>
          <w:sz w:val="22"/>
          <w:szCs w:val="22"/>
        </w:rPr>
        <w:t xml:space="preserve">Discount rates – Report </w:t>
      </w:r>
      <w:r w:rsidRPr="00F62144">
        <w:rPr>
          <w:rFonts w:asciiTheme="minorHAnsi" w:hAnsiTheme="minorHAnsi"/>
          <w:sz w:val="22"/>
          <w:szCs w:val="22"/>
        </w:rPr>
        <w:t xml:space="preserve">the discount rates used to determine the Premium Funding Target. </w:t>
      </w:r>
      <w:r w:rsidRPr="00F62144" w:rsidR="004618BC">
        <w:rPr>
          <w:rFonts w:asciiTheme="minorHAnsi" w:hAnsiTheme="minorHAnsi"/>
          <w:sz w:val="22"/>
          <w:szCs w:val="22"/>
        </w:rPr>
        <w:t xml:space="preserve"> For information on </w:t>
      </w:r>
      <w:r w:rsidRPr="00F62144" w:rsidR="00564C0B">
        <w:rPr>
          <w:rFonts w:asciiTheme="minorHAnsi" w:hAnsiTheme="minorHAnsi"/>
          <w:sz w:val="22"/>
          <w:szCs w:val="22"/>
        </w:rPr>
        <w:t>which rates to use, see “</w:t>
      </w:r>
      <w:hyperlink w:history="1" w:anchor="b8">
        <w:r w:rsidRPr="00F62144" w:rsidR="00564C0B">
          <w:rPr>
            <w:rStyle w:val="Hyperlink"/>
            <w:rFonts w:asciiTheme="minorHAnsi" w:hAnsiTheme="minorHAnsi"/>
            <w:sz w:val="22"/>
            <w:szCs w:val="22"/>
          </w:rPr>
          <w:t>How to Determine Unfunded Vested Benefits</w:t>
        </w:r>
      </w:hyperlink>
      <w:r w:rsidRPr="00F62144" w:rsidR="00564C0B">
        <w:rPr>
          <w:rFonts w:asciiTheme="minorHAnsi" w:hAnsiTheme="minorHAnsi"/>
          <w:sz w:val="22"/>
          <w:szCs w:val="22"/>
        </w:rPr>
        <w:t>” section.</w:t>
      </w:r>
    </w:p>
    <w:p w:rsidRPr="00F62144" w:rsidR="00EA5627" w:rsidP="00EA5627" w:rsidRDefault="0042239F" w14:paraId="058A42AB" w14:textId="10D21C53">
      <w:pPr>
        <w:spacing w:before="120"/>
        <w:ind w:left="720" w:hanging="360"/>
        <w:rPr>
          <w:rFonts w:ascii="Calibri" w:hAnsi="Calibri"/>
          <w:b/>
          <w:sz w:val="22"/>
          <w:szCs w:val="22"/>
        </w:rPr>
      </w:pPr>
      <w:r w:rsidRPr="00F62144">
        <w:rPr>
          <w:rFonts w:asciiTheme="minorHAnsi" w:hAnsiTheme="minorHAnsi"/>
          <w:b/>
          <w:sz w:val="22"/>
          <w:szCs w:val="22"/>
        </w:rPr>
        <w:t>(3)</w:t>
      </w:r>
      <w:r w:rsidRPr="00F62144">
        <w:rPr>
          <w:rFonts w:asciiTheme="minorHAnsi" w:hAnsiTheme="minorHAnsi"/>
          <w:b/>
          <w:sz w:val="22"/>
          <w:szCs w:val="22"/>
        </w:rPr>
        <w:tab/>
      </w:r>
      <w:r w:rsidRPr="00F62144">
        <w:rPr>
          <w:rFonts w:asciiTheme="minorHAnsi" w:hAnsiTheme="minorHAnsi"/>
          <w:sz w:val="22"/>
          <w:szCs w:val="22"/>
        </w:rPr>
        <w:t xml:space="preserve">UVB Valuation Date – Report the UVB Valuation Date for the Premium Payment Year. </w:t>
      </w:r>
      <w:r w:rsidRPr="00F62144" w:rsidR="00564C0B">
        <w:rPr>
          <w:rFonts w:asciiTheme="minorHAnsi" w:hAnsiTheme="minorHAnsi"/>
          <w:sz w:val="22"/>
          <w:szCs w:val="22"/>
        </w:rPr>
        <w:t xml:space="preserve"> </w:t>
      </w:r>
      <w:r w:rsidRPr="00F62144" w:rsidR="005249E0">
        <w:rPr>
          <w:rFonts w:asciiTheme="minorHAnsi" w:hAnsiTheme="minorHAnsi"/>
          <w:sz w:val="22"/>
          <w:szCs w:val="22"/>
        </w:rPr>
        <w:t>In the case of a</w:t>
      </w:r>
      <w:r w:rsidRPr="00F62144" w:rsidR="00343632">
        <w:rPr>
          <w:rFonts w:asciiTheme="minorHAnsi" w:hAnsiTheme="minorHAnsi"/>
          <w:sz w:val="22"/>
          <w:szCs w:val="22"/>
        </w:rPr>
        <w:t xml:space="preserve"> </w:t>
      </w:r>
      <w:r w:rsidRPr="00F62144" w:rsidR="005249E0">
        <w:rPr>
          <w:rFonts w:asciiTheme="minorHAnsi" w:hAnsiTheme="minorHAnsi"/>
          <w:sz w:val="22"/>
          <w:szCs w:val="22"/>
        </w:rPr>
        <w:t xml:space="preserve">Small Plan </w:t>
      </w:r>
      <w:r w:rsidRPr="00F62144" w:rsidR="00193E5D">
        <w:rPr>
          <w:rFonts w:asciiTheme="minorHAnsi" w:hAnsiTheme="minorHAnsi"/>
          <w:sz w:val="22"/>
          <w:szCs w:val="22"/>
        </w:rPr>
        <w:t xml:space="preserve">using </w:t>
      </w:r>
      <w:r w:rsidRPr="00F62144" w:rsidR="005249E0">
        <w:rPr>
          <w:rFonts w:asciiTheme="minorHAnsi" w:hAnsiTheme="minorHAnsi"/>
          <w:sz w:val="22"/>
          <w:szCs w:val="22"/>
        </w:rPr>
        <w:t xml:space="preserve">the Lookback Rule, this date must be the valuation date for the </w:t>
      </w:r>
      <w:r w:rsidRPr="00F62144" w:rsidR="00C86987">
        <w:rPr>
          <w:rFonts w:asciiTheme="minorHAnsi" w:hAnsiTheme="minorHAnsi"/>
          <w:sz w:val="22"/>
          <w:szCs w:val="22"/>
        </w:rPr>
        <w:t>Lookback Year</w:t>
      </w:r>
      <w:r w:rsidRPr="00F62144" w:rsidR="005249E0">
        <w:rPr>
          <w:rFonts w:asciiTheme="minorHAnsi" w:hAnsiTheme="minorHAnsi"/>
          <w:sz w:val="22"/>
          <w:szCs w:val="22"/>
        </w:rPr>
        <w:t>.</w:t>
      </w:r>
      <w:r w:rsidRPr="00F62144" w:rsidR="00343632">
        <w:rPr>
          <w:rFonts w:asciiTheme="minorHAnsi" w:hAnsiTheme="minorHAnsi"/>
          <w:sz w:val="22"/>
          <w:szCs w:val="22"/>
        </w:rPr>
        <w:t xml:space="preserve"> </w:t>
      </w:r>
      <w:r w:rsidR="007D70B8">
        <w:rPr>
          <w:rFonts w:asciiTheme="minorHAnsi" w:hAnsiTheme="minorHAnsi"/>
          <w:sz w:val="22"/>
          <w:szCs w:val="22"/>
        </w:rPr>
        <w:t xml:space="preserve"> </w:t>
      </w:r>
      <w:r w:rsidRPr="00F62144" w:rsidR="00343632">
        <w:rPr>
          <w:rFonts w:asciiTheme="minorHAnsi" w:hAnsiTheme="minorHAnsi"/>
          <w:sz w:val="22"/>
          <w:szCs w:val="22"/>
        </w:rPr>
        <w:t xml:space="preserve">For </w:t>
      </w:r>
      <w:r w:rsidRPr="00F62144" w:rsidR="009414CF">
        <w:rPr>
          <w:rFonts w:asciiTheme="minorHAnsi" w:hAnsiTheme="minorHAnsi"/>
          <w:sz w:val="22"/>
          <w:szCs w:val="22"/>
        </w:rPr>
        <w:t>a</w:t>
      </w:r>
      <w:r w:rsidRPr="00F62144" w:rsidR="005249E0">
        <w:rPr>
          <w:rFonts w:asciiTheme="minorHAnsi" w:hAnsiTheme="minorHAnsi"/>
          <w:sz w:val="22"/>
          <w:szCs w:val="22"/>
        </w:rPr>
        <w:t>ny other plan</w:t>
      </w:r>
      <w:r w:rsidRPr="00F62144" w:rsidR="00B61A72">
        <w:rPr>
          <w:rFonts w:asciiTheme="minorHAnsi" w:hAnsiTheme="minorHAnsi"/>
          <w:sz w:val="22"/>
          <w:szCs w:val="22"/>
        </w:rPr>
        <w:t xml:space="preserve"> </w:t>
      </w:r>
      <w:r w:rsidRPr="00F62144" w:rsidR="005249E0">
        <w:rPr>
          <w:rFonts w:asciiTheme="minorHAnsi" w:hAnsiTheme="minorHAnsi"/>
          <w:sz w:val="22"/>
          <w:szCs w:val="22"/>
        </w:rPr>
        <w:t xml:space="preserve">this date must be the valuation date for the </w:t>
      </w:r>
      <w:r w:rsidRPr="00F62144" w:rsidR="00C86987">
        <w:rPr>
          <w:rFonts w:asciiTheme="minorHAnsi" w:hAnsiTheme="minorHAnsi"/>
          <w:sz w:val="22"/>
          <w:szCs w:val="22"/>
        </w:rPr>
        <w:t>Premium Payment Y</w:t>
      </w:r>
      <w:r w:rsidRPr="00F62144" w:rsidR="005249E0">
        <w:rPr>
          <w:rFonts w:asciiTheme="minorHAnsi" w:hAnsiTheme="minorHAnsi"/>
          <w:sz w:val="22"/>
          <w:szCs w:val="22"/>
        </w:rPr>
        <w:t>ear.</w:t>
      </w:r>
      <w:r w:rsidRPr="00F62144" w:rsidR="00564C0B">
        <w:rPr>
          <w:rFonts w:asciiTheme="minorHAnsi" w:hAnsiTheme="minorHAnsi"/>
          <w:sz w:val="22"/>
          <w:szCs w:val="22"/>
        </w:rPr>
        <w:t xml:space="preserve">  </w:t>
      </w:r>
      <w:r w:rsidRPr="00F62144" w:rsidR="00EA5627">
        <w:rPr>
          <w:rFonts w:ascii="Calibri" w:hAnsi="Calibri"/>
          <w:b/>
          <w:sz w:val="22"/>
          <w:szCs w:val="22"/>
        </w:rPr>
        <w:t>Note for Small Plans - For information about whether you should be using the Lookback Rule, see “</w:t>
      </w:r>
      <w:hyperlink w:history="1" w:anchor="b8">
        <w:r w:rsidRPr="00F62144" w:rsidR="00EA5627">
          <w:rPr>
            <w:rStyle w:val="Hyperlink"/>
            <w:rFonts w:ascii="Calibri" w:hAnsi="Calibri"/>
            <w:b/>
            <w:sz w:val="22"/>
            <w:szCs w:val="22"/>
          </w:rPr>
          <w:t>How to Determine Unfunded Vested Benefits</w:t>
        </w:r>
      </w:hyperlink>
      <w:r w:rsidRPr="00F62144" w:rsidR="00EA5627">
        <w:rPr>
          <w:rFonts w:ascii="Calibri" w:hAnsi="Calibri"/>
          <w:b/>
          <w:sz w:val="22"/>
          <w:szCs w:val="22"/>
        </w:rPr>
        <w:t>” section.</w:t>
      </w:r>
    </w:p>
    <w:p w:rsidRPr="00F62144" w:rsidR="000F6D5B" w:rsidP="000F6D5B" w:rsidRDefault="000F6D5B" w14:paraId="242C3CE4" w14:textId="77777777">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d</w:t>
      </w:r>
      <w:r w:rsidRPr="00F62144">
        <w:rPr>
          <w:rFonts w:asciiTheme="minorHAnsi" w:hAnsiTheme="minorHAnsi"/>
          <w:sz w:val="22"/>
          <w:szCs w:val="22"/>
        </w:rPr>
        <w:tab/>
      </w:r>
      <w:bookmarkStart w:name="b14" w:id="91"/>
      <w:bookmarkEnd w:id="91"/>
      <w:r w:rsidRPr="00F62144">
        <w:rPr>
          <w:rFonts w:asciiTheme="minorHAnsi" w:hAnsiTheme="minorHAnsi"/>
          <w:sz w:val="22"/>
          <w:szCs w:val="22"/>
        </w:rPr>
        <w:t>Premium Funding Target as of UVB Valuation Date</w:t>
      </w:r>
    </w:p>
    <w:p w:rsidRPr="00F62144" w:rsidR="009414CF" w:rsidP="00CE75D4" w:rsidRDefault="009414CF" w14:paraId="5028B518" w14:textId="5B27A2CC">
      <w:pPr>
        <w:kinsoku w:val="0"/>
        <w:spacing w:before="120"/>
        <w:ind w:left="360"/>
        <w:rPr>
          <w:rFonts w:asciiTheme="minorHAnsi" w:hAnsiTheme="minorHAnsi"/>
          <w:sz w:val="22"/>
          <w:szCs w:val="22"/>
        </w:rPr>
      </w:pPr>
      <w:r w:rsidRPr="00F62144">
        <w:rPr>
          <w:rFonts w:asciiTheme="minorHAnsi" w:hAnsiTheme="minorHAnsi"/>
          <w:sz w:val="22"/>
          <w:szCs w:val="22"/>
        </w:rPr>
        <w:t>Report the Premium Funding Target (dollars only)</w:t>
      </w:r>
      <w:r w:rsidRPr="00F62144" w:rsidR="00CE75D4">
        <w:rPr>
          <w:rFonts w:asciiTheme="minorHAnsi" w:hAnsiTheme="minorHAnsi"/>
          <w:sz w:val="22"/>
          <w:szCs w:val="22"/>
        </w:rPr>
        <w:t xml:space="preserve"> calculated as described in the </w:t>
      </w:r>
      <w:r w:rsidRPr="00F62144" w:rsidR="00152C49">
        <w:rPr>
          <w:rFonts w:asciiTheme="minorHAnsi" w:hAnsiTheme="minorHAnsi"/>
          <w:sz w:val="22"/>
          <w:szCs w:val="22"/>
        </w:rPr>
        <w:t xml:space="preserve">Premium Funding Target part of the </w:t>
      </w:r>
      <w:r w:rsidRPr="00F62144" w:rsidR="00CE75D4">
        <w:rPr>
          <w:rFonts w:asciiTheme="minorHAnsi" w:hAnsiTheme="minorHAnsi"/>
          <w:sz w:val="22"/>
          <w:szCs w:val="22"/>
        </w:rPr>
        <w:t>“</w:t>
      </w:r>
      <w:hyperlink w:history="1" w:anchor="b8">
        <w:r w:rsidRPr="00F62144" w:rsidR="00CE75D4">
          <w:rPr>
            <w:rStyle w:val="Hyperlink"/>
            <w:rFonts w:asciiTheme="minorHAnsi" w:hAnsiTheme="minorHAnsi"/>
            <w:sz w:val="22"/>
            <w:szCs w:val="22"/>
          </w:rPr>
          <w:t>How to Determine Unfunded Vested Benefits</w:t>
        </w:r>
      </w:hyperlink>
      <w:r w:rsidRPr="00F62144" w:rsidR="00CE75D4">
        <w:rPr>
          <w:rFonts w:asciiTheme="minorHAnsi" w:hAnsiTheme="minorHAnsi"/>
          <w:sz w:val="22"/>
          <w:szCs w:val="22"/>
        </w:rPr>
        <w:t>” section.  Report the amount separately f</w:t>
      </w:r>
      <w:r w:rsidRPr="00F62144">
        <w:rPr>
          <w:rFonts w:asciiTheme="minorHAnsi" w:hAnsiTheme="minorHAnsi"/>
          <w:sz w:val="22"/>
          <w:szCs w:val="22"/>
        </w:rPr>
        <w:t>or (1) active participants, (2) terminated vested participants, (3) retirees and beneficiaries receiving payment, and (4) the total premium funding target ((</w:t>
      </w:r>
      <w:proofErr w:type="gramStart"/>
      <w:r w:rsidRPr="00F62144">
        <w:rPr>
          <w:rFonts w:asciiTheme="minorHAnsi" w:hAnsiTheme="minorHAnsi"/>
          <w:sz w:val="22"/>
          <w:szCs w:val="22"/>
        </w:rPr>
        <w:t>1)+(</w:t>
      </w:r>
      <w:proofErr w:type="gramEnd"/>
      <w:r w:rsidRPr="00F62144">
        <w:rPr>
          <w:rFonts w:asciiTheme="minorHAnsi" w:hAnsiTheme="minorHAnsi"/>
          <w:sz w:val="22"/>
          <w:szCs w:val="22"/>
        </w:rPr>
        <w:t>2)+(3)).</w:t>
      </w:r>
      <w:r w:rsidRPr="00F62144" w:rsidR="00CE75D4">
        <w:rPr>
          <w:rFonts w:asciiTheme="minorHAnsi" w:hAnsiTheme="minorHAnsi"/>
          <w:sz w:val="22"/>
          <w:szCs w:val="22"/>
        </w:rPr>
        <w:t xml:space="preserve"> </w:t>
      </w:r>
    </w:p>
    <w:p w:rsidRPr="00F62144" w:rsidR="00D34776" w:rsidP="00A460B3" w:rsidRDefault="009414CF" w14:paraId="44B83163" w14:textId="121178BD">
      <w:pPr>
        <w:autoSpaceDE w:val="0"/>
        <w:autoSpaceDN w:val="0"/>
        <w:adjustRightInd w:val="0"/>
        <w:spacing w:before="120"/>
        <w:ind w:left="360"/>
        <w:rPr>
          <w:rFonts w:asciiTheme="minorHAnsi" w:hAnsiTheme="minorHAnsi"/>
          <w:sz w:val="22"/>
          <w:szCs w:val="22"/>
        </w:rPr>
      </w:pPr>
      <w:r w:rsidRPr="00F62144">
        <w:rPr>
          <w:rFonts w:asciiTheme="minorHAnsi" w:hAnsiTheme="minorHAnsi"/>
          <w:i/>
          <w:sz w:val="22"/>
          <w:szCs w:val="22"/>
        </w:rPr>
        <w:t>Estimated Premium Funding Targets</w:t>
      </w:r>
      <w:r w:rsidRPr="00F62144">
        <w:rPr>
          <w:rFonts w:asciiTheme="minorHAnsi" w:hAnsiTheme="minorHAnsi"/>
          <w:sz w:val="22"/>
          <w:szCs w:val="22"/>
        </w:rPr>
        <w:t xml:space="preserve"> – </w:t>
      </w:r>
      <w:r w:rsidRPr="00F62144" w:rsidR="00D34776">
        <w:rPr>
          <w:rFonts w:asciiTheme="minorHAnsi" w:hAnsiTheme="minorHAnsi"/>
          <w:sz w:val="22"/>
          <w:szCs w:val="22"/>
        </w:rPr>
        <w:t>If the Premium Funding Target being reported in this filing is an estimate, check the box to report that fact.</w:t>
      </w:r>
      <w:r w:rsidR="007D70B8">
        <w:rPr>
          <w:rFonts w:asciiTheme="minorHAnsi" w:hAnsiTheme="minorHAnsi"/>
          <w:sz w:val="22"/>
          <w:szCs w:val="22"/>
        </w:rPr>
        <w:t xml:space="preserve"> </w:t>
      </w:r>
      <w:r w:rsidRPr="00F62144" w:rsidR="00D34776">
        <w:rPr>
          <w:rFonts w:asciiTheme="minorHAnsi" w:hAnsiTheme="minorHAnsi"/>
          <w:sz w:val="22"/>
          <w:szCs w:val="22"/>
        </w:rPr>
        <w:t xml:space="preserve"> </w:t>
      </w:r>
      <w:r w:rsidRPr="00F62144" w:rsidR="00CE75D4">
        <w:rPr>
          <w:rFonts w:asciiTheme="minorHAnsi" w:hAnsiTheme="minorHAnsi"/>
          <w:sz w:val="22"/>
          <w:szCs w:val="22"/>
        </w:rPr>
        <w:t>I</w:t>
      </w:r>
      <w:r w:rsidRPr="00F62144" w:rsidR="00D34776">
        <w:rPr>
          <w:rFonts w:asciiTheme="minorHAnsi" w:hAnsiTheme="minorHAnsi"/>
          <w:sz w:val="22"/>
          <w:szCs w:val="22"/>
        </w:rPr>
        <w:t xml:space="preserve">f you file on an estimated basis, you must ultimately make a reconciliation filing using the actual Premium Funding Target (by amending this filing). </w:t>
      </w:r>
      <w:r w:rsidR="007D70B8">
        <w:rPr>
          <w:rFonts w:asciiTheme="minorHAnsi" w:hAnsiTheme="minorHAnsi"/>
          <w:sz w:val="22"/>
          <w:szCs w:val="22"/>
        </w:rPr>
        <w:t xml:space="preserve"> </w:t>
      </w:r>
      <w:r w:rsidRPr="00F62144" w:rsidR="00D34776">
        <w:rPr>
          <w:rFonts w:asciiTheme="minorHAnsi" w:hAnsiTheme="minorHAnsi"/>
          <w:sz w:val="22"/>
          <w:szCs w:val="22"/>
        </w:rPr>
        <w:t>In the reconciliation filing, in addition to reporting the actual Premium Funding Target data, be sure to indicate that the reported amount is no longer an estimate by making sure the “estimate” box is no longer checked.</w:t>
      </w:r>
      <w:r w:rsidR="007D70B8">
        <w:rPr>
          <w:rFonts w:asciiTheme="minorHAnsi" w:hAnsiTheme="minorHAnsi"/>
          <w:sz w:val="22"/>
          <w:szCs w:val="22"/>
        </w:rPr>
        <w:t xml:space="preserve"> </w:t>
      </w:r>
      <w:r w:rsidRPr="00F62144" w:rsidR="00D34776">
        <w:rPr>
          <w:rFonts w:asciiTheme="minorHAnsi" w:hAnsiTheme="minorHAnsi"/>
          <w:sz w:val="22"/>
          <w:szCs w:val="22"/>
        </w:rPr>
        <w:t xml:space="preserve"> See </w:t>
      </w:r>
      <w:r w:rsidRPr="00F62144" w:rsidR="006D5C26">
        <w:rPr>
          <w:rFonts w:asciiTheme="minorHAnsi" w:hAnsiTheme="minorHAnsi"/>
          <w:sz w:val="22"/>
          <w:szCs w:val="22"/>
        </w:rPr>
        <w:t>“</w:t>
      </w:r>
      <w:hyperlink w:history="1" w:anchor="toc42">
        <w:r w:rsidRPr="00F62144" w:rsidR="006D5C26">
          <w:rPr>
            <w:rStyle w:val="Hyperlink"/>
            <w:rFonts w:asciiTheme="minorHAnsi" w:hAnsiTheme="minorHAnsi"/>
            <w:sz w:val="22"/>
            <w:szCs w:val="22"/>
          </w:rPr>
          <w:t>Cor</w:t>
        </w:r>
        <w:r w:rsidRPr="00F62144" w:rsidR="00A8171A">
          <w:rPr>
            <w:rStyle w:val="Hyperlink"/>
            <w:rFonts w:asciiTheme="minorHAnsi" w:hAnsiTheme="minorHAnsi"/>
            <w:sz w:val="22"/>
            <w:szCs w:val="22"/>
          </w:rPr>
          <w:t>recting Errors, Credit Balances and</w:t>
        </w:r>
        <w:r w:rsidRPr="00F62144" w:rsidR="006D5C26">
          <w:rPr>
            <w:rStyle w:val="Hyperlink"/>
            <w:rFonts w:asciiTheme="minorHAnsi" w:hAnsiTheme="minorHAnsi"/>
            <w:sz w:val="22"/>
            <w:szCs w:val="22"/>
          </w:rPr>
          <w:t xml:space="preserve"> Reconciling Estimates</w:t>
        </w:r>
      </w:hyperlink>
      <w:r w:rsidRPr="00F62144" w:rsidR="00471C5D">
        <w:rPr>
          <w:rFonts w:asciiTheme="minorHAnsi" w:hAnsiTheme="minorHAnsi"/>
          <w:sz w:val="22"/>
          <w:szCs w:val="22"/>
        </w:rPr>
        <w:t xml:space="preserve">” </w:t>
      </w:r>
      <w:r w:rsidRPr="00F62144" w:rsidR="00D34776">
        <w:rPr>
          <w:rFonts w:asciiTheme="minorHAnsi" w:hAnsiTheme="minorHAnsi"/>
          <w:sz w:val="22"/>
          <w:szCs w:val="22"/>
        </w:rPr>
        <w:t>section</w:t>
      </w:r>
      <w:r w:rsidRPr="00F62144" w:rsidR="00AF1F13">
        <w:rPr>
          <w:rFonts w:asciiTheme="minorHAnsi" w:hAnsiTheme="minorHAnsi"/>
          <w:sz w:val="22"/>
          <w:szCs w:val="22"/>
        </w:rPr>
        <w:t xml:space="preserve"> for more information</w:t>
      </w:r>
      <w:r w:rsidRPr="00F62144" w:rsidR="00D34776">
        <w:rPr>
          <w:rFonts w:asciiTheme="minorHAnsi" w:hAnsiTheme="minorHAnsi"/>
          <w:sz w:val="22"/>
          <w:szCs w:val="22"/>
        </w:rPr>
        <w:t xml:space="preserve">. </w:t>
      </w:r>
      <w:r w:rsidR="007D70B8">
        <w:rPr>
          <w:rFonts w:asciiTheme="minorHAnsi" w:hAnsiTheme="minorHAnsi"/>
          <w:sz w:val="22"/>
          <w:szCs w:val="22"/>
        </w:rPr>
        <w:t xml:space="preserve"> </w:t>
      </w:r>
      <w:r w:rsidRPr="00F62144" w:rsidR="00A460B3">
        <w:rPr>
          <w:rFonts w:asciiTheme="minorHAnsi" w:hAnsiTheme="minorHAnsi"/>
          <w:sz w:val="22"/>
          <w:szCs w:val="22"/>
        </w:rPr>
        <w:t>See also the “</w:t>
      </w:r>
      <w:hyperlink w:history="1" w:anchor="b10">
        <w:r w:rsidRPr="00F62144" w:rsidR="00A460B3">
          <w:rPr>
            <w:rStyle w:val="Hyperlink"/>
            <w:rFonts w:asciiTheme="minorHAnsi" w:hAnsiTheme="minorHAnsi"/>
            <w:sz w:val="22"/>
            <w:szCs w:val="22"/>
          </w:rPr>
          <w:t>Late Payment Charges</w:t>
        </w:r>
      </w:hyperlink>
      <w:r w:rsidRPr="00F62144" w:rsidR="00A460B3">
        <w:rPr>
          <w:rFonts w:asciiTheme="minorHAnsi" w:hAnsiTheme="minorHAnsi"/>
          <w:sz w:val="22"/>
          <w:szCs w:val="22"/>
        </w:rPr>
        <w:t xml:space="preserve">” section for information on the automatic late payment penalty relief that may be available to plans paying estimated Variable-rate Premiums </w:t>
      </w:r>
      <w:r w:rsidRPr="00F62144" w:rsidR="00235167">
        <w:rPr>
          <w:rFonts w:asciiTheme="minorHAnsi" w:hAnsiTheme="minorHAnsi"/>
          <w:sz w:val="22"/>
          <w:szCs w:val="22"/>
        </w:rPr>
        <w:t>by the due date and later reconciling</w:t>
      </w:r>
      <w:r w:rsidRPr="00F62144" w:rsidR="00A460B3">
        <w:rPr>
          <w:rFonts w:asciiTheme="minorHAnsi" w:hAnsiTheme="minorHAnsi"/>
          <w:sz w:val="22"/>
          <w:szCs w:val="22"/>
        </w:rPr>
        <w:t xml:space="preserve">. </w:t>
      </w:r>
    </w:p>
    <w:p w:rsidRPr="00F62144" w:rsidR="00F12837" w:rsidP="00F12837" w:rsidRDefault="00F12837" w14:paraId="694B6A5F" w14:textId="520E73FE">
      <w:pPr>
        <w:kinsoku w:val="0"/>
        <w:spacing w:before="120"/>
        <w:ind w:left="360" w:hanging="180"/>
        <w:rPr>
          <w:rFonts w:asciiTheme="minorHAnsi" w:hAnsiTheme="minorHAnsi"/>
          <w:sz w:val="22"/>
          <w:szCs w:val="22"/>
        </w:rPr>
      </w:pPr>
      <w:r w:rsidRPr="00F62144">
        <w:rPr>
          <w:rFonts w:asciiTheme="minorHAnsi" w:hAnsiTheme="minorHAnsi"/>
          <w:b/>
          <w:sz w:val="22"/>
          <w:szCs w:val="22"/>
        </w:rPr>
        <w:t>e</w:t>
      </w:r>
      <w:r w:rsidRPr="00F62144">
        <w:rPr>
          <w:rFonts w:asciiTheme="minorHAnsi" w:hAnsiTheme="minorHAnsi"/>
          <w:sz w:val="22"/>
          <w:szCs w:val="22"/>
        </w:rPr>
        <w:tab/>
        <w:t>Market value of assets – Report the fair market value of plan assets (dollars only) as of the UVB Valuation Date adjusted to reflect contribution receipts as</w:t>
      </w:r>
      <w:r w:rsidRPr="00F62144" w:rsidR="0059737A">
        <w:rPr>
          <w:rFonts w:asciiTheme="minorHAnsi" w:hAnsiTheme="minorHAnsi"/>
          <w:sz w:val="22"/>
          <w:szCs w:val="22"/>
        </w:rPr>
        <w:t xml:space="preserve"> described in the “</w:t>
      </w:r>
      <w:hyperlink w:history="1" w:anchor="b8">
        <w:r w:rsidRPr="00F62144" w:rsidR="00A460B3">
          <w:rPr>
            <w:rStyle w:val="Hyperlink"/>
            <w:rFonts w:asciiTheme="minorHAnsi" w:hAnsiTheme="minorHAnsi"/>
            <w:sz w:val="22"/>
            <w:szCs w:val="22"/>
          </w:rPr>
          <w:t>H</w:t>
        </w:r>
        <w:r w:rsidRPr="00F62144" w:rsidR="0059737A">
          <w:rPr>
            <w:rStyle w:val="Hyperlink"/>
            <w:rFonts w:asciiTheme="minorHAnsi" w:hAnsiTheme="minorHAnsi"/>
            <w:sz w:val="22"/>
            <w:szCs w:val="22"/>
          </w:rPr>
          <w:t>ow to Determine Unfunded Vested Benefits</w:t>
        </w:r>
      </w:hyperlink>
      <w:r w:rsidRPr="00F62144" w:rsidR="0059737A">
        <w:rPr>
          <w:rFonts w:asciiTheme="minorHAnsi" w:hAnsiTheme="minorHAnsi"/>
          <w:sz w:val="22"/>
          <w:szCs w:val="22"/>
        </w:rPr>
        <w:t>” section</w:t>
      </w:r>
      <w:r w:rsidRPr="00F62144" w:rsidR="005C4B09">
        <w:rPr>
          <w:rFonts w:asciiTheme="minorHAnsi" w:hAnsiTheme="minorHAnsi"/>
          <w:sz w:val="22"/>
          <w:szCs w:val="22"/>
        </w:rPr>
        <w:t>.</w:t>
      </w:r>
    </w:p>
    <w:p w:rsidRPr="00F62144" w:rsidR="00F12837" w:rsidP="00F80CA2" w:rsidRDefault="00F12837" w14:paraId="0D3C9C53" w14:textId="77777777">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f</w:t>
      </w:r>
      <w:r w:rsidRPr="00F62144">
        <w:rPr>
          <w:rFonts w:asciiTheme="minorHAnsi" w:hAnsiTheme="minorHAnsi"/>
          <w:sz w:val="22"/>
          <w:szCs w:val="22"/>
        </w:rPr>
        <w:tab/>
        <w:t xml:space="preserve">Unfunded vested benefits – Report the excess (rounded up to the next $1,000), if any, of the Premium Funding Target over the fair market value of assets. </w:t>
      </w:r>
    </w:p>
    <w:p w:rsidRPr="00B24BCF" w:rsidR="00F12837" w:rsidP="00F80CA2" w:rsidRDefault="00F12837" w14:paraId="6945DF83" w14:textId="00B02AC4">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lastRenderedPageBreak/>
        <w:t>g</w:t>
      </w:r>
      <w:r w:rsidRPr="00F62144">
        <w:rPr>
          <w:rFonts w:asciiTheme="minorHAnsi" w:hAnsiTheme="minorHAnsi"/>
          <w:sz w:val="22"/>
          <w:szCs w:val="22"/>
        </w:rPr>
        <w:tab/>
      </w:r>
      <w:r w:rsidRPr="00F62144" w:rsidR="0055632D">
        <w:rPr>
          <w:rFonts w:asciiTheme="minorHAnsi" w:hAnsiTheme="minorHAnsi"/>
          <w:sz w:val="22"/>
          <w:szCs w:val="22"/>
        </w:rPr>
        <w:t xml:space="preserve">Uncapped </w:t>
      </w:r>
      <w:r w:rsidRPr="00F62144">
        <w:rPr>
          <w:rFonts w:asciiTheme="minorHAnsi" w:hAnsiTheme="minorHAnsi"/>
          <w:sz w:val="22"/>
          <w:szCs w:val="22"/>
        </w:rPr>
        <w:t xml:space="preserve">Variable-rate Premium </w:t>
      </w:r>
      <w:r w:rsidRPr="00F62144" w:rsidR="0055632D">
        <w:rPr>
          <w:rFonts w:asciiTheme="minorHAnsi" w:hAnsiTheme="minorHAnsi"/>
          <w:sz w:val="22"/>
          <w:szCs w:val="22"/>
        </w:rPr>
        <w:t>–</w:t>
      </w:r>
      <w:r w:rsidRPr="00F62144" w:rsidR="009414CF">
        <w:rPr>
          <w:rFonts w:asciiTheme="minorHAnsi" w:hAnsiTheme="minorHAnsi"/>
          <w:sz w:val="22"/>
          <w:szCs w:val="22"/>
        </w:rPr>
        <w:t xml:space="preserve"> </w:t>
      </w:r>
      <w:r w:rsidRPr="00F62144" w:rsidR="00D3007E">
        <w:rPr>
          <w:rFonts w:asciiTheme="minorHAnsi" w:hAnsiTheme="minorHAnsi"/>
          <w:sz w:val="22"/>
          <w:szCs w:val="22"/>
        </w:rPr>
        <w:t>Report</w:t>
      </w:r>
      <w:r w:rsidRPr="00F62144" w:rsidR="00BF780D">
        <w:rPr>
          <w:rFonts w:asciiTheme="minorHAnsi" w:hAnsiTheme="minorHAnsi"/>
          <w:sz w:val="22"/>
          <w:szCs w:val="22"/>
        </w:rPr>
        <w:t xml:space="preserve"> the product </w:t>
      </w:r>
      <w:r w:rsidRPr="00B24BCF" w:rsidR="00BF780D">
        <w:rPr>
          <w:rFonts w:asciiTheme="minorHAnsi" w:hAnsiTheme="minorHAnsi"/>
          <w:sz w:val="22"/>
          <w:szCs w:val="22"/>
        </w:rPr>
        <w:t>of</w:t>
      </w:r>
      <w:r w:rsidRPr="00B24BCF" w:rsidR="00CB4483">
        <w:rPr>
          <w:rFonts w:asciiTheme="minorHAnsi" w:hAnsiTheme="minorHAnsi"/>
          <w:sz w:val="22"/>
          <w:szCs w:val="22"/>
        </w:rPr>
        <w:t xml:space="preserve"> </w:t>
      </w:r>
      <w:r w:rsidRPr="00B24BCF" w:rsidR="003957F5">
        <w:rPr>
          <w:rFonts w:asciiTheme="minorHAnsi" w:hAnsiTheme="minorHAnsi"/>
          <w:sz w:val="22"/>
        </w:rPr>
        <w:t>0.</w:t>
      </w:r>
      <w:r w:rsidRPr="00B24BCF" w:rsidR="003957F5">
        <w:rPr>
          <w:rFonts w:asciiTheme="minorHAnsi" w:hAnsiTheme="minorHAnsi"/>
          <w:sz w:val="22"/>
          <w:szCs w:val="22"/>
        </w:rPr>
        <w:t>0</w:t>
      </w:r>
      <w:r w:rsidR="00266D47">
        <w:rPr>
          <w:rFonts w:asciiTheme="minorHAnsi" w:hAnsiTheme="minorHAnsi"/>
          <w:sz w:val="22"/>
          <w:szCs w:val="22"/>
        </w:rPr>
        <w:t>45</w:t>
      </w:r>
      <w:r w:rsidRPr="00B24BCF" w:rsidR="00AD7ED5">
        <w:rPr>
          <w:rFonts w:asciiTheme="minorHAnsi" w:hAnsiTheme="minorHAnsi"/>
          <w:sz w:val="22"/>
          <w:szCs w:val="22"/>
        </w:rPr>
        <w:t xml:space="preserve"> </w:t>
      </w:r>
      <w:r w:rsidRPr="00B24BCF" w:rsidR="00BF780D">
        <w:rPr>
          <w:rFonts w:asciiTheme="minorHAnsi" w:hAnsiTheme="minorHAnsi"/>
          <w:sz w:val="22"/>
          <w:szCs w:val="22"/>
        </w:rPr>
        <w:t>and the amount of unfunded vested benefits.</w:t>
      </w:r>
      <w:r w:rsidRPr="00B24BCF" w:rsidDel="00BF780D" w:rsidR="00BF780D">
        <w:rPr>
          <w:rFonts w:asciiTheme="minorHAnsi" w:hAnsiTheme="minorHAnsi"/>
          <w:sz w:val="22"/>
          <w:szCs w:val="22"/>
        </w:rPr>
        <w:t xml:space="preserve"> </w:t>
      </w:r>
    </w:p>
    <w:p w:rsidRPr="00B24BCF" w:rsidR="00BF780D" w:rsidP="00F80CA2" w:rsidRDefault="0055632D" w14:paraId="389C89BE" w14:textId="77777777">
      <w:pPr>
        <w:autoSpaceDE w:val="0"/>
        <w:autoSpaceDN w:val="0"/>
        <w:adjustRightInd w:val="0"/>
        <w:spacing w:before="120"/>
        <w:ind w:left="360" w:hanging="180"/>
        <w:rPr>
          <w:rFonts w:asciiTheme="minorHAnsi" w:hAnsiTheme="minorHAnsi"/>
          <w:sz w:val="22"/>
          <w:szCs w:val="22"/>
        </w:rPr>
      </w:pPr>
      <w:r w:rsidRPr="00B24BCF">
        <w:rPr>
          <w:rFonts w:asciiTheme="minorHAnsi" w:hAnsiTheme="minorHAnsi"/>
          <w:b/>
          <w:sz w:val="22"/>
          <w:szCs w:val="22"/>
        </w:rPr>
        <w:t xml:space="preserve">h </w:t>
      </w:r>
      <w:r w:rsidRPr="00B24BCF">
        <w:rPr>
          <w:rFonts w:asciiTheme="minorHAnsi" w:hAnsiTheme="minorHAnsi"/>
          <w:sz w:val="22"/>
          <w:szCs w:val="22"/>
        </w:rPr>
        <w:t>Maximum</w:t>
      </w:r>
      <w:r w:rsidRPr="00B24BCF" w:rsidR="00BF780D">
        <w:rPr>
          <w:rFonts w:asciiTheme="minorHAnsi" w:hAnsiTheme="minorHAnsi"/>
          <w:sz w:val="22"/>
          <w:szCs w:val="22"/>
        </w:rPr>
        <w:t xml:space="preserve"> Variable-rate Premium</w:t>
      </w:r>
    </w:p>
    <w:p w:rsidRPr="00F62144" w:rsidR="00917114" w:rsidP="00F80CA2" w:rsidRDefault="00F12837" w14:paraId="685D201A" w14:textId="599CEF5D">
      <w:pPr>
        <w:autoSpaceDE w:val="0"/>
        <w:autoSpaceDN w:val="0"/>
        <w:adjustRightInd w:val="0"/>
        <w:spacing w:before="120"/>
        <w:ind w:left="720" w:hanging="360"/>
        <w:rPr>
          <w:rFonts w:asciiTheme="minorHAnsi" w:hAnsiTheme="minorHAnsi"/>
          <w:sz w:val="22"/>
          <w:szCs w:val="22"/>
        </w:rPr>
      </w:pPr>
      <w:r w:rsidRPr="00B24BCF">
        <w:rPr>
          <w:rFonts w:asciiTheme="minorHAnsi" w:hAnsiTheme="minorHAnsi"/>
          <w:b/>
          <w:sz w:val="22"/>
          <w:szCs w:val="22"/>
        </w:rPr>
        <w:t>(1)</w:t>
      </w:r>
      <w:r w:rsidRPr="00B24BCF">
        <w:rPr>
          <w:rFonts w:asciiTheme="minorHAnsi" w:hAnsiTheme="minorHAnsi"/>
          <w:b/>
          <w:sz w:val="22"/>
          <w:szCs w:val="22"/>
        </w:rPr>
        <w:tab/>
      </w:r>
      <w:r w:rsidRPr="00B24BCF" w:rsidR="00BF780D">
        <w:rPr>
          <w:rFonts w:asciiTheme="minorHAnsi" w:hAnsiTheme="minorHAnsi"/>
          <w:sz w:val="22"/>
          <w:szCs w:val="22"/>
        </w:rPr>
        <w:t xml:space="preserve">MAP-21 </w:t>
      </w:r>
      <w:r w:rsidRPr="00B24BCF" w:rsidR="0055632D">
        <w:rPr>
          <w:rFonts w:asciiTheme="minorHAnsi" w:hAnsiTheme="minorHAnsi"/>
          <w:sz w:val="22"/>
          <w:szCs w:val="22"/>
        </w:rPr>
        <w:t>C</w:t>
      </w:r>
      <w:r w:rsidRPr="00B24BCF" w:rsidR="00BF780D">
        <w:rPr>
          <w:rFonts w:asciiTheme="minorHAnsi" w:hAnsiTheme="minorHAnsi"/>
          <w:sz w:val="22"/>
          <w:szCs w:val="22"/>
        </w:rPr>
        <w:t>ap</w:t>
      </w:r>
      <w:r w:rsidRPr="00B24BCF" w:rsidR="00BF780D">
        <w:rPr>
          <w:rFonts w:asciiTheme="minorHAnsi" w:hAnsiTheme="minorHAnsi"/>
          <w:b/>
          <w:sz w:val="22"/>
          <w:szCs w:val="22"/>
        </w:rPr>
        <w:t xml:space="preserve"> </w:t>
      </w:r>
      <w:r w:rsidRPr="00B24BCF" w:rsidR="00BF780D">
        <w:rPr>
          <w:rFonts w:asciiTheme="minorHAnsi" w:hAnsiTheme="minorHAnsi"/>
          <w:sz w:val="22"/>
          <w:szCs w:val="22"/>
        </w:rPr>
        <w:t xml:space="preserve">– </w:t>
      </w:r>
      <w:r w:rsidRPr="00B24BCF" w:rsidR="00471C5D">
        <w:rPr>
          <w:rFonts w:asciiTheme="minorHAnsi" w:hAnsiTheme="minorHAnsi"/>
          <w:sz w:val="22"/>
          <w:szCs w:val="22"/>
        </w:rPr>
        <w:t xml:space="preserve">Report the product of the </w:t>
      </w:r>
      <w:r w:rsidRPr="00B24BCF" w:rsidR="00BF780D">
        <w:rPr>
          <w:rFonts w:asciiTheme="minorHAnsi" w:hAnsiTheme="minorHAnsi"/>
          <w:sz w:val="22"/>
          <w:szCs w:val="22"/>
        </w:rPr>
        <w:t>Participant Count</w:t>
      </w:r>
      <w:r w:rsidRPr="00B24BCF" w:rsidR="0001692D">
        <w:rPr>
          <w:rFonts w:asciiTheme="minorHAnsi" w:hAnsiTheme="minorHAnsi"/>
          <w:sz w:val="22"/>
          <w:szCs w:val="22"/>
        </w:rPr>
        <w:t xml:space="preserve"> </w:t>
      </w:r>
      <w:r w:rsidRPr="00B24BCF" w:rsidR="00471C5D">
        <w:rPr>
          <w:rFonts w:asciiTheme="minorHAnsi" w:hAnsiTheme="minorHAnsi"/>
          <w:sz w:val="22"/>
          <w:szCs w:val="22"/>
        </w:rPr>
        <w:t xml:space="preserve">and </w:t>
      </w:r>
      <w:r w:rsidRPr="00B24BCF" w:rsidR="00F5669A">
        <w:rPr>
          <w:rFonts w:asciiTheme="minorHAnsi" w:hAnsiTheme="minorHAnsi"/>
          <w:sz w:val="22"/>
        </w:rPr>
        <w:t>$</w:t>
      </w:r>
      <w:r w:rsidR="00266D47">
        <w:rPr>
          <w:rFonts w:asciiTheme="minorHAnsi" w:hAnsiTheme="minorHAnsi"/>
          <w:sz w:val="22"/>
        </w:rPr>
        <w:t>561</w:t>
      </w:r>
      <w:r w:rsidRPr="00B24BCF" w:rsidR="00F5669A">
        <w:rPr>
          <w:rFonts w:asciiTheme="minorHAnsi" w:hAnsiTheme="minorHAnsi"/>
          <w:sz w:val="22"/>
          <w:szCs w:val="22"/>
        </w:rPr>
        <w:t>.</w:t>
      </w:r>
    </w:p>
    <w:p w:rsidRPr="00F62144" w:rsidR="00F12837" w:rsidP="00274614" w:rsidRDefault="00917114" w14:paraId="57A57CBB" w14:textId="77777777">
      <w:pPr>
        <w:autoSpaceDE w:val="0"/>
        <w:autoSpaceDN w:val="0"/>
        <w:adjustRightInd w:val="0"/>
        <w:spacing w:before="120"/>
        <w:ind w:left="720" w:hanging="360"/>
        <w:rPr>
          <w:rFonts w:asciiTheme="minorHAnsi" w:hAnsiTheme="minorHAnsi"/>
          <w:sz w:val="22"/>
          <w:szCs w:val="22"/>
        </w:rPr>
      </w:pPr>
      <w:r w:rsidRPr="00F62144">
        <w:rPr>
          <w:rFonts w:asciiTheme="minorHAnsi" w:hAnsiTheme="minorHAnsi"/>
          <w:b/>
          <w:sz w:val="22"/>
          <w:szCs w:val="22"/>
        </w:rPr>
        <w:t xml:space="preserve">(2)  </w:t>
      </w:r>
      <w:r w:rsidRPr="00F62144">
        <w:rPr>
          <w:rFonts w:asciiTheme="minorHAnsi" w:hAnsiTheme="minorHAnsi"/>
          <w:sz w:val="22"/>
          <w:szCs w:val="22"/>
        </w:rPr>
        <w:t xml:space="preserve">Small </w:t>
      </w:r>
      <w:r w:rsidRPr="00F62144" w:rsidR="00843F26">
        <w:rPr>
          <w:rFonts w:asciiTheme="minorHAnsi" w:hAnsiTheme="minorHAnsi"/>
          <w:sz w:val="22"/>
          <w:szCs w:val="22"/>
        </w:rPr>
        <w:t>E</w:t>
      </w:r>
      <w:r w:rsidRPr="00F62144">
        <w:rPr>
          <w:rFonts w:asciiTheme="minorHAnsi" w:hAnsiTheme="minorHAnsi"/>
          <w:sz w:val="22"/>
          <w:szCs w:val="22"/>
        </w:rPr>
        <w:t xml:space="preserve">mployer </w:t>
      </w:r>
      <w:r w:rsidRPr="00F62144" w:rsidR="00843F26">
        <w:rPr>
          <w:rFonts w:asciiTheme="minorHAnsi" w:hAnsiTheme="minorHAnsi"/>
          <w:sz w:val="22"/>
          <w:szCs w:val="22"/>
        </w:rPr>
        <w:t>C</w:t>
      </w:r>
      <w:r w:rsidRPr="00F62144">
        <w:rPr>
          <w:rFonts w:asciiTheme="minorHAnsi" w:hAnsiTheme="minorHAnsi"/>
          <w:sz w:val="22"/>
          <w:szCs w:val="22"/>
        </w:rPr>
        <w:t>ap</w:t>
      </w:r>
      <w:r w:rsidRPr="00F62144" w:rsidR="00274614">
        <w:rPr>
          <w:rFonts w:asciiTheme="minorHAnsi" w:hAnsiTheme="minorHAnsi"/>
          <w:sz w:val="22"/>
          <w:szCs w:val="22"/>
        </w:rPr>
        <w:t xml:space="preserve"> </w:t>
      </w:r>
      <w:r w:rsidRPr="00F62144" w:rsidR="00F12837">
        <w:rPr>
          <w:rFonts w:asciiTheme="minorHAnsi" w:hAnsiTheme="minorHAnsi"/>
          <w:sz w:val="22"/>
          <w:szCs w:val="22"/>
        </w:rPr>
        <w:t>–</w:t>
      </w:r>
      <w:r w:rsidRPr="00F62144" w:rsidR="00274614">
        <w:rPr>
          <w:rFonts w:asciiTheme="minorHAnsi" w:hAnsiTheme="minorHAnsi"/>
          <w:sz w:val="22"/>
          <w:szCs w:val="22"/>
        </w:rPr>
        <w:t xml:space="preserve"> </w:t>
      </w:r>
      <w:r w:rsidRPr="00F62144" w:rsidR="00471C5D">
        <w:rPr>
          <w:rFonts w:asciiTheme="minorHAnsi" w:hAnsiTheme="minorHAnsi"/>
          <w:sz w:val="22"/>
          <w:szCs w:val="22"/>
        </w:rPr>
        <w:t>Report the product of $5 and the Par</w:t>
      </w:r>
      <w:r w:rsidRPr="00F62144" w:rsidR="00F12837">
        <w:rPr>
          <w:rFonts w:asciiTheme="minorHAnsi" w:hAnsiTheme="minorHAnsi"/>
          <w:sz w:val="22"/>
          <w:szCs w:val="22"/>
        </w:rPr>
        <w:t xml:space="preserve">ticipant Count </w:t>
      </w:r>
      <w:r w:rsidRPr="00F62144" w:rsidR="00471C5D">
        <w:rPr>
          <w:rFonts w:asciiTheme="minorHAnsi" w:hAnsiTheme="minorHAnsi"/>
          <w:sz w:val="22"/>
          <w:szCs w:val="22"/>
        </w:rPr>
        <w:t>squared</w:t>
      </w:r>
      <w:r w:rsidRPr="00F62144" w:rsidR="00F12837">
        <w:rPr>
          <w:rFonts w:asciiTheme="minorHAnsi" w:hAnsiTheme="minorHAnsi"/>
          <w:sz w:val="22"/>
          <w:szCs w:val="22"/>
        </w:rPr>
        <w:t xml:space="preserve">. </w:t>
      </w:r>
      <w:r w:rsidRPr="00F62144" w:rsidR="00F12837">
        <w:rPr>
          <w:rFonts w:asciiTheme="minorHAnsi" w:hAnsiTheme="minorHAnsi"/>
          <w:i/>
          <w:sz w:val="22"/>
          <w:szCs w:val="22"/>
        </w:rPr>
        <w:t xml:space="preserve">If the plan does not qualify for the </w:t>
      </w:r>
      <w:r w:rsidRPr="00F62144" w:rsidR="00843F26">
        <w:rPr>
          <w:rFonts w:asciiTheme="minorHAnsi" w:hAnsiTheme="minorHAnsi"/>
          <w:i/>
          <w:sz w:val="22"/>
          <w:szCs w:val="22"/>
        </w:rPr>
        <w:t>S</w:t>
      </w:r>
      <w:r w:rsidRPr="00F62144" w:rsidR="0055632D">
        <w:rPr>
          <w:rFonts w:asciiTheme="minorHAnsi" w:hAnsiTheme="minorHAnsi"/>
          <w:i/>
          <w:sz w:val="22"/>
          <w:szCs w:val="22"/>
        </w:rPr>
        <w:t>mall</w:t>
      </w:r>
      <w:r w:rsidRPr="00F62144" w:rsidR="001E4355">
        <w:rPr>
          <w:rFonts w:asciiTheme="minorHAnsi" w:hAnsiTheme="minorHAnsi"/>
          <w:i/>
          <w:sz w:val="22"/>
          <w:szCs w:val="22"/>
        </w:rPr>
        <w:t xml:space="preserve"> </w:t>
      </w:r>
      <w:r w:rsidRPr="00F62144" w:rsidR="00843F26">
        <w:rPr>
          <w:rFonts w:asciiTheme="minorHAnsi" w:hAnsiTheme="minorHAnsi"/>
          <w:i/>
          <w:sz w:val="22"/>
          <w:szCs w:val="22"/>
        </w:rPr>
        <w:t>E</w:t>
      </w:r>
      <w:r w:rsidRPr="00F62144" w:rsidR="001E4355">
        <w:rPr>
          <w:rFonts w:asciiTheme="minorHAnsi" w:hAnsiTheme="minorHAnsi"/>
          <w:i/>
          <w:sz w:val="22"/>
          <w:szCs w:val="22"/>
        </w:rPr>
        <w:t>mployer</w:t>
      </w:r>
      <w:r w:rsidRPr="00F62144" w:rsidR="00F12837">
        <w:rPr>
          <w:rFonts w:asciiTheme="minorHAnsi" w:hAnsiTheme="minorHAnsi"/>
          <w:i/>
          <w:sz w:val="22"/>
          <w:szCs w:val="22"/>
        </w:rPr>
        <w:t xml:space="preserve"> </w:t>
      </w:r>
      <w:r w:rsidRPr="00F62144" w:rsidR="00843F26">
        <w:rPr>
          <w:rFonts w:asciiTheme="minorHAnsi" w:hAnsiTheme="minorHAnsi"/>
          <w:i/>
          <w:sz w:val="22"/>
          <w:szCs w:val="22"/>
        </w:rPr>
        <w:t>C</w:t>
      </w:r>
      <w:r w:rsidRPr="00F62144" w:rsidR="00F12837">
        <w:rPr>
          <w:rFonts w:asciiTheme="minorHAnsi" w:hAnsiTheme="minorHAnsi"/>
          <w:i/>
          <w:sz w:val="22"/>
          <w:szCs w:val="22"/>
        </w:rPr>
        <w:t>ap, this item must be left blank.</w:t>
      </w:r>
    </w:p>
    <w:p w:rsidRPr="00F62144" w:rsidR="00274614" w:rsidP="00274614" w:rsidRDefault="00F12837" w14:paraId="02AEF25F" w14:textId="77777777">
      <w:pPr>
        <w:autoSpaceDE w:val="0"/>
        <w:autoSpaceDN w:val="0"/>
        <w:adjustRightInd w:val="0"/>
        <w:spacing w:before="120"/>
        <w:ind w:left="720" w:hanging="360"/>
        <w:rPr>
          <w:rFonts w:asciiTheme="minorHAnsi" w:hAnsiTheme="minorHAnsi"/>
          <w:sz w:val="22"/>
          <w:szCs w:val="22"/>
        </w:rPr>
      </w:pPr>
      <w:r w:rsidRPr="00F62144">
        <w:rPr>
          <w:rFonts w:asciiTheme="minorHAnsi" w:hAnsiTheme="minorHAnsi"/>
          <w:b/>
          <w:sz w:val="22"/>
          <w:szCs w:val="22"/>
        </w:rPr>
        <w:t>(3)</w:t>
      </w:r>
      <w:r w:rsidRPr="00F62144">
        <w:rPr>
          <w:rFonts w:asciiTheme="minorHAnsi" w:hAnsiTheme="minorHAnsi"/>
          <w:b/>
          <w:sz w:val="22"/>
          <w:szCs w:val="22"/>
        </w:rPr>
        <w:tab/>
      </w:r>
      <w:r w:rsidRPr="00F62144" w:rsidR="00917114">
        <w:rPr>
          <w:rFonts w:asciiTheme="minorHAnsi" w:hAnsiTheme="minorHAnsi"/>
          <w:sz w:val="22"/>
          <w:szCs w:val="22"/>
        </w:rPr>
        <w:t>Maximum</w:t>
      </w:r>
      <w:r w:rsidRPr="00F62144" w:rsidR="00917114">
        <w:rPr>
          <w:rFonts w:asciiTheme="minorHAnsi" w:hAnsiTheme="minorHAnsi"/>
          <w:b/>
          <w:sz w:val="22"/>
          <w:szCs w:val="22"/>
        </w:rPr>
        <w:t xml:space="preserve"> </w:t>
      </w:r>
      <w:r w:rsidRPr="00F62144">
        <w:rPr>
          <w:rFonts w:asciiTheme="minorHAnsi" w:hAnsiTheme="minorHAnsi"/>
          <w:sz w:val="22"/>
          <w:szCs w:val="22"/>
        </w:rPr>
        <w:t>Variable-rate Premium</w:t>
      </w:r>
      <w:r w:rsidRPr="00F62144" w:rsidR="001E4355">
        <w:rPr>
          <w:rFonts w:asciiTheme="minorHAnsi" w:hAnsiTheme="minorHAnsi"/>
          <w:sz w:val="22"/>
          <w:szCs w:val="22"/>
        </w:rPr>
        <w:t xml:space="preserve"> </w:t>
      </w:r>
      <w:r w:rsidRPr="00F62144" w:rsidR="00917114">
        <w:rPr>
          <w:rFonts w:asciiTheme="minorHAnsi" w:hAnsiTheme="minorHAnsi"/>
          <w:sz w:val="22"/>
          <w:szCs w:val="22"/>
        </w:rPr>
        <w:t>–</w:t>
      </w:r>
      <w:r w:rsidRPr="00F62144" w:rsidR="001E4355">
        <w:rPr>
          <w:rFonts w:asciiTheme="minorHAnsi" w:hAnsiTheme="minorHAnsi"/>
          <w:sz w:val="22"/>
          <w:szCs w:val="22"/>
        </w:rPr>
        <w:t xml:space="preserve"> If the plan qualifies for the </w:t>
      </w:r>
      <w:r w:rsidRPr="00F62144" w:rsidR="001405C5">
        <w:rPr>
          <w:rFonts w:asciiTheme="minorHAnsi" w:hAnsiTheme="minorHAnsi"/>
          <w:sz w:val="22"/>
          <w:szCs w:val="22"/>
        </w:rPr>
        <w:t>S</w:t>
      </w:r>
      <w:r w:rsidRPr="00F62144" w:rsidR="001E4355">
        <w:rPr>
          <w:rFonts w:asciiTheme="minorHAnsi" w:hAnsiTheme="minorHAnsi"/>
          <w:sz w:val="22"/>
          <w:szCs w:val="22"/>
        </w:rPr>
        <w:t xml:space="preserve">mall </w:t>
      </w:r>
      <w:r w:rsidRPr="00F62144" w:rsidR="001405C5">
        <w:rPr>
          <w:rFonts w:asciiTheme="minorHAnsi" w:hAnsiTheme="minorHAnsi"/>
          <w:sz w:val="22"/>
          <w:szCs w:val="22"/>
        </w:rPr>
        <w:t>E</w:t>
      </w:r>
      <w:r w:rsidRPr="00F62144" w:rsidR="001E4355">
        <w:rPr>
          <w:rFonts w:asciiTheme="minorHAnsi" w:hAnsiTheme="minorHAnsi"/>
          <w:sz w:val="22"/>
          <w:szCs w:val="22"/>
        </w:rPr>
        <w:t xml:space="preserve">mployer </w:t>
      </w:r>
      <w:r w:rsidRPr="00F62144" w:rsidR="001405C5">
        <w:rPr>
          <w:rFonts w:asciiTheme="minorHAnsi" w:hAnsiTheme="minorHAnsi"/>
          <w:sz w:val="22"/>
          <w:szCs w:val="22"/>
        </w:rPr>
        <w:t>C</w:t>
      </w:r>
      <w:r w:rsidRPr="00F62144" w:rsidR="001E4355">
        <w:rPr>
          <w:rFonts w:asciiTheme="minorHAnsi" w:hAnsiTheme="minorHAnsi"/>
          <w:sz w:val="22"/>
          <w:szCs w:val="22"/>
        </w:rPr>
        <w:t xml:space="preserve">ap, report the lesser of the </w:t>
      </w:r>
      <w:r w:rsidRPr="00F62144" w:rsidR="00843F26">
        <w:rPr>
          <w:rFonts w:asciiTheme="minorHAnsi" w:hAnsiTheme="minorHAnsi"/>
          <w:sz w:val="22"/>
          <w:szCs w:val="22"/>
        </w:rPr>
        <w:t>S</w:t>
      </w:r>
      <w:r w:rsidRPr="00F62144" w:rsidR="001E4355">
        <w:rPr>
          <w:rFonts w:asciiTheme="minorHAnsi" w:hAnsiTheme="minorHAnsi"/>
          <w:sz w:val="22"/>
          <w:szCs w:val="22"/>
        </w:rPr>
        <w:t xml:space="preserve">mall </w:t>
      </w:r>
      <w:r w:rsidRPr="00F62144" w:rsidR="00843F26">
        <w:rPr>
          <w:rFonts w:asciiTheme="minorHAnsi" w:hAnsiTheme="minorHAnsi"/>
          <w:sz w:val="22"/>
          <w:szCs w:val="22"/>
        </w:rPr>
        <w:t>E</w:t>
      </w:r>
      <w:r w:rsidRPr="00F62144" w:rsidR="001E4355">
        <w:rPr>
          <w:rFonts w:asciiTheme="minorHAnsi" w:hAnsiTheme="minorHAnsi"/>
          <w:sz w:val="22"/>
          <w:szCs w:val="22"/>
        </w:rPr>
        <w:t xml:space="preserve">mployer </w:t>
      </w:r>
      <w:r w:rsidRPr="00F62144" w:rsidR="00843F26">
        <w:rPr>
          <w:rFonts w:asciiTheme="minorHAnsi" w:hAnsiTheme="minorHAnsi"/>
          <w:sz w:val="22"/>
          <w:szCs w:val="22"/>
        </w:rPr>
        <w:t>C</w:t>
      </w:r>
      <w:r w:rsidRPr="00F62144" w:rsidR="001E4355">
        <w:rPr>
          <w:rFonts w:asciiTheme="minorHAnsi" w:hAnsiTheme="minorHAnsi"/>
          <w:sz w:val="22"/>
          <w:szCs w:val="22"/>
        </w:rPr>
        <w:t xml:space="preserve">ap and the MAP-21 </w:t>
      </w:r>
      <w:r w:rsidRPr="00F62144" w:rsidR="0055632D">
        <w:rPr>
          <w:rFonts w:asciiTheme="minorHAnsi" w:hAnsiTheme="minorHAnsi"/>
          <w:sz w:val="22"/>
          <w:szCs w:val="22"/>
        </w:rPr>
        <w:t>C</w:t>
      </w:r>
      <w:r w:rsidRPr="00F62144" w:rsidR="009414CF">
        <w:rPr>
          <w:rFonts w:asciiTheme="minorHAnsi" w:hAnsiTheme="minorHAnsi"/>
          <w:sz w:val="22"/>
          <w:szCs w:val="22"/>
        </w:rPr>
        <w:t>ap</w:t>
      </w:r>
      <w:r w:rsidRPr="00F62144" w:rsidR="001E4355">
        <w:rPr>
          <w:rFonts w:asciiTheme="minorHAnsi" w:hAnsiTheme="minorHAnsi"/>
          <w:sz w:val="22"/>
          <w:szCs w:val="22"/>
        </w:rPr>
        <w:t xml:space="preserve">.  Otherwise, report the MAP-21 </w:t>
      </w:r>
      <w:r w:rsidRPr="00F62144" w:rsidR="0055632D">
        <w:rPr>
          <w:rFonts w:asciiTheme="minorHAnsi" w:hAnsiTheme="minorHAnsi"/>
          <w:sz w:val="22"/>
          <w:szCs w:val="22"/>
        </w:rPr>
        <w:t>C</w:t>
      </w:r>
      <w:r w:rsidRPr="00F62144" w:rsidR="009414CF">
        <w:rPr>
          <w:rFonts w:asciiTheme="minorHAnsi" w:hAnsiTheme="minorHAnsi"/>
          <w:sz w:val="22"/>
          <w:szCs w:val="22"/>
        </w:rPr>
        <w:t>a</w:t>
      </w:r>
      <w:r w:rsidRPr="00F62144" w:rsidR="001E4355">
        <w:rPr>
          <w:rFonts w:asciiTheme="minorHAnsi" w:hAnsiTheme="minorHAnsi"/>
          <w:sz w:val="22"/>
          <w:szCs w:val="22"/>
        </w:rPr>
        <w:t>p.</w:t>
      </w:r>
    </w:p>
    <w:p w:rsidRPr="00F62144" w:rsidR="001E4355" w:rsidP="00D433E0" w:rsidRDefault="001E4355" w14:paraId="0C94D139" w14:textId="77777777">
      <w:pPr>
        <w:autoSpaceDE w:val="0"/>
        <w:autoSpaceDN w:val="0"/>
        <w:adjustRightInd w:val="0"/>
        <w:spacing w:before="120"/>
        <w:ind w:left="360" w:hanging="180"/>
        <w:rPr>
          <w:rFonts w:asciiTheme="minorHAnsi" w:hAnsiTheme="minorHAnsi"/>
          <w:b/>
          <w:sz w:val="22"/>
          <w:szCs w:val="22"/>
        </w:rPr>
      </w:pPr>
      <w:proofErr w:type="gramStart"/>
      <w:r w:rsidRPr="00F62144">
        <w:rPr>
          <w:rFonts w:asciiTheme="minorHAnsi" w:hAnsiTheme="minorHAnsi"/>
          <w:b/>
          <w:sz w:val="22"/>
          <w:szCs w:val="22"/>
        </w:rPr>
        <w:t xml:space="preserve">i  </w:t>
      </w:r>
      <w:r w:rsidRPr="00F62144">
        <w:rPr>
          <w:rFonts w:asciiTheme="minorHAnsi" w:hAnsiTheme="minorHAnsi"/>
          <w:sz w:val="22"/>
          <w:szCs w:val="22"/>
        </w:rPr>
        <w:t>Variable</w:t>
      </w:r>
      <w:proofErr w:type="gramEnd"/>
      <w:r w:rsidRPr="00F62144">
        <w:rPr>
          <w:rFonts w:asciiTheme="minorHAnsi" w:hAnsiTheme="minorHAnsi"/>
          <w:sz w:val="22"/>
          <w:szCs w:val="22"/>
        </w:rPr>
        <w:t xml:space="preserve">-rate Premium – Report the lesser of the maximum Variable-rate </w:t>
      </w:r>
      <w:r w:rsidRPr="00F62144" w:rsidR="001405C5">
        <w:rPr>
          <w:rFonts w:asciiTheme="minorHAnsi" w:hAnsiTheme="minorHAnsi"/>
          <w:sz w:val="22"/>
          <w:szCs w:val="22"/>
        </w:rPr>
        <w:t>P</w:t>
      </w:r>
      <w:r w:rsidRPr="00F62144">
        <w:rPr>
          <w:rFonts w:asciiTheme="minorHAnsi" w:hAnsiTheme="minorHAnsi"/>
          <w:sz w:val="22"/>
          <w:szCs w:val="22"/>
        </w:rPr>
        <w:t xml:space="preserve">remium and the </w:t>
      </w:r>
      <w:r w:rsidRPr="00F62144" w:rsidR="001405C5">
        <w:rPr>
          <w:rFonts w:asciiTheme="minorHAnsi" w:hAnsiTheme="minorHAnsi"/>
          <w:sz w:val="22"/>
          <w:szCs w:val="22"/>
        </w:rPr>
        <w:t>u</w:t>
      </w:r>
      <w:r w:rsidRPr="00F62144" w:rsidR="0055632D">
        <w:rPr>
          <w:rFonts w:asciiTheme="minorHAnsi" w:hAnsiTheme="minorHAnsi"/>
          <w:sz w:val="22"/>
          <w:szCs w:val="22"/>
        </w:rPr>
        <w:t xml:space="preserve">ncapped </w:t>
      </w:r>
      <w:r w:rsidRPr="00F62144">
        <w:rPr>
          <w:rFonts w:asciiTheme="minorHAnsi" w:hAnsiTheme="minorHAnsi"/>
          <w:sz w:val="22"/>
          <w:szCs w:val="22"/>
        </w:rPr>
        <w:t xml:space="preserve">Variable-rate Premium.  </w:t>
      </w:r>
      <w:r w:rsidRPr="00F62144">
        <w:rPr>
          <w:rFonts w:asciiTheme="minorHAnsi" w:hAnsiTheme="minorHAnsi"/>
          <w:i/>
          <w:sz w:val="22"/>
          <w:szCs w:val="22"/>
        </w:rPr>
        <w:t xml:space="preserve">If the plan qualifies for the </w:t>
      </w:r>
      <w:r w:rsidRPr="00F62144" w:rsidR="00843F26">
        <w:rPr>
          <w:rFonts w:asciiTheme="minorHAnsi" w:hAnsiTheme="minorHAnsi"/>
          <w:i/>
          <w:sz w:val="22"/>
          <w:szCs w:val="22"/>
        </w:rPr>
        <w:t>S</w:t>
      </w:r>
      <w:r w:rsidRPr="00F62144">
        <w:rPr>
          <w:rFonts w:asciiTheme="minorHAnsi" w:hAnsiTheme="minorHAnsi"/>
          <w:i/>
          <w:sz w:val="22"/>
          <w:szCs w:val="22"/>
        </w:rPr>
        <w:t>mall</w:t>
      </w:r>
      <w:r w:rsidRPr="00F62144" w:rsidR="00843F26">
        <w:rPr>
          <w:rFonts w:asciiTheme="minorHAnsi" w:hAnsiTheme="minorHAnsi"/>
          <w:i/>
          <w:sz w:val="22"/>
          <w:szCs w:val="22"/>
        </w:rPr>
        <w:t xml:space="preserve"> E</w:t>
      </w:r>
      <w:r w:rsidRPr="00F62144">
        <w:rPr>
          <w:rFonts w:asciiTheme="minorHAnsi" w:hAnsiTheme="minorHAnsi"/>
          <w:i/>
          <w:sz w:val="22"/>
          <w:szCs w:val="22"/>
        </w:rPr>
        <w:t xml:space="preserve">mployer </w:t>
      </w:r>
      <w:r w:rsidRPr="00F62144" w:rsidR="00843F26">
        <w:rPr>
          <w:rFonts w:asciiTheme="minorHAnsi" w:hAnsiTheme="minorHAnsi"/>
          <w:i/>
          <w:sz w:val="22"/>
          <w:szCs w:val="22"/>
        </w:rPr>
        <w:t>C</w:t>
      </w:r>
      <w:r w:rsidRPr="00F62144">
        <w:rPr>
          <w:rFonts w:asciiTheme="minorHAnsi" w:hAnsiTheme="minorHAnsi"/>
          <w:i/>
          <w:sz w:val="22"/>
          <w:szCs w:val="22"/>
        </w:rPr>
        <w:t>ap and chooses not to report uncapped Variable-rate premium data, report the maximum V</w:t>
      </w:r>
      <w:r w:rsidRPr="00F62144" w:rsidR="0001692D">
        <w:rPr>
          <w:rFonts w:asciiTheme="minorHAnsi" w:hAnsiTheme="minorHAnsi"/>
          <w:i/>
          <w:sz w:val="22"/>
          <w:szCs w:val="22"/>
        </w:rPr>
        <w:t>ariable-rate Premium</w:t>
      </w:r>
      <w:r w:rsidRPr="00F62144">
        <w:rPr>
          <w:rFonts w:asciiTheme="minorHAnsi" w:hAnsiTheme="minorHAnsi"/>
          <w:i/>
          <w:sz w:val="22"/>
          <w:szCs w:val="22"/>
        </w:rPr>
        <w:t>.</w:t>
      </w:r>
    </w:p>
    <w:p w:rsidRPr="00F62144" w:rsidR="00F12837" w:rsidP="00D433E0" w:rsidRDefault="00F12837" w14:paraId="442B3FB7" w14:textId="6F88F0FF">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If this is a </w:t>
      </w:r>
      <w:r w:rsidR="002B4EE8">
        <w:rPr>
          <w:rFonts w:asciiTheme="minorHAnsi" w:hAnsiTheme="minorHAnsi"/>
          <w:sz w:val="22"/>
          <w:szCs w:val="22"/>
        </w:rPr>
        <w:t>Short Plan Year</w:t>
      </w:r>
      <w:r w:rsidRPr="00F62144">
        <w:rPr>
          <w:rFonts w:asciiTheme="minorHAnsi" w:hAnsiTheme="minorHAnsi"/>
          <w:sz w:val="22"/>
          <w:szCs w:val="22"/>
        </w:rPr>
        <w:t xml:space="preserve"> of coverage, the required Variable-rate Premium may be a prorated portion of this amount; however, the full year’s premium amount must be reported in this item.</w:t>
      </w:r>
    </w:p>
    <w:p w:rsidR="00755A25" w:rsidP="002650A8" w:rsidRDefault="00755A25" w14:paraId="39FD3206" w14:textId="77777777">
      <w:pPr>
        <w:autoSpaceDE w:val="0"/>
        <w:autoSpaceDN w:val="0"/>
        <w:adjustRightInd w:val="0"/>
        <w:spacing w:before="120"/>
        <w:ind w:right="-1296"/>
        <w:rPr>
          <w:rFonts w:asciiTheme="minorHAnsi" w:hAnsiTheme="minorHAnsi"/>
          <w:b/>
          <w:bCs/>
          <w:sz w:val="22"/>
          <w:szCs w:val="22"/>
        </w:rPr>
      </w:pPr>
    </w:p>
    <w:p w:rsidRPr="00F62144" w:rsidR="002650A8" w:rsidP="002650A8" w:rsidRDefault="002650A8" w14:paraId="4A382F4E" w14:textId="400925D5">
      <w:pPr>
        <w:autoSpaceDE w:val="0"/>
        <w:autoSpaceDN w:val="0"/>
        <w:adjustRightInd w:val="0"/>
        <w:spacing w:before="120"/>
        <w:ind w:right="-1296"/>
        <w:rPr>
          <w:rFonts w:asciiTheme="minorHAnsi" w:hAnsiTheme="minorHAnsi"/>
          <w:b/>
          <w:bCs/>
          <w:sz w:val="22"/>
          <w:szCs w:val="22"/>
        </w:rPr>
      </w:pPr>
      <w:r w:rsidRPr="00F62144">
        <w:rPr>
          <w:rFonts w:asciiTheme="minorHAnsi" w:hAnsiTheme="minorHAnsi"/>
          <w:b/>
          <w:bCs/>
          <w:sz w:val="22"/>
          <w:szCs w:val="22"/>
        </w:rPr>
        <w:t>Instructions for Part IV – Total Premium Information</w:t>
      </w:r>
    </w:p>
    <w:p w:rsidR="005674DC" w:rsidP="00F12837" w:rsidRDefault="00F12837" w14:paraId="540B7179" w14:textId="77777777">
      <w:pPr>
        <w:autoSpaceDE w:val="0"/>
        <w:autoSpaceDN w:val="0"/>
        <w:adjustRightInd w:val="0"/>
        <w:spacing w:before="120"/>
        <w:ind w:left="180" w:hanging="180"/>
        <w:rPr>
          <w:rFonts w:asciiTheme="minorHAnsi" w:hAnsiTheme="minorHAnsi"/>
          <w:sz w:val="22"/>
          <w:szCs w:val="22"/>
        </w:rPr>
      </w:pPr>
      <w:r w:rsidRPr="00F62144">
        <w:rPr>
          <w:rFonts w:asciiTheme="minorHAnsi" w:hAnsiTheme="minorHAnsi"/>
          <w:b/>
          <w:bCs/>
          <w:sz w:val="22"/>
          <w:szCs w:val="22"/>
        </w:rPr>
        <w:t>8</w:t>
      </w:r>
      <w:r w:rsidRPr="00F62144">
        <w:rPr>
          <w:rFonts w:asciiTheme="minorHAnsi" w:hAnsiTheme="minorHAnsi"/>
          <w:b/>
          <w:bCs/>
          <w:sz w:val="22"/>
          <w:szCs w:val="22"/>
        </w:rPr>
        <w:tab/>
        <w:t xml:space="preserve">Premium proration </w:t>
      </w:r>
      <w:r w:rsidRPr="00F62144">
        <w:rPr>
          <w:rFonts w:asciiTheme="minorHAnsi" w:hAnsiTheme="minorHAnsi"/>
          <w:sz w:val="22"/>
          <w:szCs w:val="22"/>
        </w:rPr>
        <w:t>If the plan does not qualify for premium proration, skip to item 9.</w:t>
      </w:r>
      <w:r w:rsidR="00E661B2">
        <w:rPr>
          <w:rFonts w:asciiTheme="minorHAnsi" w:hAnsiTheme="minorHAnsi"/>
          <w:sz w:val="22"/>
          <w:szCs w:val="22"/>
        </w:rPr>
        <w:t xml:space="preserve">  </w:t>
      </w:r>
    </w:p>
    <w:p w:rsidRPr="004122E7" w:rsidR="005674DC" w:rsidP="005674DC" w:rsidRDefault="00E661B2" w14:paraId="1C7547DD" w14:textId="77777777">
      <w:pPr>
        <w:autoSpaceDE w:val="0"/>
        <w:autoSpaceDN w:val="0"/>
        <w:adjustRightInd w:val="0"/>
        <w:spacing w:before="120"/>
        <w:ind w:left="180"/>
        <w:rPr>
          <w:rFonts w:asciiTheme="minorHAnsi" w:hAnsiTheme="minorHAnsi"/>
          <w:sz w:val="22"/>
          <w:szCs w:val="22"/>
        </w:rPr>
      </w:pPr>
      <w:r w:rsidRPr="004122E7">
        <w:rPr>
          <w:rFonts w:asciiTheme="minorHAnsi" w:hAnsiTheme="minorHAnsi"/>
          <w:sz w:val="22"/>
          <w:szCs w:val="22"/>
        </w:rPr>
        <w:t>If the plan does qualify for premium proration</w:t>
      </w:r>
      <w:r w:rsidRPr="004122E7" w:rsidR="005674DC">
        <w:rPr>
          <w:rFonts w:asciiTheme="minorHAnsi" w:hAnsiTheme="minorHAnsi"/>
          <w:sz w:val="22"/>
          <w:szCs w:val="22"/>
        </w:rPr>
        <w:t>:</w:t>
      </w:r>
    </w:p>
    <w:p w:rsidRPr="004122E7" w:rsidR="005674DC" w:rsidP="003236E4" w:rsidRDefault="005674DC" w14:paraId="43BB69E4" w14:textId="1BCF2662">
      <w:pPr>
        <w:numPr>
          <w:ilvl w:val="0"/>
          <w:numId w:val="16"/>
        </w:numPr>
        <w:tabs>
          <w:tab w:val="clear" w:pos="958"/>
          <w:tab w:val="num" w:pos="540"/>
        </w:tabs>
        <w:autoSpaceDE w:val="0"/>
        <w:autoSpaceDN w:val="0"/>
        <w:adjustRightInd w:val="0"/>
        <w:spacing w:before="120"/>
        <w:ind w:left="540"/>
        <w:rPr>
          <w:rFonts w:asciiTheme="minorHAnsi" w:hAnsiTheme="minorHAnsi"/>
          <w:sz w:val="22"/>
          <w:szCs w:val="22"/>
        </w:rPr>
      </w:pPr>
      <w:r w:rsidRPr="004122E7">
        <w:rPr>
          <w:rFonts w:asciiTheme="minorHAnsi" w:hAnsiTheme="minorHAnsi"/>
          <w:sz w:val="22"/>
          <w:szCs w:val="22"/>
        </w:rPr>
        <w:t xml:space="preserve">In the case of a </w:t>
      </w:r>
      <w:r w:rsidRPr="004122E7" w:rsidR="002B4EE8">
        <w:rPr>
          <w:rFonts w:asciiTheme="minorHAnsi" w:hAnsiTheme="minorHAnsi"/>
          <w:sz w:val="22"/>
          <w:szCs w:val="22"/>
        </w:rPr>
        <w:t>Short Plan Year</w:t>
      </w:r>
      <w:r w:rsidRPr="004122E7" w:rsidR="00E661B2">
        <w:rPr>
          <w:rFonts w:asciiTheme="minorHAnsi" w:hAnsiTheme="minorHAnsi"/>
          <w:sz w:val="22"/>
          <w:szCs w:val="22"/>
        </w:rPr>
        <w:t>, make sure the dates entered in item 4</w:t>
      </w:r>
      <w:proofErr w:type="gramStart"/>
      <w:r w:rsidRPr="004122E7" w:rsidR="00E661B2">
        <w:rPr>
          <w:rFonts w:asciiTheme="minorHAnsi" w:hAnsiTheme="minorHAnsi"/>
          <w:sz w:val="22"/>
          <w:szCs w:val="22"/>
        </w:rPr>
        <w:t>b</w:t>
      </w:r>
      <w:r w:rsidRPr="004122E7">
        <w:rPr>
          <w:rFonts w:asciiTheme="minorHAnsi" w:hAnsiTheme="minorHAnsi"/>
          <w:sz w:val="22"/>
          <w:szCs w:val="22"/>
        </w:rPr>
        <w:t>(</w:t>
      </w:r>
      <w:proofErr w:type="gramEnd"/>
      <w:r w:rsidRPr="004122E7">
        <w:rPr>
          <w:rFonts w:asciiTheme="minorHAnsi" w:hAnsiTheme="minorHAnsi"/>
          <w:sz w:val="22"/>
          <w:szCs w:val="22"/>
        </w:rPr>
        <w:t>1)</w:t>
      </w:r>
      <w:r w:rsidRPr="004122E7" w:rsidR="00E661B2">
        <w:rPr>
          <w:rFonts w:asciiTheme="minorHAnsi" w:hAnsiTheme="minorHAnsi"/>
          <w:sz w:val="22"/>
          <w:szCs w:val="22"/>
        </w:rPr>
        <w:t xml:space="preserve"> regarding the date the plan year begins and ends reflect the </w:t>
      </w:r>
      <w:r w:rsidRPr="004122E7" w:rsidR="002B4EE8">
        <w:rPr>
          <w:rFonts w:asciiTheme="minorHAnsi" w:hAnsiTheme="minorHAnsi"/>
          <w:sz w:val="22"/>
          <w:szCs w:val="22"/>
        </w:rPr>
        <w:t>Short Plan Year</w:t>
      </w:r>
      <w:r w:rsidRPr="004122E7">
        <w:rPr>
          <w:rFonts w:asciiTheme="minorHAnsi" w:hAnsiTheme="minorHAnsi"/>
          <w:sz w:val="22"/>
          <w:szCs w:val="22"/>
        </w:rPr>
        <w:t>, and</w:t>
      </w:r>
    </w:p>
    <w:p w:rsidRPr="004122E7" w:rsidR="00F12837" w:rsidP="003236E4" w:rsidRDefault="005674DC" w14:paraId="68D3BE52" w14:textId="0F6F61CC">
      <w:pPr>
        <w:numPr>
          <w:ilvl w:val="0"/>
          <w:numId w:val="16"/>
        </w:numPr>
        <w:tabs>
          <w:tab w:val="clear" w:pos="958"/>
          <w:tab w:val="num" w:pos="540"/>
        </w:tabs>
        <w:autoSpaceDE w:val="0"/>
        <w:autoSpaceDN w:val="0"/>
        <w:adjustRightInd w:val="0"/>
        <w:spacing w:before="120"/>
        <w:ind w:left="540"/>
        <w:rPr>
          <w:rFonts w:asciiTheme="minorHAnsi" w:hAnsiTheme="minorHAnsi"/>
          <w:sz w:val="22"/>
          <w:szCs w:val="22"/>
        </w:rPr>
      </w:pPr>
      <w:r w:rsidRPr="004122E7">
        <w:rPr>
          <w:rFonts w:asciiTheme="minorHAnsi" w:hAnsiTheme="minorHAnsi"/>
          <w:sz w:val="22"/>
          <w:szCs w:val="22"/>
        </w:rPr>
        <w:t>In the case of a Newly Covered Plan for which coverage began after the first day of the plan year, make sure the date entered in item 4</w:t>
      </w:r>
      <w:proofErr w:type="gramStart"/>
      <w:r w:rsidRPr="004122E7">
        <w:rPr>
          <w:rFonts w:asciiTheme="minorHAnsi" w:hAnsiTheme="minorHAnsi"/>
          <w:sz w:val="22"/>
          <w:szCs w:val="22"/>
        </w:rPr>
        <w:t>f(</w:t>
      </w:r>
      <w:proofErr w:type="gramEnd"/>
      <w:r w:rsidRPr="004122E7">
        <w:rPr>
          <w:rFonts w:asciiTheme="minorHAnsi" w:hAnsiTheme="minorHAnsi"/>
          <w:sz w:val="22"/>
          <w:szCs w:val="22"/>
        </w:rPr>
        <w:t>2) is correct.</w:t>
      </w:r>
    </w:p>
    <w:p w:rsidRPr="004122E7" w:rsidR="002B4EE8" w:rsidP="00235A96" w:rsidRDefault="00F12837" w14:paraId="5D5D5639" w14:textId="396035DD">
      <w:pPr>
        <w:autoSpaceDE w:val="0"/>
        <w:autoSpaceDN w:val="0"/>
        <w:adjustRightInd w:val="0"/>
        <w:spacing w:before="120"/>
        <w:ind w:left="360" w:hanging="180"/>
        <w:rPr>
          <w:rFonts w:asciiTheme="minorHAnsi" w:hAnsiTheme="minorHAnsi"/>
          <w:sz w:val="22"/>
          <w:szCs w:val="22"/>
        </w:rPr>
      </w:pPr>
      <w:r w:rsidRPr="004122E7">
        <w:rPr>
          <w:rFonts w:asciiTheme="minorHAnsi" w:hAnsiTheme="minorHAnsi"/>
          <w:b/>
          <w:sz w:val="22"/>
          <w:szCs w:val="22"/>
        </w:rPr>
        <w:t>a</w:t>
      </w:r>
      <w:r w:rsidRPr="004122E7">
        <w:rPr>
          <w:rFonts w:asciiTheme="minorHAnsi" w:hAnsiTheme="minorHAnsi"/>
          <w:b/>
          <w:sz w:val="22"/>
          <w:szCs w:val="22"/>
        </w:rPr>
        <w:tab/>
      </w:r>
      <w:r w:rsidRPr="004122E7">
        <w:rPr>
          <w:rFonts w:asciiTheme="minorHAnsi" w:hAnsiTheme="minorHAnsi"/>
          <w:sz w:val="22"/>
          <w:szCs w:val="22"/>
        </w:rPr>
        <w:t>Number of months</w:t>
      </w:r>
      <w:r w:rsidRPr="004122E7" w:rsidR="004122E7">
        <w:rPr>
          <w:rFonts w:asciiTheme="minorHAnsi" w:hAnsiTheme="minorHAnsi"/>
          <w:sz w:val="22"/>
          <w:szCs w:val="22"/>
        </w:rPr>
        <w:t xml:space="preserve"> (complete and partial) in the Short Plan Year or Short Coverage Year</w:t>
      </w:r>
      <w:r w:rsidRPr="004122E7">
        <w:rPr>
          <w:rFonts w:asciiTheme="minorHAnsi" w:hAnsiTheme="minorHAnsi"/>
          <w:sz w:val="22"/>
          <w:szCs w:val="22"/>
        </w:rPr>
        <w:t xml:space="preserve"> </w:t>
      </w:r>
    </w:p>
    <w:p w:rsidR="008505E0" w:rsidP="004122E7" w:rsidRDefault="008505E0" w14:paraId="65984021" w14:textId="64A9E096">
      <w:pPr>
        <w:autoSpaceDE w:val="0"/>
        <w:autoSpaceDN w:val="0"/>
        <w:adjustRightInd w:val="0"/>
        <w:spacing w:before="120"/>
        <w:ind w:left="360"/>
        <w:rPr>
          <w:rFonts w:asciiTheme="minorHAnsi" w:hAnsiTheme="minorHAnsi"/>
          <w:sz w:val="22"/>
          <w:szCs w:val="22"/>
        </w:rPr>
      </w:pPr>
      <w:bookmarkStart w:name="_Hlk15048298" w:id="92"/>
      <w:r>
        <w:rPr>
          <w:rFonts w:asciiTheme="minorHAnsi" w:hAnsiTheme="minorHAnsi"/>
          <w:sz w:val="22"/>
          <w:szCs w:val="22"/>
        </w:rPr>
        <w:t>Enter the number of complete and partial months in the Short Plan Year or Short Coverage Year.  See “</w:t>
      </w:r>
      <w:hyperlink w:history="1" w:anchor="premiumproration">
        <w:r w:rsidRPr="00B54F35">
          <w:rPr>
            <w:rStyle w:val="Hyperlink"/>
            <w:rFonts w:asciiTheme="minorHAnsi" w:hAnsiTheme="minorHAnsi"/>
            <w:sz w:val="22"/>
            <w:szCs w:val="22"/>
          </w:rPr>
          <w:t>Premium Proration Section</w:t>
        </w:r>
      </w:hyperlink>
      <w:r w:rsidRPr="00B54F35">
        <w:rPr>
          <w:rFonts w:asciiTheme="minorHAnsi" w:hAnsiTheme="minorHAnsi"/>
          <w:sz w:val="22"/>
          <w:szCs w:val="22"/>
        </w:rPr>
        <w:t>”</w:t>
      </w:r>
      <w:r>
        <w:rPr>
          <w:rFonts w:asciiTheme="minorHAnsi" w:hAnsiTheme="minorHAnsi"/>
          <w:sz w:val="22"/>
          <w:szCs w:val="22"/>
        </w:rPr>
        <w:t xml:space="preserve"> for detailed information about how to count months for this purpose.</w:t>
      </w:r>
    </w:p>
    <w:bookmarkEnd w:id="92"/>
    <w:p w:rsidR="00726077" w:rsidP="00D11F9D" w:rsidRDefault="00F12837" w14:paraId="0CDB9F9C" w14:textId="038B97F1">
      <w:pPr>
        <w:autoSpaceDE w:val="0"/>
        <w:autoSpaceDN w:val="0"/>
        <w:adjustRightInd w:val="0"/>
        <w:spacing w:before="100"/>
        <w:ind w:left="360" w:hanging="180"/>
        <w:rPr>
          <w:rFonts w:asciiTheme="minorHAnsi" w:hAnsiTheme="minorHAnsi"/>
          <w:sz w:val="22"/>
          <w:szCs w:val="22"/>
        </w:rPr>
      </w:pPr>
      <w:r w:rsidRPr="00F62144">
        <w:rPr>
          <w:rFonts w:asciiTheme="minorHAnsi" w:hAnsiTheme="minorHAnsi"/>
          <w:b/>
          <w:sz w:val="22"/>
          <w:szCs w:val="22"/>
        </w:rPr>
        <w:t>b</w:t>
      </w:r>
      <w:r w:rsidRPr="00F62144">
        <w:rPr>
          <w:rFonts w:asciiTheme="minorHAnsi" w:hAnsiTheme="minorHAnsi"/>
          <w:b/>
          <w:sz w:val="22"/>
          <w:szCs w:val="22"/>
        </w:rPr>
        <w:tab/>
      </w:r>
      <w:r w:rsidRPr="00F62144">
        <w:rPr>
          <w:rFonts w:asciiTheme="minorHAnsi" w:hAnsiTheme="minorHAnsi"/>
          <w:sz w:val="22"/>
          <w:szCs w:val="22"/>
        </w:rPr>
        <w:t>Total premium before proration</w:t>
      </w:r>
      <w:r w:rsidRPr="00F62144">
        <w:rPr>
          <w:rFonts w:asciiTheme="minorHAnsi" w:hAnsiTheme="minorHAnsi"/>
          <w:b/>
          <w:sz w:val="22"/>
          <w:szCs w:val="22"/>
        </w:rPr>
        <w:t xml:space="preserve"> </w:t>
      </w:r>
      <w:r w:rsidRPr="00111DF3">
        <w:rPr>
          <w:rFonts w:asciiTheme="minorHAnsi" w:hAnsiTheme="minorHAnsi"/>
          <w:bCs/>
          <w:sz w:val="22"/>
          <w:szCs w:val="22"/>
        </w:rPr>
        <w:t>–</w:t>
      </w:r>
      <w:r w:rsidRPr="00F62144">
        <w:rPr>
          <w:rFonts w:asciiTheme="minorHAnsi" w:hAnsiTheme="minorHAnsi"/>
          <w:b/>
          <w:sz w:val="22"/>
          <w:szCs w:val="22"/>
        </w:rPr>
        <w:t xml:space="preserve"> </w:t>
      </w:r>
      <w:r w:rsidRPr="00F62144">
        <w:rPr>
          <w:rFonts w:asciiTheme="minorHAnsi" w:hAnsiTheme="minorHAnsi"/>
          <w:sz w:val="22"/>
          <w:szCs w:val="22"/>
        </w:rPr>
        <w:t>Report the sum of the Flat-rate Premium and, if applicable, the Variable-rate Premium.</w:t>
      </w:r>
    </w:p>
    <w:p w:rsidRPr="00F62144" w:rsidR="0029770A" w:rsidP="00637960" w:rsidRDefault="00F12837" w14:paraId="1988D48D" w14:textId="77777777">
      <w:pPr>
        <w:autoSpaceDE w:val="0"/>
        <w:autoSpaceDN w:val="0"/>
        <w:adjustRightInd w:val="0"/>
        <w:spacing w:before="100"/>
        <w:ind w:left="180" w:hanging="180"/>
        <w:rPr>
          <w:rFonts w:asciiTheme="minorHAnsi" w:hAnsiTheme="minorHAnsi"/>
          <w:b/>
          <w:bCs/>
          <w:sz w:val="22"/>
          <w:szCs w:val="22"/>
        </w:rPr>
      </w:pPr>
      <w:r w:rsidRPr="00F62144">
        <w:rPr>
          <w:rFonts w:asciiTheme="minorHAnsi" w:hAnsiTheme="minorHAnsi"/>
          <w:b/>
          <w:bCs/>
          <w:sz w:val="22"/>
          <w:szCs w:val="22"/>
        </w:rPr>
        <w:t>9</w:t>
      </w:r>
      <w:r w:rsidRPr="00F62144">
        <w:rPr>
          <w:rFonts w:asciiTheme="minorHAnsi" w:hAnsiTheme="minorHAnsi"/>
          <w:b/>
          <w:bCs/>
          <w:sz w:val="22"/>
          <w:szCs w:val="22"/>
        </w:rPr>
        <w:tab/>
        <w:t xml:space="preserve">Total </w:t>
      </w:r>
      <w:proofErr w:type="gramStart"/>
      <w:r w:rsidRPr="00F62144">
        <w:rPr>
          <w:rFonts w:asciiTheme="minorHAnsi" w:hAnsiTheme="minorHAnsi"/>
          <w:b/>
          <w:bCs/>
          <w:sz w:val="22"/>
          <w:szCs w:val="22"/>
        </w:rPr>
        <w:t>premium</w:t>
      </w:r>
      <w:proofErr w:type="gramEnd"/>
    </w:p>
    <w:p w:rsidRPr="00F62144" w:rsidR="00F12837" w:rsidP="003236E4" w:rsidRDefault="00F12837" w14:paraId="314EE01E" w14:textId="77777777">
      <w:pPr>
        <w:numPr>
          <w:ilvl w:val="0"/>
          <w:numId w:val="22"/>
        </w:numPr>
        <w:tabs>
          <w:tab w:val="clear" w:pos="900"/>
          <w:tab w:val="num" w:pos="540"/>
        </w:tabs>
        <w:kinsoku w:val="0"/>
        <w:spacing w:before="100"/>
        <w:ind w:left="540"/>
        <w:rPr>
          <w:rFonts w:asciiTheme="minorHAnsi" w:hAnsiTheme="minorHAnsi"/>
          <w:sz w:val="22"/>
          <w:szCs w:val="22"/>
        </w:rPr>
      </w:pPr>
      <w:r w:rsidRPr="00F62144">
        <w:rPr>
          <w:rFonts w:asciiTheme="minorHAnsi" w:hAnsiTheme="minorHAnsi"/>
          <w:sz w:val="22"/>
          <w:szCs w:val="22"/>
        </w:rPr>
        <w:t>If the plan does not qualify for premium proration, report the sum of the Flat-rate Premium and, if applicable, the Variable-rate Premium.</w:t>
      </w:r>
    </w:p>
    <w:p w:rsidRPr="00F62144" w:rsidR="00F12837" w:rsidP="003236E4" w:rsidRDefault="00F12837" w14:paraId="39F8AFE6" w14:textId="3AFF3DFF">
      <w:pPr>
        <w:numPr>
          <w:ilvl w:val="0"/>
          <w:numId w:val="22"/>
        </w:numPr>
        <w:tabs>
          <w:tab w:val="clear" w:pos="900"/>
          <w:tab w:val="num" w:pos="540"/>
        </w:tabs>
        <w:kinsoku w:val="0"/>
        <w:spacing w:before="100"/>
        <w:ind w:left="540"/>
        <w:rPr>
          <w:rFonts w:asciiTheme="minorHAnsi" w:hAnsiTheme="minorHAnsi"/>
          <w:b/>
          <w:bCs/>
          <w:sz w:val="22"/>
          <w:szCs w:val="22"/>
        </w:rPr>
      </w:pPr>
      <w:r w:rsidRPr="00F62144">
        <w:rPr>
          <w:rFonts w:asciiTheme="minorHAnsi" w:hAnsiTheme="minorHAnsi"/>
          <w:sz w:val="22"/>
          <w:szCs w:val="22"/>
        </w:rPr>
        <w:t xml:space="preserve">If the plan qualifies for premium proration, multiply the total premium before reflecting proration by the number of months (complete and partial) in the </w:t>
      </w:r>
      <w:r w:rsidR="002B4EE8">
        <w:rPr>
          <w:rFonts w:asciiTheme="minorHAnsi" w:hAnsiTheme="minorHAnsi"/>
          <w:sz w:val="22"/>
          <w:szCs w:val="22"/>
        </w:rPr>
        <w:t>Short Plan Year</w:t>
      </w:r>
      <w:r w:rsidRPr="00F62144">
        <w:rPr>
          <w:rFonts w:asciiTheme="minorHAnsi" w:hAnsiTheme="minorHAnsi"/>
          <w:sz w:val="22"/>
          <w:szCs w:val="22"/>
        </w:rPr>
        <w:t xml:space="preserve"> and then divide by 12.</w:t>
      </w:r>
      <w:r w:rsidR="00C7170B">
        <w:rPr>
          <w:rFonts w:asciiTheme="minorHAnsi" w:hAnsiTheme="minorHAnsi"/>
          <w:sz w:val="22"/>
          <w:szCs w:val="22"/>
        </w:rPr>
        <w:t xml:space="preserve"> </w:t>
      </w:r>
      <w:r w:rsidRPr="00F62144">
        <w:rPr>
          <w:rFonts w:asciiTheme="minorHAnsi" w:hAnsiTheme="minorHAnsi"/>
          <w:sz w:val="22"/>
          <w:szCs w:val="22"/>
        </w:rPr>
        <w:t xml:space="preserve"> Round to two decimal places </w:t>
      </w:r>
      <w:r w:rsidRPr="00F62144">
        <w:rPr>
          <w:rFonts w:asciiTheme="minorHAnsi" w:hAnsiTheme="minorHAnsi"/>
          <w:sz w:val="22"/>
          <w:szCs w:val="22"/>
          <w:u w:val="single"/>
        </w:rPr>
        <w:t>after</w:t>
      </w:r>
      <w:r w:rsidRPr="00F62144">
        <w:rPr>
          <w:rFonts w:asciiTheme="minorHAnsi" w:hAnsiTheme="minorHAnsi"/>
          <w:sz w:val="22"/>
          <w:szCs w:val="22"/>
        </w:rPr>
        <w:t xml:space="preserve"> completing the calculation. </w:t>
      </w:r>
    </w:p>
    <w:p w:rsidRPr="00F62144" w:rsidR="00F12837" w:rsidP="00637960" w:rsidRDefault="00F12837" w14:paraId="1480CB98" w14:textId="77777777">
      <w:pPr>
        <w:autoSpaceDE w:val="0"/>
        <w:autoSpaceDN w:val="0"/>
        <w:adjustRightInd w:val="0"/>
        <w:spacing w:before="100"/>
        <w:ind w:left="360" w:hanging="180"/>
        <w:rPr>
          <w:rFonts w:asciiTheme="minorHAnsi" w:hAnsiTheme="minorHAnsi"/>
          <w:sz w:val="22"/>
          <w:szCs w:val="22"/>
        </w:rPr>
      </w:pPr>
      <w:r w:rsidRPr="00F62144">
        <w:rPr>
          <w:rFonts w:asciiTheme="minorHAnsi" w:hAnsiTheme="minorHAnsi"/>
          <w:sz w:val="22"/>
          <w:szCs w:val="22"/>
        </w:rPr>
        <w:t>If this amount includes cents, report the exact amount (dollars and cents), not a rounded amount.</w:t>
      </w:r>
    </w:p>
    <w:p w:rsidRPr="00F62144" w:rsidR="00637960" w:rsidP="00637960" w:rsidRDefault="00637960" w14:paraId="2C0F532C" w14:textId="77777777">
      <w:pPr>
        <w:autoSpaceDE w:val="0"/>
        <w:autoSpaceDN w:val="0"/>
        <w:adjustRightInd w:val="0"/>
        <w:spacing w:before="100"/>
        <w:rPr>
          <w:rFonts w:asciiTheme="minorHAnsi" w:hAnsiTheme="minorHAnsi"/>
          <w:b/>
          <w:bCs/>
          <w:sz w:val="22"/>
          <w:szCs w:val="22"/>
        </w:rPr>
      </w:pPr>
    </w:p>
    <w:p w:rsidR="00E92173" w:rsidRDefault="00E92173" w14:paraId="4B7C66F7" w14:textId="77777777">
      <w:pPr>
        <w:rPr>
          <w:rFonts w:asciiTheme="minorHAnsi" w:hAnsiTheme="minorHAnsi"/>
          <w:b/>
          <w:bCs/>
          <w:sz w:val="22"/>
          <w:szCs w:val="22"/>
        </w:rPr>
      </w:pPr>
      <w:r>
        <w:rPr>
          <w:rFonts w:asciiTheme="minorHAnsi" w:hAnsiTheme="minorHAnsi"/>
          <w:b/>
          <w:bCs/>
          <w:sz w:val="22"/>
          <w:szCs w:val="22"/>
        </w:rPr>
        <w:br w:type="page"/>
      </w:r>
    </w:p>
    <w:p w:rsidRPr="00F62144" w:rsidR="00D51223" w:rsidP="00C33135" w:rsidRDefault="00861A8F" w14:paraId="62F6875D" w14:textId="3963FA0C">
      <w:pPr>
        <w:autoSpaceDE w:val="0"/>
        <w:autoSpaceDN w:val="0"/>
        <w:adjustRightInd w:val="0"/>
        <w:spacing w:before="100"/>
        <w:rPr>
          <w:rFonts w:asciiTheme="minorHAnsi" w:hAnsiTheme="minorHAnsi"/>
          <w:b/>
          <w:bCs/>
          <w:sz w:val="22"/>
          <w:szCs w:val="22"/>
        </w:rPr>
      </w:pPr>
      <w:r w:rsidRPr="00F62144">
        <w:rPr>
          <w:rFonts w:asciiTheme="minorHAnsi" w:hAnsiTheme="minorHAnsi"/>
          <w:b/>
          <w:bCs/>
          <w:sz w:val="22"/>
          <w:szCs w:val="22"/>
        </w:rPr>
        <w:lastRenderedPageBreak/>
        <w:t>Instructions for Part V – Payment Informatio</w:t>
      </w:r>
      <w:r w:rsidR="000A5650">
        <w:rPr>
          <w:rFonts w:asciiTheme="minorHAnsi" w:hAnsiTheme="minorHAnsi"/>
          <w:b/>
          <w:bCs/>
          <w:sz w:val="22"/>
          <w:szCs w:val="22"/>
        </w:rPr>
        <w:t>n</w:t>
      </w:r>
    </w:p>
    <w:p w:rsidR="003F4016" w:rsidP="00637960" w:rsidRDefault="00F12837" w14:paraId="297E8BED" w14:textId="77777777">
      <w:pPr>
        <w:autoSpaceDE w:val="0"/>
        <w:autoSpaceDN w:val="0"/>
        <w:adjustRightInd w:val="0"/>
        <w:spacing w:before="100"/>
        <w:ind w:left="180" w:hanging="180"/>
        <w:rPr>
          <w:rFonts w:asciiTheme="minorHAnsi" w:hAnsiTheme="minorHAnsi"/>
          <w:b/>
          <w:bCs/>
          <w:sz w:val="22"/>
          <w:szCs w:val="22"/>
        </w:rPr>
      </w:pPr>
      <w:bookmarkStart w:name="_Hlk19269551" w:id="93"/>
      <w:bookmarkStart w:name="_Hlk15380972" w:id="94"/>
      <w:r w:rsidRPr="00F62144">
        <w:rPr>
          <w:rFonts w:asciiTheme="minorHAnsi" w:hAnsiTheme="minorHAnsi"/>
          <w:b/>
          <w:bCs/>
          <w:sz w:val="22"/>
          <w:szCs w:val="22"/>
        </w:rPr>
        <w:t>10 Premium credit</w:t>
      </w:r>
    </w:p>
    <w:p w:rsidRPr="00F62144" w:rsidR="00F12837" w:rsidP="003F4016" w:rsidRDefault="00F12837" w14:paraId="5E9CF104" w14:textId="2CA51C3D">
      <w:pPr>
        <w:autoSpaceDE w:val="0"/>
        <w:autoSpaceDN w:val="0"/>
        <w:adjustRightInd w:val="0"/>
        <w:spacing w:before="100"/>
        <w:ind w:left="360" w:hanging="360"/>
        <w:rPr>
          <w:rFonts w:asciiTheme="minorHAnsi" w:hAnsiTheme="minorHAnsi"/>
          <w:sz w:val="22"/>
          <w:szCs w:val="22"/>
        </w:rPr>
      </w:pPr>
      <w:r w:rsidRPr="00F62144">
        <w:rPr>
          <w:rFonts w:asciiTheme="minorHAnsi" w:hAnsiTheme="minorHAnsi"/>
          <w:b/>
          <w:bCs/>
          <w:sz w:val="22"/>
          <w:szCs w:val="22"/>
        </w:rPr>
        <w:t xml:space="preserve"> </w:t>
      </w:r>
      <w:r w:rsidRPr="00F62144">
        <w:rPr>
          <w:rFonts w:asciiTheme="minorHAnsi" w:hAnsiTheme="minorHAnsi"/>
          <w:sz w:val="22"/>
          <w:szCs w:val="22"/>
        </w:rPr>
        <w:t>Report the total amount of premium credits available to offset the premium due. Premium credits include:</w:t>
      </w:r>
    </w:p>
    <w:p w:rsidRPr="003F4016" w:rsidR="00F12837" w:rsidP="003236E4" w:rsidRDefault="00755A25" w14:paraId="45D7107A" w14:textId="2736FA5B">
      <w:pPr>
        <w:numPr>
          <w:ilvl w:val="0"/>
          <w:numId w:val="22"/>
        </w:numPr>
        <w:tabs>
          <w:tab w:val="clear" w:pos="900"/>
          <w:tab w:val="num" w:pos="540"/>
        </w:tabs>
        <w:kinsoku w:val="0"/>
        <w:spacing w:before="100"/>
        <w:ind w:left="540"/>
        <w:rPr>
          <w:rFonts w:asciiTheme="minorHAnsi" w:hAnsiTheme="minorHAnsi"/>
          <w:sz w:val="22"/>
          <w:szCs w:val="22"/>
        </w:rPr>
      </w:pPr>
      <w:r w:rsidRPr="003F4016">
        <w:rPr>
          <w:rFonts w:asciiTheme="minorHAnsi" w:hAnsiTheme="minorHAnsi"/>
          <w:sz w:val="22"/>
          <w:szCs w:val="22"/>
        </w:rPr>
        <w:t>P</w:t>
      </w:r>
      <w:r w:rsidRPr="003F4016" w:rsidR="00F12837">
        <w:rPr>
          <w:rFonts w:asciiTheme="minorHAnsi" w:hAnsiTheme="minorHAnsi"/>
          <w:sz w:val="22"/>
          <w:szCs w:val="22"/>
        </w:rPr>
        <w:t xml:space="preserve">ayments </w:t>
      </w:r>
      <w:r w:rsidRPr="003F4016">
        <w:rPr>
          <w:rFonts w:asciiTheme="minorHAnsi" w:hAnsiTheme="minorHAnsi"/>
          <w:sz w:val="22"/>
          <w:szCs w:val="22"/>
        </w:rPr>
        <w:t xml:space="preserve">already </w:t>
      </w:r>
      <w:r w:rsidRPr="003F4016" w:rsidR="00F12837">
        <w:rPr>
          <w:rFonts w:asciiTheme="minorHAnsi" w:hAnsiTheme="minorHAnsi"/>
          <w:sz w:val="22"/>
          <w:szCs w:val="22"/>
        </w:rPr>
        <w:t xml:space="preserve">made for </w:t>
      </w:r>
      <w:r w:rsidRPr="003F4016" w:rsidR="008F2496">
        <w:rPr>
          <w:rFonts w:asciiTheme="minorHAnsi" w:hAnsiTheme="minorHAnsi"/>
          <w:sz w:val="22"/>
          <w:szCs w:val="22"/>
        </w:rPr>
        <w:t>2020</w:t>
      </w:r>
      <w:r w:rsidRPr="003F4016" w:rsidR="005A4C93">
        <w:rPr>
          <w:rFonts w:asciiTheme="minorHAnsi" w:hAnsiTheme="minorHAnsi"/>
          <w:sz w:val="22"/>
          <w:szCs w:val="22"/>
        </w:rPr>
        <w:t xml:space="preserve"> </w:t>
      </w:r>
      <w:r w:rsidRPr="003F4016" w:rsidR="00F12837">
        <w:rPr>
          <w:rFonts w:asciiTheme="minorHAnsi" w:hAnsiTheme="minorHAnsi"/>
          <w:sz w:val="22"/>
          <w:szCs w:val="22"/>
        </w:rPr>
        <w:t>(</w:t>
      </w:r>
      <w:r w:rsidRPr="003F4016">
        <w:rPr>
          <w:rFonts w:asciiTheme="minorHAnsi" w:hAnsiTheme="minorHAnsi"/>
          <w:sz w:val="22"/>
          <w:szCs w:val="22"/>
        </w:rPr>
        <w:t xml:space="preserve">e.g., </w:t>
      </w:r>
      <w:r w:rsidRPr="003F4016" w:rsidR="00F12837">
        <w:rPr>
          <w:rFonts w:asciiTheme="minorHAnsi" w:hAnsiTheme="minorHAnsi"/>
          <w:sz w:val="22"/>
          <w:szCs w:val="22"/>
        </w:rPr>
        <w:t>an estimated Variable-rate Premium</w:t>
      </w:r>
      <w:r w:rsidRPr="003F4016" w:rsidR="00B554E0">
        <w:rPr>
          <w:rFonts w:asciiTheme="minorHAnsi" w:hAnsiTheme="minorHAnsi"/>
          <w:sz w:val="22"/>
          <w:szCs w:val="22"/>
        </w:rPr>
        <w:t xml:space="preserve"> </w:t>
      </w:r>
      <w:r w:rsidRPr="003F4016" w:rsidR="00F12837">
        <w:rPr>
          <w:rFonts w:asciiTheme="minorHAnsi" w:hAnsiTheme="minorHAnsi"/>
          <w:sz w:val="22"/>
          <w:szCs w:val="22"/>
        </w:rPr>
        <w:t xml:space="preserve">when amending </w:t>
      </w:r>
      <w:r w:rsidRPr="003F4016">
        <w:rPr>
          <w:rFonts w:asciiTheme="minorHAnsi" w:hAnsiTheme="minorHAnsi"/>
          <w:sz w:val="22"/>
          <w:szCs w:val="22"/>
        </w:rPr>
        <w:t>a</w:t>
      </w:r>
      <w:r w:rsidRPr="003F4016" w:rsidR="00F12837">
        <w:rPr>
          <w:rFonts w:asciiTheme="minorHAnsi" w:hAnsiTheme="minorHAnsi"/>
          <w:sz w:val="22"/>
          <w:szCs w:val="22"/>
        </w:rPr>
        <w:t xml:space="preserve"> filing to reconcile the estimate</w:t>
      </w:r>
      <w:r w:rsidRPr="003F4016" w:rsidR="005C4B09">
        <w:rPr>
          <w:rFonts w:asciiTheme="minorHAnsi" w:hAnsiTheme="minorHAnsi"/>
          <w:sz w:val="22"/>
          <w:szCs w:val="22"/>
        </w:rPr>
        <w:t>; s</w:t>
      </w:r>
      <w:r w:rsidRPr="003F4016" w:rsidR="00F12837">
        <w:rPr>
          <w:rFonts w:asciiTheme="minorHAnsi" w:hAnsiTheme="minorHAnsi"/>
          <w:sz w:val="22"/>
          <w:szCs w:val="22"/>
        </w:rPr>
        <w:t xml:space="preserve">ee </w:t>
      </w:r>
      <w:r w:rsidRPr="003F4016" w:rsidR="00471C5D">
        <w:rPr>
          <w:rFonts w:asciiTheme="minorHAnsi" w:hAnsiTheme="minorHAnsi"/>
          <w:sz w:val="22"/>
          <w:szCs w:val="22"/>
        </w:rPr>
        <w:t>“</w:t>
      </w:r>
      <w:hyperlink w:history="1" w:anchor="toc42">
        <w:r w:rsidRPr="003F4016" w:rsidR="00471C5D">
          <w:rPr>
            <w:rStyle w:val="Hyperlink"/>
            <w:rFonts w:asciiTheme="minorHAnsi" w:hAnsiTheme="minorHAnsi"/>
            <w:sz w:val="22"/>
            <w:szCs w:val="22"/>
          </w:rPr>
          <w:t>Correcting Errors, Credit Balances</w:t>
        </w:r>
        <w:r w:rsidRPr="003F4016" w:rsidR="00A8171A">
          <w:rPr>
            <w:rStyle w:val="Hyperlink"/>
            <w:rFonts w:asciiTheme="minorHAnsi" w:hAnsiTheme="minorHAnsi"/>
            <w:sz w:val="22"/>
            <w:szCs w:val="22"/>
          </w:rPr>
          <w:t xml:space="preserve"> and</w:t>
        </w:r>
        <w:r w:rsidRPr="003F4016" w:rsidR="00471C5D">
          <w:rPr>
            <w:rStyle w:val="Hyperlink"/>
            <w:rFonts w:asciiTheme="minorHAnsi" w:hAnsiTheme="minorHAnsi"/>
            <w:sz w:val="22"/>
            <w:szCs w:val="22"/>
          </w:rPr>
          <w:t xml:space="preserve"> Reconciling Estimates</w:t>
        </w:r>
      </w:hyperlink>
      <w:r w:rsidRPr="003F4016" w:rsidR="00471C5D">
        <w:rPr>
          <w:rFonts w:asciiTheme="minorHAnsi" w:hAnsiTheme="minorHAnsi"/>
          <w:sz w:val="22"/>
          <w:szCs w:val="22"/>
        </w:rPr>
        <w:t>” section</w:t>
      </w:r>
      <w:r w:rsidRPr="003F4016" w:rsidR="00F12837">
        <w:rPr>
          <w:rFonts w:asciiTheme="minorHAnsi" w:hAnsiTheme="minorHAnsi"/>
          <w:sz w:val="22"/>
          <w:szCs w:val="22"/>
        </w:rPr>
        <w:t>)</w:t>
      </w:r>
      <w:r w:rsidRPr="003F4016" w:rsidR="00307984">
        <w:rPr>
          <w:rFonts w:asciiTheme="minorHAnsi" w:hAnsiTheme="minorHAnsi"/>
          <w:sz w:val="22"/>
          <w:szCs w:val="22"/>
        </w:rPr>
        <w:t>, and</w:t>
      </w:r>
    </w:p>
    <w:p w:rsidRPr="003F4016" w:rsidR="003F4016" w:rsidP="003236E4" w:rsidRDefault="003F4016" w14:paraId="05C07797" w14:textId="7F9A2D8E">
      <w:pPr>
        <w:numPr>
          <w:ilvl w:val="0"/>
          <w:numId w:val="22"/>
        </w:numPr>
        <w:tabs>
          <w:tab w:val="clear" w:pos="900"/>
          <w:tab w:val="num" w:pos="540"/>
        </w:tabs>
        <w:kinsoku w:val="0"/>
        <w:spacing w:before="100"/>
        <w:ind w:left="540"/>
        <w:rPr>
          <w:rFonts w:asciiTheme="minorHAnsi" w:hAnsiTheme="minorHAnsi"/>
          <w:i/>
          <w:iCs/>
          <w:color w:val="FF0000"/>
          <w:sz w:val="18"/>
          <w:szCs w:val="18"/>
        </w:rPr>
      </w:pPr>
      <w:r w:rsidRPr="003F4016">
        <w:rPr>
          <w:rFonts w:asciiTheme="minorHAnsi" w:hAnsiTheme="minorHAnsi"/>
          <w:sz w:val="22"/>
          <w:szCs w:val="22"/>
        </w:rPr>
        <w:t>Any overpayment for an earlier plan year that was not refunded or used to offset the premium owed for a subsequent plan year.</w:t>
      </w:r>
    </w:p>
    <w:bookmarkEnd w:id="93"/>
    <w:p w:rsidRPr="003F4016" w:rsidR="003F4016" w:rsidP="003F4016" w:rsidRDefault="003F4016" w14:paraId="05A2E8FC" w14:textId="77777777">
      <w:pPr>
        <w:autoSpaceDE w:val="0"/>
        <w:autoSpaceDN w:val="0"/>
        <w:adjustRightInd w:val="0"/>
        <w:spacing w:before="100"/>
        <w:rPr>
          <w:rFonts w:asciiTheme="minorHAnsi" w:hAnsiTheme="minorHAnsi"/>
          <w:sz w:val="22"/>
          <w:szCs w:val="22"/>
        </w:rPr>
      </w:pPr>
      <w:r w:rsidRPr="003F4016">
        <w:rPr>
          <w:rFonts w:asciiTheme="minorHAnsi" w:hAnsiTheme="minorHAnsi"/>
          <w:sz w:val="22"/>
          <w:szCs w:val="22"/>
        </w:rPr>
        <w:t xml:space="preserve">The plan’s account history in My PAA will show whether any payment has already been made for 2020 or if any overpayments from a prior year are available to offset the 2020 premium. </w:t>
      </w:r>
    </w:p>
    <w:p w:rsidRPr="003F4016" w:rsidR="003F4016" w:rsidP="003F4016" w:rsidRDefault="003F4016" w14:paraId="55D0B2F5" w14:textId="4A8A90CD">
      <w:pPr>
        <w:autoSpaceDE w:val="0"/>
        <w:autoSpaceDN w:val="0"/>
        <w:adjustRightInd w:val="0"/>
        <w:spacing w:before="100"/>
        <w:rPr>
          <w:rFonts w:asciiTheme="minorHAnsi" w:hAnsiTheme="minorHAnsi"/>
          <w:sz w:val="22"/>
          <w:szCs w:val="22"/>
        </w:rPr>
      </w:pPr>
      <w:r w:rsidRPr="003F4016">
        <w:rPr>
          <w:rFonts w:asciiTheme="minorHAnsi" w:hAnsiTheme="minorHAnsi"/>
          <w:sz w:val="22"/>
          <w:szCs w:val="22"/>
        </w:rPr>
        <w:t>If you are using My PAA to prepare the 2020 filing and a credit is available due to an overpayment for the 2019 plan year, that amount will automatically populate on-screen as a premium credit. Overpayments for earlier plan years or payments already made for 2020 will need to be entered manually.</w:t>
      </w:r>
    </w:p>
    <w:p w:rsidRPr="00F62144" w:rsidR="00F12837" w:rsidP="003F4016" w:rsidRDefault="00F12837" w14:paraId="21397F25" w14:textId="77777777">
      <w:pPr>
        <w:kinsoku w:val="0"/>
        <w:spacing w:before="100"/>
        <w:ind w:left="360" w:hanging="360"/>
        <w:rPr>
          <w:rFonts w:asciiTheme="minorHAnsi" w:hAnsiTheme="minorHAnsi"/>
          <w:sz w:val="22"/>
          <w:szCs w:val="22"/>
        </w:rPr>
      </w:pPr>
      <w:r w:rsidRPr="00F62144">
        <w:rPr>
          <w:rFonts w:asciiTheme="minorHAnsi" w:hAnsiTheme="minorHAnsi"/>
          <w:sz w:val="22"/>
          <w:szCs w:val="22"/>
        </w:rPr>
        <w:t>If this amount includes cents, report the exact amount (dollars and cents), not a rounded amount.</w:t>
      </w:r>
    </w:p>
    <w:bookmarkEnd w:id="94"/>
    <w:p w:rsidRPr="00F62144" w:rsidR="00F12837" w:rsidP="00637960" w:rsidRDefault="00F12837" w14:paraId="35CF80DD" w14:textId="77777777">
      <w:pPr>
        <w:autoSpaceDE w:val="0"/>
        <w:autoSpaceDN w:val="0"/>
        <w:adjustRightInd w:val="0"/>
        <w:spacing w:before="100"/>
        <w:ind w:left="360" w:hanging="360"/>
        <w:rPr>
          <w:rFonts w:asciiTheme="minorHAnsi" w:hAnsiTheme="minorHAnsi"/>
          <w:b/>
          <w:bCs/>
          <w:sz w:val="22"/>
          <w:szCs w:val="22"/>
        </w:rPr>
      </w:pPr>
    </w:p>
    <w:p w:rsidRPr="00F62144" w:rsidR="00CD2EE0" w:rsidP="00637960" w:rsidRDefault="00F12837" w14:paraId="748F70A1" w14:textId="77777777">
      <w:pPr>
        <w:autoSpaceDE w:val="0"/>
        <w:autoSpaceDN w:val="0"/>
        <w:adjustRightInd w:val="0"/>
        <w:spacing w:before="100"/>
        <w:ind w:left="360" w:hanging="360"/>
        <w:rPr>
          <w:rFonts w:asciiTheme="minorHAnsi" w:hAnsiTheme="minorHAnsi"/>
          <w:b/>
          <w:bCs/>
          <w:sz w:val="22"/>
          <w:szCs w:val="22"/>
        </w:rPr>
      </w:pPr>
      <w:r w:rsidRPr="00F62144">
        <w:rPr>
          <w:rFonts w:asciiTheme="minorHAnsi" w:hAnsiTheme="minorHAnsi"/>
          <w:b/>
          <w:bCs/>
          <w:sz w:val="22"/>
          <w:szCs w:val="22"/>
        </w:rPr>
        <w:t>11 Amount due</w:t>
      </w:r>
    </w:p>
    <w:p w:rsidRPr="00F62144" w:rsidR="00F12837" w:rsidP="00637960" w:rsidRDefault="00F12837" w14:paraId="3DE0C23B" w14:textId="62BABA46">
      <w:pPr>
        <w:autoSpaceDE w:val="0"/>
        <w:autoSpaceDN w:val="0"/>
        <w:adjustRightInd w:val="0"/>
        <w:spacing w:before="100"/>
        <w:ind w:left="360"/>
        <w:rPr>
          <w:rFonts w:asciiTheme="minorHAnsi" w:hAnsiTheme="minorHAnsi"/>
          <w:sz w:val="22"/>
          <w:szCs w:val="22"/>
        </w:rPr>
      </w:pPr>
      <w:r w:rsidRPr="00F62144">
        <w:rPr>
          <w:rFonts w:asciiTheme="minorHAnsi" w:hAnsiTheme="minorHAnsi"/>
          <w:sz w:val="22"/>
          <w:szCs w:val="22"/>
        </w:rPr>
        <w:t xml:space="preserve">If the total premium due exceeds the total premium credit, subtract the total credit from the total premium and report the result as the amount due. </w:t>
      </w:r>
      <w:r w:rsidR="000B4475">
        <w:rPr>
          <w:rFonts w:asciiTheme="minorHAnsi" w:hAnsiTheme="minorHAnsi"/>
          <w:sz w:val="22"/>
          <w:szCs w:val="22"/>
        </w:rPr>
        <w:t xml:space="preserve"> </w:t>
      </w:r>
      <w:r w:rsidRPr="00F62144">
        <w:rPr>
          <w:rFonts w:asciiTheme="minorHAnsi" w:hAnsiTheme="minorHAnsi"/>
          <w:sz w:val="22"/>
          <w:szCs w:val="22"/>
        </w:rPr>
        <w:t xml:space="preserve">This is the amount you owe PBGC. </w:t>
      </w:r>
      <w:r w:rsidR="000B4475">
        <w:rPr>
          <w:rFonts w:asciiTheme="minorHAnsi" w:hAnsiTheme="minorHAnsi"/>
          <w:sz w:val="22"/>
          <w:szCs w:val="22"/>
        </w:rPr>
        <w:t xml:space="preserve"> </w:t>
      </w:r>
      <w:r w:rsidRPr="00F62144">
        <w:rPr>
          <w:rFonts w:asciiTheme="minorHAnsi" w:hAnsiTheme="minorHAnsi"/>
          <w:sz w:val="22"/>
          <w:szCs w:val="22"/>
        </w:rPr>
        <w:t xml:space="preserve">See </w:t>
      </w:r>
      <w:hyperlink w:history="1" w:anchor="b17">
        <w:r w:rsidRPr="00F62144">
          <w:rPr>
            <w:rStyle w:val="Hyperlink"/>
            <w:rFonts w:asciiTheme="minorHAnsi" w:hAnsiTheme="minorHAnsi"/>
            <w:sz w:val="22"/>
            <w:szCs w:val="22"/>
          </w:rPr>
          <w:t>Appendix 3</w:t>
        </w:r>
      </w:hyperlink>
      <w:r w:rsidRPr="00F62144">
        <w:rPr>
          <w:rFonts w:asciiTheme="minorHAnsi" w:hAnsiTheme="minorHAnsi"/>
          <w:sz w:val="22"/>
          <w:szCs w:val="22"/>
        </w:rPr>
        <w:t xml:space="preserve"> for information on payment options. </w:t>
      </w:r>
    </w:p>
    <w:p w:rsidRPr="00F62144" w:rsidR="00F12837" w:rsidP="00F12837" w:rsidRDefault="00F12837" w14:paraId="72882114" w14:textId="77777777">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If this amount includes cents, report the exact amount (dollars and cents), not a rounded amount.</w:t>
      </w:r>
    </w:p>
    <w:p w:rsidRPr="00F62144" w:rsidR="00637960" w:rsidP="00D3007E" w:rsidRDefault="00637960" w14:paraId="6B69FFB0" w14:textId="77777777">
      <w:pPr>
        <w:rPr>
          <w:rFonts w:asciiTheme="minorHAnsi" w:hAnsiTheme="minorHAnsi"/>
          <w:b/>
          <w:bCs/>
          <w:sz w:val="22"/>
          <w:szCs w:val="22"/>
        </w:rPr>
      </w:pPr>
    </w:p>
    <w:p w:rsidRPr="00F62144" w:rsidR="00F12837" w:rsidP="00D3007E" w:rsidRDefault="00F12837" w14:paraId="5C82F3DA" w14:textId="361C9291">
      <w:pPr>
        <w:rPr>
          <w:rFonts w:asciiTheme="minorHAnsi" w:hAnsiTheme="minorHAnsi"/>
          <w:b/>
          <w:bCs/>
          <w:sz w:val="22"/>
          <w:szCs w:val="22"/>
        </w:rPr>
      </w:pPr>
      <w:r w:rsidRPr="00F62144">
        <w:rPr>
          <w:rFonts w:asciiTheme="minorHAnsi" w:hAnsiTheme="minorHAnsi"/>
          <w:b/>
          <w:bCs/>
          <w:sz w:val="22"/>
          <w:szCs w:val="22"/>
        </w:rPr>
        <w:t xml:space="preserve">12 Treatment of </w:t>
      </w:r>
      <w:r w:rsidR="00E661B2">
        <w:rPr>
          <w:rFonts w:asciiTheme="minorHAnsi" w:hAnsiTheme="minorHAnsi"/>
          <w:b/>
          <w:bCs/>
          <w:sz w:val="22"/>
          <w:szCs w:val="22"/>
        </w:rPr>
        <w:t>o</w:t>
      </w:r>
      <w:r w:rsidRPr="00F62144">
        <w:rPr>
          <w:rFonts w:asciiTheme="minorHAnsi" w:hAnsiTheme="minorHAnsi"/>
          <w:b/>
          <w:bCs/>
          <w:sz w:val="22"/>
          <w:szCs w:val="22"/>
        </w:rPr>
        <w:t>verpayment</w:t>
      </w:r>
    </w:p>
    <w:p w:rsidRPr="00F62144" w:rsidR="00A110EF" w:rsidP="00A110EF" w:rsidRDefault="00F12837" w14:paraId="26D1E836" w14:textId="694DE720">
      <w:pPr>
        <w:autoSpaceDE w:val="0"/>
        <w:autoSpaceDN w:val="0"/>
        <w:adjustRightInd w:val="0"/>
        <w:spacing w:before="120"/>
        <w:ind w:left="540" w:hanging="180"/>
        <w:rPr>
          <w:rFonts w:asciiTheme="minorHAnsi" w:hAnsiTheme="minorHAnsi"/>
          <w:sz w:val="22"/>
          <w:szCs w:val="22"/>
        </w:rPr>
      </w:pPr>
      <w:r w:rsidRPr="00F62144">
        <w:rPr>
          <w:rFonts w:asciiTheme="minorHAnsi" w:hAnsiTheme="minorHAnsi"/>
          <w:b/>
          <w:sz w:val="22"/>
          <w:szCs w:val="22"/>
        </w:rPr>
        <w:t>a</w:t>
      </w:r>
      <w:r w:rsidRPr="00F62144">
        <w:rPr>
          <w:rFonts w:asciiTheme="minorHAnsi" w:hAnsiTheme="minorHAnsi"/>
          <w:b/>
          <w:sz w:val="22"/>
          <w:szCs w:val="22"/>
        </w:rPr>
        <w:tab/>
      </w:r>
      <w:r w:rsidRPr="00F62144">
        <w:rPr>
          <w:rFonts w:asciiTheme="minorHAnsi" w:hAnsiTheme="minorHAnsi"/>
          <w:sz w:val="22"/>
          <w:szCs w:val="22"/>
        </w:rPr>
        <w:t>If the total premium is less than the total premium credit, subtract the total premium from the total credit and report the result as an overpayment.</w:t>
      </w:r>
      <w:r w:rsidRPr="00F62144" w:rsidR="00A110EF">
        <w:rPr>
          <w:rFonts w:asciiTheme="minorHAnsi" w:hAnsiTheme="minorHAnsi"/>
          <w:sz w:val="22"/>
          <w:szCs w:val="22"/>
        </w:rPr>
        <w:t xml:space="preserve"> </w:t>
      </w:r>
      <w:r w:rsidR="000B4475">
        <w:rPr>
          <w:rFonts w:asciiTheme="minorHAnsi" w:hAnsiTheme="minorHAnsi"/>
          <w:sz w:val="22"/>
          <w:szCs w:val="22"/>
        </w:rPr>
        <w:t xml:space="preserve"> </w:t>
      </w:r>
      <w:r w:rsidRPr="00F62144" w:rsidR="00A110EF">
        <w:rPr>
          <w:rFonts w:asciiTheme="minorHAnsi" w:hAnsiTheme="minorHAnsi"/>
          <w:sz w:val="22"/>
          <w:szCs w:val="22"/>
        </w:rPr>
        <w:t>If this amount includes cents, report the exact amount (dollars and cents), not a rounded amount.</w:t>
      </w:r>
    </w:p>
    <w:p w:rsidRPr="00F62144" w:rsidR="00F12837" w:rsidP="00A110EF" w:rsidRDefault="00F12837" w14:paraId="5DC61650" w14:textId="04BEE7E3">
      <w:pPr>
        <w:autoSpaceDE w:val="0"/>
        <w:autoSpaceDN w:val="0"/>
        <w:adjustRightInd w:val="0"/>
        <w:spacing w:before="120"/>
        <w:ind w:left="540" w:hanging="180"/>
        <w:rPr>
          <w:rFonts w:asciiTheme="minorHAnsi" w:hAnsiTheme="minorHAnsi"/>
          <w:sz w:val="22"/>
          <w:szCs w:val="22"/>
        </w:rPr>
      </w:pPr>
      <w:r w:rsidRPr="00F62144">
        <w:rPr>
          <w:rFonts w:asciiTheme="minorHAnsi" w:hAnsiTheme="minorHAnsi"/>
          <w:b/>
          <w:sz w:val="22"/>
          <w:szCs w:val="22"/>
        </w:rPr>
        <w:t>b</w:t>
      </w:r>
      <w:r w:rsidRPr="00F62144">
        <w:rPr>
          <w:rFonts w:asciiTheme="minorHAnsi" w:hAnsiTheme="minorHAnsi"/>
          <w:b/>
          <w:sz w:val="22"/>
          <w:szCs w:val="22"/>
        </w:rPr>
        <w:tab/>
      </w:r>
      <w:r w:rsidRPr="00F62144">
        <w:rPr>
          <w:rFonts w:asciiTheme="minorHAnsi" w:hAnsiTheme="minorHAnsi"/>
          <w:sz w:val="22"/>
          <w:szCs w:val="22"/>
        </w:rPr>
        <w:t xml:space="preserve">If you have an overpayment, you must choose whether to have the overpayment </w:t>
      </w:r>
      <w:r w:rsidRPr="00F62144" w:rsidR="0050745A">
        <w:rPr>
          <w:rFonts w:asciiTheme="minorHAnsi" w:hAnsiTheme="minorHAnsi"/>
          <w:sz w:val="22"/>
          <w:szCs w:val="22"/>
        </w:rPr>
        <w:t xml:space="preserve">credited towards the next year’s premium for the plan or </w:t>
      </w:r>
      <w:r w:rsidRPr="00F62144">
        <w:rPr>
          <w:rFonts w:asciiTheme="minorHAnsi" w:hAnsiTheme="minorHAnsi"/>
          <w:sz w:val="22"/>
          <w:szCs w:val="22"/>
        </w:rPr>
        <w:t xml:space="preserve">refunded (by </w:t>
      </w:r>
      <w:r w:rsidRPr="00F62144" w:rsidR="00A110EF">
        <w:rPr>
          <w:rFonts w:asciiTheme="minorHAnsi" w:hAnsiTheme="minorHAnsi"/>
          <w:sz w:val="22"/>
          <w:szCs w:val="22"/>
        </w:rPr>
        <w:t xml:space="preserve">electronic funds transfer or </w:t>
      </w:r>
      <w:r w:rsidRPr="00F62144">
        <w:rPr>
          <w:rFonts w:asciiTheme="minorHAnsi" w:hAnsiTheme="minorHAnsi"/>
          <w:sz w:val="22"/>
          <w:szCs w:val="22"/>
        </w:rPr>
        <w:t>check)</w:t>
      </w:r>
      <w:r w:rsidRPr="00F62144" w:rsidR="0050745A">
        <w:rPr>
          <w:rFonts w:asciiTheme="minorHAnsi" w:hAnsiTheme="minorHAnsi"/>
          <w:sz w:val="22"/>
          <w:szCs w:val="22"/>
        </w:rPr>
        <w:t xml:space="preserve">. </w:t>
      </w:r>
      <w:r w:rsidR="00C27C50">
        <w:rPr>
          <w:rFonts w:asciiTheme="minorHAnsi" w:hAnsiTheme="minorHAnsi"/>
          <w:sz w:val="22"/>
          <w:szCs w:val="22"/>
        </w:rPr>
        <w:t xml:space="preserve"> </w:t>
      </w:r>
      <w:r w:rsidRPr="00F62144">
        <w:rPr>
          <w:rFonts w:asciiTheme="minorHAnsi" w:hAnsiTheme="minorHAnsi"/>
          <w:sz w:val="22"/>
          <w:szCs w:val="22"/>
        </w:rPr>
        <w:t>Report your choice by checking the appropriate box.</w:t>
      </w:r>
    </w:p>
    <w:p w:rsidRPr="00F62144" w:rsidR="0050745A" w:rsidP="003236E4" w:rsidRDefault="0050745A" w14:paraId="1352EBD5" w14:textId="77777777">
      <w:pPr>
        <w:numPr>
          <w:ilvl w:val="0"/>
          <w:numId w:val="30"/>
        </w:numPr>
        <w:tabs>
          <w:tab w:val="left" w:pos="900"/>
        </w:tabs>
        <w:autoSpaceDE w:val="0"/>
        <w:autoSpaceDN w:val="0"/>
        <w:adjustRightInd w:val="0"/>
        <w:spacing w:before="120"/>
        <w:ind w:left="900"/>
        <w:rPr>
          <w:rFonts w:asciiTheme="minorHAnsi" w:hAnsiTheme="minorHAnsi"/>
          <w:i/>
          <w:sz w:val="22"/>
          <w:szCs w:val="22"/>
        </w:rPr>
      </w:pPr>
      <w:r w:rsidRPr="00F62144">
        <w:rPr>
          <w:rFonts w:asciiTheme="minorHAnsi" w:hAnsiTheme="minorHAnsi"/>
          <w:i/>
          <w:sz w:val="22"/>
          <w:szCs w:val="22"/>
        </w:rPr>
        <w:t xml:space="preserve">Credit - </w:t>
      </w:r>
      <w:r w:rsidRPr="00F62144">
        <w:rPr>
          <w:rFonts w:asciiTheme="minorHAnsi" w:hAnsiTheme="minorHAnsi"/>
          <w:sz w:val="22"/>
          <w:szCs w:val="22"/>
        </w:rPr>
        <w:t>If you choose to use the overpayment as a credit towards next year’s premium for the plan, you should claim the overpayment amount as a credit on the next year’s premium filing for the plan.</w:t>
      </w:r>
    </w:p>
    <w:p w:rsidR="006F76DA" w:rsidP="003236E4" w:rsidRDefault="00BC4A25" w14:paraId="548FD3C9" w14:textId="6CA89A47">
      <w:pPr>
        <w:numPr>
          <w:ilvl w:val="0"/>
          <w:numId w:val="30"/>
        </w:numPr>
        <w:tabs>
          <w:tab w:val="left" w:pos="900"/>
        </w:tabs>
        <w:autoSpaceDE w:val="0"/>
        <w:autoSpaceDN w:val="0"/>
        <w:adjustRightInd w:val="0"/>
        <w:spacing w:before="120"/>
        <w:ind w:left="900"/>
        <w:rPr>
          <w:rFonts w:asciiTheme="minorHAnsi" w:hAnsiTheme="minorHAnsi"/>
          <w:b/>
          <w:bCs/>
          <w:sz w:val="22"/>
          <w:szCs w:val="22"/>
        </w:rPr>
      </w:pPr>
      <w:r w:rsidRPr="008F6DA1">
        <w:rPr>
          <w:rFonts w:asciiTheme="minorHAnsi" w:hAnsiTheme="minorHAnsi"/>
          <w:i/>
          <w:sz w:val="22"/>
          <w:szCs w:val="22"/>
        </w:rPr>
        <w:t>Refund</w:t>
      </w:r>
      <w:r w:rsidRPr="008F6DA1">
        <w:rPr>
          <w:rFonts w:asciiTheme="minorHAnsi" w:hAnsiTheme="minorHAnsi"/>
          <w:sz w:val="22"/>
          <w:szCs w:val="22"/>
        </w:rPr>
        <w:t xml:space="preserve"> - </w:t>
      </w:r>
      <w:r w:rsidRPr="008F6DA1" w:rsidR="00F12837">
        <w:rPr>
          <w:rFonts w:asciiTheme="minorHAnsi" w:hAnsiTheme="minorHAnsi"/>
          <w:sz w:val="22"/>
          <w:szCs w:val="22"/>
        </w:rPr>
        <w:t xml:space="preserve">If you </w:t>
      </w:r>
      <w:r w:rsidRPr="008F6DA1">
        <w:rPr>
          <w:rFonts w:asciiTheme="minorHAnsi" w:hAnsiTheme="minorHAnsi"/>
          <w:sz w:val="22"/>
          <w:szCs w:val="22"/>
        </w:rPr>
        <w:t>choose to have the overpayment refunded</w:t>
      </w:r>
      <w:r w:rsidRPr="008F6DA1" w:rsidR="00F12837">
        <w:rPr>
          <w:rFonts w:asciiTheme="minorHAnsi" w:hAnsiTheme="minorHAnsi"/>
          <w:sz w:val="22"/>
          <w:szCs w:val="22"/>
        </w:rPr>
        <w:t>, the quickest way to receive your refund is to select the electronic funds transfer option</w:t>
      </w:r>
      <w:r w:rsidRPr="004209EA">
        <w:rPr>
          <w:rFonts w:asciiTheme="minorHAnsi" w:hAnsiTheme="minorHAnsi"/>
          <w:sz w:val="22"/>
          <w:szCs w:val="22"/>
        </w:rPr>
        <w:t>, which w</w:t>
      </w:r>
      <w:r w:rsidRPr="00A03DDF">
        <w:rPr>
          <w:rFonts w:asciiTheme="minorHAnsi" w:hAnsiTheme="minorHAnsi"/>
          <w:sz w:val="22"/>
          <w:szCs w:val="22"/>
        </w:rPr>
        <w:t>e</w:t>
      </w:r>
      <w:r w:rsidRPr="00A03DDF" w:rsidR="00F12837">
        <w:rPr>
          <w:rFonts w:asciiTheme="minorHAnsi" w:hAnsiTheme="minorHAnsi"/>
          <w:sz w:val="22"/>
          <w:szCs w:val="22"/>
        </w:rPr>
        <w:t xml:space="preserve"> strongly recommend. </w:t>
      </w:r>
      <w:r w:rsidR="000B4475">
        <w:rPr>
          <w:rFonts w:asciiTheme="minorHAnsi" w:hAnsiTheme="minorHAnsi"/>
          <w:sz w:val="22"/>
          <w:szCs w:val="22"/>
        </w:rPr>
        <w:t xml:space="preserve"> </w:t>
      </w:r>
      <w:r w:rsidRPr="00A03DDF" w:rsidR="00F12837">
        <w:rPr>
          <w:rFonts w:asciiTheme="minorHAnsi" w:hAnsiTheme="minorHAnsi"/>
          <w:sz w:val="22"/>
          <w:szCs w:val="22"/>
        </w:rPr>
        <w:t xml:space="preserve">To facilitate an </w:t>
      </w:r>
      <w:r w:rsidRPr="00A30C29">
        <w:rPr>
          <w:rFonts w:asciiTheme="minorHAnsi" w:hAnsiTheme="minorHAnsi"/>
          <w:sz w:val="22"/>
          <w:szCs w:val="22"/>
        </w:rPr>
        <w:t xml:space="preserve">ACH </w:t>
      </w:r>
      <w:r w:rsidRPr="00A57151" w:rsidR="00F12837">
        <w:rPr>
          <w:rFonts w:asciiTheme="minorHAnsi" w:hAnsiTheme="minorHAnsi"/>
          <w:sz w:val="22"/>
          <w:szCs w:val="22"/>
        </w:rPr>
        <w:t xml:space="preserve">electronic funds transfer, indicate whether the account is a checking account or savings account, and provide the bank routing number and account number to which the refund is to be credited. </w:t>
      </w:r>
    </w:p>
    <w:p w:rsidR="00DC09F9" w:rsidP="006F76DA" w:rsidRDefault="00DC09F9" w14:paraId="1DCA682D" w14:textId="77777777">
      <w:pPr>
        <w:rPr>
          <w:rFonts w:asciiTheme="minorHAnsi" w:hAnsiTheme="minorHAnsi"/>
          <w:b/>
          <w:bCs/>
          <w:sz w:val="22"/>
          <w:szCs w:val="22"/>
        </w:rPr>
      </w:pPr>
    </w:p>
    <w:p w:rsidR="00DC09F9" w:rsidP="006F76DA" w:rsidRDefault="00DC09F9" w14:paraId="77F94252" w14:textId="77777777">
      <w:pPr>
        <w:rPr>
          <w:rFonts w:asciiTheme="minorHAnsi" w:hAnsiTheme="minorHAnsi"/>
          <w:b/>
          <w:bCs/>
          <w:sz w:val="22"/>
          <w:szCs w:val="22"/>
        </w:rPr>
      </w:pPr>
    </w:p>
    <w:p w:rsidR="00E92173" w:rsidRDefault="00E92173" w14:paraId="19167111" w14:textId="77777777">
      <w:pPr>
        <w:rPr>
          <w:rFonts w:asciiTheme="minorHAnsi" w:hAnsiTheme="minorHAnsi"/>
          <w:b/>
          <w:bCs/>
          <w:sz w:val="22"/>
          <w:szCs w:val="22"/>
        </w:rPr>
      </w:pPr>
      <w:r>
        <w:rPr>
          <w:rFonts w:asciiTheme="minorHAnsi" w:hAnsiTheme="minorHAnsi"/>
          <w:b/>
          <w:bCs/>
          <w:sz w:val="22"/>
          <w:szCs w:val="22"/>
        </w:rPr>
        <w:br w:type="page"/>
      </w:r>
    </w:p>
    <w:p w:rsidRPr="00F62144" w:rsidR="00F12837" w:rsidP="006F76DA" w:rsidRDefault="00F12837" w14:paraId="5F415F12" w14:textId="7E86EBF1">
      <w:pPr>
        <w:rPr>
          <w:rFonts w:asciiTheme="minorHAnsi" w:hAnsiTheme="minorHAnsi"/>
          <w:b/>
          <w:bCs/>
          <w:sz w:val="22"/>
          <w:szCs w:val="22"/>
        </w:rPr>
      </w:pPr>
      <w:r w:rsidRPr="00F62144">
        <w:rPr>
          <w:rFonts w:asciiTheme="minorHAnsi" w:hAnsiTheme="minorHAnsi"/>
          <w:b/>
          <w:bCs/>
          <w:sz w:val="22"/>
          <w:szCs w:val="22"/>
        </w:rPr>
        <w:lastRenderedPageBreak/>
        <w:t>Instructions for Part V</w:t>
      </w:r>
      <w:r w:rsidRPr="00F62144" w:rsidR="00861A8F">
        <w:rPr>
          <w:rFonts w:asciiTheme="minorHAnsi" w:hAnsiTheme="minorHAnsi"/>
          <w:b/>
          <w:bCs/>
          <w:sz w:val="22"/>
          <w:szCs w:val="22"/>
        </w:rPr>
        <w:t>I</w:t>
      </w:r>
      <w:r w:rsidRPr="00F62144">
        <w:rPr>
          <w:rFonts w:asciiTheme="minorHAnsi" w:hAnsiTheme="minorHAnsi"/>
          <w:b/>
          <w:bCs/>
          <w:sz w:val="22"/>
          <w:szCs w:val="22"/>
        </w:rPr>
        <w:t xml:space="preserve"> – Miscellaneous Information </w:t>
      </w:r>
    </w:p>
    <w:p w:rsidRPr="00F62144" w:rsidR="00DC09F9" w:rsidP="00DC09F9" w:rsidRDefault="00DC09F9" w14:paraId="51F9BBDB" w14:textId="77777777">
      <w:pPr>
        <w:autoSpaceDE w:val="0"/>
        <w:autoSpaceDN w:val="0"/>
        <w:adjustRightInd w:val="0"/>
        <w:spacing w:before="120"/>
        <w:rPr>
          <w:rFonts w:asciiTheme="minorHAnsi" w:hAnsiTheme="minorHAnsi"/>
          <w:b/>
          <w:sz w:val="22"/>
          <w:szCs w:val="22"/>
        </w:rPr>
      </w:pPr>
      <w:bookmarkStart w:name="_Hlk14446395" w:id="95"/>
      <w:proofErr w:type="gramStart"/>
      <w:r w:rsidRPr="00F62144">
        <w:rPr>
          <w:rFonts w:asciiTheme="minorHAnsi" w:hAnsiTheme="minorHAnsi"/>
          <w:b/>
          <w:sz w:val="22"/>
          <w:szCs w:val="22"/>
        </w:rPr>
        <w:t xml:space="preserve">13 </w:t>
      </w:r>
      <w:r>
        <w:rPr>
          <w:rFonts w:asciiTheme="minorHAnsi" w:hAnsiTheme="minorHAnsi"/>
          <w:b/>
          <w:sz w:val="22"/>
          <w:szCs w:val="22"/>
        </w:rPr>
        <w:t xml:space="preserve"> </w:t>
      </w:r>
      <w:r w:rsidRPr="00F62144">
        <w:rPr>
          <w:rFonts w:asciiTheme="minorHAnsi" w:hAnsiTheme="minorHAnsi"/>
          <w:b/>
          <w:sz w:val="22"/>
          <w:szCs w:val="22"/>
        </w:rPr>
        <w:t>Final</w:t>
      </w:r>
      <w:proofErr w:type="gramEnd"/>
      <w:r w:rsidRPr="00F62144">
        <w:rPr>
          <w:rFonts w:asciiTheme="minorHAnsi" w:hAnsiTheme="minorHAnsi"/>
          <w:b/>
          <w:sz w:val="22"/>
          <w:szCs w:val="22"/>
        </w:rPr>
        <w:t xml:space="preserve"> premium filing </w:t>
      </w:r>
    </w:p>
    <w:p w:rsidR="00DC09F9" w:rsidP="00DC09F9" w:rsidRDefault="00DC09F9" w14:paraId="74A8A256" w14:textId="77EAE7C5">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If this is the last premium filing for this plan, </w:t>
      </w:r>
      <w:r>
        <w:rPr>
          <w:rFonts w:asciiTheme="minorHAnsi" w:hAnsiTheme="minorHAnsi"/>
          <w:sz w:val="22"/>
          <w:szCs w:val="22"/>
        </w:rPr>
        <w:t>check the box to i</w:t>
      </w:r>
      <w:r w:rsidRPr="00F62144">
        <w:rPr>
          <w:rFonts w:asciiTheme="minorHAnsi" w:hAnsiTheme="minorHAnsi"/>
          <w:sz w:val="22"/>
          <w:szCs w:val="22"/>
        </w:rPr>
        <w:t xml:space="preserve">ndicate the reason: </w:t>
      </w:r>
    </w:p>
    <w:p w:rsidR="00DC09F9" w:rsidP="003236E4" w:rsidRDefault="00DC09F9" w14:paraId="0468BF06" w14:textId="77777777">
      <w:pPr>
        <w:numPr>
          <w:ilvl w:val="0"/>
          <w:numId w:val="34"/>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the plan merged or consolidated with another plan, </w:t>
      </w:r>
    </w:p>
    <w:p w:rsidR="00DC09F9" w:rsidP="003236E4" w:rsidRDefault="00DC09F9" w14:paraId="4174ED5F" w14:textId="77777777">
      <w:pPr>
        <w:numPr>
          <w:ilvl w:val="0"/>
          <w:numId w:val="34"/>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the plan was trusteed under ERISA section 4042, </w:t>
      </w:r>
    </w:p>
    <w:p w:rsidR="00DC09F9" w:rsidP="003236E4" w:rsidRDefault="00DC09F9" w14:paraId="3DC32516" w14:textId="77777777">
      <w:pPr>
        <w:numPr>
          <w:ilvl w:val="0"/>
          <w:numId w:val="34"/>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the plan completed a distribution pursuant to termination, or</w:t>
      </w:r>
    </w:p>
    <w:p w:rsidR="00DC09F9" w:rsidP="003236E4" w:rsidRDefault="00DC09F9" w14:paraId="02729317" w14:textId="18368C6B">
      <w:pPr>
        <w:numPr>
          <w:ilvl w:val="0"/>
          <w:numId w:val="34"/>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the plan ceased to be </w:t>
      </w:r>
      <w:r>
        <w:rPr>
          <w:rFonts w:asciiTheme="minorHAnsi" w:hAnsiTheme="minorHAnsi"/>
          <w:sz w:val="22"/>
          <w:szCs w:val="22"/>
        </w:rPr>
        <w:t xml:space="preserve">covered </w:t>
      </w:r>
      <w:r w:rsidRPr="00F62144">
        <w:rPr>
          <w:rFonts w:asciiTheme="minorHAnsi" w:hAnsiTheme="minorHAnsi"/>
          <w:sz w:val="22"/>
          <w:szCs w:val="22"/>
        </w:rPr>
        <w:t xml:space="preserve">by Title IV of ERISA. </w:t>
      </w:r>
      <w:r>
        <w:rPr>
          <w:rFonts w:asciiTheme="minorHAnsi" w:hAnsiTheme="minorHAnsi"/>
          <w:sz w:val="22"/>
          <w:szCs w:val="22"/>
        </w:rPr>
        <w:t xml:space="preserve"> </w:t>
      </w:r>
    </w:p>
    <w:p w:rsidRPr="00BF08AC" w:rsidR="00DC09F9" w:rsidP="00DC09F9" w:rsidRDefault="00DC09F9" w14:paraId="00818185" w14:textId="0A025E89">
      <w:pPr>
        <w:autoSpaceDE w:val="0"/>
        <w:autoSpaceDN w:val="0"/>
        <w:adjustRightInd w:val="0"/>
        <w:spacing w:before="120"/>
        <w:ind w:left="360"/>
        <w:rPr>
          <w:rFonts w:asciiTheme="minorHAnsi" w:hAnsiTheme="minorHAnsi"/>
          <w:sz w:val="22"/>
          <w:szCs w:val="22"/>
        </w:rPr>
      </w:pPr>
      <w:r>
        <w:rPr>
          <w:rFonts w:asciiTheme="minorHAnsi" w:hAnsiTheme="minorHAnsi"/>
          <w:sz w:val="22"/>
          <w:szCs w:val="22"/>
        </w:rPr>
        <w:t xml:space="preserve">If the reason is a cessation of coverage, include an explanation </w:t>
      </w:r>
      <w:r w:rsidRPr="00BF08AC">
        <w:rPr>
          <w:rFonts w:asciiTheme="minorHAnsi" w:hAnsiTheme="minorHAnsi"/>
          <w:sz w:val="22"/>
          <w:szCs w:val="22"/>
        </w:rPr>
        <w:t xml:space="preserve">as to why you believe the plan is no longer covered (e.g., the only remaining participant is a substantial owner), and if you have not already done so, request a determination by submitting a coverage determination form available on PBGC’s </w:t>
      </w:r>
      <w:r w:rsidRPr="00BF08AC" w:rsidR="00BF08AC">
        <w:rPr>
          <w:rFonts w:asciiTheme="minorHAnsi" w:hAnsiTheme="minorHAnsi"/>
          <w:sz w:val="22"/>
          <w:szCs w:val="22"/>
        </w:rPr>
        <w:t>“</w:t>
      </w:r>
      <w:hyperlink w:history="1" r:id="rId92">
        <w:r w:rsidRPr="00BF08AC">
          <w:rPr>
            <w:rStyle w:val="Hyperlink"/>
            <w:rFonts w:asciiTheme="minorHAnsi" w:hAnsiTheme="minorHAnsi"/>
            <w:sz w:val="22"/>
            <w:szCs w:val="22"/>
          </w:rPr>
          <w:t>Pension Insurance Coverage</w:t>
        </w:r>
      </w:hyperlink>
      <w:r w:rsidRPr="00BF08AC" w:rsidR="00BF08AC">
        <w:rPr>
          <w:rStyle w:val="Hyperlink"/>
          <w:rFonts w:asciiTheme="minorHAnsi" w:hAnsiTheme="minorHAnsi"/>
          <w:sz w:val="22"/>
          <w:szCs w:val="22"/>
        </w:rPr>
        <w:t>”</w:t>
      </w:r>
      <w:r w:rsidRPr="00BF08AC">
        <w:rPr>
          <w:rFonts w:asciiTheme="minorHAnsi" w:hAnsiTheme="minorHAnsi"/>
          <w:sz w:val="22"/>
          <w:szCs w:val="22"/>
        </w:rPr>
        <w:t xml:space="preserve"> webpage.  </w:t>
      </w:r>
    </w:p>
    <w:p w:rsidRPr="00F62144" w:rsidR="00DC09F9" w:rsidP="00DC09F9" w:rsidRDefault="00DC09F9" w14:paraId="03528C96" w14:textId="7CFAE717">
      <w:pPr>
        <w:autoSpaceDE w:val="0"/>
        <w:autoSpaceDN w:val="0"/>
        <w:adjustRightInd w:val="0"/>
        <w:spacing w:before="120"/>
        <w:ind w:left="360"/>
        <w:rPr>
          <w:rFonts w:asciiTheme="minorHAnsi" w:hAnsiTheme="minorHAnsi"/>
          <w:sz w:val="22"/>
          <w:szCs w:val="22"/>
        </w:rPr>
      </w:pPr>
      <w:r w:rsidRPr="00BF08AC">
        <w:rPr>
          <w:rFonts w:asciiTheme="minorHAnsi" w:hAnsiTheme="minorHAnsi"/>
          <w:sz w:val="22"/>
          <w:szCs w:val="22"/>
        </w:rPr>
        <w:t>Regardless of the reason for this being the final filing, report the date</w:t>
      </w:r>
      <w:r w:rsidRPr="00F62144">
        <w:rPr>
          <w:rFonts w:asciiTheme="minorHAnsi" w:hAnsiTheme="minorHAnsi"/>
          <w:sz w:val="22"/>
          <w:szCs w:val="22"/>
        </w:rPr>
        <w:t xml:space="preserve"> of the event that led to the cessation of the requirement to file. </w:t>
      </w:r>
      <w:r>
        <w:rPr>
          <w:rFonts w:asciiTheme="minorHAnsi" w:hAnsiTheme="minorHAnsi"/>
          <w:sz w:val="22"/>
          <w:szCs w:val="22"/>
        </w:rPr>
        <w:t xml:space="preserve"> </w:t>
      </w:r>
      <w:r w:rsidRPr="00F62144">
        <w:rPr>
          <w:rFonts w:asciiTheme="minorHAnsi" w:hAnsiTheme="minorHAnsi"/>
          <w:sz w:val="22"/>
          <w:szCs w:val="22"/>
        </w:rPr>
        <w:t>If the reason this is the last premium filing is because:</w:t>
      </w:r>
    </w:p>
    <w:p w:rsidRPr="00F62144" w:rsidR="00DC09F9" w:rsidP="003236E4" w:rsidRDefault="00DC09F9" w14:paraId="10E8029F" w14:textId="77777777">
      <w:pPr>
        <w:numPr>
          <w:ilvl w:val="0"/>
          <w:numId w:val="34"/>
        </w:numPr>
        <w:autoSpaceDE w:val="0"/>
        <w:autoSpaceDN w:val="0"/>
        <w:adjustRightInd w:val="0"/>
        <w:spacing w:before="120"/>
        <w:rPr>
          <w:rFonts w:asciiTheme="minorHAnsi" w:hAnsiTheme="minorHAnsi"/>
          <w:sz w:val="22"/>
          <w:szCs w:val="22"/>
        </w:rPr>
      </w:pPr>
      <w:r>
        <w:rPr>
          <w:rFonts w:asciiTheme="minorHAnsi" w:hAnsiTheme="minorHAnsi"/>
          <w:sz w:val="22"/>
          <w:szCs w:val="22"/>
        </w:rPr>
        <w:t>of a Merger or Consolidation</w:t>
      </w:r>
      <w:r w:rsidRPr="00F62144">
        <w:rPr>
          <w:rFonts w:asciiTheme="minorHAnsi" w:hAnsiTheme="minorHAnsi"/>
          <w:sz w:val="22"/>
          <w:szCs w:val="22"/>
        </w:rPr>
        <w:t xml:space="preserve">, report the effective date of the Merger or </w:t>
      </w:r>
      <w:proofErr w:type="gramStart"/>
      <w:r w:rsidRPr="00F62144">
        <w:rPr>
          <w:rFonts w:asciiTheme="minorHAnsi" w:hAnsiTheme="minorHAnsi"/>
          <w:sz w:val="22"/>
          <w:szCs w:val="22"/>
        </w:rPr>
        <w:t>Consolidation;</w:t>
      </w:r>
      <w:proofErr w:type="gramEnd"/>
    </w:p>
    <w:p w:rsidRPr="00F62144" w:rsidR="00DC09F9" w:rsidP="003236E4" w:rsidRDefault="00DC09F9" w14:paraId="2FB953F4" w14:textId="77777777">
      <w:pPr>
        <w:numPr>
          <w:ilvl w:val="0"/>
          <w:numId w:val="17"/>
        </w:numPr>
        <w:autoSpaceDE w:val="0"/>
        <w:autoSpaceDN w:val="0"/>
        <w:adjustRightInd w:val="0"/>
        <w:spacing w:before="120"/>
        <w:rPr>
          <w:rFonts w:asciiTheme="minorHAnsi" w:hAnsiTheme="minorHAnsi"/>
          <w:sz w:val="22"/>
          <w:szCs w:val="22"/>
        </w:rPr>
      </w:pPr>
      <w:r>
        <w:rPr>
          <w:rFonts w:asciiTheme="minorHAnsi" w:hAnsiTheme="minorHAnsi"/>
          <w:sz w:val="22"/>
          <w:szCs w:val="22"/>
        </w:rPr>
        <w:t xml:space="preserve">of an </w:t>
      </w:r>
      <w:r w:rsidRPr="00F62144">
        <w:rPr>
          <w:rFonts w:asciiTheme="minorHAnsi" w:hAnsiTheme="minorHAnsi"/>
          <w:sz w:val="22"/>
          <w:szCs w:val="22"/>
        </w:rPr>
        <w:t xml:space="preserve">involuntary or distress termination, report the effective date of the </w:t>
      </w:r>
      <w:proofErr w:type="gramStart"/>
      <w:r w:rsidRPr="00F62144">
        <w:rPr>
          <w:rFonts w:asciiTheme="minorHAnsi" w:hAnsiTheme="minorHAnsi"/>
          <w:sz w:val="22"/>
          <w:szCs w:val="22"/>
        </w:rPr>
        <w:t>trusteeship;</w:t>
      </w:r>
      <w:proofErr w:type="gramEnd"/>
      <w:r w:rsidRPr="00F62144">
        <w:rPr>
          <w:rFonts w:asciiTheme="minorHAnsi" w:hAnsiTheme="minorHAnsi"/>
          <w:sz w:val="22"/>
          <w:szCs w:val="22"/>
        </w:rPr>
        <w:t xml:space="preserve"> </w:t>
      </w:r>
    </w:p>
    <w:p w:rsidRPr="00F62144" w:rsidR="00DC09F9" w:rsidP="003236E4" w:rsidRDefault="00AD4AA8" w14:paraId="73D69188" w14:textId="717CB44E">
      <w:pPr>
        <w:numPr>
          <w:ilvl w:val="0"/>
          <w:numId w:val="17"/>
        </w:numPr>
        <w:autoSpaceDE w:val="0"/>
        <w:autoSpaceDN w:val="0"/>
        <w:adjustRightInd w:val="0"/>
        <w:spacing w:before="120"/>
        <w:rPr>
          <w:rFonts w:asciiTheme="minorHAnsi" w:hAnsiTheme="minorHAnsi"/>
          <w:sz w:val="22"/>
          <w:szCs w:val="22"/>
        </w:rPr>
      </w:pPr>
      <w:r>
        <w:rPr>
          <w:rFonts w:asciiTheme="minorHAnsi" w:hAnsiTheme="minorHAnsi"/>
          <w:sz w:val="22"/>
          <w:szCs w:val="22"/>
        </w:rPr>
        <w:t>a</w:t>
      </w:r>
      <w:r w:rsidRPr="00F62144" w:rsidR="00DC09F9">
        <w:rPr>
          <w:rFonts w:asciiTheme="minorHAnsi" w:hAnsiTheme="minorHAnsi"/>
          <w:sz w:val="22"/>
          <w:szCs w:val="22"/>
        </w:rPr>
        <w:t xml:space="preserve">ssets </w:t>
      </w:r>
      <w:r w:rsidR="00DC09F9">
        <w:rPr>
          <w:rFonts w:asciiTheme="minorHAnsi" w:hAnsiTheme="minorHAnsi"/>
          <w:sz w:val="22"/>
          <w:szCs w:val="22"/>
        </w:rPr>
        <w:t xml:space="preserve">were distributed </w:t>
      </w:r>
      <w:r w:rsidRPr="00F62144" w:rsidR="00DC09F9">
        <w:rPr>
          <w:rFonts w:asciiTheme="minorHAnsi" w:hAnsiTheme="minorHAnsi"/>
          <w:sz w:val="22"/>
          <w:szCs w:val="22"/>
        </w:rPr>
        <w:t>pursuant to a termination:</w:t>
      </w:r>
    </w:p>
    <w:p w:rsidRPr="00F62144" w:rsidR="00DC09F9" w:rsidP="003236E4" w:rsidRDefault="00DC09F9" w14:paraId="099A1548" w14:textId="77777777">
      <w:pPr>
        <w:numPr>
          <w:ilvl w:val="1"/>
          <w:numId w:val="13"/>
        </w:numPr>
        <w:tabs>
          <w:tab w:val="clear" w:pos="1440"/>
          <w:tab w:val="num" w:pos="1080"/>
        </w:tabs>
        <w:autoSpaceDE w:val="0"/>
        <w:autoSpaceDN w:val="0"/>
        <w:adjustRightInd w:val="0"/>
        <w:spacing w:before="120"/>
        <w:ind w:left="1080"/>
        <w:rPr>
          <w:rFonts w:asciiTheme="minorHAnsi" w:hAnsiTheme="minorHAnsi"/>
          <w:sz w:val="22"/>
          <w:szCs w:val="22"/>
        </w:rPr>
      </w:pPr>
      <w:r w:rsidRPr="00F62144">
        <w:rPr>
          <w:rFonts w:asciiTheme="minorHAnsi" w:hAnsiTheme="minorHAnsi"/>
          <w:sz w:val="22"/>
          <w:szCs w:val="22"/>
        </w:rPr>
        <w:t>for a Single-employer Plan that completed a standard termination, report the date on which the distribution of the plan’s assets in satisfaction of all Benefit Liabilities was completed</w:t>
      </w:r>
      <w:r>
        <w:rPr>
          <w:rFonts w:asciiTheme="minorHAnsi" w:hAnsiTheme="minorHAnsi"/>
          <w:sz w:val="22"/>
          <w:szCs w:val="22"/>
        </w:rPr>
        <w:t xml:space="preserve"> (the same date reported on PBGC Form 501 in item 3a)</w:t>
      </w:r>
      <w:r w:rsidRPr="00F62144">
        <w:rPr>
          <w:rFonts w:asciiTheme="minorHAnsi" w:hAnsiTheme="minorHAnsi"/>
          <w:sz w:val="22"/>
          <w:szCs w:val="22"/>
        </w:rPr>
        <w:t xml:space="preserve">, or </w:t>
      </w:r>
    </w:p>
    <w:p w:rsidRPr="00F62144" w:rsidR="00DC09F9" w:rsidP="003236E4" w:rsidRDefault="00DC09F9" w14:paraId="772F1CD5" w14:textId="77777777">
      <w:pPr>
        <w:numPr>
          <w:ilvl w:val="1"/>
          <w:numId w:val="13"/>
        </w:numPr>
        <w:tabs>
          <w:tab w:val="clear" w:pos="1440"/>
          <w:tab w:val="num" w:pos="1080"/>
        </w:tabs>
        <w:autoSpaceDE w:val="0"/>
        <w:autoSpaceDN w:val="0"/>
        <w:adjustRightInd w:val="0"/>
        <w:spacing w:before="120"/>
        <w:ind w:left="1080"/>
        <w:rPr>
          <w:rFonts w:asciiTheme="minorHAnsi" w:hAnsiTheme="minorHAnsi"/>
          <w:sz w:val="22"/>
          <w:szCs w:val="22"/>
        </w:rPr>
      </w:pPr>
      <w:r w:rsidRPr="00F62144">
        <w:rPr>
          <w:rFonts w:asciiTheme="minorHAnsi" w:hAnsiTheme="minorHAnsi"/>
          <w:sz w:val="22"/>
          <w:szCs w:val="22"/>
        </w:rPr>
        <w:t>for a Multiemployer Plan that distributed all its assets pursuant to ERISA section 4041A, report the date the distribution is completed; or</w:t>
      </w:r>
    </w:p>
    <w:p w:rsidRPr="004F3AAB" w:rsidR="00DC09F9" w:rsidP="003236E4" w:rsidRDefault="00DC09F9" w14:paraId="657201A0" w14:textId="77777777">
      <w:pPr>
        <w:numPr>
          <w:ilvl w:val="0"/>
          <w:numId w:val="17"/>
        </w:numPr>
        <w:autoSpaceDE w:val="0"/>
        <w:autoSpaceDN w:val="0"/>
        <w:adjustRightInd w:val="0"/>
        <w:spacing w:before="120"/>
        <w:rPr>
          <w:rFonts w:asciiTheme="minorHAnsi" w:hAnsiTheme="minorHAnsi"/>
          <w:b/>
          <w:sz w:val="22"/>
          <w:szCs w:val="22"/>
        </w:rPr>
      </w:pPr>
      <w:r>
        <w:rPr>
          <w:rFonts w:asciiTheme="minorHAnsi" w:hAnsiTheme="minorHAnsi"/>
          <w:sz w:val="22"/>
          <w:szCs w:val="22"/>
        </w:rPr>
        <w:t>of a cessation of PBGC coverage</w:t>
      </w:r>
      <w:r w:rsidRPr="00F62144">
        <w:rPr>
          <w:rFonts w:asciiTheme="minorHAnsi" w:hAnsiTheme="minorHAnsi"/>
          <w:sz w:val="22"/>
          <w:szCs w:val="22"/>
        </w:rPr>
        <w:t>, report the date coverage ceased</w:t>
      </w:r>
      <w:r>
        <w:rPr>
          <w:rFonts w:asciiTheme="minorHAnsi" w:hAnsiTheme="minorHAnsi"/>
          <w:sz w:val="22"/>
          <w:szCs w:val="22"/>
        </w:rPr>
        <w:t>.</w:t>
      </w:r>
    </w:p>
    <w:bookmarkEnd w:id="95"/>
    <w:p w:rsidR="002B4EE8" w:rsidP="00DC09F9" w:rsidRDefault="00DC09F9" w14:paraId="61B546D7" w14:textId="7F091104">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See also “</w:t>
      </w:r>
      <w:hyperlink w:history="1" w:anchor="b12">
        <w:r w:rsidRPr="00F62144">
          <w:rPr>
            <w:rStyle w:val="Hyperlink"/>
            <w:rFonts w:asciiTheme="minorHAnsi" w:hAnsiTheme="minorHAnsi"/>
            <w:sz w:val="22"/>
            <w:szCs w:val="22"/>
          </w:rPr>
          <w:t>Failure to report a filing as the final premium filing</w:t>
        </w:r>
      </w:hyperlink>
      <w:r w:rsidRPr="00F62144">
        <w:rPr>
          <w:rFonts w:asciiTheme="minorHAnsi" w:hAnsiTheme="minorHAnsi"/>
          <w:sz w:val="22"/>
          <w:szCs w:val="22"/>
        </w:rPr>
        <w:t xml:space="preserve">” in the “Correcting </w:t>
      </w:r>
      <w:r>
        <w:rPr>
          <w:rFonts w:asciiTheme="minorHAnsi" w:hAnsiTheme="minorHAnsi"/>
          <w:sz w:val="22"/>
          <w:szCs w:val="22"/>
        </w:rPr>
        <w:t>Errors</w:t>
      </w:r>
      <w:r w:rsidRPr="00F62144">
        <w:rPr>
          <w:rFonts w:asciiTheme="minorHAnsi" w:hAnsiTheme="minorHAnsi"/>
          <w:sz w:val="22"/>
          <w:szCs w:val="22"/>
        </w:rPr>
        <w:t>, Credit Balances and Reconciling Estimates” section.</w:t>
      </w:r>
    </w:p>
    <w:p w:rsidRPr="00F62144" w:rsidR="00DC09F9" w:rsidP="00DC09F9" w:rsidRDefault="00DC09F9" w14:paraId="03E83A16" w14:textId="77777777">
      <w:pPr>
        <w:autoSpaceDE w:val="0"/>
        <w:autoSpaceDN w:val="0"/>
        <w:adjustRightInd w:val="0"/>
        <w:spacing w:before="120"/>
        <w:ind w:left="360"/>
        <w:rPr>
          <w:rFonts w:asciiTheme="minorHAnsi" w:hAnsiTheme="minorHAnsi"/>
          <w:sz w:val="22"/>
          <w:szCs w:val="22"/>
        </w:rPr>
      </w:pPr>
    </w:p>
    <w:p w:rsidRPr="00F62144" w:rsidR="00F12837" w:rsidP="00F12837" w:rsidRDefault="00F12837" w14:paraId="0D47E655" w14:textId="77777777">
      <w:pPr>
        <w:autoSpaceDE w:val="0"/>
        <w:autoSpaceDN w:val="0"/>
        <w:adjustRightInd w:val="0"/>
        <w:spacing w:before="120"/>
        <w:ind w:left="360" w:hanging="360"/>
        <w:rPr>
          <w:rFonts w:asciiTheme="minorHAnsi" w:hAnsiTheme="minorHAnsi"/>
          <w:b/>
          <w:sz w:val="22"/>
          <w:szCs w:val="22"/>
        </w:rPr>
      </w:pPr>
      <w:r w:rsidRPr="00F62144">
        <w:rPr>
          <w:rFonts w:asciiTheme="minorHAnsi" w:hAnsiTheme="minorHAnsi"/>
          <w:b/>
          <w:sz w:val="22"/>
          <w:szCs w:val="22"/>
        </w:rPr>
        <w:t>1</w:t>
      </w:r>
      <w:r w:rsidRPr="00F62144" w:rsidR="009414CF">
        <w:rPr>
          <w:rFonts w:asciiTheme="minorHAnsi" w:hAnsiTheme="minorHAnsi"/>
          <w:b/>
          <w:sz w:val="22"/>
          <w:szCs w:val="22"/>
        </w:rPr>
        <w:t>4</w:t>
      </w:r>
      <w:r w:rsidRPr="00F62144">
        <w:rPr>
          <w:rFonts w:asciiTheme="minorHAnsi" w:hAnsiTheme="minorHAnsi"/>
          <w:b/>
          <w:sz w:val="22"/>
          <w:szCs w:val="22"/>
        </w:rPr>
        <w:t xml:space="preserve"> </w:t>
      </w:r>
      <w:bookmarkStart w:name="b19" w:id="96"/>
      <w:bookmarkEnd w:id="96"/>
      <w:r w:rsidRPr="00F62144">
        <w:rPr>
          <w:rFonts w:asciiTheme="minorHAnsi" w:hAnsiTheme="minorHAnsi"/>
          <w:b/>
          <w:sz w:val="22"/>
          <w:szCs w:val="22"/>
        </w:rPr>
        <w:t xml:space="preserve">Transfers from other plans </w:t>
      </w:r>
    </w:p>
    <w:p w:rsidRPr="00F62144" w:rsidR="00F12837" w:rsidP="00F12837" w:rsidRDefault="00F12837" w14:paraId="1A5C0FBE" w14:textId="643F84AA">
      <w:pPr>
        <w:autoSpaceDE w:val="0"/>
        <w:autoSpaceDN w:val="0"/>
        <w:adjustRightInd w:val="0"/>
        <w:spacing w:before="120"/>
        <w:ind w:left="360"/>
        <w:rPr>
          <w:rFonts w:asciiTheme="minorHAnsi" w:hAnsiTheme="minorHAnsi"/>
          <w:sz w:val="22"/>
          <w:szCs w:val="22"/>
        </w:rPr>
      </w:pPr>
      <w:r w:rsidRPr="00F62144">
        <w:rPr>
          <w:rFonts w:asciiTheme="minorHAnsi" w:hAnsiTheme="minorHAnsi"/>
          <w:i/>
          <w:sz w:val="22"/>
          <w:szCs w:val="22"/>
        </w:rPr>
        <w:t>Pre-existing plans</w:t>
      </w:r>
      <w:r w:rsidRPr="00F62144">
        <w:rPr>
          <w:rFonts w:asciiTheme="minorHAnsi" w:hAnsiTheme="minorHAnsi"/>
          <w:sz w:val="22"/>
          <w:szCs w:val="22"/>
        </w:rPr>
        <w:t xml:space="preserve"> – If another plan transferred assets or liabilities to this plan </w:t>
      </w:r>
      <w:r w:rsidR="00AD4AA8">
        <w:rPr>
          <w:rFonts w:asciiTheme="minorHAnsi" w:hAnsiTheme="minorHAnsi"/>
          <w:sz w:val="22"/>
          <w:szCs w:val="22"/>
        </w:rPr>
        <w:t>during the Premium Payment Year, enter the ear, but</w:t>
      </w:r>
      <w:r w:rsidRPr="00F62144">
        <w:rPr>
          <w:rFonts w:asciiTheme="minorHAnsi" w:hAnsiTheme="minorHAnsi"/>
          <w:sz w:val="22"/>
          <w:szCs w:val="22"/>
        </w:rPr>
        <w:t xml:space="preserve"> the date of the most recent </w:t>
      </w:r>
      <w:r w:rsidR="002335C3">
        <w:rPr>
          <w:rFonts w:asciiTheme="minorHAnsi" w:hAnsiTheme="minorHAnsi"/>
          <w:sz w:val="22"/>
          <w:szCs w:val="22"/>
        </w:rPr>
        <w:t>Comprehensive Premium Filing</w:t>
      </w:r>
      <w:r w:rsidR="00AD4AA8">
        <w:rPr>
          <w:rFonts w:asciiTheme="minorHAnsi" w:hAnsiTheme="minorHAnsi"/>
          <w:sz w:val="22"/>
          <w:szCs w:val="22"/>
        </w:rPr>
        <w:t>,</w:t>
      </w:r>
      <w:r w:rsidRPr="00F62144">
        <w:rPr>
          <w:rFonts w:asciiTheme="minorHAnsi" w:hAnsiTheme="minorHAnsi"/>
          <w:sz w:val="22"/>
          <w:szCs w:val="22"/>
        </w:rPr>
        <w:t xml:space="preserve"> report the EIN and PN of the plan from which the assets were transferred (</w:t>
      </w:r>
      <w:r w:rsidRPr="00F62144">
        <w:rPr>
          <w:rFonts w:asciiTheme="minorHAnsi" w:hAnsiTheme="minorHAnsi"/>
          <w:i/>
          <w:sz w:val="22"/>
          <w:szCs w:val="22"/>
        </w:rPr>
        <w:t>i.e.</w:t>
      </w:r>
      <w:r w:rsidRPr="00F62144">
        <w:rPr>
          <w:rFonts w:asciiTheme="minorHAnsi" w:hAnsiTheme="minorHAnsi"/>
          <w:sz w:val="22"/>
          <w:szCs w:val="22"/>
        </w:rPr>
        <w:t>, the “</w:t>
      </w:r>
      <w:r w:rsidR="00BF1922">
        <w:rPr>
          <w:rFonts w:asciiTheme="minorHAnsi" w:hAnsiTheme="minorHAnsi"/>
          <w:sz w:val="22"/>
          <w:szCs w:val="22"/>
        </w:rPr>
        <w:t>Transferor Plan</w:t>
      </w:r>
      <w:r w:rsidRPr="00F62144">
        <w:rPr>
          <w:rFonts w:asciiTheme="minorHAnsi" w:hAnsiTheme="minorHAnsi"/>
          <w:sz w:val="22"/>
          <w:szCs w:val="22"/>
        </w:rPr>
        <w:t>”).</w:t>
      </w:r>
    </w:p>
    <w:p w:rsidRPr="00F62144" w:rsidR="00F12837" w:rsidP="00F12837" w:rsidRDefault="00F12837" w14:paraId="58D49CBA" w14:textId="77777777">
      <w:pPr>
        <w:autoSpaceDE w:val="0"/>
        <w:autoSpaceDN w:val="0"/>
        <w:adjustRightInd w:val="0"/>
        <w:spacing w:before="120"/>
        <w:ind w:left="360"/>
        <w:rPr>
          <w:rFonts w:asciiTheme="minorHAnsi" w:hAnsiTheme="minorHAnsi"/>
          <w:sz w:val="22"/>
          <w:szCs w:val="22"/>
        </w:rPr>
      </w:pPr>
      <w:r w:rsidRPr="00F62144">
        <w:rPr>
          <w:rFonts w:asciiTheme="minorHAnsi" w:hAnsiTheme="minorHAnsi"/>
          <w:i/>
          <w:sz w:val="22"/>
          <w:szCs w:val="22"/>
        </w:rPr>
        <w:t>New Plans</w:t>
      </w:r>
      <w:r w:rsidRPr="00F62144">
        <w:rPr>
          <w:rFonts w:asciiTheme="minorHAnsi" w:hAnsiTheme="minorHAnsi"/>
          <w:sz w:val="22"/>
          <w:szCs w:val="22"/>
        </w:rPr>
        <w:t xml:space="preserve"> – If this plan is a New Plan and another plan transferred assets or liabilities to this plan in conjunction with the creation of this plan, report the EIN and PN of the plan from which the assets were transferred.</w:t>
      </w:r>
    </w:p>
    <w:p w:rsidRPr="00F62144" w:rsidR="00F12837" w:rsidP="00F12837" w:rsidRDefault="00F12837" w14:paraId="6F8D67F4" w14:textId="77777777">
      <w:pPr>
        <w:autoSpaceDE w:val="0"/>
        <w:autoSpaceDN w:val="0"/>
        <w:adjustRightInd w:val="0"/>
        <w:spacing w:before="120"/>
        <w:ind w:left="360"/>
        <w:rPr>
          <w:rFonts w:asciiTheme="minorHAnsi" w:hAnsiTheme="minorHAnsi"/>
          <w:sz w:val="22"/>
          <w:szCs w:val="22"/>
        </w:rPr>
      </w:pPr>
      <w:r w:rsidRPr="00F62144">
        <w:rPr>
          <w:rFonts w:asciiTheme="minorHAnsi" w:hAnsiTheme="minorHAnsi"/>
          <w:i/>
          <w:sz w:val="22"/>
          <w:szCs w:val="22"/>
        </w:rPr>
        <w:t>Newly</w:t>
      </w:r>
      <w:r w:rsidRPr="00F62144" w:rsidR="0085638D">
        <w:rPr>
          <w:rFonts w:asciiTheme="minorHAnsi" w:hAnsiTheme="minorHAnsi"/>
          <w:i/>
          <w:sz w:val="22"/>
          <w:szCs w:val="22"/>
        </w:rPr>
        <w:t xml:space="preserve"> Covered</w:t>
      </w:r>
      <w:r w:rsidRPr="00F62144">
        <w:rPr>
          <w:rFonts w:asciiTheme="minorHAnsi" w:hAnsiTheme="minorHAnsi"/>
          <w:i/>
          <w:sz w:val="22"/>
          <w:szCs w:val="22"/>
        </w:rPr>
        <w:t xml:space="preserve"> Plans</w:t>
      </w:r>
      <w:r w:rsidRPr="00F62144">
        <w:rPr>
          <w:rFonts w:asciiTheme="minorHAnsi" w:hAnsiTheme="minorHAnsi"/>
          <w:sz w:val="22"/>
          <w:szCs w:val="22"/>
        </w:rPr>
        <w:t xml:space="preserve"> – If this plan is a Newly</w:t>
      </w:r>
      <w:r w:rsidRPr="00F62144" w:rsidR="0085638D">
        <w:rPr>
          <w:rFonts w:asciiTheme="minorHAnsi" w:hAnsiTheme="minorHAnsi"/>
          <w:sz w:val="22"/>
          <w:szCs w:val="22"/>
        </w:rPr>
        <w:t xml:space="preserve"> Covered</w:t>
      </w:r>
      <w:r w:rsidRPr="00F62144">
        <w:rPr>
          <w:rFonts w:asciiTheme="minorHAnsi" w:hAnsiTheme="minorHAnsi"/>
          <w:sz w:val="22"/>
          <w:szCs w:val="22"/>
        </w:rPr>
        <w:t xml:space="preserve"> Plan and another plan transferred assets or liabilities to this plan on or after the date th</w:t>
      </w:r>
      <w:r w:rsidRPr="00F62144" w:rsidR="00CE75D4">
        <w:rPr>
          <w:rFonts w:asciiTheme="minorHAnsi" w:hAnsiTheme="minorHAnsi"/>
          <w:sz w:val="22"/>
          <w:szCs w:val="22"/>
        </w:rPr>
        <w:t>is</w:t>
      </w:r>
      <w:r w:rsidRPr="00F62144">
        <w:rPr>
          <w:rFonts w:asciiTheme="minorHAnsi" w:hAnsiTheme="minorHAnsi"/>
          <w:sz w:val="22"/>
          <w:szCs w:val="22"/>
        </w:rPr>
        <w:t xml:space="preserve"> plan became covered and before the date the premium filing is made, report the EIN and PN of the plan from which the assets were transferred.</w:t>
      </w:r>
    </w:p>
    <w:p w:rsidR="00547D7A" w:rsidP="00547D7A" w:rsidRDefault="00F12837" w14:paraId="1ED9FA6C" w14:textId="2AD292C2">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In all cases, report the date of the transfer and check the box that best describes the type of transfer (see </w:t>
      </w:r>
      <w:hyperlink w:history="1" w:anchor="b18">
        <w:r w:rsidRPr="00F62144">
          <w:rPr>
            <w:rStyle w:val="Hyperlink"/>
            <w:rFonts w:asciiTheme="minorHAnsi" w:hAnsiTheme="minorHAnsi"/>
            <w:sz w:val="22"/>
            <w:szCs w:val="22"/>
          </w:rPr>
          <w:t>definitions</w:t>
        </w:r>
      </w:hyperlink>
      <w:r w:rsidRPr="00F62144">
        <w:rPr>
          <w:rFonts w:asciiTheme="minorHAnsi" w:hAnsiTheme="minorHAnsi"/>
          <w:sz w:val="22"/>
          <w:szCs w:val="22"/>
        </w:rPr>
        <w:t xml:space="preserve"> of Merger, Spinoff, and Consolidation). </w:t>
      </w:r>
      <w:r w:rsidR="00C27C50">
        <w:rPr>
          <w:rFonts w:asciiTheme="minorHAnsi" w:hAnsiTheme="minorHAnsi"/>
          <w:sz w:val="22"/>
          <w:szCs w:val="22"/>
        </w:rPr>
        <w:t xml:space="preserve"> </w:t>
      </w:r>
      <w:r w:rsidRPr="00F62144">
        <w:rPr>
          <w:rFonts w:asciiTheme="minorHAnsi" w:hAnsiTheme="minorHAnsi"/>
          <w:sz w:val="22"/>
          <w:szCs w:val="22"/>
        </w:rPr>
        <w:t xml:space="preserve">For this purpose, the date of transfer is the date the transfer went into effect. </w:t>
      </w:r>
    </w:p>
    <w:p w:rsidR="00547D7A" w:rsidP="00547D7A" w:rsidRDefault="00547D7A" w14:paraId="2B68C199" w14:textId="77777777">
      <w:pPr>
        <w:autoSpaceDE w:val="0"/>
        <w:autoSpaceDN w:val="0"/>
        <w:adjustRightInd w:val="0"/>
        <w:spacing w:before="120"/>
        <w:ind w:left="360"/>
        <w:rPr>
          <w:rFonts w:asciiTheme="minorHAnsi" w:hAnsiTheme="minorHAnsi"/>
          <w:sz w:val="22"/>
          <w:szCs w:val="22"/>
        </w:rPr>
      </w:pPr>
      <w:r>
        <w:rPr>
          <w:rFonts w:asciiTheme="minorHAnsi" w:hAnsiTheme="minorHAnsi"/>
          <w:sz w:val="22"/>
          <w:szCs w:val="22"/>
        </w:rPr>
        <w:lastRenderedPageBreak/>
        <w:t>The section on “</w:t>
      </w:r>
      <w:hyperlink w:history="1" w:anchor="Spinoffs">
        <w:r w:rsidRPr="00737DB5">
          <w:rPr>
            <w:rStyle w:val="Hyperlink"/>
            <w:rFonts w:asciiTheme="minorHAnsi" w:hAnsiTheme="minorHAnsi"/>
            <w:sz w:val="22"/>
            <w:szCs w:val="22"/>
          </w:rPr>
          <w:t>Mergers, Spinoffs, and Consolidations</w:t>
        </w:r>
      </w:hyperlink>
      <w:r>
        <w:rPr>
          <w:rFonts w:asciiTheme="minorHAnsi" w:hAnsiTheme="minorHAnsi"/>
          <w:sz w:val="22"/>
          <w:szCs w:val="22"/>
        </w:rPr>
        <w:t>” contains examples of how this item is completed in various scenarios.</w:t>
      </w:r>
    </w:p>
    <w:p w:rsidRPr="00F62144" w:rsidR="00F12837" w:rsidP="0055523A" w:rsidRDefault="00F12837" w14:paraId="318DF2F8" w14:textId="77777777">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Note that the date of a transfer is determined based on the facts and circumstances of the particular situation. (For transfers subject to section 414(</w:t>
      </w:r>
      <w:r w:rsidRPr="00F62144">
        <w:rPr>
          <w:rFonts w:asciiTheme="minorHAnsi" w:hAnsiTheme="minorHAnsi"/>
          <w:i/>
          <w:sz w:val="22"/>
          <w:szCs w:val="22"/>
        </w:rPr>
        <w:t>l</w:t>
      </w:r>
      <w:r w:rsidRPr="00F62144">
        <w:rPr>
          <w:rFonts w:asciiTheme="minorHAnsi" w:hAnsiTheme="minorHAnsi"/>
          <w:sz w:val="22"/>
          <w:szCs w:val="22"/>
        </w:rPr>
        <w:t>) of the Code, report the date determined under 26 CFR 1.414(</w:t>
      </w:r>
      <w:r w:rsidRPr="00F62144">
        <w:rPr>
          <w:rFonts w:asciiTheme="minorHAnsi" w:hAnsiTheme="minorHAnsi"/>
          <w:i/>
          <w:sz w:val="22"/>
          <w:szCs w:val="22"/>
        </w:rPr>
        <w:t>l</w:t>
      </w:r>
      <w:r w:rsidRPr="00F62144">
        <w:rPr>
          <w:rFonts w:asciiTheme="minorHAnsi" w:hAnsiTheme="minorHAnsi"/>
          <w:sz w:val="22"/>
          <w:szCs w:val="22"/>
        </w:rPr>
        <w:t xml:space="preserve">)-1(b)(11).) </w:t>
      </w:r>
    </w:p>
    <w:p w:rsidRPr="00F62144" w:rsidR="00F12837" w:rsidP="0055523A" w:rsidRDefault="00F12837" w14:paraId="2DAED61B" w14:textId="6B54E528">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If the transfer is the result of something other than a Merger, Spinoff, or Consolidation, for example, a reciprocity arrangement where assets and liabilities are transferred between two plans when an employee changes locations or changes status (</w:t>
      </w:r>
      <w:r w:rsidRPr="00F62144">
        <w:rPr>
          <w:rFonts w:asciiTheme="minorHAnsi" w:hAnsiTheme="minorHAnsi"/>
          <w:i/>
          <w:sz w:val="22"/>
          <w:szCs w:val="22"/>
        </w:rPr>
        <w:t>e.g.</w:t>
      </w:r>
      <w:r w:rsidRPr="00F62144">
        <w:rPr>
          <w:rFonts w:asciiTheme="minorHAnsi" w:hAnsiTheme="minorHAnsi"/>
          <w:sz w:val="22"/>
          <w:szCs w:val="22"/>
        </w:rPr>
        <w:t xml:space="preserve">, from Salaried to Hourly and as a result becomes covered by another plan), check the “Other” box. </w:t>
      </w:r>
      <w:r w:rsidR="00C27C50">
        <w:rPr>
          <w:rFonts w:asciiTheme="minorHAnsi" w:hAnsiTheme="minorHAnsi"/>
          <w:sz w:val="22"/>
          <w:szCs w:val="22"/>
        </w:rPr>
        <w:t xml:space="preserve"> </w:t>
      </w:r>
      <w:r w:rsidRPr="00F62144">
        <w:rPr>
          <w:rFonts w:asciiTheme="minorHAnsi" w:hAnsiTheme="minorHAnsi"/>
          <w:sz w:val="22"/>
          <w:szCs w:val="22"/>
        </w:rPr>
        <w:t xml:space="preserve">Also check the “Other” box if you have no way of determining whether the </w:t>
      </w:r>
      <w:r w:rsidR="00BF1922">
        <w:rPr>
          <w:rFonts w:asciiTheme="minorHAnsi" w:hAnsiTheme="minorHAnsi"/>
          <w:sz w:val="22"/>
          <w:szCs w:val="22"/>
        </w:rPr>
        <w:t>Transferor Plan</w:t>
      </w:r>
      <w:r w:rsidRPr="00F62144">
        <w:rPr>
          <w:rFonts w:asciiTheme="minorHAnsi" w:hAnsiTheme="minorHAnsi"/>
          <w:sz w:val="22"/>
          <w:szCs w:val="22"/>
        </w:rPr>
        <w:t xml:space="preserve"> ceased to exist in connection with a Merger or Consolidation into your plan.</w:t>
      </w:r>
    </w:p>
    <w:p w:rsidRPr="00F62144" w:rsidR="00F12837" w:rsidP="0055523A" w:rsidRDefault="00F12837" w14:paraId="2758A4A0" w14:textId="77777777">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If more than one </w:t>
      </w:r>
      <w:r w:rsidR="00BF1922">
        <w:rPr>
          <w:rFonts w:asciiTheme="minorHAnsi" w:hAnsiTheme="minorHAnsi"/>
          <w:sz w:val="22"/>
          <w:szCs w:val="22"/>
        </w:rPr>
        <w:t>Transferor Plan</w:t>
      </w:r>
      <w:r w:rsidRPr="00F62144">
        <w:rPr>
          <w:rFonts w:asciiTheme="minorHAnsi" w:hAnsiTheme="minorHAnsi"/>
          <w:sz w:val="22"/>
          <w:szCs w:val="22"/>
        </w:rPr>
        <w:t xml:space="preserve"> is involved, provide the above information with respect to each </w:t>
      </w:r>
      <w:r w:rsidR="00BF1922">
        <w:rPr>
          <w:rFonts w:asciiTheme="minorHAnsi" w:hAnsiTheme="minorHAnsi"/>
          <w:sz w:val="22"/>
          <w:szCs w:val="22"/>
        </w:rPr>
        <w:t>Transferor Plan</w:t>
      </w:r>
      <w:r w:rsidRPr="00F62144">
        <w:rPr>
          <w:rFonts w:asciiTheme="minorHAnsi" w:hAnsiTheme="minorHAnsi"/>
          <w:sz w:val="22"/>
          <w:szCs w:val="22"/>
        </w:rPr>
        <w:t xml:space="preserve">. </w:t>
      </w:r>
    </w:p>
    <w:p w:rsidRPr="00F62144" w:rsidR="0036059B" w:rsidRDefault="0036059B" w14:paraId="6D73BA83" w14:textId="6E12FCED">
      <w:pPr>
        <w:rPr>
          <w:rFonts w:asciiTheme="minorHAnsi" w:hAnsiTheme="minorHAnsi"/>
          <w:b/>
          <w:sz w:val="22"/>
          <w:szCs w:val="22"/>
        </w:rPr>
      </w:pPr>
    </w:p>
    <w:p w:rsidRPr="00F62144" w:rsidR="00F12837" w:rsidP="00F12837" w:rsidRDefault="00F12837" w14:paraId="1BABF8CA" w14:textId="77777777">
      <w:pPr>
        <w:autoSpaceDE w:val="0"/>
        <w:autoSpaceDN w:val="0"/>
        <w:adjustRightInd w:val="0"/>
        <w:spacing w:before="120"/>
        <w:ind w:left="360" w:hanging="360"/>
        <w:rPr>
          <w:rFonts w:asciiTheme="minorHAnsi" w:hAnsiTheme="minorHAnsi"/>
          <w:sz w:val="22"/>
          <w:szCs w:val="22"/>
        </w:rPr>
      </w:pPr>
      <w:bookmarkStart w:name="b35" w:id="97"/>
      <w:r w:rsidRPr="00F62144">
        <w:rPr>
          <w:rFonts w:asciiTheme="minorHAnsi" w:hAnsiTheme="minorHAnsi"/>
          <w:b/>
          <w:sz w:val="22"/>
          <w:szCs w:val="22"/>
        </w:rPr>
        <w:t>1</w:t>
      </w:r>
      <w:r w:rsidRPr="00F62144" w:rsidR="009414CF">
        <w:rPr>
          <w:rFonts w:asciiTheme="minorHAnsi" w:hAnsiTheme="minorHAnsi"/>
          <w:b/>
          <w:sz w:val="22"/>
          <w:szCs w:val="22"/>
        </w:rPr>
        <w:t>5</w:t>
      </w:r>
      <w:r w:rsidRPr="00F62144">
        <w:rPr>
          <w:rFonts w:asciiTheme="minorHAnsi" w:hAnsiTheme="minorHAnsi"/>
          <w:b/>
          <w:sz w:val="22"/>
          <w:szCs w:val="22"/>
        </w:rPr>
        <w:t xml:space="preserve"> Transfers to other plans</w:t>
      </w:r>
    </w:p>
    <w:bookmarkEnd w:id="97"/>
    <w:p w:rsidRPr="00F62144" w:rsidR="00F12837" w:rsidP="00F12837" w:rsidRDefault="00F12837" w14:paraId="2F74307B" w14:textId="012AC15A">
      <w:pPr>
        <w:spacing w:before="120"/>
        <w:ind w:left="360"/>
        <w:rPr>
          <w:rFonts w:asciiTheme="minorHAnsi" w:hAnsiTheme="minorHAnsi"/>
          <w:sz w:val="22"/>
          <w:szCs w:val="22"/>
        </w:rPr>
      </w:pPr>
      <w:r w:rsidRPr="00F62144">
        <w:rPr>
          <w:rFonts w:asciiTheme="minorHAnsi" w:hAnsiTheme="minorHAnsi"/>
          <w:i/>
          <w:sz w:val="22"/>
          <w:szCs w:val="22"/>
        </w:rPr>
        <w:t>Pre-existing plans</w:t>
      </w:r>
      <w:r w:rsidRPr="00F62144">
        <w:rPr>
          <w:rFonts w:asciiTheme="minorHAnsi" w:hAnsiTheme="minorHAnsi"/>
          <w:sz w:val="22"/>
          <w:szCs w:val="22"/>
        </w:rPr>
        <w:t xml:space="preserve"> – If this plan transferred assets or liabilities to another plan since the date of the most recent </w:t>
      </w:r>
      <w:r w:rsidR="002335C3">
        <w:rPr>
          <w:rFonts w:asciiTheme="minorHAnsi" w:hAnsiTheme="minorHAnsi"/>
          <w:sz w:val="22"/>
          <w:szCs w:val="22"/>
        </w:rPr>
        <w:t>Comprehensive Premium Filing</w:t>
      </w:r>
      <w:r w:rsidR="00C42418">
        <w:rPr>
          <w:rFonts w:asciiTheme="minorHAnsi" w:hAnsiTheme="minorHAnsi"/>
          <w:sz w:val="22"/>
          <w:szCs w:val="22"/>
        </w:rPr>
        <w:t>,</w:t>
      </w:r>
      <w:r w:rsidRPr="00F62144">
        <w:rPr>
          <w:rFonts w:asciiTheme="minorHAnsi" w:hAnsiTheme="minorHAnsi"/>
          <w:sz w:val="22"/>
          <w:szCs w:val="22"/>
        </w:rPr>
        <w:t xml:space="preserve"> report the EIN and PN of the plan to which the assets were transferred (</w:t>
      </w:r>
      <w:r w:rsidRPr="00F62144">
        <w:rPr>
          <w:rFonts w:asciiTheme="minorHAnsi" w:hAnsiTheme="minorHAnsi"/>
          <w:i/>
          <w:sz w:val="22"/>
          <w:szCs w:val="22"/>
        </w:rPr>
        <w:t>i.e.</w:t>
      </w:r>
      <w:r w:rsidRPr="00F62144">
        <w:rPr>
          <w:rFonts w:asciiTheme="minorHAnsi" w:hAnsiTheme="minorHAnsi"/>
          <w:sz w:val="22"/>
          <w:szCs w:val="22"/>
        </w:rPr>
        <w:t>, the “</w:t>
      </w:r>
      <w:r w:rsidR="00BF1922">
        <w:rPr>
          <w:rFonts w:asciiTheme="minorHAnsi" w:hAnsiTheme="minorHAnsi"/>
          <w:sz w:val="22"/>
          <w:szCs w:val="22"/>
        </w:rPr>
        <w:t>Transferee Plan</w:t>
      </w:r>
      <w:r w:rsidRPr="00F62144">
        <w:rPr>
          <w:rFonts w:asciiTheme="minorHAnsi" w:hAnsiTheme="minorHAnsi"/>
          <w:sz w:val="22"/>
          <w:szCs w:val="22"/>
        </w:rPr>
        <w:t xml:space="preserve">”). In addition, report the date of transfer and check the box that best describes the type of transfer. </w:t>
      </w:r>
    </w:p>
    <w:p w:rsidRPr="00F62144" w:rsidR="00F12837" w:rsidP="00F12837" w:rsidRDefault="00F12837" w14:paraId="1774A305" w14:textId="77777777">
      <w:pPr>
        <w:autoSpaceDE w:val="0"/>
        <w:autoSpaceDN w:val="0"/>
        <w:adjustRightInd w:val="0"/>
        <w:spacing w:before="120"/>
        <w:ind w:left="360"/>
        <w:rPr>
          <w:rFonts w:asciiTheme="minorHAnsi" w:hAnsiTheme="minorHAnsi"/>
          <w:sz w:val="22"/>
          <w:szCs w:val="22"/>
        </w:rPr>
      </w:pPr>
      <w:r w:rsidRPr="00F62144">
        <w:rPr>
          <w:rFonts w:asciiTheme="minorHAnsi" w:hAnsiTheme="minorHAnsi"/>
          <w:i/>
          <w:sz w:val="22"/>
          <w:szCs w:val="22"/>
        </w:rPr>
        <w:t>New Plans</w:t>
      </w:r>
      <w:r w:rsidRPr="00F62144">
        <w:rPr>
          <w:rFonts w:asciiTheme="minorHAnsi" w:hAnsiTheme="minorHAnsi"/>
          <w:sz w:val="22"/>
          <w:szCs w:val="22"/>
        </w:rPr>
        <w:t xml:space="preserve"> – If this plan is a New Plan and this plan transferred assets or liabilities to another plan on or after the earlier of the Plan Adoption Date and the effective date, and before the date the premium filing is made, report the EIN and PN of the plan to which the assets were transferred and the type of transfer.</w:t>
      </w:r>
    </w:p>
    <w:p w:rsidRPr="00F62144" w:rsidR="00F12837" w:rsidP="00F12837" w:rsidRDefault="00F12837" w14:paraId="709EC377" w14:textId="77777777">
      <w:pPr>
        <w:autoSpaceDE w:val="0"/>
        <w:autoSpaceDN w:val="0"/>
        <w:adjustRightInd w:val="0"/>
        <w:spacing w:before="120"/>
        <w:ind w:left="360"/>
        <w:rPr>
          <w:rFonts w:asciiTheme="minorHAnsi" w:hAnsiTheme="minorHAnsi"/>
          <w:sz w:val="22"/>
          <w:szCs w:val="22"/>
        </w:rPr>
      </w:pPr>
      <w:r w:rsidRPr="00F62144">
        <w:rPr>
          <w:rFonts w:asciiTheme="minorHAnsi" w:hAnsiTheme="minorHAnsi"/>
          <w:i/>
          <w:sz w:val="22"/>
          <w:szCs w:val="22"/>
        </w:rPr>
        <w:t>Newly</w:t>
      </w:r>
      <w:r w:rsidRPr="00F62144" w:rsidR="0085638D">
        <w:rPr>
          <w:rFonts w:asciiTheme="minorHAnsi" w:hAnsiTheme="minorHAnsi"/>
          <w:i/>
          <w:sz w:val="22"/>
          <w:szCs w:val="22"/>
        </w:rPr>
        <w:t xml:space="preserve"> Covered</w:t>
      </w:r>
      <w:r w:rsidRPr="00F62144">
        <w:rPr>
          <w:rFonts w:asciiTheme="minorHAnsi" w:hAnsiTheme="minorHAnsi"/>
          <w:i/>
          <w:sz w:val="22"/>
          <w:szCs w:val="22"/>
        </w:rPr>
        <w:t xml:space="preserve"> Plans</w:t>
      </w:r>
      <w:r w:rsidRPr="00F62144">
        <w:rPr>
          <w:rFonts w:asciiTheme="minorHAnsi" w:hAnsiTheme="minorHAnsi"/>
          <w:sz w:val="22"/>
          <w:szCs w:val="22"/>
        </w:rPr>
        <w:t xml:space="preserve"> – If this plan is a Newly</w:t>
      </w:r>
      <w:r w:rsidRPr="00F62144" w:rsidR="0085638D">
        <w:rPr>
          <w:rFonts w:asciiTheme="minorHAnsi" w:hAnsiTheme="minorHAnsi"/>
          <w:sz w:val="22"/>
          <w:szCs w:val="22"/>
        </w:rPr>
        <w:t xml:space="preserve"> Covered</w:t>
      </w:r>
      <w:r w:rsidRPr="00F62144">
        <w:rPr>
          <w:rFonts w:asciiTheme="minorHAnsi" w:hAnsiTheme="minorHAnsi"/>
          <w:sz w:val="22"/>
          <w:szCs w:val="22"/>
        </w:rPr>
        <w:t xml:space="preserve"> Plan and this plan transferred assets or liabilities to another plan on or after the date the plan became covered and before the date the premium filing is made, report the EIN and PN of the plan to which the assets were transferred and the type of transfer.</w:t>
      </w:r>
    </w:p>
    <w:p w:rsidR="00F12837" w:rsidP="00F12837" w:rsidRDefault="00F12837" w14:paraId="15BDA578" w14:textId="3689FA22">
      <w:pPr>
        <w:spacing w:before="120"/>
        <w:ind w:left="360"/>
        <w:rPr>
          <w:rFonts w:asciiTheme="minorHAnsi" w:hAnsiTheme="minorHAnsi"/>
          <w:sz w:val="22"/>
          <w:szCs w:val="22"/>
        </w:rPr>
      </w:pPr>
      <w:r w:rsidRPr="00F62144">
        <w:rPr>
          <w:rFonts w:asciiTheme="minorHAnsi" w:hAnsiTheme="minorHAnsi"/>
          <w:sz w:val="22"/>
          <w:szCs w:val="22"/>
        </w:rPr>
        <w:t xml:space="preserve">In all cases, if more than one </w:t>
      </w:r>
      <w:r w:rsidR="00BF1922">
        <w:rPr>
          <w:rFonts w:asciiTheme="minorHAnsi" w:hAnsiTheme="minorHAnsi"/>
          <w:sz w:val="22"/>
          <w:szCs w:val="22"/>
        </w:rPr>
        <w:t>Transferee Plan</w:t>
      </w:r>
      <w:r w:rsidRPr="00F62144">
        <w:rPr>
          <w:rFonts w:asciiTheme="minorHAnsi" w:hAnsiTheme="minorHAnsi"/>
          <w:sz w:val="22"/>
          <w:szCs w:val="22"/>
        </w:rPr>
        <w:t xml:space="preserve"> is involved, provide the above information with respect to each transferor plan. </w:t>
      </w:r>
      <w:r w:rsidR="00D80C54">
        <w:rPr>
          <w:rFonts w:asciiTheme="minorHAnsi" w:hAnsiTheme="minorHAnsi"/>
          <w:sz w:val="22"/>
          <w:szCs w:val="22"/>
        </w:rPr>
        <w:t xml:space="preserve"> </w:t>
      </w:r>
      <w:r w:rsidRPr="00F62144">
        <w:rPr>
          <w:rFonts w:asciiTheme="minorHAnsi" w:hAnsiTheme="minorHAnsi"/>
          <w:sz w:val="22"/>
          <w:szCs w:val="22"/>
        </w:rPr>
        <w:t xml:space="preserve">See instructions to </w:t>
      </w:r>
      <w:hyperlink w:history="1" w:anchor="b19">
        <w:r w:rsidRPr="00F62144">
          <w:rPr>
            <w:rStyle w:val="Hyperlink"/>
            <w:rFonts w:asciiTheme="minorHAnsi" w:hAnsiTheme="minorHAnsi"/>
            <w:sz w:val="22"/>
            <w:szCs w:val="22"/>
          </w:rPr>
          <w:t>item 1</w:t>
        </w:r>
        <w:r w:rsidRPr="00F62144" w:rsidR="0096368B">
          <w:rPr>
            <w:rStyle w:val="Hyperlink"/>
            <w:rFonts w:asciiTheme="minorHAnsi" w:hAnsiTheme="minorHAnsi"/>
            <w:sz w:val="22"/>
            <w:szCs w:val="22"/>
          </w:rPr>
          <w:t>4</w:t>
        </w:r>
      </w:hyperlink>
      <w:r w:rsidRPr="00F62144">
        <w:rPr>
          <w:rFonts w:asciiTheme="minorHAnsi" w:hAnsiTheme="minorHAnsi"/>
          <w:sz w:val="22"/>
          <w:szCs w:val="22"/>
        </w:rPr>
        <w:t xml:space="preserve"> for more information on what is to be reported for “date of transfer.” </w:t>
      </w:r>
    </w:p>
    <w:p w:rsidR="001F74E2" w:rsidP="001F74E2" w:rsidRDefault="001F74E2" w14:paraId="27819C2D" w14:textId="77777777">
      <w:pPr>
        <w:autoSpaceDE w:val="0"/>
        <w:autoSpaceDN w:val="0"/>
        <w:adjustRightInd w:val="0"/>
        <w:spacing w:before="120"/>
        <w:ind w:left="360"/>
        <w:rPr>
          <w:rFonts w:asciiTheme="minorHAnsi" w:hAnsiTheme="minorHAnsi"/>
          <w:sz w:val="22"/>
          <w:szCs w:val="22"/>
        </w:rPr>
      </w:pPr>
      <w:r>
        <w:rPr>
          <w:rFonts w:asciiTheme="minorHAnsi" w:hAnsiTheme="minorHAnsi"/>
          <w:sz w:val="22"/>
          <w:szCs w:val="22"/>
        </w:rPr>
        <w:t>The section on “</w:t>
      </w:r>
      <w:hyperlink w:history="1" w:anchor="Spinoffs">
        <w:r w:rsidRPr="00737DB5">
          <w:rPr>
            <w:rStyle w:val="Hyperlink"/>
            <w:rFonts w:asciiTheme="minorHAnsi" w:hAnsiTheme="minorHAnsi"/>
            <w:sz w:val="22"/>
            <w:szCs w:val="22"/>
          </w:rPr>
          <w:t>Mergers, Spinoffs, and Consolidations</w:t>
        </w:r>
      </w:hyperlink>
      <w:r>
        <w:rPr>
          <w:rFonts w:asciiTheme="minorHAnsi" w:hAnsiTheme="minorHAnsi"/>
          <w:sz w:val="22"/>
          <w:szCs w:val="22"/>
        </w:rPr>
        <w:t>” contains examples of how this item is completed in various scenarios.</w:t>
      </w:r>
    </w:p>
    <w:p w:rsidRPr="00F62144" w:rsidR="001F74E2" w:rsidP="00F12837" w:rsidRDefault="001F74E2" w14:paraId="32512AF0" w14:textId="77777777">
      <w:pPr>
        <w:spacing w:before="120"/>
        <w:ind w:left="360"/>
        <w:rPr>
          <w:rFonts w:asciiTheme="minorHAnsi" w:hAnsiTheme="minorHAnsi"/>
          <w:sz w:val="22"/>
          <w:szCs w:val="22"/>
        </w:rPr>
      </w:pPr>
    </w:p>
    <w:p w:rsidRPr="00F62144" w:rsidR="00F12837" w:rsidP="00F12837" w:rsidRDefault="00F12837" w14:paraId="6EE902B1" w14:textId="77777777">
      <w:pPr>
        <w:autoSpaceDE w:val="0"/>
        <w:autoSpaceDN w:val="0"/>
        <w:adjustRightInd w:val="0"/>
        <w:spacing w:before="120"/>
        <w:ind w:left="360" w:hanging="360"/>
        <w:rPr>
          <w:rFonts w:asciiTheme="minorHAnsi" w:hAnsiTheme="minorHAnsi"/>
          <w:sz w:val="22"/>
          <w:szCs w:val="22"/>
        </w:rPr>
      </w:pPr>
      <w:r w:rsidRPr="00F62144">
        <w:rPr>
          <w:rFonts w:asciiTheme="minorHAnsi" w:hAnsiTheme="minorHAnsi"/>
          <w:b/>
          <w:sz w:val="22"/>
          <w:szCs w:val="22"/>
        </w:rPr>
        <w:t>1</w:t>
      </w:r>
      <w:r w:rsidRPr="00F62144" w:rsidR="009414CF">
        <w:rPr>
          <w:rFonts w:asciiTheme="minorHAnsi" w:hAnsiTheme="minorHAnsi"/>
          <w:b/>
          <w:sz w:val="22"/>
          <w:szCs w:val="22"/>
        </w:rPr>
        <w:t>6</w:t>
      </w:r>
      <w:r w:rsidRPr="00F62144">
        <w:rPr>
          <w:rFonts w:asciiTheme="minorHAnsi" w:hAnsiTheme="minorHAnsi"/>
          <w:b/>
          <w:sz w:val="22"/>
          <w:szCs w:val="22"/>
        </w:rPr>
        <w:t xml:space="preserve"> Participation </w:t>
      </w:r>
      <w:proofErr w:type="gramStart"/>
      <w:r w:rsidRPr="00F62144">
        <w:rPr>
          <w:rFonts w:asciiTheme="minorHAnsi" w:hAnsiTheme="minorHAnsi"/>
          <w:b/>
          <w:sz w:val="22"/>
          <w:szCs w:val="22"/>
        </w:rPr>
        <w:t>freeze</w:t>
      </w:r>
      <w:proofErr w:type="gramEnd"/>
      <w:r w:rsidRPr="00F62144">
        <w:rPr>
          <w:rFonts w:asciiTheme="minorHAnsi" w:hAnsiTheme="minorHAnsi"/>
          <w:sz w:val="22"/>
          <w:szCs w:val="22"/>
        </w:rPr>
        <w:t xml:space="preserve"> </w:t>
      </w:r>
    </w:p>
    <w:p w:rsidR="00D11F9D" w:rsidP="00D11F9D" w:rsidRDefault="00F12837" w14:paraId="7C192168" w14:textId="77777777">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If, as of the beginning of the Premium Payment Year, participation is limited to participants who were covered by the plan as of a specified date (</w:t>
      </w:r>
      <w:r w:rsidRPr="00F62144">
        <w:rPr>
          <w:rFonts w:asciiTheme="minorHAnsi" w:hAnsiTheme="minorHAnsi"/>
          <w:i/>
          <w:sz w:val="22"/>
          <w:szCs w:val="22"/>
        </w:rPr>
        <w:t>i.e.</w:t>
      </w:r>
      <w:r w:rsidRPr="00F62144">
        <w:rPr>
          <w:rFonts w:asciiTheme="minorHAnsi" w:hAnsiTheme="minorHAnsi"/>
          <w:sz w:val="22"/>
          <w:szCs w:val="22"/>
        </w:rPr>
        <w:t>, the plan is closed to new entrants), enter the date the plan became closed to new entrants.</w:t>
      </w:r>
      <w:r w:rsidRPr="00F62144" w:rsidDel="00BE0F7F" w:rsidR="00BE0F7F">
        <w:rPr>
          <w:rFonts w:asciiTheme="minorHAnsi" w:hAnsiTheme="minorHAnsi"/>
          <w:sz w:val="22"/>
          <w:szCs w:val="22"/>
        </w:rPr>
        <w:t xml:space="preserve"> </w:t>
      </w:r>
    </w:p>
    <w:p w:rsidRPr="00F62144" w:rsidR="00D11F9D" w:rsidP="00D11F9D" w:rsidRDefault="00D11F9D" w14:paraId="6B237C34" w14:textId="77777777">
      <w:pPr>
        <w:autoSpaceDE w:val="0"/>
        <w:autoSpaceDN w:val="0"/>
        <w:adjustRightInd w:val="0"/>
        <w:spacing w:before="120"/>
        <w:ind w:left="360"/>
        <w:rPr>
          <w:rFonts w:asciiTheme="minorHAnsi" w:hAnsiTheme="minorHAnsi"/>
          <w:sz w:val="22"/>
          <w:szCs w:val="22"/>
        </w:rPr>
      </w:pPr>
    </w:p>
    <w:p w:rsidR="00E92173" w:rsidRDefault="00E92173" w14:paraId="48B05656" w14:textId="77777777">
      <w:pPr>
        <w:rPr>
          <w:rFonts w:asciiTheme="minorHAnsi" w:hAnsiTheme="minorHAnsi"/>
          <w:b/>
          <w:sz w:val="22"/>
          <w:szCs w:val="22"/>
        </w:rPr>
      </w:pPr>
      <w:r>
        <w:rPr>
          <w:rFonts w:asciiTheme="minorHAnsi" w:hAnsiTheme="minorHAnsi"/>
          <w:b/>
          <w:sz w:val="22"/>
          <w:szCs w:val="22"/>
        </w:rPr>
        <w:br w:type="page"/>
      </w:r>
    </w:p>
    <w:p w:rsidRPr="00F62144" w:rsidR="00F12837" w:rsidP="00F12837" w:rsidRDefault="00F12837" w14:paraId="4B60C69C" w14:textId="0CFC5E0A">
      <w:pPr>
        <w:autoSpaceDE w:val="0"/>
        <w:autoSpaceDN w:val="0"/>
        <w:adjustRightInd w:val="0"/>
        <w:spacing w:before="120"/>
        <w:ind w:left="360" w:hanging="360"/>
        <w:rPr>
          <w:rFonts w:asciiTheme="minorHAnsi" w:hAnsiTheme="minorHAnsi"/>
          <w:b/>
          <w:sz w:val="22"/>
          <w:szCs w:val="22"/>
        </w:rPr>
      </w:pPr>
      <w:r w:rsidRPr="00F62144">
        <w:rPr>
          <w:rFonts w:asciiTheme="minorHAnsi" w:hAnsiTheme="minorHAnsi"/>
          <w:b/>
          <w:sz w:val="22"/>
          <w:szCs w:val="22"/>
        </w:rPr>
        <w:lastRenderedPageBreak/>
        <w:t>1</w:t>
      </w:r>
      <w:r w:rsidRPr="00F62144" w:rsidR="009414CF">
        <w:rPr>
          <w:rFonts w:asciiTheme="minorHAnsi" w:hAnsiTheme="minorHAnsi"/>
          <w:b/>
          <w:sz w:val="22"/>
          <w:szCs w:val="22"/>
        </w:rPr>
        <w:t>7</w:t>
      </w:r>
      <w:r w:rsidRPr="00F62144">
        <w:rPr>
          <w:rFonts w:asciiTheme="minorHAnsi" w:hAnsiTheme="minorHAnsi"/>
          <w:b/>
          <w:sz w:val="22"/>
          <w:szCs w:val="22"/>
        </w:rPr>
        <w:t xml:space="preserve"> Benefit accrual </w:t>
      </w:r>
      <w:proofErr w:type="gramStart"/>
      <w:r w:rsidRPr="00F62144">
        <w:rPr>
          <w:rFonts w:asciiTheme="minorHAnsi" w:hAnsiTheme="minorHAnsi"/>
          <w:b/>
          <w:sz w:val="22"/>
          <w:szCs w:val="22"/>
        </w:rPr>
        <w:t>freeze</w:t>
      </w:r>
      <w:proofErr w:type="gramEnd"/>
      <w:r w:rsidRPr="00F62144">
        <w:rPr>
          <w:rFonts w:asciiTheme="minorHAnsi" w:hAnsiTheme="minorHAnsi"/>
          <w:b/>
          <w:sz w:val="22"/>
          <w:szCs w:val="22"/>
        </w:rPr>
        <w:t xml:space="preserve"> </w:t>
      </w:r>
    </w:p>
    <w:p w:rsidRPr="00DB6778" w:rsidR="00F12837" w:rsidP="00CD4B1B" w:rsidRDefault="00F12837" w14:paraId="5AB021EA" w14:textId="77777777">
      <w:pPr>
        <w:autoSpaceDE w:val="0"/>
        <w:autoSpaceDN w:val="0"/>
        <w:adjustRightInd w:val="0"/>
        <w:spacing w:before="120"/>
        <w:ind w:left="360"/>
        <w:rPr>
          <w:rFonts w:asciiTheme="minorHAnsi" w:hAnsiTheme="minorHAnsi" w:cstheme="minorHAnsi"/>
          <w:sz w:val="22"/>
          <w:szCs w:val="22"/>
        </w:rPr>
      </w:pPr>
      <w:r w:rsidRPr="00F62144">
        <w:rPr>
          <w:rFonts w:asciiTheme="minorHAnsi" w:hAnsiTheme="minorHAnsi"/>
          <w:sz w:val="22"/>
          <w:szCs w:val="22"/>
        </w:rPr>
        <w:t xml:space="preserve">If, as of the beginning of the Premium Payment Year, the plan is partially or totally frozen for benefit accrual purposes, enter the date the freeze became effective and indicate the nature of the freeze by reporting whether (1) both pay and service are frozen for </w:t>
      </w:r>
      <w:r w:rsidRPr="00F62144">
        <w:rPr>
          <w:rFonts w:asciiTheme="minorHAnsi" w:hAnsiTheme="minorHAnsi"/>
          <w:sz w:val="22"/>
          <w:szCs w:val="22"/>
          <w:u w:val="single"/>
        </w:rPr>
        <w:t>all</w:t>
      </w:r>
      <w:r w:rsidRPr="00F62144">
        <w:rPr>
          <w:rFonts w:asciiTheme="minorHAnsi" w:hAnsiTheme="minorHAnsi"/>
          <w:sz w:val="22"/>
          <w:szCs w:val="22"/>
        </w:rPr>
        <w:t xml:space="preserve"> participants, (2) both pay and service are frozen for </w:t>
      </w:r>
      <w:r w:rsidRPr="00F62144">
        <w:rPr>
          <w:rFonts w:asciiTheme="minorHAnsi" w:hAnsiTheme="minorHAnsi"/>
          <w:sz w:val="22"/>
          <w:szCs w:val="22"/>
          <w:u w:val="single"/>
        </w:rPr>
        <w:t>some</w:t>
      </w:r>
      <w:r w:rsidRPr="00F62144">
        <w:rPr>
          <w:rFonts w:asciiTheme="minorHAnsi" w:hAnsiTheme="minorHAnsi"/>
          <w:sz w:val="22"/>
          <w:szCs w:val="22"/>
        </w:rPr>
        <w:t xml:space="preserve"> participants, (3) for </w:t>
      </w:r>
      <w:r w:rsidRPr="00F62144">
        <w:rPr>
          <w:rFonts w:asciiTheme="minorHAnsi" w:hAnsiTheme="minorHAnsi"/>
          <w:sz w:val="22"/>
          <w:szCs w:val="22"/>
          <w:u w:val="single"/>
        </w:rPr>
        <w:t>all</w:t>
      </w:r>
      <w:r w:rsidRPr="00F62144">
        <w:rPr>
          <w:rFonts w:asciiTheme="minorHAnsi" w:hAnsiTheme="minorHAnsi"/>
          <w:sz w:val="22"/>
          <w:szCs w:val="22"/>
        </w:rPr>
        <w:t xml:space="preserve"> participants, service is frozen, but pay is not, (4) for </w:t>
      </w:r>
      <w:r w:rsidRPr="00F62144">
        <w:rPr>
          <w:rFonts w:asciiTheme="minorHAnsi" w:hAnsiTheme="minorHAnsi"/>
          <w:sz w:val="22"/>
          <w:szCs w:val="22"/>
          <w:u w:val="single"/>
        </w:rPr>
        <w:t>some</w:t>
      </w:r>
      <w:r w:rsidRPr="00F62144">
        <w:rPr>
          <w:rFonts w:asciiTheme="minorHAnsi" w:hAnsiTheme="minorHAnsi"/>
          <w:sz w:val="22"/>
          <w:szCs w:val="22"/>
        </w:rPr>
        <w:t xml:space="preserve"> participants, service is frozen, but pay is not, or (5) some other type of accrual freeze is in effect (in which case you must provide a </w:t>
      </w:r>
      <w:r w:rsidRPr="00DB6778">
        <w:rPr>
          <w:rFonts w:asciiTheme="minorHAnsi" w:hAnsiTheme="minorHAnsi" w:cstheme="minorHAnsi"/>
          <w:sz w:val="22"/>
          <w:szCs w:val="22"/>
        </w:rPr>
        <w:t>description of the freeze).</w:t>
      </w:r>
    </w:p>
    <w:p w:rsidRPr="00DB6778" w:rsidR="00F12837" w:rsidP="00CD4B1B" w:rsidRDefault="00F12837" w14:paraId="321206A5" w14:textId="77777777">
      <w:pPr>
        <w:autoSpaceDE w:val="0"/>
        <w:autoSpaceDN w:val="0"/>
        <w:adjustRightInd w:val="0"/>
        <w:spacing w:before="120"/>
        <w:ind w:left="360"/>
        <w:rPr>
          <w:rFonts w:asciiTheme="minorHAnsi" w:hAnsiTheme="minorHAnsi" w:cstheme="minorHAnsi"/>
          <w:sz w:val="22"/>
          <w:szCs w:val="22"/>
        </w:rPr>
      </w:pPr>
      <w:r w:rsidRPr="00DB6778">
        <w:rPr>
          <w:rFonts w:asciiTheme="minorHAnsi" w:hAnsiTheme="minorHAnsi" w:cstheme="minorHAnsi"/>
          <w:sz w:val="22"/>
          <w:szCs w:val="22"/>
        </w:rPr>
        <w:t xml:space="preserve">If more than one description applies (for example, if pay and service are frozen for employees at location X and only service is frozen for employees at location Y), select “Other” and provide a description. </w:t>
      </w:r>
    </w:p>
    <w:p w:rsidRPr="00DB6778" w:rsidR="00F12837" w:rsidP="00CD4B1B" w:rsidRDefault="00F12837" w14:paraId="7895AC59" w14:textId="77777777">
      <w:pPr>
        <w:autoSpaceDE w:val="0"/>
        <w:autoSpaceDN w:val="0"/>
        <w:adjustRightInd w:val="0"/>
        <w:spacing w:before="120"/>
        <w:ind w:left="360"/>
        <w:rPr>
          <w:rFonts w:asciiTheme="minorHAnsi" w:hAnsiTheme="minorHAnsi" w:cstheme="minorHAnsi"/>
          <w:sz w:val="22"/>
          <w:szCs w:val="22"/>
        </w:rPr>
      </w:pPr>
      <w:r w:rsidRPr="00DB6778">
        <w:rPr>
          <w:rFonts w:asciiTheme="minorHAnsi" w:hAnsiTheme="minorHAnsi" w:cstheme="minorHAnsi"/>
          <w:sz w:val="22"/>
          <w:szCs w:val="22"/>
        </w:rPr>
        <w:t xml:space="preserve">If more than one freeze has occurred, report the date and nature of the most recent freeze. </w:t>
      </w:r>
    </w:p>
    <w:p w:rsidRPr="00DB6778" w:rsidR="006F76DA" w:rsidRDefault="006F76DA" w14:paraId="2101CC51" w14:textId="77777777">
      <w:pPr>
        <w:rPr>
          <w:rFonts w:asciiTheme="minorHAnsi" w:hAnsiTheme="minorHAnsi" w:cstheme="minorHAnsi"/>
          <w:b/>
          <w:sz w:val="22"/>
          <w:szCs w:val="22"/>
        </w:rPr>
      </w:pPr>
    </w:p>
    <w:p w:rsidRPr="00DB6778" w:rsidR="00DB6778" w:rsidP="00DB6778" w:rsidRDefault="00DB6778" w14:paraId="167C72D3" w14:textId="77777777">
      <w:pPr>
        <w:pStyle w:val="Default"/>
        <w:spacing w:after="60"/>
        <w:ind w:left="360" w:hanging="360"/>
        <w:rPr>
          <w:rFonts w:asciiTheme="minorHAnsi" w:hAnsiTheme="minorHAnsi" w:cstheme="minorHAnsi"/>
          <w:sz w:val="22"/>
          <w:szCs w:val="22"/>
        </w:rPr>
      </w:pPr>
      <w:r w:rsidRPr="00DB6778">
        <w:rPr>
          <w:rFonts w:asciiTheme="minorHAnsi" w:hAnsiTheme="minorHAnsi" w:cstheme="minorHAnsi"/>
          <w:b/>
          <w:bCs/>
          <w:sz w:val="22"/>
          <w:szCs w:val="22"/>
        </w:rPr>
        <w:t>18</w:t>
      </w:r>
      <w:r w:rsidRPr="00DB6778">
        <w:rPr>
          <w:rFonts w:asciiTheme="minorHAnsi" w:hAnsiTheme="minorHAnsi" w:cstheme="minorHAnsi"/>
          <w:b/>
          <w:bCs/>
          <w:sz w:val="22"/>
          <w:szCs w:val="22"/>
        </w:rPr>
        <w:tab/>
        <w:t xml:space="preserve">Risk transfer activity </w:t>
      </w:r>
      <w:r w:rsidRPr="00DB6778">
        <w:rPr>
          <w:rFonts w:asciiTheme="minorHAnsi" w:hAnsiTheme="minorHAnsi" w:cstheme="minorHAnsi"/>
          <w:sz w:val="22"/>
          <w:szCs w:val="22"/>
        </w:rPr>
        <w:t xml:space="preserve">– Do not complete this item if this is the final filing for the plan. </w:t>
      </w:r>
    </w:p>
    <w:p w:rsidRPr="00DB6778" w:rsidR="00DB6778" w:rsidP="003236E4" w:rsidRDefault="00DB6778" w14:paraId="3F4DBD67" w14:textId="77777777">
      <w:pPr>
        <w:pStyle w:val="Default"/>
        <w:numPr>
          <w:ilvl w:val="0"/>
          <w:numId w:val="49"/>
        </w:numPr>
        <w:spacing w:after="60"/>
        <w:ind w:left="540" w:hanging="180"/>
        <w:rPr>
          <w:rFonts w:asciiTheme="minorHAnsi" w:hAnsiTheme="minorHAnsi" w:cstheme="minorHAnsi"/>
          <w:sz w:val="22"/>
          <w:szCs w:val="22"/>
        </w:rPr>
      </w:pPr>
      <w:r w:rsidRPr="00DB6778">
        <w:rPr>
          <w:rFonts w:asciiTheme="minorHAnsi" w:hAnsiTheme="minorHAnsi" w:cstheme="minorHAnsi"/>
          <w:sz w:val="22"/>
          <w:szCs w:val="22"/>
        </w:rPr>
        <w:t xml:space="preserve">Lump Sum Windows – If the plan provided one or more Lump Sum Windows for which the election period ended during the Prior Premium Payment Year, enter the requested information with respect to participants eligible to elect a lump sum under the window.  For this purpose: </w:t>
      </w:r>
    </w:p>
    <w:p w:rsidRPr="00DB6778" w:rsidR="00DB6778" w:rsidP="003236E4" w:rsidRDefault="00DB6778" w14:paraId="2467ED77" w14:textId="77777777">
      <w:pPr>
        <w:pStyle w:val="Default"/>
        <w:numPr>
          <w:ilvl w:val="0"/>
          <w:numId w:val="50"/>
        </w:numPr>
        <w:spacing w:after="60"/>
        <w:ind w:left="900"/>
        <w:rPr>
          <w:rFonts w:asciiTheme="minorHAnsi" w:hAnsiTheme="minorHAnsi" w:cstheme="minorHAnsi"/>
          <w:sz w:val="22"/>
          <w:szCs w:val="22"/>
        </w:rPr>
      </w:pPr>
      <w:r w:rsidRPr="00DB6778">
        <w:rPr>
          <w:rFonts w:asciiTheme="minorHAnsi" w:hAnsiTheme="minorHAnsi" w:cstheme="minorHAnsi"/>
          <w:sz w:val="22"/>
          <w:szCs w:val="22"/>
        </w:rPr>
        <w:t xml:space="preserve">Disregard lump sums offered: </w:t>
      </w:r>
    </w:p>
    <w:p w:rsidRPr="00DB6778" w:rsidR="00DB6778" w:rsidP="003236E4" w:rsidRDefault="00DB6778" w14:paraId="420DA7ED" w14:textId="77777777">
      <w:pPr>
        <w:pStyle w:val="Default"/>
        <w:numPr>
          <w:ilvl w:val="0"/>
          <w:numId w:val="51"/>
        </w:numPr>
        <w:spacing w:after="60"/>
        <w:ind w:left="1260"/>
        <w:rPr>
          <w:rFonts w:asciiTheme="minorHAnsi" w:hAnsiTheme="minorHAnsi" w:cstheme="minorHAnsi"/>
          <w:sz w:val="22"/>
          <w:szCs w:val="22"/>
        </w:rPr>
      </w:pPr>
      <w:r w:rsidRPr="00DB6778">
        <w:rPr>
          <w:rFonts w:asciiTheme="minorHAnsi" w:hAnsiTheme="minorHAnsi" w:cstheme="minorHAnsi"/>
          <w:sz w:val="22"/>
          <w:szCs w:val="22"/>
        </w:rPr>
        <w:t xml:space="preserve">In the course of routine plan operations, </w:t>
      </w:r>
    </w:p>
    <w:p w:rsidRPr="00DB6778" w:rsidR="00DB6778" w:rsidP="003236E4" w:rsidRDefault="00DB6778" w14:paraId="20F003B2" w14:textId="77777777">
      <w:pPr>
        <w:pStyle w:val="Default"/>
        <w:numPr>
          <w:ilvl w:val="0"/>
          <w:numId w:val="51"/>
        </w:numPr>
        <w:spacing w:after="60"/>
        <w:ind w:left="1260"/>
        <w:rPr>
          <w:rFonts w:asciiTheme="minorHAnsi" w:hAnsiTheme="minorHAnsi" w:cstheme="minorHAnsi"/>
          <w:sz w:val="22"/>
          <w:szCs w:val="22"/>
        </w:rPr>
      </w:pPr>
      <w:r w:rsidRPr="00DB6778">
        <w:rPr>
          <w:rFonts w:asciiTheme="minorHAnsi" w:hAnsiTheme="minorHAnsi" w:cstheme="minorHAnsi"/>
          <w:sz w:val="22"/>
          <w:szCs w:val="22"/>
        </w:rPr>
        <w:t xml:space="preserve">In conjunction with a plan termination, </w:t>
      </w:r>
    </w:p>
    <w:p w:rsidRPr="00DB6778" w:rsidR="00DB6778" w:rsidP="003236E4" w:rsidRDefault="00DB6778" w14:paraId="32CA79EA" w14:textId="77777777">
      <w:pPr>
        <w:pStyle w:val="Default"/>
        <w:numPr>
          <w:ilvl w:val="0"/>
          <w:numId w:val="51"/>
        </w:numPr>
        <w:spacing w:after="60"/>
        <w:ind w:left="1260"/>
        <w:rPr>
          <w:rFonts w:asciiTheme="minorHAnsi" w:hAnsiTheme="minorHAnsi" w:cstheme="minorHAnsi"/>
          <w:sz w:val="22"/>
          <w:szCs w:val="22"/>
        </w:rPr>
      </w:pPr>
      <w:r w:rsidRPr="00DB6778">
        <w:rPr>
          <w:rFonts w:asciiTheme="minorHAnsi" w:hAnsiTheme="minorHAnsi" w:cstheme="minorHAnsi"/>
          <w:sz w:val="22"/>
          <w:szCs w:val="22"/>
        </w:rPr>
        <w:t xml:space="preserve">Upon a participant’s separation from service, or </w:t>
      </w:r>
    </w:p>
    <w:p w:rsidRPr="00DB6778" w:rsidR="00DB6778" w:rsidP="003236E4" w:rsidRDefault="00DB6778" w14:paraId="1CB3CCF8" w14:textId="77777777">
      <w:pPr>
        <w:pStyle w:val="Default"/>
        <w:numPr>
          <w:ilvl w:val="0"/>
          <w:numId w:val="51"/>
        </w:numPr>
        <w:spacing w:after="60"/>
        <w:ind w:left="1260"/>
        <w:rPr>
          <w:rFonts w:asciiTheme="minorHAnsi" w:hAnsiTheme="minorHAnsi" w:cstheme="minorHAnsi"/>
          <w:sz w:val="22"/>
          <w:szCs w:val="22"/>
        </w:rPr>
      </w:pPr>
      <w:r w:rsidRPr="00DB6778">
        <w:rPr>
          <w:rFonts w:asciiTheme="minorHAnsi" w:hAnsiTheme="minorHAnsi" w:cstheme="minorHAnsi"/>
          <w:sz w:val="22"/>
          <w:szCs w:val="22"/>
        </w:rPr>
        <w:t xml:space="preserve">As part of an incentive program to encourage active participants to retire early (commonly called an early retirement window). </w:t>
      </w:r>
    </w:p>
    <w:p w:rsidRPr="00DB6778" w:rsidR="00DB6778" w:rsidP="003236E4" w:rsidRDefault="00DB6778" w14:paraId="38CAFA18" w14:textId="77777777">
      <w:pPr>
        <w:pStyle w:val="Default"/>
        <w:numPr>
          <w:ilvl w:val="0"/>
          <w:numId w:val="50"/>
        </w:numPr>
        <w:spacing w:after="60"/>
        <w:ind w:left="900"/>
        <w:rPr>
          <w:rFonts w:asciiTheme="minorHAnsi" w:hAnsiTheme="minorHAnsi" w:cstheme="minorHAnsi"/>
          <w:sz w:val="22"/>
          <w:szCs w:val="22"/>
        </w:rPr>
      </w:pPr>
      <w:r w:rsidRPr="00DB6778">
        <w:rPr>
          <w:rFonts w:asciiTheme="minorHAnsi" w:hAnsiTheme="minorHAnsi" w:cstheme="minorHAnsi"/>
          <w:sz w:val="22"/>
          <w:szCs w:val="22"/>
        </w:rPr>
        <w:t>Disregard lump sums paid under mandatory cash out provisions.</w:t>
      </w:r>
    </w:p>
    <w:p w:rsidRPr="00DB6778" w:rsidR="00DB6778" w:rsidP="003236E4" w:rsidRDefault="00DB6778" w14:paraId="5DE946CE" w14:textId="0B202E90">
      <w:pPr>
        <w:pStyle w:val="Default"/>
        <w:numPr>
          <w:ilvl w:val="0"/>
          <w:numId w:val="50"/>
        </w:numPr>
        <w:spacing w:after="60"/>
        <w:ind w:left="900"/>
        <w:rPr>
          <w:rFonts w:asciiTheme="minorHAnsi" w:hAnsiTheme="minorHAnsi" w:cstheme="minorHAnsi"/>
          <w:sz w:val="22"/>
          <w:szCs w:val="22"/>
        </w:rPr>
      </w:pPr>
      <w:r w:rsidRPr="00DB6778">
        <w:rPr>
          <w:rFonts w:asciiTheme="minorHAnsi" w:hAnsiTheme="minorHAnsi" w:cstheme="minorHAnsi"/>
          <w:sz w:val="22"/>
          <w:szCs w:val="22"/>
        </w:rPr>
        <w:t>Include beneficiaries of deceased participants that were eligible to elect a lump sum in conjunction with the Lump Sum Window.</w:t>
      </w:r>
    </w:p>
    <w:p w:rsidRPr="00DB6778" w:rsidR="00DB6778" w:rsidP="003236E4" w:rsidRDefault="00DB6778" w14:paraId="594E2FBD" w14:textId="77777777">
      <w:pPr>
        <w:pStyle w:val="Default"/>
        <w:numPr>
          <w:ilvl w:val="0"/>
          <w:numId w:val="50"/>
        </w:numPr>
        <w:spacing w:after="60"/>
        <w:ind w:left="900"/>
        <w:rPr>
          <w:rFonts w:asciiTheme="minorHAnsi" w:hAnsiTheme="minorHAnsi" w:cstheme="minorHAnsi"/>
          <w:sz w:val="22"/>
          <w:szCs w:val="22"/>
        </w:rPr>
      </w:pPr>
      <w:r w:rsidRPr="00DB6778">
        <w:rPr>
          <w:rFonts w:asciiTheme="minorHAnsi" w:hAnsiTheme="minorHAnsi" w:cstheme="minorHAnsi"/>
          <w:sz w:val="22"/>
          <w:szCs w:val="22"/>
        </w:rPr>
        <w:t xml:space="preserve">A participant eligible for a Lump Sum Window whose offer letter is undeliverable may be excluded from the “Participants eligible to elect a lump sum” count. </w:t>
      </w:r>
    </w:p>
    <w:p w:rsidRPr="00DB6778" w:rsidR="00DB6778" w:rsidP="003236E4" w:rsidRDefault="00DB6778" w14:paraId="278A5CDF" w14:textId="77777777">
      <w:pPr>
        <w:pStyle w:val="Default"/>
        <w:numPr>
          <w:ilvl w:val="0"/>
          <w:numId w:val="50"/>
        </w:numPr>
        <w:spacing w:after="60"/>
        <w:ind w:left="900"/>
        <w:rPr>
          <w:rFonts w:asciiTheme="minorHAnsi" w:hAnsiTheme="minorHAnsi" w:cstheme="minorHAnsi"/>
          <w:sz w:val="22"/>
          <w:szCs w:val="22"/>
        </w:rPr>
      </w:pPr>
      <w:r w:rsidRPr="00DB6778">
        <w:rPr>
          <w:rFonts w:asciiTheme="minorHAnsi" w:hAnsiTheme="minorHAnsi" w:cstheme="minorHAnsi"/>
          <w:sz w:val="22"/>
          <w:szCs w:val="22"/>
        </w:rPr>
        <w:t xml:space="preserve">If the exact counts are not readily available, reasonable estimates based on readily available plan records may be reported. </w:t>
      </w:r>
    </w:p>
    <w:p w:rsidRPr="00DB6778" w:rsidR="00DB6778" w:rsidP="003236E4" w:rsidRDefault="00DB6778" w14:paraId="0219B07B" w14:textId="77777777">
      <w:pPr>
        <w:pStyle w:val="Default"/>
        <w:numPr>
          <w:ilvl w:val="0"/>
          <w:numId w:val="50"/>
        </w:numPr>
        <w:spacing w:after="60"/>
        <w:ind w:left="900"/>
        <w:rPr>
          <w:rFonts w:asciiTheme="minorHAnsi" w:hAnsiTheme="minorHAnsi" w:cstheme="minorHAnsi"/>
          <w:sz w:val="22"/>
          <w:szCs w:val="22"/>
        </w:rPr>
      </w:pPr>
      <w:r w:rsidRPr="00DB6778">
        <w:rPr>
          <w:rFonts w:asciiTheme="minorHAnsi" w:hAnsiTheme="minorHAnsi" w:cstheme="minorHAnsi"/>
          <w:sz w:val="22"/>
          <w:szCs w:val="22"/>
        </w:rPr>
        <w:t xml:space="preserve">Disregard Lump Sum Windows for which the election period ended after the end of the Prior Premium Payment Year. </w:t>
      </w:r>
    </w:p>
    <w:p w:rsidRPr="00DB6778" w:rsidR="00DB6778" w:rsidP="00DB6778" w:rsidRDefault="00DB6778" w14:paraId="00D74897" w14:textId="77777777">
      <w:pPr>
        <w:pStyle w:val="Default"/>
        <w:spacing w:after="60"/>
        <w:ind w:left="360"/>
        <w:rPr>
          <w:rFonts w:asciiTheme="minorHAnsi" w:hAnsiTheme="minorHAnsi" w:cstheme="minorHAnsi"/>
          <w:sz w:val="22"/>
          <w:szCs w:val="22"/>
        </w:rPr>
      </w:pPr>
      <w:r w:rsidRPr="00DB6778">
        <w:rPr>
          <w:rFonts w:asciiTheme="minorHAnsi" w:hAnsiTheme="minorHAnsi" w:cstheme="minorHAnsi"/>
          <w:noProof/>
          <w:sz w:val="22"/>
          <w:szCs w:val="22"/>
        </w:rPr>
        <mc:AlternateContent>
          <mc:Choice Requires="wps">
            <w:drawing>
              <wp:inline distT="0" distB="0" distL="0" distR="0" wp14:anchorId="139C576C" wp14:editId="5BFE58D5">
                <wp:extent cx="6240780" cy="815340"/>
                <wp:effectExtent l="0" t="0" r="26670" b="2286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0780" cy="815340"/>
                        </a:xfrm>
                        <a:prstGeom prst="rect">
                          <a:avLst/>
                        </a:prstGeom>
                        <a:solidFill>
                          <a:srgbClr val="FFFFFF"/>
                        </a:solidFill>
                        <a:ln w="9525">
                          <a:solidFill>
                            <a:srgbClr val="000000"/>
                          </a:solidFill>
                          <a:miter lim="800000"/>
                          <a:headEnd/>
                          <a:tailEnd/>
                        </a:ln>
                      </wps:spPr>
                      <wps:txbx>
                        <w:txbxContent>
                          <w:p w:rsidRPr="00DB6778" w:rsidR="00E1395F" w:rsidP="007B39B8" w:rsidRDefault="00E1395F" w14:paraId="79E007F6" w14:textId="77777777">
                            <w:pPr>
                              <w:rPr>
                                <w:rFonts w:asciiTheme="minorHAnsi" w:hAnsiTheme="minorHAnsi" w:cstheme="minorHAnsi"/>
                                <w:sz w:val="22"/>
                                <w:szCs w:val="22"/>
                              </w:rPr>
                            </w:pPr>
                            <w:r w:rsidRPr="00DB6778">
                              <w:rPr>
                                <w:rFonts w:asciiTheme="minorHAnsi" w:hAnsiTheme="minorHAnsi" w:cstheme="minorHAnsi"/>
                                <w:b/>
                                <w:bCs/>
                                <w:sz w:val="22"/>
                                <w:szCs w:val="22"/>
                              </w:rPr>
                              <w:t>Note re: certain 2019 Lump Sum Windows</w:t>
                            </w:r>
                            <w:r w:rsidRPr="00DB6778">
                              <w:rPr>
                                <w:rFonts w:asciiTheme="minorHAnsi" w:hAnsiTheme="minorHAnsi" w:cstheme="minorHAnsi"/>
                                <w:sz w:val="22"/>
                                <w:szCs w:val="22"/>
                              </w:rPr>
                              <w:t xml:space="preserve"> – The 2019 Comprehensive Premium Instructions required reporting information about Lump Sum Windows that occurred during the 2019 plan year and ended more than 60 days before the 2019 premium filing was submitted.  Include information about such windows in this filing.</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139C576C">
                <v:stroke joinstyle="miter"/>
                <v:path gradientshapeok="t" o:connecttype="rect"/>
              </v:shapetype>
              <v:shape id="Text Box 2" style="width:491.4pt;height:64.2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">
                <v:textbox>
                  <w:txbxContent>
                    <w:p w:rsidRPr="00DB6778" w:rsidR="00E1395F" w:rsidP="007B39B8" w:rsidRDefault="00E1395F" w14:paraId="79E007F6" w14:textId="77777777">
                      <w:pPr>
                        <w:rPr>
                          <w:rFonts w:asciiTheme="minorHAnsi" w:hAnsiTheme="minorHAnsi" w:cstheme="minorHAnsi"/>
                          <w:sz w:val="22"/>
                          <w:szCs w:val="22"/>
                        </w:rPr>
                      </w:pPr>
                      <w:r w:rsidRPr="00DB6778">
                        <w:rPr>
                          <w:rFonts w:asciiTheme="minorHAnsi" w:hAnsiTheme="minorHAnsi" w:cstheme="minorHAnsi"/>
                          <w:b/>
                          <w:bCs/>
                          <w:sz w:val="22"/>
                          <w:szCs w:val="22"/>
                        </w:rPr>
                        <w:t>Note re: certain 2019 Lump Sum Windows</w:t>
                      </w:r>
                      <w:r w:rsidRPr="00DB6778">
                        <w:rPr>
                          <w:rFonts w:asciiTheme="minorHAnsi" w:hAnsiTheme="minorHAnsi" w:cstheme="minorHAnsi"/>
                          <w:sz w:val="22"/>
                          <w:szCs w:val="22"/>
                        </w:rPr>
                        <w:t xml:space="preserve"> – The 2019 Comprehensive Premium Instructions required reporting information about Lump Sum Windows that occurred during the 2019 plan year and ended more than 60 days before the 2019 premium filing was submitted.  Include information about such windows in this filing.</w:t>
                      </w:r>
                    </w:p>
                  </w:txbxContent>
                </v:textbox>
                <w10:anchorlock/>
              </v:shape>
            </w:pict>
          </mc:Fallback>
        </mc:AlternateContent>
      </w:r>
    </w:p>
    <w:p w:rsidR="00E92173" w:rsidRDefault="00E92173" w14:paraId="31CAE1E8" w14:textId="77777777">
      <w:pPr>
        <w:rPr>
          <w:rFonts w:eastAsia="Times New Roman" w:asciiTheme="minorHAnsi" w:hAnsiTheme="minorHAnsi" w:cstheme="minorHAnsi"/>
          <w:color w:val="000000"/>
          <w:sz w:val="22"/>
          <w:szCs w:val="22"/>
          <w:lang w:eastAsia="en-US"/>
        </w:rPr>
      </w:pPr>
      <w:r>
        <w:rPr>
          <w:rFonts w:asciiTheme="minorHAnsi" w:hAnsiTheme="minorHAnsi" w:cstheme="minorHAnsi"/>
          <w:sz w:val="22"/>
          <w:szCs w:val="22"/>
        </w:rPr>
        <w:br w:type="page"/>
      </w:r>
    </w:p>
    <w:p w:rsidRPr="00DB6778" w:rsidR="00DB6778" w:rsidP="003236E4" w:rsidRDefault="00DB6778" w14:paraId="5E0885D8" w14:textId="2FECFDA1">
      <w:pPr>
        <w:pStyle w:val="Default"/>
        <w:numPr>
          <w:ilvl w:val="0"/>
          <w:numId w:val="49"/>
        </w:numPr>
        <w:spacing w:after="60"/>
        <w:ind w:left="540" w:hanging="180"/>
        <w:rPr>
          <w:rFonts w:asciiTheme="minorHAnsi" w:hAnsiTheme="minorHAnsi" w:cstheme="minorHAnsi"/>
          <w:sz w:val="22"/>
          <w:szCs w:val="22"/>
        </w:rPr>
      </w:pPr>
      <w:r w:rsidRPr="00DB6778">
        <w:rPr>
          <w:rFonts w:asciiTheme="minorHAnsi" w:hAnsiTheme="minorHAnsi" w:cstheme="minorHAnsi"/>
          <w:sz w:val="22"/>
          <w:szCs w:val="22"/>
        </w:rPr>
        <w:lastRenderedPageBreak/>
        <w:t xml:space="preserve">Annuity Purchases - If the plan purchased annuities for any participants during the Prior Premium Payment Year, enter the requested information with respect to those participants. </w:t>
      </w:r>
      <w:r w:rsidR="00A27A9B">
        <w:rPr>
          <w:rFonts w:asciiTheme="minorHAnsi" w:hAnsiTheme="minorHAnsi" w:cstheme="minorHAnsi"/>
          <w:sz w:val="22"/>
          <w:szCs w:val="22"/>
        </w:rPr>
        <w:t xml:space="preserve"> </w:t>
      </w:r>
      <w:r w:rsidRPr="00DB6778">
        <w:rPr>
          <w:rFonts w:asciiTheme="minorHAnsi" w:hAnsiTheme="minorHAnsi" w:cstheme="minorHAnsi"/>
          <w:sz w:val="22"/>
          <w:szCs w:val="22"/>
        </w:rPr>
        <w:t xml:space="preserve">For this purpose: </w:t>
      </w:r>
    </w:p>
    <w:p w:rsidRPr="00DB6778" w:rsidR="00DB6778" w:rsidP="003236E4" w:rsidRDefault="00DB6778" w14:paraId="0803AA22" w14:textId="77777777">
      <w:pPr>
        <w:pStyle w:val="Default"/>
        <w:numPr>
          <w:ilvl w:val="0"/>
          <w:numId w:val="50"/>
        </w:numPr>
        <w:spacing w:after="60"/>
        <w:ind w:left="900"/>
        <w:rPr>
          <w:rFonts w:asciiTheme="minorHAnsi" w:hAnsiTheme="minorHAnsi" w:cstheme="minorHAnsi"/>
          <w:sz w:val="22"/>
          <w:szCs w:val="22"/>
        </w:rPr>
      </w:pPr>
      <w:r w:rsidRPr="00DB6778">
        <w:rPr>
          <w:rFonts w:asciiTheme="minorHAnsi" w:hAnsiTheme="minorHAnsi" w:cstheme="minorHAnsi"/>
          <w:sz w:val="22"/>
          <w:szCs w:val="22"/>
        </w:rPr>
        <w:t xml:space="preserve">Do not include annuity contracts: </w:t>
      </w:r>
    </w:p>
    <w:p w:rsidRPr="00DB6778" w:rsidR="00DB6778" w:rsidP="003236E4" w:rsidRDefault="00DB6778" w14:paraId="0FA28032" w14:textId="77777777">
      <w:pPr>
        <w:pStyle w:val="Default"/>
        <w:numPr>
          <w:ilvl w:val="0"/>
          <w:numId w:val="51"/>
        </w:numPr>
        <w:spacing w:after="60"/>
        <w:ind w:left="1260"/>
        <w:rPr>
          <w:rFonts w:asciiTheme="minorHAnsi" w:hAnsiTheme="minorHAnsi" w:cstheme="minorHAnsi"/>
          <w:sz w:val="22"/>
          <w:szCs w:val="22"/>
        </w:rPr>
      </w:pPr>
      <w:r w:rsidRPr="00DB6778">
        <w:rPr>
          <w:rFonts w:asciiTheme="minorHAnsi" w:hAnsiTheme="minorHAnsi" w:cstheme="minorHAnsi"/>
          <w:sz w:val="22"/>
          <w:szCs w:val="22"/>
        </w:rPr>
        <w:t xml:space="preserve">Purchased in the course of routine plan operations, </w:t>
      </w:r>
    </w:p>
    <w:p w:rsidRPr="00DB6778" w:rsidR="00DB6778" w:rsidP="003236E4" w:rsidRDefault="00DB6778" w14:paraId="681CA739" w14:textId="77777777">
      <w:pPr>
        <w:pStyle w:val="Default"/>
        <w:numPr>
          <w:ilvl w:val="0"/>
          <w:numId w:val="51"/>
        </w:numPr>
        <w:spacing w:after="60"/>
        <w:ind w:left="1260"/>
        <w:rPr>
          <w:rFonts w:asciiTheme="minorHAnsi" w:hAnsiTheme="minorHAnsi" w:cstheme="minorHAnsi"/>
          <w:sz w:val="22"/>
          <w:szCs w:val="22"/>
        </w:rPr>
      </w:pPr>
      <w:r w:rsidRPr="00DB6778">
        <w:rPr>
          <w:rFonts w:asciiTheme="minorHAnsi" w:hAnsiTheme="minorHAnsi" w:cstheme="minorHAnsi"/>
          <w:sz w:val="22"/>
          <w:szCs w:val="22"/>
        </w:rPr>
        <w:t xml:space="preserve">Purchased in conjunction with a plan termination, or </w:t>
      </w:r>
    </w:p>
    <w:p w:rsidRPr="00DB6778" w:rsidR="00DB6778" w:rsidP="003236E4" w:rsidRDefault="00DB6778" w14:paraId="2E48243A" w14:textId="77777777">
      <w:pPr>
        <w:pStyle w:val="Default"/>
        <w:numPr>
          <w:ilvl w:val="0"/>
          <w:numId w:val="51"/>
        </w:numPr>
        <w:spacing w:after="60"/>
        <w:ind w:left="1260"/>
        <w:rPr>
          <w:rFonts w:asciiTheme="minorHAnsi" w:hAnsiTheme="minorHAnsi" w:cstheme="minorHAnsi"/>
          <w:sz w:val="22"/>
          <w:szCs w:val="22"/>
        </w:rPr>
      </w:pPr>
      <w:r w:rsidRPr="00DB6778">
        <w:rPr>
          <w:rFonts w:asciiTheme="minorHAnsi" w:hAnsiTheme="minorHAnsi" w:cstheme="minorHAnsi"/>
          <w:sz w:val="22"/>
          <w:szCs w:val="22"/>
        </w:rPr>
        <w:t xml:space="preserve">That remain an asset of the plan (commonly called a “buy-in”). </w:t>
      </w:r>
    </w:p>
    <w:p w:rsidRPr="00DB6778" w:rsidR="00DB6778" w:rsidP="003236E4" w:rsidRDefault="00DB6778" w14:paraId="20A29BD7" w14:textId="77777777">
      <w:pPr>
        <w:pStyle w:val="Default"/>
        <w:numPr>
          <w:ilvl w:val="0"/>
          <w:numId w:val="50"/>
        </w:numPr>
        <w:spacing w:after="60"/>
        <w:ind w:left="900"/>
        <w:rPr>
          <w:rFonts w:asciiTheme="minorHAnsi" w:hAnsiTheme="minorHAnsi" w:cstheme="minorHAnsi"/>
          <w:sz w:val="22"/>
          <w:szCs w:val="22"/>
        </w:rPr>
      </w:pPr>
      <w:r w:rsidRPr="00DB6778">
        <w:rPr>
          <w:rFonts w:asciiTheme="minorHAnsi" w:hAnsiTheme="minorHAnsi" w:cstheme="minorHAnsi"/>
          <w:sz w:val="22"/>
          <w:szCs w:val="22"/>
        </w:rPr>
        <w:t>Include beneficiaries of deceased participants for whom an annuity was purchased.</w:t>
      </w:r>
    </w:p>
    <w:p w:rsidRPr="00DB6778" w:rsidR="00DB6778" w:rsidP="003236E4" w:rsidRDefault="00DB6778" w14:paraId="1941479F" w14:textId="77777777">
      <w:pPr>
        <w:pStyle w:val="Default"/>
        <w:numPr>
          <w:ilvl w:val="0"/>
          <w:numId w:val="50"/>
        </w:numPr>
        <w:spacing w:after="60"/>
        <w:ind w:left="900"/>
        <w:rPr>
          <w:rFonts w:asciiTheme="minorHAnsi" w:hAnsiTheme="minorHAnsi" w:cstheme="minorHAnsi"/>
          <w:sz w:val="22"/>
          <w:szCs w:val="22"/>
        </w:rPr>
      </w:pPr>
      <w:r w:rsidRPr="00DB6778">
        <w:rPr>
          <w:rFonts w:asciiTheme="minorHAnsi" w:hAnsiTheme="minorHAnsi" w:cstheme="minorHAnsi"/>
          <w:sz w:val="22"/>
          <w:szCs w:val="22"/>
        </w:rPr>
        <w:t xml:space="preserve">If the exact counts are not readily available, reasonable estimates based on readily available plan records may be reported. </w:t>
      </w:r>
    </w:p>
    <w:p w:rsidRPr="00DB6778" w:rsidR="00DB6778" w:rsidP="00DB6778" w:rsidRDefault="00DB6778" w14:paraId="645285D6" w14:textId="77777777">
      <w:pPr>
        <w:pStyle w:val="Default"/>
        <w:spacing w:after="60"/>
        <w:ind w:left="180" w:firstLine="180"/>
        <w:rPr>
          <w:rFonts w:asciiTheme="minorHAnsi" w:hAnsiTheme="minorHAnsi" w:cstheme="minorHAnsi"/>
          <w:sz w:val="22"/>
          <w:szCs w:val="22"/>
        </w:rPr>
      </w:pPr>
      <w:r w:rsidRPr="00DB6778">
        <w:rPr>
          <w:rFonts w:asciiTheme="minorHAnsi" w:hAnsiTheme="minorHAnsi" w:cstheme="minorHAnsi"/>
          <w:noProof/>
          <w:sz w:val="22"/>
          <w:szCs w:val="22"/>
        </w:rPr>
        <mc:AlternateContent>
          <mc:Choice Requires="wps">
            <w:drawing>
              <wp:inline distT="0" distB="0" distL="0" distR="0" wp14:anchorId="799ABBDF" wp14:editId="4026569E">
                <wp:extent cx="6370320" cy="853440"/>
                <wp:effectExtent l="0" t="0" r="11430" b="2286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320" cy="853440"/>
                        </a:xfrm>
                        <a:prstGeom prst="rect">
                          <a:avLst/>
                        </a:prstGeom>
                        <a:solidFill>
                          <a:srgbClr val="FFFFFF"/>
                        </a:solidFill>
                        <a:ln w="9525">
                          <a:solidFill>
                            <a:srgbClr val="000000"/>
                          </a:solidFill>
                          <a:miter lim="800000"/>
                          <a:headEnd/>
                          <a:tailEnd/>
                        </a:ln>
                      </wps:spPr>
                      <wps:txbx>
                        <w:txbxContent>
                          <w:p w:rsidRPr="00DB6778" w:rsidR="00E1395F" w:rsidP="00DB6778" w:rsidRDefault="00E1395F" w14:paraId="32CDD2D3" w14:textId="77777777">
                            <w:pPr>
                              <w:rPr>
                                <w:rFonts w:asciiTheme="minorHAnsi" w:hAnsiTheme="minorHAnsi" w:cstheme="minorHAnsi"/>
                                <w:sz w:val="22"/>
                                <w:szCs w:val="22"/>
                              </w:rPr>
                            </w:pPr>
                            <w:r w:rsidRPr="00DB6778">
                              <w:rPr>
                                <w:rFonts w:asciiTheme="minorHAnsi" w:hAnsiTheme="minorHAnsi" w:cstheme="minorHAnsi"/>
                                <w:b/>
                                <w:bCs/>
                                <w:sz w:val="22"/>
                                <w:szCs w:val="22"/>
                              </w:rPr>
                              <w:t>Note re: certain 2019 annuity purchases</w:t>
                            </w:r>
                            <w:r w:rsidRPr="00DB6778">
                              <w:rPr>
                                <w:rFonts w:asciiTheme="minorHAnsi" w:hAnsiTheme="minorHAnsi" w:cstheme="minorHAnsi"/>
                                <w:sz w:val="22"/>
                                <w:szCs w:val="22"/>
                              </w:rPr>
                              <w:t xml:space="preserve"> – The 2019 Comprehensive Premium Instructions required reporting information about annuity purchases that occurred during the 2019 plan year and ended more than 60 days before the 2019 premium filing was submitted.  Include information about such windows in this filing.</w:t>
                            </w:r>
                          </w:p>
                        </w:txbxContent>
                      </wps:txbx>
                      <wps:bodyPr rot="0" vert="horz" wrap="square" lIns="91440" tIns="45720" rIns="91440" bIns="45720" anchor="t" anchorCtr="0">
                        <a:noAutofit/>
                      </wps:bodyPr>
                    </wps:wsp>
                  </a:graphicData>
                </a:graphic>
              </wp:inline>
            </w:drawing>
          </mc:Choice>
          <mc:Fallback>
            <w:pict>
              <v:shape id="_x0000_s1027" style="width:501.6pt;height:67.2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" w14:anchorId="799ABBDF">
                <v:textbox>
                  <w:txbxContent>
                    <w:p w:rsidRPr="00DB6778" w:rsidR="00E1395F" w:rsidP="00DB6778" w:rsidRDefault="00E1395F" w14:paraId="32CDD2D3" w14:textId="77777777">
                      <w:pPr>
                        <w:rPr>
                          <w:rFonts w:asciiTheme="minorHAnsi" w:hAnsiTheme="minorHAnsi" w:cstheme="minorHAnsi"/>
                          <w:sz w:val="22"/>
                          <w:szCs w:val="22"/>
                        </w:rPr>
                      </w:pPr>
                      <w:r w:rsidRPr="00DB6778">
                        <w:rPr>
                          <w:rFonts w:asciiTheme="minorHAnsi" w:hAnsiTheme="minorHAnsi" w:cstheme="minorHAnsi"/>
                          <w:b/>
                          <w:bCs/>
                          <w:sz w:val="22"/>
                          <w:szCs w:val="22"/>
                        </w:rPr>
                        <w:t>Note re: certain 2019 annuity purchases</w:t>
                      </w:r>
                      <w:r w:rsidRPr="00DB6778">
                        <w:rPr>
                          <w:rFonts w:asciiTheme="minorHAnsi" w:hAnsiTheme="minorHAnsi" w:cstheme="minorHAnsi"/>
                          <w:sz w:val="22"/>
                          <w:szCs w:val="22"/>
                        </w:rPr>
                        <w:t xml:space="preserve"> – The 2019 Comprehensive Premium Instructions required reporting information about annuity purchases that occurred during the 2019 plan year and ended more than 60 days before the 2019 premium filing was submitted.  Include information about such windows in this filing.</w:t>
                      </w:r>
                    </w:p>
                  </w:txbxContent>
                </v:textbox>
                <w10:anchorlock/>
              </v:shape>
            </w:pict>
          </mc:Fallback>
        </mc:AlternateContent>
      </w:r>
    </w:p>
    <w:p w:rsidRPr="00637E81" w:rsidR="00D11F9D" w:rsidP="005D39E6" w:rsidRDefault="00D11F9D" w14:paraId="5F5377BB" w14:textId="77777777"/>
    <w:p w:rsidRPr="00F62144" w:rsidR="00F12837" w:rsidP="005D39E6" w:rsidRDefault="00F12837" w14:paraId="0210D0CB" w14:textId="77777777">
      <w:pPr>
        <w:autoSpaceDE w:val="0"/>
        <w:autoSpaceDN w:val="0"/>
        <w:adjustRightInd w:val="0"/>
        <w:spacing w:before="120"/>
        <w:rPr>
          <w:rFonts w:asciiTheme="minorHAnsi" w:hAnsiTheme="minorHAnsi"/>
          <w:i/>
          <w:sz w:val="22"/>
          <w:szCs w:val="22"/>
        </w:rPr>
      </w:pPr>
      <w:r w:rsidRPr="00F62144">
        <w:rPr>
          <w:rFonts w:asciiTheme="minorHAnsi" w:hAnsiTheme="minorHAnsi"/>
          <w:b/>
          <w:sz w:val="22"/>
          <w:szCs w:val="22"/>
        </w:rPr>
        <w:t>1</w:t>
      </w:r>
      <w:r w:rsidRPr="00F62144" w:rsidR="008C130E">
        <w:rPr>
          <w:rFonts w:asciiTheme="minorHAnsi" w:hAnsiTheme="minorHAnsi"/>
          <w:b/>
          <w:sz w:val="22"/>
          <w:szCs w:val="22"/>
        </w:rPr>
        <w:t>9</w:t>
      </w:r>
      <w:r w:rsidRPr="00F62144">
        <w:rPr>
          <w:rFonts w:asciiTheme="minorHAnsi" w:hAnsiTheme="minorHAnsi"/>
          <w:b/>
          <w:sz w:val="22"/>
          <w:szCs w:val="22"/>
        </w:rPr>
        <w:t xml:space="preserve"> Amended filings – </w:t>
      </w:r>
      <w:r w:rsidRPr="00F62144">
        <w:rPr>
          <w:rFonts w:asciiTheme="minorHAnsi" w:hAnsiTheme="minorHAnsi"/>
          <w:sz w:val="22"/>
          <w:szCs w:val="22"/>
        </w:rPr>
        <w:t xml:space="preserve">Complete this item only if this is an amended filing. </w:t>
      </w:r>
    </w:p>
    <w:p w:rsidRPr="00F62144" w:rsidR="00F12837" w:rsidP="00F12837" w:rsidRDefault="00F12837" w14:paraId="5A26AD59" w14:textId="4C63A0D7">
      <w:pPr>
        <w:autoSpaceDE w:val="0"/>
        <w:autoSpaceDN w:val="0"/>
        <w:adjustRightInd w:val="0"/>
        <w:spacing w:before="120"/>
        <w:ind w:left="576" w:hanging="216"/>
        <w:rPr>
          <w:rFonts w:asciiTheme="minorHAnsi" w:hAnsiTheme="minorHAnsi"/>
          <w:sz w:val="22"/>
          <w:szCs w:val="22"/>
        </w:rPr>
      </w:pPr>
      <w:r w:rsidRPr="00F62144">
        <w:rPr>
          <w:rFonts w:asciiTheme="minorHAnsi" w:hAnsiTheme="minorHAnsi"/>
          <w:b/>
          <w:sz w:val="22"/>
        </w:rPr>
        <w:t>a</w:t>
      </w:r>
      <w:r w:rsidRPr="00F62144">
        <w:rPr>
          <w:rFonts w:asciiTheme="minorHAnsi" w:hAnsiTheme="minorHAnsi"/>
          <w:sz w:val="22"/>
          <w:szCs w:val="22"/>
        </w:rPr>
        <w:tab/>
        <w:t xml:space="preserve">If either </w:t>
      </w:r>
      <w:r w:rsidR="004A52A3">
        <w:rPr>
          <w:rFonts w:asciiTheme="minorHAnsi" w:hAnsiTheme="minorHAnsi"/>
          <w:sz w:val="22"/>
          <w:szCs w:val="22"/>
        </w:rPr>
        <w:t xml:space="preserve">the </w:t>
      </w:r>
      <w:r w:rsidRPr="00F62144">
        <w:rPr>
          <w:rFonts w:asciiTheme="minorHAnsi" w:hAnsiTheme="minorHAnsi"/>
          <w:sz w:val="22"/>
          <w:szCs w:val="22"/>
        </w:rPr>
        <w:t xml:space="preserve">first day or the last day of the </w:t>
      </w:r>
      <w:r w:rsidR="009C56A6">
        <w:rPr>
          <w:rFonts w:asciiTheme="minorHAnsi" w:hAnsiTheme="minorHAnsi"/>
          <w:sz w:val="22"/>
        </w:rPr>
        <w:t>P</w:t>
      </w:r>
      <w:r w:rsidRPr="00F62144" w:rsidR="009C56A6">
        <w:rPr>
          <w:rFonts w:asciiTheme="minorHAnsi" w:hAnsiTheme="minorHAnsi"/>
          <w:sz w:val="22"/>
        </w:rPr>
        <w:t xml:space="preserve">remium </w:t>
      </w:r>
      <w:r w:rsidR="009C56A6">
        <w:rPr>
          <w:rFonts w:asciiTheme="minorHAnsi" w:hAnsiTheme="minorHAnsi"/>
          <w:sz w:val="22"/>
        </w:rPr>
        <w:t>P</w:t>
      </w:r>
      <w:r w:rsidRPr="00F62144" w:rsidR="009C56A6">
        <w:rPr>
          <w:rFonts w:asciiTheme="minorHAnsi" w:hAnsiTheme="minorHAnsi"/>
          <w:sz w:val="22"/>
        </w:rPr>
        <w:t xml:space="preserve">ayment </w:t>
      </w:r>
      <w:r w:rsidR="009C56A6">
        <w:rPr>
          <w:rFonts w:asciiTheme="minorHAnsi" w:hAnsiTheme="minorHAnsi"/>
          <w:sz w:val="22"/>
        </w:rPr>
        <w:t>Y</w:t>
      </w:r>
      <w:r w:rsidRPr="00F62144" w:rsidR="009C56A6">
        <w:rPr>
          <w:rFonts w:asciiTheme="minorHAnsi" w:hAnsiTheme="minorHAnsi"/>
          <w:sz w:val="22"/>
        </w:rPr>
        <w:t>ear</w:t>
      </w:r>
      <w:r w:rsidRPr="00F62144" w:rsidR="009C56A6">
        <w:rPr>
          <w:rFonts w:asciiTheme="minorHAnsi" w:hAnsiTheme="minorHAnsi"/>
          <w:sz w:val="22"/>
          <w:szCs w:val="22"/>
        </w:rPr>
        <w:t xml:space="preserve"> </w:t>
      </w:r>
      <w:r w:rsidRPr="00F62144">
        <w:rPr>
          <w:rFonts w:asciiTheme="minorHAnsi" w:hAnsiTheme="minorHAnsi"/>
          <w:sz w:val="22"/>
          <w:szCs w:val="22"/>
        </w:rPr>
        <w:t xml:space="preserve">reported in this amended filing (item </w:t>
      </w:r>
      <w:r w:rsidRPr="00F62144" w:rsidR="00E2495E">
        <w:rPr>
          <w:rFonts w:asciiTheme="minorHAnsi" w:hAnsiTheme="minorHAnsi"/>
          <w:sz w:val="22"/>
          <w:szCs w:val="22"/>
        </w:rPr>
        <w:t>4b</w:t>
      </w:r>
      <w:r w:rsidRPr="00F62144">
        <w:rPr>
          <w:rFonts w:asciiTheme="minorHAnsi" w:hAnsiTheme="minorHAnsi"/>
          <w:sz w:val="22"/>
          <w:szCs w:val="22"/>
        </w:rPr>
        <w:t xml:space="preserve">(1)) differs from what was reported in the </w:t>
      </w:r>
      <w:r w:rsidRPr="00F62144" w:rsidR="00FD315D">
        <w:rPr>
          <w:rFonts w:asciiTheme="minorHAnsi" w:hAnsiTheme="minorHAnsi"/>
          <w:sz w:val="22"/>
          <w:szCs w:val="22"/>
        </w:rPr>
        <w:t xml:space="preserve">original </w:t>
      </w:r>
      <w:r w:rsidRPr="00F62144">
        <w:rPr>
          <w:rFonts w:asciiTheme="minorHAnsi" w:hAnsiTheme="minorHAnsi"/>
          <w:sz w:val="22"/>
          <w:szCs w:val="22"/>
        </w:rPr>
        <w:t xml:space="preserve">filing </w:t>
      </w:r>
      <w:r w:rsidRPr="00F62144" w:rsidR="00FD315D">
        <w:rPr>
          <w:rFonts w:asciiTheme="minorHAnsi" w:hAnsiTheme="minorHAnsi"/>
          <w:sz w:val="22"/>
          <w:szCs w:val="22"/>
        </w:rPr>
        <w:t>(</w:t>
      </w:r>
      <w:r w:rsidRPr="00F62144" w:rsidR="00FD315D">
        <w:rPr>
          <w:rFonts w:asciiTheme="minorHAnsi" w:hAnsiTheme="minorHAnsi"/>
          <w:i/>
          <w:sz w:val="22"/>
          <w:szCs w:val="22"/>
        </w:rPr>
        <w:t>i.e</w:t>
      </w:r>
      <w:r w:rsidRPr="00F62144" w:rsidR="00FD315D">
        <w:rPr>
          <w:rFonts w:asciiTheme="minorHAnsi" w:hAnsiTheme="minorHAnsi"/>
          <w:sz w:val="22"/>
          <w:szCs w:val="22"/>
        </w:rPr>
        <w:t xml:space="preserve">., the filing </w:t>
      </w:r>
      <w:r w:rsidRPr="00F62144">
        <w:rPr>
          <w:rFonts w:asciiTheme="minorHAnsi" w:hAnsiTheme="minorHAnsi"/>
          <w:sz w:val="22"/>
          <w:szCs w:val="22"/>
        </w:rPr>
        <w:t>that is being amended</w:t>
      </w:r>
      <w:r w:rsidRPr="00F62144" w:rsidR="00FD315D">
        <w:rPr>
          <w:rFonts w:asciiTheme="minorHAnsi" w:hAnsiTheme="minorHAnsi"/>
          <w:sz w:val="22"/>
          <w:szCs w:val="22"/>
        </w:rPr>
        <w:t>)</w:t>
      </w:r>
      <w:r w:rsidRPr="00F62144">
        <w:rPr>
          <w:rFonts w:asciiTheme="minorHAnsi" w:hAnsiTheme="minorHAnsi"/>
          <w:sz w:val="22"/>
          <w:szCs w:val="22"/>
        </w:rPr>
        <w:t>, provide the dates that were reported in the original filing.</w:t>
      </w:r>
    </w:p>
    <w:p w:rsidRPr="00F62144" w:rsidR="00F12837" w:rsidP="00F12837" w:rsidRDefault="0055523A" w14:paraId="18D5129E" w14:textId="77777777">
      <w:pPr>
        <w:autoSpaceDE w:val="0"/>
        <w:autoSpaceDN w:val="0"/>
        <w:adjustRightInd w:val="0"/>
        <w:spacing w:before="120"/>
        <w:ind w:left="576" w:hanging="216"/>
        <w:rPr>
          <w:rFonts w:asciiTheme="minorHAnsi" w:hAnsiTheme="minorHAnsi"/>
          <w:sz w:val="22"/>
          <w:szCs w:val="22"/>
        </w:rPr>
      </w:pPr>
      <w:r w:rsidRPr="00F62144">
        <w:rPr>
          <w:rFonts w:asciiTheme="minorHAnsi" w:hAnsiTheme="minorHAnsi"/>
          <w:b/>
          <w:sz w:val="22"/>
        </w:rPr>
        <w:t>b</w:t>
      </w:r>
      <w:r w:rsidRPr="00F62144">
        <w:rPr>
          <w:rFonts w:asciiTheme="minorHAnsi" w:hAnsiTheme="minorHAnsi"/>
          <w:b/>
          <w:sz w:val="22"/>
          <w:szCs w:val="22"/>
        </w:rPr>
        <w:t xml:space="preserve"> </w:t>
      </w:r>
      <w:r w:rsidRPr="00F62144" w:rsidR="00F12837">
        <w:rPr>
          <w:rFonts w:asciiTheme="minorHAnsi" w:hAnsiTheme="minorHAnsi"/>
          <w:sz w:val="22"/>
          <w:szCs w:val="22"/>
        </w:rPr>
        <w:tab/>
        <w:t xml:space="preserve">If the EIN and PN reported in this amended filing (item </w:t>
      </w:r>
      <w:r w:rsidRPr="00F62144" w:rsidR="00E2495E">
        <w:rPr>
          <w:rFonts w:asciiTheme="minorHAnsi" w:hAnsiTheme="minorHAnsi"/>
          <w:sz w:val="22"/>
          <w:szCs w:val="22"/>
        </w:rPr>
        <w:t>4c</w:t>
      </w:r>
      <w:r w:rsidRPr="00F62144" w:rsidR="00F12837">
        <w:rPr>
          <w:rFonts w:asciiTheme="minorHAnsi" w:hAnsiTheme="minorHAnsi"/>
          <w:sz w:val="22"/>
          <w:szCs w:val="22"/>
        </w:rPr>
        <w:t xml:space="preserve">(1)) are not both the same as what was reported in the </w:t>
      </w:r>
      <w:r w:rsidRPr="00F62144" w:rsidR="00FD315D">
        <w:rPr>
          <w:rFonts w:asciiTheme="minorHAnsi" w:hAnsiTheme="minorHAnsi"/>
          <w:sz w:val="22"/>
          <w:szCs w:val="22"/>
        </w:rPr>
        <w:t xml:space="preserve">original </w:t>
      </w:r>
      <w:r w:rsidRPr="00F62144" w:rsidR="00F12837">
        <w:rPr>
          <w:rFonts w:asciiTheme="minorHAnsi" w:hAnsiTheme="minorHAnsi"/>
          <w:sz w:val="22"/>
          <w:szCs w:val="22"/>
        </w:rPr>
        <w:t>filing</w:t>
      </w:r>
      <w:r w:rsidRPr="00F62144" w:rsidR="00FD315D">
        <w:rPr>
          <w:rFonts w:asciiTheme="minorHAnsi" w:hAnsiTheme="minorHAnsi"/>
          <w:sz w:val="22"/>
          <w:szCs w:val="22"/>
        </w:rPr>
        <w:t xml:space="preserve"> (</w:t>
      </w:r>
      <w:r w:rsidRPr="00F62144" w:rsidR="00FD315D">
        <w:rPr>
          <w:rFonts w:asciiTheme="minorHAnsi" w:hAnsiTheme="minorHAnsi"/>
          <w:i/>
          <w:sz w:val="22"/>
          <w:szCs w:val="22"/>
        </w:rPr>
        <w:t>i.e</w:t>
      </w:r>
      <w:r w:rsidRPr="00F62144" w:rsidR="00FD315D">
        <w:rPr>
          <w:rFonts w:asciiTheme="minorHAnsi" w:hAnsiTheme="minorHAnsi"/>
          <w:sz w:val="22"/>
          <w:szCs w:val="22"/>
        </w:rPr>
        <w:t>., the filing that is being amended)</w:t>
      </w:r>
      <w:r w:rsidRPr="00F62144" w:rsidR="00F12837">
        <w:rPr>
          <w:rFonts w:asciiTheme="minorHAnsi" w:hAnsiTheme="minorHAnsi"/>
          <w:sz w:val="22"/>
          <w:szCs w:val="22"/>
        </w:rPr>
        <w:t>, report the EIN and PN from the original filing</w:t>
      </w:r>
      <w:r w:rsidRPr="00F62144" w:rsidR="00FD315D">
        <w:rPr>
          <w:rFonts w:asciiTheme="minorHAnsi" w:hAnsiTheme="minorHAnsi"/>
          <w:sz w:val="22"/>
          <w:szCs w:val="22"/>
        </w:rPr>
        <w:t>.</w:t>
      </w:r>
    </w:p>
    <w:p w:rsidRPr="00F62144" w:rsidR="00F12837" w:rsidP="00F12837" w:rsidRDefault="00F12837" w14:paraId="4137F55D" w14:textId="60F56157">
      <w:pPr>
        <w:autoSpaceDE w:val="0"/>
        <w:autoSpaceDN w:val="0"/>
        <w:adjustRightInd w:val="0"/>
        <w:spacing w:before="120"/>
        <w:ind w:left="576" w:hanging="216"/>
        <w:rPr>
          <w:rFonts w:asciiTheme="minorHAnsi" w:hAnsiTheme="minorHAnsi"/>
          <w:i/>
          <w:sz w:val="22"/>
          <w:szCs w:val="22"/>
        </w:rPr>
      </w:pPr>
      <w:r w:rsidRPr="00F62144">
        <w:rPr>
          <w:rFonts w:asciiTheme="minorHAnsi" w:hAnsiTheme="minorHAnsi"/>
          <w:b/>
          <w:sz w:val="22"/>
        </w:rPr>
        <w:t>c</w:t>
      </w:r>
      <w:r w:rsidRPr="00F62144">
        <w:rPr>
          <w:rFonts w:asciiTheme="minorHAnsi" w:hAnsiTheme="minorHAnsi"/>
          <w:sz w:val="22"/>
          <w:szCs w:val="22"/>
        </w:rPr>
        <w:tab/>
        <w:t xml:space="preserve">If this is an amended filing for a reason other than reconciling an estimated Variable-rate Premium </w:t>
      </w:r>
      <w:r w:rsidRPr="00F62144">
        <w:rPr>
          <w:rFonts w:asciiTheme="minorHAnsi" w:hAnsiTheme="minorHAnsi"/>
          <w:sz w:val="22"/>
          <w:szCs w:val="22"/>
          <w:u w:val="single"/>
        </w:rPr>
        <w:t>and</w:t>
      </w:r>
      <w:r w:rsidRPr="00F62144">
        <w:rPr>
          <w:rFonts w:asciiTheme="minorHAnsi" w:hAnsiTheme="minorHAnsi"/>
          <w:sz w:val="22"/>
          <w:szCs w:val="22"/>
        </w:rPr>
        <w:t xml:space="preserve"> the amended filing shows a lower premium than the amount that was originally reported, </w:t>
      </w:r>
      <w:r w:rsidRPr="00F62144" w:rsidR="0050745A">
        <w:rPr>
          <w:rFonts w:asciiTheme="minorHAnsi" w:hAnsiTheme="minorHAnsi"/>
          <w:b/>
          <w:sz w:val="22"/>
          <w:szCs w:val="22"/>
        </w:rPr>
        <w:t>you must p</w:t>
      </w:r>
      <w:r w:rsidRPr="00F62144">
        <w:rPr>
          <w:rFonts w:asciiTheme="minorHAnsi" w:hAnsiTheme="minorHAnsi"/>
          <w:b/>
          <w:sz w:val="22"/>
          <w:szCs w:val="22"/>
        </w:rPr>
        <w:t>rovide an explanation</w:t>
      </w:r>
      <w:r w:rsidRPr="00F62144">
        <w:rPr>
          <w:rFonts w:asciiTheme="minorHAnsi" w:hAnsiTheme="minorHAnsi"/>
          <w:sz w:val="22"/>
          <w:szCs w:val="22"/>
        </w:rPr>
        <w:t xml:space="preserve"> of the specific circumstances or events that caused the reduction</w:t>
      </w:r>
      <w:r w:rsidR="00B86129">
        <w:rPr>
          <w:rFonts w:asciiTheme="minorHAnsi" w:hAnsiTheme="minorHAnsi"/>
          <w:sz w:val="22"/>
          <w:szCs w:val="22"/>
        </w:rPr>
        <w:t xml:space="preserve"> in premium</w:t>
      </w:r>
      <w:r w:rsidRPr="00F62144">
        <w:rPr>
          <w:rFonts w:asciiTheme="minorHAnsi" w:hAnsiTheme="minorHAnsi"/>
          <w:sz w:val="22"/>
          <w:szCs w:val="22"/>
        </w:rPr>
        <w:t>.</w:t>
      </w:r>
    </w:p>
    <w:p w:rsidRPr="00F62144" w:rsidR="00CE75D4" w:rsidRDefault="00CE75D4" w14:paraId="1ACCD2F2" w14:textId="77777777">
      <w:pPr>
        <w:rPr>
          <w:rFonts w:asciiTheme="minorHAnsi" w:hAnsiTheme="minorHAnsi"/>
          <w:b/>
          <w:bCs/>
          <w:sz w:val="22"/>
          <w:szCs w:val="22"/>
        </w:rPr>
      </w:pPr>
    </w:p>
    <w:p w:rsidR="009C56A6" w:rsidP="009C56A6" w:rsidRDefault="009C56A6" w14:paraId="3EC53F71" w14:textId="460F41A5">
      <w:pPr>
        <w:autoSpaceDE w:val="0"/>
        <w:autoSpaceDN w:val="0"/>
        <w:adjustRightInd w:val="0"/>
        <w:spacing w:before="120"/>
        <w:ind w:left="270" w:hanging="270"/>
        <w:rPr>
          <w:rFonts w:asciiTheme="minorHAnsi" w:hAnsiTheme="minorHAnsi"/>
          <w:sz w:val="22"/>
          <w:szCs w:val="22"/>
        </w:rPr>
      </w:pPr>
      <w:r>
        <w:rPr>
          <w:rFonts w:asciiTheme="minorHAnsi" w:hAnsiTheme="minorHAnsi"/>
          <w:b/>
          <w:sz w:val="22"/>
          <w:szCs w:val="22"/>
        </w:rPr>
        <w:t>20</w:t>
      </w:r>
      <w:r w:rsidRPr="00F62144">
        <w:rPr>
          <w:rFonts w:asciiTheme="minorHAnsi" w:hAnsiTheme="minorHAnsi"/>
          <w:b/>
          <w:sz w:val="22"/>
          <w:szCs w:val="22"/>
        </w:rPr>
        <w:t xml:space="preserve"> </w:t>
      </w:r>
      <w:r>
        <w:rPr>
          <w:rFonts w:asciiTheme="minorHAnsi" w:hAnsiTheme="minorHAnsi"/>
          <w:b/>
          <w:sz w:val="22"/>
          <w:szCs w:val="22"/>
        </w:rPr>
        <w:t>Disaster Relief</w:t>
      </w:r>
      <w:r w:rsidRPr="00F62144">
        <w:rPr>
          <w:rFonts w:asciiTheme="minorHAnsi" w:hAnsiTheme="minorHAnsi"/>
          <w:b/>
          <w:sz w:val="22"/>
          <w:szCs w:val="22"/>
        </w:rPr>
        <w:t xml:space="preserve"> – </w:t>
      </w:r>
      <w:r w:rsidRPr="00F62144">
        <w:rPr>
          <w:rFonts w:asciiTheme="minorHAnsi" w:hAnsiTheme="minorHAnsi"/>
          <w:sz w:val="22"/>
          <w:szCs w:val="22"/>
        </w:rPr>
        <w:t>Complete this item only if th</w:t>
      </w:r>
      <w:r>
        <w:rPr>
          <w:rFonts w:asciiTheme="minorHAnsi" w:hAnsiTheme="minorHAnsi"/>
          <w:sz w:val="22"/>
          <w:szCs w:val="22"/>
        </w:rPr>
        <w:t xml:space="preserve">e plan is eligible for disaster relief for the </w:t>
      </w:r>
      <w:r>
        <w:rPr>
          <w:rFonts w:asciiTheme="minorHAnsi" w:hAnsiTheme="minorHAnsi"/>
          <w:sz w:val="22"/>
        </w:rPr>
        <w:t>P</w:t>
      </w:r>
      <w:r w:rsidRPr="00F62144">
        <w:rPr>
          <w:rFonts w:asciiTheme="minorHAnsi" w:hAnsiTheme="minorHAnsi"/>
          <w:sz w:val="22"/>
        </w:rPr>
        <w:t xml:space="preserve">remium </w:t>
      </w:r>
      <w:r>
        <w:rPr>
          <w:rFonts w:asciiTheme="minorHAnsi" w:hAnsiTheme="minorHAnsi"/>
          <w:sz w:val="22"/>
        </w:rPr>
        <w:t>P</w:t>
      </w:r>
      <w:r w:rsidRPr="00F62144">
        <w:rPr>
          <w:rFonts w:asciiTheme="minorHAnsi" w:hAnsiTheme="minorHAnsi"/>
          <w:sz w:val="22"/>
        </w:rPr>
        <w:t xml:space="preserve">ayment </w:t>
      </w:r>
      <w:r>
        <w:rPr>
          <w:rFonts w:asciiTheme="minorHAnsi" w:hAnsiTheme="minorHAnsi"/>
          <w:sz w:val="22"/>
        </w:rPr>
        <w:t>Y</w:t>
      </w:r>
      <w:r w:rsidRPr="00F62144">
        <w:rPr>
          <w:rFonts w:asciiTheme="minorHAnsi" w:hAnsiTheme="minorHAnsi"/>
          <w:sz w:val="22"/>
        </w:rPr>
        <w:t>ear</w:t>
      </w:r>
      <w:r>
        <w:rPr>
          <w:rFonts w:asciiTheme="minorHAnsi" w:hAnsiTheme="minorHAnsi"/>
          <w:sz w:val="22"/>
          <w:szCs w:val="22"/>
        </w:rPr>
        <w:t>.</w:t>
      </w:r>
    </w:p>
    <w:p w:rsidR="009C56A6" w:rsidP="000E4733" w:rsidRDefault="009C56A6" w14:paraId="301FAE5D" w14:textId="68F359E2">
      <w:pPr>
        <w:autoSpaceDE w:val="0"/>
        <w:autoSpaceDN w:val="0"/>
        <w:adjustRightInd w:val="0"/>
        <w:spacing w:before="120"/>
        <w:ind w:left="576" w:hanging="306"/>
        <w:rPr>
          <w:rFonts w:asciiTheme="minorHAnsi" w:hAnsiTheme="minorHAnsi"/>
          <w:sz w:val="22"/>
        </w:rPr>
      </w:pPr>
      <w:r w:rsidRPr="00F62144">
        <w:rPr>
          <w:rFonts w:asciiTheme="minorHAnsi" w:hAnsiTheme="minorHAnsi"/>
          <w:b/>
          <w:sz w:val="22"/>
        </w:rPr>
        <w:t>a</w:t>
      </w:r>
      <w:r w:rsidRPr="00F62144">
        <w:rPr>
          <w:rFonts w:asciiTheme="minorHAnsi" w:hAnsiTheme="minorHAnsi"/>
          <w:sz w:val="22"/>
          <w:szCs w:val="22"/>
        </w:rPr>
        <w:tab/>
      </w:r>
      <w:r w:rsidRPr="009C56A6">
        <w:rPr>
          <w:rFonts w:asciiTheme="minorHAnsi" w:hAnsiTheme="minorHAnsi"/>
          <w:sz w:val="22"/>
        </w:rPr>
        <w:t>Enter</w:t>
      </w:r>
      <w:r w:rsidRPr="009C56A6">
        <w:rPr>
          <w:rFonts w:asciiTheme="minorHAnsi" w:hAnsiTheme="minorHAnsi"/>
          <w:b/>
          <w:sz w:val="22"/>
        </w:rPr>
        <w:t xml:space="preserve"> </w:t>
      </w:r>
      <w:r>
        <w:rPr>
          <w:rFonts w:asciiTheme="minorHAnsi" w:hAnsiTheme="minorHAnsi"/>
          <w:sz w:val="22"/>
        </w:rPr>
        <w:t>the i</w:t>
      </w:r>
      <w:r w:rsidRPr="009C56A6">
        <w:rPr>
          <w:rFonts w:asciiTheme="minorHAnsi" w:hAnsiTheme="minorHAnsi"/>
          <w:sz w:val="22"/>
        </w:rPr>
        <w:t>dentif</w:t>
      </w:r>
      <w:r w:rsidR="00ED3B1C">
        <w:rPr>
          <w:rFonts w:asciiTheme="minorHAnsi" w:hAnsiTheme="minorHAnsi"/>
          <w:sz w:val="22"/>
        </w:rPr>
        <w:t xml:space="preserve">ier for </w:t>
      </w:r>
      <w:r>
        <w:rPr>
          <w:rFonts w:asciiTheme="minorHAnsi" w:hAnsiTheme="minorHAnsi"/>
          <w:sz w:val="22"/>
        </w:rPr>
        <w:t>the I</w:t>
      </w:r>
      <w:r w:rsidRPr="009C56A6">
        <w:rPr>
          <w:rFonts w:asciiTheme="minorHAnsi" w:hAnsiTheme="minorHAnsi"/>
          <w:sz w:val="22"/>
        </w:rPr>
        <w:t>RS Disaster Relief News Release</w:t>
      </w:r>
      <w:r>
        <w:rPr>
          <w:rFonts w:asciiTheme="minorHAnsi" w:hAnsiTheme="minorHAnsi"/>
          <w:sz w:val="22"/>
        </w:rPr>
        <w:t xml:space="preserve"> applicable to your plan.  For example, if the applicable News Release i</w:t>
      </w:r>
      <w:r w:rsidR="00ED3B1C">
        <w:rPr>
          <w:rFonts w:asciiTheme="minorHAnsi" w:hAnsiTheme="minorHAnsi"/>
          <w:sz w:val="22"/>
        </w:rPr>
        <w:t>s labelled</w:t>
      </w:r>
      <w:r w:rsidRPr="009C56A6">
        <w:rPr>
          <w:rFonts w:asciiTheme="minorHAnsi" w:hAnsiTheme="minorHAnsi"/>
          <w:sz w:val="22"/>
        </w:rPr>
        <w:t xml:space="preserve"> CA-</w:t>
      </w:r>
      <w:r w:rsidR="008F2496">
        <w:rPr>
          <w:rFonts w:asciiTheme="minorHAnsi" w:hAnsiTheme="minorHAnsi"/>
          <w:sz w:val="22"/>
        </w:rPr>
        <w:t>2020</w:t>
      </w:r>
      <w:r w:rsidRPr="009C56A6">
        <w:rPr>
          <w:rFonts w:asciiTheme="minorHAnsi" w:hAnsiTheme="minorHAnsi"/>
          <w:sz w:val="22"/>
        </w:rPr>
        <w:t>-01</w:t>
      </w:r>
      <w:r w:rsidR="00ED3B1C">
        <w:rPr>
          <w:rFonts w:asciiTheme="minorHAnsi" w:hAnsiTheme="minorHAnsi"/>
          <w:sz w:val="22"/>
        </w:rPr>
        <w:t>, enter CA</w:t>
      </w:r>
      <w:r w:rsidR="008F2496">
        <w:rPr>
          <w:rFonts w:asciiTheme="minorHAnsi" w:hAnsiTheme="minorHAnsi"/>
          <w:sz w:val="22"/>
        </w:rPr>
        <w:t>2020</w:t>
      </w:r>
      <w:r w:rsidR="00ED3B1C">
        <w:rPr>
          <w:rFonts w:asciiTheme="minorHAnsi" w:hAnsiTheme="minorHAnsi"/>
          <w:sz w:val="22"/>
        </w:rPr>
        <w:t>01.</w:t>
      </w:r>
    </w:p>
    <w:p w:rsidRPr="00277B34" w:rsidR="00936A3D" w:rsidP="000E4733" w:rsidRDefault="00936A3D" w14:paraId="7D65EEC4" w14:textId="77777777">
      <w:pPr>
        <w:autoSpaceDE w:val="0"/>
        <w:autoSpaceDN w:val="0"/>
        <w:adjustRightInd w:val="0"/>
        <w:spacing w:before="120"/>
        <w:ind w:left="576" w:hanging="306"/>
        <w:rPr>
          <w:rFonts w:asciiTheme="minorHAnsi" w:hAnsiTheme="minorHAnsi"/>
          <w:bCs/>
          <w:sz w:val="22"/>
        </w:rPr>
      </w:pPr>
      <w:r w:rsidRPr="00363B41">
        <w:rPr>
          <w:rFonts w:asciiTheme="minorHAnsi" w:hAnsiTheme="minorHAnsi"/>
          <w:b/>
          <w:sz w:val="22"/>
        </w:rPr>
        <w:t xml:space="preserve">b </w:t>
      </w:r>
      <w:r w:rsidRPr="00277B34">
        <w:rPr>
          <w:rFonts w:asciiTheme="minorHAnsi" w:hAnsiTheme="minorHAnsi"/>
          <w:bCs/>
          <w:sz w:val="22"/>
        </w:rPr>
        <w:tab/>
      </w:r>
      <w:r w:rsidRPr="00E73B69">
        <w:rPr>
          <w:rFonts w:asciiTheme="minorHAnsi" w:hAnsiTheme="minorHAnsi"/>
          <w:bCs/>
          <w:sz w:val="22"/>
        </w:rPr>
        <w:t xml:space="preserve">If the address of the Plan Administrator reported in this filing is in the disaster area covered by the IRS News Release </w:t>
      </w:r>
      <w:r w:rsidRPr="000E4733">
        <w:rPr>
          <w:rFonts w:asciiTheme="minorHAnsi" w:hAnsiTheme="minorHAnsi"/>
          <w:bCs/>
          <w:sz w:val="22"/>
        </w:rPr>
        <w:t>identified</w:t>
      </w:r>
      <w:r w:rsidRPr="00E73B69">
        <w:rPr>
          <w:rFonts w:asciiTheme="minorHAnsi" w:hAnsiTheme="minorHAnsi"/>
          <w:bCs/>
          <w:sz w:val="22"/>
        </w:rPr>
        <w:t xml:space="preserve"> in item 20a, check yes. Otherwise, check no. </w:t>
      </w:r>
    </w:p>
    <w:p w:rsidRPr="00F62144" w:rsidR="009C56A6" w:rsidP="000E4733" w:rsidRDefault="00936A3D" w14:paraId="4A70F73B" w14:textId="7497ACE1">
      <w:pPr>
        <w:autoSpaceDE w:val="0"/>
        <w:autoSpaceDN w:val="0"/>
        <w:adjustRightInd w:val="0"/>
        <w:spacing w:before="120"/>
        <w:ind w:left="576" w:hanging="306"/>
        <w:rPr>
          <w:rFonts w:asciiTheme="minorHAnsi" w:hAnsiTheme="minorHAnsi"/>
          <w:sz w:val="22"/>
          <w:szCs w:val="22"/>
        </w:rPr>
      </w:pPr>
      <w:r w:rsidRPr="00363B41">
        <w:rPr>
          <w:rFonts w:asciiTheme="minorHAnsi" w:hAnsiTheme="minorHAnsi"/>
          <w:b/>
          <w:sz w:val="22"/>
        </w:rPr>
        <w:t>c</w:t>
      </w:r>
      <w:r>
        <w:rPr>
          <w:rFonts w:asciiTheme="minorHAnsi" w:hAnsiTheme="minorHAnsi"/>
          <w:bCs/>
          <w:sz w:val="22"/>
        </w:rPr>
        <w:t xml:space="preserve">  </w:t>
      </w:r>
      <w:r w:rsidRPr="00E73B69">
        <w:rPr>
          <w:rFonts w:asciiTheme="minorHAnsi" w:hAnsiTheme="minorHAnsi"/>
          <w:bCs/>
          <w:sz w:val="22"/>
        </w:rPr>
        <w:t xml:space="preserve"> If the answer to item 20b is yes, this item may be left blank. </w:t>
      </w:r>
      <w:r w:rsidR="00A27A9B">
        <w:rPr>
          <w:rFonts w:asciiTheme="minorHAnsi" w:hAnsiTheme="minorHAnsi"/>
          <w:bCs/>
          <w:sz w:val="22"/>
        </w:rPr>
        <w:t xml:space="preserve"> </w:t>
      </w:r>
      <w:r w:rsidRPr="00E73B69">
        <w:rPr>
          <w:rFonts w:asciiTheme="minorHAnsi" w:hAnsiTheme="minorHAnsi"/>
          <w:bCs/>
          <w:sz w:val="22"/>
        </w:rPr>
        <w:t xml:space="preserve">Otherwise, enter the name, address and role (e.g. TPA, Enrolled Actuary) of the person affected by the disaster. </w:t>
      </w:r>
      <w:r w:rsidR="00ED3B1C">
        <w:rPr>
          <w:rFonts w:asciiTheme="minorHAnsi" w:hAnsiTheme="minorHAnsi"/>
          <w:sz w:val="22"/>
          <w:szCs w:val="22"/>
        </w:rPr>
        <w:t xml:space="preserve"> </w:t>
      </w:r>
    </w:p>
    <w:p w:rsidR="00ED3B1C" w:rsidP="00D11F9D" w:rsidRDefault="00ED3B1C" w14:paraId="6AC97D47" w14:textId="77777777">
      <w:pPr>
        <w:autoSpaceDE w:val="0"/>
        <w:autoSpaceDN w:val="0"/>
        <w:adjustRightInd w:val="0"/>
        <w:spacing w:before="120"/>
        <w:rPr>
          <w:rFonts w:asciiTheme="minorHAnsi" w:hAnsiTheme="minorHAnsi"/>
          <w:b/>
          <w:bCs/>
          <w:sz w:val="22"/>
          <w:szCs w:val="22"/>
        </w:rPr>
      </w:pPr>
    </w:p>
    <w:p w:rsidR="00E92173" w:rsidRDefault="00E92173" w14:paraId="604F5863" w14:textId="77777777">
      <w:pPr>
        <w:rPr>
          <w:rFonts w:asciiTheme="minorHAnsi" w:hAnsiTheme="minorHAnsi"/>
          <w:b/>
          <w:bCs/>
          <w:sz w:val="22"/>
          <w:szCs w:val="22"/>
        </w:rPr>
      </w:pPr>
      <w:bookmarkStart w:name="_Hlk19270429" w:id="98"/>
      <w:r>
        <w:rPr>
          <w:rFonts w:asciiTheme="minorHAnsi" w:hAnsiTheme="minorHAnsi"/>
          <w:b/>
          <w:bCs/>
          <w:sz w:val="22"/>
          <w:szCs w:val="22"/>
        </w:rPr>
        <w:br w:type="page"/>
      </w:r>
    </w:p>
    <w:p w:rsidRPr="00F62144" w:rsidR="0098262E" w:rsidP="00D11F9D" w:rsidRDefault="00F12837" w14:paraId="4ED80DBE" w14:textId="486831E7">
      <w:pPr>
        <w:autoSpaceDE w:val="0"/>
        <w:autoSpaceDN w:val="0"/>
        <w:adjustRightInd w:val="0"/>
        <w:spacing w:before="120"/>
        <w:rPr>
          <w:rFonts w:asciiTheme="minorHAnsi" w:hAnsiTheme="minorHAnsi"/>
          <w:b/>
          <w:bCs/>
          <w:sz w:val="22"/>
          <w:szCs w:val="22"/>
        </w:rPr>
      </w:pPr>
      <w:r w:rsidRPr="00F62144">
        <w:rPr>
          <w:rFonts w:asciiTheme="minorHAnsi" w:hAnsiTheme="minorHAnsi"/>
          <w:b/>
          <w:bCs/>
          <w:sz w:val="22"/>
          <w:szCs w:val="22"/>
        </w:rPr>
        <w:lastRenderedPageBreak/>
        <w:t>Instructions for Part V</w:t>
      </w:r>
      <w:r w:rsidRPr="00F62144" w:rsidR="00353B4D">
        <w:rPr>
          <w:rFonts w:asciiTheme="minorHAnsi" w:hAnsiTheme="minorHAnsi"/>
          <w:b/>
          <w:bCs/>
          <w:sz w:val="22"/>
          <w:szCs w:val="22"/>
        </w:rPr>
        <w:t>II</w:t>
      </w:r>
      <w:r w:rsidRPr="00F62144">
        <w:rPr>
          <w:rFonts w:asciiTheme="minorHAnsi" w:hAnsiTheme="minorHAnsi"/>
          <w:b/>
          <w:bCs/>
          <w:sz w:val="22"/>
          <w:szCs w:val="22"/>
        </w:rPr>
        <w:t xml:space="preserve"> – Certifications</w:t>
      </w:r>
    </w:p>
    <w:p w:rsidRPr="00F62144" w:rsidR="00F12837" w:rsidP="00F12837" w:rsidRDefault="00986FFC" w14:paraId="51942317" w14:textId="251E2715">
      <w:pPr>
        <w:autoSpaceDE w:val="0"/>
        <w:autoSpaceDN w:val="0"/>
        <w:adjustRightInd w:val="0"/>
        <w:spacing w:before="120"/>
        <w:ind w:left="360" w:hanging="360"/>
        <w:rPr>
          <w:rFonts w:asciiTheme="minorHAnsi" w:hAnsiTheme="minorHAnsi"/>
          <w:b/>
          <w:bCs/>
          <w:sz w:val="22"/>
          <w:szCs w:val="22"/>
        </w:rPr>
      </w:pPr>
      <w:r w:rsidRPr="00F62144">
        <w:rPr>
          <w:rFonts w:asciiTheme="minorHAnsi" w:hAnsiTheme="minorHAnsi"/>
          <w:b/>
          <w:bCs/>
          <w:sz w:val="22"/>
          <w:szCs w:val="22"/>
        </w:rPr>
        <w:t>2</w:t>
      </w:r>
      <w:r w:rsidR="009C56A6">
        <w:rPr>
          <w:rFonts w:asciiTheme="minorHAnsi" w:hAnsiTheme="minorHAnsi"/>
          <w:b/>
          <w:bCs/>
          <w:sz w:val="22"/>
          <w:szCs w:val="22"/>
        </w:rPr>
        <w:t>1</w:t>
      </w:r>
      <w:r w:rsidRPr="00F62144" w:rsidR="00E2495E">
        <w:rPr>
          <w:rFonts w:asciiTheme="minorHAnsi" w:hAnsiTheme="minorHAnsi"/>
          <w:b/>
          <w:bCs/>
          <w:sz w:val="22"/>
          <w:szCs w:val="22"/>
        </w:rPr>
        <w:t xml:space="preserve"> </w:t>
      </w:r>
      <w:r w:rsidRPr="00F62144" w:rsidR="00F12837">
        <w:rPr>
          <w:rFonts w:asciiTheme="minorHAnsi" w:hAnsiTheme="minorHAnsi"/>
          <w:b/>
          <w:bCs/>
          <w:sz w:val="22"/>
          <w:szCs w:val="22"/>
        </w:rPr>
        <w:t>Plan Administrator Certification</w:t>
      </w:r>
    </w:p>
    <w:p w:rsidRPr="00ED3B1C" w:rsidR="00BA671C" w:rsidP="00171E73" w:rsidRDefault="00F12837" w14:paraId="3B1306DE" w14:textId="016567F0">
      <w:pPr>
        <w:autoSpaceDE w:val="0"/>
        <w:autoSpaceDN w:val="0"/>
        <w:adjustRightInd w:val="0"/>
        <w:spacing w:before="120"/>
        <w:rPr>
          <w:rFonts w:asciiTheme="minorHAnsi" w:hAnsiTheme="minorHAnsi"/>
          <w:sz w:val="22"/>
          <w:szCs w:val="22"/>
        </w:rPr>
      </w:pPr>
      <w:r w:rsidRPr="00ED3B1C">
        <w:rPr>
          <w:rFonts w:asciiTheme="minorHAnsi" w:hAnsiTheme="minorHAnsi"/>
          <w:sz w:val="22"/>
          <w:szCs w:val="22"/>
        </w:rPr>
        <w:t>All of the information reported in this filing must be certified by the Plan Administrator.</w:t>
      </w:r>
      <w:r w:rsidRPr="00ED3B1C" w:rsidR="00BA671C">
        <w:rPr>
          <w:rFonts w:asciiTheme="minorHAnsi" w:hAnsiTheme="minorHAnsi"/>
          <w:sz w:val="22"/>
          <w:szCs w:val="22"/>
        </w:rPr>
        <w:t xml:space="preserve"> Be sure to provide the </w:t>
      </w:r>
      <w:r w:rsidRPr="00B635FD" w:rsidR="00BA671C">
        <w:rPr>
          <w:rFonts w:asciiTheme="minorHAnsi" w:hAnsiTheme="minorHAnsi"/>
          <w:sz w:val="22"/>
          <w:szCs w:val="22"/>
        </w:rPr>
        <w:t xml:space="preserve">Plan Administrator’s name, the telephone number, email address, and the certification date.  Follow the </w:t>
      </w:r>
      <w:hyperlink w:history="1" w:anchor="b20">
        <w:r w:rsidRPr="00B635FD" w:rsidR="002745E9">
          <w:rPr>
            <w:rStyle w:val="Hyperlink"/>
            <w:rFonts w:asciiTheme="minorHAnsi" w:hAnsiTheme="minorHAnsi"/>
            <w:sz w:val="22"/>
            <w:szCs w:val="22"/>
          </w:rPr>
          <w:t>certification instructions</w:t>
        </w:r>
      </w:hyperlink>
      <w:r w:rsidRPr="00B635FD" w:rsidR="00BA671C">
        <w:rPr>
          <w:rFonts w:asciiTheme="minorHAnsi" w:hAnsiTheme="minorHAnsi"/>
          <w:sz w:val="22"/>
          <w:szCs w:val="22"/>
        </w:rPr>
        <w:t xml:space="preserve"> for</w:t>
      </w:r>
      <w:r w:rsidRPr="00ED3B1C" w:rsidR="00BA671C">
        <w:rPr>
          <w:rFonts w:asciiTheme="minorHAnsi" w:hAnsiTheme="minorHAnsi"/>
          <w:sz w:val="22"/>
          <w:szCs w:val="22"/>
        </w:rPr>
        <w:t xml:space="preserve"> the electronic filing method used to submit the filing (e.g., uploading an </w:t>
      </w:r>
      <w:r w:rsidR="001A0A30">
        <w:rPr>
          <w:rFonts w:asciiTheme="minorHAnsi" w:hAnsiTheme="minorHAnsi"/>
          <w:sz w:val="22"/>
          <w:szCs w:val="22"/>
        </w:rPr>
        <w:t>XML</w:t>
      </w:r>
      <w:r w:rsidRPr="00ED3B1C" w:rsidR="001A0A30">
        <w:rPr>
          <w:rFonts w:asciiTheme="minorHAnsi" w:hAnsiTheme="minorHAnsi"/>
          <w:sz w:val="22"/>
          <w:szCs w:val="22"/>
        </w:rPr>
        <w:t xml:space="preserve"> </w:t>
      </w:r>
      <w:r w:rsidRPr="00ED3B1C" w:rsidR="00BA671C">
        <w:rPr>
          <w:rFonts w:asciiTheme="minorHAnsi" w:hAnsiTheme="minorHAnsi"/>
          <w:sz w:val="22"/>
          <w:szCs w:val="22"/>
        </w:rPr>
        <w:t>file created using private sector software, using the My PAA screens).</w:t>
      </w:r>
    </w:p>
    <w:p w:rsidR="00BA671C" w:rsidP="00ED3B1C" w:rsidRDefault="00D041CE" w14:paraId="63FB407F" w14:textId="6E9E4CD6">
      <w:pPr>
        <w:autoSpaceDE w:val="0"/>
        <w:autoSpaceDN w:val="0"/>
        <w:adjustRightInd w:val="0"/>
        <w:spacing w:before="120"/>
        <w:rPr>
          <w:rFonts w:asciiTheme="minorHAnsi" w:hAnsiTheme="minorHAnsi"/>
          <w:sz w:val="22"/>
          <w:szCs w:val="22"/>
        </w:rPr>
      </w:pPr>
      <w:r w:rsidRPr="00552818">
        <w:rPr>
          <w:rFonts w:asciiTheme="minorHAnsi" w:hAnsiTheme="minorHAnsi"/>
          <w:sz w:val="22"/>
          <w:szCs w:val="22"/>
        </w:rPr>
        <w:t xml:space="preserve">Although filings must be submitted electronically, </w:t>
      </w:r>
      <w:r w:rsidR="00BA671C">
        <w:rPr>
          <w:rFonts w:asciiTheme="minorHAnsi" w:hAnsiTheme="minorHAnsi"/>
          <w:sz w:val="22"/>
          <w:szCs w:val="22"/>
        </w:rPr>
        <w:t>procedures have been established under which t</w:t>
      </w:r>
      <w:r w:rsidRPr="00552818">
        <w:rPr>
          <w:rFonts w:asciiTheme="minorHAnsi" w:hAnsiTheme="minorHAnsi"/>
          <w:sz w:val="22"/>
          <w:szCs w:val="22"/>
        </w:rPr>
        <w:t xml:space="preserve">he Plan Administrator </w:t>
      </w:r>
      <w:r w:rsidR="00BA671C">
        <w:rPr>
          <w:rFonts w:asciiTheme="minorHAnsi" w:hAnsiTheme="minorHAnsi"/>
          <w:sz w:val="22"/>
          <w:szCs w:val="22"/>
        </w:rPr>
        <w:t xml:space="preserve">may </w:t>
      </w:r>
      <w:r w:rsidRPr="00552818">
        <w:rPr>
          <w:rFonts w:asciiTheme="minorHAnsi" w:hAnsiTheme="minorHAnsi"/>
          <w:sz w:val="22"/>
          <w:szCs w:val="22"/>
        </w:rPr>
        <w:t>manually sign a computer-generated copy of the “form”.</w:t>
      </w:r>
      <w:r w:rsidR="00552818">
        <w:rPr>
          <w:rFonts w:asciiTheme="minorHAnsi" w:hAnsiTheme="minorHAnsi"/>
          <w:sz w:val="22"/>
          <w:szCs w:val="22"/>
        </w:rPr>
        <w:t xml:space="preserve"> </w:t>
      </w:r>
      <w:r w:rsidR="004E6F49">
        <w:rPr>
          <w:rFonts w:asciiTheme="minorHAnsi" w:hAnsiTheme="minorHAnsi"/>
          <w:sz w:val="22"/>
          <w:szCs w:val="22"/>
        </w:rPr>
        <w:t xml:space="preserve"> </w:t>
      </w:r>
      <w:r w:rsidR="00552818">
        <w:rPr>
          <w:rFonts w:asciiTheme="minorHAnsi" w:hAnsiTheme="minorHAnsi"/>
          <w:sz w:val="22"/>
          <w:szCs w:val="22"/>
        </w:rPr>
        <w:t xml:space="preserve"> </w:t>
      </w:r>
      <w:r w:rsidR="00BA671C">
        <w:rPr>
          <w:rFonts w:asciiTheme="minorHAnsi" w:hAnsiTheme="minorHAnsi"/>
          <w:sz w:val="22"/>
          <w:szCs w:val="22"/>
        </w:rPr>
        <w:t>If the Plan Administrator choose</w:t>
      </w:r>
      <w:r w:rsidR="000065DB">
        <w:rPr>
          <w:rFonts w:asciiTheme="minorHAnsi" w:hAnsiTheme="minorHAnsi"/>
          <w:sz w:val="22"/>
          <w:szCs w:val="22"/>
        </w:rPr>
        <w:t>s</w:t>
      </w:r>
      <w:r w:rsidR="00BA671C">
        <w:rPr>
          <w:rFonts w:asciiTheme="minorHAnsi" w:hAnsiTheme="minorHAnsi"/>
          <w:sz w:val="22"/>
          <w:szCs w:val="22"/>
        </w:rPr>
        <w:t xml:space="preserve"> t</w:t>
      </w:r>
      <w:r w:rsidR="009C56A6">
        <w:rPr>
          <w:rFonts w:asciiTheme="minorHAnsi" w:hAnsiTheme="minorHAnsi"/>
          <w:sz w:val="22"/>
          <w:szCs w:val="22"/>
        </w:rPr>
        <w:t>his method of certifying the filing</w:t>
      </w:r>
      <w:r w:rsidR="00BA671C">
        <w:rPr>
          <w:rFonts w:asciiTheme="minorHAnsi" w:hAnsiTheme="minorHAnsi"/>
          <w:sz w:val="22"/>
          <w:szCs w:val="22"/>
        </w:rPr>
        <w:t>:</w:t>
      </w:r>
    </w:p>
    <w:p w:rsidR="00BA671C" w:rsidP="003236E4" w:rsidRDefault="00BA671C" w14:paraId="38E63DC6" w14:textId="18F13132">
      <w:pPr>
        <w:pStyle w:val="ListParagraph"/>
        <w:numPr>
          <w:ilvl w:val="0"/>
          <w:numId w:val="48"/>
        </w:numPr>
        <w:autoSpaceDE w:val="0"/>
        <w:autoSpaceDN w:val="0"/>
        <w:adjustRightInd w:val="0"/>
        <w:spacing w:before="120"/>
        <w:ind w:left="450"/>
        <w:rPr>
          <w:rFonts w:asciiTheme="minorHAnsi" w:hAnsiTheme="minorHAnsi"/>
          <w:sz w:val="22"/>
          <w:szCs w:val="22"/>
        </w:rPr>
      </w:pPr>
      <w:r w:rsidRPr="00BA671C">
        <w:rPr>
          <w:rFonts w:asciiTheme="minorHAnsi" w:hAnsiTheme="minorHAnsi"/>
          <w:sz w:val="22"/>
          <w:szCs w:val="22"/>
        </w:rPr>
        <w:t>For My PAA screen-prepared and imported filings, a person assigned the role of “plan administrator's representative” must electronically certify within My PAA that the plan administrator has manually certified the filing.</w:t>
      </w:r>
    </w:p>
    <w:p w:rsidR="000E4733" w:rsidP="000E4733" w:rsidRDefault="000E4733" w14:paraId="77F91052" w14:textId="77777777">
      <w:pPr>
        <w:pStyle w:val="ListParagraph"/>
        <w:autoSpaceDE w:val="0"/>
        <w:autoSpaceDN w:val="0"/>
        <w:adjustRightInd w:val="0"/>
        <w:spacing w:before="120"/>
        <w:ind w:left="450"/>
        <w:rPr>
          <w:rFonts w:asciiTheme="minorHAnsi" w:hAnsiTheme="minorHAnsi"/>
          <w:sz w:val="22"/>
          <w:szCs w:val="22"/>
        </w:rPr>
      </w:pPr>
    </w:p>
    <w:p w:rsidR="00BA671C" w:rsidP="003236E4" w:rsidRDefault="00BA671C" w14:paraId="752C4199" w14:textId="77777777">
      <w:pPr>
        <w:pStyle w:val="ListParagraph"/>
        <w:numPr>
          <w:ilvl w:val="0"/>
          <w:numId w:val="48"/>
        </w:numPr>
        <w:autoSpaceDE w:val="0"/>
        <w:autoSpaceDN w:val="0"/>
        <w:adjustRightInd w:val="0"/>
        <w:spacing w:before="120"/>
        <w:ind w:left="450"/>
        <w:rPr>
          <w:rFonts w:asciiTheme="minorHAnsi" w:hAnsiTheme="minorHAnsi"/>
          <w:sz w:val="22"/>
          <w:szCs w:val="22"/>
        </w:rPr>
      </w:pPr>
      <w:r w:rsidRPr="00BA671C">
        <w:rPr>
          <w:rFonts w:asciiTheme="minorHAnsi" w:hAnsiTheme="minorHAnsi"/>
          <w:sz w:val="22"/>
          <w:szCs w:val="22"/>
        </w:rPr>
        <w:t>For software-prepared filings that are </w:t>
      </w:r>
      <w:hyperlink w:history="1" w:anchor="Option3" r:id="rId93">
        <w:r w:rsidRPr="00BA671C">
          <w:rPr>
            <w:rFonts w:asciiTheme="minorHAnsi" w:hAnsiTheme="minorHAnsi"/>
            <w:sz w:val="22"/>
            <w:szCs w:val="22"/>
          </w:rPr>
          <w:t>uploaded into My PAA</w:t>
        </w:r>
      </w:hyperlink>
      <w:r w:rsidRPr="00BA671C">
        <w:rPr>
          <w:rFonts w:asciiTheme="minorHAnsi" w:hAnsiTheme="minorHAnsi"/>
          <w:sz w:val="22"/>
          <w:szCs w:val="22"/>
        </w:rPr>
        <w:t xml:space="preserve">, the name and contact information of the plan administrator who </w:t>
      </w:r>
      <w:r>
        <w:rPr>
          <w:rFonts w:asciiTheme="minorHAnsi" w:hAnsiTheme="minorHAnsi"/>
          <w:sz w:val="22"/>
          <w:szCs w:val="22"/>
        </w:rPr>
        <w:t xml:space="preserve">manually certified </w:t>
      </w:r>
      <w:r w:rsidRPr="00BA671C">
        <w:rPr>
          <w:rFonts w:asciiTheme="minorHAnsi" w:hAnsiTheme="minorHAnsi"/>
          <w:sz w:val="22"/>
          <w:szCs w:val="22"/>
        </w:rPr>
        <w:t xml:space="preserve">the filing is reported in the certification section of the filing (within the XML filing data). </w:t>
      </w:r>
    </w:p>
    <w:p w:rsidRPr="00BA671C" w:rsidR="00BA671C" w:rsidP="00ED3B1C" w:rsidRDefault="00BA671C" w14:paraId="7339BFC5" w14:textId="77777777">
      <w:pPr>
        <w:autoSpaceDE w:val="0"/>
        <w:autoSpaceDN w:val="0"/>
        <w:adjustRightInd w:val="0"/>
        <w:spacing w:before="120"/>
        <w:rPr>
          <w:rFonts w:asciiTheme="minorHAnsi" w:hAnsiTheme="minorHAnsi"/>
          <w:sz w:val="22"/>
          <w:szCs w:val="22"/>
        </w:rPr>
      </w:pPr>
      <w:r>
        <w:rPr>
          <w:rFonts w:asciiTheme="minorHAnsi" w:hAnsiTheme="minorHAnsi"/>
          <w:sz w:val="22"/>
          <w:szCs w:val="22"/>
        </w:rPr>
        <w:t>Manually c</w:t>
      </w:r>
      <w:r w:rsidRPr="00BA671C">
        <w:rPr>
          <w:rFonts w:asciiTheme="minorHAnsi" w:hAnsiTheme="minorHAnsi"/>
          <w:sz w:val="22"/>
          <w:szCs w:val="22"/>
        </w:rPr>
        <w:t>ertified copies of filing information are subject to audit and must be retained with plan records for six years from the due date of the filing</w:t>
      </w:r>
      <w:r>
        <w:rPr>
          <w:rFonts w:asciiTheme="minorHAnsi" w:hAnsiTheme="minorHAnsi"/>
          <w:sz w:val="22"/>
          <w:szCs w:val="22"/>
        </w:rPr>
        <w:t>.</w:t>
      </w:r>
      <w:r w:rsidRPr="009C56A6" w:rsidR="009C56A6">
        <w:rPr>
          <w:rFonts w:asciiTheme="minorHAnsi" w:hAnsiTheme="minorHAnsi"/>
          <w:sz w:val="22"/>
          <w:szCs w:val="22"/>
        </w:rPr>
        <w:t xml:space="preserve"> </w:t>
      </w:r>
      <w:r w:rsidR="009C56A6">
        <w:rPr>
          <w:rFonts w:asciiTheme="minorHAnsi" w:hAnsiTheme="minorHAnsi"/>
          <w:sz w:val="22"/>
          <w:szCs w:val="22"/>
        </w:rPr>
        <w:t xml:space="preserve"> </w:t>
      </w:r>
      <w:r w:rsidRPr="00BA671C" w:rsidR="009C56A6">
        <w:rPr>
          <w:rFonts w:asciiTheme="minorHAnsi" w:hAnsiTheme="minorHAnsi"/>
          <w:sz w:val="22"/>
          <w:szCs w:val="22"/>
        </w:rPr>
        <w:t>After a paper copy of premium information is certified, it may be converted to electronic form for preservation in the plan records subject to the requirements of subpart</w:t>
      </w:r>
      <w:r w:rsidR="009C56A6">
        <w:rPr>
          <w:rFonts w:asciiTheme="minorHAnsi" w:hAnsiTheme="minorHAnsi"/>
          <w:sz w:val="22"/>
          <w:szCs w:val="22"/>
        </w:rPr>
        <w:t> </w:t>
      </w:r>
      <w:r w:rsidRPr="00BA671C" w:rsidR="009C56A6">
        <w:rPr>
          <w:rFonts w:asciiTheme="minorHAnsi" w:hAnsiTheme="minorHAnsi"/>
          <w:sz w:val="22"/>
          <w:szCs w:val="22"/>
        </w:rPr>
        <w:t>E of the PBGC’s regulation on Filing, Issuance, Computation of Time, and Record Retention (29 CFR Part 4000).</w:t>
      </w:r>
    </w:p>
    <w:p w:rsidRPr="00F62144" w:rsidR="00BA671C" w:rsidP="00F12837" w:rsidRDefault="00BA671C" w14:paraId="097ED79D" w14:textId="77777777">
      <w:pPr>
        <w:autoSpaceDE w:val="0"/>
        <w:autoSpaceDN w:val="0"/>
        <w:adjustRightInd w:val="0"/>
        <w:spacing w:before="120"/>
        <w:ind w:left="360"/>
        <w:rPr>
          <w:rFonts w:asciiTheme="minorHAnsi" w:hAnsiTheme="minorHAnsi"/>
          <w:sz w:val="22"/>
          <w:szCs w:val="22"/>
        </w:rPr>
      </w:pPr>
    </w:p>
    <w:bookmarkEnd w:id="98"/>
    <w:p w:rsidRPr="00F62144" w:rsidR="00F12837" w:rsidP="00F12837" w:rsidRDefault="00E2495E" w14:paraId="62225D01" w14:textId="77777777">
      <w:pPr>
        <w:autoSpaceDE w:val="0"/>
        <w:autoSpaceDN w:val="0"/>
        <w:adjustRightInd w:val="0"/>
        <w:spacing w:before="120"/>
        <w:ind w:left="360" w:hanging="360"/>
        <w:rPr>
          <w:rFonts w:asciiTheme="minorHAnsi" w:hAnsiTheme="minorHAnsi"/>
          <w:b/>
          <w:bCs/>
          <w:sz w:val="22"/>
          <w:szCs w:val="22"/>
        </w:rPr>
      </w:pPr>
      <w:r w:rsidRPr="00F62144">
        <w:rPr>
          <w:rFonts w:asciiTheme="minorHAnsi" w:hAnsiTheme="minorHAnsi"/>
          <w:b/>
          <w:bCs/>
          <w:sz w:val="22"/>
          <w:szCs w:val="22"/>
        </w:rPr>
        <w:t>2</w:t>
      </w:r>
      <w:r w:rsidR="009C56A6">
        <w:rPr>
          <w:rFonts w:asciiTheme="minorHAnsi" w:hAnsiTheme="minorHAnsi"/>
          <w:b/>
          <w:bCs/>
          <w:sz w:val="22"/>
          <w:szCs w:val="22"/>
        </w:rPr>
        <w:t>2</w:t>
      </w:r>
      <w:r w:rsidRPr="00F62144">
        <w:rPr>
          <w:rFonts w:asciiTheme="minorHAnsi" w:hAnsiTheme="minorHAnsi"/>
          <w:b/>
          <w:bCs/>
          <w:sz w:val="22"/>
          <w:szCs w:val="22"/>
        </w:rPr>
        <w:t xml:space="preserve"> </w:t>
      </w:r>
      <w:r w:rsidRPr="00F62144" w:rsidR="00F12837">
        <w:rPr>
          <w:rFonts w:asciiTheme="minorHAnsi" w:hAnsiTheme="minorHAnsi"/>
          <w:b/>
          <w:bCs/>
          <w:sz w:val="22"/>
          <w:szCs w:val="22"/>
        </w:rPr>
        <w:t>Enrolled Actuary Certification</w:t>
      </w:r>
    </w:p>
    <w:p w:rsidRPr="00F62144" w:rsidR="00F12837" w:rsidP="00F12837" w:rsidRDefault="00F12837" w14:paraId="5B56C754" w14:textId="77777777">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An enrolled actuary must certify the Variable-rate Premium calculation unless:</w:t>
      </w:r>
    </w:p>
    <w:p w:rsidRPr="00F62144" w:rsidR="00F12837" w:rsidP="003236E4" w:rsidRDefault="00F12837" w14:paraId="2B29C4CC" w14:textId="77777777">
      <w:pPr>
        <w:numPr>
          <w:ilvl w:val="0"/>
          <w:numId w:val="11"/>
        </w:numPr>
        <w:tabs>
          <w:tab w:val="clear" w:pos="773"/>
          <w:tab w:val="num" w:pos="360"/>
        </w:tabs>
        <w:autoSpaceDE w:val="0"/>
        <w:autoSpaceDN w:val="0"/>
        <w:adjustRightInd w:val="0"/>
        <w:spacing w:before="120"/>
        <w:ind w:left="360" w:firstLine="0"/>
        <w:rPr>
          <w:rFonts w:asciiTheme="minorHAnsi" w:hAnsiTheme="minorHAnsi"/>
          <w:sz w:val="22"/>
          <w:szCs w:val="22"/>
        </w:rPr>
      </w:pPr>
      <w:r w:rsidRPr="00F62144">
        <w:rPr>
          <w:rFonts w:asciiTheme="minorHAnsi" w:hAnsiTheme="minorHAnsi"/>
          <w:sz w:val="22"/>
          <w:szCs w:val="22"/>
        </w:rPr>
        <w:t>The plan is a Multiemployer plan (and thus, there is no Variable-rate Premium).</w:t>
      </w:r>
    </w:p>
    <w:p w:rsidRPr="00F62144" w:rsidR="00F12837" w:rsidP="003236E4" w:rsidRDefault="00F12837" w14:paraId="7C6F936F" w14:textId="77777777">
      <w:pPr>
        <w:numPr>
          <w:ilvl w:val="0"/>
          <w:numId w:val="11"/>
        </w:numPr>
        <w:tabs>
          <w:tab w:val="clear" w:pos="773"/>
          <w:tab w:val="num" w:pos="360"/>
        </w:tabs>
        <w:autoSpaceDE w:val="0"/>
        <w:autoSpaceDN w:val="0"/>
        <w:adjustRightInd w:val="0"/>
        <w:spacing w:before="120"/>
        <w:ind w:left="360" w:firstLine="0"/>
        <w:rPr>
          <w:rFonts w:asciiTheme="minorHAnsi" w:hAnsiTheme="minorHAnsi"/>
          <w:sz w:val="22"/>
          <w:szCs w:val="22"/>
        </w:rPr>
      </w:pPr>
      <w:r w:rsidRPr="00F62144">
        <w:rPr>
          <w:rFonts w:asciiTheme="minorHAnsi" w:hAnsiTheme="minorHAnsi"/>
          <w:sz w:val="22"/>
          <w:szCs w:val="22"/>
        </w:rPr>
        <w:t>The plan is a Single-employer Plan and is either:</w:t>
      </w:r>
    </w:p>
    <w:p w:rsidRPr="00F62144" w:rsidR="00F12837" w:rsidP="003236E4" w:rsidRDefault="00F12837" w14:paraId="5F77F48C" w14:textId="77777777">
      <w:pPr>
        <w:numPr>
          <w:ilvl w:val="1"/>
          <w:numId w:val="25"/>
        </w:numPr>
        <w:tabs>
          <w:tab w:val="clear" w:pos="1440"/>
          <w:tab w:val="num" w:pos="1080"/>
        </w:tabs>
        <w:autoSpaceDE w:val="0"/>
        <w:autoSpaceDN w:val="0"/>
        <w:adjustRightInd w:val="0"/>
        <w:spacing w:before="120"/>
        <w:ind w:hanging="720"/>
        <w:rPr>
          <w:rFonts w:asciiTheme="minorHAnsi" w:hAnsiTheme="minorHAnsi"/>
          <w:sz w:val="22"/>
          <w:szCs w:val="22"/>
        </w:rPr>
      </w:pPr>
      <w:r w:rsidRPr="00F62144">
        <w:rPr>
          <w:rFonts w:asciiTheme="minorHAnsi" w:hAnsiTheme="minorHAnsi"/>
          <w:sz w:val="22"/>
          <w:szCs w:val="22"/>
        </w:rPr>
        <w:t>exempt from the Variable-rate Premium, or</w:t>
      </w:r>
    </w:p>
    <w:p w:rsidRPr="00F62144" w:rsidR="00F12837" w:rsidP="003236E4" w:rsidRDefault="00A30C29" w14:paraId="17ED7601" w14:textId="77777777">
      <w:pPr>
        <w:numPr>
          <w:ilvl w:val="1"/>
          <w:numId w:val="25"/>
        </w:numPr>
        <w:tabs>
          <w:tab w:val="clear" w:pos="1440"/>
          <w:tab w:val="num" w:pos="1080"/>
        </w:tabs>
        <w:autoSpaceDE w:val="0"/>
        <w:autoSpaceDN w:val="0"/>
        <w:adjustRightInd w:val="0"/>
        <w:spacing w:before="120"/>
        <w:ind w:left="1080"/>
        <w:rPr>
          <w:rFonts w:asciiTheme="minorHAnsi" w:hAnsiTheme="minorHAnsi"/>
          <w:sz w:val="22"/>
          <w:szCs w:val="22"/>
        </w:rPr>
      </w:pPr>
      <w:r>
        <w:rPr>
          <w:rFonts w:asciiTheme="minorHAnsi" w:hAnsiTheme="minorHAnsi"/>
          <w:sz w:val="22"/>
          <w:szCs w:val="22"/>
        </w:rPr>
        <w:t xml:space="preserve">omitting the variable rate premium information in </w:t>
      </w:r>
      <w:r w:rsidRPr="00A30C29">
        <w:rPr>
          <w:rFonts w:asciiTheme="minorHAnsi" w:hAnsiTheme="minorHAnsi"/>
          <w:sz w:val="22"/>
          <w:szCs w:val="22"/>
        </w:rPr>
        <w:t>items 7c through 7g</w:t>
      </w:r>
      <w:r>
        <w:rPr>
          <w:rFonts w:asciiTheme="minorHAnsi" w:hAnsiTheme="minorHAnsi"/>
          <w:sz w:val="22"/>
          <w:szCs w:val="22"/>
        </w:rPr>
        <w:t xml:space="preserve"> because the plan is </w:t>
      </w:r>
      <w:r w:rsidRPr="00F62144" w:rsidR="00F12837">
        <w:rPr>
          <w:rFonts w:asciiTheme="minorHAnsi" w:hAnsiTheme="minorHAnsi"/>
          <w:sz w:val="22"/>
          <w:szCs w:val="22"/>
        </w:rPr>
        <w:t xml:space="preserve">eligible for </w:t>
      </w:r>
      <w:r w:rsidRPr="00F62144" w:rsidR="00A4788F">
        <w:rPr>
          <w:rFonts w:asciiTheme="minorHAnsi" w:hAnsiTheme="minorHAnsi"/>
          <w:sz w:val="22"/>
          <w:szCs w:val="22"/>
        </w:rPr>
        <w:t xml:space="preserve">the Small Employer Cap </w:t>
      </w:r>
      <w:r w:rsidRPr="00F62144" w:rsidR="00F12837">
        <w:rPr>
          <w:rFonts w:asciiTheme="minorHAnsi" w:hAnsiTheme="minorHAnsi"/>
          <w:sz w:val="22"/>
          <w:szCs w:val="22"/>
        </w:rPr>
        <w:t xml:space="preserve">and </w:t>
      </w:r>
      <w:r w:rsidRPr="00F62144" w:rsidR="005F4D70">
        <w:rPr>
          <w:rFonts w:asciiTheme="minorHAnsi" w:hAnsiTheme="minorHAnsi"/>
          <w:sz w:val="22"/>
          <w:szCs w:val="22"/>
        </w:rPr>
        <w:t xml:space="preserve">is </w:t>
      </w:r>
      <w:r w:rsidRPr="00F62144" w:rsidR="00F12837">
        <w:rPr>
          <w:rFonts w:asciiTheme="minorHAnsi" w:hAnsiTheme="minorHAnsi"/>
          <w:sz w:val="22"/>
          <w:szCs w:val="22"/>
        </w:rPr>
        <w:t>paying the maximum Variable-rate Premium.</w:t>
      </w:r>
    </w:p>
    <w:p w:rsidRPr="00F62144" w:rsidR="00F12837" w:rsidP="00F12837" w:rsidRDefault="00F12837" w14:paraId="0BD4C15C" w14:textId="77777777">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Be sure to provide </w:t>
      </w:r>
      <w:r w:rsidRPr="00F62144" w:rsidR="00011F00">
        <w:rPr>
          <w:rFonts w:asciiTheme="minorHAnsi" w:hAnsiTheme="minorHAnsi"/>
          <w:sz w:val="22"/>
          <w:szCs w:val="22"/>
        </w:rPr>
        <w:t xml:space="preserve">all of the required information related to the </w:t>
      </w:r>
      <w:r w:rsidRPr="00F62144">
        <w:rPr>
          <w:rFonts w:asciiTheme="minorHAnsi" w:hAnsiTheme="minorHAnsi"/>
          <w:sz w:val="22"/>
          <w:szCs w:val="22"/>
        </w:rPr>
        <w:t>enrolled actuary</w:t>
      </w:r>
      <w:r w:rsidRPr="00F62144" w:rsidR="00011F00">
        <w:rPr>
          <w:rFonts w:asciiTheme="minorHAnsi" w:hAnsiTheme="minorHAnsi"/>
          <w:sz w:val="22"/>
          <w:szCs w:val="22"/>
        </w:rPr>
        <w:t xml:space="preserve"> (i.e., </w:t>
      </w:r>
      <w:r w:rsidRPr="00F62144">
        <w:rPr>
          <w:rFonts w:asciiTheme="minorHAnsi" w:hAnsiTheme="minorHAnsi"/>
          <w:sz w:val="22"/>
          <w:szCs w:val="22"/>
        </w:rPr>
        <w:t>name, firm</w:t>
      </w:r>
      <w:r w:rsidRPr="00F62144" w:rsidR="00011F00">
        <w:rPr>
          <w:rFonts w:asciiTheme="minorHAnsi" w:hAnsiTheme="minorHAnsi"/>
          <w:sz w:val="22"/>
          <w:szCs w:val="22"/>
        </w:rPr>
        <w:t>,</w:t>
      </w:r>
      <w:r w:rsidRPr="00F62144">
        <w:rPr>
          <w:rFonts w:asciiTheme="minorHAnsi" w:hAnsiTheme="minorHAnsi"/>
          <w:sz w:val="22"/>
          <w:szCs w:val="22"/>
        </w:rPr>
        <w:t xml:space="preserve"> telephone number</w:t>
      </w:r>
      <w:r w:rsidRPr="00F62144" w:rsidR="00011F00">
        <w:rPr>
          <w:rFonts w:asciiTheme="minorHAnsi" w:hAnsiTheme="minorHAnsi"/>
          <w:sz w:val="22"/>
          <w:szCs w:val="22"/>
        </w:rPr>
        <w:t>, enrollment number, and i</w:t>
      </w:r>
      <w:r w:rsidRPr="00F62144">
        <w:rPr>
          <w:rFonts w:asciiTheme="minorHAnsi" w:hAnsiTheme="minorHAnsi"/>
          <w:sz w:val="22"/>
          <w:szCs w:val="22"/>
        </w:rPr>
        <w:t xml:space="preserve">f the enrolled actuary has an e-mail address, </w:t>
      </w:r>
      <w:r w:rsidRPr="00F62144" w:rsidR="00011F00">
        <w:rPr>
          <w:rFonts w:asciiTheme="minorHAnsi" w:hAnsiTheme="minorHAnsi"/>
          <w:sz w:val="22"/>
          <w:szCs w:val="22"/>
        </w:rPr>
        <w:t xml:space="preserve">email address).   </w:t>
      </w:r>
    </w:p>
    <w:p w:rsidRPr="00F62144" w:rsidR="00641C0B" w:rsidP="009414CF" w:rsidRDefault="00F12837" w14:paraId="3720BE17" w14:textId="50860466">
      <w:pPr>
        <w:tabs>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The </w:t>
      </w:r>
      <w:r w:rsidRPr="007B24A6">
        <w:rPr>
          <w:rFonts w:asciiTheme="minorHAnsi" w:hAnsiTheme="minorHAnsi" w:cstheme="minorHAnsi"/>
          <w:sz w:val="22"/>
          <w:szCs w:val="22"/>
        </w:rPr>
        <w:t xml:space="preserve">actuary must follow the </w:t>
      </w:r>
      <w:hyperlink w:history="1" w:anchor="b20">
        <w:r w:rsidRPr="007B24A6">
          <w:rPr>
            <w:rStyle w:val="Hyperlink"/>
            <w:rFonts w:asciiTheme="minorHAnsi" w:hAnsiTheme="minorHAnsi" w:cstheme="minorHAnsi"/>
            <w:sz w:val="22"/>
            <w:szCs w:val="22"/>
          </w:rPr>
          <w:t>certification instruction</w:t>
        </w:r>
        <w:r w:rsidRPr="007B24A6" w:rsidR="00512974">
          <w:rPr>
            <w:rStyle w:val="Hyperlink"/>
            <w:rFonts w:asciiTheme="minorHAnsi" w:hAnsiTheme="minorHAnsi" w:cstheme="minorHAnsi"/>
            <w:sz w:val="22"/>
            <w:szCs w:val="22"/>
          </w:rPr>
          <w:t>s</w:t>
        </w:r>
      </w:hyperlink>
      <w:r w:rsidRPr="007B24A6">
        <w:rPr>
          <w:rFonts w:asciiTheme="minorHAnsi" w:hAnsiTheme="minorHAnsi" w:cstheme="minorHAnsi"/>
          <w:sz w:val="22"/>
          <w:szCs w:val="22"/>
        </w:rPr>
        <w:t xml:space="preserve"> for</w:t>
      </w:r>
      <w:r w:rsidRPr="007B24A6">
        <w:rPr>
          <w:rFonts w:asciiTheme="minorHAnsi" w:hAnsiTheme="minorHAnsi"/>
          <w:sz w:val="22"/>
          <w:szCs w:val="22"/>
        </w:rPr>
        <w:t xml:space="preserve"> the</w:t>
      </w:r>
      <w:r w:rsidRPr="00F62144">
        <w:rPr>
          <w:rFonts w:asciiTheme="minorHAnsi" w:hAnsiTheme="minorHAnsi"/>
          <w:sz w:val="22"/>
          <w:szCs w:val="22"/>
        </w:rPr>
        <w:t xml:space="preserve"> electronic filing method that is used to make the filing.</w:t>
      </w:r>
    </w:p>
    <w:p w:rsidRPr="00F62144" w:rsidR="009440A3" w:rsidP="00EE2A13" w:rsidRDefault="009440A3" w14:paraId="7E293C50" w14:textId="77777777">
      <w:pPr>
        <w:tabs>
          <w:tab w:val="num" w:pos="360"/>
        </w:tabs>
        <w:autoSpaceDE w:val="0"/>
        <w:autoSpaceDN w:val="0"/>
        <w:adjustRightInd w:val="0"/>
        <w:spacing w:before="120"/>
        <w:rPr>
          <w:rFonts w:asciiTheme="minorHAnsi" w:hAnsiTheme="minorHAnsi"/>
          <w:sz w:val="22"/>
          <w:szCs w:val="22"/>
        </w:rPr>
        <w:sectPr w:rsidRPr="00F62144" w:rsidR="009440A3" w:rsidSect="006F76DA">
          <w:headerReference w:type="even" r:id="rId94"/>
          <w:headerReference w:type="default" r:id="rId95"/>
          <w:headerReference w:type="first" r:id="rId96"/>
          <w:pgSz w:w="12240" w:h="15840" w:code="1"/>
          <w:pgMar w:top="1440" w:right="1080" w:bottom="1152" w:left="1080" w:header="720" w:footer="720" w:gutter="0"/>
          <w:cols w:space="720"/>
          <w:noEndnote/>
        </w:sectPr>
      </w:pPr>
    </w:p>
    <w:p w:rsidRPr="00F62144" w:rsidR="00F12837" w:rsidP="00445942" w:rsidRDefault="003D1F75" w14:paraId="0EFBBF9A" w14:textId="30C93497">
      <w:pPr>
        <w:pStyle w:val="Heading1"/>
      </w:pPr>
      <w:bookmarkStart w:name="b10" w:id="99"/>
      <w:bookmarkStart w:name="toc39" w:id="100"/>
      <w:bookmarkStart w:name="_Toc15290897" w:id="101"/>
      <w:bookmarkEnd w:id="99"/>
      <w:bookmarkEnd w:id="100"/>
      <w:r w:rsidRPr="00F62144">
        <w:rPr>
          <w:caps w:val="0"/>
        </w:rPr>
        <w:lastRenderedPageBreak/>
        <w:t>General</w:t>
      </w:r>
      <w:bookmarkEnd w:id="101"/>
    </w:p>
    <w:p w:rsidRPr="00F62144" w:rsidR="00F12837" w:rsidP="000A782B" w:rsidRDefault="00F12837" w14:paraId="6AF23835" w14:textId="14E10CAB">
      <w:pPr>
        <w:spacing w:before="120"/>
        <w:rPr>
          <w:rFonts w:asciiTheme="minorHAnsi" w:hAnsiTheme="minorHAnsi"/>
          <w:sz w:val="22"/>
          <w:szCs w:val="22"/>
        </w:rPr>
      </w:pPr>
      <w:r w:rsidRPr="00F62144">
        <w:rPr>
          <w:rFonts w:asciiTheme="minorHAnsi" w:hAnsiTheme="minorHAnsi"/>
          <w:sz w:val="22"/>
          <w:szCs w:val="22"/>
        </w:rPr>
        <w:t xml:space="preserve">If you file a premium payment after the due date, we will bill the plan for late charges. </w:t>
      </w:r>
      <w:r w:rsidR="004E6F49">
        <w:rPr>
          <w:rFonts w:asciiTheme="minorHAnsi" w:hAnsiTheme="minorHAnsi"/>
          <w:sz w:val="22"/>
          <w:szCs w:val="22"/>
        </w:rPr>
        <w:t xml:space="preserve"> </w:t>
      </w:r>
      <w:r w:rsidR="00ED3B1C">
        <w:rPr>
          <w:rFonts w:asciiTheme="minorHAnsi" w:hAnsiTheme="minorHAnsi"/>
          <w:sz w:val="22"/>
          <w:szCs w:val="22"/>
        </w:rPr>
        <w:t>L</w:t>
      </w:r>
      <w:r w:rsidRPr="00F62144">
        <w:rPr>
          <w:rFonts w:asciiTheme="minorHAnsi" w:hAnsiTheme="minorHAnsi"/>
          <w:sz w:val="22"/>
          <w:szCs w:val="22"/>
        </w:rPr>
        <w:t>ate charges include both interest and penalty charges.</w:t>
      </w:r>
      <w:r w:rsidR="004E6F49">
        <w:rPr>
          <w:rFonts w:asciiTheme="minorHAnsi" w:hAnsiTheme="minorHAnsi"/>
          <w:sz w:val="22"/>
          <w:szCs w:val="22"/>
        </w:rPr>
        <w:t xml:space="preserve"> </w:t>
      </w:r>
      <w:r w:rsidRPr="00F62144">
        <w:rPr>
          <w:rFonts w:asciiTheme="minorHAnsi" w:hAnsiTheme="minorHAnsi"/>
          <w:sz w:val="22"/>
          <w:szCs w:val="22"/>
        </w:rPr>
        <w:t xml:space="preserve"> The charges are based on the outstanding premium amount due on the due date. </w:t>
      </w:r>
    </w:p>
    <w:p w:rsidRPr="00F62144" w:rsidR="00CE6427" w:rsidP="00BF650C" w:rsidRDefault="00CE6427" w14:paraId="69632B1C" w14:textId="77777777">
      <w:pPr>
        <w:keepNext/>
        <w:spacing w:before="80"/>
        <w:rPr>
          <w:rFonts w:asciiTheme="minorHAnsi" w:hAnsiTheme="minorHAnsi"/>
          <w:b/>
          <w:sz w:val="22"/>
          <w:szCs w:val="22"/>
        </w:rPr>
      </w:pPr>
    </w:p>
    <w:p w:rsidRPr="00F62144" w:rsidR="00F12837" w:rsidRDefault="00F12837" w14:paraId="1C79B3B4" w14:textId="77777777">
      <w:pPr>
        <w:rPr>
          <w:rFonts w:asciiTheme="minorHAnsi" w:hAnsiTheme="minorHAnsi"/>
          <w:b/>
          <w:sz w:val="22"/>
          <w:szCs w:val="22"/>
        </w:rPr>
      </w:pPr>
      <w:r w:rsidRPr="00F62144">
        <w:rPr>
          <w:rFonts w:asciiTheme="minorHAnsi" w:hAnsiTheme="minorHAnsi"/>
          <w:b/>
          <w:sz w:val="22"/>
          <w:szCs w:val="22"/>
        </w:rPr>
        <w:t>Late Payment Interest Charges</w:t>
      </w:r>
    </w:p>
    <w:p w:rsidR="001B7DD4" w:rsidRDefault="00F12837" w14:paraId="03EFD4C4" w14:textId="27776C2D">
      <w:pPr>
        <w:spacing w:before="120"/>
        <w:rPr>
          <w:rFonts w:asciiTheme="minorHAnsi" w:hAnsiTheme="minorHAnsi"/>
          <w:sz w:val="22"/>
          <w:szCs w:val="22"/>
        </w:rPr>
      </w:pPr>
      <w:r w:rsidRPr="00F62144">
        <w:rPr>
          <w:rFonts w:asciiTheme="minorHAnsi" w:hAnsiTheme="minorHAnsi"/>
          <w:sz w:val="22"/>
          <w:szCs w:val="22"/>
        </w:rPr>
        <w:t xml:space="preserve">The late payment interest charge is set by ERISA, and we cannot waive it. </w:t>
      </w:r>
      <w:r w:rsidR="004E6F49">
        <w:rPr>
          <w:rFonts w:asciiTheme="minorHAnsi" w:hAnsiTheme="minorHAnsi"/>
          <w:sz w:val="22"/>
          <w:szCs w:val="22"/>
        </w:rPr>
        <w:t xml:space="preserve"> </w:t>
      </w:r>
      <w:r w:rsidRPr="00F62144">
        <w:rPr>
          <w:rFonts w:asciiTheme="minorHAnsi" w:hAnsiTheme="minorHAnsi"/>
          <w:sz w:val="22"/>
          <w:szCs w:val="22"/>
        </w:rPr>
        <w:t xml:space="preserve">Interest accrues at the rate imposed under section 6601(a) of the Code (the rate for late payment of taxes) and is compounded daily. </w:t>
      </w:r>
      <w:r w:rsidR="004E6F49">
        <w:rPr>
          <w:rFonts w:asciiTheme="minorHAnsi" w:hAnsiTheme="minorHAnsi"/>
          <w:sz w:val="22"/>
          <w:szCs w:val="22"/>
        </w:rPr>
        <w:t xml:space="preserve"> </w:t>
      </w:r>
      <w:r w:rsidRPr="00F62144">
        <w:rPr>
          <w:rFonts w:asciiTheme="minorHAnsi" w:hAnsiTheme="minorHAnsi"/>
          <w:sz w:val="22"/>
          <w:szCs w:val="22"/>
        </w:rPr>
        <w:t>These rates are published by IRS quarterly and are also posted on</w:t>
      </w:r>
      <w:r w:rsidR="004A52A3">
        <w:rPr>
          <w:rFonts w:asciiTheme="minorHAnsi" w:hAnsiTheme="minorHAnsi"/>
          <w:sz w:val="22"/>
          <w:szCs w:val="22"/>
        </w:rPr>
        <w:t xml:space="preserve"> </w:t>
      </w:r>
      <w:r w:rsidR="00332323">
        <w:rPr>
          <w:rFonts w:asciiTheme="minorHAnsi" w:hAnsiTheme="minorHAnsi"/>
          <w:sz w:val="22"/>
          <w:szCs w:val="22"/>
        </w:rPr>
        <w:t xml:space="preserve">PBGC’s </w:t>
      </w:r>
      <w:r w:rsidRPr="00F62144">
        <w:rPr>
          <w:rFonts w:asciiTheme="minorHAnsi" w:hAnsiTheme="minorHAnsi"/>
          <w:sz w:val="22"/>
          <w:szCs w:val="22"/>
        </w:rPr>
        <w:t xml:space="preserve"> </w:t>
      </w:r>
      <w:hyperlink w:history="1" r:id="rId97">
        <w:r w:rsidRPr="00E50FCF" w:rsidR="005F4D70">
          <w:rPr>
            <w:rStyle w:val="Hyperlink"/>
            <w:rFonts w:asciiTheme="minorHAnsi" w:hAnsiTheme="minorHAnsi"/>
            <w:sz w:val="22"/>
            <w:szCs w:val="22"/>
          </w:rPr>
          <w:t>“Interest Rates and Factors</w:t>
        </w:r>
      </w:hyperlink>
      <w:r w:rsidRPr="00F62144" w:rsidR="005F4D70">
        <w:rPr>
          <w:rFonts w:asciiTheme="minorHAnsi" w:hAnsiTheme="minorHAnsi"/>
          <w:sz w:val="22"/>
          <w:szCs w:val="22"/>
        </w:rPr>
        <w:t>”</w:t>
      </w:r>
      <w:r w:rsidR="00BF08AC">
        <w:rPr>
          <w:rFonts w:asciiTheme="minorHAnsi" w:hAnsiTheme="minorHAnsi"/>
          <w:sz w:val="22"/>
          <w:szCs w:val="22"/>
        </w:rPr>
        <w:t xml:space="preserve"> </w:t>
      </w:r>
      <w:r w:rsidR="00916E01">
        <w:rPr>
          <w:rFonts w:asciiTheme="minorHAnsi" w:hAnsiTheme="minorHAnsi"/>
          <w:sz w:val="22"/>
          <w:szCs w:val="22"/>
        </w:rPr>
        <w:t>webpage.</w:t>
      </w:r>
    </w:p>
    <w:p w:rsidRPr="00F62144" w:rsidR="00CE6427" w:rsidP="00CE6427" w:rsidRDefault="00CE6427" w14:paraId="22C2048C" w14:textId="77777777">
      <w:pPr>
        <w:spacing w:before="80"/>
        <w:rPr>
          <w:rFonts w:asciiTheme="minorHAnsi" w:hAnsiTheme="minorHAnsi"/>
          <w:sz w:val="22"/>
          <w:szCs w:val="22"/>
        </w:rPr>
      </w:pPr>
    </w:p>
    <w:p w:rsidR="0024570F" w:rsidP="0024570F" w:rsidRDefault="00F12837" w14:paraId="0835422F" w14:textId="77777777">
      <w:pPr>
        <w:rPr>
          <w:rFonts w:asciiTheme="minorHAnsi" w:hAnsiTheme="minorHAnsi"/>
          <w:b/>
          <w:sz w:val="22"/>
          <w:szCs w:val="22"/>
        </w:rPr>
      </w:pPr>
      <w:r w:rsidRPr="00F62144">
        <w:rPr>
          <w:rFonts w:asciiTheme="minorHAnsi" w:hAnsiTheme="minorHAnsi"/>
          <w:b/>
          <w:sz w:val="22"/>
          <w:szCs w:val="22"/>
        </w:rPr>
        <w:t>Late Payment Penalty Charge</w:t>
      </w:r>
      <w:r w:rsidRPr="00F62144" w:rsidR="0024570F">
        <w:rPr>
          <w:rFonts w:asciiTheme="minorHAnsi" w:hAnsiTheme="minorHAnsi"/>
          <w:b/>
          <w:sz w:val="22"/>
          <w:szCs w:val="22"/>
        </w:rPr>
        <w:t>s</w:t>
      </w:r>
    </w:p>
    <w:p w:rsidR="00B071AC" w:rsidP="0024570F" w:rsidRDefault="00B071AC" w14:paraId="7E38B7F2" w14:textId="77777777">
      <w:pPr>
        <w:rPr>
          <w:rFonts w:asciiTheme="minorHAnsi" w:hAnsiTheme="minorHAnsi"/>
          <w:sz w:val="22"/>
          <w:szCs w:val="22"/>
        </w:rPr>
      </w:pPr>
    </w:p>
    <w:p w:rsidRPr="00971183" w:rsidR="00CA7CB0" w:rsidP="0024570F" w:rsidRDefault="0024570F" w14:paraId="60F5CBED" w14:textId="1C8EE655">
      <w:pPr>
        <w:rPr>
          <w:rFonts w:asciiTheme="minorHAnsi" w:hAnsiTheme="minorHAnsi"/>
          <w:sz w:val="22"/>
          <w:szCs w:val="22"/>
        </w:rPr>
      </w:pPr>
      <w:r>
        <w:rPr>
          <w:rFonts w:asciiTheme="minorHAnsi" w:hAnsiTheme="minorHAnsi"/>
          <w:sz w:val="22"/>
          <w:szCs w:val="22"/>
        </w:rPr>
        <w:t>L</w:t>
      </w:r>
      <w:r w:rsidRPr="000A782B" w:rsidR="000A782B">
        <w:rPr>
          <w:rFonts w:asciiTheme="minorHAnsi" w:hAnsiTheme="minorHAnsi"/>
          <w:sz w:val="22"/>
          <w:szCs w:val="22"/>
        </w:rPr>
        <w:t xml:space="preserve">ate payments are generally subject to a penalty of </w:t>
      </w:r>
      <w:r w:rsidR="000A782B">
        <w:rPr>
          <w:rFonts w:asciiTheme="minorHAnsi" w:hAnsiTheme="minorHAnsi"/>
          <w:sz w:val="22"/>
          <w:szCs w:val="22"/>
        </w:rPr>
        <w:t>2½%</w:t>
      </w:r>
      <w:r w:rsidRPr="000A782B" w:rsidR="000A782B">
        <w:rPr>
          <w:rFonts w:asciiTheme="minorHAnsi" w:hAnsiTheme="minorHAnsi"/>
          <w:sz w:val="22"/>
          <w:szCs w:val="22"/>
        </w:rPr>
        <w:t xml:space="preserve"> of the late amount per month (or partial month) late, </w:t>
      </w:r>
      <w:r w:rsidR="00B86129">
        <w:rPr>
          <w:rFonts w:asciiTheme="minorHAnsi" w:hAnsiTheme="minorHAnsi"/>
          <w:sz w:val="22"/>
          <w:szCs w:val="22"/>
        </w:rPr>
        <w:t>capped at</w:t>
      </w:r>
      <w:r w:rsidRPr="000A782B" w:rsidR="000A782B">
        <w:rPr>
          <w:rFonts w:asciiTheme="minorHAnsi" w:hAnsiTheme="minorHAnsi"/>
          <w:sz w:val="22"/>
          <w:szCs w:val="22"/>
        </w:rPr>
        <w:t xml:space="preserve"> </w:t>
      </w:r>
      <w:r w:rsidR="000A782B">
        <w:rPr>
          <w:rFonts w:asciiTheme="minorHAnsi" w:hAnsiTheme="minorHAnsi"/>
          <w:sz w:val="22"/>
          <w:szCs w:val="22"/>
        </w:rPr>
        <w:t>5</w:t>
      </w:r>
      <w:r w:rsidRPr="000A782B" w:rsidR="000A782B">
        <w:rPr>
          <w:rFonts w:asciiTheme="minorHAnsi" w:hAnsiTheme="minorHAnsi"/>
          <w:sz w:val="22"/>
          <w:szCs w:val="22"/>
        </w:rPr>
        <w:t xml:space="preserve">0% of the late amount.  However, in the event a plan discovers and corrects an underpayment before PBGC sends written notice that there is or may be a premium delinquency, the </w:t>
      </w:r>
      <w:r w:rsidR="000A782B">
        <w:rPr>
          <w:rFonts w:asciiTheme="minorHAnsi" w:hAnsiTheme="minorHAnsi"/>
          <w:sz w:val="22"/>
          <w:szCs w:val="22"/>
        </w:rPr>
        <w:t>2½%</w:t>
      </w:r>
      <w:r w:rsidRPr="000A782B" w:rsidR="000A782B">
        <w:rPr>
          <w:rFonts w:asciiTheme="minorHAnsi" w:hAnsiTheme="minorHAnsi"/>
          <w:sz w:val="22"/>
          <w:szCs w:val="22"/>
        </w:rPr>
        <w:t xml:space="preserve"> rate is reduced to </w:t>
      </w:r>
      <w:r w:rsidR="00F2168B">
        <w:rPr>
          <w:rFonts w:asciiTheme="minorHAnsi" w:hAnsiTheme="minorHAnsi"/>
          <w:sz w:val="22"/>
          <w:szCs w:val="22"/>
        </w:rPr>
        <w:t>½</w:t>
      </w:r>
      <w:r w:rsidRPr="000A782B" w:rsidR="000A782B">
        <w:rPr>
          <w:rFonts w:asciiTheme="minorHAnsi" w:hAnsiTheme="minorHAnsi"/>
          <w:sz w:val="22"/>
          <w:szCs w:val="22"/>
        </w:rPr>
        <w:t xml:space="preserve">% and the cap is reduced from </w:t>
      </w:r>
      <w:r w:rsidR="00F2168B">
        <w:rPr>
          <w:rFonts w:asciiTheme="minorHAnsi" w:hAnsiTheme="minorHAnsi"/>
          <w:sz w:val="22"/>
          <w:szCs w:val="22"/>
        </w:rPr>
        <w:t>5</w:t>
      </w:r>
      <w:r w:rsidRPr="000A782B" w:rsidR="000A782B">
        <w:rPr>
          <w:rFonts w:asciiTheme="minorHAnsi" w:hAnsiTheme="minorHAnsi"/>
          <w:sz w:val="22"/>
          <w:szCs w:val="22"/>
        </w:rPr>
        <w:t xml:space="preserve">0% to </w:t>
      </w:r>
      <w:r w:rsidR="00F2168B">
        <w:rPr>
          <w:rFonts w:asciiTheme="minorHAnsi" w:hAnsiTheme="minorHAnsi"/>
          <w:sz w:val="22"/>
          <w:szCs w:val="22"/>
        </w:rPr>
        <w:t>25</w:t>
      </w:r>
      <w:r w:rsidRPr="000A782B" w:rsidR="000A782B">
        <w:rPr>
          <w:rFonts w:asciiTheme="minorHAnsi" w:hAnsiTheme="minorHAnsi"/>
          <w:sz w:val="22"/>
          <w:szCs w:val="22"/>
        </w:rPr>
        <w:t xml:space="preserve">%.  </w:t>
      </w:r>
    </w:p>
    <w:p w:rsidRPr="00B20282" w:rsidR="00B20282" w:rsidP="00B20282" w:rsidRDefault="00B20282" w14:paraId="509D3D9B" w14:textId="77777777">
      <w:pPr>
        <w:spacing w:before="120"/>
        <w:rPr>
          <w:rFonts w:asciiTheme="minorHAnsi" w:hAnsiTheme="minorHAnsi"/>
          <w:sz w:val="22"/>
          <w:szCs w:val="22"/>
        </w:rPr>
      </w:pPr>
      <w:r>
        <w:rPr>
          <w:rFonts w:asciiTheme="minorHAnsi" w:hAnsiTheme="minorHAnsi"/>
          <w:sz w:val="22"/>
          <w:szCs w:val="22"/>
        </w:rPr>
        <w:t xml:space="preserve">The written </w:t>
      </w:r>
      <w:r w:rsidRPr="00B20282">
        <w:rPr>
          <w:rFonts w:asciiTheme="minorHAnsi" w:hAnsiTheme="minorHAnsi"/>
          <w:sz w:val="22"/>
          <w:szCs w:val="22"/>
        </w:rPr>
        <w:t>notices mentioned above include, but are not limited to:</w:t>
      </w:r>
      <w:r w:rsidRPr="00B20282" w:rsidDel="00B20282">
        <w:rPr>
          <w:rFonts w:asciiTheme="minorHAnsi" w:hAnsiTheme="minorHAnsi"/>
          <w:sz w:val="22"/>
          <w:szCs w:val="22"/>
        </w:rPr>
        <w:t xml:space="preserve"> </w:t>
      </w:r>
    </w:p>
    <w:p w:rsidR="00DC06C7" w:rsidP="003236E4" w:rsidRDefault="00DC06C7" w14:paraId="3B513C79" w14:textId="77777777">
      <w:pPr>
        <w:numPr>
          <w:ilvl w:val="0"/>
          <w:numId w:val="11"/>
        </w:numPr>
        <w:tabs>
          <w:tab w:val="clear" w:pos="773"/>
          <w:tab w:val="num" w:pos="630"/>
        </w:tabs>
        <w:autoSpaceDE w:val="0"/>
        <w:autoSpaceDN w:val="0"/>
        <w:adjustRightInd w:val="0"/>
        <w:spacing w:before="120"/>
        <w:ind w:left="360" w:hanging="270"/>
        <w:rPr>
          <w:rFonts w:asciiTheme="minorHAnsi" w:hAnsiTheme="minorHAnsi"/>
          <w:bCs/>
          <w:sz w:val="22"/>
          <w:szCs w:val="22"/>
        </w:rPr>
      </w:pPr>
      <w:r w:rsidRPr="00CA7CB0">
        <w:rPr>
          <w:rFonts w:asciiTheme="minorHAnsi" w:hAnsiTheme="minorHAnsi"/>
          <w:bCs/>
          <w:sz w:val="22"/>
          <w:szCs w:val="22"/>
        </w:rPr>
        <w:t>Past Due Filing Notice</w:t>
      </w:r>
      <w:r>
        <w:rPr>
          <w:rFonts w:asciiTheme="minorHAnsi" w:hAnsiTheme="minorHAnsi"/>
          <w:bCs/>
          <w:sz w:val="22"/>
          <w:szCs w:val="22"/>
        </w:rPr>
        <w:t xml:space="preserve"> (PDFN)</w:t>
      </w:r>
      <w:r w:rsidRPr="00CA7CB0">
        <w:rPr>
          <w:rFonts w:asciiTheme="minorHAnsi" w:hAnsiTheme="minorHAnsi"/>
          <w:bCs/>
          <w:sz w:val="22"/>
          <w:szCs w:val="22"/>
        </w:rPr>
        <w:t xml:space="preserve"> —</w:t>
      </w:r>
      <w:r w:rsidR="00824BB8">
        <w:rPr>
          <w:rFonts w:asciiTheme="minorHAnsi" w:hAnsiTheme="minorHAnsi"/>
          <w:bCs/>
          <w:sz w:val="22"/>
          <w:szCs w:val="22"/>
        </w:rPr>
        <w:t xml:space="preserve"> T</w:t>
      </w:r>
      <w:r>
        <w:rPr>
          <w:rFonts w:asciiTheme="minorHAnsi" w:hAnsiTheme="minorHAnsi"/>
          <w:bCs/>
          <w:sz w:val="22"/>
          <w:szCs w:val="22"/>
        </w:rPr>
        <w:t xml:space="preserve">his notice is sent if we expect to receive a premium filing from the Plan but do not.  These notices are sent to </w:t>
      </w:r>
      <w:r w:rsidRPr="00CA7CB0">
        <w:rPr>
          <w:rFonts w:asciiTheme="minorHAnsi" w:hAnsiTheme="minorHAnsi"/>
          <w:bCs/>
          <w:sz w:val="22"/>
          <w:szCs w:val="22"/>
        </w:rPr>
        <w:t xml:space="preserve">the </w:t>
      </w:r>
      <w:r>
        <w:rPr>
          <w:rFonts w:asciiTheme="minorHAnsi" w:hAnsiTheme="minorHAnsi"/>
          <w:bCs/>
          <w:sz w:val="22"/>
          <w:szCs w:val="22"/>
        </w:rPr>
        <w:t xml:space="preserve">Plan Administrator and </w:t>
      </w:r>
      <w:r w:rsidRPr="00CA7CB0">
        <w:rPr>
          <w:rFonts w:asciiTheme="minorHAnsi" w:hAnsiTheme="minorHAnsi"/>
          <w:bCs/>
          <w:sz w:val="22"/>
          <w:szCs w:val="22"/>
        </w:rPr>
        <w:t>address reported on the most recent filing.</w:t>
      </w:r>
    </w:p>
    <w:p w:rsidRPr="00CA7CB0" w:rsidR="00CA7CB0" w:rsidP="003236E4" w:rsidRDefault="00CA7CB0" w14:paraId="3689CDA4" w14:textId="77777777">
      <w:pPr>
        <w:numPr>
          <w:ilvl w:val="0"/>
          <w:numId w:val="11"/>
        </w:numPr>
        <w:tabs>
          <w:tab w:val="clear" w:pos="773"/>
          <w:tab w:val="num" w:pos="630"/>
        </w:tabs>
        <w:autoSpaceDE w:val="0"/>
        <w:autoSpaceDN w:val="0"/>
        <w:adjustRightInd w:val="0"/>
        <w:spacing w:before="120"/>
        <w:ind w:left="360" w:hanging="270"/>
        <w:rPr>
          <w:rFonts w:asciiTheme="minorHAnsi" w:hAnsiTheme="minorHAnsi"/>
        </w:rPr>
      </w:pPr>
      <w:r>
        <w:rPr>
          <w:rFonts w:asciiTheme="minorHAnsi" w:hAnsiTheme="minorHAnsi"/>
          <w:bCs/>
          <w:sz w:val="22"/>
          <w:szCs w:val="22"/>
        </w:rPr>
        <w:t xml:space="preserve">Notice of </w:t>
      </w:r>
      <w:r w:rsidRPr="00CA7CB0">
        <w:rPr>
          <w:rFonts w:asciiTheme="minorHAnsi" w:hAnsiTheme="minorHAnsi"/>
          <w:bCs/>
          <w:sz w:val="22"/>
          <w:szCs w:val="22"/>
        </w:rPr>
        <w:t xml:space="preserve">Filing Error </w:t>
      </w:r>
      <w:r>
        <w:rPr>
          <w:rFonts w:asciiTheme="minorHAnsi" w:hAnsiTheme="minorHAnsi"/>
          <w:bCs/>
          <w:sz w:val="22"/>
          <w:szCs w:val="22"/>
        </w:rPr>
        <w:t>(NFE)</w:t>
      </w:r>
      <w:r w:rsidRPr="00CA7CB0">
        <w:rPr>
          <w:rFonts w:asciiTheme="minorHAnsi" w:hAnsiTheme="minorHAnsi"/>
          <w:bCs/>
          <w:sz w:val="22"/>
          <w:szCs w:val="22"/>
        </w:rPr>
        <w:t xml:space="preserve"> — </w:t>
      </w:r>
      <w:r w:rsidR="00F2168B">
        <w:rPr>
          <w:rFonts w:asciiTheme="minorHAnsi" w:hAnsiTheme="minorHAnsi"/>
          <w:sz w:val="22"/>
          <w:szCs w:val="22"/>
        </w:rPr>
        <w:t xml:space="preserve">This notice is </w:t>
      </w:r>
      <w:r w:rsidR="00DC06C7">
        <w:rPr>
          <w:rFonts w:asciiTheme="minorHAnsi" w:hAnsiTheme="minorHAnsi"/>
          <w:sz w:val="22"/>
          <w:szCs w:val="22"/>
        </w:rPr>
        <w:t xml:space="preserve">sent </w:t>
      </w:r>
      <w:r w:rsidR="00F2168B">
        <w:rPr>
          <w:rFonts w:asciiTheme="minorHAnsi" w:hAnsiTheme="minorHAnsi"/>
          <w:sz w:val="22"/>
          <w:szCs w:val="22"/>
        </w:rPr>
        <w:t xml:space="preserve">if an initial review of </w:t>
      </w:r>
      <w:r w:rsidR="00DC06C7">
        <w:rPr>
          <w:rFonts w:asciiTheme="minorHAnsi" w:hAnsiTheme="minorHAnsi"/>
          <w:sz w:val="22"/>
          <w:szCs w:val="22"/>
        </w:rPr>
        <w:t>a</w:t>
      </w:r>
      <w:r w:rsidRPr="00CA7CB0">
        <w:rPr>
          <w:rFonts w:asciiTheme="minorHAnsi" w:hAnsiTheme="minorHAnsi"/>
          <w:sz w:val="22"/>
          <w:szCs w:val="22"/>
        </w:rPr>
        <w:t xml:space="preserve"> premium filing </w:t>
      </w:r>
      <w:r w:rsidR="00F2168B">
        <w:rPr>
          <w:rFonts w:asciiTheme="minorHAnsi" w:hAnsiTheme="minorHAnsi"/>
          <w:sz w:val="22"/>
          <w:szCs w:val="22"/>
        </w:rPr>
        <w:t>indicates an error or inconsistency that must be corrected before the filing can be processed.  If</w:t>
      </w:r>
      <w:r w:rsidRPr="00CA7CB0">
        <w:rPr>
          <w:rFonts w:asciiTheme="minorHAnsi" w:hAnsiTheme="minorHAnsi"/>
          <w:sz w:val="22"/>
          <w:szCs w:val="22"/>
        </w:rPr>
        <w:t xml:space="preserve"> you receive a </w:t>
      </w:r>
      <w:r w:rsidR="00F2168B">
        <w:rPr>
          <w:rFonts w:asciiTheme="minorHAnsi" w:hAnsiTheme="minorHAnsi"/>
          <w:sz w:val="22"/>
          <w:szCs w:val="22"/>
        </w:rPr>
        <w:t xml:space="preserve">Notice of </w:t>
      </w:r>
      <w:r w:rsidRPr="00CA7CB0">
        <w:rPr>
          <w:rFonts w:asciiTheme="minorHAnsi" w:hAnsiTheme="minorHAnsi"/>
          <w:bCs/>
          <w:sz w:val="22"/>
          <w:szCs w:val="22"/>
        </w:rPr>
        <w:t>Filing Error</w:t>
      </w:r>
      <w:r w:rsidRPr="00CA7CB0">
        <w:rPr>
          <w:rFonts w:asciiTheme="minorHAnsi" w:hAnsiTheme="minorHAnsi"/>
          <w:sz w:val="22"/>
          <w:szCs w:val="22"/>
        </w:rPr>
        <w:t xml:space="preserve">, </w:t>
      </w:r>
      <w:r w:rsidR="00E13E5B">
        <w:rPr>
          <w:rFonts w:asciiTheme="minorHAnsi" w:hAnsiTheme="minorHAnsi"/>
          <w:sz w:val="22"/>
          <w:szCs w:val="22"/>
        </w:rPr>
        <w:t xml:space="preserve">you must </w:t>
      </w:r>
      <w:r w:rsidRPr="00CA7CB0">
        <w:rPr>
          <w:rFonts w:asciiTheme="minorHAnsi" w:hAnsiTheme="minorHAnsi"/>
          <w:sz w:val="22"/>
          <w:szCs w:val="22"/>
        </w:rPr>
        <w:t>amend</w:t>
      </w:r>
      <w:r w:rsidR="00E13E5B">
        <w:rPr>
          <w:rFonts w:asciiTheme="minorHAnsi" w:hAnsiTheme="minorHAnsi"/>
          <w:sz w:val="22"/>
          <w:szCs w:val="22"/>
        </w:rPr>
        <w:t xml:space="preserve"> your filing to correct the error.</w:t>
      </w:r>
      <w:r w:rsidR="00DC06C7">
        <w:rPr>
          <w:rFonts w:asciiTheme="minorHAnsi" w:hAnsiTheme="minorHAnsi"/>
          <w:sz w:val="22"/>
          <w:szCs w:val="22"/>
        </w:rPr>
        <w:t xml:space="preserve"> If we do not receive an amended filing within 30 days, we will sen</w:t>
      </w:r>
      <w:r w:rsidR="006E194A">
        <w:rPr>
          <w:rFonts w:asciiTheme="minorHAnsi" w:hAnsiTheme="minorHAnsi"/>
          <w:sz w:val="22"/>
          <w:szCs w:val="22"/>
        </w:rPr>
        <w:t>d</w:t>
      </w:r>
      <w:r w:rsidR="00DC06C7">
        <w:rPr>
          <w:rFonts w:asciiTheme="minorHAnsi" w:hAnsiTheme="minorHAnsi"/>
          <w:sz w:val="22"/>
          <w:szCs w:val="22"/>
        </w:rPr>
        <w:t xml:space="preserve"> a PDFN (see above).</w:t>
      </w:r>
    </w:p>
    <w:p w:rsidRPr="00CA7CB0" w:rsidR="00CA7CB0" w:rsidP="003236E4" w:rsidRDefault="00CA7CB0" w14:paraId="5FA2E4B1" w14:textId="77777777">
      <w:pPr>
        <w:numPr>
          <w:ilvl w:val="0"/>
          <w:numId w:val="11"/>
        </w:numPr>
        <w:tabs>
          <w:tab w:val="clear" w:pos="773"/>
          <w:tab w:val="num" w:pos="630"/>
        </w:tabs>
        <w:autoSpaceDE w:val="0"/>
        <w:autoSpaceDN w:val="0"/>
        <w:adjustRightInd w:val="0"/>
        <w:spacing w:before="120"/>
        <w:ind w:left="360" w:hanging="270"/>
        <w:rPr>
          <w:rFonts w:asciiTheme="minorHAnsi" w:hAnsiTheme="minorHAnsi"/>
          <w:bCs/>
          <w:sz w:val="22"/>
          <w:szCs w:val="22"/>
        </w:rPr>
      </w:pPr>
      <w:r w:rsidRPr="00CA7CB0">
        <w:rPr>
          <w:rFonts w:asciiTheme="minorHAnsi" w:hAnsiTheme="minorHAnsi"/>
          <w:bCs/>
          <w:sz w:val="22"/>
          <w:szCs w:val="22"/>
        </w:rPr>
        <w:t>Statement of Account (SOA)</w:t>
      </w:r>
      <w:r w:rsidRPr="00CA7CB0" w:rsidR="00824BB8">
        <w:rPr>
          <w:rFonts w:asciiTheme="minorHAnsi" w:hAnsiTheme="minorHAnsi"/>
          <w:bCs/>
          <w:sz w:val="22"/>
          <w:szCs w:val="22"/>
        </w:rPr>
        <w:t xml:space="preserve"> — </w:t>
      </w:r>
      <w:r w:rsidRPr="00CA7CB0">
        <w:rPr>
          <w:rFonts w:asciiTheme="minorHAnsi" w:hAnsiTheme="minorHAnsi"/>
          <w:bCs/>
          <w:sz w:val="22"/>
          <w:szCs w:val="22"/>
        </w:rPr>
        <w:t>If</w:t>
      </w:r>
      <w:r w:rsidR="00DC06C7">
        <w:rPr>
          <w:rFonts w:asciiTheme="minorHAnsi" w:hAnsiTheme="minorHAnsi"/>
          <w:bCs/>
          <w:sz w:val="22"/>
          <w:szCs w:val="22"/>
        </w:rPr>
        <w:t xml:space="preserve"> we receive a filing, but the </w:t>
      </w:r>
      <w:r w:rsidRPr="00CA7CB0">
        <w:rPr>
          <w:rFonts w:asciiTheme="minorHAnsi" w:hAnsiTheme="minorHAnsi"/>
          <w:bCs/>
          <w:sz w:val="22"/>
          <w:szCs w:val="22"/>
        </w:rPr>
        <w:t>payment is late or less than the re</w:t>
      </w:r>
      <w:r w:rsidR="00DC06C7">
        <w:rPr>
          <w:rFonts w:asciiTheme="minorHAnsi" w:hAnsiTheme="minorHAnsi"/>
          <w:bCs/>
          <w:sz w:val="22"/>
          <w:szCs w:val="22"/>
        </w:rPr>
        <w:t>ported amount owed</w:t>
      </w:r>
      <w:r w:rsidRPr="00CA7CB0">
        <w:rPr>
          <w:rFonts w:asciiTheme="minorHAnsi" w:hAnsiTheme="minorHAnsi"/>
          <w:bCs/>
          <w:sz w:val="22"/>
          <w:szCs w:val="22"/>
        </w:rPr>
        <w:t>, we will send a</w:t>
      </w:r>
      <w:r w:rsidR="00E13E5B">
        <w:rPr>
          <w:rFonts w:asciiTheme="minorHAnsi" w:hAnsiTheme="minorHAnsi"/>
          <w:bCs/>
          <w:sz w:val="22"/>
          <w:szCs w:val="22"/>
        </w:rPr>
        <w:t xml:space="preserve"> </w:t>
      </w:r>
      <w:r w:rsidR="00347A7F">
        <w:rPr>
          <w:rFonts w:asciiTheme="minorHAnsi" w:hAnsiTheme="minorHAnsi"/>
          <w:bCs/>
          <w:sz w:val="22"/>
          <w:szCs w:val="22"/>
        </w:rPr>
        <w:t>Statement of Account</w:t>
      </w:r>
      <w:r w:rsidR="00E13E5B">
        <w:rPr>
          <w:rFonts w:asciiTheme="minorHAnsi" w:hAnsiTheme="minorHAnsi"/>
          <w:bCs/>
          <w:sz w:val="22"/>
          <w:szCs w:val="22"/>
        </w:rPr>
        <w:t>.  A</w:t>
      </w:r>
      <w:r w:rsidRPr="00CA7CB0">
        <w:rPr>
          <w:rFonts w:asciiTheme="minorHAnsi" w:hAnsiTheme="minorHAnsi"/>
          <w:bCs/>
          <w:sz w:val="22"/>
          <w:szCs w:val="22"/>
        </w:rPr>
        <w:t xml:space="preserve"> SOA is,</w:t>
      </w:r>
      <w:r w:rsidR="00FE490A">
        <w:rPr>
          <w:rFonts w:asciiTheme="minorHAnsi" w:hAnsiTheme="minorHAnsi"/>
          <w:bCs/>
          <w:sz w:val="22"/>
          <w:szCs w:val="22"/>
        </w:rPr>
        <w:t xml:space="preserve"> </w:t>
      </w:r>
      <w:r w:rsidRPr="00CA7CB0">
        <w:rPr>
          <w:rFonts w:asciiTheme="minorHAnsi" w:hAnsiTheme="minorHAnsi"/>
          <w:bCs/>
          <w:sz w:val="22"/>
          <w:szCs w:val="22"/>
        </w:rPr>
        <w:t xml:space="preserve">in essence, an invoice for premium, penalty, and interest amounts owed to PBGC.  To ensure that the amount due does not increase, the premium and interest must be paid within 30 days of the SOA's issue date. </w:t>
      </w:r>
    </w:p>
    <w:p w:rsidR="00E13E5B" w:rsidP="003236E4" w:rsidRDefault="00CA7CB0" w14:paraId="072C4B85" w14:textId="37CBACD9">
      <w:pPr>
        <w:numPr>
          <w:ilvl w:val="0"/>
          <w:numId w:val="11"/>
        </w:numPr>
        <w:tabs>
          <w:tab w:val="clear" w:pos="773"/>
          <w:tab w:val="num" w:pos="630"/>
        </w:tabs>
        <w:autoSpaceDE w:val="0"/>
        <w:autoSpaceDN w:val="0"/>
        <w:adjustRightInd w:val="0"/>
        <w:spacing w:before="120"/>
        <w:ind w:left="360" w:hanging="270"/>
        <w:rPr>
          <w:rFonts w:asciiTheme="minorHAnsi" w:hAnsiTheme="minorHAnsi"/>
          <w:sz w:val="22"/>
          <w:szCs w:val="22"/>
        </w:rPr>
      </w:pPr>
      <w:r>
        <w:rPr>
          <w:rFonts w:asciiTheme="minorHAnsi" w:hAnsiTheme="minorHAnsi"/>
          <w:sz w:val="22"/>
          <w:szCs w:val="22"/>
        </w:rPr>
        <w:t xml:space="preserve">Notice of a </w:t>
      </w:r>
      <w:r w:rsidRPr="00E13E5B">
        <w:rPr>
          <w:rFonts w:asciiTheme="minorHAnsi" w:hAnsiTheme="minorHAnsi"/>
          <w:bCs/>
          <w:sz w:val="22"/>
          <w:szCs w:val="22"/>
        </w:rPr>
        <w:t>Premium</w:t>
      </w:r>
      <w:r>
        <w:rPr>
          <w:rFonts w:asciiTheme="minorHAnsi" w:hAnsiTheme="minorHAnsi"/>
          <w:sz w:val="22"/>
          <w:szCs w:val="22"/>
        </w:rPr>
        <w:t xml:space="preserve"> Compliance </w:t>
      </w:r>
      <w:r w:rsidR="00E13E5B">
        <w:rPr>
          <w:rFonts w:asciiTheme="minorHAnsi" w:hAnsiTheme="minorHAnsi"/>
          <w:sz w:val="22"/>
          <w:szCs w:val="22"/>
        </w:rPr>
        <w:t>Evaluation</w:t>
      </w:r>
      <w:r w:rsidR="00824BB8">
        <w:rPr>
          <w:rFonts w:asciiTheme="minorHAnsi" w:hAnsiTheme="minorHAnsi"/>
          <w:sz w:val="22"/>
          <w:szCs w:val="22"/>
        </w:rPr>
        <w:t xml:space="preserve"> (PCE) </w:t>
      </w:r>
      <w:r w:rsidRPr="00CA7CB0" w:rsidR="00824BB8">
        <w:rPr>
          <w:rFonts w:asciiTheme="minorHAnsi" w:hAnsiTheme="minorHAnsi"/>
          <w:bCs/>
          <w:sz w:val="22"/>
          <w:szCs w:val="22"/>
        </w:rPr>
        <w:t xml:space="preserve">— </w:t>
      </w:r>
      <w:r w:rsidR="00824BB8">
        <w:rPr>
          <w:rFonts w:asciiTheme="minorHAnsi" w:hAnsiTheme="minorHAnsi"/>
          <w:sz w:val="22"/>
          <w:szCs w:val="22"/>
        </w:rPr>
        <w:t xml:space="preserve">This notice is sent if we select your premium filing to assess the accuracy of the reported information. </w:t>
      </w:r>
      <w:r w:rsidR="00675590">
        <w:rPr>
          <w:rFonts w:asciiTheme="minorHAnsi" w:hAnsiTheme="minorHAnsi"/>
          <w:sz w:val="22"/>
          <w:szCs w:val="22"/>
        </w:rPr>
        <w:t xml:space="preserve"> </w:t>
      </w:r>
      <w:r w:rsidR="00824BB8">
        <w:rPr>
          <w:rFonts w:asciiTheme="minorHAnsi" w:hAnsiTheme="minorHAnsi"/>
          <w:sz w:val="22"/>
          <w:szCs w:val="22"/>
        </w:rPr>
        <w:t xml:space="preserve">See the </w:t>
      </w:r>
      <w:hyperlink w:history="1" r:id="rId98">
        <w:r w:rsidRPr="00DF35E5" w:rsidR="00824BB8">
          <w:rPr>
            <w:rStyle w:val="Hyperlink"/>
            <w:rFonts w:asciiTheme="minorHAnsi" w:hAnsiTheme="minorHAnsi"/>
            <w:sz w:val="22"/>
            <w:szCs w:val="22"/>
          </w:rPr>
          <w:t>Premium Filings</w:t>
        </w:r>
      </w:hyperlink>
      <w:r w:rsidR="00824BB8">
        <w:rPr>
          <w:rFonts w:asciiTheme="minorHAnsi" w:hAnsiTheme="minorHAnsi"/>
          <w:sz w:val="22"/>
          <w:szCs w:val="22"/>
        </w:rPr>
        <w:t xml:space="preserve"> page on our web site for further information. </w:t>
      </w:r>
    </w:p>
    <w:p w:rsidR="007B24A6" w:rsidRDefault="007B24A6" w14:paraId="4541DF4F" w14:textId="5EFEB643">
      <w:pPr>
        <w:rPr>
          <w:rFonts w:asciiTheme="minorHAnsi" w:hAnsiTheme="minorHAnsi"/>
          <w:b/>
          <w:sz w:val="22"/>
          <w:szCs w:val="22"/>
        </w:rPr>
      </w:pPr>
    </w:p>
    <w:p w:rsidRPr="00F62144" w:rsidR="00F12837" w:rsidP="00B20282" w:rsidRDefault="00F12837" w14:paraId="1AB51F07" w14:textId="3516C2F4">
      <w:pPr>
        <w:spacing w:before="120"/>
        <w:rPr>
          <w:rFonts w:asciiTheme="minorHAnsi" w:hAnsiTheme="minorHAnsi"/>
          <w:b/>
          <w:sz w:val="22"/>
          <w:szCs w:val="22"/>
        </w:rPr>
      </w:pPr>
      <w:r w:rsidRPr="00F62144">
        <w:rPr>
          <w:rFonts w:asciiTheme="minorHAnsi" w:hAnsiTheme="minorHAnsi"/>
          <w:b/>
          <w:sz w:val="22"/>
          <w:szCs w:val="22"/>
        </w:rPr>
        <w:t>Penalty Waivers</w:t>
      </w:r>
    </w:p>
    <w:p w:rsidRPr="00F62144" w:rsidR="00CC3C06" w:rsidP="00CC3C06" w:rsidRDefault="00CC3C06" w14:paraId="31741F91" w14:textId="77777777">
      <w:pPr>
        <w:spacing w:before="120"/>
        <w:rPr>
          <w:rFonts w:ascii="Calibri" w:hAnsi="Calibri"/>
          <w:i/>
          <w:iCs/>
          <w:sz w:val="22"/>
          <w:szCs w:val="22"/>
        </w:rPr>
      </w:pPr>
      <w:r w:rsidRPr="00F62144">
        <w:rPr>
          <w:rFonts w:ascii="Calibri" w:hAnsi="Calibri"/>
          <w:i/>
          <w:iCs/>
          <w:sz w:val="22"/>
          <w:szCs w:val="22"/>
        </w:rPr>
        <w:t xml:space="preserve">Case-by-Case Waivers  </w:t>
      </w:r>
    </w:p>
    <w:p w:rsidR="001B7DD4" w:rsidP="001B7DD4" w:rsidRDefault="00CC3C06" w14:paraId="4EEBD737" w14:textId="26D42AE1">
      <w:pPr>
        <w:spacing w:before="120"/>
        <w:rPr>
          <w:rFonts w:asciiTheme="minorHAnsi" w:hAnsiTheme="minorHAnsi"/>
          <w:sz w:val="22"/>
          <w:szCs w:val="22"/>
        </w:rPr>
      </w:pPr>
      <w:r w:rsidRPr="00F62144">
        <w:rPr>
          <w:rFonts w:ascii="Calibri" w:hAnsi="Calibri"/>
          <w:sz w:val="22"/>
          <w:szCs w:val="22"/>
        </w:rPr>
        <w:t>If you receive a</w:t>
      </w:r>
      <w:r w:rsidR="00B13C09">
        <w:rPr>
          <w:rFonts w:ascii="Calibri" w:hAnsi="Calibri"/>
          <w:sz w:val="22"/>
          <w:szCs w:val="22"/>
        </w:rPr>
        <w:t xml:space="preserve"> Statement of Account</w:t>
      </w:r>
      <w:r w:rsidR="00C42418">
        <w:rPr>
          <w:rFonts w:ascii="Calibri" w:hAnsi="Calibri"/>
          <w:sz w:val="22"/>
          <w:szCs w:val="22"/>
        </w:rPr>
        <w:t xml:space="preserve"> (“SOA”)</w:t>
      </w:r>
      <w:r w:rsidRPr="00F62144" w:rsidR="004B5567">
        <w:rPr>
          <w:rFonts w:ascii="Calibri" w:hAnsi="Calibri"/>
          <w:sz w:val="22"/>
          <w:szCs w:val="22"/>
        </w:rPr>
        <w:t> </w:t>
      </w:r>
      <w:r w:rsidRPr="00F62144">
        <w:rPr>
          <w:rFonts w:ascii="Calibri" w:hAnsi="Calibri"/>
          <w:sz w:val="22"/>
          <w:szCs w:val="22"/>
        </w:rPr>
        <w:t xml:space="preserve">that includes a penalty charge, but you believe there is a reason why all or a portion of the penalty should be waived (e.g., reasonable cause), you may request a waiver.  Information about what constitutes reasonable cause as well as information about other situations where a penalty waiver might be warranted can be found in § 21 of the appendix to PBGC’s premium payment regulation, 29 CFR Part 4007, available on </w:t>
      </w:r>
      <w:r w:rsidR="00332323">
        <w:rPr>
          <w:rFonts w:ascii="Calibri" w:hAnsi="Calibri"/>
          <w:sz w:val="22"/>
          <w:szCs w:val="22"/>
        </w:rPr>
        <w:t>PBGC’s</w:t>
      </w:r>
      <w:r w:rsidRPr="00F62144">
        <w:rPr>
          <w:rFonts w:ascii="Calibri" w:hAnsi="Calibri"/>
          <w:sz w:val="22"/>
          <w:szCs w:val="22"/>
        </w:rPr>
        <w:t xml:space="preserve"> “</w:t>
      </w:r>
      <w:hyperlink w:history="1" r:id="rId99">
        <w:r w:rsidRPr="00F62144" w:rsidR="007D7D33">
          <w:rPr>
            <w:rStyle w:val="Hyperlink"/>
            <w:rFonts w:ascii="Calibri" w:hAnsi="Calibri"/>
            <w:sz w:val="22"/>
            <w:szCs w:val="22"/>
          </w:rPr>
          <w:t>Law and Regulations</w:t>
        </w:r>
      </w:hyperlink>
      <w:r w:rsidRPr="00F62144" w:rsidR="007D7D33">
        <w:rPr>
          <w:rFonts w:ascii="Calibri" w:hAnsi="Calibri"/>
          <w:sz w:val="22"/>
          <w:szCs w:val="22"/>
        </w:rPr>
        <w:t xml:space="preserve">” </w:t>
      </w:r>
      <w:r w:rsidR="00916E01">
        <w:rPr>
          <w:rFonts w:ascii="Calibri" w:hAnsi="Calibri"/>
          <w:sz w:val="22"/>
          <w:szCs w:val="22"/>
        </w:rPr>
        <w:t>webpage.</w:t>
      </w:r>
    </w:p>
    <w:p w:rsidRPr="00F62144" w:rsidR="00CC3C06" w:rsidP="00CC3C06" w:rsidRDefault="00CC3C06" w14:paraId="48AC3524" w14:textId="77777777">
      <w:pPr>
        <w:spacing w:before="120"/>
        <w:rPr>
          <w:rFonts w:ascii="Calibri" w:hAnsi="Calibri"/>
          <w:sz w:val="22"/>
          <w:szCs w:val="22"/>
        </w:rPr>
      </w:pPr>
      <w:r w:rsidRPr="00F62144">
        <w:rPr>
          <w:rFonts w:ascii="Calibri" w:hAnsi="Calibri"/>
          <w:sz w:val="22"/>
          <w:szCs w:val="22"/>
        </w:rPr>
        <w:t>The instructions and timeframe for requesting a waiver will be provided in the SOA</w:t>
      </w:r>
      <w:r w:rsidRPr="00F62144" w:rsidR="004B5567">
        <w:rPr>
          <w:rFonts w:ascii="Calibri" w:hAnsi="Calibri"/>
          <w:sz w:val="22"/>
          <w:szCs w:val="22"/>
        </w:rPr>
        <w:t xml:space="preserve">. </w:t>
      </w:r>
      <w:r w:rsidRPr="00F62144">
        <w:rPr>
          <w:rFonts w:ascii="Calibri" w:hAnsi="Calibri"/>
          <w:sz w:val="22"/>
          <w:szCs w:val="22"/>
        </w:rPr>
        <w:t xml:space="preserve"> Be sure to follow the instructions carefully.  Requests that are submitted</w:t>
      </w:r>
      <w:r w:rsidR="00A261E4">
        <w:rPr>
          <w:rFonts w:ascii="Calibri" w:hAnsi="Calibri"/>
          <w:sz w:val="22"/>
          <w:szCs w:val="22"/>
        </w:rPr>
        <w:t xml:space="preserve"> late </w:t>
      </w:r>
      <w:r w:rsidRPr="00F62144">
        <w:rPr>
          <w:rFonts w:ascii="Calibri" w:hAnsi="Calibri"/>
          <w:sz w:val="22"/>
          <w:szCs w:val="22"/>
        </w:rPr>
        <w:t xml:space="preserve">will not be </w:t>
      </w:r>
      <w:r w:rsidR="003562E2">
        <w:rPr>
          <w:rFonts w:ascii="Calibri" w:hAnsi="Calibri"/>
          <w:sz w:val="22"/>
          <w:szCs w:val="22"/>
        </w:rPr>
        <w:t>considered</w:t>
      </w:r>
      <w:r w:rsidRPr="00F62144">
        <w:rPr>
          <w:rFonts w:ascii="Calibri" w:hAnsi="Calibri"/>
          <w:sz w:val="22"/>
          <w:szCs w:val="22"/>
        </w:rPr>
        <w:t xml:space="preserve">.   </w:t>
      </w:r>
    </w:p>
    <w:p w:rsidR="00E92173" w:rsidRDefault="00E92173" w14:paraId="49713884" w14:textId="77777777">
      <w:pPr>
        <w:rPr>
          <w:rFonts w:asciiTheme="minorHAnsi" w:hAnsiTheme="minorHAnsi"/>
          <w:i/>
          <w:sz w:val="22"/>
          <w:szCs w:val="22"/>
        </w:rPr>
      </w:pPr>
      <w:r>
        <w:rPr>
          <w:rFonts w:asciiTheme="minorHAnsi" w:hAnsiTheme="minorHAnsi"/>
          <w:i/>
          <w:sz w:val="22"/>
          <w:szCs w:val="22"/>
        </w:rPr>
        <w:br w:type="page"/>
      </w:r>
    </w:p>
    <w:p w:rsidRPr="00F62144" w:rsidR="00F83185" w:rsidP="00032CE1" w:rsidRDefault="00F83185" w14:paraId="117F8FF4" w14:textId="6CA3228C">
      <w:pPr>
        <w:spacing w:before="240"/>
        <w:rPr>
          <w:rFonts w:asciiTheme="minorHAnsi" w:hAnsiTheme="minorHAnsi"/>
          <w:i/>
          <w:sz w:val="22"/>
          <w:szCs w:val="22"/>
        </w:rPr>
      </w:pPr>
      <w:r w:rsidRPr="00F62144">
        <w:rPr>
          <w:rFonts w:asciiTheme="minorHAnsi" w:hAnsiTheme="minorHAnsi"/>
          <w:i/>
          <w:sz w:val="22"/>
          <w:szCs w:val="22"/>
        </w:rPr>
        <w:lastRenderedPageBreak/>
        <w:t>Hardship (i.e., “Statutory”) Waivers</w:t>
      </w:r>
    </w:p>
    <w:p w:rsidRPr="00F62144" w:rsidR="00A460B3" w:rsidP="00475381" w:rsidRDefault="00F83185" w14:paraId="65C2505D" w14:textId="35E9BEDC">
      <w:pPr>
        <w:spacing w:before="120"/>
        <w:rPr>
          <w:rFonts w:asciiTheme="minorHAnsi" w:hAnsiTheme="minorHAnsi"/>
          <w:i/>
          <w:sz w:val="22"/>
          <w:szCs w:val="22"/>
        </w:rPr>
      </w:pPr>
      <w:r w:rsidRPr="00F62144">
        <w:rPr>
          <w:rFonts w:asciiTheme="minorHAnsi" w:hAnsiTheme="minorHAnsi"/>
          <w:sz w:val="22"/>
          <w:szCs w:val="22"/>
        </w:rPr>
        <w:t xml:space="preserve">If, before the filing due date, you can show substantial hardship and that you will be able to pay the premium within 60 days after the filing due date, you may request that we waive the late payment penalty charge. If we grant your request, we will waive the late payment penalty charge for up to 60 days. </w:t>
      </w:r>
      <w:r w:rsidR="00144307">
        <w:rPr>
          <w:rFonts w:asciiTheme="minorHAnsi" w:hAnsiTheme="minorHAnsi"/>
          <w:sz w:val="22"/>
          <w:szCs w:val="22"/>
        </w:rPr>
        <w:t xml:space="preserve"> </w:t>
      </w:r>
      <w:r w:rsidRPr="00F62144">
        <w:rPr>
          <w:rFonts w:asciiTheme="minorHAnsi" w:hAnsiTheme="minorHAnsi"/>
          <w:sz w:val="22"/>
          <w:szCs w:val="22"/>
        </w:rPr>
        <w:t xml:space="preserve">To request a waiver, </w:t>
      </w:r>
      <w:r w:rsidRPr="00F62144" w:rsidR="002219F4">
        <w:rPr>
          <w:rFonts w:asciiTheme="minorHAnsi" w:hAnsiTheme="minorHAnsi"/>
          <w:sz w:val="22"/>
          <w:szCs w:val="22"/>
        </w:rPr>
        <w:t>contact PBGC</w:t>
      </w:r>
      <w:r w:rsidRPr="00F62144">
        <w:rPr>
          <w:rFonts w:asciiTheme="minorHAnsi" w:hAnsiTheme="minorHAnsi"/>
          <w:sz w:val="22"/>
          <w:szCs w:val="22"/>
        </w:rPr>
        <w:t xml:space="preserve"> at least 30 days before the filing due date.  Be sure to include specific information and documents to demonstrate both that it will be a substantial hardship to make the payment on or before the filing due date and that you will have the ability to make the payment within 60 days after the filing due date.</w:t>
      </w:r>
    </w:p>
    <w:p w:rsidRPr="00F62144" w:rsidR="00475381" w:rsidP="00032CE1" w:rsidRDefault="00475381" w14:paraId="6A91FFFC" w14:textId="77777777">
      <w:pPr>
        <w:spacing w:before="240"/>
        <w:rPr>
          <w:rFonts w:asciiTheme="minorHAnsi" w:hAnsiTheme="minorHAnsi"/>
          <w:i/>
          <w:sz w:val="22"/>
          <w:szCs w:val="22"/>
        </w:rPr>
      </w:pPr>
      <w:r w:rsidRPr="00F62144">
        <w:rPr>
          <w:rFonts w:asciiTheme="minorHAnsi" w:hAnsiTheme="minorHAnsi"/>
          <w:i/>
          <w:sz w:val="22"/>
          <w:szCs w:val="22"/>
        </w:rPr>
        <w:t>Automatic Penalty Waiver for Premiums paid Within Seven Days of Due Date</w:t>
      </w:r>
    </w:p>
    <w:p w:rsidRPr="00F62144" w:rsidR="00475381" w:rsidP="00475381" w:rsidRDefault="00475381" w14:paraId="7E165E94" w14:textId="02AECB93">
      <w:pPr>
        <w:autoSpaceDE w:val="0"/>
        <w:autoSpaceDN w:val="0"/>
        <w:adjustRightInd w:val="0"/>
        <w:spacing w:before="120"/>
        <w:rPr>
          <w:rFonts w:asciiTheme="minorHAnsi" w:hAnsiTheme="minorHAnsi"/>
          <w:bCs/>
          <w:sz w:val="22"/>
          <w:szCs w:val="22"/>
        </w:rPr>
      </w:pPr>
      <w:r w:rsidRPr="00F62144">
        <w:rPr>
          <w:rFonts w:asciiTheme="minorHAnsi" w:hAnsiTheme="minorHAnsi"/>
          <w:bCs/>
          <w:sz w:val="22"/>
          <w:szCs w:val="22"/>
        </w:rPr>
        <w:t xml:space="preserve">If the sole reason a late payment penalty charge applies is because a premium was paid </w:t>
      </w:r>
      <w:r w:rsidR="00B86129">
        <w:rPr>
          <w:rFonts w:asciiTheme="minorHAnsi" w:hAnsiTheme="minorHAnsi"/>
          <w:bCs/>
          <w:sz w:val="22"/>
          <w:szCs w:val="22"/>
        </w:rPr>
        <w:t xml:space="preserve">in full </w:t>
      </w:r>
      <w:r w:rsidRPr="00F62144">
        <w:rPr>
          <w:rFonts w:asciiTheme="minorHAnsi" w:hAnsiTheme="minorHAnsi"/>
          <w:bCs/>
          <w:sz w:val="22"/>
          <w:szCs w:val="22"/>
        </w:rPr>
        <w:t>after the due date, but within seven calendar days of the due date, the late payment penalty charge will automatically be waived</w:t>
      </w:r>
      <w:r w:rsidRPr="00F62144" w:rsidR="001D11D4">
        <w:rPr>
          <w:rFonts w:asciiTheme="minorHAnsi" w:hAnsiTheme="minorHAnsi"/>
          <w:bCs/>
          <w:sz w:val="22"/>
          <w:szCs w:val="22"/>
        </w:rPr>
        <w:t xml:space="preserve">.  </w:t>
      </w:r>
    </w:p>
    <w:p w:rsidR="00BC7100" w:rsidP="00032CE1" w:rsidRDefault="00BC7100" w14:paraId="3B375385" w14:textId="5AE30431">
      <w:pPr>
        <w:spacing w:before="240"/>
        <w:rPr>
          <w:rFonts w:asciiTheme="minorHAnsi" w:hAnsiTheme="minorHAnsi"/>
          <w:i/>
          <w:sz w:val="22"/>
          <w:szCs w:val="22"/>
        </w:rPr>
      </w:pPr>
      <w:bookmarkStart w:name="b5" w:id="102"/>
      <w:bookmarkEnd w:id="102"/>
      <w:r w:rsidRPr="00F62144">
        <w:rPr>
          <w:rFonts w:asciiTheme="minorHAnsi" w:hAnsiTheme="minorHAnsi"/>
          <w:i/>
          <w:sz w:val="22"/>
          <w:szCs w:val="22"/>
        </w:rPr>
        <w:t xml:space="preserve">Automatic Penalty Waiver for </w:t>
      </w:r>
      <w:r>
        <w:rPr>
          <w:rFonts w:asciiTheme="minorHAnsi" w:hAnsiTheme="minorHAnsi"/>
          <w:i/>
          <w:sz w:val="22"/>
          <w:szCs w:val="22"/>
        </w:rPr>
        <w:t xml:space="preserve">Certain </w:t>
      </w:r>
      <w:r w:rsidR="00E92173">
        <w:rPr>
          <w:rFonts w:asciiTheme="minorHAnsi" w:hAnsiTheme="minorHAnsi"/>
          <w:i/>
          <w:sz w:val="22"/>
          <w:szCs w:val="22"/>
        </w:rPr>
        <w:t xml:space="preserve">Typically </w:t>
      </w:r>
      <w:r>
        <w:rPr>
          <w:rFonts w:asciiTheme="minorHAnsi" w:hAnsiTheme="minorHAnsi"/>
          <w:i/>
          <w:sz w:val="22"/>
          <w:szCs w:val="22"/>
        </w:rPr>
        <w:t>Compliant Plans</w:t>
      </w:r>
    </w:p>
    <w:p w:rsidRPr="00C557BA" w:rsidR="00493837" w:rsidP="00493837" w:rsidRDefault="00493837" w14:paraId="548BE39E" w14:textId="77777777">
      <w:pPr>
        <w:autoSpaceDE w:val="0"/>
        <w:autoSpaceDN w:val="0"/>
        <w:adjustRightInd w:val="0"/>
        <w:spacing w:before="120"/>
        <w:rPr>
          <w:rFonts w:asciiTheme="minorHAnsi" w:hAnsiTheme="minorHAnsi"/>
          <w:bCs/>
          <w:sz w:val="22"/>
          <w:szCs w:val="22"/>
        </w:rPr>
      </w:pPr>
      <w:r w:rsidRPr="00C557BA">
        <w:rPr>
          <w:rFonts w:asciiTheme="minorHAnsi" w:hAnsiTheme="minorHAnsi"/>
          <w:bCs/>
          <w:sz w:val="22"/>
          <w:szCs w:val="22"/>
        </w:rPr>
        <w:t xml:space="preserve">PBGC will automatically waive 80% of the penalties assessed at the 2½% rate if the plan: </w:t>
      </w:r>
    </w:p>
    <w:p w:rsidRPr="00C557BA" w:rsidR="00493837" w:rsidP="003236E4" w:rsidRDefault="00493837" w14:paraId="15A7F71F" w14:textId="77777777">
      <w:pPr>
        <w:pStyle w:val="ListParagraph"/>
        <w:numPr>
          <w:ilvl w:val="0"/>
          <w:numId w:val="43"/>
        </w:numPr>
        <w:autoSpaceDE w:val="0"/>
        <w:autoSpaceDN w:val="0"/>
        <w:adjustRightInd w:val="0"/>
        <w:spacing w:before="120"/>
        <w:ind w:left="274" w:hanging="274"/>
        <w:contextualSpacing w:val="0"/>
        <w:rPr>
          <w:rFonts w:asciiTheme="minorHAnsi" w:hAnsiTheme="minorHAnsi"/>
          <w:bCs/>
          <w:sz w:val="22"/>
          <w:szCs w:val="22"/>
        </w:rPr>
      </w:pPr>
      <w:r w:rsidRPr="00C557BA">
        <w:rPr>
          <w:rFonts w:asciiTheme="minorHAnsi" w:hAnsiTheme="minorHAnsi"/>
          <w:bCs/>
          <w:sz w:val="22"/>
          <w:szCs w:val="22"/>
        </w:rPr>
        <w:t>Corrects the underpayment within 30 days of PBGC’s initial notice, and</w:t>
      </w:r>
    </w:p>
    <w:p w:rsidRPr="00C557BA" w:rsidR="00493837" w:rsidP="003236E4" w:rsidRDefault="00493837" w14:paraId="67C0281E" w14:textId="77777777">
      <w:pPr>
        <w:pStyle w:val="ListParagraph"/>
        <w:numPr>
          <w:ilvl w:val="0"/>
          <w:numId w:val="43"/>
        </w:numPr>
        <w:autoSpaceDE w:val="0"/>
        <w:autoSpaceDN w:val="0"/>
        <w:adjustRightInd w:val="0"/>
        <w:spacing w:before="120"/>
        <w:ind w:left="274" w:hanging="274"/>
        <w:contextualSpacing w:val="0"/>
        <w:rPr>
          <w:rFonts w:asciiTheme="minorHAnsi" w:hAnsiTheme="minorHAnsi"/>
          <w:bCs/>
          <w:sz w:val="22"/>
          <w:szCs w:val="22"/>
        </w:rPr>
      </w:pPr>
      <w:r w:rsidRPr="00C557BA">
        <w:rPr>
          <w:rFonts w:asciiTheme="minorHAnsi" w:hAnsiTheme="minorHAnsi"/>
          <w:bCs/>
          <w:sz w:val="22"/>
          <w:szCs w:val="22"/>
        </w:rPr>
        <w:t>Has a good premium compliance history.</w:t>
      </w:r>
    </w:p>
    <w:p w:rsidRPr="00C557BA" w:rsidR="00493837" w:rsidP="00493837" w:rsidRDefault="00493837" w14:paraId="51CFE828" w14:textId="6B7CFFA9">
      <w:pPr>
        <w:autoSpaceDE w:val="0"/>
        <w:autoSpaceDN w:val="0"/>
        <w:adjustRightInd w:val="0"/>
        <w:spacing w:before="120"/>
        <w:rPr>
          <w:rFonts w:asciiTheme="minorHAnsi" w:hAnsiTheme="minorHAnsi"/>
          <w:bCs/>
          <w:sz w:val="22"/>
          <w:szCs w:val="22"/>
        </w:rPr>
      </w:pPr>
      <w:r w:rsidRPr="00C557BA">
        <w:rPr>
          <w:rFonts w:asciiTheme="minorHAnsi" w:hAnsiTheme="minorHAnsi"/>
          <w:bCs/>
          <w:sz w:val="22"/>
          <w:szCs w:val="22"/>
        </w:rPr>
        <w:t xml:space="preserve">For this purpose, a “good premium compliance history” generally means that the plan paid </w:t>
      </w:r>
      <w:r>
        <w:rPr>
          <w:rFonts w:asciiTheme="minorHAnsi" w:hAnsiTheme="minorHAnsi"/>
          <w:bCs/>
          <w:sz w:val="22"/>
          <w:szCs w:val="22"/>
        </w:rPr>
        <w:t xml:space="preserve">required </w:t>
      </w:r>
      <w:r w:rsidRPr="00C557BA">
        <w:rPr>
          <w:rFonts w:asciiTheme="minorHAnsi" w:hAnsiTheme="minorHAnsi"/>
          <w:bCs/>
          <w:sz w:val="22"/>
          <w:szCs w:val="22"/>
        </w:rPr>
        <w:t xml:space="preserve">premiums timely for the five plan years immediately preceding the </w:t>
      </w:r>
      <w:r w:rsidR="009C56A6">
        <w:rPr>
          <w:rFonts w:asciiTheme="minorHAnsi" w:hAnsiTheme="minorHAnsi"/>
          <w:bCs/>
          <w:sz w:val="22"/>
          <w:szCs w:val="22"/>
        </w:rPr>
        <w:t>P</w:t>
      </w:r>
      <w:r w:rsidRPr="00C557BA">
        <w:rPr>
          <w:rFonts w:asciiTheme="minorHAnsi" w:hAnsiTheme="minorHAnsi"/>
          <w:bCs/>
          <w:sz w:val="22"/>
          <w:szCs w:val="22"/>
        </w:rPr>
        <w:t xml:space="preserve">remium </w:t>
      </w:r>
      <w:r w:rsidR="009C56A6">
        <w:rPr>
          <w:rFonts w:asciiTheme="minorHAnsi" w:hAnsiTheme="minorHAnsi"/>
          <w:bCs/>
          <w:sz w:val="22"/>
          <w:szCs w:val="22"/>
        </w:rPr>
        <w:t>P</w:t>
      </w:r>
      <w:r w:rsidRPr="00C557BA">
        <w:rPr>
          <w:rFonts w:asciiTheme="minorHAnsi" w:hAnsiTheme="minorHAnsi"/>
          <w:bCs/>
          <w:sz w:val="22"/>
          <w:szCs w:val="22"/>
        </w:rPr>
        <w:t xml:space="preserve">ayment </w:t>
      </w:r>
      <w:r w:rsidR="009C56A6">
        <w:rPr>
          <w:rFonts w:asciiTheme="minorHAnsi" w:hAnsiTheme="minorHAnsi"/>
          <w:bCs/>
          <w:sz w:val="22"/>
          <w:szCs w:val="22"/>
        </w:rPr>
        <w:t>Y</w:t>
      </w:r>
      <w:r w:rsidRPr="00C557BA">
        <w:rPr>
          <w:rFonts w:asciiTheme="minorHAnsi" w:hAnsiTheme="minorHAnsi"/>
          <w:bCs/>
          <w:sz w:val="22"/>
          <w:szCs w:val="22"/>
        </w:rPr>
        <w:t>ear.  In addition, if, during the 5</w:t>
      </w:r>
      <w:r>
        <w:rPr>
          <w:rFonts w:asciiTheme="minorHAnsi" w:hAnsiTheme="minorHAnsi"/>
          <w:bCs/>
          <w:sz w:val="22"/>
          <w:szCs w:val="22"/>
        </w:rPr>
        <w:noBreakHyphen/>
      </w:r>
      <w:r w:rsidRPr="00C557BA">
        <w:rPr>
          <w:rFonts w:asciiTheme="minorHAnsi" w:hAnsiTheme="minorHAnsi"/>
          <w:bCs/>
          <w:sz w:val="22"/>
          <w:szCs w:val="22"/>
        </w:rPr>
        <w:t>year period, the plan paid its premium late, but was not required to pay a late payment penalty (e.g., the penalty was waived), the plan is treated as paying timely for that year</w:t>
      </w:r>
      <w:r>
        <w:rPr>
          <w:rFonts w:asciiTheme="minorHAnsi" w:hAnsiTheme="minorHAnsi"/>
          <w:bCs/>
          <w:sz w:val="22"/>
          <w:szCs w:val="22"/>
        </w:rPr>
        <w:t>.</w:t>
      </w:r>
    </w:p>
    <w:p w:rsidRPr="00F62144" w:rsidR="00B638FE" w:rsidP="00032CE1" w:rsidRDefault="00F12837" w14:paraId="300A1788" w14:textId="78C3B26A">
      <w:pPr>
        <w:spacing w:before="240"/>
        <w:rPr>
          <w:rFonts w:asciiTheme="minorHAnsi" w:hAnsiTheme="minorHAnsi"/>
          <w:i/>
          <w:sz w:val="22"/>
          <w:szCs w:val="22"/>
        </w:rPr>
      </w:pPr>
      <w:r w:rsidRPr="00F62144">
        <w:rPr>
          <w:rFonts w:asciiTheme="minorHAnsi" w:hAnsiTheme="minorHAnsi"/>
          <w:i/>
          <w:sz w:val="22"/>
          <w:szCs w:val="22"/>
        </w:rPr>
        <w:t xml:space="preserve">Automatic Penalty Waiver for </w:t>
      </w:r>
      <w:r w:rsidRPr="00F62144" w:rsidR="00EA7789">
        <w:rPr>
          <w:rFonts w:asciiTheme="minorHAnsi" w:hAnsiTheme="minorHAnsi"/>
          <w:i/>
          <w:sz w:val="22"/>
          <w:szCs w:val="22"/>
        </w:rPr>
        <w:t xml:space="preserve">Certain </w:t>
      </w:r>
      <w:r w:rsidRPr="00F62144">
        <w:rPr>
          <w:rFonts w:asciiTheme="minorHAnsi" w:hAnsiTheme="minorHAnsi"/>
          <w:i/>
          <w:sz w:val="22"/>
          <w:szCs w:val="22"/>
        </w:rPr>
        <w:t>Late Variable-</w:t>
      </w:r>
      <w:r w:rsidR="0086194C">
        <w:rPr>
          <w:rFonts w:asciiTheme="minorHAnsi" w:hAnsiTheme="minorHAnsi"/>
          <w:i/>
          <w:sz w:val="22"/>
          <w:szCs w:val="22"/>
        </w:rPr>
        <w:t>r</w:t>
      </w:r>
      <w:r w:rsidRPr="00F62144">
        <w:rPr>
          <w:rFonts w:asciiTheme="minorHAnsi" w:hAnsiTheme="minorHAnsi"/>
          <w:i/>
          <w:sz w:val="22"/>
          <w:szCs w:val="22"/>
        </w:rPr>
        <w:t>ate Premiums</w:t>
      </w:r>
    </w:p>
    <w:p w:rsidRPr="00F62144" w:rsidR="00EA7789" w:rsidP="00EA7789" w:rsidRDefault="00EA7789" w14:paraId="0E357D73" w14:textId="260BB0F0">
      <w:pPr>
        <w:autoSpaceDE w:val="0"/>
        <w:autoSpaceDN w:val="0"/>
        <w:adjustRightInd w:val="0"/>
        <w:spacing w:before="120"/>
        <w:rPr>
          <w:rFonts w:asciiTheme="minorHAnsi" w:hAnsiTheme="minorHAnsi"/>
          <w:bCs/>
          <w:sz w:val="22"/>
          <w:szCs w:val="22"/>
        </w:rPr>
      </w:pPr>
      <w:r w:rsidRPr="00F62144">
        <w:rPr>
          <w:rFonts w:asciiTheme="minorHAnsi" w:hAnsiTheme="minorHAnsi"/>
          <w:bCs/>
          <w:sz w:val="22"/>
          <w:szCs w:val="22"/>
        </w:rPr>
        <w:t>As explained in the “</w:t>
      </w:r>
      <w:hyperlink w:history="1" w:anchor="toc3">
        <w:r w:rsidRPr="0087216F">
          <w:rPr>
            <w:rStyle w:val="Hyperlink"/>
            <w:rFonts w:asciiTheme="minorHAnsi" w:hAnsiTheme="minorHAnsi"/>
            <w:bCs/>
            <w:sz w:val="22"/>
            <w:szCs w:val="22"/>
          </w:rPr>
          <w:t>When to File</w:t>
        </w:r>
      </w:hyperlink>
      <w:r w:rsidRPr="00F62144">
        <w:rPr>
          <w:rFonts w:asciiTheme="minorHAnsi" w:hAnsiTheme="minorHAnsi"/>
          <w:bCs/>
          <w:sz w:val="22"/>
          <w:szCs w:val="22"/>
        </w:rPr>
        <w:t>” section, in rare circumstances (e.g.</w:t>
      </w:r>
      <w:r w:rsidRPr="00F62144" w:rsidR="005E7028">
        <w:rPr>
          <w:rFonts w:asciiTheme="minorHAnsi" w:hAnsiTheme="minorHAnsi"/>
          <w:bCs/>
          <w:sz w:val="22"/>
          <w:szCs w:val="22"/>
        </w:rPr>
        <w:t>,</w:t>
      </w:r>
      <w:r w:rsidRPr="00F62144">
        <w:rPr>
          <w:rFonts w:asciiTheme="minorHAnsi" w:hAnsiTheme="minorHAnsi"/>
          <w:bCs/>
          <w:sz w:val="22"/>
          <w:szCs w:val="22"/>
        </w:rPr>
        <w:t xml:space="preserve"> a mid-year merger or change in actuary), </w:t>
      </w:r>
      <w:r w:rsidRPr="00F62144" w:rsidR="005F32C5">
        <w:rPr>
          <w:rFonts w:asciiTheme="minorHAnsi" w:hAnsiTheme="minorHAnsi"/>
          <w:bCs/>
          <w:sz w:val="22"/>
          <w:szCs w:val="22"/>
        </w:rPr>
        <w:t xml:space="preserve">the Premium Funding Target </w:t>
      </w:r>
      <w:r w:rsidRPr="00F62144">
        <w:rPr>
          <w:rFonts w:asciiTheme="minorHAnsi" w:hAnsiTheme="minorHAnsi"/>
          <w:bCs/>
          <w:sz w:val="22"/>
          <w:szCs w:val="22"/>
        </w:rPr>
        <w:t xml:space="preserve">might not be calculated or finalized by the premium due date.  PBGC allows plans in this situation to </w:t>
      </w:r>
      <w:r w:rsidRPr="00F62144" w:rsidR="004367B0">
        <w:rPr>
          <w:rFonts w:asciiTheme="minorHAnsi" w:hAnsiTheme="minorHAnsi"/>
          <w:bCs/>
          <w:sz w:val="22"/>
          <w:szCs w:val="22"/>
        </w:rPr>
        <w:t xml:space="preserve">file timely and </w:t>
      </w:r>
      <w:r w:rsidRPr="00F62144">
        <w:rPr>
          <w:rFonts w:asciiTheme="minorHAnsi" w:hAnsiTheme="minorHAnsi"/>
          <w:bCs/>
          <w:sz w:val="22"/>
          <w:szCs w:val="22"/>
        </w:rPr>
        <w:t xml:space="preserve">pay an estimated Variable-rate Premium </w:t>
      </w:r>
      <w:r w:rsidRPr="00F62144" w:rsidR="005F32C5">
        <w:rPr>
          <w:rFonts w:asciiTheme="minorHAnsi" w:hAnsiTheme="minorHAnsi"/>
          <w:bCs/>
          <w:sz w:val="22"/>
          <w:szCs w:val="22"/>
        </w:rPr>
        <w:t>by</w:t>
      </w:r>
      <w:r w:rsidRPr="00F62144" w:rsidR="004367B0">
        <w:rPr>
          <w:rFonts w:asciiTheme="minorHAnsi" w:hAnsiTheme="minorHAnsi"/>
          <w:bCs/>
          <w:sz w:val="22"/>
          <w:szCs w:val="22"/>
        </w:rPr>
        <w:t xml:space="preserve"> </w:t>
      </w:r>
      <w:r w:rsidRPr="00F62144">
        <w:rPr>
          <w:rFonts w:asciiTheme="minorHAnsi" w:hAnsiTheme="minorHAnsi"/>
          <w:bCs/>
          <w:sz w:val="22"/>
          <w:szCs w:val="22"/>
        </w:rPr>
        <w:t>the due date and then submit an amended filing at a later date to reconcile the actual Variable</w:t>
      </w:r>
      <w:r w:rsidRPr="00F62144">
        <w:rPr>
          <w:rFonts w:asciiTheme="minorHAnsi" w:hAnsiTheme="minorHAnsi"/>
          <w:bCs/>
          <w:sz w:val="22"/>
          <w:szCs w:val="22"/>
        </w:rPr>
        <w:noBreakHyphen/>
        <w:t xml:space="preserve">rate Premium with the estimate.  </w:t>
      </w:r>
    </w:p>
    <w:p w:rsidR="00EA7789" w:rsidP="00EA7789" w:rsidRDefault="004367B0" w14:paraId="351A4B5E" w14:textId="02F2955C">
      <w:pPr>
        <w:spacing w:before="120"/>
        <w:rPr>
          <w:rFonts w:asciiTheme="minorHAnsi" w:hAnsiTheme="minorHAnsi"/>
          <w:sz w:val="22"/>
          <w:szCs w:val="22"/>
        </w:rPr>
      </w:pPr>
      <w:r w:rsidRPr="00F62144">
        <w:rPr>
          <w:rFonts w:asciiTheme="minorHAnsi" w:hAnsiTheme="minorHAnsi"/>
          <w:sz w:val="22"/>
          <w:szCs w:val="22"/>
        </w:rPr>
        <w:t xml:space="preserve">Because </w:t>
      </w:r>
      <w:r w:rsidRPr="00F62144" w:rsidR="00EA7789">
        <w:rPr>
          <w:rFonts w:asciiTheme="minorHAnsi" w:hAnsiTheme="minorHAnsi"/>
          <w:sz w:val="22"/>
          <w:szCs w:val="22"/>
        </w:rPr>
        <w:t>a plan’s full Variable-rate Premium (not merely an estimate) is due by the due date</w:t>
      </w:r>
      <w:r w:rsidRPr="00F62144">
        <w:rPr>
          <w:rFonts w:asciiTheme="minorHAnsi" w:hAnsiTheme="minorHAnsi"/>
          <w:sz w:val="22"/>
          <w:szCs w:val="22"/>
        </w:rPr>
        <w:t>, i</w:t>
      </w:r>
      <w:r w:rsidRPr="00F62144" w:rsidR="00EA7789">
        <w:rPr>
          <w:rFonts w:asciiTheme="minorHAnsi" w:hAnsiTheme="minorHAnsi"/>
          <w:sz w:val="22"/>
          <w:szCs w:val="22"/>
        </w:rPr>
        <w:t>f the full amount is not paid by that date, the plan will be subject to late payment interest charges and may also be subject to late payment penalty charges.</w:t>
      </w:r>
    </w:p>
    <w:p w:rsidRPr="00F62144" w:rsidR="00EA7789" w:rsidP="00EA7789" w:rsidRDefault="00EA7789" w14:paraId="4CCA1D87" w14:textId="0B20BD48">
      <w:pPr>
        <w:autoSpaceDE w:val="0"/>
        <w:autoSpaceDN w:val="0"/>
        <w:adjustRightInd w:val="0"/>
        <w:spacing w:before="120"/>
        <w:rPr>
          <w:rFonts w:asciiTheme="minorHAnsi" w:hAnsiTheme="minorHAnsi"/>
          <w:bCs/>
          <w:sz w:val="22"/>
          <w:szCs w:val="22"/>
        </w:rPr>
      </w:pPr>
      <w:r w:rsidRPr="00F62144">
        <w:rPr>
          <w:rFonts w:asciiTheme="minorHAnsi" w:hAnsiTheme="minorHAnsi"/>
          <w:bCs/>
          <w:sz w:val="22"/>
          <w:szCs w:val="22"/>
        </w:rPr>
        <w:t>I</w:t>
      </w:r>
      <w:r w:rsidRPr="00F62144" w:rsidR="000E09BA">
        <w:rPr>
          <w:rFonts w:asciiTheme="minorHAnsi" w:hAnsiTheme="minorHAnsi"/>
          <w:bCs/>
          <w:sz w:val="22"/>
          <w:szCs w:val="22"/>
        </w:rPr>
        <w:t>f</w:t>
      </w:r>
      <w:r w:rsidRPr="00F62144">
        <w:rPr>
          <w:rFonts w:asciiTheme="minorHAnsi" w:hAnsiTheme="minorHAnsi"/>
          <w:bCs/>
          <w:sz w:val="22"/>
          <w:szCs w:val="22"/>
        </w:rPr>
        <w:t xml:space="preserve"> the actual Variable-rate Premium is greater than the estimate, penalties for late payment will be waived if:</w:t>
      </w:r>
    </w:p>
    <w:p w:rsidRPr="00F62144" w:rsidR="00EA7789" w:rsidP="00D701BC" w:rsidRDefault="00EA7789" w14:paraId="00DBAFB8" w14:textId="77777777">
      <w:pPr>
        <w:numPr>
          <w:ilvl w:val="0"/>
          <w:numId w:val="9"/>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bCs/>
          <w:sz w:val="22"/>
          <w:szCs w:val="22"/>
        </w:rPr>
        <w:t xml:space="preserve">the reconciliation filing is </w:t>
      </w:r>
      <w:proofErr w:type="gramStart"/>
      <w:r w:rsidRPr="00F62144">
        <w:rPr>
          <w:rFonts w:asciiTheme="minorHAnsi" w:hAnsiTheme="minorHAnsi"/>
          <w:bCs/>
          <w:sz w:val="22"/>
          <w:szCs w:val="22"/>
        </w:rPr>
        <w:t>made</w:t>
      </w:r>
      <w:proofErr w:type="gramEnd"/>
      <w:r w:rsidRPr="00F62144">
        <w:rPr>
          <w:rFonts w:asciiTheme="minorHAnsi" w:hAnsiTheme="minorHAnsi"/>
          <w:bCs/>
          <w:sz w:val="22"/>
          <w:szCs w:val="22"/>
        </w:rPr>
        <w:t xml:space="preserve"> and any additional required Variable-rate Premium paid by the end of the sixth calendar month that begins on or after the premium due date (generally April 30th after year-end for calendar year plans), and</w:t>
      </w:r>
    </w:p>
    <w:p w:rsidRPr="00F62144" w:rsidR="00F12837" w:rsidP="00D701BC" w:rsidRDefault="000E09BA" w14:paraId="06F0D9FF" w14:textId="77777777">
      <w:pPr>
        <w:numPr>
          <w:ilvl w:val="0"/>
          <w:numId w:val="9"/>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bCs/>
          <w:sz w:val="22"/>
          <w:szCs w:val="22"/>
        </w:rPr>
        <w:t>b</w:t>
      </w:r>
      <w:r w:rsidRPr="00F62144" w:rsidR="00F12837">
        <w:rPr>
          <w:rFonts w:asciiTheme="minorHAnsi" w:hAnsiTheme="minorHAnsi"/>
          <w:sz w:val="22"/>
          <w:szCs w:val="22"/>
        </w:rPr>
        <w:t xml:space="preserve">y the </w:t>
      </w:r>
      <w:r w:rsidRPr="00F62144" w:rsidR="00EA7789">
        <w:rPr>
          <w:rFonts w:asciiTheme="minorHAnsi" w:hAnsiTheme="minorHAnsi"/>
          <w:sz w:val="22"/>
          <w:szCs w:val="22"/>
        </w:rPr>
        <w:t xml:space="preserve">premium </w:t>
      </w:r>
      <w:r w:rsidRPr="00F62144" w:rsidR="00F12837">
        <w:rPr>
          <w:rFonts w:asciiTheme="minorHAnsi" w:hAnsiTheme="minorHAnsi"/>
          <w:sz w:val="22"/>
          <w:szCs w:val="22"/>
        </w:rPr>
        <w:t>due date</w:t>
      </w:r>
      <w:r w:rsidRPr="00F62144" w:rsidR="00EA7789">
        <w:rPr>
          <w:rFonts w:asciiTheme="minorHAnsi" w:hAnsiTheme="minorHAnsi"/>
          <w:sz w:val="22"/>
          <w:szCs w:val="22"/>
        </w:rPr>
        <w:t>, you report</w:t>
      </w:r>
      <w:r w:rsidRPr="00F62144" w:rsidR="00F12837">
        <w:rPr>
          <w:rFonts w:asciiTheme="minorHAnsi" w:hAnsiTheme="minorHAnsi"/>
          <w:sz w:val="22"/>
          <w:szCs w:val="22"/>
        </w:rPr>
        <w:t>:</w:t>
      </w:r>
    </w:p>
    <w:p w:rsidRPr="00F62144" w:rsidR="00F12837" w:rsidP="003236E4" w:rsidRDefault="007144F6" w14:paraId="60E7CF4C" w14:textId="77777777">
      <w:pPr>
        <w:numPr>
          <w:ilvl w:val="1"/>
          <w:numId w:val="18"/>
        </w:numPr>
        <w:tabs>
          <w:tab w:val="clear" w:pos="1440"/>
        </w:tabs>
        <w:spacing w:before="120"/>
        <w:ind w:left="720"/>
        <w:rPr>
          <w:rFonts w:asciiTheme="minorHAnsi" w:hAnsiTheme="minorHAnsi"/>
          <w:sz w:val="22"/>
          <w:szCs w:val="22"/>
        </w:rPr>
      </w:pPr>
      <w:r w:rsidRPr="00F62144">
        <w:rPr>
          <w:rFonts w:asciiTheme="minorHAnsi" w:hAnsiTheme="minorHAnsi"/>
          <w:sz w:val="22"/>
          <w:szCs w:val="22"/>
        </w:rPr>
        <w:t>t</w:t>
      </w:r>
      <w:r w:rsidRPr="00F62144" w:rsidR="00F12837">
        <w:rPr>
          <w:rFonts w:asciiTheme="minorHAnsi" w:hAnsiTheme="minorHAnsi"/>
          <w:sz w:val="22"/>
          <w:szCs w:val="22"/>
        </w:rPr>
        <w:t>he fair market value of the plan’s assets, and</w:t>
      </w:r>
    </w:p>
    <w:p w:rsidRPr="00F62144" w:rsidR="00F12837" w:rsidP="003236E4" w:rsidRDefault="007144F6" w14:paraId="38087CC6" w14:textId="77777777">
      <w:pPr>
        <w:numPr>
          <w:ilvl w:val="1"/>
          <w:numId w:val="18"/>
        </w:numPr>
        <w:tabs>
          <w:tab w:val="clear" w:pos="1440"/>
        </w:tabs>
        <w:spacing w:before="120"/>
        <w:ind w:left="720"/>
        <w:rPr>
          <w:rFonts w:asciiTheme="minorHAnsi" w:hAnsiTheme="minorHAnsi"/>
          <w:sz w:val="22"/>
          <w:szCs w:val="22"/>
        </w:rPr>
      </w:pPr>
      <w:r w:rsidRPr="00F62144">
        <w:rPr>
          <w:rFonts w:asciiTheme="minorHAnsi" w:hAnsiTheme="minorHAnsi"/>
          <w:sz w:val="22"/>
          <w:szCs w:val="22"/>
        </w:rPr>
        <w:t>a</w:t>
      </w:r>
      <w:r w:rsidRPr="00F62144" w:rsidR="00F12837">
        <w:rPr>
          <w:rFonts w:asciiTheme="minorHAnsi" w:hAnsiTheme="minorHAnsi"/>
          <w:sz w:val="22"/>
          <w:szCs w:val="22"/>
        </w:rPr>
        <w:t>n estimate of the Premium Funding Target that is certified by an enrolled actuary to be a reasonable estimate that:</w:t>
      </w:r>
    </w:p>
    <w:p w:rsidR="00F12837" w:rsidP="003236E4" w:rsidRDefault="00F12837" w14:paraId="38A79823" w14:textId="77777777">
      <w:pPr>
        <w:numPr>
          <w:ilvl w:val="0"/>
          <w:numId w:val="46"/>
        </w:numPr>
        <w:tabs>
          <w:tab w:val="num" w:pos="1200"/>
        </w:tabs>
        <w:spacing w:before="120"/>
        <w:ind w:left="1320" w:hanging="600"/>
        <w:rPr>
          <w:rFonts w:asciiTheme="minorHAnsi" w:hAnsiTheme="minorHAnsi"/>
          <w:sz w:val="22"/>
          <w:szCs w:val="22"/>
        </w:rPr>
      </w:pPr>
      <w:r w:rsidRPr="009F2FCB">
        <w:rPr>
          <w:rFonts w:asciiTheme="minorHAnsi" w:hAnsiTheme="minorHAnsi"/>
          <w:sz w:val="22"/>
          <w:szCs w:val="22"/>
        </w:rPr>
        <w:t xml:space="preserve">takes into account the most current data available to the enrolled </w:t>
      </w:r>
      <w:proofErr w:type="gramStart"/>
      <w:r w:rsidRPr="009F2FCB">
        <w:rPr>
          <w:rFonts w:asciiTheme="minorHAnsi" w:hAnsiTheme="minorHAnsi"/>
          <w:sz w:val="22"/>
          <w:szCs w:val="22"/>
        </w:rPr>
        <w:t>actuary;</w:t>
      </w:r>
      <w:proofErr w:type="gramEnd"/>
      <w:r w:rsidRPr="009F2FCB">
        <w:rPr>
          <w:rFonts w:asciiTheme="minorHAnsi" w:hAnsiTheme="minorHAnsi"/>
          <w:sz w:val="22"/>
          <w:szCs w:val="22"/>
        </w:rPr>
        <w:t xml:space="preserve"> </w:t>
      </w:r>
    </w:p>
    <w:p w:rsidR="00F12837" w:rsidP="003236E4" w:rsidRDefault="00F12837" w14:paraId="10845940" w14:textId="77777777">
      <w:pPr>
        <w:numPr>
          <w:ilvl w:val="0"/>
          <w:numId w:val="46"/>
        </w:numPr>
        <w:tabs>
          <w:tab w:val="num" w:pos="1200"/>
        </w:tabs>
        <w:spacing w:before="120"/>
        <w:ind w:left="1320" w:hanging="600"/>
        <w:rPr>
          <w:rFonts w:asciiTheme="minorHAnsi" w:hAnsiTheme="minorHAnsi"/>
          <w:sz w:val="22"/>
          <w:szCs w:val="22"/>
        </w:rPr>
      </w:pPr>
      <w:r w:rsidRPr="00F62144">
        <w:rPr>
          <w:rFonts w:asciiTheme="minorHAnsi" w:hAnsiTheme="minorHAnsi"/>
          <w:sz w:val="22"/>
          <w:szCs w:val="22"/>
        </w:rPr>
        <w:t>has been determined in accordance with generally accepted actuarial principles and practices; and</w:t>
      </w:r>
    </w:p>
    <w:p w:rsidRPr="009F2FCB" w:rsidR="009F2FCB" w:rsidP="003236E4" w:rsidRDefault="00F12837" w14:paraId="40609A42" w14:textId="77777777">
      <w:pPr>
        <w:numPr>
          <w:ilvl w:val="0"/>
          <w:numId w:val="46"/>
        </w:numPr>
        <w:tabs>
          <w:tab w:val="num" w:pos="1200"/>
        </w:tabs>
        <w:spacing w:before="120"/>
        <w:ind w:left="1320" w:hanging="600"/>
        <w:rPr>
          <w:rFonts w:asciiTheme="minorHAnsi" w:hAnsiTheme="minorHAnsi"/>
          <w:sz w:val="22"/>
          <w:szCs w:val="22"/>
        </w:rPr>
      </w:pPr>
      <w:r w:rsidRPr="009F2FCB">
        <w:rPr>
          <w:rFonts w:asciiTheme="minorHAnsi" w:hAnsiTheme="minorHAnsi"/>
          <w:sz w:val="22"/>
          <w:szCs w:val="22"/>
        </w:rPr>
        <w:t>uses the calculation methodology (alternative or standard) in effect for the plan year; and</w:t>
      </w:r>
    </w:p>
    <w:p w:rsidRPr="009F2FCB" w:rsidR="00F12837" w:rsidP="00D701BC" w:rsidRDefault="000E09BA" w14:paraId="550A9DAF" w14:textId="77777777">
      <w:pPr>
        <w:numPr>
          <w:ilvl w:val="0"/>
          <w:numId w:val="9"/>
        </w:numPr>
        <w:tabs>
          <w:tab w:val="clear" w:pos="720"/>
          <w:tab w:val="num" w:pos="360"/>
        </w:tabs>
        <w:autoSpaceDE w:val="0"/>
        <w:autoSpaceDN w:val="0"/>
        <w:adjustRightInd w:val="0"/>
        <w:spacing w:before="120"/>
        <w:ind w:left="360"/>
        <w:rPr>
          <w:rFonts w:asciiTheme="minorHAnsi" w:hAnsiTheme="minorHAnsi"/>
          <w:bCs/>
          <w:sz w:val="22"/>
          <w:szCs w:val="22"/>
        </w:rPr>
      </w:pPr>
      <w:r w:rsidRPr="009F2FCB">
        <w:rPr>
          <w:rFonts w:asciiTheme="minorHAnsi" w:hAnsiTheme="minorHAnsi"/>
          <w:bCs/>
          <w:sz w:val="22"/>
          <w:szCs w:val="22"/>
        </w:rPr>
        <w:lastRenderedPageBreak/>
        <w:t>by the premium due date, y</w:t>
      </w:r>
      <w:r w:rsidRPr="009F2FCB" w:rsidR="00F12837">
        <w:rPr>
          <w:rFonts w:asciiTheme="minorHAnsi" w:hAnsiTheme="minorHAnsi"/>
          <w:bCs/>
          <w:sz w:val="22"/>
          <w:szCs w:val="22"/>
        </w:rPr>
        <w:t>ou pay at least the amount of Variable-rate Premium determined from the value of assets and estimated Premium Funding Target so reported.</w:t>
      </w:r>
    </w:p>
    <w:p w:rsidRPr="00F62144" w:rsidR="00F12837" w:rsidP="00F12837" w:rsidRDefault="00F12837" w14:paraId="135015E6" w14:textId="5C0C71DE">
      <w:pPr>
        <w:spacing w:before="120"/>
        <w:rPr>
          <w:rFonts w:asciiTheme="minorHAnsi" w:hAnsiTheme="minorHAnsi"/>
          <w:sz w:val="22"/>
          <w:szCs w:val="22"/>
        </w:rPr>
      </w:pPr>
      <w:r w:rsidRPr="00F62144">
        <w:rPr>
          <w:rFonts w:asciiTheme="minorHAnsi" w:hAnsiTheme="minorHAnsi"/>
          <w:sz w:val="22"/>
          <w:szCs w:val="22"/>
        </w:rPr>
        <w:t xml:space="preserve">Note that </w:t>
      </w:r>
      <w:r w:rsidRPr="00F62144" w:rsidR="004367B0">
        <w:rPr>
          <w:rFonts w:asciiTheme="minorHAnsi" w:hAnsiTheme="minorHAnsi"/>
          <w:sz w:val="22"/>
          <w:szCs w:val="22"/>
        </w:rPr>
        <w:t xml:space="preserve">this waiver applies only to estimated Premium Funding Targets, not estimated asset values.  If the asset value reported in the reconciliation filing differs from what was reported in the original (i.e., estimated) filing, </w:t>
      </w:r>
      <w:r w:rsidRPr="00F62144">
        <w:rPr>
          <w:rFonts w:asciiTheme="minorHAnsi" w:hAnsiTheme="minorHAnsi"/>
          <w:sz w:val="22"/>
          <w:szCs w:val="22"/>
        </w:rPr>
        <w:t xml:space="preserve">this </w:t>
      </w:r>
      <w:r w:rsidRPr="00F62144" w:rsidR="004367B0">
        <w:rPr>
          <w:rFonts w:asciiTheme="minorHAnsi" w:hAnsiTheme="minorHAnsi"/>
          <w:sz w:val="22"/>
          <w:szCs w:val="22"/>
        </w:rPr>
        <w:t xml:space="preserve">automatic </w:t>
      </w:r>
      <w:r w:rsidRPr="00F62144">
        <w:rPr>
          <w:rFonts w:asciiTheme="minorHAnsi" w:hAnsiTheme="minorHAnsi"/>
          <w:sz w:val="22"/>
          <w:szCs w:val="22"/>
        </w:rPr>
        <w:t xml:space="preserve">penalty relief will be lost. </w:t>
      </w:r>
      <w:r w:rsidR="00C16EFE">
        <w:rPr>
          <w:rFonts w:asciiTheme="minorHAnsi" w:hAnsiTheme="minorHAnsi"/>
          <w:sz w:val="22"/>
          <w:szCs w:val="22"/>
        </w:rPr>
        <w:t xml:space="preserve"> </w:t>
      </w:r>
      <w:r w:rsidRPr="00F62144">
        <w:rPr>
          <w:rFonts w:asciiTheme="minorHAnsi" w:hAnsiTheme="minorHAnsi"/>
          <w:sz w:val="22"/>
          <w:szCs w:val="22"/>
        </w:rPr>
        <w:t>However, PBGC will consider a request for an appropriate penalty waiver in such a situation and</w:t>
      </w:r>
      <w:r w:rsidRPr="00F62144" w:rsidR="000F36CB">
        <w:rPr>
          <w:rFonts w:asciiTheme="minorHAnsi" w:hAnsiTheme="minorHAnsi"/>
          <w:sz w:val="22"/>
          <w:szCs w:val="22"/>
        </w:rPr>
        <w:t>,</w:t>
      </w:r>
      <w:r w:rsidRPr="00F62144">
        <w:rPr>
          <w:rFonts w:asciiTheme="minorHAnsi" w:hAnsiTheme="minorHAnsi"/>
          <w:sz w:val="22"/>
          <w:szCs w:val="22"/>
        </w:rPr>
        <w:t xml:space="preserve"> in acting on the request</w:t>
      </w:r>
      <w:r w:rsidRPr="00F62144" w:rsidR="00AC7C31">
        <w:rPr>
          <w:rFonts w:asciiTheme="minorHAnsi" w:hAnsiTheme="minorHAnsi"/>
          <w:sz w:val="22"/>
          <w:szCs w:val="22"/>
        </w:rPr>
        <w:t>,</w:t>
      </w:r>
      <w:r w:rsidRPr="00F62144">
        <w:rPr>
          <w:rFonts w:asciiTheme="minorHAnsi" w:hAnsiTheme="minorHAnsi"/>
          <w:sz w:val="22"/>
          <w:szCs w:val="22"/>
        </w:rPr>
        <w:t xml:space="preserve"> will consider such facts and circumstances as the reason for the mistake, whether assets were over</w:t>
      </w:r>
      <w:r w:rsidR="0026058C">
        <w:rPr>
          <w:rFonts w:asciiTheme="minorHAnsi" w:hAnsiTheme="minorHAnsi"/>
          <w:sz w:val="22"/>
          <w:szCs w:val="22"/>
        </w:rPr>
        <w:t>stated</w:t>
      </w:r>
      <w:r w:rsidRPr="00F62144">
        <w:rPr>
          <w:rFonts w:asciiTheme="minorHAnsi" w:hAnsiTheme="minorHAnsi"/>
          <w:sz w:val="22"/>
          <w:szCs w:val="22"/>
        </w:rPr>
        <w:t xml:space="preserve"> or understated, and, if assets were overstated, the extent of the overstatement.</w:t>
      </w:r>
    </w:p>
    <w:p w:rsidRPr="00F62144" w:rsidR="00F12837" w:rsidP="00F12837" w:rsidRDefault="00F12837" w14:paraId="0264CB6F" w14:textId="18FBDB46">
      <w:pPr>
        <w:spacing w:before="120"/>
        <w:rPr>
          <w:rFonts w:asciiTheme="minorHAnsi" w:hAnsiTheme="minorHAnsi"/>
          <w:sz w:val="22"/>
          <w:szCs w:val="22"/>
        </w:rPr>
      </w:pPr>
      <w:r w:rsidRPr="00F62144">
        <w:rPr>
          <w:rFonts w:asciiTheme="minorHAnsi" w:hAnsiTheme="minorHAnsi"/>
          <w:sz w:val="22"/>
          <w:szCs w:val="22"/>
        </w:rPr>
        <w:t xml:space="preserve">If you know the final Premium Funding Target by the time the Variable-rate Premium is due, you should pay the amount owed by that date. </w:t>
      </w:r>
      <w:r w:rsidR="00C16EFE">
        <w:rPr>
          <w:rFonts w:asciiTheme="minorHAnsi" w:hAnsiTheme="minorHAnsi"/>
          <w:sz w:val="22"/>
          <w:szCs w:val="22"/>
        </w:rPr>
        <w:t xml:space="preserve"> </w:t>
      </w:r>
      <w:r w:rsidRPr="00F62144">
        <w:rPr>
          <w:rFonts w:asciiTheme="minorHAnsi" w:hAnsiTheme="minorHAnsi"/>
          <w:sz w:val="22"/>
          <w:szCs w:val="22"/>
        </w:rPr>
        <w:t xml:space="preserve">If you do so, you will avoid the interest charge and any penalty charge. </w:t>
      </w:r>
      <w:r w:rsidR="00C16EFE">
        <w:rPr>
          <w:rFonts w:asciiTheme="minorHAnsi" w:hAnsiTheme="minorHAnsi"/>
          <w:sz w:val="22"/>
          <w:szCs w:val="22"/>
        </w:rPr>
        <w:t xml:space="preserve"> </w:t>
      </w:r>
      <w:r w:rsidRPr="00F62144">
        <w:rPr>
          <w:rFonts w:asciiTheme="minorHAnsi" w:hAnsiTheme="minorHAnsi"/>
          <w:sz w:val="22"/>
          <w:szCs w:val="22"/>
        </w:rPr>
        <w:t>If you report that you are making a filing based on an estimated Premium Funding Target, you will be required to make an amended filing reflecting the actual Premium Funding Target by the</w:t>
      </w:r>
      <w:r w:rsidRPr="00F62144">
        <w:rPr>
          <w:rFonts w:asciiTheme="minorHAnsi" w:hAnsiTheme="minorHAnsi"/>
          <w:b/>
          <w:sz w:val="22"/>
          <w:szCs w:val="22"/>
        </w:rPr>
        <w:t xml:space="preserve"> </w:t>
      </w:r>
      <w:r w:rsidRPr="00F62144">
        <w:rPr>
          <w:rFonts w:asciiTheme="minorHAnsi" w:hAnsiTheme="minorHAnsi"/>
          <w:sz w:val="22"/>
          <w:szCs w:val="22"/>
        </w:rPr>
        <w:t xml:space="preserve">date the </w:t>
      </w:r>
      <w:r w:rsidR="0086194C">
        <w:rPr>
          <w:rFonts w:asciiTheme="minorHAnsi" w:hAnsiTheme="minorHAnsi"/>
          <w:sz w:val="22"/>
          <w:szCs w:val="22"/>
        </w:rPr>
        <w:t>Variable-rate</w:t>
      </w:r>
      <w:r w:rsidRPr="00F62144">
        <w:rPr>
          <w:rFonts w:asciiTheme="minorHAnsi" w:hAnsiTheme="minorHAnsi"/>
          <w:sz w:val="22"/>
          <w:szCs w:val="22"/>
        </w:rPr>
        <w:t xml:space="preserve"> reconciliation filing is due.</w:t>
      </w:r>
    </w:p>
    <w:p w:rsidR="00A26EE2" w:rsidP="00A26EE2" w:rsidRDefault="00A26EE2" w14:paraId="6FDD219C" w14:textId="77777777">
      <w:pPr>
        <w:tabs>
          <w:tab w:val="num" w:pos="360"/>
        </w:tabs>
        <w:autoSpaceDE w:val="0"/>
        <w:autoSpaceDN w:val="0"/>
        <w:adjustRightInd w:val="0"/>
        <w:spacing w:before="120"/>
        <w:rPr>
          <w:rFonts w:asciiTheme="minorHAnsi" w:hAnsiTheme="minorHAnsi"/>
          <w:sz w:val="22"/>
          <w:szCs w:val="22"/>
        </w:rPr>
      </w:pPr>
    </w:p>
    <w:p w:rsidRPr="00F62144" w:rsidR="00BE13AF" w:rsidP="00BE13AF" w:rsidRDefault="00BE13AF" w14:paraId="115F5809" w14:textId="77777777">
      <w:pPr>
        <w:rPr>
          <w:rFonts w:asciiTheme="minorHAnsi" w:hAnsiTheme="minorHAnsi"/>
          <w:b/>
          <w:sz w:val="22"/>
          <w:szCs w:val="22"/>
        </w:rPr>
      </w:pPr>
      <w:r w:rsidRPr="00F62144">
        <w:rPr>
          <w:rFonts w:asciiTheme="minorHAnsi" w:hAnsiTheme="minorHAnsi"/>
          <w:b/>
          <w:sz w:val="22"/>
          <w:szCs w:val="22"/>
        </w:rPr>
        <w:t xml:space="preserve">Minimizing Late Payment Charges </w:t>
      </w:r>
    </w:p>
    <w:p w:rsidRPr="00F62144" w:rsidR="00BE13AF" w:rsidP="00BE13AF" w:rsidRDefault="00BE13AF" w14:paraId="11C10D24" w14:textId="0849799C">
      <w:pPr>
        <w:spacing w:before="120"/>
        <w:rPr>
          <w:rFonts w:eastAsia="Times New Roman" w:asciiTheme="minorHAnsi" w:hAnsiTheme="minorHAnsi"/>
        </w:rPr>
      </w:pPr>
      <w:r w:rsidRPr="00F62144">
        <w:rPr>
          <w:rFonts w:eastAsia="Times New Roman" w:asciiTheme="minorHAnsi" w:hAnsiTheme="minorHAnsi"/>
          <w:sz w:val="22"/>
          <w:szCs w:val="22"/>
        </w:rPr>
        <w:t xml:space="preserve">If you cannot make a filing by the due date because you are having difficulty determining some of the required information, you can minimize late payment charges by submitting payment (the amount due or an estimate) without submitting the certified filing. If you choose to do this, you must pay outside of My PAA, either via </w:t>
      </w:r>
      <w:hyperlink w:history="1" r:id="rId100">
        <w:r w:rsidRPr="00F62144">
          <w:rPr>
            <w:rStyle w:val="Hyperlink"/>
            <w:rFonts w:eastAsia="Times New Roman" w:asciiTheme="minorHAnsi" w:hAnsiTheme="minorHAnsi"/>
            <w:sz w:val="22"/>
            <w:szCs w:val="22"/>
          </w:rPr>
          <w:t>www.Pay.gov</w:t>
        </w:r>
      </w:hyperlink>
      <w:r w:rsidRPr="00F62144">
        <w:rPr>
          <w:rFonts w:eastAsia="Times New Roman" w:asciiTheme="minorHAnsi" w:hAnsiTheme="minorHAnsi"/>
          <w:sz w:val="22"/>
          <w:szCs w:val="22"/>
        </w:rPr>
        <w:t xml:space="preserve">, or by check or </w:t>
      </w:r>
      <w:r w:rsidR="00A57151">
        <w:rPr>
          <w:rFonts w:eastAsia="Times New Roman" w:asciiTheme="minorHAnsi" w:hAnsiTheme="minorHAnsi"/>
          <w:sz w:val="22"/>
          <w:szCs w:val="22"/>
        </w:rPr>
        <w:t>electronic payment</w:t>
      </w:r>
      <w:r w:rsidRPr="00F62144">
        <w:rPr>
          <w:rFonts w:eastAsia="Times New Roman" w:asciiTheme="minorHAnsi" w:hAnsiTheme="minorHAnsi"/>
          <w:sz w:val="22"/>
          <w:szCs w:val="22"/>
        </w:rPr>
        <w:t xml:space="preserve">. You should then submit your certified filing as soon as possible. Additional information on payment options is included in </w:t>
      </w:r>
      <w:hyperlink w:history="1" w:anchor="b17">
        <w:r w:rsidRPr="00F62144">
          <w:rPr>
            <w:rStyle w:val="Hyperlink"/>
            <w:rFonts w:eastAsia="Times New Roman" w:asciiTheme="minorHAnsi" w:hAnsiTheme="minorHAnsi"/>
            <w:sz w:val="22"/>
            <w:szCs w:val="22"/>
          </w:rPr>
          <w:t>Appendix 3</w:t>
        </w:r>
      </w:hyperlink>
      <w:r w:rsidRPr="00F62144">
        <w:rPr>
          <w:rFonts w:eastAsia="Times New Roman" w:asciiTheme="minorHAnsi" w:hAnsiTheme="minorHAnsi"/>
          <w:sz w:val="22"/>
          <w:szCs w:val="22"/>
        </w:rPr>
        <w:t xml:space="preserve">. </w:t>
      </w:r>
    </w:p>
    <w:p w:rsidRPr="00F62144" w:rsidR="00BE13AF" w:rsidP="00BE13AF" w:rsidRDefault="00BE13AF" w14:paraId="3621D693" w14:textId="7A74EAE2">
      <w:pPr>
        <w:spacing w:before="120"/>
        <w:rPr>
          <w:rFonts w:eastAsia="Times New Roman" w:asciiTheme="minorHAnsi" w:hAnsiTheme="minorHAnsi"/>
        </w:rPr>
      </w:pPr>
      <w:r w:rsidRPr="00F62144">
        <w:rPr>
          <w:rFonts w:eastAsia="Times New Roman" w:asciiTheme="minorHAnsi" w:hAnsiTheme="minorHAnsi"/>
          <w:sz w:val="22"/>
          <w:szCs w:val="22"/>
        </w:rPr>
        <w:t>PBGC may assess a penalty under ERISA section 4071 for failure to furnish premium-related information by the required due date</w:t>
      </w:r>
      <w:r w:rsidR="00F84895">
        <w:rPr>
          <w:rFonts w:eastAsia="Times New Roman" w:asciiTheme="minorHAnsi" w:hAnsiTheme="minorHAnsi"/>
          <w:sz w:val="22"/>
          <w:szCs w:val="22"/>
        </w:rPr>
        <w:t>.</w:t>
      </w:r>
      <w:r w:rsidRPr="00F62144">
        <w:rPr>
          <w:rFonts w:eastAsia="Times New Roman" w:asciiTheme="minorHAnsi" w:hAnsiTheme="minorHAnsi"/>
          <w:sz w:val="22"/>
          <w:szCs w:val="22"/>
        </w:rPr>
        <w:t xml:space="preserve"> </w:t>
      </w:r>
      <w:r w:rsidR="00F84895">
        <w:rPr>
          <w:rFonts w:eastAsia="Times New Roman" w:asciiTheme="minorHAnsi" w:hAnsiTheme="minorHAnsi"/>
          <w:sz w:val="22"/>
          <w:szCs w:val="22"/>
        </w:rPr>
        <w:t>M</w:t>
      </w:r>
      <w:r w:rsidRPr="00F62144" w:rsidR="00F84895">
        <w:rPr>
          <w:rFonts w:eastAsia="Times New Roman" w:asciiTheme="minorHAnsi" w:hAnsiTheme="minorHAnsi"/>
          <w:sz w:val="22"/>
          <w:szCs w:val="22"/>
        </w:rPr>
        <w:t xml:space="preserve">aking </w:t>
      </w:r>
      <w:r w:rsidRPr="00F62144">
        <w:rPr>
          <w:rFonts w:eastAsia="Times New Roman" w:asciiTheme="minorHAnsi" w:hAnsiTheme="minorHAnsi"/>
          <w:sz w:val="22"/>
          <w:szCs w:val="22"/>
        </w:rPr>
        <w:t xml:space="preserve">a premium payment without an accompanying premium information filing </w:t>
      </w:r>
      <w:r w:rsidR="00B86129">
        <w:rPr>
          <w:rFonts w:eastAsia="Times New Roman" w:asciiTheme="minorHAnsi" w:hAnsiTheme="minorHAnsi"/>
          <w:sz w:val="22"/>
          <w:szCs w:val="22"/>
        </w:rPr>
        <w:t xml:space="preserve">(i.e., EIN, PN, PYC) </w:t>
      </w:r>
      <w:r w:rsidRPr="00F62144">
        <w:rPr>
          <w:rFonts w:eastAsia="Times New Roman" w:asciiTheme="minorHAnsi" w:hAnsiTheme="minorHAnsi"/>
          <w:sz w:val="22"/>
          <w:szCs w:val="22"/>
        </w:rPr>
        <w:t xml:space="preserve">may cause significant delay in providing a statement of account for the plan. However, when the information filing is ultimately made, the payment will be credited as of the date it was filed and thus stop the accrual of late payment charges on the amount paid. </w:t>
      </w:r>
    </w:p>
    <w:p w:rsidRPr="00F62144" w:rsidR="00BE13AF" w:rsidP="00BE13AF" w:rsidRDefault="00BE13AF" w14:paraId="4B319D98" w14:textId="77777777">
      <w:pPr>
        <w:spacing w:before="120"/>
        <w:rPr>
          <w:rFonts w:eastAsia="Times New Roman" w:asciiTheme="minorHAnsi" w:hAnsiTheme="minorHAnsi"/>
        </w:rPr>
      </w:pPr>
    </w:p>
    <w:p w:rsidRPr="00F62144" w:rsidR="00BE13AF" w:rsidP="00BE13AF" w:rsidRDefault="00BE13AF" w14:paraId="4977A20A" w14:textId="77777777">
      <w:pPr>
        <w:rPr>
          <w:rFonts w:asciiTheme="minorHAnsi" w:hAnsiTheme="minorHAnsi"/>
          <w:b/>
          <w:sz w:val="22"/>
          <w:szCs w:val="22"/>
        </w:rPr>
      </w:pPr>
      <w:r w:rsidRPr="00F62144">
        <w:rPr>
          <w:rFonts w:asciiTheme="minorHAnsi" w:hAnsiTheme="minorHAnsi"/>
          <w:b/>
          <w:sz w:val="22"/>
          <w:szCs w:val="22"/>
        </w:rPr>
        <w:t xml:space="preserve">Saturday, Sunday, and Federal Holidays </w:t>
      </w:r>
    </w:p>
    <w:p w:rsidRPr="00F62144" w:rsidR="00BE13AF" w:rsidP="00BE13AF" w:rsidRDefault="00BE13AF" w14:paraId="0D9040F6" w14:textId="05CB1211">
      <w:pPr>
        <w:spacing w:before="120"/>
        <w:rPr>
          <w:rFonts w:eastAsia="Times New Roman" w:asciiTheme="minorHAnsi" w:hAnsiTheme="minorHAnsi"/>
          <w:color w:val="FF0000"/>
          <w:sz w:val="22"/>
          <w:szCs w:val="22"/>
        </w:rPr>
      </w:pPr>
      <w:r w:rsidRPr="00F62144">
        <w:rPr>
          <w:rFonts w:asciiTheme="minorHAnsi" w:hAnsiTheme="minorHAnsi"/>
          <w:sz w:val="22"/>
          <w:szCs w:val="22"/>
        </w:rPr>
        <w:t>As explained in the “</w:t>
      </w:r>
      <w:hyperlink w:history="1" w:anchor="toc3">
        <w:r w:rsidRPr="0087216F">
          <w:rPr>
            <w:rStyle w:val="Hyperlink"/>
            <w:rFonts w:asciiTheme="minorHAnsi" w:hAnsiTheme="minorHAnsi"/>
            <w:sz w:val="22"/>
            <w:szCs w:val="22"/>
          </w:rPr>
          <w:t>When to File</w:t>
        </w:r>
      </w:hyperlink>
      <w:r w:rsidRPr="00F62144">
        <w:rPr>
          <w:rFonts w:asciiTheme="minorHAnsi" w:hAnsiTheme="minorHAnsi"/>
          <w:sz w:val="22"/>
          <w:szCs w:val="22"/>
        </w:rPr>
        <w:t>” section, if your premium filing due date falls on a Saturday, Sunday or Federal Holiday, it</w:t>
      </w:r>
      <w:r w:rsidRPr="00F62144">
        <w:rPr>
          <w:rFonts w:eastAsia="Times New Roman" w:asciiTheme="minorHAnsi" w:hAnsiTheme="minorHAnsi"/>
          <w:sz w:val="22"/>
          <w:szCs w:val="22"/>
        </w:rPr>
        <w:t xml:space="preserve"> </w:t>
      </w:r>
      <w:r w:rsidRPr="00F62144">
        <w:rPr>
          <w:rFonts w:asciiTheme="minorHAnsi" w:hAnsiTheme="minorHAnsi"/>
          <w:sz w:val="22"/>
          <w:szCs w:val="22"/>
        </w:rPr>
        <w:t>is extended automatically to the next business day. However, if</w:t>
      </w:r>
      <w:r w:rsidRPr="00F62144">
        <w:rPr>
          <w:rFonts w:eastAsia="Times New Roman" w:asciiTheme="minorHAnsi" w:hAnsiTheme="minorHAnsi"/>
          <w:sz w:val="22"/>
          <w:szCs w:val="22"/>
        </w:rPr>
        <w:t xml:space="preserve"> your premium payment is filed after the extended due date, interest and penalties will be computed from the actual (</w:t>
      </w:r>
      <w:proofErr w:type="spellStart"/>
      <w:r w:rsidRPr="00F62144">
        <w:rPr>
          <w:rFonts w:eastAsia="Times New Roman" w:asciiTheme="minorHAnsi" w:hAnsiTheme="minorHAnsi"/>
          <w:sz w:val="22"/>
          <w:szCs w:val="22"/>
        </w:rPr>
        <w:t>unextended</w:t>
      </w:r>
      <w:proofErr w:type="spellEnd"/>
      <w:r w:rsidRPr="00F62144">
        <w:rPr>
          <w:rFonts w:eastAsia="Times New Roman" w:asciiTheme="minorHAnsi" w:hAnsiTheme="minorHAnsi"/>
          <w:sz w:val="22"/>
          <w:szCs w:val="22"/>
        </w:rPr>
        <w:t xml:space="preserve">) due date. </w:t>
      </w:r>
    </w:p>
    <w:p w:rsidR="00BE13AF" w:rsidP="00BE13AF" w:rsidRDefault="00BE13AF" w14:paraId="7218E359" w14:textId="53F48AE2">
      <w:pPr>
        <w:spacing w:before="120"/>
        <w:rPr>
          <w:rFonts w:eastAsia="Times New Roman" w:asciiTheme="minorHAnsi" w:hAnsiTheme="minorHAnsi"/>
          <w:sz w:val="22"/>
          <w:szCs w:val="22"/>
        </w:rPr>
      </w:pPr>
      <w:r w:rsidRPr="00F62144">
        <w:rPr>
          <w:rFonts w:eastAsia="Times New Roman" w:asciiTheme="minorHAnsi" w:hAnsiTheme="minorHAnsi"/>
          <w:i/>
          <w:sz w:val="22"/>
          <w:szCs w:val="22"/>
        </w:rPr>
        <w:t>Example</w:t>
      </w:r>
      <w:r w:rsidRPr="00F62144">
        <w:rPr>
          <w:rFonts w:eastAsia="Times New Roman" w:asciiTheme="minorHAnsi" w:hAnsiTheme="minorHAnsi"/>
          <w:b/>
          <w:bCs/>
          <w:sz w:val="22"/>
          <w:szCs w:val="22"/>
        </w:rPr>
        <w:t xml:space="preserve"> –</w:t>
      </w:r>
      <w:r w:rsidRPr="00F62144">
        <w:rPr>
          <w:rFonts w:eastAsia="Times New Roman" w:asciiTheme="minorHAnsi" w:hAnsiTheme="minorHAnsi"/>
          <w:sz w:val="22"/>
          <w:szCs w:val="22"/>
        </w:rPr>
        <w:t xml:space="preserve">The Normal Due Date for a plan with a plan year beginning on </w:t>
      </w:r>
      <w:r w:rsidR="00426B54">
        <w:rPr>
          <w:rFonts w:eastAsia="Times New Roman" w:asciiTheme="minorHAnsi" w:hAnsiTheme="minorHAnsi"/>
          <w:sz w:val="22"/>
          <w:szCs w:val="22"/>
        </w:rPr>
        <w:t>February</w:t>
      </w:r>
      <w:r w:rsidRPr="00F62144" w:rsidR="00426B54">
        <w:rPr>
          <w:rFonts w:eastAsia="Times New Roman" w:asciiTheme="minorHAnsi" w:hAnsiTheme="minorHAnsi"/>
          <w:sz w:val="22"/>
          <w:szCs w:val="22"/>
        </w:rPr>
        <w:t xml:space="preserve"> </w:t>
      </w:r>
      <w:r w:rsidRPr="00F62144">
        <w:rPr>
          <w:rFonts w:eastAsia="Times New Roman" w:asciiTheme="minorHAnsi" w:hAnsiTheme="minorHAnsi"/>
          <w:sz w:val="22"/>
          <w:szCs w:val="22"/>
        </w:rPr>
        <w:t xml:space="preserve">1, </w:t>
      </w:r>
      <w:r w:rsidR="008F2496">
        <w:rPr>
          <w:rFonts w:eastAsia="Times New Roman" w:asciiTheme="minorHAnsi" w:hAnsiTheme="minorHAnsi"/>
          <w:sz w:val="22"/>
          <w:szCs w:val="22"/>
        </w:rPr>
        <w:t>2020</w:t>
      </w:r>
      <w:r w:rsidRPr="00F62144">
        <w:rPr>
          <w:rFonts w:eastAsia="Times New Roman" w:asciiTheme="minorHAnsi" w:hAnsiTheme="minorHAnsi"/>
          <w:sz w:val="22"/>
          <w:szCs w:val="22"/>
        </w:rPr>
        <w:t xml:space="preserve"> would normally be </w:t>
      </w:r>
      <w:r w:rsidR="00426B54">
        <w:rPr>
          <w:rFonts w:eastAsia="Times New Roman" w:asciiTheme="minorHAnsi" w:hAnsiTheme="minorHAnsi"/>
          <w:sz w:val="22"/>
          <w:szCs w:val="22"/>
        </w:rPr>
        <w:t>November</w:t>
      </w:r>
      <w:r w:rsidRPr="00F62144" w:rsidR="00426B54">
        <w:rPr>
          <w:rFonts w:eastAsia="Times New Roman" w:asciiTheme="minorHAnsi" w:hAnsiTheme="minorHAnsi"/>
          <w:sz w:val="22"/>
          <w:szCs w:val="22"/>
        </w:rPr>
        <w:t xml:space="preserve"> </w:t>
      </w:r>
      <w:r w:rsidRPr="00F62144">
        <w:rPr>
          <w:rFonts w:eastAsia="Times New Roman" w:asciiTheme="minorHAnsi" w:hAnsiTheme="minorHAnsi"/>
          <w:sz w:val="22"/>
          <w:szCs w:val="22"/>
        </w:rPr>
        <w:t xml:space="preserve">15, </w:t>
      </w:r>
      <w:r w:rsidR="008F2496">
        <w:rPr>
          <w:rFonts w:eastAsia="Times New Roman" w:asciiTheme="minorHAnsi" w:hAnsiTheme="minorHAnsi"/>
          <w:sz w:val="22"/>
          <w:szCs w:val="22"/>
        </w:rPr>
        <w:t>2020</w:t>
      </w:r>
      <w:r w:rsidRPr="00F62144">
        <w:rPr>
          <w:rFonts w:eastAsia="Times New Roman" w:asciiTheme="minorHAnsi" w:hAnsiTheme="minorHAnsi"/>
          <w:sz w:val="22"/>
          <w:szCs w:val="22"/>
        </w:rPr>
        <w:t xml:space="preserve">. Because that day is a </w:t>
      </w:r>
      <w:r w:rsidR="00426B54">
        <w:rPr>
          <w:rFonts w:eastAsia="Times New Roman" w:asciiTheme="minorHAnsi" w:hAnsiTheme="minorHAnsi"/>
          <w:sz w:val="22"/>
          <w:szCs w:val="22"/>
        </w:rPr>
        <w:t>Sunday</w:t>
      </w:r>
      <w:r w:rsidRPr="00F62144">
        <w:rPr>
          <w:rFonts w:eastAsia="Times New Roman" w:asciiTheme="minorHAnsi" w:hAnsiTheme="minorHAnsi"/>
          <w:sz w:val="22"/>
          <w:szCs w:val="22"/>
        </w:rPr>
        <w:t xml:space="preserve">, the due date is Monday, </w:t>
      </w:r>
      <w:r w:rsidR="00426B54">
        <w:rPr>
          <w:rFonts w:eastAsia="Times New Roman" w:asciiTheme="minorHAnsi" w:hAnsiTheme="minorHAnsi"/>
          <w:sz w:val="22"/>
          <w:szCs w:val="22"/>
        </w:rPr>
        <w:t>November</w:t>
      </w:r>
      <w:r w:rsidRPr="00F62144" w:rsidR="00426B54">
        <w:rPr>
          <w:rFonts w:eastAsia="Times New Roman" w:asciiTheme="minorHAnsi" w:hAnsiTheme="minorHAnsi"/>
          <w:sz w:val="22"/>
          <w:szCs w:val="22"/>
        </w:rPr>
        <w:t xml:space="preserve"> </w:t>
      </w:r>
      <w:r w:rsidRPr="00F62144">
        <w:rPr>
          <w:rFonts w:eastAsia="Times New Roman" w:asciiTheme="minorHAnsi" w:hAnsiTheme="minorHAnsi"/>
          <w:sz w:val="22"/>
          <w:szCs w:val="22"/>
        </w:rPr>
        <w:t>1</w:t>
      </w:r>
      <w:r w:rsidR="00426B54">
        <w:rPr>
          <w:rFonts w:eastAsia="Times New Roman" w:asciiTheme="minorHAnsi" w:hAnsiTheme="minorHAnsi"/>
          <w:sz w:val="22"/>
          <w:szCs w:val="22"/>
        </w:rPr>
        <w:t>6</w:t>
      </w:r>
      <w:r w:rsidRPr="00F62144">
        <w:rPr>
          <w:rFonts w:eastAsia="Times New Roman" w:asciiTheme="minorHAnsi" w:hAnsiTheme="minorHAnsi"/>
          <w:sz w:val="22"/>
          <w:szCs w:val="22"/>
        </w:rPr>
        <w:t xml:space="preserve">, </w:t>
      </w:r>
      <w:r w:rsidR="008F2496">
        <w:rPr>
          <w:rFonts w:eastAsia="Times New Roman" w:asciiTheme="minorHAnsi" w:hAnsiTheme="minorHAnsi"/>
          <w:sz w:val="22"/>
          <w:szCs w:val="22"/>
        </w:rPr>
        <w:t>2020</w:t>
      </w:r>
      <w:r w:rsidRPr="00F62144">
        <w:rPr>
          <w:rFonts w:eastAsia="Times New Roman" w:asciiTheme="minorHAnsi" w:hAnsiTheme="minorHAnsi"/>
          <w:sz w:val="22"/>
          <w:szCs w:val="22"/>
        </w:rPr>
        <w:t>.</w:t>
      </w:r>
      <w:r w:rsidR="000A27F3">
        <w:rPr>
          <w:rFonts w:eastAsia="Times New Roman" w:asciiTheme="minorHAnsi" w:hAnsiTheme="minorHAnsi"/>
          <w:sz w:val="22"/>
          <w:szCs w:val="22"/>
        </w:rPr>
        <w:t xml:space="preserve"> </w:t>
      </w:r>
      <w:r w:rsidRPr="00F62144">
        <w:rPr>
          <w:rFonts w:eastAsia="Times New Roman" w:asciiTheme="minorHAnsi" w:hAnsiTheme="minorHAnsi"/>
          <w:sz w:val="22"/>
          <w:szCs w:val="22"/>
        </w:rPr>
        <w:t xml:space="preserve"> If the filing is made after </w:t>
      </w:r>
      <w:r w:rsidR="00426B54">
        <w:rPr>
          <w:rFonts w:eastAsia="Times New Roman" w:asciiTheme="minorHAnsi" w:hAnsiTheme="minorHAnsi"/>
          <w:sz w:val="22"/>
          <w:szCs w:val="22"/>
        </w:rPr>
        <w:t>November</w:t>
      </w:r>
      <w:r w:rsidRPr="00F62144" w:rsidR="00426B54">
        <w:rPr>
          <w:rFonts w:eastAsia="Times New Roman" w:asciiTheme="minorHAnsi" w:hAnsiTheme="minorHAnsi"/>
          <w:sz w:val="22"/>
          <w:szCs w:val="22"/>
        </w:rPr>
        <w:t xml:space="preserve"> </w:t>
      </w:r>
      <w:r w:rsidRPr="00F62144">
        <w:rPr>
          <w:rFonts w:eastAsia="Times New Roman" w:asciiTheme="minorHAnsi" w:hAnsiTheme="minorHAnsi"/>
          <w:sz w:val="22"/>
          <w:szCs w:val="22"/>
        </w:rPr>
        <w:t>1</w:t>
      </w:r>
      <w:r w:rsidR="00426B54">
        <w:rPr>
          <w:rFonts w:eastAsia="Times New Roman" w:asciiTheme="minorHAnsi" w:hAnsiTheme="minorHAnsi"/>
          <w:sz w:val="22"/>
          <w:szCs w:val="22"/>
        </w:rPr>
        <w:t>6</w:t>
      </w:r>
      <w:r w:rsidRPr="00F62144">
        <w:rPr>
          <w:rFonts w:eastAsia="Times New Roman" w:asciiTheme="minorHAnsi" w:hAnsiTheme="minorHAnsi"/>
          <w:sz w:val="22"/>
          <w:szCs w:val="22"/>
          <w:vertAlign w:val="superscript"/>
        </w:rPr>
        <w:t>th</w:t>
      </w:r>
      <w:r w:rsidRPr="00F62144">
        <w:rPr>
          <w:rFonts w:eastAsia="Times New Roman" w:asciiTheme="minorHAnsi" w:hAnsiTheme="minorHAnsi"/>
          <w:sz w:val="22"/>
          <w:szCs w:val="22"/>
        </w:rPr>
        <w:t xml:space="preserve">, late payment charges, if applicable, will be computed from </w:t>
      </w:r>
      <w:r w:rsidR="00426B54">
        <w:rPr>
          <w:rFonts w:eastAsia="Times New Roman" w:asciiTheme="minorHAnsi" w:hAnsiTheme="minorHAnsi"/>
          <w:sz w:val="22"/>
          <w:szCs w:val="22"/>
        </w:rPr>
        <w:t>Sunday</w:t>
      </w:r>
      <w:r w:rsidRPr="00F62144">
        <w:rPr>
          <w:rFonts w:eastAsia="Times New Roman" w:asciiTheme="minorHAnsi" w:hAnsiTheme="minorHAnsi"/>
          <w:sz w:val="22"/>
          <w:szCs w:val="22"/>
        </w:rPr>
        <w:t xml:space="preserve">, </w:t>
      </w:r>
      <w:r w:rsidR="00426B54">
        <w:rPr>
          <w:rFonts w:eastAsia="Times New Roman" w:asciiTheme="minorHAnsi" w:hAnsiTheme="minorHAnsi"/>
          <w:sz w:val="22"/>
          <w:szCs w:val="22"/>
        </w:rPr>
        <w:t>November</w:t>
      </w:r>
      <w:r w:rsidRPr="00F62144" w:rsidR="00426B54">
        <w:rPr>
          <w:rFonts w:eastAsia="Times New Roman" w:asciiTheme="minorHAnsi" w:hAnsiTheme="minorHAnsi"/>
          <w:sz w:val="22"/>
          <w:szCs w:val="22"/>
        </w:rPr>
        <w:t xml:space="preserve"> </w:t>
      </w:r>
      <w:r w:rsidRPr="00F62144">
        <w:rPr>
          <w:rFonts w:eastAsia="Times New Roman" w:asciiTheme="minorHAnsi" w:hAnsiTheme="minorHAnsi"/>
          <w:sz w:val="22"/>
          <w:szCs w:val="22"/>
        </w:rPr>
        <w:t xml:space="preserve">15, </w:t>
      </w:r>
      <w:r w:rsidR="008F2496">
        <w:rPr>
          <w:rFonts w:eastAsia="Times New Roman" w:asciiTheme="minorHAnsi" w:hAnsiTheme="minorHAnsi"/>
          <w:sz w:val="22"/>
          <w:szCs w:val="22"/>
        </w:rPr>
        <w:t>2020</w:t>
      </w:r>
      <w:r w:rsidRPr="00F62144">
        <w:rPr>
          <w:rFonts w:eastAsia="Times New Roman" w:asciiTheme="minorHAnsi" w:hAnsiTheme="minorHAnsi"/>
          <w:sz w:val="22"/>
          <w:szCs w:val="22"/>
        </w:rPr>
        <w:t xml:space="preserve">, not </w:t>
      </w:r>
      <w:r w:rsidR="00426B54">
        <w:rPr>
          <w:rFonts w:eastAsia="Times New Roman" w:asciiTheme="minorHAnsi" w:hAnsiTheme="minorHAnsi"/>
          <w:sz w:val="22"/>
          <w:szCs w:val="22"/>
        </w:rPr>
        <w:t>November</w:t>
      </w:r>
      <w:r w:rsidRPr="00F62144" w:rsidR="00426B54">
        <w:rPr>
          <w:rFonts w:eastAsia="Times New Roman" w:asciiTheme="minorHAnsi" w:hAnsiTheme="minorHAnsi"/>
          <w:sz w:val="22"/>
          <w:szCs w:val="22"/>
        </w:rPr>
        <w:t xml:space="preserve"> </w:t>
      </w:r>
      <w:r w:rsidRPr="00F62144">
        <w:rPr>
          <w:rFonts w:eastAsia="Times New Roman" w:asciiTheme="minorHAnsi" w:hAnsiTheme="minorHAnsi"/>
          <w:sz w:val="22"/>
          <w:szCs w:val="22"/>
        </w:rPr>
        <w:t>1</w:t>
      </w:r>
      <w:r w:rsidR="00426B54">
        <w:rPr>
          <w:rFonts w:eastAsia="Times New Roman" w:asciiTheme="minorHAnsi" w:hAnsiTheme="minorHAnsi"/>
          <w:sz w:val="22"/>
          <w:szCs w:val="22"/>
        </w:rPr>
        <w:t>6</w:t>
      </w:r>
      <w:r w:rsidRPr="00F62144">
        <w:rPr>
          <w:rFonts w:eastAsia="Times New Roman" w:asciiTheme="minorHAnsi" w:hAnsiTheme="minorHAnsi"/>
          <w:sz w:val="22"/>
          <w:szCs w:val="22"/>
          <w:vertAlign w:val="superscript"/>
        </w:rPr>
        <w:t>th</w:t>
      </w:r>
      <w:r w:rsidRPr="00F62144">
        <w:rPr>
          <w:rFonts w:eastAsia="Times New Roman" w:asciiTheme="minorHAnsi" w:hAnsiTheme="minorHAnsi"/>
          <w:sz w:val="22"/>
          <w:szCs w:val="22"/>
        </w:rPr>
        <w:t>.</w:t>
      </w:r>
    </w:p>
    <w:p w:rsidR="007B24A6" w:rsidP="00BE13AF" w:rsidRDefault="007B24A6" w14:paraId="399347A8" w14:textId="008D37CF">
      <w:pPr>
        <w:spacing w:before="120"/>
        <w:rPr>
          <w:rFonts w:eastAsia="Times New Roman" w:asciiTheme="minorHAnsi" w:hAnsiTheme="minorHAnsi"/>
          <w:sz w:val="22"/>
          <w:szCs w:val="22"/>
        </w:rPr>
      </w:pPr>
    </w:p>
    <w:p w:rsidR="004B4A96" w:rsidP="00BE13AF" w:rsidRDefault="004B4A96" w14:paraId="61619D93" w14:textId="69024332">
      <w:pPr>
        <w:spacing w:before="120"/>
        <w:rPr>
          <w:rFonts w:eastAsia="Times New Roman" w:asciiTheme="minorHAnsi" w:hAnsiTheme="minorHAnsi"/>
          <w:sz w:val="22"/>
          <w:szCs w:val="22"/>
        </w:rPr>
      </w:pPr>
    </w:p>
    <w:p w:rsidRPr="00F62144" w:rsidR="004B4A96" w:rsidP="00BE13AF" w:rsidRDefault="004B4A96" w14:paraId="16D8CBC7" w14:textId="77777777">
      <w:pPr>
        <w:spacing w:before="120"/>
        <w:rPr>
          <w:rFonts w:eastAsia="Times New Roman" w:asciiTheme="minorHAnsi" w:hAnsiTheme="minorHAnsi"/>
          <w:sz w:val="22"/>
          <w:szCs w:val="22"/>
        </w:rPr>
      </w:pPr>
    </w:p>
    <w:p w:rsidR="00E34A77" w:rsidP="00F12837" w:rsidRDefault="00E34A77" w14:paraId="3FD6C033" w14:textId="77777777">
      <w:pPr>
        <w:spacing w:before="120"/>
        <w:rPr>
          <w:rFonts w:asciiTheme="minorHAnsi" w:hAnsiTheme="minorHAnsi"/>
          <w:b/>
          <w:sz w:val="22"/>
          <w:szCs w:val="22"/>
        </w:rPr>
        <w:sectPr w:rsidR="00E34A77" w:rsidSect="005C4FCB">
          <w:headerReference w:type="even" r:id="rId101"/>
          <w:headerReference w:type="default" r:id="rId102"/>
          <w:headerReference w:type="first" r:id="rId103"/>
          <w:pgSz w:w="12240" w:h="15840" w:code="1"/>
          <w:pgMar w:top="1440" w:right="1080" w:bottom="1440" w:left="1080" w:header="720" w:footer="720" w:gutter="0"/>
          <w:cols w:space="720"/>
          <w:noEndnote/>
        </w:sectPr>
      </w:pPr>
      <w:bookmarkStart w:name="b6" w:id="103"/>
      <w:bookmarkEnd w:id="103"/>
    </w:p>
    <w:p w:rsidRPr="00F62144" w:rsidR="00F12837" w:rsidP="00445942" w:rsidRDefault="003D1F75" w14:paraId="2C98298A" w14:textId="5F093568">
      <w:pPr>
        <w:pStyle w:val="Heading1"/>
      </w:pPr>
      <w:bookmarkStart w:name="_Toc15290898" w:id="104"/>
      <w:bookmarkStart w:name="toc42" w:id="105"/>
      <w:r w:rsidRPr="00F62144">
        <w:rPr>
          <w:caps w:val="0"/>
        </w:rPr>
        <w:lastRenderedPageBreak/>
        <w:t>Correcting errors</w:t>
      </w:r>
      <w:bookmarkEnd w:id="104"/>
    </w:p>
    <w:bookmarkEnd w:id="105"/>
    <w:p w:rsidRPr="00F62144" w:rsidR="00F12837" w:rsidP="00F12837" w:rsidRDefault="00F12837" w14:paraId="647E51C5" w14:textId="77777777">
      <w:pPr>
        <w:spacing w:before="120"/>
        <w:rPr>
          <w:rFonts w:asciiTheme="minorHAnsi" w:hAnsiTheme="minorHAnsi"/>
          <w:i/>
          <w:sz w:val="22"/>
          <w:szCs w:val="22"/>
        </w:rPr>
      </w:pPr>
      <w:r w:rsidRPr="00F62144">
        <w:rPr>
          <w:rFonts w:asciiTheme="minorHAnsi" w:hAnsiTheme="minorHAnsi"/>
          <w:i/>
          <w:sz w:val="22"/>
          <w:szCs w:val="22"/>
        </w:rPr>
        <w:t>Making Payment Without Filing Information</w:t>
      </w:r>
    </w:p>
    <w:p w:rsidRPr="00F62144" w:rsidR="00F12837" w:rsidP="00F12837" w:rsidRDefault="00F12837" w14:paraId="5D13ED13" w14:textId="4FC21D25">
      <w:pPr>
        <w:spacing w:before="120"/>
        <w:rPr>
          <w:rFonts w:asciiTheme="minorHAnsi" w:hAnsiTheme="minorHAnsi"/>
          <w:sz w:val="22"/>
          <w:szCs w:val="22"/>
        </w:rPr>
      </w:pPr>
      <w:r w:rsidRPr="00F62144">
        <w:rPr>
          <w:rFonts w:asciiTheme="minorHAnsi" w:hAnsiTheme="minorHAnsi"/>
          <w:sz w:val="22"/>
          <w:szCs w:val="22"/>
        </w:rPr>
        <w:t xml:space="preserve">If you make a premium payment without filing the related premium information, file the information as soon as possible to get proper credit for your payment and minimize any late filing penalty. </w:t>
      </w:r>
      <w:r w:rsidR="00BB1B98">
        <w:rPr>
          <w:rFonts w:asciiTheme="minorHAnsi" w:hAnsiTheme="minorHAnsi"/>
          <w:sz w:val="22"/>
          <w:szCs w:val="22"/>
        </w:rPr>
        <w:t xml:space="preserve"> </w:t>
      </w:r>
      <w:r w:rsidRPr="00F62144">
        <w:rPr>
          <w:rFonts w:asciiTheme="minorHAnsi" w:hAnsiTheme="minorHAnsi"/>
          <w:sz w:val="22"/>
          <w:szCs w:val="22"/>
        </w:rPr>
        <w:t>Follow the instructions in this document or</w:t>
      </w:r>
      <w:r w:rsidR="00B13C09">
        <w:rPr>
          <w:rFonts w:asciiTheme="minorHAnsi" w:hAnsiTheme="minorHAnsi"/>
          <w:sz w:val="22"/>
          <w:szCs w:val="22"/>
        </w:rPr>
        <w:t xml:space="preserve"> on PBGC’s</w:t>
      </w:r>
      <w:r w:rsidR="00DB2026">
        <w:rPr>
          <w:rFonts w:asciiTheme="minorHAnsi" w:hAnsiTheme="minorHAnsi"/>
          <w:sz w:val="22"/>
          <w:szCs w:val="22"/>
        </w:rPr>
        <w:t xml:space="preserve"> “</w:t>
      </w:r>
      <w:hyperlink w:history="1" r:id="rId104">
        <w:r w:rsidRPr="00DB2026" w:rsidR="00DB2026">
          <w:rPr>
            <w:rStyle w:val="Hyperlink"/>
            <w:rFonts w:asciiTheme="minorHAnsi" w:hAnsiTheme="minorHAnsi"/>
            <w:sz w:val="22"/>
            <w:szCs w:val="22"/>
          </w:rPr>
          <w:t>Premium Filing Payment and Instructions</w:t>
        </w:r>
      </w:hyperlink>
      <w:r w:rsidR="00DB2026">
        <w:rPr>
          <w:rFonts w:asciiTheme="minorHAnsi" w:hAnsiTheme="minorHAnsi"/>
          <w:sz w:val="22"/>
          <w:szCs w:val="22"/>
        </w:rPr>
        <w:t xml:space="preserve">” </w:t>
      </w:r>
      <w:r w:rsidR="00B13C09">
        <w:rPr>
          <w:rFonts w:asciiTheme="minorHAnsi" w:hAnsiTheme="minorHAnsi"/>
          <w:sz w:val="22"/>
          <w:szCs w:val="22"/>
        </w:rPr>
        <w:t>web</w:t>
      </w:r>
      <w:r w:rsidR="00DB2026">
        <w:rPr>
          <w:rFonts w:asciiTheme="minorHAnsi" w:hAnsiTheme="minorHAnsi"/>
          <w:sz w:val="22"/>
          <w:szCs w:val="22"/>
        </w:rPr>
        <w:t>page</w:t>
      </w:r>
      <w:r w:rsidRPr="00F62144">
        <w:rPr>
          <w:rFonts w:asciiTheme="minorHAnsi" w:hAnsiTheme="minorHAnsi"/>
          <w:sz w:val="22"/>
          <w:szCs w:val="22"/>
        </w:rPr>
        <w:t xml:space="preserve"> for identifying your payment so that we can associate it with your information filing.</w:t>
      </w:r>
    </w:p>
    <w:p w:rsidRPr="00F62144" w:rsidR="00F12837" w:rsidP="00F12837" w:rsidRDefault="00F12837" w14:paraId="607ACB11" w14:textId="77777777">
      <w:pPr>
        <w:spacing w:before="120"/>
        <w:rPr>
          <w:rFonts w:asciiTheme="minorHAnsi" w:hAnsiTheme="minorHAnsi"/>
          <w:i/>
          <w:sz w:val="22"/>
          <w:szCs w:val="22"/>
        </w:rPr>
      </w:pPr>
      <w:r w:rsidRPr="00F62144">
        <w:rPr>
          <w:rFonts w:asciiTheme="minorHAnsi" w:hAnsiTheme="minorHAnsi"/>
          <w:i/>
          <w:sz w:val="22"/>
          <w:szCs w:val="22"/>
        </w:rPr>
        <w:t>Filing Information Without Making Required Payment</w:t>
      </w:r>
    </w:p>
    <w:p w:rsidRPr="00F62144" w:rsidR="00F12837" w:rsidP="00F12837" w:rsidRDefault="00F12837" w14:paraId="61CD2ADC" w14:textId="64E505E2">
      <w:pPr>
        <w:spacing w:before="120"/>
        <w:rPr>
          <w:rFonts w:asciiTheme="minorHAnsi" w:hAnsiTheme="minorHAnsi"/>
          <w:sz w:val="22"/>
          <w:szCs w:val="22"/>
        </w:rPr>
      </w:pPr>
      <w:r w:rsidRPr="00F62144">
        <w:rPr>
          <w:rFonts w:asciiTheme="minorHAnsi" w:hAnsiTheme="minorHAnsi"/>
          <w:sz w:val="22"/>
          <w:szCs w:val="22"/>
        </w:rPr>
        <w:t xml:space="preserve">If you make a filing of premium information without making a required payment, send the payment as soon as possible to minimize late payment charges. </w:t>
      </w:r>
      <w:r w:rsidR="00BB1B98">
        <w:rPr>
          <w:rFonts w:asciiTheme="minorHAnsi" w:hAnsiTheme="minorHAnsi"/>
          <w:sz w:val="22"/>
          <w:szCs w:val="22"/>
        </w:rPr>
        <w:t xml:space="preserve"> </w:t>
      </w:r>
      <w:r w:rsidRPr="00F62144">
        <w:rPr>
          <w:rFonts w:asciiTheme="minorHAnsi" w:hAnsiTheme="minorHAnsi"/>
          <w:sz w:val="22"/>
          <w:szCs w:val="22"/>
        </w:rPr>
        <w:t>Follow the instructions in this document or in My PAA for identifying your payment so that we can associate it with your information filing.</w:t>
      </w:r>
    </w:p>
    <w:p w:rsidRPr="00F62144" w:rsidR="00BA3A96" w:rsidP="00BA3A96" w:rsidRDefault="00BA3A96" w14:paraId="16F2120A" w14:textId="77777777">
      <w:pPr>
        <w:spacing w:before="120"/>
        <w:rPr>
          <w:rFonts w:asciiTheme="minorHAnsi" w:hAnsiTheme="minorHAnsi"/>
          <w:i/>
          <w:sz w:val="22"/>
          <w:szCs w:val="22"/>
        </w:rPr>
      </w:pPr>
      <w:bookmarkStart w:name="b12" w:id="106"/>
      <w:bookmarkEnd w:id="106"/>
      <w:r w:rsidRPr="00F62144">
        <w:rPr>
          <w:rFonts w:asciiTheme="minorHAnsi" w:hAnsiTheme="minorHAnsi"/>
          <w:i/>
          <w:sz w:val="22"/>
          <w:szCs w:val="22"/>
        </w:rPr>
        <w:t>Failure to report a filing as the final premium filing</w:t>
      </w:r>
    </w:p>
    <w:p w:rsidRPr="00F62144" w:rsidR="00BA3A96" w:rsidP="00BA3A96" w:rsidRDefault="00BA3A96" w14:paraId="5FAAD47C" w14:textId="347DCE09">
      <w:pPr>
        <w:spacing w:before="120"/>
        <w:rPr>
          <w:rFonts w:asciiTheme="minorHAnsi" w:hAnsiTheme="minorHAnsi"/>
          <w:sz w:val="22"/>
          <w:szCs w:val="22"/>
        </w:rPr>
      </w:pPr>
      <w:r w:rsidRPr="00F62144">
        <w:rPr>
          <w:rFonts w:asciiTheme="minorHAnsi" w:hAnsiTheme="minorHAnsi"/>
          <w:sz w:val="22"/>
          <w:szCs w:val="22"/>
        </w:rPr>
        <w:t xml:space="preserve">If you make a premium filing that is a “Final premium filing” as described in item 13 of the </w:t>
      </w:r>
      <w:r w:rsidR="002335C3">
        <w:rPr>
          <w:rFonts w:asciiTheme="minorHAnsi" w:hAnsiTheme="minorHAnsi"/>
          <w:sz w:val="22"/>
          <w:szCs w:val="22"/>
        </w:rPr>
        <w:t>Comprehensive Premium Filing</w:t>
      </w:r>
      <w:r w:rsidRPr="00F62144">
        <w:rPr>
          <w:rFonts w:asciiTheme="minorHAnsi" w:hAnsiTheme="minorHAnsi"/>
          <w:sz w:val="22"/>
          <w:szCs w:val="22"/>
        </w:rPr>
        <w:t xml:space="preserve"> instructions, and you do not provide the information required by item 13, you must make an amended filing </w:t>
      </w:r>
      <w:r w:rsidRPr="00F62144">
        <w:rPr>
          <w:rFonts w:asciiTheme="minorHAnsi" w:hAnsiTheme="minorHAnsi"/>
          <w:b/>
          <w:sz w:val="22"/>
          <w:szCs w:val="22"/>
        </w:rPr>
        <w:t>if the event referred to in item 13 occurred before you made your original filing</w:t>
      </w:r>
      <w:r w:rsidRPr="00F62144">
        <w:rPr>
          <w:rFonts w:asciiTheme="minorHAnsi" w:hAnsiTheme="minorHAnsi"/>
          <w:sz w:val="22"/>
          <w:szCs w:val="22"/>
        </w:rPr>
        <w:t>, unless —</w:t>
      </w:r>
    </w:p>
    <w:p w:rsidRPr="00F62144" w:rsidR="00BA3A96" w:rsidP="003236E4" w:rsidRDefault="00BA3A96" w14:paraId="37A6847F" w14:textId="77777777">
      <w:pPr>
        <w:numPr>
          <w:ilvl w:val="0"/>
          <w:numId w:val="31"/>
        </w:numPr>
        <w:spacing w:before="120"/>
        <w:ind w:left="360"/>
        <w:rPr>
          <w:rFonts w:asciiTheme="minorHAnsi" w:hAnsiTheme="minorHAnsi"/>
          <w:sz w:val="22"/>
          <w:szCs w:val="22"/>
        </w:rPr>
      </w:pPr>
      <w:r w:rsidRPr="00F62144">
        <w:rPr>
          <w:rFonts w:asciiTheme="minorHAnsi" w:hAnsiTheme="minorHAnsi"/>
          <w:sz w:val="22"/>
          <w:szCs w:val="22"/>
        </w:rPr>
        <w:t>The event was a distribution of assets pursuant to plan termination and was reported on PBGC Form 501, or</w:t>
      </w:r>
    </w:p>
    <w:p w:rsidRPr="00F62144" w:rsidR="00BA3A96" w:rsidP="003236E4" w:rsidRDefault="00BA3A96" w14:paraId="0A35C1C0" w14:textId="77777777">
      <w:pPr>
        <w:numPr>
          <w:ilvl w:val="0"/>
          <w:numId w:val="31"/>
        </w:numPr>
        <w:spacing w:before="120"/>
        <w:ind w:left="360"/>
        <w:rPr>
          <w:rFonts w:asciiTheme="minorHAnsi" w:hAnsiTheme="minorHAnsi"/>
          <w:sz w:val="22"/>
          <w:szCs w:val="22"/>
        </w:rPr>
      </w:pPr>
      <w:r w:rsidRPr="00F62144">
        <w:rPr>
          <w:rFonts w:asciiTheme="minorHAnsi" w:hAnsiTheme="minorHAnsi"/>
          <w:sz w:val="22"/>
          <w:szCs w:val="22"/>
        </w:rPr>
        <w:t>The event was a merger into or consolidation with another plan and was reported on a premium filing for the surviving plan.</w:t>
      </w:r>
    </w:p>
    <w:p w:rsidRPr="00F62144" w:rsidR="00BA3A96" w:rsidP="00BA3A96" w:rsidRDefault="00BA3A96" w14:paraId="4B568C69" w14:textId="411F8917">
      <w:pPr>
        <w:spacing w:before="120"/>
        <w:rPr>
          <w:rFonts w:asciiTheme="minorHAnsi" w:hAnsiTheme="minorHAnsi"/>
          <w:sz w:val="22"/>
          <w:szCs w:val="22"/>
        </w:rPr>
      </w:pPr>
      <w:r w:rsidRPr="00F62144">
        <w:rPr>
          <w:rFonts w:asciiTheme="minorHAnsi" w:hAnsiTheme="minorHAnsi"/>
          <w:sz w:val="22"/>
          <w:szCs w:val="22"/>
        </w:rPr>
        <w:t xml:space="preserve">If you make a premium filing that is a “Final premium filing” as described in item 13 of the </w:t>
      </w:r>
      <w:r w:rsidR="002335C3">
        <w:rPr>
          <w:rFonts w:asciiTheme="minorHAnsi" w:hAnsiTheme="minorHAnsi"/>
          <w:sz w:val="22"/>
          <w:szCs w:val="22"/>
        </w:rPr>
        <w:t>Comprehensive Premium Filing</w:t>
      </w:r>
      <w:r w:rsidRPr="00F62144">
        <w:rPr>
          <w:rFonts w:asciiTheme="minorHAnsi" w:hAnsiTheme="minorHAnsi"/>
          <w:sz w:val="22"/>
          <w:szCs w:val="22"/>
        </w:rPr>
        <w:t xml:space="preserve"> instructions, and you do not provide the information required by item 13 </w:t>
      </w:r>
      <w:r w:rsidRPr="00F62144">
        <w:rPr>
          <w:rFonts w:asciiTheme="minorHAnsi" w:hAnsiTheme="minorHAnsi"/>
          <w:b/>
          <w:sz w:val="22"/>
          <w:szCs w:val="22"/>
        </w:rPr>
        <w:t>because the event referred to in item 13 has not yet occurred when you make the filing</w:t>
      </w:r>
      <w:r w:rsidRPr="00F62144">
        <w:rPr>
          <w:rFonts w:asciiTheme="minorHAnsi" w:hAnsiTheme="minorHAnsi"/>
          <w:sz w:val="22"/>
          <w:szCs w:val="22"/>
        </w:rPr>
        <w:t>, you are not required to make an amended filing. </w:t>
      </w:r>
      <w:r w:rsidR="00BB1B98">
        <w:rPr>
          <w:rFonts w:asciiTheme="minorHAnsi" w:hAnsiTheme="minorHAnsi"/>
          <w:sz w:val="22"/>
          <w:szCs w:val="22"/>
        </w:rPr>
        <w:t xml:space="preserve"> </w:t>
      </w:r>
      <w:r w:rsidRPr="00F62144">
        <w:rPr>
          <w:rFonts w:asciiTheme="minorHAnsi" w:hAnsiTheme="minorHAnsi"/>
          <w:sz w:val="22"/>
          <w:szCs w:val="22"/>
        </w:rPr>
        <w:t>However, to avoid the need for correspondence to establish why you are not making any more premium filings, we recommend that you contact us to report the event, unless —</w:t>
      </w:r>
    </w:p>
    <w:p w:rsidRPr="00F62144" w:rsidR="00BA3A96" w:rsidP="003236E4" w:rsidRDefault="00BA3A96" w14:paraId="525571AF" w14:textId="77777777">
      <w:pPr>
        <w:numPr>
          <w:ilvl w:val="0"/>
          <w:numId w:val="31"/>
        </w:numPr>
        <w:spacing w:before="120"/>
        <w:ind w:left="360"/>
        <w:rPr>
          <w:rFonts w:asciiTheme="minorHAnsi" w:hAnsiTheme="minorHAnsi"/>
          <w:sz w:val="22"/>
          <w:szCs w:val="22"/>
        </w:rPr>
      </w:pPr>
      <w:r w:rsidRPr="00F62144">
        <w:rPr>
          <w:rFonts w:asciiTheme="minorHAnsi" w:hAnsiTheme="minorHAnsi"/>
          <w:sz w:val="22"/>
          <w:szCs w:val="22"/>
        </w:rPr>
        <w:t>The event was a distribution of assets pursuant to plan termination and is being reported on PBGC Form 501, or</w:t>
      </w:r>
    </w:p>
    <w:p w:rsidRPr="00F62144" w:rsidR="00BA3A96" w:rsidP="003236E4" w:rsidRDefault="00BA3A96" w14:paraId="32F722BD" w14:textId="77777777">
      <w:pPr>
        <w:numPr>
          <w:ilvl w:val="0"/>
          <w:numId w:val="31"/>
        </w:numPr>
        <w:spacing w:before="120"/>
        <w:ind w:left="360"/>
        <w:rPr>
          <w:rFonts w:asciiTheme="minorHAnsi" w:hAnsiTheme="minorHAnsi"/>
          <w:sz w:val="22"/>
          <w:szCs w:val="22"/>
        </w:rPr>
      </w:pPr>
      <w:r w:rsidRPr="00F62144">
        <w:rPr>
          <w:rFonts w:asciiTheme="minorHAnsi" w:hAnsiTheme="minorHAnsi"/>
          <w:sz w:val="22"/>
          <w:szCs w:val="22"/>
        </w:rPr>
        <w:t>The event was a merger into or consolidation with another plan and is being reported on a premium filing for the surviving plan.</w:t>
      </w:r>
    </w:p>
    <w:p w:rsidRPr="000D5945" w:rsidR="00AD560F" w:rsidP="00171E73" w:rsidRDefault="00BA3A96" w14:paraId="1A53F094" w14:textId="52EF5098">
      <w:pPr>
        <w:spacing w:before="120"/>
        <w:rPr>
          <w:rFonts w:asciiTheme="minorHAnsi" w:hAnsiTheme="minorHAnsi"/>
          <w:sz w:val="22"/>
          <w:szCs w:val="22"/>
        </w:rPr>
      </w:pPr>
      <w:r w:rsidRPr="00F62144">
        <w:rPr>
          <w:rFonts w:asciiTheme="minorHAnsi" w:hAnsiTheme="minorHAnsi"/>
          <w:sz w:val="22"/>
          <w:szCs w:val="22"/>
        </w:rPr>
        <w:t>Even if an amended filing is not required, you may want to make one where the plan has made a distribution of assets pursuant to plan termination, because that event may enable you to reduce the premium through proration</w:t>
      </w:r>
      <w:r w:rsidRPr="00F62144" w:rsidR="00BA4B8F">
        <w:rPr>
          <w:rFonts w:asciiTheme="minorHAnsi" w:hAnsiTheme="minorHAnsi"/>
          <w:sz w:val="22"/>
          <w:szCs w:val="22"/>
        </w:rPr>
        <w:t xml:space="preserve"> and request a refund as part of the amended filing</w:t>
      </w:r>
      <w:r w:rsidRPr="00F62144">
        <w:rPr>
          <w:rFonts w:asciiTheme="minorHAnsi" w:hAnsiTheme="minorHAnsi"/>
          <w:sz w:val="22"/>
          <w:szCs w:val="22"/>
        </w:rPr>
        <w:t>.</w:t>
      </w:r>
      <w:r w:rsidRPr="00F62144" w:rsidR="00BA4B8F">
        <w:rPr>
          <w:rFonts w:asciiTheme="minorHAnsi" w:hAnsiTheme="minorHAnsi"/>
          <w:sz w:val="22"/>
          <w:szCs w:val="22"/>
        </w:rPr>
        <w:t xml:space="preserve">  Alternatively, because our system automatically prorate</w:t>
      </w:r>
      <w:r w:rsidRPr="00F62144" w:rsidR="005F1768">
        <w:rPr>
          <w:rFonts w:asciiTheme="minorHAnsi" w:hAnsiTheme="minorHAnsi"/>
          <w:sz w:val="22"/>
          <w:szCs w:val="22"/>
        </w:rPr>
        <w:t>s</w:t>
      </w:r>
      <w:r w:rsidRPr="00F62144" w:rsidR="00BA4B8F">
        <w:rPr>
          <w:rFonts w:asciiTheme="minorHAnsi" w:hAnsiTheme="minorHAnsi"/>
          <w:sz w:val="22"/>
          <w:szCs w:val="22"/>
        </w:rPr>
        <w:t xml:space="preserve"> premiums for plans in this situation</w:t>
      </w:r>
      <w:r w:rsidR="00B13C09">
        <w:rPr>
          <w:rFonts w:asciiTheme="minorHAnsi" w:hAnsiTheme="minorHAnsi"/>
          <w:sz w:val="22"/>
          <w:szCs w:val="22"/>
        </w:rPr>
        <w:t xml:space="preserve"> </w:t>
      </w:r>
      <w:r w:rsidR="00466474">
        <w:rPr>
          <w:rFonts w:asciiTheme="minorHAnsi" w:hAnsiTheme="minorHAnsi"/>
          <w:sz w:val="22"/>
          <w:szCs w:val="22"/>
        </w:rPr>
        <w:t>based on the information</w:t>
      </w:r>
      <w:r w:rsidRPr="00466474" w:rsidR="00466474">
        <w:rPr>
          <w:rFonts w:asciiTheme="minorHAnsi" w:hAnsiTheme="minorHAnsi"/>
          <w:sz w:val="22"/>
          <w:szCs w:val="22"/>
        </w:rPr>
        <w:t xml:space="preserve"> reported on PBGC Form 501</w:t>
      </w:r>
      <w:r w:rsidRPr="00F62144" w:rsidR="00BA4B8F">
        <w:rPr>
          <w:rFonts w:asciiTheme="minorHAnsi" w:hAnsiTheme="minorHAnsi"/>
          <w:sz w:val="22"/>
          <w:szCs w:val="22"/>
        </w:rPr>
        <w:t xml:space="preserve"> and update</w:t>
      </w:r>
      <w:r w:rsidRPr="00F62144" w:rsidR="005F1768">
        <w:rPr>
          <w:rFonts w:asciiTheme="minorHAnsi" w:hAnsiTheme="minorHAnsi"/>
          <w:sz w:val="22"/>
          <w:szCs w:val="22"/>
        </w:rPr>
        <w:t>s</w:t>
      </w:r>
      <w:r w:rsidRPr="00F62144" w:rsidR="00BA4B8F">
        <w:rPr>
          <w:rFonts w:asciiTheme="minorHAnsi" w:hAnsiTheme="minorHAnsi"/>
          <w:sz w:val="22"/>
          <w:szCs w:val="22"/>
        </w:rPr>
        <w:t xml:space="preserve"> the plan’s statement of account to reflect any overpayment, in lieu of submitting an amended filing, you may request a refund of such overpayment </w:t>
      </w:r>
      <w:r w:rsidR="000E4E1F">
        <w:rPr>
          <w:rFonts w:asciiTheme="minorHAnsi" w:hAnsiTheme="minorHAnsi"/>
          <w:sz w:val="22"/>
          <w:szCs w:val="22"/>
        </w:rPr>
        <w:t>online</w:t>
      </w:r>
      <w:r w:rsidR="00265C67">
        <w:rPr>
          <w:rFonts w:asciiTheme="minorHAnsi" w:hAnsiTheme="minorHAnsi"/>
          <w:sz w:val="22"/>
          <w:szCs w:val="22"/>
        </w:rPr>
        <w:t xml:space="preserve"> or</w:t>
      </w:r>
      <w:r w:rsidRPr="00F62144" w:rsidR="00BA4B8F">
        <w:rPr>
          <w:rFonts w:asciiTheme="minorHAnsi" w:hAnsiTheme="minorHAnsi"/>
          <w:sz w:val="22"/>
          <w:szCs w:val="22"/>
        </w:rPr>
        <w:t xml:space="preserve"> by sending an email to </w:t>
      </w:r>
      <w:hyperlink w:history="1" r:id="rId105">
        <w:r w:rsidRPr="000E4C50" w:rsidR="00AD560F">
          <w:rPr>
            <w:rStyle w:val="Hyperlink"/>
            <w:rFonts w:asciiTheme="minorHAnsi" w:hAnsiTheme="minorHAnsi"/>
            <w:sz w:val="22"/>
            <w:szCs w:val="22"/>
          </w:rPr>
          <w:t>premiums@pbgc.gov</w:t>
        </w:r>
      </w:hyperlink>
      <w:r w:rsidR="00FB482C">
        <w:rPr>
          <w:rStyle w:val="Hyperlink"/>
          <w:rFonts w:asciiTheme="minorHAnsi" w:hAnsiTheme="minorHAnsi"/>
          <w:b/>
          <w:bCs/>
          <w:sz w:val="22"/>
          <w:szCs w:val="22"/>
        </w:rPr>
        <w:t xml:space="preserve"> </w:t>
      </w:r>
      <w:r w:rsidRPr="000E4C50" w:rsidR="00FB482C">
        <w:rPr>
          <w:rFonts w:asciiTheme="minorHAnsi" w:hAnsiTheme="minorHAnsi" w:cstheme="minorHAnsi"/>
          <w:sz w:val="22"/>
          <w:szCs w:val="22"/>
        </w:rPr>
        <w:t>or using</w:t>
      </w:r>
      <w:r w:rsidRPr="000E4C50" w:rsidR="00FB482C">
        <w:rPr>
          <w:rStyle w:val="Hyperlink"/>
          <w:rFonts w:asciiTheme="minorHAnsi" w:hAnsiTheme="minorHAnsi"/>
          <w:bCs/>
          <w:sz w:val="20"/>
          <w:szCs w:val="20"/>
        </w:rPr>
        <w:t xml:space="preserve"> </w:t>
      </w:r>
      <w:r w:rsidR="00C16549">
        <w:rPr>
          <w:rFonts w:asciiTheme="minorHAnsi" w:hAnsiTheme="minorHAnsi"/>
          <w:bCs/>
          <w:sz w:val="22"/>
          <w:szCs w:val="22"/>
        </w:rPr>
        <w:t xml:space="preserve">the "Submit a Request" Quick Link from the My PAA Plan Page </w:t>
      </w:r>
      <w:r w:rsidR="00FB482C">
        <w:rPr>
          <w:rFonts w:asciiTheme="minorHAnsi" w:hAnsiTheme="minorHAnsi"/>
          <w:bCs/>
          <w:sz w:val="22"/>
          <w:szCs w:val="22"/>
        </w:rPr>
        <w:t xml:space="preserve">(See </w:t>
      </w:r>
      <w:hyperlink w:history="1" w:anchor="b17">
        <w:r w:rsidRPr="00F62144" w:rsidR="00D54914">
          <w:rPr>
            <w:rStyle w:val="Hyperlink"/>
            <w:rFonts w:asciiTheme="minorHAnsi" w:hAnsiTheme="minorHAnsi"/>
            <w:sz w:val="22"/>
            <w:szCs w:val="22"/>
          </w:rPr>
          <w:t>Appendix 3</w:t>
        </w:r>
      </w:hyperlink>
      <w:r w:rsidR="00FB482C">
        <w:rPr>
          <w:rFonts w:asciiTheme="minorHAnsi" w:hAnsiTheme="minorHAnsi"/>
          <w:bCs/>
          <w:sz w:val="22"/>
          <w:szCs w:val="22"/>
        </w:rPr>
        <w:t xml:space="preserve"> for more information about the Quick Link feature). </w:t>
      </w:r>
    </w:p>
    <w:p w:rsidRPr="000E4C50" w:rsidR="000E4C50" w:rsidP="00BA4B8F" w:rsidRDefault="000E4C50" w14:paraId="14F864D0" w14:textId="77777777">
      <w:pPr>
        <w:spacing w:before="120"/>
        <w:rPr>
          <w:rFonts w:ascii="Calibri" w:hAnsi="Calibri" w:cs="Calibri"/>
          <w:sz w:val="22"/>
          <w:szCs w:val="22"/>
        </w:rPr>
      </w:pPr>
    </w:p>
    <w:p w:rsidRPr="00F62144" w:rsidR="00F12837" w:rsidP="00F12837" w:rsidRDefault="00F12837" w14:paraId="686814B5" w14:textId="77777777">
      <w:pPr>
        <w:spacing w:before="120"/>
        <w:rPr>
          <w:rFonts w:asciiTheme="minorHAnsi" w:hAnsiTheme="minorHAnsi"/>
          <w:i/>
          <w:sz w:val="22"/>
          <w:szCs w:val="22"/>
        </w:rPr>
      </w:pPr>
      <w:r w:rsidRPr="00F62144">
        <w:rPr>
          <w:rFonts w:asciiTheme="minorHAnsi" w:hAnsiTheme="minorHAnsi"/>
          <w:i/>
          <w:sz w:val="22"/>
          <w:szCs w:val="22"/>
        </w:rPr>
        <w:t>Amend</w:t>
      </w:r>
      <w:r w:rsidRPr="00F62144" w:rsidR="00BA3A96">
        <w:rPr>
          <w:rFonts w:asciiTheme="minorHAnsi" w:hAnsiTheme="minorHAnsi"/>
          <w:i/>
          <w:sz w:val="22"/>
          <w:szCs w:val="22"/>
        </w:rPr>
        <w:t>ing</w:t>
      </w:r>
      <w:r w:rsidRPr="00F62144">
        <w:rPr>
          <w:rFonts w:asciiTheme="minorHAnsi" w:hAnsiTheme="minorHAnsi"/>
          <w:i/>
          <w:sz w:val="22"/>
          <w:szCs w:val="22"/>
        </w:rPr>
        <w:t xml:space="preserve"> Filings </w:t>
      </w:r>
    </w:p>
    <w:p w:rsidRPr="00F62144" w:rsidR="00F12837" w:rsidP="00F12837" w:rsidRDefault="00F12837" w14:paraId="7BEF63F4" w14:textId="71DB16F6">
      <w:pPr>
        <w:spacing w:before="120"/>
        <w:rPr>
          <w:rFonts w:asciiTheme="minorHAnsi" w:hAnsiTheme="minorHAnsi"/>
          <w:sz w:val="22"/>
          <w:szCs w:val="22"/>
        </w:rPr>
      </w:pPr>
      <w:r w:rsidRPr="00F62144">
        <w:rPr>
          <w:rFonts w:asciiTheme="minorHAnsi" w:hAnsiTheme="minorHAnsi"/>
          <w:sz w:val="22"/>
          <w:szCs w:val="22"/>
        </w:rPr>
        <w:t>If, after submitting a filing, you discover an error has been made (</w:t>
      </w:r>
      <w:r w:rsidRPr="00F62144">
        <w:rPr>
          <w:rFonts w:asciiTheme="minorHAnsi" w:hAnsiTheme="minorHAnsi"/>
          <w:i/>
          <w:sz w:val="22"/>
          <w:szCs w:val="22"/>
        </w:rPr>
        <w:t>e.g.</w:t>
      </w:r>
      <w:r w:rsidRPr="00F62144">
        <w:rPr>
          <w:rFonts w:asciiTheme="minorHAnsi" w:hAnsiTheme="minorHAnsi"/>
          <w:sz w:val="22"/>
          <w:szCs w:val="22"/>
        </w:rPr>
        <w:t xml:space="preserve">, reported information is incorrect), you must amend the filing to report the correct information even if the correction has no impact on the premium amount. </w:t>
      </w:r>
      <w:r w:rsidR="00BB1B98">
        <w:rPr>
          <w:rFonts w:asciiTheme="minorHAnsi" w:hAnsiTheme="minorHAnsi"/>
          <w:sz w:val="22"/>
          <w:szCs w:val="22"/>
        </w:rPr>
        <w:t xml:space="preserve"> </w:t>
      </w:r>
      <w:r w:rsidRPr="00F62144">
        <w:rPr>
          <w:rFonts w:asciiTheme="minorHAnsi" w:hAnsiTheme="minorHAnsi"/>
          <w:sz w:val="22"/>
          <w:szCs w:val="22"/>
        </w:rPr>
        <w:t>A filing can be amended by resubmitting the filing with the corrected information. Be sure to indicate that the filing is an amendment to a previously submitted filing (see “</w:t>
      </w:r>
      <w:hyperlink w:history="1" w:anchor="b3">
        <w:r w:rsidRPr="00F62144">
          <w:rPr>
            <w:rStyle w:val="Hyperlink"/>
            <w:rFonts w:asciiTheme="minorHAnsi" w:hAnsiTheme="minorHAnsi"/>
            <w:sz w:val="22"/>
            <w:szCs w:val="22"/>
          </w:rPr>
          <w:t>Description of Data Elements</w:t>
        </w:r>
      </w:hyperlink>
      <w:r w:rsidRPr="00F62144">
        <w:rPr>
          <w:rFonts w:asciiTheme="minorHAnsi" w:hAnsiTheme="minorHAnsi"/>
          <w:sz w:val="22"/>
          <w:szCs w:val="22"/>
        </w:rPr>
        <w:t>” section</w:t>
      </w:r>
      <w:r w:rsidRPr="00F62144" w:rsidR="005B0762">
        <w:rPr>
          <w:rFonts w:asciiTheme="minorHAnsi" w:hAnsiTheme="minorHAnsi"/>
          <w:sz w:val="22"/>
          <w:szCs w:val="22"/>
        </w:rPr>
        <w:t>s</w:t>
      </w:r>
      <w:r w:rsidRPr="00F62144">
        <w:rPr>
          <w:rFonts w:asciiTheme="minorHAnsi" w:hAnsiTheme="minorHAnsi"/>
          <w:sz w:val="22"/>
          <w:szCs w:val="22"/>
        </w:rPr>
        <w:t xml:space="preserve">). </w:t>
      </w:r>
    </w:p>
    <w:p w:rsidRPr="00F62144" w:rsidR="00F12837" w:rsidP="00F12837" w:rsidRDefault="00F12837" w14:paraId="29DA7FAD" w14:textId="77777777">
      <w:pPr>
        <w:spacing w:before="120"/>
        <w:rPr>
          <w:rFonts w:asciiTheme="minorHAnsi" w:hAnsiTheme="minorHAnsi"/>
          <w:sz w:val="22"/>
          <w:szCs w:val="22"/>
        </w:rPr>
      </w:pPr>
      <w:r w:rsidRPr="00F62144">
        <w:rPr>
          <w:rFonts w:asciiTheme="minorHAnsi" w:hAnsiTheme="minorHAnsi"/>
          <w:sz w:val="22"/>
          <w:szCs w:val="22"/>
        </w:rPr>
        <w:lastRenderedPageBreak/>
        <w:t>In the amended filing, report all of the required information, including information that was correct in the original filing</w:t>
      </w:r>
      <w:r w:rsidRPr="00F62144" w:rsidR="00302347">
        <w:rPr>
          <w:rFonts w:asciiTheme="minorHAnsi" w:hAnsiTheme="minorHAnsi"/>
          <w:sz w:val="22"/>
          <w:szCs w:val="22"/>
        </w:rPr>
        <w:t xml:space="preserve"> (</w:t>
      </w:r>
      <w:r w:rsidRPr="00F62144" w:rsidR="00302347">
        <w:rPr>
          <w:rFonts w:asciiTheme="minorHAnsi" w:hAnsiTheme="minorHAnsi"/>
          <w:i/>
          <w:sz w:val="22"/>
          <w:szCs w:val="22"/>
        </w:rPr>
        <w:t>i.e</w:t>
      </w:r>
      <w:r w:rsidRPr="00F62144" w:rsidR="00302347">
        <w:rPr>
          <w:rFonts w:asciiTheme="minorHAnsi" w:hAnsiTheme="minorHAnsi"/>
          <w:sz w:val="22"/>
          <w:szCs w:val="22"/>
        </w:rPr>
        <w:t>., the filing that is being amended)</w:t>
      </w:r>
      <w:r w:rsidRPr="00F62144">
        <w:rPr>
          <w:rFonts w:asciiTheme="minorHAnsi" w:hAnsiTheme="minorHAnsi"/>
          <w:sz w:val="22"/>
          <w:szCs w:val="22"/>
        </w:rPr>
        <w:t>.  Include as credits all the credits you previously claimed increased by the amount you paid with your most recent filing and reduced by any refund you requested.</w:t>
      </w:r>
    </w:p>
    <w:p w:rsidRPr="00F62144" w:rsidR="00F12837" w:rsidP="00F12837" w:rsidRDefault="00F12837" w14:paraId="3E60E963" w14:textId="77777777">
      <w:pPr>
        <w:spacing w:before="120"/>
        <w:rPr>
          <w:rFonts w:asciiTheme="minorHAnsi" w:hAnsiTheme="minorHAnsi"/>
          <w:sz w:val="22"/>
          <w:szCs w:val="22"/>
        </w:rPr>
      </w:pPr>
      <w:r w:rsidRPr="00F62144">
        <w:rPr>
          <w:rFonts w:asciiTheme="minorHAnsi" w:hAnsiTheme="minorHAnsi"/>
          <w:sz w:val="22"/>
          <w:szCs w:val="22"/>
        </w:rPr>
        <w:t>If the originally reported premium:</w:t>
      </w:r>
    </w:p>
    <w:p w:rsidRPr="00F62144" w:rsidR="00F12837" w:rsidP="003236E4" w:rsidRDefault="00F12837" w14:paraId="26E65721" w14:textId="7002D0C9">
      <w:pPr>
        <w:numPr>
          <w:ilvl w:val="0"/>
          <w:numId w:val="19"/>
        </w:numPr>
        <w:tabs>
          <w:tab w:val="clear" w:pos="1440"/>
          <w:tab w:val="num" w:pos="360"/>
        </w:tabs>
        <w:spacing w:before="120"/>
        <w:ind w:left="360"/>
        <w:rPr>
          <w:rFonts w:asciiTheme="minorHAnsi" w:hAnsiTheme="minorHAnsi"/>
          <w:i/>
          <w:sz w:val="22"/>
          <w:szCs w:val="22"/>
        </w:rPr>
      </w:pPr>
      <w:r w:rsidRPr="00F62144">
        <w:rPr>
          <w:rFonts w:asciiTheme="minorHAnsi" w:hAnsiTheme="minorHAnsi"/>
          <w:sz w:val="22"/>
          <w:szCs w:val="22"/>
          <w:u w:val="single"/>
        </w:rPr>
        <w:t>was too low</w:t>
      </w:r>
      <w:r w:rsidRPr="00F62144">
        <w:rPr>
          <w:rFonts w:asciiTheme="minorHAnsi" w:hAnsiTheme="minorHAnsi"/>
          <w:sz w:val="22"/>
          <w:szCs w:val="22"/>
        </w:rPr>
        <w:t>, the additional premium due will equal the excess of the revised total premium amount over the revised total credit. Pay the additional premium due when you submit your amended filing.</w:t>
      </w:r>
      <w:r w:rsidR="00BB1B98">
        <w:rPr>
          <w:rFonts w:asciiTheme="minorHAnsi" w:hAnsiTheme="minorHAnsi"/>
          <w:sz w:val="22"/>
          <w:szCs w:val="22"/>
        </w:rPr>
        <w:t xml:space="preserve"> </w:t>
      </w:r>
      <w:r w:rsidRPr="00F62144">
        <w:rPr>
          <w:rFonts w:asciiTheme="minorHAnsi" w:hAnsiTheme="minorHAnsi"/>
          <w:sz w:val="22"/>
          <w:szCs w:val="22"/>
        </w:rPr>
        <w:t xml:space="preserve"> </w:t>
      </w:r>
      <w:r w:rsidR="00B536AB">
        <w:rPr>
          <w:rFonts w:asciiTheme="minorHAnsi" w:hAnsiTheme="minorHAnsi"/>
          <w:sz w:val="22"/>
          <w:szCs w:val="22"/>
        </w:rPr>
        <w:t xml:space="preserve">If the </w:t>
      </w:r>
      <w:r w:rsidR="004373C0">
        <w:rPr>
          <w:rFonts w:asciiTheme="minorHAnsi" w:hAnsiTheme="minorHAnsi"/>
          <w:sz w:val="22"/>
          <w:szCs w:val="22"/>
        </w:rPr>
        <w:t>additional premium</w:t>
      </w:r>
      <w:r w:rsidR="00B536AB">
        <w:rPr>
          <w:rFonts w:asciiTheme="minorHAnsi" w:hAnsiTheme="minorHAnsi"/>
          <w:sz w:val="22"/>
          <w:szCs w:val="22"/>
        </w:rPr>
        <w:t xml:space="preserve"> is </w:t>
      </w:r>
      <w:r w:rsidR="004373C0">
        <w:rPr>
          <w:rFonts w:asciiTheme="minorHAnsi" w:hAnsiTheme="minorHAnsi"/>
          <w:sz w:val="22"/>
          <w:szCs w:val="22"/>
        </w:rPr>
        <w:t>paid</w:t>
      </w:r>
      <w:r w:rsidR="00B536AB">
        <w:rPr>
          <w:rFonts w:asciiTheme="minorHAnsi" w:hAnsiTheme="minorHAnsi"/>
          <w:sz w:val="22"/>
          <w:szCs w:val="22"/>
        </w:rPr>
        <w:t xml:space="preserve"> after </w:t>
      </w:r>
      <w:r w:rsidR="005D39E6">
        <w:rPr>
          <w:rFonts w:asciiTheme="minorHAnsi" w:hAnsiTheme="minorHAnsi"/>
          <w:sz w:val="22"/>
          <w:szCs w:val="22"/>
        </w:rPr>
        <w:t xml:space="preserve">the </w:t>
      </w:r>
      <w:r w:rsidR="00B536AB">
        <w:rPr>
          <w:rFonts w:asciiTheme="minorHAnsi" w:hAnsiTheme="minorHAnsi"/>
          <w:sz w:val="22"/>
          <w:szCs w:val="22"/>
        </w:rPr>
        <w:t>premium due date</w:t>
      </w:r>
      <w:r w:rsidRPr="00F62144">
        <w:rPr>
          <w:rFonts w:asciiTheme="minorHAnsi" w:hAnsiTheme="minorHAnsi"/>
          <w:sz w:val="22"/>
          <w:szCs w:val="22"/>
        </w:rPr>
        <w:t xml:space="preserve">, late payment interest charges will </w:t>
      </w:r>
      <w:proofErr w:type="gramStart"/>
      <w:r w:rsidRPr="00F62144">
        <w:rPr>
          <w:rFonts w:asciiTheme="minorHAnsi" w:hAnsiTheme="minorHAnsi"/>
          <w:sz w:val="22"/>
          <w:szCs w:val="22"/>
        </w:rPr>
        <w:t>apply</w:t>
      </w:r>
      <w:proofErr w:type="gramEnd"/>
      <w:r w:rsidRPr="00F62144">
        <w:rPr>
          <w:rFonts w:asciiTheme="minorHAnsi" w:hAnsiTheme="minorHAnsi"/>
          <w:sz w:val="22"/>
          <w:szCs w:val="22"/>
        </w:rPr>
        <w:t xml:space="preserve"> and late payment penalty charges may apply. </w:t>
      </w:r>
      <w:r w:rsidR="00BB1B98">
        <w:rPr>
          <w:rFonts w:asciiTheme="minorHAnsi" w:hAnsiTheme="minorHAnsi"/>
          <w:sz w:val="22"/>
          <w:szCs w:val="22"/>
        </w:rPr>
        <w:t xml:space="preserve"> </w:t>
      </w:r>
      <w:r w:rsidRPr="00F62144">
        <w:rPr>
          <w:rFonts w:asciiTheme="minorHAnsi" w:hAnsiTheme="minorHAnsi"/>
          <w:sz w:val="22"/>
          <w:szCs w:val="22"/>
        </w:rPr>
        <w:t>You will receive an invoice for these charges after your amended filing is received. You may include payment of anticipated late payment charges when you pay the additional premium, but the amount reported on the amended filing should reflect only the additional premium due.</w:t>
      </w:r>
    </w:p>
    <w:p w:rsidRPr="00F62144" w:rsidR="003760B7" w:rsidP="003236E4" w:rsidRDefault="00F12837" w14:paraId="6DA9507F" w14:textId="0332E443">
      <w:pPr>
        <w:numPr>
          <w:ilvl w:val="0"/>
          <w:numId w:val="19"/>
        </w:numPr>
        <w:tabs>
          <w:tab w:val="clear" w:pos="1440"/>
          <w:tab w:val="num" w:pos="360"/>
        </w:tabs>
        <w:spacing w:before="120"/>
        <w:ind w:left="360" w:right="-36"/>
        <w:rPr>
          <w:rFonts w:asciiTheme="minorHAnsi" w:hAnsiTheme="minorHAnsi"/>
          <w:sz w:val="22"/>
          <w:szCs w:val="22"/>
        </w:rPr>
      </w:pPr>
      <w:r w:rsidRPr="00F62144">
        <w:rPr>
          <w:rFonts w:asciiTheme="minorHAnsi" w:hAnsiTheme="minorHAnsi"/>
          <w:sz w:val="22"/>
          <w:szCs w:val="22"/>
          <w:u w:val="single"/>
        </w:rPr>
        <w:t>was too high</w:t>
      </w:r>
      <w:r w:rsidRPr="00F62144">
        <w:rPr>
          <w:rFonts w:asciiTheme="minorHAnsi" w:hAnsiTheme="minorHAnsi"/>
          <w:sz w:val="22"/>
          <w:szCs w:val="22"/>
        </w:rPr>
        <w:t xml:space="preserve">, the overpayment will equal the excess of the revised total credit over the revised total premium. </w:t>
      </w:r>
      <w:r w:rsidRPr="00F62144" w:rsidR="00956FDD">
        <w:rPr>
          <w:rFonts w:asciiTheme="minorHAnsi" w:hAnsiTheme="minorHAnsi"/>
          <w:sz w:val="22"/>
          <w:szCs w:val="22"/>
        </w:rPr>
        <w:t xml:space="preserve"> You must i</w:t>
      </w:r>
      <w:r w:rsidRPr="00F62144">
        <w:rPr>
          <w:rFonts w:asciiTheme="minorHAnsi" w:hAnsiTheme="minorHAnsi"/>
          <w:sz w:val="22"/>
          <w:szCs w:val="22"/>
        </w:rPr>
        <w:t>ndicate whether you want the overpayment refunded or applied to the next year’s premium for the plan.</w:t>
      </w:r>
      <w:r w:rsidRPr="00F62144" w:rsidR="00956FDD">
        <w:rPr>
          <w:rFonts w:asciiTheme="minorHAnsi" w:hAnsiTheme="minorHAnsi"/>
          <w:sz w:val="22"/>
          <w:szCs w:val="22"/>
        </w:rPr>
        <w:t xml:space="preserve">  </w:t>
      </w:r>
      <w:r w:rsidRPr="00F62144" w:rsidR="001E5512">
        <w:rPr>
          <w:rFonts w:asciiTheme="minorHAnsi" w:hAnsiTheme="minorHAnsi"/>
          <w:sz w:val="22"/>
          <w:szCs w:val="22"/>
        </w:rPr>
        <w:t>We recommend that small credit amounts be carried over to the next plan year.</w:t>
      </w:r>
      <w:r w:rsidRPr="00F62144" w:rsidR="00956FDD">
        <w:rPr>
          <w:rFonts w:asciiTheme="minorHAnsi" w:hAnsiTheme="minorHAnsi"/>
          <w:sz w:val="22"/>
          <w:szCs w:val="22"/>
        </w:rPr>
        <w:t xml:space="preserve"> </w:t>
      </w:r>
      <w:r w:rsidR="00B83F6F">
        <w:rPr>
          <w:rFonts w:asciiTheme="minorHAnsi" w:hAnsiTheme="minorHAnsi"/>
          <w:sz w:val="22"/>
          <w:szCs w:val="22"/>
        </w:rPr>
        <w:t>Please verify the credit amount by either reviewing the plan’</w:t>
      </w:r>
      <w:r w:rsidR="00C4195B">
        <w:rPr>
          <w:rFonts w:asciiTheme="minorHAnsi" w:hAnsiTheme="minorHAnsi"/>
          <w:sz w:val="22"/>
          <w:szCs w:val="22"/>
        </w:rPr>
        <w:t xml:space="preserve">s account history </w:t>
      </w:r>
      <w:r w:rsidR="00B83F6F">
        <w:rPr>
          <w:rFonts w:asciiTheme="minorHAnsi" w:hAnsiTheme="minorHAnsi"/>
          <w:sz w:val="22"/>
          <w:szCs w:val="22"/>
        </w:rPr>
        <w:t>in My PAA or by contacting our Premium Customer Service Center.</w:t>
      </w:r>
      <w:r w:rsidR="00DE4BB5">
        <w:rPr>
          <w:rFonts w:asciiTheme="minorHAnsi" w:hAnsiTheme="minorHAnsi"/>
          <w:sz w:val="22"/>
          <w:szCs w:val="22"/>
        </w:rPr>
        <w:t xml:space="preserve">  </w:t>
      </w:r>
      <w:r w:rsidR="00B83F6F">
        <w:rPr>
          <w:rFonts w:asciiTheme="minorHAnsi" w:hAnsiTheme="minorHAnsi"/>
          <w:sz w:val="22"/>
          <w:szCs w:val="22"/>
        </w:rPr>
        <w:t>Then</w:t>
      </w:r>
      <w:r w:rsidRPr="00F62144" w:rsidR="003760B7">
        <w:rPr>
          <w:rFonts w:asciiTheme="minorHAnsi" w:hAnsiTheme="minorHAnsi"/>
          <w:sz w:val="22"/>
          <w:szCs w:val="22"/>
        </w:rPr>
        <w:t xml:space="preserve">, simply enter the relevant amount under “Premium Credits “in the next year’s premium filing.  See line </w:t>
      </w:r>
      <w:hyperlink w:history="1" w:anchor="b26">
        <w:r w:rsidRPr="00F62144" w:rsidR="003760B7">
          <w:rPr>
            <w:rStyle w:val="Hyperlink"/>
            <w:rFonts w:asciiTheme="minorHAnsi" w:hAnsiTheme="minorHAnsi"/>
            <w:sz w:val="22"/>
            <w:szCs w:val="22"/>
          </w:rPr>
          <w:t>10b</w:t>
        </w:r>
      </w:hyperlink>
      <w:r w:rsidRPr="00F62144" w:rsidR="003760B7">
        <w:rPr>
          <w:rFonts w:asciiTheme="minorHAnsi" w:hAnsiTheme="minorHAnsi"/>
          <w:sz w:val="22"/>
          <w:szCs w:val="22"/>
        </w:rPr>
        <w:t xml:space="preserve"> on the illustrative form in the “</w:t>
      </w:r>
      <w:hyperlink w:history="1" w:anchor="b2">
        <w:r w:rsidRPr="00F62144" w:rsidR="00A85F51">
          <w:rPr>
            <w:rStyle w:val="Hyperlink"/>
            <w:rFonts w:asciiTheme="minorHAnsi" w:hAnsiTheme="minorHAnsi"/>
            <w:bCs/>
            <w:sz w:val="22"/>
            <w:szCs w:val="22"/>
          </w:rPr>
          <w:t>Data to be Submitted</w:t>
        </w:r>
      </w:hyperlink>
      <w:r w:rsidRPr="00F62144" w:rsidR="003760B7">
        <w:rPr>
          <w:rFonts w:asciiTheme="minorHAnsi" w:hAnsiTheme="minorHAnsi"/>
          <w:sz w:val="22"/>
          <w:szCs w:val="22"/>
        </w:rPr>
        <w:t xml:space="preserve">” section.   </w:t>
      </w:r>
    </w:p>
    <w:p w:rsidRPr="00F62144" w:rsidR="003760B7" w:rsidP="003760B7" w:rsidRDefault="003760B7" w14:paraId="13820B3B" w14:textId="77777777">
      <w:pPr>
        <w:tabs>
          <w:tab w:val="num" w:pos="360"/>
        </w:tabs>
        <w:spacing w:before="120"/>
        <w:ind w:left="360"/>
        <w:rPr>
          <w:rFonts w:asciiTheme="minorHAnsi" w:hAnsiTheme="minorHAnsi"/>
          <w:sz w:val="22"/>
          <w:szCs w:val="22"/>
        </w:rPr>
      </w:pPr>
      <w:r w:rsidRPr="00F62144">
        <w:rPr>
          <w:rFonts w:asciiTheme="minorHAnsi" w:hAnsiTheme="minorHAnsi"/>
          <w:sz w:val="22"/>
          <w:szCs w:val="22"/>
        </w:rPr>
        <w:t>If you prefer a refund by electronic funds transfer (</w:t>
      </w:r>
      <w:r w:rsidR="00B664B2">
        <w:rPr>
          <w:rFonts w:asciiTheme="minorHAnsi" w:hAnsiTheme="minorHAnsi"/>
          <w:sz w:val="22"/>
          <w:szCs w:val="22"/>
        </w:rPr>
        <w:t>ACH</w:t>
      </w:r>
      <w:r w:rsidRPr="00F62144">
        <w:rPr>
          <w:rFonts w:asciiTheme="minorHAnsi" w:hAnsiTheme="minorHAnsi"/>
          <w:sz w:val="22"/>
          <w:szCs w:val="22"/>
        </w:rPr>
        <w:t xml:space="preserve">), provide the necessary information in the applicable section of the amended filing; we will make the transfer through the ACH system. </w:t>
      </w:r>
    </w:p>
    <w:p w:rsidRPr="00F62144" w:rsidR="003760B7" w:rsidP="003760B7" w:rsidRDefault="003760B7" w14:paraId="7EF589E8" w14:textId="77777777">
      <w:pPr>
        <w:tabs>
          <w:tab w:val="num" w:pos="360"/>
        </w:tabs>
        <w:spacing w:before="120"/>
        <w:ind w:left="360" w:right="-36"/>
        <w:rPr>
          <w:rFonts w:asciiTheme="minorHAnsi" w:hAnsiTheme="minorHAnsi"/>
          <w:sz w:val="22"/>
          <w:szCs w:val="22"/>
        </w:rPr>
      </w:pPr>
      <w:r w:rsidRPr="00F62144">
        <w:rPr>
          <w:rFonts w:asciiTheme="minorHAnsi" w:hAnsiTheme="minorHAnsi"/>
          <w:sz w:val="22"/>
          <w:szCs w:val="22"/>
        </w:rPr>
        <w:t>With either option, the overpayment will appear as a</w:t>
      </w:r>
      <w:r w:rsidRPr="00F62144" w:rsidR="00D40D46">
        <w:rPr>
          <w:rFonts w:asciiTheme="minorHAnsi" w:hAnsiTheme="minorHAnsi"/>
          <w:sz w:val="22"/>
          <w:szCs w:val="22"/>
        </w:rPr>
        <w:t>n “Amount Overpaid”</w:t>
      </w:r>
      <w:r w:rsidRPr="00F62144">
        <w:rPr>
          <w:rFonts w:asciiTheme="minorHAnsi" w:hAnsiTheme="minorHAnsi"/>
          <w:sz w:val="22"/>
          <w:szCs w:val="22"/>
        </w:rPr>
        <w:t xml:space="preserve"> on your plan’s account history until it is refunded or used to satisfy a future year’s premium.  See section below on </w:t>
      </w:r>
      <w:r w:rsidRPr="00F62144" w:rsidR="0087626C">
        <w:rPr>
          <w:rFonts w:asciiTheme="minorHAnsi" w:hAnsiTheme="minorHAnsi"/>
          <w:sz w:val="22"/>
          <w:szCs w:val="22"/>
        </w:rPr>
        <w:t>Premium Credit Balances.</w:t>
      </w:r>
    </w:p>
    <w:p w:rsidRPr="00F62144" w:rsidR="00F12837" w:rsidP="00F12837" w:rsidRDefault="00F12837" w14:paraId="2CB88151" w14:textId="77777777">
      <w:pPr>
        <w:spacing w:before="120"/>
        <w:rPr>
          <w:rFonts w:asciiTheme="minorHAnsi" w:hAnsiTheme="minorHAnsi"/>
          <w:i/>
          <w:sz w:val="22"/>
          <w:szCs w:val="22"/>
        </w:rPr>
      </w:pPr>
      <w:r w:rsidRPr="00F62144">
        <w:rPr>
          <w:rFonts w:asciiTheme="minorHAnsi" w:hAnsiTheme="minorHAnsi"/>
          <w:i/>
          <w:sz w:val="22"/>
          <w:szCs w:val="22"/>
        </w:rPr>
        <w:t>Required explanation</w:t>
      </w:r>
      <w:r w:rsidRPr="00F62144" w:rsidR="00627B14">
        <w:rPr>
          <w:rFonts w:asciiTheme="minorHAnsi" w:hAnsiTheme="minorHAnsi"/>
          <w:i/>
          <w:sz w:val="22"/>
          <w:szCs w:val="22"/>
        </w:rPr>
        <w:t xml:space="preserve"> </w:t>
      </w:r>
      <w:r w:rsidRPr="00F62144">
        <w:rPr>
          <w:rFonts w:asciiTheme="minorHAnsi" w:hAnsiTheme="minorHAnsi"/>
          <w:i/>
          <w:sz w:val="22"/>
          <w:szCs w:val="22"/>
        </w:rPr>
        <w:t>if premium amount decreases</w:t>
      </w:r>
    </w:p>
    <w:p w:rsidRPr="00F62144" w:rsidR="004E67DB" w:rsidP="004E67DB" w:rsidRDefault="00F12837" w14:paraId="3D45D9F7" w14:textId="1D72E6B2">
      <w:pPr>
        <w:spacing w:before="120"/>
        <w:rPr>
          <w:rFonts w:asciiTheme="minorHAnsi" w:hAnsiTheme="minorHAnsi"/>
          <w:sz w:val="22"/>
          <w:szCs w:val="22"/>
        </w:rPr>
      </w:pPr>
      <w:r w:rsidRPr="00F62144">
        <w:rPr>
          <w:rFonts w:asciiTheme="minorHAnsi" w:hAnsiTheme="minorHAnsi"/>
          <w:sz w:val="22"/>
          <w:szCs w:val="22"/>
        </w:rPr>
        <w:t xml:space="preserve">If you amend a comprehensive filing for a reason other than reconciling an estimated Variable-rate Premium </w:t>
      </w:r>
      <w:r w:rsidRPr="00F62144">
        <w:rPr>
          <w:rFonts w:asciiTheme="minorHAnsi" w:hAnsiTheme="minorHAnsi"/>
          <w:sz w:val="22"/>
          <w:szCs w:val="22"/>
          <w:u w:val="single"/>
        </w:rPr>
        <w:t>and</w:t>
      </w:r>
      <w:r w:rsidRPr="00F62144">
        <w:rPr>
          <w:rFonts w:asciiTheme="minorHAnsi" w:hAnsiTheme="minorHAnsi"/>
          <w:sz w:val="22"/>
          <w:szCs w:val="22"/>
        </w:rPr>
        <w:t xml:space="preserve"> the amended filing shows a lower premium than the amount that was originally reported, </w:t>
      </w:r>
      <w:r w:rsidRPr="00F62144">
        <w:rPr>
          <w:rFonts w:asciiTheme="minorHAnsi" w:hAnsiTheme="minorHAnsi"/>
          <w:b/>
          <w:sz w:val="22"/>
          <w:szCs w:val="22"/>
        </w:rPr>
        <w:t>you must provide an explanation</w:t>
      </w:r>
      <w:r w:rsidRPr="00F62144">
        <w:rPr>
          <w:rFonts w:asciiTheme="minorHAnsi" w:hAnsiTheme="minorHAnsi"/>
          <w:sz w:val="22"/>
          <w:szCs w:val="22"/>
        </w:rPr>
        <w:t xml:space="preserve"> of the specific circumstances or events that caused the reduction. </w:t>
      </w:r>
      <w:r w:rsidR="00BB1B98">
        <w:rPr>
          <w:rFonts w:asciiTheme="minorHAnsi" w:hAnsiTheme="minorHAnsi"/>
          <w:sz w:val="22"/>
          <w:szCs w:val="22"/>
        </w:rPr>
        <w:t xml:space="preserve"> </w:t>
      </w:r>
      <w:r w:rsidRPr="00F62144">
        <w:rPr>
          <w:rFonts w:asciiTheme="minorHAnsi" w:hAnsiTheme="minorHAnsi"/>
          <w:sz w:val="22"/>
          <w:szCs w:val="22"/>
        </w:rPr>
        <w:t xml:space="preserve">For example, if your original </w:t>
      </w:r>
      <w:r w:rsidRPr="00F62144" w:rsidR="00302347">
        <w:rPr>
          <w:rFonts w:asciiTheme="minorHAnsi" w:hAnsiTheme="minorHAnsi"/>
          <w:sz w:val="22"/>
          <w:szCs w:val="22"/>
        </w:rPr>
        <w:t xml:space="preserve">comprehensive </w:t>
      </w:r>
      <w:r w:rsidRPr="00F62144">
        <w:rPr>
          <w:rFonts w:asciiTheme="minorHAnsi" w:hAnsiTheme="minorHAnsi"/>
          <w:sz w:val="22"/>
          <w:szCs w:val="22"/>
        </w:rPr>
        <w:t>filing’s Participant Count included employees at a division that is not covered by the plan, you would explain why the employees were erroneously counted as participants and how the error was discovered.</w:t>
      </w:r>
    </w:p>
    <w:p w:rsidRPr="00F62144" w:rsidR="00A65EF4" w:rsidP="00F12837" w:rsidRDefault="00A65EF4" w14:paraId="3BC7B4E5" w14:textId="77777777">
      <w:pPr>
        <w:spacing w:before="120"/>
        <w:rPr>
          <w:rFonts w:asciiTheme="minorHAnsi" w:hAnsiTheme="minorHAnsi"/>
          <w:i/>
          <w:sz w:val="22"/>
          <w:szCs w:val="22"/>
        </w:rPr>
      </w:pPr>
      <w:r w:rsidRPr="00F62144">
        <w:rPr>
          <w:rFonts w:asciiTheme="minorHAnsi" w:hAnsiTheme="minorHAnsi"/>
          <w:i/>
          <w:sz w:val="22"/>
          <w:szCs w:val="22"/>
        </w:rPr>
        <w:t>Amending a prior year’s filing</w:t>
      </w:r>
    </w:p>
    <w:p w:rsidR="00CE4281" w:rsidP="00E92173" w:rsidRDefault="00F12837" w14:paraId="20230F76" w14:textId="5224B12E">
      <w:pPr>
        <w:spacing w:before="120"/>
        <w:rPr>
          <w:rFonts w:eastAsia="Times New Roman" w:asciiTheme="minorHAnsi" w:hAnsiTheme="minorHAnsi"/>
          <w:b/>
          <w:bCs/>
          <w:sz w:val="22"/>
          <w:szCs w:val="22"/>
        </w:rPr>
      </w:pPr>
      <w:r w:rsidRPr="00F62144">
        <w:rPr>
          <w:rFonts w:asciiTheme="minorHAnsi" w:hAnsiTheme="minorHAnsi"/>
          <w:sz w:val="22"/>
          <w:szCs w:val="22"/>
        </w:rPr>
        <w:t xml:space="preserve">Note that if you are amending a filing for an earlier year, you must follow the instructions for that year except that current mailing and </w:t>
      </w:r>
      <w:r w:rsidRPr="00F62144" w:rsidR="003B5137">
        <w:rPr>
          <w:rFonts w:asciiTheme="minorHAnsi" w:hAnsiTheme="minorHAnsi"/>
          <w:sz w:val="22"/>
          <w:szCs w:val="22"/>
        </w:rPr>
        <w:t xml:space="preserve">electronic funds transfer (EFT) </w:t>
      </w:r>
      <w:r w:rsidRPr="00F62144">
        <w:rPr>
          <w:rFonts w:asciiTheme="minorHAnsi" w:hAnsiTheme="minorHAnsi"/>
          <w:sz w:val="22"/>
          <w:szCs w:val="22"/>
        </w:rPr>
        <w:t>addresses should be used instead of the addresses that were included in the instructions for the original filing</w:t>
      </w:r>
      <w:r w:rsidRPr="00F62144" w:rsidR="00DA1571">
        <w:rPr>
          <w:rFonts w:asciiTheme="minorHAnsi" w:hAnsiTheme="minorHAnsi"/>
          <w:sz w:val="22"/>
          <w:szCs w:val="22"/>
        </w:rPr>
        <w:t xml:space="preserve"> (</w:t>
      </w:r>
      <w:r w:rsidRPr="00F62144" w:rsidR="00DA1571">
        <w:rPr>
          <w:rFonts w:asciiTheme="minorHAnsi" w:hAnsiTheme="minorHAnsi"/>
          <w:i/>
          <w:sz w:val="22"/>
          <w:szCs w:val="22"/>
        </w:rPr>
        <w:t>i.e</w:t>
      </w:r>
      <w:r w:rsidRPr="00F62144" w:rsidR="00DA1571">
        <w:rPr>
          <w:rFonts w:asciiTheme="minorHAnsi" w:hAnsiTheme="minorHAnsi"/>
          <w:sz w:val="22"/>
          <w:szCs w:val="22"/>
        </w:rPr>
        <w:t>., the filing that is being amended)</w:t>
      </w:r>
      <w:r w:rsidRPr="00F62144">
        <w:rPr>
          <w:rFonts w:asciiTheme="minorHAnsi" w:hAnsiTheme="minorHAnsi"/>
          <w:sz w:val="22"/>
          <w:szCs w:val="22"/>
        </w:rPr>
        <w:t xml:space="preserve">. </w:t>
      </w:r>
      <w:r w:rsidR="00BB1B98">
        <w:rPr>
          <w:rFonts w:asciiTheme="minorHAnsi" w:hAnsiTheme="minorHAnsi"/>
          <w:sz w:val="22"/>
          <w:szCs w:val="22"/>
        </w:rPr>
        <w:t xml:space="preserve"> </w:t>
      </w:r>
      <w:r w:rsidRPr="00F62144">
        <w:rPr>
          <w:rFonts w:asciiTheme="minorHAnsi" w:hAnsiTheme="minorHAnsi"/>
          <w:sz w:val="22"/>
          <w:szCs w:val="22"/>
        </w:rPr>
        <w:t xml:space="preserve">Prior year instructions are available </w:t>
      </w:r>
      <w:r w:rsidR="00AC7F36">
        <w:rPr>
          <w:rFonts w:asciiTheme="minorHAnsi" w:hAnsiTheme="minorHAnsi"/>
          <w:sz w:val="22"/>
          <w:szCs w:val="22"/>
        </w:rPr>
        <w:t xml:space="preserve">on PBGC’s </w:t>
      </w:r>
      <w:r w:rsidRPr="00F62144" w:rsidR="00301F8F">
        <w:rPr>
          <w:rFonts w:asciiTheme="minorHAnsi" w:hAnsiTheme="minorHAnsi"/>
          <w:sz w:val="22"/>
          <w:szCs w:val="22"/>
        </w:rPr>
        <w:t xml:space="preserve"> </w:t>
      </w:r>
      <w:hyperlink w:history="1" r:id="rId106">
        <w:r w:rsidRPr="002B16AC" w:rsidR="007C0F01">
          <w:rPr>
            <w:rStyle w:val="Hyperlink"/>
            <w:rFonts w:asciiTheme="minorHAnsi" w:hAnsiTheme="minorHAnsi"/>
            <w:sz w:val="22"/>
            <w:szCs w:val="22"/>
          </w:rPr>
          <w:t>“Premium Filing</w:t>
        </w:r>
      </w:hyperlink>
      <w:r w:rsidR="007C0F01">
        <w:rPr>
          <w:rFonts w:asciiTheme="minorHAnsi" w:hAnsiTheme="minorHAnsi"/>
          <w:sz w:val="22"/>
          <w:szCs w:val="22"/>
        </w:rPr>
        <w:t>”</w:t>
      </w:r>
      <w:r w:rsidRPr="00F62144" w:rsidR="00301F8F">
        <w:rPr>
          <w:rFonts w:asciiTheme="minorHAnsi" w:hAnsiTheme="minorHAnsi"/>
          <w:sz w:val="22"/>
          <w:szCs w:val="22"/>
        </w:rPr>
        <w:t xml:space="preserve"> </w:t>
      </w:r>
      <w:r w:rsidR="00805C35">
        <w:rPr>
          <w:rFonts w:asciiTheme="minorHAnsi" w:hAnsiTheme="minorHAnsi"/>
          <w:sz w:val="22"/>
          <w:szCs w:val="22"/>
        </w:rPr>
        <w:t>webpage.</w:t>
      </w:r>
      <w:r w:rsidR="00CE4281">
        <w:rPr>
          <w:rFonts w:eastAsia="Times New Roman" w:asciiTheme="minorHAnsi" w:hAnsiTheme="minorHAnsi"/>
          <w:b/>
          <w:bCs/>
          <w:sz w:val="22"/>
          <w:szCs w:val="22"/>
        </w:rPr>
        <w:br w:type="page"/>
      </w:r>
    </w:p>
    <w:p w:rsidRPr="00F62144" w:rsidR="00F12837" w:rsidP="00F12837" w:rsidRDefault="0087626C" w14:paraId="23EA5E1F" w14:textId="08BEF0A8">
      <w:pPr>
        <w:spacing w:before="120"/>
        <w:rPr>
          <w:rFonts w:eastAsia="Times New Roman" w:asciiTheme="minorHAnsi" w:hAnsiTheme="minorHAnsi"/>
          <w:b/>
          <w:bCs/>
          <w:sz w:val="22"/>
          <w:szCs w:val="22"/>
        </w:rPr>
      </w:pPr>
      <w:r w:rsidRPr="00F62144">
        <w:rPr>
          <w:rFonts w:eastAsia="Times New Roman" w:asciiTheme="minorHAnsi" w:hAnsiTheme="minorHAnsi"/>
          <w:b/>
          <w:bCs/>
          <w:sz w:val="22"/>
          <w:szCs w:val="22"/>
        </w:rPr>
        <w:lastRenderedPageBreak/>
        <w:t>Premium Credit Balances</w:t>
      </w:r>
    </w:p>
    <w:p w:rsidRPr="00F62144" w:rsidR="00473730" w:rsidP="003760B7" w:rsidRDefault="000C3DC8" w14:paraId="71297EBC" w14:textId="737EDF13">
      <w:pPr>
        <w:spacing w:before="120"/>
        <w:ind w:right="-36"/>
        <w:rPr>
          <w:rFonts w:eastAsia="Times New Roman" w:asciiTheme="minorHAnsi" w:hAnsiTheme="minorHAnsi"/>
          <w:sz w:val="22"/>
          <w:szCs w:val="22"/>
        </w:rPr>
      </w:pPr>
      <w:r w:rsidRPr="00F62144">
        <w:rPr>
          <w:rFonts w:eastAsia="Times New Roman" w:asciiTheme="minorHAnsi" w:hAnsiTheme="minorHAnsi"/>
          <w:sz w:val="22"/>
          <w:szCs w:val="22"/>
        </w:rPr>
        <w:t xml:space="preserve">Premium </w:t>
      </w:r>
      <w:r w:rsidRPr="00F62144" w:rsidR="0087626C">
        <w:rPr>
          <w:rFonts w:eastAsia="Times New Roman" w:asciiTheme="minorHAnsi" w:hAnsiTheme="minorHAnsi"/>
          <w:sz w:val="22"/>
          <w:szCs w:val="22"/>
        </w:rPr>
        <w:t>credit balances, whether resulting from an amended filing or any overpayment, are</w:t>
      </w:r>
      <w:r w:rsidRPr="00F62144">
        <w:rPr>
          <w:rFonts w:eastAsia="Times New Roman" w:asciiTheme="minorHAnsi" w:hAnsiTheme="minorHAnsi"/>
          <w:sz w:val="22"/>
          <w:szCs w:val="22"/>
        </w:rPr>
        <w:t xml:space="preserve"> shown on plans’ </w:t>
      </w:r>
      <w:r w:rsidRPr="00F62144" w:rsidR="003760B7">
        <w:rPr>
          <w:rFonts w:eastAsia="Times New Roman" w:asciiTheme="minorHAnsi" w:hAnsiTheme="minorHAnsi"/>
          <w:sz w:val="22"/>
          <w:szCs w:val="22"/>
        </w:rPr>
        <w:t xml:space="preserve">account </w:t>
      </w:r>
      <w:r w:rsidRPr="00F62144">
        <w:rPr>
          <w:rFonts w:eastAsia="Times New Roman" w:asciiTheme="minorHAnsi" w:hAnsiTheme="minorHAnsi"/>
          <w:sz w:val="22"/>
          <w:szCs w:val="22"/>
        </w:rPr>
        <w:t>histories</w:t>
      </w:r>
      <w:r w:rsidRPr="00F62144" w:rsidR="00711911">
        <w:rPr>
          <w:rFonts w:eastAsia="Times New Roman" w:asciiTheme="minorHAnsi" w:hAnsiTheme="minorHAnsi"/>
          <w:sz w:val="22"/>
          <w:szCs w:val="22"/>
        </w:rPr>
        <w:t xml:space="preserve"> and </w:t>
      </w:r>
      <w:r w:rsidRPr="00F62144" w:rsidR="0087626C">
        <w:rPr>
          <w:rFonts w:eastAsia="Times New Roman" w:asciiTheme="minorHAnsi" w:hAnsiTheme="minorHAnsi"/>
          <w:sz w:val="22"/>
          <w:szCs w:val="22"/>
        </w:rPr>
        <w:t xml:space="preserve">can be viewed in </w:t>
      </w:r>
      <w:r w:rsidRPr="00F62144">
        <w:rPr>
          <w:rFonts w:eastAsia="Times New Roman" w:asciiTheme="minorHAnsi" w:hAnsiTheme="minorHAnsi"/>
          <w:sz w:val="22"/>
          <w:szCs w:val="22"/>
        </w:rPr>
        <w:t xml:space="preserve">My PAA </w:t>
      </w:r>
      <w:r w:rsidRPr="00F62144" w:rsidR="0087626C">
        <w:rPr>
          <w:rFonts w:eastAsia="Times New Roman" w:asciiTheme="minorHAnsi" w:hAnsiTheme="minorHAnsi"/>
          <w:sz w:val="22"/>
          <w:szCs w:val="22"/>
        </w:rPr>
        <w:t>at any time</w:t>
      </w:r>
      <w:r w:rsidRPr="00F62144">
        <w:rPr>
          <w:rFonts w:eastAsia="Times New Roman" w:asciiTheme="minorHAnsi" w:hAnsiTheme="minorHAnsi"/>
          <w:sz w:val="22"/>
          <w:szCs w:val="22"/>
        </w:rPr>
        <w:t xml:space="preserve">. </w:t>
      </w:r>
      <w:r w:rsidRPr="00F62144" w:rsidR="00711911">
        <w:rPr>
          <w:rFonts w:eastAsia="Times New Roman" w:asciiTheme="minorHAnsi" w:hAnsiTheme="minorHAnsi"/>
          <w:sz w:val="22"/>
          <w:szCs w:val="22"/>
        </w:rPr>
        <w:t xml:space="preserve"> </w:t>
      </w:r>
      <w:r w:rsidRPr="00F62144" w:rsidR="003760B7">
        <w:rPr>
          <w:rFonts w:eastAsia="Times New Roman" w:asciiTheme="minorHAnsi" w:hAnsiTheme="minorHAnsi"/>
          <w:sz w:val="22"/>
          <w:szCs w:val="22"/>
        </w:rPr>
        <w:t xml:space="preserve">We recommend you review your plan’s account history </w:t>
      </w:r>
      <w:r w:rsidRPr="00F62144" w:rsidR="0087626C">
        <w:rPr>
          <w:rFonts w:eastAsia="Times New Roman" w:asciiTheme="minorHAnsi" w:hAnsiTheme="minorHAnsi"/>
          <w:sz w:val="22"/>
          <w:szCs w:val="22"/>
        </w:rPr>
        <w:t xml:space="preserve">before you file </w:t>
      </w:r>
      <w:r w:rsidRPr="00F62144" w:rsidR="003760B7">
        <w:rPr>
          <w:rFonts w:eastAsia="Times New Roman" w:asciiTheme="minorHAnsi" w:hAnsiTheme="minorHAnsi"/>
          <w:sz w:val="22"/>
          <w:szCs w:val="22"/>
        </w:rPr>
        <w:t>to ensure that any available credits</w:t>
      </w:r>
      <w:r w:rsidRPr="00F62144" w:rsidR="006C0459">
        <w:rPr>
          <w:rFonts w:eastAsia="Times New Roman" w:asciiTheme="minorHAnsi" w:hAnsiTheme="minorHAnsi"/>
          <w:sz w:val="22"/>
          <w:szCs w:val="22"/>
        </w:rPr>
        <w:t xml:space="preserve"> </w:t>
      </w:r>
      <w:r w:rsidRPr="00F62144" w:rsidR="00473730">
        <w:rPr>
          <w:rFonts w:eastAsia="Times New Roman" w:asciiTheme="minorHAnsi" w:hAnsiTheme="minorHAnsi"/>
          <w:sz w:val="22"/>
          <w:szCs w:val="22"/>
        </w:rPr>
        <w:t xml:space="preserve">from the prior plan year have </w:t>
      </w:r>
      <w:r w:rsidRPr="00F62144" w:rsidR="003760B7">
        <w:rPr>
          <w:rFonts w:eastAsia="Times New Roman" w:asciiTheme="minorHAnsi" w:hAnsiTheme="minorHAnsi"/>
          <w:sz w:val="22"/>
          <w:szCs w:val="22"/>
        </w:rPr>
        <w:t xml:space="preserve">been used.  </w:t>
      </w:r>
      <w:r w:rsidRPr="00F62144" w:rsidR="0087626C">
        <w:rPr>
          <w:rFonts w:eastAsia="Times New Roman" w:asciiTheme="minorHAnsi" w:hAnsiTheme="minorHAnsi"/>
          <w:sz w:val="22"/>
          <w:szCs w:val="22"/>
        </w:rPr>
        <w:t xml:space="preserve">If you </w:t>
      </w:r>
      <w:r w:rsidRPr="00F62144" w:rsidR="00473730">
        <w:rPr>
          <w:rFonts w:eastAsia="Times New Roman" w:asciiTheme="minorHAnsi" w:hAnsiTheme="minorHAnsi"/>
          <w:sz w:val="22"/>
          <w:szCs w:val="22"/>
        </w:rPr>
        <w:t xml:space="preserve">have a credit </w:t>
      </w:r>
      <w:r w:rsidRPr="00F62144" w:rsidR="004B5567">
        <w:rPr>
          <w:rFonts w:eastAsia="Times New Roman" w:asciiTheme="minorHAnsi" w:hAnsiTheme="minorHAnsi"/>
          <w:sz w:val="22"/>
          <w:szCs w:val="22"/>
        </w:rPr>
        <w:t>from two or more years prior to the Premium Payment year</w:t>
      </w:r>
      <w:r w:rsidRPr="00F62144" w:rsidR="00473730">
        <w:rPr>
          <w:rFonts w:eastAsia="Times New Roman" w:asciiTheme="minorHAnsi" w:hAnsiTheme="minorHAnsi"/>
          <w:sz w:val="22"/>
          <w:szCs w:val="22"/>
        </w:rPr>
        <w:t xml:space="preserve">, you will need to contact the Premium Customer Service Center in order to use it (See </w:t>
      </w:r>
      <w:hyperlink w:history="1" w:anchor="ap2">
        <w:r w:rsidRPr="00F62144" w:rsidR="00473730">
          <w:rPr>
            <w:rStyle w:val="Hyperlink"/>
            <w:rFonts w:eastAsia="Times New Roman" w:asciiTheme="minorHAnsi" w:hAnsiTheme="minorHAnsi"/>
            <w:sz w:val="22"/>
            <w:szCs w:val="22"/>
          </w:rPr>
          <w:t>Appendix 2</w:t>
        </w:r>
      </w:hyperlink>
      <w:r w:rsidRPr="00F62144" w:rsidR="00473730">
        <w:rPr>
          <w:rFonts w:eastAsia="Times New Roman" w:asciiTheme="minorHAnsi" w:hAnsiTheme="minorHAnsi"/>
          <w:sz w:val="22"/>
          <w:szCs w:val="22"/>
        </w:rPr>
        <w:t>)</w:t>
      </w:r>
      <w:r w:rsidRPr="00F62144" w:rsidR="00AD1E5D">
        <w:rPr>
          <w:rFonts w:eastAsia="Times New Roman" w:asciiTheme="minorHAnsi" w:hAnsiTheme="minorHAnsi"/>
          <w:sz w:val="22"/>
          <w:szCs w:val="22"/>
        </w:rPr>
        <w:t>.</w:t>
      </w:r>
    </w:p>
    <w:p w:rsidRPr="00F62144" w:rsidR="0031112B" w:rsidP="0031112B" w:rsidRDefault="0031112B" w14:paraId="5FEFEA55" w14:textId="77777777">
      <w:pPr>
        <w:spacing w:before="120"/>
        <w:ind w:right="-36"/>
        <w:rPr>
          <w:rFonts w:eastAsia="Times New Roman" w:asciiTheme="minorHAnsi" w:hAnsiTheme="minorHAnsi"/>
          <w:sz w:val="22"/>
          <w:szCs w:val="22"/>
        </w:rPr>
      </w:pPr>
      <w:r w:rsidRPr="00F62144">
        <w:rPr>
          <w:rFonts w:eastAsia="Times New Roman" w:asciiTheme="minorHAnsi" w:hAnsiTheme="minorHAnsi"/>
          <w:sz w:val="22"/>
          <w:szCs w:val="22"/>
        </w:rPr>
        <w:t xml:space="preserve">Note that an overpayment for one plan cannot be applied to offset an underpayment on another plan. </w:t>
      </w:r>
    </w:p>
    <w:p w:rsidRPr="00F62144" w:rsidR="0080258F" w:rsidP="00C33135" w:rsidRDefault="0031112B" w14:paraId="11FD986C" w14:textId="2797F580">
      <w:pPr>
        <w:spacing w:before="120"/>
        <w:ind w:right="-36"/>
        <w:rPr>
          <w:rFonts w:eastAsia="Times New Roman" w:asciiTheme="minorHAnsi" w:hAnsiTheme="minorHAnsi"/>
          <w:sz w:val="22"/>
          <w:szCs w:val="22"/>
        </w:rPr>
      </w:pPr>
      <w:r w:rsidRPr="00F62144">
        <w:rPr>
          <w:rFonts w:eastAsia="Times New Roman" w:asciiTheme="minorHAnsi" w:hAnsiTheme="minorHAnsi"/>
          <w:sz w:val="22"/>
          <w:szCs w:val="22"/>
        </w:rPr>
        <w:t xml:space="preserve">A plan administrator may request that a premium credit balance be refunded or be credited against the next year’s premium. </w:t>
      </w:r>
      <w:r w:rsidR="00AB0C7C">
        <w:rPr>
          <w:rFonts w:eastAsia="Times New Roman" w:asciiTheme="minorHAnsi" w:hAnsiTheme="minorHAnsi"/>
          <w:sz w:val="22"/>
          <w:szCs w:val="22"/>
        </w:rPr>
        <w:t xml:space="preserve"> </w:t>
      </w:r>
      <w:r w:rsidRPr="00F62144">
        <w:rPr>
          <w:rFonts w:eastAsia="Times New Roman" w:asciiTheme="minorHAnsi" w:hAnsiTheme="minorHAnsi"/>
          <w:sz w:val="22"/>
          <w:szCs w:val="22"/>
        </w:rPr>
        <w:t>Requests must be made within the statutory limitation period (generally six years).</w:t>
      </w:r>
    </w:p>
    <w:p w:rsidR="00FB482C" w:rsidP="007A170C" w:rsidRDefault="00FB482C" w14:paraId="6F96FB75" w14:textId="77777777">
      <w:pPr>
        <w:rPr>
          <w:rFonts w:asciiTheme="minorHAnsi" w:hAnsiTheme="minorHAnsi"/>
          <w:b/>
          <w:sz w:val="22"/>
          <w:szCs w:val="22"/>
        </w:rPr>
      </w:pPr>
    </w:p>
    <w:p w:rsidRPr="00F62144" w:rsidR="00F12837" w:rsidP="007A170C" w:rsidRDefault="00F12837" w14:paraId="48CD1D08" w14:textId="01F6AEA7">
      <w:pPr>
        <w:rPr>
          <w:rFonts w:asciiTheme="minorHAnsi" w:hAnsiTheme="minorHAnsi"/>
          <w:b/>
          <w:sz w:val="22"/>
          <w:szCs w:val="22"/>
        </w:rPr>
      </w:pPr>
      <w:r w:rsidRPr="00F62144">
        <w:rPr>
          <w:rFonts w:asciiTheme="minorHAnsi" w:hAnsiTheme="minorHAnsi"/>
          <w:b/>
          <w:sz w:val="22"/>
          <w:szCs w:val="22"/>
        </w:rPr>
        <w:t>Reconciling Estimates</w:t>
      </w:r>
    </w:p>
    <w:p w:rsidRPr="00F62144" w:rsidR="006F2E15" w:rsidP="00F12837" w:rsidRDefault="00F12837" w14:paraId="7FDFA5C7" w14:textId="47C6E428">
      <w:pPr>
        <w:spacing w:before="120"/>
        <w:rPr>
          <w:rFonts w:asciiTheme="minorHAnsi" w:hAnsiTheme="minorHAnsi"/>
          <w:color w:val="FF0000"/>
          <w:sz w:val="22"/>
          <w:szCs w:val="22"/>
        </w:rPr>
      </w:pPr>
      <w:r w:rsidRPr="00F62144">
        <w:rPr>
          <w:rFonts w:asciiTheme="minorHAnsi" w:hAnsiTheme="minorHAnsi"/>
          <w:sz w:val="22"/>
          <w:szCs w:val="22"/>
        </w:rPr>
        <w:t xml:space="preserve">For </w:t>
      </w:r>
      <w:r w:rsidRPr="00F62144" w:rsidR="00B638FE">
        <w:rPr>
          <w:rFonts w:asciiTheme="minorHAnsi" w:hAnsiTheme="minorHAnsi"/>
          <w:sz w:val="22"/>
          <w:szCs w:val="22"/>
        </w:rPr>
        <w:t>p</w:t>
      </w:r>
      <w:r w:rsidRPr="00F62144">
        <w:rPr>
          <w:rFonts w:asciiTheme="minorHAnsi" w:hAnsiTheme="minorHAnsi"/>
          <w:sz w:val="22"/>
          <w:szCs w:val="22"/>
        </w:rPr>
        <w:t xml:space="preserve">lans that filed an estimated Variable-rate Premium, the reconciliation is made by amending the filing that included the Variable-rate Premium estimate. </w:t>
      </w:r>
      <w:r w:rsidR="00AB0C7C">
        <w:rPr>
          <w:rFonts w:asciiTheme="minorHAnsi" w:hAnsiTheme="minorHAnsi"/>
          <w:sz w:val="22"/>
          <w:szCs w:val="22"/>
        </w:rPr>
        <w:t xml:space="preserve"> </w:t>
      </w:r>
      <w:r w:rsidRPr="00F62144" w:rsidR="007616B1">
        <w:rPr>
          <w:rFonts w:asciiTheme="minorHAnsi" w:hAnsiTheme="minorHAnsi"/>
          <w:sz w:val="22"/>
          <w:szCs w:val="22"/>
        </w:rPr>
        <w:t xml:space="preserve">This reconciliation filing serves to finalize a previously estimated Premium Funding Target; it does not afford an opportunity to elect </w:t>
      </w:r>
      <w:r w:rsidRPr="00F62144" w:rsidR="00421641">
        <w:rPr>
          <w:rFonts w:asciiTheme="minorHAnsi" w:hAnsiTheme="minorHAnsi"/>
          <w:sz w:val="22"/>
          <w:szCs w:val="22"/>
        </w:rPr>
        <w:t>to us</w:t>
      </w:r>
      <w:r w:rsidRPr="00F62144" w:rsidR="007F5459">
        <w:rPr>
          <w:rFonts w:asciiTheme="minorHAnsi" w:hAnsiTheme="minorHAnsi"/>
          <w:sz w:val="22"/>
          <w:szCs w:val="22"/>
        </w:rPr>
        <w:t>e</w:t>
      </w:r>
      <w:r w:rsidRPr="00F62144" w:rsidR="00421641">
        <w:rPr>
          <w:rFonts w:asciiTheme="minorHAnsi" w:hAnsiTheme="minorHAnsi"/>
          <w:sz w:val="22"/>
          <w:szCs w:val="22"/>
        </w:rPr>
        <w:t xml:space="preserve"> </w:t>
      </w:r>
      <w:r w:rsidRPr="00F62144" w:rsidR="007616B1">
        <w:rPr>
          <w:rFonts w:asciiTheme="minorHAnsi" w:hAnsiTheme="minorHAnsi"/>
          <w:sz w:val="22"/>
          <w:szCs w:val="22"/>
        </w:rPr>
        <w:t xml:space="preserve">the alternative method after the due date for such election (or to revoke a prior election after the due date for such revocation). </w:t>
      </w:r>
      <w:r w:rsidR="00AB0C7C">
        <w:rPr>
          <w:rFonts w:asciiTheme="minorHAnsi" w:hAnsiTheme="minorHAnsi"/>
          <w:sz w:val="22"/>
          <w:szCs w:val="22"/>
        </w:rPr>
        <w:t xml:space="preserve"> </w:t>
      </w:r>
      <w:r w:rsidRPr="00F62144">
        <w:rPr>
          <w:rFonts w:asciiTheme="minorHAnsi" w:hAnsiTheme="minorHAnsi"/>
          <w:sz w:val="22"/>
          <w:szCs w:val="22"/>
        </w:rPr>
        <w:t xml:space="preserve">See </w:t>
      </w:r>
      <w:r w:rsidRPr="00F62144" w:rsidR="00D71BFC">
        <w:rPr>
          <w:rFonts w:asciiTheme="minorHAnsi" w:hAnsiTheme="minorHAnsi"/>
          <w:sz w:val="22"/>
          <w:szCs w:val="22"/>
        </w:rPr>
        <w:t xml:space="preserve">the instructions for item </w:t>
      </w:r>
      <w:r w:rsidRPr="00F62144" w:rsidR="001B574C">
        <w:rPr>
          <w:rFonts w:asciiTheme="minorHAnsi" w:hAnsiTheme="minorHAnsi"/>
          <w:sz w:val="22"/>
          <w:szCs w:val="22"/>
        </w:rPr>
        <w:t xml:space="preserve">7d </w:t>
      </w:r>
      <w:r w:rsidRPr="00F62144" w:rsidR="00D71BFC">
        <w:rPr>
          <w:rFonts w:asciiTheme="minorHAnsi" w:hAnsiTheme="minorHAnsi"/>
          <w:sz w:val="22"/>
          <w:szCs w:val="22"/>
        </w:rPr>
        <w:t xml:space="preserve">in the </w:t>
      </w:r>
      <w:r w:rsidRPr="00F62144">
        <w:rPr>
          <w:rFonts w:asciiTheme="minorHAnsi" w:hAnsiTheme="minorHAnsi"/>
          <w:sz w:val="22"/>
          <w:szCs w:val="22"/>
        </w:rPr>
        <w:t>“</w:t>
      </w:r>
      <w:hyperlink w:history="1" w:anchor="b14">
        <w:r w:rsidRPr="00F62144">
          <w:rPr>
            <w:rStyle w:val="Hyperlink"/>
            <w:rFonts w:asciiTheme="minorHAnsi" w:hAnsiTheme="minorHAnsi"/>
            <w:sz w:val="22"/>
            <w:szCs w:val="22"/>
          </w:rPr>
          <w:t>Description of Data Elements</w:t>
        </w:r>
      </w:hyperlink>
      <w:r w:rsidRPr="00F62144">
        <w:rPr>
          <w:rFonts w:asciiTheme="minorHAnsi" w:hAnsiTheme="minorHAnsi"/>
          <w:sz w:val="22"/>
          <w:szCs w:val="22"/>
        </w:rPr>
        <w:t>” section for additional information on how to reconcile an estimated Variable-rate Premium.</w:t>
      </w:r>
    </w:p>
    <w:p w:rsidRPr="00F62144" w:rsidR="00F12837" w:rsidP="00F12837" w:rsidRDefault="00F12837" w14:paraId="41E7B662" w14:textId="342BB477">
      <w:pPr>
        <w:spacing w:before="120"/>
        <w:rPr>
          <w:rFonts w:asciiTheme="minorHAnsi" w:hAnsiTheme="minorHAnsi"/>
          <w:sz w:val="22"/>
          <w:szCs w:val="22"/>
        </w:rPr>
      </w:pPr>
      <w:r w:rsidRPr="00F62144">
        <w:rPr>
          <w:rFonts w:asciiTheme="minorHAnsi" w:hAnsiTheme="minorHAnsi"/>
          <w:sz w:val="22"/>
          <w:szCs w:val="22"/>
        </w:rPr>
        <w:t xml:space="preserve">Failure to reconcile these estimates in a timely manner will result in late payment charges if the estimate to be reconciled was too low. </w:t>
      </w:r>
      <w:r w:rsidR="00AB0C7C">
        <w:rPr>
          <w:rFonts w:asciiTheme="minorHAnsi" w:hAnsiTheme="minorHAnsi"/>
          <w:sz w:val="22"/>
          <w:szCs w:val="22"/>
        </w:rPr>
        <w:t xml:space="preserve"> </w:t>
      </w:r>
      <w:r w:rsidRPr="00F62144">
        <w:rPr>
          <w:rFonts w:asciiTheme="minorHAnsi" w:hAnsiTheme="minorHAnsi"/>
          <w:sz w:val="22"/>
          <w:szCs w:val="22"/>
        </w:rPr>
        <w:t xml:space="preserve">PBGC may also assess penalties under ERISA section 4071 for failure to reconcile estimated premium filings by the reconciliation due date. </w:t>
      </w:r>
    </w:p>
    <w:p w:rsidRPr="00F62144" w:rsidR="00F12837" w:rsidP="00F12837" w:rsidRDefault="00F12837" w14:paraId="714CA770" w14:textId="77777777">
      <w:pPr>
        <w:autoSpaceDE w:val="0"/>
        <w:autoSpaceDN w:val="0"/>
        <w:adjustRightInd w:val="0"/>
        <w:spacing w:before="120"/>
        <w:rPr>
          <w:rFonts w:asciiTheme="minorHAnsi" w:hAnsiTheme="minorHAnsi"/>
          <w:b/>
          <w:bCs/>
          <w:sz w:val="22"/>
          <w:szCs w:val="22"/>
        </w:rPr>
        <w:sectPr w:rsidRPr="00F62144" w:rsidR="00F12837" w:rsidSect="005C4FCB">
          <w:headerReference w:type="default" r:id="rId107"/>
          <w:pgSz w:w="12240" w:h="15840" w:code="1"/>
          <w:pgMar w:top="1440" w:right="1080" w:bottom="1440" w:left="1080" w:header="720" w:footer="720" w:gutter="0"/>
          <w:cols w:space="720"/>
          <w:noEndnote/>
        </w:sectPr>
      </w:pPr>
    </w:p>
    <w:p w:rsidRPr="00F62144" w:rsidR="00F12837" w:rsidP="00445942" w:rsidRDefault="003D1F75" w14:paraId="24C06BBA" w14:textId="0F76D826">
      <w:pPr>
        <w:pStyle w:val="Heading1"/>
      </w:pPr>
      <w:bookmarkStart w:name="toc45" w:id="107"/>
      <w:bookmarkStart w:name="_Toc15290899" w:id="108"/>
      <w:bookmarkEnd w:id="107"/>
      <w:r w:rsidRPr="00F62144">
        <w:rPr>
          <w:caps w:val="0"/>
        </w:rPr>
        <w:lastRenderedPageBreak/>
        <w:t>Recordkeeping requirements</w:t>
      </w:r>
      <w:bookmarkEnd w:id="108"/>
    </w:p>
    <w:p w:rsidRPr="00F62144" w:rsidR="00F12837" w:rsidP="00F12837" w:rsidRDefault="00F12837" w14:paraId="04F171C0" w14:textId="6CCDD973">
      <w:pPr>
        <w:spacing w:before="120"/>
        <w:rPr>
          <w:rFonts w:asciiTheme="minorHAnsi" w:hAnsiTheme="minorHAnsi"/>
          <w:sz w:val="22"/>
          <w:szCs w:val="22"/>
        </w:rPr>
      </w:pPr>
      <w:r w:rsidRPr="00F62144">
        <w:rPr>
          <w:rFonts w:asciiTheme="minorHAnsi" w:hAnsiTheme="minorHAnsi"/>
          <w:sz w:val="22"/>
          <w:szCs w:val="22"/>
        </w:rPr>
        <w:t xml:space="preserve">Plan Administrators are required to retain all plan records that are necessary to establish, support and validate the amount of any PBGC premium required to be paid and any information required to be reported. </w:t>
      </w:r>
      <w:r w:rsidR="004A1A2D">
        <w:rPr>
          <w:rFonts w:asciiTheme="minorHAnsi" w:hAnsiTheme="minorHAnsi"/>
          <w:sz w:val="22"/>
          <w:szCs w:val="22"/>
        </w:rPr>
        <w:t xml:space="preserve"> </w:t>
      </w:r>
      <w:r w:rsidRPr="00F62144">
        <w:rPr>
          <w:rFonts w:asciiTheme="minorHAnsi" w:hAnsiTheme="minorHAnsi"/>
          <w:sz w:val="22"/>
          <w:szCs w:val="22"/>
        </w:rPr>
        <w:t>The records must include calculations and other data prepared by an enrolled actuary, the Plan Sponsor, and an employer required to contribute to the plan with respect to its employees; or for a plan described in section 412(e)(3) of the Code, by the insurer from which the insurance contracts are purchased. The records must be kept for six years after the premium due date.</w:t>
      </w:r>
    </w:p>
    <w:p w:rsidRPr="00F62144" w:rsidR="00F12837" w:rsidP="00F12837" w:rsidRDefault="00F12837" w14:paraId="3DA5888D" w14:textId="301C0930">
      <w:pPr>
        <w:spacing w:before="120"/>
        <w:rPr>
          <w:rFonts w:asciiTheme="minorHAnsi" w:hAnsiTheme="minorHAnsi"/>
          <w:sz w:val="22"/>
          <w:szCs w:val="22"/>
        </w:rPr>
      </w:pPr>
      <w:r w:rsidRPr="00F62144">
        <w:rPr>
          <w:rFonts w:asciiTheme="minorHAnsi" w:hAnsiTheme="minorHAnsi"/>
          <w:sz w:val="22"/>
          <w:szCs w:val="22"/>
        </w:rPr>
        <w:t xml:space="preserve">Records that must be retained include, but are not limited to, records that establish the number of plan participants and the amount of unfunded vested benefits on which the Variable-rate Premium is based. </w:t>
      </w:r>
      <w:r w:rsidR="004A1A2D">
        <w:rPr>
          <w:rFonts w:asciiTheme="minorHAnsi" w:hAnsiTheme="minorHAnsi"/>
          <w:sz w:val="22"/>
          <w:szCs w:val="22"/>
        </w:rPr>
        <w:t xml:space="preserve"> </w:t>
      </w:r>
      <w:r w:rsidRPr="00F62144" w:rsidR="007D7F33">
        <w:rPr>
          <w:rFonts w:asciiTheme="minorHAnsi" w:hAnsiTheme="minorHAnsi"/>
          <w:sz w:val="22"/>
          <w:szCs w:val="22"/>
        </w:rPr>
        <w:t>For this purpose, the term “records”</w:t>
      </w:r>
      <w:r w:rsidRPr="00F62144" w:rsidR="00172E64">
        <w:rPr>
          <w:rFonts w:asciiTheme="minorHAnsi" w:hAnsiTheme="minorHAnsi"/>
          <w:sz w:val="22"/>
          <w:szCs w:val="22"/>
        </w:rPr>
        <w:t xml:space="preserve"> includes, but is not limited to</w:t>
      </w:r>
      <w:r w:rsidRPr="00F62144">
        <w:rPr>
          <w:rFonts w:asciiTheme="minorHAnsi" w:hAnsiTheme="minorHAnsi"/>
          <w:sz w:val="22"/>
          <w:szCs w:val="22"/>
        </w:rPr>
        <w:t>, plan documents; participant data records; personnel and payroll records; actuarial tables, worksheets, and reports; records of computations, projections, and estimates; benefit statements, disclosures, and applications; financial and tax records; insurance contracts; records of plan procedures and practices; and any other records, whether in written, electronic, or other format, that are relevant to the determination of the amount of any premium required to be paid or any premium-related information required to be reported.</w:t>
      </w:r>
    </w:p>
    <w:p w:rsidRPr="00F62144" w:rsidR="00F12837" w:rsidP="00F12837" w:rsidRDefault="00761765" w14:paraId="12744CBC" w14:textId="3E994C61">
      <w:pPr>
        <w:spacing w:before="120"/>
        <w:rPr>
          <w:rFonts w:asciiTheme="minorHAnsi" w:hAnsiTheme="minorHAnsi"/>
          <w:sz w:val="22"/>
          <w:szCs w:val="22"/>
        </w:rPr>
      </w:pPr>
      <w:r w:rsidRPr="00F62144">
        <w:rPr>
          <w:rFonts w:asciiTheme="minorHAnsi" w:hAnsiTheme="minorHAnsi"/>
          <w:sz w:val="22"/>
          <w:szCs w:val="22"/>
        </w:rPr>
        <w:t xml:space="preserve">Records retained must be made available or submitted to PBGC promptly upon request. </w:t>
      </w:r>
      <w:r w:rsidR="004A1A2D">
        <w:rPr>
          <w:rFonts w:asciiTheme="minorHAnsi" w:hAnsiTheme="minorHAnsi"/>
          <w:sz w:val="22"/>
          <w:szCs w:val="22"/>
        </w:rPr>
        <w:t xml:space="preserve"> </w:t>
      </w:r>
      <w:r w:rsidRPr="00F62144">
        <w:rPr>
          <w:rFonts w:asciiTheme="minorHAnsi" w:hAnsiTheme="minorHAnsi"/>
          <w:sz w:val="22"/>
          <w:szCs w:val="22"/>
        </w:rPr>
        <w:t>If a record to be produced for PBGC inspection and copying exists in more than one format, it must be produced in the format that PBGC specifies.</w:t>
      </w:r>
    </w:p>
    <w:p w:rsidRPr="00F62144" w:rsidR="00761765" w:rsidP="00F12837" w:rsidRDefault="00761765" w14:paraId="12B09507" w14:textId="77777777">
      <w:pPr>
        <w:spacing w:before="120"/>
        <w:rPr>
          <w:rFonts w:asciiTheme="minorHAnsi" w:hAnsiTheme="minorHAnsi"/>
          <w:b/>
          <w:sz w:val="22"/>
          <w:szCs w:val="22"/>
        </w:rPr>
      </w:pPr>
    </w:p>
    <w:p w:rsidRPr="00F62144" w:rsidR="00F12837" w:rsidP="00F12837" w:rsidRDefault="00F12837" w14:paraId="1B51E105" w14:textId="77777777">
      <w:pPr>
        <w:spacing w:before="120"/>
        <w:rPr>
          <w:rFonts w:asciiTheme="minorHAnsi" w:hAnsiTheme="minorHAnsi"/>
          <w:b/>
          <w:sz w:val="22"/>
          <w:szCs w:val="22"/>
        </w:rPr>
      </w:pPr>
      <w:r w:rsidRPr="00F62144">
        <w:rPr>
          <w:rFonts w:asciiTheme="minorHAnsi" w:hAnsiTheme="minorHAnsi"/>
          <w:b/>
          <w:sz w:val="22"/>
          <w:szCs w:val="22"/>
        </w:rPr>
        <w:t>PBGC Audits</w:t>
      </w:r>
    </w:p>
    <w:p w:rsidRPr="00F62144" w:rsidR="00F12837" w:rsidP="00F12837" w:rsidRDefault="00F12837" w14:paraId="2F324E7D" w14:textId="77777777">
      <w:pPr>
        <w:spacing w:before="120"/>
        <w:rPr>
          <w:rFonts w:asciiTheme="minorHAnsi" w:hAnsiTheme="minorHAnsi"/>
          <w:sz w:val="22"/>
          <w:szCs w:val="22"/>
        </w:rPr>
      </w:pPr>
      <w:r w:rsidRPr="00F62144">
        <w:rPr>
          <w:rFonts w:asciiTheme="minorHAnsi" w:hAnsiTheme="minorHAnsi"/>
          <w:sz w:val="22"/>
          <w:szCs w:val="22"/>
        </w:rPr>
        <w:t>We may audit any premium filing; inspect and copy any records that are relevant to the determination of the amount of any premium required to be paid and any premium-related information required to be reported; and require disclosure and demonstration of any system used to determine any premium required to be paid or premium-related information required to be reported, so that PBGC can assess the system’s effectiveness and reliability.</w:t>
      </w:r>
    </w:p>
    <w:p w:rsidRPr="00F62144" w:rsidR="00F12837" w:rsidP="00F12837" w:rsidRDefault="00F12837" w14:paraId="37F9EACD" w14:textId="77777777">
      <w:pPr>
        <w:spacing w:before="120"/>
        <w:rPr>
          <w:rFonts w:asciiTheme="minorHAnsi" w:hAnsiTheme="minorHAnsi"/>
          <w:sz w:val="22"/>
          <w:szCs w:val="22"/>
        </w:rPr>
      </w:pPr>
      <w:r w:rsidRPr="00F62144">
        <w:rPr>
          <w:rFonts w:asciiTheme="minorHAnsi" w:hAnsiTheme="minorHAnsi"/>
          <w:sz w:val="22"/>
          <w:szCs w:val="22"/>
        </w:rPr>
        <w:t>If we determine upon audit that the full amount of the premium due was not paid, late payment interest charges under §4007.7 of the Premium Regulations and late payment penalty charges under §4007.8 of the Premium Regulations will apply to the unpaid balance from the premium due date to the date of payment (see “</w:t>
      </w:r>
      <w:hyperlink w:history="1" w:anchor="b10">
        <w:r w:rsidRPr="00F62144">
          <w:rPr>
            <w:rStyle w:val="Hyperlink"/>
            <w:rFonts w:asciiTheme="minorHAnsi" w:hAnsiTheme="minorHAnsi"/>
            <w:sz w:val="22"/>
            <w:szCs w:val="22"/>
          </w:rPr>
          <w:t>Late Payment Charges</w:t>
        </w:r>
      </w:hyperlink>
      <w:r w:rsidRPr="00F62144">
        <w:rPr>
          <w:rFonts w:asciiTheme="minorHAnsi" w:hAnsiTheme="minorHAnsi"/>
          <w:sz w:val="22"/>
          <w:szCs w:val="22"/>
        </w:rPr>
        <w:t>” section for more information on penalties and interest for late payment of premiums).</w:t>
      </w:r>
    </w:p>
    <w:p w:rsidRPr="00F62144" w:rsidR="00F12837" w:rsidP="00F12837" w:rsidRDefault="00F12837" w14:paraId="09B188B4" w14:textId="158BBA12">
      <w:pPr>
        <w:spacing w:before="120"/>
        <w:rPr>
          <w:rFonts w:asciiTheme="minorHAnsi" w:hAnsiTheme="minorHAnsi"/>
          <w:sz w:val="22"/>
          <w:szCs w:val="22"/>
        </w:rPr>
      </w:pPr>
      <w:r w:rsidRPr="00F62144">
        <w:rPr>
          <w:rFonts w:asciiTheme="minorHAnsi" w:hAnsiTheme="minorHAnsi"/>
          <w:sz w:val="22"/>
          <w:szCs w:val="22"/>
        </w:rPr>
        <w:t xml:space="preserve">If, in our judgment, the plan’s records fail to establish the number of participants with respect to whom premiums were required, we may rely on data we obtain from other sources (including the Internal Revenue Service and the Department of Labor) for presumptively establishing the number of plan participants for premium computation purposes. </w:t>
      </w:r>
      <w:r w:rsidR="00442ABF">
        <w:rPr>
          <w:rFonts w:asciiTheme="minorHAnsi" w:hAnsiTheme="minorHAnsi"/>
          <w:sz w:val="22"/>
          <w:szCs w:val="22"/>
        </w:rPr>
        <w:t xml:space="preserve"> </w:t>
      </w:r>
      <w:r w:rsidRPr="00F62144">
        <w:rPr>
          <w:rFonts w:asciiTheme="minorHAnsi" w:hAnsiTheme="minorHAnsi"/>
          <w:sz w:val="22"/>
          <w:szCs w:val="22"/>
        </w:rPr>
        <w:t>Similarly, if, in our judgment, the plan’s records fail to establish the unfunded vested benefits amount reported in the premium filing, we may rely on data we obtain from other sources for estimating the unfunded vested benefits for premium computation purposes.</w:t>
      </w:r>
    </w:p>
    <w:p w:rsidRPr="00F62144" w:rsidR="00F12837" w:rsidP="00F12837" w:rsidRDefault="00F12837" w14:paraId="7AD606C7" w14:textId="77777777">
      <w:pPr>
        <w:spacing w:before="120"/>
        <w:rPr>
          <w:rFonts w:asciiTheme="minorHAnsi" w:hAnsiTheme="minorHAnsi"/>
          <w:sz w:val="22"/>
          <w:szCs w:val="22"/>
        </w:rPr>
      </w:pPr>
      <w:r w:rsidRPr="00F62144">
        <w:rPr>
          <w:rFonts w:asciiTheme="minorHAnsi" w:hAnsiTheme="minorHAnsi"/>
          <w:sz w:val="22"/>
          <w:szCs w:val="22"/>
        </w:rPr>
        <w:t>In addition to penalties for late payment of premiums, we may assess a penalty under ERISA section 4071 for failure to furnish premium-related information by required due dates.</w:t>
      </w:r>
    </w:p>
    <w:p w:rsidRPr="00F62144" w:rsidR="00F12837" w:rsidP="00F12837" w:rsidRDefault="00F12837" w14:paraId="7FCEF2A1" w14:textId="77777777">
      <w:pPr>
        <w:spacing w:before="120"/>
        <w:rPr>
          <w:rFonts w:asciiTheme="minorHAnsi" w:hAnsiTheme="minorHAnsi"/>
          <w:sz w:val="22"/>
          <w:szCs w:val="22"/>
        </w:rPr>
      </w:pPr>
    </w:p>
    <w:p w:rsidRPr="00F62144" w:rsidR="00F12837" w:rsidP="00F12837" w:rsidRDefault="00F12837" w14:paraId="413F11E2" w14:textId="77777777">
      <w:pPr>
        <w:autoSpaceDE w:val="0"/>
        <w:autoSpaceDN w:val="0"/>
        <w:adjustRightInd w:val="0"/>
        <w:spacing w:before="120"/>
        <w:rPr>
          <w:rFonts w:asciiTheme="minorHAnsi" w:hAnsiTheme="minorHAnsi"/>
          <w:b/>
          <w:bCs/>
          <w:sz w:val="22"/>
          <w:szCs w:val="22"/>
        </w:rPr>
      </w:pPr>
    </w:p>
    <w:p w:rsidRPr="00F62144" w:rsidR="00F12837" w:rsidP="00F12837" w:rsidRDefault="00F12837" w14:paraId="2B9DEDA2" w14:textId="77777777">
      <w:pPr>
        <w:autoSpaceDE w:val="0"/>
        <w:autoSpaceDN w:val="0"/>
        <w:adjustRightInd w:val="0"/>
        <w:spacing w:before="120"/>
        <w:rPr>
          <w:rFonts w:asciiTheme="minorHAnsi" w:hAnsiTheme="minorHAnsi"/>
          <w:b/>
          <w:bCs/>
          <w:sz w:val="22"/>
          <w:szCs w:val="22"/>
        </w:rPr>
        <w:sectPr w:rsidRPr="00F62144" w:rsidR="00F12837" w:rsidSect="005C4FCB">
          <w:headerReference w:type="even" r:id="rId108"/>
          <w:headerReference w:type="default" r:id="rId109"/>
          <w:headerReference w:type="first" r:id="rId110"/>
          <w:pgSz w:w="12240" w:h="15840" w:code="1"/>
          <w:pgMar w:top="1440" w:right="1080" w:bottom="1440" w:left="1080" w:header="720" w:footer="720" w:gutter="0"/>
          <w:cols w:space="720"/>
          <w:noEndnote/>
        </w:sectPr>
      </w:pPr>
    </w:p>
    <w:p w:rsidRPr="003D1F75" w:rsidR="00F12837" w:rsidP="00445942" w:rsidRDefault="00445942" w14:paraId="64B23438" w14:textId="49C99668">
      <w:pPr>
        <w:pStyle w:val="Heading1"/>
        <w:rPr>
          <w:b w:val="0"/>
          <w:bCs/>
          <w:szCs w:val="16"/>
        </w:rPr>
      </w:pPr>
      <w:bookmarkStart w:name="toc46" w:id="109"/>
      <w:bookmarkStart w:name="b18" w:id="110"/>
      <w:bookmarkStart w:name="_Toc15290900" w:id="111"/>
      <w:bookmarkEnd w:id="109"/>
      <w:bookmarkEnd w:id="110"/>
      <w:r w:rsidRPr="003D1F75">
        <w:rPr>
          <w:b w:val="0"/>
          <w:bCs/>
          <w:caps w:val="0"/>
          <w:szCs w:val="16"/>
        </w:rPr>
        <w:lastRenderedPageBreak/>
        <w:t>Definitions for terms shown in capital letters throughout the instructions are shown below</w:t>
      </w:r>
      <w:r w:rsidRPr="003D1F75" w:rsidR="00F12837">
        <w:rPr>
          <w:b w:val="0"/>
          <w:bCs/>
          <w:szCs w:val="16"/>
        </w:rPr>
        <w:t>.</w:t>
      </w:r>
      <w:r w:rsidRPr="003D1F75">
        <w:rPr>
          <w:b w:val="0"/>
          <w:bCs/>
          <w:caps w:val="0"/>
          <w:szCs w:val="16"/>
        </w:rPr>
        <w:t xml:space="preserve"> New terms </w:t>
      </w:r>
      <w:r w:rsidR="00AD1EB8">
        <w:rPr>
          <w:b w:val="0"/>
          <w:bCs/>
          <w:caps w:val="0"/>
          <w:szCs w:val="16"/>
        </w:rPr>
        <w:t>and terms that have been</w:t>
      </w:r>
      <w:r w:rsidRPr="003D1F75">
        <w:rPr>
          <w:b w:val="0"/>
          <w:bCs/>
          <w:caps w:val="0"/>
          <w:szCs w:val="16"/>
        </w:rPr>
        <w:t xml:space="preserve"> modified </w:t>
      </w:r>
      <w:r w:rsidR="00AD1EB8">
        <w:rPr>
          <w:b w:val="0"/>
          <w:bCs/>
          <w:caps w:val="0"/>
          <w:szCs w:val="16"/>
        </w:rPr>
        <w:t xml:space="preserve">from the 2019 instructions </w:t>
      </w:r>
      <w:r w:rsidRPr="003D1F75">
        <w:rPr>
          <w:b w:val="0"/>
          <w:bCs/>
          <w:caps w:val="0"/>
          <w:szCs w:val="16"/>
        </w:rPr>
        <w:t>are highlighted for emphasis.</w:t>
      </w:r>
      <w:bookmarkEnd w:id="111"/>
      <w:r w:rsidRPr="003D1F75" w:rsidR="00F12837">
        <w:rPr>
          <w:b w:val="0"/>
          <w:bCs/>
          <w:szCs w:val="16"/>
        </w:rPr>
        <w:t xml:space="preserve"> </w:t>
      </w:r>
    </w:p>
    <w:p w:rsidRPr="00F62144" w:rsidR="00F12837" w:rsidP="00F12837" w:rsidRDefault="00F12837" w14:paraId="238A366A" w14:textId="77777777">
      <w:pPr>
        <w:autoSpaceDE w:val="0"/>
        <w:autoSpaceDN w:val="0"/>
        <w:adjustRightInd w:val="0"/>
        <w:spacing w:before="120"/>
        <w:rPr>
          <w:rFonts w:asciiTheme="minorHAnsi" w:hAnsiTheme="minorHAnsi"/>
          <w:b/>
          <w:sz w:val="22"/>
          <w:szCs w:val="22"/>
        </w:rPr>
      </w:pPr>
      <w:r w:rsidRPr="00F62144">
        <w:rPr>
          <w:rFonts w:asciiTheme="minorHAnsi" w:hAnsiTheme="minorHAnsi"/>
          <w:b/>
          <w:sz w:val="22"/>
          <w:szCs w:val="22"/>
        </w:rPr>
        <w:t xml:space="preserve">“Alternative Premium Funding Target” – see </w:t>
      </w:r>
      <w:hyperlink w:history="1" w:anchor="b27">
        <w:r w:rsidRPr="00F62144">
          <w:rPr>
            <w:rStyle w:val="Hyperlink"/>
            <w:rFonts w:asciiTheme="minorHAnsi" w:hAnsiTheme="minorHAnsi"/>
            <w:b/>
            <w:sz w:val="22"/>
            <w:szCs w:val="22"/>
          </w:rPr>
          <w:t>“Premium Funding Target”</w:t>
        </w:r>
      </w:hyperlink>
    </w:p>
    <w:p w:rsidRPr="00F62144" w:rsidR="00F12837" w:rsidP="00F12837" w:rsidRDefault="00F12837" w14:paraId="085653D5" w14:textId="1365D645">
      <w:pPr>
        <w:autoSpaceDE w:val="0"/>
        <w:autoSpaceDN w:val="0"/>
        <w:adjustRightInd w:val="0"/>
        <w:spacing w:before="120"/>
        <w:rPr>
          <w:rFonts w:asciiTheme="minorHAnsi" w:hAnsiTheme="minorHAnsi"/>
          <w:sz w:val="22"/>
          <w:szCs w:val="22"/>
        </w:rPr>
      </w:pPr>
      <w:r w:rsidRPr="00F62144">
        <w:rPr>
          <w:rFonts w:asciiTheme="minorHAnsi" w:hAnsiTheme="minorHAnsi"/>
          <w:b/>
          <w:sz w:val="22"/>
          <w:szCs w:val="22"/>
        </w:rPr>
        <w:t xml:space="preserve">“Benefit Liabilities” </w:t>
      </w:r>
      <w:r w:rsidRPr="00F62144">
        <w:rPr>
          <w:rFonts w:asciiTheme="minorHAnsi" w:hAnsiTheme="minorHAnsi"/>
          <w:sz w:val="22"/>
          <w:szCs w:val="22"/>
        </w:rPr>
        <w:t>means</w:t>
      </w:r>
      <w:r w:rsidRPr="00F62144">
        <w:rPr>
          <w:rFonts w:asciiTheme="minorHAnsi" w:hAnsiTheme="minorHAnsi"/>
          <w:b/>
          <w:sz w:val="22"/>
          <w:szCs w:val="22"/>
        </w:rPr>
        <w:t xml:space="preserve"> </w:t>
      </w:r>
      <w:r w:rsidRPr="00F62144">
        <w:rPr>
          <w:rFonts w:asciiTheme="minorHAnsi" w:hAnsiTheme="minorHAnsi"/>
          <w:sz w:val="22"/>
          <w:szCs w:val="22"/>
        </w:rPr>
        <w:t xml:space="preserve">all liabilities with respect to employees and their beneficiaries under the plan (within the meaning of Code section 401(a)(2)). Thus, Benefit Liabilities include liabilities for all accrued benefits, whether or not vested. </w:t>
      </w:r>
      <w:r w:rsidR="00FB798E">
        <w:rPr>
          <w:rFonts w:asciiTheme="minorHAnsi" w:hAnsiTheme="minorHAnsi"/>
          <w:sz w:val="22"/>
          <w:szCs w:val="22"/>
        </w:rPr>
        <w:t xml:space="preserve"> </w:t>
      </w:r>
      <w:r w:rsidRPr="00F62144">
        <w:rPr>
          <w:rFonts w:asciiTheme="minorHAnsi" w:hAnsiTheme="minorHAnsi"/>
          <w:sz w:val="22"/>
          <w:szCs w:val="22"/>
        </w:rPr>
        <w:t xml:space="preserve">In addition, a plan’s Benefit Liabilities include liabilities for ancillary benefits not directly related to retirement benefits, such as disability benefits not in excess of the qualified disability benefit, life insurance benefits payable as a lump sum, incidental death benefits, or current life insurance protection (see </w:t>
      </w:r>
      <w:hyperlink w:history="1" r:id="rId111">
        <w:r w:rsidRPr="009D2A9F">
          <w:rPr>
            <w:rStyle w:val="Hyperlink"/>
            <w:rFonts w:asciiTheme="minorHAnsi" w:hAnsiTheme="minorHAnsi"/>
            <w:sz w:val="22"/>
            <w:szCs w:val="22"/>
          </w:rPr>
          <w:t>Treasury Regulation § 1.411(a)-7(a)(1)).</w:t>
        </w:r>
      </w:hyperlink>
    </w:p>
    <w:p w:rsidR="0005608A" w:rsidP="0005608A" w:rsidRDefault="0005608A" w14:paraId="72DAC541" w14:textId="6099C3C6">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Code</w:t>
      </w:r>
      <w:r w:rsidRPr="00F62144">
        <w:rPr>
          <w:rFonts w:asciiTheme="minorHAnsi" w:hAnsiTheme="minorHAnsi"/>
          <w:sz w:val="22"/>
          <w:szCs w:val="22"/>
        </w:rPr>
        <w:t>” means the Internal Revenue Code of 1986, as amended.</w:t>
      </w:r>
    </w:p>
    <w:p w:rsidRPr="00F62144" w:rsidR="004373C0" w:rsidP="0005608A" w:rsidRDefault="004373C0" w14:paraId="05F87A5F" w14:textId="53918BFA">
      <w:pPr>
        <w:autoSpaceDE w:val="0"/>
        <w:autoSpaceDN w:val="0"/>
        <w:adjustRightInd w:val="0"/>
        <w:spacing w:before="120"/>
        <w:rPr>
          <w:rFonts w:asciiTheme="minorHAnsi" w:hAnsiTheme="minorHAnsi"/>
          <w:sz w:val="22"/>
          <w:szCs w:val="22"/>
        </w:rPr>
      </w:pPr>
      <w:r w:rsidRPr="005D39E6">
        <w:rPr>
          <w:rFonts w:asciiTheme="minorHAnsi" w:hAnsiTheme="minorHAnsi"/>
          <w:b/>
          <w:bCs/>
          <w:sz w:val="22"/>
          <w:szCs w:val="22"/>
        </w:rPr>
        <w:t>“Comprehensive Premium Filing”</w:t>
      </w:r>
      <w:r>
        <w:rPr>
          <w:rFonts w:asciiTheme="minorHAnsi" w:hAnsiTheme="minorHAnsi"/>
          <w:sz w:val="22"/>
          <w:szCs w:val="22"/>
        </w:rPr>
        <w:t xml:space="preserve"> </w:t>
      </w:r>
      <w:r w:rsidR="005D39E6">
        <w:rPr>
          <w:rFonts w:asciiTheme="minorHAnsi" w:hAnsiTheme="minorHAnsi"/>
          <w:sz w:val="22"/>
          <w:szCs w:val="22"/>
        </w:rPr>
        <w:t>is the term used to describe the premium filing, regardless of whether the filing is the first filing for the plan year, an amended filing, or a reconciliation filing.</w:t>
      </w:r>
    </w:p>
    <w:p w:rsidR="00AB6244" w:rsidP="00A36C55" w:rsidRDefault="00F12837" w14:paraId="1E89551A" w14:textId="7777777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sz w:val="22"/>
          <w:szCs w:val="22"/>
        </w:rPr>
        <w:t>Consolidation</w:t>
      </w:r>
      <w:r w:rsidRPr="00F62144">
        <w:rPr>
          <w:rFonts w:asciiTheme="minorHAnsi" w:hAnsiTheme="minorHAnsi"/>
          <w:sz w:val="22"/>
          <w:szCs w:val="22"/>
        </w:rPr>
        <w:t xml:space="preserve">” means a transaction in which two or more plans transfer </w:t>
      </w:r>
      <w:r w:rsidRPr="00F62144">
        <w:rPr>
          <w:rFonts w:asciiTheme="minorHAnsi" w:hAnsiTheme="minorHAnsi"/>
          <w:sz w:val="22"/>
          <w:szCs w:val="22"/>
          <w:u w:val="single"/>
        </w:rPr>
        <w:t>all</w:t>
      </w:r>
      <w:r w:rsidRPr="00F62144">
        <w:rPr>
          <w:rFonts w:asciiTheme="minorHAnsi" w:hAnsiTheme="minorHAnsi"/>
          <w:sz w:val="22"/>
          <w:szCs w:val="22"/>
        </w:rPr>
        <w:t xml:space="preserve"> of their assets and liabilities to a New Plan and, as a result, cease to exist (because the transferor plans become part of the new </w:t>
      </w:r>
      <w:r w:rsidR="00BF1922">
        <w:rPr>
          <w:rFonts w:asciiTheme="minorHAnsi" w:hAnsiTheme="minorHAnsi"/>
          <w:sz w:val="22"/>
          <w:szCs w:val="22"/>
        </w:rPr>
        <w:t>Transferee Plan</w:t>
      </w:r>
      <w:r w:rsidRPr="00F62144">
        <w:rPr>
          <w:rFonts w:asciiTheme="minorHAnsi" w:hAnsiTheme="minorHAnsi"/>
          <w:sz w:val="22"/>
          <w:szCs w:val="22"/>
        </w:rPr>
        <w:t xml:space="preserve">). It differs from a Merger because in a Merger, the </w:t>
      </w:r>
      <w:r w:rsidR="00BF1922">
        <w:rPr>
          <w:rFonts w:asciiTheme="minorHAnsi" w:hAnsiTheme="minorHAnsi"/>
          <w:sz w:val="22"/>
          <w:szCs w:val="22"/>
        </w:rPr>
        <w:t>Transferee Plan</w:t>
      </w:r>
      <w:r w:rsidRPr="00F62144">
        <w:rPr>
          <w:rFonts w:asciiTheme="minorHAnsi" w:hAnsiTheme="minorHAnsi"/>
          <w:sz w:val="22"/>
          <w:szCs w:val="22"/>
        </w:rPr>
        <w:t xml:space="preserve"> existed before the transaction. </w:t>
      </w:r>
      <w:r w:rsidR="00FB798E">
        <w:rPr>
          <w:rFonts w:asciiTheme="minorHAnsi" w:hAnsiTheme="minorHAnsi"/>
          <w:sz w:val="22"/>
          <w:szCs w:val="22"/>
        </w:rPr>
        <w:t xml:space="preserve"> </w:t>
      </w:r>
      <w:r w:rsidRPr="00F62144">
        <w:rPr>
          <w:rFonts w:asciiTheme="minorHAnsi" w:hAnsiTheme="minorHAnsi"/>
          <w:sz w:val="22"/>
          <w:szCs w:val="22"/>
        </w:rPr>
        <w:t xml:space="preserve">In a Consolidation, the </w:t>
      </w:r>
      <w:r w:rsidR="00BF1922">
        <w:rPr>
          <w:rFonts w:asciiTheme="minorHAnsi" w:hAnsiTheme="minorHAnsi"/>
          <w:sz w:val="22"/>
          <w:szCs w:val="22"/>
        </w:rPr>
        <w:t>Transferee Plan</w:t>
      </w:r>
      <w:r w:rsidRPr="00F62144">
        <w:rPr>
          <w:rFonts w:asciiTheme="minorHAnsi" w:hAnsiTheme="minorHAnsi"/>
          <w:sz w:val="22"/>
          <w:szCs w:val="22"/>
        </w:rPr>
        <w:t xml:space="preserve"> is a New Plan that is created in the Consolidation.</w:t>
      </w:r>
      <w:r w:rsidR="00FB798E">
        <w:rPr>
          <w:rFonts w:asciiTheme="minorHAnsi" w:hAnsiTheme="minorHAnsi"/>
          <w:sz w:val="22"/>
          <w:szCs w:val="22"/>
        </w:rPr>
        <w:t xml:space="preserve"> </w:t>
      </w:r>
      <w:r w:rsidRPr="00F62144">
        <w:rPr>
          <w:rFonts w:asciiTheme="minorHAnsi" w:hAnsiTheme="minorHAnsi"/>
          <w:sz w:val="22"/>
          <w:szCs w:val="22"/>
        </w:rPr>
        <w:t xml:space="preserve"> Thus, the plan that exists after a Consolidation follows the premium filing rules for New Plans.</w:t>
      </w:r>
      <w:bookmarkStart w:name="b23" w:id="112"/>
      <w:bookmarkStart w:name="_Hlk26965096" w:id="113"/>
      <w:bookmarkEnd w:id="112"/>
    </w:p>
    <w:bookmarkEnd w:id="113"/>
    <w:p w:rsidRPr="00E63A56" w:rsidR="00E63A56" w:rsidP="005C6CFA" w:rsidRDefault="00BA393D" w14:paraId="0C579B30" w14:textId="4F34D530">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5C6CFA">
        <w:rPr>
          <w:rFonts w:asciiTheme="minorHAnsi" w:hAnsiTheme="minorHAnsi"/>
          <w:b/>
          <w:bCs/>
          <w:sz w:val="22"/>
          <w:szCs w:val="22"/>
        </w:rPr>
        <w:t>Continuation</w:t>
      </w:r>
      <w:r w:rsidRPr="00F62144">
        <w:rPr>
          <w:rFonts w:asciiTheme="minorHAnsi" w:hAnsiTheme="minorHAnsi"/>
          <w:b/>
          <w:sz w:val="22"/>
          <w:szCs w:val="22"/>
        </w:rPr>
        <w:t xml:space="preserve"> Plan</w:t>
      </w:r>
      <w:r w:rsidRPr="00F62144">
        <w:rPr>
          <w:rFonts w:asciiTheme="minorHAnsi" w:hAnsiTheme="minorHAnsi"/>
          <w:sz w:val="22"/>
          <w:szCs w:val="22"/>
        </w:rPr>
        <w:t xml:space="preserve">” means </w:t>
      </w:r>
      <w:bookmarkStart w:name="_Hlk528663574" w:id="114"/>
      <w:r w:rsidRPr="00F62144">
        <w:rPr>
          <w:rFonts w:asciiTheme="minorHAnsi" w:hAnsiTheme="minorHAnsi"/>
          <w:sz w:val="22"/>
          <w:szCs w:val="22"/>
        </w:rPr>
        <w:t xml:space="preserve">a new plan resulting from a </w:t>
      </w:r>
      <w:r w:rsidR="00E857DB">
        <w:rPr>
          <w:rFonts w:asciiTheme="minorHAnsi" w:hAnsiTheme="minorHAnsi"/>
          <w:sz w:val="22"/>
          <w:szCs w:val="22"/>
        </w:rPr>
        <w:t>C</w:t>
      </w:r>
      <w:r w:rsidRPr="00F62144">
        <w:rPr>
          <w:rFonts w:asciiTheme="minorHAnsi" w:hAnsiTheme="minorHAnsi"/>
          <w:sz w:val="22"/>
          <w:szCs w:val="22"/>
        </w:rPr>
        <w:t xml:space="preserve">onsolidation or </w:t>
      </w:r>
      <w:r w:rsidR="00E857DB">
        <w:rPr>
          <w:rFonts w:asciiTheme="minorHAnsi" w:hAnsiTheme="minorHAnsi"/>
          <w:sz w:val="22"/>
          <w:szCs w:val="22"/>
        </w:rPr>
        <w:t>S</w:t>
      </w:r>
      <w:r w:rsidRPr="00F62144">
        <w:rPr>
          <w:rFonts w:asciiTheme="minorHAnsi" w:hAnsiTheme="minorHAnsi"/>
          <w:sz w:val="22"/>
          <w:szCs w:val="22"/>
        </w:rPr>
        <w:t xml:space="preserve">pinoff that is not </w:t>
      </w:r>
      <w:r w:rsidR="00AB6244">
        <w:rPr>
          <w:rFonts w:asciiTheme="minorHAnsi" w:hAnsiTheme="minorHAnsi"/>
          <w:sz w:val="22"/>
          <w:szCs w:val="22"/>
        </w:rPr>
        <w:t xml:space="preserve">De Minimis. </w:t>
      </w:r>
      <w:r w:rsidR="00597430">
        <w:rPr>
          <w:rFonts w:asciiTheme="minorHAnsi" w:hAnsiTheme="minorHAnsi"/>
          <w:sz w:val="22"/>
          <w:szCs w:val="22"/>
        </w:rPr>
        <w:t xml:space="preserve"> </w:t>
      </w:r>
      <w:r w:rsidR="00FB798E">
        <w:rPr>
          <w:rFonts w:asciiTheme="minorHAnsi" w:hAnsiTheme="minorHAnsi"/>
          <w:sz w:val="22"/>
          <w:szCs w:val="22"/>
        </w:rPr>
        <w:t xml:space="preserve"> </w:t>
      </w:r>
    </w:p>
    <w:bookmarkEnd w:id="114"/>
    <w:p w:rsidR="009A7205" w:rsidP="00F12837" w:rsidRDefault="009A7205" w14:paraId="09B4BAD6" w14:textId="2897F34F">
      <w:pPr>
        <w:autoSpaceDE w:val="0"/>
        <w:autoSpaceDN w:val="0"/>
        <w:adjustRightInd w:val="0"/>
        <w:spacing w:before="120"/>
        <w:rPr>
          <w:rFonts w:asciiTheme="minorHAnsi" w:hAnsiTheme="minorHAnsi"/>
          <w:sz w:val="22"/>
          <w:szCs w:val="22"/>
        </w:rPr>
      </w:pPr>
      <w:r w:rsidRPr="009A7205">
        <w:rPr>
          <w:rFonts w:asciiTheme="minorHAnsi" w:hAnsiTheme="minorHAnsi"/>
          <w:b/>
          <w:bCs/>
          <w:sz w:val="22"/>
          <w:szCs w:val="22"/>
        </w:rPr>
        <w:t>“De Minimis”</w:t>
      </w:r>
      <w:r w:rsidRPr="009A7205">
        <w:rPr>
          <w:rFonts w:asciiTheme="minorHAnsi" w:hAnsiTheme="minorHAnsi"/>
          <w:sz w:val="22"/>
          <w:szCs w:val="22"/>
        </w:rPr>
        <w:t xml:space="preserve"> with respect to a Merger or Spinoff means a transaction described as de minimis in regulations under section 414(l) of the Code (for single-employer plans) or in part 4231 of this chapter (for multiemployer plans).</w:t>
      </w:r>
    </w:p>
    <w:p w:rsidRPr="00F62144" w:rsidR="00F12837" w:rsidP="00F12837" w:rsidRDefault="00F12837" w14:paraId="3C2A6EFF" w14:textId="38E37964">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EIN</w:t>
      </w:r>
      <w:r w:rsidRPr="00F62144">
        <w:rPr>
          <w:rFonts w:asciiTheme="minorHAnsi" w:hAnsiTheme="minorHAnsi"/>
          <w:sz w:val="22"/>
          <w:szCs w:val="22"/>
        </w:rPr>
        <w:t>” means Employer Identification Number. It is always a nine-digit number assigned by the Internal Revenue Service for tax purposes.</w:t>
      </w:r>
    </w:p>
    <w:p w:rsidRPr="00F62144" w:rsidR="00F12837" w:rsidP="00F12837" w:rsidRDefault="00F12837" w14:paraId="42F10C78" w14:textId="7777777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ERISA</w:t>
      </w:r>
      <w:r w:rsidRPr="00F62144">
        <w:rPr>
          <w:rFonts w:asciiTheme="minorHAnsi" w:hAnsiTheme="minorHAnsi"/>
          <w:sz w:val="22"/>
          <w:szCs w:val="22"/>
        </w:rPr>
        <w:t>” means the Employee Retirement Income Security Act of 1974, as amended (29 U.S.C. 1001 et seq.).</w:t>
      </w:r>
    </w:p>
    <w:p w:rsidRPr="00F62144" w:rsidR="009414CF" w:rsidP="00F12837" w:rsidRDefault="00F12837" w14:paraId="34783DA6" w14:textId="77777777">
      <w:pPr>
        <w:autoSpaceDE w:val="0"/>
        <w:autoSpaceDN w:val="0"/>
        <w:adjustRightInd w:val="0"/>
        <w:spacing w:before="120"/>
        <w:rPr>
          <w:rFonts w:asciiTheme="minorHAnsi" w:hAnsiTheme="minorHAnsi"/>
          <w:sz w:val="22"/>
          <w:szCs w:val="22"/>
        </w:rPr>
      </w:pPr>
      <w:r w:rsidRPr="00F62144">
        <w:rPr>
          <w:rFonts w:asciiTheme="minorHAnsi" w:hAnsiTheme="minorHAnsi"/>
          <w:b/>
          <w:sz w:val="22"/>
          <w:szCs w:val="22"/>
        </w:rPr>
        <w:t>“Flat-rate Premium”</w:t>
      </w:r>
      <w:r w:rsidRPr="00F62144">
        <w:rPr>
          <w:rFonts w:asciiTheme="minorHAnsi" w:hAnsiTheme="minorHAnsi"/>
          <w:sz w:val="22"/>
          <w:szCs w:val="22"/>
        </w:rPr>
        <w:t xml:space="preserve"> means the portion of the premium determined by multiplying the flat premium rate by the number of participants in the plan on the Participant Count Date. </w:t>
      </w:r>
    </w:p>
    <w:p w:rsidRPr="00F62144" w:rsidR="00F12837" w:rsidP="00F12837" w:rsidRDefault="00F12837" w14:paraId="03E1CBEC" w14:textId="7777777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Form 5500 Series</w:t>
      </w:r>
      <w:r w:rsidRPr="00F62144">
        <w:rPr>
          <w:rFonts w:asciiTheme="minorHAnsi" w:hAnsiTheme="minorHAnsi"/>
          <w:sz w:val="22"/>
          <w:szCs w:val="22"/>
        </w:rPr>
        <w:t xml:space="preserve">” means Form 5500, Annual Return/Report of Employee Benefit Plan, jointly developed by the Internal Revenue Service, the Department of Labor, and PBGC. </w:t>
      </w:r>
    </w:p>
    <w:p w:rsidRPr="00F62144" w:rsidR="003E0F67" w:rsidP="003E0F67" w:rsidRDefault="003E0F67" w14:paraId="0858BC35" w14:textId="7777777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00D4174C">
        <w:rPr>
          <w:rFonts w:asciiTheme="minorHAnsi" w:hAnsiTheme="minorHAnsi"/>
          <w:b/>
          <w:sz w:val="22"/>
          <w:szCs w:val="22"/>
        </w:rPr>
        <w:t>Interest Rate</w:t>
      </w:r>
      <w:r w:rsidRPr="00F62144" w:rsidR="00D4174C">
        <w:rPr>
          <w:rFonts w:asciiTheme="minorHAnsi" w:hAnsiTheme="minorHAnsi"/>
          <w:b/>
          <w:sz w:val="22"/>
          <w:szCs w:val="22"/>
        </w:rPr>
        <w:t xml:space="preserve"> </w:t>
      </w:r>
      <w:r w:rsidRPr="00F62144">
        <w:rPr>
          <w:rFonts w:asciiTheme="minorHAnsi" w:hAnsiTheme="minorHAnsi"/>
          <w:b/>
          <w:sz w:val="22"/>
          <w:szCs w:val="22"/>
        </w:rPr>
        <w:t xml:space="preserve">Stabilization Rules” </w:t>
      </w:r>
      <w:r w:rsidRPr="00F62144">
        <w:rPr>
          <w:rFonts w:asciiTheme="minorHAnsi" w:hAnsiTheme="minorHAnsi"/>
          <w:sz w:val="22"/>
          <w:szCs w:val="22"/>
        </w:rPr>
        <w:t xml:space="preserve">means the </w:t>
      </w:r>
      <w:r w:rsidR="00D4174C">
        <w:rPr>
          <w:rFonts w:asciiTheme="minorHAnsi" w:hAnsiTheme="minorHAnsi"/>
          <w:sz w:val="22"/>
          <w:szCs w:val="22"/>
        </w:rPr>
        <w:t xml:space="preserve">rules </w:t>
      </w:r>
      <w:r w:rsidRPr="00F62144">
        <w:rPr>
          <w:rFonts w:asciiTheme="minorHAnsi" w:hAnsiTheme="minorHAnsi"/>
          <w:sz w:val="22"/>
          <w:szCs w:val="22"/>
        </w:rPr>
        <w:t>under which the volatility of certain discount rates used for funding purposes is limited by constraining them within a specified corridor</w:t>
      </w:r>
      <w:r w:rsidR="00D4174C">
        <w:rPr>
          <w:rFonts w:asciiTheme="minorHAnsi" w:hAnsiTheme="minorHAnsi"/>
          <w:sz w:val="22"/>
          <w:szCs w:val="22"/>
        </w:rPr>
        <w:t xml:space="preserve"> as provided in ERISA 30</w:t>
      </w:r>
      <w:r w:rsidRPr="00D4174C" w:rsidR="00D4174C">
        <w:rPr>
          <w:rFonts w:asciiTheme="minorHAnsi" w:hAnsiTheme="minorHAnsi"/>
          <w:sz w:val="22"/>
          <w:szCs w:val="22"/>
        </w:rPr>
        <w:t>3(h)(2)(C)(iv)</w:t>
      </w:r>
      <w:r w:rsidRPr="00F62144">
        <w:rPr>
          <w:rFonts w:asciiTheme="minorHAnsi" w:hAnsiTheme="minorHAnsi"/>
          <w:sz w:val="22"/>
          <w:szCs w:val="22"/>
        </w:rPr>
        <w:t>.</w:t>
      </w:r>
      <w:r w:rsidRPr="00F62144">
        <w:rPr>
          <w:rFonts w:cs="Shruti" w:asciiTheme="minorHAnsi" w:hAnsiTheme="minorHAnsi"/>
          <w:sz w:val="22"/>
          <w:szCs w:val="22"/>
        </w:rPr>
        <w:t xml:space="preserve"> </w:t>
      </w:r>
      <w:r w:rsidR="00D4174C">
        <w:rPr>
          <w:rFonts w:asciiTheme="minorHAnsi" w:hAnsiTheme="minorHAnsi"/>
          <w:sz w:val="22"/>
          <w:szCs w:val="22"/>
        </w:rPr>
        <w:t xml:space="preserve"> </w:t>
      </w:r>
    </w:p>
    <w:p w:rsidRPr="00F62144" w:rsidR="009414CF" w:rsidP="003E0F67" w:rsidRDefault="003B487C" w14:paraId="4F38FBD2" w14:textId="0E37E94E">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sz w:val="22"/>
          <w:szCs w:val="22"/>
        </w:rPr>
        <w:t>Lookback Rule</w:t>
      </w:r>
      <w:r w:rsidRPr="00F62144">
        <w:rPr>
          <w:rFonts w:asciiTheme="minorHAnsi" w:hAnsiTheme="minorHAnsi"/>
          <w:sz w:val="22"/>
          <w:szCs w:val="22"/>
        </w:rPr>
        <w:t xml:space="preserve">” means the provision under </w:t>
      </w:r>
      <w:r w:rsidRPr="00F62144" w:rsidR="009414CF">
        <w:rPr>
          <w:rFonts w:asciiTheme="minorHAnsi" w:hAnsiTheme="minorHAnsi"/>
          <w:sz w:val="22"/>
          <w:szCs w:val="22"/>
        </w:rPr>
        <w:t xml:space="preserve">which </w:t>
      </w:r>
      <w:r w:rsidRPr="00F62144">
        <w:rPr>
          <w:rFonts w:asciiTheme="minorHAnsi" w:hAnsiTheme="minorHAnsi"/>
          <w:sz w:val="22"/>
          <w:szCs w:val="22"/>
        </w:rPr>
        <w:t>the Variable-rate Premium for the Premium Payment Year is det</w:t>
      </w:r>
      <w:r w:rsidRPr="00F62144" w:rsidR="009414CF">
        <w:rPr>
          <w:rFonts w:asciiTheme="minorHAnsi" w:hAnsiTheme="minorHAnsi"/>
          <w:sz w:val="22"/>
          <w:szCs w:val="22"/>
        </w:rPr>
        <w:t xml:space="preserve">ermined based on UVBs for the plan year </w:t>
      </w:r>
      <w:r w:rsidR="00E75FC0">
        <w:rPr>
          <w:rFonts w:asciiTheme="minorHAnsi" w:hAnsiTheme="minorHAnsi"/>
          <w:sz w:val="22"/>
          <w:szCs w:val="22"/>
        </w:rPr>
        <w:t>Prior</w:t>
      </w:r>
      <w:r w:rsidRPr="00F62144" w:rsidR="009414CF">
        <w:rPr>
          <w:rFonts w:asciiTheme="minorHAnsi" w:hAnsiTheme="minorHAnsi"/>
          <w:sz w:val="22"/>
          <w:szCs w:val="22"/>
        </w:rPr>
        <w:t xml:space="preserve"> Premium Payment </w:t>
      </w:r>
      <w:r w:rsidR="004E0A93">
        <w:rPr>
          <w:rFonts w:asciiTheme="minorHAnsi" w:hAnsiTheme="minorHAnsi"/>
          <w:sz w:val="22"/>
          <w:szCs w:val="22"/>
        </w:rPr>
        <w:t>Y</w:t>
      </w:r>
      <w:r w:rsidRPr="00F62144" w:rsidR="009414CF">
        <w:rPr>
          <w:rFonts w:asciiTheme="minorHAnsi" w:hAnsiTheme="minorHAnsi"/>
          <w:sz w:val="22"/>
          <w:szCs w:val="22"/>
        </w:rPr>
        <w:t>ear instead of the Premium Payment Year.</w:t>
      </w:r>
    </w:p>
    <w:p w:rsidRPr="00F62144" w:rsidR="00501B1C" w:rsidP="00501B1C" w:rsidRDefault="00501B1C" w14:paraId="58217477" w14:textId="7E3CD922">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sz w:val="22"/>
          <w:szCs w:val="22"/>
        </w:rPr>
        <w:t xml:space="preserve">Lookback </w:t>
      </w:r>
      <w:r w:rsidRPr="00F62144" w:rsidR="002E277D">
        <w:rPr>
          <w:rFonts w:asciiTheme="minorHAnsi" w:hAnsiTheme="minorHAnsi"/>
          <w:b/>
          <w:sz w:val="22"/>
          <w:szCs w:val="22"/>
        </w:rPr>
        <w:t>Y</w:t>
      </w:r>
      <w:r w:rsidRPr="00F62144">
        <w:rPr>
          <w:rFonts w:asciiTheme="minorHAnsi" w:hAnsiTheme="minorHAnsi"/>
          <w:b/>
          <w:sz w:val="22"/>
          <w:szCs w:val="22"/>
        </w:rPr>
        <w:t>ear</w:t>
      </w:r>
      <w:r w:rsidRPr="00F62144">
        <w:rPr>
          <w:rFonts w:asciiTheme="minorHAnsi" w:hAnsiTheme="minorHAnsi"/>
          <w:sz w:val="22"/>
          <w:szCs w:val="22"/>
        </w:rPr>
        <w:t xml:space="preserve">” means the </w:t>
      </w:r>
      <w:r w:rsidR="00E75FC0">
        <w:rPr>
          <w:rFonts w:asciiTheme="minorHAnsi" w:hAnsiTheme="minorHAnsi"/>
          <w:sz w:val="22"/>
          <w:szCs w:val="22"/>
        </w:rPr>
        <w:t>Prior</w:t>
      </w:r>
      <w:r w:rsidRPr="00F62144">
        <w:rPr>
          <w:rFonts w:asciiTheme="minorHAnsi" w:hAnsiTheme="minorHAnsi"/>
          <w:sz w:val="22"/>
          <w:szCs w:val="22"/>
        </w:rPr>
        <w:t xml:space="preserve"> Premium Payment Year.</w:t>
      </w:r>
    </w:p>
    <w:p w:rsidRPr="00F62144" w:rsidR="00D709F4" w:rsidP="00D709F4" w:rsidRDefault="00502D0A" w14:paraId="167DD685" w14:textId="77777777">
      <w:pPr>
        <w:autoSpaceDE w:val="0"/>
        <w:autoSpaceDN w:val="0"/>
        <w:spacing w:before="120"/>
        <w:rPr>
          <w:rFonts w:ascii="Calibri" w:hAnsi="Calibri"/>
        </w:rPr>
      </w:pPr>
      <w:r w:rsidRPr="00F62144">
        <w:rPr>
          <w:rFonts w:asciiTheme="minorHAnsi" w:hAnsiTheme="minorHAnsi"/>
          <w:sz w:val="22"/>
          <w:szCs w:val="22"/>
        </w:rPr>
        <w:t>“</w:t>
      </w:r>
      <w:r w:rsidRPr="00F62144">
        <w:rPr>
          <w:rFonts w:asciiTheme="minorHAnsi" w:hAnsiTheme="minorHAnsi"/>
          <w:b/>
          <w:sz w:val="22"/>
          <w:szCs w:val="22"/>
        </w:rPr>
        <w:t>Lump Sum Window</w:t>
      </w:r>
      <w:r w:rsidRPr="00F62144">
        <w:rPr>
          <w:rFonts w:asciiTheme="minorHAnsi" w:hAnsiTheme="minorHAnsi"/>
          <w:sz w:val="22"/>
          <w:szCs w:val="22"/>
        </w:rPr>
        <w:t xml:space="preserve">” </w:t>
      </w:r>
      <w:r w:rsidRPr="00F62144" w:rsidR="00D709F4">
        <w:rPr>
          <w:rFonts w:asciiTheme="minorHAnsi" w:hAnsiTheme="minorHAnsi"/>
          <w:sz w:val="22"/>
          <w:szCs w:val="22"/>
        </w:rPr>
        <w:t>means a temporary opportunity to elect a lump sum in lieu of future annuity payments that is offered to individuals meeting specified criteria who would not otherwise be eligible to elect a lump sum.</w:t>
      </w:r>
    </w:p>
    <w:p w:rsidRPr="00F62144" w:rsidR="00940656" w:rsidP="007D75C6" w:rsidRDefault="00940656" w14:paraId="749B6542" w14:textId="621E16B1">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sz w:val="22"/>
          <w:szCs w:val="22"/>
        </w:rPr>
        <w:t xml:space="preserve">MAP-21 Cap” </w:t>
      </w:r>
      <w:r w:rsidRPr="00F62144">
        <w:rPr>
          <w:rFonts w:asciiTheme="minorHAnsi" w:hAnsiTheme="minorHAnsi"/>
          <w:sz w:val="22"/>
          <w:szCs w:val="22"/>
        </w:rPr>
        <w:t xml:space="preserve">means the </w:t>
      </w:r>
      <w:r w:rsidRPr="00F62144" w:rsidR="003306F0">
        <w:rPr>
          <w:rFonts w:asciiTheme="minorHAnsi" w:hAnsiTheme="minorHAnsi"/>
          <w:sz w:val="22"/>
          <w:szCs w:val="22"/>
        </w:rPr>
        <w:t xml:space="preserve">per-participant </w:t>
      </w:r>
      <w:r w:rsidRPr="00F62144">
        <w:rPr>
          <w:rFonts w:asciiTheme="minorHAnsi" w:hAnsiTheme="minorHAnsi"/>
          <w:sz w:val="22"/>
          <w:szCs w:val="22"/>
        </w:rPr>
        <w:t xml:space="preserve">cap on the Variable-rate Premium as provided in </w:t>
      </w:r>
      <w:r w:rsidRPr="00F62144" w:rsidR="003306F0">
        <w:rPr>
          <w:rFonts w:asciiTheme="minorHAnsi" w:hAnsiTheme="minorHAnsi"/>
          <w:sz w:val="22"/>
          <w:szCs w:val="22"/>
        </w:rPr>
        <w:t>T</w:t>
      </w:r>
      <w:r w:rsidRPr="00F62144">
        <w:rPr>
          <w:rFonts w:asciiTheme="minorHAnsi" w:hAnsiTheme="minorHAnsi"/>
          <w:sz w:val="22"/>
          <w:szCs w:val="22"/>
        </w:rPr>
        <w:t xml:space="preserve">he </w:t>
      </w:r>
      <w:r w:rsidRPr="00F62144">
        <w:rPr>
          <w:rFonts w:cs="Shruti" w:asciiTheme="minorHAnsi" w:hAnsiTheme="minorHAnsi"/>
          <w:sz w:val="22"/>
          <w:szCs w:val="22"/>
        </w:rPr>
        <w:t>Moving Ahead for Progress in the 21st Century Act</w:t>
      </w:r>
      <w:r w:rsidRPr="00F62144" w:rsidR="001E7CCF">
        <w:rPr>
          <w:rFonts w:cs="Shruti" w:asciiTheme="minorHAnsi" w:hAnsiTheme="minorHAnsi"/>
          <w:sz w:val="22"/>
          <w:szCs w:val="22"/>
        </w:rPr>
        <w:t>.</w:t>
      </w:r>
      <w:r w:rsidRPr="00F62144">
        <w:rPr>
          <w:rFonts w:asciiTheme="minorHAnsi" w:hAnsiTheme="minorHAnsi"/>
          <w:sz w:val="22"/>
          <w:szCs w:val="22"/>
        </w:rPr>
        <w:t xml:space="preserve"> </w:t>
      </w:r>
    </w:p>
    <w:p w:rsidRPr="00F62144" w:rsidR="00F12837" w:rsidP="00940656" w:rsidRDefault="00F12837" w14:paraId="088896FB" w14:textId="68FA3308">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sz w:val="22"/>
          <w:szCs w:val="22"/>
        </w:rPr>
        <w:t>Merger</w:t>
      </w:r>
      <w:r w:rsidRPr="00F62144">
        <w:rPr>
          <w:rFonts w:asciiTheme="minorHAnsi" w:hAnsiTheme="minorHAnsi"/>
          <w:sz w:val="22"/>
          <w:szCs w:val="22"/>
        </w:rPr>
        <w:t xml:space="preserve">” means a transaction in which one or more plans transfer </w:t>
      </w:r>
      <w:r w:rsidRPr="00F62144">
        <w:rPr>
          <w:rFonts w:asciiTheme="minorHAnsi" w:hAnsiTheme="minorHAnsi"/>
          <w:sz w:val="22"/>
          <w:szCs w:val="22"/>
          <w:u w:val="single"/>
        </w:rPr>
        <w:t>all</w:t>
      </w:r>
      <w:r w:rsidRPr="00F62144">
        <w:rPr>
          <w:rFonts w:asciiTheme="minorHAnsi" w:hAnsiTheme="minorHAnsi"/>
          <w:sz w:val="22"/>
          <w:szCs w:val="22"/>
        </w:rPr>
        <w:t xml:space="preserve"> of their assets and liabilities to an existing plan and, as a result, cease to exist (because the transferor plan(s) become part of the </w:t>
      </w:r>
      <w:r w:rsidR="00BF1922">
        <w:rPr>
          <w:rFonts w:asciiTheme="minorHAnsi" w:hAnsiTheme="minorHAnsi"/>
          <w:sz w:val="22"/>
          <w:szCs w:val="22"/>
        </w:rPr>
        <w:t>Transferee Plan</w:t>
      </w:r>
      <w:r w:rsidRPr="00F62144">
        <w:rPr>
          <w:rFonts w:asciiTheme="minorHAnsi" w:hAnsiTheme="minorHAnsi"/>
          <w:sz w:val="22"/>
          <w:szCs w:val="22"/>
        </w:rPr>
        <w:t xml:space="preserve">). </w:t>
      </w:r>
      <w:r w:rsidR="00FB798E">
        <w:rPr>
          <w:rFonts w:asciiTheme="minorHAnsi" w:hAnsiTheme="minorHAnsi"/>
          <w:sz w:val="22"/>
          <w:szCs w:val="22"/>
        </w:rPr>
        <w:t xml:space="preserve"> </w:t>
      </w:r>
      <w:r w:rsidRPr="00F62144">
        <w:rPr>
          <w:rFonts w:asciiTheme="minorHAnsi" w:hAnsiTheme="minorHAnsi"/>
          <w:sz w:val="22"/>
          <w:szCs w:val="22"/>
        </w:rPr>
        <w:t xml:space="preserve">It </w:t>
      </w:r>
      <w:r w:rsidRPr="00F62144">
        <w:rPr>
          <w:rFonts w:asciiTheme="minorHAnsi" w:hAnsiTheme="minorHAnsi"/>
          <w:sz w:val="22"/>
          <w:szCs w:val="22"/>
        </w:rPr>
        <w:lastRenderedPageBreak/>
        <w:t xml:space="preserve">differs from a Consolidation because in a Consolidation, the </w:t>
      </w:r>
      <w:r w:rsidR="00BF1922">
        <w:rPr>
          <w:rFonts w:asciiTheme="minorHAnsi" w:hAnsiTheme="minorHAnsi"/>
          <w:sz w:val="22"/>
          <w:szCs w:val="22"/>
        </w:rPr>
        <w:t>Transferee Plan</w:t>
      </w:r>
      <w:r w:rsidRPr="00F62144">
        <w:rPr>
          <w:rFonts w:asciiTheme="minorHAnsi" w:hAnsiTheme="minorHAnsi"/>
          <w:sz w:val="22"/>
          <w:szCs w:val="22"/>
        </w:rPr>
        <w:t xml:space="preserve"> did not exist before the transaction. In a Merger, the </w:t>
      </w:r>
      <w:r w:rsidR="00BF1922">
        <w:rPr>
          <w:rFonts w:asciiTheme="minorHAnsi" w:hAnsiTheme="minorHAnsi"/>
          <w:sz w:val="22"/>
          <w:szCs w:val="22"/>
        </w:rPr>
        <w:t>Transferee Plan</w:t>
      </w:r>
      <w:r w:rsidRPr="00F62144">
        <w:rPr>
          <w:rFonts w:asciiTheme="minorHAnsi" w:hAnsiTheme="minorHAnsi"/>
          <w:sz w:val="22"/>
          <w:szCs w:val="22"/>
        </w:rPr>
        <w:t xml:space="preserve"> is an existing plan and follows the rules for preexisting, ongoing plans. </w:t>
      </w:r>
    </w:p>
    <w:p w:rsidRPr="00F62144" w:rsidR="00F12837" w:rsidP="00F12837" w:rsidRDefault="00F12837" w14:paraId="6923713C" w14:textId="7777777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Multiemployer Plan</w:t>
      </w:r>
      <w:r w:rsidRPr="00F62144">
        <w:rPr>
          <w:rFonts w:asciiTheme="minorHAnsi" w:hAnsiTheme="minorHAnsi"/>
          <w:sz w:val="22"/>
          <w:szCs w:val="22"/>
        </w:rPr>
        <w:t>” (subject to the provisions of ERISA sections 3(37)(E) and (G) and 4303, dealing with elections to be treated or not to be treated as a Multiemployer Plan) means a plan:</w:t>
      </w:r>
    </w:p>
    <w:p w:rsidRPr="00F62144" w:rsidR="00F12837" w:rsidP="00D701BC" w:rsidRDefault="00F12837" w14:paraId="0FBC0469" w14:textId="77777777">
      <w:pPr>
        <w:numPr>
          <w:ilvl w:val="0"/>
          <w:numId w:val="6"/>
        </w:numPr>
        <w:tabs>
          <w:tab w:val="clear" w:pos="720"/>
          <w:tab w:val="num" w:pos="360"/>
        </w:tabs>
        <w:autoSpaceDE w:val="0"/>
        <w:autoSpaceDN w:val="0"/>
        <w:adjustRightInd w:val="0"/>
        <w:spacing w:before="120"/>
        <w:ind w:left="360"/>
        <w:rPr>
          <w:rFonts w:asciiTheme="minorHAnsi" w:hAnsiTheme="minorHAnsi"/>
          <w:sz w:val="22"/>
          <w:szCs w:val="22"/>
        </w:rPr>
      </w:pPr>
      <w:bookmarkStart w:name="_Hlk26964157" w:id="115"/>
      <w:r w:rsidRPr="00F62144">
        <w:rPr>
          <w:rFonts w:asciiTheme="minorHAnsi" w:hAnsiTheme="minorHAnsi"/>
          <w:sz w:val="22"/>
          <w:szCs w:val="22"/>
        </w:rPr>
        <w:t>to which more than one employer is required to contribute,</w:t>
      </w:r>
    </w:p>
    <w:p w:rsidRPr="00F62144" w:rsidR="00F12837" w:rsidP="00D701BC" w:rsidRDefault="00F12837" w14:paraId="3B01DC0E" w14:textId="77777777">
      <w:pPr>
        <w:numPr>
          <w:ilvl w:val="0"/>
          <w:numId w:val="6"/>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which is maintained pursuant to one or more collective bargaining agreements between one or more employee organizations and more than one employer, and</w:t>
      </w:r>
    </w:p>
    <w:p w:rsidRPr="00F62144" w:rsidR="00F12837" w:rsidP="00D701BC" w:rsidRDefault="00F12837" w14:paraId="5163C97F" w14:textId="77777777">
      <w:pPr>
        <w:numPr>
          <w:ilvl w:val="0"/>
          <w:numId w:val="6"/>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which satisfies such other requirements as the Secretary of Labor </w:t>
      </w:r>
      <w:bookmarkEnd w:id="115"/>
      <w:r w:rsidRPr="00F62144">
        <w:rPr>
          <w:rFonts w:asciiTheme="minorHAnsi" w:hAnsiTheme="minorHAnsi"/>
          <w:sz w:val="22"/>
          <w:szCs w:val="22"/>
        </w:rPr>
        <w:t xml:space="preserve">may prescribe by regulation. </w:t>
      </w:r>
    </w:p>
    <w:p w:rsidRPr="00F62144" w:rsidR="00F12837" w:rsidP="00F12837" w:rsidRDefault="00F12837" w14:paraId="7C35E0C1" w14:textId="7777777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For purposes of determining whether a plan is a Multiemployer Plan or a Single-employer Plan, all trades or businesses (whether or not incorporated) that are under common control are considered to be one employer.</w:t>
      </w:r>
    </w:p>
    <w:p w:rsidRPr="00F62144" w:rsidR="00F12837" w:rsidP="00F12837" w:rsidRDefault="00F12837" w14:paraId="39FC413A" w14:textId="7777777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Multiple-employer plan</w:t>
      </w:r>
      <w:r w:rsidRPr="00F62144">
        <w:rPr>
          <w:rFonts w:asciiTheme="minorHAnsi" w:hAnsiTheme="minorHAnsi"/>
          <w:sz w:val="22"/>
          <w:szCs w:val="22"/>
        </w:rPr>
        <w:t xml:space="preserve">” means a plan to which more than one employer contributes that is not a Multiemployer Plan. </w:t>
      </w:r>
    </w:p>
    <w:p w:rsidRPr="00F62144" w:rsidR="00F12837" w:rsidP="00F12837" w:rsidRDefault="00F12837" w14:paraId="1D5F2451" w14:textId="7777777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sz w:val="22"/>
          <w:szCs w:val="22"/>
        </w:rPr>
        <w:t>My PAA</w:t>
      </w:r>
      <w:r w:rsidRPr="00F62144">
        <w:rPr>
          <w:rFonts w:asciiTheme="minorHAnsi" w:hAnsiTheme="minorHAnsi"/>
          <w:sz w:val="22"/>
          <w:szCs w:val="22"/>
        </w:rPr>
        <w:t>” means “My Plan Administration Account,” PBGC’s electronic premium filing application</w:t>
      </w:r>
      <w:r w:rsidRPr="00F62144" w:rsidR="00301F8F">
        <w:rPr>
          <w:rFonts w:asciiTheme="minorHAnsi" w:hAnsiTheme="minorHAnsi"/>
          <w:sz w:val="22"/>
          <w:szCs w:val="22"/>
        </w:rPr>
        <w:t>.</w:t>
      </w:r>
    </w:p>
    <w:p w:rsidRPr="00F62144" w:rsidR="00584E0C" w:rsidP="00584E0C" w:rsidRDefault="00584E0C" w14:paraId="6600ED86" w14:textId="77777777">
      <w:pPr>
        <w:autoSpaceDE w:val="0"/>
        <w:autoSpaceDN w:val="0"/>
        <w:adjustRightInd w:val="0"/>
        <w:spacing w:before="120"/>
        <w:rPr>
          <w:rFonts w:asciiTheme="minorHAnsi" w:hAnsiTheme="minorHAnsi"/>
          <w:sz w:val="22"/>
          <w:szCs w:val="22"/>
        </w:rPr>
      </w:pPr>
      <w:r w:rsidRPr="00F62144">
        <w:rPr>
          <w:rFonts w:asciiTheme="minorHAnsi" w:hAnsiTheme="minorHAnsi"/>
          <w:b/>
          <w:sz w:val="22"/>
          <w:szCs w:val="22"/>
        </w:rPr>
        <w:t xml:space="preserve">“New or Newly Covered Plan” </w:t>
      </w:r>
      <w:r w:rsidRPr="00F62144">
        <w:rPr>
          <w:rFonts w:asciiTheme="minorHAnsi" w:hAnsiTheme="minorHAnsi"/>
          <w:sz w:val="22"/>
          <w:szCs w:val="22"/>
        </w:rPr>
        <w:t>means a plan that is either a New Plan or a Newly Cover</w:t>
      </w:r>
      <w:r w:rsidRPr="00F62144" w:rsidR="00E331EE">
        <w:rPr>
          <w:rFonts w:asciiTheme="minorHAnsi" w:hAnsiTheme="minorHAnsi"/>
          <w:sz w:val="22"/>
          <w:szCs w:val="22"/>
        </w:rPr>
        <w:t>ed</w:t>
      </w:r>
      <w:r w:rsidRPr="00F62144">
        <w:rPr>
          <w:rFonts w:asciiTheme="minorHAnsi" w:hAnsiTheme="minorHAnsi"/>
          <w:sz w:val="22"/>
          <w:szCs w:val="22"/>
        </w:rPr>
        <w:t xml:space="preserve"> Plan.</w:t>
      </w:r>
      <w:r w:rsidRPr="00F62144" w:rsidR="001E7851">
        <w:rPr>
          <w:rFonts w:asciiTheme="minorHAnsi" w:hAnsiTheme="minorHAnsi"/>
          <w:b/>
          <w:sz w:val="22"/>
          <w:szCs w:val="22"/>
        </w:rPr>
        <w:t xml:space="preserve">  </w:t>
      </w:r>
      <w:r w:rsidRPr="00F62144" w:rsidR="001E7851">
        <w:rPr>
          <w:rFonts w:asciiTheme="minorHAnsi" w:hAnsiTheme="minorHAnsi"/>
          <w:sz w:val="22"/>
          <w:szCs w:val="22"/>
        </w:rPr>
        <w:t>In some cases, the term “New and Newly Covered Plan” is used for the same purpose.</w:t>
      </w:r>
    </w:p>
    <w:p w:rsidRPr="00F62144" w:rsidR="00F12837" w:rsidP="00584E0C" w:rsidRDefault="00F12837" w14:paraId="4CA50D10" w14:textId="3BA278D2">
      <w:pPr>
        <w:autoSpaceDE w:val="0"/>
        <w:autoSpaceDN w:val="0"/>
        <w:adjustRightInd w:val="0"/>
        <w:spacing w:before="120"/>
        <w:rPr>
          <w:rFonts w:asciiTheme="minorHAnsi" w:hAnsiTheme="minorHAnsi"/>
          <w:sz w:val="22"/>
          <w:szCs w:val="22"/>
        </w:rPr>
      </w:pPr>
      <w:r w:rsidRPr="00F62144">
        <w:rPr>
          <w:rFonts w:asciiTheme="minorHAnsi" w:hAnsiTheme="minorHAnsi"/>
          <w:b/>
          <w:sz w:val="22"/>
          <w:szCs w:val="22"/>
        </w:rPr>
        <w:t>“New Plan”</w:t>
      </w:r>
      <w:r w:rsidRPr="00F62144">
        <w:rPr>
          <w:rFonts w:asciiTheme="minorHAnsi" w:hAnsiTheme="minorHAnsi"/>
          <w:sz w:val="22"/>
          <w:szCs w:val="22"/>
        </w:rPr>
        <w:t xml:space="preserve"> means a plan that did not exist before the Premium Payment Year. </w:t>
      </w:r>
      <w:r w:rsidR="00FB798E">
        <w:rPr>
          <w:rFonts w:asciiTheme="minorHAnsi" w:hAnsiTheme="minorHAnsi"/>
          <w:sz w:val="22"/>
          <w:szCs w:val="22"/>
        </w:rPr>
        <w:t xml:space="preserve"> </w:t>
      </w:r>
      <w:r w:rsidRPr="00F62144">
        <w:rPr>
          <w:rFonts w:asciiTheme="minorHAnsi" w:hAnsiTheme="minorHAnsi"/>
          <w:sz w:val="22"/>
          <w:szCs w:val="22"/>
        </w:rPr>
        <w:t>This includes a plan resulting from a Consolidation or Spinoff.</w:t>
      </w:r>
      <w:r w:rsidR="00FB798E">
        <w:rPr>
          <w:rFonts w:asciiTheme="minorHAnsi" w:hAnsiTheme="minorHAnsi"/>
          <w:sz w:val="22"/>
          <w:szCs w:val="22"/>
        </w:rPr>
        <w:t xml:space="preserve"> </w:t>
      </w:r>
      <w:r w:rsidRPr="00F62144">
        <w:rPr>
          <w:rFonts w:asciiTheme="minorHAnsi" w:hAnsiTheme="minorHAnsi"/>
          <w:sz w:val="22"/>
          <w:szCs w:val="22"/>
        </w:rPr>
        <w:t xml:space="preserve"> A plan that meets this definition is considered to be a New Plan even if the plan constitutes a successor plan within the meaning of ERISA section 4021(a).</w:t>
      </w:r>
    </w:p>
    <w:p w:rsidRPr="00F62144" w:rsidR="00F12837" w:rsidP="00501B1C" w:rsidRDefault="00F12837" w14:paraId="72F3016A" w14:textId="25D7649E">
      <w:pPr>
        <w:autoSpaceDE w:val="0"/>
        <w:autoSpaceDN w:val="0"/>
        <w:adjustRightInd w:val="0"/>
        <w:spacing w:before="120"/>
        <w:rPr>
          <w:rFonts w:asciiTheme="minorHAnsi" w:hAnsiTheme="minorHAnsi"/>
          <w:sz w:val="22"/>
          <w:szCs w:val="22"/>
        </w:rPr>
      </w:pPr>
      <w:r w:rsidRPr="00F62144">
        <w:rPr>
          <w:rFonts w:asciiTheme="minorHAnsi" w:hAnsiTheme="minorHAnsi"/>
          <w:b/>
          <w:sz w:val="22"/>
          <w:szCs w:val="22"/>
        </w:rPr>
        <w:t>“Newly</w:t>
      </w:r>
      <w:r w:rsidRPr="00F62144" w:rsidR="0085638D">
        <w:rPr>
          <w:rFonts w:asciiTheme="minorHAnsi" w:hAnsiTheme="minorHAnsi"/>
          <w:b/>
          <w:sz w:val="22"/>
          <w:szCs w:val="22"/>
        </w:rPr>
        <w:t xml:space="preserve"> Covered</w:t>
      </w:r>
      <w:r w:rsidRPr="00F62144">
        <w:rPr>
          <w:rFonts w:asciiTheme="minorHAnsi" w:hAnsiTheme="minorHAnsi"/>
          <w:b/>
          <w:sz w:val="22"/>
          <w:szCs w:val="22"/>
        </w:rPr>
        <w:t xml:space="preserve"> Plan”</w:t>
      </w:r>
      <w:r w:rsidRPr="00F62144">
        <w:rPr>
          <w:rFonts w:asciiTheme="minorHAnsi" w:hAnsiTheme="minorHAnsi"/>
          <w:sz w:val="22"/>
          <w:szCs w:val="22"/>
        </w:rPr>
        <w:t xml:space="preserve"> means </w:t>
      </w:r>
      <w:r w:rsidRPr="00F62144" w:rsidR="00501B1C">
        <w:rPr>
          <w:rFonts w:asciiTheme="minorHAnsi" w:hAnsiTheme="minorHAnsi"/>
          <w:sz w:val="22"/>
          <w:szCs w:val="22"/>
        </w:rPr>
        <w:t xml:space="preserve">a plan that becomes covered by title IV of ERISA during the </w:t>
      </w:r>
      <w:r w:rsidR="00616D74">
        <w:rPr>
          <w:rFonts w:asciiTheme="minorHAnsi" w:hAnsiTheme="minorHAnsi"/>
          <w:sz w:val="22"/>
          <w:szCs w:val="22"/>
        </w:rPr>
        <w:t>P</w:t>
      </w:r>
      <w:r w:rsidRPr="00F62144" w:rsidR="00501B1C">
        <w:rPr>
          <w:rFonts w:asciiTheme="minorHAnsi" w:hAnsiTheme="minorHAnsi"/>
          <w:sz w:val="22"/>
          <w:szCs w:val="22"/>
        </w:rPr>
        <w:t xml:space="preserve">remium </w:t>
      </w:r>
      <w:r w:rsidR="00616D74">
        <w:rPr>
          <w:rFonts w:asciiTheme="minorHAnsi" w:hAnsiTheme="minorHAnsi"/>
          <w:sz w:val="22"/>
          <w:szCs w:val="22"/>
        </w:rPr>
        <w:t>P</w:t>
      </w:r>
      <w:r w:rsidRPr="00F62144" w:rsidR="00501B1C">
        <w:rPr>
          <w:rFonts w:asciiTheme="minorHAnsi" w:hAnsiTheme="minorHAnsi"/>
          <w:sz w:val="22"/>
          <w:szCs w:val="22"/>
        </w:rPr>
        <w:t xml:space="preserve">ayment year and that existed as an uncovered plan immediately before the first date </w:t>
      </w:r>
      <w:r w:rsidR="00616D74">
        <w:rPr>
          <w:rFonts w:asciiTheme="minorHAnsi" w:hAnsiTheme="minorHAnsi"/>
          <w:sz w:val="22"/>
          <w:szCs w:val="22"/>
        </w:rPr>
        <w:t xml:space="preserve">of </w:t>
      </w:r>
      <w:r w:rsidRPr="00F62144" w:rsidR="00501B1C">
        <w:rPr>
          <w:rFonts w:asciiTheme="minorHAnsi" w:hAnsiTheme="minorHAnsi"/>
          <w:sz w:val="22"/>
          <w:szCs w:val="22"/>
        </w:rPr>
        <w:t xml:space="preserve">the </w:t>
      </w:r>
      <w:r w:rsidR="00616D74">
        <w:rPr>
          <w:rFonts w:asciiTheme="minorHAnsi" w:hAnsiTheme="minorHAnsi"/>
          <w:sz w:val="22"/>
          <w:szCs w:val="22"/>
        </w:rPr>
        <w:t>P</w:t>
      </w:r>
      <w:r w:rsidRPr="00F62144" w:rsidR="00501B1C">
        <w:rPr>
          <w:rFonts w:asciiTheme="minorHAnsi" w:hAnsiTheme="minorHAnsi"/>
          <w:sz w:val="22"/>
          <w:szCs w:val="22"/>
        </w:rPr>
        <w:t xml:space="preserve">remium </w:t>
      </w:r>
      <w:r w:rsidR="00616D74">
        <w:rPr>
          <w:rFonts w:asciiTheme="minorHAnsi" w:hAnsiTheme="minorHAnsi"/>
          <w:sz w:val="22"/>
          <w:szCs w:val="22"/>
        </w:rPr>
        <w:t>P</w:t>
      </w:r>
      <w:r w:rsidRPr="00F62144" w:rsidR="00501B1C">
        <w:rPr>
          <w:rFonts w:asciiTheme="minorHAnsi" w:hAnsiTheme="minorHAnsi"/>
          <w:sz w:val="22"/>
          <w:szCs w:val="22"/>
        </w:rPr>
        <w:t xml:space="preserve">ayment </w:t>
      </w:r>
      <w:r w:rsidR="00616D74">
        <w:rPr>
          <w:rFonts w:asciiTheme="minorHAnsi" w:hAnsiTheme="minorHAnsi"/>
          <w:sz w:val="22"/>
          <w:szCs w:val="22"/>
        </w:rPr>
        <w:t>Y</w:t>
      </w:r>
      <w:r w:rsidRPr="00F62144" w:rsidR="00501B1C">
        <w:rPr>
          <w:rFonts w:asciiTheme="minorHAnsi" w:hAnsiTheme="minorHAnsi"/>
          <w:sz w:val="22"/>
          <w:szCs w:val="22"/>
        </w:rPr>
        <w:t>ear on which it was a covered plan.</w:t>
      </w:r>
      <w:r w:rsidRPr="00F62144">
        <w:rPr>
          <w:rFonts w:asciiTheme="minorHAnsi" w:hAnsiTheme="minorHAnsi"/>
          <w:sz w:val="22"/>
          <w:szCs w:val="22"/>
        </w:rPr>
        <w:t xml:space="preserve"> </w:t>
      </w:r>
    </w:p>
    <w:p w:rsidRPr="00F62144" w:rsidR="00ED28E7" w:rsidP="00ED28E7" w:rsidRDefault="00ED28E7" w14:paraId="6F8A4135" w14:textId="5BCEF52F">
      <w:pPr>
        <w:autoSpaceDE w:val="0"/>
        <w:autoSpaceDN w:val="0"/>
        <w:adjustRightInd w:val="0"/>
        <w:spacing w:before="120"/>
        <w:rPr>
          <w:rFonts w:asciiTheme="minorHAnsi" w:hAnsiTheme="minorHAnsi"/>
          <w:bCs/>
          <w:sz w:val="22"/>
          <w:szCs w:val="22"/>
        </w:rPr>
      </w:pPr>
      <w:r w:rsidRPr="00F62144">
        <w:rPr>
          <w:rFonts w:asciiTheme="minorHAnsi" w:hAnsiTheme="minorHAnsi"/>
          <w:b/>
          <w:sz w:val="22"/>
          <w:szCs w:val="22"/>
        </w:rPr>
        <w:t xml:space="preserve">“Normal </w:t>
      </w:r>
      <w:r w:rsidRPr="00F62144" w:rsidR="00E47CC1">
        <w:rPr>
          <w:rFonts w:asciiTheme="minorHAnsi" w:hAnsiTheme="minorHAnsi"/>
          <w:b/>
          <w:sz w:val="22"/>
          <w:szCs w:val="22"/>
        </w:rPr>
        <w:t xml:space="preserve">Premium </w:t>
      </w:r>
      <w:r w:rsidRPr="00F62144">
        <w:rPr>
          <w:rFonts w:asciiTheme="minorHAnsi" w:hAnsiTheme="minorHAnsi"/>
          <w:b/>
          <w:sz w:val="22"/>
          <w:szCs w:val="22"/>
        </w:rPr>
        <w:t>Due Date”</w:t>
      </w:r>
      <w:r w:rsidRPr="00F62144">
        <w:rPr>
          <w:rFonts w:asciiTheme="minorHAnsi" w:hAnsiTheme="minorHAnsi"/>
          <w:sz w:val="22"/>
          <w:szCs w:val="22"/>
        </w:rPr>
        <w:t xml:space="preserve"> means the</w:t>
      </w:r>
      <w:r w:rsidRPr="00F62144" w:rsidR="00C84979">
        <w:rPr>
          <w:rFonts w:asciiTheme="minorHAnsi" w:hAnsiTheme="minorHAnsi"/>
          <w:sz w:val="22"/>
          <w:szCs w:val="22"/>
        </w:rPr>
        <w:t xml:space="preserve"> date premiums are due </w:t>
      </w:r>
      <w:r w:rsidRPr="00F62144">
        <w:rPr>
          <w:rFonts w:asciiTheme="minorHAnsi" w:hAnsiTheme="minorHAnsi"/>
          <w:bCs/>
          <w:sz w:val="22"/>
          <w:szCs w:val="22"/>
        </w:rPr>
        <w:t>unless some special situation applies (</w:t>
      </w:r>
      <w:r w:rsidRPr="00F62144" w:rsidR="00C84979">
        <w:rPr>
          <w:rFonts w:asciiTheme="minorHAnsi" w:hAnsiTheme="minorHAnsi"/>
          <w:bCs/>
          <w:sz w:val="22"/>
          <w:szCs w:val="22"/>
        </w:rPr>
        <w:t xml:space="preserve">i.e., </w:t>
      </w:r>
      <w:r w:rsidRPr="00F62144">
        <w:rPr>
          <w:rFonts w:asciiTheme="minorHAnsi" w:hAnsiTheme="minorHAnsi"/>
          <w:bCs/>
          <w:sz w:val="22"/>
          <w:szCs w:val="22"/>
        </w:rPr>
        <w:t>a change in plan year, first time filing, or a standard termination).  See “</w:t>
      </w:r>
      <w:hyperlink w:history="1" w:anchor="toc3">
        <w:r w:rsidRPr="00F62144">
          <w:rPr>
            <w:rStyle w:val="Hyperlink"/>
            <w:rFonts w:asciiTheme="minorHAnsi" w:hAnsiTheme="minorHAnsi"/>
            <w:bCs/>
            <w:sz w:val="22"/>
            <w:szCs w:val="22"/>
          </w:rPr>
          <w:t>When to File</w:t>
        </w:r>
      </w:hyperlink>
      <w:r w:rsidRPr="00F62144">
        <w:rPr>
          <w:rFonts w:asciiTheme="minorHAnsi" w:hAnsiTheme="minorHAnsi"/>
          <w:bCs/>
          <w:sz w:val="22"/>
          <w:szCs w:val="22"/>
        </w:rPr>
        <w:t>” section.</w:t>
      </w:r>
    </w:p>
    <w:p w:rsidRPr="00F62144" w:rsidR="00F12837" w:rsidP="00ED28E7" w:rsidRDefault="00F12837" w14:paraId="25F47848" w14:textId="25D7E0AD">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Participant”</w:t>
      </w:r>
      <w:r w:rsidRPr="00F62144">
        <w:rPr>
          <w:rFonts w:asciiTheme="minorHAnsi" w:hAnsiTheme="minorHAnsi"/>
          <w:bCs/>
          <w:sz w:val="22"/>
          <w:szCs w:val="22"/>
        </w:rPr>
        <w:t xml:space="preserve"> of a plan means</w:t>
      </w:r>
      <w:r w:rsidRPr="00F62144">
        <w:rPr>
          <w:rFonts w:asciiTheme="minorHAnsi" w:hAnsiTheme="minorHAnsi"/>
          <w:b/>
          <w:bCs/>
          <w:sz w:val="22"/>
          <w:szCs w:val="22"/>
        </w:rPr>
        <w:t xml:space="preserve"> </w:t>
      </w:r>
      <w:r w:rsidRPr="00F62144">
        <w:rPr>
          <w:rFonts w:asciiTheme="minorHAnsi" w:hAnsiTheme="minorHAnsi"/>
          <w:sz w:val="22"/>
          <w:szCs w:val="22"/>
        </w:rPr>
        <w:t xml:space="preserve">an individual (whether active, inactive, retired, or deceased) with respect to whom the plan has Benefit Liabilities. </w:t>
      </w:r>
      <w:r w:rsidR="0043730B">
        <w:rPr>
          <w:rFonts w:asciiTheme="minorHAnsi" w:hAnsiTheme="minorHAnsi"/>
          <w:sz w:val="22"/>
          <w:szCs w:val="22"/>
        </w:rPr>
        <w:t xml:space="preserve"> </w:t>
      </w:r>
      <w:r w:rsidRPr="00F62144">
        <w:rPr>
          <w:rFonts w:asciiTheme="minorHAnsi" w:hAnsiTheme="minorHAnsi"/>
          <w:sz w:val="22"/>
          <w:szCs w:val="22"/>
        </w:rPr>
        <w:t>See “</w:t>
      </w:r>
      <w:hyperlink w:history="1" w:anchor="b4">
        <w:r w:rsidRPr="00F62144">
          <w:rPr>
            <w:rStyle w:val="Hyperlink"/>
            <w:rFonts w:asciiTheme="minorHAnsi" w:hAnsiTheme="minorHAnsi"/>
            <w:sz w:val="22"/>
            <w:szCs w:val="22"/>
          </w:rPr>
          <w:t>How to Count Participants</w:t>
        </w:r>
      </w:hyperlink>
      <w:r w:rsidRPr="00F62144">
        <w:rPr>
          <w:rFonts w:asciiTheme="minorHAnsi" w:hAnsiTheme="minorHAnsi"/>
          <w:sz w:val="22"/>
          <w:szCs w:val="22"/>
        </w:rPr>
        <w:t>” section for more information.</w:t>
      </w:r>
    </w:p>
    <w:p w:rsidRPr="00F62144" w:rsidR="00F12837" w:rsidP="00F12837" w:rsidRDefault="00F12837" w14:paraId="2EB71688" w14:textId="1F2BF90F">
      <w:pPr>
        <w:autoSpaceDE w:val="0"/>
        <w:autoSpaceDN w:val="0"/>
        <w:adjustRightInd w:val="0"/>
        <w:spacing w:before="120"/>
        <w:rPr>
          <w:rFonts w:asciiTheme="minorHAnsi" w:hAnsiTheme="minorHAnsi"/>
          <w:sz w:val="22"/>
          <w:szCs w:val="22"/>
        </w:rPr>
      </w:pPr>
      <w:r w:rsidRPr="00F62144">
        <w:rPr>
          <w:rFonts w:asciiTheme="minorHAnsi" w:hAnsiTheme="minorHAnsi"/>
          <w:b/>
          <w:bCs/>
          <w:sz w:val="22"/>
          <w:szCs w:val="22"/>
        </w:rPr>
        <w:t xml:space="preserve">“Participant Count” </w:t>
      </w:r>
      <w:r w:rsidRPr="00F62144">
        <w:rPr>
          <w:rFonts w:asciiTheme="minorHAnsi" w:hAnsiTheme="minorHAnsi"/>
          <w:sz w:val="22"/>
          <w:szCs w:val="22"/>
        </w:rPr>
        <w:t xml:space="preserve">means the number of participants on the Participant Count Date. </w:t>
      </w:r>
      <w:r w:rsidR="0043730B">
        <w:rPr>
          <w:rFonts w:asciiTheme="minorHAnsi" w:hAnsiTheme="minorHAnsi"/>
          <w:sz w:val="22"/>
          <w:szCs w:val="22"/>
        </w:rPr>
        <w:t xml:space="preserve"> </w:t>
      </w:r>
      <w:r w:rsidRPr="00F62144">
        <w:rPr>
          <w:rFonts w:asciiTheme="minorHAnsi" w:hAnsiTheme="minorHAnsi"/>
          <w:sz w:val="22"/>
          <w:szCs w:val="22"/>
        </w:rPr>
        <w:t>See “</w:t>
      </w:r>
      <w:hyperlink w:history="1" w:anchor="b4">
        <w:r w:rsidRPr="00F62144">
          <w:rPr>
            <w:rStyle w:val="Hyperlink"/>
            <w:rFonts w:asciiTheme="minorHAnsi" w:hAnsiTheme="minorHAnsi"/>
            <w:sz w:val="22"/>
            <w:szCs w:val="22"/>
          </w:rPr>
          <w:t>How to Count Participants</w:t>
        </w:r>
      </w:hyperlink>
      <w:r w:rsidRPr="00F62144">
        <w:rPr>
          <w:rFonts w:asciiTheme="minorHAnsi" w:hAnsiTheme="minorHAnsi"/>
          <w:sz w:val="22"/>
          <w:szCs w:val="22"/>
        </w:rPr>
        <w:t>” section for more information.</w:t>
      </w:r>
    </w:p>
    <w:p w:rsidRPr="00F62144" w:rsidR="00F12837" w:rsidP="00F12837" w:rsidRDefault="00F12837" w14:paraId="40E837F9" w14:textId="71054DB6">
      <w:pPr>
        <w:autoSpaceDE w:val="0"/>
        <w:autoSpaceDN w:val="0"/>
        <w:adjustRightInd w:val="0"/>
        <w:spacing w:before="120"/>
        <w:rPr>
          <w:rFonts w:asciiTheme="minorHAnsi" w:hAnsiTheme="minorHAnsi"/>
          <w:sz w:val="22"/>
          <w:szCs w:val="22"/>
        </w:rPr>
      </w:pPr>
      <w:r w:rsidRPr="00F62144">
        <w:rPr>
          <w:rFonts w:asciiTheme="minorHAnsi" w:hAnsiTheme="minorHAnsi"/>
          <w:b/>
          <w:bCs/>
          <w:sz w:val="22"/>
          <w:szCs w:val="22"/>
        </w:rPr>
        <w:t xml:space="preserve">“Participant Count Date” </w:t>
      </w:r>
      <w:r w:rsidRPr="00F62144">
        <w:rPr>
          <w:rFonts w:asciiTheme="minorHAnsi" w:hAnsiTheme="minorHAnsi"/>
          <w:sz w:val="22"/>
          <w:szCs w:val="22"/>
        </w:rPr>
        <w:t>means the date on which participants are counted for purposes of determining the Flat-rate Premium</w:t>
      </w:r>
      <w:r w:rsidRPr="00F62144" w:rsidR="001405C5">
        <w:rPr>
          <w:rFonts w:asciiTheme="minorHAnsi" w:hAnsiTheme="minorHAnsi"/>
          <w:sz w:val="22"/>
          <w:szCs w:val="22"/>
        </w:rPr>
        <w:t>, the MAP-21 CAP on the Variable-rate Premium</w:t>
      </w:r>
      <w:r w:rsidRPr="00F62144" w:rsidR="00147CD9">
        <w:rPr>
          <w:rFonts w:asciiTheme="minorHAnsi" w:hAnsiTheme="minorHAnsi"/>
          <w:sz w:val="22"/>
          <w:szCs w:val="22"/>
        </w:rPr>
        <w:t>, whether the plan is a Small Plan,</w:t>
      </w:r>
      <w:r w:rsidRPr="00F62144">
        <w:rPr>
          <w:rFonts w:asciiTheme="minorHAnsi" w:hAnsiTheme="minorHAnsi"/>
          <w:sz w:val="22"/>
          <w:szCs w:val="22"/>
        </w:rPr>
        <w:t xml:space="preserve"> and, if applicable, the </w:t>
      </w:r>
      <w:r w:rsidRPr="00F62144" w:rsidR="001405C5">
        <w:rPr>
          <w:rFonts w:asciiTheme="minorHAnsi" w:hAnsiTheme="minorHAnsi"/>
          <w:sz w:val="22"/>
          <w:szCs w:val="22"/>
        </w:rPr>
        <w:t>Small Employer C</w:t>
      </w:r>
      <w:r w:rsidRPr="00F62144">
        <w:rPr>
          <w:rFonts w:asciiTheme="minorHAnsi" w:hAnsiTheme="minorHAnsi"/>
          <w:sz w:val="22"/>
          <w:szCs w:val="22"/>
        </w:rPr>
        <w:t xml:space="preserve">ap on the Variable-rate Premium. </w:t>
      </w:r>
      <w:r w:rsidR="0043730B">
        <w:rPr>
          <w:rFonts w:asciiTheme="minorHAnsi" w:hAnsiTheme="minorHAnsi"/>
          <w:sz w:val="22"/>
          <w:szCs w:val="22"/>
        </w:rPr>
        <w:t xml:space="preserve"> </w:t>
      </w:r>
      <w:r w:rsidRPr="00F62144">
        <w:rPr>
          <w:rFonts w:asciiTheme="minorHAnsi" w:hAnsiTheme="minorHAnsi"/>
          <w:sz w:val="22"/>
          <w:szCs w:val="22"/>
        </w:rPr>
        <w:t xml:space="preserve">In general, it is the last day of the </w:t>
      </w:r>
      <w:r w:rsidR="00E75FC0">
        <w:rPr>
          <w:rFonts w:asciiTheme="minorHAnsi" w:hAnsiTheme="minorHAnsi"/>
          <w:sz w:val="22"/>
          <w:szCs w:val="22"/>
        </w:rPr>
        <w:t xml:space="preserve">Prior </w:t>
      </w:r>
      <w:r w:rsidRPr="00F62144">
        <w:rPr>
          <w:rFonts w:asciiTheme="minorHAnsi" w:hAnsiTheme="minorHAnsi"/>
          <w:sz w:val="22"/>
          <w:szCs w:val="22"/>
        </w:rPr>
        <w:t xml:space="preserve">Premium Payment Year, but there are some exceptions. </w:t>
      </w:r>
      <w:r w:rsidR="0043730B">
        <w:rPr>
          <w:rFonts w:asciiTheme="minorHAnsi" w:hAnsiTheme="minorHAnsi"/>
          <w:sz w:val="22"/>
          <w:szCs w:val="22"/>
        </w:rPr>
        <w:t xml:space="preserve"> </w:t>
      </w:r>
      <w:r w:rsidRPr="00F62144">
        <w:rPr>
          <w:rFonts w:asciiTheme="minorHAnsi" w:hAnsiTheme="minorHAnsi"/>
          <w:sz w:val="22"/>
          <w:szCs w:val="22"/>
        </w:rPr>
        <w:t>See “</w:t>
      </w:r>
      <w:hyperlink w:history="1" w:anchor="b4">
        <w:r w:rsidRPr="00F62144">
          <w:rPr>
            <w:rStyle w:val="Hyperlink"/>
            <w:rFonts w:asciiTheme="minorHAnsi" w:hAnsiTheme="minorHAnsi"/>
            <w:sz w:val="22"/>
            <w:szCs w:val="22"/>
          </w:rPr>
          <w:t>How to Count Participants</w:t>
        </w:r>
      </w:hyperlink>
      <w:r w:rsidRPr="00F62144">
        <w:rPr>
          <w:rFonts w:asciiTheme="minorHAnsi" w:hAnsiTheme="minorHAnsi"/>
          <w:sz w:val="22"/>
          <w:szCs w:val="22"/>
        </w:rPr>
        <w:t>” section for more information.</w:t>
      </w:r>
    </w:p>
    <w:p w:rsidRPr="00F62144" w:rsidR="00F12837" w:rsidP="00F12837" w:rsidRDefault="00F12837" w14:paraId="27B819C2" w14:textId="7777777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Plan Administrator</w:t>
      </w:r>
      <w:r w:rsidRPr="00F62144">
        <w:rPr>
          <w:rFonts w:asciiTheme="minorHAnsi" w:hAnsiTheme="minorHAnsi"/>
          <w:sz w:val="22"/>
          <w:szCs w:val="22"/>
        </w:rPr>
        <w:t>” means:</w:t>
      </w:r>
    </w:p>
    <w:p w:rsidRPr="00F62144" w:rsidR="00F12837" w:rsidP="00D701BC" w:rsidRDefault="00F12837" w14:paraId="5CC0FA32" w14:textId="77777777">
      <w:pPr>
        <w:numPr>
          <w:ilvl w:val="0"/>
          <w:numId w:val="6"/>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the person specifically so designated by the terms of the instrument under which the plan is operated; or</w:t>
      </w:r>
    </w:p>
    <w:p w:rsidRPr="00F62144" w:rsidR="00F12837" w:rsidP="00D701BC" w:rsidRDefault="00F12837" w14:paraId="724B3E61" w14:textId="77777777">
      <w:pPr>
        <w:numPr>
          <w:ilvl w:val="0"/>
          <w:numId w:val="6"/>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if an administrator is not so designated, the Plan Sponsor.</w:t>
      </w:r>
    </w:p>
    <w:p w:rsidRPr="00F62144" w:rsidR="00F12837" w:rsidP="00F12837" w:rsidRDefault="00F12837" w14:paraId="4BA516DC" w14:textId="77777777">
      <w:pPr>
        <w:autoSpaceDE w:val="0"/>
        <w:autoSpaceDN w:val="0"/>
        <w:adjustRightInd w:val="0"/>
        <w:spacing w:before="120"/>
        <w:rPr>
          <w:rFonts w:asciiTheme="minorHAnsi" w:hAnsiTheme="minorHAnsi"/>
          <w:sz w:val="22"/>
          <w:szCs w:val="22"/>
        </w:rPr>
      </w:pPr>
      <w:r w:rsidRPr="00F62144">
        <w:rPr>
          <w:rFonts w:asciiTheme="minorHAnsi" w:hAnsiTheme="minorHAnsi"/>
          <w:b/>
          <w:sz w:val="22"/>
          <w:szCs w:val="22"/>
        </w:rPr>
        <w:t>“Plan Adoption Date”</w:t>
      </w:r>
      <w:r w:rsidRPr="00F62144">
        <w:rPr>
          <w:rFonts w:asciiTheme="minorHAnsi" w:hAnsiTheme="minorHAnsi"/>
          <w:sz w:val="22"/>
          <w:szCs w:val="22"/>
        </w:rPr>
        <w:t xml:space="preserve"> means the date on which a plan was formally adopted.</w:t>
      </w:r>
    </w:p>
    <w:p w:rsidRPr="00F62144" w:rsidR="00F12837" w:rsidP="00F12837" w:rsidRDefault="00F12837" w14:paraId="7663CC83" w14:textId="7777777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Plan Sponsor</w:t>
      </w:r>
      <w:r w:rsidRPr="00F62144">
        <w:rPr>
          <w:rFonts w:asciiTheme="minorHAnsi" w:hAnsiTheme="minorHAnsi"/>
          <w:sz w:val="22"/>
          <w:szCs w:val="22"/>
        </w:rPr>
        <w:t>” is determined as follows:</w:t>
      </w:r>
    </w:p>
    <w:p w:rsidRPr="00F62144" w:rsidR="00F12837" w:rsidP="003236E4" w:rsidRDefault="00F12837" w14:paraId="6DA9A8A9" w14:textId="77777777">
      <w:pPr>
        <w:numPr>
          <w:ilvl w:val="0"/>
          <w:numId w:val="12"/>
        </w:numPr>
        <w:tabs>
          <w:tab w:val="clear" w:pos="786"/>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For a Single-employer Plan with:</w:t>
      </w:r>
    </w:p>
    <w:p w:rsidRPr="00F62144" w:rsidR="00F12837" w:rsidP="003236E4" w:rsidRDefault="00F12837" w14:paraId="20B84AF7" w14:textId="77777777">
      <w:pPr>
        <w:numPr>
          <w:ilvl w:val="0"/>
          <w:numId w:val="15"/>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lastRenderedPageBreak/>
        <w:t xml:space="preserve">one contributing sponsor, the Plan Sponsor is the contributing </w:t>
      </w:r>
      <w:proofErr w:type="gramStart"/>
      <w:r w:rsidRPr="00F62144">
        <w:rPr>
          <w:rFonts w:asciiTheme="minorHAnsi" w:hAnsiTheme="minorHAnsi"/>
          <w:sz w:val="22"/>
          <w:szCs w:val="22"/>
        </w:rPr>
        <w:t>sponsor;</w:t>
      </w:r>
      <w:proofErr w:type="gramEnd"/>
      <w:r w:rsidRPr="00F62144">
        <w:rPr>
          <w:rFonts w:asciiTheme="minorHAnsi" w:hAnsiTheme="minorHAnsi"/>
          <w:sz w:val="22"/>
          <w:szCs w:val="22"/>
        </w:rPr>
        <w:t xml:space="preserve"> </w:t>
      </w:r>
    </w:p>
    <w:p w:rsidRPr="00F62144" w:rsidR="00F12837" w:rsidP="003236E4" w:rsidRDefault="00F12837" w14:paraId="5920AB0A" w14:textId="77777777">
      <w:pPr>
        <w:numPr>
          <w:ilvl w:val="0"/>
          <w:numId w:val="15"/>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two or more contributing sponsors that are all in a single controlled group, the Plan Sponsor is the parent of the controlled group or, if there is no parent, the largest member of the controlled group (whether or not the parent or largest member is a contributing sponsor);</w:t>
      </w:r>
    </w:p>
    <w:p w:rsidRPr="00F62144" w:rsidR="00F12837" w:rsidP="003236E4" w:rsidRDefault="00F12837" w14:paraId="554E7925" w14:textId="1E93BE59">
      <w:pPr>
        <w:numPr>
          <w:ilvl w:val="0"/>
          <w:numId w:val="15"/>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two or more contributing sponsors that are not all in a single controlled group, the Plan Sponsor is determined as follows: first identify the controlled </w:t>
      </w:r>
      <w:proofErr w:type="gramStart"/>
      <w:r w:rsidRPr="00F62144">
        <w:rPr>
          <w:rFonts w:asciiTheme="minorHAnsi" w:hAnsiTheme="minorHAnsi"/>
          <w:sz w:val="22"/>
          <w:szCs w:val="22"/>
        </w:rPr>
        <w:t>group, or</w:t>
      </w:r>
      <w:proofErr w:type="gramEnd"/>
      <w:r w:rsidRPr="00F62144">
        <w:rPr>
          <w:rFonts w:asciiTheme="minorHAnsi" w:hAnsiTheme="minorHAnsi"/>
          <w:sz w:val="22"/>
          <w:szCs w:val="22"/>
        </w:rPr>
        <w:t xml:space="preserve"> contributing sponsor that is not in a controlled group, that has the most participants in the plan. If you identify a contributing sponsor that is not in a controlled group, the Plan Sponsor is that contributing sponsor. </w:t>
      </w:r>
      <w:r w:rsidR="0043730B">
        <w:rPr>
          <w:rFonts w:asciiTheme="minorHAnsi" w:hAnsiTheme="minorHAnsi"/>
          <w:sz w:val="22"/>
          <w:szCs w:val="22"/>
        </w:rPr>
        <w:t xml:space="preserve"> </w:t>
      </w:r>
      <w:r w:rsidRPr="00F62144">
        <w:rPr>
          <w:rFonts w:asciiTheme="minorHAnsi" w:hAnsiTheme="minorHAnsi"/>
          <w:sz w:val="22"/>
          <w:szCs w:val="22"/>
        </w:rPr>
        <w:t>But if you identify a controlled group, then the Plan Sponsor is the parent of that controlled group or, if there is no parent, the largest member of that controlled group (whether or not the parent or largest member is a contributing sponsor).</w:t>
      </w:r>
    </w:p>
    <w:p w:rsidRPr="00F62144" w:rsidR="00F12837" w:rsidP="003236E4" w:rsidRDefault="00F12837" w14:paraId="3E8A6A77" w14:textId="77777777">
      <w:pPr>
        <w:numPr>
          <w:ilvl w:val="0"/>
          <w:numId w:val="12"/>
        </w:numPr>
        <w:tabs>
          <w:tab w:val="clear" w:pos="786"/>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For a Multiemployer Plan, the Plan Sponsor is the association, committee, joint board of trustees, or other entity that establishes or maintains the plan.</w:t>
      </w:r>
    </w:p>
    <w:p w:rsidRPr="00F62144" w:rsidR="00F12837" w:rsidP="00F12837" w:rsidRDefault="00F12837" w14:paraId="5F2331E4" w14:textId="288526A4">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PN</w:t>
      </w:r>
      <w:r w:rsidRPr="00F62144">
        <w:rPr>
          <w:rFonts w:asciiTheme="minorHAnsi" w:hAnsiTheme="minorHAnsi"/>
          <w:sz w:val="22"/>
          <w:szCs w:val="22"/>
        </w:rPr>
        <w:t xml:space="preserve">” means Plan Number. This is always a three-digit number. </w:t>
      </w:r>
      <w:r w:rsidR="0043730B">
        <w:rPr>
          <w:rFonts w:asciiTheme="minorHAnsi" w:hAnsiTheme="minorHAnsi"/>
          <w:sz w:val="22"/>
          <w:szCs w:val="22"/>
        </w:rPr>
        <w:t xml:space="preserve"> </w:t>
      </w:r>
      <w:r w:rsidRPr="00F62144">
        <w:rPr>
          <w:rFonts w:asciiTheme="minorHAnsi" w:hAnsiTheme="minorHAnsi"/>
          <w:sz w:val="22"/>
          <w:szCs w:val="22"/>
        </w:rPr>
        <w:t xml:space="preserve">The employer maintaining the plan assigns this number to distinguish among employee benefit plans established or maintained by the same employer. An employer usually starts numbering pension plans at “001” and uses consecutive Plan Numbers for each additional plan. </w:t>
      </w:r>
      <w:r w:rsidR="0043730B">
        <w:rPr>
          <w:rFonts w:asciiTheme="minorHAnsi" w:hAnsiTheme="minorHAnsi"/>
          <w:sz w:val="22"/>
          <w:szCs w:val="22"/>
        </w:rPr>
        <w:t xml:space="preserve"> </w:t>
      </w:r>
      <w:r w:rsidRPr="00F62144">
        <w:rPr>
          <w:rFonts w:asciiTheme="minorHAnsi" w:hAnsiTheme="minorHAnsi"/>
          <w:sz w:val="22"/>
          <w:szCs w:val="22"/>
        </w:rPr>
        <w:t>Once a PN is assigned, always use it to identify the same plan. If a plan is terminated, retire the PN</w:t>
      </w:r>
      <w:r w:rsidRPr="00F62144" w:rsidR="00E0799B">
        <w:rPr>
          <w:rFonts w:asciiTheme="minorHAnsi" w:hAnsiTheme="minorHAnsi"/>
          <w:sz w:val="22"/>
          <w:szCs w:val="22"/>
        </w:rPr>
        <w:t xml:space="preserve"> </w:t>
      </w:r>
      <w:r w:rsidRPr="00F62144">
        <w:rPr>
          <w:rFonts w:asciiTheme="minorHAnsi" w:hAnsiTheme="minorHAnsi"/>
          <w:sz w:val="22"/>
          <w:szCs w:val="22"/>
        </w:rPr>
        <w:t>—</w:t>
      </w:r>
      <w:r w:rsidRPr="00F62144" w:rsidR="00E0799B">
        <w:rPr>
          <w:rFonts w:asciiTheme="minorHAnsi" w:hAnsiTheme="minorHAnsi"/>
          <w:sz w:val="22"/>
          <w:szCs w:val="22"/>
        </w:rPr>
        <w:t xml:space="preserve"> </w:t>
      </w:r>
      <w:r w:rsidRPr="00F62144">
        <w:rPr>
          <w:rFonts w:asciiTheme="minorHAnsi" w:hAnsiTheme="minorHAnsi"/>
          <w:sz w:val="22"/>
          <w:szCs w:val="22"/>
        </w:rPr>
        <w:t>do not use it for another plan.</w:t>
      </w:r>
    </w:p>
    <w:p w:rsidRPr="00F62144" w:rsidR="00F12837" w:rsidP="00F12837" w:rsidRDefault="00F12837" w14:paraId="643DEFC9" w14:textId="797A17B6">
      <w:pPr>
        <w:autoSpaceDE w:val="0"/>
        <w:autoSpaceDN w:val="0"/>
        <w:adjustRightInd w:val="0"/>
        <w:spacing w:before="120"/>
        <w:rPr>
          <w:rFonts w:asciiTheme="minorHAnsi" w:hAnsiTheme="minorHAnsi"/>
          <w:sz w:val="22"/>
          <w:szCs w:val="22"/>
        </w:rPr>
      </w:pPr>
      <w:bookmarkStart w:name="b27" w:id="116"/>
      <w:bookmarkEnd w:id="116"/>
      <w:r w:rsidRPr="00F62144">
        <w:rPr>
          <w:rFonts w:asciiTheme="minorHAnsi" w:hAnsiTheme="minorHAnsi"/>
          <w:b/>
          <w:sz w:val="22"/>
          <w:szCs w:val="22"/>
        </w:rPr>
        <w:t>“Premium Funding Target”</w:t>
      </w:r>
      <w:r w:rsidRPr="00F62144">
        <w:rPr>
          <w:rFonts w:asciiTheme="minorHAnsi" w:hAnsiTheme="minorHAnsi"/>
          <w:sz w:val="22"/>
          <w:szCs w:val="22"/>
        </w:rPr>
        <w:t xml:space="preserve"> is the liability measure used to determine the Variable-rate Premium. </w:t>
      </w:r>
      <w:r w:rsidR="0043730B">
        <w:rPr>
          <w:rFonts w:asciiTheme="minorHAnsi" w:hAnsiTheme="minorHAnsi"/>
          <w:sz w:val="22"/>
          <w:szCs w:val="22"/>
        </w:rPr>
        <w:t xml:space="preserve"> </w:t>
      </w:r>
      <w:r w:rsidRPr="00F62144">
        <w:rPr>
          <w:rFonts w:asciiTheme="minorHAnsi" w:hAnsiTheme="minorHAnsi"/>
          <w:sz w:val="22"/>
          <w:szCs w:val="22"/>
        </w:rPr>
        <w:t>This is similar to the funding target that is used to determine the minimum funding requirement except that only vested benef</w:t>
      </w:r>
      <w:r w:rsidRPr="00F62144" w:rsidR="008B1133">
        <w:rPr>
          <w:rFonts w:asciiTheme="minorHAnsi" w:hAnsiTheme="minorHAnsi"/>
          <w:sz w:val="22"/>
          <w:szCs w:val="22"/>
        </w:rPr>
        <w:t>its are taken into account.</w:t>
      </w:r>
      <w:r w:rsidR="0043730B">
        <w:rPr>
          <w:rFonts w:asciiTheme="minorHAnsi" w:hAnsiTheme="minorHAnsi"/>
          <w:sz w:val="22"/>
          <w:szCs w:val="22"/>
        </w:rPr>
        <w:t xml:space="preserve"> </w:t>
      </w:r>
      <w:r w:rsidRPr="00F62144" w:rsidR="008B1133">
        <w:rPr>
          <w:rFonts w:asciiTheme="minorHAnsi" w:hAnsiTheme="minorHAnsi"/>
          <w:sz w:val="22"/>
          <w:szCs w:val="22"/>
        </w:rPr>
        <w:t xml:space="preserve"> The discount rate</w:t>
      </w:r>
      <w:r w:rsidRPr="00F62144" w:rsidR="00E331EE">
        <w:rPr>
          <w:rFonts w:asciiTheme="minorHAnsi" w:hAnsiTheme="minorHAnsi"/>
          <w:sz w:val="22"/>
          <w:szCs w:val="22"/>
        </w:rPr>
        <w:t>s</w:t>
      </w:r>
      <w:r w:rsidRPr="00F62144">
        <w:rPr>
          <w:rFonts w:asciiTheme="minorHAnsi" w:hAnsiTheme="minorHAnsi"/>
          <w:sz w:val="22"/>
          <w:szCs w:val="22"/>
        </w:rPr>
        <w:t xml:space="preserve"> used to determine this amount vary depending on which calculation method is used (standard or alternative):</w:t>
      </w:r>
    </w:p>
    <w:p w:rsidRPr="00F62144" w:rsidR="00F12837" w:rsidP="003236E4" w:rsidRDefault="00F12837" w14:paraId="3724EACE" w14:textId="77777777">
      <w:pPr>
        <w:numPr>
          <w:ilvl w:val="0"/>
          <w:numId w:val="12"/>
        </w:numPr>
        <w:tabs>
          <w:tab w:val="clear" w:pos="786"/>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b/>
          <w:sz w:val="22"/>
          <w:szCs w:val="22"/>
        </w:rPr>
        <w:t>“Standard Premium Funding Target”</w:t>
      </w:r>
      <w:r w:rsidRPr="00F62144">
        <w:rPr>
          <w:rFonts w:asciiTheme="minorHAnsi" w:hAnsiTheme="minorHAnsi"/>
          <w:sz w:val="22"/>
          <w:szCs w:val="22"/>
        </w:rPr>
        <w:t xml:space="preserve"> means a Premium Funding Target </w:t>
      </w:r>
      <w:r w:rsidRPr="00F62144" w:rsidR="00F37F9A">
        <w:rPr>
          <w:rFonts w:asciiTheme="minorHAnsi" w:hAnsiTheme="minorHAnsi"/>
          <w:sz w:val="22"/>
          <w:szCs w:val="22"/>
        </w:rPr>
        <w:t xml:space="preserve">determined </w:t>
      </w:r>
      <w:r w:rsidRPr="00F62144">
        <w:rPr>
          <w:rFonts w:asciiTheme="minorHAnsi" w:hAnsiTheme="minorHAnsi"/>
          <w:sz w:val="22"/>
          <w:szCs w:val="22"/>
        </w:rPr>
        <w:t>using the ERISA section 4006(a)(3)(E)(iv)</w:t>
      </w:r>
      <w:r w:rsidRPr="00F62144" w:rsidR="008B1133">
        <w:rPr>
          <w:rFonts w:asciiTheme="minorHAnsi" w:hAnsiTheme="minorHAnsi"/>
          <w:sz w:val="22"/>
          <w:szCs w:val="22"/>
        </w:rPr>
        <w:t xml:space="preserve"> segment rates</w:t>
      </w:r>
      <w:r w:rsidRPr="00F62144">
        <w:rPr>
          <w:rFonts w:asciiTheme="minorHAnsi" w:hAnsiTheme="minorHAnsi"/>
          <w:sz w:val="22"/>
          <w:szCs w:val="22"/>
        </w:rPr>
        <w:t>.</w:t>
      </w:r>
    </w:p>
    <w:p w:rsidR="00F37F9A" w:rsidP="003236E4" w:rsidRDefault="00F12837" w14:paraId="1E50B32F" w14:textId="5BEC87EB">
      <w:pPr>
        <w:numPr>
          <w:ilvl w:val="0"/>
          <w:numId w:val="12"/>
        </w:numPr>
        <w:tabs>
          <w:tab w:val="clear" w:pos="786"/>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b/>
          <w:sz w:val="22"/>
          <w:szCs w:val="22"/>
        </w:rPr>
        <w:t>“Alternative Premium Funding Target”</w:t>
      </w:r>
      <w:r w:rsidRPr="00F62144">
        <w:rPr>
          <w:rFonts w:asciiTheme="minorHAnsi" w:hAnsiTheme="minorHAnsi"/>
          <w:sz w:val="22"/>
          <w:szCs w:val="22"/>
        </w:rPr>
        <w:t xml:space="preserve"> means a Premium Funding Target </w:t>
      </w:r>
      <w:r w:rsidRPr="00F62144" w:rsidR="00F37F9A">
        <w:rPr>
          <w:rFonts w:asciiTheme="minorHAnsi" w:hAnsiTheme="minorHAnsi"/>
          <w:sz w:val="22"/>
          <w:szCs w:val="22"/>
        </w:rPr>
        <w:t>determined us</w:t>
      </w:r>
      <w:r w:rsidRPr="00F62144">
        <w:rPr>
          <w:rFonts w:asciiTheme="minorHAnsi" w:hAnsiTheme="minorHAnsi"/>
          <w:sz w:val="22"/>
          <w:szCs w:val="22"/>
        </w:rPr>
        <w:t xml:space="preserve">ing </w:t>
      </w:r>
      <w:r w:rsidRPr="00F62144" w:rsidR="00F37F9A">
        <w:rPr>
          <w:rFonts w:asciiTheme="minorHAnsi" w:hAnsiTheme="minorHAnsi"/>
          <w:sz w:val="22"/>
          <w:szCs w:val="22"/>
        </w:rPr>
        <w:t>ERISA section 303 (i.e.</w:t>
      </w:r>
      <w:r w:rsidRPr="00F62144" w:rsidR="00381D87">
        <w:rPr>
          <w:rFonts w:asciiTheme="minorHAnsi" w:hAnsiTheme="minorHAnsi"/>
          <w:sz w:val="22"/>
          <w:szCs w:val="22"/>
        </w:rPr>
        <w:t>,</w:t>
      </w:r>
      <w:r w:rsidRPr="00F62144" w:rsidR="00F37F9A">
        <w:rPr>
          <w:rFonts w:asciiTheme="minorHAnsi" w:hAnsiTheme="minorHAnsi"/>
          <w:sz w:val="22"/>
          <w:szCs w:val="22"/>
        </w:rPr>
        <w:t xml:space="preserve"> funding) discount </w:t>
      </w:r>
      <w:r w:rsidRPr="00F62144" w:rsidR="00147CD9">
        <w:rPr>
          <w:rFonts w:asciiTheme="minorHAnsi" w:hAnsiTheme="minorHAnsi"/>
          <w:sz w:val="22"/>
          <w:szCs w:val="22"/>
        </w:rPr>
        <w:t>rates,</w:t>
      </w:r>
      <w:r w:rsidRPr="00F62144" w:rsidR="009414CF">
        <w:rPr>
          <w:rFonts w:asciiTheme="minorHAnsi" w:hAnsiTheme="minorHAnsi"/>
          <w:sz w:val="22"/>
          <w:szCs w:val="22"/>
        </w:rPr>
        <w:t xml:space="preserve"> but without regard to the MAP-21 Stabilization Rules</w:t>
      </w:r>
      <w:r w:rsidRPr="00F62144">
        <w:rPr>
          <w:rFonts w:asciiTheme="minorHAnsi" w:hAnsiTheme="minorHAnsi"/>
          <w:sz w:val="22"/>
          <w:szCs w:val="22"/>
        </w:rPr>
        <w:t xml:space="preserve">. </w:t>
      </w:r>
      <w:r w:rsidR="0043730B">
        <w:rPr>
          <w:rFonts w:asciiTheme="minorHAnsi" w:hAnsiTheme="minorHAnsi"/>
          <w:sz w:val="22"/>
          <w:szCs w:val="22"/>
        </w:rPr>
        <w:t xml:space="preserve"> </w:t>
      </w:r>
      <w:r w:rsidRPr="00F62144">
        <w:rPr>
          <w:rFonts w:asciiTheme="minorHAnsi" w:hAnsiTheme="minorHAnsi"/>
          <w:sz w:val="22"/>
          <w:szCs w:val="22"/>
        </w:rPr>
        <w:t>See “</w:t>
      </w:r>
      <w:hyperlink w:history="1" w:anchor="b8">
        <w:r w:rsidRPr="00F62144">
          <w:rPr>
            <w:rStyle w:val="Hyperlink"/>
            <w:rFonts w:asciiTheme="minorHAnsi" w:hAnsiTheme="minorHAnsi"/>
            <w:sz w:val="22"/>
            <w:szCs w:val="22"/>
          </w:rPr>
          <w:t>How to Determine Unfunded Vested Benefits</w:t>
        </w:r>
      </w:hyperlink>
      <w:r w:rsidRPr="00F62144">
        <w:rPr>
          <w:rFonts w:asciiTheme="minorHAnsi" w:hAnsiTheme="minorHAnsi"/>
          <w:sz w:val="22"/>
          <w:szCs w:val="22"/>
        </w:rPr>
        <w:t xml:space="preserve">” section for additional information related to the election and use of the Alternative Premium Funding Target. </w:t>
      </w:r>
      <w:r w:rsidRPr="00F62144" w:rsidR="00C84979">
        <w:rPr>
          <w:rFonts w:asciiTheme="minorHAnsi" w:hAnsiTheme="minorHAnsi"/>
          <w:sz w:val="22"/>
          <w:szCs w:val="22"/>
        </w:rPr>
        <w:t xml:space="preserve"> </w:t>
      </w:r>
    </w:p>
    <w:p w:rsidR="00F12837" w:rsidP="00F12837" w:rsidRDefault="00F12837" w14:paraId="18F6DD74" w14:textId="3A1B3E91">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Premium Payment Year</w:t>
      </w:r>
      <w:r w:rsidRPr="00F62144">
        <w:rPr>
          <w:rFonts w:asciiTheme="minorHAnsi" w:hAnsiTheme="minorHAnsi"/>
          <w:sz w:val="22"/>
          <w:szCs w:val="22"/>
        </w:rPr>
        <w:t xml:space="preserve">” means the plan year for which the premium is being paid.  For example, </w:t>
      </w:r>
      <w:r w:rsidR="006502DB">
        <w:rPr>
          <w:rFonts w:asciiTheme="minorHAnsi" w:hAnsiTheme="minorHAnsi"/>
          <w:sz w:val="22"/>
          <w:szCs w:val="22"/>
        </w:rPr>
        <w:t>because</w:t>
      </w:r>
      <w:r w:rsidRPr="00F62144">
        <w:rPr>
          <w:rFonts w:asciiTheme="minorHAnsi" w:hAnsiTheme="minorHAnsi"/>
          <w:sz w:val="22"/>
          <w:szCs w:val="22"/>
        </w:rPr>
        <w:t xml:space="preserve"> this document relates to premium filings for plan years beginning in </w:t>
      </w:r>
      <w:r w:rsidR="008F2496">
        <w:rPr>
          <w:rFonts w:asciiTheme="minorHAnsi" w:hAnsiTheme="minorHAnsi"/>
          <w:sz w:val="22"/>
          <w:szCs w:val="22"/>
        </w:rPr>
        <w:t>2020</w:t>
      </w:r>
      <w:r w:rsidRPr="00F62144">
        <w:rPr>
          <w:rFonts w:asciiTheme="minorHAnsi" w:hAnsiTheme="minorHAnsi"/>
          <w:sz w:val="22"/>
          <w:szCs w:val="22"/>
        </w:rPr>
        <w:t xml:space="preserve">, all references to Premium Payment Year relate to plan years beginning in </w:t>
      </w:r>
      <w:r w:rsidR="008F2496">
        <w:rPr>
          <w:rFonts w:asciiTheme="minorHAnsi" w:hAnsiTheme="minorHAnsi"/>
          <w:sz w:val="22"/>
          <w:szCs w:val="22"/>
        </w:rPr>
        <w:t>2020</w:t>
      </w:r>
      <w:r w:rsidRPr="00F62144">
        <w:rPr>
          <w:rFonts w:asciiTheme="minorHAnsi" w:hAnsiTheme="minorHAnsi"/>
          <w:sz w:val="22"/>
          <w:szCs w:val="22"/>
        </w:rPr>
        <w:t>.</w:t>
      </w:r>
    </w:p>
    <w:p w:rsidRPr="00F62144" w:rsidR="00F12837" w:rsidP="00F12837" w:rsidRDefault="00F12837" w14:paraId="519A7AA4" w14:textId="1C27244E">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Premium Regulations</w:t>
      </w:r>
      <w:r w:rsidRPr="00F62144">
        <w:rPr>
          <w:rFonts w:asciiTheme="minorHAnsi" w:hAnsiTheme="minorHAnsi"/>
          <w:sz w:val="22"/>
          <w:szCs w:val="22"/>
        </w:rPr>
        <w:t>” means PBGC’s regulations on Premium Rates and Payment of Premiums (29 CFR Parts 4006 and 4007).</w:t>
      </w:r>
      <w:r w:rsidR="0043730B">
        <w:rPr>
          <w:rFonts w:asciiTheme="minorHAnsi" w:hAnsiTheme="minorHAnsi"/>
          <w:sz w:val="22"/>
          <w:szCs w:val="22"/>
        </w:rPr>
        <w:t xml:space="preserve"> </w:t>
      </w:r>
      <w:r w:rsidRPr="00F62144">
        <w:rPr>
          <w:rFonts w:asciiTheme="minorHAnsi" w:hAnsiTheme="minorHAnsi"/>
          <w:sz w:val="22"/>
          <w:szCs w:val="22"/>
        </w:rPr>
        <w:t xml:space="preserve"> The premium filing procedures (including the My PAA electronic filing application, paper instructions, and forms) are prescribed under and implement the Premium Regulations.</w:t>
      </w:r>
    </w:p>
    <w:p w:rsidRPr="005E3171" w:rsidR="000E4C50" w:rsidP="000E4C50" w:rsidRDefault="000E4C50" w14:paraId="4CEACBA6" w14:textId="77777777">
      <w:pPr>
        <w:autoSpaceDE w:val="0"/>
        <w:autoSpaceDN w:val="0"/>
        <w:adjustRightInd w:val="0"/>
        <w:spacing w:before="120"/>
        <w:rPr>
          <w:rFonts w:asciiTheme="minorHAnsi" w:hAnsiTheme="minorHAnsi"/>
          <w:sz w:val="22"/>
          <w:szCs w:val="22"/>
        </w:rPr>
      </w:pPr>
      <w:r w:rsidRPr="005E3171">
        <w:rPr>
          <w:rFonts w:asciiTheme="minorHAnsi" w:hAnsiTheme="minorHAnsi"/>
          <w:sz w:val="22"/>
          <w:szCs w:val="22"/>
        </w:rPr>
        <w:t>“</w:t>
      </w:r>
      <w:r w:rsidRPr="005E3171">
        <w:rPr>
          <w:rFonts w:asciiTheme="minorHAnsi" w:hAnsiTheme="minorHAnsi"/>
          <w:b/>
          <w:bCs/>
          <w:sz w:val="22"/>
          <w:szCs w:val="22"/>
        </w:rPr>
        <w:t>Prior Premium Payment Year</w:t>
      </w:r>
      <w:r w:rsidRPr="005E3171">
        <w:rPr>
          <w:rFonts w:asciiTheme="minorHAnsi" w:hAnsiTheme="minorHAnsi"/>
          <w:sz w:val="22"/>
          <w:szCs w:val="22"/>
        </w:rPr>
        <w:t xml:space="preserve">” means the plan year immediately preceding the Premium Payment Year.  </w:t>
      </w:r>
    </w:p>
    <w:p w:rsidRPr="005E3171" w:rsidR="00F12837" w:rsidP="000E4C50" w:rsidRDefault="00F12837" w14:paraId="2E5FB4B4" w14:textId="0FF3EAA6">
      <w:pPr>
        <w:autoSpaceDE w:val="0"/>
        <w:autoSpaceDN w:val="0"/>
        <w:adjustRightInd w:val="0"/>
        <w:spacing w:before="120"/>
        <w:rPr>
          <w:rFonts w:asciiTheme="minorHAnsi" w:hAnsiTheme="minorHAnsi"/>
          <w:sz w:val="22"/>
          <w:szCs w:val="22"/>
        </w:rPr>
      </w:pPr>
      <w:r w:rsidRPr="005E3171">
        <w:rPr>
          <w:rFonts w:asciiTheme="minorHAnsi" w:hAnsiTheme="minorHAnsi"/>
          <w:sz w:val="22"/>
          <w:szCs w:val="22"/>
        </w:rPr>
        <w:t>“</w:t>
      </w:r>
      <w:r w:rsidRPr="005E3171">
        <w:rPr>
          <w:rFonts w:asciiTheme="minorHAnsi" w:hAnsiTheme="minorHAnsi"/>
          <w:b/>
          <w:bCs/>
          <w:sz w:val="22"/>
          <w:szCs w:val="22"/>
        </w:rPr>
        <w:t>Schedule SB</w:t>
      </w:r>
      <w:r w:rsidRPr="005E3171">
        <w:rPr>
          <w:rFonts w:asciiTheme="minorHAnsi" w:hAnsiTheme="minorHAnsi"/>
          <w:sz w:val="22"/>
          <w:szCs w:val="22"/>
        </w:rPr>
        <w:t>” means Schedule SB to the Form 5500 Series.</w:t>
      </w:r>
    </w:p>
    <w:p w:rsidRPr="005E3171" w:rsidR="005674DC" w:rsidP="000E4C50" w:rsidRDefault="002B4EE8" w14:paraId="20852B02" w14:textId="1ED1F0CD">
      <w:pPr>
        <w:autoSpaceDE w:val="0"/>
        <w:autoSpaceDN w:val="0"/>
        <w:adjustRightInd w:val="0"/>
        <w:spacing w:before="120"/>
        <w:rPr>
          <w:rFonts w:asciiTheme="minorHAnsi" w:hAnsiTheme="minorHAnsi"/>
          <w:sz w:val="22"/>
          <w:szCs w:val="22"/>
        </w:rPr>
      </w:pPr>
      <w:r w:rsidRPr="005E3171">
        <w:rPr>
          <w:rFonts w:asciiTheme="minorHAnsi" w:hAnsiTheme="minorHAnsi"/>
          <w:b/>
          <w:bCs/>
          <w:sz w:val="22"/>
          <w:szCs w:val="22"/>
        </w:rPr>
        <w:t>“Short Plan Year”</w:t>
      </w:r>
      <w:r w:rsidRPr="005E3171">
        <w:rPr>
          <w:rFonts w:asciiTheme="minorHAnsi" w:hAnsiTheme="minorHAnsi"/>
          <w:sz w:val="22"/>
          <w:szCs w:val="22"/>
        </w:rPr>
        <w:t xml:space="preserve"> means a plan year of less than 12 full months</w:t>
      </w:r>
      <w:r w:rsidRPr="005E3171" w:rsidR="00E7028E">
        <w:rPr>
          <w:rFonts w:asciiTheme="minorHAnsi" w:hAnsiTheme="minorHAnsi"/>
          <w:sz w:val="22"/>
          <w:szCs w:val="22"/>
        </w:rPr>
        <w:t>.</w:t>
      </w:r>
    </w:p>
    <w:p w:rsidRPr="00A71019" w:rsidR="002B4EE8" w:rsidP="000E4C50" w:rsidRDefault="002B4EE8" w14:paraId="3F4084CA" w14:textId="65876A37">
      <w:pPr>
        <w:autoSpaceDE w:val="0"/>
        <w:autoSpaceDN w:val="0"/>
        <w:adjustRightInd w:val="0"/>
        <w:spacing w:before="120"/>
        <w:rPr>
          <w:rFonts w:asciiTheme="minorHAnsi" w:hAnsiTheme="minorHAnsi"/>
          <w:sz w:val="22"/>
          <w:szCs w:val="22"/>
        </w:rPr>
      </w:pPr>
      <w:r w:rsidRPr="005E3171">
        <w:rPr>
          <w:rFonts w:asciiTheme="minorHAnsi" w:hAnsiTheme="minorHAnsi"/>
          <w:b/>
          <w:bCs/>
          <w:sz w:val="22"/>
          <w:szCs w:val="22"/>
        </w:rPr>
        <w:t>“Short Coverage Year”</w:t>
      </w:r>
      <w:r w:rsidRPr="005E3171">
        <w:rPr>
          <w:rFonts w:asciiTheme="minorHAnsi" w:hAnsiTheme="minorHAnsi"/>
          <w:sz w:val="22"/>
          <w:szCs w:val="22"/>
        </w:rPr>
        <w:t xml:space="preserve"> means a plan year in which the plan was not covered by PBGC for a portion of the year.</w:t>
      </w:r>
      <w:bookmarkStart w:name="_GoBack" w:id="117"/>
      <w:bookmarkEnd w:id="117"/>
    </w:p>
    <w:p w:rsidRPr="005E5341" w:rsidR="00DF4AEA" w:rsidRDefault="00DF4AEA" w14:paraId="3D9E1898" w14:textId="77777777">
      <w:pPr>
        <w:rPr>
          <w:rFonts w:asciiTheme="minorHAnsi" w:hAnsiTheme="minorHAnsi"/>
          <w:color w:val="00B050"/>
          <w:sz w:val="22"/>
          <w:szCs w:val="22"/>
        </w:rPr>
      </w:pPr>
      <w:r w:rsidRPr="005E5341">
        <w:rPr>
          <w:rFonts w:asciiTheme="minorHAnsi" w:hAnsiTheme="minorHAnsi"/>
          <w:color w:val="00B050"/>
          <w:sz w:val="22"/>
          <w:szCs w:val="22"/>
        </w:rPr>
        <w:br w:type="page"/>
      </w:r>
    </w:p>
    <w:p w:rsidRPr="00F62144" w:rsidR="00F12837" w:rsidP="00F12837" w:rsidRDefault="00F12837" w14:paraId="28A4300A" w14:textId="3D6447D3">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lastRenderedPageBreak/>
        <w:t>“</w:t>
      </w:r>
      <w:r w:rsidRPr="00F62144">
        <w:rPr>
          <w:rFonts w:asciiTheme="minorHAnsi" w:hAnsiTheme="minorHAnsi"/>
          <w:b/>
          <w:bCs/>
          <w:sz w:val="22"/>
          <w:szCs w:val="22"/>
        </w:rPr>
        <w:t>Single-employer Plan</w:t>
      </w:r>
      <w:r w:rsidRPr="00F62144">
        <w:rPr>
          <w:rFonts w:asciiTheme="minorHAnsi" w:hAnsiTheme="minorHAnsi"/>
          <w:sz w:val="22"/>
          <w:szCs w:val="22"/>
        </w:rPr>
        <w:t xml:space="preserve">” means any plan that is not a Multiemployer Plan. </w:t>
      </w:r>
      <w:r w:rsidR="002E0209">
        <w:rPr>
          <w:rFonts w:asciiTheme="minorHAnsi" w:hAnsiTheme="minorHAnsi"/>
          <w:sz w:val="22"/>
          <w:szCs w:val="22"/>
        </w:rPr>
        <w:t xml:space="preserve"> </w:t>
      </w:r>
      <w:r w:rsidRPr="00F62144">
        <w:rPr>
          <w:rFonts w:asciiTheme="minorHAnsi" w:hAnsiTheme="minorHAnsi"/>
          <w:sz w:val="22"/>
          <w:szCs w:val="22"/>
        </w:rPr>
        <w:t>A Single-employer Plan includes a Multiple-employer Plan. For purposes of determining whether a plan is a Multiemployer Plan or a Single-employer Plan, all trades or businesses (whether or not incorporated) that are under common control are considered to be one employer.</w:t>
      </w:r>
    </w:p>
    <w:p w:rsidRPr="00F62144" w:rsidR="00723074" w:rsidP="00723074" w:rsidRDefault="00723074" w14:paraId="3DD3B085" w14:textId="3C7A09CB">
      <w:pPr>
        <w:autoSpaceDE w:val="0"/>
        <w:autoSpaceDN w:val="0"/>
        <w:adjustRightInd w:val="0"/>
        <w:spacing w:before="120"/>
        <w:rPr>
          <w:rFonts w:asciiTheme="minorHAnsi" w:hAnsiTheme="minorHAnsi"/>
          <w:sz w:val="22"/>
          <w:szCs w:val="22"/>
        </w:rPr>
      </w:pPr>
      <w:r w:rsidRPr="00F62144">
        <w:rPr>
          <w:rFonts w:asciiTheme="minorHAnsi" w:hAnsiTheme="minorHAnsi"/>
          <w:b/>
          <w:sz w:val="22"/>
          <w:szCs w:val="22"/>
        </w:rPr>
        <w:t>“Small</w:t>
      </w:r>
      <w:r w:rsidRPr="00F62144" w:rsidR="00C84979">
        <w:rPr>
          <w:rFonts w:asciiTheme="minorHAnsi" w:hAnsiTheme="minorHAnsi"/>
          <w:b/>
          <w:sz w:val="22"/>
          <w:szCs w:val="22"/>
        </w:rPr>
        <w:t>-</w:t>
      </w:r>
      <w:r w:rsidRPr="00F62144">
        <w:rPr>
          <w:rFonts w:asciiTheme="minorHAnsi" w:hAnsiTheme="minorHAnsi"/>
          <w:b/>
          <w:sz w:val="22"/>
          <w:szCs w:val="22"/>
        </w:rPr>
        <w:t>Employer Cap”</w:t>
      </w:r>
      <w:r w:rsidRPr="00F62144">
        <w:rPr>
          <w:rFonts w:asciiTheme="minorHAnsi" w:hAnsiTheme="minorHAnsi"/>
          <w:sz w:val="22"/>
          <w:szCs w:val="22"/>
        </w:rPr>
        <w:t xml:space="preserve"> means </w:t>
      </w:r>
      <w:r w:rsidRPr="00F62144" w:rsidR="00843F26">
        <w:rPr>
          <w:rFonts w:asciiTheme="minorHAnsi" w:hAnsiTheme="minorHAnsi"/>
          <w:sz w:val="22"/>
          <w:szCs w:val="22"/>
        </w:rPr>
        <w:t>the maximum Variable-rate Premium due for certain plans of small employers, generally employers with 25 or fewer employees.</w:t>
      </w:r>
      <w:r w:rsidRPr="00F62144" w:rsidR="00A9667A">
        <w:rPr>
          <w:rFonts w:asciiTheme="minorHAnsi" w:hAnsiTheme="minorHAnsi"/>
          <w:sz w:val="22"/>
          <w:szCs w:val="22"/>
        </w:rPr>
        <w:t xml:space="preserve">  For these plans, the maximum Variable-rate Premium is </w:t>
      </w:r>
      <w:r w:rsidRPr="00F62144" w:rsidR="0001692D">
        <w:rPr>
          <w:rFonts w:asciiTheme="minorHAnsi" w:hAnsiTheme="minorHAnsi"/>
          <w:sz w:val="22"/>
          <w:szCs w:val="22"/>
        </w:rPr>
        <w:t>the</w:t>
      </w:r>
      <w:r w:rsidR="004E0A93">
        <w:rPr>
          <w:rFonts w:asciiTheme="minorHAnsi" w:hAnsiTheme="minorHAnsi"/>
          <w:sz w:val="22"/>
          <w:szCs w:val="22"/>
        </w:rPr>
        <w:t xml:space="preserve"> lesser of the</w:t>
      </w:r>
      <w:r w:rsidRPr="00F62144" w:rsidR="0001692D">
        <w:rPr>
          <w:rFonts w:asciiTheme="minorHAnsi" w:hAnsiTheme="minorHAnsi"/>
          <w:sz w:val="22"/>
          <w:szCs w:val="22"/>
        </w:rPr>
        <w:t xml:space="preserve"> </w:t>
      </w:r>
      <w:r w:rsidRPr="00F62144" w:rsidR="00A9667A">
        <w:rPr>
          <w:rFonts w:asciiTheme="minorHAnsi" w:hAnsiTheme="minorHAnsi"/>
          <w:sz w:val="22"/>
          <w:szCs w:val="22"/>
        </w:rPr>
        <w:t>product of $5 and the Participant Count squared</w:t>
      </w:r>
      <w:r w:rsidR="004E0A93">
        <w:rPr>
          <w:rFonts w:asciiTheme="minorHAnsi" w:hAnsiTheme="minorHAnsi"/>
          <w:sz w:val="22"/>
          <w:szCs w:val="22"/>
        </w:rPr>
        <w:t xml:space="preserve"> and the MAP-21 cap</w:t>
      </w:r>
      <w:r w:rsidRPr="00F62144" w:rsidR="00A9667A">
        <w:rPr>
          <w:rFonts w:asciiTheme="minorHAnsi" w:hAnsiTheme="minorHAnsi"/>
          <w:sz w:val="22"/>
          <w:szCs w:val="22"/>
        </w:rPr>
        <w:t>.</w:t>
      </w:r>
    </w:p>
    <w:p w:rsidRPr="00F62144" w:rsidR="00BA393D" w:rsidP="00BA393D" w:rsidRDefault="00BA393D" w14:paraId="7D27C3B1" w14:textId="77777777">
      <w:pPr>
        <w:autoSpaceDE w:val="0"/>
        <w:autoSpaceDN w:val="0"/>
        <w:adjustRightInd w:val="0"/>
        <w:spacing w:before="120"/>
        <w:rPr>
          <w:rFonts w:asciiTheme="minorHAnsi" w:hAnsiTheme="minorHAnsi"/>
          <w:b/>
          <w:sz w:val="22"/>
          <w:szCs w:val="22"/>
        </w:rPr>
      </w:pPr>
      <w:bookmarkStart w:name="b22" w:id="118"/>
      <w:bookmarkEnd w:id="118"/>
      <w:r w:rsidRPr="00F62144">
        <w:rPr>
          <w:rFonts w:asciiTheme="minorHAnsi" w:hAnsiTheme="minorHAnsi"/>
          <w:b/>
          <w:sz w:val="22"/>
          <w:szCs w:val="22"/>
        </w:rPr>
        <w:t xml:space="preserve">“Small Plan” </w:t>
      </w:r>
      <w:r w:rsidRPr="00F62144">
        <w:rPr>
          <w:rFonts w:asciiTheme="minorHAnsi" w:hAnsiTheme="minorHAnsi"/>
          <w:sz w:val="22"/>
          <w:szCs w:val="22"/>
        </w:rPr>
        <w:t>means a plan:</w:t>
      </w:r>
    </w:p>
    <w:p w:rsidRPr="00F62144" w:rsidR="00BA393D" w:rsidP="003236E4" w:rsidRDefault="00BA393D" w14:paraId="798B5449" w14:textId="77777777">
      <w:pPr>
        <w:numPr>
          <w:ilvl w:val="0"/>
          <w:numId w:val="12"/>
        </w:numPr>
        <w:tabs>
          <w:tab w:val="clear" w:pos="786"/>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With a Participant Count for the Premium Payment Year of not more than 100, or</w:t>
      </w:r>
    </w:p>
    <w:p w:rsidRPr="00F62144" w:rsidR="00BA393D" w:rsidP="003236E4" w:rsidRDefault="00BA393D" w14:paraId="712D5F71" w14:textId="77777777">
      <w:pPr>
        <w:numPr>
          <w:ilvl w:val="0"/>
          <w:numId w:val="12"/>
        </w:numPr>
        <w:tabs>
          <w:tab w:val="clear" w:pos="786"/>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With a funding valuation date for the Premium Payment Year, determined in accordance with ERISA section 303(g)(2),</w:t>
      </w:r>
      <w:r w:rsidRPr="00F62144" w:rsidR="00C84979">
        <w:rPr>
          <w:rFonts w:asciiTheme="minorHAnsi" w:hAnsiTheme="minorHAnsi"/>
          <w:sz w:val="22"/>
          <w:szCs w:val="22"/>
        </w:rPr>
        <w:t xml:space="preserve"> that is not</w:t>
      </w:r>
      <w:r w:rsidRPr="00F62144">
        <w:rPr>
          <w:rFonts w:asciiTheme="minorHAnsi" w:hAnsiTheme="minorHAnsi"/>
          <w:sz w:val="22"/>
          <w:szCs w:val="22"/>
        </w:rPr>
        <w:t xml:space="preserve"> the first day of the Premium Payment Year.</w:t>
      </w:r>
    </w:p>
    <w:p w:rsidRPr="00F62144" w:rsidR="00F12837" w:rsidP="00F12837" w:rsidRDefault="00F12837" w14:paraId="74B353AE" w14:textId="4B244B7F">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Spinoff</w:t>
      </w:r>
      <w:r w:rsidRPr="00F62144">
        <w:rPr>
          <w:rFonts w:asciiTheme="minorHAnsi" w:hAnsiTheme="minorHAnsi"/>
          <w:sz w:val="22"/>
          <w:szCs w:val="22"/>
        </w:rPr>
        <w:t xml:space="preserve">” means a transaction in which the </w:t>
      </w:r>
      <w:r w:rsidR="00FA02C1">
        <w:rPr>
          <w:rFonts w:asciiTheme="minorHAnsi" w:hAnsiTheme="minorHAnsi"/>
          <w:sz w:val="22"/>
          <w:szCs w:val="22"/>
        </w:rPr>
        <w:t>T</w:t>
      </w:r>
      <w:r w:rsidRPr="00F62144">
        <w:rPr>
          <w:rFonts w:asciiTheme="minorHAnsi" w:hAnsiTheme="minorHAnsi"/>
          <w:sz w:val="22"/>
          <w:szCs w:val="22"/>
        </w:rPr>
        <w:t xml:space="preserve">ransferor </w:t>
      </w:r>
      <w:r w:rsidR="00FA02C1">
        <w:rPr>
          <w:rFonts w:asciiTheme="minorHAnsi" w:hAnsiTheme="minorHAnsi"/>
          <w:sz w:val="22"/>
          <w:szCs w:val="22"/>
        </w:rPr>
        <w:t>P</w:t>
      </w:r>
      <w:r w:rsidRPr="00F62144">
        <w:rPr>
          <w:rFonts w:asciiTheme="minorHAnsi" w:hAnsiTheme="minorHAnsi"/>
          <w:sz w:val="22"/>
          <w:szCs w:val="22"/>
        </w:rPr>
        <w:t xml:space="preserve">lan transfers only part of its assets and/or liabilities to the </w:t>
      </w:r>
      <w:r w:rsidR="00BF1922">
        <w:rPr>
          <w:rFonts w:asciiTheme="minorHAnsi" w:hAnsiTheme="minorHAnsi"/>
          <w:sz w:val="22"/>
          <w:szCs w:val="22"/>
        </w:rPr>
        <w:t>Transferee Plan</w:t>
      </w:r>
      <w:r w:rsidRPr="00F62144">
        <w:rPr>
          <w:rFonts w:asciiTheme="minorHAnsi" w:hAnsiTheme="minorHAnsi"/>
          <w:sz w:val="22"/>
          <w:szCs w:val="22"/>
        </w:rPr>
        <w:t xml:space="preserve">. </w:t>
      </w:r>
      <w:r w:rsidR="002E0209">
        <w:rPr>
          <w:rFonts w:asciiTheme="minorHAnsi" w:hAnsiTheme="minorHAnsi"/>
          <w:sz w:val="22"/>
          <w:szCs w:val="22"/>
        </w:rPr>
        <w:t xml:space="preserve"> </w:t>
      </w:r>
      <w:r w:rsidRPr="00F62144">
        <w:rPr>
          <w:rFonts w:asciiTheme="minorHAnsi" w:hAnsiTheme="minorHAnsi"/>
          <w:sz w:val="22"/>
          <w:szCs w:val="22"/>
        </w:rPr>
        <w:t xml:space="preserve">The </w:t>
      </w:r>
      <w:r w:rsidR="00BF1922">
        <w:rPr>
          <w:rFonts w:asciiTheme="minorHAnsi" w:hAnsiTheme="minorHAnsi"/>
          <w:sz w:val="22"/>
          <w:szCs w:val="22"/>
        </w:rPr>
        <w:t>Transferee Plan</w:t>
      </w:r>
      <w:r w:rsidRPr="00F62144">
        <w:rPr>
          <w:rFonts w:asciiTheme="minorHAnsi" w:hAnsiTheme="minorHAnsi"/>
          <w:sz w:val="22"/>
          <w:szCs w:val="22"/>
        </w:rPr>
        <w:t xml:space="preserve"> may be a New Plan that is created in the Spinoff, or it may be a preexisting plan that simply receives part of the assets and/or liabilities of the </w:t>
      </w:r>
      <w:r w:rsidR="00E63A56">
        <w:rPr>
          <w:rFonts w:asciiTheme="minorHAnsi" w:hAnsiTheme="minorHAnsi"/>
          <w:sz w:val="22"/>
          <w:szCs w:val="22"/>
        </w:rPr>
        <w:t>T</w:t>
      </w:r>
      <w:r w:rsidRPr="00F62144">
        <w:rPr>
          <w:rFonts w:asciiTheme="minorHAnsi" w:hAnsiTheme="minorHAnsi"/>
          <w:sz w:val="22"/>
          <w:szCs w:val="22"/>
        </w:rPr>
        <w:t xml:space="preserve">ransferor </w:t>
      </w:r>
      <w:r w:rsidR="00E63A56">
        <w:rPr>
          <w:rFonts w:asciiTheme="minorHAnsi" w:hAnsiTheme="minorHAnsi"/>
          <w:sz w:val="22"/>
          <w:szCs w:val="22"/>
        </w:rPr>
        <w:t>P</w:t>
      </w:r>
      <w:r w:rsidRPr="00F62144">
        <w:rPr>
          <w:rFonts w:asciiTheme="minorHAnsi" w:hAnsiTheme="minorHAnsi"/>
          <w:sz w:val="22"/>
          <w:szCs w:val="22"/>
        </w:rPr>
        <w:t>lan.</w:t>
      </w:r>
    </w:p>
    <w:p w:rsidRPr="00F62144" w:rsidR="00F12837" w:rsidP="00F12837" w:rsidRDefault="00F12837" w14:paraId="1E9E2E21" w14:textId="77777777">
      <w:pPr>
        <w:autoSpaceDE w:val="0"/>
        <w:autoSpaceDN w:val="0"/>
        <w:adjustRightInd w:val="0"/>
        <w:spacing w:before="120"/>
        <w:rPr>
          <w:rFonts w:asciiTheme="minorHAnsi" w:hAnsiTheme="minorHAnsi"/>
          <w:b/>
          <w:sz w:val="22"/>
          <w:szCs w:val="22"/>
        </w:rPr>
      </w:pPr>
      <w:r w:rsidRPr="00F62144">
        <w:rPr>
          <w:rFonts w:asciiTheme="minorHAnsi" w:hAnsiTheme="minorHAnsi"/>
          <w:b/>
          <w:sz w:val="22"/>
          <w:szCs w:val="22"/>
        </w:rPr>
        <w:t xml:space="preserve">“Standard Premium Funding Target” – see </w:t>
      </w:r>
      <w:hyperlink w:history="1" w:anchor="b27">
        <w:r w:rsidRPr="00F62144">
          <w:rPr>
            <w:rStyle w:val="Hyperlink"/>
            <w:rFonts w:asciiTheme="minorHAnsi" w:hAnsiTheme="minorHAnsi"/>
            <w:b/>
            <w:sz w:val="22"/>
            <w:szCs w:val="22"/>
          </w:rPr>
          <w:t>“Premium Funding Target”</w:t>
        </w:r>
      </w:hyperlink>
    </w:p>
    <w:p w:rsidRPr="00BF1922" w:rsidR="00355E48" w:rsidP="00F12837" w:rsidRDefault="00355E48" w14:paraId="355C5B77" w14:textId="77777777">
      <w:pPr>
        <w:autoSpaceDE w:val="0"/>
        <w:autoSpaceDN w:val="0"/>
        <w:adjustRightInd w:val="0"/>
        <w:spacing w:before="120"/>
        <w:rPr>
          <w:rFonts w:asciiTheme="minorHAnsi" w:hAnsiTheme="minorHAnsi"/>
          <w:sz w:val="22"/>
          <w:szCs w:val="22"/>
        </w:rPr>
      </w:pPr>
      <w:r>
        <w:rPr>
          <w:rFonts w:asciiTheme="minorHAnsi" w:hAnsiTheme="minorHAnsi"/>
          <w:b/>
          <w:sz w:val="22"/>
          <w:szCs w:val="22"/>
        </w:rPr>
        <w:t xml:space="preserve">“Transferee Plan” </w:t>
      </w:r>
      <w:r w:rsidRPr="00BF1922">
        <w:rPr>
          <w:rFonts w:asciiTheme="minorHAnsi" w:hAnsiTheme="minorHAnsi"/>
          <w:sz w:val="22"/>
          <w:szCs w:val="22"/>
        </w:rPr>
        <w:t>means</w:t>
      </w:r>
      <w:r w:rsidR="00BF1922">
        <w:rPr>
          <w:rFonts w:asciiTheme="minorHAnsi" w:hAnsiTheme="minorHAnsi"/>
          <w:sz w:val="22"/>
          <w:szCs w:val="22"/>
        </w:rPr>
        <w:t xml:space="preserve"> </w:t>
      </w:r>
      <w:r w:rsidRPr="00BF1922" w:rsidR="008C7F5C">
        <w:rPr>
          <w:rFonts w:asciiTheme="minorHAnsi" w:hAnsiTheme="minorHAnsi"/>
          <w:sz w:val="22"/>
          <w:szCs w:val="22"/>
        </w:rPr>
        <w:t xml:space="preserve">a plan that receives assets and/or liabilities from another plan </w:t>
      </w:r>
      <w:r w:rsidR="00E857DB">
        <w:rPr>
          <w:rFonts w:asciiTheme="minorHAnsi" w:hAnsiTheme="minorHAnsi"/>
          <w:sz w:val="22"/>
          <w:szCs w:val="22"/>
        </w:rPr>
        <w:t>in a transfer (e.g., S</w:t>
      </w:r>
      <w:r w:rsidRPr="00BF1922" w:rsidR="00C0451D">
        <w:rPr>
          <w:rFonts w:asciiTheme="minorHAnsi" w:hAnsiTheme="minorHAnsi"/>
          <w:sz w:val="22"/>
          <w:szCs w:val="22"/>
        </w:rPr>
        <w:t xml:space="preserve">pinoff, </w:t>
      </w:r>
      <w:r w:rsidR="00E857DB">
        <w:rPr>
          <w:rFonts w:asciiTheme="minorHAnsi" w:hAnsiTheme="minorHAnsi"/>
          <w:sz w:val="22"/>
          <w:szCs w:val="22"/>
        </w:rPr>
        <w:t>M</w:t>
      </w:r>
      <w:r w:rsidRPr="00BF1922" w:rsidR="00C0451D">
        <w:rPr>
          <w:rFonts w:asciiTheme="minorHAnsi" w:hAnsiTheme="minorHAnsi"/>
          <w:sz w:val="22"/>
          <w:szCs w:val="22"/>
        </w:rPr>
        <w:t xml:space="preserve">erger, or </w:t>
      </w:r>
      <w:r w:rsidR="00E857DB">
        <w:rPr>
          <w:rFonts w:asciiTheme="minorHAnsi" w:hAnsiTheme="minorHAnsi"/>
          <w:sz w:val="22"/>
          <w:szCs w:val="22"/>
        </w:rPr>
        <w:t>C</w:t>
      </w:r>
      <w:r w:rsidRPr="00BF1922" w:rsidR="00C0451D">
        <w:rPr>
          <w:rFonts w:asciiTheme="minorHAnsi" w:hAnsiTheme="minorHAnsi"/>
          <w:sz w:val="22"/>
          <w:szCs w:val="22"/>
        </w:rPr>
        <w:t>onsolidation).</w:t>
      </w:r>
    </w:p>
    <w:p w:rsidRPr="00BF1922" w:rsidR="00C0451D" w:rsidP="00C0451D" w:rsidRDefault="00355E48" w14:paraId="332DB5E7" w14:textId="77777777">
      <w:pPr>
        <w:autoSpaceDE w:val="0"/>
        <w:autoSpaceDN w:val="0"/>
        <w:adjustRightInd w:val="0"/>
        <w:spacing w:before="120"/>
        <w:rPr>
          <w:rFonts w:asciiTheme="minorHAnsi" w:hAnsiTheme="minorHAnsi"/>
          <w:sz w:val="22"/>
          <w:szCs w:val="22"/>
        </w:rPr>
      </w:pPr>
      <w:r w:rsidRPr="00BF1922">
        <w:rPr>
          <w:rFonts w:asciiTheme="minorHAnsi" w:hAnsiTheme="minorHAnsi"/>
          <w:b/>
          <w:sz w:val="22"/>
          <w:szCs w:val="22"/>
        </w:rPr>
        <w:t xml:space="preserve">“Transferor Plan” </w:t>
      </w:r>
      <w:r w:rsidRPr="00BF1922">
        <w:rPr>
          <w:rFonts w:asciiTheme="minorHAnsi" w:hAnsiTheme="minorHAnsi"/>
          <w:sz w:val="22"/>
          <w:szCs w:val="22"/>
        </w:rPr>
        <w:t>mean</w:t>
      </w:r>
      <w:r w:rsidRPr="00BF1922" w:rsidR="00BF1922">
        <w:rPr>
          <w:rFonts w:asciiTheme="minorHAnsi" w:hAnsiTheme="minorHAnsi"/>
          <w:sz w:val="22"/>
          <w:szCs w:val="22"/>
        </w:rPr>
        <w:t>s a</w:t>
      </w:r>
      <w:r w:rsidRPr="00BF1922" w:rsidR="00C0451D">
        <w:rPr>
          <w:rFonts w:asciiTheme="minorHAnsi" w:hAnsiTheme="minorHAnsi"/>
          <w:sz w:val="22"/>
          <w:szCs w:val="22"/>
        </w:rPr>
        <w:t xml:space="preserve"> plan that gives assets and/or liabilities to another plan in a transfer (e.g., </w:t>
      </w:r>
      <w:r w:rsidR="00E857DB">
        <w:rPr>
          <w:rFonts w:asciiTheme="minorHAnsi" w:hAnsiTheme="minorHAnsi"/>
          <w:sz w:val="22"/>
          <w:szCs w:val="22"/>
        </w:rPr>
        <w:t>S</w:t>
      </w:r>
      <w:r w:rsidRPr="00BF1922" w:rsidR="00C0451D">
        <w:rPr>
          <w:rFonts w:asciiTheme="minorHAnsi" w:hAnsiTheme="minorHAnsi"/>
          <w:sz w:val="22"/>
          <w:szCs w:val="22"/>
        </w:rPr>
        <w:t xml:space="preserve">pinoff, </w:t>
      </w:r>
      <w:r w:rsidR="00E857DB">
        <w:rPr>
          <w:rFonts w:asciiTheme="minorHAnsi" w:hAnsiTheme="minorHAnsi"/>
          <w:sz w:val="22"/>
          <w:szCs w:val="22"/>
        </w:rPr>
        <w:t>M</w:t>
      </w:r>
      <w:r w:rsidRPr="00BF1922" w:rsidR="00C0451D">
        <w:rPr>
          <w:rFonts w:asciiTheme="minorHAnsi" w:hAnsiTheme="minorHAnsi"/>
          <w:sz w:val="22"/>
          <w:szCs w:val="22"/>
        </w:rPr>
        <w:t xml:space="preserve">erger, or </w:t>
      </w:r>
      <w:r w:rsidR="00E857DB">
        <w:rPr>
          <w:rFonts w:asciiTheme="minorHAnsi" w:hAnsiTheme="minorHAnsi"/>
          <w:sz w:val="22"/>
          <w:szCs w:val="22"/>
        </w:rPr>
        <w:t>C</w:t>
      </w:r>
      <w:r w:rsidRPr="00BF1922" w:rsidR="00C0451D">
        <w:rPr>
          <w:rFonts w:asciiTheme="minorHAnsi" w:hAnsiTheme="minorHAnsi"/>
          <w:sz w:val="22"/>
          <w:szCs w:val="22"/>
        </w:rPr>
        <w:t>onsolidation).</w:t>
      </w:r>
    </w:p>
    <w:p w:rsidRPr="00F62144" w:rsidR="004D632D" w:rsidP="00F12837" w:rsidRDefault="00F12837" w14:paraId="7BA8384E" w14:textId="77777777">
      <w:pPr>
        <w:autoSpaceDE w:val="0"/>
        <w:autoSpaceDN w:val="0"/>
        <w:adjustRightInd w:val="0"/>
        <w:spacing w:before="120"/>
        <w:rPr>
          <w:rFonts w:asciiTheme="minorHAnsi" w:hAnsiTheme="minorHAnsi"/>
          <w:sz w:val="22"/>
          <w:szCs w:val="22"/>
        </w:rPr>
      </w:pPr>
      <w:r w:rsidRPr="00F62144">
        <w:rPr>
          <w:rFonts w:asciiTheme="minorHAnsi" w:hAnsiTheme="minorHAnsi"/>
          <w:b/>
          <w:sz w:val="22"/>
          <w:szCs w:val="22"/>
        </w:rPr>
        <w:t>“UVB Valuation Date”</w:t>
      </w:r>
      <w:r w:rsidRPr="00F62144">
        <w:rPr>
          <w:rFonts w:asciiTheme="minorHAnsi" w:hAnsiTheme="minorHAnsi"/>
          <w:sz w:val="22"/>
          <w:szCs w:val="22"/>
        </w:rPr>
        <w:t xml:space="preserve"> means the </w:t>
      </w:r>
      <w:r w:rsidRPr="00F62144" w:rsidR="004D632D">
        <w:rPr>
          <w:rFonts w:asciiTheme="minorHAnsi" w:hAnsiTheme="minorHAnsi"/>
          <w:sz w:val="22"/>
          <w:szCs w:val="22"/>
        </w:rPr>
        <w:t xml:space="preserve">date on which UVBs are determined.  This date is the </w:t>
      </w:r>
      <w:r w:rsidRPr="00F62144">
        <w:rPr>
          <w:rFonts w:asciiTheme="minorHAnsi" w:hAnsiTheme="minorHAnsi"/>
          <w:sz w:val="22"/>
          <w:szCs w:val="22"/>
        </w:rPr>
        <w:t xml:space="preserve">plan’s funding valuation date </w:t>
      </w:r>
      <w:r w:rsidRPr="00F62144" w:rsidR="004D632D">
        <w:rPr>
          <w:rFonts w:asciiTheme="minorHAnsi" w:hAnsiTheme="minorHAnsi"/>
          <w:sz w:val="22"/>
          <w:szCs w:val="22"/>
        </w:rPr>
        <w:t xml:space="preserve">determined in accordance with ERISA section 303(g)(2) </w:t>
      </w:r>
      <w:r w:rsidRPr="00F62144">
        <w:rPr>
          <w:rFonts w:asciiTheme="minorHAnsi" w:hAnsiTheme="minorHAnsi"/>
          <w:sz w:val="22"/>
          <w:szCs w:val="22"/>
        </w:rPr>
        <w:t>for</w:t>
      </w:r>
      <w:r w:rsidRPr="00F62144" w:rsidR="004D632D">
        <w:rPr>
          <w:rFonts w:asciiTheme="minorHAnsi" w:hAnsiTheme="minorHAnsi"/>
          <w:sz w:val="22"/>
          <w:szCs w:val="22"/>
        </w:rPr>
        <w:t>:</w:t>
      </w:r>
    </w:p>
    <w:p w:rsidRPr="00F62144" w:rsidR="004D632D" w:rsidP="003236E4" w:rsidRDefault="004D632D" w14:paraId="7F84FCEC" w14:textId="77777777">
      <w:pPr>
        <w:numPr>
          <w:ilvl w:val="0"/>
          <w:numId w:val="12"/>
        </w:numPr>
        <w:tabs>
          <w:tab w:val="clear" w:pos="786"/>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In the case of a plan </w:t>
      </w:r>
      <w:r w:rsidRPr="00F62144" w:rsidR="00193E5D">
        <w:rPr>
          <w:rFonts w:asciiTheme="minorHAnsi" w:hAnsiTheme="minorHAnsi"/>
          <w:sz w:val="22"/>
          <w:szCs w:val="22"/>
        </w:rPr>
        <w:t>using</w:t>
      </w:r>
      <w:r w:rsidRPr="00F62144">
        <w:rPr>
          <w:rFonts w:asciiTheme="minorHAnsi" w:hAnsiTheme="minorHAnsi"/>
          <w:sz w:val="22"/>
          <w:szCs w:val="22"/>
        </w:rPr>
        <w:t xml:space="preserve"> the Lookback Rule, the Lookback Year, or</w:t>
      </w:r>
    </w:p>
    <w:p w:rsidRPr="00F62144" w:rsidR="00F12837" w:rsidP="003236E4" w:rsidRDefault="004D632D" w14:paraId="2BE7DBDA" w14:textId="77777777">
      <w:pPr>
        <w:numPr>
          <w:ilvl w:val="0"/>
          <w:numId w:val="12"/>
        </w:numPr>
        <w:tabs>
          <w:tab w:val="clear" w:pos="786"/>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In the case of any other plan, the </w:t>
      </w:r>
      <w:r w:rsidRPr="00F62144" w:rsidR="00F12837">
        <w:rPr>
          <w:rFonts w:asciiTheme="minorHAnsi" w:hAnsiTheme="minorHAnsi"/>
          <w:sz w:val="22"/>
          <w:szCs w:val="22"/>
        </w:rPr>
        <w:t>Premium Payment Year</w:t>
      </w:r>
      <w:r w:rsidRPr="00F62144">
        <w:rPr>
          <w:rFonts w:asciiTheme="minorHAnsi" w:hAnsiTheme="minorHAnsi"/>
          <w:sz w:val="22"/>
          <w:szCs w:val="22"/>
        </w:rPr>
        <w:t>.</w:t>
      </w:r>
      <w:r w:rsidRPr="00F62144" w:rsidR="00F12837">
        <w:rPr>
          <w:rFonts w:asciiTheme="minorHAnsi" w:hAnsiTheme="minorHAnsi"/>
          <w:sz w:val="22"/>
          <w:szCs w:val="22"/>
        </w:rPr>
        <w:t xml:space="preserve"> </w:t>
      </w:r>
    </w:p>
    <w:p w:rsidRPr="00F62144" w:rsidR="00410770" w:rsidP="004D632D" w:rsidRDefault="00410770" w14:paraId="78EA063F" w14:textId="77777777">
      <w:pPr>
        <w:spacing w:before="120"/>
        <w:rPr>
          <w:rFonts w:asciiTheme="minorHAnsi" w:hAnsiTheme="minorHAnsi"/>
          <w:sz w:val="22"/>
          <w:szCs w:val="22"/>
        </w:rPr>
      </w:pPr>
      <w:proofErr w:type="gramStart"/>
      <w:r w:rsidRPr="00F62144">
        <w:rPr>
          <w:rFonts w:asciiTheme="minorHAnsi" w:hAnsiTheme="minorHAnsi"/>
          <w:b/>
          <w:sz w:val="22"/>
          <w:szCs w:val="22"/>
        </w:rPr>
        <w:t>”UVBs</w:t>
      </w:r>
      <w:proofErr w:type="gramEnd"/>
      <w:r w:rsidRPr="00F62144">
        <w:rPr>
          <w:rFonts w:asciiTheme="minorHAnsi" w:hAnsiTheme="minorHAnsi"/>
          <w:b/>
          <w:sz w:val="22"/>
          <w:szCs w:val="22"/>
        </w:rPr>
        <w:t>”</w:t>
      </w:r>
      <w:r w:rsidRPr="00F62144">
        <w:rPr>
          <w:rFonts w:asciiTheme="minorHAnsi" w:hAnsiTheme="minorHAnsi"/>
          <w:sz w:val="22"/>
          <w:szCs w:val="22"/>
        </w:rPr>
        <w:t xml:space="preserve"> means unfunded vested benefits, the term used to describe the underfunding measure on which the Variable-rate Premium</w:t>
      </w:r>
      <w:r w:rsidRPr="00F62144" w:rsidR="004D632D">
        <w:rPr>
          <w:rFonts w:asciiTheme="minorHAnsi" w:hAnsiTheme="minorHAnsi"/>
          <w:sz w:val="22"/>
          <w:szCs w:val="22"/>
        </w:rPr>
        <w:t xml:space="preserve"> is based.  </w:t>
      </w:r>
    </w:p>
    <w:p w:rsidRPr="00F62144" w:rsidR="009414CF" w:rsidP="00410770" w:rsidRDefault="00410770" w14:paraId="44FE86BD" w14:textId="77777777">
      <w:pPr>
        <w:autoSpaceDE w:val="0"/>
        <w:autoSpaceDN w:val="0"/>
        <w:adjustRightInd w:val="0"/>
        <w:spacing w:before="120"/>
        <w:rPr>
          <w:rFonts w:asciiTheme="minorHAnsi" w:hAnsiTheme="minorHAnsi"/>
          <w:sz w:val="22"/>
          <w:szCs w:val="22"/>
        </w:rPr>
      </w:pPr>
      <w:r w:rsidRPr="00F62144">
        <w:rPr>
          <w:rFonts w:asciiTheme="minorHAnsi" w:hAnsiTheme="minorHAnsi"/>
          <w:b/>
          <w:sz w:val="22"/>
          <w:szCs w:val="22"/>
        </w:rPr>
        <w:t xml:space="preserve"> </w:t>
      </w:r>
      <w:r w:rsidRPr="00F62144" w:rsidR="00F12837">
        <w:rPr>
          <w:rFonts w:asciiTheme="minorHAnsi" w:hAnsiTheme="minorHAnsi"/>
          <w:b/>
          <w:sz w:val="22"/>
          <w:szCs w:val="22"/>
        </w:rPr>
        <w:t>“Variable-rate Premium”</w:t>
      </w:r>
      <w:r w:rsidRPr="00F62144" w:rsidR="00F12837">
        <w:rPr>
          <w:rFonts w:asciiTheme="minorHAnsi" w:hAnsiTheme="minorHAnsi"/>
          <w:sz w:val="22"/>
          <w:szCs w:val="22"/>
        </w:rPr>
        <w:t xml:space="preserve"> means the portion of the single-employer premium based on a plan’s unfunded vested benefits. </w:t>
      </w:r>
    </w:p>
    <w:p w:rsidRPr="00F62144" w:rsidR="00F12837" w:rsidP="00F12837" w:rsidRDefault="00F12837" w14:paraId="7383D135" w14:textId="7777777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We</w:t>
      </w:r>
      <w:r w:rsidRPr="00F62144">
        <w:rPr>
          <w:rFonts w:asciiTheme="minorHAnsi" w:hAnsiTheme="minorHAnsi"/>
          <w:sz w:val="22"/>
          <w:szCs w:val="22"/>
        </w:rPr>
        <w:t>” or “</w:t>
      </w:r>
      <w:r w:rsidRPr="00F62144">
        <w:rPr>
          <w:rFonts w:asciiTheme="minorHAnsi" w:hAnsiTheme="minorHAnsi"/>
          <w:b/>
          <w:bCs/>
          <w:sz w:val="22"/>
          <w:szCs w:val="22"/>
        </w:rPr>
        <w:t>us</w:t>
      </w:r>
      <w:r w:rsidRPr="00F62144">
        <w:rPr>
          <w:rFonts w:asciiTheme="minorHAnsi" w:hAnsiTheme="minorHAnsi"/>
          <w:sz w:val="22"/>
          <w:szCs w:val="22"/>
        </w:rPr>
        <w:t>” refers to the Pension Benefit Guaranty Corporation.</w:t>
      </w:r>
    </w:p>
    <w:p w:rsidRPr="00F62144" w:rsidR="00F12837" w:rsidP="00F12837" w:rsidRDefault="00F12837" w14:paraId="22FDC236" w14:textId="77777777">
      <w:pPr>
        <w:autoSpaceDE w:val="0"/>
        <w:autoSpaceDN w:val="0"/>
        <w:adjustRightInd w:val="0"/>
        <w:spacing w:before="120"/>
        <w:rPr>
          <w:rFonts w:asciiTheme="minorHAnsi" w:hAnsiTheme="minorHAnsi"/>
          <w:b/>
          <w:bCs/>
          <w:sz w:val="22"/>
          <w:szCs w:val="22"/>
        </w:rPr>
      </w:pPr>
      <w:r w:rsidRPr="00F62144">
        <w:rPr>
          <w:rFonts w:asciiTheme="minorHAnsi" w:hAnsiTheme="minorHAnsi"/>
          <w:sz w:val="22"/>
          <w:szCs w:val="22"/>
        </w:rPr>
        <w:t>“</w:t>
      </w:r>
      <w:r w:rsidRPr="00F62144">
        <w:rPr>
          <w:rFonts w:asciiTheme="minorHAnsi" w:hAnsiTheme="minorHAnsi"/>
          <w:b/>
          <w:bCs/>
          <w:sz w:val="22"/>
          <w:szCs w:val="22"/>
        </w:rPr>
        <w:t>You</w:t>
      </w:r>
      <w:r w:rsidRPr="00F62144">
        <w:rPr>
          <w:rFonts w:asciiTheme="minorHAnsi" w:hAnsiTheme="minorHAnsi"/>
          <w:sz w:val="22"/>
          <w:szCs w:val="22"/>
        </w:rPr>
        <w:t>” or “</w:t>
      </w:r>
      <w:proofErr w:type="gramStart"/>
      <w:r w:rsidRPr="00F62144">
        <w:rPr>
          <w:rFonts w:asciiTheme="minorHAnsi" w:hAnsiTheme="minorHAnsi"/>
          <w:b/>
          <w:bCs/>
          <w:sz w:val="22"/>
          <w:szCs w:val="22"/>
        </w:rPr>
        <w:t>your</w:t>
      </w:r>
      <w:proofErr w:type="gramEnd"/>
      <w:r w:rsidRPr="00F62144">
        <w:rPr>
          <w:rFonts w:asciiTheme="minorHAnsi" w:hAnsiTheme="minorHAnsi"/>
          <w:sz w:val="22"/>
          <w:szCs w:val="22"/>
        </w:rPr>
        <w:t>” refers to the Plan Administrator.</w:t>
      </w:r>
    </w:p>
    <w:p w:rsidRPr="00F62144" w:rsidR="00F12837" w:rsidP="00F12837" w:rsidRDefault="00F12837" w14:paraId="7C105114" w14:textId="77777777">
      <w:pPr>
        <w:autoSpaceDE w:val="0"/>
        <w:autoSpaceDN w:val="0"/>
        <w:adjustRightInd w:val="0"/>
        <w:spacing w:before="120"/>
        <w:jc w:val="center"/>
        <w:rPr>
          <w:rFonts w:asciiTheme="minorHAnsi" w:hAnsiTheme="minorHAnsi"/>
          <w:sz w:val="22"/>
          <w:szCs w:val="22"/>
        </w:rPr>
        <w:sectPr w:rsidRPr="00F62144" w:rsidR="00F12837" w:rsidSect="005C4FCB">
          <w:headerReference w:type="even" r:id="rId112"/>
          <w:headerReference w:type="default" r:id="rId113"/>
          <w:headerReference w:type="first" r:id="rId114"/>
          <w:pgSz w:w="12240" w:h="15840"/>
          <w:pgMar w:top="1440" w:right="1080" w:bottom="1440" w:left="1080" w:header="720" w:footer="720" w:gutter="0"/>
          <w:cols w:space="720"/>
          <w:noEndnote/>
        </w:sectPr>
      </w:pPr>
    </w:p>
    <w:p w:rsidRPr="003761EB" w:rsidR="005A5B11" w:rsidP="003236E4" w:rsidRDefault="00445942" w14:paraId="73049807" w14:textId="1C7F1F80">
      <w:pPr>
        <w:numPr>
          <w:ilvl w:val="0"/>
          <w:numId w:val="12"/>
        </w:numPr>
        <w:tabs>
          <w:tab w:val="clear" w:pos="786"/>
          <w:tab w:val="num" w:pos="360"/>
          <w:tab w:val="num" w:pos="540"/>
        </w:tabs>
        <w:autoSpaceDE w:val="0"/>
        <w:autoSpaceDN w:val="0"/>
        <w:adjustRightInd w:val="0"/>
        <w:spacing w:before="120"/>
        <w:ind w:left="360"/>
        <w:rPr>
          <w:rFonts w:asciiTheme="minorHAnsi" w:hAnsiTheme="minorHAnsi"/>
          <w:sz w:val="22"/>
          <w:szCs w:val="22"/>
        </w:rPr>
      </w:pPr>
      <w:bookmarkStart w:name="ap2" w:id="119"/>
      <w:bookmarkStart w:name="_Toc15290901" w:id="120"/>
      <w:bookmarkEnd w:id="119"/>
      <w:r w:rsidRPr="003761EB">
        <w:rPr>
          <w:rFonts w:asciiTheme="minorHAnsi" w:hAnsiTheme="minorHAnsi"/>
          <w:sz w:val="22"/>
          <w:szCs w:val="22"/>
        </w:rPr>
        <w:lastRenderedPageBreak/>
        <w:t>For premium-related inquiries and requests</w:t>
      </w:r>
      <w:r w:rsidRPr="003761EB" w:rsidR="00F12837">
        <w:rPr>
          <w:rFonts w:asciiTheme="minorHAnsi" w:hAnsiTheme="minorHAnsi"/>
          <w:sz w:val="22"/>
          <w:szCs w:val="22"/>
        </w:rPr>
        <w:t xml:space="preserve">, </w:t>
      </w:r>
      <w:r w:rsidRPr="003761EB">
        <w:rPr>
          <w:rFonts w:asciiTheme="minorHAnsi" w:hAnsiTheme="minorHAnsi"/>
          <w:sz w:val="22"/>
          <w:szCs w:val="22"/>
        </w:rPr>
        <w:t>including premium filing questions, requests for instructions, address changes, requests for refunds (that are not submitted with premium filings), and requests for penalty waivers, contact our premium customer service center using one of these following options:</w:t>
      </w:r>
      <w:bookmarkEnd w:id="120"/>
    </w:p>
    <w:p w:rsidRPr="00904A61" w:rsidR="00D9637E" w:rsidP="003236E4" w:rsidRDefault="00D9637E" w14:paraId="13C1A22F" w14:textId="52D3E795">
      <w:pPr>
        <w:pStyle w:val="ListParagraph"/>
        <w:numPr>
          <w:ilvl w:val="0"/>
          <w:numId w:val="52"/>
        </w:numPr>
        <w:tabs>
          <w:tab w:val="clear" w:pos="900"/>
          <w:tab w:val="num" w:pos="810"/>
        </w:tabs>
        <w:autoSpaceDE w:val="0"/>
        <w:autoSpaceDN w:val="0"/>
        <w:spacing w:before="120"/>
        <w:ind w:left="810"/>
        <w:contextualSpacing w:val="0"/>
        <w:rPr>
          <w:rFonts w:ascii="Calibri" w:hAnsi="Calibri" w:cs="Calibri"/>
          <w:sz w:val="22"/>
          <w:szCs w:val="22"/>
        </w:rPr>
      </w:pPr>
      <w:r w:rsidRPr="00904A61">
        <w:rPr>
          <w:rFonts w:ascii="Calibri" w:hAnsi="Calibri" w:cs="Calibri"/>
          <w:i/>
          <w:iCs/>
          <w:sz w:val="22"/>
          <w:szCs w:val="22"/>
        </w:rPr>
        <w:t xml:space="preserve">Preferred option: </w:t>
      </w:r>
      <w:r w:rsidRPr="00904A61">
        <w:rPr>
          <w:rFonts w:ascii="Calibri" w:hAnsi="Calibri" w:cs="Calibri"/>
          <w:sz w:val="22"/>
          <w:szCs w:val="22"/>
        </w:rPr>
        <w:t> </w:t>
      </w:r>
      <w:r w:rsidRPr="00904A61" w:rsidR="00904A61">
        <w:rPr>
          <w:rFonts w:ascii="Calibri" w:hAnsi="Calibri" w:cs="Calibri"/>
          <w:sz w:val="22"/>
          <w:szCs w:val="22"/>
        </w:rPr>
        <w:t xml:space="preserve">Send electronic inquiry/request </w:t>
      </w:r>
      <w:r w:rsidR="00063B63">
        <w:rPr>
          <w:rFonts w:ascii="Calibri" w:hAnsi="Calibri" w:cs="Calibri"/>
          <w:sz w:val="22"/>
          <w:szCs w:val="22"/>
        </w:rPr>
        <w:t>v</w:t>
      </w:r>
      <w:r w:rsidRPr="00904A61" w:rsidR="00E14646">
        <w:rPr>
          <w:rFonts w:ascii="Calibri" w:hAnsi="Calibri" w:cs="Calibri"/>
          <w:sz w:val="22"/>
          <w:szCs w:val="22"/>
        </w:rPr>
        <w:t xml:space="preserve">ia </w:t>
      </w:r>
      <w:r w:rsidRPr="00904A61">
        <w:rPr>
          <w:rFonts w:ascii="Calibri" w:hAnsi="Calibri" w:cs="Calibri"/>
          <w:sz w:val="22"/>
          <w:szCs w:val="22"/>
        </w:rPr>
        <w:t>My PAA</w:t>
      </w:r>
      <w:r w:rsidRPr="00904A61" w:rsidR="00904A61">
        <w:rPr>
          <w:rFonts w:ascii="Calibri" w:hAnsi="Calibri" w:cs="Calibri"/>
          <w:sz w:val="22"/>
          <w:szCs w:val="22"/>
        </w:rPr>
        <w:t>’s</w:t>
      </w:r>
      <w:r w:rsidRPr="00904A61">
        <w:rPr>
          <w:rFonts w:ascii="Calibri" w:hAnsi="Calibri" w:cs="Calibri"/>
          <w:sz w:val="22"/>
          <w:szCs w:val="22"/>
        </w:rPr>
        <w:t xml:space="preserve"> "Submit a Request" Quick Link.  Submitting the request this way has many benefits (e.g., automatically generated confirmation email, ability to check the status of a requests).  See </w:t>
      </w:r>
      <w:hyperlink w:history="1" w:anchor="b17">
        <w:r w:rsidRPr="00904A61" w:rsidR="00D54914">
          <w:rPr>
            <w:rStyle w:val="Hyperlink"/>
            <w:rFonts w:asciiTheme="minorHAnsi" w:hAnsiTheme="minorHAnsi"/>
            <w:sz w:val="22"/>
            <w:szCs w:val="22"/>
          </w:rPr>
          <w:t>Appendix 3</w:t>
        </w:r>
      </w:hyperlink>
      <w:r w:rsidRPr="00904A61">
        <w:rPr>
          <w:rFonts w:ascii="Calibri" w:hAnsi="Calibri" w:cs="Calibri"/>
          <w:sz w:val="22"/>
          <w:szCs w:val="22"/>
        </w:rPr>
        <w:t xml:space="preserve"> for more information.</w:t>
      </w:r>
    </w:p>
    <w:p w:rsidR="00CB1732" w:rsidP="003236E4" w:rsidRDefault="00CB1732" w14:paraId="1870A00B" w14:textId="77777777">
      <w:pPr>
        <w:pStyle w:val="ListParagraph"/>
        <w:numPr>
          <w:ilvl w:val="0"/>
          <w:numId w:val="52"/>
        </w:numPr>
        <w:tabs>
          <w:tab w:val="clear" w:pos="900"/>
          <w:tab w:val="num" w:pos="810"/>
        </w:tabs>
        <w:autoSpaceDE w:val="0"/>
        <w:autoSpaceDN w:val="0"/>
        <w:spacing w:before="120"/>
        <w:ind w:left="810"/>
        <w:contextualSpacing w:val="0"/>
        <w:rPr>
          <w:rFonts w:ascii="Calibri" w:hAnsi="Calibri" w:cs="Calibri"/>
          <w:sz w:val="22"/>
          <w:szCs w:val="22"/>
        </w:rPr>
      </w:pPr>
      <w:r>
        <w:rPr>
          <w:rFonts w:ascii="Calibri" w:hAnsi="Calibri" w:cs="Calibri"/>
          <w:i/>
          <w:iCs/>
          <w:sz w:val="22"/>
          <w:szCs w:val="22"/>
        </w:rPr>
        <w:t>Other options:</w:t>
      </w:r>
      <w:r>
        <w:rPr>
          <w:rFonts w:ascii="Calibri" w:hAnsi="Calibri" w:cs="Calibri"/>
          <w:sz w:val="22"/>
          <w:szCs w:val="22"/>
        </w:rPr>
        <w:t xml:space="preserve">  </w:t>
      </w:r>
    </w:p>
    <w:p w:rsidR="00CB1732" w:rsidP="003236E4" w:rsidRDefault="00CB1732" w14:paraId="5609FC84" w14:textId="0CAE70A0">
      <w:pPr>
        <w:pStyle w:val="ListParagraph"/>
        <w:numPr>
          <w:ilvl w:val="0"/>
          <w:numId w:val="55"/>
        </w:numPr>
        <w:tabs>
          <w:tab w:val="clear" w:pos="900"/>
          <w:tab w:val="left" w:pos="1260"/>
        </w:tabs>
        <w:autoSpaceDE w:val="0"/>
        <w:autoSpaceDN w:val="0"/>
        <w:spacing w:before="120"/>
        <w:ind w:left="1170"/>
        <w:contextualSpacing w:val="0"/>
        <w:rPr>
          <w:rFonts w:ascii="Calibri" w:hAnsi="Calibri" w:cs="Calibri"/>
          <w:sz w:val="22"/>
          <w:szCs w:val="22"/>
        </w:rPr>
      </w:pPr>
      <w:r>
        <w:rPr>
          <w:rFonts w:ascii="Calibri" w:hAnsi="Calibri" w:cs="Calibri"/>
          <w:sz w:val="22"/>
          <w:szCs w:val="22"/>
        </w:rPr>
        <w:t>Mail or private delivery service:  Send to the address for premium correspondence posted on the “</w:t>
      </w:r>
      <w:hyperlink w:history="1" r:id="rId115">
        <w:r>
          <w:rPr>
            <w:rStyle w:val="Hyperlink"/>
            <w:rFonts w:ascii="Calibri" w:hAnsi="Calibri" w:cs="Calibri"/>
            <w:sz w:val="22"/>
            <w:szCs w:val="22"/>
          </w:rPr>
          <w:t>Contact Us for Practitioners</w:t>
        </w:r>
      </w:hyperlink>
      <w:r>
        <w:rPr>
          <w:rFonts w:ascii="Calibri" w:hAnsi="Calibri" w:cs="Calibri"/>
          <w:sz w:val="22"/>
          <w:szCs w:val="22"/>
        </w:rPr>
        <w:t>” webpage.</w:t>
      </w:r>
    </w:p>
    <w:p w:rsidR="00CB1732" w:rsidP="003236E4" w:rsidRDefault="00CB1732" w14:paraId="5829465E" w14:textId="77777777">
      <w:pPr>
        <w:pStyle w:val="ListParagraph"/>
        <w:numPr>
          <w:ilvl w:val="0"/>
          <w:numId w:val="55"/>
        </w:numPr>
        <w:tabs>
          <w:tab w:val="clear" w:pos="900"/>
          <w:tab w:val="left" w:pos="1260"/>
        </w:tabs>
        <w:autoSpaceDE w:val="0"/>
        <w:autoSpaceDN w:val="0"/>
        <w:spacing w:before="120"/>
        <w:ind w:left="1170"/>
        <w:contextualSpacing w:val="0"/>
        <w:rPr>
          <w:rFonts w:ascii="Calibri" w:hAnsi="Calibri" w:cs="Calibri"/>
          <w:sz w:val="22"/>
          <w:szCs w:val="22"/>
        </w:rPr>
      </w:pPr>
      <w:r>
        <w:rPr>
          <w:rFonts w:ascii="Calibri" w:hAnsi="Calibri" w:cs="Calibri"/>
          <w:sz w:val="22"/>
          <w:szCs w:val="22"/>
        </w:rPr>
        <w:t xml:space="preserve">Call: 1-800-736-2444 or 202-326-4242 and select option 2 (premiums). </w:t>
      </w:r>
    </w:p>
    <w:p w:rsidR="00CB1732" w:rsidP="003236E4" w:rsidRDefault="00CB1732" w14:paraId="427D6C00" w14:textId="1C2B2087">
      <w:pPr>
        <w:numPr>
          <w:ilvl w:val="0"/>
          <w:numId w:val="55"/>
        </w:numPr>
        <w:tabs>
          <w:tab w:val="clear" w:pos="900"/>
          <w:tab w:val="left" w:pos="1260"/>
        </w:tabs>
        <w:autoSpaceDE w:val="0"/>
        <w:autoSpaceDN w:val="0"/>
        <w:spacing w:before="120"/>
        <w:ind w:left="1170"/>
        <w:rPr>
          <w:rStyle w:val="Hyperlink"/>
          <w:color w:val="auto"/>
          <w:u w:val="none"/>
        </w:rPr>
      </w:pPr>
      <w:r>
        <w:rPr>
          <w:rFonts w:ascii="Calibri" w:hAnsi="Calibri" w:cs="Calibri"/>
          <w:sz w:val="22"/>
          <w:szCs w:val="22"/>
        </w:rPr>
        <w:t xml:space="preserve">E-mail: </w:t>
      </w:r>
      <w:hyperlink w:history="1" r:id="rId116">
        <w:r w:rsidRPr="00E14646">
          <w:rPr>
            <w:rStyle w:val="Hyperlink"/>
            <w:rFonts w:ascii="Calibri" w:hAnsi="Calibri" w:cs="Calibri"/>
            <w:sz w:val="22"/>
            <w:szCs w:val="22"/>
          </w:rPr>
          <w:t>premiums@pbgc.gov</w:t>
        </w:r>
      </w:hyperlink>
    </w:p>
    <w:p w:rsidRPr="00E14646" w:rsidR="00F12837" w:rsidP="003236E4" w:rsidRDefault="00F12837" w14:paraId="68830E36" w14:textId="19371252">
      <w:pPr>
        <w:numPr>
          <w:ilvl w:val="0"/>
          <w:numId w:val="12"/>
        </w:numPr>
        <w:tabs>
          <w:tab w:val="clear" w:pos="786"/>
          <w:tab w:val="num" w:pos="360"/>
          <w:tab w:val="num" w:pos="540"/>
        </w:tabs>
        <w:autoSpaceDE w:val="0"/>
        <w:autoSpaceDN w:val="0"/>
        <w:adjustRightInd w:val="0"/>
        <w:spacing w:before="120"/>
        <w:ind w:left="360"/>
        <w:rPr>
          <w:rFonts w:asciiTheme="minorHAnsi" w:hAnsiTheme="minorHAnsi"/>
          <w:sz w:val="22"/>
          <w:szCs w:val="22"/>
        </w:rPr>
      </w:pPr>
      <w:r w:rsidRPr="00E14646">
        <w:rPr>
          <w:rFonts w:asciiTheme="minorHAnsi" w:hAnsiTheme="minorHAnsi"/>
          <w:sz w:val="22"/>
          <w:szCs w:val="22"/>
        </w:rPr>
        <w:t xml:space="preserve">For </w:t>
      </w:r>
      <w:r w:rsidR="00D701BC">
        <w:rPr>
          <w:rFonts w:asciiTheme="minorHAnsi" w:hAnsiTheme="minorHAnsi"/>
          <w:sz w:val="22"/>
          <w:szCs w:val="22"/>
        </w:rPr>
        <w:t xml:space="preserve">questions about </w:t>
      </w:r>
      <w:r w:rsidRPr="00E14646">
        <w:rPr>
          <w:rFonts w:asciiTheme="minorHAnsi" w:hAnsiTheme="minorHAnsi"/>
          <w:sz w:val="22"/>
          <w:szCs w:val="22"/>
        </w:rPr>
        <w:t>coverage determination</w:t>
      </w:r>
      <w:r w:rsidRPr="00E14646" w:rsidR="00BF08AC">
        <w:rPr>
          <w:rFonts w:asciiTheme="minorHAnsi" w:hAnsiTheme="minorHAnsi"/>
          <w:sz w:val="22"/>
          <w:szCs w:val="22"/>
        </w:rPr>
        <w:t>s</w:t>
      </w:r>
      <w:r w:rsidRPr="00E14646">
        <w:rPr>
          <w:rFonts w:asciiTheme="minorHAnsi" w:hAnsiTheme="minorHAnsi"/>
          <w:sz w:val="22"/>
          <w:szCs w:val="22"/>
        </w:rPr>
        <w:t xml:space="preserve"> or plan termination</w:t>
      </w:r>
      <w:r w:rsidR="00904A61">
        <w:rPr>
          <w:rFonts w:asciiTheme="minorHAnsi" w:hAnsiTheme="minorHAnsi"/>
          <w:sz w:val="22"/>
          <w:szCs w:val="22"/>
        </w:rPr>
        <w:t>s</w:t>
      </w:r>
      <w:r w:rsidRPr="00E14646">
        <w:rPr>
          <w:rFonts w:asciiTheme="minorHAnsi" w:hAnsiTheme="minorHAnsi"/>
          <w:sz w:val="22"/>
          <w:szCs w:val="22"/>
        </w:rPr>
        <w:t>:</w:t>
      </w:r>
    </w:p>
    <w:p w:rsidRPr="00F62144" w:rsidR="00F12837" w:rsidP="003236E4" w:rsidRDefault="00F12837" w14:paraId="06C52728" w14:textId="555F5AA1">
      <w:pPr>
        <w:pStyle w:val="ListParagraph"/>
        <w:numPr>
          <w:ilvl w:val="0"/>
          <w:numId w:val="52"/>
        </w:numPr>
        <w:tabs>
          <w:tab w:val="clear" w:pos="900"/>
          <w:tab w:val="num" w:pos="810"/>
        </w:tabs>
        <w:autoSpaceDE w:val="0"/>
        <w:autoSpaceDN w:val="0"/>
        <w:spacing w:before="120"/>
        <w:ind w:left="810"/>
        <w:contextualSpacing w:val="0"/>
        <w:rPr>
          <w:rFonts w:asciiTheme="minorHAnsi" w:hAnsiTheme="minorHAnsi"/>
          <w:bCs/>
          <w:sz w:val="22"/>
          <w:szCs w:val="22"/>
        </w:rPr>
      </w:pPr>
      <w:r w:rsidRPr="00904A61">
        <w:rPr>
          <w:rFonts w:ascii="Calibri" w:hAnsi="Calibri" w:cs="Calibri"/>
          <w:sz w:val="22"/>
          <w:szCs w:val="22"/>
        </w:rPr>
        <w:t>Call</w:t>
      </w:r>
      <w:r w:rsidRPr="00F62144">
        <w:rPr>
          <w:rFonts w:asciiTheme="minorHAnsi" w:hAnsiTheme="minorHAnsi"/>
          <w:sz w:val="22"/>
          <w:szCs w:val="22"/>
        </w:rPr>
        <w:t>: 1-</w:t>
      </w:r>
      <w:r w:rsidRPr="00904A61">
        <w:rPr>
          <w:rFonts w:ascii="Calibri" w:hAnsi="Calibri" w:cs="Calibri"/>
          <w:sz w:val="22"/>
          <w:szCs w:val="22"/>
        </w:rPr>
        <w:t>800</w:t>
      </w:r>
      <w:r w:rsidRPr="00F62144">
        <w:rPr>
          <w:rFonts w:asciiTheme="minorHAnsi" w:hAnsiTheme="minorHAnsi"/>
          <w:sz w:val="22"/>
          <w:szCs w:val="22"/>
        </w:rPr>
        <w:t>-736-2444 or 202-326-4242</w:t>
      </w:r>
      <w:r w:rsidR="00904A61">
        <w:rPr>
          <w:rFonts w:asciiTheme="minorHAnsi" w:hAnsiTheme="minorHAnsi"/>
          <w:sz w:val="22"/>
          <w:szCs w:val="22"/>
        </w:rPr>
        <w:t xml:space="preserve"> and press “0”</w:t>
      </w:r>
    </w:p>
    <w:p w:rsidRPr="00E14646" w:rsidR="00F12837" w:rsidP="003236E4" w:rsidRDefault="00F12837" w14:paraId="547BCE78" w14:textId="11BA0CF4">
      <w:pPr>
        <w:numPr>
          <w:ilvl w:val="0"/>
          <w:numId w:val="53"/>
        </w:numPr>
        <w:autoSpaceDE w:val="0"/>
        <w:autoSpaceDN w:val="0"/>
        <w:adjustRightInd w:val="0"/>
        <w:spacing w:before="120"/>
        <w:ind w:left="810"/>
        <w:rPr>
          <w:rFonts w:asciiTheme="minorHAnsi" w:hAnsiTheme="minorHAnsi"/>
          <w:sz w:val="22"/>
          <w:szCs w:val="22"/>
        </w:rPr>
      </w:pPr>
      <w:r w:rsidRPr="00F62144">
        <w:rPr>
          <w:rFonts w:asciiTheme="minorHAnsi" w:hAnsiTheme="minorHAnsi"/>
          <w:sz w:val="22"/>
          <w:szCs w:val="22"/>
        </w:rPr>
        <w:t xml:space="preserve">E-mail: </w:t>
      </w:r>
      <w:hyperlink w:history="1" r:id="rId117">
        <w:r w:rsidRPr="00792C6B" w:rsidR="00792C6B">
          <w:rPr>
            <w:rStyle w:val="Hyperlink"/>
            <w:rFonts w:asciiTheme="minorHAnsi" w:hAnsiTheme="minorHAnsi"/>
            <w:sz w:val="22"/>
            <w:szCs w:val="22"/>
          </w:rPr>
          <w:t>standard@pbgc.gov</w:t>
        </w:r>
      </w:hyperlink>
      <w:r w:rsidR="00E14646">
        <w:rPr>
          <w:rStyle w:val="Hyperlink"/>
          <w:rFonts w:asciiTheme="minorHAnsi" w:hAnsiTheme="minorHAnsi"/>
          <w:sz w:val="22"/>
          <w:szCs w:val="22"/>
        </w:rPr>
        <w:t xml:space="preserve"> </w:t>
      </w:r>
      <w:r w:rsidRPr="00E14646" w:rsidR="00E14646">
        <w:rPr>
          <w:rStyle w:val="Hyperlink"/>
          <w:rFonts w:asciiTheme="minorHAnsi" w:hAnsiTheme="minorHAnsi"/>
          <w:color w:val="auto"/>
          <w:sz w:val="22"/>
          <w:szCs w:val="22"/>
        </w:rPr>
        <w:t>or</w:t>
      </w:r>
      <w:r w:rsidR="00E14646">
        <w:rPr>
          <w:rStyle w:val="Hyperlink"/>
          <w:rFonts w:asciiTheme="minorHAnsi" w:hAnsiTheme="minorHAnsi"/>
          <w:color w:val="auto"/>
          <w:sz w:val="22"/>
          <w:szCs w:val="22"/>
        </w:rPr>
        <w:t xml:space="preserve"> </w:t>
      </w:r>
      <w:hyperlink w:history="1" r:id="rId118">
        <w:r w:rsidRPr="00C33EE4" w:rsidR="00E14646">
          <w:rPr>
            <w:rStyle w:val="Hyperlink"/>
            <w:rFonts w:asciiTheme="minorHAnsi" w:hAnsiTheme="minorHAnsi"/>
            <w:sz w:val="22"/>
            <w:szCs w:val="22"/>
          </w:rPr>
          <w:t>coverage@pbgc.gov</w:t>
        </w:r>
      </w:hyperlink>
      <w:r w:rsidR="00E14646">
        <w:rPr>
          <w:rStyle w:val="Hyperlink"/>
          <w:rFonts w:asciiTheme="minorHAnsi" w:hAnsiTheme="minorHAnsi"/>
          <w:color w:val="auto"/>
          <w:sz w:val="22"/>
          <w:szCs w:val="22"/>
        </w:rPr>
        <w:t xml:space="preserve"> (which is applicable)</w:t>
      </w:r>
    </w:p>
    <w:p w:rsidRPr="00F62144" w:rsidR="00F12837" w:rsidP="003236E4" w:rsidRDefault="00F12837" w14:paraId="7C76FA30" w14:textId="34DEC88D">
      <w:pPr>
        <w:numPr>
          <w:ilvl w:val="0"/>
          <w:numId w:val="12"/>
        </w:numPr>
        <w:tabs>
          <w:tab w:val="clear" w:pos="786"/>
          <w:tab w:val="num" w:pos="360"/>
          <w:tab w:val="num" w:pos="54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If you have a complaint about the service you have received or still need assistance after calling our practitioner telephone numbers listed in item </w:t>
      </w:r>
      <w:r w:rsidR="00795C4F">
        <w:rPr>
          <w:rFonts w:asciiTheme="minorHAnsi" w:hAnsiTheme="minorHAnsi"/>
          <w:sz w:val="22"/>
          <w:szCs w:val="22"/>
        </w:rPr>
        <w:t>3</w:t>
      </w:r>
      <w:r w:rsidRPr="00F62144">
        <w:rPr>
          <w:rFonts w:asciiTheme="minorHAnsi" w:hAnsiTheme="minorHAnsi"/>
          <w:sz w:val="22"/>
          <w:szCs w:val="22"/>
        </w:rPr>
        <w:t xml:space="preserve"> (1-800-736-2444 or 202-326-4242), please contact the Problem Resolution Officer (Practitioners):</w:t>
      </w:r>
    </w:p>
    <w:p w:rsidRPr="00F62144" w:rsidR="00F12837" w:rsidP="003236E4" w:rsidRDefault="00F12837" w14:paraId="7B68F912" w14:textId="77777777">
      <w:pPr>
        <w:pStyle w:val="ListParagraph"/>
        <w:numPr>
          <w:ilvl w:val="0"/>
          <w:numId w:val="52"/>
        </w:numPr>
        <w:tabs>
          <w:tab w:val="clear" w:pos="900"/>
          <w:tab w:val="num" w:pos="810"/>
        </w:tabs>
        <w:autoSpaceDE w:val="0"/>
        <w:autoSpaceDN w:val="0"/>
        <w:spacing w:before="120"/>
        <w:ind w:left="810"/>
        <w:contextualSpacing w:val="0"/>
        <w:rPr>
          <w:rFonts w:asciiTheme="minorHAnsi" w:hAnsiTheme="minorHAnsi"/>
          <w:sz w:val="22"/>
          <w:szCs w:val="22"/>
        </w:rPr>
      </w:pPr>
      <w:r w:rsidRPr="00F62144">
        <w:rPr>
          <w:rFonts w:asciiTheme="minorHAnsi" w:hAnsiTheme="minorHAnsi"/>
          <w:sz w:val="22"/>
          <w:szCs w:val="22"/>
        </w:rPr>
        <w:t>Call: 1-800-</w:t>
      </w:r>
      <w:r w:rsidRPr="00904A61">
        <w:rPr>
          <w:rFonts w:ascii="Calibri" w:hAnsi="Calibri" w:cs="Calibri"/>
          <w:sz w:val="22"/>
          <w:szCs w:val="22"/>
        </w:rPr>
        <w:t>736</w:t>
      </w:r>
      <w:r w:rsidRPr="00F62144">
        <w:rPr>
          <w:rFonts w:asciiTheme="minorHAnsi" w:hAnsiTheme="minorHAnsi"/>
          <w:sz w:val="22"/>
          <w:szCs w:val="22"/>
        </w:rPr>
        <w:t>-2444, ext. 4136 or 202-326-4136</w:t>
      </w:r>
    </w:p>
    <w:p w:rsidRPr="00F62144" w:rsidR="00F12837" w:rsidP="003236E4" w:rsidRDefault="00F12837" w14:paraId="05282EA4" w14:textId="53736F46">
      <w:pPr>
        <w:pStyle w:val="ListParagraph"/>
        <w:numPr>
          <w:ilvl w:val="0"/>
          <w:numId w:val="52"/>
        </w:numPr>
        <w:tabs>
          <w:tab w:val="clear" w:pos="900"/>
          <w:tab w:val="num" w:pos="810"/>
        </w:tabs>
        <w:autoSpaceDE w:val="0"/>
        <w:autoSpaceDN w:val="0"/>
        <w:spacing w:before="120"/>
        <w:ind w:left="810"/>
        <w:contextualSpacing w:val="0"/>
        <w:rPr>
          <w:rFonts w:asciiTheme="minorHAnsi" w:hAnsiTheme="minorHAnsi"/>
          <w:sz w:val="22"/>
          <w:szCs w:val="22"/>
        </w:rPr>
      </w:pPr>
      <w:r w:rsidRPr="00F62144">
        <w:rPr>
          <w:rFonts w:asciiTheme="minorHAnsi" w:hAnsiTheme="minorHAnsi"/>
          <w:sz w:val="22"/>
          <w:szCs w:val="22"/>
        </w:rPr>
        <w:t xml:space="preserve">E-mail: </w:t>
      </w:r>
      <w:hyperlink w:history="1" r:id="rId119">
        <w:r w:rsidRPr="00E14646">
          <w:rPr>
            <w:rStyle w:val="Hyperlink"/>
            <w:rFonts w:asciiTheme="minorHAnsi" w:hAnsiTheme="minorHAnsi"/>
            <w:sz w:val="22"/>
            <w:szCs w:val="22"/>
          </w:rPr>
          <w:t>practitioner.pro@pbgc.gov</w:t>
        </w:r>
      </w:hyperlink>
      <w:r w:rsidRPr="00E14646">
        <w:rPr>
          <w:rFonts w:asciiTheme="minorHAnsi" w:hAnsiTheme="minorHAnsi"/>
          <w:sz w:val="22"/>
          <w:szCs w:val="22"/>
        </w:rPr>
        <w:t xml:space="preserve"> </w:t>
      </w:r>
    </w:p>
    <w:p w:rsidRPr="00F62144" w:rsidR="00F12837" w:rsidP="003236E4" w:rsidRDefault="00F12837" w14:paraId="7191E9DF" w14:textId="77777777">
      <w:pPr>
        <w:pStyle w:val="ListParagraph"/>
        <w:numPr>
          <w:ilvl w:val="0"/>
          <w:numId w:val="52"/>
        </w:numPr>
        <w:tabs>
          <w:tab w:val="clear" w:pos="900"/>
          <w:tab w:val="num" w:pos="810"/>
        </w:tabs>
        <w:autoSpaceDE w:val="0"/>
        <w:autoSpaceDN w:val="0"/>
        <w:spacing w:before="120"/>
        <w:ind w:left="810"/>
        <w:contextualSpacing w:val="0"/>
        <w:rPr>
          <w:rFonts w:asciiTheme="minorHAnsi" w:hAnsiTheme="minorHAnsi"/>
          <w:sz w:val="22"/>
          <w:szCs w:val="22"/>
        </w:rPr>
      </w:pPr>
      <w:r w:rsidRPr="00F62144">
        <w:rPr>
          <w:rFonts w:asciiTheme="minorHAnsi" w:hAnsiTheme="minorHAnsi"/>
          <w:sz w:val="22"/>
          <w:szCs w:val="22"/>
        </w:rPr>
        <w:t>Write to:</w:t>
      </w:r>
    </w:p>
    <w:p w:rsidRPr="00F62144" w:rsidR="00F12837" w:rsidP="00904A61" w:rsidRDefault="00F12837" w14:paraId="49C9FE72" w14:textId="082298A0">
      <w:pPr>
        <w:autoSpaceDE w:val="0"/>
        <w:autoSpaceDN w:val="0"/>
        <w:adjustRightInd w:val="0"/>
        <w:spacing w:before="60"/>
        <w:jc w:val="center"/>
        <w:rPr>
          <w:rFonts w:asciiTheme="minorHAnsi" w:hAnsiTheme="minorHAnsi"/>
          <w:sz w:val="22"/>
          <w:szCs w:val="22"/>
        </w:rPr>
      </w:pPr>
      <w:r w:rsidRPr="00F62144">
        <w:rPr>
          <w:rFonts w:asciiTheme="minorHAnsi" w:hAnsiTheme="minorHAnsi"/>
          <w:sz w:val="22"/>
          <w:szCs w:val="22"/>
        </w:rPr>
        <w:t>Pension Benefit Guaranty Corporation</w:t>
      </w:r>
      <w:r w:rsidR="00904A61">
        <w:rPr>
          <w:rFonts w:asciiTheme="minorHAnsi" w:hAnsiTheme="minorHAnsi"/>
          <w:sz w:val="22"/>
          <w:szCs w:val="22"/>
        </w:rPr>
        <w:br/>
      </w:r>
      <w:r w:rsidRPr="00F62144">
        <w:rPr>
          <w:rFonts w:asciiTheme="minorHAnsi" w:hAnsiTheme="minorHAnsi"/>
          <w:sz w:val="22"/>
          <w:szCs w:val="22"/>
        </w:rPr>
        <w:t>Problem Resolution Officer (Practitioners)</w:t>
      </w:r>
      <w:r w:rsidRPr="00F62144" w:rsidR="008214EA">
        <w:rPr>
          <w:rFonts w:asciiTheme="minorHAnsi" w:hAnsiTheme="minorHAnsi"/>
          <w:sz w:val="22"/>
          <w:szCs w:val="22"/>
        </w:rPr>
        <w:t>; Suite 610</w:t>
      </w:r>
      <w:r w:rsidR="00904A61">
        <w:rPr>
          <w:rFonts w:asciiTheme="minorHAnsi" w:hAnsiTheme="minorHAnsi"/>
          <w:sz w:val="22"/>
          <w:szCs w:val="22"/>
        </w:rPr>
        <w:br/>
      </w:r>
      <w:r w:rsidRPr="00F62144">
        <w:rPr>
          <w:rFonts w:asciiTheme="minorHAnsi" w:hAnsiTheme="minorHAnsi"/>
          <w:sz w:val="22"/>
          <w:szCs w:val="22"/>
        </w:rPr>
        <w:t>1200 K Street, NW</w:t>
      </w:r>
      <w:r w:rsidR="00904A61">
        <w:rPr>
          <w:rFonts w:asciiTheme="minorHAnsi" w:hAnsiTheme="minorHAnsi"/>
          <w:sz w:val="22"/>
          <w:szCs w:val="22"/>
        </w:rPr>
        <w:br/>
      </w:r>
      <w:r w:rsidRPr="00F62144">
        <w:rPr>
          <w:rFonts w:asciiTheme="minorHAnsi" w:hAnsiTheme="minorHAnsi"/>
          <w:sz w:val="22"/>
          <w:szCs w:val="22"/>
        </w:rPr>
        <w:t>Washington, DC 20005-4026</w:t>
      </w:r>
    </w:p>
    <w:p w:rsidRPr="00F62144" w:rsidR="00F12837" w:rsidP="003236E4" w:rsidRDefault="00F12837" w14:paraId="65333B52" w14:textId="77777777">
      <w:pPr>
        <w:numPr>
          <w:ilvl w:val="0"/>
          <w:numId w:val="12"/>
        </w:numPr>
        <w:tabs>
          <w:tab w:val="clear" w:pos="786"/>
          <w:tab w:val="num" w:pos="360"/>
          <w:tab w:val="num" w:pos="54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For questions about our Premium Compliance Evaluation Program:</w:t>
      </w:r>
    </w:p>
    <w:p w:rsidRPr="00F62144" w:rsidR="00F12837" w:rsidP="003236E4" w:rsidRDefault="00301F8F" w14:paraId="7977A5CE" w14:textId="77777777">
      <w:pPr>
        <w:pStyle w:val="ListParagraph"/>
        <w:numPr>
          <w:ilvl w:val="0"/>
          <w:numId w:val="52"/>
        </w:numPr>
        <w:tabs>
          <w:tab w:val="clear" w:pos="900"/>
          <w:tab w:val="num" w:pos="810"/>
        </w:tabs>
        <w:autoSpaceDE w:val="0"/>
        <w:autoSpaceDN w:val="0"/>
        <w:spacing w:before="120"/>
        <w:ind w:left="810"/>
        <w:contextualSpacing w:val="0"/>
        <w:rPr>
          <w:rFonts w:asciiTheme="minorHAnsi" w:hAnsiTheme="minorHAnsi"/>
          <w:bCs/>
          <w:sz w:val="22"/>
          <w:szCs w:val="22"/>
        </w:rPr>
      </w:pPr>
      <w:r w:rsidRPr="00F62144">
        <w:rPr>
          <w:rFonts w:asciiTheme="minorHAnsi" w:hAnsiTheme="minorHAnsi"/>
          <w:sz w:val="22"/>
          <w:szCs w:val="22"/>
        </w:rPr>
        <w:t xml:space="preserve"> </w:t>
      </w:r>
      <w:r w:rsidRPr="00F62144" w:rsidR="00F12837">
        <w:rPr>
          <w:rFonts w:asciiTheme="minorHAnsi" w:hAnsiTheme="minorHAnsi"/>
          <w:sz w:val="22"/>
          <w:szCs w:val="22"/>
        </w:rPr>
        <w:t>Call: 1-800-736-2444, ext. 6855 or 202-326-4161, ext. 6855</w:t>
      </w:r>
    </w:p>
    <w:p w:rsidR="00E14646" w:rsidP="003236E4" w:rsidRDefault="00301F8F" w14:paraId="7E20DB0D" w14:textId="1278DC53">
      <w:pPr>
        <w:numPr>
          <w:ilvl w:val="0"/>
          <w:numId w:val="54"/>
        </w:numPr>
        <w:autoSpaceDE w:val="0"/>
        <w:autoSpaceDN w:val="0"/>
        <w:adjustRightInd w:val="0"/>
        <w:spacing w:before="120"/>
        <w:ind w:left="810"/>
        <w:rPr>
          <w:rFonts w:asciiTheme="minorHAnsi" w:hAnsiTheme="minorHAnsi"/>
          <w:sz w:val="22"/>
          <w:szCs w:val="22"/>
        </w:rPr>
      </w:pPr>
      <w:r w:rsidRPr="00F62144">
        <w:rPr>
          <w:rFonts w:asciiTheme="minorHAnsi" w:hAnsiTheme="minorHAnsi"/>
          <w:sz w:val="22"/>
          <w:szCs w:val="22"/>
        </w:rPr>
        <w:t xml:space="preserve"> </w:t>
      </w:r>
      <w:r w:rsidRPr="00F62144" w:rsidR="00F12837">
        <w:rPr>
          <w:rFonts w:asciiTheme="minorHAnsi" w:hAnsiTheme="minorHAnsi"/>
          <w:sz w:val="22"/>
          <w:szCs w:val="22"/>
        </w:rPr>
        <w:t xml:space="preserve">E-mail: </w:t>
      </w:r>
      <w:hyperlink w:history="1" r:id="rId120">
        <w:r w:rsidRPr="00E14646" w:rsidR="00F12837">
          <w:rPr>
            <w:rStyle w:val="Hyperlink"/>
            <w:rFonts w:asciiTheme="minorHAnsi" w:hAnsiTheme="minorHAnsi"/>
            <w:sz w:val="22"/>
            <w:szCs w:val="22"/>
          </w:rPr>
          <w:t>pce@pbgc.gov</w:t>
        </w:r>
      </w:hyperlink>
      <w:r w:rsidRPr="00E14646" w:rsidR="00F12837">
        <w:rPr>
          <w:rFonts w:asciiTheme="minorHAnsi" w:hAnsiTheme="minorHAnsi"/>
          <w:sz w:val="22"/>
          <w:szCs w:val="22"/>
        </w:rPr>
        <w:t xml:space="preserve"> </w:t>
      </w:r>
    </w:p>
    <w:p w:rsidRPr="00F62144" w:rsidR="005D66DB" w:rsidP="003236E4" w:rsidRDefault="00F12837" w14:paraId="4D806E71" w14:textId="2424A132">
      <w:pPr>
        <w:numPr>
          <w:ilvl w:val="0"/>
          <w:numId w:val="12"/>
        </w:numPr>
        <w:tabs>
          <w:tab w:val="clear" w:pos="786"/>
          <w:tab w:val="num" w:pos="360"/>
          <w:tab w:val="num" w:pos="54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For software developers requesting approval of XML files produced by private-sector software for use in My PAA, follow </w:t>
      </w:r>
      <w:r w:rsidRPr="00F62144" w:rsidR="0029128E">
        <w:rPr>
          <w:rFonts w:asciiTheme="minorHAnsi" w:hAnsiTheme="minorHAnsi"/>
          <w:sz w:val="22"/>
          <w:szCs w:val="22"/>
        </w:rPr>
        <w:t xml:space="preserve">the </w:t>
      </w:r>
      <w:r w:rsidRPr="00F62144">
        <w:rPr>
          <w:rFonts w:asciiTheme="minorHAnsi" w:hAnsiTheme="minorHAnsi"/>
          <w:sz w:val="22"/>
          <w:szCs w:val="22"/>
        </w:rPr>
        <w:t xml:space="preserve">submission instructions on </w:t>
      </w:r>
      <w:r w:rsidRPr="00F62144" w:rsidR="00632E5E">
        <w:rPr>
          <w:rFonts w:asciiTheme="minorHAnsi" w:hAnsiTheme="minorHAnsi"/>
          <w:sz w:val="22"/>
          <w:szCs w:val="22"/>
        </w:rPr>
        <w:t>the “</w:t>
      </w:r>
      <w:hyperlink w:history="1" r:id="rId121">
        <w:r w:rsidRPr="00F62144" w:rsidR="00632E5E">
          <w:rPr>
            <w:rStyle w:val="Hyperlink"/>
            <w:rFonts w:asciiTheme="minorHAnsi" w:hAnsiTheme="minorHAnsi"/>
            <w:sz w:val="22"/>
            <w:szCs w:val="22"/>
          </w:rPr>
          <w:t>Software Developer E-filing Resources for Integrating with PBGC</w:t>
        </w:r>
      </w:hyperlink>
      <w:r w:rsidRPr="00F62144" w:rsidR="00632E5E">
        <w:rPr>
          <w:rFonts w:asciiTheme="minorHAnsi" w:hAnsiTheme="minorHAnsi"/>
          <w:sz w:val="22"/>
          <w:szCs w:val="22"/>
        </w:rPr>
        <w:t>” webpage</w:t>
      </w:r>
      <w:r w:rsidRPr="00F62144" w:rsidR="00E758B5">
        <w:rPr>
          <w:rFonts w:asciiTheme="minorHAnsi" w:hAnsiTheme="minorHAnsi"/>
          <w:sz w:val="22"/>
          <w:szCs w:val="22"/>
        </w:rPr>
        <w:t>.</w:t>
      </w:r>
    </w:p>
    <w:p w:rsidR="00904A61" w:rsidP="00F12837" w:rsidRDefault="00904A61" w14:paraId="21661813" w14:textId="77777777">
      <w:pPr>
        <w:autoSpaceDE w:val="0"/>
        <w:autoSpaceDN w:val="0"/>
        <w:adjustRightInd w:val="0"/>
        <w:spacing w:before="120"/>
        <w:rPr>
          <w:rFonts w:asciiTheme="minorHAnsi" w:hAnsiTheme="minorHAnsi"/>
          <w:sz w:val="22"/>
          <w:szCs w:val="22"/>
        </w:rPr>
      </w:pPr>
    </w:p>
    <w:p w:rsidRPr="00F62144" w:rsidR="0047733C" w:rsidP="00F12837" w:rsidRDefault="0047733C" w14:paraId="5319D478" w14:textId="3C764C9E">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PBGC’s business hours are 8:00 am to 5:00 pm Eastern </w:t>
      </w:r>
      <w:r w:rsidR="009F5E38">
        <w:rPr>
          <w:rFonts w:asciiTheme="minorHAnsi" w:hAnsiTheme="minorHAnsi"/>
          <w:sz w:val="22"/>
          <w:szCs w:val="22"/>
        </w:rPr>
        <w:t>T</w:t>
      </w:r>
      <w:r w:rsidRPr="00F62144">
        <w:rPr>
          <w:rFonts w:asciiTheme="minorHAnsi" w:hAnsiTheme="minorHAnsi"/>
          <w:sz w:val="22"/>
          <w:szCs w:val="22"/>
        </w:rPr>
        <w:t>ime, Monday th</w:t>
      </w:r>
      <w:r w:rsidRPr="00F62144" w:rsidR="00AF5E94">
        <w:rPr>
          <w:rFonts w:asciiTheme="minorHAnsi" w:hAnsiTheme="minorHAnsi"/>
          <w:sz w:val="22"/>
          <w:szCs w:val="22"/>
        </w:rPr>
        <w:t>r</w:t>
      </w:r>
      <w:r w:rsidRPr="00F62144">
        <w:rPr>
          <w:rFonts w:asciiTheme="minorHAnsi" w:hAnsiTheme="minorHAnsi"/>
          <w:sz w:val="22"/>
          <w:szCs w:val="22"/>
        </w:rPr>
        <w:t>ough Friday, except Federal Holidays.</w:t>
      </w:r>
    </w:p>
    <w:p w:rsidRPr="00F62144" w:rsidR="00F12837" w:rsidP="00F12837" w:rsidRDefault="00F12837" w14:paraId="20F8DD42" w14:textId="7777777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TTY/TDD users may call the Federal relay service toll-free at 1-800-877-8339 and ask to be connected to any telephone number. </w:t>
      </w:r>
    </w:p>
    <w:p w:rsidRPr="00F62144" w:rsidR="00F12837" w:rsidP="00F12837" w:rsidRDefault="00F12837" w14:paraId="77992D1B" w14:textId="77777777">
      <w:pPr>
        <w:autoSpaceDE w:val="0"/>
        <w:autoSpaceDN w:val="0"/>
        <w:adjustRightInd w:val="0"/>
        <w:spacing w:before="120"/>
        <w:rPr>
          <w:rFonts w:asciiTheme="minorHAnsi" w:hAnsiTheme="minorHAnsi"/>
          <w:b/>
          <w:bCs/>
          <w:sz w:val="22"/>
          <w:szCs w:val="22"/>
        </w:rPr>
      </w:pPr>
    </w:p>
    <w:p w:rsidRPr="00F62144" w:rsidR="00F12837" w:rsidP="00F12837" w:rsidRDefault="00F12837" w14:paraId="4A646323" w14:textId="77777777">
      <w:pPr>
        <w:autoSpaceDE w:val="0"/>
        <w:autoSpaceDN w:val="0"/>
        <w:adjustRightInd w:val="0"/>
        <w:spacing w:before="120"/>
        <w:rPr>
          <w:rFonts w:asciiTheme="minorHAnsi" w:hAnsiTheme="minorHAnsi"/>
          <w:b/>
          <w:bCs/>
          <w:sz w:val="22"/>
          <w:szCs w:val="22"/>
        </w:rPr>
        <w:sectPr w:rsidRPr="00F62144" w:rsidR="00F12837" w:rsidSect="005C4FCB">
          <w:headerReference w:type="even" r:id="rId122"/>
          <w:headerReference w:type="default" r:id="rId123"/>
          <w:headerReference w:type="first" r:id="rId124"/>
          <w:pgSz w:w="12240" w:h="15840"/>
          <w:pgMar w:top="1440" w:right="1080" w:bottom="1440" w:left="1080" w:header="720" w:footer="720" w:gutter="0"/>
          <w:cols w:space="720"/>
          <w:noEndnote/>
        </w:sectPr>
      </w:pPr>
    </w:p>
    <w:p w:rsidRPr="001F059C" w:rsidR="00F12837" w:rsidP="00445942" w:rsidRDefault="003D1F75" w14:paraId="083C1926" w14:textId="6FE3650C">
      <w:pPr>
        <w:pStyle w:val="Heading1"/>
        <w:rPr>
          <w:szCs w:val="16"/>
        </w:rPr>
      </w:pPr>
      <w:bookmarkStart w:name="toc52" w:id="121"/>
      <w:bookmarkStart w:name="b17" w:id="122"/>
      <w:bookmarkStart w:name="_Toc15290902" w:id="123"/>
      <w:bookmarkEnd w:id="121"/>
      <w:bookmarkEnd w:id="122"/>
      <w:r w:rsidRPr="001F059C">
        <w:rPr>
          <w:caps w:val="0"/>
          <w:szCs w:val="16"/>
        </w:rPr>
        <w:lastRenderedPageBreak/>
        <w:t>Introduction</w:t>
      </w:r>
      <w:bookmarkEnd w:id="123"/>
    </w:p>
    <w:p w:rsidRPr="00F62144" w:rsidR="00F12837" w:rsidP="00F12837" w:rsidRDefault="00F12837" w14:paraId="049D7BB5" w14:textId="4A712998">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My Plan Administration Account (My PAA) is a secure, Web-based application that enables you to electronically submit premium filings</w:t>
      </w:r>
      <w:r w:rsidR="0027684C">
        <w:rPr>
          <w:rFonts w:asciiTheme="minorHAnsi" w:hAnsiTheme="minorHAnsi"/>
          <w:sz w:val="22"/>
          <w:szCs w:val="22"/>
        </w:rPr>
        <w:t xml:space="preserve">, </w:t>
      </w:r>
      <w:r w:rsidRPr="00F62144">
        <w:rPr>
          <w:rFonts w:asciiTheme="minorHAnsi" w:hAnsiTheme="minorHAnsi"/>
          <w:sz w:val="22"/>
          <w:szCs w:val="22"/>
        </w:rPr>
        <w:t>payments</w:t>
      </w:r>
      <w:r w:rsidR="0027684C">
        <w:rPr>
          <w:rFonts w:asciiTheme="minorHAnsi" w:hAnsiTheme="minorHAnsi"/>
          <w:sz w:val="22"/>
          <w:szCs w:val="22"/>
        </w:rPr>
        <w:t>, premium refund requests, and requests for reconsideration of late payment penalties</w:t>
      </w:r>
      <w:r w:rsidRPr="00F62144">
        <w:rPr>
          <w:rFonts w:asciiTheme="minorHAnsi" w:hAnsiTheme="minorHAnsi"/>
          <w:sz w:val="22"/>
          <w:szCs w:val="22"/>
        </w:rPr>
        <w:t xml:space="preserve"> to PBGC. </w:t>
      </w:r>
      <w:r w:rsidR="002E0209">
        <w:rPr>
          <w:rFonts w:asciiTheme="minorHAnsi" w:hAnsiTheme="minorHAnsi"/>
          <w:sz w:val="22"/>
          <w:szCs w:val="22"/>
        </w:rPr>
        <w:t xml:space="preserve"> </w:t>
      </w:r>
      <w:r w:rsidRPr="00F62144">
        <w:rPr>
          <w:rFonts w:asciiTheme="minorHAnsi" w:hAnsiTheme="minorHAnsi"/>
          <w:sz w:val="22"/>
          <w:szCs w:val="22"/>
        </w:rPr>
        <w:t>Although electronic filing of premium information is mandatory, payments may be made either electronically or by paper check.</w:t>
      </w:r>
    </w:p>
    <w:p w:rsidR="0052695D" w:rsidP="00F12837" w:rsidRDefault="00F12837" w14:paraId="289F8B5F" w14:textId="7255799E">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Information about how to use My PAA may be accessed </w:t>
      </w:r>
      <w:r w:rsidR="00DB2026">
        <w:rPr>
          <w:rFonts w:asciiTheme="minorHAnsi" w:hAnsiTheme="minorHAnsi"/>
          <w:sz w:val="22"/>
          <w:szCs w:val="22"/>
        </w:rPr>
        <w:t xml:space="preserve">from </w:t>
      </w:r>
      <w:r w:rsidR="00AA61FE">
        <w:rPr>
          <w:rFonts w:asciiTheme="minorHAnsi" w:hAnsiTheme="minorHAnsi"/>
          <w:sz w:val="22"/>
          <w:szCs w:val="22"/>
        </w:rPr>
        <w:t xml:space="preserve">PBGC’s </w:t>
      </w:r>
      <w:hyperlink w:history="1" r:id="rId125">
        <w:r w:rsidRPr="00DB2026" w:rsidR="00DB2026">
          <w:rPr>
            <w:rStyle w:val="Hyperlink"/>
            <w:rFonts w:asciiTheme="minorHAnsi" w:hAnsiTheme="minorHAnsi"/>
            <w:sz w:val="22"/>
            <w:szCs w:val="22"/>
          </w:rPr>
          <w:t>“Premiums”</w:t>
        </w:r>
      </w:hyperlink>
      <w:r w:rsidR="00DB2026">
        <w:rPr>
          <w:rFonts w:asciiTheme="minorHAnsi" w:hAnsiTheme="minorHAnsi"/>
          <w:sz w:val="22"/>
          <w:szCs w:val="22"/>
        </w:rPr>
        <w:t xml:space="preserve"> </w:t>
      </w:r>
      <w:r w:rsidR="00AA61FE">
        <w:rPr>
          <w:rFonts w:asciiTheme="minorHAnsi" w:hAnsiTheme="minorHAnsi"/>
          <w:sz w:val="22"/>
          <w:szCs w:val="22"/>
        </w:rPr>
        <w:t>web</w:t>
      </w:r>
      <w:r w:rsidR="00DB2026">
        <w:rPr>
          <w:rFonts w:asciiTheme="minorHAnsi" w:hAnsiTheme="minorHAnsi"/>
          <w:sz w:val="22"/>
          <w:szCs w:val="22"/>
        </w:rPr>
        <w:t>page</w:t>
      </w:r>
      <w:r w:rsidRPr="00F62144" w:rsidR="00690EEC">
        <w:rPr>
          <w:rStyle w:val="Hyperlink"/>
          <w:rFonts w:asciiTheme="minorHAnsi" w:hAnsiTheme="minorHAnsi"/>
          <w:sz w:val="22"/>
          <w:szCs w:val="22"/>
          <w:u w:val="none"/>
        </w:rPr>
        <w:t xml:space="preserve"> </w:t>
      </w:r>
      <w:r w:rsidRPr="00F62144">
        <w:rPr>
          <w:rFonts w:asciiTheme="minorHAnsi" w:hAnsiTheme="minorHAnsi"/>
          <w:sz w:val="22"/>
          <w:szCs w:val="22"/>
        </w:rPr>
        <w:t xml:space="preserve">as well as within the My PAA application itself. </w:t>
      </w:r>
      <w:r w:rsidR="002E0209">
        <w:rPr>
          <w:rFonts w:asciiTheme="minorHAnsi" w:hAnsiTheme="minorHAnsi"/>
          <w:sz w:val="22"/>
          <w:szCs w:val="22"/>
        </w:rPr>
        <w:t xml:space="preserve"> </w:t>
      </w:r>
      <w:r w:rsidRPr="00F62144" w:rsidR="00EF4895">
        <w:rPr>
          <w:rFonts w:asciiTheme="minorHAnsi" w:hAnsiTheme="minorHAnsi"/>
          <w:sz w:val="22"/>
          <w:szCs w:val="22"/>
        </w:rPr>
        <w:t xml:space="preserve">Detailed information (e.g., FAQs and Demos) is located </w:t>
      </w:r>
      <w:r w:rsidR="00AC7F36">
        <w:rPr>
          <w:rFonts w:asciiTheme="minorHAnsi" w:hAnsiTheme="minorHAnsi"/>
          <w:sz w:val="22"/>
          <w:szCs w:val="22"/>
        </w:rPr>
        <w:t xml:space="preserve">on PBGC’s </w:t>
      </w:r>
      <w:r w:rsidRPr="00F62144" w:rsidR="00EF4895">
        <w:rPr>
          <w:rFonts w:asciiTheme="minorHAnsi" w:hAnsiTheme="minorHAnsi"/>
          <w:sz w:val="22"/>
          <w:szCs w:val="22"/>
        </w:rPr>
        <w:t>“</w:t>
      </w:r>
      <w:hyperlink w:history="1" r:id="rId126">
        <w:r w:rsidRPr="00F62144" w:rsidR="008A0CA0">
          <w:rPr>
            <w:rStyle w:val="Hyperlink"/>
            <w:rFonts w:asciiTheme="minorHAnsi" w:hAnsiTheme="minorHAnsi"/>
            <w:sz w:val="22"/>
            <w:szCs w:val="22"/>
          </w:rPr>
          <w:t>Online Premium Filing (My PAA)</w:t>
        </w:r>
      </w:hyperlink>
      <w:r w:rsidRPr="00F62144" w:rsidR="008A0CA0">
        <w:rPr>
          <w:rFonts w:asciiTheme="minorHAnsi" w:hAnsiTheme="minorHAnsi"/>
          <w:sz w:val="22"/>
          <w:szCs w:val="22"/>
        </w:rPr>
        <w:t xml:space="preserve">” </w:t>
      </w:r>
      <w:r w:rsidR="006579D4">
        <w:rPr>
          <w:rFonts w:asciiTheme="minorHAnsi" w:hAnsiTheme="minorHAnsi"/>
          <w:sz w:val="22"/>
          <w:szCs w:val="22"/>
        </w:rPr>
        <w:t>webpage.</w:t>
      </w:r>
    </w:p>
    <w:p w:rsidRPr="00F62144" w:rsidR="00F12837" w:rsidP="00E661B2" w:rsidRDefault="00F12837" w14:paraId="0BB29355" w14:textId="7777777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To use My PAA, you must set up a My PAA account which includes a user ID and password. Each My PAA user needs only one account, which can include an unlimited number of plans. </w:t>
      </w:r>
    </w:p>
    <w:p w:rsidRPr="00F62144" w:rsidR="00F12837" w:rsidP="0082447E" w:rsidRDefault="00F12837" w14:paraId="5CCAD2DC" w14:textId="7777777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My PAA offers three e-filing methods:</w:t>
      </w:r>
    </w:p>
    <w:p w:rsidRPr="00F62144" w:rsidR="00F12837" w:rsidP="00BA1307" w:rsidRDefault="00F12837" w14:paraId="6C08177D" w14:textId="4EB51D78">
      <w:pPr>
        <w:numPr>
          <w:ilvl w:val="0"/>
          <w:numId w:val="4"/>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You can use My PAA’s data entry and editing screens to create a filing; route it to others for review, editing, and electronic certification; and submit it electronically to PBGC. </w:t>
      </w:r>
      <w:r w:rsidR="002E0209">
        <w:rPr>
          <w:rFonts w:asciiTheme="minorHAnsi" w:hAnsiTheme="minorHAnsi"/>
          <w:sz w:val="22"/>
          <w:szCs w:val="22"/>
        </w:rPr>
        <w:t xml:space="preserve"> </w:t>
      </w:r>
      <w:r w:rsidRPr="00F62144">
        <w:rPr>
          <w:rFonts w:asciiTheme="minorHAnsi" w:hAnsiTheme="minorHAnsi"/>
          <w:sz w:val="22"/>
          <w:szCs w:val="22"/>
        </w:rPr>
        <w:t xml:space="preserve">Each person who participates in the electronic processing of the filing must have a My PAA account. </w:t>
      </w:r>
    </w:p>
    <w:p w:rsidRPr="00F62144" w:rsidR="00F12837" w:rsidP="00BA1307" w:rsidRDefault="00F12837" w14:paraId="0D7A00E3" w14:textId="54279497">
      <w:pPr>
        <w:numPr>
          <w:ilvl w:val="0"/>
          <w:numId w:val="4"/>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You can use private-sector software that is compatible with My PAA to create a filing, and then import the filing data into My PAA’s data entry and editing screens for routing, review, editing, electronic certification, and electronic submission to PBGC. </w:t>
      </w:r>
      <w:r w:rsidR="002E0209">
        <w:rPr>
          <w:rFonts w:asciiTheme="minorHAnsi" w:hAnsiTheme="minorHAnsi"/>
          <w:sz w:val="22"/>
          <w:szCs w:val="22"/>
        </w:rPr>
        <w:t xml:space="preserve"> </w:t>
      </w:r>
      <w:r w:rsidRPr="00F62144">
        <w:rPr>
          <w:rFonts w:asciiTheme="minorHAnsi" w:hAnsiTheme="minorHAnsi"/>
          <w:sz w:val="22"/>
          <w:szCs w:val="22"/>
        </w:rPr>
        <w:t xml:space="preserve">Each person who participates in the electronic processing of the filing must have a My PAA account. </w:t>
      </w:r>
    </w:p>
    <w:p w:rsidR="00507906" w:rsidP="00E661B2" w:rsidRDefault="00F12837" w14:paraId="3718DAEB" w14:textId="7175903B">
      <w:pPr>
        <w:numPr>
          <w:ilvl w:val="0"/>
          <w:numId w:val="4"/>
        </w:numPr>
        <w:tabs>
          <w:tab w:val="clear" w:pos="720"/>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You can use private-sector software that is compatible with My PAA to create a filing, and then upload the filing to PBGC via the My PAA application. </w:t>
      </w:r>
      <w:r w:rsidR="002E0209">
        <w:rPr>
          <w:rFonts w:asciiTheme="minorHAnsi" w:hAnsiTheme="minorHAnsi"/>
          <w:sz w:val="22"/>
          <w:szCs w:val="22"/>
        </w:rPr>
        <w:t xml:space="preserve"> </w:t>
      </w:r>
      <w:r w:rsidRPr="00F62144">
        <w:rPr>
          <w:rFonts w:asciiTheme="minorHAnsi" w:hAnsiTheme="minorHAnsi"/>
          <w:sz w:val="22"/>
          <w:szCs w:val="22"/>
        </w:rPr>
        <w:t xml:space="preserve">The filing cannot be routed, reviewed, or edited in My PAA. In most cases, a paper copy or copies of the filing must be certified outside of My PAA </w:t>
      </w:r>
      <w:r w:rsidRPr="00F62144" w:rsidR="00D33027">
        <w:rPr>
          <w:rFonts w:asciiTheme="minorHAnsi" w:hAnsiTheme="minorHAnsi"/>
          <w:sz w:val="22"/>
          <w:szCs w:val="22"/>
        </w:rPr>
        <w:t xml:space="preserve">(before the filing is uploaded) </w:t>
      </w:r>
      <w:r w:rsidRPr="00F62144">
        <w:rPr>
          <w:rFonts w:asciiTheme="minorHAnsi" w:hAnsiTheme="minorHAnsi"/>
          <w:sz w:val="22"/>
          <w:szCs w:val="22"/>
        </w:rPr>
        <w:t xml:space="preserve">and retained in plan records. </w:t>
      </w:r>
      <w:r w:rsidR="002E0209">
        <w:rPr>
          <w:rFonts w:asciiTheme="minorHAnsi" w:hAnsiTheme="minorHAnsi"/>
          <w:sz w:val="22"/>
          <w:szCs w:val="22"/>
        </w:rPr>
        <w:t xml:space="preserve"> </w:t>
      </w:r>
      <w:r w:rsidRPr="00F62144">
        <w:rPr>
          <w:rFonts w:asciiTheme="minorHAnsi" w:hAnsiTheme="minorHAnsi"/>
          <w:sz w:val="22"/>
          <w:szCs w:val="22"/>
        </w:rPr>
        <w:t xml:space="preserve">Only the person who uploads the filing must have a My PAA account. </w:t>
      </w:r>
    </w:p>
    <w:p w:rsidR="00E661B2" w:rsidP="0082447E" w:rsidRDefault="00E661B2" w14:paraId="29D66E6F" w14:textId="77777777">
      <w:pPr>
        <w:autoSpaceDE w:val="0"/>
        <w:autoSpaceDN w:val="0"/>
        <w:adjustRightInd w:val="0"/>
        <w:spacing w:before="120"/>
        <w:ind w:left="360"/>
        <w:rPr>
          <w:rFonts w:asciiTheme="minorHAnsi" w:hAnsiTheme="minorHAnsi"/>
          <w:sz w:val="22"/>
          <w:szCs w:val="22"/>
        </w:rPr>
      </w:pPr>
    </w:p>
    <w:p w:rsidRPr="00507906" w:rsidR="00507906" w:rsidP="00BA1307" w:rsidRDefault="00507906" w14:paraId="1249BFC2" w14:textId="1357957D">
      <w:pPr>
        <w:autoSpaceDE w:val="0"/>
        <w:autoSpaceDN w:val="0"/>
        <w:adjustRightInd w:val="0"/>
        <w:spacing w:before="120"/>
        <w:rPr>
          <w:rFonts w:asciiTheme="minorHAnsi" w:hAnsiTheme="minorHAnsi"/>
          <w:b/>
          <w:sz w:val="22"/>
          <w:szCs w:val="22"/>
        </w:rPr>
      </w:pPr>
      <w:r w:rsidRPr="00507906">
        <w:rPr>
          <w:rFonts w:asciiTheme="minorHAnsi" w:hAnsiTheme="minorHAnsi"/>
          <w:b/>
          <w:sz w:val="22"/>
          <w:szCs w:val="22"/>
        </w:rPr>
        <w:t>What’s new with My PAA</w:t>
      </w:r>
    </w:p>
    <w:p w:rsidRPr="002E0209" w:rsidR="00ED55AB" w:rsidP="00BA1307" w:rsidRDefault="00507906" w14:paraId="17F9A35D" w14:textId="15385871">
      <w:pPr>
        <w:autoSpaceDE w:val="0"/>
        <w:autoSpaceDN w:val="0"/>
        <w:adjustRightInd w:val="0"/>
        <w:spacing w:before="120"/>
        <w:rPr>
          <w:rFonts w:asciiTheme="minorHAnsi" w:hAnsiTheme="minorHAnsi"/>
          <w:sz w:val="22"/>
          <w:szCs w:val="22"/>
        </w:rPr>
      </w:pPr>
      <w:r w:rsidRPr="002E0209">
        <w:rPr>
          <w:rFonts w:asciiTheme="minorHAnsi" w:hAnsiTheme="minorHAnsi"/>
          <w:sz w:val="22"/>
          <w:szCs w:val="22"/>
        </w:rPr>
        <w:t xml:space="preserve">Additional functionality has been added to the “Submit a Request” Quick Link button located near the top of the “Plan Page”.  </w:t>
      </w:r>
      <w:r w:rsidR="002E0209">
        <w:rPr>
          <w:rFonts w:asciiTheme="minorHAnsi" w:hAnsiTheme="minorHAnsi"/>
          <w:sz w:val="22"/>
          <w:szCs w:val="22"/>
        </w:rPr>
        <w:t xml:space="preserve"> </w:t>
      </w:r>
      <w:r w:rsidRPr="002E0209" w:rsidR="00CE4281">
        <w:rPr>
          <w:rFonts w:asciiTheme="minorHAnsi" w:hAnsiTheme="minorHAnsi"/>
          <w:sz w:val="22"/>
          <w:szCs w:val="22"/>
        </w:rPr>
        <w:t xml:space="preserve">When you click </w:t>
      </w:r>
      <w:r w:rsidRPr="002E0209">
        <w:rPr>
          <w:rFonts w:asciiTheme="minorHAnsi" w:hAnsiTheme="minorHAnsi"/>
          <w:sz w:val="22"/>
          <w:szCs w:val="22"/>
        </w:rPr>
        <w:t>th</w:t>
      </w:r>
      <w:r w:rsidRPr="002E0209" w:rsidR="00CE4281">
        <w:rPr>
          <w:rFonts w:asciiTheme="minorHAnsi" w:hAnsiTheme="minorHAnsi"/>
          <w:sz w:val="22"/>
          <w:szCs w:val="22"/>
        </w:rPr>
        <w:t>at</w:t>
      </w:r>
      <w:r w:rsidRPr="002E0209">
        <w:rPr>
          <w:rFonts w:asciiTheme="minorHAnsi" w:hAnsiTheme="minorHAnsi"/>
          <w:sz w:val="22"/>
          <w:szCs w:val="22"/>
        </w:rPr>
        <w:t xml:space="preserve"> button</w:t>
      </w:r>
      <w:r w:rsidRPr="002E0209" w:rsidR="00CE4281">
        <w:rPr>
          <w:rFonts w:asciiTheme="minorHAnsi" w:hAnsiTheme="minorHAnsi"/>
          <w:sz w:val="22"/>
          <w:szCs w:val="22"/>
        </w:rPr>
        <w:t xml:space="preserve">, templates for </w:t>
      </w:r>
      <w:r w:rsidRPr="002E0209">
        <w:rPr>
          <w:rFonts w:asciiTheme="minorHAnsi" w:hAnsiTheme="minorHAnsi"/>
          <w:sz w:val="22"/>
          <w:szCs w:val="22"/>
        </w:rPr>
        <w:t xml:space="preserve">various premium-related items to PBGC </w:t>
      </w:r>
      <w:r w:rsidRPr="002E0209" w:rsidR="00CE4281">
        <w:rPr>
          <w:rFonts w:asciiTheme="minorHAnsi" w:hAnsiTheme="minorHAnsi"/>
          <w:sz w:val="22"/>
          <w:szCs w:val="22"/>
        </w:rPr>
        <w:t>will appear</w:t>
      </w:r>
      <w:r w:rsidRPr="002E0209" w:rsidR="00ED55AB">
        <w:rPr>
          <w:rFonts w:asciiTheme="minorHAnsi" w:hAnsiTheme="minorHAnsi"/>
          <w:sz w:val="22"/>
          <w:szCs w:val="22"/>
        </w:rPr>
        <w:t xml:space="preserve"> </w:t>
      </w:r>
      <w:r w:rsidRPr="002E0209">
        <w:rPr>
          <w:rFonts w:asciiTheme="minorHAnsi" w:hAnsiTheme="minorHAnsi"/>
          <w:sz w:val="22"/>
          <w:szCs w:val="22"/>
        </w:rPr>
        <w:t>(e.g., request for reconsideration of an assessed penalty or premium refund, general correspondence</w:t>
      </w:r>
      <w:r w:rsidRPr="002E0209" w:rsidR="00CE4281">
        <w:rPr>
          <w:rFonts w:asciiTheme="minorHAnsi" w:hAnsiTheme="minorHAnsi"/>
          <w:sz w:val="22"/>
          <w:szCs w:val="22"/>
        </w:rPr>
        <w:t>)</w:t>
      </w:r>
      <w:r w:rsidRPr="002E0209">
        <w:rPr>
          <w:rFonts w:asciiTheme="minorHAnsi" w:hAnsiTheme="minorHAnsi"/>
          <w:sz w:val="22"/>
          <w:szCs w:val="22"/>
        </w:rPr>
        <w:t xml:space="preserve">. </w:t>
      </w:r>
      <w:r w:rsidRPr="002E0209" w:rsidR="00CE4281">
        <w:rPr>
          <w:rFonts w:asciiTheme="minorHAnsi" w:hAnsiTheme="minorHAnsi"/>
          <w:sz w:val="22"/>
          <w:szCs w:val="22"/>
        </w:rPr>
        <w:t xml:space="preserve"> </w:t>
      </w:r>
      <w:r w:rsidRPr="002E0209" w:rsidR="00ED55AB">
        <w:rPr>
          <w:rFonts w:asciiTheme="minorHAnsi" w:hAnsiTheme="minorHAnsi"/>
          <w:sz w:val="22"/>
          <w:szCs w:val="22"/>
        </w:rPr>
        <w:t xml:space="preserve">You can enter your question/request directly into the on-line template and submit it directly to PBGC.  </w:t>
      </w:r>
    </w:p>
    <w:p w:rsidRPr="002E0209" w:rsidR="00507906" w:rsidP="007B3A7B" w:rsidRDefault="00507906" w14:paraId="54757B90" w14:textId="3478F274">
      <w:pPr>
        <w:autoSpaceDE w:val="0"/>
        <w:autoSpaceDN w:val="0"/>
        <w:adjustRightInd w:val="0"/>
        <w:spacing w:before="120"/>
        <w:rPr>
          <w:rFonts w:asciiTheme="minorHAnsi" w:hAnsiTheme="minorHAnsi"/>
          <w:sz w:val="22"/>
          <w:szCs w:val="22"/>
        </w:rPr>
      </w:pPr>
      <w:r w:rsidRPr="002E0209">
        <w:rPr>
          <w:rFonts w:asciiTheme="minorHAnsi" w:hAnsiTheme="minorHAnsi"/>
          <w:sz w:val="22"/>
          <w:szCs w:val="22"/>
        </w:rPr>
        <w:t xml:space="preserve">When a request has been successfully submitted, an automatic Service Request ID will be </w:t>
      </w:r>
      <w:proofErr w:type="gramStart"/>
      <w:r w:rsidRPr="002E0209">
        <w:rPr>
          <w:rFonts w:asciiTheme="minorHAnsi" w:hAnsiTheme="minorHAnsi"/>
          <w:sz w:val="22"/>
          <w:szCs w:val="22"/>
        </w:rPr>
        <w:t>generated</w:t>
      </w:r>
      <w:proofErr w:type="gramEnd"/>
      <w:r w:rsidRPr="002E0209">
        <w:rPr>
          <w:rFonts w:asciiTheme="minorHAnsi" w:hAnsiTheme="minorHAnsi"/>
          <w:sz w:val="22"/>
          <w:szCs w:val="22"/>
        </w:rPr>
        <w:t xml:space="preserve"> and all filing team members will receive a confirmation </w:t>
      </w:r>
      <w:r w:rsidRPr="002E0209" w:rsidR="00ED55AB">
        <w:rPr>
          <w:rFonts w:asciiTheme="minorHAnsi" w:hAnsiTheme="minorHAnsi"/>
          <w:sz w:val="22"/>
          <w:szCs w:val="22"/>
        </w:rPr>
        <w:t>email</w:t>
      </w:r>
      <w:r w:rsidRPr="002E0209">
        <w:rPr>
          <w:rFonts w:asciiTheme="minorHAnsi" w:hAnsiTheme="minorHAnsi"/>
          <w:sz w:val="22"/>
          <w:szCs w:val="22"/>
        </w:rPr>
        <w:t xml:space="preserve">. </w:t>
      </w:r>
      <w:r w:rsidR="002E0209">
        <w:rPr>
          <w:rFonts w:asciiTheme="minorHAnsi" w:hAnsiTheme="minorHAnsi"/>
          <w:sz w:val="22"/>
          <w:szCs w:val="22"/>
        </w:rPr>
        <w:t xml:space="preserve"> </w:t>
      </w:r>
      <w:r w:rsidRPr="002E0209">
        <w:rPr>
          <w:rFonts w:asciiTheme="minorHAnsi" w:hAnsiTheme="minorHAnsi"/>
          <w:sz w:val="22"/>
          <w:szCs w:val="22"/>
        </w:rPr>
        <w:t xml:space="preserve">In addition, </w:t>
      </w:r>
      <w:r w:rsidRPr="002E0209" w:rsidR="00ED55AB">
        <w:rPr>
          <w:rFonts w:asciiTheme="minorHAnsi" w:hAnsiTheme="minorHAnsi"/>
          <w:sz w:val="22"/>
          <w:szCs w:val="22"/>
        </w:rPr>
        <w:t>a</w:t>
      </w:r>
      <w:r w:rsidRPr="002E0209">
        <w:rPr>
          <w:rFonts w:asciiTheme="minorHAnsi" w:hAnsiTheme="minorHAnsi"/>
          <w:sz w:val="22"/>
          <w:szCs w:val="22"/>
        </w:rPr>
        <w:t xml:space="preserve"> “Check Status of Request” Quick Link button has been created to </w:t>
      </w:r>
      <w:r w:rsidRPr="002E0209" w:rsidR="00723A2B">
        <w:rPr>
          <w:rFonts w:asciiTheme="minorHAnsi" w:hAnsiTheme="minorHAnsi"/>
          <w:sz w:val="22"/>
          <w:szCs w:val="22"/>
        </w:rPr>
        <w:t xml:space="preserve">allow plans to </w:t>
      </w:r>
      <w:r w:rsidRPr="002E0209">
        <w:rPr>
          <w:rFonts w:asciiTheme="minorHAnsi" w:hAnsiTheme="minorHAnsi"/>
          <w:sz w:val="22"/>
          <w:szCs w:val="22"/>
        </w:rPr>
        <w:t>track certain plan</w:t>
      </w:r>
      <w:r w:rsidRPr="002E0209" w:rsidR="00ED55AB">
        <w:rPr>
          <w:rFonts w:asciiTheme="minorHAnsi" w:hAnsiTheme="minorHAnsi"/>
          <w:sz w:val="22"/>
          <w:szCs w:val="22"/>
        </w:rPr>
        <w:t>-</w:t>
      </w:r>
      <w:r w:rsidRPr="002E0209">
        <w:rPr>
          <w:rFonts w:asciiTheme="minorHAnsi" w:hAnsiTheme="minorHAnsi"/>
          <w:sz w:val="22"/>
          <w:szCs w:val="22"/>
        </w:rPr>
        <w:t xml:space="preserve">specific requests. </w:t>
      </w:r>
      <w:r w:rsidR="002E0209">
        <w:rPr>
          <w:rFonts w:asciiTheme="minorHAnsi" w:hAnsiTheme="minorHAnsi"/>
          <w:sz w:val="22"/>
          <w:szCs w:val="22"/>
        </w:rPr>
        <w:t xml:space="preserve"> </w:t>
      </w:r>
      <w:r w:rsidRPr="002E0209">
        <w:rPr>
          <w:rFonts w:asciiTheme="minorHAnsi" w:hAnsiTheme="minorHAnsi"/>
          <w:sz w:val="22"/>
          <w:szCs w:val="22"/>
        </w:rPr>
        <w:t xml:space="preserve">This page includes all requests that filing team members created via the “Submit a Request” Quick Link (mentioned above) </w:t>
      </w:r>
      <w:r w:rsidRPr="002E0209" w:rsidR="00ED55AB">
        <w:rPr>
          <w:rFonts w:asciiTheme="minorHAnsi" w:hAnsiTheme="minorHAnsi"/>
          <w:sz w:val="22"/>
          <w:szCs w:val="22"/>
        </w:rPr>
        <w:t xml:space="preserve">as well as </w:t>
      </w:r>
      <w:r w:rsidRPr="002E0209">
        <w:rPr>
          <w:rFonts w:asciiTheme="minorHAnsi" w:hAnsiTheme="minorHAnsi"/>
          <w:sz w:val="22"/>
          <w:szCs w:val="22"/>
        </w:rPr>
        <w:t>other relevant plan items which may have been created internally by the PBGC.</w:t>
      </w:r>
    </w:p>
    <w:p w:rsidR="00DD0F76" w:rsidP="00E661B2" w:rsidRDefault="00DD0F76" w14:paraId="43E1C9B6" w14:textId="48041AC4">
      <w:pPr>
        <w:autoSpaceDE w:val="0"/>
        <w:autoSpaceDN w:val="0"/>
        <w:adjustRightInd w:val="0"/>
        <w:spacing w:before="120"/>
        <w:rPr>
          <w:rFonts w:ascii="Arial" w:hAnsi="Arial" w:cs="Arial"/>
          <w:bCs/>
          <w:sz w:val="22"/>
          <w:szCs w:val="22"/>
        </w:rPr>
      </w:pPr>
    </w:p>
    <w:p w:rsidR="00E661B2" w:rsidRDefault="00E661B2" w14:paraId="6800B861" w14:textId="77777777">
      <w:pPr>
        <w:rPr>
          <w:rFonts w:asciiTheme="minorHAnsi" w:hAnsiTheme="minorHAnsi"/>
          <w:b/>
          <w:bCs/>
          <w:sz w:val="22"/>
          <w:szCs w:val="22"/>
        </w:rPr>
      </w:pPr>
      <w:bookmarkStart w:name="b28" w:id="124"/>
      <w:bookmarkEnd w:id="124"/>
      <w:r>
        <w:rPr>
          <w:rFonts w:asciiTheme="minorHAnsi" w:hAnsiTheme="minorHAnsi"/>
          <w:b/>
          <w:bCs/>
          <w:sz w:val="22"/>
          <w:szCs w:val="22"/>
        </w:rPr>
        <w:br w:type="page"/>
      </w:r>
    </w:p>
    <w:p w:rsidRPr="00F62144" w:rsidR="00F12837" w:rsidP="00E661B2" w:rsidRDefault="00F12837" w14:paraId="2C74E3C2" w14:textId="4FFAEA70">
      <w:pPr>
        <w:autoSpaceDE w:val="0"/>
        <w:autoSpaceDN w:val="0"/>
        <w:adjustRightInd w:val="0"/>
        <w:spacing w:before="120"/>
        <w:rPr>
          <w:rFonts w:asciiTheme="minorHAnsi" w:hAnsiTheme="minorHAnsi"/>
          <w:b/>
          <w:bCs/>
          <w:sz w:val="22"/>
          <w:szCs w:val="22"/>
        </w:rPr>
      </w:pPr>
      <w:bookmarkStart w:name="paa" w:id="125"/>
      <w:bookmarkEnd w:id="125"/>
      <w:r w:rsidRPr="00F62144">
        <w:rPr>
          <w:rFonts w:asciiTheme="minorHAnsi" w:hAnsiTheme="minorHAnsi"/>
          <w:b/>
          <w:bCs/>
          <w:sz w:val="22"/>
          <w:szCs w:val="22"/>
        </w:rPr>
        <w:lastRenderedPageBreak/>
        <w:t>My PAA’s Data Entry and Editing Screens</w:t>
      </w:r>
    </w:p>
    <w:p w:rsidRPr="00F62144" w:rsidR="00F12837" w:rsidP="00E661B2" w:rsidRDefault="00F12837" w14:paraId="1B524712" w14:textId="77777777">
      <w:pPr>
        <w:autoSpaceDE w:val="0"/>
        <w:autoSpaceDN w:val="0"/>
        <w:adjustRightInd w:val="0"/>
        <w:spacing w:before="120"/>
        <w:rPr>
          <w:rFonts w:asciiTheme="minorHAnsi" w:hAnsiTheme="minorHAnsi"/>
          <w:i/>
          <w:iCs/>
          <w:sz w:val="22"/>
          <w:szCs w:val="22"/>
        </w:rPr>
      </w:pPr>
      <w:r w:rsidRPr="00F62144">
        <w:rPr>
          <w:rFonts w:asciiTheme="minorHAnsi" w:hAnsiTheme="minorHAnsi"/>
          <w:i/>
          <w:iCs/>
          <w:sz w:val="22"/>
          <w:szCs w:val="22"/>
        </w:rPr>
        <w:t>Entering information</w:t>
      </w:r>
    </w:p>
    <w:p w:rsidRPr="00F62144" w:rsidR="00F12837" w:rsidP="00F12837" w:rsidRDefault="00F12837" w14:paraId="3E7D3CDB" w14:textId="1EFA0FE1">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My PAA’s data entry and editing screens walk you through a step-by-step process to create a premium filing.</w:t>
      </w:r>
      <w:r w:rsidR="002E0209">
        <w:rPr>
          <w:rFonts w:asciiTheme="minorHAnsi" w:hAnsiTheme="minorHAnsi"/>
          <w:sz w:val="22"/>
          <w:szCs w:val="22"/>
        </w:rPr>
        <w:t xml:space="preserve"> </w:t>
      </w:r>
      <w:r w:rsidRPr="00F62144">
        <w:rPr>
          <w:rFonts w:asciiTheme="minorHAnsi" w:hAnsiTheme="minorHAnsi"/>
          <w:sz w:val="22"/>
          <w:szCs w:val="22"/>
        </w:rPr>
        <w:t xml:space="preserve"> For example, in the first step you identify the type of plan (Single-employer or Multiemployer) for which the filing is being submitted, and the plan year. Instructions are provided at each step.</w:t>
      </w:r>
    </w:p>
    <w:p w:rsidRPr="00F62144" w:rsidR="00F12837" w:rsidP="00F12837" w:rsidRDefault="00F12837" w14:paraId="659463B1" w14:textId="0067A835">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The information entered in each step determines the content of the successive steps. </w:t>
      </w:r>
      <w:r w:rsidR="002E0209">
        <w:rPr>
          <w:rFonts w:asciiTheme="minorHAnsi" w:hAnsiTheme="minorHAnsi"/>
          <w:sz w:val="22"/>
          <w:szCs w:val="22"/>
        </w:rPr>
        <w:t xml:space="preserve"> </w:t>
      </w:r>
      <w:r w:rsidRPr="00F62144">
        <w:rPr>
          <w:rFonts w:asciiTheme="minorHAnsi" w:hAnsiTheme="minorHAnsi"/>
          <w:sz w:val="22"/>
          <w:szCs w:val="22"/>
        </w:rPr>
        <w:t xml:space="preserve">For example, if you indicate that you are preparing a </w:t>
      </w:r>
      <w:r w:rsidR="002335C3">
        <w:rPr>
          <w:rFonts w:asciiTheme="minorHAnsi" w:hAnsiTheme="minorHAnsi"/>
          <w:sz w:val="22"/>
          <w:szCs w:val="22"/>
        </w:rPr>
        <w:t>Comprehensive Premium Filing</w:t>
      </w:r>
      <w:r w:rsidRPr="00F62144">
        <w:rPr>
          <w:rFonts w:asciiTheme="minorHAnsi" w:hAnsiTheme="minorHAnsi"/>
          <w:sz w:val="22"/>
          <w:szCs w:val="22"/>
        </w:rPr>
        <w:t xml:space="preserve"> for a Single-employer Plan, the later steps will request information needed to determine the amount of the Variable-rate Premium (if applicable). </w:t>
      </w:r>
      <w:r w:rsidR="002E0209">
        <w:rPr>
          <w:rFonts w:asciiTheme="minorHAnsi" w:hAnsiTheme="minorHAnsi"/>
          <w:sz w:val="22"/>
          <w:szCs w:val="22"/>
        </w:rPr>
        <w:t xml:space="preserve"> </w:t>
      </w:r>
      <w:r w:rsidRPr="00F62144">
        <w:rPr>
          <w:rFonts w:asciiTheme="minorHAnsi" w:hAnsiTheme="minorHAnsi"/>
          <w:sz w:val="22"/>
          <w:szCs w:val="22"/>
        </w:rPr>
        <w:t xml:space="preserve">However, if you indicate that you are preparing a </w:t>
      </w:r>
      <w:r w:rsidR="002335C3">
        <w:rPr>
          <w:rFonts w:asciiTheme="minorHAnsi" w:hAnsiTheme="minorHAnsi"/>
          <w:sz w:val="22"/>
          <w:szCs w:val="22"/>
        </w:rPr>
        <w:t>Comprehensive Premium Filing</w:t>
      </w:r>
      <w:r w:rsidRPr="00F62144">
        <w:rPr>
          <w:rFonts w:asciiTheme="minorHAnsi" w:hAnsiTheme="minorHAnsi"/>
          <w:sz w:val="22"/>
          <w:szCs w:val="22"/>
        </w:rPr>
        <w:t xml:space="preserve"> for a Multiemployer Plan, the Variable-</w:t>
      </w:r>
      <w:r w:rsidR="00014CFA">
        <w:rPr>
          <w:rFonts w:asciiTheme="minorHAnsi" w:hAnsiTheme="minorHAnsi"/>
          <w:sz w:val="22"/>
          <w:szCs w:val="22"/>
        </w:rPr>
        <w:t>r</w:t>
      </w:r>
      <w:r w:rsidRPr="00F62144">
        <w:rPr>
          <w:rFonts w:asciiTheme="minorHAnsi" w:hAnsiTheme="minorHAnsi"/>
          <w:sz w:val="22"/>
          <w:szCs w:val="22"/>
        </w:rPr>
        <w:t xml:space="preserve">ate Premium screens will be suppressed. </w:t>
      </w:r>
    </w:p>
    <w:p w:rsidRPr="00F62144" w:rsidR="00F12837" w:rsidP="00F12837" w:rsidRDefault="00F12837" w14:paraId="08C157BE" w14:textId="23ACA5D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The required mathematical calculations are automated. </w:t>
      </w:r>
      <w:r w:rsidR="002E0209">
        <w:rPr>
          <w:rFonts w:asciiTheme="minorHAnsi" w:hAnsiTheme="minorHAnsi"/>
          <w:sz w:val="22"/>
          <w:szCs w:val="22"/>
        </w:rPr>
        <w:t xml:space="preserve"> </w:t>
      </w:r>
      <w:r w:rsidRPr="00F62144">
        <w:rPr>
          <w:rFonts w:asciiTheme="minorHAnsi" w:hAnsiTheme="minorHAnsi"/>
          <w:sz w:val="22"/>
          <w:szCs w:val="22"/>
        </w:rPr>
        <w:t>For example, My PAA automatically multiplies your Participant Count by the applicable flat premium rate to generate the Flat-rate Premium.</w:t>
      </w:r>
      <w:r w:rsidR="003E5DAC">
        <w:rPr>
          <w:rFonts w:asciiTheme="minorHAnsi" w:hAnsiTheme="minorHAnsi"/>
          <w:sz w:val="22"/>
          <w:szCs w:val="22"/>
        </w:rPr>
        <w:br/>
      </w:r>
    </w:p>
    <w:p w:rsidRPr="00F62144" w:rsidR="00F12837" w:rsidP="00F12837" w:rsidRDefault="00F12837" w14:paraId="7C4FD0B6" w14:textId="5DB46D23">
      <w:pPr>
        <w:autoSpaceDE w:val="0"/>
        <w:autoSpaceDN w:val="0"/>
        <w:adjustRightInd w:val="0"/>
        <w:spacing w:before="120"/>
        <w:rPr>
          <w:rFonts w:asciiTheme="minorHAnsi" w:hAnsiTheme="minorHAnsi"/>
          <w:i/>
          <w:iCs/>
          <w:sz w:val="22"/>
          <w:szCs w:val="22"/>
        </w:rPr>
      </w:pPr>
      <w:r w:rsidRPr="00F62144">
        <w:rPr>
          <w:rFonts w:asciiTheme="minorHAnsi" w:hAnsiTheme="minorHAnsi"/>
          <w:i/>
          <w:iCs/>
          <w:sz w:val="22"/>
          <w:szCs w:val="22"/>
        </w:rPr>
        <w:t>E-filing team</w:t>
      </w:r>
    </w:p>
    <w:p w:rsidRPr="00F62144" w:rsidR="00F12837" w:rsidP="00F12837" w:rsidRDefault="00F12837" w14:paraId="1D06DB44" w14:textId="39253B25">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Multiple people can contribute to a plan’s filing in My PAA’s data entry and editing screens. </w:t>
      </w:r>
      <w:r w:rsidR="002E0209">
        <w:rPr>
          <w:rFonts w:asciiTheme="minorHAnsi" w:hAnsiTheme="minorHAnsi"/>
          <w:sz w:val="22"/>
          <w:szCs w:val="22"/>
        </w:rPr>
        <w:t xml:space="preserve"> </w:t>
      </w:r>
      <w:r w:rsidRPr="00F62144">
        <w:rPr>
          <w:rFonts w:asciiTheme="minorHAnsi" w:hAnsiTheme="minorHAnsi"/>
          <w:sz w:val="22"/>
          <w:szCs w:val="22"/>
        </w:rPr>
        <w:t xml:space="preserve">For example, some information might be entered by the Plan Administrator and other information by an actuary. </w:t>
      </w:r>
      <w:r w:rsidR="002E0209">
        <w:rPr>
          <w:rFonts w:asciiTheme="minorHAnsi" w:hAnsiTheme="minorHAnsi"/>
          <w:sz w:val="22"/>
          <w:szCs w:val="22"/>
        </w:rPr>
        <w:t xml:space="preserve"> </w:t>
      </w:r>
      <w:r w:rsidRPr="00F62144">
        <w:rPr>
          <w:rFonts w:asciiTheme="minorHAnsi" w:hAnsiTheme="minorHAnsi"/>
          <w:sz w:val="22"/>
          <w:szCs w:val="22"/>
        </w:rPr>
        <w:t xml:space="preserve">The people authorized to contribute to a plan’s premium filing in My PAA’s data entry and editing screens are those who have the plan in their My PAA </w:t>
      </w:r>
      <w:proofErr w:type="gramStart"/>
      <w:r w:rsidRPr="00F62144">
        <w:rPr>
          <w:rFonts w:asciiTheme="minorHAnsi" w:hAnsiTheme="minorHAnsi"/>
          <w:sz w:val="22"/>
          <w:szCs w:val="22"/>
        </w:rPr>
        <w:t>accounts, and</w:t>
      </w:r>
      <w:proofErr w:type="gramEnd"/>
      <w:r w:rsidRPr="00F62144">
        <w:rPr>
          <w:rFonts w:asciiTheme="minorHAnsi" w:hAnsiTheme="minorHAnsi"/>
          <w:sz w:val="22"/>
          <w:szCs w:val="22"/>
        </w:rPr>
        <w:t xml:space="preserve"> are referred to as the plan’s “e-filing team.”</w:t>
      </w:r>
    </w:p>
    <w:p w:rsidRPr="00F62144" w:rsidR="00F12837" w:rsidP="00F12837" w:rsidRDefault="003E5DAC" w14:paraId="2B169100" w14:textId="626AFBAD">
      <w:pPr>
        <w:autoSpaceDE w:val="0"/>
        <w:autoSpaceDN w:val="0"/>
        <w:adjustRightInd w:val="0"/>
        <w:spacing w:before="120"/>
        <w:rPr>
          <w:rFonts w:asciiTheme="minorHAnsi" w:hAnsiTheme="minorHAnsi"/>
          <w:i/>
          <w:iCs/>
          <w:sz w:val="22"/>
          <w:szCs w:val="22"/>
        </w:rPr>
      </w:pPr>
      <w:r>
        <w:rPr>
          <w:rFonts w:asciiTheme="minorHAnsi" w:hAnsiTheme="minorHAnsi"/>
          <w:i/>
          <w:iCs/>
          <w:sz w:val="22"/>
          <w:szCs w:val="22"/>
        </w:rPr>
        <w:br/>
      </w:r>
      <w:r w:rsidRPr="00F62144" w:rsidR="00F12837">
        <w:rPr>
          <w:rFonts w:asciiTheme="minorHAnsi" w:hAnsiTheme="minorHAnsi"/>
          <w:i/>
          <w:iCs/>
          <w:sz w:val="22"/>
          <w:szCs w:val="22"/>
        </w:rPr>
        <w:t>Routing filings</w:t>
      </w:r>
    </w:p>
    <w:p w:rsidR="00F12837" w:rsidP="00F12837" w:rsidRDefault="00F12837" w14:paraId="1BC589EA" w14:textId="09A74DAB">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Filings in progress can be routed among e-filing team members through My PAA for input, review, editing, e-certification of information, authorization of payment, and submission to PBGC. </w:t>
      </w:r>
      <w:r w:rsidR="002E0209">
        <w:rPr>
          <w:rFonts w:asciiTheme="minorHAnsi" w:hAnsiTheme="minorHAnsi"/>
          <w:sz w:val="22"/>
          <w:szCs w:val="22"/>
        </w:rPr>
        <w:t xml:space="preserve"> </w:t>
      </w:r>
      <w:r w:rsidRPr="00F62144">
        <w:rPr>
          <w:rFonts w:asciiTheme="minorHAnsi" w:hAnsiTheme="minorHAnsi"/>
          <w:sz w:val="22"/>
          <w:szCs w:val="22"/>
        </w:rPr>
        <w:t>The person routing the filing to another member of the e-filing team can provide comments and instructions for the person to whom the filing is being routed.</w:t>
      </w:r>
      <w:r w:rsidR="002E0209">
        <w:rPr>
          <w:rFonts w:asciiTheme="minorHAnsi" w:hAnsiTheme="minorHAnsi"/>
          <w:sz w:val="22"/>
          <w:szCs w:val="22"/>
        </w:rPr>
        <w:t xml:space="preserve"> </w:t>
      </w:r>
      <w:r w:rsidRPr="00F62144">
        <w:rPr>
          <w:rFonts w:asciiTheme="minorHAnsi" w:hAnsiTheme="minorHAnsi"/>
          <w:sz w:val="22"/>
          <w:szCs w:val="22"/>
        </w:rPr>
        <w:t xml:space="preserve"> My PAA sends that person an e-mail notice (with the comments and instructions) stating that the filing has been routed for the recipient’s action and that the recipient is now “holding” that filing. </w:t>
      </w:r>
      <w:r w:rsidR="002E0209">
        <w:rPr>
          <w:rFonts w:asciiTheme="minorHAnsi" w:hAnsiTheme="minorHAnsi"/>
          <w:sz w:val="22"/>
          <w:szCs w:val="22"/>
        </w:rPr>
        <w:t xml:space="preserve"> </w:t>
      </w:r>
      <w:r w:rsidRPr="00F62144">
        <w:rPr>
          <w:rFonts w:asciiTheme="minorHAnsi" w:hAnsiTheme="minorHAnsi"/>
          <w:sz w:val="22"/>
          <w:szCs w:val="22"/>
        </w:rPr>
        <w:t>After all information has been provided and certified, and payment (if any) has been authorized, the filing can be electronically submitted to PBGC by the Plan Administrator or Filing Coordinator.</w:t>
      </w:r>
    </w:p>
    <w:p w:rsidRPr="00F62144" w:rsidR="00F12837" w:rsidP="00F12837" w:rsidRDefault="003E5DAC" w14:paraId="6F281C32" w14:textId="3D45FE3B">
      <w:pPr>
        <w:autoSpaceDE w:val="0"/>
        <w:autoSpaceDN w:val="0"/>
        <w:adjustRightInd w:val="0"/>
        <w:spacing w:before="120"/>
        <w:rPr>
          <w:rFonts w:asciiTheme="minorHAnsi" w:hAnsiTheme="minorHAnsi"/>
          <w:b/>
          <w:bCs/>
          <w:sz w:val="22"/>
          <w:szCs w:val="22"/>
        </w:rPr>
      </w:pPr>
      <w:r>
        <w:rPr>
          <w:rFonts w:asciiTheme="minorHAnsi" w:hAnsiTheme="minorHAnsi"/>
          <w:b/>
          <w:bCs/>
          <w:sz w:val="22"/>
          <w:szCs w:val="22"/>
        </w:rPr>
        <w:br/>
      </w:r>
      <w:r w:rsidRPr="00F62144" w:rsidR="00F12837">
        <w:rPr>
          <w:rFonts w:asciiTheme="minorHAnsi" w:hAnsiTheme="minorHAnsi"/>
          <w:b/>
          <w:bCs/>
          <w:sz w:val="22"/>
          <w:szCs w:val="22"/>
        </w:rPr>
        <w:t>Using Private-Sector Software with My PAA</w:t>
      </w:r>
    </w:p>
    <w:p w:rsidRPr="00F62144" w:rsidR="00F12837" w:rsidP="00F12837" w:rsidRDefault="00F12837" w14:paraId="70CEAE1C" w14:textId="77777777">
      <w:pPr>
        <w:autoSpaceDE w:val="0"/>
        <w:autoSpaceDN w:val="0"/>
        <w:adjustRightInd w:val="0"/>
        <w:spacing w:before="120"/>
        <w:rPr>
          <w:rFonts w:asciiTheme="minorHAnsi" w:hAnsiTheme="minorHAnsi"/>
          <w:i/>
          <w:iCs/>
          <w:sz w:val="22"/>
          <w:szCs w:val="22"/>
        </w:rPr>
      </w:pPr>
      <w:r w:rsidRPr="00F62144">
        <w:rPr>
          <w:rFonts w:asciiTheme="minorHAnsi" w:hAnsiTheme="minorHAnsi"/>
          <w:i/>
          <w:iCs/>
          <w:sz w:val="22"/>
          <w:szCs w:val="22"/>
        </w:rPr>
        <w:t>Compatibility with My PAA</w:t>
      </w:r>
    </w:p>
    <w:p w:rsidRPr="00F62144" w:rsidR="00F12837" w:rsidP="00F12837" w:rsidRDefault="00F12837" w14:paraId="43FA636E" w14:textId="240AE97C">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You can use private-sector software to prepare a premium e-filing, but the software you use must be compatible with My PAA.</w:t>
      </w:r>
      <w:r w:rsidR="002E0209">
        <w:rPr>
          <w:rFonts w:asciiTheme="minorHAnsi" w:hAnsiTheme="minorHAnsi"/>
          <w:sz w:val="22"/>
          <w:szCs w:val="22"/>
        </w:rPr>
        <w:t xml:space="preserve"> </w:t>
      </w:r>
      <w:r w:rsidRPr="00F62144">
        <w:rPr>
          <w:rFonts w:asciiTheme="minorHAnsi" w:hAnsiTheme="minorHAnsi"/>
          <w:sz w:val="22"/>
          <w:szCs w:val="22"/>
        </w:rPr>
        <w:t xml:space="preserve"> That means that the software must be able to place your filing in an electronic file that is in “XML” format and meets PBGC specifications. </w:t>
      </w:r>
      <w:r w:rsidR="002E0209">
        <w:rPr>
          <w:rFonts w:asciiTheme="minorHAnsi" w:hAnsiTheme="minorHAnsi"/>
          <w:sz w:val="22"/>
          <w:szCs w:val="22"/>
        </w:rPr>
        <w:t xml:space="preserve"> </w:t>
      </w:r>
      <w:r w:rsidRPr="00F62144">
        <w:rPr>
          <w:rFonts w:asciiTheme="minorHAnsi" w:hAnsiTheme="minorHAnsi"/>
          <w:sz w:val="22"/>
          <w:szCs w:val="22"/>
        </w:rPr>
        <w:t xml:space="preserve">The specifications are posted on </w:t>
      </w:r>
      <w:r w:rsidRPr="00F62144" w:rsidR="002B0B38">
        <w:rPr>
          <w:rFonts w:asciiTheme="minorHAnsi" w:hAnsiTheme="minorHAnsi"/>
          <w:sz w:val="22"/>
          <w:szCs w:val="22"/>
        </w:rPr>
        <w:t>the “</w:t>
      </w:r>
      <w:hyperlink w:history="1" r:id="rId127">
        <w:r w:rsidRPr="00F62144" w:rsidR="0071262B">
          <w:rPr>
            <w:rStyle w:val="Hyperlink"/>
            <w:rFonts w:asciiTheme="minorHAnsi" w:hAnsiTheme="minorHAnsi"/>
            <w:sz w:val="22"/>
            <w:szCs w:val="22"/>
          </w:rPr>
          <w:t>Online Premium Filing</w:t>
        </w:r>
        <w:r w:rsidR="001C60A3">
          <w:rPr>
            <w:rStyle w:val="Hyperlink"/>
            <w:rFonts w:asciiTheme="minorHAnsi" w:hAnsiTheme="minorHAnsi"/>
            <w:sz w:val="22"/>
            <w:szCs w:val="22"/>
          </w:rPr>
          <w:t xml:space="preserve"> With</w:t>
        </w:r>
        <w:r w:rsidR="000E4C50">
          <w:rPr>
            <w:rStyle w:val="Hyperlink"/>
            <w:rFonts w:asciiTheme="minorHAnsi" w:hAnsiTheme="minorHAnsi"/>
            <w:sz w:val="22"/>
            <w:szCs w:val="22"/>
          </w:rPr>
          <w:t xml:space="preserve"> </w:t>
        </w:r>
        <w:r w:rsidRPr="00F62144" w:rsidR="0071262B">
          <w:rPr>
            <w:rStyle w:val="Hyperlink"/>
            <w:rFonts w:asciiTheme="minorHAnsi" w:hAnsiTheme="minorHAnsi"/>
            <w:sz w:val="22"/>
            <w:szCs w:val="22"/>
          </w:rPr>
          <w:t>My PAA</w:t>
        </w:r>
      </w:hyperlink>
      <w:r w:rsidR="00D82B1B">
        <w:rPr>
          <w:rStyle w:val="Hyperlink"/>
          <w:rFonts w:asciiTheme="minorHAnsi" w:hAnsiTheme="minorHAnsi"/>
          <w:sz w:val="22"/>
          <w:szCs w:val="22"/>
        </w:rPr>
        <w:t>”</w:t>
      </w:r>
      <w:r w:rsidRPr="00F62144" w:rsidR="002B0B38">
        <w:rPr>
          <w:rFonts w:asciiTheme="minorHAnsi" w:hAnsiTheme="minorHAnsi"/>
          <w:sz w:val="22"/>
          <w:szCs w:val="22"/>
        </w:rPr>
        <w:t xml:space="preserve"> </w:t>
      </w:r>
      <w:r w:rsidR="002B0B38">
        <w:rPr>
          <w:rFonts w:asciiTheme="minorHAnsi" w:hAnsiTheme="minorHAnsi"/>
          <w:sz w:val="22"/>
          <w:szCs w:val="22"/>
        </w:rPr>
        <w:t>webpage</w:t>
      </w:r>
      <w:r w:rsidRPr="00F62144">
        <w:rPr>
          <w:rFonts w:asciiTheme="minorHAnsi" w:hAnsiTheme="minorHAnsi"/>
          <w:sz w:val="22"/>
          <w:szCs w:val="22"/>
        </w:rPr>
        <w:t>.</w:t>
      </w:r>
      <w:r w:rsidR="002E0209">
        <w:rPr>
          <w:rFonts w:asciiTheme="minorHAnsi" w:hAnsiTheme="minorHAnsi"/>
          <w:sz w:val="22"/>
          <w:szCs w:val="22"/>
        </w:rPr>
        <w:t xml:space="preserve"> </w:t>
      </w:r>
      <w:r w:rsidRPr="00F62144">
        <w:rPr>
          <w:rFonts w:asciiTheme="minorHAnsi" w:hAnsiTheme="minorHAnsi"/>
          <w:sz w:val="22"/>
          <w:szCs w:val="22"/>
        </w:rPr>
        <w:t xml:space="preserve"> Private-sector software providers and developers submit to PBGC sample filings in XML format for PBGC review and assignment of vendor numbers; </w:t>
      </w:r>
      <w:bookmarkStart w:name="_Hlk14440274" w:id="126"/>
      <w:r w:rsidRPr="00F62144">
        <w:rPr>
          <w:rFonts w:asciiTheme="minorHAnsi" w:hAnsiTheme="minorHAnsi"/>
          <w:sz w:val="22"/>
          <w:szCs w:val="22"/>
        </w:rPr>
        <w:t xml:space="preserve">you should </w:t>
      </w:r>
      <w:r w:rsidRPr="00F62144" w:rsidR="00193251">
        <w:rPr>
          <w:rFonts w:asciiTheme="minorHAnsi" w:hAnsiTheme="minorHAnsi"/>
          <w:sz w:val="22"/>
          <w:szCs w:val="22"/>
        </w:rPr>
        <w:t xml:space="preserve">review </w:t>
      </w:r>
      <w:hyperlink w:history="1" r:id="rId128">
        <w:r w:rsidRPr="007E5BE3" w:rsidR="00193251">
          <w:rPr>
            <w:rStyle w:val="Hyperlink"/>
            <w:rFonts w:asciiTheme="minorHAnsi" w:hAnsiTheme="minorHAnsi"/>
            <w:sz w:val="22"/>
            <w:szCs w:val="22"/>
          </w:rPr>
          <w:t xml:space="preserve">PBGC’s </w:t>
        </w:r>
        <w:r w:rsidRPr="007E5BE3" w:rsidR="00D4123A">
          <w:rPr>
            <w:rStyle w:val="Hyperlink"/>
            <w:rFonts w:asciiTheme="minorHAnsi" w:hAnsiTheme="minorHAnsi"/>
            <w:sz w:val="22"/>
            <w:szCs w:val="22"/>
          </w:rPr>
          <w:t>w</w:t>
        </w:r>
        <w:r w:rsidRPr="007E5BE3" w:rsidR="00193251">
          <w:rPr>
            <w:rStyle w:val="Hyperlink"/>
            <w:rFonts w:asciiTheme="minorHAnsi" w:hAnsiTheme="minorHAnsi"/>
            <w:sz w:val="22"/>
            <w:szCs w:val="22"/>
          </w:rPr>
          <w:t>ebsite</w:t>
        </w:r>
      </w:hyperlink>
      <w:r w:rsidRPr="00F62144" w:rsidR="00193251">
        <w:rPr>
          <w:rFonts w:asciiTheme="minorHAnsi" w:hAnsiTheme="minorHAnsi"/>
          <w:sz w:val="22"/>
          <w:szCs w:val="22"/>
        </w:rPr>
        <w:t xml:space="preserve"> or </w:t>
      </w:r>
      <w:r w:rsidRPr="00F62144">
        <w:rPr>
          <w:rFonts w:asciiTheme="minorHAnsi" w:hAnsiTheme="minorHAnsi"/>
          <w:sz w:val="22"/>
          <w:szCs w:val="22"/>
        </w:rPr>
        <w:t>check with your software provider or developer to find out whether your software is capable of creating an XML file in the proper format for use with My PAA.</w:t>
      </w:r>
      <w:bookmarkEnd w:id="126"/>
      <w:r w:rsidRPr="00F62144">
        <w:rPr>
          <w:rFonts w:asciiTheme="minorHAnsi" w:hAnsiTheme="minorHAnsi"/>
          <w:sz w:val="22"/>
          <w:szCs w:val="22"/>
        </w:rPr>
        <w:t xml:space="preserve"> </w:t>
      </w:r>
      <w:r w:rsidR="002E0209">
        <w:rPr>
          <w:rFonts w:asciiTheme="minorHAnsi" w:hAnsiTheme="minorHAnsi"/>
          <w:sz w:val="22"/>
          <w:szCs w:val="22"/>
        </w:rPr>
        <w:t xml:space="preserve"> </w:t>
      </w:r>
      <w:r w:rsidRPr="00F62144">
        <w:rPr>
          <w:rFonts w:asciiTheme="minorHAnsi" w:hAnsiTheme="minorHAnsi"/>
          <w:sz w:val="22"/>
          <w:szCs w:val="22"/>
        </w:rPr>
        <w:t>If your compatible private-sector software permits, you can create batch files containing more than one premium filing for use with My PAA.</w:t>
      </w:r>
    </w:p>
    <w:p w:rsidR="00E92173" w:rsidRDefault="00E92173" w14:paraId="3A8DE97C" w14:textId="77777777">
      <w:pPr>
        <w:rPr>
          <w:rFonts w:asciiTheme="minorHAnsi" w:hAnsiTheme="minorHAnsi"/>
          <w:i/>
          <w:iCs/>
          <w:sz w:val="22"/>
          <w:szCs w:val="22"/>
        </w:rPr>
      </w:pPr>
      <w:r>
        <w:rPr>
          <w:rFonts w:asciiTheme="minorHAnsi" w:hAnsiTheme="minorHAnsi"/>
          <w:i/>
          <w:iCs/>
          <w:sz w:val="22"/>
          <w:szCs w:val="22"/>
        </w:rPr>
        <w:br w:type="page"/>
      </w:r>
    </w:p>
    <w:p w:rsidRPr="00F62144" w:rsidR="00F12837" w:rsidP="00F12837" w:rsidRDefault="00F12837" w14:paraId="77C54527" w14:textId="28A0C40D">
      <w:pPr>
        <w:autoSpaceDE w:val="0"/>
        <w:autoSpaceDN w:val="0"/>
        <w:adjustRightInd w:val="0"/>
        <w:spacing w:before="120"/>
        <w:rPr>
          <w:rFonts w:asciiTheme="minorHAnsi" w:hAnsiTheme="minorHAnsi"/>
          <w:i/>
          <w:iCs/>
          <w:sz w:val="22"/>
          <w:szCs w:val="22"/>
        </w:rPr>
      </w:pPr>
      <w:r w:rsidRPr="00F62144">
        <w:rPr>
          <w:rFonts w:asciiTheme="minorHAnsi" w:hAnsiTheme="minorHAnsi"/>
          <w:i/>
          <w:iCs/>
          <w:sz w:val="22"/>
          <w:szCs w:val="22"/>
        </w:rPr>
        <w:lastRenderedPageBreak/>
        <w:t>Importing a filing</w:t>
      </w:r>
    </w:p>
    <w:p w:rsidRPr="00F62144" w:rsidR="00F12837" w:rsidP="00F12837" w:rsidRDefault="00F12837" w14:paraId="65FAF355" w14:textId="119D9674">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A premium filing that has been prepared with compatible private-sector software can be “imported” into My PAA’s data entry and editing screens. </w:t>
      </w:r>
      <w:r w:rsidR="002E0209">
        <w:rPr>
          <w:rFonts w:asciiTheme="minorHAnsi" w:hAnsiTheme="minorHAnsi"/>
          <w:sz w:val="22"/>
          <w:szCs w:val="22"/>
        </w:rPr>
        <w:t xml:space="preserve"> </w:t>
      </w:r>
      <w:r w:rsidRPr="00F62144">
        <w:rPr>
          <w:rFonts w:asciiTheme="minorHAnsi" w:hAnsiTheme="minorHAnsi"/>
          <w:sz w:val="22"/>
          <w:szCs w:val="22"/>
        </w:rPr>
        <w:t xml:space="preserve">That means that the information in the filing is placed into the data entry and editing screens and can then be electronically routed, reviewed, edited, certified, and submitted to PBGC as </w:t>
      </w:r>
      <w:r w:rsidR="002B0B38">
        <w:rPr>
          <w:rFonts w:asciiTheme="minorHAnsi" w:hAnsiTheme="minorHAnsi"/>
          <w:sz w:val="22"/>
          <w:szCs w:val="22"/>
        </w:rPr>
        <w:t xml:space="preserve">previously </w:t>
      </w:r>
      <w:r w:rsidRPr="00F62144">
        <w:rPr>
          <w:rFonts w:asciiTheme="minorHAnsi" w:hAnsiTheme="minorHAnsi"/>
          <w:sz w:val="22"/>
          <w:szCs w:val="22"/>
        </w:rPr>
        <w:t xml:space="preserve">described </w:t>
      </w:r>
      <w:r w:rsidR="002B0B38">
        <w:rPr>
          <w:rFonts w:asciiTheme="minorHAnsi" w:hAnsiTheme="minorHAnsi"/>
          <w:sz w:val="22"/>
          <w:szCs w:val="22"/>
        </w:rPr>
        <w:t>in the</w:t>
      </w:r>
      <w:r w:rsidRPr="00F62144">
        <w:rPr>
          <w:rFonts w:asciiTheme="minorHAnsi" w:hAnsiTheme="minorHAnsi"/>
          <w:sz w:val="22"/>
          <w:szCs w:val="22"/>
        </w:rPr>
        <w:t xml:space="preserve"> </w:t>
      </w:r>
      <w:hyperlink w:history="1" w:anchor="paa">
        <w:r w:rsidRPr="00F62144">
          <w:rPr>
            <w:rStyle w:val="Hyperlink"/>
            <w:rFonts w:asciiTheme="minorHAnsi" w:hAnsiTheme="minorHAnsi"/>
            <w:sz w:val="22"/>
            <w:szCs w:val="22"/>
          </w:rPr>
          <w:t>My PAA’s Data Entry and Editing Screens</w:t>
        </w:r>
      </w:hyperlink>
      <w:r w:rsidR="002B0B38">
        <w:rPr>
          <w:rFonts w:asciiTheme="minorHAnsi" w:hAnsiTheme="minorHAnsi"/>
          <w:sz w:val="22"/>
          <w:szCs w:val="22"/>
        </w:rPr>
        <w:t xml:space="preserve"> section</w:t>
      </w:r>
      <w:r w:rsidRPr="00F62144">
        <w:rPr>
          <w:rFonts w:asciiTheme="minorHAnsi" w:hAnsiTheme="minorHAnsi"/>
          <w:sz w:val="22"/>
          <w:szCs w:val="22"/>
        </w:rPr>
        <w:t>. To import a filing for a plan, the plan must be in your My PAA account. My</w:t>
      </w:r>
      <w:r w:rsidRPr="00F62144" w:rsidR="00071203">
        <w:rPr>
          <w:rFonts w:asciiTheme="minorHAnsi" w:hAnsiTheme="minorHAnsi"/>
          <w:sz w:val="22"/>
          <w:szCs w:val="22"/>
        </w:rPr>
        <w:t> </w:t>
      </w:r>
      <w:r w:rsidRPr="00F62144">
        <w:rPr>
          <w:rFonts w:asciiTheme="minorHAnsi" w:hAnsiTheme="minorHAnsi"/>
          <w:sz w:val="22"/>
          <w:szCs w:val="22"/>
        </w:rPr>
        <w:t xml:space="preserve">PAA provides instructions for importing filings. </w:t>
      </w:r>
      <w:r w:rsidRPr="00F62144" w:rsidR="00193251">
        <w:rPr>
          <w:rFonts w:asciiTheme="minorHAnsi" w:hAnsiTheme="minorHAnsi"/>
          <w:sz w:val="22"/>
          <w:szCs w:val="22"/>
        </w:rPr>
        <w:t>My PAA’s import feature also allows multiple filings to be imported at the same time.</w:t>
      </w:r>
    </w:p>
    <w:p w:rsidR="00ED55AB" w:rsidRDefault="00ED55AB" w14:paraId="605BFC28" w14:textId="7EAE5E71">
      <w:pPr>
        <w:rPr>
          <w:rFonts w:asciiTheme="minorHAnsi" w:hAnsiTheme="minorHAnsi"/>
          <w:i/>
          <w:iCs/>
          <w:sz w:val="22"/>
          <w:szCs w:val="22"/>
        </w:rPr>
      </w:pPr>
    </w:p>
    <w:p w:rsidRPr="00F62144" w:rsidR="00F12837" w:rsidP="00F12837" w:rsidRDefault="00F12837" w14:paraId="675601FB" w14:textId="3E04FC9E">
      <w:pPr>
        <w:autoSpaceDE w:val="0"/>
        <w:autoSpaceDN w:val="0"/>
        <w:adjustRightInd w:val="0"/>
        <w:spacing w:before="120"/>
        <w:rPr>
          <w:rFonts w:asciiTheme="minorHAnsi" w:hAnsiTheme="minorHAnsi"/>
          <w:i/>
          <w:iCs/>
          <w:sz w:val="22"/>
          <w:szCs w:val="22"/>
        </w:rPr>
      </w:pPr>
      <w:r w:rsidRPr="00F62144">
        <w:rPr>
          <w:rFonts w:asciiTheme="minorHAnsi" w:hAnsiTheme="minorHAnsi"/>
          <w:i/>
          <w:iCs/>
          <w:sz w:val="22"/>
          <w:szCs w:val="22"/>
        </w:rPr>
        <w:t>Uploading a filing</w:t>
      </w:r>
    </w:p>
    <w:p w:rsidRPr="00F62144" w:rsidR="00F12837" w:rsidP="00F12837" w:rsidRDefault="00F12837" w14:paraId="6996EEEB" w14:textId="0157E1E2">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A premium filing that has been prepared with compatible private-sector software can also be “uploaded” through My PAA. </w:t>
      </w:r>
      <w:r w:rsidR="00330F81">
        <w:rPr>
          <w:rFonts w:asciiTheme="minorHAnsi" w:hAnsiTheme="minorHAnsi"/>
          <w:sz w:val="22"/>
          <w:szCs w:val="22"/>
        </w:rPr>
        <w:t xml:space="preserve"> </w:t>
      </w:r>
      <w:r w:rsidRPr="00F62144">
        <w:rPr>
          <w:rFonts w:asciiTheme="minorHAnsi" w:hAnsiTheme="minorHAnsi"/>
          <w:sz w:val="22"/>
          <w:szCs w:val="22"/>
        </w:rPr>
        <w:t>That means that the fully-completed filing is submitted directly to PBGC and, therefore, cannot be reviewed or edited in My PAA before submission to PBGC. My</w:t>
      </w:r>
      <w:r w:rsidRPr="00F62144" w:rsidR="00B91839">
        <w:rPr>
          <w:rFonts w:asciiTheme="minorHAnsi" w:hAnsiTheme="minorHAnsi"/>
          <w:sz w:val="22"/>
          <w:szCs w:val="22"/>
        </w:rPr>
        <w:t> </w:t>
      </w:r>
      <w:r w:rsidRPr="00F62144">
        <w:rPr>
          <w:rFonts w:asciiTheme="minorHAnsi" w:hAnsiTheme="minorHAnsi"/>
          <w:sz w:val="22"/>
          <w:szCs w:val="22"/>
        </w:rPr>
        <w:t>PAA’s upload feature also allows multiple filings to be uploaded at the same time (</w:t>
      </w:r>
      <w:r w:rsidRPr="00F62144">
        <w:rPr>
          <w:rFonts w:asciiTheme="minorHAnsi" w:hAnsiTheme="minorHAnsi"/>
          <w:i/>
          <w:sz w:val="22"/>
          <w:szCs w:val="22"/>
        </w:rPr>
        <w:t>i.e.</w:t>
      </w:r>
      <w:r w:rsidRPr="00F62144" w:rsidR="00111F10">
        <w:rPr>
          <w:rFonts w:asciiTheme="minorHAnsi" w:hAnsiTheme="minorHAnsi"/>
          <w:sz w:val="22"/>
          <w:szCs w:val="22"/>
        </w:rPr>
        <w:t>, a batch upload).</w:t>
      </w:r>
    </w:p>
    <w:p w:rsidR="00F4417F" w:rsidRDefault="00F4417F" w14:paraId="5E58AD6C" w14:textId="43E584AA">
      <w:pPr>
        <w:rPr>
          <w:rFonts w:asciiTheme="minorHAnsi" w:hAnsiTheme="minorHAnsi"/>
          <w:sz w:val="22"/>
          <w:szCs w:val="22"/>
        </w:rPr>
      </w:pPr>
    </w:p>
    <w:p w:rsidR="00F12837" w:rsidP="00F12837" w:rsidRDefault="00F12837" w14:paraId="0B01F256" w14:textId="61046A80">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To upload a filing for a plan, the plan need not be in your My PAA account, but you must have a My PAA account with at least one plan in it.</w:t>
      </w:r>
      <w:r w:rsidR="00330F81">
        <w:rPr>
          <w:rFonts w:asciiTheme="minorHAnsi" w:hAnsiTheme="minorHAnsi"/>
          <w:sz w:val="22"/>
          <w:szCs w:val="22"/>
        </w:rPr>
        <w:t xml:space="preserve"> </w:t>
      </w:r>
      <w:r w:rsidRPr="00F62144">
        <w:rPr>
          <w:rFonts w:asciiTheme="minorHAnsi" w:hAnsiTheme="minorHAnsi"/>
          <w:sz w:val="22"/>
          <w:szCs w:val="22"/>
        </w:rPr>
        <w:t xml:space="preserve"> You must electronically certify in My PAA that you have authority to submit the filing for the plan, but in most cases the information in the filing must be certified on paper outside My PAA</w:t>
      </w:r>
      <w:r w:rsidRPr="00F62144" w:rsidR="00D33027">
        <w:rPr>
          <w:rFonts w:asciiTheme="minorHAnsi" w:hAnsiTheme="minorHAnsi"/>
          <w:sz w:val="22"/>
          <w:szCs w:val="22"/>
        </w:rPr>
        <w:t xml:space="preserve"> before the filing is uploaded</w:t>
      </w:r>
      <w:r w:rsidRPr="00F62144">
        <w:rPr>
          <w:rFonts w:asciiTheme="minorHAnsi" w:hAnsiTheme="minorHAnsi"/>
          <w:sz w:val="22"/>
          <w:szCs w:val="22"/>
        </w:rPr>
        <w:t xml:space="preserve">, and the certified information must be retained in plan records. </w:t>
      </w:r>
      <w:r w:rsidR="00330F81">
        <w:rPr>
          <w:rFonts w:asciiTheme="minorHAnsi" w:hAnsiTheme="minorHAnsi"/>
          <w:sz w:val="22"/>
          <w:szCs w:val="22"/>
        </w:rPr>
        <w:t xml:space="preserve"> </w:t>
      </w:r>
      <w:r w:rsidRPr="00F62144">
        <w:rPr>
          <w:rFonts w:asciiTheme="minorHAnsi" w:hAnsiTheme="minorHAnsi"/>
          <w:sz w:val="22"/>
          <w:szCs w:val="22"/>
        </w:rPr>
        <w:t xml:space="preserve">The Plan Administrator’s (or enrolled actuary’s) certification can be made on-line if it is the Plan Administrator (or enrolled actuary) who uploads the filing. </w:t>
      </w:r>
      <w:r w:rsidR="00330F81">
        <w:rPr>
          <w:rFonts w:asciiTheme="minorHAnsi" w:hAnsiTheme="minorHAnsi"/>
          <w:sz w:val="22"/>
          <w:szCs w:val="22"/>
        </w:rPr>
        <w:t xml:space="preserve"> </w:t>
      </w:r>
      <w:r w:rsidRPr="00F62144">
        <w:rPr>
          <w:rFonts w:asciiTheme="minorHAnsi" w:hAnsiTheme="minorHAnsi"/>
          <w:sz w:val="22"/>
          <w:szCs w:val="22"/>
        </w:rPr>
        <w:t>My PAA provides instructions for uploading filings and for certifying the information in uploaded filings.</w:t>
      </w:r>
    </w:p>
    <w:p w:rsidRPr="00F62144" w:rsidR="00D11F9D" w:rsidP="00F12837" w:rsidRDefault="00D11F9D" w14:paraId="64BA8882" w14:textId="77777777">
      <w:pPr>
        <w:autoSpaceDE w:val="0"/>
        <w:autoSpaceDN w:val="0"/>
        <w:adjustRightInd w:val="0"/>
        <w:spacing w:before="120"/>
        <w:rPr>
          <w:rFonts w:asciiTheme="minorHAnsi" w:hAnsiTheme="minorHAnsi"/>
          <w:sz w:val="22"/>
          <w:szCs w:val="22"/>
        </w:rPr>
      </w:pPr>
    </w:p>
    <w:p w:rsidRPr="00F62144" w:rsidR="00F12837" w:rsidP="00F12837" w:rsidRDefault="00F12837" w14:paraId="6313D710" w14:textId="77777777">
      <w:pPr>
        <w:autoSpaceDE w:val="0"/>
        <w:autoSpaceDN w:val="0"/>
        <w:adjustRightInd w:val="0"/>
        <w:spacing w:before="120"/>
        <w:rPr>
          <w:rFonts w:asciiTheme="minorHAnsi" w:hAnsiTheme="minorHAnsi"/>
          <w:b/>
          <w:bCs/>
          <w:sz w:val="22"/>
          <w:szCs w:val="22"/>
        </w:rPr>
      </w:pPr>
      <w:r w:rsidRPr="00F62144">
        <w:rPr>
          <w:rFonts w:asciiTheme="minorHAnsi" w:hAnsiTheme="minorHAnsi"/>
          <w:b/>
          <w:bCs/>
          <w:sz w:val="22"/>
          <w:szCs w:val="22"/>
        </w:rPr>
        <w:t>Filing Coordinator</w:t>
      </w:r>
    </w:p>
    <w:p w:rsidRPr="00F62144" w:rsidR="00F12837" w:rsidP="00F12837" w:rsidRDefault="00F12837" w14:paraId="0B2E79FA" w14:textId="3D2B7BCB">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A central role in the e-filing process is played by the “filing coordinator,” who is the person designated by the plan or Plan Sponsor to be responsible for coordinating the plan’s on-line premium filings. </w:t>
      </w:r>
      <w:r w:rsidR="00330F81">
        <w:rPr>
          <w:rFonts w:asciiTheme="minorHAnsi" w:hAnsiTheme="minorHAnsi"/>
          <w:sz w:val="22"/>
          <w:szCs w:val="22"/>
        </w:rPr>
        <w:t xml:space="preserve"> </w:t>
      </w:r>
      <w:r w:rsidRPr="00F62144">
        <w:rPr>
          <w:rFonts w:asciiTheme="minorHAnsi" w:hAnsiTheme="minorHAnsi"/>
          <w:sz w:val="22"/>
          <w:szCs w:val="22"/>
        </w:rPr>
        <w:t>The filing coordinator for a plan is the one who adds that plan to the account of each other person in the e-filing team and assigns each e-filing team member one or more filing roles, such as the authority to certify a filing (</w:t>
      </w:r>
      <w:r w:rsidRPr="00F62144">
        <w:rPr>
          <w:rFonts w:asciiTheme="minorHAnsi" w:hAnsiTheme="minorHAnsi"/>
          <w:i/>
          <w:iCs/>
          <w:sz w:val="22"/>
          <w:szCs w:val="22"/>
        </w:rPr>
        <w:t>e.g.</w:t>
      </w:r>
      <w:r w:rsidRPr="00F62144">
        <w:rPr>
          <w:rFonts w:asciiTheme="minorHAnsi" w:hAnsiTheme="minorHAnsi"/>
          <w:sz w:val="22"/>
          <w:szCs w:val="22"/>
        </w:rPr>
        <w:t xml:space="preserve">, as the Plan Administrator). </w:t>
      </w:r>
      <w:r w:rsidR="00330F81">
        <w:rPr>
          <w:rFonts w:asciiTheme="minorHAnsi" w:hAnsiTheme="minorHAnsi"/>
          <w:sz w:val="22"/>
          <w:szCs w:val="22"/>
        </w:rPr>
        <w:t xml:space="preserve"> </w:t>
      </w:r>
      <w:r w:rsidRPr="00F62144">
        <w:rPr>
          <w:rFonts w:asciiTheme="minorHAnsi" w:hAnsiTheme="minorHAnsi"/>
          <w:sz w:val="22"/>
          <w:szCs w:val="22"/>
        </w:rPr>
        <w:t>My PAA provides instructions for becoming a plan’s filing coordinator, adding plans, adding e</w:t>
      </w:r>
      <w:r w:rsidRPr="00F62144" w:rsidR="00AF75D4">
        <w:rPr>
          <w:rFonts w:asciiTheme="minorHAnsi" w:hAnsiTheme="minorHAnsi"/>
          <w:sz w:val="22"/>
          <w:szCs w:val="22"/>
        </w:rPr>
        <w:noBreakHyphen/>
      </w:r>
      <w:r w:rsidRPr="00F62144">
        <w:rPr>
          <w:rFonts w:asciiTheme="minorHAnsi" w:hAnsiTheme="minorHAnsi"/>
          <w:sz w:val="22"/>
          <w:szCs w:val="22"/>
        </w:rPr>
        <w:t>filing team members, assigning roles, etc.</w:t>
      </w:r>
    </w:p>
    <w:p w:rsidRPr="00F62144" w:rsidR="00F12837" w:rsidP="00F12837" w:rsidRDefault="00F12837" w14:paraId="110A1449" w14:textId="77777777">
      <w:pPr>
        <w:autoSpaceDE w:val="0"/>
        <w:autoSpaceDN w:val="0"/>
        <w:adjustRightInd w:val="0"/>
        <w:spacing w:before="120"/>
        <w:rPr>
          <w:rFonts w:asciiTheme="minorHAnsi" w:hAnsiTheme="minorHAnsi"/>
          <w:b/>
          <w:bCs/>
          <w:sz w:val="22"/>
          <w:szCs w:val="22"/>
        </w:rPr>
      </w:pPr>
    </w:p>
    <w:p w:rsidRPr="00F775C2" w:rsidR="00F775C2" w:rsidP="00F775C2" w:rsidRDefault="00F775C2" w14:paraId="62C40079" w14:textId="15A429C7">
      <w:pPr>
        <w:autoSpaceDE w:val="0"/>
        <w:autoSpaceDN w:val="0"/>
        <w:adjustRightInd w:val="0"/>
        <w:spacing w:before="120"/>
        <w:rPr>
          <w:rFonts w:asciiTheme="minorHAnsi" w:hAnsiTheme="minorHAnsi"/>
          <w:b/>
          <w:bCs/>
          <w:sz w:val="22"/>
          <w:szCs w:val="22"/>
        </w:rPr>
      </w:pPr>
      <w:bookmarkStart w:name="b11" w:id="127"/>
      <w:bookmarkEnd w:id="127"/>
      <w:r w:rsidRPr="00F775C2">
        <w:rPr>
          <w:rFonts w:asciiTheme="minorHAnsi" w:hAnsiTheme="minorHAnsi"/>
          <w:b/>
          <w:bCs/>
          <w:sz w:val="22"/>
          <w:szCs w:val="22"/>
        </w:rPr>
        <w:t>Options for Certifyi</w:t>
      </w:r>
      <w:bookmarkStart w:name="b20" w:id="128"/>
      <w:r w:rsidRPr="00F775C2">
        <w:rPr>
          <w:rFonts w:asciiTheme="minorHAnsi" w:hAnsiTheme="minorHAnsi"/>
          <w:b/>
          <w:bCs/>
          <w:sz w:val="22"/>
          <w:szCs w:val="22"/>
        </w:rPr>
        <w:t>ng Filing</w:t>
      </w:r>
    </w:p>
    <w:bookmarkEnd w:id="128"/>
    <w:p w:rsidR="00F775C2" w:rsidP="00F775C2" w:rsidRDefault="00F775C2" w14:paraId="14530E9B" w14:textId="77777777">
      <w:pPr>
        <w:autoSpaceDE w:val="0"/>
        <w:autoSpaceDN w:val="0"/>
        <w:adjustRightInd w:val="0"/>
        <w:rPr>
          <w:rFonts w:asciiTheme="minorHAnsi" w:hAnsiTheme="minorHAnsi"/>
          <w:sz w:val="22"/>
          <w:szCs w:val="22"/>
        </w:rPr>
      </w:pPr>
    </w:p>
    <w:p w:rsidRPr="00FB482C" w:rsidR="00F775C2" w:rsidP="00F775C2" w:rsidRDefault="00F775C2" w14:paraId="51641252" w14:textId="567A6BDE">
      <w:pPr>
        <w:autoSpaceDE w:val="0"/>
        <w:autoSpaceDN w:val="0"/>
        <w:adjustRightInd w:val="0"/>
        <w:rPr>
          <w:rFonts w:asciiTheme="minorHAnsi" w:hAnsiTheme="minorHAnsi"/>
          <w:i/>
          <w:sz w:val="22"/>
          <w:szCs w:val="22"/>
        </w:rPr>
      </w:pPr>
      <w:r w:rsidRPr="00FB482C">
        <w:rPr>
          <w:rFonts w:asciiTheme="minorHAnsi" w:hAnsiTheme="minorHAnsi"/>
          <w:i/>
          <w:sz w:val="22"/>
          <w:szCs w:val="22"/>
        </w:rPr>
        <w:t xml:space="preserve">Uploaded </w:t>
      </w:r>
      <w:r w:rsidRPr="00FB482C" w:rsidR="00586A43">
        <w:rPr>
          <w:rFonts w:asciiTheme="minorHAnsi" w:hAnsiTheme="minorHAnsi"/>
          <w:i/>
          <w:sz w:val="22"/>
          <w:szCs w:val="22"/>
        </w:rPr>
        <w:t>Filings</w:t>
      </w:r>
    </w:p>
    <w:p w:rsidR="00F775C2" w:rsidP="00F775C2" w:rsidRDefault="00F775C2" w14:paraId="657A297A" w14:textId="77777777">
      <w:pPr>
        <w:autoSpaceDE w:val="0"/>
        <w:autoSpaceDN w:val="0"/>
        <w:adjustRightInd w:val="0"/>
        <w:rPr>
          <w:rFonts w:asciiTheme="minorHAnsi" w:hAnsiTheme="minorHAnsi"/>
          <w:sz w:val="22"/>
          <w:szCs w:val="22"/>
        </w:rPr>
      </w:pPr>
    </w:p>
    <w:p w:rsidR="00586A43" w:rsidP="00F775C2" w:rsidRDefault="00F775C2" w14:paraId="186BA58F" w14:textId="1DAA7EFD">
      <w:pPr>
        <w:autoSpaceDE w:val="0"/>
        <w:autoSpaceDN w:val="0"/>
        <w:adjustRightInd w:val="0"/>
        <w:rPr>
          <w:rFonts w:asciiTheme="minorHAnsi" w:hAnsiTheme="minorHAnsi"/>
          <w:sz w:val="22"/>
          <w:szCs w:val="22"/>
        </w:rPr>
      </w:pPr>
      <w:r w:rsidRPr="00171E73">
        <w:rPr>
          <w:rFonts w:asciiTheme="minorHAnsi" w:hAnsiTheme="minorHAnsi"/>
          <w:sz w:val="22"/>
          <w:szCs w:val="22"/>
        </w:rPr>
        <w:t>Premium filings that are uploaded — like filings submitted by any other electronic method or on paper — must be certified.</w:t>
      </w:r>
      <w:r w:rsidR="00330F81">
        <w:rPr>
          <w:rFonts w:asciiTheme="minorHAnsi" w:hAnsiTheme="minorHAnsi"/>
          <w:sz w:val="22"/>
          <w:szCs w:val="22"/>
        </w:rPr>
        <w:t xml:space="preserve"> </w:t>
      </w:r>
      <w:r w:rsidRPr="00171E73">
        <w:rPr>
          <w:rFonts w:asciiTheme="minorHAnsi" w:hAnsiTheme="minorHAnsi"/>
          <w:sz w:val="22"/>
          <w:szCs w:val="22"/>
        </w:rPr>
        <w:t xml:space="preserve"> The plan administrator must certify all the information in the filing, and for many single-employer plan filings, an enrolled actuary must certify the </w:t>
      </w:r>
      <w:r w:rsidR="00C93A2E">
        <w:rPr>
          <w:rFonts w:asciiTheme="minorHAnsi" w:hAnsiTheme="minorHAnsi"/>
          <w:sz w:val="22"/>
          <w:szCs w:val="22"/>
        </w:rPr>
        <w:t>V</w:t>
      </w:r>
      <w:r w:rsidRPr="00171E73">
        <w:rPr>
          <w:rFonts w:asciiTheme="minorHAnsi" w:hAnsiTheme="minorHAnsi"/>
          <w:sz w:val="22"/>
          <w:szCs w:val="22"/>
        </w:rPr>
        <w:t>ariable</w:t>
      </w:r>
      <w:r w:rsidR="00C93A2E">
        <w:rPr>
          <w:rFonts w:asciiTheme="minorHAnsi" w:hAnsiTheme="minorHAnsi"/>
          <w:sz w:val="22"/>
          <w:szCs w:val="22"/>
        </w:rPr>
        <w:t>-</w:t>
      </w:r>
      <w:r w:rsidRPr="00171E73">
        <w:rPr>
          <w:rFonts w:asciiTheme="minorHAnsi" w:hAnsiTheme="minorHAnsi"/>
          <w:sz w:val="22"/>
          <w:szCs w:val="22"/>
        </w:rPr>
        <w:t xml:space="preserve">rate </w:t>
      </w:r>
      <w:r w:rsidR="00C93A2E">
        <w:rPr>
          <w:rFonts w:asciiTheme="minorHAnsi" w:hAnsiTheme="minorHAnsi"/>
          <w:sz w:val="22"/>
          <w:szCs w:val="22"/>
        </w:rPr>
        <w:t>P</w:t>
      </w:r>
      <w:r w:rsidRPr="00171E73">
        <w:rPr>
          <w:rFonts w:asciiTheme="minorHAnsi" w:hAnsiTheme="minorHAnsi"/>
          <w:sz w:val="22"/>
          <w:szCs w:val="22"/>
        </w:rPr>
        <w:t xml:space="preserve">remium information in the filing. </w:t>
      </w:r>
      <w:r w:rsidR="00586A43">
        <w:rPr>
          <w:rFonts w:asciiTheme="minorHAnsi" w:hAnsiTheme="minorHAnsi"/>
          <w:sz w:val="22"/>
          <w:szCs w:val="22"/>
        </w:rPr>
        <w:t xml:space="preserve"> </w:t>
      </w:r>
    </w:p>
    <w:p w:rsidR="00E92173" w:rsidP="00F775C2" w:rsidRDefault="00F775C2" w14:paraId="3082D13F" w14:textId="77777777">
      <w:pPr>
        <w:autoSpaceDE w:val="0"/>
        <w:autoSpaceDN w:val="0"/>
        <w:adjustRightInd w:val="0"/>
        <w:rPr>
          <w:rFonts w:asciiTheme="minorHAnsi" w:hAnsiTheme="minorHAnsi"/>
          <w:sz w:val="22"/>
          <w:szCs w:val="22"/>
        </w:rPr>
      </w:pPr>
      <w:r w:rsidRPr="00171E73">
        <w:rPr>
          <w:rFonts w:asciiTheme="minorHAnsi" w:hAnsiTheme="minorHAnsi"/>
          <w:sz w:val="22"/>
          <w:szCs w:val="22"/>
        </w:rPr>
        <w:t xml:space="preserve">How the certification is done depends on who performs the upload. </w:t>
      </w:r>
      <w:r w:rsidR="00330F81">
        <w:rPr>
          <w:rFonts w:asciiTheme="minorHAnsi" w:hAnsiTheme="minorHAnsi"/>
          <w:sz w:val="22"/>
          <w:szCs w:val="22"/>
        </w:rPr>
        <w:t xml:space="preserve"> </w:t>
      </w:r>
    </w:p>
    <w:p w:rsidR="00E92173" w:rsidP="00F775C2" w:rsidRDefault="00E92173" w14:paraId="56D9DEF0" w14:textId="77777777">
      <w:pPr>
        <w:autoSpaceDE w:val="0"/>
        <w:autoSpaceDN w:val="0"/>
        <w:adjustRightInd w:val="0"/>
        <w:rPr>
          <w:rFonts w:asciiTheme="minorHAnsi" w:hAnsiTheme="minorHAnsi"/>
          <w:sz w:val="22"/>
          <w:szCs w:val="22"/>
        </w:rPr>
      </w:pPr>
    </w:p>
    <w:p w:rsidR="00E92173" w:rsidP="00F775C2" w:rsidRDefault="00F775C2" w14:paraId="4CE169B8" w14:textId="77777777">
      <w:pPr>
        <w:autoSpaceDE w:val="0"/>
        <w:autoSpaceDN w:val="0"/>
        <w:adjustRightInd w:val="0"/>
        <w:rPr>
          <w:rFonts w:asciiTheme="minorHAnsi" w:hAnsiTheme="minorHAnsi"/>
          <w:sz w:val="22"/>
          <w:szCs w:val="22"/>
        </w:rPr>
      </w:pPr>
      <w:r w:rsidRPr="00171E73">
        <w:rPr>
          <w:rFonts w:asciiTheme="minorHAnsi" w:hAnsiTheme="minorHAnsi"/>
          <w:sz w:val="22"/>
          <w:szCs w:val="22"/>
        </w:rPr>
        <w:t xml:space="preserve">A plan administrator </w:t>
      </w:r>
      <w:r w:rsidR="00586A43">
        <w:rPr>
          <w:rFonts w:asciiTheme="minorHAnsi" w:hAnsiTheme="minorHAnsi"/>
          <w:sz w:val="22"/>
          <w:szCs w:val="22"/>
        </w:rPr>
        <w:t xml:space="preserve">(PA) </w:t>
      </w:r>
      <w:r w:rsidRPr="00171E73">
        <w:rPr>
          <w:rFonts w:asciiTheme="minorHAnsi" w:hAnsiTheme="minorHAnsi"/>
          <w:sz w:val="22"/>
          <w:szCs w:val="22"/>
        </w:rPr>
        <w:t>or enrolled actuary who uploads a filing will provide a certification directly on the My PAA upload screen</w:t>
      </w:r>
      <w:r w:rsidR="00586A43">
        <w:rPr>
          <w:rFonts w:asciiTheme="minorHAnsi" w:hAnsiTheme="minorHAnsi"/>
          <w:sz w:val="22"/>
          <w:szCs w:val="22"/>
        </w:rPr>
        <w:t>.  I</w:t>
      </w:r>
      <w:r w:rsidRPr="00171E73">
        <w:rPr>
          <w:rFonts w:asciiTheme="minorHAnsi" w:hAnsiTheme="minorHAnsi"/>
          <w:sz w:val="22"/>
          <w:szCs w:val="22"/>
        </w:rPr>
        <w:t xml:space="preserve">f a second certification is required, it will be done before the filing is uploaded on a paper copy of the filing information (i.e., by the plan administrator if the enrolled actuary uploads, or by the enrolled actuary if the plan administrator uploads). </w:t>
      </w:r>
      <w:r w:rsidR="00330F81">
        <w:rPr>
          <w:rFonts w:asciiTheme="minorHAnsi" w:hAnsiTheme="minorHAnsi"/>
          <w:sz w:val="22"/>
          <w:szCs w:val="22"/>
        </w:rPr>
        <w:t xml:space="preserve"> </w:t>
      </w:r>
    </w:p>
    <w:p w:rsidR="00F775C2" w:rsidP="00F775C2" w:rsidRDefault="00F775C2" w14:paraId="1A961DDD" w14:textId="1156E023">
      <w:pPr>
        <w:autoSpaceDE w:val="0"/>
        <w:autoSpaceDN w:val="0"/>
        <w:adjustRightInd w:val="0"/>
        <w:rPr>
          <w:rFonts w:asciiTheme="minorHAnsi" w:hAnsiTheme="minorHAnsi"/>
          <w:sz w:val="22"/>
          <w:szCs w:val="22"/>
        </w:rPr>
      </w:pPr>
      <w:r w:rsidRPr="00171E73">
        <w:rPr>
          <w:rFonts w:asciiTheme="minorHAnsi" w:hAnsiTheme="minorHAnsi"/>
          <w:sz w:val="22"/>
          <w:szCs w:val="22"/>
        </w:rPr>
        <w:lastRenderedPageBreak/>
        <w:t xml:space="preserve">If the person who uploads is not the plan administrator or enrolled actuary, the uploader will typically print out copies of the uploaded information and send one copy to the plan administrator and one copy to the enrolled actuary (if an enrolled actuary must certify) for certification before the filing is uploaded. </w:t>
      </w:r>
      <w:r w:rsidR="00330F81">
        <w:rPr>
          <w:rFonts w:asciiTheme="minorHAnsi" w:hAnsiTheme="minorHAnsi"/>
          <w:sz w:val="22"/>
          <w:szCs w:val="22"/>
        </w:rPr>
        <w:t xml:space="preserve"> </w:t>
      </w:r>
      <w:r w:rsidRPr="00171E73">
        <w:rPr>
          <w:rFonts w:asciiTheme="minorHAnsi" w:hAnsiTheme="minorHAnsi"/>
          <w:sz w:val="22"/>
          <w:szCs w:val="22"/>
        </w:rPr>
        <w:t>Certified copies of filing information are subject to audit and must be retained with plan records for six years from the due date of the filing.</w:t>
      </w:r>
      <w:r w:rsidR="00330F81">
        <w:rPr>
          <w:rFonts w:asciiTheme="minorHAnsi" w:hAnsiTheme="minorHAnsi"/>
          <w:sz w:val="22"/>
          <w:szCs w:val="22"/>
        </w:rPr>
        <w:t xml:space="preserve"> </w:t>
      </w:r>
      <w:r w:rsidRPr="00171E73">
        <w:rPr>
          <w:rFonts w:asciiTheme="minorHAnsi" w:hAnsiTheme="minorHAnsi"/>
          <w:sz w:val="22"/>
          <w:szCs w:val="22"/>
        </w:rPr>
        <w:t xml:space="preserve"> The upload certification procedures are designed to ensure that the plan administrator and enrolled actuary know what information they are </w:t>
      </w:r>
      <w:proofErr w:type="gramStart"/>
      <w:r w:rsidRPr="00171E73">
        <w:rPr>
          <w:rFonts w:asciiTheme="minorHAnsi" w:hAnsiTheme="minorHAnsi"/>
          <w:sz w:val="22"/>
          <w:szCs w:val="22"/>
        </w:rPr>
        <w:t>certifying</w:t>
      </w:r>
      <w:proofErr w:type="gramEnd"/>
      <w:r w:rsidRPr="00171E73">
        <w:rPr>
          <w:rFonts w:asciiTheme="minorHAnsi" w:hAnsiTheme="minorHAnsi"/>
          <w:sz w:val="22"/>
          <w:szCs w:val="22"/>
        </w:rPr>
        <w:t xml:space="preserve"> and that the information uploaded has been certified, while making the process as simple as possible.</w:t>
      </w:r>
    </w:p>
    <w:p w:rsidR="00F775C2" w:rsidP="00F775C2" w:rsidRDefault="00F775C2" w14:paraId="0C047A62" w14:textId="0FAA6C83">
      <w:pPr>
        <w:autoSpaceDE w:val="0"/>
        <w:autoSpaceDN w:val="0"/>
        <w:adjustRightInd w:val="0"/>
        <w:rPr>
          <w:rFonts w:asciiTheme="minorHAnsi" w:hAnsiTheme="minorHAnsi"/>
          <w:sz w:val="22"/>
          <w:szCs w:val="22"/>
        </w:rPr>
      </w:pPr>
      <w:r>
        <w:rPr>
          <w:rFonts w:asciiTheme="minorHAnsi" w:hAnsiTheme="minorHAnsi"/>
          <w:sz w:val="22"/>
          <w:szCs w:val="22"/>
        </w:rPr>
        <w:t xml:space="preserve">   </w:t>
      </w:r>
    </w:p>
    <w:p w:rsidRPr="00FB482C" w:rsidR="00F775C2" w:rsidP="00F775C2" w:rsidRDefault="00F775C2" w14:paraId="4AD154D7" w14:textId="31890967">
      <w:pPr>
        <w:autoSpaceDE w:val="0"/>
        <w:autoSpaceDN w:val="0"/>
        <w:adjustRightInd w:val="0"/>
        <w:rPr>
          <w:rFonts w:asciiTheme="minorHAnsi" w:hAnsiTheme="minorHAnsi"/>
          <w:i/>
          <w:sz w:val="22"/>
          <w:szCs w:val="22"/>
        </w:rPr>
      </w:pPr>
      <w:r w:rsidRPr="00FB482C">
        <w:rPr>
          <w:rFonts w:asciiTheme="minorHAnsi" w:hAnsiTheme="minorHAnsi"/>
          <w:i/>
          <w:sz w:val="22"/>
          <w:szCs w:val="22"/>
        </w:rPr>
        <w:t xml:space="preserve"> Imported Filing or </w:t>
      </w:r>
      <w:r w:rsidRPr="00FB482C" w:rsidR="00342B46">
        <w:rPr>
          <w:rFonts w:asciiTheme="minorHAnsi" w:hAnsiTheme="minorHAnsi"/>
          <w:i/>
          <w:sz w:val="22"/>
          <w:szCs w:val="22"/>
        </w:rPr>
        <w:t>S</w:t>
      </w:r>
      <w:r w:rsidRPr="00FB482C">
        <w:rPr>
          <w:rFonts w:asciiTheme="minorHAnsi" w:hAnsiTheme="minorHAnsi"/>
          <w:i/>
          <w:sz w:val="22"/>
          <w:szCs w:val="22"/>
        </w:rPr>
        <w:t>creen-</w:t>
      </w:r>
      <w:r w:rsidRPr="00FB482C" w:rsidR="00342B46">
        <w:rPr>
          <w:rFonts w:asciiTheme="minorHAnsi" w:hAnsiTheme="minorHAnsi"/>
          <w:i/>
          <w:sz w:val="22"/>
          <w:szCs w:val="22"/>
        </w:rPr>
        <w:t>P</w:t>
      </w:r>
      <w:r w:rsidRPr="00FB482C">
        <w:rPr>
          <w:rFonts w:asciiTheme="minorHAnsi" w:hAnsiTheme="minorHAnsi"/>
          <w:i/>
          <w:sz w:val="22"/>
          <w:szCs w:val="22"/>
        </w:rPr>
        <w:t xml:space="preserve">repared </w:t>
      </w:r>
      <w:r w:rsidRPr="00FB482C" w:rsidR="00342B46">
        <w:rPr>
          <w:rFonts w:asciiTheme="minorHAnsi" w:hAnsiTheme="minorHAnsi"/>
          <w:i/>
          <w:sz w:val="22"/>
          <w:szCs w:val="22"/>
        </w:rPr>
        <w:t>F</w:t>
      </w:r>
      <w:r w:rsidRPr="00FB482C">
        <w:rPr>
          <w:rFonts w:asciiTheme="minorHAnsi" w:hAnsiTheme="minorHAnsi"/>
          <w:i/>
          <w:sz w:val="22"/>
          <w:szCs w:val="22"/>
        </w:rPr>
        <w:t>iling</w:t>
      </w:r>
      <w:r w:rsidRPr="00FB482C" w:rsidR="00074A35">
        <w:rPr>
          <w:rFonts w:asciiTheme="minorHAnsi" w:hAnsiTheme="minorHAnsi"/>
          <w:i/>
          <w:sz w:val="22"/>
          <w:szCs w:val="22"/>
        </w:rPr>
        <w:t xml:space="preserve"> </w:t>
      </w:r>
    </w:p>
    <w:p w:rsidR="00744A78" w:rsidP="00F775C2" w:rsidRDefault="00744A78" w14:paraId="7E1D0CB5" w14:textId="2193EA59">
      <w:pPr>
        <w:autoSpaceDE w:val="0"/>
        <w:autoSpaceDN w:val="0"/>
        <w:adjustRightInd w:val="0"/>
        <w:rPr>
          <w:rFonts w:asciiTheme="minorHAnsi" w:hAnsiTheme="minorHAnsi"/>
          <w:sz w:val="22"/>
          <w:szCs w:val="22"/>
        </w:rPr>
      </w:pPr>
    </w:p>
    <w:p w:rsidR="00744A78" w:rsidP="00F775C2" w:rsidRDefault="005A6AD2" w14:paraId="42921446" w14:textId="2F8C8E1B">
      <w:pPr>
        <w:autoSpaceDE w:val="0"/>
        <w:autoSpaceDN w:val="0"/>
        <w:adjustRightInd w:val="0"/>
        <w:rPr>
          <w:rFonts w:asciiTheme="minorHAnsi" w:hAnsiTheme="minorHAnsi"/>
          <w:sz w:val="22"/>
          <w:szCs w:val="22"/>
        </w:rPr>
      </w:pPr>
      <w:r w:rsidRPr="00171E73">
        <w:rPr>
          <w:rFonts w:asciiTheme="minorHAnsi" w:hAnsiTheme="minorHAnsi"/>
          <w:sz w:val="22"/>
          <w:szCs w:val="22"/>
        </w:rPr>
        <w:t>For filings that are prepared via the </w:t>
      </w:r>
      <w:hyperlink w:history="1" w:anchor="Option1" r:id="rId129">
        <w:r w:rsidRPr="00171E73">
          <w:rPr>
            <w:rFonts w:asciiTheme="minorHAnsi" w:hAnsiTheme="minorHAnsi"/>
            <w:sz w:val="22"/>
            <w:szCs w:val="22"/>
          </w:rPr>
          <w:t>My PAA data entry screens</w:t>
        </w:r>
      </w:hyperlink>
      <w:r w:rsidRPr="00171E73">
        <w:rPr>
          <w:rFonts w:asciiTheme="minorHAnsi" w:hAnsiTheme="minorHAnsi"/>
          <w:sz w:val="22"/>
          <w:szCs w:val="22"/>
        </w:rPr>
        <w:t> and for filings that are </w:t>
      </w:r>
      <w:hyperlink w:history="1" w:anchor="Option2" r:id="rId130">
        <w:r w:rsidRPr="00171E73">
          <w:rPr>
            <w:rFonts w:asciiTheme="minorHAnsi" w:hAnsiTheme="minorHAnsi"/>
            <w:sz w:val="22"/>
            <w:szCs w:val="22"/>
          </w:rPr>
          <w:t>imported into the My PAA screens</w:t>
        </w:r>
      </w:hyperlink>
      <w:r w:rsidRPr="00171E73">
        <w:rPr>
          <w:rFonts w:asciiTheme="minorHAnsi" w:hAnsiTheme="minorHAnsi"/>
          <w:sz w:val="22"/>
          <w:szCs w:val="22"/>
        </w:rPr>
        <w:t xml:space="preserve">, all certifications are made on the My PAA screens. </w:t>
      </w:r>
      <w:r w:rsidR="00330F81">
        <w:rPr>
          <w:rFonts w:asciiTheme="minorHAnsi" w:hAnsiTheme="minorHAnsi"/>
          <w:sz w:val="22"/>
          <w:szCs w:val="22"/>
        </w:rPr>
        <w:t xml:space="preserve"> </w:t>
      </w:r>
      <w:r>
        <w:rPr>
          <w:rFonts w:asciiTheme="minorHAnsi" w:hAnsiTheme="minorHAnsi"/>
          <w:sz w:val="22"/>
          <w:szCs w:val="22"/>
        </w:rPr>
        <w:t>E</w:t>
      </w:r>
      <w:r w:rsidRPr="00171E73">
        <w:rPr>
          <w:rFonts w:asciiTheme="minorHAnsi" w:hAnsiTheme="minorHAnsi"/>
          <w:sz w:val="22"/>
          <w:szCs w:val="22"/>
        </w:rPr>
        <w:t>ach certifier m</w:t>
      </w:r>
      <w:r w:rsidR="00125C08">
        <w:rPr>
          <w:rFonts w:asciiTheme="minorHAnsi" w:hAnsiTheme="minorHAnsi"/>
          <w:sz w:val="22"/>
          <w:szCs w:val="22"/>
        </w:rPr>
        <w:t>ay</w:t>
      </w:r>
      <w:r w:rsidRPr="00171E73">
        <w:rPr>
          <w:rFonts w:asciiTheme="minorHAnsi" w:hAnsiTheme="minorHAnsi"/>
          <w:sz w:val="22"/>
          <w:szCs w:val="22"/>
        </w:rPr>
        <w:t xml:space="preserve"> have </w:t>
      </w:r>
      <w:hyperlink w:history="1" w:anchor="second" r:id="rId131">
        <w:r w:rsidRPr="00171E73">
          <w:rPr>
            <w:rFonts w:asciiTheme="minorHAnsi" w:hAnsiTheme="minorHAnsi"/>
            <w:sz w:val="22"/>
            <w:szCs w:val="22"/>
          </w:rPr>
          <w:t>an account</w:t>
        </w:r>
      </w:hyperlink>
      <w:r w:rsidR="00125C08">
        <w:rPr>
          <w:rFonts w:asciiTheme="minorHAnsi" w:hAnsiTheme="minorHAnsi"/>
          <w:sz w:val="22"/>
          <w:szCs w:val="22"/>
        </w:rPr>
        <w:t>, and if so,</w:t>
      </w:r>
      <w:r w:rsidRPr="00171E73">
        <w:rPr>
          <w:rFonts w:asciiTheme="minorHAnsi" w:hAnsiTheme="minorHAnsi"/>
          <w:sz w:val="22"/>
          <w:szCs w:val="22"/>
        </w:rPr>
        <w:t xml:space="preserve"> the plan must be included within each person's account. </w:t>
      </w:r>
      <w:r w:rsidR="00330F81">
        <w:rPr>
          <w:rFonts w:asciiTheme="minorHAnsi" w:hAnsiTheme="minorHAnsi"/>
          <w:sz w:val="22"/>
          <w:szCs w:val="22"/>
        </w:rPr>
        <w:t xml:space="preserve"> </w:t>
      </w:r>
      <w:r w:rsidRPr="00171E73">
        <w:rPr>
          <w:rFonts w:asciiTheme="minorHAnsi" w:hAnsiTheme="minorHAnsi"/>
          <w:sz w:val="22"/>
          <w:szCs w:val="22"/>
        </w:rPr>
        <w:t xml:space="preserve">To certify a filing, a person with the appropriate permission must hold the </w:t>
      </w:r>
      <w:r>
        <w:rPr>
          <w:rFonts w:asciiTheme="minorHAnsi" w:hAnsiTheme="minorHAnsi"/>
          <w:sz w:val="22"/>
          <w:szCs w:val="22"/>
        </w:rPr>
        <w:t xml:space="preserve">filing. </w:t>
      </w:r>
      <w:r w:rsidR="00330F81">
        <w:rPr>
          <w:rFonts w:asciiTheme="minorHAnsi" w:hAnsiTheme="minorHAnsi"/>
          <w:sz w:val="22"/>
          <w:szCs w:val="22"/>
        </w:rPr>
        <w:t xml:space="preserve"> </w:t>
      </w:r>
      <w:r>
        <w:rPr>
          <w:rFonts w:asciiTheme="minorHAnsi" w:hAnsiTheme="minorHAnsi"/>
          <w:sz w:val="22"/>
          <w:szCs w:val="22"/>
        </w:rPr>
        <w:t>The</w:t>
      </w:r>
      <w:r w:rsidRPr="0082447E" w:rsidR="00B0422B">
        <w:rPr>
          <w:rFonts w:asciiTheme="minorHAnsi" w:hAnsiTheme="minorHAnsi"/>
          <w:sz w:val="22"/>
          <w:szCs w:val="22"/>
        </w:rPr>
        <w:t xml:space="preserve"> fil</w:t>
      </w:r>
      <w:r w:rsidRPr="0082447E">
        <w:rPr>
          <w:rFonts w:asciiTheme="minorHAnsi" w:hAnsiTheme="minorHAnsi"/>
          <w:sz w:val="22"/>
          <w:szCs w:val="22"/>
        </w:rPr>
        <w:t>er</w:t>
      </w:r>
      <w:r w:rsidRPr="0082447E" w:rsidR="00744A78">
        <w:rPr>
          <w:rFonts w:asciiTheme="minorHAnsi" w:hAnsiTheme="minorHAnsi"/>
          <w:sz w:val="22"/>
          <w:szCs w:val="22"/>
        </w:rPr>
        <w:t xml:space="preserve"> can electronically edit, route, sign, pay (within My PAA or outside of My PAA), and submit the filing(s) to PBGC</w:t>
      </w:r>
      <w:r w:rsidRPr="0082447E" w:rsidR="00125C08">
        <w:rPr>
          <w:rFonts w:asciiTheme="minorHAnsi" w:hAnsiTheme="minorHAnsi"/>
          <w:sz w:val="22"/>
          <w:szCs w:val="22"/>
        </w:rPr>
        <w:t xml:space="preserve"> depending on permissions</w:t>
      </w:r>
      <w:r w:rsidRPr="0082447E" w:rsidR="00744A78">
        <w:rPr>
          <w:rFonts w:asciiTheme="minorHAnsi" w:hAnsiTheme="minorHAnsi"/>
          <w:sz w:val="22"/>
          <w:szCs w:val="22"/>
        </w:rPr>
        <w:t>.</w:t>
      </w:r>
      <w:r w:rsidR="00744A78">
        <w:rPr>
          <w:sz w:val="23"/>
          <w:szCs w:val="23"/>
        </w:rPr>
        <w:t xml:space="preserve"> </w:t>
      </w:r>
      <w:r>
        <w:rPr>
          <w:sz w:val="23"/>
          <w:szCs w:val="23"/>
        </w:rPr>
        <w:t xml:space="preserve"> </w:t>
      </w:r>
      <w:r>
        <w:rPr>
          <w:rFonts w:asciiTheme="minorHAnsi" w:hAnsiTheme="minorHAnsi"/>
          <w:sz w:val="22"/>
          <w:szCs w:val="22"/>
        </w:rPr>
        <w:t xml:space="preserve">See the </w:t>
      </w:r>
      <w:hyperlink w:history="1" r:id="rId132">
        <w:r w:rsidRPr="005A6AD2">
          <w:rPr>
            <w:rStyle w:val="Hyperlink"/>
            <w:rFonts w:asciiTheme="minorHAnsi" w:hAnsiTheme="minorHAnsi"/>
            <w:sz w:val="22"/>
            <w:szCs w:val="22"/>
          </w:rPr>
          <w:t>My PAA Users Manual</w:t>
        </w:r>
      </w:hyperlink>
      <w:r>
        <w:rPr>
          <w:rFonts w:asciiTheme="minorHAnsi" w:hAnsiTheme="minorHAnsi"/>
          <w:sz w:val="22"/>
          <w:szCs w:val="22"/>
        </w:rPr>
        <w:t xml:space="preserve"> for further details.</w:t>
      </w:r>
    </w:p>
    <w:p w:rsidRPr="001034FE" w:rsidR="008E3D17" w:rsidP="008E3D17" w:rsidRDefault="008E3D17" w14:paraId="06A4D9F5" w14:textId="3E347953">
      <w:pPr>
        <w:autoSpaceDE w:val="0"/>
        <w:autoSpaceDN w:val="0"/>
        <w:adjustRightInd w:val="0"/>
        <w:spacing w:before="120"/>
        <w:rPr>
          <w:rFonts w:asciiTheme="minorHAnsi" w:hAnsiTheme="minorHAnsi"/>
          <w:sz w:val="22"/>
          <w:szCs w:val="22"/>
        </w:rPr>
      </w:pPr>
      <w:r w:rsidRPr="001034FE">
        <w:rPr>
          <w:rFonts w:asciiTheme="minorHAnsi" w:hAnsiTheme="minorHAnsi"/>
          <w:sz w:val="22"/>
          <w:szCs w:val="22"/>
        </w:rPr>
        <w:t xml:space="preserve">For My PAA screen-prepared and imported filings, we also allow a plan administrator's representative to electronically sign a filing within My PAA and to certify that the plan administrator has manually certified the filing. </w:t>
      </w:r>
      <w:r w:rsidR="00330F81">
        <w:rPr>
          <w:rFonts w:asciiTheme="minorHAnsi" w:hAnsiTheme="minorHAnsi"/>
          <w:sz w:val="22"/>
          <w:szCs w:val="22"/>
        </w:rPr>
        <w:t xml:space="preserve"> </w:t>
      </w:r>
      <w:r w:rsidRPr="001034FE">
        <w:rPr>
          <w:rFonts w:asciiTheme="minorHAnsi" w:hAnsiTheme="minorHAnsi"/>
          <w:sz w:val="22"/>
          <w:szCs w:val="22"/>
        </w:rPr>
        <w:t>The permission called "plan administrator's representative" is assigned by the plan's filing coordinator.</w:t>
      </w:r>
    </w:p>
    <w:p w:rsidR="00074A35" w:rsidP="00F775C2" w:rsidRDefault="00074A35" w14:paraId="7D4A2FBE" w14:textId="77777777">
      <w:pPr>
        <w:autoSpaceDE w:val="0"/>
        <w:autoSpaceDN w:val="0"/>
        <w:adjustRightInd w:val="0"/>
        <w:rPr>
          <w:rFonts w:asciiTheme="minorHAnsi" w:hAnsiTheme="minorHAnsi"/>
          <w:sz w:val="22"/>
          <w:szCs w:val="22"/>
        </w:rPr>
      </w:pPr>
    </w:p>
    <w:p w:rsidRPr="00A97A22" w:rsidR="00F775C2" w:rsidP="00F775C2" w:rsidRDefault="00F775C2" w14:paraId="2BFFC66C" w14:textId="7E1F44FB">
      <w:pPr>
        <w:autoSpaceDE w:val="0"/>
        <w:autoSpaceDN w:val="0"/>
        <w:adjustRightInd w:val="0"/>
        <w:rPr>
          <w:rFonts w:asciiTheme="minorHAnsi" w:hAnsiTheme="minorHAnsi"/>
          <w:sz w:val="22"/>
          <w:szCs w:val="22"/>
        </w:rPr>
      </w:pPr>
      <w:r w:rsidRPr="00A97A22">
        <w:rPr>
          <w:rFonts w:asciiTheme="minorHAnsi" w:hAnsiTheme="minorHAnsi"/>
          <w:sz w:val="22"/>
          <w:szCs w:val="22"/>
        </w:rPr>
        <w:t xml:space="preserve">In order for the </w:t>
      </w:r>
      <w:r>
        <w:rPr>
          <w:rFonts w:asciiTheme="minorHAnsi" w:hAnsiTheme="minorHAnsi"/>
          <w:sz w:val="22"/>
          <w:szCs w:val="22"/>
        </w:rPr>
        <w:t>Plan Administrator’s (PA)</w:t>
      </w:r>
      <w:r w:rsidRPr="00A97A22">
        <w:rPr>
          <w:rFonts w:asciiTheme="minorHAnsi" w:hAnsiTheme="minorHAnsi"/>
          <w:sz w:val="22"/>
          <w:szCs w:val="22"/>
        </w:rPr>
        <w:t xml:space="preserve"> representative to e-sign within My PAA, the </w:t>
      </w:r>
      <w:r w:rsidR="00FF68EA">
        <w:rPr>
          <w:rFonts w:asciiTheme="minorHAnsi" w:hAnsiTheme="minorHAnsi"/>
          <w:sz w:val="22"/>
          <w:szCs w:val="22"/>
        </w:rPr>
        <w:t>PA</w:t>
      </w:r>
      <w:r w:rsidRPr="00A97A22">
        <w:rPr>
          <w:rFonts w:asciiTheme="minorHAnsi" w:hAnsiTheme="minorHAnsi"/>
          <w:sz w:val="22"/>
          <w:szCs w:val="22"/>
        </w:rPr>
        <w:t xml:space="preserve"> must first sign a paper copy of the premium information. </w:t>
      </w:r>
      <w:r w:rsidR="00330F81">
        <w:rPr>
          <w:rFonts w:asciiTheme="minorHAnsi" w:hAnsiTheme="minorHAnsi"/>
          <w:sz w:val="22"/>
          <w:szCs w:val="22"/>
        </w:rPr>
        <w:t xml:space="preserve"> </w:t>
      </w:r>
      <w:r w:rsidRPr="00A97A22">
        <w:rPr>
          <w:rFonts w:asciiTheme="minorHAnsi" w:hAnsiTheme="minorHAnsi"/>
          <w:sz w:val="22"/>
          <w:szCs w:val="22"/>
        </w:rPr>
        <w:t xml:space="preserve">After a paper copy of premium information is certified, it may be converted to electronic form for preservation in the plan records subject to the requirements of subpart E of the PBGC’s regulation on Filing, Issuance, Computation of Time, and Record Retention (29 CFR Part 4000). </w:t>
      </w:r>
    </w:p>
    <w:p w:rsidR="00F775C2" w:rsidRDefault="00F775C2" w14:paraId="0E6BF3A1" w14:textId="58CB7B99">
      <w:pPr>
        <w:rPr>
          <w:rFonts w:asciiTheme="minorHAnsi" w:hAnsiTheme="minorHAnsi"/>
          <w:b/>
          <w:bCs/>
          <w:sz w:val="22"/>
          <w:szCs w:val="22"/>
        </w:rPr>
      </w:pPr>
    </w:p>
    <w:p w:rsidRPr="00F62144" w:rsidR="00E92173" w:rsidP="00E92173" w:rsidRDefault="00E92173" w14:paraId="31C1F099" w14:textId="77777777">
      <w:pPr>
        <w:autoSpaceDE w:val="0"/>
        <w:autoSpaceDN w:val="0"/>
        <w:adjustRightInd w:val="0"/>
        <w:spacing w:before="120"/>
        <w:rPr>
          <w:rFonts w:asciiTheme="minorHAnsi" w:hAnsiTheme="minorHAnsi"/>
          <w:b/>
          <w:bCs/>
          <w:sz w:val="22"/>
          <w:szCs w:val="22"/>
        </w:rPr>
      </w:pPr>
      <w:r w:rsidRPr="00F62144">
        <w:rPr>
          <w:rFonts w:asciiTheme="minorHAnsi" w:hAnsiTheme="minorHAnsi"/>
          <w:b/>
          <w:bCs/>
          <w:sz w:val="22"/>
          <w:szCs w:val="22"/>
        </w:rPr>
        <w:t xml:space="preserve">Premium Payment Options </w:t>
      </w:r>
    </w:p>
    <w:p w:rsidRPr="00F62144" w:rsidR="00E92173" w:rsidP="00E92173" w:rsidRDefault="00E92173" w14:paraId="7837F984" w14:textId="7777777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If you owe a premium, there are several ways to submit payment:</w:t>
      </w:r>
    </w:p>
    <w:p w:rsidR="00E92173" w:rsidP="00E92173" w:rsidRDefault="00E92173" w14:paraId="166C384A" w14:textId="77777777">
      <w:pPr>
        <w:numPr>
          <w:ilvl w:val="0"/>
          <w:numId w:val="4"/>
        </w:numPr>
        <w:tabs>
          <w:tab w:val="clear" w:pos="720"/>
          <w:tab w:val="num" w:pos="360"/>
        </w:tabs>
        <w:autoSpaceDE w:val="0"/>
        <w:autoSpaceDN w:val="0"/>
        <w:spacing w:before="120"/>
        <w:ind w:left="360" w:hanging="270"/>
        <w:rPr>
          <w:rFonts w:asciiTheme="minorHAnsi" w:hAnsiTheme="minorHAnsi"/>
          <w:sz w:val="22"/>
        </w:rPr>
      </w:pPr>
      <w:r w:rsidRPr="002119EF">
        <w:rPr>
          <w:rFonts w:asciiTheme="minorHAnsi" w:hAnsiTheme="minorHAnsi"/>
          <w:sz w:val="22"/>
        </w:rPr>
        <w:t xml:space="preserve">Automated Clearing House (ACH) payment within My PAA: This is an electronic transfer of funds from an account that you specify by entering your account number and bank routing number.  Additional information about this payment option is available in My PAA. </w:t>
      </w:r>
      <w:r>
        <w:rPr>
          <w:rFonts w:asciiTheme="minorHAnsi" w:hAnsiTheme="minorHAnsi"/>
          <w:sz w:val="22"/>
        </w:rPr>
        <w:t xml:space="preserve"> This option is </w:t>
      </w:r>
      <w:r w:rsidRPr="002119EF">
        <w:rPr>
          <w:rFonts w:asciiTheme="minorHAnsi" w:hAnsiTheme="minorHAnsi"/>
          <w:sz w:val="22"/>
        </w:rPr>
        <w:t>not available if you are uploading multiple filings at the same time (i.e., batch uploads). </w:t>
      </w:r>
    </w:p>
    <w:p w:rsidRPr="008E1243" w:rsidR="00E92173" w:rsidP="00E92173" w:rsidRDefault="00E92173" w14:paraId="50B821C2" w14:textId="77777777">
      <w:pPr>
        <w:numPr>
          <w:ilvl w:val="0"/>
          <w:numId w:val="4"/>
        </w:numPr>
        <w:tabs>
          <w:tab w:val="clear" w:pos="720"/>
          <w:tab w:val="num" w:pos="360"/>
        </w:tabs>
        <w:autoSpaceDE w:val="0"/>
        <w:autoSpaceDN w:val="0"/>
        <w:spacing w:before="120"/>
        <w:ind w:left="360"/>
        <w:rPr>
          <w:rFonts w:asciiTheme="minorHAnsi" w:hAnsiTheme="minorHAnsi"/>
          <w:sz w:val="22"/>
        </w:rPr>
      </w:pPr>
      <w:r w:rsidRPr="008E1243">
        <w:rPr>
          <w:rFonts w:asciiTheme="minorHAnsi" w:hAnsiTheme="minorHAnsi"/>
          <w:sz w:val="22"/>
        </w:rPr>
        <w:t xml:space="preserve">Electronic Payment via </w:t>
      </w:r>
      <w:hyperlink w:history="1" r:id="rId133">
        <w:r w:rsidRPr="008E1243">
          <w:rPr>
            <w:rStyle w:val="Hyperlink"/>
            <w:rFonts w:asciiTheme="minorHAnsi" w:hAnsiTheme="minorHAnsi"/>
            <w:color w:val="auto"/>
            <w:sz w:val="22"/>
            <w:u w:val="none"/>
          </w:rPr>
          <w:t>Pay.gov</w:t>
        </w:r>
      </w:hyperlink>
      <w:r w:rsidRPr="008E1243">
        <w:rPr>
          <w:rStyle w:val="Hyperlink"/>
          <w:rFonts w:asciiTheme="minorHAnsi" w:hAnsiTheme="minorHAnsi"/>
          <w:color w:val="auto"/>
          <w:sz w:val="22"/>
          <w:u w:val="none"/>
        </w:rPr>
        <w:t xml:space="preserve">: </w:t>
      </w:r>
      <w:r w:rsidRPr="008E1243">
        <w:rPr>
          <w:rFonts w:asciiTheme="minorHAnsi" w:hAnsiTheme="minorHAnsi"/>
          <w:sz w:val="22"/>
        </w:rPr>
        <w:t xml:space="preserve"> This is a website from which you can make secure electronic payments directly to many Federal Agencies, including PBGC.  It involves entering information about your plan (i.e., EIN, plan number, the date the applicable plan year began, information about the account from which payment will be made) and then authorizing payment.  To pay using this option, go to </w:t>
      </w:r>
      <w:hyperlink w:history="1" r:id="rId134">
        <w:r w:rsidRPr="008E1243">
          <w:rPr>
            <w:rStyle w:val="Hyperlink"/>
            <w:rFonts w:asciiTheme="minorHAnsi" w:hAnsiTheme="minorHAnsi"/>
            <w:sz w:val="22"/>
          </w:rPr>
          <w:t>www.pay.gov</w:t>
        </w:r>
      </w:hyperlink>
      <w:r w:rsidRPr="008E1243">
        <w:rPr>
          <w:rFonts w:asciiTheme="minorHAnsi" w:hAnsiTheme="minorHAnsi"/>
          <w:sz w:val="22"/>
        </w:rPr>
        <w:t xml:space="preserve">  and select Pension Benefit Guaranty Corporation from the “Find an Agency” List, and then select PBGC’s online Premium Insurance Payments Form.  </w:t>
      </w:r>
    </w:p>
    <w:p w:rsidRPr="00F62144" w:rsidR="00E92173" w:rsidP="00E92173" w:rsidRDefault="00E92173" w14:paraId="42F3F621" w14:textId="77777777">
      <w:pPr>
        <w:numPr>
          <w:ilvl w:val="0"/>
          <w:numId w:val="39"/>
        </w:numPr>
        <w:autoSpaceDE w:val="0"/>
        <w:autoSpaceDN w:val="0"/>
        <w:spacing w:before="120"/>
        <w:ind w:left="360"/>
        <w:rPr>
          <w:rFonts w:asciiTheme="minorHAnsi" w:hAnsiTheme="minorHAnsi"/>
          <w:sz w:val="22"/>
        </w:rPr>
      </w:pPr>
      <w:r w:rsidRPr="00F62144">
        <w:rPr>
          <w:rFonts w:asciiTheme="minorHAnsi" w:hAnsiTheme="minorHAnsi"/>
          <w:sz w:val="22"/>
        </w:rPr>
        <w:t xml:space="preserve">Paper Check:  You can mail a paper check to our premium lockbox.  </w:t>
      </w:r>
    </w:p>
    <w:p w:rsidR="00E92173" w:rsidP="00E92173" w:rsidRDefault="00E92173" w14:paraId="243623FC" w14:textId="77777777">
      <w:pPr>
        <w:numPr>
          <w:ilvl w:val="0"/>
          <w:numId w:val="39"/>
        </w:numPr>
        <w:autoSpaceDE w:val="0"/>
        <w:autoSpaceDN w:val="0"/>
        <w:spacing w:before="120"/>
        <w:ind w:left="360"/>
        <w:rPr>
          <w:rFonts w:asciiTheme="minorHAnsi" w:hAnsiTheme="minorHAnsi"/>
          <w:sz w:val="22"/>
        </w:rPr>
      </w:pPr>
      <w:r w:rsidRPr="009E2BE7">
        <w:rPr>
          <w:rFonts w:asciiTheme="minorHAnsi" w:hAnsiTheme="minorHAnsi"/>
          <w:sz w:val="22"/>
        </w:rPr>
        <w:t xml:space="preserve">Federal Wire and ACH:  You can direct your bank to send us a payment.  </w:t>
      </w:r>
    </w:p>
    <w:p w:rsidR="00E92173" w:rsidP="00E92173" w:rsidRDefault="00E92173" w14:paraId="4C0F45C6" w14:textId="77777777">
      <w:pPr>
        <w:rPr>
          <w:rFonts w:asciiTheme="minorHAnsi" w:hAnsiTheme="minorHAnsi"/>
          <w:sz w:val="22"/>
        </w:rPr>
      </w:pPr>
    </w:p>
    <w:p w:rsidR="00E92173" w:rsidP="00E92173" w:rsidRDefault="00E92173" w14:paraId="44653CED" w14:textId="7EA18ADC">
      <w:pPr>
        <w:autoSpaceDE w:val="0"/>
        <w:autoSpaceDN w:val="0"/>
        <w:adjustRightInd w:val="0"/>
        <w:spacing w:before="120"/>
        <w:rPr>
          <w:rFonts w:asciiTheme="minorHAnsi" w:hAnsiTheme="minorHAnsi"/>
          <w:b/>
          <w:bCs/>
          <w:sz w:val="22"/>
          <w:szCs w:val="22"/>
        </w:rPr>
      </w:pPr>
      <w:r w:rsidRPr="00F62144">
        <w:rPr>
          <w:rFonts w:asciiTheme="minorHAnsi" w:hAnsiTheme="minorHAnsi"/>
          <w:sz w:val="22"/>
        </w:rPr>
        <w:t xml:space="preserve">See the </w:t>
      </w:r>
      <w:r w:rsidRPr="00B739B1">
        <w:rPr>
          <w:rFonts w:asciiTheme="minorHAnsi" w:hAnsiTheme="minorHAnsi"/>
          <w:sz w:val="22"/>
        </w:rPr>
        <w:t>“</w:t>
      </w:r>
      <w:hyperlink w:history="1" r:id="rId135">
        <w:r w:rsidRPr="00DF35E5">
          <w:rPr>
            <w:rStyle w:val="Hyperlink"/>
            <w:rFonts w:asciiTheme="minorHAnsi" w:hAnsiTheme="minorHAnsi"/>
            <w:sz w:val="22"/>
            <w:szCs w:val="22"/>
          </w:rPr>
          <w:t>Premium Filing</w:t>
        </w:r>
      </w:hyperlink>
      <w:r w:rsidRPr="00B739B1">
        <w:rPr>
          <w:rFonts w:asciiTheme="minorHAnsi" w:hAnsiTheme="minorHAnsi"/>
          <w:sz w:val="22"/>
        </w:rPr>
        <w:t xml:space="preserve">” </w:t>
      </w:r>
      <w:r>
        <w:rPr>
          <w:rFonts w:asciiTheme="minorHAnsi" w:hAnsiTheme="minorHAnsi"/>
          <w:sz w:val="22"/>
        </w:rPr>
        <w:t>web page</w:t>
      </w:r>
      <w:r>
        <w:t xml:space="preserve"> </w:t>
      </w:r>
      <w:hyperlink w:history="1" r:id="rId136"/>
      <w:r w:rsidRPr="00F62144">
        <w:rPr>
          <w:rFonts w:asciiTheme="minorHAnsi" w:hAnsiTheme="minorHAnsi"/>
          <w:sz w:val="22"/>
        </w:rPr>
        <w:t>for additional information</w:t>
      </w:r>
      <w:r>
        <w:rPr>
          <w:rFonts w:asciiTheme="minorHAnsi" w:hAnsiTheme="minorHAnsi"/>
          <w:sz w:val="22"/>
        </w:rPr>
        <w:t xml:space="preserve"> about payment options and addresses.  Be sure to use the most current payment addresses for all plan year filings, including prior year filings.</w:t>
      </w:r>
    </w:p>
    <w:p w:rsidR="00E92173" w:rsidRDefault="00E92173" w14:paraId="5D280708" w14:textId="77777777">
      <w:pPr>
        <w:rPr>
          <w:rFonts w:asciiTheme="minorHAnsi" w:hAnsiTheme="minorHAnsi"/>
          <w:b/>
          <w:bCs/>
          <w:sz w:val="22"/>
          <w:szCs w:val="22"/>
        </w:rPr>
      </w:pPr>
      <w:r>
        <w:rPr>
          <w:rFonts w:asciiTheme="minorHAnsi" w:hAnsiTheme="minorHAnsi"/>
          <w:b/>
          <w:bCs/>
          <w:sz w:val="22"/>
          <w:szCs w:val="22"/>
        </w:rPr>
        <w:br w:type="page"/>
      </w:r>
    </w:p>
    <w:p w:rsidRPr="00F62144" w:rsidR="00F12837" w:rsidP="00F12837" w:rsidRDefault="00F12837" w14:paraId="5E6E2B86" w14:textId="7ADF21FE">
      <w:pPr>
        <w:autoSpaceDE w:val="0"/>
        <w:autoSpaceDN w:val="0"/>
        <w:adjustRightInd w:val="0"/>
        <w:spacing w:before="120"/>
        <w:rPr>
          <w:rFonts w:asciiTheme="minorHAnsi" w:hAnsiTheme="minorHAnsi"/>
          <w:b/>
          <w:bCs/>
          <w:sz w:val="22"/>
          <w:szCs w:val="22"/>
        </w:rPr>
      </w:pPr>
      <w:r w:rsidRPr="00F62144">
        <w:rPr>
          <w:rFonts w:asciiTheme="minorHAnsi" w:hAnsiTheme="minorHAnsi"/>
          <w:b/>
          <w:bCs/>
          <w:sz w:val="22"/>
          <w:szCs w:val="22"/>
        </w:rPr>
        <w:lastRenderedPageBreak/>
        <w:t>Other Important My PAA Features</w:t>
      </w:r>
    </w:p>
    <w:p w:rsidRPr="00F62144" w:rsidR="00F12837" w:rsidP="00F12837" w:rsidRDefault="00F12837" w14:paraId="43888AD2" w14:textId="22BC9AF6">
      <w:pPr>
        <w:autoSpaceDE w:val="0"/>
        <w:autoSpaceDN w:val="0"/>
        <w:adjustRightInd w:val="0"/>
        <w:spacing w:before="120"/>
        <w:rPr>
          <w:rFonts w:asciiTheme="minorHAnsi" w:hAnsiTheme="minorHAnsi"/>
          <w:i/>
          <w:iCs/>
          <w:sz w:val="22"/>
          <w:szCs w:val="22"/>
        </w:rPr>
      </w:pPr>
      <w:r w:rsidRPr="00F62144">
        <w:rPr>
          <w:rFonts w:asciiTheme="minorHAnsi" w:hAnsiTheme="minorHAnsi"/>
          <w:i/>
          <w:iCs/>
          <w:sz w:val="22"/>
          <w:szCs w:val="22"/>
        </w:rPr>
        <w:t xml:space="preserve">Filing </w:t>
      </w:r>
      <w:r w:rsidR="00125C08">
        <w:rPr>
          <w:rFonts w:asciiTheme="minorHAnsi" w:hAnsiTheme="minorHAnsi"/>
          <w:i/>
          <w:iCs/>
          <w:sz w:val="22"/>
          <w:szCs w:val="22"/>
        </w:rPr>
        <w:t>Confirmation</w:t>
      </w:r>
    </w:p>
    <w:p w:rsidRPr="00F62144" w:rsidR="002A357B" w:rsidP="00F12837" w:rsidRDefault="00F12837" w14:paraId="68427DA4" w14:textId="10A65D9A">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My PAA gives you a filing </w:t>
      </w:r>
      <w:r w:rsidR="00125C08">
        <w:rPr>
          <w:rFonts w:asciiTheme="minorHAnsi" w:hAnsiTheme="minorHAnsi"/>
          <w:sz w:val="22"/>
          <w:szCs w:val="22"/>
        </w:rPr>
        <w:t>confirmation</w:t>
      </w:r>
      <w:r w:rsidRPr="00F62144">
        <w:rPr>
          <w:rFonts w:asciiTheme="minorHAnsi" w:hAnsiTheme="minorHAnsi"/>
          <w:sz w:val="22"/>
          <w:szCs w:val="22"/>
        </w:rPr>
        <w:t>.</w:t>
      </w:r>
      <w:r w:rsidR="00330F81">
        <w:rPr>
          <w:rFonts w:asciiTheme="minorHAnsi" w:hAnsiTheme="minorHAnsi"/>
          <w:sz w:val="22"/>
          <w:szCs w:val="22"/>
        </w:rPr>
        <w:t xml:space="preserve"> </w:t>
      </w:r>
      <w:r w:rsidRPr="00F62144">
        <w:rPr>
          <w:rFonts w:asciiTheme="minorHAnsi" w:hAnsiTheme="minorHAnsi"/>
          <w:sz w:val="22"/>
          <w:szCs w:val="22"/>
        </w:rPr>
        <w:t xml:space="preserve"> For a filing submitted from My PAA’s data entry and editing screens (including a filing imported into My PAA), the filing </w:t>
      </w:r>
      <w:r w:rsidR="00125C08">
        <w:rPr>
          <w:rFonts w:asciiTheme="minorHAnsi" w:hAnsiTheme="minorHAnsi"/>
          <w:sz w:val="22"/>
          <w:szCs w:val="22"/>
        </w:rPr>
        <w:t>confirmation</w:t>
      </w:r>
      <w:r w:rsidRPr="00F62144" w:rsidR="00125C08">
        <w:rPr>
          <w:rFonts w:asciiTheme="minorHAnsi" w:hAnsiTheme="minorHAnsi"/>
          <w:sz w:val="22"/>
          <w:szCs w:val="22"/>
        </w:rPr>
        <w:t xml:space="preserve"> </w:t>
      </w:r>
      <w:r w:rsidRPr="00F62144">
        <w:rPr>
          <w:rFonts w:asciiTheme="minorHAnsi" w:hAnsiTheme="minorHAnsi"/>
          <w:sz w:val="22"/>
          <w:szCs w:val="22"/>
        </w:rPr>
        <w:t xml:space="preserve">shows the date and time </w:t>
      </w:r>
      <w:r w:rsidRPr="00F62144" w:rsidR="00193251">
        <w:rPr>
          <w:rFonts w:asciiTheme="minorHAnsi" w:hAnsiTheme="minorHAnsi"/>
          <w:sz w:val="22"/>
          <w:szCs w:val="22"/>
        </w:rPr>
        <w:t>that PBGC received the filing,</w:t>
      </w:r>
      <w:r w:rsidRPr="00F62144">
        <w:rPr>
          <w:rFonts w:asciiTheme="minorHAnsi" w:hAnsiTheme="minorHAnsi"/>
          <w:sz w:val="22"/>
          <w:szCs w:val="22"/>
        </w:rPr>
        <w:t xml:space="preserve"> a confirmation number, and all of the information submitted in the filing. </w:t>
      </w:r>
    </w:p>
    <w:p w:rsidRPr="00F62144" w:rsidR="00C41633" w:rsidP="00C41633" w:rsidRDefault="00F12837" w14:paraId="59DAF73C" w14:textId="10E937FC">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For an upload</w:t>
      </w:r>
      <w:r w:rsidRPr="00F62144" w:rsidR="002A357B">
        <w:rPr>
          <w:rFonts w:asciiTheme="minorHAnsi" w:hAnsiTheme="minorHAnsi"/>
          <w:sz w:val="22"/>
          <w:szCs w:val="22"/>
        </w:rPr>
        <w:t xml:space="preserve">ed filing, </w:t>
      </w:r>
      <w:r w:rsidRPr="00F62144">
        <w:rPr>
          <w:rFonts w:asciiTheme="minorHAnsi" w:hAnsiTheme="minorHAnsi"/>
          <w:sz w:val="22"/>
          <w:szCs w:val="22"/>
        </w:rPr>
        <w:t xml:space="preserve">the filing </w:t>
      </w:r>
      <w:r w:rsidR="00125C08">
        <w:rPr>
          <w:rFonts w:asciiTheme="minorHAnsi" w:hAnsiTheme="minorHAnsi"/>
          <w:sz w:val="22"/>
          <w:szCs w:val="22"/>
        </w:rPr>
        <w:t>confirmation</w:t>
      </w:r>
      <w:r w:rsidRPr="00F62144">
        <w:rPr>
          <w:rFonts w:asciiTheme="minorHAnsi" w:hAnsiTheme="minorHAnsi"/>
          <w:sz w:val="22"/>
          <w:szCs w:val="22"/>
        </w:rPr>
        <w:t xml:space="preserve"> shows </w:t>
      </w:r>
      <w:r w:rsidRPr="00F62144" w:rsidR="002A357B">
        <w:rPr>
          <w:rFonts w:asciiTheme="minorHAnsi" w:hAnsiTheme="minorHAnsi"/>
          <w:sz w:val="22"/>
          <w:szCs w:val="22"/>
        </w:rPr>
        <w:t xml:space="preserve">the name of the uploaded XML file, the </w:t>
      </w:r>
      <w:r w:rsidRPr="00F62144">
        <w:rPr>
          <w:rFonts w:asciiTheme="minorHAnsi" w:hAnsiTheme="minorHAnsi"/>
          <w:sz w:val="22"/>
          <w:szCs w:val="22"/>
        </w:rPr>
        <w:t xml:space="preserve">date and time of </w:t>
      </w:r>
      <w:r w:rsidRPr="00F62144" w:rsidR="00193251">
        <w:rPr>
          <w:rFonts w:asciiTheme="minorHAnsi" w:hAnsiTheme="minorHAnsi"/>
          <w:sz w:val="22"/>
          <w:szCs w:val="22"/>
        </w:rPr>
        <w:t>receipt</w:t>
      </w:r>
      <w:r w:rsidRPr="00F62144">
        <w:rPr>
          <w:rFonts w:asciiTheme="minorHAnsi" w:hAnsiTheme="minorHAnsi"/>
          <w:sz w:val="22"/>
          <w:szCs w:val="22"/>
        </w:rPr>
        <w:t xml:space="preserve"> by PBGC, </w:t>
      </w:r>
      <w:r w:rsidRPr="00F62144" w:rsidR="002A357B">
        <w:rPr>
          <w:rFonts w:asciiTheme="minorHAnsi" w:hAnsiTheme="minorHAnsi"/>
          <w:sz w:val="22"/>
          <w:szCs w:val="22"/>
        </w:rPr>
        <w:t xml:space="preserve">and </w:t>
      </w:r>
      <w:r w:rsidRPr="00F62144">
        <w:rPr>
          <w:rFonts w:asciiTheme="minorHAnsi" w:hAnsiTheme="minorHAnsi"/>
          <w:sz w:val="22"/>
          <w:szCs w:val="22"/>
        </w:rPr>
        <w:t>a confirmation number</w:t>
      </w:r>
      <w:r w:rsidRPr="00F62144" w:rsidR="002A357B">
        <w:rPr>
          <w:rFonts w:asciiTheme="minorHAnsi" w:hAnsiTheme="minorHAnsi"/>
          <w:sz w:val="22"/>
          <w:szCs w:val="22"/>
        </w:rPr>
        <w:t>.</w:t>
      </w:r>
      <w:r w:rsidRPr="00F62144" w:rsidR="005830E0">
        <w:rPr>
          <w:rFonts w:asciiTheme="minorHAnsi" w:hAnsiTheme="minorHAnsi"/>
          <w:sz w:val="22"/>
          <w:szCs w:val="22"/>
        </w:rPr>
        <w:t xml:space="preserve">  This confirmation number must be written on the signed paper copy of the “form” retained </w:t>
      </w:r>
      <w:r w:rsidR="006F3A44">
        <w:rPr>
          <w:rFonts w:asciiTheme="minorHAnsi" w:hAnsiTheme="minorHAnsi"/>
          <w:sz w:val="22"/>
          <w:szCs w:val="22"/>
        </w:rPr>
        <w:t xml:space="preserve">in </w:t>
      </w:r>
      <w:r w:rsidRPr="00F62144" w:rsidR="005830E0">
        <w:rPr>
          <w:rFonts w:asciiTheme="minorHAnsi" w:hAnsiTheme="minorHAnsi"/>
          <w:sz w:val="22"/>
          <w:szCs w:val="22"/>
        </w:rPr>
        <w:t xml:space="preserve">the Plan Administrator’s records. After a filing is uploaded, </w:t>
      </w:r>
      <w:r w:rsidRPr="00F62144" w:rsidR="005F342A">
        <w:rPr>
          <w:rFonts w:asciiTheme="minorHAnsi" w:hAnsiTheme="minorHAnsi"/>
          <w:sz w:val="22"/>
          <w:szCs w:val="22"/>
        </w:rPr>
        <w:t>the uploader can view the information submitted in each uploaded filing.</w:t>
      </w:r>
    </w:p>
    <w:p w:rsidR="00F4417F" w:rsidP="00AB1ACB" w:rsidRDefault="00AB1ACB" w14:paraId="404B9FE6" w14:textId="77777777">
      <w:pPr>
        <w:autoSpaceDE w:val="0"/>
        <w:autoSpaceDN w:val="0"/>
        <w:adjustRightInd w:val="0"/>
        <w:spacing w:before="120"/>
        <w:rPr>
          <w:rFonts w:asciiTheme="minorHAnsi" w:hAnsiTheme="minorHAnsi"/>
          <w:sz w:val="22"/>
          <w:szCs w:val="22"/>
        </w:rPr>
      </w:pPr>
      <w:r>
        <w:rPr>
          <w:rFonts w:asciiTheme="minorHAnsi" w:hAnsiTheme="minorHAnsi"/>
          <w:sz w:val="22"/>
          <w:szCs w:val="22"/>
        </w:rPr>
        <w:t>In either case,</w:t>
      </w:r>
      <w:r w:rsidR="00110BF7">
        <w:rPr>
          <w:rFonts w:asciiTheme="minorHAnsi" w:hAnsiTheme="minorHAnsi"/>
          <w:sz w:val="22"/>
          <w:szCs w:val="22"/>
        </w:rPr>
        <w:t xml:space="preserve"> provide the confirmation number to the preparer of the Form 5500</w:t>
      </w:r>
      <w:r w:rsidR="00CD6C4C">
        <w:rPr>
          <w:rFonts w:asciiTheme="minorHAnsi" w:hAnsiTheme="minorHAnsi"/>
          <w:sz w:val="22"/>
          <w:szCs w:val="22"/>
        </w:rPr>
        <w:t xml:space="preserve"> or Form 5500-SF,</w:t>
      </w:r>
      <w:r w:rsidR="00110BF7">
        <w:rPr>
          <w:rFonts w:asciiTheme="minorHAnsi" w:hAnsiTheme="minorHAnsi"/>
          <w:sz w:val="22"/>
          <w:szCs w:val="22"/>
        </w:rPr>
        <w:t xml:space="preserve"> because that number </w:t>
      </w:r>
      <w:r>
        <w:rPr>
          <w:rFonts w:asciiTheme="minorHAnsi" w:hAnsiTheme="minorHAnsi"/>
          <w:sz w:val="22"/>
          <w:szCs w:val="22"/>
        </w:rPr>
        <w:t>is generally reported as part of the Form 5500 filing</w:t>
      </w:r>
      <w:r w:rsidR="002756E8">
        <w:rPr>
          <w:rFonts w:asciiTheme="minorHAnsi" w:hAnsiTheme="minorHAnsi"/>
          <w:sz w:val="22"/>
          <w:szCs w:val="22"/>
        </w:rPr>
        <w:t>.</w:t>
      </w:r>
      <w:r>
        <w:rPr>
          <w:rFonts w:asciiTheme="minorHAnsi" w:hAnsiTheme="minorHAnsi"/>
          <w:sz w:val="22"/>
          <w:szCs w:val="22"/>
        </w:rPr>
        <w:t xml:space="preserve"> </w:t>
      </w:r>
    </w:p>
    <w:p w:rsidRPr="00F62144" w:rsidR="00F12837" w:rsidP="00F12837" w:rsidRDefault="00F12837" w14:paraId="6A52E4AC" w14:textId="00B25CC2">
      <w:pPr>
        <w:autoSpaceDE w:val="0"/>
        <w:autoSpaceDN w:val="0"/>
        <w:adjustRightInd w:val="0"/>
        <w:spacing w:before="120"/>
        <w:rPr>
          <w:rFonts w:asciiTheme="minorHAnsi" w:hAnsiTheme="minorHAnsi"/>
          <w:i/>
          <w:iCs/>
          <w:sz w:val="22"/>
          <w:szCs w:val="22"/>
        </w:rPr>
      </w:pPr>
      <w:r w:rsidRPr="00F62144">
        <w:rPr>
          <w:rFonts w:asciiTheme="minorHAnsi" w:hAnsiTheme="minorHAnsi"/>
          <w:i/>
          <w:iCs/>
          <w:sz w:val="22"/>
          <w:szCs w:val="22"/>
        </w:rPr>
        <w:t>Account history</w:t>
      </w:r>
    </w:p>
    <w:p w:rsidRPr="00F62144" w:rsidR="00F12837" w:rsidP="00F12837" w:rsidRDefault="00F12837" w14:paraId="091B832A" w14:textId="1138B68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A member of a plan’s e-filing team may, if authorized by the filing coordinator, view the plan’s account history on-line through My PAA. </w:t>
      </w:r>
      <w:r w:rsidR="00330F81">
        <w:rPr>
          <w:rFonts w:asciiTheme="minorHAnsi" w:hAnsiTheme="minorHAnsi"/>
          <w:sz w:val="22"/>
          <w:szCs w:val="22"/>
        </w:rPr>
        <w:t xml:space="preserve"> </w:t>
      </w:r>
      <w:r w:rsidRPr="00F62144">
        <w:rPr>
          <w:rFonts w:asciiTheme="minorHAnsi" w:hAnsiTheme="minorHAnsi"/>
          <w:sz w:val="22"/>
          <w:szCs w:val="22"/>
        </w:rPr>
        <w:t>The account history shows the results of PBGC’s processing of your premium filings and payments for each plan year.</w:t>
      </w:r>
      <w:r w:rsidR="00330F81">
        <w:rPr>
          <w:rFonts w:asciiTheme="minorHAnsi" w:hAnsiTheme="minorHAnsi"/>
          <w:sz w:val="22"/>
          <w:szCs w:val="22"/>
        </w:rPr>
        <w:t xml:space="preserve"> </w:t>
      </w:r>
      <w:r w:rsidR="00E7327C">
        <w:rPr>
          <w:rFonts w:asciiTheme="minorHAnsi" w:hAnsiTheme="minorHAnsi"/>
          <w:sz w:val="22"/>
          <w:szCs w:val="22"/>
        </w:rPr>
        <w:t xml:space="preserve"> We recommend that you review the account history after your premium filing is processed.</w:t>
      </w:r>
    </w:p>
    <w:p w:rsidR="00902E46" w:rsidP="00F12837" w:rsidRDefault="00B95EF3" w14:paraId="7F838C37" w14:textId="77777777">
      <w:pPr>
        <w:autoSpaceDE w:val="0"/>
        <w:autoSpaceDN w:val="0"/>
        <w:adjustRightInd w:val="0"/>
        <w:spacing w:before="120"/>
        <w:rPr>
          <w:rFonts w:asciiTheme="minorHAnsi" w:hAnsiTheme="minorHAnsi"/>
          <w:i/>
          <w:iCs/>
          <w:sz w:val="22"/>
          <w:szCs w:val="22"/>
        </w:rPr>
      </w:pPr>
      <w:r>
        <w:rPr>
          <w:rFonts w:asciiTheme="minorHAnsi" w:hAnsiTheme="minorHAnsi"/>
          <w:i/>
          <w:iCs/>
          <w:sz w:val="22"/>
          <w:szCs w:val="22"/>
        </w:rPr>
        <w:t>Request for Premium Refund</w:t>
      </w:r>
    </w:p>
    <w:p w:rsidR="00902E46" w:rsidP="00F12837" w:rsidRDefault="00C67487" w14:paraId="74A70F64" w14:textId="07BD5714">
      <w:pPr>
        <w:autoSpaceDE w:val="0"/>
        <w:autoSpaceDN w:val="0"/>
        <w:adjustRightInd w:val="0"/>
        <w:spacing w:before="120"/>
        <w:rPr>
          <w:rFonts w:asciiTheme="minorHAnsi" w:hAnsiTheme="minorHAnsi"/>
          <w:sz w:val="22"/>
          <w:szCs w:val="22"/>
        </w:rPr>
      </w:pPr>
      <w:r>
        <w:rPr>
          <w:rFonts w:asciiTheme="minorHAnsi" w:hAnsiTheme="minorHAnsi"/>
          <w:sz w:val="22"/>
          <w:szCs w:val="22"/>
        </w:rPr>
        <w:t>The plan administrator</w:t>
      </w:r>
      <w:r w:rsidRPr="00F62144" w:rsidR="00902E46">
        <w:rPr>
          <w:rFonts w:asciiTheme="minorHAnsi" w:hAnsiTheme="minorHAnsi"/>
          <w:sz w:val="22"/>
          <w:szCs w:val="22"/>
        </w:rPr>
        <w:t xml:space="preserve"> may</w:t>
      </w:r>
      <w:r w:rsidR="00B95EF3">
        <w:rPr>
          <w:rFonts w:asciiTheme="minorHAnsi" w:hAnsiTheme="minorHAnsi"/>
          <w:sz w:val="22"/>
          <w:szCs w:val="22"/>
        </w:rPr>
        <w:t xml:space="preserve"> request that an overpayment of premiums be refunded</w:t>
      </w:r>
      <w:r w:rsidRPr="00F62144" w:rsidR="00902E46">
        <w:rPr>
          <w:rFonts w:asciiTheme="minorHAnsi" w:hAnsiTheme="minorHAnsi"/>
          <w:sz w:val="22"/>
          <w:szCs w:val="22"/>
        </w:rPr>
        <w:t xml:space="preserve">. </w:t>
      </w:r>
      <w:r w:rsidR="00330F81">
        <w:rPr>
          <w:rFonts w:asciiTheme="minorHAnsi" w:hAnsiTheme="minorHAnsi"/>
          <w:sz w:val="22"/>
          <w:szCs w:val="22"/>
        </w:rPr>
        <w:t xml:space="preserve"> </w:t>
      </w:r>
      <w:r w:rsidRPr="00F62144" w:rsidR="00902E46">
        <w:rPr>
          <w:rFonts w:asciiTheme="minorHAnsi" w:hAnsiTheme="minorHAnsi"/>
          <w:sz w:val="22"/>
          <w:szCs w:val="22"/>
        </w:rPr>
        <w:t xml:space="preserve">The </w:t>
      </w:r>
      <w:r w:rsidR="00B95EF3">
        <w:rPr>
          <w:rFonts w:asciiTheme="minorHAnsi" w:hAnsiTheme="minorHAnsi"/>
          <w:sz w:val="22"/>
          <w:szCs w:val="22"/>
        </w:rPr>
        <w:t>request will be assigned a service request number, which can be used to track</w:t>
      </w:r>
      <w:r w:rsidR="00902E46">
        <w:rPr>
          <w:rFonts w:asciiTheme="minorHAnsi" w:hAnsiTheme="minorHAnsi"/>
          <w:sz w:val="22"/>
          <w:szCs w:val="22"/>
        </w:rPr>
        <w:t xml:space="preserve"> </w:t>
      </w:r>
      <w:r w:rsidR="00B95EF3">
        <w:rPr>
          <w:rFonts w:asciiTheme="minorHAnsi" w:hAnsiTheme="minorHAnsi"/>
          <w:sz w:val="22"/>
          <w:szCs w:val="22"/>
        </w:rPr>
        <w:t>the status of the request on My</w:t>
      </w:r>
      <w:r w:rsidR="00015DCE">
        <w:rPr>
          <w:rFonts w:asciiTheme="minorHAnsi" w:hAnsiTheme="minorHAnsi"/>
          <w:sz w:val="22"/>
          <w:szCs w:val="22"/>
        </w:rPr>
        <w:t xml:space="preserve"> </w:t>
      </w:r>
      <w:r w:rsidR="00B95EF3">
        <w:rPr>
          <w:rFonts w:asciiTheme="minorHAnsi" w:hAnsiTheme="minorHAnsi"/>
          <w:sz w:val="22"/>
          <w:szCs w:val="22"/>
        </w:rPr>
        <w:t xml:space="preserve">PAA. </w:t>
      </w:r>
      <w:r w:rsidR="00330F81">
        <w:rPr>
          <w:rFonts w:asciiTheme="minorHAnsi" w:hAnsiTheme="minorHAnsi"/>
          <w:sz w:val="22"/>
          <w:szCs w:val="22"/>
        </w:rPr>
        <w:t xml:space="preserve"> </w:t>
      </w:r>
      <w:r w:rsidR="00902E46">
        <w:rPr>
          <w:rFonts w:asciiTheme="minorHAnsi" w:hAnsiTheme="minorHAnsi"/>
          <w:sz w:val="22"/>
          <w:szCs w:val="22"/>
        </w:rPr>
        <w:t xml:space="preserve">We recommend that you review the account history </w:t>
      </w:r>
      <w:r w:rsidR="00B95EF3">
        <w:rPr>
          <w:rFonts w:asciiTheme="minorHAnsi" w:hAnsiTheme="minorHAnsi"/>
          <w:sz w:val="22"/>
          <w:szCs w:val="22"/>
        </w:rPr>
        <w:t>before requesting a premium refund</w:t>
      </w:r>
      <w:r w:rsidR="00902E46">
        <w:rPr>
          <w:rFonts w:asciiTheme="minorHAnsi" w:hAnsiTheme="minorHAnsi"/>
          <w:sz w:val="22"/>
          <w:szCs w:val="22"/>
        </w:rPr>
        <w:t>.</w:t>
      </w:r>
    </w:p>
    <w:p w:rsidRPr="00F62144" w:rsidR="00F12837" w:rsidP="00F12837" w:rsidRDefault="00F12837" w14:paraId="48066172" w14:textId="77777777">
      <w:pPr>
        <w:autoSpaceDE w:val="0"/>
        <w:autoSpaceDN w:val="0"/>
        <w:adjustRightInd w:val="0"/>
        <w:spacing w:before="120"/>
        <w:rPr>
          <w:rFonts w:asciiTheme="minorHAnsi" w:hAnsiTheme="minorHAnsi"/>
          <w:i/>
          <w:iCs/>
          <w:sz w:val="22"/>
          <w:szCs w:val="22"/>
        </w:rPr>
      </w:pPr>
      <w:r w:rsidRPr="00F62144">
        <w:rPr>
          <w:rFonts w:asciiTheme="minorHAnsi" w:hAnsiTheme="minorHAnsi"/>
          <w:i/>
          <w:iCs/>
          <w:sz w:val="22"/>
          <w:szCs w:val="22"/>
        </w:rPr>
        <w:t>Instructions</w:t>
      </w:r>
    </w:p>
    <w:p w:rsidRPr="00F62144" w:rsidR="00D11F9D" w:rsidP="00F12837" w:rsidRDefault="00F12837" w14:paraId="05FEA316" w14:textId="05C24A26">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My PAA provides full filing instructions and help screens. </w:t>
      </w:r>
      <w:r w:rsidR="00330F81">
        <w:rPr>
          <w:rFonts w:asciiTheme="minorHAnsi" w:hAnsiTheme="minorHAnsi"/>
          <w:sz w:val="22"/>
          <w:szCs w:val="22"/>
        </w:rPr>
        <w:t xml:space="preserve"> </w:t>
      </w:r>
      <w:r w:rsidRPr="00F62144">
        <w:rPr>
          <w:rFonts w:asciiTheme="minorHAnsi" w:hAnsiTheme="minorHAnsi"/>
          <w:sz w:val="22"/>
          <w:szCs w:val="22"/>
        </w:rPr>
        <w:t>In addition,</w:t>
      </w:r>
      <w:r w:rsidR="009E2BE7">
        <w:rPr>
          <w:rFonts w:asciiTheme="minorHAnsi" w:hAnsiTheme="minorHAnsi"/>
          <w:sz w:val="22"/>
          <w:szCs w:val="22"/>
        </w:rPr>
        <w:t xml:space="preserve"> PBGC’s </w:t>
      </w:r>
      <w:hyperlink w:history="1" r:id="rId137">
        <w:r w:rsidRPr="00F62144" w:rsidR="00DB2026">
          <w:rPr>
            <w:rStyle w:val="Hyperlink"/>
            <w:rFonts w:asciiTheme="minorHAnsi" w:hAnsiTheme="minorHAnsi"/>
            <w:sz w:val="22"/>
            <w:szCs w:val="22"/>
          </w:rPr>
          <w:t>Online Premium Filing (My PAA)</w:t>
        </w:r>
      </w:hyperlink>
      <w:r w:rsidRPr="00F62144" w:rsidR="00DB2026">
        <w:rPr>
          <w:rFonts w:asciiTheme="minorHAnsi" w:hAnsiTheme="minorHAnsi"/>
          <w:sz w:val="22"/>
          <w:szCs w:val="22"/>
        </w:rPr>
        <w:t>”</w:t>
      </w:r>
      <w:r w:rsidR="00DB2026">
        <w:rPr>
          <w:rFonts w:asciiTheme="minorHAnsi" w:hAnsiTheme="minorHAnsi"/>
          <w:sz w:val="22"/>
          <w:szCs w:val="22"/>
        </w:rPr>
        <w:t xml:space="preserve"> webpage contains </w:t>
      </w:r>
      <w:r w:rsidRPr="00F62144">
        <w:rPr>
          <w:rFonts w:asciiTheme="minorHAnsi" w:hAnsiTheme="minorHAnsi"/>
          <w:sz w:val="22"/>
          <w:szCs w:val="22"/>
        </w:rPr>
        <w:t xml:space="preserve">“demos” about how to get started and how to use My PAA. </w:t>
      </w:r>
    </w:p>
    <w:p w:rsidR="00DB2026" w:rsidP="00F12837" w:rsidRDefault="00DB2026" w14:paraId="5ECD5E45" w14:textId="77777777">
      <w:pPr>
        <w:autoSpaceDE w:val="0"/>
        <w:autoSpaceDN w:val="0"/>
        <w:adjustRightInd w:val="0"/>
        <w:spacing w:before="120"/>
        <w:rPr>
          <w:rFonts w:asciiTheme="minorHAnsi" w:hAnsiTheme="minorHAnsi"/>
          <w:b/>
          <w:bCs/>
          <w:sz w:val="22"/>
          <w:szCs w:val="22"/>
        </w:rPr>
      </w:pPr>
    </w:p>
    <w:p w:rsidRPr="00F62144" w:rsidR="00F12837" w:rsidP="00F12837" w:rsidRDefault="00F12837" w14:paraId="14C32D08" w14:textId="438BA1DC">
      <w:pPr>
        <w:autoSpaceDE w:val="0"/>
        <w:autoSpaceDN w:val="0"/>
        <w:adjustRightInd w:val="0"/>
        <w:spacing w:before="120"/>
        <w:rPr>
          <w:rFonts w:asciiTheme="minorHAnsi" w:hAnsiTheme="minorHAnsi"/>
          <w:b/>
          <w:bCs/>
          <w:sz w:val="22"/>
          <w:szCs w:val="22"/>
        </w:rPr>
      </w:pPr>
      <w:r w:rsidRPr="00F62144">
        <w:rPr>
          <w:rFonts w:asciiTheme="minorHAnsi" w:hAnsiTheme="minorHAnsi"/>
          <w:b/>
          <w:bCs/>
          <w:sz w:val="22"/>
          <w:szCs w:val="22"/>
        </w:rPr>
        <w:t>For More Information</w:t>
      </w:r>
    </w:p>
    <w:p w:rsidRPr="00F62144" w:rsidR="003D195E" w:rsidP="003D195E" w:rsidRDefault="00F12837" w14:paraId="1EA33B90" w14:textId="03669D8A">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If you have questions about e-filing with My PAA, please contact us. </w:t>
      </w:r>
      <w:r w:rsidR="00330F81">
        <w:rPr>
          <w:rFonts w:asciiTheme="minorHAnsi" w:hAnsiTheme="minorHAnsi"/>
          <w:sz w:val="22"/>
          <w:szCs w:val="22"/>
        </w:rPr>
        <w:t xml:space="preserve"> </w:t>
      </w:r>
      <w:r w:rsidRPr="00F62144">
        <w:rPr>
          <w:rFonts w:asciiTheme="minorHAnsi" w:hAnsiTheme="minorHAnsi"/>
          <w:sz w:val="22"/>
          <w:szCs w:val="22"/>
        </w:rPr>
        <w:t xml:space="preserve">See </w:t>
      </w:r>
      <w:hyperlink w:history="1" w:anchor="ap2">
        <w:r w:rsidRPr="00F62144">
          <w:rPr>
            <w:rStyle w:val="Hyperlink"/>
            <w:rFonts w:asciiTheme="minorHAnsi" w:hAnsiTheme="minorHAnsi"/>
            <w:sz w:val="22"/>
            <w:szCs w:val="22"/>
          </w:rPr>
          <w:t>Appendix 2</w:t>
        </w:r>
      </w:hyperlink>
      <w:r w:rsidRPr="00F62144">
        <w:rPr>
          <w:rFonts w:asciiTheme="minorHAnsi" w:hAnsiTheme="minorHAnsi"/>
          <w:sz w:val="22"/>
          <w:szCs w:val="22"/>
        </w:rPr>
        <w:t xml:space="preserve"> for</w:t>
      </w:r>
      <w:r w:rsidR="00084742">
        <w:rPr>
          <w:rFonts w:asciiTheme="minorHAnsi" w:hAnsiTheme="minorHAnsi"/>
          <w:sz w:val="22"/>
          <w:szCs w:val="22"/>
        </w:rPr>
        <w:t xml:space="preserve"> contact</w:t>
      </w:r>
      <w:r w:rsidRPr="00F62144">
        <w:rPr>
          <w:rFonts w:asciiTheme="minorHAnsi" w:hAnsiTheme="minorHAnsi"/>
          <w:sz w:val="22"/>
          <w:szCs w:val="22"/>
        </w:rPr>
        <w:t xml:space="preserve"> information</w:t>
      </w:r>
      <w:r w:rsidRPr="00F62144" w:rsidR="00FA119A">
        <w:rPr>
          <w:rFonts w:asciiTheme="minorHAnsi" w:hAnsiTheme="minorHAnsi"/>
          <w:sz w:val="22"/>
          <w:szCs w:val="22"/>
        </w:rPr>
        <w:t>.</w:t>
      </w:r>
    </w:p>
    <w:p w:rsidRPr="00F62144" w:rsidR="00F12837" w:rsidP="00F12837" w:rsidRDefault="00F12837" w14:paraId="7730CADE" w14:textId="7777777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 </w:t>
      </w:r>
    </w:p>
    <w:p w:rsidR="006C4404" w:rsidP="00F12837" w:rsidRDefault="006C4404" w14:paraId="25E39266" w14:textId="77777777">
      <w:pPr>
        <w:autoSpaceDE w:val="0"/>
        <w:autoSpaceDN w:val="0"/>
        <w:adjustRightInd w:val="0"/>
        <w:spacing w:before="120"/>
        <w:rPr>
          <w:rFonts w:asciiTheme="minorHAnsi" w:hAnsiTheme="minorHAnsi"/>
          <w:sz w:val="22"/>
          <w:szCs w:val="22"/>
        </w:rPr>
        <w:sectPr w:rsidR="006C4404" w:rsidSect="005C4FCB">
          <w:headerReference w:type="even" r:id="rId138"/>
          <w:headerReference w:type="default" r:id="rId139"/>
          <w:headerReference w:type="first" r:id="rId140"/>
          <w:pgSz w:w="12240" w:h="15840"/>
          <w:pgMar w:top="1440" w:right="1080" w:bottom="1440" w:left="1080" w:header="720" w:footer="720" w:gutter="0"/>
          <w:cols w:space="720"/>
          <w:noEndnote/>
        </w:sectPr>
      </w:pPr>
    </w:p>
    <w:p w:rsidRPr="00A21887" w:rsidR="003B1FC1" w:rsidP="00445942" w:rsidRDefault="003D1F75" w14:paraId="26740E53" w14:textId="0A445CE9">
      <w:pPr>
        <w:pStyle w:val="Heading1"/>
        <w:rPr>
          <w:szCs w:val="16"/>
        </w:rPr>
      </w:pPr>
      <w:bookmarkStart w:name="_Toc15290903" w:id="129"/>
      <w:bookmarkStart w:name="toc53" w:id="130"/>
      <w:r w:rsidRPr="00A21887">
        <w:rPr>
          <w:caps w:val="0"/>
          <w:szCs w:val="16"/>
        </w:rPr>
        <w:lastRenderedPageBreak/>
        <w:t>Incorrect identifying information</w:t>
      </w:r>
      <w:bookmarkEnd w:id="129"/>
    </w:p>
    <w:bookmarkEnd w:id="130"/>
    <w:p w:rsidR="007A16B2" w:rsidP="007A16B2" w:rsidRDefault="00F4417F" w14:paraId="4D5653A1" w14:textId="757374CA">
      <w:pPr>
        <w:autoSpaceDE w:val="0"/>
        <w:autoSpaceDN w:val="0"/>
        <w:adjustRightInd w:val="0"/>
        <w:spacing w:before="120"/>
        <w:rPr>
          <w:rFonts w:asciiTheme="minorHAnsi" w:hAnsiTheme="minorHAnsi"/>
          <w:sz w:val="22"/>
          <w:szCs w:val="22"/>
        </w:rPr>
      </w:pPr>
      <w:r w:rsidRPr="004B3629">
        <w:rPr>
          <w:rFonts w:asciiTheme="minorHAnsi" w:hAnsiTheme="minorHAnsi"/>
          <w:sz w:val="22"/>
          <w:szCs w:val="22"/>
        </w:rPr>
        <w:t xml:space="preserve">The </w:t>
      </w:r>
      <w:r w:rsidRPr="004B3629" w:rsidR="008008E7">
        <w:rPr>
          <w:rFonts w:asciiTheme="minorHAnsi" w:hAnsiTheme="minorHAnsi"/>
          <w:sz w:val="22"/>
          <w:szCs w:val="22"/>
        </w:rPr>
        <w:t>Employer Identification Number (EIN)</w:t>
      </w:r>
      <w:r w:rsidRPr="004B3629">
        <w:rPr>
          <w:rFonts w:asciiTheme="minorHAnsi" w:hAnsiTheme="minorHAnsi"/>
          <w:sz w:val="22"/>
          <w:szCs w:val="22"/>
        </w:rPr>
        <w:t xml:space="preserve"> combined with the </w:t>
      </w:r>
      <w:r w:rsidR="008008E7">
        <w:rPr>
          <w:rFonts w:asciiTheme="minorHAnsi" w:hAnsiTheme="minorHAnsi"/>
          <w:sz w:val="22"/>
          <w:szCs w:val="22"/>
        </w:rPr>
        <w:t>P</w:t>
      </w:r>
      <w:r>
        <w:rPr>
          <w:rFonts w:asciiTheme="minorHAnsi" w:hAnsiTheme="minorHAnsi"/>
          <w:sz w:val="22"/>
          <w:szCs w:val="22"/>
        </w:rPr>
        <w:t xml:space="preserve">lan </w:t>
      </w:r>
      <w:r w:rsidR="008008E7">
        <w:rPr>
          <w:rFonts w:asciiTheme="minorHAnsi" w:hAnsiTheme="minorHAnsi"/>
          <w:sz w:val="22"/>
          <w:szCs w:val="22"/>
        </w:rPr>
        <w:t>N</w:t>
      </w:r>
      <w:r>
        <w:rPr>
          <w:rFonts w:asciiTheme="minorHAnsi" w:hAnsiTheme="minorHAnsi"/>
          <w:sz w:val="22"/>
          <w:szCs w:val="22"/>
        </w:rPr>
        <w:t>umber</w:t>
      </w:r>
      <w:r w:rsidR="008008E7">
        <w:rPr>
          <w:rFonts w:asciiTheme="minorHAnsi" w:hAnsiTheme="minorHAnsi"/>
          <w:sz w:val="22"/>
          <w:szCs w:val="22"/>
        </w:rPr>
        <w:t xml:space="preserve"> (PN)</w:t>
      </w:r>
      <w:r w:rsidRPr="004B3629">
        <w:rPr>
          <w:rFonts w:asciiTheme="minorHAnsi" w:hAnsiTheme="minorHAnsi"/>
          <w:sz w:val="22"/>
          <w:szCs w:val="22"/>
        </w:rPr>
        <w:t xml:space="preserve"> are used by the IRS, DOL and PBGC as a unique 12 digit number to identify the plan. </w:t>
      </w:r>
      <w:r>
        <w:rPr>
          <w:rFonts w:asciiTheme="minorHAnsi" w:hAnsiTheme="minorHAnsi"/>
          <w:sz w:val="22"/>
          <w:szCs w:val="22"/>
        </w:rPr>
        <w:t xml:space="preserve"> In addition, </w:t>
      </w:r>
      <w:r w:rsidRPr="004B3629">
        <w:rPr>
          <w:rFonts w:asciiTheme="minorHAnsi" w:hAnsiTheme="minorHAnsi"/>
          <w:sz w:val="22"/>
          <w:szCs w:val="22"/>
        </w:rPr>
        <w:t>PBGC uses the Plan</w:t>
      </w:r>
      <w:r>
        <w:rPr>
          <w:rFonts w:asciiTheme="minorHAnsi" w:hAnsiTheme="minorHAnsi"/>
          <w:sz w:val="22"/>
          <w:szCs w:val="22"/>
        </w:rPr>
        <w:t>’s</w:t>
      </w:r>
      <w:r w:rsidRPr="004B3629">
        <w:rPr>
          <w:rFonts w:asciiTheme="minorHAnsi" w:hAnsiTheme="minorHAnsi"/>
          <w:sz w:val="22"/>
          <w:szCs w:val="22"/>
        </w:rPr>
        <w:t xml:space="preserve"> effective date as an additional confirmation that the premium filing </w:t>
      </w:r>
      <w:r>
        <w:rPr>
          <w:rFonts w:asciiTheme="minorHAnsi" w:hAnsiTheme="minorHAnsi"/>
          <w:sz w:val="22"/>
          <w:szCs w:val="22"/>
        </w:rPr>
        <w:t xml:space="preserve">is for a plan that’s already in our database (based on </w:t>
      </w:r>
      <w:r w:rsidRPr="004B3629">
        <w:rPr>
          <w:rFonts w:asciiTheme="minorHAnsi" w:hAnsiTheme="minorHAnsi"/>
          <w:sz w:val="22"/>
          <w:szCs w:val="22"/>
        </w:rPr>
        <w:t xml:space="preserve">previously reported </w:t>
      </w:r>
      <w:r>
        <w:rPr>
          <w:rFonts w:asciiTheme="minorHAnsi" w:hAnsiTheme="minorHAnsi"/>
          <w:sz w:val="22"/>
          <w:szCs w:val="22"/>
        </w:rPr>
        <w:t>information o</w:t>
      </w:r>
      <w:r w:rsidRPr="004B3629">
        <w:rPr>
          <w:rFonts w:asciiTheme="minorHAnsi" w:hAnsiTheme="minorHAnsi"/>
          <w:sz w:val="22"/>
          <w:szCs w:val="22"/>
        </w:rPr>
        <w:t>n Forms 5500 and on premium filings.</w:t>
      </w:r>
      <w:r w:rsidR="00983DA1">
        <w:rPr>
          <w:rFonts w:asciiTheme="minorHAnsi" w:hAnsiTheme="minorHAnsi"/>
          <w:sz w:val="22"/>
          <w:szCs w:val="22"/>
        </w:rPr>
        <w:t>)</w:t>
      </w:r>
      <w:r w:rsidRPr="007A16B2" w:rsidR="007A16B2">
        <w:rPr>
          <w:rFonts w:asciiTheme="minorHAnsi" w:hAnsiTheme="minorHAnsi"/>
          <w:sz w:val="22"/>
          <w:szCs w:val="22"/>
        </w:rPr>
        <w:t xml:space="preserve"> </w:t>
      </w:r>
    </w:p>
    <w:p w:rsidR="00F4417F" w:rsidP="00D11F9D" w:rsidRDefault="00825D49" w14:paraId="03D31A4A" w14:textId="1643DA97">
      <w:pPr>
        <w:autoSpaceDE w:val="0"/>
        <w:autoSpaceDN w:val="0"/>
        <w:adjustRightInd w:val="0"/>
        <w:spacing w:before="120"/>
        <w:rPr>
          <w:rFonts w:asciiTheme="minorHAnsi" w:hAnsiTheme="minorHAnsi"/>
          <w:sz w:val="22"/>
          <w:szCs w:val="22"/>
        </w:rPr>
      </w:pPr>
      <w:r w:rsidRPr="004B3629">
        <w:rPr>
          <w:rFonts w:asciiTheme="minorHAnsi" w:hAnsiTheme="minorHAnsi"/>
          <w:sz w:val="22"/>
          <w:szCs w:val="22"/>
        </w:rPr>
        <w:t xml:space="preserve">Unless there has been a change to the </w:t>
      </w:r>
      <w:r w:rsidR="008008E7">
        <w:rPr>
          <w:rFonts w:asciiTheme="minorHAnsi" w:hAnsiTheme="minorHAnsi"/>
          <w:sz w:val="22"/>
          <w:szCs w:val="22"/>
        </w:rPr>
        <w:t xml:space="preserve">EIN </w:t>
      </w:r>
      <w:r w:rsidRPr="004B3629">
        <w:rPr>
          <w:rFonts w:asciiTheme="minorHAnsi" w:hAnsiTheme="minorHAnsi"/>
          <w:sz w:val="22"/>
          <w:szCs w:val="22"/>
        </w:rPr>
        <w:t xml:space="preserve">and/or </w:t>
      </w:r>
      <w:r w:rsidR="008008E7">
        <w:rPr>
          <w:rFonts w:asciiTheme="minorHAnsi" w:hAnsiTheme="minorHAnsi"/>
          <w:sz w:val="22"/>
          <w:szCs w:val="22"/>
        </w:rPr>
        <w:t>PN</w:t>
      </w:r>
      <w:r w:rsidRPr="004B3629">
        <w:rPr>
          <w:rFonts w:asciiTheme="minorHAnsi" w:hAnsiTheme="minorHAnsi"/>
          <w:sz w:val="22"/>
          <w:szCs w:val="22"/>
        </w:rPr>
        <w:t xml:space="preserve">, the EIN and </w:t>
      </w:r>
      <w:r w:rsidR="00F4417F">
        <w:rPr>
          <w:rFonts w:asciiTheme="minorHAnsi" w:hAnsiTheme="minorHAnsi"/>
          <w:sz w:val="22"/>
          <w:szCs w:val="22"/>
        </w:rPr>
        <w:t>plan number</w:t>
      </w:r>
      <w:r w:rsidRPr="004B3629">
        <w:rPr>
          <w:rFonts w:asciiTheme="minorHAnsi" w:hAnsiTheme="minorHAnsi"/>
          <w:sz w:val="22"/>
          <w:szCs w:val="22"/>
        </w:rPr>
        <w:t xml:space="preserve"> provided on the filing must match what was reported on the most recent premium filing. </w:t>
      </w:r>
      <w:r w:rsidR="00F4417F">
        <w:rPr>
          <w:rFonts w:asciiTheme="minorHAnsi" w:hAnsiTheme="minorHAnsi"/>
          <w:sz w:val="22"/>
          <w:szCs w:val="22"/>
        </w:rPr>
        <w:t xml:space="preserve"> I</w:t>
      </w:r>
      <w:r w:rsidRPr="004B3629">
        <w:rPr>
          <w:rFonts w:asciiTheme="minorHAnsi" w:hAnsiTheme="minorHAnsi"/>
          <w:sz w:val="22"/>
          <w:szCs w:val="22"/>
        </w:rPr>
        <w:t xml:space="preserve">f there is a new EIN and/or </w:t>
      </w:r>
      <w:r w:rsidR="008008E7">
        <w:rPr>
          <w:rFonts w:asciiTheme="minorHAnsi" w:hAnsiTheme="minorHAnsi"/>
          <w:sz w:val="22"/>
          <w:szCs w:val="22"/>
        </w:rPr>
        <w:t>PN</w:t>
      </w:r>
      <w:r w:rsidRPr="004B3629">
        <w:rPr>
          <w:rFonts w:asciiTheme="minorHAnsi" w:hAnsiTheme="minorHAnsi"/>
          <w:sz w:val="22"/>
          <w:szCs w:val="22"/>
        </w:rPr>
        <w:t xml:space="preserve">, both the EIN and </w:t>
      </w:r>
      <w:r w:rsidR="008008E7">
        <w:rPr>
          <w:rFonts w:asciiTheme="minorHAnsi" w:hAnsiTheme="minorHAnsi"/>
          <w:sz w:val="22"/>
          <w:szCs w:val="22"/>
        </w:rPr>
        <w:t>PN</w:t>
      </w:r>
      <w:r w:rsidRPr="004B3629">
        <w:rPr>
          <w:rFonts w:asciiTheme="minorHAnsi" w:hAnsiTheme="minorHAnsi"/>
          <w:sz w:val="22"/>
          <w:szCs w:val="22"/>
        </w:rPr>
        <w:t xml:space="preserve"> from the previous filing must also be reported. </w:t>
      </w:r>
      <w:r w:rsidR="00F32BE1">
        <w:rPr>
          <w:rFonts w:asciiTheme="minorHAnsi" w:hAnsiTheme="minorHAnsi"/>
          <w:sz w:val="22"/>
          <w:szCs w:val="22"/>
        </w:rPr>
        <w:t xml:space="preserve"> </w:t>
      </w:r>
      <w:r w:rsidRPr="004B3629">
        <w:rPr>
          <w:rFonts w:asciiTheme="minorHAnsi" w:hAnsiTheme="minorHAnsi"/>
          <w:sz w:val="22"/>
          <w:szCs w:val="22"/>
        </w:rPr>
        <w:t xml:space="preserve">The EIN and PN combination may not be the EIN and PN that were previously used to identify a different plan. </w:t>
      </w:r>
    </w:p>
    <w:p w:rsidR="007A16B2" w:rsidP="007A16B2" w:rsidRDefault="007A16B2" w14:paraId="54A43158" w14:textId="77777777">
      <w:pPr>
        <w:autoSpaceDE w:val="0"/>
        <w:autoSpaceDN w:val="0"/>
        <w:adjustRightInd w:val="0"/>
        <w:spacing w:before="120"/>
        <w:rPr>
          <w:rFonts w:asciiTheme="minorHAnsi" w:hAnsiTheme="minorHAnsi"/>
          <w:sz w:val="22"/>
          <w:szCs w:val="22"/>
        </w:rPr>
      </w:pPr>
      <w:r w:rsidRPr="004B3629">
        <w:rPr>
          <w:rFonts w:asciiTheme="minorHAnsi" w:hAnsiTheme="minorHAnsi"/>
          <w:sz w:val="22"/>
          <w:szCs w:val="22"/>
        </w:rPr>
        <w:t xml:space="preserve">If we </w:t>
      </w:r>
      <w:r>
        <w:rPr>
          <w:rFonts w:asciiTheme="minorHAnsi" w:hAnsiTheme="minorHAnsi"/>
          <w:sz w:val="22"/>
          <w:szCs w:val="22"/>
        </w:rPr>
        <w:t xml:space="preserve">receive a filing for a plan that doesn’t indicate that it’s a new plan and we </w:t>
      </w:r>
      <w:r w:rsidRPr="004B3629">
        <w:rPr>
          <w:rFonts w:asciiTheme="minorHAnsi" w:hAnsiTheme="minorHAnsi"/>
          <w:sz w:val="22"/>
          <w:szCs w:val="22"/>
        </w:rPr>
        <w:t xml:space="preserve">are unable to </w:t>
      </w:r>
      <w:r>
        <w:rPr>
          <w:rFonts w:asciiTheme="minorHAnsi" w:hAnsiTheme="minorHAnsi"/>
          <w:sz w:val="22"/>
          <w:szCs w:val="22"/>
        </w:rPr>
        <w:t>match the plan to one that’s already in our database</w:t>
      </w:r>
      <w:r w:rsidRPr="004B3629">
        <w:rPr>
          <w:rFonts w:asciiTheme="minorHAnsi" w:hAnsiTheme="minorHAnsi"/>
          <w:sz w:val="22"/>
          <w:szCs w:val="22"/>
        </w:rPr>
        <w:t>, we will be unable to perform further validations and will send an error notice</w:t>
      </w:r>
      <w:r>
        <w:rPr>
          <w:rFonts w:asciiTheme="minorHAnsi" w:hAnsiTheme="minorHAnsi"/>
          <w:sz w:val="22"/>
          <w:szCs w:val="22"/>
        </w:rPr>
        <w:t xml:space="preserve"> accordingly.</w:t>
      </w:r>
    </w:p>
    <w:p w:rsidRPr="00D11F9D" w:rsidR="00D11F9D" w:rsidP="00D11F9D" w:rsidRDefault="00D11F9D" w14:paraId="3A05DA1B" w14:textId="77777777">
      <w:pPr>
        <w:autoSpaceDE w:val="0"/>
        <w:autoSpaceDN w:val="0"/>
        <w:adjustRightInd w:val="0"/>
        <w:spacing w:before="120"/>
        <w:rPr>
          <w:rFonts w:asciiTheme="minorHAnsi" w:hAnsiTheme="minorHAnsi"/>
          <w:sz w:val="22"/>
          <w:szCs w:val="22"/>
        </w:rPr>
      </w:pPr>
    </w:p>
    <w:p w:rsidRPr="004B3629" w:rsidR="00825D49" w:rsidP="004B3629" w:rsidRDefault="003B1FC1" w14:paraId="0D8D0F2F" w14:textId="77777777">
      <w:pPr>
        <w:autoSpaceDE w:val="0"/>
        <w:autoSpaceDN w:val="0"/>
        <w:adjustRightInd w:val="0"/>
        <w:spacing w:before="120"/>
        <w:rPr>
          <w:rFonts w:asciiTheme="minorHAnsi" w:hAnsiTheme="minorHAnsi"/>
          <w:b/>
          <w:bCs/>
          <w:sz w:val="22"/>
          <w:szCs w:val="22"/>
        </w:rPr>
      </w:pPr>
      <w:r>
        <w:rPr>
          <w:rFonts w:asciiTheme="minorHAnsi" w:hAnsiTheme="minorHAnsi"/>
          <w:b/>
          <w:bCs/>
          <w:sz w:val="22"/>
          <w:szCs w:val="22"/>
        </w:rPr>
        <w:t xml:space="preserve">Sending </w:t>
      </w:r>
      <w:r w:rsidRPr="004B3629" w:rsidR="00825D49">
        <w:rPr>
          <w:rFonts w:asciiTheme="minorHAnsi" w:hAnsiTheme="minorHAnsi"/>
          <w:b/>
          <w:bCs/>
          <w:sz w:val="22"/>
          <w:szCs w:val="22"/>
        </w:rPr>
        <w:t>Payment</w:t>
      </w:r>
      <w:r>
        <w:rPr>
          <w:rFonts w:asciiTheme="minorHAnsi" w:hAnsiTheme="minorHAnsi"/>
          <w:b/>
          <w:bCs/>
          <w:sz w:val="22"/>
          <w:szCs w:val="22"/>
        </w:rPr>
        <w:t xml:space="preserve"> without Properly Identifying Plan</w:t>
      </w:r>
    </w:p>
    <w:p w:rsidR="00825D49" w:rsidP="004B3629" w:rsidRDefault="00825D49" w14:paraId="778C3B96" w14:textId="60EBE671">
      <w:pPr>
        <w:autoSpaceDE w:val="0"/>
        <w:autoSpaceDN w:val="0"/>
        <w:adjustRightInd w:val="0"/>
        <w:spacing w:before="120"/>
      </w:pPr>
      <w:r w:rsidRPr="004B3629">
        <w:rPr>
          <w:rFonts w:asciiTheme="minorHAnsi" w:hAnsiTheme="minorHAnsi"/>
          <w:sz w:val="22"/>
          <w:szCs w:val="22"/>
        </w:rPr>
        <w:t>We often receive premium payments that do not contain sufficient information to</w:t>
      </w:r>
      <w:r w:rsidR="007A16B2">
        <w:rPr>
          <w:rFonts w:asciiTheme="minorHAnsi" w:hAnsiTheme="minorHAnsi"/>
          <w:sz w:val="22"/>
          <w:szCs w:val="22"/>
        </w:rPr>
        <w:t xml:space="preserve"> identify the plan and</w:t>
      </w:r>
      <w:r w:rsidRPr="004B3629">
        <w:rPr>
          <w:rFonts w:asciiTheme="minorHAnsi" w:hAnsiTheme="minorHAnsi"/>
          <w:sz w:val="22"/>
          <w:szCs w:val="22"/>
        </w:rPr>
        <w:t xml:space="preserve"> </w:t>
      </w:r>
      <w:r w:rsidR="007A16B2">
        <w:rPr>
          <w:rFonts w:asciiTheme="minorHAnsi" w:hAnsiTheme="minorHAnsi"/>
          <w:sz w:val="22"/>
          <w:szCs w:val="22"/>
        </w:rPr>
        <w:t xml:space="preserve">thus, we cannot credit the payment </w:t>
      </w:r>
      <w:r w:rsidRPr="004B3629">
        <w:rPr>
          <w:rFonts w:asciiTheme="minorHAnsi" w:hAnsiTheme="minorHAnsi"/>
          <w:sz w:val="22"/>
          <w:szCs w:val="22"/>
        </w:rPr>
        <w:t xml:space="preserve">to the </w:t>
      </w:r>
      <w:r w:rsidR="007A16B2">
        <w:rPr>
          <w:rFonts w:asciiTheme="minorHAnsi" w:hAnsiTheme="minorHAnsi"/>
          <w:sz w:val="22"/>
          <w:szCs w:val="22"/>
        </w:rPr>
        <w:t>p</w:t>
      </w:r>
      <w:r w:rsidRPr="004B3629">
        <w:rPr>
          <w:rFonts w:asciiTheme="minorHAnsi" w:hAnsiTheme="minorHAnsi"/>
          <w:sz w:val="22"/>
          <w:szCs w:val="22"/>
        </w:rPr>
        <w:t xml:space="preserve">lan’s premium account. </w:t>
      </w:r>
      <w:r w:rsidR="007A16B2">
        <w:rPr>
          <w:rFonts w:asciiTheme="minorHAnsi" w:hAnsiTheme="minorHAnsi"/>
          <w:sz w:val="22"/>
          <w:szCs w:val="22"/>
        </w:rPr>
        <w:t xml:space="preserve"> </w:t>
      </w:r>
      <w:r w:rsidRPr="004B3629">
        <w:rPr>
          <w:rFonts w:asciiTheme="minorHAnsi" w:hAnsiTheme="minorHAnsi"/>
          <w:sz w:val="22"/>
          <w:szCs w:val="22"/>
        </w:rPr>
        <w:t xml:space="preserve">When </w:t>
      </w:r>
      <w:r w:rsidR="007A16B2">
        <w:rPr>
          <w:rFonts w:asciiTheme="minorHAnsi" w:hAnsiTheme="minorHAnsi"/>
          <w:sz w:val="22"/>
          <w:szCs w:val="22"/>
        </w:rPr>
        <w:t xml:space="preserve">we receive a </w:t>
      </w:r>
      <w:r w:rsidR="002335C3">
        <w:rPr>
          <w:rFonts w:asciiTheme="minorHAnsi" w:hAnsiTheme="minorHAnsi"/>
          <w:sz w:val="22"/>
          <w:szCs w:val="22"/>
        </w:rPr>
        <w:t>Comprehensive Premium Filing</w:t>
      </w:r>
      <w:r w:rsidR="007A16B2">
        <w:rPr>
          <w:rFonts w:asciiTheme="minorHAnsi" w:hAnsiTheme="minorHAnsi"/>
          <w:sz w:val="22"/>
          <w:szCs w:val="22"/>
        </w:rPr>
        <w:t xml:space="preserve"> indicating the amount owed, but no payment is credited to the account, w</w:t>
      </w:r>
      <w:r w:rsidRPr="004B3629">
        <w:rPr>
          <w:rFonts w:asciiTheme="minorHAnsi" w:hAnsiTheme="minorHAnsi"/>
          <w:sz w:val="22"/>
          <w:szCs w:val="22"/>
        </w:rPr>
        <w:t xml:space="preserve">e send an invoice for the premium, including late payment charges. </w:t>
      </w:r>
      <w:r w:rsidR="007A16B2">
        <w:rPr>
          <w:rFonts w:asciiTheme="minorHAnsi" w:hAnsiTheme="minorHAnsi"/>
          <w:sz w:val="22"/>
          <w:szCs w:val="22"/>
        </w:rPr>
        <w:t xml:space="preserve"> This can be avoided by ensuring that </w:t>
      </w:r>
      <w:r w:rsidRPr="004B3629">
        <w:rPr>
          <w:rFonts w:asciiTheme="minorHAnsi" w:hAnsiTheme="minorHAnsi"/>
          <w:sz w:val="22"/>
          <w:szCs w:val="22"/>
        </w:rPr>
        <w:t>the following</w:t>
      </w:r>
      <w:r w:rsidR="007A16B2">
        <w:rPr>
          <w:rFonts w:asciiTheme="minorHAnsi" w:hAnsiTheme="minorHAnsi"/>
          <w:sz w:val="22"/>
          <w:szCs w:val="22"/>
        </w:rPr>
        <w:t xml:space="preserve"> information be included with all premium payments</w:t>
      </w:r>
      <w:r w:rsidRPr="004B3629">
        <w:rPr>
          <w:rFonts w:asciiTheme="minorHAnsi" w:hAnsiTheme="minorHAnsi"/>
          <w:sz w:val="22"/>
          <w:szCs w:val="22"/>
        </w:rPr>
        <w:t>:</w:t>
      </w:r>
      <w:r>
        <w:t> </w:t>
      </w:r>
    </w:p>
    <w:p w:rsidRPr="00163F66" w:rsidR="00825D49" w:rsidP="003236E4" w:rsidRDefault="00825D49" w14:paraId="59D6EE90" w14:textId="77777777">
      <w:pPr>
        <w:pStyle w:val="ListParagraph"/>
        <w:numPr>
          <w:ilvl w:val="0"/>
          <w:numId w:val="37"/>
        </w:numPr>
        <w:autoSpaceDE w:val="0"/>
        <w:autoSpaceDN w:val="0"/>
        <w:rPr>
          <w:rFonts w:asciiTheme="minorHAnsi" w:hAnsiTheme="minorHAnsi" w:cstheme="minorHAnsi"/>
          <w:sz w:val="22"/>
        </w:rPr>
      </w:pPr>
      <w:r w:rsidRPr="00163F66">
        <w:rPr>
          <w:rFonts w:asciiTheme="minorHAnsi" w:hAnsiTheme="minorHAnsi" w:cstheme="minorHAnsi"/>
          <w:sz w:val="22"/>
        </w:rPr>
        <w:t>EIN</w:t>
      </w:r>
    </w:p>
    <w:p w:rsidRPr="00163F66" w:rsidR="00825D49" w:rsidP="003236E4" w:rsidRDefault="00825D49" w14:paraId="258AFAEF" w14:textId="77777777">
      <w:pPr>
        <w:pStyle w:val="ListParagraph"/>
        <w:numPr>
          <w:ilvl w:val="0"/>
          <w:numId w:val="37"/>
        </w:numPr>
        <w:autoSpaceDE w:val="0"/>
        <w:autoSpaceDN w:val="0"/>
        <w:rPr>
          <w:rFonts w:asciiTheme="minorHAnsi" w:hAnsiTheme="minorHAnsi" w:cstheme="minorHAnsi"/>
          <w:sz w:val="22"/>
        </w:rPr>
      </w:pPr>
      <w:r w:rsidRPr="00163F66">
        <w:rPr>
          <w:rFonts w:asciiTheme="minorHAnsi" w:hAnsiTheme="minorHAnsi" w:cstheme="minorHAnsi"/>
          <w:sz w:val="22"/>
        </w:rPr>
        <w:t>P</w:t>
      </w:r>
      <w:r w:rsidRPr="00163F66" w:rsidR="007A16B2">
        <w:rPr>
          <w:rFonts w:asciiTheme="minorHAnsi" w:hAnsiTheme="minorHAnsi" w:cstheme="minorHAnsi"/>
          <w:sz w:val="22"/>
        </w:rPr>
        <w:t>lan number</w:t>
      </w:r>
    </w:p>
    <w:p w:rsidRPr="00163F66" w:rsidR="00825D49" w:rsidP="003236E4" w:rsidRDefault="00825D49" w14:paraId="5FC95686" w14:textId="77777777">
      <w:pPr>
        <w:pStyle w:val="ListParagraph"/>
        <w:numPr>
          <w:ilvl w:val="0"/>
          <w:numId w:val="37"/>
        </w:numPr>
        <w:autoSpaceDE w:val="0"/>
        <w:autoSpaceDN w:val="0"/>
        <w:rPr>
          <w:rFonts w:asciiTheme="minorHAnsi" w:hAnsiTheme="minorHAnsi" w:cstheme="minorHAnsi"/>
          <w:sz w:val="22"/>
        </w:rPr>
      </w:pPr>
      <w:r w:rsidRPr="00163F66">
        <w:rPr>
          <w:rFonts w:asciiTheme="minorHAnsi" w:hAnsiTheme="minorHAnsi" w:cstheme="minorHAnsi"/>
          <w:sz w:val="22"/>
        </w:rPr>
        <w:t>Plan year Commencing Date (PYC)</w:t>
      </w:r>
    </w:p>
    <w:p w:rsidRPr="00163F66" w:rsidR="00825D49" w:rsidP="003236E4" w:rsidRDefault="00825D49" w14:paraId="4A093942" w14:textId="0E15C5F1">
      <w:pPr>
        <w:pStyle w:val="ListParagraph"/>
        <w:numPr>
          <w:ilvl w:val="0"/>
          <w:numId w:val="37"/>
        </w:numPr>
        <w:autoSpaceDE w:val="0"/>
        <w:autoSpaceDN w:val="0"/>
        <w:rPr>
          <w:rFonts w:asciiTheme="minorHAnsi" w:hAnsiTheme="minorHAnsi" w:cstheme="minorHAnsi"/>
          <w:sz w:val="22"/>
        </w:rPr>
      </w:pPr>
      <w:r w:rsidRPr="00163F66">
        <w:rPr>
          <w:rFonts w:asciiTheme="minorHAnsi" w:hAnsiTheme="minorHAnsi" w:cstheme="minorHAnsi"/>
          <w:sz w:val="22"/>
        </w:rPr>
        <w:t>My</w:t>
      </w:r>
      <w:r w:rsidR="00B752FD">
        <w:rPr>
          <w:rFonts w:asciiTheme="minorHAnsi" w:hAnsiTheme="minorHAnsi" w:cstheme="minorHAnsi"/>
          <w:sz w:val="22"/>
        </w:rPr>
        <w:t xml:space="preserve"> </w:t>
      </w:r>
      <w:r w:rsidRPr="00163F66">
        <w:rPr>
          <w:rFonts w:asciiTheme="minorHAnsi" w:hAnsiTheme="minorHAnsi" w:cstheme="minorHAnsi"/>
          <w:sz w:val="22"/>
        </w:rPr>
        <w:t>PAA Filing ID (for premium payments)</w:t>
      </w:r>
    </w:p>
    <w:p w:rsidR="00825D49" w:rsidP="00825D49" w:rsidRDefault="00825D49" w14:paraId="5EE66600" w14:textId="77777777">
      <w:pPr>
        <w:autoSpaceDE w:val="0"/>
        <w:autoSpaceDN w:val="0"/>
        <w:ind w:left="1080"/>
      </w:pPr>
      <w:r>
        <w:t> </w:t>
      </w:r>
    </w:p>
    <w:p w:rsidR="002D521A" w:rsidP="00D11F9D" w:rsidRDefault="00825D49" w14:paraId="47E403B6" w14:textId="77777777">
      <w:pPr>
        <w:autoSpaceDE w:val="0"/>
        <w:autoSpaceDN w:val="0"/>
        <w:adjustRightInd w:val="0"/>
        <w:spacing w:before="120"/>
        <w:rPr>
          <w:rFonts w:asciiTheme="minorHAnsi" w:hAnsiTheme="minorHAnsi"/>
          <w:sz w:val="22"/>
          <w:szCs w:val="22"/>
        </w:rPr>
      </w:pPr>
      <w:r w:rsidRPr="004B3629">
        <w:rPr>
          <w:rFonts w:asciiTheme="minorHAnsi" w:hAnsiTheme="minorHAnsi"/>
          <w:sz w:val="22"/>
          <w:szCs w:val="22"/>
        </w:rPr>
        <w:t xml:space="preserve">PBGC premium payments will automatically </w:t>
      </w:r>
      <w:r w:rsidR="007A16B2">
        <w:rPr>
          <w:rFonts w:asciiTheme="minorHAnsi" w:hAnsiTheme="minorHAnsi"/>
          <w:sz w:val="22"/>
          <w:szCs w:val="22"/>
        </w:rPr>
        <w:t>be credit</w:t>
      </w:r>
      <w:r w:rsidR="00375395">
        <w:rPr>
          <w:rFonts w:asciiTheme="minorHAnsi" w:hAnsiTheme="minorHAnsi"/>
          <w:sz w:val="22"/>
          <w:szCs w:val="22"/>
        </w:rPr>
        <w:t>ed</w:t>
      </w:r>
      <w:r w:rsidR="007A16B2">
        <w:rPr>
          <w:rFonts w:asciiTheme="minorHAnsi" w:hAnsiTheme="minorHAnsi"/>
          <w:sz w:val="22"/>
          <w:szCs w:val="22"/>
        </w:rPr>
        <w:t xml:space="preserve"> </w:t>
      </w:r>
      <w:r w:rsidRPr="004B3629">
        <w:rPr>
          <w:rFonts w:asciiTheme="minorHAnsi" w:hAnsiTheme="minorHAnsi"/>
          <w:sz w:val="22"/>
          <w:szCs w:val="22"/>
        </w:rPr>
        <w:t xml:space="preserve">to the premium account if the identifying information noted above is included with the payment. </w:t>
      </w:r>
      <w:r w:rsidR="00375395">
        <w:rPr>
          <w:rFonts w:asciiTheme="minorHAnsi" w:hAnsiTheme="minorHAnsi"/>
          <w:sz w:val="22"/>
          <w:szCs w:val="22"/>
        </w:rPr>
        <w:t xml:space="preserve">  </w:t>
      </w:r>
    </w:p>
    <w:p w:rsidR="002D521A" w:rsidP="00375395" w:rsidRDefault="00825D49" w14:paraId="116F44AC" w14:textId="261971F5">
      <w:pPr>
        <w:autoSpaceDE w:val="0"/>
        <w:autoSpaceDN w:val="0"/>
        <w:adjustRightInd w:val="0"/>
        <w:spacing w:before="120"/>
        <w:rPr>
          <w:rFonts w:asciiTheme="minorHAnsi" w:hAnsiTheme="minorHAnsi"/>
          <w:sz w:val="22"/>
          <w:szCs w:val="22"/>
        </w:rPr>
      </w:pPr>
      <w:r w:rsidRPr="004B3629">
        <w:rPr>
          <w:rFonts w:asciiTheme="minorHAnsi" w:hAnsiTheme="minorHAnsi"/>
          <w:sz w:val="22"/>
          <w:szCs w:val="22"/>
        </w:rPr>
        <w:t>The best way to avoid issues with your premium payment is to submit the payment via PBGC’s online filing website, My</w:t>
      </w:r>
      <w:r w:rsidR="00B752FD">
        <w:rPr>
          <w:rFonts w:asciiTheme="minorHAnsi" w:hAnsiTheme="minorHAnsi"/>
          <w:sz w:val="22"/>
          <w:szCs w:val="22"/>
        </w:rPr>
        <w:t xml:space="preserve"> </w:t>
      </w:r>
      <w:r w:rsidRPr="00E17CA8">
        <w:rPr>
          <w:rFonts w:asciiTheme="minorHAnsi" w:hAnsiTheme="minorHAnsi" w:cstheme="minorHAnsi"/>
          <w:sz w:val="22"/>
          <w:szCs w:val="22"/>
        </w:rPr>
        <w:t>PAA (</w:t>
      </w:r>
      <w:hyperlink w:history="1" r:id="rId141">
        <w:r w:rsidRPr="0036059B">
          <w:rPr>
            <w:rStyle w:val="Hyperlink"/>
            <w:rFonts w:asciiTheme="minorHAnsi" w:hAnsiTheme="minorHAnsi" w:cstheme="minorHAnsi"/>
            <w:sz w:val="22"/>
            <w:szCs w:val="22"/>
          </w:rPr>
          <w:t>https://egov.pbgc.gov/mypaa/</w:t>
        </w:r>
      </w:hyperlink>
      <w:r w:rsidRPr="00E17CA8">
        <w:rPr>
          <w:rFonts w:asciiTheme="minorHAnsi" w:hAnsiTheme="minorHAnsi" w:cstheme="minorHAnsi"/>
          <w:sz w:val="22"/>
          <w:szCs w:val="22"/>
        </w:rPr>
        <w:t>)</w:t>
      </w:r>
      <w:r w:rsidRPr="00E17CA8" w:rsidR="002D521A">
        <w:rPr>
          <w:rFonts w:asciiTheme="minorHAnsi" w:hAnsiTheme="minorHAnsi" w:cstheme="minorHAnsi"/>
          <w:sz w:val="22"/>
          <w:szCs w:val="22"/>
        </w:rPr>
        <w:t xml:space="preserve"> </w:t>
      </w:r>
      <w:r w:rsidR="0036059B">
        <w:rPr>
          <w:rFonts w:asciiTheme="minorHAnsi" w:hAnsiTheme="minorHAnsi" w:cstheme="minorHAnsi"/>
          <w:sz w:val="22"/>
          <w:szCs w:val="22"/>
        </w:rPr>
        <w:t xml:space="preserve">or </w:t>
      </w:r>
      <w:hyperlink w:history="1" r:id="rId142">
        <w:r w:rsidRPr="000E72E3" w:rsidR="0036059B">
          <w:rPr>
            <w:rStyle w:val="Hyperlink"/>
            <w:rFonts w:asciiTheme="minorHAnsi" w:hAnsiTheme="minorHAnsi" w:cstheme="minorHAnsi"/>
            <w:sz w:val="22"/>
            <w:szCs w:val="22"/>
          </w:rPr>
          <w:t>www.Pay.gov</w:t>
        </w:r>
      </w:hyperlink>
      <w:r w:rsidR="0036059B">
        <w:rPr>
          <w:rFonts w:asciiTheme="minorHAnsi" w:hAnsiTheme="minorHAnsi" w:cstheme="minorHAnsi"/>
          <w:sz w:val="22"/>
          <w:szCs w:val="22"/>
        </w:rPr>
        <w:t xml:space="preserve"> </w:t>
      </w:r>
      <w:r w:rsidRPr="00E17CA8" w:rsidR="00375395">
        <w:rPr>
          <w:rFonts w:asciiTheme="minorHAnsi" w:hAnsiTheme="minorHAnsi" w:cstheme="minorHAnsi"/>
          <w:sz w:val="22"/>
          <w:szCs w:val="22"/>
        </w:rPr>
        <w:t xml:space="preserve">and </w:t>
      </w:r>
      <w:r w:rsidRPr="00E17CA8" w:rsidR="002D521A">
        <w:rPr>
          <w:rFonts w:asciiTheme="minorHAnsi" w:hAnsiTheme="minorHAnsi" w:cstheme="minorHAnsi"/>
          <w:sz w:val="22"/>
          <w:szCs w:val="22"/>
        </w:rPr>
        <w:t>ensure you enter</w:t>
      </w:r>
      <w:r w:rsidR="002D521A">
        <w:rPr>
          <w:rFonts w:asciiTheme="minorHAnsi" w:hAnsiTheme="minorHAnsi"/>
          <w:sz w:val="22"/>
          <w:szCs w:val="22"/>
        </w:rPr>
        <w:t xml:space="preserve"> the correct information </w:t>
      </w:r>
      <w:r w:rsidR="00375395">
        <w:rPr>
          <w:rFonts w:asciiTheme="minorHAnsi" w:hAnsiTheme="minorHAnsi"/>
          <w:sz w:val="22"/>
          <w:szCs w:val="22"/>
        </w:rPr>
        <w:t>into the on-line voucher.</w:t>
      </w:r>
      <w:r w:rsidRPr="004B3629">
        <w:rPr>
          <w:rFonts w:asciiTheme="minorHAnsi" w:hAnsiTheme="minorHAnsi"/>
          <w:sz w:val="22"/>
          <w:szCs w:val="22"/>
        </w:rPr>
        <w:t xml:space="preserve"> </w:t>
      </w:r>
    </w:p>
    <w:p w:rsidR="00825D49" w:rsidP="00D11F9D" w:rsidRDefault="002D521A" w14:paraId="74AA2F02" w14:textId="62834A20">
      <w:pPr>
        <w:autoSpaceDE w:val="0"/>
        <w:autoSpaceDN w:val="0"/>
        <w:adjustRightInd w:val="0"/>
        <w:spacing w:before="120"/>
        <w:rPr>
          <w:rFonts w:asciiTheme="minorHAnsi" w:hAnsiTheme="minorHAnsi"/>
          <w:sz w:val="22"/>
          <w:szCs w:val="22"/>
        </w:rPr>
      </w:pPr>
      <w:r>
        <w:rPr>
          <w:rFonts w:eastAsia="Calibri" w:asciiTheme="minorHAnsi" w:hAnsiTheme="minorHAnsi"/>
          <w:sz w:val="22"/>
          <w:szCs w:val="22"/>
          <w:lang w:eastAsia="en-US"/>
        </w:rPr>
        <w:t>W</w:t>
      </w:r>
      <w:r w:rsidRPr="00AE6B64">
        <w:rPr>
          <w:rFonts w:eastAsia="Calibri" w:asciiTheme="minorHAnsi" w:hAnsiTheme="minorHAnsi"/>
          <w:sz w:val="22"/>
          <w:szCs w:val="22"/>
          <w:lang w:eastAsia="en-US"/>
        </w:rPr>
        <w:t xml:space="preserve">e encourage you to review </w:t>
      </w:r>
      <w:r>
        <w:rPr>
          <w:rFonts w:asciiTheme="minorHAnsi" w:hAnsiTheme="minorHAnsi"/>
          <w:sz w:val="22"/>
          <w:szCs w:val="22"/>
        </w:rPr>
        <w:t>our</w:t>
      </w:r>
      <w:r w:rsidRPr="00281933">
        <w:rPr>
          <w:rFonts w:asciiTheme="minorHAnsi" w:hAnsiTheme="minorHAnsi"/>
          <w:sz w:val="22"/>
          <w:szCs w:val="22"/>
        </w:rPr>
        <w:t xml:space="preserve"> “</w:t>
      </w:r>
      <w:hyperlink w:history="1" r:id="rId143">
        <w:r w:rsidRPr="00DF35E5" w:rsidR="003049AC">
          <w:rPr>
            <w:rStyle w:val="Hyperlink"/>
            <w:rFonts w:asciiTheme="minorHAnsi" w:hAnsiTheme="minorHAnsi"/>
            <w:sz w:val="22"/>
            <w:szCs w:val="22"/>
          </w:rPr>
          <w:t>Premium Filing</w:t>
        </w:r>
      </w:hyperlink>
      <w:r>
        <w:rPr>
          <w:rFonts w:asciiTheme="minorHAnsi" w:hAnsiTheme="minorHAnsi"/>
          <w:sz w:val="22"/>
          <w:szCs w:val="22"/>
        </w:rPr>
        <w:t>” webpage each year before sending payment.  Note that p</w:t>
      </w:r>
      <w:r w:rsidRPr="004B3629" w:rsidR="00825D49">
        <w:rPr>
          <w:rFonts w:asciiTheme="minorHAnsi" w:hAnsiTheme="minorHAnsi"/>
          <w:sz w:val="22"/>
          <w:szCs w:val="22"/>
        </w:rPr>
        <w:t xml:space="preserve">ayment instructions will be changing in early </w:t>
      </w:r>
      <w:r w:rsidR="008F2496">
        <w:rPr>
          <w:rFonts w:asciiTheme="minorHAnsi" w:hAnsiTheme="minorHAnsi"/>
          <w:sz w:val="22"/>
          <w:szCs w:val="22"/>
        </w:rPr>
        <w:t>2020</w:t>
      </w:r>
      <w:r w:rsidRPr="004B3629" w:rsidR="00825D49">
        <w:rPr>
          <w:rFonts w:asciiTheme="minorHAnsi" w:hAnsiTheme="minorHAnsi"/>
          <w:sz w:val="22"/>
          <w:szCs w:val="22"/>
        </w:rPr>
        <w:t>.</w:t>
      </w:r>
    </w:p>
    <w:p w:rsidRPr="00D11F9D" w:rsidR="00D11F9D" w:rsidP="00D11F9D" w:rsidRDefault="00D11F9D" w14:paraId="3FDA463B" w14:textId="77777777">
      <w:pPr>
        <w:autoSpaceDE w:val="0"/>
        <w:autoSpaceDN w:val="0"/>
        <w:adjustRightInd w:val="0"/>
        <w:spacing w:before="120"/>
        <w:rPr>
          <w:rFonts w:asciiTheme="minorHAnsi" w:hAnsiTheme="minorHAnsi"/>
          <w:sz w:val="22"/>
          <w:szCs w:val="22"/>
        </w:rPr>
      </w:pPr>
    </w:p>
    <w:p w:rsidR="001160F6" w:rsidP="001160F6" w:rsidRDefault="003B1FC1" w14:paraId="33C50B7E" w14:textId="77777777">
      <w:pPr>
        <w:autoSpaceDE w:val="0"/>
        <w:autoSpaceDN w:val="0"/>
        <w:adjustRightInd w:val="0"/>
        <w:spacing w:before="120"/>
        <w:rPr>
          <w:rFonts w:asciiTheme="minorHAnsi" w:hAnsiTheme="minorHAnsi"/>
          <w:b/>
          <w:bCs/>
          <w:sz w:val="22"/>
          <w:szCs w:val="22"/>
        </w:rPr>
      </w:pPr>
      <w:r>
        <w:rPr>
          <w:rFonts w:asciiTheme="minorHAnsi" w:hAnsiTheme="minorHAnsi"/>
          <w:b/>
          <w:bCs/>
          <w:sz w:val="22"/>
          <w:szCs w:val="22"/>
        </w:rPr>
        <w:t>New Plans</w:t>
      </w:r>
      <w:r w:rsidR="00B94A95">
        <w:rPr>
          <w:rFonts w:asciiTheme="minorHAnsi" w:hAnsiTheme="minorHAnsi"/>
          <w:b/>
          <w:bCs/>
          <w:sz w:val="22"/>
          <w:szCs w:val="22"/>
        </w:rPr>
        <w:t xml:space="preserve"> </w:t>
      </w:r>
      <w:r w:rsidR="00F623DC">
        <w:rPr>
          <w:rFonts w:asciiTheme="minorHAnsi" w:hAnsiTheme="minorHAnsi"/>
          <w:b/>
          <w:bCs/>
          <w:sz w:val="22"/>
          <w:szCs w:val="22"/>
        </w:rPr>
        <w:t xml:space="preserve">Failing to do </w:t>
      </w:r>
      <w:r>
        <w:rPr>
          <w:rFonts w:asciiTheme="minorHAnsi" w:hAnsiTheme="minorHAnsi"/>
          <w:b/>
          <w:bCs/>
          <w:sz w:val="22"/>
          <w:szCs w:val="22"/>
        </w:rPr>
        <w:t xml:space="preserve">a First </w:t>
      </w:r>
      <w:r w:rsidRPr="004B3629" w:rsidR="00020C52">
        <w:rPr>
          <w:rFonts w:asciiTheme="minorHAnsi" w:hAnsiTheme="minorHAnsi"/>
          <w:b/>
          <w:bCs/>
          <w:sz w:val="22"/>
          <w:szCs w:val="22"/>
        </w:rPr>
        <w:t>Year Filing</w:t>
      </w:r>
    </w:p>
    <w:p w:rsidR="001160F6" w:rsidP="001160F6" w:rsidRDefault="00020C52" w14:paraId="2956B43F" w14:textId="4FC0E942">
      <w:pPr>
        <w:autoSpaceDE w:val="0"/>
        <w:autoSpaceDN w:val="0"/>
        <w:adjustRightInd w:val="0"/>
        <w:spacing w:before="120"/>
        <w:rPr>
          <w:rFonts w:asciiTheme="minorHAnsi" w:hAnsiTheme="minorHAnsi"/>
          <w:sz w:val="22"/>
          <w:szCs w:val="22"/>
        </w:rPr>
      </w:pPr>
      <w:bookmarkStart w:name="_Hlk497396570" w:id="131"/>
      <w:r w:rsidRPr="004B3629">
        <w:rPr>
          <w:rFonts w:asciiTheme="minorHAnsi" w:hAnsiTheme="minorHAnsi"/>
          <w:sz w:val="22"/>
          <w:szCs w:val="22"/>
        </w:rPr>
        <w:t xml:space="preserve">A premium filing is required for the first plan year of a new plan even if no premium is owed. </w:t>
      </w:r>
      <w:r w:rsidR="001160F6">
        <w:rPr>
          <w:rFonts w:asciiTheme="minorHAnsi" w:hAnsiTheme="minorHAnsi"/>
          <w:sz w:val="22"/>
          <w:szCs w:val="22"/>
        </w:rPr>
        <w:t xml:space="preserve"> In that </w:t>
      </w:r>
      <w:r w:rsidRPr="004B3629">
        <w:rPr>
          <w:rFonts w:asciiTheme="minorHAnsi" w:hAnsiTheme="minorHAnsi"/>
          <w:sz w:val="22"/>
          <w:szCs w:val="22"/>
        </w:rPr>
        <w:t>first premium filing</w:t>
      </w:r>
      <w:r w:rsidR="001160F6">
        <w:rPr>
          <w:rFonts w:asciiTheme="minorHAnsi" w:hAnsiTheme="minorHAnsi"/>
          <w:sz w:val="22"/>
          <w:szCs w:val="22"/>
        </w:rPr>
        <w:t xml:space="preserve">, be sure to </w:t>
      </w:r>
      <w:r w:rsidR="00EB5252">
        <w:rPr>
          <w:rFonts w:asciiTheme="minorHAnsi" w:hAnsiTheme="minorHAnsi"/>
          <w:sz w:val="22"/>
          <w:szCs w:val="22"/>
        </w:rPr>
        <w:t xml:space="preserve">complete item 4f (e.g., </w:t>
      </w:r>
      <w:r w:rsidR="001160F6">
        <w:rPr>
          <w:rFonts w:asciiTheme="minorHAnsi" w:hAnsiTheme="minorHAnsi"/>
          <w:sz w:val="22"/>
          <w:szCs w:val="22"/>
        </w:rPr>
        <w:t xml:space="preserve">check the </w:t>
      </w:r>
      <w:r w:rsidRPr="004B3629">
        <w:rPr>
          <w:rFonts w:asciiTheme="minorHAnsi" w:hAnsiTheme="minorHAnsi"/>
          <w:sz w:val="22"/>
          <w:szCs w:val="22"/>
        </w:rPr>
        <w:t>“new or newly covered plan” box</w:t>
      </w:r>
      <w:r w:rsidR="00F76B1D">
        <w:rPr>
          <w:rFonts w:asciiTheme="minorHAnsi" w:hAnsiTheme="minorHAnsi"/>
          <w:sz w:val="22"/>
          <w:szCs w:val="22"/>
        </w:rPr>
        <w:t>) and</w:t>
      </w:r>
      <w:r w:rsidR="00EB5252">
        <w:rPr>
          <w:rFonts w:asciiTheme="minorHAnsi" w:hAnsiTheme="minorHAnsi"/>
          <w:sz w:val="22"/>
          <w:szCs w:val="22"/>
        </w:rPr>
        <w:t xml:space="preserve"> </w:t>
      </w:r>
      <w:r w:rsidR="001160F6">
        <w:rPr>
          <w:rFonts w:asciiTheme="minorHAnsi" w:hAnsiTheme="minorHAnsi"/>
          <w:sz w:val="22"/>
          <w:szCs w:val="22"/>
        </w:rPr>
        <w:t xml:space="preserve">provide the adoption </w:t>
      </w:r>
      <w:r w:rsidRPr="004B3629">
        <w:rPr>
          <w:rFonts w:asciiTheme="minorHAnsi" w:hAnsiTheme="minorHAnsi"/>
          <w:sz w:val="22"/>
          <w:szCs w:val="22"/>
        </w:rPr>
        <w:t>date</w:t>
      </w:r>
      <w:r w:rsidR="00EB5252">
        <w:rPr>
          <w:rFonts w:asciiTheme="minorHAnsi" w:hAnsiTheme="minorHAnsi"/>
          <w:sz w:val="22"/>
          <w:szCs w:val="22"/>
        </w:rPr>
        <w:t xml:space="preserve"> </w:t>
      </w:r>
      <w:r w:rsidRPr="004B3629">
        <w:rPr>
          <w:rFonts w:asciiTheme="minorHAnsi" w:hAnsiTheme="minorHAnsi"/>
          <w:sz w:val="22"/>
          <w:szCs w:val="22"/>
        </w:rPr>
        <w:t xml:space="preserve">and the date coverage began. </w:t>
      </w:r>
      <w:r w:rsidR="001160F6">
        <w:rPr>
          <w:rFonts w:asciiTheme="minorHAnsi" w:hAnsiTheme="minorHAnsi"/>
          <w:sz w:val="22"/>
          <w:szCs w:val="22"/>
        </w:rPr>
        <w:t xml:space="preserve"> </w:t>
      </w:r>
    </w:p>
    <w:p w:rsidRPr="006607B9" w:rsidR="006607B9" w:rsidP="006607B9" w:rsidRDefault="006607B9" w14:paraId="7E4D95B2" w14:textId="77777777">
      <w:pPr>
        <w:autoSpaceDE w:val="0"/>
        <w:autoSpaceDN w:val="0"/>
        <w:spacing w:before="120"/>
        <w:rPr>
          <w:rFonts w:asciiTheme="minorHAnsi" w:hAnsiTheme="minorHAnsi"/>
          <w:sz w:val="22"/>
          <w:szCs w:val="22"/>
        </w:rPr>
      </w:pPr>
      <w:r w:rsidRPr="006607B9">
        <w:rPr>
          <w:rFonts w:asciiTheme="minorHAnsi" w:hAnsiTheme="minorHAnsi"/>
          <w:sz w:val="22"/>
          <w:szCs w:val="22"/>
        </w:rPr>
        <w:t>For a new plan, both the effective date (item 4d) and the participant count date (item 5a) are the first day of the Premium Payment Year (item 4</w:t>
      </w:r>
      <w:proofErr w:type="gramStart"/>
      <w:r w:rsidRPr="006607B9">
        <w:rPr>
          <w:rFonts w:asciiTheme="minorHAnsi" w:hAnsiTheme="minorHAnsi"/>
          <w:sz w:val="22"/>
          <w:szCs w:val="22"/>
        </w:rPr>
        <w:t>b(</w:t>
      </w:r>
      <w:proofErr w:type="gramEnd"/>
      <w:r w:rsidRPr="006607B9">
        <w:rPr>
          <w:rFonts w:asciiTheme="minorHAnsi" w:hAnsiTheme="minorHAnsi"/>
          <w:sz w:val="22"/>
          <w:szCs w:val="22"/>
        </w:rPr>
        <w:t xml:space="preserve">1)). </w:t>
      </w:r>
    </w:p>
    <w:p w:rsidR="006607B9" w:rsidP="006607B9" w:rsidRDefault="006607B9" w14:paraId="0174D271" w14:textId="77777777"/>
    <w:bookmarkEnd w:id="131"/>
    <w:p w:rsidR="0082447E" w:rsidRDefault="0082447E" w14:paraId="32B9ABF4" w14:textId="77777777">
      <w:pPr>
        <w:rPr>
          <w:rFonts w:asciiTheme="minorHAnsi" w:hAnsiTheme="minorHAnsi"/>
          <w:b/>
          <w:bCs/>
          <w:sz w:val="22"/>
          <w:szCs w:val="22"/>
        </w:rPr>
      </w:pPr>
      <w:r>
        <w:rPr>
          <w:rFonts w:asciiTheme="minorHAnsi" w:hAnsiTheme="minorHAnsi"/>
          <w:b/>
          <w:bCs/>
          <w:sz w:val="22"/>
          <w:szCs w:val="22"/>
        </w:rPr>
        <w:br w:type="page"/>
      </w:r>
    </w:p>
    <w:p w:rsidRPr="004B3629" w:rsidR="00825D49" w:rsidP="00877B4F" w:rsidRDefault="00825D49" w14:paraId="79B9E76E" w14:textId="36C15A80">
      <w:pPr>
        <w:spacing w:before="120"/>
        <w:rPr>
          <w:rFonts w:asciiTheme="minorHAnsi" w:hAnsiTheme="minorHAnsi"/>
          <w:b/>
          <w:bCs/>
          <w:sz w:val="22"/>
          <w:szCs w:val="22"/>
        </w:rPr>
      </w:pPr>
      <w:r w:rsidRPr="004B3629">
        <w:rPr>
          <w:rFonts w:asciiTheme="minorHAnsi" w:hAnsiTheme="minorHAnsi"/>
          <w:b/>
          <w:bCs/>
          <w:sz w:val="22"/>
          <w:szCs w:val="22"/>
        </w:rPr>
        <w:lastRenderedPageBreak/>
        <w:t xml:space="preserve">Small Plan Lookback Rule Inconsistencies </w:t>
      </w:r>
    </w:p>
    <w:p w:rsidR="00DD1597" w:rsidP="004B3629" w:rsidRDefault="00020C52" w14:paraId="6BF05182" w14:textId="66E3C6C0">
      <w:pPr>
        <w:autoSpaceDE w:val="0"/>
        <w:autoSpaceDN w:val="0"/>
        <w:adjustRightInd w:val="0"/>
        <w:spacing w:before="120"/>
        <w:rPr>
          <w:rFonts w:asciiTheme="minorHAnsi" w:hAnsiTheme="minorHAnsi"/>
          <w:sz w:val="22"/>
          <w:szCs w:val="22"/>
        </w:rPr>
      </w:pPr>
      <w:r>
        <w:rPr>
          <w:rFonts w:asciiTheme="minorHAnsi" w:hAnsiTheme="minorHAnsi"/>
          <w:sz w:val="22"/>
          <w:szCs w:val="22"/>
        </w:rPr>
        <w:t>For plan years after 2013</w:t>
      </w:r>
      <w:r w:rsidR="00375395">
        <w:rPr>
          <w:rFonts w:asciiTheme="minorHAnsi" w:hAnsiTheme="minorHAnsi"/>
          <w:sz w:val="22"/>
          <w:szCs w:val="22"/>
        </w:rPr>
        <w:t xml:space="preserve">, </w:t>
      </w:r>
      <w:r>
        <w:rPr>
          <w:rFonts w:asciiTheme="minorHAnsi" w:hAnsiTheme="minorHAnsi"/>
          <w:sz w:val="22"/>
          <w:szCs w:val="22"/>
        </w:rPr>
        <w:t>V</w:t>
      </w:r>
      <w:r w:rsidR="00375395">
        <w:rPr>
          <w:rFonts w:asciiTheme="minorHAnsi" w:hAnsiTheme="minorHAnsi"/>
          <w:sz w:val="22"/>
          <w:szCs w:val="22"/>
        </w:rPr>
        <w:t>ar</w:t>
      </w:r>
      <w:r w:rsidRPr="004B3629" w:rsidR="00825D49">
        <w:rPr>
          <w:rFonts w:asciiTheme="minorHAnsi" w:hAnsiTheme="minorHAnsi"/>
          <w:sz w:val="22"/>
          <w:szCs w:val="22"/>
        </w:rPr>
        <w:t xml:space="preserve">iable-rate Premiums </w:t>
      </w:r>
      <w:r w:rsidR="00375395">
        <w:rPr>
          <w:rFonts w:asciiTheme="minorHAnsi" w:hAnsiTheme="minorHAnsi"/>
          <w:sz w:val="22"/>
          <w:szCs w:val="22"/>
        </w:rPr>
        <w:t xml:space="preserve">for small plans </w:t>
      </w:r>
      <w:r w:rsidRPr="004B3629" w:rsidR="00825D49">
        <w:rPr>
          <w:rFonts w:asciiTheme="minorHAnsi" w:hAnsiTheme="minorHAnsi"/>
          <w:sz w:val="22"/>
          <w:szCs w:val="22"/>
        </w:rPr>
        <w:t xml:space="preserve">are based on </w:t>
      </w:r>
      <w:r w:rsidR="00375395">
        <w:rPr>
          <w:rFonts w:asciiTheme="minorHAnsi" w:hAnsiTheme="minorHAnsi"/>
          <w:sz w:val="22"/>
          <w:szCs w:val="22"/>
        </w:rPr>
        <w:t>unfunded vested benefits for the prior plan year</w:t>
      </w:r>
      <w:r>
        <w:rPr>
          <w:rFonts w:asciiTheme="minorHAnsi" w:hAnsiTheme="minorHAnsi"/>
          <w:sz w:val="22"/>
          <w:szCs w:val="22"/>
        </w:rPr>
        <w:t xml:space="preserve"> unless the plan opt</w:t>
      </w:r>
      <w:r w:rsidR="00DD1597">
        <w:rPr>
          <w:rFonts w:asciiTheme="minorHAnsi" w:hAnsiTheme="minorHAnsi"/>
          <w:sz w:val="22"/>
          <w:szCs w:val="22"/>
        </w:rPr>
        <w:t xml:space="preserve">s </w:t>
      </w:r>
      <w:r>
        <w:rPr>
          <w:rFonts w:asciiTheme="minorHAnsi" w:hAnsiTheme="minorHAnsi"/>
          <w:sz w:val="22"/>
          <w:szCs w:val="22"/>
        </w:rPr>
        <w:t xml:space="preserve">out of the Lookback Rule.  </w:t>
      </w:r>
      <w:r w:rsidR="00DD1597">
        <w:rPr>
          <w:rFonts w:asciiTheme="minorHAnsi" w:hAnsiTheme="minorHAnsi"/>
          <w:sz w:val="22"/>
          <w:szCs w:val="22"/>
        </w:rPr>
        <w:t xml:space="preserve"> </w:t>
      </w:r>
      <w:r w:rsidR="000D66A4">
        <w:rPr>
          <w:rFonts w:asciiTheme="minorHAnsi" w:hAnsiTheme="minorHAnsi"/>
          <w:sz w:val="22"/>
          <w:szCs w:val="22"/>
        </w:rPr>
        <w:t xml:space="preserve">In most cases, PBGC permission is required to opt out of the Lookback Rule after 2014.  </w:t>
      </w:r>
      <w:r w:rsidR="00DD1597">
        <w:rPr>
          <w:rFonts w:asciiTheme="minorHAnsi" w:hAnsiTheme="minorHAnsi"/>
          <w:sz w:val="22"/>
          <w:szCs w:val="22"/>
        </w:rPr>
        <w:t>See “</w:t>
      </w:r>
      <w:hyperlink w:history="1" w:anchor="b8">
        <w:r w:rsidRPr="00F4496F" w:rsidR="00DD1597">
          <w:rPr>
            <w:rStyle w:val="Hyperlink"/>
            <w:rFonts w:asciiTheme="minorHAnsi" w:hAnsiTheme="minorHAnsi"/>
            <w:sz w:val="22"/>
            <w:szCs w:val="22"/>
          </w:rPr>
          <w:t>How to Determine Unfunded Vested Benefits</w:t>
        </w:r>
      </w:hyperlink>
      <w:r w:rsidR="00DD1597">
        <w:rPr>
          <w:rFonts w:asciiTheme="minorHAnsi" w:hAnsiTheme="minorHAnsi"/>
          <w:sz w:val="22"/>
          <w:szCs w:val="22"/>
        </w:rPr>
        <w:t>” for details.</w:t>
      </w:r>
    </w:p>
    <w:p w:rsidR="00CF5014" w:rsidP="00CF5014" w:rsidRDefault="00DD1597" w14:paraId="7D73D8D7" w14:textId="393591EE">
      <w:pPr>
        <w:autoSpaceDE w:val="0"/>
        <w:autoSpaceDN w:val="0"/>
        <w:adjustRightInd w:val="0"/>
        <w:spacing w:before="120"/>
        <w:rPr>
          <w:rFonts w:asciiTheme="minorHAnsi" w:hAnsiTheme="minorHAnsi"/>
          <w:sz w:val="22"/>
          <w:szCs w:val="22"/>
        </w:rPr>
      </w:pPr>
      <w:r>
        <w:rPr>
          <w:rFonts w:asciiTheme="minorHAnsi" w:hAnsiTheme="minorHAnsi"/>
          <w:sz w:val="22"/>
          <w:szCs w:val="22"/>
        </w:rPr>
        <w:t xml:space="preserve">PBGC reviews all </w:t>
      </w:r>
      <w:r w:rsidR="00914EB1">
        <w:rPr>
          <w:rFonts w:asciiTheme="minorHAnsi" w:hAnsiTheme="minorHAnsi"/>
          <w:sz w:val="22"/>
          <w:szCs w:val="22"/>
        </w:rPr>
        <w:t xml:space="preserve">small plan </w:t>
      </w:r>
      <w:r>
        <w:rPr>
          <w:rFonts w:asciiTheme="minorHAnsi" w:hAnsiTheme="minorHAnsi"/>
          <w:sz w:val="22"/>
          <w:szCs w:val="22"/>
        </w:rPr>
        <w:t>filings to ensure that plans that didn’t opt out are, in fact, using the Lookback Rule and vice vers</w:t>
      </w:r>
      <w:r w:rsidR="000D66A4">
        <w:rPr>
          <w:rFonts w:asciiTheme="minorHAnsi" w:hAnsiTheme="minorHAnsi"/>
          <w:sz w:val="22"/>
          <w:szCs w:val="22"/>
        </w:rPr>
        <w:t>a</w:t>
      </w:r>
      <w:r>
        <w:rPr>
          <w:rFonts w:asciiTheme="minorHAnsi" w:hAnsiTheme="minorHAnsi"/>
          <w:sz w:val="22"/>
          <w:szCs w:val="22"/>
        </w:rPr>
        <w:t xml:space="preserve">. </w:t>
      </w:r>
      <w:r w:rsidR="00E11B99">
        <w:rPr>
          <w:rFonts w:asciiTheme="minorHAnsi" w:hAnsiTheme="minorHAnsi"/>
          <w:sz w:val="22"/>
          <w:szCs w:val="22"/>
        </w:rPr>
        <w:t xml:space="preserve"> </w:t>
      </w:r>
      <w:r w:rsidR="00020C52">
        <w:rPr>
          <w:rFonts w:asciiTheme="minorHAnsi" w:hAnsiTheme="minorHAnsi"/>
          <w:sz w:val="22"/>
          <w:szCs w:val="22"/>
        </w:rPr>
        <w:t>PBGC uses the reported UVB valuation date to determine whether the Lookback Rule is used.  For example, if a calendar year plan reports</w:t>
      </w:r>
      <w:r>
        <w:rPr>
          <w:rFonts w:asciiTheme="minorHAnsi" w:hAnsiTheme="minorHAnsi"/>
          <w:sz w:val="22"/>
          <w:szCs w:val="22"/>
        </w:rPr>
        <w:t xml:space="preserve"> </w:t>
      </w:r>
      <w:r w:rsidRPr="00020C52" w:rsidR="00020C52">
        <w:rPr>
          <w:rFonts w:asciiTheme="minorHAnsi" w:hAnsiTheme="minorHAnsi"/>
          <w:sz w:val="22"/>
          <w:szCs w:val="22"/>
        </w:rPr>
        <w:t>12/31/</w:t>
      </w:r>
      <w:r w:rsidR="008F2496">
        <w:rPr>
          <w:rFonts w:asciiTheme="minorHAnsi" w:hAnsiTheme="minorHAnsi"/>
          <w:sz w:val="22"/>
          <w:szCs w:val="22"/>
        </w:rPr>
        <w:t>201</w:t>
      </w:r>
      <w:r w:rsidR="00CA4862">
        <w:rPr>
          <w:rFonts w:asciiTheme="minorHAnsi" w:hAnsiTheme="minorHAnsi"/>
          <w:sz w:val="22"/>
          <w:szCs w:val="22"/>
        </w:rPr>
        <w:t>9</w:t>
      </w:r>
      <w:r w:rsidRPr="00020C52" w:rsidR="00020C52">
        <w:rPr>
          <w:rFonts w:asciiTheme="minorHAnsi" w:hAnsiTheme="minorHAnsi"/>
          <w:sz w:val="22"/>
          <w:szCs w:val="22"/>
        </w:rPr>
        <w:t xml:space="preserve"> as the UVB valuation date in the </w:t>
      </w:r>
      <w:r w:rsidR="002335C3">
        <w:rPr>
          <w:rFonts w:asciiTheme="minorHAnsi" w:hAnsiTheme="minorHAnsi"/>
          <w:sz w:val="22"/>
          <w:szCs w:val="22"/>
        </w:rPr>
        <w:t>Comprehensive Premium Filing</w:t>
      </w:r>
      <w:r w:rsidRPr="00020C52" w:rsidR="00020C52">
        <w:rPr>
          <w:rFonts w:asciiTheme="minorHAnsi" w:hAnsiTheme="minorHAnsi"/>
          <w:sz w:val="22"/>
          <w:szCs w:val="22"/>
        </w:rPr>
        <w:t xml:space="preserve"> for the </w:t>
      </w:r>
      <w:r w:rsidR="008F2496">
        <w:rPr>
          <w:rFonts w:asciiTheme="minorHAnsi" w:hAnsiTheme="minorHAnsi"/>
          <w:sz w:val="22"/>
          <w:szCs w:val="22"/>
        </w:rPr>
        <w:t>20</w:t>
      </w:r>
      <w:r w:rsidR="00CA4862">
        <w:rPr>
          <w:rFonts w:asciiTheme="minorHAnsi" w:hAnsiTheme="minorHAnsi"/>
          <w:sz w:val="22"/>
          <w:szCs w:val="22"/>
        </w:rPr>
        <w:t>20</w:t>
      </w:r>
      <w:r w:rsidRPr="00020C52" w:rsidR="00020C52">
        <w:rPr>
          <w:rFonts w:asciiTheme="minorHAnsi" w:hAnsiTheme="minorHAnsi"/>
          <w:sz w:val="22"/>
          <w:szCs w:val="22"/>
        </w:rPr>
        <w:t xml:space="preserve"> plan year, PBGC assumes the plan (1) has a year-end valuation date and (2) is using the Lookback Rule for purposes of determining its </w:t>
      </w:r>
      <w:r w:rsidR="008F2496">
        <w:rPr>
          <w:rFonts w:asciiTheme="minorHAnsi" w:hAnsiTheme="minorHAnsi"/>
          <w:sz w:val="22"/>
          <w:szCs w:val="22"/>
        </w:rPr>
        <w:t>20</w:t>
      </w:r>
      <w:r w:rsidR="00CA4862">
        <w:rPr>
          <w:rFonts w:asciiTheme="minorHAnsi" w:hAnsiTheme="minorHAnsi"/>
          <w:sz w:val="22"/>
          <w:szCs w:val="22"/>
        </w:rPr>
        <w:t>20</w:t>
      </w:r>
      <w:r w:rsidRPr="00020C52" w:rsidR="00020C52">
        <w:rPr>
          <w:rFonts w:asciiTheme="minorHAnsi" w:hAnsiTheme="minorHAnsi"/>
          <w:sz w:val="22"/>
          <w:szCs w:val="22"/>
        </w:rPr>
        <w:t xml:space="preserve"> Variable-rate Premium.</w:t>
      </w:r>
      <w:r>
        <w:rPr>
          <w:rFonts w:asciiTheme="minorHAnsi" w:hAnsiTheme="minorHAnsi"/>
          <w:sz w:val="22"/>
          <w:szCs w:val="22"/>
        </w:rPr>
        <w:t xml:space="preserve">  </w:t>
      </w:r>
    </w:p>
    <w:p w:rsidR="00CF5014" w:rsidP="003236E4" w:rsidRDefault="00DD1597" w14:paraId="6052B09B" w14:textId="77777777">
      <w:pPr>
        <w:pStyle w:val="ListParagraph"/>
        <w:numPr>
          <w:ilvl w:val="0"/>
          <w:numId w:val="45"/>
        </w:numPr>
        <w:autoSpaceDE w:val="0"/>
        <w:autoSpaceDN w:val="0"/>
        <w:adjustRightInd w:val="0"/>
        <w:spacing w:before="120"/>
        <w:rPr>
          <w:rFonts w:asciiTheme="minorHAnsi" w:hAnsiTheme="minorHAnsi"/>
          <w:sz w:val="22"/>
          <w:szCs w:val="22"/>
        </w:rPr>
      </w:pPr>
      <w:r w:rsidRPr="00CF5014">
        <w:rPr>
          <w:rFonts w:asciiTheme="minorHAnsi" w:hAnsiTheme="minorHAnsi"/>
          <w:sz w:val="22"/>
          <w:szCs w:val="22"/>
        </w:rPr>
        <w:t xml:space="preserve">If our records indicate the plan opted out of using the Lookback Rule in an earlier year, </w:t>
      </w:r>
      <w:r w:rsidRPr="00CF5014" w:rsidR="000D66A4">
        <w:rPr>
          <w:rFonts w:asciiTheme="minorHAnsi" w:hAnsiTheme="minorHAnsi"/>
          <w:sz w:val="22"/>
          <w:szCs w:val="22"/>
        </w:rPr>
        <w:t>an error letter will be sent.</w:t>
      </w:r>
      <w:r w:rsidRPr="00CF5014" w:rsidR="00CF5014">
        <w:rPr>
          <w:rFonts w:asciiTheme="minorHAnsi" w:hAnsiTheme="minorHAnsi"/>
          <w:sz w:val="22"/>
          <w:szCs w:val="22"/>
        </w:rPr>
        <w:t xml:space="preserve">  </w:t>
      </w:r>
    </w:p>
    <w:p w:rsidR="00CF5014" w:rsidP="003236E4" w:rsidRDefault="00CF5014" w14:paraId="5F4E17ED" w14:textId="77777777">
      <w:pPr>
        <w:pStyle w:val="ListParagraph"/>
        <w:numPr>
          <w:ilvl w:val="0"/>
          <w:numId w:val="45"/>
        </w:numPr>
        <w:autoSpaceDE w:val="0"/>
        <w:autoSpaceDN w:val="0"/>
        <w:adjustRightInd w:val="0"/>
        <w:spacing w:before="120"/>
        <w:rPr>
          <w:rFonts w:asciiTheme="minorHAnsi" w:hAnsiTheme="minorHAnsi"/>
          <w:sz w:val="22"/>
          <w:szCs w:val="22"/>
        </w:rPr>
      </w:pPr>
      <w:r w:rsidRPr="00CF5014">
        <w:rPr>
          <w:rFonts w:asciiTheme="minorHAnsi" w:hAnsiTheme="minorHAnsi"/>
          <w:sz w:val="22"/>
          <w:szCs w:val="22"/>
        </w:rPr>
        <w:t xml:space="preserve">If our records indicate that the plan was supposed to using the Lookback rule, PBGC will review the discount rates </w:t>
      </w:r>
      <w:r>
        <w:rPr>
          <w:rFonts w:asciiTheme="minorHAnsi" w:hAnsiTheme="minorHAnsi"/>
          <w:sz w:val="22"/>
          <w:szCs w:val="22"/>
        </w:rPr>
        <w:t xml:space="preserve">reported to have been </w:t>
      </w:r>
      <w:r w:rsidRPr="00CF5014">
        <w:rPr>
          <w:rFonts w:asciiTheme="minorHAnsi" w:hAnsiTheme="minorHAnsi"/>
          <w:sz w:val="22"/>
          <w:szCs w:val="22"/>
        </w:rPr>
        <w:t xml:space="preserve">used to determine the Premium Funding Target to </w:t>
      </w:r>
      <w:r w:rsidR="00914EB1">
        <w:rPr>
          <w:rFonts w:asciiTheme="minorHAnsi" w:hAnsiTheme="minorHAnsi"/>
          <w:sz w:val="22"/>
          <w:szCs w:val="22"/>
        </w:rPr>
        <w:t xml:space="preserve">confirm </w:t>
      </w:r>
      <w:r w:rsidRPr="00CF5014">
        <w:rPr>
          <w:rFonts w:asciiTheme="minorHAnsi" w:hAnsiTheme="minorHAnsi"/>
          <w:sz w:val="22"/>
          <w:szCs w:val="22"/>
        </w:rPr>
        <w:t xml:space="preserve">that those rates are </w:t>
      </w:r>
      <w:r>
        <w:rPr>
          <w:rFonts w:asciiTheme="minorHAnsi" w:hAnsiTheme="minorHAnsi"/>
          <w:sz w:val="22"/>
          <w:szCs w:val="22"/>
        </w:rPr>
        <w:t>acceptable options for a plan using t</w:t>
      </w:r>
      <w:r w:rsidRPr="00CF5014">
        <w:rPr>
          <w:rFonts w:asciiTheme="minorHAnsi" w:hAnsiTheme="minorHAnsi"/>
          <w:sz w:val="22"/>
          <w:szCs w:val="22"/>
        </w:rPr>
        <w:t>he Lookback Rule</w:t>
      </w:r>
      <w:r>
        <w:rPr>
          <w:rFonts w:asciiTheme="minorHAnsi" w:hAnsiTheme="minorHAnsi"/>
          <w:sz w:val="22"/>
          <w:szCs w:val="22"/>
        </w:rPr>
        <w:t>.  If that’s not the case, an error letter will be sent.</w:t>
      </w:r>
    </w:p>
    <w:p w:rsidR="00CF5014" w:rsidP="000D66A4" w:rsidRDefault="000D66A4" w14:paraId="51F8D555" w14:textId="572C3934">
      <w:pPr>
        <w:autoSpaceDE w:val="0"/>
        <w:autoSpaceDN w:val="0"/>
        <w:adjustRightInd w:val="0"/>
        <w:spacing w:before="120"/>
        <w:rPr>
          <w:rFonts w:asciiTheme="minorHAnsi" w:hAnsiTheme="minorHAnsi"/>
          <w:sz w:val="22"/>
          <w:szCs w:val="22"/>
        </w:rPr>
      </w:pPr>
      <w:r>
        <w:rPr>
          <w:rFonts w:asciiTheme="minorHAnsi" w:hAnsiTheme="minorHAnsi"/>
          <w:sz w:val="22"/>
          <w:szCs w:val="22"/>
        </w:rPr>
        <w:t xml:space="preserve">Similarly, if a calendar year plan reports </w:t>
      </w:r>
      <w:r w:rsidR="00020C52">
        <w:rPr>
          <w:rFonts w:asciiTheme="minorHAnsi" w:hAnsiTheme="minorHAnsi"/>
          <w:sz w:val="22"/>
          <w:szCs w:val="22"/>
        </w:rPr>
        <w:t>1/1/</w:t>
      </w:r>
      <w:r w:rsidR="008F2496">
        <w:rPr>
          <w:rFonts w:asciiTheme="minorHAnsi" w:hAnsiTheme="minorHAnsi"/>
          <w:sz w:val="22"/>
          <w:szCs w:val="22"/>
        </w:rPr>
        <w:t>20</w:t>
      </w:r>
      <w:r w:rsidR="00CA4862">
        <w:rPr>
          <w:rFonts w:asciiTheme="minorHAnsi" w:hAnsiTheme="minorHAnsi"/>
          <w:sz w:val="22"/>
          <w:szCs w:val="22"/>
        </w:rPr>
        <w:t>20</w:t>
      </w:r>
      <w:r w:rsidRPr="00020C52" w:rsidR="00020C52">
        <w:rPr>
          <w:rFonts w:asciiTheme="minorHAnsi" w:hAnsiTheme="minorHAnsi"/>
          <w:sz w:val="22"/>
          <w:szCs w:val="22"/>
        </w:rPr>
        <w:t xml:space="preserve"> as the UVB valuation date in the </w:t>
      </w:r>
      <w:r w:rsidR="002335C3">
        <w:rPr>
          <w:rFonts w:asciiTheme="minorHAnsi" w:hAnsiTheme="minorHAnsi"/>
          <w:sz w:val="22"/>
          <w:szCs w:val="22"/>
        </w:rPr>
        <w:t>Comprehensive Premium Filing</w:t>
      </w:r>
      <w:r w:rsidRPr="00020C52" w:rsidR="00020C52">
        <w:rPr>
          <w:rFonts w:asciiTheme="minorHAnsi" w:hAnsiTheme="minorHAnsi"/>
          <w:sz w:val="22"/>
          <w:szCs w:val="22"/>
        </w:rPr>
        <w:t xml:space="preserve"> for the </w:t>
      </w:r>
      <w:r w:rsidR="008F2496">
        <w:rPr>
          <w:rFonts w:asciiTheme="minorHAnsi" w:hAnsiTheme="minorHAnsi"/>
          <w:sz w:val="22"/>
          <w:szCs w:val="22"/>
        </w:rPr>
        <w:t>2019</w:t>
      </w:r>
      <w:r w:rsidRPr="00020C52" w:rsidR="00020C52">
        <w:rPr>
          <w:rFonts w:asciiTheme="minorHAnsi" w:hAnsiTheme="minorHAnsi"/>
          <w:sz w:val="22"/>
          <w:szCs w:val="22"/>
        </w:rPr>
        <w:t xml:space="preserve"> plan year, PBGC assumes the plan (1) has a </w:t>
      </w:r>
      <w:r w:rsidR="00020C52">
        <w:rPr>
          <w:rFonts w:asciiTheme="minorHAnsi" w:hAnsiTheme="minorHAnsi"/>
          <w:sz w:val="22"/>
          <w:szCs w:val="22"/>
        </w:rPr>
        <w:t>beginning of year</w:t>
      </w:r>
      <w:r w:rsidRPr="00020C52" w:rsidR="00020C52">
        <w:rPr>
          <w:rFonts w:asciiTheme="minorHAnsi" w:hAnsiTheme="minorHAnsi"/>
          <w:sz w:val="22"/>
          <w:szCs w:val="22"/>
        </w:rPr>
        <w:t xml:space="preserve"> valuation date and (2) is </w:t>
      </w:r>
      <w:r w:rsidR="00DD1597">
        <w:rPr>
          <w:rFonts w:asciiTheme="minorHAnsi" w:hAnsiTheme="minorHAnsi"/>
          <w:sz w:val="22"/>
          <w:szCs w:val="22"/>
        </w:rPr>
        <w:t xml:space="preserve">not </w:t>
      </w:r>
      <w:r w:rsidRPr="00020C52" w:rsidR="00020C52">
        <w:rPr>
          <w:rFonts w:asciiTheme="minorHAnsi" w:hAnsiTheme="minorHAnsi"/>
          <w:sz w:val="22"/>
          <w:szCs w:val="22"/>
        </w:rPr>
        <w:t xml:space="preserve">using the Lookback Rule for purposes of determining its </w:t>
      </w:r>
      <w:r w:rsidR="008F2496">
        <w:rPr>
          <w:rFonts w:asciiTheme="minorHAnsi" w:hAnsiTheme="minorHAnsi"/>
          <w:sz w:val="22"/>
          <w:szCs w:val="22"/>
        </w:rPr>
        <w:t>20</w:t>
      </w:r>
      <w:r w:rsidR="00CA4862">
        <w:rPr>
          <w:rFonts w:asciiTheme="minorHAnsi" w:hAnsiTheme="minorHAnsi"/>
          <w:sz w:val="22"/>
          <w:szCs w:val="22"/>
        </w:rPr>
        <w:t>20</w:t>
      </w:r>
      <w:r w:rsidRPr="00020C52" w:rsidR="00020C52">
        <w:rPr>
          <w:rFonts w:asciiTheme="minorHAnsi" w:hAnsiTheme="minorHAnsi"/>
          <w:sz w:val="22"/>
          <w:szCs w:val="22"/>
        </w:rPr>
        <w:t xml:space="preserve"> Variable-rate Premium.</w:t>
      </w:r>
      <w:r w:rsidRPr="000D66A4">
        <w:rPr>
          <w:rFonts w:asciiTheme="minorHAnsi" w:hAnsiTheme="minorHAnsi"/>
          <w:sz w:val="22"/>
          <w:szCs w:val="22"/>
        </w:rPr>
        <w:t xml:space="preserve"> </w:t>
      </w:r>
    </w:p>
    <w:p w:rsidR="00914EB1" w:rsidP="003236E4" w:rsidRDefault="000D66A4" w14:paraId="521D0FD8" w14:textId="77777777">
      <w:pPr>
        <w:pStyle w:val="ListParagraph"/>
        <w:numPr>
          <w:ilvl w:val="0"/>
          <w:numId w:val="45"/>
        </w:numPr>
        <w:autoSpaceDE w:val="0"/>
        <w:autoSpaceDN w:val="0"/>
        <w:adjustRightInd w:val="0"/>
        <w:spacing w:before="120"/>
        <w:rPr>
          <w:rFonts w:asciiTheme="minorHAnsi" w:hAnsiTheme="minorHAnsi"/>
          <w:sz w:val="22"/>
          <w:szCs w:val="22"/>
        </w:rPr>
      </w:pPr>
      <w:r>
        <w:rPr>
          <w:rFonts w:asciiTheme="minorHAnsi" w:hAnsiTheme="minorHAnsi"/>
          <w:sz w:val="22"/>
          <w:szCs w:val="22"/>
        </w:rPr>
        <w:t>If our records indicate the plan did not opt out of using the Lookback Rule in an earlier year, an error letter will be sent.</w:t>
      </w:r>
      <w:r w:rsidRPr="00914EB1" w:rsidR="00914EB1">
        <w:rPr>
          <w:rFonts w:asciiTheme="minorHAnsi" w:hAnsiTheme="minorHAnsi"/>
          <w:sz w:val="22"/>
          <w:szCs w:val="22"/>
        </w:rPr>
        <w:t xml:space="preserve"> </w:t>
      </w:r>
    </w:p>
    <w:p w:rsidR="00914EB1" w:rsidP="003236E4" w:rsidRDefault="00914EB1" w14:paraId="3FF5B5DF" w14:textId="77777777">
      <w:pPr>
        <w:pStyle w:val="ListParagraph"/>
        <w:numPr>
          <w:ilvl w:val="0"/>
          <w:numId w:val="45"/>
        </w:numPr>
        <w:autoSpaceDE w:val="0"/>
        <w:autoSpaceDN w:val="0"/>
        <w:adjustRightInd w:val="0"/>
        <w:spacing w:before="120"/>
        <w:rPr>
          <w:rFonts w:asciiTheme="minorHAnsi" w:hAnsiTheme="minorHAnsi"/>
          <w:sz w:val="22"/>
          <w:szCs w:val="22"/>
        </w:rPr>
      </w:pPr>
      <w:r w:rsidRPr="00CF5014">
        <w:rPr>
          <w:rFonts w:asciiTheme="minorHAnsi" w:hAnsiTheme="minorHAnsi"/>
          <w:sz w:val="22"/>
          <w:szCs w:val="22"/>
        </w:rPr>
        <w:t xml:space="preserve">If our records indicate that the plan was </w:t>
      </w:r>
      <w:r>
        <w:rPr>
          <w:rFonts w:asciiTheme="minorHAnsi" w:hAnsiTheme="minorHAnsi"/>
          <w:sz w:val="22"/>
          <w:szCs w:val="22"/>
        </w:rPr>
        <w:t xml:space="preserve">not </w:t>
      </w:r>
      <w:r w:rsidRPr="00CF5014">
        <w:rPr>
          <w:rFonts w:asciiTheme="minorHAnsi" w:hAnsiTheme="minorHAnsi"/>
          <w:sz w:val="22"/>
          <w:szCs w:val="22"/>
        </w:rPr>
        <w:t>supposed to us</w:t>
      </w:r>
      <w:r>
        <w:rPr>
          <w:rFonts w:asciiTheme="minorHAnsi" w:hAnsiTheme="minorHAnsi"/>
          <w:sz w:val="22"/>
          <w:szCs w:val="22"/>
        </w:rPr>
        <w:t>e</w:t>
      </w:r>
      <w:r w:rsidRPr="00CF5014">
        <w:rPr>
          <w:rFonts w:asciiTheme="minorHAnsi" w:hAnsiTheme="minorHAnsi"/>
          <w:sz w:val="22"/>
          <w:szCs w:val="22"/>
        </w:rPr>
        <w:t xml:space="preserve"> the Lookback rule, PBGC will review the discount rates </w:t>
      </w:r>
      <w:r>
        <w:rPr>
          <w:rFonts w:asciiTheme="minorHAnsi" w:hAnsiTheme="minorHAnsi"/>
          <w:sz w:val="22"/>
          <w:szCs w:val="22"/>
        </w:rPr>
        <w:t xml:space="preserve">reported to have been </w:t>
      </w:r>
      <w:r w:rsidRPr="00CF5014">
        <w:rPr>
          <w:rFonts w:asciiTheme="minorHAnsi" w:hAnsiTheme="minorHAnsi"/>
          <w:sz w:val="22"/>
          <w:szCs w:val="22"/>
        </w:rPr>
        <w:t xml:space="preserve">used to determine the Premium Funding Target to </w:t>
      </w:r>
      <w:r>
        <w:rPr>
          <w:rFonts w:asciiTheme="minorHAnsi" w:hAnsiTheme="minorHAnsi"/>
          <w:sz w:val="22"/>
          <w:szCs w:val="22"/>
        </w:rPr>
        <w:t>confirm</w:t>
      </w:r>
      <w:r w:rsidRPr="00CF5014">
        <w:rPr>
          <w:rFonts w:asciiTheme="minorHAnsi" w:hAnsiTheme="minorHAnsi"/>
          <w:sz w:val="22"/>
          <w:szCs w:val="22"/>
        </w:rPr>
        <w:t xml:space="preserve"> that those rates are </w:t>
      </w:r>
      <w:r>
        <w:rPr>
          <w:rFonts w:asciiTheme="minorHAnsi" w:hAnsiTheme="minorHAnsi"/>
          <w:sz w:val="22"/>
          <w:szCs w:val="22"/>
        </w:rPr>
        <w:t>acceptable options for a plan that is not using t</w:t>
      </w:r>
      <w:r w:rsidRPr="00CF5014">
        <w:rPr>
          <w:rFonts w:asciiTheme="minorHAnsi" w:hAnsiTheme="minorHAnsi"/>
          <w:sz w:val="22"/>
          <w:szCs w:val="22"/>
        </w:rPr>
        <w:t>he Lookback Rule</w:t>
      </w:r>
      <w:r>
        <w:rPr>
          <w:rFonts w:asciiTheme="minorHAnsi" w:hAnsiTheme="minorHAnsi"/>
          <w:sz w:val="22"/>
          <w:szCs w:val="22"/>
        </w:rPr>
        <w:t>.  If that’s not the case, an error letter will be sent.</w:t>
      </w:r>
    </w:p>
    <w:p w:rsidR="00163F66" w:rsidP="00163F66" w:rsidRDefault="00163F66" w14:paraId="1C99EEEE" w14:textId="69ACE9E0">
      <w:pPr>
        <w:autoSpaceDE w:val="0"/>
        <w:autoSpaceDN w:val="0"/>
        <w:adjustRightInd w:val="0"/>
        <w:spacing w:before="120"/>
        <w:ind w:left="360" w:hanging="360"/>
        <w:rPr>
          <w:rFonts w:asciiTheme="minorHAnsi" w:hAnsiTheme="minorHAnsi"/>
          <w:sz w:val="22"/>
          <w:szCs w:val="22"/>
        </w:rPr>
      </w:pPr>
      <w:r>
        <w:rPr>
          <w:rFonts w:asciiTheme="minorHAnsi" w:hAnsiTheme="minorHAnsi"/>
          <w:sz w:val="22"/>
          <w:szCs w:val="22"/>
        </w:rPr>
        <w:t>S</w:t>
      </w:r>
      <w:r w:rsidRPr="00163F66">
        <w:rPr>
          <w:rFonts w:asciiTheme="minorHAnsi" w:hAnsiTheme="minorHAnsi"/>
          <w:sz w:val="22"/>
          <w:szCs w:val="22"/>
        </w:rPr>
        <w:t>ee “</w:t>
      </w:r>
      <w:hyperlink w:history="1" w:anchor="b8">
        <w:r w:rsidRPr="00163F66">
          <w:rPr>
            <w:rStyle w:val="Hyperlink"/>
            <w:rFonts w:asciiTheme="minorHAnsi" w:hAnsiTheme="minorHAnsi"/>
            <w:sz w:val="22"/>
            <w:szCs w:val="22"/>
          </w:rPr>
          <w:t>How to Determine Unfunded Vested Benefits</w:t>
        </w:r>
      </w:hyperlink>
      <w:r w:rsidRPr="00163F66">
        <w:rPr>
          <w:rFonts w:asciiTheme="minorHAnsi" w:hAnsiTheme="minorHAnsi"/>
          <w:sz w:val="22"/>
          <w:szCs w:val="22"/>
        </w:rPr>
        <w:t>” section</w:t>
      </w:r>
      <w:r>
        <w:rPr>
          <w:rFonts w:asciiTheme="minorHAnsi" w:hAnsiTheme="minorHAnsi"/>
          <w:sz w:val="22"/>
          <w:szCs w:val="22"/>
        </w:rPr>
        <w:t xml:space="preserve"> for more information</w:t>
      </w:r>
      <w:r w:rsidRPr="00163F66">
        <w:rPr>
          <w:rFonts w:asciiTheme="minorHAnsi" w:hAnsiTheme="minorHAnsi"/>
          <w:sz w:val="22"/>
          <w:szCs w:val="22"/>
        </w:rPr>
        <w:t>.</w:t>
      </w:r>
    </w:p>
    <w:p w:rsidR="0082447E" w:rsidP="0082447E" w:rsidRDefault="0082447E" w14:paraId="4AFFFAD6" w14:textId="77777777">
      <w:pPr>
        <w:spacing w:before="120"/>
        <w:rPr>
          <w:rFonts w:asciiTheme="minorHAnsi" w:hAnsiTheme="minorHAnsi"/>
          <w:b/>
          <w:bCs/>
          <w:sz w:val="22"/>
          <w:szCs w:val="22"/>
        </w:rPr>
      </w:pPr>
    </w:p>
    <w:p w:rsidRPr="00EB5252" w:rsidR="0082447E" w:rsidP="0082447E" w:rsidRDefault="0082447E" w14:paraId="529F77B9" w14:textId="21E8C01E">
      <w:pPr>
        <w:spacing w:before="120"/>
        <w:rPr>
          <w:rFonts w:eastAsia="Calibri" w:asciiTheme="minorHAnsi" w:hAnsiTheme="minorHAnsi"/>
          <w:sz w:val="22"/>
          <w:szCs w:val="22"/>
        </w:rPr>
      </w:pPr>
      <w:r w:rsidRPr="0082447E">
        <w:rPr>
          <w:rFonts w:asciiTheme="minorHAnsi" w:hAnsiTheme="minorHAnsi"/>
          <w:b/>
          <w:bCs/>
          <w:sz w:val="22"/>
          <w:szCs w:val="22"/>
        </w:rPr>
        <w:t xml:space="preserve">Entering </w:t>
      </w:r>
      <w:r>
        <w:rPr>
          <w:rFonts w:asciiTheme="minorHAnsi" w:hAnsiTheme="minorHAnsi"/>
          <w:b/>
          <w:bCs/>
          <w:sz w:val="22"/>
          <w:szCs w:val="22"/>
        </w:rPr>
        <w:t>I</w:t>
      </w:r>
      <w:r w:rsidRPr="0082447E">
        <w:rPr>
          <w:rFonts w:asciiTheme="minorHAnsi" w:hAnsiTheme="minorHAnsi"/>
          <w:b/>
          <w:bCs/>
          <w:sz w:val="22"/>
          <w:szCs w:val="22"/>
        </w:rPr>
        <w:t>ncorrect “</w:t>
      </w:r>
      <w:r>
        <w:rPr>
          <w:rFonts w:asciiTheme="minorHAnsi" w:hAnsiTheme="minorHAnsi"/>
          <w:b/>
          <w:bCs/>
          <w:sz w:val="22"/>
          <w:szCs w:val="22"/>
        </w:rPr>
        <w:t>P</w:t>
      </w:r>
      <w:r w:rsidRPr="0082447E">
        <w:rPr>
          <w:rFonts w:asciiTheme="minorHAnsi" w:hAnsiTheme="minorHAnsi"/>
          <w:b/>
          <w:bCs/>
          <w:sz w:val="22"/>
          <w:szCs w:val="22"/>
        </w:rPr>
        <w:t xml:space="preserve">lan </w:t>
      </w:r>
      <w:r>
        <w:rPr>
          <w:rFonts w:asciiTheme="minorHAnsi" w:hAnsiTheme="minorHAnsi"/>
          <w:b/>
          <w:bCs/>
          <w:sz w:val="22"/>
          <w:szCs w:val="22"/>
        </w:rPr>
        <w:t>Y</w:t>
      </w:r>
      <w:r w:rsidRPr="0082447E">
        <w:rPr>
          <w:rFonts w:asciiTheme="minorHAnsi" w:hAnsiTheme="minorHAnsi"/>
          <w:b/>
          <w:bCs/>
          <w:sz w:val="22"/>
          <w:szCs w:val="22"/>
        </w:rPr>
        <w:t xml:space="preserve">ear” </w:t>
      </w:r>
      <w:r>
        <w:rPr>
          <w:rFonts w:asciiTheme="minorHAnsi" w:hAnsiTheme="minorHAnsi"/>
          <w:b/>
          <w:bCs/>
          <w:sz w:val="22"/>
          <w:szCs w:val="22"/>
        </w:rPr>
        <w:t>I</w:t>
      </w:r>
      <w:r w:rsidRPr="0082447E">
        <w:rPr>
          <w:rFonts w:asciiTheme="minorHAnsi" w:hAnsiTheme="minorHAnsi"/>
          <w:b/>
          <w:bCs/>
          <w:sz w:val="22"/>
          <w:szCs w:val="22"/>
        </w:rPr>
        <w:t xml:space="preserve">nformation for </w:t>
      </w:r>
      <w:r w:rsidR="00507E9C">
        <w:rPr>
          <w:rFonts w:asciiTheme="minorHAnsi" w:hAnsiTheme="minorHAnsi"/>
          <w:b/>
          <w:bCs/>
          <w:sz w:val="22"/>
          <w:szCs w:val="22"/>
        </w:rPr>
        <w:t xml:space="preserve">Final </w:t>
      </w:r>
      <w:r>
        <w:rPr>
          <w:rFonts w:asciiTheme="minorHAnsi" w:hAnsiTheme="minorHAnsi"/>
          <w:b/>
          <w:bCs/>
          <w:sz w:val="22"/>
          <w:szCs w:val="22"/>
        </w:rPr>
        <w:t>S</w:t>
      </w:r>
      <w:r w:rsidRPr="0082447E">
        <w:rPr>
          <w:rFonts w:asciiTheme="minorHAnsi" w:hAnsiTheme="minorHAnsi"/>
          <w:b/>
          <w:bCs/>
          <w:sz w:val="22"/>
          <w:szCs w:val="22"/>
        </w:rPr>
        <w:t xml:space="preserve">hort </w:t>
      </w:r>
      <w:r>
        <w:rPr>
          <w:rFonts w:asciiTheme="minorHAnsi" w:hAnsiTheme="minorHAnsi"/>
          <w:b/>
          <w:bCs/>
          <w:sz w:val="22"/>
          <w:szCs w:val="22"/>
        </w:rPr>
        <w:t>P</w:t>
      </w:r>
      <w:r w:rsidRPr="0082447E">
        <w:rPr>
          <w:rFonts w:asciiTheme="minorHAnsi" w:hAnsiTheme="minorHAnsi"/>
          <w:b/>
          <w:bCs/>
          <w:sz w:val="22"/>
          <w:szCs w:val="22"/>
        </w:rPr>
        <w:t xml:space="preserve">lan </w:t>
      </w:r>
      <w:r>
        <w:rPr>
          <w:rFonts w:asciiTheme="minorHAnsi" w:hAnsiTheme="minorHAnsi"/>
          <w:b/>
          <w:bCs/>
          <w:sz w:val="22"/>
          <w:szCs w:val="22"/>
        </w:rPr>
        <w:t>Y</w:t>
      </w:r>
      <w:r w:rsidRPr="0082447E">
        <w:rPr>
          <w:rFonts w:asciiTheme="minorHAnsi" w:hAnsiTheme="minorHAnsi"/>
          <w:b/>
          <w:bCs/>
          <w:sz w:val="22"/>
          <w:szCs w:val="22"/>
        </w:rPr>
        <w:t>ear</w:t>
      </w:r>
    </w:p>
    <w:p w:rsidR="0082447E" w:rsidP="0082447E" w:rsidRDefault="0082447E" w14:paraId="400E765B" w14:textId="12B666B7">
      <w:pPr>
        <w:autoSpaceDE w:val="0"/>
        <w:autoSpaceDN w:val="0"/>
        <w:adjustRightInd w:val="0"/>
        <w:spacing w:before="120"/>
        <w:rPr>
          <w:rFonts w:asciiTheme="minorHAnsi" w:hAnsiTheme="minorHAnsi"/>
          <w:sz w:val="22"/>
          <w:szCs w:val="22"/>
        </w:rPr>
      </w:pPr>
      <w:r>
        <w:rPr>
          <w:rFonts w:asciiTheme="minorHAnsi" w:hAnsiTheme="minorHAnsi"/>
          <w:sz w:val="22"/>
          <w:szCs w:val="22"/>
        </w:rPr>
        <w:t xml:space="preserve">As explained in </w:t>
      </w:r>
      <w:r w:rsidRPr="0012426D">
        <w:rPr>
          <w:rFonts w:asciiTheme="minorHAnsi" w:hAnsiTheme="minorHAnsi"/>
          <w:sz w:val="22"/>
          <w:szCs w:val="22"/>
        </w:rPr>
        <w:t>the “Short Plan Years”</w:t>
      </w:r>
      <w:r>
        <w:rPr>
          <w:rFonts w:asciiTheme="minorHAnsi" w:hAnsiTheme="minorHAnsi"/>
          <w:sz w:val="22"/>
          <w:szCs w:val="22"/>
        </w:rPr>
        <w:t xml:space="preserve"> part of the “</w:t>
      </w:r>
      <w:hyperlink w:history="1" w:anchor="_All_covered_plans">
        <w:r w:rsidRPr="005C5B52">
          <w:rPr>
            <w:rStyle w:val="Hyperlink"/>
            <w:rFonts w:asciiTheme="minorHAnsi" w:hAnsiTheme="minorHAnsi"/>
            <w:bCs/>
            <w:sz w:val="22"/>
            <w:szCs w:val="22"/>
            <w:u w:val="none"/>
          </w:rPr>
          <w:t>Who Must File</w:t>
        </w:r>
      </w:hyperlink>
      <w:r w:rsidRPr="005C5B52">
        <w:rPr>
          <w:rFonts w:asciiTheme="minorHAnsi" w:hAnsiTheme="minorHAnsi"/>
          <w:sz w:val="22"/>
          <w:szCs w:val="22"/>
        </w:rPr>
        <w:t>”</w:t>
      </w:r>
      <w:r>
        <w:rPr>
          <w:rFonts w:asciiTheme="minorHAnsi" w:hAnsiTheme="minorHAnsi"/>
          <w:sz w:val="22"/>
          <w:szCs w:val="22"/>
        </w:rPr>
        <w:t xml:space="preserve"> section, in </w:t>
      </w:r>
      <w:r w:rsidRPr="00FE3E24">
        <w:rPr>
          <w:rFonts w:asciiTheme="minorHAnsi" w:hAnsiTheme="minorHAnsi"/>
          <w:sz w:val="22"/>
          <w:szCs w:val="22"/>
        </w:rPr>
        <w:t>some cases, plan</w:t>
      </w:r>
      <w:r>
        <w:rPr>
          <w:rFonts w:asciiTheme="minorHAnsi" w:hAnsiTheme="minorHAnsi"/>
          <w:sz w:val="22"/>
          <w:szCs w:val="22"/>
        </w:rPr>
        <w:t>s</w:t>
      </w:r>
      <w:r w:rsidRPr="00FE3E24">
        <w:rPr>
          <w:rFonts w:asciiTheme="minorHAnsi" w:hAnsiTheme="minorHAnsi"/>
          <w:sz w:val="22"/>
          <w:szCs w:val="22"/>
        </w:rPr>
        <w:t xml:space="preserve"> qualify to pay a </w:t>
      </w:r>
      <w:r w:rsidRPr="00FE3E24">
        <w:rPr>
          <w:rFonts w:eastAsia="Times New Roman" w:cs="Arial" w:asciiTheme="minorHAnsi" w:hAnsiTheme="minorHAnsi"/>
          <w:sz w:val="22"/>
          <w:szCs w:val="22"/>
          <w:lang w:eastAsia="en-US"/>
        </w:rPr>
        <w:t>prorated</w:t>
      </w:r>
      <w:r w:rsidRPr="00FE3E24">
        <w:rPr>
          <w:rFonts w:asciiTheme="minorHAnsi" w:hAnsiTheme="minorHAnsi"/>
          <w:sz w:val="22"/>
          <w:szCs w:val="22"/>
        </w:rPr>
        <w:t xml:space="preserve"> premium for a </w:t>
      </w:r>
      <w:r w:rsidR="002B4EE8">
        <w:rPr>
          <w:rFonts w:asciiTheme="minorHAnsi" w:hAnsiTheme="minorHAnsi"/>
          <w:sz w:val="22"/>
          <w:szCs w:val="22"/>
        </w:rPr>
        <w:t>Short Plan Year</w:t>
      </w:r>
      <w:r w:rsidRPr="00FE3E24">
        <w:rPr>
          <w:rFonts w:asciiTheme="minorHAnsi" w:hAnsiTheme="minorHAnsi"/>
          <w:sz w:val="22"/>
          <w:szCs w:val="22"/>
        </w:rPr>
        <w:t xml:space="preserve">. </w:t>
      </w:r>
      <w:r>
        <w:rPr>
          <w:rFonts w:asciiTheme="minorHAnsi" w:hAnsiTheme="minorHAnsi"/>
          <w:sz w:val="22"/>
          <w:szCs w:val="22"/>
        </w:rPr>
        <w:t xml:space="preserve"> Plan</w:t>
      </w:r>
      <w:r w:rsidR="00507E9C">
        <w:rPr>
          <w:rFonts w:asciiTheme="minorHAnsi" w:hAnsiTheme="minorHAnsi"/>
          <w:sz w:val="22"/>
          <w:szCs w:val="22"/>
        </w:rPr>
        <w:t>s</w:t>
      </w:r>
      <w:r>
        <w:rPr>
          <w:rFonts w:asciiTheme="minorHAnsi" w:hAnsiTheme="minorHAnsi"/>
          <w:sz w:val="22"/>
          <w:szCs w:val="22"/>
        </w:rPr>
        <w:t xml:space="preserve"> eligible for prorating report:</w:t>
      </w:r>
    </w:p>
    <w:p w:rsidR="007E6C24" w:rsidP="003236E4" w:rsidRDefault="0082447E" w14:paraId="7A2E20C8" w14:textId="1DF502A6">
      <w:pPr>
        <w:pStyle w:val="ListParagraph"/>
        <w:numPr>
          <w:ilvl w:val="0"/>
          <w:numId w:val="45"/>
        </w:numPr>
        <w:autoSpaceDE w:val="0"/>
        <w:autoSpaceDN w:val="0"/>
        <w:adjustRightInd w:val="0"/>
        <w:spacing w:before="120"/>
        <w:rPr>
          <w:rFonts w:asciiTheme="minorHAnsi" w:hAnsiTheme="minorHAnsi"/>
          <w:sz w:val="22"/>
          <w:szCs w:val="22"/>
        </w:rPr>
      </w:pPr>
      <w:r>
        <w:rPr>
          <w:rFonts w:asciiTheme="minorHAnsi" w:hAnsiTheme="minorHAnsi"/>
          <w:sz w:val="22"/>
          <w:szCs w:val="22"/>
        </w:rPr>
        <w:t xml:space="preserve">The beginning and end of the </w:t>
      </w:r>
      <w:r w:rsidR="002B4EE8">
        <w:rPr>
          <w:rFonts w:asciiTheme="minorHAnsi" w:hAnsiTheme="minorHAnsi"/>
          <w:sz w:val="22"/>
          <w:szCs w:val="22"/>
        </w:rPr>
        <w:t>Short Plan Year</w:t>
      </w:r>
      <w:r w:rsidR="007E6C24">
        <w:rPr>
          <w:rFonts w:asciiTheme="minorHAnsi" w:hAnsiTheme="minorHAnsi"/>
          <w:sz w:val="22"/>
          <w:szCs w:val="22"/>
        </w:rPr>
        <w:t xml:space="preserve">, </w:t>
      </w:r>
    </w:p>
    <w:p w:rsidR="007E6C24" w:rsidP="003236E4" w:rsidRDefault="007E6C24" w14:paraId="42A14705" w14:textId="73DD27E8">
      <w:pPr>
        <w:pStyle w:val="ListParagraph"/>
        <w:numPr>
          <w:ilvl w:val="0"/>
          <w:numId w:val="45"/>
        </w:numPr>
        <w:autoSpaceDE w:val="0"/>
        <w:autoSpaceDN w:val="0"/>
        <w:adjustRightInd w:val="0"/>
        <w:spacing w:before="120"/>
        <w:rPr>
          <w:rFonts w:asciiTheme="minorHAnsi" w:hAnsiTheme="minorHAnsi"/>
          <w:sz w:val="22"/>
          <w:szCs w:val="22"/>
        </w:rPr>
      </w:pPr>
      <w:r>
        <w:rPr>
          <w:rFonts w:asciiTheme="minorHAnsi" w:hAnsiTheme="minorHAnsi"/>
          <w:sz w:val="22"/>
          <w:szCs w:val="22"/>
        </w:rPr>
        <w:t xml:space="preserve">The number of months in the </w:t>
      </w:r>
      <w:r w:rsidR="002B4EE8">
        <w:rPr>
          <w:rFonts w:asciiTheme="minorHAnsi" w:hAnsiTheme="minorHAnsi"/>
          <w:sz w:val="22"/>
          <w:szCs w:val="22"/>
        </w:rPr>
        <w:t>Short Plan Year</w:t>
      </w:r>
      <w:r>
        <w:rPr>
          <w:rFonts w:asciiTheme="minorHAnsi" w:hAnsiTheme="minorHAnsi"/>
          <w:sz w:val="22"/>
          <w:szCs w:val="22"/>
        </w:rPr>
        <w:t>,</w:t>
      </w:r>
      <w:r w:rsidR="00507E9C">
        <w:rPr>
          <w:rFonts w:asciiTheme="minorHAnsi" w:hAnsiTheme="minorHAnsi"/>
          <w:sz w:val="22"/>
          <w:szCs w:val="22"/>
        </w:rPr>
        <w:t xml:space="preserve"> and</w:t>
      </w:r>
    </w:p>
    <w:p w:rsidR="007E6C24" w:rsidP="003236E4" w:rsidRDefault="007E6C24" w14:paraId="47309402" w14:textId="3E77012B">
      <w:pPr>
        <w:pStyle w:val="ListParagraph"/>
        <w:numPr>
          <w:ilvl w:val="0"/>
          <w:numId w:val="45"/>
        </w:numPr>
        <w:autoSpaceDE w:val="0"/>
        <w:autoSpaceDN w:val="0"/>
        <w:adjustRightInd w:val="0"/>
        <w:spacing w:before="120"/>
        <w:rPr>
          <w:rFonts w:asciiTheme="minorHAnsi" w:hAnsiTheme="minorHAnsi"/>
          <w:sz w:val="22"/>
          <w:szCs w:val="22"/>
        </w:rPr>
      </w:pPr>
      <w:r>
        <w:rPr>
          <w:rFonts w:asciiTheme="minorHAnsi" w:hAnsiTheme="minorHAnsi"/>
          <w:sz w:val="22"/>
          <w:szCs w:val="22"/>
        </w:rPr>
        <w:t>The prorated premium owed.</w:t>
      </w:r>
    </w:p>
    <w:p w:rsidRPr="00F62144" w:rsidR="00BA1307" w:rsidP="00BA1307" w:rsidRDefault="00BA1307" w14:paraId="0A2D6196" w14:textId="23662EBC">
      <w:pPr>
        <w:spacing w:before="120"/>
        <w:ind w:right="-36"/>
        <w:rPr>
          <w:rFonts w:asciiTheme="minorHAnsi" w:hAnsiTheme="minorHAnsi"/>
          <w:sz w:val="22"/>
          <w:szCs w:val="22"/>
        </w:rPr>
      </w:pPr>
      <w:r>
        <w:rPr>
          <w:rFonts w:asciiTheme="minorHAnsi" w:hAnsiTheme="minorHAnsi"/>
          <w:sz w:val="22"/>
          <w:szCs w:val="22"/>
        </w:rPr>
        <w:t xml:space="preserve">See </w:t>
      </w:r>
      <w:r w:rsidRPr="00F62144">
        <w:rPr>
          <w:rFonts w:asciiTheme="minorHAnsi" w:hAnsiTheme="minorHAnsi"/>
          <w:sz w:val="22"/>
          <w:szCs w:val="22"/>
        </w:rPr>
        <w:t>line</w:t>
      </w:r>
      <w:r>
        <w:rPr>
          <w:rFonts w:asciiTheme="minorHAnsi" w:hAnsiTheme="minorHAnsi"/>
          <w:sz w:val="22"/>
          <w:szCs w:val="22"/>
        </w:rPr>
        <w:t>s</w:t>
      </w:r>
      <w:r w:rsidRPr="00F62144">
        <w:rPr>
          <w:rFonts w:asciiTheme="minorHAnsi" w:hAnsiTheme="minorHAnsi"/>
          <w:sz w:val="22"/>
          <w:szCs w:val="22"/>
        </w:rPr>
        <w:t xml:space="preserve"> </w:t>
      </w:r>
      <w:r>
        <w:rPr>
          <w:rFonts w:asciiTheme="minorHAnsi" w:hAnsiTheme="minorHAnsi"/>
          <w:sz w:val="22"/>
          <w:szCs w:val="22"/>
        </w:rPr>
        <w:t xml:space="preserve">4b and 8 </w:t>
      </w:r>
      <w:r w:rsidRPr="00F62144">
        <w:rPr>
          <w:rFonts w:asciiTheme="minorHAnsi" w:hAnsiTheme="minorHAnsi"/>
          <w:sz w:val="22"/>
          <w:szCs w:val="22"/>
        </w:rPr>
        <w:t>on the illustrative form in the “</w:t>
      </w:r>
      <w:hyperlink w:history="1" w:anchor="b2">
        <w:r w:rsidRPr="00F62144" w:rsidR="00A85F51">
          <w:rPr>
            <w:rStyle w:val="Hyperlink"/>
            <w:rFonts w:asciiTheme="minorHAnsi" w:hAnsiTheme="minorHAnsi"/>
            <w:bCs/>
            <w:sz w:val="22"/>
            <w:szCs w:val="22"/>
          </w:rPr>
          <w:t>Data to be Submitted</w:t>
        </w:r>
      </w:hyperlink>
      <w:r w:rsidRPr="00F62144">
        <w:rPr>
          <w:rFonts w:asciiTheme="minorHAnsi" w:hAnsiTheme="minorHAnsi"/>
          <w:sz w:val="22"/>
          <w:szCs w:val="22"/>
        </w:rPr>
        <w:t xml:space="preserve">” section.   </w:t>
      </w:r>
    </w:p>
    <w:p w:rsidRPr="00163F66" w:rsidR="0082447E" w:rsidP="00BA1307" w:rsidRDefault="007E6C24" w14:paraId="29952D83" w14:textId="76749367">
      <w:pPr>
        <w:autoSpaceDE w:val="0"/>
        <w:autoSpaceDN w:val="0"/>
        <w:adjustRightInd w:val="0"/>
        <w:spacing w:before="120"/>
        <w:rPr>
          <w:rFonts w:asciiTheme="minorHAnsi" w:hAnsiTheme="minorHAnsi"/>
          <w:sz w:val="22"/>
          <w:szCs w:val="22"/>
        </w:rPr>
      </w:pPr>
      <w:r>
        <w:rPr>
          <w:rFonts w:asciiTheme="minorHAnsi" w:hAnsiTheme="minorHAnsi"/>
          <w:sz w:val="22"/>
          <w:szCs w:val="22"/>
        </w:rPr>
        <w:t>PBGC has found several instances where this information is inconsistent.  For example, we’ve received filings that indicate the plan year begins on January 1 and ends on December 31</w:t>
      </w:r>
      <w:r w:rsidR="00507E9C">
        <w:rPr>
          <w:rFonts w:asciiTheme="minorHAnsi" w:hAnsiTheme="minorHAnsi"/>
          <w:sz w:val="22"/>
          <w:szCs w:val="22"/>
        </w:rPr>
        <w:t>,</w:t>
      </w:r>
      <w:r>
        <w:rPr>
          <w:rFonts w:asciiTheme="minorHAnsi" w:hAnsiTheme="minorHAnsi"/>
          <w:sz w:val="22"/>
          <w:szCs w:val="22"/>
        </w:rPr>
        <w:t xml:space="preserve"> </w:t>
      </w:r>
      <w:r w:rsidR="008F2496">
        <w:rPr>
          <w:rFonts w:asciiTheme="minorHAnsi" w:hAnsiTheme="minorHAnsi"/>
          <w:sz w:val="22"/>
          <w:szCs w:val="22"/>
        </w:rPr>
        <w:t>2018</w:t>
      </w:r>
      <w:r>
        <w:rPr>
          <w:rFonts w:asciiTheme="minorHAnsi" w:hAnsiTheme="minorHAnsi"/>
          <w:sz w:val="22"/>
          <w:szCs w:val="22"/>
        </w:rPr>
        <w:t>, but also that the premium was prorated because there are 10 months i</w:t>
      </w:r>
      <w:r w:rsidR="00BA1307">
        <w:rPr>
          <w:rFonts w:asciiTheme="minorHAnsi" w:hAnsiTheme="minorHAnsi"/>
          <w:sz w:val="22"/>
          <w:szCs w:val="22"/>
        </w:rPr>
        <w:t xml:space="preserve">n the </w:t>
      </w:r>
      <w:r w:rsidR="002B4EE8">
        <w:rPr>
          <w:rFonts w:asciiTheme="minorHAnsi" w:hAnsiTheme="minorHAnsi"/>
          <w:sz w:val="22"/>
          <w:szCs w:val="22"/>
        </w:rPr>
        <w:t>Short Plan Year</w:t>
      </w:r>
      <w:r w:rsidR="00BA1307">
        <w:rPr>
          <w:rFonts w:asciiTheme="minorHAnsi" w:hAnsiTheme="minorHAnsi"/>
          <w:sz w:val="22"/>
          <w:szCs w:val="22"/>
        </w:rPr>
        <w:t>.  Such inconsistencies may trigger unnecessary inquiries and/or invoices.</w:t>
      </w:r>
    </w:p>
    <w:p w:rsidR="00507E9C" w:rsidP="00914EB1" w:rsidRDefault="00507E9C" w14:paraId="3AF478BC" w14:textId="7147CCE0">
      <w:pPr>
        <w:autoSpaceDE w:val="0"/>
        <w:autoSpaceDN w:val="0"/>
        <w:adjustRightInd w:val="0"/>
        <w:spacing w:before="120"/>
        <w:rPr>
          <w:rFonts w:asciiTheme="minorHAnsi" w:hAnsiTheme="minorHAnsi"/>
          <w:sz w:val="22"/>
        </w:rPr>
        <w:sectPr w:rsidR="00507E9C" w:rsidSect="00A44163">
          <w:headerReference w:type="even" r:id="rId144"/>
          <w:headerReference w:type="default" r:id="rId145"/>
          <w:headerReference w:type="first" r:id="rId146"/>
          <w:pgSz w:w="12240" w:h="15840"/>
          <w:pgMar w:top="1440" w:right="1080" w:bottom="1440" w:left="1080" w:header="720" w:footer="720" w:gutter="0"/>
          <w:cols w:space="720"/>
          <w:noEndnote/>
        </w:sectPr>
      </w:pPr>
      <w:r>
        <w:rPr>
          <w:rFonts w:asciiTheme="minorHAnsi" w:hAnsiTheme="minorHAnsi"/>
          <w:sz w:val="22"/>
        </w:rPr>
        <w:t xml:space="preserve">Reminder – </w:t>
      </w:r>
      <w:r>
        <w:rPr>
          <w:rFonts w:asciiTheme="minorHAnsi" w:hAnsiTheme="minorHAnsi"/>
          <w:sz w:val="22"/>
          <w:szCs w:val="22"/>
        </w:rPr>
        <w:t xml:space="preserve">Premiums are not prorated for </w:t>
      </w:r>
      <w:r w:rsidR="002B4EE8">
        <w:rPr>
          <w:rFonts w:asciiTheme="minorHAnsi" w:hAnsiTheme="minorHAnsi"/>
          <w:sz w:val="22"/>
          <w:szCs w:val="22"/>
        </w:rPr>
        <w:t>Short Plan Year</w:t>
      </w:r>
      <w:r>
        <w:rPr>
          <w:rFonts w:asciiTheme="minorHAnsi" w:hAnsiTheme="minorHAnsi"/>
          <w:sz w:val="22"/>
          <w:szCs w:val="22"/>
        </w:rPr>
        <w:t xml:space="preserve">s created as the result of a mid-year Merger or Consolidation.  </w:t>
      </w:r>
    </w:p>
    <w:p w:rsidRPr="00A21887" w:rsidR="00EE7E66" w:rsidP="00445942" w:rsidRDefault="00445942" w14:paraId="4FC89239" w14:textId="7A8F3B11">
      <w:pPr>
        <w:pStyle w:val="Heading1"/>
        <w:rPr>
          <w:b w:val="0"/>
          <w:bCs/>
          <w:szCs w:val="16"/>
        </w:rPr>
      </w:pPr>
      <w:bookmarkStart w:name="toc56" w:id="132"/>
      <w:bookmarkStart w:name="_Toc15290904" w:id="133"/>
      <w:bookmarkEnd w:id="132"/>
      <w:r w:rsidRPr="00A21887">
        <w:rPr>
          <w:b w:val="0"/>
          <w:bCs/>
          <w:caps w:val="0"/>
          <w:szCs w:val="16"/>
        </w:rPr>
        <w:lastRenderedPageBreak/>
        <w:t xml:space="preserve">We need this information to determine the amount of premium due to PBGC under </w:t>
      </w:r>
      <w:r w:rsidR="00151BA2">
        <w:rPr>
          <w:b w:val="0"/>
          <w:bCs/>
          <w:caps w:val="0"/>
          <w:szCs w:val="16"/>
        </w:rPr>
        <w:t xml:space="preserve">Title IV </w:t>
      </w:r>
      <w:r w:rsidRPr="00A21887">
        <w:rPr>
          <w:b w:val="0"/>
          <w:bCs/>
          <w:caps w:val="0"/>
          <w:szCs w:val="16"/>
        </w:rPr>
        <w:t xml:space="preserve">of ERISA. </w:t>
      </w:r>
      <w:r w:rsidR="00F32BE1">
        <w:rPr>
          <w:b w:val="0"/>
          <w:bCs/>
          <w:caps w:val="0"/>
          <w:szCs w:val="16"/>
        </w:rPr>
        <w:t xml:space="preserve"> </w:t>
      </w:r>
      <w:r w:rsidRPr="00A21887">
        <w:rPr>
          <w:b w:val="0"/>
          <w:bCs/>
          <w:caps w:val="0"/>
          <w:szCs w:val="16"/>
        </w:rPr>
        <w:t xml:space="preserve">You are required to give us this information. </w:t>
      </w:r>
      <w:r w:rsidR="00F32BE1">
        <w:rPr>
          <w:b w:val="0"/>
          <w:bCs/>
          <w:caps w:val="0"/>
          <w:szCs w:val="16"/>
        </w:rPr>
        <w:t xml:space="preserve"> </w:t>
      </w:r>
      <w:r w:rsidRPr="00A21887">
        <w:rPr>
          <w:b w:val="0"/>
          <w:bCs/>
          <w:caps w:val="0"/>
          <w:szCs w:val="16"/>
        </w:rPr>
        <w:t>An agency may not conduct or sponsor, and a person is not required to respond to, a collection of information unless it displays a currently valid OMB control number.</w:t>
      </w:r>
      <w:bookmarkEnd w:id="133"/>
      <w:r w:rsidRPr="00A21887">
        <w:rPr>
          <w:b w:val="0"/>
          <w:bCs/>
          <w:caps w:val="0"/>
          <w:szCs w:val="16"/>
        </w:rPr>
        <w:t xml:space="preserve"> </w:t>
      </w:r>
    </w:p>
    <w:p w:rsidRPr="00F62144" w:rsidR="00FA119A" w:rsidP="00EE7E66" w:rsidRDefault="00FA119A" w14:paraId="5C9E6AF3" w14:textId="77777777">
      <w:pPr>
        <w:rPr>
          <w:rFonts w:asciiTheme="minorHAnsi" w:hAnsiTheme="minorHAnsi"/>
          <w:sz w:val="22"/>
          <w:szCs w:val="22"/>
        </w:rPr>
      </w:pPr>
    </w:p>
    <w:p w:rsidRPr="002A150A" w:rsidR="00F12837" w:rsidP="00EE7E66" w:rsidRDefault="00F12837" w14:paraId="4479C8BD" w14:textId="77777777">
      <w:pPr>
        <w:rPr>
          <w:rFonts w:asciiTheme="minorHAnsi" w:hAnsiTheme="minorHAnsi"/>
          <w:i/>
          <w:color w:val="FF0000"/>
          <w:sz w:val="22"/>
          <w:szCs w:val="22"/>
        </w:rPr>
      </w:pPr>
      <w:r w:rsidRPr="00F62144">
        <w:rPr>
          <w:rFonts w:asciiTheme="minorHAnsi" w:hAnsiTheme="minorHAnsi"/>
          <w:sz w:val="22"/>
          <w:szCs w:val="22"/>
        </w:rPr>
        <w:t xml:space="preserve">OMB has approved this collection of information under control number </w:t>
      </w:r>
      <w:r w:rsidRPr="00B739B1">
        <w:rPr>
          <w:rFonts w:asciiTheme="minorHAnsi" w:hAnsiTheme="minorHAnsi"/>
          <w:sz w:val="22"/>
          <w:szCs w:val="22"/>
        </w:rPr>
        <w:t>1212-0009.</w:t>
      </w:r>
    </w:p>
    <w:p w:rsidRPr="002A150A" w:rsidR="00026F6E" w:rsidP="00EE7E66" w:rsidRDefault="00026F6E" w14:paraId="0F16DA0C" w14:textId="77777777">
      <w:pPr>
        <w:rPr>
          <w:rFonts w:asciiTheme="minorHAnsi" w:hAnsiTheme="minorHAnsi"/>
          <w:i/>
          <w:color w:val="FF0000"/>
          <w:sz w:val="22"/>
          <w:szCs w:val="22"/>
        </w:rPr>
      </w:pPr>
    </w:p>
    <w:p w:rsidRPr="00F62144" w:rsidR="00F12837" w:rsidP="00EE7E66" w:rsidRDefault="00F12837" w14:paraId="7AB7BA99" w14:textId="77777777">
      <w:pPr>
        <w:rPr>
          <w:rFonts w:asciiTheme="minorHAnsi" w:hAnsiTheme="minorHAnsi"/>
          <w:sz w:val="22"/>
          <w:szCs w:val="22"/>
        </w:rPr>
      </w:pPr>
      <w:r w:rsidRPr="00F62144">
        <w:rPr>
          <w:rFonts w:asciiTheme="minorHAnsi" w:hAnsiTheme="minorHAnsi"/>
          <w:sz w:val="22"/>
          <w:szCs w:val="22"/>
        </w:rPr>
        <w:t>Confidentiality is that provided by the Privacy Act and the Freedom of Information Act.</w:t>
      </w:r>
    </w:p>
    <w:p w:rsidRPr="00F62144" w:rsidR="00026F6E" w:rsidP="00EE7E66" w:rsidRDefault="00026F6E" w14:paraId="757E8148" w14:textId="77777777">
      <w:pPr>
        <w:rPr>
          <w:rFonts w:asciiTheme="minorHAnsi" w:hAnsiTheme="minorHAnsi"/>
          <w:sz w:val="22"/>
          <w:szCs w:val="22"/>
        </w:rPr>
      </w:pPr>
    </w:p>
    <w:p w:rsidRPr="00F62144" w:rsidR="00F771F0" w:rsidP="00F771F0" w:rsidRDefault="00F771F0" w14:paraId="6D88B504" w14:textId="2B332765">
      <w:pPr>
        <w:rPr>
          <w:rFonts w:asciiTheme="minorHAnsi" w:hAnsiTheme="minorHAnsi"/>
          <w:sz w:val="22"/>
          <w:szCs w:val="22"/>
        </w:rPr>
      </w:pPr>
      <w:r w:rsidRPr="00F62144">
        <w:rPr>
          <w:rFonts w:asciiTheme="minorHAnsi" w:hAnsiTheme="minorHAnsi"/>
          <w:sz w:val="22"/>
          <w:szCs w:val="22"/>
        </w:rPr>
        <w:t xml:space="preserve">PBGC estimates that preparation and submission of a premium filing takes </w:t>
      </w:r>
      <w:r>
        <w:rPr>
          <w:rFonts w:asciiTheme="minorHAnsi" w:hAnsiTheme="minorHAnsi"/>
          <w:sz w:val="22"/>
          <w:szCs w:val="22"/>
        </w:rPr>
        <w:t>approximatel</w:t>
      </w:r>
      <w:r w:rsidR="00D56299">
        <w:rPr>
          <w:rFonts w:asciiTheme="minorHAnsi" w:hAnsiTheme="minorHAnsi"/>
          <w:sz w:val="22"/>
          <w:szCs w:val="22"/>
        </w:rPr>
        <w:t>y 26</w:t>
      </w:r>
      <w:r>
        <w:rPr>
          <w:rFonts w:asciiTheme="minorHAnsi" w:hAnsiTheme="minorHAnsi"/>
          <w:sz w:val="22"/>
          <w:szCs w:val="22"/>
        </w:rPr>
        <w:t xml:space="preserve"> minutes on average of in-house time and $692 on average of contracted out cost</w:t>
      </w:r>
      <w:r w:rsidRPr="00F62144">
        <w:rPr>
          <w:rFonts w:asciiTheme="minorHAnsi" w:hAnsiTheme="minorHAnsi"/>
          <w:sz w:val="22"/>
          <w:szCs w:val="22"/>
        </w:rPr>
        <w:t>.  The actual time</w:t>
      </w:r>
      <w:r>
        <w:rPr>
          <w:rFonts w:asciiTheme="minorHAnsi" w:hAnsiTheme="minorHAnsi"/>
          <w:sz w:val="22"/>
          <w:szCs w:val="22"/>
        </w:rPr>
        <w:t xml:space="preserve"> and cost</w:t>
      </w:r>
      <w:r w:rsidRPr="00F62144">
        <w:rPr>
          <w:rFonts w:asciiTheme="minorHAnsi" w:hAnsiTheme="minorHAnsi"/>
          <w:sz w:val="22"/>
          <w:szCs w:val="22"/>
        </w:rPr>
        <w:t xml:space="preserve"> will vary depending on the circumstances of each plan. </w:t>
      </w:r>
    </w:p>
    <w:p w:rsidRPr="00F62144" w:rsidR="00220784" w:rsidP="00EE7E66" w:rsidRDefault="00220784" w14:paraId="5BF86C73" w14:textId="77777777">
      <w:pPr>
        <w:rPr>
          <w:rFonts w:asciiTheme="minorHAnsi" w:hAnsiTheme="minorHAnsi"/>
          <w:sz w:val="22"/>
          <w:szCs w:val="22"/>
        </w:rPr>
      </w:pPr>
    </w:p>
    <w:p w:rsidR="009C74C8" w:rsidP="009C74C8" w:rsidRDefault="00F12837" w14:paraId="1D93E2F3" w14:textId="5697519F">
      <w:r w:rsidRPr="00F62144">
        <w:rPr>
          <w:rFonts w:asciiTheme="minorHAnsi" w:hAnsiTheme="minorHAnsi"/>
          <w:sz w:val="22"/>
          <w:szCs w:val="22"/>
        </w:rPr>
        <w:t xml:space="preserve">If you have comments concerning the accuracy of these burden estimates or suggestions for making the forms or the electronic filing process simpler, please send your comments to Pension Benefit Guaranty Corporation, </w:t>
      </w:r>
      <w:r w:rsidR="003B0739">
        <w:rPr>
          <w:rFonts w:asciiTheme="minorHAnsi" w:hAnsiTheme="minorHAnsi"/>
          <w:sz w:val="22"/>
          <w:szCs w:val="22"/>
        </w:rPr>
        <w:t>Office of General Counsel, Regulatory Affairs</w:t>
      </w:r>
      <w:r w:rsidRPr="00F62144">
        <w:rPr>
          <w:rFonts w:asciiTheme="minorHAnsi" w:hAnsiTheme="minorHAnsi"/>
          <w:sz w:val="22"/>
          <w:szCs w:val="22"/>
        </w:rPr>
        <w:t>, 1200 K Street, NW, Washington, DC 20005-4026.</w:t>
      </w:r>
      <w:bookmarkStart w:name="toc57" w:id="134"/>
      <w:bookmarkStart w:name="_Hlk525896960" w:id="135"/>
      <w:bookmarkEnd w:id="134"/>
      <w:r w:rsidRPr="009C74C8" w:rsidR="009C74C8">
        <w:t xml:space="preserve"> </w:t>
      </w:r>
    </w:p>
    <w:bookmarkEnd w:id="135"/>
    <w:p w:rsidRPr="005C4FCB" w:rsidR="007F2094" w:rsidP="00597BD5" w:rsidRDefault="007F2094" w14:paraId="7FB21ADD" w14:textId="77777777">
      <w:pPr>
        <w:spacing w:before="120"/>
        <w:rPr>
          <w:rFonts w:cs="TimesNewRoman,Bold" w:asciiTheme="minorHAnsi" w:hAnsiTheme="minorHAnsi"/>
          <w:b/>
          <w:bCs/>
          <w:sz w:val="22"/>
          <w:szCs w:val="22"/>
        </w:rPr>
      </w:pPr>
    </w:p>
    <w:sectPr w:rsidRPr="005C4FCB" w:rsidR="007F2094" w:rsidSect="00A44163">
      <w:headerReference w:type="default" r:id="rId147"/>
      <w:pgSz w:w="12240" w:h="15840"/>
      <w:pgMar w:top="1440" w:right="1080" w:bottom="144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0FC36D" w14:textId="77777777" w:rsidR="00E1395F" w:rsidRDefault="00E1395F">
      <w:r>
        <w:separator/>
      </w:r>
    </w:p>
  </w:endnote>
  <w:endnote w:type="continuationSeparator" w:id="0">
    <w:p w14:paraId="6C11BEFD" w14:textId="77777777" w:rsidR="00E1395F" w:rsidRDefault="00E1395F">
      <w:r>
        <w:continuationSeparator/>
      </w:r>
    </w:p>
  </w:endnote>
  <w:endnote w:type="continuationNotice" w:id="1">
    <w:p w14:paraId="3F470874" w14:textId="77777777" w:rsidR="00E1395F" w:rsidRDefault="00E139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Times New Roman"/>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Bold">
    <w:altName w:val="Times New Roman"/>
    <w:charset w:val="00"/>
    <w:family w:val="roman"/>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471E7" w14:textId="77777777" w:rsidR="00E1395F" w:rsidRDefault="00E1395F" w:rsidP="003B487C">
    <w:pPr>
      <w:pStyle w:val="Footer"/>
      <w:ind w:firstLine="7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9C440" w14:textId="77777777" w:rsidR="00E1395F" w:rsidRDefault="00E1395F">
    <w:pPr>
      <w:pStyle w:val="Footer"/>
      <w:jc w:val="center"/>
      <w:rPr>
        <w:rFonts w:asciiTheme="minorHAnsi" w:hAnsiTheme="minorHAnsi"/>
        <w:sz w:val="22"/>
      </w:rPr>
    </w:pPr>
  </w:p>
  <w:p w14:paraId="08BAC649" w14:textId="77777777" w:rsidR="00E1395F" w:rsidRPr="00AA1894" w:rsidRDefault="00E1395F">
    <w:pPr>
      <w:pStyle w:val="Footer"/>
      <w:jc w:val="center"/>
      <w:rPr>
        <w:rFonts w:asciiTheme="minorHAnsi" w:hAnsiTheme="minorHAnsi"/>
        <w:sz w:val="22"/>
      </w:rPr>
    </w:pPr>
    <w:r w:rsidRPr="00AA1894">
      <w:rPr>
        <w:rFonts w:asciiTheme="minorHAnsi" w:hAnsiTheme="minorHAnsi"/>
        <w:sz w:val="22"/>
      </w:rPr>
      <w:t xml:space="preserve">Page </w:t>
    </w:r>
    <w:sdt>
      <w:sdtPr>
        <w:rPr>
          <w:rFonts w:asciiTheme="minorHAnsi" w:hAnsiTheme="minorHAnsi"/>
          <w:sz w:val="22"/>
        </w:rPr>
        <w:id w:val="1042400190"/>
        <w:docPartObj>
          <w:docPartGallery w:val="Page Numbers (Bottom of Page)"/>
          <w:docPartUnique/>
        </w:docPartObj>
      </w:sdtPr>
      <w:sdtEndPr>
        <w:rPr>
          <w:noProof/>
        </w:rPr>
      </w:sdtEndPr>
      <w:sdtContent>
        <w:r w:rsidRPr="00AA1894">
          <w:rPr>
            <w:rFonts w:asciiTheme="minorHAnsi" w:hAnsiTheme="minorHAnsi"/>
            <w:sz w:val="22"/>
          </w:rPr>
          <w:fldChar w:fldCharType="begin"/>
        </w:r>
        <w:r w:rsidRPr="00AA1894">
          <w:rPr>
            <w:rFonts w:asciiTheme="minorHAnsi" w:hAnsiTheme="minorHAnsi"/>
            <w:sz w:val="22"/>
          </w:rPr>
          <w:instrText xml:space="preserve"> PAGE   \* MERGEFORMAT </w:instrText>
        </w:r>
        <w:r w:rsidRPr="00AA1894">
          <w:rPr>
            <w:rFonts w:asciiTheme="minorHAnsi" w:hAnsiTheme="minorHAnsi"/>
            <w:sz w:val="22"/>
          </w:rPr>
          <w:fldChar w:fldCharType="separate"/>
        </w:r>
        <w:r>
          <w:rPr>
            <w:rFonts w:asciiTheme="minorHAnsi" w:hAnsiTheme="minorHAnsi"/>
            <w:noProof/>
            <w:sz w:val="22"/>
          </w:rPr>
          <w:t>32</w:t>
        </w:r>
        <w:r w:rsidRPr="00AA1894">
          <w:rPr>
            <w:rFonts w:asciiTheme="minorHAnsi" w:hAnsiTheme="minorHAnsi"/>
            <w:noProof/>
            <w:sz w:val="22"/>
          </w:rPr>
          <w:fldChar w:fldCharType="end"/>
        </w:r>
      </w:sdtContent>
    </w:sdt>
  </w:p>
  <w:p w14:paraId="00559BBD" w14:textId="77777777" w:rsidR="00E1395F" w:rsidRDefault="00E1395F" w:rsidP="003B487C">
    <w:pPr>
      <w:pStyle w:val="Foote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84C4F6" w14:textId="77777777" w:rsidR="00E1395F" w:rsidRDefault="00E1395F">
      <w:r>
        <w:separator/>
      </w:r>
    </w:p>
  </w:footnote>
  <w:footnote w:type="continuationSeparator" w:id="0">
    <w:p w14:paraId="30034230" w14:textId="77777777" w:rsidR="00E1395F" w:rsidRDefault="00E1395F">
      <w:r>
        <w:continuationSeparator/>
      </w:r>
    </w:p>
  </w:footnote>
  <w:footnote w:type="continuationNotice" w:id="1">
    <w:p w14:paraId="41D1B768" w14:textId="77777777" w:rsidR="00E1395F" w:rsidRDefault="00E1395F"/>
  </w:footnote>
  <w:footnote w:id="2">
    <w:p w14:paraId="28FC25F8" w14:textId="32239448" w:rsidR="00E1395F" w:rsidRDefault="00E1395F" w:rsidP="003251A3">
      <w:pPr>
        <w:pStyle w:val="FootnoteText"/>
        <w:ind w:left="180" w:hanging="180"/>
      </w:pPr>
      <w:r w:rsidRPr="003251A3">
        <w:rPr>
          <w:rStyle w:val="FootnoteReference"/>
          <w:rFonts w:asciiTheme="minorHAnsi" w:hAnsiTheme="minorHAnsi" w:cstheme="minorHAnsi"/>
        </w:rPr>
        <w:footnoteRef/>
      </w:r>
      <w:r>
        <w:t xml:space="preserve">   </w:t>
      </w:r>
      <w:r w:rsidRPr="00A97516">
        <w:rPr>
          <w:rFonts w:asciiTheme="minorHAnsi" w:hAnsiTheme="minorHAnsi" w:cstheme="minorHAnsi"/>
          <w:sz w:val="18"/>
          <w:szCs w:val="18"/>
        </w:rPr>
        <w:t>A church plan that makes an irrevocable election under IRC 410(d) to be subject to certain IRC § 401(a) tax qualification requirements (e.g., participation, vesting, funding) is covered by PBGC only if it chooses to be covered and notifies PBGC accordingly.  See PBGC’s “</w:t>
      </w:r>
      <w:hyperlink r:id="rId1" w:history="1">
        <w:r w:rsidRPr="00C81F0B">
          <w:rPr>
            <w:rStyle w:val="Hyperlink"/>
            <w:rFonts w:asciiTheme="minorHAnsi" w:hAnsiTheme="minorHAnsi" w:cstheme="minorHAnsi"/>
            <w:sz w:val="18"/>
            <w:szCs w:val="18"/>
            <w:u w:val="none"/>
          </w:rPr>
          <w:t>Pension Insurance Coverage</w:t>
        </w:r>
      </w:hyperlink>
      <w:r w:rsidRPr="00C81F0B">
        <w:rPr>
          <w:rStyle w:val="Hyperlink"/>
          <w:rFonts w:asciiTheme="minorHAnsi" w:hAnsiTheme="minorHAnsi" w:cstheme="minorHAnsi"/>
          <w:color w:val="auto"/>
          <w:sz w:val="18"/>
          <w:szCs w:val="18"/>
          <w:u w:val="none"/>
        </w:rPr>
        <w:t>”</w:t>
      </w:r>
      <w:r w:rsidRPr="00A97516">
        <w:rPr>
          <w:rFonts w:asciiTheme="minorHAnsi" w:hAnsiTheme="minorHAnsi" w:cstheme="minorHAnsi"/>
          <w:sz w:val="18"/>
          <w:szCs w:val="18"/>
        </w:rPr>
        <w:t xml:space="preserve"> webpage for information about this requirement.</w:t>
      </w:r>
      <w:r>
        <w:rPr>
          <w:sz w:val="18"/>
          <w:szCs w:val="18"/>
        </w:rPr>
        <w:t> </w:t>
      </w:r>
    </w:p>
  </w:footnote>
  <w:footnote w:id="3">
    <w:p w14:paraId="7B6C8B70" w14:textId="19FC556A" w:rsidR="00E1395F" w:rsidRPr="001B79FB" w:rsidRDefault="00E1395F" w:rsidP="007B0F6F">
      <w:pPr>
        <w:autoSpaceDE w:val="0"/>
        <w:autoSpaceDN w:val="0"/>
        <w:adjustRightInd w:val="0"/>
        <w:spacing w:before="120"/>
        <w:ind w:left="187" w:hanging="187"/>
        <w:rPr>
          <w:rFonts w:asciiTheme="minorHAnsi" w:hAnsiTheme="minorHAnsi" w:cstheme="minorHAnsi"/>
          <w:sz w:val="14"/>
          <w:szCs w:val="14"/>
        </w:rPr>
      </w:pPr>
      <w:r w:rsidRPr="003251A3">
        <w:rPr>
          <w:rStyle w:val="FootnoteReference"/>
          <w:rFonts w:asciiTheme="minorHAnsi" w:hAnsiTheme="minorHAnsi" w:cstheme="minorHAnsi"/>
          <w:sz w:val="20"/>
          <w:szCs w:val="20"/>
        </w:rPr>
        <w:footnoteRef/>
      </w:r>
      <w:r w:rsidRPr="003251A3">
        <w:rPr>
          <w:sz w:val="20"/>
          <w:szCs w:val="20"/>
        </w:rPr>
        <w:t xml:space="preserve"> </w:t>
      </w:r>
      <w:r>
        <w:t xml:space="preserve"> </w:t>
      </w:r>
      <w:r>
        <w:rPr>
          <w:rFonts w:asciiTheme="minorHAnsi" w:hAnsiTheme="minorHAnsi" w:cstheme="minorHAnsi"/>
          <w:sz w:val="18"/>
          <w:szCs w:val="18"/>
        </w:rPr>
        <w:t>P</w:t>
      </w:r>
      <w:r w:rsidRPr="001B79FB">
        <w:rPr>
          <w:rFonts w:asciiTheme="minorHAnsi" w:hAnsiTheme="minorHAnsi" w:cstheme="minorHAnsi"/>
          <w:sz w:val="18"/>
          <w:szCs w:val="18"/>
        </w:rPr>
        <w:t xml:space="preserve">BGC encourages </w:t>
      </w:r>
      <w:r>
        <w:rPr>
          <w:rFonts w:asciiTheme="minorHAnsi" w:hAnsiTheme="minorHAnsi" w:cstheme="minorHAnsi"/>
          <w:sz w:val="18"/>
          <w:szCs w:val="18"/>
        </w:rPr>
        <w:t xml:space="preserve">plans that believe coverage has ceased to </w:t>
      </w:r>
      <w:r w:rsidRPr="001B79FB">
        <w:rPr>
          <w:rFonts w:asciiTheme="minorHAnsi" w:hAnsiTheme="minorHAnsi" w:cstheme="minorHAnsi"/>
          <w:sz w:val="18"/>
          <w:szCs w:val="18"/>
        </w:rPr>
        <w:t xml:space="preserve">request a determination </w:t>
      </w:r>
      <w:r>
        <w:rPr>
          <w:rFonts w:asciiTheme="minorHAnsi" w:hAnsiTheme="minorHAnsi" w:cstheme="minorHAnsi"/>
          <w:sz w:val="18"/>
          <w:szCs w:val="18"/>
        </w:rPr>
        <w:t>as soon as possible.  See PBGC’s “</w:t>
      </w:r>
      <w:hyperlink r:id="rId2" w:history="1">
        <w:r w:rsidRPr="00C81F0B">
          <w:rPr>
            <w:rStyle w:val="Hyperlink"/>
            <w:rFonts w:asciiTheme="minorHAnsi" w:hAnsiTheme="minorHAnsi"/>
            <w:sz w:val="18"/>
            <w:szCs w:val="18"/>
            <w:u w:val="none"/>
          </w:rPr>
          <w:t>Pension Insurance Coverage</w:t>
        </w:r>
      </w:hyperlink>
      <w:r w:rsidRPr="00C81F0B">
        <w:rPr>
          <w:rStyle w:val="Hyperlink"/>
          <w:rFonts w:asciiTheme="minorHAnsi" w:hAnsiTheme="minorHAnsi"/>
          <w:color w:val="auto"/>
          <w:sz w:val="18"/>
          <w:szCs w:val="18"/>
          <w:u w:val="none"/>
        </w:rPr>
        <w:t>”</w:t>
      </w:r>
      <w:r w:rsidRPr="00C81F0B">
        <w:rPr>
          <w:rFonts w:asciiTheme="minorHAnsi" w:hAnsiTheme="minorHAnsi"/>
          <w:sz w:val="18"/>
          <w:szCs w:val="18"/>
        </w:rPr>
        <w:t xml:space="preserve"> </w:t>
      </w:r>
      <w:r w:rsidRPr="001B79FB">
        <w:rPr>
          <w:rFonts w:asciiTheme="minorHAnsi" w:hAnsiTheme="minorHAnsi"/>
          <w:sz w:val="18"/>
          <w:szCs w:val="18"/>
        </w:rPr>
        <w:t>webpage</w:t>
      </w:r>
      <w:r>
        <w:rPr>
          <w:rFonts w:asciiTheme="minorHAnsi" w:hAnsiTheme="minorHAnsi"/>
          <w:sz w:val="18"/>
          <w:szCs w:val="18"/>
        </w:rPr>
        <w:t xml:space="preserve"> for information about how to request a coverage determination.</w:t>
      </w:r>
      <w:r w:rsidRPr="001B79FB">
        <w:rPr>
          <w:rFonts w:asciiTheme="minorHAnsi" w:eastAsia="Batang" w:hAnsiTheme="minorHAnsi" w:cstheme="minorHAnsi"/>
          <w:sz w:val="18"/>
          <w:szCs w:val="18"/>
          <w:lang w:eastAsia="en-US"/>
        </w:rPr>
        <w:t> </w:t>
      </w:r>
    </w:p>
  </w:footnote>
  <w:footnote w:id="4">
    <w:p w14:paraId="585B8188" w14:textId="00659363" w:rsidR="00E1395F" w:rsidRPr="007462D5" w:rsidRDefault="00E1395F" w:rsidP="006C7B66">
      <w:pPr>
        <w:autoSpaceDE w:val="0"/>
        <w:autoSpaceDN w:val="0"/>
        <w:adjustRightInd w:val="0"/>
        <w:spacing w:before="120"/>
        <w:ind w:left="180" w:hanging="180"/>
        <w:rPr>
          <w:rFonts w:asciiTheme="minorHAnsi" w:hAnsiTheme="minorHAnsi"/>
          <w:sz w:val="18"/>
          <w:szCs w:val="18"/>
        </w:rPr>
      </w:pPr>
      <w:r w:rsidRPr="007462D5">
        <w:rPr>
          <w:rStyle w:val="FootnoteReference"/>
          <w:rFonts w:asciiTheme="minorHAnsi" w:hAnsiTheme="minorHAnsi"/>
          <w:sz w:val="20"/>
          <w:szCs w:val="20"/>
        </w:rPr>
        <w:footnoteRef/>
      </w:r>
      <w:r>
        <w:t xml:space="preserve">  </w:t>
      </w:r>
      <w:r>
        <w:rPr>
          <w:rFonts w:asciiTheme="minorHAnsi" w:hAnsiTheme="minorHAnsi"/>
          <w:sz w:val="18"/>
          <w:szCs w:val="18"/>
        </w:rPr>
        <w:t xml:space="preserve">The </w:t>
      </w:r>
      <w:r w:rsidRPr="007462D5">
        <w:rPr>
          <w:rFonts w:asciiTheme="minorHAnsi" w:hAnsiTheme="minorHAnsi"/>
          <w:sz w:val="18"/>
          <w:szCs w:val="18"/>
        </w:rPr>
        <w:t>due date for the final filing may be accelerated</w:t>
      </w:r>
      <w:r>
        <w:rPr>
          <w:rFonts w:asciiTheme="minorHAnsi" w:hAnsiTheme="minorHAnsi"/>
          <w:sz w:val="18"/>
          <w:szCs w:val="18"/>
        </w:rPr>
        <w:t xml:space="preserve"> for the plan year is which assets are </w:t>
      </w:r>
      <w:r w:rsidRPr="006C7B66">
        <w:rPr>
          <w:rFonts w:asciiTheme="minorHAnsi" w:hAnsiTheme="minorHAnsi"/>
          <w:sz w:val="18"/>
          <w:szCs w:val="18"/>
        </w:rPr>
        <w:t>distributed in satisfaction of Benefit Liabilities pursuant to a standard termination</w:t>
      </w:r>
      <w:r w:rsidRPr="007462D5">
        <w:rPr>
          <w:rFonts w:asciiTheme="minorHAnsi" w:hAnsiTheme="minorHAnsi"/>
          <w:sz w:val="18"/>
          <w:szCs w:val="18"/>
        </w:rPr>
        <w:t>.  See “</w:t>
      </w:r>
      <w:hyperlink w:anchor="toc3" w:history="1">
        <w:r w:rsidRPr="007462D5">
          <w:rPr>
            <w:rFonts w:asciiTheme="minorHAnsi" w:hAnsiTheme="minorHAnsi"/>
            <w:color w:val="3333CC"/>
            <w:sz w:val="18"/>
            <w:szCs w:val="18"/>
          </w:rPr>
          <w:t>When to File</w:t>
        </w:r>
      </w:hyperlink>
      <w:r w:rsidRPr="007462D5">
        <w:rPr>
          <w:rFonts w:asciiTheme="minorHAnsi" w:hAnsiTheme="minorHAnsi"/>
          <w:sz w:val="18"/>
          <w:szCs w:val="18"/>
        </w:rPr>
        <w:t xml:space="preserve">” section). </w:t>
      </w:r>
    </w:p>
    <w:p w14:paraId="6764B046" w14:textId="40AA4F03" w:rsidR="00E1395F" w:rsidRPr="007462D5" w:rsidRDefault="00E1395F" w:rsidP="006C7B66">
      <w:pPr>
        <w:pStyle w:val="FootnoteText"/>
        <w:ind w:left="180" w:hanging="180"/>
        <w:rPr>
          <w:sz w:val="18"/>
          <w:szCs w:val="18"/>
        </w:rPr>
      </w:pPr>
    </w:p>
  </w:footnote>
  <w:footnote w:id="5">
    <w:p w14:paraId="5AF4D163" w14:textId="5F0D28CA" w:rsidR="00E1395F" w:rsidRPr="00E65170" w:rsidRDefault="00E1395F" w:rsidP="00062917">
      <w:pPr>
        <w:pStyle w:val="FootnoteText"/>
        <w:ind w:left="187" w:hanging="187"/>
        <w:rPr>
          <w:sz w:val="18"/>
          <w:szCs w:val="18"/>
        </w:rPr>
      </w:pPr>
      <w:r w:rsidRPr="000179C3">
        <w:rPr>
          <w:rStyle w:val="FootnoteReference"/>
          <w:rFonts w:asciiTheme="minorHAnsi" w:hAnsiTheme="minorHAnsi"/>
          <w:sz w:val="18"/>
          <w:szCs w:val="18"/>
        </w:rPr>
        <w:footnoteRef/>
      </w:r>
      <w:r w:rsidRPr="000179C3">
        <w:rPr>
          <w:rFonts w:asciiTheme="minorHAnsi" w:hAnsiTheme="minorHAnsi"/>
          <w:sz w:val="18"/>
          <w:szCs w:val="18"/>
        </w:rPr>
        <w:t xml:space="preserve"> </w:t>
      </w:r>
      <w:r>
        <w:rPr>
          <w:sz w:val="18"/>
          <w:szCs w:val="18"/>
        </w:rPr>
        <w:tab/>
      </w:r>
      <w:r>
        <w:rPr>
          <w:rFonts w:asciiTheme="minorHAnsi" w:hAnsiTheme="minorHAnsi"/>
          <w:sz w:val="18"/>
          <w:szCs w:val="18"/>
        </w:rPr>
        <w:t>T</w:t>
      </w:r>
      <w:r w:rsidRPr="000179C3">
        <w:rPr>
          <w:rFonts w:asciiTheme="minorHAnsi" w:hAnsiTheme="minorHAnsi"/>
          <w:sz w:val="18"/>
          <w:szCs w:val="18"/>
        </w:rPr>
        <w:t>he due date is the</w:t>
      </w:r>
      <w:r w:rsidRPr="000179C3">
        <w:rPr>
          <w:rFonts w:asciiTheme="minorHAnsi" w:hAnsiTheme="minorHAnsi" w:cs="TimesNewRoman,Bold"/>
          <w:bCs/>
          <w:sz w:val="18"/>
          <w:szCs w:val="18"/>
        </w:rPr>
        <w:t xml:space="preserve"> 15</w:t>
      </w:r>
      <w:r w:rsidRPr="000179C3">
        <w:rPr>
          <w:rFonts w:asciiTheme="minorHAnsi" w:hAnsiTheme="minorHAnsi" w:cs="TimesNewRoman,Bold"/>
          <w:bCs/>
          <w:sz w:val="18"/>
          <w:szCs w:val="18"/>
          <w:vertAlign w:val="superscript"/>
        </w:rPr>
        <w:t>th</w:t>
      </w:r>
      <w:r w:rsidRPr="000179C3">
        <w:rPr>
          <w:rFonts w:asciiTheme="minorHAnsi" w:hAnsiTheme="minorHAnsi" w:cs="TimesNewRoman,Bold"/>
          <w:bCs/>
          <w:sz w:val="18"/>
          <w:szCs w:val="18"/>
        </w:rPr>
        <w:t xml:space="preserve"> day of the 10</w:t>
      </w:r>
      <w:r w:rsidRPr="000179C3">
        <w:rPr>
          <w:rFonts w:asciiTheme="minorHAnsi" w:hAnsiTheme="minorHAnsi" w:cs="TimesNewRoman,Bold"/>
          <w:bCs/>
          <w:sz w:val="18"/>
          <w:szCs w:val="18"/>
          <w:vertAlign w:val="superscript"/>
        </w:rPr>
        <w:t>th</w:t>
      </w:r>
      <w:r w:rsidRPr="000179C3">
        <w:rPr>
          <w:rFonts w:asciiTheme="minorHAnsi" w:hAnsiTheme="minorHAnsi" w:cs="TimesNewRoman,Bold"/>
          <w:bCs/>
          <w:sz w:val="18"/>
          <w:szCs w:val="18"/>
        </w:rPr>
        <w:t xml:space="preserve"> full calendar month </w:t>
      </w:r>
      <w:r w:rsidRPr="000179C3">
        <w:rPr>
          <w:rFonts w:asciiTheme="minorHAnsi" w:hAnsiTheme="minorHAnsi" w:cs="TimesNewRoman,Bold"/>
          <w:sz w:val="18"/>
          <w:szCs w:val="18"/>
          <w:u w:val="single"/>
        </w:rPr>
        <w:t>that begins on or after the first day of the Premium Payment Year</w:t>
      </w:r>
      <w:r w:rsidRPr="000179C3">
        <w:rPr>
          <w:rFonts w:asciiTheme="minorHAnsi" w:hAnsiTheme="minorHAnsi" w:cs="TimesNewRoman,Bold"/>
          <w:sz w:val="18"/>
          <w:szCs w:val="18"/>
        </w:rPr>
        <w:t xml:space="preserve">. </w:t>
      </w:r>
      <w:r w:rsidRPr="000179C3">
        <w:rPr>
          <w:rFonts w:asciiTheme="minorHAnsi" w:hAnsiTheme="minorHAnsi"/>
          <w:sz w:val="18"/>
          <w:szCs w:val="18"/>
        </w:rPr>
        <w:t xml:space="preserve">In situations involving a </w:t>
      </w:r>
      <w:r>
        <w:rPr>
          <w:rFonts w:asciiTheme="minorHAnsi" w:hAnsiTheme="minorHAnsi"/>
          <w:sz w:val="18"/>
          <w:szCs w:val="18"/>
        </w:rPr>
        <w:t>Short Plan Year</w:t>
      </w:r>
      <w:r w:rsidRPr="000179C3">
        <w:rPr>
          <w:rFonts w:asciiTheme="minorHAnsi" w:hAnsiTheme="minorHAnsi"/>
          <w:sz w:val="18"/>
          <w:szCs w:val="18"/>
        </w:rPr>
        <w:t>, this due date may not be “in the plan year.”</w:t>
      </w:r>
      <w:r>
        <w:rPr>
          <w:sz w:val="18"/>
          <w:szCs w:val="18"/>
        </w:rPr>
        <w:t xml:space="preserve">  </w:t>
      </w:r>
    </w:p>
  </w:footnote>
  <w:footnote w:id="6">
    <w:p w14:paraId="7D11A172" w14:textId="6B8659C0" w:rsidR="00E1395F" w:rsidRDefault="00E1395F" w:rsidP="00062917">
      <w:pPr>
        <w:pStyle w:val="FootnoteText"/>
        <w:ind w:left="187" w:hanging="187"/>
      </w:pPr>
      <w:r>
        <w:rPr>
          <w:rStyle w:val="FootnoteReference"/>
        </w:rPr>
        <w:footnoteRef/>
      </w:r>
      <w:r>
        <w:t xml:space="preserve">  </w:t>
      </w:r>
      <w:r w:rsidRPr="00FC34BB">
        <w:rPr>
          <w:rFonts w:asciiTheme="minorHAnsi" w:hAnsiTheme="minorHAnsi" w:cs="TimesNewRoman,Bold"/>
          <w:bCs/>
          <w:sz w:val="18"/>
          <w:szCs w:val="18"/>
        </w:rPr>
        <w:t xml:space="preserve">This extension does not apply to state or local holidays such as Patriots Day in Massachusetts or Emancipation </w:t>
      </w:r>
      <w:r>
        <w:rPr>
          <w:rFonts w:asciiTheme="minorHAnsi" w:hAnsiTheme="minorHAnsi" w:cs="TimesNewRoman,Bold"/>
          <w:bCs/>
          <w:sz w:val="18"/>
          <w:szCs w:val="18"/>
        </w:rPr>
        <w:t>D</w:t>
      </w:r>
      <w:r w:rsidRPr="00FC34BB">
        <w:rPr>
          <w:rFonts w:asciiTheme="minorHAnsi" w:hAnsiTheme="minorHAnsi" w:cs="TimesNewRoman,Bold"/>
          <w:bCs/>
          <w:sz w:val="18"/>
          <w:szCs w:val="18"/>
        </w:rPr>
        <w:t>ay in the District of Columbia.</w:t>
      </w:r>
    </w:p>
  </w:footnote>
  <w:footnote w:id="7">
    <w:p w14:paraId="286B947E" w14:textId="77777777" w:rsidR="00E1395F" w:rsidRDefault="00E1395F" w:rsidP="00062917">
      <w:pPr>
        <w:autoSpaceDE w:val="0"/>
        <w:autoSpaceDN w:val="0"/>
        <w:adjustRightInd w:val="0"/>
        <w:ind w:left="187" w:hanging="187"/>
      </w:pPr>
      <w:r w:rsidRPr="0033638D">
        <w:rPr>
          <w:rStyle w:val="FootnoteReference"/>
          <w:rFonts w:asciiTheme="minorHAnsi" w:eastAsia="Batang" w:hAnsiTheme="minorHAnsi"/>
          <w:sz w:val="18"/>
          <w:szCs w:val="18"/>
          <w:lang w:eastAsia="en-US"/>
        </w:rPr>
        <w:footnoteRef/>
      </w:r>
      <w:r w:rsidRPr="0033638D">
        <w:rPr>
          <w:rStyle w:val="FootnoteReference"/>
        </w:rPr>
        <w:t xml:space="preserve">  </w:t>
      </w:r>
      <w:r w:rsidRPr="00AC05CA">
        <w:t xml:space="preserve"> </w:t>
      </w:r>
      <w:r w:rsidRPr="00AC05CA">
        <w:rPr>
          <w:rFonts w:asciiTheme="minorHAnsi" w:eastAsia="Batang" w:hAnsiTheme="minorHAnsi"/>
          <w:sz w:val="18"/>
          <w:szCs w:val="18"/>
          <w:lang w:eastAsia="en-US"/>
        </w:rPr>
        <w:t>See “</w:t>
      </w:r>
      <w:hyperlink w:anchor="b10" w:history="1">
        <w:r w:rsidRPr="008C0EFB">
          <w:rPr>
            <w:rStyle w:val="Hyperlink"/>
            <w:rFonts w:asciiTheme="minorHAnsi" w:eastAsia="Batang" w:hAnsiTheme="minorHAnsi"/>
            <w:sz w:val="18"/>
            <w:szCs w:val="18"/>
            <w:lang w:eastAsia="en-US"/>
          </w:rPr>
          <w:t>Late Payment Charges</w:t>
        </w:r>
      </w:hyperlink>
      <w:r w:rsidRPr="00AC05CA">
        <w:rPr>
          <w:rFonts w:asciiTheme="minorHAnsi" w:eastAsia="Batang" w:hAnsiTheme="minorHAnsi"/>
          <w:sz w:val="18"/>
          <w:szCs w:val="18"/>
          <w:lang w:eastAsia="en-US"/>
        </w:rPr>
        <w:t xml:space="preserve">” section for information on how late charges are determined </w:t>
      </w:r>
      <w:r w:rsidRPr="00177E14">
        <w:rPr>
          <w:rFonts w:asciiTheme="minorHAnsi" w:eastAsia="Batang" w:hAnsiTheme="minorHAnsi" w:cs="TimesNewRoman,Bold"/>
          <w:bCs/>
          <w:sz w:val="18"/>
          <w:szCs w:val="18"/>
          <w:lang w:eastAsia="en-US"/>
        </w:rPr>
        <w:t>if payment is made after an automatically extended due date.</w:t>
      </w:r>
    </w:p>
  </w:footnote>
  <w:footnote w:id="8">
    <w:p w14:paraId="422C65D6" w14:textId="3CE6494B" w:rsidR="00E1395F" w:rsidRPr="002D73EB" w:rsidRDefault="00E1395F" w:rsidP="00483CFD">
      <w:pPr>
        <w:pStyle w:val="FootnoteText"/>
        <w:ind w:left="180" w:hanging="180"/>
        <w:rPr>
          <w:rFonts w:asciiTheme="majorHAnsi" w:hAnsiTheme="majorHAnsi"/>
          <w:sz w:val="18"/>
          <w:szCs w:val="18"/>
        </w:rPr>
      </w:pPr>
      <w:r w:rsidRPr="002D73EB">
        <w:rPr>
          <w:rStyle w:val="FootnoteReference"/>
          <w:rFonts w:asciiTheme="majorHAnsi" w:hAnsiTheme="majorHAnsi"/>
          <w:sz w:val="18"/>
          <w:szCs w:val="18"/>
        </w:rPr>
        <w:footnoteRef/>
      </w:r>
      <w:r w:rsidRPr="002D73EB">
        <w:rPr>
          <w:rFonts w:asciiTheme="majorHAnsi" w:hAnsiTheme="majorHAnsi"/>
          <w:sz w:val="18"/>
          <w:szCs w:val="18"/>
        </w:rPr>
        <w:t xml:space="preserve">  </w:t>
      </w:r>
      <w:r w:rsidRPr="006915BF">
        <w:rPr>
          <w:rFonts w:asciiTheme="minorHAnsi" w:hAnsiTheme="minorHAnsi" w:cs="Arial"/>
          <w:sz w:val="18"/>
          <w:szCs w:val="18"/>
        </w:rPr>
        <w:t>The post-distribution certification (Form 501) is a document required to be submitted to PBGC as part the standard termination process</w:t>
      </w:r>
      <w:r>
        <w:rPr>
          <w:rFonts w:asciiTheme="minorHAnsi" w:hAnsiTheme="minorHAnsi" w:cs="Arial"/>
          <w:sz w:val="18"/>
          <w:szCs w:val="18"/>
        </w:rPr>
        <w:t xml:space="preserve">. </w:t>
      </w:r>
      <w:r w:rsidRPr="006915BF">
        <w:rPr>
          <w:rFonts w:asciiTheme="minorHAnsi" w:hAnsiTheme="minorHAnsi" w:cs="Arial"/>
          <w:sz w:val="18"/>
          <w:szCs w:val="18"/>
        </w:rPr>
        <w:t xml:space="preserve"> </w:t>
      </w:r>
      <w:r>
        <w:rPr>
          <w:rFonts w:asciiTheme="minorHAnsi" w:hAnsiTheme="minorHAnsi" w:cs="Arial"/>
          <w:sz w:val="18"/>
          <w:szCs w:val="18"/>
        </w:rPr>
        <w:t>S</w:t>
      </w:r>
      <w:r w:rsidRPr="006915BF">
        <w:rPr>
          <w:rFonts w:asciiTheme="minorHAnsi" w:hAnsiTheme="minorHAnsi" w:cs="Arial"/>
          <w:sz w:val="18"/>
          <w:szCs w:val="18"/>
        </w:rPr>
        <w:t xml:space="preserve">ee </w:t>
      </w:r>
      <w:hyperlink r:id="rId3" w:history="1">
        <w:r w:rsidRPr="008C0EFB">
          <w:rPr>
            <w:rStyle w:val="Hyperlink"/>
            <w:rFonts w:asciiTheme="minorHAnsi" w:hAnsiTheme="minorHAnsi" w:cs="Arial"/>
            <w:bCs/>
            <w:sz w:val="18"/>
            <w:szCs w:val="18"/>
          </w:rPr>
          <w:t>§ 4041.29</w:t>
        </w:r>
      </w:hyperlink>
      <w:r w:rsidRPr="006915BF">
        <w:rPr>
          <w:rFonts w:asciiTheme="minorHAnsi" w:hAnsiTheme="minorHAnsi" w:cs="Arial"/>
          <w:bCs/>
          <w:sz w:val="18"/>
          <w:szCs w:val="18"/>
        </w:rPr>
        <w:t xml:space="preserve"> for additional information.</w:t>
      </w:r>
    </w:p>
  </w:footnote>
  <w:footnote w:id="9">
    <w:p w14:paraId="3C4BA832" w14:textId="221B9C72" w:rsidR="00E1395F" w:rsidRDefault="00E1395F" w:rsidP="00B81B0A">
      <w:pPr>
        <w:pStyle w:val="rtejustify"/>
        <w:spacing w:before="120" w:beforeAutospacing="0"/>
        <w:rPr>
          <w:rFonts w:asciiTheme="minorHAnsi" w:hAnsiTheme="minorHAnsi" w:cstheme="minorHAnsi"/>
          <w:sz w:val="22"/>
          <w:szCs w:val="22"/>
          <w:shd w:val="clear" w:color="auto" w:fill="FFFFFF" w:themeFill="background1"/>
        </w:rPr>
      </w:pPr>
      <w:r w:rsidRPr="00B81B0A">
        <w:rPr>
          <w:rStyle w:val="FootnoteReference"/>
          <w:rFonts w:asciiTheme="majorHAnsi" w:eastAsia="Batang" w:hAnsiTheme="majorHAnsi"/>
          <w:sz w:val="18"/>
          <w:szCs w:val="18"/>
        </w:rPr>
        <w:footnoteRef/>
      </w:r>
      <w:r w:rsidRPr="00B81B0A">
        <w:rPr>
          <w:rStyle w:val="FootnoteReference"/>
          <w:rFonts w:asciiTheme="majorHAnsi" w:eastAsia="Batang" w:hAnsiTheme="majorHAnsi"/>
          <w:sz w:val="18"/>
          <w:szCs w:val="18"/>
        </w:rPr>
        <w:t xml:space="preserve"> </w:t>
      </w:r>
      <w:r>
        <w:t xml:space="preserve"> </w:t>
      </w:r>
      <w:r w:rsidRPr="00B81B0A">
        <w:rPr>
          <w:rFonts w:asciiTheme="minorHAnsi" w:hAnsiTheme="minorHAnsi" w:cstheme="minorHAnsi"/>
          <w:sz w:val="18"/>
          <w:szCs w:val="22"/>
          <w:shd w:val="clear" w:color="auto" w:fill="FFFFFF" w:themeFill="background1"/>
        </w:rPr>
        <w:t>See</w:t>
      </w:r>
      <w:r>
        <w:rPr>
          <w:rFonts w:asciiTheme="minorHAnsi" w:hAnsiTheme="minorHAnsi" w:cstheme="minorHAnsi"/>
          <w:sz w:val="18"/>
          <w:szCs w:val="22"/>
          <w:shd w:val="clear" w:color="auto" w:fill="FFFFFF" w:themeFill="background1"/>
        </w:rPr>
        <w:t xml:space="preserve"> line 20 and box at the top of the first page </w:t>
      </w:r>
      <w:r w:rsidRPr="00B81B0A">
        <w:rPr>
          <w:rFonts w:asciiTheme="minorHAnsi" w:hAnsiTheme="minorHAnsi" w:cstheme="minorHAnsi"/>
          <w:sz w:val="18"/>
          <w:szCs w:val="22"/>
          <w:shd w:val="clear" w:color="auto" w:fill="FFFFFF" w:themeFill="background1"/>
        </w:rPr>
        <w:t>of the illustrative form in the “</w:t>
      </w:r>
      <w:hyperlink w:anchor="b2" w:history="1">
        <w:r w:rsidRPr="0036059B">
          <w:rPr>
            <w:rStyle w:val="Hyperlink"/>
            <w:rFonts w:asciiTheme="minorHAnsi" w:eastAsia="Batang" w:hAnsiTheme="minorHAnsi" w:cstheme="minorHAnsi"/>
            <w:bCs/>
            <w:sz w:val="18"/>
            <w:szCs w:val="18"/>
          </w:rPr>
          <w:t>Data to be Submitted</w:t>
        </w:r>
      </w:hyperlink>
      <w:r w:rsidRPr="00B81B0A">
        <w:rPr>
          <w:rFonts w:asciiTheme="minorHAnsi" w:hAnsiTheme="minorHAnsi" w:cstheme="minorHAnsi"/>
          <w:sz w:val="18"/>
          <w:szCs w:val="22"/>
          <w:shd w:val="clear" w:color="auto" w:fill="FFFFFF" w:themeFill="background1"/>
        </w:rPr>
        <w:t xml:space="preserve">” section.  </w:t>
      </w:r>
    </w:p>
    <w:p w14:paraId="3D805DC1" w14:textId="77777777" w:rsidR="00E1395F" w:rsidRDefault="00E1395F">
      <w:pPr>
        <w:pStyle w:val="FootnoteText"/>
      </w:pPr>
    </w:p>
  </w:footnote>
  <w:footnote w:id="10">
    <w:p w14:paraId="1E917D8A" w14:textId="184D7318" w:rsidR="00E1395F" w:rsidRDefault="00E1395F" w:rsidP="001452F8">
      <w:pPr>
        <w:spacing w:before="120"/>
      </w:pPr>
      <w:r w:rsidRPr="002D73EB">
        <w:rPr>
          <w:rStyle w:val="FootnoteReference"/>
          <w:rFonts w:asciiTheme="minorHAnsi" w:hAnsiTheme="minorHAnsi"/>
          <w:sz w:val="18"/>
          <w:szCs w:val="18"/>
        </w:rPr>
        <w:footnoteRef/>
      </w:r>
      <w:r w:rsidRPr="002D73EB">
        <w:rPr>
          <w:rFonts w:asciiTheme="minorHAnsi" w:hAnsiTheme="minorHAnsi"/>
          <w:sz w:val="18"/>
          <w:szCs w:val="18"/>
        </w:rPr>
        <w:t xml:space="preserve"> See </w:t>
      </w:r>
      <w:hyperlink w:anchor="b29" w:history="1">
        <w:r w:rsidRPr="002060E8">
          <w:rPr>
            <w:rStyle w:val="Hyperlink"/>
            <w:rFonts w:asciiTheme="minorHAnsi" w:hAnsiTheme="minorHAnsi"/>
            <w:sz w:val="18"/>
            <w:szCs w:val="18"/>
          </w:rPr>
          <w:t>line (7)(c)(3)</w:t>
        </w:r>
      </w:hyperlink>
      <w:r w:rsidRPr="002D73EB">
        <w:rPr>
          <w:rFonts w:asciiTheme="minorHAnsi" w:hAnsiTheme="minorHAnsi"/>
          <w:sz w:val="18"/>
          <w:szCs w:val="18"/>
        </w:rPr>
        <w:t xml:space="preserve"> of the illustrative form in the “</w:t>
      </w:r>
      <w:hyperlink w:anchor="b2" w:history="1">
        <w:r w:rsidRPr="00C541C1">
          <w:rPr>
            <w:rStyle w:val="Hyperlink"/>
            <w:rFonts w:asciiTheme="minorHAnsi" w:eastAsia="Batang" w:hAnsiTheme="minorHAnsi" w:cstheme="minorHAnsi"/>
            <w:bCs/>
            <w:sz w:val="18"/>
            <w:szCs w:val="18"/>
          </w:rPr>
          <w:t>Data to be Submitted</w:t>
        </w:r>
      </w:hyperlink>
      <w:r w:rsidRPr="002D73EB">
        <w:rPr>
          <w:rFonts w:asciiTheme="minorHAnsi" w:hAnsiTheme="minorHAnsi"/>
          <w:b/>
          <w:sz w:val="18"/>
          <w:szCs w:val="18"/>
        </w:rPr>
        <w:t>”</w:t>
      </w:r>
      <w:r w:rsidRPr="002D73EB">
        <w:rPr>
          <w:rFonts w:asciiTheme="minorHAnsi" w:hAnsiTheme="minorHAnsi"/>
          <w:sz w:val="18"/>
          <w:szCs w:val="18"/>
        </w:rPr>
        <w:t xml:space="preserve"> section.</w:t>
      </w:r>
    </w:p>
  </w:footnote>
  <w:footnote w:id="11">
    <w:p w14:paraId="4E89E4F2" w14:textId="78411F03" w:rsidR="00E1395F" w:rsidRPr="002D73EB" w:rsidRDefault="00E1395F" w:rsidP="000C62CA">
      <w:pPr>
        <w:pStyle w:val="FootnoteText"/>
        <w:ind w:left="90" w:hanging="90"/>
        <w:rPr>
          <w:sz w:val="18"/>
          <w:szCs w:val="18"/>
        </w:rPr>
      </w:pPr>
      <w:r w:rsidRPr="002D73EB">
        <w:rPr>
          <w:rStyle w:val="FootnoteReference"/>
          <w:rFonts w:asciiTheme="minorHAnsi" w:hAnsiTheme="minorHAnsi"/>
          <w:sz w:val="18"/>
          <w:szCs w:val="18"/>
        </w:rPr>
        <w:footnoteRef/>
      </w:r>
      <w:r w:rsidRPr="002D73EB">
        <w:rPr>
          <w:sz w:val="18"/>
          <w:szCs w:val="18"/>
        </w:rPr>
        <w:t xml:space="preserve"> </w:t>
      </w:r>
      <w:r w:rsidRPr="002D73EB">
        <w:rPr>
          <w:rFonts w:asciiTheme="minorHAnsi" w:hAnsiTheme="minorHAnsi"/>
          <w:sz w:val="18"/>
          <w:szCs w:val="18"/>
        </w:rPr>
        <w:t xml:space="preserve">Assuming the participant count remains below 100, Plan </w:t>
      </w:r>
      <w:r>
        <w:rPr>
          <w:rFonts w:asciiTheme="minorHAnsi" w:hAnsiTheme="minorHAnsi"/>
          <w:sz w:val="18"/>
          <w:szCs w:val="18"/>
        </w:rPr>
        <w:t>C</w:t>
      </w:r>
      <w:r w:rsidRPr="002D73EB">
        <w:rPr>
          <w:rFonts w:asciiTheme="minorHAnsi" w:hAnsiTheme="minorHAnsi"/>
          <w:sz w:val="18"/>
          <w:szCs w:val="18"/>
        </w:rPr>
        <w:t xml:space="preserve"> will be subject to the Lookback Rule for </w:t>
      </w:r>
      <w:r>
        <w:rPr>
          <w:rFonts w:asciiTheme="minorHAnsi" w:hAnsiTheme="minorHAnsi"/>
          <w:sz w:val="18"/>
          <w:szCs w:val="18"/>
        </w:rPr>
        <w:t>2020</w:t>
      </w:r>
      <w:r w:rsidRPr="002D73EB">
        <w:rPr>
          <w:rFonts w:asciiTheme="minorHAnsi" w:hAnsiTheme="minorHAnsi"/>
          <w:sz w:val="18"/>
          <w:szCs w:val="18"/>
        </w:rPr>
        <w:t xml:space="preserve">. </w:t>
      </w:r>
      <w:r>
        <w:rPr>
          <w:rFonts w:asciiTheme="minorHAnsi" w:hAnsiTheme="minorHAnsi"/>
          <w:sz w:val="18"/>
          <w:szCs w:val="18"/>
        </w:rPr>
        <w:t xml:space="preserve"> </w:t>
      </w:r>
      <w:r w:rsidRPr="002D73EB">
        <w:rPr>
          <w:rFonts w:asciiTheme="minorHAnsi" w:hAnsiTheme="minorHAnsi"/>
          <w:sz w:val="18"/>
          <w:szCs w:val="18"/>
        </w:rPr>
        <w:t>That means that Plan</w:t>
      </w:r>
      <w:r>
        <w:rPr>
          <w:rFonts w:asciiTheme="minorHAnsi" w:hAnsiTheme="minorHAnsi"/>
          <w:sz w:val="18"/>
          <w:szCs w:val="18"/>
        </w:rPr>
        <w:t xml:space="preserve"> C</w:t>
      </w:r>
      <w:r w:rsidRPr="002D73EB">
        <w:rPr>
          <w:rFonts w:asciiTheme="minorHAnsi" w:hAnsiTheme="minorHAnsi"/>
          <w:sz w:val="18"/>
          <w:szCs w:val="18"/>
        </w:rPr>
        <w:t xml:space="preserve">’s Variable-rate Premium for </w:t>
      </w:r>
      <w:r>
        <w:rPr>
          <w:rFonts w:asciiTheme="minorHAnsi" w:hAnsiTheme="minorHAnsi"/>
          <w:sz w:val="18"/>
          <w:szCs w:val="18"/>
        </w:rPr>
        <w:t>2020</w:t>
      </w:r>
      <w:r w:rsidRPr="002D73EB">
        <w:rPr>
          <w:rFonts w:asciiTheme="minorHAnsi" w:hAnsiTheme="minorHAnsi"/>
          <w:sz w:val="18"/>
          <w:szCs w:val="18"/>
        </w:rPr>
        <w:t xml:space="preserve"> will </w:t>
      </w:r>
      <w:r>
        <w:rPr>
          <w:rFonts w:asciiTheme="minorHAnsi" w:hAnsiTheme="minorHAnsi"/>
          <w:sz w:val="18"/>
          <w:szCs w:val="18"/>
        </w:rPr>
        <w:t xml:space="preserve">also </w:t>
      </w:r>
      <w:r w:rsidRPr="002D73EB">
        <w:rPr>
          <w:rFonts w:asciiTheme="minorHAnsi" w:hAnsiTheme="minorHAnsi"/>
          <w:sz w:val="18"/>
          <w:szCs w:val="18"/>
        </w:rPr>
        <w:t xml:space="preserve">be based on </w:t>
      </w:r>
      <w:r w:rsidRPr="002A7A63">
        <w:rPr>
          <w:rFonts w:asciiTheme="minorHAnsi" w:hAnsiTheme="minorHAnsi"/>
          <w:sz w:val="18"/>
          <w:szCs w:val="18"/>
        </w:rPr>
        <w:t xml:space="preserve">UVBs for </w:t>
      </w:r>
      <w:r>
        <w:rPr>
          <w:rFonts w:asciiTheme="minorHAnsi" w:hAnsiTheme="minorHAnsi"/>
          <w:sz w:val="18"/>
          <w:szCs w:val="18"/>
        </w:rPr>
        <w:t>2019</w:t>
      </w:r>
      <w:r w:rsidRPr="002A7A63">
        <w:rPr>
          <w:rFonts w:asciiTheme="minorHAnsi" w:hAnsiTheme="minorHAnsi"/>
          <w:sz w:val="18"/>
          <w:szCs w:val="18"/>
        </w:rPr>
        <w:t xml:space="preserve"> measured as of 1/1/</w:t>
      </w:r>
      <w:r>
        <w:rPr>
          <w:rFonts w:asciiTheme="minorHAnsi" w:hAnsiTheme="minorHAnsi"/>
          <w:sz w:val="18"/>
          <w:szCs w:val="18"/>
        </w:rPr>
        <w:t>2019</w:t>
      </w:r>
      <w:r w:rsidRPr="002A7A63">
        <w:rPr>
          <w:rFonts w:asciiTheme="minorHAnsi" w:hAnsiTheme="minorHAnsi"/>
          <w:sz w:val="18"/>
          <w:szCs w:val="18"/>
        </w:rPr>
        <w:t xml:space="preserve">. </w:t>
      </w:r>
      <w:r>
        <w:rPr>
          <w:rFonts w:asciiTheme="minorHAnsi" w:hAnsiTheme="minorHAnsi"/>
          <w:sz w:val="18"/>
          <w:szCs w:val="18"/>
        </w:rPr>
        <w:t xml:space="preserve"> </w:t>
      </w:r>
      <w:r w:rsidRPr="002A7A63">
        <w:rPr>
          <w:rFonts w:asciiTheme="minorHAnsi" w:hAnsiTheme="minorHAnsi"/>
          <w:sz w:val="18"/>
          <w:szCs w:val="18"/>
        </w:rPr>
        <w:t xml:space="preserve">But, Plan </w:t>
      </w:r>
      <w:r>
        <w:rPr>
          <w:rFonts w:asciiTheme="minorHAnsi" w:hAnsiTheme="minorHAnsi"/>
          <w:sz w:val="18"/>
          <w:szCs w:val="18"/>
        </w:rPr>
        <w:t xml:space="preserve">C </w:t>
      </w:r>
      <w:r w:rsidRPr="002A7A63">
        <w:rPr>
          <w:rFonts w:asciiTheme="minorHAnsi" w:hAnsiTheme="minorHAnsi"/>
          <w:sz w:val="18"/>
          <w:szCs w:val="18"/>
        </w:rPr>
        <w:t xml:space="preserve">can opt out of the Lookback Rule starting with </w:t>
      </w:r>
      <w:r>
        <w:rPr>
          <w:rFonts w:asciiTheme="minorHAnsi" w:hAnsiTheme="minorHAnsi"/>
          <w:sz w:val="18"/>
          <w:szCs w:val="18"/>
        </w:rPr>
        <w:t>2020</w:t>
      </w:r>
      <w:r w:rsidRPr="002A7A63">
        <w:rPr>
          <w:rFonts w:asciiTheme="minorHAnsi" w:hAnsiTheme="minorHAnsi"/>
          <w:sz w:val="18"/>
          <w:szCs w:val="18"/>
        </w:rPr>
        <w:t>.</w:t>
      </w:r>
    </w:p>
  </w:footnote>
  <w:footnote w:id="12">
    <w:p w14:paraId="1B20F6E3" w14:textId="53D3E234" w:rsidR="00E1395F" w:rsidRPr="0073129B" w:rsidRDefault="00E1395F" w:rsidP="00B635FD">
      <w:pPr>
        <w:pStyle w:val="FootnoteText"/>
        <w:ind w:left="180" w:hanging="180"/>
        <w:rPr>
          <w:sz w:val="18"/>
          <w:szCs w:val="18"/>
        </w:rPr>
      </w:pPr>
      <w:r w:rsidRPr="0073129B">
        <w:rPr>
          <w:rStyle w:val="FootnoteReference"/>
          <w:rFonts w:asciiTheme="minorHAnsi" w:hAnsiTheme="minorHAnsi"/>
          <w:sz w:val="18"/>
          <w:szCs w:val="18"/>
        </w:rPr>
        <w:footnoteRef/>
      </w:r>
      <w:r w:rsidRPr="0073129B">
        <w:rPr>
          <w:rFonts w:asciiTheme="minorHAnsi" w:hAnsiTheme="minorHAnsi"/>
          <w:sz w:val="18"/>
          <w:szCs w:val="18"/>
        </w:rPr>
        <w:t xml:space="preserve"> Note that this will not be the case if the plan is not yet subject to PPA for funding purposes</w:t>
      </w:r>
      <w:r>
        <w:rPr>
          <w:rFonts w:asciiTheme="minorHAnsi" w:hAnsiTheme="minorHAnsi"/>
          <w:sz w:val="18"/>
          <w:szCs w:val="18"/>
        </w:rPr>
        <w:t>,</w:t>
      </w:r>
      <w:r w:rsidRPr="0073129B">
        <w:rPr>
          <w:rFonts w:asciiTheme="minorHAnsi" w:hAnsiTheme="minorHAnsi"/>
          <w:sz w:val="18"/>
          <w:szCs w:val="18"/>
        </w:rPr>
        <w:t xml:space="preserve"> or if an election is made under PPA 2006 section 402, to use an 8.25% discount rate to determine the funding target for funding purposes. </w:t>
      </w:r>
      <w:r>
        <w:rPr>
          <w:rFonts w:asciiTheme="minorHAnsi" w:hAnsiTheme="minorHAnsi"/>
          <w:sz w:val="18"/>
          <w:szCs w:val="18"/>
        </w:rPr>
        <w:t xml:space="preserve"> </w:t>
      </w:r>
      <w:r w:rsidRPr="0073129B">
        <w:rPr>
          <w:rFonts w:asciiTheme="minorHAnsi" w:hAnsiTheme="minorHAnsi"/>
          <w:sz w:val="18"/>
          <w:szCs w:val="18"/>
        </w:rPr>
        <w:t>See “</w:t>
      </w:r>
      <w:hyperlink w:anchor="sfr" w:history="1">
        <w:r w:rsidRPr="002060E8">
          <w:rPr>
            <w:rStyle w:val="Hyperlink"/>
            <w:rFonts w:asciiTheme="minorHAnsi" w:hAnsiTheme="minorHAnsi"/>
            <w:sz w:val="18"/>
            <w:szCs w:val="18"/>
          </w:rPr>
          <w:t>Plans Subject to Special Funding Rules</w:t>
        </w:r>
      </w:hyperlink>
      <w:r w:rsidRPr="0073129B">
        <w:rPr>
          <w:rFonts w:asciiTheme="minorHAnsi" w:hAnsiTheme="minorHAnsi"/>
          <w:sz w:val="18"/>
          <w:szCs w:val="18"/>
        </w:rPr>
        <w:t>” later in this section</w:t>
      </w:r>
      <w:r w:rsidRPr="0073129B">
        <w:rPr>
          <w:sz w:val="18"/>
          <w:szCs w:val="18"/>
        </w:rPr>
        <w:t>.</w:t>
      </w:r>
    </w:p>
  </w:footnote>
  <w:footnote w:id="13">
    <w:p w14:paraId="5AAC31E3" w14:textId="312B1783" w:rsidR="00E1395F" w:rsidRPr="000325B6" w:rsidRDefault="00E1395F" w:rsidP="000325B6">
      <w:pPr>
        <w:pStyle w:val="FootnoteText"/>
        <w:ind w:left="-270" w:hanging="270"/>
        <w:rPr>
          <w:sz w:val="16"/>
          <w:szCs w:val="18"/>
        </w:rPr>
      </w:pPr>
      <w:r w:rsidRPr="0073129B">
        <w:rPr>
          <w:rStyle w:val="FootnoteReference"/>
          <w:rFonts w:asciiTheme="minorHAnsi" w:hAnsiTheme="minorHAnsi"/>
          <w:sz w:val="18"/>
          <w:szCs w:val="18"/>
        </w:rPr>
        <w:footnoteRef/>
      </w:r>
      <w:r w:rsidRPr="0073129B">
        <w:rPr>
          <w:rFonts w:asciiTheme="minorHAnsi" w:hAnsiTheme="minorHAnsi"/>
          <w:sz w:val="18"/>
          <w:szCs w:val="18"/>
        </w:rPr>
        <w:t xml:space="preserve">   </w:t>
      </w:r>
      <w:r w:rsidRPr="00E93313">
        <w:rPr>
          <w:rFonts w:asciiTheme="minorHAnsi" w:hAnsiTheme="minorHAnsi"/>
          <w:b/>
          <w:sz w:val="18"/>
          <w:szCs w:val="18"/>
        </w:rPr>
        <w:t>Table entries assume plan is not a New or Newly Covered Small Plan.</w:t>
      </w:r>
      <w:r w:rsidRPr="000325B6">
        <w:rPr>
          <w:rFonts w:asciiTheme="minorHAnsi" w:hAnsiTheme="minorHAnsi"/>
        </w:rPr>
        <w:t xml:space="preserve"> </w:t>
      </w:r>
      <w:r w:rsidRPr="000325B6">
        <w:rPr>
          <w:rFonts w:asciiTheme="minorHAnsi" w:hAnsiTheme="minorHAnsi"/>
          <w:sz w:val="18"/>
        </w:rPr>
        <w:t xml:space="preserve">The terms “funding” or “for funding purposes” in this table mean amounts determined under ERISA Section 303.  </w:t>
      </w:r>
      <w:r>
        <w:rPr>
          <w:rFonts w:asciiTheme="minorHAnsi" w:hAnsiTheme="minorHAnsi"/>
          <w:sz w:val="18"/>
        </w:rPr>
        <w:t>Re</w:t>
      </w:r>
      <w:r w:rsidRPr="000325B6">
        <w:rPr>
          <w:rFonts w:asciiTheme="minorHAnsi" w:hAnsiTheme="minorHAnsi"/>
          <w:sz w:val="18"/>
        </w:rPr>
        <w:t xml:space="preserve">ferences </w:t>
      </w:r>
      <w:r>
        <w:rPr>
          <w:rFonts w:asciiTheme="minorHAnsi" w:hAnsiTheme="minorHAnsi"/>
          <w:sz w:val="18"/>
        </w:rPr>
        <w:t>to 2019</w:t>
      </w:r>
      <w:r w:rsidRPr="000325B6">
        <w:rPr>
          <w:rFonts w:asciiTheme="minorHAnsi" w:hAnsiTheme="minorHAnsi"/>
          <w:sz w:val="18"/>
        </w:rPr>
        <w:t xml:space="preserve"> or </w:t>
      </w:r>
      <w:r>
        <w:rPr>
          <w:rFonts w:asciiTheme="minorHAnsi" w:hAnsiTheme="minorHAnsi"/>
          <w:sz w:val="18"/>
        </w:rPr>
        <w:t>2020</w:t>
      </w:r>
      <w:r w:rsidRPr="000325B6">
        <w:rPr>
          <w:rFonts w:asciiTheme="minorHAnsi" w:hAnsiTheme="minorHAnsi"/>
          <w:sz w:val="18"/>
        </w:rPr>
        <w:t xml:space="preserve"> relate to the plan year beginning in such year.</w:t>
      </w:r>
    </w:p>
  </w:footnote>
  <w:footnote w:id="14">
    <w:p w14:paraId="1B02BFFD" w14:textId="5A80D916" w:rsidR="00E1395F" w:rsidRDefault="00E1395F" w:rsidP="00A1555E">
      <w:pPr>
        <w:pStyle w:val="FootnoteText"/>
        <w:ind w:left="-270" w:hanging="270"/>
        <w:rPr>
          <w:rFonts w:asciiTheme="minorHAnsi" w:hAnsiTheme="minorHAnsi"/>
          <w:sz w:val="18"/>
          <w:szCs w:val="18"/>
        </w:rPr>
      </w:pPr>
      <w:r w:rsidRPr="0073129B">
        <w:rPr>
          <w:rStyle w:val="FootnoteReference"/>
          <w:rFonts w:asciiTheme="minorHAnsi" w:hAnsiTheme="minorHAnsi" w:cs="Arial"/>
          <w:sz w:val="18"/>
          <w:szCs w:val="18"/>
        </w:rPr>
        <w:footnoteRef/>
      </w:r>
      <w:r w:rsidRPr="0073129B">
        <w:rPr>
          <w:rFonts w:ascii="Arial" w:hAnsi="Arial" w:cs="Arial"/>
          <w:sz w:val="18"/>
          <w:szCs w:val="18"/>
        </w:rPr>
        <w:t xml:space="preserve">  </w:t>
      </w:r>
      <w:r w:rsidRPr="0073129B">
        <w:rPr>
          <w:rFonts w:asciiTheme="minorHAnsi" w:hAnsiTheme="minorHAnsi"/>
          <w:sz w:val="18"/>
          <w:szCs w:val="18"/>
        </w:rPr>
        <w:t xml:space="preserve">This </w:t>
      </w:r>
      <w:r>
        <w:rPr>
          <w:rFonts w:asciiTheme="minorHAnsi" w:hAnsiTheme="minorHAnsi"/>
          <w:sz w:val="18"/>
          <w:szCs w:val="18"/>
        </w:rPr>
        <w:t>is n</w:t>
      </w:r>
      <w:r w:rsidRPr="0073129B">
        <w:rPr>
          <w:rFonts w:asciiTheme="minorHAnsi" w:hAnsiTheme="minorHAnsi"/>
          <w:sz w:val="18"/>
          <w:szCs w:val="18"/>
        </w:rPr>
        <w:t xml:space="preserve">ot the case </w:t>
      </w:r>
      <w:r>
        <w:rPr>
          <w:rFonts w:asciiTheme="minorHAnsi" w:hAnsiTheme="minorHAnsi"/>
          <w:sz w:val="18"/>
          <w:szCs w:val="18"/>
        </w:rPr>
        <w:t>for</w:t>
      </w:r>
      <w:r w:rsidRPr="0073129B">
        <w:rPr>
          <w:rFonts w:asciiTheme="minorHAnsi" w:hAnsiTheme="minorHAnsi"/>
          <w:sz w:val="18"/>
          <w:szCs w:val="18"/>
        </w:rPr>
        <w:t xml:space="preserve"> plan </w:t>
      </w:r>
      <w:r>
        <w:rPr>
          <w:rFonts w:asciiTheme="minorHAnsi" w:hAnsiTheme="minorHAnsi"/>
          <w:sz w:val="18"/>
          <w:szCs w:val="18"/>
        </w:rPr>
        <w:t>that are</w:t>
      </w:r>
      <w:r w:rsidRPr="0073129B">
        <w:rPr>
          <w:rFonts w:asciiTheme="minorHAnsi" w:hAnsiTheme="minorHAnsi"/>
          <w:sz w:val="18"/>
          <w:szCs w:val="18"/>
        </w:rPr>
        <w:t xml:space="preserve"> not subject to PPA for funding purposes or </w:t>
      </w:r>
      <w:r>
        <w:rPr>
          <w:rFonts w:asciiTheme="minorHAnsi" w:hAnsiTheme="minorHAnsi"/>
          <w:sz w:val="18"/>
          <w:szCs w:val="18"/>
        </w:rPr>
        <w:t xml:space="preserve">frozen airline plans that </w:t>
      </w:r>
      <w:r w:rsidRPr="0073129B">
        <w:rPr>
          <w:rFonts w:asciiTheme="minorHAnsi" w:hAnsiTheme="minorHAnsi"/>
          <w:sz w:val="18"/>
          <w:szCs w:val="18"/>
        </w:rPr>
        <w:t xml:space="preserve">made </w:t>
      </w:r>
      <w:r>
        <w:rPr>
          <w:rFonts w:asciiTheme="minorHAnsi" w:hAnsiTheme="minorHAnsi"/>
          <w:sz w:val="18"/>
          <w:szCs w:val="18"/>
        </w:rPr>
        <w:t xml:space="preserve">an </w:t>
      </w:r>
      <w:r w:rsidRPr="0073129B">
        <w:rPr>
          <w:rFonts w:asciiTheme="minorHAnsi" w:hAnsiTheme="minorHAnsi"/>
          <w:sz w:val="18"/>
          <w:szCs w:val="18"/>
        </w:rPr>
        <w:t>election under section 402 of PPA</w:t>
      </w:r>
      <w:r>
        <w:rPr>
          <w:rFonts w:asciiTheme="minorHAnsi" w:hAnsiTheme="minorHAnsi"/>
          <w:sz w:val="18"/>
          <w:szCs w:val="18"/>
        </w:rPr>
        <w:t>.</w:t>
      </w:r>
      <w:r w:rsidRPr="0073129B">
        <w:rPr>
          <w:rFonts w:asciiTheme="minorHAnsi" w:hAnsiTheme="minorHAnsi"/>
          <w:sz w:val="18"/>
          <w:szCs w:val="18"/>
        </w:rPr>
        <w:t xml:space="preserve">  </w:t>
      </w:r>
      <w:r w:rsidRPr="00A56FC7">
        <w:rPr>
          <w:rFonts w:asciiTheme="minorHAnsi" w:hAnsiTheme="minorHAnsi"/>
          <w:sz w:val="18"/>
          <w:szCs w:val="18"/>
        </w:rPr>
        <w:t>See “</w:t>
      </w:r>
      <w:hyperlink w:anchor="sfr" w:history="1">
        <w:r w:rsidRPr="00A56FC7">
          <w:rPr>
            <w:rStyle w:val="Hyperlink"/>
            <w:rFonts w:asciiTheme="minorHAnsi" w:hAnsiTheme="minorHAnsi"/>
            <w:sz w:val="18"/>
            <w:szCs w:val="18"/>
          </w:rPr>
          <w:t>Plans Subject to Special Funding Rules</w:t>
        </w:r>
      </w:hyperlink>
      <w:r w:rsidRPr="00A56FC7">
        <w:rPr>
          <w:rFonts w:asciiTheme="minorHAnsi" w:hAnsiTheme="minorHAnsi"/>
          <w:sz w:val="18"/>
          <w:szCs w:val="18"/>
        </w:rPr>
        <w:t>” on next</w:t>
      </w:r>
      <w:r w:rsidRPr="0073129B">
        <w:rPr>
          <w:rFonts w:asciiTheme="minorHAnsi" w:hAnsiTheme="minorHAnsi"/>
          <w:sz w:val="18"/>
          <w:szCs w:val="18"/>
        </w:rPr>
        <w:t xml:space="preserve"> page.</w:t>
      </w:r>
    </w:p>
    <w:p w14:paraId="538BFD50" w14:textId="77777777" w:rsidR="00E1395F" w:rsidRDefault="00E1395F" w:rsidP="00A1555E">
      <w:pPr>
        <w:pStyle w:val="FootnoteText"/>
        <w:ind w:left="-270" w:hanging="270"/>
      </w:pPr>
    </w:p>
  </w:footnote>
  <w:footnote w:id="15">
    <w:p w14:paraId="12E3527D" w14:textId="5F9B5BA8" w:rsidR="00E1395F" w:rsidRDefault="00E1395F" w:rsidP="00973396">
      <w:pPr>
        <w:pStyle w:val="FootnoteText"/>
        <w:ind w:left="180" w:hanging="180"/>
      </w:pPr>
      <w:r w:rsidRPr="00973396">
        <w:rPr>
          <w:rStyle w:val="FootnoteReference"/>
          <w:rFonts w:asciiTheme="minorHAnsi" w:hAnsiTheme="minorHAnsi" w:cstheme="minorHAnsi"/>
        </w:rPr>
        <w:footnoteRef/>
      </w:r>
      <w:r w:rsidRPr="00973396">
        <w:rPr>
          <w:rFonts w:asciiTheme="minorHAnsi" w:hAnsiTheme="minorHAnsi" w:cstheme="minorHAnsi"/>
        </w:rPr>
        <w:t xml:space="preserve"> </w:t>
      </w:r>
      <w:r>
        <w:rPr>
          <w:rFonts w:ascii="Calibri" w:hAnsi="Calibri" w:cs="Calibri"/>
          <w:sz w:val="18"/>
          <w:szCs w:val="18"/>
        </w:rPr>
        <w:t>An amendment is not considered to change the plan year if the plan merges into or consolidates with another plan or otherwise ceases its independent existence either during the Short Plan Year or at the beginning of the full plan year following the Short Plan Year.</w:t>
      </w:r>
    </w:p>
  </w:footnote>
  <w:footnote w:id="16">
    <w:p w14:paraId="3130B11D" w14:textId="3FE5C377" w:rsidR="00E1395F" w:rsidRPr="009C7174" w:rsidRDefault="00E1395F" w:rsidP="00151CA7">
      <w:pPr>
        <w:autoSpaceDE w:val="0"/>
        <w:autoSpaceDN w:val="0"/>
        <w:adjustRightInd w:val="0"/>
        <w:spacing w:before="120"/>
        <w:ind w:left="270" w:hanging="270"/>
        <w:rPr>
          <w:rFonts w:asciiTheme="minorHAnsi" w:hAnsiTheme="minorHAnsi"/>
          <w:sz w:val="18"/>
          <w:szCs w:val="18"/>
        </w:rPr>
      </w:pPr>
      <w:r w:rsidRPr="009C7174">
        <w:rPr>
          <w:rStyle w:val="FootnoteReference"/>
          <w:rFonts w:asciiTheme="minorHAnsi" w:hAnsiTheme="minorHAnsi" w:cstheme="minorHAnsi"/>
        </w:rPr>
        <w:footnoteRef/>
      </w:r>
      <w:r w:rsidRPr="009C7174">
        <w:rPr>
          <w:rFonts w:asciiTheme="minorHAnsi" w:hAnsiTheme="minorHAnsi" w:cstheme="minorHAnsi"/>
        </w:rPr>
        <w:t xml:space="preserve"> </w:t>
      </w:r>
      <w:r>
        <w:rPr>
          <w:rFonts w:asciiTheme="minorHAnsi" w:hAnsiTheme="minorHAnsi" w:cstheme="minorHAnsi"/>
        </w:rPr>
        <w:t xml:space="preserve"> </w:t>
      </w:r>
      <w:r>
        <w:rPr>
          <w:rFonts w:asciiTheme="minorHAnsi" w:hAnsiTheme="minorHAnsi"/>
          <w:sz w:val="18"/>
          <w:szCs w:val="18"/>
        </w:rPr>
        <w:t>In</w:t>
      </w:r>
      <w:r w:rsidRPr="009C7174">
        <w:rPr>
          <w:rFonts w:asciiTheme="minorHAnsi" w:hAnsiTheme="minorHAnsi"/>
          <w:sz w:val="18"/>
          <w:szCs w:val="18"/>
        </w:rPr>
        <w:t xml:space="preserve"> examples</w:t>
      </w:r>
      <w:r>
        <w:rPr>
          <w:rFonts w:asciiTheme="minorHAnsi" w:hAnsiTheme="minorHAnsi"/>
          <w:sz w:val="18"/>
          <w:szCs w:val="18"/>
        </w:rPr>
        <w:t xml:space="preserve"> 2 and 3, </w:t>
      </w:r>
      <w:r w:rsidRPr="009C7174">
        <w:rPr>
          <w:rFonts w:asciiTheme="minorHAnsi" w:hAnsiTheme="minorHAnsi"/>
          <w:sz w:val="18"/>
          <w:szCs w:val="18"/>
        </w:rPr>
        <w:t xml:space="preserve">if </w:t>
      </w:r>
      <w:r>
        <w:rPr>
          <w:rFonts w:asciiTheme="minorHAnsi" w:hAnsiTheme="minorHAnsi"/>
          <w:sz w:val="18"/>
          <w:szCs w:val="18"/>
        </w:rPr>
        <w:t xml:space="preserve">February of the final plan year falls in </w:t>
      </w:r>
      <w:r w:rsidRPr="009C7174">
        <w:rPr>
          <w:rFonts w:asciiTheme="minorHAnsi" w:hAnsiTheme="minorHAnsi"/>
          <w:sz w:val="18"/>
          <w:szCs w:val="18"/>
        </w:rPr>
        <w:t xml:space="preserve">a leap year, </w:t>
      </w:r>
      <w:r>
        <w:rPr>
          <w:rFonts w:asciiTheme="minorHAnsi" w:hAnsiTheme="minorHAnsi"/>
          <w:sz w:val="18"/>
          <w:szCs w:val="18"/>
        </w:rPr>
        <w:t xml:space="preserve">references to February 27 change to February 28 and references to </w:t>
      </w:r>
      <w:r w:rsidRPr="009C7174">
        <w:rPr>
          <w:rFonts w:asciiTheme="minorHAnsi" w:hAnsiTheme="minorHAnsi"/>
          <w:sz w:val="18"/>
          <w:szCs w:val="18"/>
        </w:rPr>
        <w:t xml:space="preserve">February 28 </w:t>
      </w:r>
      <w:r>
        <w:rPr>
          <w:rFonts w:asciiTheme="minorHAnsi" w:hAnsiTheme="minorHAnsi"/>
          <w:sz w:val="18"/>
          <w:szCs w:val="18"/>
        </w:rPr>
        <w:t>change to February 29.</w:t>
      </w:r>
    </w:p>
    <w:p w14:paraId="3407708A" w14:textId="77777777" w:rsidR="00E1395F" w:rsidRDefault="00E1395F" w:rsidP="00032A5E">
      <w:pPr>
        <w:pStyle w:val="FootnoteText"/>
      </w:pPr>
    </w:p>
  </w:footnote>
  <w:footnote w:id="17">
    <w:p w14:paraId="3C81CCF1" w14:textId="3210C3AB" w:rsidR="00E1395F" w:rsidRPr="006E4C39" w:rsidRDefault="00E1395F" w:rsidP="00364997">
      <w:pPr>
        <w:pStyle w:val="FootnoteText"/>
        <w:ind w:left="270" w:hanging="270"/>
        <w:rPr>
          <w:rFonts w:asciiTheme="minorHAnsi" w:hAnsiTheme="minorHAnsi"/>
        </w:rPr>
      </w:pPr>
      <w:r w:rsidRPr="006E4C39">
        <w:rPr>
          <w:rStyle w:val="FootnoteReference"/>
          <w:rFonts w:asciiTheme="minorHAnsi" w:hAnsiTheme="minorHAnsi"/>
        </w:rPr>
        <w:footnoteRef/>
      </w:r>
      <w:r>
        <w:t xml:space="preserve">   </w:t>
      </w:r>
      <w:r w:rsidRPr="00A37CA9">
        <w:rPr>
          <w:rFonts w:asciiTheme="minorHAnsi" w:hAnsiTheme="minorHAnsi"/>
          <w:sz w:val="18"/>
          <w:szCs w:val="18"/>
        </w:rPr>
        <w:t xml:space="preserve">If a plan ceases to exist because of a merger or consolidation and the transaction occurs after the premium filing is submitted, please contact PBGC via email at </w:t>
      </w:r>
      <w:hyperlink r:id="rId4" w:history="1">
        <w:r w:rsidRPr="00A37CA9">
          <w:rPr>
            <w:rStyle w:val="Hyperlink"/>
            <w:rFonts w:asciiTheme="minorHAnsi" w:hAnsiTheme="minorHAnsi"/>
            <w:bCs/>
            <w:sz w:val="18"/>
            <w:szCs w:val="18"/>
          </w:rPr>
          <w:t>premiums@pbgc.gov</w:t>
        </w:r>
      </w:hyperlink>
      <w:r w:rsidRPr="00A37CA9">
        <w:rPr>
          <w:rFonts w:asciiTheme="minorHAnsi" w:hAnsiTheme="minorHAnsi"/>
          <w:sz w:val="18"/>
          <w:szCs w:val="18"/>
        </w:rPr>
        <w:t>, so we can update our records.  Absent this notification, PBGC will likely contact the plan (that no longer exists) to inquire about why the subsequent year’s filing isn’t submitted.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88937" w14:textId="49A4D730" w:rsidR="00E1395F" w:rsidRPr="00256286" w:rsidRDefault="00E1395F" w:rsidP="00F12837">
    <w:pPr>
      <w:pStyle w:val="Header"/>
      <w:rPr>
        <w:rFonts w:asciiTheme="minorHAnsi" w:hAnsiTheme="minorHAnsi"/>
        <w:color w:val="FF0000"/>
      </w:rPr>
    </w:pPr>
    <w:r w:rsidRPr="005C4FCB">
      <w:rPr>
        <w:rFonts w:asciiTheme="minorHAnsi" w:hAnsiTheme="minorHAnsi"/>
      </w:rPr>
      <w:t>Contents</w:t>
    </w:r>
    <w:r>
      <w:rPr>
        <w:rFonts w:asciiTheme="minorHAnsi" w:hAnsiTheme="minorHAnsi"/>
      </w:rPr>
      <w:t xml:space="preserve"> </w:t>
    </w:r>
  </w:p>
  <w:p w14:paraId="0124F8D9" w14:textId="77777777" w:rsidR="00E1395F" w:rsidRPr="00380FBE" w:rsidRDefault="00E1395F" w:rsidP="00F12837">
    <w:pPr>
      <w:pStyle w:val="Header"/>
      <w:pBdr>
        <w:top w:val="single" w:sz="4"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4058C" w14:textId="77777777" w:rsidR="00E1395F" w:rsidRDefault="00E1395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E5140" w14:textId="77777777" w:rsidR="00E1395F" w:rsidRDefault="00E1395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794E9" w14:textId="77777777" w:rsidR="00E1395F" w:rsidRPr="005C4FCB" w:rsidRDefault="00E1395F" w:rsidP="00F12837">
    <w:pPr>
      <w:pStyle w:val="Header"/>
      <w:rPr>
        <w:rFonts w:asciiTheme="minorHAnsi" w:hAnsiTheme="minorHAnsi"/>
        <w:b/>
        <w:sz w:val="28"/>
        <w:szCs w:val="28"/>
      </w:rPr>
    </w:pPr>
    <w:r w:rsidRPr="005C4FCB">
      <w:rPr>
        <w:rFonts w:asciiTheme="minorHAnsi" w:hAnsiTheme="minorHAnsi"/>
        <w:b/>
        <w:sz w:val="28"/>
        <w:szCs w:val="28"/>
      </w:rPr>
      <w:t>How to File</w:t>
    </w:r>
  </w:p>
  <w:p w14:paraId="1198693E" w14:textId="77777777" w:rsidR="00E1395F" w:rsidRPr="00380FBE" w:rsidRDefault="00E1395F" w:rsidP="00F12837">
    <w:pPr>
      <w:pStyle w:val="Header"/>
      <w:pBdr>
        <w:top w:val="single" w:sz="4" w:space="1" w:color="auto"/>
      </w:pBd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CC5D3" w14:textId="77777777" w:rsidR="00E1395F" w:rsidRDefault="00E1395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6CF0F" w14:textId="77777777" w:rsidR="00E1395F" w:rsidRDefault="00E1395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C1C06" w14:textId="77777777" w:rsidR="00E1395F" w:rsidRPr="005C4FCB" w:rsidRDefault="00E1395F" w:rsidP="00F12837">
    <w:pPr>
      <w:pStyle w:val="Header"/>
      <w:rPr>
        <w:rFonts w:asciiTheme="minorHAnsi" w:hAnsiTheme="minorHAnsi"/>
        <w:b/>
        <w:sz w:val="28"/>
        <w:szCs w:val="28"/>
      </w:rPr>
    </w:pPr>
    <w:r w:rsidRPr="005C4FCB">
      <w:rPr>
        <w:rFonts w:asciiTheme="minorHAnsi" w:hAnsiTheme="minorHAnsi"/>
        <w:b/>
        <w:sz w:val="28"/>
        <w:szCs w:val="28"/>
      </w:rPr>
      <w:t xml:space="preserve">How to </w:t>
    </w:r>
    <w:r>
      <w:rPr>
        <w:rFonts w:asciiTheme="minorHAnsi" w:hAnsiTheme="minorHAnsi"/>
        <w:b/>
        <w:sz w:val="28"/>
        <w:szCs w:val="28"/>
      </w:rPr>
      <w:t>Count Participants</w:t>
    </w:r>
  </w:p>
  <w:p w14:paraId="330BD697" w14:textId="77777777" w:rsidR="00E1395F" w:rsidRPr="00380FBE" w:rsidRDefault="00E1395F" w:rsidP="00F12837">
    <w:pPr>
      <w:pStyle w:val="Header"/>
      <w:pBdr>
        <w:top w:val="single" w:sz="4" w:space="1" w:color="auto"/>
      </w:pBd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14112" w14:textId="77777777" w:rsidR="00E1395F" w:rsidRDefault="00E1395F">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37ECF" w14:textId="77777777" w:rsidR="00E1395F" w:rsidRDefault="00E1395F">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551FF" w14:textId="77777777" w:rsidR="00E1395F" w:rsidRPr="003678CF" w:rsidRDefault="00E1395F" w:rsidP="00F12837">
    <w:pPr>
      <w:pStyle w:val="Header"/>
      <w:rPr>
        <w:rFonts w:asciiTheme="minorHAnsi" w:hAnsiTheme="minorHAnsi"/>
        <w:b/>
        <w:sz w:val="28"/>
        <w:szCs w:val="28"/>
      </w:rPr>
    </w:pPr>
    <w:r>
      <w:rPr>
        <w:rFonts w:asciiTheme="minorHAnsi" w:hAnsiTheme="minorHAnsi"/>
        <w:b/>
        <w:sz w:val="28"/>
        <w:szCs w:val="28"/>
      </w:rPr>
      <w:t>How to Determine Unfunded Vested Benefits</w:t>
    </w:r>
  </w:p>
  <w:p w14:paraId="7E5761D3" w14:textId="77777777" w:rsidR="00E1395F" w:rsidRPr="00380FBE" w:rsidRDefault="00E1395F" w:rsidP="00F12837">
    <w:pPr>
      <w:pStyle w:val="Header"/>
      <w:pBdr>
        <w:top w:val="single" w:sz="4" w:space="1" w:color="auto"/>
      </w:pBd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08216" w14:textId="77777777" w:rsidR="00E1395F" w:rsidRDefault="00E139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15477" w14:textId="77777777" w:rsidR="00E1395F" w:rsidRDefault="00E1395F">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56640" w14:textId="77777777" w:rsidR="00E1395F" w:rsidRDefault="00E1395F">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B788E" w14:textId="3502EE3B" w:rsidR="00E1395F" w:rsidRPr="003678CF" w:rsidRDefault="00E1395F" w:rsidP="00F12837">
    <w:pPr>
      <w:pStyle w:val="Header"/>
      <w:rPr>
        <w:rFonts w:asciiTheme="minorHAnsi" w:hAnsiTheme="minorHAnsi"/>
        <w:b/>
        <w:sz w:val="28"/>
        <w:szCs w:val="28"/>
      </w:rPr>
    </w:pPr>
    <w:r>
      <w:rPr>
        <w:rFonts w:asciiTheme="minorHAnsi" w:hAnsiTheme="minorHAnsi"/>
        <w:b/>
        <w:sz w:val="28"/>
        <w:szCs w:val="28"/>
      </w:rPr>
      <w:t>Premium Proration</w:t>
    </w:r>
  </w:p>
  <w:p w14:paraId="2BBCE4CF" w14:textId="77777777" w:rsidR="00E1395F" w:rsidRPr="00380FBE" w:rsidRDefault="00E1395F" w:rsidP="00F12837">
    <w:pPr>
      <w:pStyle w:val="Header"/>
      <w:pBdr>
        <w:top w:val="single" w:sz="4" w:space="1" w:color="auto"/>
      </w:pBd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1DAE4" w14:textId="77777777" w:rsidR="00E1395F" w:rsidRDefault="00E1395F">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246BD" w14:textId="77777777" w:rsidR="00E1395F" w:rsidRPr="003678CF" w:rsidRDefault="00E1395F" w:rsidP="00F12837">
    <w:pPr>
      <w:pStyle w:val="Header"/>
      <w:rPr>
        <w:rFonts w:asciiTheme="minorHAnsi" w:hAnsiTheme="minorHAnsi"/>
        <w:b/>
        <w:sz w:val="28"/>
        <w:szCs w:val="28"/>
      </w:rPr>
    </w:pPr>
    <w:r>
      <w:rPr>
        <w:rFonts w:asciiTheme="minorHAnsi" w:hAnsiTheme="minorHAnsi"/>
        <w:b/>
        <w:sz w:val="28"/>
        <w:szCs w:val="28"/>
      </w:rPr>
      <w:t>Spinoffs, Mergers and Consolidations</w:t>
    </w:r>
  </w:p>
  <w:p w14:paraId="74E0AC7B" w14:textId="77777777" w:rsidR="00E1395F" w:rsidRPr="00380FBE" w:rsidRDefault="00E1395F" w:rsidP="00F12837">
    <w:pPr>
      <w:pStyle w:val="Header"/>
      <w:pBdr>
        <w:top w:val="single" w:sz="4" w:space="1" w:color="auto"/>
      </w:pBd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1A149" w14:textId="77777777" w:rsidR="00E1395F" w:rsidRDefault="00E1395F">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85774" w14:textId="61167D69" w:rsidR="00E1395F" w:rsidRPr="00335F66" w:rsidRDefault="00E1395F" w:rsidP="00171E73">
    <w:pPr>
      <w:pStyle w:val="Header"/>
      <w:pBdr>
        <w:bottom w:val="single" w:sz="4" w:space="1" w:color="auto"/>
      </w:pBdr>
      <w:ind w:left="-810"/>
      <w:rPr>
        <w:rFonts w:asciiTheme="minorHAnsi" w:hAnsiTheme="minorHAnsi"/>
        <w:b/>
        <w:i/>
        <w:iCs/>
        <w:color w:val="FF0000"/>
        <w:sz w:val="14"/>
        <w:szCs w:val="14"/>
      </w:rPr>
    </w:pPr>
    <w:r w:rsidRPr="003678CF">
      <w:rPr>
        <w:rFonts w:asciiTheme="minorHAnsi" w:hAnsiTheme="minorHAnsi"/>
        <w:b/>
        <w:sz w:val="28"/>
        <w:szCs w:val="28"/>
      </w:rPr>
      <w:t>Data to be Submitted</w:t>
    </w:r>
    <w:r>
      <w:rPr>
        <w:rFonts w:asciiTheme="minorHAnsi" w:hAnsiTheme="minorHAnsi"/>
        <w:b/>
        <w:sz w:val="28"/>
        <w:szCs w:val="28"/>
      </w:rPr>
      <w:t xml:space="preserve"> </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8FD56" w14:textId="77777777" w:rsidR="00E1395F" w:rsidRDefault="00E1395F">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B3B29" w14:textId="77777777" w:rsidR="00E1395F" w:rsidRDefault="00E1395F">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107F8" w14:textId="77777777" w:rsidR="00E1395F" w:rsidRPr="003678CF" w:rsidRDefault="00E1395F" w:rsidP="00F12837">
    <w:pPr>
      <w:pStyle w:val="Header"/>
      <w:rPr>
        <w:rFonts w:asciiTheme="minorHAnsi" w:hAnsiTheme="minorHAnsi" w:cs="TimesNewRoman,Bold"/>
        <w:b/>
        <w:bCs/>
        <w:sz w:val="28"/>
        <w:szCs w:val="28"/>
      </w:rPr>
    </w:pPr>
    <w:r w:rsidRPr="003678CF">
      <w:rPr>
        <w:rFonts w:asciiTheme="minorHAnsi" w:hAnsiTheme="minorHAnsi" w:cs="TimesNewRoman,Bold"/>
        <w:b/>
        <w:bCs/>
        <w:sz w:val="28"/>
        <w:szCs w:val="28"/>
      </w:rPr>
      <w:t>Description of Data Elements</w:t>
    </w:r>
  </w:p>
  <w:p w14:paraId="7E7B7CCC" w14:textId="77777777" w:rsidR="00E1395F" w:rsidRPr="000B12F6" w:rsidRDefault="00E1395F" w:rsidP="00F12837">
    <w:pPr>
      <w:pStyle w:val="Header"/>
      <w:pBdr>
        <w:top w:val="single" w:sz="4" w:space="1" w:color="auto"/>
      </w:pBd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F1FFC" w14:textId="77777777" w:rsidR="00E1395F" w:rsidRDefault="00E139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192F8" w14:textId="2E2046B1" w:rsidR="00E1395F" w:rsidRPr="00D25318" w:rsidRDefault="00E1395F" w:rsidP="00445942">
    <w:pPr>
      <w:pStyle w:val="Heading1"/>
      <w:rPr>
        <w:sz w:val="28"/>
        <w:szCs w:val="24"/>
      </w:rPr>
    </w:pPr>
    <w:r w:rsidRPr="00D25318">
      <w:rPr>
        <w:caps w:val="0"/>
        <w:sz w:val="28"/>
        <w:szCs w:val="24"/>
      </w:rPr>
      <w:t>Introduction and What’s New</w:t>
    </w:r>
  </w:p>
  <w:p w14:paraId="05801E92" w14:textId="77777777" w:rsidR="00E1395F" w:rsidRPr="00380FBE" w:rsidRDefault="00E1395F" w:rsidP="00F12837">
    <w:pPr>
      <w:pStyle w:val="Header"/>
      <w:pBdr>
        <w:top w:val="single" w:sz="4" w:space="1" w:color="auto"/>
      </w:pBd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A91AD" w14:textId="77777777" w:rsidR="00E1395F" w:rsidRDefault="00E1395F">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05BFD" w14:textId="77777777" w:rsidR="00E1395F" w:rsidRPr="00A460B3" w:rsidRDefault="00E1395F" w:rsidP="00F12837">
    <w:pPr>
      <w:pStyle w:val="Header"/>
      <w:rPr>
        <w:rFonts w:asciiTheme="minorHAnsi" w:hAnsiTheme="minorHAnsi"/>
        <w:b/>
        <w:sz w:val="28"/>
        <w:szCs w:val="28"/>
      </w:rPr>
    </w:pPr>
    <w:r>
      <w:rPr>
        <w:rFonts w:asciiTheme="minorHAnsi" w:hAnsiTheme="minorHAnsi"/>
        <w:b/>
        <w:sz w:val="28"/>
        <w:szCs w:val="28"/>
      </w:rPr>
      <w:t>Late Payment Charges</w:t>
    </w:r>
  </w:p>
  <w:p w14:paraId="2B75D107" w14:textId="77777777" w:rsidR="00E1395F" w:rsidRPr="00380FBE" w:rsidRDefault="00E1395F" w:rsidP="00F12837">
    <w:pPr>
      <w:pStyle w:val="Header"/>
      <w:pBdr>
        <w:top w:val="single" w:sz="4" w:space="1" w:color="auto"/>
      </w:pBd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B4224" w14:textId="77777777" w:rsidR="00E1395F" w:rsidRDefault="00E1395F">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D43F7" w14:textId="77777777" w:rsidR="00E1395F" w:rsidRPr="00A460B3" w:rsidRDefault="00E1395F" w:rsidP="00F12837">
    <w:pPr>
      <w:pStyle w:val="Header"/>
      <w:rPr>
        <w:rFonts w:asciiTheme="minorHAnsi" w:hAnsiTheme="minorHAnsi"/>
        <w:b/>
        <w:sz w:val="28"/>
        <w:szCs w:val="28"/>
      </w:rPr>
    </w:pPr>
    <w:r>
      <w:rPr>
        <w:rFonts w:asciiTheme="minorHAnsi" w:hAnsiTheme="minorHAnsi"/>
        <w:b/>
        <w:sz w:val="28"/>
        <w:szCs w:val="28"/>
      </w:rPr>
      <w:t>Correcting Errors, Credit Balances and Reconciling Estimates</w:t>
    </w:r>
  </w:p>
  <w:p w14:paraId="1D850DE9" w14:textId="77777777" w:rsidR="00E1395F" w:rsidRPr="00380FBE" w:rsidRDefault="00E1395F" w:rsidP="00F12837">
    <w:pPr>
      <w:pStyle w:val="Header"/>
      <w:pBdr>
        <w:top w:val="single" w:sz="4" w:space="1" w:color="auto"/>
      </w:pBd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B2DED" w14:textId="77777777" w:rsidR="00E1395F" w:rsidRDefault="00E1395F">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8DD7F" w14:textId="77777777" w:rsidR="00E1395F" w:rsidRPr="00F95A54" w:rsidRDefault="00E1395F" w:rsidP="00F12837">
    <w:pPr>
      <w:pStyle w:val="Header"/>
      <w:rPr>
        <w:rFonts w:asciiTheme="minorHAnsi" w:hAnsiTheme="minorHAnsi"/>
        <w:b/>
        <w:sz w:val="28"/>
        <w:szCs w:val="28"/>
      </w:rPr>
    </w:pPr>
    <w:r w:rsidRPr="00F95A54">
      <w:rPr>
        <w:rFonts w:asciiTheme="minorHAnsi" w:hAnsiTheme="minorHAnsi"/>
        <w:b/>
        <w:sz w:val="28"/>
        <w:szCs w:val="28"/>
      </w:rPr>
      <w:t>Recordkeeping Requirements and PBGC Audits</w:t>
    </w:r>
  </w:p>
  <w:p w14:paraId="6365FC72" w14:textId="77777777" w:rsidR="00E1395F" w:rsidRPr="00380FBE" w:rsidRDefault="00E1395F" w:rsidP="00F12837">
    <w:pPr>
      <w:pStyle w:val="Header"/>
      <w:pBdr>
        <w:top w:val="single" w:sz="4" w:space="1" w:color="auto"/>
      </w:pBd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7243F" w14:textId="77777777" w:rsidR="00E1395F" w:rsidRDefault="00E1395F">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1DA4A" w14:textId="77777777" w:rsidR="00E1395F" w:rsidRDefault="00E1395F">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37E48" w14:textId="77777777" w:rsidR="00E1395F" w:rsidRPr="00F95A54" w:rsidRDefault="00E1395F" w:rsidP="00F12837">
    <w:pPr>
      <w:pStyle w:val="Header"/>
      <w:rPr>
        <w:rFonts w:asciiTheme="minorHAnsi" w:hAnsiTheme="minorHAnsi"/>
        <w:b/>
        <w:sz w:val="28"/>
        <w:szCs w:val="28"/>
      </w:rPr>
    </w:pPr>
    <w:r w:rsidRPr="00F95A54">
      <w:rPr>
        <w:rFonts w:asciiTheme="minorHAnsi" w:hAnsiTheme="minorHAnsi"/>
        <w:b/>
        <w:sz w:val="28"/>
        <w:szCs w:val="28"/>
      </w:rPr>
      <w:t>Appendix 1 – Definitions</w:t>
    </w:r>
  </w:p>
  <w:p w14:paraId="19107D8E" w14:textId="77777777" w:rsidR="00E1395F" w:rsidRDefault="00E1395F" w:rsidP="00F12837">
    <w:pPr>
      <w:pStyle w:val="Header"/>
      <w:pBdr>
        <w:top w:val="single" w:sz="4" w:space="1" w:color="auto"/>
      </w:pBd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3FE8E" w14:textId="77777777" w:rsidR="00E1395F" w:rsidRDefault="00E1395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036E1" w14:textId="77777777" w:rsidR="00E1395F" w:rsidRDefault="00E1395F">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C0431" w14:textId="77777777" w:rsidR="00E1395F" w:rsidRDefault="00E1395F">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F7A76" w14:textId="63EE6F70" w:rsidR="00E1395F" w:rsidRPr="00F95A54" w:rsidRDefault="00E1395F">
    <w:pPr>
      <w:pStyle w:val="Header"/>
      <w:rPr>
        <w:rFonts w:asciiTheme="minorHAnsi" w:hAnsiTheme="minorHAnsi"/>
        <w:b/>
        <w:sz w:val="28"/>
        <w:szCs w:val="28"/>
      </w:rPr>
    </w:pPr>
    <w:r w:rsidRPr="00F95A54">
      <w:rPr>
        <w:rFonts w:asciiTheme="minorHAnsi" w:hAnsiTheme="minorHAnsi"/>
        <w:b/>
        <w:sz w:val="28"/>
        <w:szCs w:val="28"/>
      </w:rPr>
      <w:t>Appendix 2 – Contact information</w:t>
    </w:r>
  </w:p>
  <w:p w14:paraId="5679DD41" w14:textId="77777777" w:rsidR="00E1395F" w:rsidRDefault="00E1395F" w:rsidP="00F12837">
    <w:pPr>
      <w:pStyle w:val="Header"/>
      <w:pBdr>
        <w:top w:val="single" w:sz="4" w:space="1" w:color="auto"/>
      </w:pBd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DF646" w14:textId="77777777" w:rsidR="00E1395F" w:rsidRDefault="00E1395F">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B4A03" w14:textId="77777777" w:rsidR="00E1395F" w:rsidRDefault="00E1395F">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6F92C" w14:textId="77777777" w:rsidR="00E1395F" w:rsidRPr="003D195E" w:rsidRDefault="00E1395F" w:rsidP="00F12837">
    <w:pPr>
      <w:pStyle w:val="Header"/>
      <w:rPr>
        <w:rFonts w:asciiTheme="minorHAnsi" w:hAnsiTheme="minorHAnsi" w:cs="TimesNewRoman"/>
        <w:b/>
        <w:sz w:val="28"/>
        <w:szCs w:val="28"/>
      </w:rPr>
    </w:pPr>
    <w:r w:rsidRPr="003D195E">
      <w:rPr>
        <w:rFonts w:asciiTheme="minorHAnsi" w:hAnsiTheme="minorHAnsi" w:cs="TimesNewRoman"/>
        <w:b/>
        <w:sz w:val="28"/>
        <w:szCs w:val="28"/>
      </w:rPr>
      <w:t>Appendix 3</w:t>
    </w:r>
    <w:r w:rsidRPr="00F95A54">
      <w:rPr>
        <w:rFonts w:asciiTheme="minorHAnsi" w:hAnsiTheme="minorHAnsi"/>
        <w:b/>
        <w:sz w:val="28"/>
        <w:szCs w:val="28"/>
      </w:rPr>
      <w:t xml:space="preserve"> – </w:t>
    </w:r>
    <w:r>
      <w:rPr>
        <w:rFonts w:asciiTheme="minorHAnsi" w:hAnsiTheme="minorHAnsi" w:cs="TimesNewRoman"/>
        <w:b/>
        <w:sz w:val="28"/>
        <w:szCs w:val="28"/>
      </w:rPr>
      <w:t>On-line Premium Filing with My PAA</w:t>
    </w:r>
  </w:p>
  <w:p w14:paraId="5C01F0A3" w14:textId="77777777" w:rsidR="00E1395F" w:rsidRDefault="00E1395F" w:rsidP="00F12837">
    <w:pPr>
      <w:pStyle w:val="Header"/>
      <w:pBdr>
        <w:top w:val="single" w:sz="4" w:space="1" w:color="auto"/>
      </w:pBdr>
    </w:pPr>
    <w:r>
      <w:rPr>
        <w:rFonts w:ascii="TimesNewRoman" w:hAnsi="TimesNewRoman" w:cs="TimesNewRoman"/>
        <w:sz w:val="22"/>
        <w:szCs w:val="22"/>
      </w:rPr>
      <w:tab/>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1BF38" w14:textId="77777777" w:rsidR="00E1395F" w:rsidRDefault="00E1395F">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EDB4C" w14:textId="77777777" w:rsidR="00E1395F" w:rsidRDefault="00E1395F">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116E7" w14:textId="77777777" w:rsidR="00E1395F" w:rsidRPr="00CE21C3" w:rsidRDefault="00E1395F" w:rsidP="00CE21C3">
    <w:pPr>
      <w:pStyle w:val="Header"/>
      <w:rPr>
        <w:rFonts w:asciiTheme="minorHAnsi" w:hAnsiTheme="minorHAnsi" w:cs="TimesNewRoman"/>
        <w:b/>
        <w:sz w:val="28"/>
        <w:szCs w:val="28"/>
      </w:rPr>
    </w:pPr>
    <w:r w:rsidRPr="00CE21C3">
      <w:rPr>
        <w:rFonts w:asciiTheme="minorHAnsi" w:hAnsiTheme="minorHAnsi" w:cs="TimesNewRoman"/>
        <w:b/>
        <w:sz w:val="28"/>
        <w:szCs w:val="28"/>
      </w:rPr>
      <w:t xml:space="preserve">Appendix </w:t>
    </w:r>
    <w:r>
      <w:rPr>
        <w:rFonts w:asciiTheme="minorHAnsi" w:hAnsiTheme="minorHAnsi" w:cs="TimesNewRoman"/>
        <w:b/>
        <w:sz w:val="28"/>
        <w:szCs w:val="28"/>
      </w:rPr>
      <w:t>4</w:t>
    </w:r>
    <w:r w:rsidRPr="00CE21C3">
      <w:rPr>
        <w:rFonts w:asciiTheme="minorHAnsi" w:hAnsiTheme="minorHAnsi" w:cs="TimesNewRoman"/>
        <w:b/>
        <w:sz w:val="28"/>
        <w:szCs w:val="28"/>
      </w:rPr>
      <w:t xml:space="preserve"> — </w:t>
    </w:r>
    <w:r>
      <w:rPr>
        <w:rFonts w:asciiTheme="minorHAnsi" w:hAnsiTheme="minorHAnsi" w:cs="TimesNewRoman"/>
        <w:b/>
        <w:sz w:val="28"/>
        <w:szCs w:val="28"/>
      </w:rPr>
      <w:t>Common Filing Errors</w:t>
    </w:r>
  </w:p>
  <w:p w14:paraId="76686A5D" w14:textId="77777777" w:rsidR="00E1395F" w:rsidRDefault="00E1395F" w:rsidP="00F12837">
    <w:pPr>
      <w:pStyle w:val="Header"/>
      <w:pBdr>
        <w:top w:val="single" w:sz="4" w:space="1" w:color="auto"/>
      </w:pBdr>
    </w:pPr>
    <w:r>
      <w:rPr>
        <w:rFonts w:ascii="TimesNewRoman" w:hAnsi="TimesNewRoman" w:cs="TimesNewRoman"/>
        <w:sz w:val="22"/>
        <w:szCs w:val="22"/>
      </w:rPr>
      <w:tab/>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85CF7" w14:textId="77777777" w:rsidR="00E1395F" w:rsidRDefault="00E1395F">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CF7B7" w14:textId="1B95588A" w:rsidR="00E1395F" w:rsidRPr="00CE21C3" w:rsidRDefault="00E1395F" w:rsidP="00CE21C3">
    <w:pPr>
      <w:pStyle w:val="Header"/>
      <w:rPr>
        <w:rFonts w:asciiTheme="minorHAnsi" w:hAnsiTheme="minorHAnsi" w:cs="TimesNewRoman"/>
        <w:b/>
        <w:sz w:val="28"/>
        <w:szCs w:val="28"/>
      </w:rPr>
    </w:pPr>
    <w:r w:rsidRPr="00CE21C3">
      <w:rPr>
        <w:rFonts w:asciiTheme="minorHAnsi" w:hAnsiTheme="minorHAnsi" w:cs="TimesNewRoman"/>
        <w:b/>
        <w:sz w:val="28"/>
        <w:szCs w:val="28"/>
      </w:rPr>
      <w:t xml:space="preserve">Appendix </w:t>
    </w:r>
    <w:r>
      <w:rPr>
        <w:rFonts w:asciiTheme="minorHAnsi" w:hAnsiTheme="minorHAnsi" w:cs="TimesNewRoman"/>
        <w:b/>
        <w:sz w:val="28"/>
        <w:szCs w:val="28"/>
      </w:rPr>
      <w:t xml:space="preserve">5 </w:t>
    </w:r>
    <w:r w:rsidRPr="00CE21C3">
      <w:rPr>
        <w:rFonts w:asciiTheme="minorHAnsi" w:hAnsiTheme="minorHAnsi" w:cs="TimesNewRoman"/>
        <w:b/>
        <w:sz w:val="28"/>
        <w:szCs w:val="28"/>
      </w:rPr>
      <w:t>—</w:t>
    </w:r>
    <w:r>
      <w:rPr>
        <w:rFonts w:asciiTheme="minorHAnsi" w:hAnsiTheme="minorHAnsi" w:cs="TimesNewRoman"/>
        <w:b/>
        <w:sz w:val="28"/>
        <w:szCs w:val="28"/>
      </w:rPr>
      <w:t xml:space="preserve"> Paperwork Reduction Act Notice</w:t>
    </w:r>
  </w:p>
  <w:p w14:paraId="79D7E2AC" w14:textId="77777777" w:rsidR="00E1395F" w:rsidRDefault="00E1395F" w:rsidP="00F12837">
    <w:pPr>
      <w:pStyle w:val="Header"/>
      <w:pBdr>
        <w:top w:val="single" w:sz="4" w:space="1" w:color="auto"/>
      </w:pBdr>
    </w:pPr>
    <w:r>
      <w:rPr>
        <w:rFonts w:ascii="TimesNewRoman" w:hAnsi="TimesNewRoman" w:cs="TimesNewRoman"/>
        <w:sz w:val="22"/>
        <w:szCs w:val="2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63DE4" w14:textId="77777777" w:rsidR="00E1395F" w:rsidRDefault="00E1395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A855C" w14:textId="77777777" w:rsidR="00E1395F" w:rsidRPr="005C4FCB" w:rsidRDefault="00E1395F" w:rsidP="00F12837">
    <w:pPr>
      <w:pStyle w:val="Header"/>
      <w:rPr>
        <w:rFonts w:asciiTheme="minorHAnsi" w:hAnsiTheme="minorHAnsi"/>
        <w:b/>
        <w:sz w:val="28"/>
        <w:szCs w:val="28"/>
      </w:rPr>
    </w:pPr>
    <w:r w:rsidRPr="005C4FCB">
      <w:rPr>
        <w:rFonts w:asciiTheme="minorHAnsi" w:hAnsiTheme="minorHAnsi"/>
        <w:b/>
        <w:sz w:val="28"/>
        <w:szCs w:val="28"/>
      </w:rPr>
      <w:t xml:space="preserve">Who Must </w:t>
    </w:r>
    <w:proofErr w:type="gramStart"/>
    <w:r w:rsidRPr="005C4FCB">
      <w:rPr>
        <w:rFonts w:asciiTheme="minorHAnsi" w:hAnsiTheme="minorHAnsi"/>
        <w:b/>
        <w:sz w:val="28"/>
        <w:szCs w:val="28"/>
      </w:rPr>
      <w:t>File</w:t>
    </w:r>
    <w:proofErr w:type="gramEnd"/>
  </w:p>
  <w:p w14:paraId="3CBB068B" w14:textId="77777777" w:rsidR="00E1395F" w:rsidRPr="00380FBE" w:rsidRDefault="00E1395F" w:rsidP="00F12837">
    <w:pPr>
      <w:pStyle w:val="Header"/>
      <w:pBdr>
        <w:top w:val="single" w:sz="4" w:space="1"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DB9CD" w14:textId="77777777" w:rsidR="00E1395F" w:rsidRDefault="00E1395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CD44E" w14:textId="77777777" w:rsidR="00E1395F" w:rsidRDefault="00E1395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DC8AE" w14:textId="77777777" w:rsidR="00E1395F" w:rsidRPr="005C4FCB" w:rsidRDefault="00E1395F" w:rsidP="00F12837">
    <w:pPr>
      <w:pStyle w:val="Header"/>
      <w:rPr>
        <w:rFonts w:asciiTheme="minorHAnsi" w:hAnsiTheme="minorHAnsi"/>
        <w:b/>
        <w:sz w:val="28"/>
        <w:szCs w:val="28"/>
      </w:rPr>
    </w:pPr>
    <w:r w:rsidRPr="005C4FCB">
      <w:rPr>
        <w:rFonts w:asciiTheme="minorHAnsi" w:hAnsiTheme="minorHAnsi"/>
        <w:b/>
        <w:sz w:val="28"/>
        <w:szCs w:val="28"/>
      </w:rPr>
      <w:t>When to File</w:t>
    </w:r>
  </w:p>
  <w:p w14:paraId="74B88C81" w14:textId="77777777" w:rsidR="00E1395F" w:rsidRPr="00380FBE" w:rsidRDefault="00E1395F" w:rsidP="00F12837">
    <w:pPr>
      <w:pStyle w:val="Header"/>
      <w:pBdr>
        <w:top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44701"/>
    <w:multiLevelType w:val="hybridMultilevel"/>
    <w:tmpl w:val="85F6A018"/>
    <w:lvl w:ilvl="0" w:tplc="85769510">
      <w:start w:val="1"/>
      <w:numFmt w:val="bullet"/>
      <w:lvlText w:val=""/>
      <w:lvlJc w:val="left"/>
      <w:pPr>
        <w:tabs>
          <w:tab w:val="num" w:pos="720"/>
        </w:tabs>
        <w:ind w:left="720" w:hanging="360"/>
      </w:pPr>
      <w:rPr>
        <w:rFonts w:ascii="Wingdings" w:hAnsi="Wingdings" w:hint="default"/>
        <w:sz w:val="20"/>
        <w:szCs w:val="20"/>
      </w:rPr>
    </w:lvl>
    <w:lvl w:ilvl="1" w:tplc="F6DABEBE">
      <w:start w:val="4010"/>
      <w:numFmt w:val="bullet"/>
      <w:lvlText w:val="-"/>
      <w:lvlJc w:val="left"/>
      <w:pPr>
        <w:tabs>
          <w:tab w:val="num" w:pos="1440"/>
        </w:tabs>
        <w:ind w:left="1440" w:hanging="360"/>
      </w:pPr>
      <w:rPr>
        <w:rFonts w:ascii="Courier New" w:hAnsi="Courier New"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6E6B5F"/>
    <w:multiLevelType w:val="hybridMultilevel"/>
    <w:tmpl w:val="DB528AFA"/>
    <w:lvl w:ilvl="0" w:tplc="85769510">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9B16AA"/>
    <w:multiLevelType w:val="hybridMultilevel"/>
    <w:tmpl w:val="6D6C41BE"/>
    <w:lvl w:ilvl="0" w:tplc="85769510">
      <w:start w:val="1"/>
      <w:numFmt w:val="bullet"/>
      <w:lvlText w:val=""/>
      <w:lvlJc w:val="left"/>
      <w:pPr>
        <w:tabs>
          <w:tab w:val="num" w:pos="720"/>
        </w:tabs>
        <w:ind w:left="720" w:hanging="360"/>
      </w:pPr>
      <w:rPr>
        <w:rFonts w:ascii="Wingdings" w:hAnsi="Wingdings" w:hint="default"/>
        <w:sz w:val="20"/>
        <w:szCs w:val="20"/>
      </w:rPr>
    </w:lvl>
    <w:lvl w:ilvl="1" w:tplc="F6DABEBE">
      <w:start w:val="4010"/>
      <w:numFmt w:val="bullet"/>
      <w:lvlText w:val="-"/>
      <w:lvlJc w:val="left"/>
      <w:pPr>
        <w:tabs>
          <w:tab w:val="num" w:pos="1440"/>
        </w:tabs>
        <w:ind w:left="1440" w:hanging="360"/>
      </w:pPr>
      <w:rPr>
        <w:rFonts w:ascii="Courier New" w:hAnsi="Courier New"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6B024A"/>
    <w:multiLevelType w:val="singleLevel"/>
    <w:tmpl w:val="35100178"/>
    <w:lvl w:ilvl="0">
      <w:start w:val="1"/>
      <w:numFmt w:val="bullet"/>
      <w:pStyle w:val="ParagraphLAST"/>
      <w:lvlText w:val=""/>
      <w:lvlJc w:val="left"/>
      <w:pPr>
        <w:tabs>
          <w:tab w:val="num" w:pos="360"/>
        </w:tabs>
        <w:ind w:left="360" w:hanging="360"/>
      </w:pPr>
      <w:rPr>
        <w:rFonts w:ascii="Symbol" w:hAnsi="Symbol" w:hint="default"/>
      </w:rPr>
    </w:lvl>
  </w:abstractNum>
  <w:abstractNum w:abstractNumId="4" w15:restartNumberingAfterBreak="0">
    <w:nsid w:val="0B0603C5"/>
    <w:multiLevelType w:val="hybridMultilevel"/>
    <w:tmpl w:val="A36A8CB8"/>
    <w:lvl w:ilvl="0" w:tplc="85769510">
      <w:start w:val="1"/>
      <w:numFmt w:val="bullet"/>
      <w:lvlText w:val=""/>
      <w:lvlJc w:val="left"/>
      <w:pPr>
        <w:tabs>
          <w:tab w:val="num" w:pos="786"/>
        </w:tabs>
        <w:ind w:left="786" w:hanging="360"/>
      </w:pPr>
      <w:rPr>
        <w:rFonts w:ascii="Wingdings" w:hAnsi="Wingdings" w:hint="default"/>
        <w:sz w:val="20"/>
        <w:szCs w:val="20"/>
      </w:rPr>
    </w:lvl>
    <w:lvl w:ilvl="1" w:tplc="26E80370">
      <w:start w:val="1"/>
      <w:numFmt w:val="bullet"/>
      <w:lvlText w:val="-"/>
      <w:lvlJc w:val="left"/>
      <w:pPr>
        <w:tabs>
          <w:tab w:val="num" w:pos="1506"/>
        </w:tabs>
        <w:ind w:left="1506" w:hanging="360"/>
      </w:pPr>
      <w:rPr>
        <w:rFonts w:ascii="Symbol" w:hAnsi="Symbol" w:hint="default"/>
        <w:sz w:val="20"/>
        <w:szCs w:val="20"/>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5" w15:restartNumberingAfterBreak="0">
    <w:nsid w:val="0B0D16A8"/>
    <w:multiLevelType w:val="hybridMultilevel"/>
    <w:tmpl w:val="64547B8A"/>
    <w:lvl w:ilvl="0" w:tplc="CC6CE65E">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6E1FB6"/>
    <w:multiLevelType w:val="hybridMultilevel"/>
    <w:tmpl w:val="BFFE1C94"/>
    <w:lvl w:ilvl="0" w:tplc="85769510">
      <w:start w:val="1"/>
      <w:numFmt w:val="bullet"/>
      <w:lvlText w:val=""/>
      <w:lvlJc w:val="left"/>
      <w:pPr>
        <w:tabs>
          <w:tab w:val="num" w:pos="720"/>
        </w:tabs>
        <w:ind w:left="720" w:hanging="360"/>
      </w:pPr>
      <w:rPr>
        <w:rFonts w:ascii="Wingdings" w:hAnsi="Wingdings" w:hint="default"/>
        <w:sz w:val="20"/>
        <w:szCs w:val="20"/>
      </w:rPr>
    </w:lvl>
    <w:lvl w:ilvl="1" w:tplc="F6DABEBE">
      <w:start w:val="4010"/>
      <w:numFmt w:val="bullet"/>
      <w:lvlText w:val="-"/>
      <w:lvlJc w:val="left"/>
      <w:pPr>
        <w:tabs>
          <w:tab w:val="num" w:pos="1440"/>
        </w:tabs>
        <w:ind w:left="1440" w:hanging="360"/>
      </w:pPr>
      <w:rPr>
        <w:rFonts w:ascii="Courier New" w:hAnsi="Courier New" w:hint="default"/>
        <w:color w:val="auto"/>
        <w:sz w:val="22"/>
        <w:szCs w:val="22"/>
      </w:rPr>
    </w:lvl>
    <w:lvl w:ilvl="2" w:tplc="A92EE77A">
      <w:start w:val="1"/>
      <w:numFmt w:val="bullet"/>
      <w:lvlText w:val="o"/>
      <w:lvlJc w:val="left"/>
      <w:pPr>
        <w:tabs>
          <w:tab w:val="num" w:pos="2160"/>
        </w:tabs>
        <w:ind w:left="2160" w:hanging="360"/>
      </w:pPr>
      <w:rPr>
        <w:rFonts w:ascii="Courier New" w:hAnsi="Courier New" w:hint="default"/>
        <w:sz w:val="16"/>
        <w:szCs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454613"/>
    <w:multiLevelType w:val="hybridMultilevel"/>
    <w:tmpl w:val="F46A46EC"/>
    <w:lvl w:ilvl="0" w:tplc="85769510">
      <w:start w:val="1"/>
      <w:numFmt w:val="bullet"/>
      <w:lvlText w:val=""/>
      <w:lvlJc w:val="left"/>
      <w:pPr>
        <w:tabs>
          <w:tab w:val="num" w:pos="720"/>
        </w:tabs>
        <w:ind w:left="720" w:hanging="360"/>
      </w:pPr>
      <w:rPr>
        <w:rFonts w:ascii="Wingdings" w:hAnsi="Wingdings" w:hint="default"/>
        <w:color w:val="auto"/>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0F7405E0"/>
    <w:multiLevelType w:val="hybridMultilevel"/>
    <w:tmpl w:val="88FCCD48"/>
    <w:lvl w:ilvl="0" w:tplc="FC084BF8">
      <w:start w:val="1"/>
      <w:numFmt w:val="bullet"/>
      <w:lvlText w:val=""/>
      <w:lvlJc w:val="left"/>
      <w:pPr>
        <w:tabs>
          <w:tab w:val="num" w:pos="720"/>
        </w:tabs>
        <w:ind w:left="720" w:hanging="360"/>
      </w:pPr>
      <w:rPr>
        <w:rFonts w:ascii="Wingdings" w:hAnsi="Wingdings" w:hint="default"/>
        <w:b/>
        <w:sz w:val="20"/>
        <w:szCs w:val="20"/>
      </w:rPr>
    </w:lvl>
    <w:lvl w:ilvl="1" w:tplc="04090005">
      <w:start w:val="1"/>
      <w:numFmt w:val="bullet"/>
      <w:lvlText w:val=""/>
      <w:lvlJc w:val="left"/>
      <w:pPr>
        <w:tabs>
          <w:tab w:val="num" w:pos="1440"/>
        </w:tabs>
        <w:ind w:left="1440" w:hanging="360"/>
      </w:pPr>
      <w:rPr>
        <w:rFonts w:ascii="Wingdings" w:hAnsi="Wingdings" w:hint="default"/>
        <w:b/>
      </w:rPr>
    </w:lvl>
    <w:lvl w:ilvl="2" w:tplc="0409001B">
      <w:start w:val="1"/>
      <w:numFmt w:val="lowerRoman"/>
      <w:lvlText w:val="%3."/>
      <w:lvlJc w:val="right"/>
      <w:pPr>
        <w:tabs>
          <w:tab w:val="num" w:pos="2160"/>
        </w:tabs>
        <w:ind w:left="2160" w:hanging="180"/>
      </w:pPr>
    </w:lvl>
    <w:lvl w:ilvl="3" w:tplc="4B2E8584">
      <w:start w:val="13"/>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04E2120"/>
    <w:multiLevelType w:val="hybridMultilevel"/>
    <w:tmpl w:val="2B2A54BE"/>
    <w:lvl w:ilvl="0" w:tplc="85769510">
      <w:start w:val="1"/>
      <w:numFmt w:val="bullet"/>
      <w:lvlText w:val=""/>
      <w:lvlJc w:val="left"/>
      <w:pPr>
        <w:tabs>
          <w:tab w:val="num" w:pos="720"/>
        </w:tabs>
        <w:ind w:left="720" w:hanging="360"/>
      </w:pPr>
      <w:rPr>
        <w:rFonts w:ascii="Wingdings" w:hAnsi="Wingdings" w:hint="default"/>
        <w:sz w:val="20"/>
        <w:szCs w:val="20"/>
      </w:rPr>
    </w:lvl>
    <w:lvl w:ilvl="1" w:tplc="08FACC9E">
      <w:start w:val="1"/>
      <w:numFmt w:val="bullet"/>
      <w:lvlText w:val="–"/>
      <w:lvlJc w:val="left"/>
      <w:pPr>
        <w:tabs>
          <w:tab w:val="num" w:pos="1440"/>
        </w:tabs>
        <w:ind w:left="1440" w:hanging="360"/>
      </w:pPr>
      <w:rPr>
        <w:rFonts w:ascii="Arial" w:hAnsi="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BF6FD5"/>
    <w:multiLevelType w:val="hybridMultilevel"/>
    <w:tmpl w:val="2F0C4724"/>
    <w:lvl w:ilvl="0" w:tplc="04090007">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6667B1D"/>
    <w:multiLevelType w:val="hybridMultilevel"/>
    <w:tmpl w:val="A77E0B3C"/>
    <w:lvl w:ilvl="0" w:tplc="F6DABEBE">
      <w:start w:val="4010"/>
      <w:numFmt w:val="bullet"/>
      <w:lvlText w:val="-"/>
      <w:lvlJc w:val="left"/>
      <w:pPr>
        <w:tabs>
          <w:tab w:val="num" w:pos="720"/>
        </w:tabs>
        <w:ind w:left="720" w:hanging="360"/>
      </w:pPr>
      <w:rPr>
        <w:rFonts w:ascii="Courier New" w:hAnsi="Courier New" w:hint="default"/>
        <w:color w:val="auto"/>
        <w:sz w:val="22"/>
        <w:szCs w:val="22"/>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2" w15:restartNumberingAfterBreak="0">
    <w:nsid w:val="1C297534"/>
    <w:multiLevelType w:val="hybridMultilevel"/>
    <w:tmpl w:val="471EC5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874608"/>
    <w:multiLevelType w:val="hybridMultilevel"/>
    <w:tmpl w:val="A502C3B6"/>
    <w:lvl w:ilvl="0" w:tplc="4AB206DA">
      <w:start w:val="1"/>
      <w:numFmt w:val="bullet"/>
      <w:lvlText w:val="─"/>
      <w:lvlJc w:val="left"/>
      <w:pPr>
        <w:tabs>
          <w:tab w:val="num" w:pos="720"/>
        </w:tabs>
        <w:ind w:left="720" w:hanging="360"/>
      </w:pPr>
      <w:rPr>
        <w:rFonts w:ascii="Calibri" w:hAnsi="Calibri" w:hint="default"/>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DB20D3"/>
    <w:multiLevelType w:val="hybridMultilevel"/>
    <w:tmpl w:val="E368A354"/>
    <w:lvl w:ilvl="0" w:tplc="85769510">
      <w:start w:val="1"/>
      <w:numFmt w:val="bullet"/>
      <w:lvlText w:val=""/>
      <w:lvlJc w:val="left"/>
      <w:pPr>
        <w:tabs>
          <w:tab w:val="num" w:pos="958"/>
        </w:tabs>
        <w:ind w:left="958" w:hanging="360"/>
      </w:pPr>
      <w:rPr>
        <w:rFonts w:ascii="Wingdings" w:hAnsi="Wingdings" w:hint="default"/>
        <w:sz w:val="20"/>
        <w:szCs w:val="20"/>
      </w:rPr>
    </w:lvl>
    <w:lvl w:ilvl="1" w:tplc="08FACC9E">
      <w:start w:val="1"/>
      <w:numFmt w:val="bullet"/>
      <w:lvlText w:val="–"/>
      <w:lvlJc w:val="left"/>
      <w:pPr>
        <w:tabs>
          <w:tab w:val="num" w:pos="1678"/>
        </w:tabs>
        <w:ind w:left="1678" w:hanging="360"/>
      </w:pPr>
      <w:rPr>
        <w:rFonts w:ascii="Arial" w:hAnsi="Arial" w:hint="default"/>
      </w:rPr>
    </w:lvl>
    <w:lvl w:ilvl="2" w:tplc="04090005" w:tentative="1">
      <w:start w:val="1"/>
      <w:numFmt w:val="bullet"/>
      <w:lvlText w:val=""/>
      <w:lvlJc w:val="left"/>
      <w:pPr>
        <w:tabs>
          <w:tab w:val="num" w:pos="2398"/>
        </w:tabs>
        <w:ind w:left="2398" w:hanging="360"/>
      </w:pPr>
      <w:rPr>
        <w:rFonts w:ascii="Wingdings" w:hAnsi="Wingdings" w:hint="default"/>
      </w:rPr>
    </w:lvl>
    <w:lvl w:ilvl="3" w:tplc="04090001" w:tentative="1">
      <w:start w:val="1"/>
      <w:numFmt w:val="bullet"/>
      <w:lvlText w:val=""/>
      <w:lvlJc w:val="left"/>
      <w:pPr>
        <w:tabs>
          <w:tab w:val="num" w:pos="3118"/>
        </w:tabs>
        <w:ind w:left="3118" w:hanging="360"/>
      </w:pPr>
      <w:rPr>
        <w:rFonts w:ascii="Symbol" w:hAnsi="Symbol" w:hint="default"/>
      </w:rPr>
    </w:lvl>
    <w:lvl w:ilvl="4" w:tplc="04090003" w:tentative="1">
      <w:start w:val="1"/>
      <w:numFmt w:val="bullet"/>
      <w:lvlText w:val="o"/>
      <w:lvlJc w:val="left"/>
      <w:pPr>
        <w:tabs>
          <w:tab w:val="num" w:pos="3838"/>
        </w:tabs>
        <w:ind w:left="3838" w:hanging="360"/>
      </w:pPr>
      <w:rPr>
        <w:rFonts w:ascii="Courier New" w:hAnsi="Courier New" w:cs="Courier New" w:hint="default"/>
      </w:rPr>
    </w:lvl>
    <w:lvl w:ilvl="5" w:tplc="04090005" w:tentative="1">
      <w:start w:val="1"/>
      <w:numFmt w:val="bullet"/>
      <w:lvlText w:val=""/>
      <w:lvlJc w:val="left"/>
      <w:pPr>
        <w:tabs>
          <w:tab w:val="num" w:pos="4558"/>
        </w:tabs>
        <w:ind w:left="4558" w:hanging="360"/>
      </w:pPr>
      <w:rPr>
        <w:rFonts w:ascii="Wingdings" w:hAnsi="Wingdings" w:hint="default"/>
      </w:rPr>
    </w:lvl>
    <w:lvl w:ilvl="6" w:tplc="04090001" w:tentative="1">
      <w:start w:val="1"/>
      <w:numFmt w:val="bullet"/>
      <w:lvlText w:val=""/>
      <w:lvlJc w:val="left"/>
      <w:pPr>
        <w:tabs>
          <w:tab w:val="num" w:pos="5278"/>
        </w:tabs>
        <w:ind w:left="5278" w:hanging="360"/>
      </w:pPr>
      <w:rPr>
        <w:rFonts w:ascii="Symbol" w:hAnsi="Symbol" w:hint="default"/>
      </w:rPr>
    </w:lvl>
    <w:lvl w:ilvl="7" w:tplc="04090003" w:tentative="1">
      <w:start w:val="1"/>
      <w:numFmt w:val="bullet"/>
      <w:lvlText w:val="o"/>
      <w:lvlJc w:val="left"/>
      <w:pPr>
        <w:tabs>
          <w:tab w:val="num" w:pos="5998"/>
        </w:tabs>
        <w:ind w:left="5998" w:hanging="360"/>
      </w:pPr>
      <w:rPr>
        <w:rFonts w:ascii="Courier New" w:hAnsi="Courier New" w:cs="Courier New" w:hint="default"/>
      </w:rPr>
    </w:lvl>
    <w:lvl w:ilvl="8" w:tplc="04090005" w:tentative="1">
      <w:start w:val="1"/>
      <w:numFmt w:val="bullet"/>
      <w:lvlText w:val=""/>
      <w:lvlJc w:val="left"/>
      <w:pPr>
        <w:tabs>
          <w:tab w:val="num" w:pos="6718"/>
        </w:tabs>
        <w:ind w:left="6718" w:hanging="360"/>
      </w:pPr>
      <w:rPr>
        <w:rFonts w:ascii="Wingdings" w:hAnsi="Wingdings" w:hint="default"/>
      </w:rPr>
    </w:lvl>
  </w:abstractNum>
  <w:abstractNum w:abstractNumId="15" w15:restartNumberingAfterBreak="0">
    <w:nsid w:val="23204044"/>
    <w:multiLevelType w:val="hybridMultilevel"/>
    <w:tmpl w:val="6868C240"/>
    <w:lvl w:ilvl="0" w:tplc="85769510">
      <w:start w:val="1"/>
      <w:numFmt w:val="bullet"/>
      <w:lvlText w:val=""/>
      <w:lvlJc w:val="left"/>
      <w:pPr>
        <w:tabs>
          <w:tab w:val="num" w:pos="720"/>
        </w:tabs>
        <w:ind w:left="720" w:hanging="360"/>
      </w:pPr>
      <w:rPr>
        <w:rFonts w:ascii="Wingdings" w:hAnsi="Wingdings" w:hint="default"/>
        <w:sz w:val="20"/>
        <w:szCs w:val="20"/>
      </w:rPr>
    </w:lvl>
    <w:lvl w:ilvl="1" w:tplc="F6DABEBE">
      <w:start w:val="4010"/>
      <w:numFmt w:val="bullet"/>
      <w:lvlText w:val="-"/>
      <w:lvlJc w:val="left"/>
      <w:pPr>
        <w:tabs>
          <w:tab w:val="num" w:pos="1440"/>
        </w:tabs>
        <w:ind w:left="1440" w:hanging="360"/>
      </w:pPr>
      <w:rPr>
        <w:rFonts w:ascii="Courier New" w:hAnsi="Courier New"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875053"/>
    <w:multiLevelType w:val="hybridMultilevel"/>
    <w:tmpl w:val="6D663934"/>
    <w:lvl w:ilvl="0" w:tplc="CE681496">
      <w:start w:val="1"/>
      <w:numFmt w:val="bullet"/>
      <w:lvlText w:val="-"/>
      <w:lvlJc w:val="left"/>
      <w:pPr>
        <w:tabs>
          <w:tab w:val="num" w:pos="3240"/>
        </w:tabs>
        <w:ind w:left="324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CE681496">
      <w:start w:val="1"/>
      <w:numFmt w:val="bullet"/>
      <w:lvlText w:val="-"/>
      <w:lvlJc w:val="left"/>
      <w:pPr>
        <w:ind w:left="2160" w:hanging="360"/>
      </w:pPr>
      <w:rPr>
        <w:rFonts w:ascii="Courier New" w:hAnsi="Courier New" w:cs="Times New Roman"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A831F67"/>
    <w:multiLevelType w:val="hybridMultilevel"/>
    <w:tmpl w:val="E5BE53C2"/>
    <w:lvl w:ilvl="0" w:tplc="85769510">
      <w:start w:val="1"/>
      <w:numFmt w:val="bullet"/>
      <w:lvlText w:val=""/>
      <w:lvlJc w:val="left"/>
      <w:pPr>
        <w:tabs>
          <w:tab w:val="num" w:pos="1200"/>
        </w:tabs>
        <w:ind w:left="1200" w:hanging="360"/>
      </w:pPr>
      <w:rPr>
        <w:rFonts w:ascii="Wingdings" w:hAnsi="Wingdings" w:hint="default"/>
        <w:sz w:val="20"/>
        <w:szCs w:val="20"/>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18" w15:restartNumberingAfterBreak="0">
    <w:nsid w:val="2FDA7AFF"/>
    <w:multiLevelType w:val="hybridMultilevel"/>
    <w:tmpl w:val="9E6C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1A3038"/>
    <w:multiLevelType w:val="hybridMultilevel"/>
    <w:tmpl w:val="AABC5C9C"/>
    <w:lvl w:ilvl="0" w:tplc="85769510">
      <w:start w:val="1"/>
      <w:numFmt w:val="bullet"/>
      <w:lvlText w:val=""/>
      <w:lvlJc w:val="left"/>
      <w:pPr>
        <w:tabs>
          <w:tab w:val="num" w:pos="720"/>
        </w:tabs>
        <w:ind w:left="72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882BAE"/>
    <w:multiLevelType w:val="hybridMultilevel"/>
    <w:tmpl w:val="E384B948"/>
    <w:lvl w:ilvl="0" w:tplc="85769510">
      <w:start w:val="1"/>
      <w:numFmt w:val="bullet"/>
      <w:lvlText w:val=""/>
      <w:lvlJc w:val="left"/>
      <w:pPr>
        <w:tabs>
          <w:tab w:val="num" w:pos="720"/>
        </w:tabs>
        <w:ind w:left="720" w:hanging="360"/>
      </w:pPr>
      <w:rPr>
        <w:rFonts w:ascii="Wingdings" w:hAnsi="Wingdings" w:hint="default"/>
        <w:b/>
        <w:sz w:val="20"/>
        <w:szCs w:val="20"/>
      </w:rPr>
    </w:lvl>
    <w:lvl w:ilvl="1" w:tplc="04090005">
      <w:start w:val="1"/>
      <w:numFmt w:val="bullet"/>
      <w:lvlText w:val=""/>
      <w:lvlJc w:val="left"/>
      <w:pPr>
        <w:tabs>
          <w:tab w:val="num" w:pos="1440"/>
        </w:tabs>
        <w:ind w:left="1440" w:hanging="360"/>
      </w:pPr>
      <w:rPr>
        <w:rFonts w:ascii="Wingdings" w:hAnsi="Wingdings" w:hint="default"/>
        <w:b/>
      </w:rPr>
    </w:lvl>
    <w:lvl w:ilvl="2" w:tplc="0409001B">
      <w:start w:val="1"/>
      <w:numFmt w:val="lowerRoman"/>
      <w:lvlText w:val="%3."/>
      <w:lvlJc w:val="right"/>
      <w:pPr>
        <w:tabs>
          <w:tab w:val="num" w:pos="2160"/>
        </w:tabs>
        <w:ind w:left="2160" w:hanging="180"/>
      </w:pPr>
    </w:lvl>
    <w:lvl w:ilvl="3" w:tplc="4B2E8584">
      <w:start w:val="13"/>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98B4853"/>
    <w:multiLevelType w:val="hybridMultilevel"/>
    <w:tmpl w:val="C188FB38"/>
    <w:lvl w:ilvl="0" w:tplc="85769510">
      <w:start w:val="1"/>
      <w:numFmt w:val="bullet"/>
      <w:lvlText w:val=""/>
      <w:lvlJc w:val="left"/>
      <w:pPr>
        <w:tabs>
          <w:tab w:val="num" w:pos="720"/>
        </w:tabs>
        <w:ind w:left="720" w:hanging="360"/>
      </w:pPr>
      <w:rPr>
        <w:rFonts w:ascii="Wingdings" w:hAnsi="Wingdings"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B76D2C"/>
    <w:multiLevelType w:val="hybridMultilevel"/>
    <w:tmpl w:val="0568DDB4"/>
    <w:lvl w:ilvl="0" w:tplc="85769510">
      <w:start w:val="1"/>
      <w:numFmt w:val="bullet"/>
      <w:lvlText w:val=""/>
      <w:lvlJc w:val="left"/>
      <w:pPr>
        <w:tabs>
          <w:tab w:val="num" w:pos="773"/>
        </w:tabs>
        <w:ind w:left="773" w:hanging="360"/>
      </w:pPr>
      <w:rPr>
        <w:rFonts w:ascii="Wingdings" w:hAnsi="Wingdings" w:hint="default"/>
        <w:sz w:val="20"/>
        <w:szCs w:val="20"/>
      </w:rPr>
    </w:lvl>
    <w:lvl w:ilvl="1" w:tplc="04090003">
      <w:start w:val="1"/>
      <w:numFmt w:val="bullet"/>
      <w:lvlText w:val="o"/>
      <w:lvlJc w:val="left"/>
      <w:pPr>
        <w:tabs>
          <w:tab w:val="num" w:pos="1493"/>
        </w:tabs>
        <w:ind w:left="1493" w:hanging="360"/>
      </w:pPr>
      <w:rPr>
        <w:rFonts w:ascii="Courier New" w:hAnsi="Courier New" w:cs="Courier New" w:hint="default"/>
      </w:rPr>
    </w:lvl>
    <w:lvl w:ilvl="2" w:tplc="04090005" w:tentative="1">
      <w:start w:val="1"/>
      <w:numFmt w:val="bullet"/>
      <w:lvlText w:val=""/>
      <w:lvlJc w:val="left"/>
      <w:pPr>
        <w:tabs>
          <w:tab w:val="num" w:pos="2213"/>
        </w:tabs>
        <w:ind w:left="2213" w:hanging="360"/>
      </w:pPr>
      <w:rPr>
        <w:rFonts w:ascii="Wingdings" w:hAnsi="Wingdings" w:hint="default"/>
      </w:rPr>
    </w:lvl>
    <w:lvl w:ilvl="3" w:tplc="04090001" w:tentative="1">
      <w:start w:val="1"/>
      <w:numFmt w:val="bullet"/>
      <w:lvlText w:val=""/>
      <w:lvlJc w:val="left"/>
      <w:pPr>
        <w:tabs>
          <w:tab w:val="num" w:pos="2933"/>
        </w:tabs>
        <w:ind w:left="2933" w:hanging="360"/>
      </w:pPr>
      <w:rPr>
        <w:rFonts w:ascii="Symbol" w:hAnsi="Symbol" w:hint="default"/>
      </w:rPr>
    </w:lvl>
    <w:lvl w:ilvl="4" w:tplc="04090003" w:tentative="1">
      <w:start w:val="1"/>
      <w:numFmt w:val="bullet"/>
      <w:lvlText w:val="o"/>
      <w:lvlJc w:val="left"/>
      <w:pPr>
        <w:tabs>
          <w:tab w:val="num" w:pos="3653"/>
        </w:tabs>
        <w:ind w:left="3653" w:hanging="360"/>
      </w:pPr>
      <w:rPr>
        <w:rFonts w:ascii="Courier New" w:hAnsi="Courier New" w:cs="Courier New" w:hint="default"/>
      </w:rPr>
    </w:lvl>
    <w:lvl w:ilvl="5" w:tplc="04090005" w:tentative="1">
      <w:start w:val="1"/>
      <w:numFmt w:val="bullet"/>
      <w:lvlText w:val=""/>
      <w:lvlJc w:val="left"/>
      <w:pPr>
        <w:tabs>
          <w:tab w:val="num" w:pos="4373"/>
        </w:tabs>
        <w:ind w:left="4373" w:hanging="360"/>
      </w:pPr>
      <w:rPr>
        <w:rFonts w:ascii="Wingdings" w:hAnsi="Wingdings" w:hint="default"/>
      </w:rPr>
    </w:lvl>
    <w:lvl w:ilvl="6" w:tplc="04090001" w:tentative="1">
      <w:start w:val="1"/>
      <w:numFmt w:val="bullet"/>
      <w:lvlText w:val=""/>
      <w:lvlJc w:val="left"/>
      <w:pPr>
        <w:tabs>
          <w:tab w:val="num" w:pos="5093"/>
        </w:tabs>
        <w:ind w:left="5093" w:hanging="360"/>
      </w:pPr>
      <w:rPr>
        <w:rFonts w:ascii="Symbol" w:hAnsi="Symbol" w:hint="default"/>
      </w:rPr>
    </w:lvl>
    <w:lvl w:ilvl="7" w:tplc="04090003" w:tentative="1">
      <w:start w:val="1"/>
      <w:numFmt w:val="bullet"/>
      <w:lvlText w:val="o"/>
      <w:lvlJc w:val="left"/>
      <w:pPr>
        <w:tabs>
          <w:tab w:val="num" w:pos="5813"/>
        </w:tabs>
        <w:ind w:left="5813" w:hanging="360"/>
      </w:pPr>
      <w:rPr>
        <w:rFonts w:ascii="Courier New" w:hAnsi="Courier New" w:cs="Courier New" w:hint="default"/>
      </w:rPr>
    </w:lvl>
    <w:lvl w:ilvl="8" w:tplc="04090005" w:tentative="1">
      <w:start w:val="1"/>
      <w:numFmt w:val="bullet"/>
      <w:lvlText w:val=""/>
      <w:lvlJc w:val="left"/>
      <w:pPr>
        <w:tabs>
          <w:tab w:val="num" w:pos="6533"/>
        </w:tabs>
        <w:ind w:left="6533" w:hanging="360"/>
      </w:pPr>
      <w:rPr>
        <w:rFonts w:ascii="Wingdings" w:hAnsi="Wingdings" w:hint="default"/>
      </w:rPr>
    </w:lvl>
  </w:abstractNum>
  <w:abstractNum w:abstractNumId="23" w15:restartNumberingAfterBreak="0">
    <w:nsid w:val="3F2C2C9C"/>
    <w:multiLevelType w:val="hybridMultilevel"/>
    <w:tmpl w:val="2DE4F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95794E"/>
    <w:multiLevelType w:val="hybridMultilevel"/>
    <w:tmpl w:val="15C81800"/>
    <w:lvl w:ilvl="0" w:tplc="85769510">
      <w:start w:val="1"/>
      <w:numFmt w:val="bullet"/>
      <w:lvlText w:val=""/>
      <w:lvlJc w:val="left"/>
      <w:pPr>
        <w:tabs>
          <w:tab w:val="num" w:pos="720"/>
        </w:tabs>
        <w:ind w:left="720" w:hanging="360"/>
      </w:pPr>
      <w:rPr>
        <w:rFonts w:ascii="Wingdings" w:hAnsi="Wingdings"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9B5C58"/>
    <w:multiLevelType w:val="hybridMultilevel"/>
    <w:tmpl w:val="EEC22604"/>
    <w:lvl w:ilvl="0" w:tplc="4AB206DA">
      <w:start w:val="1"/>
      <w:numFmt w:val="bullet"/>
      <w:lvlText w:val="─"/>
      <w:lvlJc w:val="left"/>
      <w:pPr>
        <w:tabs>
          <w:tab w:val="num" w:pos="900"/>
        </w:tabs>
        <w:ind w:left="900" w:hanging="360"/>
      </w:pPr>
      <w:rPr>
        <w:rFonts w:ascii="Calibri" w:hAnsi="Calibri" w:hint="default"/>
        <w:sz w:val="22"/>
        <w:szCs w:val="22"/>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6" w15:restartNumberingAfterBreak="0">
    <w:nsid w:val="40E25850"/>
    <w:multiLevelType w:val="hybridMultilevel"/>
    <w:tmpl w:val="7C44A4E0"/>
    <w:lvl w:ilvl="0" w:tplc="85769510">
      <w:start w:val="1"/>
      <w:numFmt w:val="bullet"/>
      <w:lvlText w:val=""/>
      <w:lvlJc w:val="left"/>
      <w:pPr>
        <w:tabs>
          <w:tab w:val="num" w:pos="720"/>
        </w:tabs>
        <w:ind w:left="720" w:hanging="360"/>
      </w:pPr>
      <w:rPr>
        <w:rFonts w:ascii="Wingdings" w:hAnsi="Wingdings" w:hint="default"/>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3B53338"/>
    <w:multiLevelType w:val="hybridMultilevel"/>
    <w:tmpl w:val="76DA10D8"/>
    <w:lvl w:ilvl="0" w:tplc="85769510">
      <w:start w:val="1"/>
      <w:numFmt w:val="bullet"/>
      <w:lvlText w:val=""/>
      <w:lvlJc w:val="left"/>
      <w:pPr>
        <w:tabs>
          <w:tab w:val="num" w:pos="773"/>
        </w:tabs>
        <w:ind w:left="773" w:hanging="360"/>
      </w:pPr>
      <w:rPr>
        <w:rFonts w:ascii="Wingdings" w:hAnsi="Wingdings" w:hint="default"/>
        <w:sz w:val="20"/>
        <w:szCs w:val="20"/>
      </w:rPr>
    </w:lvl>
    <w:lvl w:ilvl="1" w:tplc="F6DABEBE">
      <w:start w:val="4010"/>
      <w:numFmt w:val="bullet"/>
      <w:lvlText w:val="-"/>
      <w:lvlJc w:val="left"/>
      <w:pPr>
        <w:tabs>
          <w:tab w:val="num" w:pos="1440"/>
        </w:tabs>
        <w:ind w:left="1440" w:hanging="360"/>
      </w:pPr>
      <w:rPr>
        <w:rFonts w:ascii="Courier New" w:hAnsi="Courier New" w:hint="default"/>
        <w:color w:val="auto"/>
        <w:sz w:val="22"/>
        <w:szCs w:val="22"/>
      </w:rPr>
    </w:lvl>
    <w:lvl w:ilvl="2" w:tplc="04090005" w:tentative="1">
      <w:start w:val="1"/>
      <w:numFmt w:val="bullet"/>
      <w:lvlText w:val=""/>
      <w:lvlJc w:val="left"/>
      <w:pPr>
        <w:tabs>
          <w:tab w:val="num" w:pos="2213"/>
        </w:tabs>
        <w:ind w:left="2213" w:hanging="360"/>
      </w:pPr>
      <w:rPr>
        <w:rFonts w:ascii="Wingdings" w:hAnsi="Wingdings" w:hint="default"/>
      </w:rPr>
    </w:lvl>
    <w:lvl w:ilvl="3" w:tplc="04090001" w:tentative="1">
      <w:start w:val="1"/>
      <w:numFmt w:val="bullet"/>
      <w:lvlText w:val=""/>
      <w:lvlJc w:val="left"/>
      <w:pPr>
        <w:tabs>
          <w:tab w:val="num" w:pos="2933"/>
        </w:tabs>
        <w:ind w:left="2933" w:hanging="360"/>
      </w:pPr>
      <w:rPr>
        <w:rFonts w:ascii="Symbol" w:hAnsi="Symbol" w:hint="default"/>
      </w:rPr>
    </w:lvl>
    <w:lvl w:ilvl="4" w:tplc="04090003" w:tentative="1">
      <w:start w:val="1"/>
      <w:numFmt w:val="bullet"/>
      <w:lvlText w:val="o"/>
      <w:lvlJc w:val="left"/>
      <w:pPr>
        <w:tabs>
          <w:tab w:val="num" w:pos="3653"/>
        </w:tabs>
        <w:ind w:left="3653" w:hanging="360"/>
      </w:pPr>
      <w:rPr>
        <w:rFonts w:ascii="Courier New" w:hAnsi="Courier New" w:cs="Courier New" w:hint="default"/>
      </w:rPr>
    </w:lvl>
    <w:lvl w:ilvl="5" w:tplc="04090005" w:tentative="1">
      <w:start w:val="1"/>
      <w:numFmt w:val="bullet"/>
      <w:lvlText w:val=""/>
      <w:lvlJc w:val="left"/>
      <w:pPr>
        <w:tabs>
          <w:tab w:val="num" w:pos="4373"/>
        </w:tabs>
        <w:ind w:left="4373" w:hanging="360"/>
      </w:pPr>
      <w:rPr>
        <w:rFonts w:ascii="Wingdings" w:hAnsi="Wingdings" w:hint="default"/>
      </w:rPr>
    </w:lvl>
    <w:lvl w:ilvl="6" w:tplc="04090001" w:tentative="1">
      <w:start w:val="1"/>
      <w:numFmt w:val="bullet"/>
      <w:lvlText w:val=""/>
      <w:lvlJc w:val="left"/>
      <w:pPr>
        <w:tabs>
          <w:tab w:val="num" w:pos="5093"/>
        </w:tabs>
        <w:ind w:left="5093" w:hanging="360"/>
      </w:pPr>
      <w:rPr>
        <w:rFonts w:ascii="Symbol" w:hAnsi="Symbol" w:hint="default"/>
      </w:rPr>
    </w:lvl>
    <w:lvl w:ilvl="7" w:tplc="04090003" w:tentative="1">
      <w:start w:val="1"/>
      <w:numFmt w:val="bullet"/>
      <w:lvlText w:val="o"/>
      <w:lvlJc w:val="left"/>
      <w:pPr>
        <w:tabs>
          <w:tab w:val="num" w:pos="5813"/>
        </w:tabs>
        <w:ind w:left="5813" w:hanging="360"/>
      </w:pPr>
      <w:rPr>
        <w:rFonts w:ascii="Courier New" w:hAnsi="Courier New" w:cs="Courier New" w:hint="default"/>
      </w:rPr>
    </w:lvl>
    <w:lvl w:ilvl="8" w:tplc="04090005" w:tentative="1">
      <w:start w:val="1"/>
      <w:numFmt w:val="bullet"/>
      <w:lvlText w:val=""/>
      <w:lvlJc w:val="left"/>
      <w:pPr>
        <w:tabs>
          <w:tab w:val="num" w:pos="6533"/>
        </w:tabs>
        <w:ind w:left="6533" w:hanging="360"/>
      </w:pPr>
      <w:rPr>
        <w:rFonts w:ascii="Wingdings" w:hAnsi="Wingdings" w:hint="default"/>
      </w:rPr>
    </w:lvl>
  </w:abstractNum>
  <w:abstractNum w:abstractNumId="28" w15:restartNumberingAfterBreak="0">
    <w:nsid w:val="462B16FC"/>
    <w:multiLevelType w:val="singleLevel"/>
    <w:tmpl w:val="F04C3902"/>
    <w:lvl w:ilvl="0">
      <w:start w:val="1"/>
      <w:numFmt w:val="bullet"/>
      <w:pStyle w:val="BulletLAST"/>
      <w:lvlText w:val=""/>
      <w:lvlJc w:val="left"/>
      <w:pPr>
        <w:tabs>
          <w:tab w:val="num" w:pos="360"/>
        </w:tabs>
        <w:ind w:left="360" w:hanging="360"/>
      </w:pPr>
      <w:rPr>
        <w:rFonts w:ascii="Symbol" w:hAnsi="Symbol" w:hint="default"/>
      </w:rPr>
    </w:lvl>
  </w:abstractNum>
  <w:abstractNum w:abstractNumId="29" w15:restartNumberingAfterBreak="0">
    <w:nsid w:val="46974541"/>
    <w:multiLevelType w:val="hybridMultilevel"/>
    <w:tmpl w:val="66C4D6BA"/>
    <w:lvl w:ilvl="0" w:tplc="85769510">
      <w:start w:val="1"/>
      <w:numFmt w:val="bullet"/>
      <w:lvlText w:val=""/>
      <w:lvlJc w:val="left"/>
      <w:pPr>
        <w:tabs>
          <w:tab w:val="num" w:pos="720"/>
        </w:tabs>
        <w:ind w:left="720" w:hanging="360"/>
      </w:pPr>
      <w:rPr>
        <w:rFonts w:ascii="Wingdings" w:hAnsi="Wingdings"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31" w15:restartNumberingAfterBreak="0">
    <w:nsid w:val="4ECC3351"/>
    <w:multiLevelType w:val="hybridMultilevel"/>
    <w:tmpl w:val="AEB6F46E"/>
    <w:lvl w:ilvl="0" w:tplc="85769510">
      <w:start w:val="1"/>
      <w:numFmt w:val="bullet"/>
      <w:lvlText w:val=""/>
      <w:lvlJc w:val="left"/>
      <w:pPr>
        <w:tabs>
          <w:tab w:val="num" w:pos="1367"/>
        </w:tabs>
        <w:ind w:left="1367" w:hanging="360"/>
      </w:pPr>
      <w:rPr>
        <w:rFonts w:ascii="Wingdings" w:hAnsi="Wingdings" w:hint="default"/>
        <w:sz w:val="20"/>
        <w:szCs w:val="20"/>
      </w:rPr>
    </w:lvl>
    <w:lvl w:ilvl="1" w:tplc="85769510">
      <w:start w:val="1"/>
      <w:numFmt w:val="bullet"/>
      <w:lvlText w:val=""/>
      <w:lvlJc w:val="left"/>
      <w:pPr>
        <w:tabs>
          <w:tab w:val="num" w:pos="2087"/>
        </w:tabs>
        <w:ind w:left="2087" w:hanging="360"/>
      </w:pPr>
      <w:rPr>
        <w:rFonts w:ascii="Wingdings" w:hAnsi="Wingdings" w:hint="default"/>
        <w:sz w:val="20"/>
        <w:szCs w:val="20"/>
      </w:rPr>
    </w:lvl>
    <w:lvl w:ilvl="2" w:tplc="04090005" w:tentative="1">
      <w:start w:val="1"/>
      <w:numFmt w:val="bullet"/>
      <w:lvlText w:val=""/>
      <w:lvlJc w:val="left"/>
      <w:pPr>
        <w:tabs>
          <w:tab w:val="num" w:pos="2807"/>
        </w:tabs>
        <w:ind w:left="2807" w:hanging="360"/>
      </w:pPr>
      <w:rPr>
        <w:rFonts w:ascii="Wingdings" w:hAnsi="Wingdings" w:hint="default"/>
      </w:rPr>
    </w:lvl>
    <w:lvl w:ilvl="3" w:tplc="04090001" w:tentative="1">
      <w:start w:val="1"/>
      <w:numFmt w:val="bullet"/>
      <w:lvlText w:val=""/>
      <w:lvlJc w:val="left"/>
      <w:pPr>
        <w:tabs>
          <w:tab w:val="num" w:pos="3527"/>
        </w:tabs>
        <w:ind w:left="3527" w:hanging="360"/>
      </w:pPr>
      <w:rPr>
        <w:rFonts w:ascii="Symbol" w:hAnsi="Symbol" w:hint="default"/>
      </w:rPr>
    </w:lvl>
    <w:lvl w:ilvl="4" w:tplc="04090003" w:tentative="1">
      <w:start w:val="1"/>
      <w:numFmt w:val="bullet"/>
      <w:lvlText w:val="o"/>
      <w:lvlJc w:val="left"/>
      <w:pPr>
        <w:tabs>
          <w:tab w:val="num" w:pos="4247"/>
        </w:tabs>
        <w:ind w:left="4247" w:hanging="360"/>
      </w:pPr>
      <w:rPr>
        <w:rFonts w:ascii="Courier New" w:hAnsi="Courier New" w:cs="Courier New" w:hint="default"/>
      </w:rPr>
    </w:lvl>
    <w:lvl w:ilvl="5" w:tplc="04090005" w:tentative="1">
      <w:start w:val="1"/>
      <w:numFmt w:val="bullet"/>
      <w:lvlText w:val=""/>
      <w:lvlJc w:val="left"/>
      <w:pPr>
        <w:tabs>
          <w:tab w:val="num" w:pos="4967"/>
        </w:tabs>
        <w:ind w:left="4967" w:hanging="360"/>
      </w:pPr>
      <w:rPr>
        <w:rFonts w:ascii="Wingdings" w:hAnsi="Wingdings" w:hint="default"/>
      </w:rPr>
    </w:lvl>
    <w:lvl w:ilvl="6" w:tplc="04090001" w:tentative="1">
      <w:start w:val="1"/>
      <w:numFmt w:val="bullet"/>
      <w:lvlText w:val=""/>
      <w:lvlJc w:val="left"/>
      <w:pPr>
        <w:tabs>
          <w:tab w:val="num" w:pos="5687"/>
        </w:tabs>
        <w:ind w:left="5687" w:hanging="360"/>
      </w:pPr>
      <w:rPr>
        <w:rFonts w:ascii="Symbol" w:hAnsi="Symbol" w:hint="default"/>
      </w:rPr>
    </w:lvl>
    <w:lvl w:ilvl="7" w:tplc="04090003" w:tentative="1">
      <w:start w:val="1"/>
      <w:numFmt w:val="bullet"/>
      <w:lvlText w:val="o"/>
      <w:lvlJc w:val="left"/>
      <w:pPr>
        <w:tabs>
          <w:tab w:val="num" w:pos="6407"/>
        </w:tabs>
        <w:ind w:left="6407" w:hanging="360"/>
      </w:pPr>
      <w:rPr>
        <w:rFonts w:ascii="Courier New" w:hAnsi="Courier New" w:cs="Courier New" w:hint="default"/>
      </w:rPr>
    </w:lvl>
    <w:lvl w:ilvl="8" w:tplc="04090005" w:tentative="1">
      <w:start w:val="1"/>
      <w:numFmt w:val="bullet"/>
      <w:lvlText w:val=""/>
      <w:lvlJc w:val="left"/>
      <w:pPr>
        <w:tabs>
          <w:tab w:val="num" w:pos="7127"/>
        </w:tabs>
        <w:ind w:left="7127" w:hanging="360"/>
      </w:pPr>
      <w:rPr>
        <w:rFonts w:ascii="Wingdings" w:hAnsi="Wingdings" w:hint="default"/>
      </w:rPr>
    </w:lvl>
  </w:abstractNum>
  <w:abstractNum w:abstractNumId="32" w15:restartNumberingAfterBreak="0">
    <w:nsid w:val="50627868"/>
    <w:multiLevelType w:val="multilevel"/>
    <w:tmpl w:val="E1A4F2A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48962CA"/>
    <w:multiLevelType w:val="hybridMultilevel"/>
    <w:tmpl w:val="6D46B550"/>
    <w:lvl w:ilvl="0" w:tplc="A92EE77A">
      <w:start w:val="1"/>
      <w:numFmt w:val="bullet"/>
      <w:lvlText w:val="o"/>
      <w:lvlJc w:val="left"/>
      <w:pPr>
        <w:ind w:left="2040" w:hanging="360"/>
      </w:pPr>
      <w:rPr>
        <w:rFonts w:ascii="Courier New" w:hAnsi="Courier New" w:hint="default"/>
        <w:sz w:val="16"/>
        <w:szCs w:val="16"/>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34" w15:restartNumberingAfterBreak="0">
    <w:nsid w:val="55765310"/>
    <w:multiLevelType w:val="hybridMultilevel"/>
    <w:tmpl w:val="E4D69912"/>
    <w:lvl w:ilvl="0" w:tplc="85769510">
      <w:start w:val="1"/>
      <w:numFmt w:val="bullet"/>
      <w:lvlText w:val=""/>
      <w:lvlJc w:val="left"/>
      <w:pPr>
        <w:tabs>
          <w:tab w:val="num" w:pos="720"/>
        </w:tabs>
        <w:ind w:left="720" w:hanging="360"/>
      </w:pPr>
      <w:rPr>
        <w:rFonts w:ascii="Wingdings" w:hAnsi="Wingdings" w:hint="default"/>
        <w:sz w:val="20"/>
        <w:szCs w:val="20"/>
      </w:rPr>
    </w:lvl>
    <w:lvl w:ilvl="1" w:tplc="F6DABEBE">
      <w:start w:val="4010"/>
      <w:numFmt w:val="bullet"/>
      <w:lvlText w:val="-"/>
      <w:lvlJc w:val="left"/>
      <w:pPr>
        <w:tabs>
          <w:tab w:val="num" w:pos="1440"/>
        </w:tabs>
        <w:ind w:left="1440" w:hanging="360"/>
      </w:pPr>
      <w:rPr>
        <w:rFonts w:ascii="Courier New" w:hAnsi="Courier New" w:hint="default"/>
        <w:color w:val="auto"/>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7F347AA"/>
    <w:multiLevelType w:val="hybridMultilevel"/>
    <w:tmpl w:val="FCE479D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8200DB3"/>
    <w:multiLevelType w:val="hybridMultilevel"/>
    <w:tmpl w:val="ECB8FBF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BEA60A8"/>
    <w:multiLevelType w:val="hybridMultilevel"/>
    <w:tmpl w:val="2C46E534"/>
    <w:lvl w:ilvl="0" w:tplc="85769510">
      <w:start w:val="1"/>
      <w:numFmt w:val="bullet"/>
      <w:lvlText w:val=""/>
      <w:lvlJc w:val="left"/>
      <w:pPr>
        <w:tabs>
          <w:tab w:val="num" w:pos="720"/>
        </w:tabs>
        <w:ind w:left="720" w:hanging="360"/>
      </w:pPr>
      <w:rPr>
        <w:rFonts w:ascii="Wingdings" w:hAnsi="Wingdings" w:hint="default"/>
        <w:sz w:val="20"/>
        <w:szCs w:val="20"/>
      </w:rPr>
    </w:lvl>
    <w:lvl w:ilvl="1" w:tplc="F6DABEBE">
      <w:start w:val="4010"/>
      <w:numFmt w:val="bullet"/>
      <w:lvlText w:val="-"/>
      <w:lvlJc w:val="left"/>
      <w:pPr>
        <w:tabs>
          <w:tab w:val="num" w:pos="1440"/>
        </w:tabs>
        <w:ind w:left="1440" w:hanging="360"/>
      </w:pPr>
      <w:rPr>
        <w:rFonts w:ascii="Courier New" w:hAnsi="Courier New"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13A4207"/>
    <w:multiLevelType w:val="hybridMultilevel"/>
    <w:tmpl w:val="6B9E2E2C"/>
    <w:lvl w:ilvl="0" w:tplc="04090007">
      <w:start w:val="1"/>
      <w:numFmt w:val="bullet"/>
      <w:pStyle w:val="DashLAS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1A96D80"/>
    <w:multiLevelType w:val="hybridMultilevel"/>
    <w:tmpl w:val="F26A5346"/>
    <w:lvl w:ilvl="0" w:tplc="400213B0">
      <w:start w:val="1"/>
      <w:numFmt w:val="bullet"/>
      <w:lvlText w:val=""/>
      <w:lvlJc w:val="left"/>
      <w:pPr>
        <w:tabs>
          <w:tab w:val="num" w:pos="900"/>
        </w:tabs>
        <w:ind w:left="900" w:hanging="360"/>
      </w:pPr>
      <w:rPr>
        <w:rFonts w:ascii="Wingdings" w:hAnsi="Wingdings" w:hint="default"/>
        <w:color w:val="auto"/>
        <w:sz w:val="20"/>
        <w:szCs w:val="2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0" w15:restartNumberingAfterBreak="0">
    <w:nsid w:val="6AD82C41"/>
    <w:multiLevelType w:val="hybridMultilevel"/>
    <w:tmpl w:val="DF24086E"/>
    <w:lvl w:ilvl="0" w:tplc="04090007">
      <w:start w:val="1"/>
      <w:numFmt w:val="bullet"/>
      <w:pStyle w:val="Dash"/>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B241556"/>
    <w:multiLevelType w:val="hybridMultilevel"/>
    <w:tmpl w:val="82A80BF8"/>
    <w:lvl w:ilvl="0" w:tplc="85769510">
      <w:start w:val="1"/>
      <w:numFmt w:val="bullet"/>
      <w:lvlText w:val=""/>
      <w:lvlJc w:val="left"/>
      <w:pPr>
        <w:tabs>
          <w:tab w:val="num" w:pos="720"/>
        </w:tabs>
        <w:ind w:left="720" w:hanging="360"/>
      </w:pPr>
      <w:rPr>
        <w:rFonts w:ascii="Wingdings" w:hAnsi="Wingdings" w:hint="default"/>
        <w:sz w:val="20"/>
        <w:szCs w:val="20"/>
      </w:rPr>
    </w:lvl>
    <w:lvl w:ilvl="1" w:tplc="F6DABEBE">
      <w:start w:val="4010"/>
      <w:numFmt w:val="bullet"/>
      <w:lvlText w:val="-"/>
      <w:lvlJc w:val="left"/>
      <w:pPr>
        <w:tabs>
          <w:tab w:val="num" w:pos="1440"/>
        </w:tabs>
        <w:ind w:left="1440" w:hanging="360"/>
      </w:pPr>
      <w:rPr>
        <w:rFonts w:ascii="Courier New" w:hAnsi="Courier New" w:hint="default"/>
        <w:color w:val="auto"/>
        <w:sz w:val="22"/>
        <w:szCs w:val="22"/>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C8C7C3B"/>
    <w:multiLevelType w:val="hybridMultilevel"/>
    <w:tmpl w:val="2AE61D5A"/>
    <w:lvl w:ilvl="0" w:tplc="EE76B2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E964476"/>
    <w:multiLevelType w:val="hybridMultilevel"/>
    <w:tmpl w:val="58EA7BD4"/>
    <w:lvl w:ilvl="0" w:tplc="85769510">
      <w:start w:val="1"/>
      <w:numFmt w:val="bullet"/>
      <w:lvlText w:val=""/>
      <w:lvlJc w:val="left"/>
      <w:pPr>
        <w:tabs>
          <w:tab w:val="num" w:pos="720"/>
        </w:tabs>
        <w:ind w:left="720" w:hanging="360"/>
      </w:pPr>
      <w:rPr>
        <w:rFonts w:ascii="Wingdings" w:hAnsi="Wingdings" w:hint="default"/>
        <w:color w:val="auto"/>
        <w:sz w:val="20"/>
        <w:szCs w:val="20"/>
      </w:rPr>
    </w:lvl>
    <w:lvl w:ilvl="1" w:tplc="80441B74">
      <w:start w:val="1"/>
      <w:numFmt w:val="bullet"/>
      <w:lvlText w:val="–"/>
      <w:lvlJc w:val="left"/>
      <w:pPr>
        <w:tabs>
          <w:tab w:val="num" w:pos="1440"/>
        </w:tabs>
        <w:ind w:left="1440" w:hanging="360"/>
      </w:pPr>
      <w:rPr>
        <w:rFonts w:ascii="Calibri" w:hAnsi="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0F255B3"/>
    <w:multiLevelType w:val="hybridMultilevel"/>
    <w:tmpl w:val="D6E82C7A"/>
    <w:lvl w:ilvl="0" w:tplc="08FACC9E">
      <w:start w:val="1"/>
      <w:numFmt w:val="bullet"/>
      <w:lvlText w:val="–"/>
      <w:lvlJc w:val="left"/>
      <w:pPr>
        <w:tabs>
          <w:tab w:val="num" w:pos="720"/>
        </w:tabs>
        <w:ind w:left="720" w:hanging="360"/>
      </w:pPr>
      <w:rPr>
        <w:rFonts w:ascii="Arial" w:hAnsi="Aria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3056268"/>
    <w:multiLevelType w:val="hybridMultilevel"/>
    <w:tmpl w:val="EF3456BC"/>
    <w:lvl w:ilvl="0" w:tplc="4AB206DA">
      <w:start w:val="1"/>
      <w:numFmt w:val="bullet"/>
      <w:lvlText w:val="─"/>
      <w:lvlJc w:val="left"/>
      <w:pPr>
        <w:ind w:left="900" w:hanging="360"/>
      </w:pPr>
      <w:rPr>
        <w:rFonts w:ascii="Calibri" w:hAnsi="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6" w15:restartNumberingAfterBreak="0">
    <w:nsid w:val="731B3385"/>
    <w:multiLevelType w:val="hybridMultilevel"/>
    <w:tmpl w:val="7778CBA0"/>
    <w:lvl w:ilvl="0" w:tplc="85769510">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4331B49"/>
    <w:multiLevelType w:val="hybridMultilevel"/>
    <w:tmpl w:val="F2B0E47C"/>
    <w:lvl w:ilvl="0" w:tplc="04090003">
      <w:start w:val="1"/>
      <w:numFmt w:val="bullet"/>
      <w:lvlText w:val="o"/>
      <w:lvlJc w:val="left"/>
      <w:pPr>
        <w:tabs>
          <w:tab w:val="num" w:pos="900"/>
        </w:tabs>
        <w:ind w:left="900" w:hanging="360"/>
      </w:pPr>
      <w:rPr>
        <w:rFonts w:ascii="Courier New" w:hAnsi="Courier New" w:cs="Courier New" w:hint="default"/>
        <w:sz w:val="22"/>
        <w:szCs w:val="22"/>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8" w15:restartNumberingAfterBreak="0">
    <w:nsid w:val="74D570AA"/>
    <w:multiLevelType w:val="hybridMultilevel"/>
    <w:tmpl w:val="051E8AF0"/>
    <w:lvl w:ilvl="0" w:tplc="4AB206DA">
      <w:start w:val="1"/>
      <w:numFmt w:val="bullet"/>
      <w:lvlText w:val="─"/>
      <w:lvlJc w:val="left"/>
      <w:pPr>
        <w:tabs>
          <w:tab w:val="num" w:pos="958"/>
        </w:tabs>
        <w:ind w:left="958" w:hanging="360"/>
      </w:pPr>
      <w:rPr>
        <w:rFonts w:ascii="Calibri" w:hAnsi="Calibri" w:hint="default"/>
        <w:sz w:val="20"/>
        <w:szCs w:val="20"/>
      </w:rPr>
    </w:lvl>
    <w:lvl w:ilvl="1" w:tplc="04090003">
      <w:start w:val="1"/>
      <w:numFmt w:val="bullet"/>
      <w:lvlText w:val="o"/>
      <w:lvlJc w:val="left"/>
      <w:pPr>
        <w:tabs>
          <w:tab w:val="num" w:pos="1678"/>
        </w:tabs>
        <w:ind w:left="1678" w:hanging="360"/>
      </w:pPr>
      <w:rPr>
        <w:rFonts w:ascii="Courier New" w:hAnsi="Courier New" w:cs="Courier New" w:hint="default"/>
      </w:rPr>
    </w:lvl>
    <w:lvl w:ilvl="2" w:tplc="04090005" w:tentative="1">
      <w:start w:val="1"/>
      <w:numFmt w:val="bullet"/>
      <w:lvlText w:val=""/>
      <w:lvlJc w:val="left"/>
      <w:pPr>
        <w:tabs>
          <w:tab w:val="num" w:pos="2398"/>
        </w:tabs>
        <w:ind w:left="2398" w:hanging="360"/>
      </w:pPr>
      <w:rPr>
        <w:rFonts w:ascii="Wingdings" w:hAnsi="Wingdings" w:hint="default"/>
      </w:rPr>
    </w:lvl>
    <w:lvl w:ilvl="3" w:tplc="04090001" w:tentative="1">
      <w:start w:val="1"/>
      <w:numFmt w:val="bullet"/>
      <w:lvlText w:val=""/>
      <w:lvlJc w:val="left"/>
      <w:pPr>
        <w:tabs>
          <w:tab w:val="num" w:pos="3118"/>
        </w:tabs>
        <w:ind w:left="3118" w:hanging="360"/>
      </w:pPr>
      <w:rPr>
        <w:rFonts w:ascii="Symbol" w:hAnsi="Symbol" w:hint="default"/>
      </w:rPr>
    </w:lvl>
    <w:lvl w:ilvl="4" w:tplc="04090003" w:tentative="1">
      <w:start w:val="1"/>
      <w:numFmt w:val="bullet"/>
      <w:lvlText w:val="o"/>
      <w:lvlJc w:val="left"/>
      <w:pPr>
        <w:tabs>
          <w:tab w:val="num" w:pos="3838"/>
        </w:tabs>
        <w:ind w:left="3838" w:hanging="360"/>
      </w:pPr>
      <w:rPr>
        <w:rFonts w:ascii="Courier New" w:hAnsi="Courier New" w:cs="Courier New" w:hint="default"/>
      </w:rPr>
    </w:lvl>
    <w:lvl w:ilvl="5" w:tplc="04090005" w:tentative="1">
      <w:start w:val="1"/>
      <w:numFmt w:val="bullet"/>
      <w:lvlText w:val=""/>
      <w:lvlJc w:val="left"/>
      <w:pPr>
        <w:tabs>
          <w:tab w:val="num" w:pos="4558"/>
        </w:tabs>
        <w:ind w:left="4558" w:hanging="360"/>
      </w:pPr>
      <w:rPr>
        <w:rFonts w:ascii="Wingdings" w:hAnsi="Wingdings" w:hint="default"/>
      </w:rPr>
    </w:lvl>
    <w:lvl w:ilvl="6" w:tplc="04090001" w:tentative="1">
      <w:start w:val="1"/>
      <w:numFmt w:val="bullet"/>
      <w:lvlText w:val=""/>
      <w:lvlJc w:val="left"/>
      <w:pPr>
        <w:tabs>
          <w:tab w:val="num" w:pos="5278"/>
        </w:tabs>
        <w:ind w:left="5278" w:hanging="360"/>
      </w:pPr>
      <w:rPr>
        <w:rFonts w:ascii="Symbol" w:hAnsi="Symbol" w:hint="default"/>
      </w:rPr>
    </w:lvl>
    <w:lvl w:ilvl="7" w:tplc="04090003" w:tentative="1">
      <w:start w:val="1"/>
      <w:numFmt w:val="bullet"/>
      <w:lvlText w:val="o"/>
      <w:lvlJc w:val="left"/>
      <w:pPr>
        <w:tabs>
          <w:tab w:val="num" w:pos="5998"/>
        </w:tabs>
        <w:ind w:left="5998" w:hanging="360"/>
      </w:pPr>
      <w:rPr>
        <w:rFonts w:ascii="Courier New" w:hAnsi="Courier New" w:cs="Courier New" w:hint="default"/>
      </w:rPr>
    </w:lvl>
    <w:lvl w:ilvl="8" w:tplc="04090005" w:tentative="1">
      <w:start w:val="1"/>
      <w:numFmt w:val="bullet"/>
      <w:lvlText w:val=""/>
      <w:lvlJc w:val="left"/>
      <w:pPr>
        <w:tabs>
          <w:tab w:val="num" w:pos="6718"/>
        </w:tabs>
        <w:ind w:left="6718" w:hanging="360"/>
      </w:pPr>
      <w:rPr>
        <w:rFonts w:ascii="Wingdings" w:hAnsi="Wingdings" w:hint="default"/>
      </w:rPr>
    </w:lvl>
  </w:abstractNum>
  <w:abstractNum w:abstractNumId="49" w15:restartNumberingAfterBreak="0">
    <w:nsid w:val="75422AC6"/>
    <w:multiLevelType w:val="hybridMultilevel"/>
    <w:tmpl w:val="43628466"/>
    <w:lvl w:ilvl="0" w:tplc="85769510">
      <w:start w:val="1"/>
      <w:numFmt w:val="bullet"/>
      <w:lvlText w:val=""/>
      <w:lvlJc w:val="left"/>
      <w:pPr>
        <w:tabs>
          <w:tab w:val="num" w:pos="720"/>
        </w:tabs>
        <w:ind w:left="720" w:hanging="360"/>
      </w:pPr>
      <w:rPr>
        <w:rFonts w:ascii="Wingdings" w:hAnsi="Wingdings" w:hint="default"/>
        <w:sz w:val="20"/>
        <w:szCs w:val="20"/>
      </w:rPr>
    </w:lvl>
    <w:lvl w:ilvl="1" w:tplc="F6DABEBE">
      <w:start w:val="4010"/>
      <w:numFmt w:val="bullet"/>
      <w:lvlText w:val="-"/>
      <w:lvlJc w:val="left"/>
      <w:pPr>
        <w:tabs>
          <w:tab w:val="num" w:pos="1440"/>
        </w:tabs>
        <w:ind w:left="1440" w:hanging="360"/>
      </w:pPr>
      <w:rPr>
        <w:rFonts w:ascii="Courier New" w:hAnsi="Courier New" w:hint="default"/>
        <w:color w:val="auto"/>
        <w:sz w:val="22"/>
        <w:szCs w:val="22"/>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6001FDB"/>
    <w:multiLevelType w:val="hybridMultilevel"/>
    <w:tmpl w:val="BC00CB3C"/>
    <w:lvl w:ilvl="0" w:tplc="F6DABEBE">
      <w:start w:val="4010"/>
      <w:numFmt w:val="bullet"/>
      <w:lvlText w:val="-"/>
      <w:lvlJc w:val="left"/>
      <w:pPr>
        <w:tabs>
          <w:tab w:val="num" w:pos="786"/>
        </w:tabs>
        <w:ind w:left="786" w:hanging="360"/>
      </w:pPr>
      <w:rPr>
        <w:rFonts w:ascii="Courier New" w:hAnsi="Courier New" w:hint="default"/>
        <w:color w:val="auto"/>
        <w:sz w:val="22"/>
        <w:szCs w:val="22"/>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51" w15:restartNumberingAfterBreak="0">
    <w:nsid w:val="76212485"/>
    <w:multiLevelType w:val="hybridMultilevel"/>
    <w:tmpl w:val="61464E82"/>
    <w:lvl w:ilvl="0" w:tplc="4AB206DA">
      <w:start w:val="1"/>
      <w:numFmt w:val="bullet"/>
      <w:lvlText w:val="─"/>
      <w:lvlJc w:val="left"/>
      <w:pPr>
        <w:ind w:left="900" w:hanging="360"/>
      </w:pPr>
      <w:rPr>
        <w:rFonts w:ascii="Calibri" w:hAnsi="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2" w15:restartNumberingAfterBreak="0">
    <w:nsid w:val="76AD246E"/>
    <w:multiLevelType w:val="hybridMultilevel"/>
    <w:tmpl w:val="A54CCBA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786E70C2"/>
    <w:multiLevelType w:val="hybridMultilevel"/>
    <w:tmpl w:val="1E6EAD36"/>
    <w:lvl w:ilvl="0" w:tplc="85769510">
      <w:start w:val="1"/>
      <w:numFmt w:val="bullet"/>
      <w:lvlText w:val=""/>
      <w:lvlJc w:val="left"/>
      <w:pPr>
        <w:tabs>
          <w:tab w:val="num" w:pos="720"/>
        </w:tabs>
        <w:ind w:left="720" w:hanging="360"/>
      </w:pPr>
      <w:rPr>
        <w:rFonts w:ascii="Wingdings" w:hAnsi="Wingdings" w:hint="default"/>
        <w:sz w:val="20"/>
        <w:szCs w:val="20"/>
      </w:rPr>
    </w:lvl>
    <w:lvl w:ilvl="1" w:tplc="F6DABEBE">
      <w:start w:val="4010"/>
      <w:numFmt w:val="bullet"/>
      <w:lvlText w:val="-"/>
      <w:lvlJc w:val="left"/>
      <w:pPr>
        <w:tabs>
          <w:tab w:val="num" w:pos="1440"/>
        </w:tabs>
        <w:ind w:left="1440" w:hanging="360"/>
      </w:pPr>
      <w:rPr>
        <w:rFonts w:ascii="Courier New" w:hAnsi="Courier New"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C4C39FF"/>
    <w:multiLevelType w:val="hybridMultilevel"/>
    <w:tmpl w:val="BFBCFFD4"/>
    <w:lvl w:ilvl="0" w:tplc="85769510">
      <w:start w:val="1"/>
      <w:numFmt w:val="bullet"/>
      <w:lvlText w:val=""/>
      <w:lvlJc w:val="left"/>
      <w:pPr>
        <w:tabs>
          <w:tab w:val="num" w:pos="958"/>
        </w:tabs>
        <w:ind w:left="958" w:hanging="360"/>
      </w:pPr>
      <w:rPr>
        <w:rFonts w:ascii="Wingdings" w:hAnsi="Wingdings" w:hint="default"/>
        <w:sz w:val="20"/>
        <w:szCs w:val="20"/>
      </w:rPr>
    </w:lvl>
    <w:lvl w:ilvl="1" w:tplc="04090003">
      <w:start w:val="1"/>
      <w:numFmt w:val="bullet"/>
      <w:lvlText w:val="o"/>
      <w:lvlJc w:val="left"/>
      <w:pPr>
        <w:tabs>
          <w:tab w:val="num" w:pos="1678"/>
        </w:tabs>
        <w:ind w:left="1678" w:hanging="360"/>
      </w:pPr>
      <w:rPr>
        <w:rFonts w:ascii="Courier New" w:hAnsi="Courier New" w:cs="Courier New" w:hint="default"/>
      </w:rPr>
    </w:lvl>
    <w:lvl w:ilvl="2" w:tplc="04090005" w:tentative="1">
      <w:start w:val="1"/>
      <w:numFmt w:val="bullet"/>
      <w:lvlText w:val=""/>
      <w:lvlJc w:val="left"/>
      <w:pPr>
        <w:tabs>
          <w:tab w:val="num" w:pos="2398"/>
        </w:tabs>
        <w:ind w:left="2398" w:hanging="360"/>
      </w:pPr>
      <w:rPr>
        <w:rFonts w:ascii="Wingdings" w:hAnsi="Wingdings" w:hint="default"/>
      </w:rPr>
    </w:lvl>
    <w:lvl w:ilvl="3" w:tplc="04090001" w:tentative="1">
      <w:start w:val="1"/>
      <w:numFmt w:val="bullet"/>
      <w:lvlText w:val=""/>
      <w:lvlJc w:val="left"/>
      <w:pPr>
        <w:tabs>
          <w:tab w:val="num" w:pos="3118"/>
        </w:tabs>
        <w:ind w:left="3118" w:hanging="360"/>
      </w:pPr>
      <w:rPr>
        <w:rFonts w:ascii="Symbol" w:hAnsi="Symbol" w:hint="default"/>
      </w:rPr>
    </w:lvl>
    <w:lvl w:ilvl="4" w:tplc="04090003" w:tentative="1">
      <w:start w:val="1"/>
      <w:numFmt w:val="bullet"/>
      <w:lvlText w:val="o"/>
      <w:lvlJc w:val="left"/>
      <w:pPr>
        <w:tabs>
          <w:tab w:val="num" w:pos="3838"/>
        </w:tabs>
        <w:ind w:left="3838" w:hanging="360"/>
      </w:pPr>
      <w:rPr>
        <w:rFonts w:ascii="Courier New" w:hAnsi="Courier New" w:cs="Courier New" w:hint="default"/>
      </w:rPr>
    </w:lvl>
    <w:lvl w:ilvl="5" w:tplc="04090005" w:tentative="1">
      <w:start w:val="1"/>
      <w:numFmt w:val="bullet"/>
      <w:lvlText w:val=""/>
      <w:lvlJc w:val="left"/>
      <w:pPr>
        <w:tabs>
          <w:tab w:val="num" w:pos="4558"/>
        </w:tabs>
        <w:ind w:left="4558" w:hanging="360"/>
      </w:pPr>
      <w:rPr>
        <w:rFonts w:ascii="Wingdings" w:hAnsi="Wingdings" w:hint="default"/>
      </w:rPr>
    </w:lvl>
    <w:lvl w:ilvl="6" w:tplc="04090001" w:tentative="1">
      <w:start w:val="1"/>
      <w:numFmt w:val="bullet"/>
      <w:lvlText w:val=""/>
      <w:lvlJc w:val="left"/>
      <w:pPr>
        <w:tabs>
          <w:tab w:val="num" w:pos="5278"/>
        </w:tabs>
        <w:ind w:left="5278" w:hanging="360"/>
      </w:pPr>
      <w:rPr>
        <w:rFonts w:ascii="Symbol" w:hAnsi="Symbol" w:hint="default"/>
      </w:rPr>
    </w:lvl>
    <w:lvl w:ilvl="7" w:tplc="04090003" w:tentative="1">
      <w:start w:val="1"/>
      <w:numFmt w:val="bullet"/>
      <w:lvlText w:val="o"/>
      <w:lvlJc w:val="left"/>
      <w:pPr>
        <w:tabs>
          <w:tab w:val="num" w:pos="5998"/>
        </w:tabs>
        <w:ind w:left="5998" w:hanging="360"/>
      </w:pPr>
      <w:rPr>
        <w:rFonts w:ascii="Courier New" w:hAnsi="Courier New" w:cs="Courier New" w:hint="default"/>
      </w:rPr>
    </w:lvl>
    <w:lvl w:ilvl="8" w:tplc="04090005" w:tentative="1">
      <w:start w:val="1"/>
      <w:numFmt w:val="bullet"/>
      <w:lvlText w:val=""/>
      <w:lvlJc w:val="left"/>
      <w:pPr>
        <w:tabs>
          <w:tab w:val="num" w:pos="6718"/>
        </w:tabs>
        <w:ind w:left="6718" w:hanging="360"/>
      </w:pPr>
      <w:rPr>
        <w:rFonts w:ascii="Wingdings" w:hAnsi="Wingdings" w:hint="default"/>
      </w:rPr>
    </w:lvl>
  </w:abstractNum>
  <w:abstractNum w:abstractNumId="55" w15:restartNumberingAfterBreak="0">
    <w:nsid w:val="7C6466EC"/>
    <w:multiLevelType w:val="hybridMultilevel"/>
    <w:tmpl w:val="7C74123C"/>
    <w:lvl w:ilvl="0" w:tplc="85769510">
      <w:start w:val="1"/>
      <w:numFmt w:val="bullet"/>
      <w:lvlText w:val=""/>
      <w:lvlJc w:val="left"/>
      <w:pPr>
        <w:tabs>
          <w:tab w:val="num" w:pos="1440"/>
        </w:tabs>
        <w:ind w:left="144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D6D0F65"/>
    <w:multiLevelType w:val="hybridMultilevel"/>
    <w:tmpl w:val="95F8D4AC"/>
    <w:lvl w:ilvl="0" w:tplc="BA88776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0"/>
  </w:num>
  <w:num w:numId="3">
    <w:abstractNumId w:val="38"/>
  </w:num>
  <w:num w:numId="4">
    <w:abstractNumId w:val="9"/>
  </w:num>
  <w:num w:numId="5">
    <w:abstractNumId w:val="7"/>
  </w:num>
  <w:num w:numId="6">
    <w:abstractNumId w:val="37"/>
  </w:num>
  <w:num w:numId="7">
    <w:abstractNumId w:val="26"/>
  </w:num>
  <w:num w:numId="8">
    <w:abstractNumId w:val="34"/>
  </w:num>
  <w:num w:numId="9">
    <w:abstractNumId w:val="19"/>
  </w:num>
  <w:num w:numId="10">
    <w:abstractNumId w:val="29"/>
  </w:num>
  <w:num w:numId="11">
    <w:abstractNumId w:val="22"/>
  </w:num>
  <w:num w:numId="12">
    <w:abstractNumId w:val="4"/>
  </w:num>
  <w:num w:numId="13">
    <w:abstractNumId w:val="2"/>
  </w:num>
  <w:num w:numId="14">
    <w:abstractNumId w:val="11"/>
  </w:num>
  <w:num w:numId="15">
    <w:abstractNumId w:val="50"/>
  </w:num>
  <w:num w:numId="16">
    <w:abstractNumId w:val="54"/>
  </w:num>
  <w:num w:numId="17">
    <w:abstractNumId w:val="8"/>
  </w:num>
  <w:num w:numId="18">
    <w:abstractNumId w:val="6"/>
  </w:num>
  <w:num w:numId="19">
    <w:abstractNumId w:val="55"/>
  </w:num>
  <w:num w:numId="20">
    <w:abstractNumId w:val="21"/>
  </w:num>
  <w:num w:numId="21">
    <w:abstractNumId w:val="0"/>
  </w:num>
  <w:num w:numId="22">
    <w:abstractNumId w:val="39"/>
  </w:num>
  <w:num w:numId="23">
    <w:abstractNumId w:val="24"/>
  </w:num>
  <w:num w:numId="24">
    <w:abstractNumId w:val="53"/>
  </w:num>
  <w:num w:numId="25">
    <w:abstractNumId w:val="27"/>
  </w:num>
  <w:num w:numId="26">
    <w:abstractNumId w:val="17"/>
  </w:num>
  <w:num w:numId="27">
    <w:abstractNumId w:val="28"/>
  </w:num>
  <w:num w:numId="28">
    <w:abstractNumId w:val="3"/>
  </w:num>
  <w:num w:numId="29">
    <w:abstractNumId w:val="30"/>
  </w:num>
  <w:num w:numId="30">
    <w:abstractNumId w:val="35"/>
  </w:num>
  <w:num w:numId="31">
    <w:abstractNumId w:val="46"/>
  </w:num>
  <w:num w:numId="32">
    <w:abstractNumId w:val="42"/>
  </w:num>
  <w:num w:numId="33">
    <w:abstractNumId w:val="31"/>
  </w:num>
  <w:num w:numId="34">
    <w:abstractNumId w:val="20"/>
  </w:num>
  <w:num w:numId="35">
    <w:abstractNumId w:val="24"/>
  </w:num>
  <w:num w:numId="36">
    <w:abstractNumId w:val="15"/>
  </w:num>
  <w:num w:numId="37">
    <w:abstractNumId w:val="23"/>
  </w:num>
  <w:num w:numId="38">
    <w:abstractNumId w:val="14"/>
  </w:num>
  <w:num w:numId="39">
    <w:abstractNumId w:val="9"/>
  </w:num>
  <w:num w:numId="40">
    <w:abstractNumId w:val="44"/>
  </w:num>
  <w:num w:numId="41">
    <w:abstractNumId w:val="49"/>
  </w:num>
  <w:num w:numId="42">
    <w:abstractNumId w:val="41"/>
  </w:num>
  <w:num w:numId="43">
    <w:abstractNumId w:val="1"/>
  </w:num>
  <w:num w:numId="44">
    <w:abstractNumId w:val="43"/>
  </w:num>
  <w:num w:numId="45">
    <w:abstractNumId w:val="18"/>
  </w:num>
  <w:num w:numId="46">
    <w:abstractNumId w:val="33"/>
  </w:num>
  <w:num w:numId="47">
    <w:abstractNumId w:val="32"/>
  </w:num>
  <w:num w:numId="48">
    <w:abstractNumId w:val="52"/>
  </w:num>
  <w:num w:numId="49">
    <w:abstractNumId w:val="5"/>
  </w:num>
  <w:num w:numId="50">
    <w:abstractNumId w:val="12"/>
  </w:num>
  <w:num w:numId="51">
    <w:abstractNumId w:val="56"/>
  </w:num>
  <w:num w:numId="52">
    <w:abstractNumId w:val="25"/>
  </w:num>
  <w:num w:numId="53">
    <w:abstractNumId w:val="51"/>
  </w:num>
  <w:num w:numId="54">
    <w:abstractNumId w:val="45"/>
  </w:num>
  <w:num w:numId="55">
    <w:abstractNumId w:val="47"/>
  </w:num>
  <w:num w:numId="56">
    <w:abstractNumId w:val="36"/>
  </w:num>
  <w:num w:numId="57">
    <w:abstractNumId w:val="26"/>
  </w:num>
  <w:num w:numId="58">
    <w:abstractNumId w:val="7"/>
  </w:num>
  <w:num w:numId="59">
    <w:abstractNumId w:val="16"/>
  </w:num>
  <w:num w:numId="60">
    <w:abstractNumId w:val="13"/>
  </w:num>
  <w:num w:numId="61">
    <w:abstractNumId w:val="48"/>
  </w:num>
  <w:num w:numId="62">
    <w:abstractNumId w:val="37"/>
  </w:num>
  <w:num w:numId="63">
    <w:abstractNumId w:val="11"/>
  </w:num>
  <w:num w:numId="64">
    <w:abstractNumId w:val="37"/>
  </w:num>
  <w:num w:numId="65">
    <w:abstractNumId w:val="11"/>
  </w:num>
  <w:num w:numId="66">
    <w:abstractNumId w:val="3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691"/>
    <w:rsid w:val="00000F82"/>
    <w:rsid w:val="00001F4D"/>
    <w:rsid w:val="00002D73"/>
    <w:rsid w:val="00002DD6"/>
    <w:rsid w:val="00003D27"/>
    <w:rsid w:val="00004506"/>
    <w:rsid w:val="0000470D"/>
    <w:rsid w:val="000065DB"/>
    <w:rsid w:val="00006B0E"/>
    <w:rsid w:val="00006B90"/>
    <w:rsid w:val="000071F2"/>
    <w:rsid w:val="00007639"/>
    <w:rsid w:val="00007D63"/>
    <w:rsid w:val="000104E6"/>
    <w:rsid w:val="000107D9"/>
    <w:rsid w:val="00010C33"/>
    <w:rsid w:val="00011C88"/>
    <w:rsid w:val="00011F00"/>
    <w:rsid w:val="000127E7"/>
    <w:rsid w:val="00013158"/>
    <w:rsid w:val="00013CCB"/>
    <w:rsid w:val="00014CFA"/>
    <w:rsid w:val="00014D07"/>
    <w:rsid w:val="00015436"/>
    <w:rsid w:val="00015DCE"/>
    <w:rsid w:val="00015F28"/>
    <w:rsid w:val="00016050"/>
    <w:rsid w:val="0001652C"/>
    <w:rsid w:val="000168D0"/>
    <w:rsid w:val="0001692D"/>
    <w:rsid w:val="00017485"/>
    <w:rsid w:val="00017722"/>
    <w:rsid w:val="000177B0"/>
    <w:rsid w:val="000179C3"/>
    <w:rsid w:val="00020C52"/>
    <w:rsid w:val="00020EB8"/>
    <w:rsid w:val="00021748"/>
    <w:rsid w:val="000230F0"/>
    <w:rsid w:val="00023468"/>
    <w:rsid w:val="0002391C"/>
    <w:rsid w:val="00023A8E"/>
    <w:rsid w:val="00023BA4"/>
    <w:rsid w:val="00023DB4"/>
    <w:rsid w:val="000242B4"/>
    <w:rsid w:val="00024619"/>
    <w:rsid w:val="00025C83"/>
    <w:rsid w:val="000261B8"/>
    <w:rsid w:val="00026696"/>
    <w:rsid w:val="00026C4A"/>
    <w:rsid w:val="00026F6E"/>
    <w:rsid w:val="000277D3"/>
    <w:rsid w:val="0002785D"/>
    <w:rsid w:val="0003053E"/>
    <w:rsid w:val="000308BD"/>
    <w:rsid w:val="00030AC9"/>
    <w:rsid w:val="000312B4"/>
    <w:rsid w:val="00031528"/>
    <w:rsid w:val="00031606"/>
    <w:rsid w:val="00031934"/>
    <w:rsid w:val="00031F68"/>
    <w:rsid w:val="000325B6"/>
    <w:rsid w:val="00032A5E"/>
    <w:rsid w:val="00032CE1"/>
    <w:rsid w:val="00032F84"/>
    <w:rsid w:val="0003389D"/>
    <w:rsid w:val="00033B83"/>
    <w:rsid w:val="00033F28"/>
    <w:rsid w:val="000344B5"/>
    <w:rsid w:val="000359FF"/>
    <w:rsid w:val="00035FF5"/>
    <w:rsid w:val="0003628F"/>
    <w:rsid w:val="000362C3"/>
    <w:rsid w:val="00037151"/>
    <w:rsid w:val="00040133"/>
    <w:rsid w:val="00040164"/>
    <w:rsid w:val="000402CF"/>
    <w:rsid w:val="000411B8"/>
    <w:rsid w:val="00041C0F"/>
    <w:rsid w:val="000425C9"/>
    <w:rsid w:val="000436FE"/>
    <w:rsid w:val="000436FF"/>
    <w:rsid w:val="000438FA"/>
    <w:rsid w:val="0004394C"/>
    <w:rsid w:val="00044B5D"/>
    <w:rsid w:val="000454AC"/>
    <w:rsid w:val="00045ABE"/>
    <w:rsid w:val="00046348"/>
    <w:rsid w:val="00047473"/>
    <w:rsid w:val="00047BB8"/>
    <w:rsid w:val="00047F1C"/>
    <w:rsid w:val="000500B6"/>
    <w:rsid w:val="00051522"/>
    <w:rsid w:val="00051E5D"/>
    <w:rsid w:val="00051ECB"/>
    <w:rsid w:val="000526E7"/>
    <w:rsid w:val="00052EEA"/>
    <w:rsid w:val="00052F37"/>
    <w:rsid w:val="00053022"/>
    <w:rsid w:val="0005302F"/>
    <w:rsid w:val="00053376"/>
    <w:rsid w:val="00053DD8"/>
    <w:rsid w:val="00054642"/>
    <w:rsid w:val="0005499D"/>
    <w:rsid w:val="00054A6C"/>
    <w:rsid w:val="00054BD6"/>
    <w:rsid w:val="00055521"/>
    <w:rsid w:val="0005587C"/>
    <w:rsid w:val="0005608A"/>
    <w:rsid w:val="00056735"/>
    <w:rsid w:val="0005681E"/>
    <w:rsid w:val="00056BE0"/>
    <w:rsid w:val="00056CBB"/>
    <w:rsid w:val="00056FF6"/>
    <w:rsid w:val="00057C55"/>
    <w:rsid w:val="00057E15"/>
    <w:rsid w:val="00057E5E"/>
    <w:rsid w:val="0006058D"/>
    <w:rsid w:val="000607F3"/>
    <w:rsid w:val="00060FD1"/>
    <w:rsid w:val="00061245"/>
    <w:rsid w:val="000613A2"/>
    <w:rsid w:val="00061965"/>
    <w:rsid w:val="00061CA8"/>
    <w:rsid w:val="000620B7"/>
    <w:rsid w:val="00062101"/>
    <w:rsid w:val="0006237B"/>
    <w:rsid w:val="00062753"/>
    <w:rsid w:val="00062917"/>
    <w:rsid w:val="000632F6"/>
    <w:rsid w:val="00063B63"/>
    <w:rsid w:val="00065236"/>
    <w:rsid w:val="000666D8"/>
    <w:rsid w:val="00066B37"/>
    <w:rsid w:val="000671F5"/>
    <w:rsid w:val="0006792D"/>
    <w:rsid w:val="000679E9"/>
    <w:rsid w:val="000705EA"/>
    <w:rsid w:val="00070B1A"/>
    <w:rsid w:val="00071203"/>
    <w:rsid w:val="00071307"/>
    <w:rsid w:val="0007136A"/>
    <w:rsid w:val="00071582"/>
    <w:rsid w:val="0007249C"/>
    <w:rsid w:val="000728A7"/>
    <w:rsid w:val="00072F29"/>
    <w:rsid w:val="00073A44"/>
    <w:rsid w:val="000747AB"/>
    <w:rsid w:val="00074A35"/>
    <w:rsid w:val="00074FCF"/>
    <w:rsid w:val="00075164"/>
    <w:rsid w:val="000761DD"/>
    <w:rsid w:val="000763F9"/>
    <w:rsid w:val="000764B7"/>
    <w:rsid w:val="0007669B"/>
    <w:rsid w:val="00076DB9"/>
    <w:rsid w:val="00076FAE"/>
    <w:rsid w:val="00077ACB"/>
    <w:rsid w:val="00077B62"/>
    <w:rsid w:val="00077F2E"/>
    <w:rsid w:val="000801DB"/>
    <w:rsid w:val="0008065C"/>
    <w:rsid w:val="000807F8"/>
    <w:rsid w:val="00080F34"/>
    <w:rsid w:val="000820DD"/>
    <w:rsid w:val="00082742"/>
    <w:rsid w:val="00082986"/>
    <w:rsid w:val="000829F1"/>
    <w:rsid w:val="00083580"/>
    <w:rsid w:val="00084742"/>
    <w:rsid w:val="00085A32"/>
    <w:rsid w:val="00086B6F"/>
    <w:rsid w:val="000876BC"/>
    <w:rsid w:val="000876D2"/>
    <w:rsid w:val="000879E5"/>
    <w:rsid w:val="00087C44"/>
    <w:rsid w:val="00090005"/>
    <w:rsid w:val="0009090D"/>
    <w:rsid w:val="00091751"/>
    <w:rsid w:val="0009194F"/>
    <w:rsid w:val="00091958"/>
    <w:rsid w:val="00091D61"/>
    <w:rsid w:val="0009206F"/>
    <w:rsid w:val="0009263C"/>
    <w:rsid w:val="00092AED"/>
    <w:rsid w:val="00092BAF"/>
    <w:rsid w:val="00092D33"/>
    <w:rsid w:val="00093597"/>
    <w:rsid w:val="00093D3B"/>
    <w:rsid w:val="00093EC1"/>
    <w:rsid w:val="00094966"/>
    <w:rsid w:val="00094B12"/>
    <w:rsid w:val="000969BA"/>
    <w:rsid w:val="00096BD1"/>
    <w:rsid w:val="00097B96"/>
    <w:rsid w:val="00097F9A"/>
    <w:rsid w:val="000A0E28"/>
    <w:rsid w:val="000A1550"/>
    <w:rsid w:val="000A191C"/>
    <w:rsid w:val="000A2161"/>
    <w:rsid w:val="000A27F3"/>
    <w:rsid w:val="000A3217"/>
    <w:rsid w:val="000A3282"/>
    <w:rsid w:val="000A347A"/>
    <w:rsid w:val="000A3D17"/>
    <w:rsid w:val="000A3FEF"/>
    <w:rsid w:val="000A45EC"/>
    <w:rsid w:val="000A5032"/>
    <w:rsid w:val="000A5650"/>
    <w:rsid w:val="000A5D3B"/>
    <w:rsid w:val="000A63F7"/>
    <w:rsid w:val="000A65A1"/>
    <w:rsid w:val="000A69B5"/>
    <w:rsid w:val="000A6FB5"/>
    <w:rsid w:val="000A782B"/>
    <w:rsid w:val="000A78F1"/>
    <w:rsid w:val="000B0B97"/>
    <w:rsid w:val="000B0D41"/>
    <w:rsid w:val="000B10E6"/>
    <w:rsid w:val="000B120D"/>
    <w:rsid w:val="000B1994"/>
    <w:rsid w:val="000B1E01"/>
    <w:rsid w:val="000B2043"/>
    <w:rsid w:val="000B2434"/>
    <w:rsid w:val="000B337D"/>
    <w:rsid w:val="000B38CF"/>
    <w:rsid w:val="000B4475"/>
    <w:rsid w:val="000B4496"/>
    <w:rsid w:val="000B573E"/>
    <w:rsid w:val="000B5B20"/>
    <w:rsid w:val="000B723B"/>
    <w:rsid w:val="000B72AE"/>
    <w:rsid w:val="000B7DBB"/>
    <w:rsid w:val="000B7E25"/>
    <w:rsid w:val="000C03D0"/>
    <w:rsid w:val="000C0704"/>
    <w:rsid w:val="000C0CA2"/>
    <w:rsid w:val="000C19D4"/>
    <w:rsid w:val="000C1BC0"/>
    <w:rsid w:val="000C2DDA"/>
    <w:rsid w:val="000C3DC8"/>
    <w:rsid w:val="000C3E75"/>
    <w:rsid w:val="000C4A44"/>
    <w:rsid w:val="000C4DE4"/>
    <w:rsid w:val="000C5930"/>
    <w:rsid w:val="000C62CA"/>
    <w:rsid w:val="000C74E1"/>
    <w:rsid w:val="000D0D26"/>
    <w:rsid w:val="000D0ECD"/>
    <w:rsid w:val="000D0F8E"/>
    <w:rsid w:val="000D10DA"/>
    <w:rsid w:val="000D214F"/>
    <w:rsid w:val="000D2B30"/>
    <w:rsid w:val="000D2D67"/>
    <w:rsid w:val="000D36EA"/>
    <w:rsid w:val="000D4774"/>
    <w:rsid w:val="000D5945"/>
    <w:rsid w:val="000D66A4"/>
    <w:rsid w:val="000D690E"/>
    <w:rsid w:val="000D6A24"/>
    <w:rsid w:val="000D6D72"/>
    <w:rsid w:val="000D6EAC"/>
    <w:rsid w:val="000D730E"/>
    <w:rsid w:val="000D7AB5"/>
    <w:rsid w:val="000D7B30"/>
    <w:rsid w:val="000E08B3"/>
    <w:rsid w:val="000E09BA"/>
    <w:rsid w:val="000E0B57"/>
    <w:rsid w:val="000E11AD"/>
    <w:rsid w:val="000E1259"/>
    <w:rsid w:val="000E1607"/>
    <w:rsid w:val="000E197E"/>
    <w:rsid w:val="000E22A1"/>
    <w:rsid w:val="000E230A"/>
    <w:rsid w:val="000E2AFE"/>
    <w:rsid w:val="000E2CC8"/>
    <w:rsid w:val="000E2DAD"/>
    <w:rsid w:val="000E2F8E"/>
    <w:rsid w:val="000E3B92"/>
    <w:rsid w:val="000E4247"/>
    <w:rsid w:val="000E453D"/>
    <w:rsid w:val="000E4733"/>
    <w:rsid w:val="000E4C50"/>
    <w:rsid w:val="000E4CA7"/>
    <w:rsid w:val="000E4E1F"/>
    <w:rsid w:val="000E517A"/>
    <w:rsid w:val="000E57DA"/>
    <w:rsid w:val="000E63C0"/>
    <w:rsid w:val="000E7586"/>
    <w:rsid w:val="000E763D"/>
    <w:rsid w:val="000E7BD8"/>
    <w:rsid w:val="000E7EA3"/>
    <w:rsid w:val="000F05D8"/>
    <w:rsid w:val="000F0C73"/>
    <w:rsid w:val="000F1228"/>
    <w:rsid w:val="000F1656"/>
    <w:rsid w:val="000F214C"/>
    <w:rsid w:val="000F2454"/>
    <w:rsid w:val="000F25B3"/>
    <w:rsid w:val="000F2D94"/>
    <w:rsid w:val="000F2DFB"/>
    <w:rsid w:val="000F3506"/>
    <w:rsid w:val="000F3524"/>
    <w:rsid w:val="000F36CB"/>
    <w:rsid w:val="000F42EC"/>
    <w:rsid w:val="000F4D88"/>
    <w:rsid w:val="000F528D"/>
    <w:rsid w:val="000F590E"/>
    <w:rsid w:val="000F6273"/>
    <w:rsid w:val="000F6D5B"/>
    <w:rsid w:val="000F77BF"/>
    <w:rsid w:val="000F7C20"/>
    <w:rsid w:val="0010032E"/>
    <w:rsid w:val="00100534"/>
    <w:rsid w:val="0010120A"/>
    <w:rsid w:val="001019CD"/>
    <w:rsid w:val="001027F6"/>
    <w:rsid w:val="00102A90"/>
    <w:rsid w:val="001030A8"/>
    <w:rsid w:val="00103330"/>
    <w:rsid w:val="001034DF"/>
    <w:rsid w:val="001034FE"/>
    <w:rsid w:val="00103EC4"/>
    <w:rsid w:val="00103FD6"/>
    <w:rsid w:val="00104356"/>
    <w:rsid w:val="00104948"/>
    <w:rsid w:val="00104B0B"/>
    <w:rsid w:val="0010515A"/>
    <w:rsid w:val="00105E6E"/>
    <w:rsid w:val="00106722"/>
    <w:rsid w:val="00107F20"/>
    <w:rsid w:val="0011061B"/>
    <w:rsid w:val="00110BF7"/>
    <w:rsid w:val="0011145D"/>
    <w:rsid w:val="00111705"/>
    <w:rsid w:val="00111C7F"/>
    <w:rsid w:val="00111DF3"/>
    <w:rsid w:val="00111F10"/>
    <w:rsid w:val="001146BB"/>
    <w:rsid w:val="00114AA2"/>
    <w:rsid w:val="00114D8E"/>
    <w:rsid w:val="001152E3"/>
    <w:rsid w:val="001160F6"/>
    <w:rsid w:val="00117018"/>
    <w:rsid w:val="001173F6"/>
    <w:rsid w:val="00117EDC"/>
    <w:rsid w:val="00120138"/>
    <w:rsid w:val="001207D4"/>
    <w:rsid w:val="00121001"/>
    <w:rsid w:val="00121029"/>
    <w:rsid w:val="00121770"/>
    <w:rsid w:val="001218C4"/>
    <w:rsid w:val="00122607"/>
    <w:rsid w:val="00122D3F"/>
    <w:rsid w:val="00122D8A"/>
    <w:rsid w:val="00122E38"/>
    <w:rsid w:val="0012397E"/>
    <w:rsid w:val="0012426D"/>
    <w:rsid w:val="00124300"/>
    <w:rsid w:val="0012494A"/>
    <w:rsid w:val="001249F3"/>
    <w:rsid w:val="00125BD1"/>
    <w:rsid w:val="00125C08"/>
    <w:rsid w:val="001261FF"/>
    <w:rsid w:val="0012728E"/>
    <w:rsid w:val="0012739F"/>
    <w:rsid w:val="00127A19"/>
    <w:rsid w:val="001305C5"/>
    <w:rsid w:val="001318B6"/>
    <w:rsid w:val="0013242D"/>
    <w:rsid w:val="00133D57"/>
    <w:rsid w:val="001358CE"/>
    <w:rsid w:val="00135C58"/>
    <w:rsid w:val="00135FB6"/>
    <w:rsid w:val="001361F2"/>
    <w:rsid w:val="001362CC"/>
    <w:rsid w:val="001363B1"/>
    <w:rsid w:val="0013683C"/>
    <w:rsid w:val="0013795F"/>
    <w:rsid w:val="00137AE3"/>
    <w:rsid w:val="001405C5"/>
    <w:rsid w:val="001406AE"/>
    <w:rsid w:val="00140CD1"/>
    <w:rsid w:val="001419F2"/>
    <w:rsid w:val="00141B15"/>
    <w:rsid w:val="001422F8"/>
    <w:rsid w:val="00142DE4"/>
    <w:rsid w:val="00144307"/>
    <w:rsid w:val="001447C0"/>
    <w:rsid w:val="00144D7B"/>
    <w:rsid w:val="00144E92"/>
    <w:rsid w:val="00144EB9"/>
    <w:rsid w:val="001452F8"/>
    <w:rsid w:val="00145D6C"/>
    <w:rsid w:val="00146BCB"/>
    <w:rsid w:val="00147691"/>
    <w:rsid w:val="001479A6"/>
    <w:rsid w:val="00147AF6"/>
    <w:rsid w:val="00147C5A"/>
    <w:rsid w:val="00147CD9"/>
    <w:rsid w:val="00147DA6"/>
    <w:rsid w:val="0015095F"/>
    <w:rsid w:val="001510CD"/>
    <w:rsid w:val="001512CC"/>
    <w:rsid w:val="00151454"/>
    <w:rsid w:val="00151BA2"/>
    <w:rsid w:val="00151CA7"/>
    <w:rsid w:val="0015254F"/>
    <w:rsid w:val="00152BE9"/>
    <w:rsid w:val="00152C49"/>
    <w:rsid w:val="00152D52"/>
    <w:rsid w:val="00153AA5"/>
    <w:rsid w:val="001558A4"/>
    <w:rsid w:val="00155C67"/>
    <w:rsid w:val="001561F1"/>
    <w:rsid w:val="00156F22"/>
    <w:rsid w:val="0015728A"/>
    <w:rsid w:val="0015735D"/>
    <w:rsid w:val="001578FF"/>
    <w:rsid w:val="00157A98"/>
    <w:rsid w:val="00160182"/>
    <w:rsid w:val="001602EC"/>
    <w:rsid w:val="0016182A"/>
    <w:rsid w:val="001625AD"/>
    <w:rsid w:val="00162701"/>
    <w:rsid w:val="00162F86"/>
    <w:rsid w:val="00163427"/>
    <w:rsid w:val="001638C2"/>
    <w:rsid w:val="00163B32"/>
    <w:rsid w:val="00163F66"/>
    <w:rsid w:val="00164FA5"/>
    <w:rsid w:val="001650EB"/>
    <w:rsid w:val="00165E54"/>
    <w:rsid w:val="00166289"/>
    <w:rsid w:val="001667E4"/>
    <w:rsid w:val="0016694C"/>
    <w:rsid w:val="001672AE"/>
    <w:rsid w:val="0016733F"/>
    <w:rsid w:val="00167527"/>
    <w:rsid w:val="00167D9C"/>
    <w:rsid w:val="00167E22"/>
    <w:rsid w:val="00167F08"/>
    <w:rsid w:val="00167FD6"/>
    <w:rsid w:val="00170845"/>
    <w:rsid w:val="00170CCB"/>
    <w:rsid w:val="00171E73"/>
    <w:rsid w:val="00172E64"/>
    <w:rsid w:val="0017338C"/>
    <w:rsid w:val="001734D1"/>
    <w:rsid w:val="00173695"/>
    <w:rsid w:val="001738E2"/>
    <w:rsid w:val="00173CA1"/>
    <w:rsid w:val="00174255"/>
    <w:rsid w:val="00174912"/>
    <w:rsid w:val="0017497F"/>
    <w:rsid w:val="0017566F"/>
    <w:rsid w:val="0017572E"/>
    <w:rsid w:val="00175761"/>
    <w:rsid w:val="0017580C"/>
    <w:rsid w:val="00175839"/>
    <w:rsid w:val="001764D0"/>
    <w:rsid w:val="001768EF"/>
    <w:rsid w:val="00177323"/>
    <w:rsid w:val="001776F4"/>
    <w:rsid w:val="0017795C"/>
    <w:rsid w:val="00177E14"/>
    <w:rsid w:val="001801C2"/>
    <w:rsid w:val="001818AE"/>
    <w:rsid w:val="00181983"/>
    <w:rsid w:val="00183058"/>
    <w:rsid w:val="00183FAC"/>
    <w:rsid w:val="0018477E"/>
    <w:rsid w:val="00184DC6"/>
    <w:rsid w:val="001852AA"/>
    <w:rsid w:val="00185E00"/>
    <w:rsid w:val="00185E7B"/>
    <w:rsid w:val="00185F53"/>
    <w:rsid w:val="00186454"/>
    <w:rsid w:val="00186664"/>
    <w:rsid w:val="001870B3"/>
    <w:rsid w:val="001870E5"/>
    <w:rsid w:val="00187B8E"/>
    <w:rsid w:val="001905BE"/>
    <w:rsid w:val="001906F1"/>
    <w:rsid w:val="00191726"/>
    <w:rsid w:val="00191B14"/>
    <w:rsid w:val="00193251"/>
    <w:rsid w:val="00193595"/>
    <w:rsid w:val="0019377A"/>
    <w:rsid w:val="00193E5D"/>
    <w:rsid w:val="001940F6"/>
    <w:rsid w:val="001943F4"/>
    <w:rsid w:val="00194444"/>
    <w:rsid w:val="001945E1"/>
    <w:rsid w:val="0019475E"/>
    <w:rsid w:val="00194B9B"/>
    <w:rsid w:val="00196098"/>
    <w:rsid w:val="001969FD"/>
    <w:rsid w:val="0019783A"/>
    <w:rsid w:val="00197AD7"/>
    <w:rsid w:val="00197BDF"/>
    <w:rsid w:val="001A0A30"/>
    <w:rsid w:val="001A0CAA"/>
    <w:rsid w:val="001A0CD8"/>
    <w:rsid w:val="001A0E5B"/>
    <w:rsid w:val="001A1B04"/>
    <w:rsid w:val="001A1C2B"/>
    <w:rsid w:val="001A3053"/>
    <w:rsid w:val="001A4733"/>
    <w:rsid w:val="001A63A3"/>
    <w:rsid w:val="001A65D1"/>
    <w:rsid w:val="001A6FB4"/>
    <w:rsid w:val="001A78E3"/>
    <w:rsid w:val="001B05CC"/>
    <w:rsid w:val="001B0C03"/>
    <w:rsid w:val="001B0D54"/>
    <w:rsid w:val="001B1049"/>
    <w:rsid w:val="001B3095"/>
    <w:rsid w:val="001B3418"/>
    <w:rsid w:val="001B342C"/>
    <w:rsid w:val="001B407B"/>
    <w:rsid w:val="001B4837"/>
    <w:rsid w:val="001B4E4C"/>
    <w:rsid w:val="001B5704"/>
    <w:rsid w:val="001B574C"/>
    <w:rsid w:val="001B63FC"/>
    <w:rsid w:val="001B67E7"/>
    <w:rsid w:val="001B716A"/>
    <w:rsid w:val="001B764E"/>
    <w:rsid w:val="001B7DD4"/>
    <w:rsid w:val="001C011C"/>
    <w:rsid w:val="001C0C80"/>
    <w:rsid w:val="001C0F9D"/>
    <w:rsid w:val="001C1011"/>
    <w:rsid w:val="001C103F"/>
    <w:rsid w:val="001C197D"/>
    <w:rsid w:val="001C1EDB"/>
    <w:rsid w:val="001C1FF9"/>
    <w:rsid w:val="001C22A5"/>
    <w:rsid w:val="001C2405"/>
    <w:rsid w:val="001C25AB"/>
    <w:rsid w:val="001C2E49"/>
    <w:rsid w:val="001C343D"/>
    <w:rsid w:val="001C3660"/>
    <w:rsid w:val="001C3CED"/>
    <w:rsid w:val="001C3FF4"/>
    <w:rsid w:val="001C4E29"/>
    <w:rsid w:val="001C58DF"/>
    <w:rsid w:val="001C5FC6"/>
    <w:rsid w:val="001C60A3"/>
    <w:rsid w:val="001C71A0"/>
    <w:rsid w:val="001C7E48"/>
    <w:rsid w:val="001D067B"/>
    <w:rsid w:val="001D0D27"/>
    <w:rsid w:val="001D11D4"/>
    <w:rsid w:val="001D1D88"/>
    <w:rsid w:val="001D1DF8"/>
    <w:rsid w:val="001D27B5"/>
    <w:rsid w:val="001D2905"/>
    <w:rsid w:val="001D3389"/>
    <w:rsid w:val="001D343B"/>
    <w:rsid w:val="001D3558"/>
    <w:rsid w:val="001D3D0B"/>
    <w:rsid w:val="001D3DAF"/>
    <w:rsid w:val="001D6953"/>
    <w:rsid w:val="001D6C07"/>
    <w:rsid w:val="001E082A"/>
    <w:rsid w:val="001E08FE"/>
    <w:rsid w:val="001E119B"/>
    <w:rsid w:val="001E18FC"/>
    <w:rsid w:val="001E1AA0"/>
    <w:rsid w:val="001E25DC"/>
    <w:rsid w:val="001E2E48"/>
    <w:rsid w:val="001E3245"/>
    <w:rsid w:val="001E34E6"/>
    <w:rsid w:val="001E3A0A"/>
    <w:rsid w:val="001E3DB0"/>
    <w:rsid w:val="001E4355"/>
    <w:rsid w:val="001E4905"/>
    <w:rsid w:val="001E5512"/>
    <w:rsid w:val="001E5655"/>
    <w:rsid w:val="001E56F9"/>
    <w:rsid w:val="001E5A71"/>
    <w:rsid w:val="001E5BF5"/>
    <w:rsid w:val="001E62B8"/>
    <w:rsid w:val="001E72E6"/>
    <w:rsid w:val="001E7712"/>
    <w:rsid w:val="001E7846"/>
    <w:rsid w:val="001E7851"/>
    <w:rsid w:val="001E7CCF"/>
    <w:rsid w:val="001F0107"/>
    <w:rsid w:val="001F059C"/>
    <w:rsid w:val="001F06A8"/>
    <w:rsid w:val="001F19BB"/>
    <w:rsid w:val="001F1C16"/>
    <w:rsid w:val="001F1E87"/>
    <w:rsid w:val="001F2183"/>
    <w:rsid w:val="001F2AD9"/>
    <w:rsid w:val="001F2C7C"/>
    <w:rsid w:val="001F2EA6"/>
    <w:rsid w:val="001F360C"/>
    <w:rsid w:val="001F36C4"/>
    <w:rsid w:val="001F3CB8"/>
    <w:rsid w:val="001F3EE1"/>
    <w:rsid w:val="001F3FEF"/>
    <w:rsid w:val="001F4819"/>
    <w:rsid w:val="001F5018"/>
    <w:rsid w:val="001F5AA4"/>
    <w:rsid w:val="001F5EF6"/>
    <w:rsid w:val="001F66DE"/>
    <w:rsid w:val="001F6BC7"/>
    <w:rsid w:val="001F7140"/>
    <w:rsid w:val="001F74E2"/>
    <w:rsid w:val="001F7551"/>
    <w:rsid w:val="00200735"/>
    <w:rsid w:val="0020182A"/>
    <w:rsid w:val="00201EB4"/>
    <w:rsid w:val="002027CE"/>
    <w:rsid w:val="0020385F"/>
    <w:rsid w:val="0020497D"/>
    <w:rsid w:val="00204C5A"/>
    <w:rsid w:val="002060E8"/>
    <w:rsid w:val="002061C2"/>
    <w:rsid w:val="00206488"/>
    <w:rsid w:val="00206CC8"/>
    <w:rsid w:val="0021124D"/>
    <w:rsid w:val="002113BE"/>
    <w:rsid w:val="002119EF"/>
    <w:rsid w:val="00211AD3"/>
    <w:rsid w:val="00211BBA"/>
    <w:rsid w:val="002120BE"/>
    <w:rsid w:val="0021219B"/>
    <w:rsid w:val="0021221D"/>
    <w:rsid w:val="00212372"/>
    <w:rsid w:val="002126DE"/>
    <w:rsid w:val="002128CB"/>
    <w:rsid w:val="00212CBA"/>
    <w:rsid w:val="00213F87"/>
    <w:rsid w:val="00215672"/>
    <w:rsid w:val="00215C7E"/>
    <w:rsid w:val="002161E7"/>
    <w:rsid w:val="0021668D"/>
    <w:rsid w:val="002167D8"/>
    <w:rsid w:val="0021684E"/>
    <w:rsid w:val="00216944"/>
    <w:rsid w:val="002205F7"/>
    <w:rsid w:val="00220784"/>
    <w:rsid w:val="00220AFA"/>
    <w:rsid w:val="0022112B"/>
    <w:rsid w:val="002211C2"/>
    <w:rsid w:val="002219F4"/>
    <w:rsid w:val="00222664"/>
    <w:rsid w:val="00222BC6"/>
    <w:rsid w:val="00222D2D"/>
    <w:rsid w:val="00223994"/>
    <w:rsid w:val="00223F46"/>
    <w:rsid w:val="00224E8C"/>
    <w:rsid w:val="00225248"/>
    <w:rsid w:val="002252E5"/>
    <w:rsid w:val="0022553E"/>
    <w:rsid w:val="00225FCE"/>
    <w:rsid w:val="002261EF"/>
    <w:rsid w:val="00226EAA"/>
    <w:rsid w:val="00226F1F"/>
    <w:rsid w:val="00227C89"/>
    <w:rsid w:val="0023036C"/>
    <w:rsid w:val="00230A51"/>
    <w:rsid w:val="00232BA6"/>
    <w:rsid w:val="00232C60"/>
    <w:rsid w:val="002333BB"/>
    <w:rsid w:val="002335C3"/>
    <w:rsid w:val="00234632"/>
    <w:rsid w:val="0023508A"/>
    <w:rsid w:val="00235167"/>
    <w:rsid w:val="00235723"/>
    <w:rsid w:val="00235A96"/>
    <w:rsid w:val="00235C0A"/>
    <w:rsid w:val="0023662F"/>
    <w:rsid w:val="002366CD"/>
    <w:rsid w:val="002374D2"/>
    <w:rsid w:val="002419BC"/>
    <w:rsid w:val="00243213"/>
    <w:rsid w:val="0024370D"/>
    <w:rsid w:val="00243766"/>
    <w:rsid w:val="00243938"/>
    <w:rsid w:val="00243BF2"/>
    <w:rsid w:val="0024468F"/>
    <w:rsid w:val="00245169"/>
    <w:rsid w:val="002452BE"/>
    <w:rsid w:val="0024570F"/>
    <w:rsid w:val="00245D35"/>
    <w:rsid w:val="0024600C"/>
    <w:rsid w:val="00247C1B"/>
    <w:rsid w:val="00247D4C"/>
    <w:rsid w:val="0025019B"/>
    <w:rsid w:val="002510B9"/>
    <w:rsid w:val="002510D0"/>
    <w:rsid w:val="00251346"/>
    <w:rsid w:val="00251DEB"/>
    <w:rsid w:val="002521BF"/>
    <w:rsid w:val="00252659"/>
    <w:rsid w:val="00252A39"/>
    <w:rsid w:val="0025322B"/>
    <w:rsid w:val="00253499"/>
    <w:rsid w:val="00254650"/>
    <w:rsid w:val="00254729"/>
    <w:rsid w:val="002553E6"/>
    <w:rsid w:val="00255690"/>
    <w:rsid w:val="0025578E"/>
    <w:rsid w:val="0025621E"/>
    <w:rsid w:val="00256286"/>
    <w:rsid w:val="00256667"/>
    <w:rsid w:val="00256B9B"/>
    <w:rsid w:val="00256C98"/>
    <w:rsid w:val="00256F40"/>
    <w:rsid w:val="002579FC"/>
    <w:rsid w:val="00257D8E"/>
    <w:rsid w:val="002600E0"/>
    <w:rsid w:val="002603CA"/>
    <w:rsid w:val="0026058C"/>
    <w:rsid w:val="00260DF1"/>
    <w:rsid w:val="002614A3"/>
    <w:rsid w:val="00262A26"/>
    <w:rsid w:val="00263D46"/>
    <w:rsid w:val="0026430B"/>
    <w:rsid w:val="00264A70"/>
    <w:rsid w:val="00264F16"/>
    <w:rsid w:val="002650A8"/>
    <w:rsid w:val="002658E3"/>
    <w:rsid w:val="00265C67"/>
    <w:rsid w:val="00265F51"/>
    <w:rsid w:val="00266693"/>
    <w:rsid w:val="00266B0A"/>
    <w:rsid w:val="00266D47"/>
    <w:rsid w:val="00266FC4"/>
    <w:rsid w:val="00267375"/>
    <w:rsid w:val="00267439"/>
    <w:rsid w:val="0026762B"/>
    <w:rsid w:val="0027021F"/>
    <w:rsid w:val="00270C9E"/>
    <w:rsid w:val="00270E59"/>
    <w:rsid w:val="002711F5"/>
    <w:rsid w:val="00271597"/>
    <w:rsid w:val="00272798"/>
    <w:rsid w:val="00273584"/>
    <w:rsid w:val="002735EC"/>
    <w:rsid w:val="00273CCF"/>
    <w:rsid w:val="00273F69"/>
    <w:rsid w:val="00274034"/>
    <w:rsid w:val="00274298"/>
    <w:rsid w:val="002745E9"/>
    <w:rsid w:val="00274614"/>
    <w:rsid w:val="002756E8"/>
    <w:rsid w:val="00275CE6"/>
    <w:rsid w:val="00275E36"/>
    <w:rsid w:val="0027684C"/>
    <w:rsid w:val="00276E32"/>
    <w:rsid w:val="00276F45"/>
    <w:rsid w:val="00277A04"/>
    <w:rsid w:val="00277D52"/>
    <w:rsid w:val="0028016C"/>
    <w:rsid w:val="002802A2"/>
    <w:rsid w:val="00280655"/>
    <w:rsid w:val="0028148C"/>
    <w:rsid w:val="00281933"/>
    <w:rsid w:val="00283F33"/>
    <w:rsid w:val="00284874"/>
    <w:rsid w:val="00285151"/>
    <w:rsid w:val="002862E7"/>
    <w:rsid w:val="00286D36"/>
    <w:rsid w:val="00286EBA"/>
    <w:rsid w:val="00290B72"/>
    <w:rsid w:val="0029128E"/>
    <w:rsid w:val="00291CAD"/>
    <w:rsid w:val="00291DEE"/>
    <w:rsid w:val="00294885"/>
    <w:rsid w:val="00294B1A"/>
    <w:rsid w:val="00294F34"/>
    <w:rsid w:val="00295159"/>
    <w:rsid w:val="0029602E"/>
    <w:rsid w:val="0029641B"/>
    <w:rsid w:val="0029649B"/>
    <w:rsid w:val="00296B57"/>
    <w:rsid w:val="00296E44"/>
    <w:rsid w:val="002975DA"/>
    <w:rsid w:val="0029770A"/>
    <w:rsid w:val="002A0DE0"/>
    <w:rsid w:val="002A150A"/>
    <w:rsid w:val="002A1E87"/>
    <w:rsid w:val="002A2576"/>
    <w:rsid w:val="002A2C8A"/>
    <w:rsid w:val="002A3171"/>
    <w:rsid w:val="002A357B"/>
    <w:rsid w:val="002A3EDA"/>
    <w:rsid w:val="002A44F9"/>
    <w:rsid w:val="002A4E3A"/>
    <w:rsid w:val="002A6274"/>
    <w:rsid w:val="002A6DD3"/>
    <w:rsid w:val="002A7A63"/>
    <w:rsid w:val="002B05D1"/>
    <w:rsid w:val="002B0B38"/>
    <w:rsid w:val="002B1290"/>
    <w:rsid w:val="002B16AC"/>
    <w:rsid w:val="002B18F0"/>
    <w:rsid w:val="002B1E9A"/>
    <w:rsid w:val="002B2F08"/>
    <w:rsid w:val="002B326F"/>
    <w:rsid w:val="002B38AD"/>
    <w:rsid w:val="002B39E5"/>
    <w:rsid w:val="002B3A61"/>
    <w:rsid w:val="002B471D"/>
    <w:rsid w:val="002B48CF"/>
    <w:rsid w:val="002B4C0C"/>
    <w:rsid w:val="002B4EE8"/>
    <w:rsid w:val="002B5144"/>
    <w:rsid w:val="002B5288"/>
    <w:rsid w:val="002B5325"/>
    <w:rsid w:val="002B5702"/>
    <w:rsid w:val="002B62A5"/>
    <w:rsid w:val="002B68CF"/>
    <w:rsid w:val="002C09C3"/>
    <w:rsid w:val="002C15AD"/>
    <w:rsid w:val="002C1AC6"/>
    <w:rsid w:val="002C21C6"/>
    <w:rsid w:val="002C2520"/>
    <w:rsid w:val="002C3175"/>
    <w:rsid w:val="002C5331"/>
    <w:rsid w:val="002C5659"/>
    <w:rsid w:val="002C593A"/>
    <w:rsid w:val="002C594C"/>
    <w:rsid w:val="002C597B"/>
    <w:rsid w:val="002C737B"/>
    <w:rsid w:val="002D0D4F"/>
    <w:rsid w:val="002D21C9"/>
    <w:rsid w:val="002D27D4"/>
    <w:rsid w:val="002D294F"/>
    <w:rsid w:val="002D5119"/>
    <w:rsid w:val="002D521A"/>
    <w:rsid w:val="002D5480"/>
    <w:rsid w:val="002D73EB"/>
    <w:rsid w:val="002E0209"/>
    <w:rsid w:val="002E0BB1"/>
    <w:rsid w:val="002E0C9F"/>
    <w:rsid w:val="002E0DC5"/>
    <w:rsid w:val="002E192A"/>
    <w:rsid w:val="002E1F4B"/>
    <w:rsid w:val="002E242B"/>
    <w:rsid w:val="002E2547"/>
    <w:rsid w:val="002E277D"/>
    <w:rsid w:val="002E3287"/>
    <w:rsid w:val="002E34CF"/>
    <w:rsid w:val="002E42AF"/>
    <w:rsid w:val="002E42E6"/>
    <w:rsid w:val="002E4D1E"/>
    <w:rsid w:val="002E6A96"/>
    <w:rsid w:val="002E7A3F"/>
    <w:rsid w:val="002E7BE4"/>
    <w:rsid w:val="002F057A"/>
    <w:rsid w:val="002F08FF"/>
    <w:rsid w:val="002F0AFE"/>
    <w:rsid w:val="002F1230"/>
    <w:rsid w:val="002F1337"/>
    <w:rsid w:val="002F1BD1"/>
    <w:rsid w:val="002F2020"/>
    <w:rsid w:val="002F2508"/>
    <w:rsid w:val="002F2FFA"/>
    <w:rsid w:val="002F33A9"/>
    <w:rsid w:val="002F3575"/>
    <w:rsid w:val="002F3940"/>
    <w:rsid w:val="002F3C1E"/>
    <w:rsid w:val="002F3E50"/>
    <w:rsid w:val="002F4837"/>
    <w:rsid w:val="002F4A25"/>
    <w:rsid w:val="002F4C86"/>
    <w:rsid w:val="002F5405"/>
    <w:rsid w:val="002F5DD1"/>
    <w:rsid w:val="002F6645"/>
    <w:rsid w:val="002F6D9C"/>
    <w:rsid w:val="002F7100"/>
    <w:rsid w:val="002F780A"/>
    <w:rsid w:val="002F7C36"/>
    <w:rsid w:val="002F7CB7"/>
    <w:rsid w:val="003014D1"/>
    <w:rsid w:val="00301596"/>
    <w:rsid w:val="00301F8F"/>
    <w:rsid w:val="00302347"/>
    <w:rsid w:val="0030297E"/>
    <w:rsid w:val="00302B4C"/>
    <w:rsid w:val="00302F13"/>
    <w:rsid w:val="003038A4"/>
    <w:rsid w:val="00303C64"/>
    <w:rsid w:val="00303C7D"/>
    <w:rsid w:val="0030446D"/>
    <w:rsid w:val="003049AC"/>
    <w:rsid w:val="00304ABE"/>
    <w:rsid w:val="00305496"/>
    <w:rsid w:val="00305E20"/>
    <w:rsid w:val="00306156"/>
    <w:rsid w:val="00306409"/>
    <w:rsid w:val="00306D9E"/>
    <w:rsid w:val="00307035"/>
    <w:rsid w:val="00307984"/>
    <w:rsid w:val="00307B1F"/>
    <w:rsid w:val="00307DC8"/>
    <w:rsid w:val="0031112B"/>
    <w:rsid w:val="00311536"/>
    <w:rsid w:val="00312920"/>
    <w:rsid w:val="0031375F"/>
    <w:rsid w:val="00313E51"/>
    <w:rsid w:val="00313F63"/>
    <w:rsid w:val="00314C4C"/>
    <w:rsid w:val="0031500B"/>
    <w:rsid w:val="00315EBE"/>
    <w:rsid w:val="00316077"/>
    <w:rsid w:val="00316C25"/>
    <w:rsid w:val="00317A9B"/>
    <w:rsid w:val="00317AB6"/>
    <w:rsid w:val="00317FB7"/>
    <w:rsid w:val="003200D3"/>
    <w:rsid w:val="003204AF"/>
    <w:rsid w:val="00321903"/>
    <w:rsid w:val="00321B38"/>
    <w:rsid w:val="00321F99"/>
    <w:rsid w:val="003220CC"/>
    <w:rsid w:val="0032288D"/>
    <w:rsid w:val="00322CD7"/>
    <w:rsid w:val="003236E4"/>
    <w:rsid w:val="00324D1B"/>
    <w:rsid w:val="003251A3"/>
    <w:rsid w:val="003259C5"/>
    <w:rsid w:val="00325E7D"/>
    <w:rsid w:val="00326017"/>
    <w:rsid w:val="00326124"/>
    <w:rsid w:val="00326320"/>
    <w:rsid w:val="00326C30"/>
    <w:rsid w:val="003273EF"/>
    <w:rsid w:val="003274AA"/>
    <w:rsid w:val="0033051F"/>
    <w:rsid w:val="003306F0"/>
    <w:rsid w:val="00330A33"/>
    <w:rsid w:val="00330F81"/>
    <w:rsid w:val="0033184A"/>
    <w:rsid w:val="00331D18"/>
    <w:rsid w:val="003320B7"/>
    <w:rsid w:val="00332323"/>
    <w:rsid w:val="003336C7"/>
    <w:rsid w:val="0033446A"/>
    <w:rsid w:val="0033451D"/>
    <w:rsid w:val="00334777"/>
    <w:rsid w:val="00334DDD"/>
    <w:rsid w:val="003353D4"/>
    <w:rsid w:val="0033592D"/>
    <w:rsid w:val="00335ACC"/>
    <w:rsid w:val="00335F66"/>
    <w:rsid w:val="0033638D"/>
    <w:rsid w:val="003364E9"/>
    <w:rsid w:val="00336868"/>
    <w:rsid w:val="00337C72"/>
    <w:rsid w:val="003400B8"/>
    <w:rsid w:val="00340B7D"/>
    <w:rsid w:val="00340E48"/>
    <w:rsid w:val="0034194C"/>
    <w:rsid w:val="00341D48"/>
    <w:rsid w:val="003426C5"/>
    <w:rsid w:val="003426C9"/>
    <w:rsid w:val="00342B46"/>
    <w:rsid w:val="00343632"/>
    <w:rsid w:val="00343C1D"/>
    <w:rsid w:val="003449DF"/>
    <w:rsid w:val="003451B5"/>
    <w:rsid w:val="00347A7F"/>
    <w:rsid w:val="00347F91"/>
    <w:rsid w:val="00350132"/>
    <w:rsid w:val="003504CC"/>
    <w:rsid w:val="00350D74"/>
    <w:rsid w:val="003511C6"/>
    <w:rsid w:val="0035129D"/>
    <w:rsid w:val="00351EAF"/>
    <w:rsid w:val="00352587"/>
    <w:rsid w:val="003530B0"/>
    <w:rsid w:val="00353202"/>
    <w:rsid w:val="003533C9"/>
    <w:rsid w:val="00353B4D"/>
    <w:rsid w:val="00354251"/>
    <w:rsid w:val="003548C9"/>
    <w:rsid w:val="0035494F"/>
    <w:rsid w:val="00355692"/>
    <w:rsid w:val="003559C8"/>
    <w:rsid w:val="00355E48"/>
    <w:rsid w:val="003562E2"/>
    <w:rsid w:val="003569BB"/>
    <w:rsid w:val="00356E41"/>
    <w:rsid w:val="00357962"/>
    <w:rsid w:val="0036059B"/>
    <w:rsid w:val="00360A52"/>
    <w:rsid w:val="00361740"/>
    <w:rsid w:val="003617BD"/>
    <w:rsid w:val="00362A9D"/>
    <w:rsid w:val="0036326F"/>
    <w:rsid w:val="00363752"/>
    <w:rsid w:val="00363B41"/>
    <w:rsid w:val="00364205"/>
    <w:rsid w:val="003645D5"/>
    <w:rsid w:val="00364997"/>
    <w:rsid w:val="00364E78"/>
    <w:rsid w:val="003650FA"/>
    <w:rsid w:val="003651EB"/>
    <w:rsid w:val="0036561B"/>
    <w:rsid w:val="00365957"/>
    <w:rsid w:val="00365BC0"/>
    <w:rsid w:val="00365D8B"/>
    <w:rsid w:val="0036655B"/>
    <w:rsid w:val="0036660E"/>
    <w:rsid w:val="003678CF"/>
    <w:rsid w:val="00370146"/>
    <w:rsid w:val="0037023F"/>
    <w:rsid w:val="00371C35"/>
    <w:rsid w:val="00371E8A"/>
    <w:rsid w:val="00372616"/>
    <w:rsid w:val="00373148"/>
    <w:rsid w:val="003738D0"/>
    <w:rsid w:val="00373C11"/>
    <w:rsid w:val="00373C3C"/>
    <w:rsid w:val="003743E2"/>
    <w:rsid w:val="00374863"/>
    <w:rsid w:val="00374A0C"/>
    <w:rsid w:val="00375395"/>
    <w:rsid w:val="00375BD1"/>
    <w:rsid w:val="00375FE7"/>
    <w:rsid w:val="003760B7"/>
    <w:rsid w:val="003761EB"/>
    <w:rsid w:val="0037684B"/>
    <w:rsid w:val="003770F7"/>
    <w:rsid w:val="00377444"/>
    <w:rsid w:val="003774CF"/>
    <w:rsid w:val="00377A62"/>
    <w:rsid w:val="00377B85"/>
    <w:rsid w:val="00380AC4"/>
    <w:rsid w:val="00380B29"/>
    <w:rsid w:val="0038167E"/>
    <w:rsid w:val="00381A1B"/>
    <w:rsid w:val="00381D87"/>
    <w:rsid w:val="00381DDC"/>
    <w:rsid w:val="00382448"/>
    <w:rsid w:val="0038323E"/>
    <w:rsid w:val="003849DC"/>
    <w:rsid w:val="00384CB6"/>
    <w:rsid w:val="00384E7E"/>
    <w:rsid w:val="00387022"/>
    <w:rsid w:val="0039012E"/>
    <w:rsid w:val="003902BE"/>
    <w:rsid w:val="00390DE4"/>
    <w:rsid w:val="0039110C"/>
    <w:rsid w:val="0039169A"/>
    <w:rsid w:val="00391C4C"/>
    <w:rsid w:val="003924B5"/>
    <w:rsid w:val="00392B9E"/>
    <w:rsid w:val="00392CF4"/>
    <w:rsid w:val="00393D26"/>
    <w:rsid w:val="0039410A"/>
    <w:rsid w:val="00394E0C"/>
    <w:rsid w:val="003951E3"/>
    <w:rsid w:val="003957F5"/>
    <w:rsid w:val="00395FAE"/>
    <w:rsid w:val="00396AED"/>
    <w:rsid w:val="00397680"/>
    <w:rsid w:val="00397A1B"/>
    <w:rsid w:val="00397DFD"/>
    <w:rsid w:val="00397E8A"/>
    <w:rsid w:val="003A08DC"/>
    <w:rsid w:val="003A18A0"/>
    <w:rsid w:val="003A22A6"/>
    <w:rsid w:val="003A30CD"/>
    <w:rsid w:val="003A3F59"/>
    <w:rsid w:val="003A3FBD"/>
    <w:rsid w:val="003A4E7B"/>
    <w:rsid w:val="003A5995"/>
    <w:rsid w:val="003A6086"/>
    <w:rsid w:val="003A6189"/>
    <w:rsid w:val="003A627A"/>
    <w:rsid w:val="003A6D27"/>
    <w:rsid w:val="003A71C7"/>
    <w:rsid w:val="003A73FE"/>
    <w:rsid w:val="003B071E"/>
    <w:rsid w:val="003B0739"/>
    <w:rsid w:val="003B0C35"/>
    <w:rsid w:val="003B13A3"/>
    <w:rsid w:val="003B199C"/>
    <w:rsid w:val="003B1AB1"/>
    <w:rsid w:val="003B1EC3"/>
    <w:rsid w:val="003B1FC1"/>
    <w:rsid w:val="003B2024"/>
    <w:rsid w:val="003B2D2F"/>
    <w:rsid w:val="003B3220"/>
    <w:rsid w:val="003B3AA2"/>
    <w:rsid w:val="003B3DCE"/>
    <w:rsid w:val="003B3E6B"/>
    <w:rsid w:val="003B4046"/>
    <w:rsid w:val="003B487C"/>
    <w:rsid w:val="003B4980"/>
    <w:rsid w:val="003B5137"/>
    <w:rsid w:val="003B6840"/>
    <w:rsid w:val="003B6B78"/>
    <w:rsid w:val="003B79E3"/>
    <w:rsid w:val="003C08C2"/>
    <w:rsid w:val="003C099C"/>
    <w:rsid w:val="003C2339"/>
    <w:rsid w:val="003C2A6B"/>
    <w:rsid w:val="003C3BA2"/>
    <w:rsid w:val="003C58F3"/>
    <w:rsid w:val="003C6527"/>
    <w:rsid w:val="003C6CA0"/>
    <w:rsid w:val="003C6DA7"/>
    <w:rsid w:val="003C7182"/>
    <w:rsid w:val="003D0926"/>
    <w:rsid w:val="003D0A28"/>
    <w:rsid w:val="003D0F42"/>
    <w:rsid w:val="003D195E"/>
    <w:rsid w:val="003D1F75"/>
    <w:rsid w:val="003D20F6"/>
    <w:rsid w:val="003D2E1F"/>
    <w:rsid w:val="003D3429"/>
    <w:rsid w:val="003D3696"/>
    <w:rsid w:val="003D4556"/>
    <w:rsid w:val="003D473F"/>
    <w:rsid w:val="003D4FA6"/>
    <w:rsid w:val="003D5AD8"/>
    <w:rsid w:val="003D5C21"/>
    <w:rsid w:val="003D5D7F"/>
    <w:rsid w:val="003D6871"/>
    <w:rsid w:val="003D749C"/>
    <w:rsid w:val="003D76FE"/>
    <w:rsid w:val="003D770D"/>
    <w:rsid w:val="003D7C25"/>
    <w:rsid w:val="003D7CBF"/>
    <w:rsid w:val="003D7E1A"/>
    <w:rsid w:val="003E0135"/>
    <w:rsid w:val="003E0885"/>
    <w:rsid w:val="003E0E08"/>
    <w:rsid w:val="003E0ED3"/>
    <w:rsid w:val="003E0F67"/>
    <w:rsid w:val="003E2C1B"/>
    <w:rsid w:val="003E2E2B"/>
    <w:rsid w:val="003E2F3C"/>
    <w:rsid w:val="003E3321"/>
    <w:rsid w:val="003E369F"/>
    <w:rsid w:val="003E374B"/>
    <w:rsid w:val="003E44A9"/>
    <w:rsid w:val="003E47FC"/>
    <w:rsid w:val="003E52A7"/>
    <w:rsid w:val="003E5361"/>
    <w:rsid w:val="003E5C79"/>
    <w:rsid w:val="003E5DAC"/>
    <w:rsid w:val="003E629F"/>
    <w:rsid w:val="003E63F0"/>
    <w:rsid w:val="003E6F55"/>
    <w:rsid w:val="003F02D9"/>
    <w:rsid w:val="003F0D51"/>
    <w:rsid w:val="003F0FEC"/>
    <w:rsid w:val="003F26B0"/>
    <w:rsid w:val="003F2C54"/>
    <w:rsid w:val="003F3166"/>
    <w:rsid w:val="003F3BB9"/>
    <w:rsid w:val="003F3FBA"/>
    <w:rsid w:val="003F4016"/>
    <w:rsid w:val="003F42F4"/>
    <w:rsid w:val="003F47C1"/>
    <w:rsid w:val="003F4BBE"/>
    <w:rsid w:val="003F4FF3"/>
    <w:rsid w:val="003F56B1"/>
    <w:rsid w:val="003F576E"/>
    <w:rsid w:val="003F5A43"/>
    <w:rsid w:val="003F5D68"/>
    <w:rsid w:val="003F617A"/>
    <w:rsid w:val="003F6C23"/>
    <w:rsid w:val="003F6CA5"/>
    <w:rsid w:val="003F6CFF"/>
    <w:rsid w:val="003F7EF1"/>
    <w:rsid w:val="004008D9"/>
    <w:rsid w:val="00400A9D"/>
    <w:rsid w:val="00401EB8"/>
    <w:rsid w:val="004026ED"/>
    <w:rsid w:val="004028B2"/>
    <w:rsid w:val="00402C4C"/>
    <w:rsid w:val="00403C56"/>
    <w:rsid w:val="00404E99"/>
    <w:rsid w:val="0040505E"/>
    <w:rsid w:val="004059A0"/>
    <w:rsid w:val="00405A39"/>
    <w:rsid w:val="004064F2"/>
    <w:rsid w:val="00406818"/>
    <w:rsid w:val="00406BBC"/>
    <w:rsid w:val="00406E96"/>
    <w:rsid w:val="00406EC6"/>
    <w:rsid w:val="00407A6D"/>
    <w:rsid w:val="00410770"/>
    <w:rsid w:val="004109B1"/>
    <w:rsid w:val="00411A99"/>
    <w:rsid w:val="00411B7F"/>
    <w:rsid w:val="004122E7"/>
    <w:rsid w:val="00412B65"/>
    <w:rsid w:val="00412CF6"/>
    <w:rsid w:val="00412EBD"/>
    <w:rsid w:val="00413EB7"/>
    <w:rsid w:val="004145C7"/>
    <w:rsid w:val="00414DA4"/>
    <w:rsid w:val="00414F27"/>
    <w:rsid w:val="00417266"/>
    <w:rsid w:val="00417505"/>
    <w:rsid w:val="00417D50"/>
    <w:rsid w:val="00417F6D"/>
    <w:rsid w:val="0042093B"/>
    <w:rsid w:val="004209EA"/>
    <w:rsid w:val="00420B4C"/>
    <w:rsid w:val="00421109"/>
    <w:rsid w:val="00421165"/>
    <w:rsid w:val="00421356"/>
    <w:rsid w:val="00421641"/>
    <w:rsid w:val="0042203C"/>
    <w:rsid w:val="0042235D"/>
    <w:rsid w:val="0042239F"/>
    <w:rsid w:val="0042325F"/>
    <w:rsid w:val="004234E0"/>
    <w:rsid w:val="004239DB"/>
    <w:rsid w:val="00424338"/>
    <w:rsid w:val="004243A6"/>
    <w:rsid w:val="00424669"/>
    <w:rsid w:val="00425AD4"/>
    <w:rsid w:val="00425B9F"/>
    <w:rsid w:val="00426394"/>
    <w:rsid w:val="004263DF"/>
    <w:rsid w:val="00426B54"/>
    <w:rsid w:val="00426BA2"/>
    <w:rsid w:val="0042730B"/>
    <w:rsid w:val="0043019A"/>
    <w:rsid w:val="00430547"/>
    <w:rsid w:val="00431040"/>
    <w:rsid w:val="00431A4F"/>
    <w:rsid w:val="00431E92"/>
    <w:rsid w:val="00432855"/>
    <w:rsid w:val="004329B2"/>
    <w:rsid w:val="00432CBB"/>
    <w:rsid w:val="004330DD"/>
    <w:rsid w:val="004335D3"/>
    <w:rsid w:val="00433DB3"/>
    <w:rsid w:val="004341A7"/>
    <w:rsid w:val="00434982"/>
    <w:rsid w:val="00435027"/>
    <w:rsid w:val="00435664"/>
    <w:rsid w:val="004367B0"/>
    <w:rsid w:val="0043730B"/>
    <w:rsid w:val="004373C0"/>
    <w:rsid w:val="00437743"/>
    <w:rsid w:val="00437A38"/>
    <w:rsid w:val="00437BCA"/>
    <w:rsid w:val="004404CA"/>
    <w:rsid w:val="0044056B"/>
    <w:rsid w:val="004410AD"/>
    <w:rsid w:val="00441861"/>
    <w:rsid w:val="004428F2"/>
    <w:rsid w:val="00442ABF"/>
    <w:rsid w:val="00442CF8"/>
    <w:rsid w:val="00442EF2"/>
    <w:rsid w:val="00442F70"/>
    <w:rsid w:val="004441E0"/>
    <w:rsid w:val="0044439D"/>
    <w:rsid w:val="00445123"/>
    <w:rsid w:val="00445942"/>
    <w:rsid w:val="00445946"/>
    <w:rsid w:val="00445A2E"/>
    <w:rsid w:val="004460D0"/>
    <w:rsid w:val="00446249"/>
    <w:rsid w:val="004462C1"/>
    <w:rsid w:val="00446344"/>
    <w:rsid w:val="00446F4A"/>
    <w:rsid w:val="00446FCD"/>
    <w:rsid w:val="00447C2B"/>
    <w:rsid w:val="00451662"/>
    <w:rsid w:val="00451682"/>
    <w:rsid w:val="00451F75"/>
    <w:rsid w:val="004524E7"/>
    <w:rsid w:val="00452942"/>
    <w:rsid w:val="004533EC"/>
    <w:rsid w:val="0045465D"/>
    <w:rsid w:val="0045597A"/>
    <w:rsid w:val="00455AA6"/>
    <w:rsid w:val="00455D05"/>
    <w:rsid w:val="00456C2D"/>
    <w:rsid w:val="004573DC"/>
    <w:rsid w:val="004573FF"/>
    <w:rsid w:val="00457ACC"/>
    <w:rsid w:val="00457AFC"/>
    <w:rsid w:val="0046073D"/>
    <w:rsid w:val="00460AD1"/>
    <w:rsid w:val="00460BB1"/>
    <w:rsid w:val="0046114E"/>
    <w:rsid w:val="0046181D"/>
    <w:rsid w:val="004618BC"/>
    <w:rsid w:val="00461AC0"/>
    <w:rsid w:val="00461BE2"/>
    <w:rsid w:val="00461C30"/>
    <w:rsid w:val="00462642"/>
    <w:rsid w:val="00462B02"/>
    <w:rsid w:val="00463A15"/>
    <w:rsid w:val="00463A37"/>
    <w:rsid w:val="00465195"/>
    <w:rsid w:val="00465271"/>
    <w:rsid w:val="004652CD"/>
    <w:rsid w:val="00465534"/>
    <w:rsid w:val="00465AB7"/>
    <w:rsid w:val="00465C5A"/>
    <w:rsid w:val="00466474"/>
    <w:rsid w:val="0046650F"/>
    <w:rsid w:val="004665B9"/>
    <w:rsid w:val="004667F7"/>
    <w:rsid w:val="00467018"/>
    <w:rsid w:val="00467422"/>
    <w:rsid w:val="004702C4"/>
    <w:rsid w:val="00470F5E"/>
    <w:rsid w:val="00471C5D"/>
    <w:rsid w:val="004722DC"/>
    <w:rsid w:val="004728C9"/>
    <w:rsid w:val="00472A7D"/>
    <w:rsid w:val="00473447"/>
    <w:rsid w:val="00473730"/>
    <w:rsid w:val="00473F39"/>
    <w:rsid w:val="0047451F"/>
    <w:rsid w:val="004746B8"/>
    <w:rsid w:val="00475381"/>
    <w:rsid w:val="004760D8"/>
    <w:rsid w:val="0047629A"/>
    <w:rsid w:val="0047718C"/>
    <w:rsid w:val="0047733C"/>
    <w:rsid w:val="004773EF"/>
    <w:rsid w:val="00477731"/>
    <w:rsid w:val="004777A4"/>
    <w:rsid w:val="00477CEE"/>
    <w:rsid w:val="00477DDF"/>
    <w:rsid w:val="00477EEC"/>
    <w:rsid w:val="004808A5"/>
    <w:rsid w:val="00480BE2"/>
    <w:rsid w:val="0048109B"/>
    <w:rsid w:val="004811C9"/>
    <w:rsid w:val="00481A8A"/>
    <w:rsid w:val="00481EB0"/>
    <w:rsid w:val="00482D65"/>
    <w:rsid w:val="00483CFD"/>
    <w:rsid w:val="0048401E"/>
    <w:rsid w:val="004846DF"/>
    <w:rsid w:val="00485344"/>
    <w:rsid w:val="00486E8A"/>
    <w:rsid w:val="00486F6D"/>
    <w:rsid w:val="00486F81"/>
    <w:rsid w:val="004870CE"/>
    <w:rsid w:val="004871B9"/>
    <w:rsid w:val="004872E7"/>
    <w:rsid w:val="00487691"/>
    <w:rsid w:val="00490EA8"/>
    <w:rsid w:val="00491343"/>
    <w:rsid w:val="004915B5"/>
    <w:rsid w:val="00491D79"/>
    <w:rsid w:val="004926B0"/>
    <w:rsid w:val="00493147"/>
    <w:rsid w:val="00493387"/>
    <w:rsid w:val="00493837"/>
    <w:rsid w:val="00493BB6"/>
    <w:rsid w:val="0049433C"/>
    <w:rsid w:val="00494416"/>
    <w:rsid w:val="0049485D"/>
    <w:rsid w:val="00494993"/>
    <w:rsid w:val="00494BD0"/>
    <w:rsid w:val="00494DC7"/>
    <w:rsid w:val="00495277"/>
    <w:rsid w:val="00495FA0"/>
    <w:rsid w:val="0049639B"/>
    <w:rsid w:val="00496CFB"/>
    <w:rsid w:val="004970CF"/>
    <w:rsid w:val="004977EF"/>
    <w:rsid w:val="004979E3"/>
    <w:rsid w:val="004A0373"/>
    <w:rsid w:val="004A069A"/>
    <w:rsid w:val="004A075C"/>
    <w:rsid w:val="004A08ED"/>
    <w:rsid w:val="004A0950"/>
    <w:rsid w:val="004A10D1"/>
    <w:rsid w:val="004A1A2D"/>
    <w:rsid w:val="004A2185"/>
    <w:rsid w:val="004A2A0A"/>
    <w:rsid w:val="004A2B48"/>
    <w:rsid w:val="004A2D02"/>
    <w:rsid w:val="004A319D"/>
    <w:rsid w:val="004A32ED"/>
    <w:rsid w:val="004A4390"/>
    <w:rsid w:val="004A52A3"/>
    <w:rsid w:val="004A72DF"/>
    <w:rsid w:val="004B0208"/>
    <w:rsid w:val="004B050F"/>
    <w:rsid w:val="004B098C"/>
    <w:rsid w:val="004B0C2F"/>
    <w:rsid w:val="004B0C55"/>
    <w:rsid w:val="004B164C"/>
    <w:rsid w:val="004B1A44"/>
    <w:rsid w:val="004B1D3A"/>
    <w:rsid w:val="004B20B1"/>
    <w:rsid w:val="004B2260"/>
    <w:rsid w:val="004B2C56"/>
    <w:rsid w:val="004B305D"/>
    <w:rsid w:val="004B3629"/>
    <w:rsid w:val="004B3FBE"/>
    <w:rsid w:val="004B41B5"/>
    <w:rsid w:val="004B4618"/>
    <w:rsid w:val="004B4A96"/>
    <w:rsid w:val="004B4C2E"/>
    <w:rsid w:val="004B5567"/>
    <w:rsid w:val="004B5DA6"/>
    <w:rsid w:val="004B5E34"/>
    <w:rsid w:val="004B63F5"/>
    <w:rsid w:val="004B674C"/>
    <w:rsid w:val="004B6AD6"/>
    <w:rsid w:val="004B6EA6"/>
    <w:rsid w:val="004B75E7"/>
    <w:rsid w:val="004B7A4F"/>
    <w:rsid w:val="004B7D89"/>
    <w:rsid w:val="004C013A"/>
    <w:rsid w:val="004C0692"/>
    <w:rsid w:val="004C098A"/>
    <w:rsid w:val="004C0EBA"/>
    <w:rsid w:val="004C0FA3"/>
    <w:rsid w:val="004C11D3"/>
    <w:rsid w:val="004C2158"/>
    <w:rsid w:val="004C2679"/>
    <w:rsid w:val="004C3219"/>
    <w:rsid w:val="004C387E"/>
    <w:rsid w:val="004C38DF"/>
    <w:rsid w:val="004C3C73"/>
    <w:rsid w:val="004C477F"/>
    <w:rsid w:val="004C4BF5"/>
    <w:rsid w:val="004C4F03"/>
    <w:rsid w:val="004C5869"/>
    <w:rsid w:val="004C610B"/>
    <w:rsid w:val="004C6795"/>
    <w:rsid w:val="004D040A"/>
    <w:rsid w:val="004D0994"/>
    <w:rsid w:val="004D0EE2"/>
    <w:rsid w:val="004D103A"/>
    <w:rsid w:val="004D1154"/>
    <w:rsid w:val="004D13AB"/>
    <w:rsid w:val="004D1BFB"/>
    <w:rsid w:val="004D2452"/>
    <w:rsid w:val="004D2557"/>
    <w:rsid w:val="004D2D67"/>
    <w:rsid w:val="004D2E52"/>
    <w:rsid w:val="004D348A"/>
    <w:rsid w:val="004D4E80"/>
    <w:rsid w:val="004D5FA9"/>
    <w:rsid w:val="004D619C"/>
    <w:rsid w:val="004D62FD"/>
    <w:rsid w:val="004D632D"/>
    <w:rsid w:val="004D63F4"/>
    <w:rsid w:val="004D65D5"/>
    <w:rsid w:val="004D677F"/>
    <w:rsid w:val="004D6B49"/>
    <w:rsid w:val="004D7EE8"/>
    <w:rsid w:val="004E06C0"/>
    <w:rsid w:val="004E088C"/>
    <w:rsid w:val="004E0A93"/>
    <w:rsid w:val="004E0F83"/>
    <w:rsid w:val="004E188A"/>
    <w:rsid w:val="004E22F6"/>
    <w:rsid w:val="004E3988"/>
    <w:rsid w:val="004E3FC2"/>
    <w:rsid w:val="004E534B"/>
    <w:rsid w:val="004E6415"/>
    <w:rsid w:val="004E67DB"/>
    <w:rsid w:val="004E6F49"/>
    <w:rsid w:val="004E7D5E"/>
    <w:rsid w:val="004F0431"/>
    <w:rsid w:val="004F06D9"/>
    <w:rsid w:val="004F09C5"/>
    <w:rsid w:val="004F0D8D"/>
    <w:rsid w:val="004F0F03"/>
    <w:rsid w:val="004F18B0"/>
    <w:rsid w:val="004F2A26"/>
    <w:rsid w:val="004F316D"/>
    <w:rsid w:val="004F3AAB"/>
    <w:rsid w:val="004F3F63"/>
    <w:rsid w:val="004F45B4"/>
    <w:rsid w:val="004F4627"/>
    <w:rsid w:val="004F4808"/>
    <w:rsid w:val="004F4939"/>
    <w:rsid w:val="004F4D52"/>
    <w:rsid w:val="004F5215"/>
    <w:rsid w:val="004F533C"/>
    <w:rsid w:val="004F5AD8"/>
    <w:rsid w:val="004F63BF"/>
    <w:rsid w:val="004F65EC"/>
    <w:rsid w:val="004F6968"/>
    <w:rsid w:val="004F6E88"/>
    <w:rsid w:val="004F7DCC"/>
    <w:rsid w:val="00500D41"/>
    <w:rsid w:val="00500F9D"/>
    <w:rsid w:val="005010B2"/>
    <w:rsid w:val="0050177F"/>
    <w:rsid w:val="00501B1C"/>
    <w:rsid w:val="005027F0"/>
    <w:rsid w:val="00502D0A"/>
    <w:rsid w:val="00503E2A"/>
    <w:rsid w:val="00503E66"/>
    <w:rsid w:val="005045AD"/>
    <w:rsid w:val="00505369"/>
    <w:rsid w:val="005056B9"/>
    <w:rsid w:val="00505ACB"/>
    <w:rsid w:val="00506272"/>
    <w:rsid w:val="005067B0"/>
    <w:rsid w:val="0050745A"/>
    <w:rsid w:val="00507739"/>
    <w:rsid w:val="00507906"/>
    <w:rsid w:val="00507B2E"/>
    <w:rsid w:val="00507C22"/>
    <w:rsid w:val="00507E9C"/>
    <w:rsid w:val="00510FE8"/>
    <w:rsid w:val="005111DC"/>
    <w:rsid w:val="0051152F"/>
    <w:rsid w:val="00511A63"/>
    <w:rsid w:val="00511EBD"/>
    <w:rsid w:val="00512974"/>
    <w:rsid w:val="00513511"/>
    <w:rsid w:val="00514C4F"/>
    <w:rsid w:val="00515357"/>
    <w:rsid w:val="00515A88"/>
    <w:rsid w:val="00515DA8"/>
    <w:rsid w:val="005169AB"/>
    <w:rsid w:val="005200F0"/>
    <w:rsid w:val="00520400"/>
    <w:rsid w:val="00520597"/>
    <w:rsid w:val="0052098B"/>
    <w:rsid w:val="00521B6F"/>
    <w:rsid w:val="00522E22"/>
    <w:rsid w:val="0052312E"/>
    <w:rsid w:val="0052444B"/>
    <w:rsid w:val="00524792"/>
    <w:rsid w:val="005249E0"/>
    <w:rsid w:val="00524E73"/>
    <w:rsid w:val="0052605F"/>
    <w:rsid w:val="0052695D"/>
    <w:rsid w:val="00526D3B"/>
    <w:rsid w:val="00526DE5"/>
    <w:rsid w:val="00527717"/>
    <w:rsid w:val="00527840"/>
    <w:rsid w:val="00531BB8"/>
    <w:rsid w:val="00531F20"/>
    <w:rsid w:val="00532477"/>
    <w:rsid w:val="005325DE"/>
    <w:rsid w:val="00532DA9"/>
    <w:rsid w:val="005331C1"/>
    <w:rsid w:val="005334BA"/>
    <w:rsid w:val="00533635"/>
    <w:rsid w:val="00533858"/>
    <w:rsid w:val="00534587"/>
    <w:rsid w:val="00535F37"/>
    <w:rsid w:val="00536086"/>
    <w:rsid w:val="0053648F"/>
    <w:rsid w:val="00536EC1"/>
    <w:rsid w:val="0053744D"/>
    <w:rsid w:val="005407E2"/>
    <w:rsid w:val="0054222E"/>
    <w:rsid w:val="00542506"/>
    <w:rsid w:val="00543F78"/>
    <w:rsid w:val="005447F9"/>
    <w:rsid w:val="00544C62"/>
    <w:rsid w:val="00545C0F"/>
    <w:rsid w:val="00545FDA"/>
    <w:rsid w:val="00547012"/>
    <w:rsid w:val="0054751A"/>
    <w:rsid w:val="00547BD6"/>
    <w:rsid w:val="00547BF8"/>
    <w:rsid w:val="00547D7A"/>
    <w:rsid w:val="0055066C"/>
    <w:rsid w:val="005513E0"/>
    <w:rsid w:val="0055159D"/>
    <w:rsid w:val="00551710"/>
    <w:rsid w:val="00551DEA"/>
    <w:rsid w:val="00552818"/>
    <w:rsid w:val="0055364D"/>
    <w:rsid w:val="0055422E"/>
    <w:rsid w:val="005544A6"/>
    <w:rsid w:val="00554BF5"/>
    <w:rsid w:val="0055523A"/>
    <w:rsid w:val="005554E2"/>
    <w:rsid w:val="005559CB"/>
    <w:rsid w:val="00555CF1"/>
    <w:rsid w:val="00555D99"/>
    <w:rsid w:val="0055632D"/>
    <w:rsid w:val="00556E11"/>
    <w:rsid w:val="00557185"/>
    <w:rsid w:val="00557CAB"/>
    <w:rsid w:val="005609D3"/>
    <w:rsid w:val="00562386"/>
    <w:rsid w:val="00562E61"/>
    <w:rsid w:val="0056300F"/>
    <w:rsid w:val="005642D2"/>
    <w:rsid w:val="00564378"/>
    <w:rsid w:val="00564C0B"/>
    <w:rsid w:val="00564F6E"/>
    <w:rsid w:val="0056509A"/>
    <w:rsid w:val="005650C7"/>
    <w:rsid w:val="005652ED"/>
    <w:rsid w:val="00565F48"/>
    <w:rsid w:val="00567184"/>
    <w:rsid w:val="005674DC"/>
    <w:rsid w:val="00570840"/>
    <w:rsid w:val="005729D9"/>
    <w:rsid w:val="00573447"/>
    <w:rsid w:val="005738F7"/>
    <w:rsid w:val="00573C01"/>
    <w:rsid w:val="00574BB3"/>
    <w:rsid w:val="00575435"/>
    <w:rsid w:val="00575CFC"/>
    <w:rsid w:val="0057614E"/>
    <w:rsid w:val="00576E47"/>
    <w:rsid w:val="00577DBE"/>
    <w:rsid w:val="005805EB"/>
    <w:rsid w:val="005810B1"/>
    <w:rsid w:val="005811E0"/>
    <w:rsid w:val="005824D2"/>
    <w:rsid w:val="00582582"/>
    <w:rsid w:val="005830E0"/>
    <w:rsid w:val="0058316D"/>
    <w:rsid w:val="00583781"/>
    <w:rsid w:val="005842FE"/>
    <w:rsid w:val="0058431E"/>
    <w:rsid w:val="00584478"/>
    <w:rsid w:val="00584C1A"/>
    <w:rsid w:val="00584D64"/>
    <w:rsid w:val="00584DDC"/>
    <w:rsid w:val="00584E0C"/>
    <w:rsid w:val="00584FA2"/>
    <w:rsid w:val="005856AE"/>
    <w:rsid w:val="00586441"/>
    <w:rsid w:val="005864DD"/>
    <w:rsid w:val="00586A43"/>
    <w:rsid w:val="005872E0"/>
    <w:rsid w:val="0058793B"/>
    <w:rsid w:val="00590031"/>
    <w:rsid w:val="00590EFF"/>
    <w:rsid w:val="005914C8"/>
    <w:rsid w:val="005920C8"/>
    <w:rsid w:val="0059232D"/>
    <w:rsid w:val="005930CC"/>
    <w:rsid w:val="00593E7E"/>
    <w:rsid w:val="005943DF"/>
    <w:rsid w:val="0059481E"/>
    <w:rsid w:val="00594DFB"/>
    <w:rsid w:val="005952B6"/>
    <w:rsid w:val="00595EE5"/>
    <w:rsid w:val="0059737A"/>
    <w:rsid w:val="00597430"/>
    <w:rsid w:val="00597BD5"/>
    <w:rsid w:val="005A0E93"/>
    <w:rsid w:val="005A13E9"/>
    <w:rsid w:val="005A1535"/>
    <w:rsid w:val="005A1841"/>
    <w:rsid w:val="005A1B8B"/>
    <w:rsid w:val="005A2229"/>
    <w:rsid w:val="005A26C4"/>
    <w:rsid w:val="005A32CD"/>
    <w:rsid w:val="005A3473"/>
    <w:rsid w:val="005A4C93"/>
    <w:rsid w:val="005A4E0D"/>
    <w:rsid w:val="005A56AE"/>
    <w:rsid w:val="005A5B11"/>
    <w:rsid w:val="005A5BB3"/>
    <w:rsid w:val="005A6384"/>
    <w:rsid w:val="005A6AD2"/>
    <w:rsid w:val="005A6D46"/>
    <w:rsid w:val="005A6F1E"/>
    <w:rsid w:val="005A7176"/>
    <w:rsid w:val="005A7B38"/>
    <w:rsid w:val="005A7E9A"/>
    <w:rsid w:val="005B03B9"/>
    <w:rsid w:val="005B0762"/>
    <w:rsid w:val="005B1CE7"/>
    <w:rsid w:val="005B217E"/>
    <w:rsid w:val="005B2CDF"/>
    <w:rsid w:val="005B3709"/>
    <w:rsid w:val="005B386B"/>
    <w:rsid w:val="005B483A"/>
    <w:rsid w:val="005B4B86"/>
    <w:rsid w:val="005B4C39"/>
    <w:rsid w:val="005B4DF6"/>
    <w:rsid w:val="005B4F9B"/>
    <w:rsid w:val="005B5518"/>
    <w:rsid w:val="005B698F"/>
    <w:rsid w:val="005B6CF5"/>
    <w:rsid w:val="005B734D"/>
    <w:rsid w:val="005B75E5"/>
    <w:rsid w:val="005C2A9C"/>
    <w:rsid w:val="005C2D69"/>
    <w:rsid w:val="005C342F"/>
    <w:rsid w:val="005C3AD7"/>
    <w:rsid w:val="005C3CA4"/>
    <w:rsid w:val="005C3EB0"/>
    <w:rsid w:val="005C4B09"/>
    <w:rsid w:val="005C4B28"/>
    <w:rsid w:val="005C4C23"/>
    <w:rsid w:val="005C4F46"/>
    <w:rsid w:val="005C4FCB"/>
    <w:rsid w:val="005C54B3"/>
    <w:rsid w:val="005C5B52"/>
    <w:rsid w:val="005C668E"/>
    <w:rsid w:val="005C6CFA"/>
    <w:rsid w:val="005D0126"/>
    <w:rsid w:val="005D14EA"/>
    <w:rsid w:val="005D28A6"/>
    <w:rsid w:val="005D2AAA"/>
    <w:rsid w:val="005D2F3E"/>
    <w:rsid w:val="005D317E"/>
    <w:rsid w:val="005D34C0"/>
    <w:rsid w:val="005D3591"/>
    <w:rsid w:val="005D39E6"/>
    <w:rsid w:val="005D3B61"/>
    <w:rsid w:val="005D3E90"/>
    <w:rsid w:val="005D52C5"/>
    <w:rsid w:val="005D55CA"/>
    <w:rsid w:val="005D66DB"/>
    <w:rsid w:val="005D6738"/>
    <w:rsid w:val="005D69B8"/>
    <w:rsid w:val="005D71E9"/>
    <w:rsid w:val="005E0393"/>
    <w:rsid w:val="005E0448"/>
    <w:rsid w:val="005E064E"/>
    <w:rsid w:val="005E1489"/>
    <w:rsid w:val="005E14BA"/>
    <w:rsid w:val="005E1613"/>
    <w:rsid w:val="005E1CB2"/>
    <w:rsid w:val="005E1F68"/>
    <w:rsid w:val="005E25F3"/>
    <w:rsid w:val="005E2615"/>
    <w:rsid w:val="005E30D8"/>
    <w:rsid w:val="005E3101"/>
    <w:rsid w:val="005E3171"/>
    <w:rsid w:val="005E31E0"/>
    <w:rsid w:val="005E3B81"/>
    <w:rsid w:val="005E46DB"/>
    <w:rsid w:val="005E4B7D"/>
    <w:rsid w:val="005E4C55"/>
    <w:rsid w:val="005E4C71"/>
    <w:rsid w:val="005E4D65"/>
    <w:rsid w:val="005E5341"/>
    <w:rsid w:val="005E6A70"/>
    <w:rsid w:val="005E7028"/>
    <w:rsid w:val="005E73E3"/>
    <w:rsid w:val="005E7A8E"/>
    <w:rsid w:val="005F082D"/>
    <w:rsid w:val="005F1768"/>
    <w:rsid w:val="005F1A90"/>
    <w:rsid w:val="005F1EA4"/>
    <w:rsid w:val="005F2008"/>
    <w:rsid w:val="005F2FA2"/>
    <w:rsid w:val="005F32C5"/>
    <w:rsid w:val="005F342A"/>
    <w:rsid w:val="005F3549"/>
    <w:rsid w:val="005F3B6B"/>
    <w:rsid w:val="005F4304"/>
    <w:rsid w:val="005F4514"/>
    <w:rsid w:val="005F4D70"/>
    <w:rsid w:val="005F5905"/>
    <w:rsid w:val="005F5948"/>
    <w:rsid w:val="005F6252"/>
    <w:rsid w:val="005F671A"/>
    <w:rsid w:val="005F79DA"/>
    <w:rsid w:val="005F7C6D"/>
    <w:rsid w:val="00600DCB"/>
    <w:rsid w:val="00600FC8"/>
    <w:rsid w:val="006016D8"/>
    <w:rsid w:val="0060187A"/>
    <w:rsid w:val="00602031"/>
    <w:rsid w:val="00602227"/>
    <w:rsid w:val="00602636"/>
    <w:rsid w:val="00602C83"/>
    <w:rsid w:val="00603CB8"/>
    <w:rsid w:val="006047FC"/>
    <w:rsid w:val="00604F23"/>
    <w:rsid w:val="006055D2"/>
    <w:rsid w:val="006069F4"/>
    <w:rsid w:val="00606FB5"/>
    <w:rsid w:val="0060714D"/>
    <w:rsid w:val="00610DA8"/>
    <w:rsid w:val="0061174F"/>
    <w:rsid w:val="00612F3C"/>
    <w:rsid w:val="00614559"/>
    <w:rsid w:val="00616D74"/>
    <w:rsid w:val="00617A50"/>
    <w:rsid w:val="00620A9C"/>
    <w:rsid w:val="0062231E"/>
    <w:rsid w:val="00622462"/>
    <w:rsid w:val="0062249D"/>
    <w:rsid w:val="00622CB1"/>
    <w:rsid w:val="00622EB4"/>
    <w:rsid w:val="00623187"/>
    <w:rsid w:val="0062342B"/>
    <w:rsid w:val="006238D4"/>
    <w:rsid w:val="0062474C"/>
    <w:rsid w:val="0062494F"/>
    <w:rsid w:val="00624F16"/>
    <w:rsid w:val="006251C6"/>
    <w:rsid w:val="00625C49"/>
    <w:rsid w:val="0062646A"/>
    <w:rsid w:val="00626602"/>
    <w:rsid w:val="0062689B"/>
    <w:rsid w:val="006268DC"/>
    <w:rsid w:val="0062699D"/>
    <w:rsid w:val="00626DAA"/>
    <w:rsid w:val="00626F0D"/>
    <w:rsid w:val="00627775"/>
    <w:rsid w:val="00627A4E"/>
    <w:rsid w:val="00627B14"/>
    <w:rsid w:val="00627DDF"/>
    <w:rsid w:val="006302E3"/>
    <w:rsid w:val="006302FE"/>
    <w:rsid w:val="006308FD"/>
    <w:rsid w:val="006314DC"/>
    <w:rsid w:val="006319F7"/>
    <w:rsid w:val="006323E7"/>
    <w:rsid w:val="00632A5A"/>
    <w:rsid w:val="00632B51"/>
    <w:rsid w:val="00632E5E"/>
    <w:rsid w:val="00632F69"/>
    <w:rsid w:val="006339CA"/>
    <w:rsid w:val="00633AA9"/>
    <w:rsid w:val="00634049"/>
    <w:rsid w:val="0063462F"/>
    <w:rsid w:val="00634653"/>
    <w:rsid w:val="0063469B"/>
    <w:rsid w:val="006358F7"/>
    <w:rsid w:val="00635D5F"/>
    <w:rsid w:val="00637960"/>
    <w:rsid w:val="00637D0A"/>
    <w:rsid w:val="00637DA9"/>
    <w:rsid w:val="00637E81"/>
    <w:rsid w:val="0064068B"/>
    <w:rsid w:val="00640E71"/>
    <w:rsid w:val="0064144F"/>
    <w:rsid w:val="00641C0B"/>
    <w:rsid w:val="006425DB"/>
    <w:rsid w:val="00642940"/>
    <w:rsid w:val="00643033"/>
    <w:rsid w:val="00643175"/>
    <w:rsid w:val="00643262"/>
    <w:rsid w:val="00644FA0"/>
    <w:rsid w:val="0064534A"/>
    <w:rsid w:val="00645B3E"/>
    <w:rsid w:val="00645D6D"/>
    <w:rsid w:val="006463A8"/>
    <w:rsid w:val="00646572"/>
    <w:rsid w:val="006471A1"/>
    <w:rsid w:val="006471F6"/>
    <w:rsid w:val="00647811"/>
    <w:rsid w:val="00647A66"/>
    <w:rsid w:val="006502DB"/>
    <w:rsid w:val="006510A8"/>
    <w:rsid w:val="006511A1"/>
    <w:rsid w:val="00651784"/>
    <w:rsid w:val="006522ED"/>
    <w:rsid w:val="00652DEE"/>
    <w:rsid w:val="00653A1E"/>
    <w:rsid w:val="006542AC"/>
    <w:rsid w:val="006546D2"/>
    <w:rsid w:val="00654AA5"/>
    <w:rsid w:val="00654B4F"/>
    <w:rsid w:val="0065550B"/>
    <w:rsid w:val="0065567C"/>
    <w:rsid w:val="006557DE"/>
    <w:rsid w:val="00655A78"/>
    <w:rsid w:val="006566C7"/>
    <w:rsid w:val="00656757"/>
    <w:rsid w:val="00656FBF"/>
    <w:rsid w:val="0065758B"/>
    <w:rsid w:val="006576CD"/>
    <w:rsid w:val="006579D4"/>
    <w:rsid w:val="00657DA0"/>
    <w:rsid w:val="006607B9"/>
    <w:rsid w:val="006608CC"/>
    <w:rsid w:val="006610B3"/>
    <w:rsid w:val="0066173A"/>
    <w:rsid w:val="00661DFF"/>
    <w:rsid w:val="00661EF7"/>
    <w:rsid w:val="00662E5E"/>
    <w:rsid w:val="0066315E"/>
    <w:rsid w:val="00663981"/>
    <w:rsid w:val="00663B9B"/>
    <w:rsid w:val="0066418C"/>
    <w:rsid w:val="00664733"/>
    <w:rsid w:val="00664F65"/>
    <w:rsid w:val="00666FA5"/>
    <w:rsid w:val="006673B7"/>
    <w:rsid w:val="00670521"/>
    <w:rsid w:val="00671136"/>
    <w:rsid w:val="006713DC"/>
    <w:rsid w:val="00671D31"/>
    <w:rsid w:val="006722F2"/>
    <w:rsid w:val="006726AD"/>
    <w:rsid w:val="006728FF"/>
    <w:rsid w:val="0067293A"/>
    <w:rsid w:val="00673C3F"/>
    <w:rsid w:val="0067429E"/>
    <w:rsid w:val="00674452"/>
    <w:rsid w:val="00674B51"/>
    <w:rsid w:val="00674BDA"/>
    <w:rsid w:val="00675571"/>
    <w:rsid w:val="00675590"/>
    <w:rsid w:val="00675A06"/>
    <w:rsid w:val="00675AA5"/>
    <w:rsid w:val="00675B5B"/>
    <w:rsid w:val="00675CE3"/>
    <w:rsid w:val="00676CC5"/>
    <w:rsid w:val="00676D75"/>
    <w:rsid w:val="006775EA"/>
    <w:rsid w:val="00677BDC"/>
    <w:rsid w:val="00677E51"/>
    <w:rsid w:val="006806F3"/>
    <w:rsid w:val="006812A2"/>
    <w:rsid w:val="006815AB"/>
    <w:rsid w:val="006817A0"/>
    <w:rsid w:val="00681E38"/>
    <w:rsid w:val="006826F7"/>
    <w:rsid w:val="00682C02"/>
    <w:rsid w:val="00683412"/>
    <w:rsid w:val="0068341C"/>
    <w:rsid w:val="00684839"/>
    <w:rsid w:val="006849CF"/>
    <w:rsid w:val="00684B4C"/>
    <w:rsid w:val="00684BDD"/>
    <w:rsid w:val="00684E20"/>
    <w:rsid w:val="00684F69"/>
    <w:rsid w:val="00685488"/>
    <w:rsid w:val="0068570F"/>
    <w:rsid w:val="006858D5"/>
    <w:rsid w:val="00685F3A"/>
    <w:rsid w:val="006860DA"/>
    <w:rsid w:val="006865A8"/>
    <w:rsid w:val="006866C2"/>
    <w:rsid w:val="00686F25"/>
    <w:rsid w:val="006871E0"/>
    <w:rsid w:val="00690618"/>
    <w:rsid w:val="00690B60"/>
    <w:rsid w:val="00690EEC"/>
    <w:rsid w:val="00691446"/>
    <w:rsid w:val="006914DA"/>
    <w:rsid w:val="006915BF"/>
    <w:rsid w:val="006919C4"/>
    <w:rsid w:val="00691F05"/>
    <w:rsid w:val="00692218"/>
    <w:rsid w:val="0069238C"/>
    <w:rsid w:val="006923F4"/>
    <w:rsid w:val="00692A7B"/>
    <w:rsid w:val="00692C66"/>
    <w:rsid w:val="00692FE7"/>
    <w:rsid w:val="00693412"/>
    <w:rsid w:val="00693D61"/>
    <w:rsid w:val="006946D9"/>
    <w:rsid w:val="00694D1C"/>
    <w:rsid w:val="0069529F"/>
    <w:rsid w:val="00695322"/>
    <w:rsid w:val="00695B79"/>
    <w:rsid w:val="00696718"/>
    <w:rsid w:val="006968FE"/>
    <w:rsid w:val="00696CC0"/>
    <w:rsid w:val="00696EDC"/>
    <w:rsid w:val="006971E0"/>
    <w:rsid w:val="0069784D"/>
    <w:rsid w:val="00697BB7"/>
    <w:rsid w:val="00697BD0"/>
    <w:rsid w:val="00697DBC"/>
    <w:rsid w:val="00697EE5"/>
    <w:rsid w:val="006A0A91"/>
    <w:rsid w:val="006A14EA"/>
    <w:rsid w:val="006A1632"/>
    <w:rsid w:val="006A20D3"/>
    <w:rsid w:val="006A2910"/>
    <w:rsid w:val="006A3028"/>
    <w:rsid w:val="006A31AD"/>
    <w:rsid w:val="006A41C1"/>
    <w:rsid w:val="006A447E"/>
    <w:rsid w:val="006A44BA"/>
    <w:rsid w:val="006A46CB"/>
    <w:rsid w:val="006A4774"/>
    <w:rsid w:val="006A513C"/>
    <w:rsid w:val="006A5452"/>
    <w:rsid w:val="006A5FC1"/>
    <w:rsid w:val="006A5FD7"/>
    <w:rsid w:val="006A655A"/>
    <w:rsid w:val="006A6577"/>
    <w:rsid w:val="006B01F8"/>
    <w:rsid w:val="006B075F"/>
    <w:rsid w:val="006B0C24"/>
    <w:rsid w:val="006B15DF"/>
    <w:rsid w:val="006B160A"/>
    <w:rsid w:val="006B1867"/>
    <w:rsid w:val="006B20C9"/>
    <w:rsid w:val="006B21D2"/>
    <w:rsid w:val="006B2CC8"/>
    <w:rsid w:val="006B356E"/>
    <w:rsid w:val="006B3A30"/>
    <w:rsid w:val="006B3A46"/>
    <w:rsid w:val="006B4D3A"/>
    <w:rsid w:val="006B6304"/>
    <w:rsid w:val="006B6ADF"/>
    <w:rsid w:val="006B6CD1"/>
    <w:rsid w:val="006B6DFE"/>
    <w:rsid w:val="006C0459"/>
    <w:rsid w:val="006C054B"/>
    <w:rsid w:val="006C05BE"/>
    <w:rsid w:val="006C0A60"/>
    <w:rsid w:val="006C0F26"/>
    <w:rsid w:val="006C14DA"/>
    <w:rsid w:val="006C213D"/>
    <w:rsid w:val="006C288A"/>
    <w:rsid w:val="006C2D20"/>
    <w:rsid w:val="006C2FA0"/>
    <w:rsid w:val="006C2FE7"/>
    <w:rsid w:val="006C4404"/>
    <w:rsid w:val="006C57D3"/>
    <w:rsid w:val="006C5A4B"/>
    <w:rsid w:val="006C5ACB"/>
    <w:rsid w:val="006C5B07"/>
    <w:rsid w:val="006C5BCA"/>
    <w:rsid w:val="006C5EC1"/>
    <w:rsid w:val="006C6940"/>
    <w:rsid w:val="006C6A33"/>
    <w:rsid w:val="006C7B66"/>
    <w:rsid w:val="006C7B6F"/>
    <w:rsid w:val="006D0919"/>
    <w:rsid w:val="006D0A88"/>
    <w:rsid w:val="006D0C11"/>
    <w:rsid w:val="006D10F1"/>
    <w:rsid w:val="006D197C"/>
    <w:rsid w:val="006D1B93"/>
    <w:rsid w:val="006D1E05"/>
    <w:rsid w:val="006D1E8C"/>
    <w:rsid w:val="006D2428"/>
    <w:rsid w:val="006D25E9"/>
    <w:rsid w:val="006D2BD4"/>
    <w:rsid w:val="006D38C5"/>
    <w:rsid w:val="006D3A2A"/>
    <w:rsid w:val="006D3CAA"/>
    <w:rsid w:val="006D464F"/>
    <w:rsid w:val="006D48AE"/>
    <w:rsid w:val="006D509A"/>
    <w:rsid w:val="006D56DE"/>
    <w:rsid w:val="006D5C26"/>
    <w:rsid w:val="006D5CB7"/>
    <w:rsid w:val="006D5CE0"/>
    <w:rsid w:val="006D5F1D"/>
    <w:rsid w:val="006D68E3"/>
    <w:rsid w:val="006D72E9"/>
    <w:rsid w:val="006D7AA1"/>
    <w:rsid w:val="006E010B"/>
    <w:rsid w:val="006E0271"/>
    <w:rsid w:val="006E027C"/>
    <w:rsid w:val="006E1925"/>
    <w:rsid w:val="006E194A"/>
    <w:rsid w:val="006E19A5"/>
    <w:rsid w:val="006E22FF"/>
    <w:rsid w:val="006E2BCF"/>
    <w:rsid w:val="006E3687"/>
    <w:rsid w:val="006E3BC2"/>
    <w:rsid w:val="006E4564"/>
    <w:rsid w:val="006E4C39"/>
    <w:rsid w:val="006E67F7"/>
    <w:rsid w:val="006E7F43"/>
    <w:rsid w:val="006F182F"/>
    <w:rsid w:val="006F1856"/>
    <w:rsid w:val="006F1A83"/>
    <w:rsid w:val="006F2773"/>
    <w:rsid w:val="006F2E15"/>
    <w:rsid w:val="006F3A44"/>
    <w:rsid w:val="006F3AA6"/>
    <w:rsid w:val="006F3D24"/>
    <w:rsid w:val="006F4203"/>
    <w:rsid w:val="006F5780"/>
    <w:rsid w:val="006F60BC"/>
    <w:rsid w:val="006F6965"/>
    <w:rsid w:val="006F76DA"/>
    <w:rsid w:val="006F7937"/>
    <w:rsid w:val="006F7F74"/>
    <w:rsid w:val="007002A9"/>
    <w:rsid w:val="007002E1"/>
    <w:rsid w:val="0070077C"/>
    <w:rsid w:val="00700ECA"/>
    <w:rsid w:val="007012E7"/>
    <w:rsid w:val="00703524"/>
    <w:rsid w:val="00703806"/>
    <w:rsid w:val="007040E0"/>
    <w:rsid w:val="007042E0"/>
    <w:rsid w:val="0070470A"/>
    <w:rsid w:val="007049A2"/>
    <w:rsid w:val="00705A8A"/>
    <w:rsid w:val="00705DC3"/>
    <w:rsid w:val="007069EE"/>
    <w:rsid w:val="00706BD9"/>
    <w:rsid w:val="00706F17"/>
    <w:rsid w:val="00707309"/>
    <w:rsid w:val="00707801"/>
    <w:rsid w:val="007079F0"/>
    <w:rsid w:val="00710548"/>
    <w:rsid w:val="007117D2"/>
    <w:rsid w:val="00711911"/>
    <w:rsid w:val="00711B09"/>
    <w:rsid w:val="00711BB2"/>
    <w:rsid w:val="00711E08"/>
    <w:rsid w:val="0071224D"/>
    <w:rsid w:val="0071262B"/>
    <w:rsid w:val="00712D5D"/>
    <w:rsid w:val="00713081"/>
    <w:rsid w:val="007144F6"/>
    <w:rsid w:val="007145D0"/>
    <w:rsid w:val="0071543C"/>
    <w:rsid w:val="00716647"/>
    <w:rsid w:val="00716A0C"/>
    <w:rsid w:val="00717D2E"/>
    <w:rsid w:val="00720EAD"/>
    <w:rsid w:val="00722CC3"/>
    <w:rsid w:val="00722DA4"/>
    <w:rsid w:val="00722EEC"/>
    <w:rsid w:val="00723074"/>
    <w:rsid w:val="007230E9"/>
    <w:rsid w:val="007234B1"/>
    <w:rsid w:val="00723A2B"/>
    <w:rsid w:val="00723E2E"/>
    <w:rsid w:val="007245E8"/>
    <w:rsid w:val="0072472A"/>
    <w:rsid w:val="0072486F"/>
    <w:rsid w:val="007249AB"/>
    <w:rsid w:val="00724A3F"/>
    <w:rsid w:val="0072587E"/>
    <w:rsid w:val="00725BA0"/>
    <w:rsid w:val="00725E0A"/>
    <w:rsid w:val="00726077"/>
    <w:rsid w:val="007260B3"/>
    <w:rsid w:val="00726313"/>
    <w:rsid w:val="0072690E"/>
    <w:rsid w:val="00727056"/>
    <w:rsid w:val="00727349"/>
    <w:rsid w:val="00727B53"/>
    <w:rsid w:val="0073083B"/>
    <w:rsid w:val="0073129B"/>
    <w:rsid w:val="00731777"/>
    <w:rsid w:val="00731CAF"/>
    <w:rsid w:val="007324B9"/>
    <w:rsid w:val="00732733"/>
    <w:rsid w:val="0073280D"/>
    <w:rsid w:val="00732B09"/>
    <w:rsid w:val="00733DEE"/>
    <w:rsid w:val="007348E3"/>
    <w:rsid w:val="0073494F"/>
    <w:rsid w:val="00735081"/>
    <w:rsid w:val="00735877"/>
    <w:rsid w:val="007358DB"/>
    <w:rsid w:val="0073646F"/>
    <w:rsid w:val="007366AE"/>
    <w:rsid w:val="00736B16"/>
    <w:rsid w:val="00737DB5"/>
    <w:rsid w:val="007406B2"/>
    <w:rsid w:val="00740E53"/>
    <w:rsid w:val="007418AF"/>
    <w:rsid w:val="00741B9E"/>
    <w:rsid w:val="007429C4"/>
    <w:rsid w:val="00742AD2"/>
    <w:rsid w:val="00743BD9"/>
    <w:rsid w:val="00743C59"/>
    <w:rsid w:val="00743F4C"/>
    <w:rsid w:val="0074492F"/>
    <w:rsid w:val="00744A78"/>
    <w:rsid w:val="00744E0A"/>
    <w:rsid w:val="007455A9"/>
    <w:rsid w:val="00745C48"/>
    <w:rsid w:val="007462D5"/>
    <w:rsid w:val="00747293"/>
    <w:rsid w:val="007479E2"/>
    <w:rsid w:val="00747FF2"/>
    <w:rsid w:val="0075023E"/>
    <w:rsid w:val="007503BE"/>
    <w:rsid w:val="007515E3"/>
    <w:rsid w:val="0075172A"/>
    <w:rsid w:val="007519EE"/>
    <w:rsid w:val="007526C2"/>
    <w:rsid w:val="007529D5"/>
    <w:rsid w:val="00752BEA"/>
    <w:rsid w:val="00753951"/>
    <w:rsid w:val="00753A0E"/>
    <w:rsid w:val="00754553"/>
    <w:rsid w:val="00754F81"/>
    <w:rsid w:val="0075593F"/>
    <w:rsid w:val="00755A25"/>
    <w:rsid w:val="00755B6A"/>
    <w:rsid w:val="00755B89"/>
    <w:rsid w:val="00755C3A"/>
    <w:rsid w:val="00757019"/>
    <w:rsid w:val="007570ED"/>
    <w:rsid w:val="0075756E"/>
    <w:rsid w:val="00757B62"/>
    <w:rsid w:val="00760494"/>
    <w:rsid w:val="00760B7F"/>
    <w:rsid w:val="00761149"/>
    <w:rsid w:val="007616B1"/>
    <w:rsid w:val="007616FA"/>
    <w:rsid w:val="00761765"/>
    <w:rsid w:val="007622A1"/>
    <w:rsid w:val="00762438"/>
    <w:rsid w:val="00763475"/>
    <w:rsid w:val="00764307"/>
    <w:rsid w:val="0076554A"/>
    <w:rsid w:val="007655F4"/>
    <w:rsid w:val="0076588A"/>
    <w:rsid w:val="00767A83"/>
    <w:rsid w:val="0077098E"/>
    <w:rsid w:val="007718F2"/>
    <w:rsid w:val="00771A3E"/>
    <w:rsid w:val="00772A75"/>
    <w:rsid w:val="00772E4D"/>
    <w:rsid w:val="007736F5"/>
    <w:rsid w:val="00773C0C"/>
    <w:rsid w:val="00774350"/>
    <w:rsid w:val="007746EA"/>
    <w:rsid w:val="007759C8"/>
    <w:rsid w:val="00775DA7"/>
    <w:rsid w:val="00776946"/>
    <w:rsid w:val="00776CCF"/>
    <w:rsid w:val="00776DFB"/>
    <w:rsid w:val="007776D2"/>
    <w:rsid w:val="0078003C"/>
    <w:rsid w:val="0078298E"/>
    <w:rsid w:val="007829FC"/>
    <w:rsid w:val="00783B97"/>
    <w:rsid w:val="00784701"/>
    <w:rsid w:val="00784744"/>
    <w:rsid w:val="00784DB0"/>
    <w:rsid w:val="00785759"/>
    <w:rsid w:val="00787D80"/>
    <w:rsid w:val="00790F14"/>
    <w:rsid w:val="00791983"/>
    <w:rsid w:val="00791DB4"/>
    <w:rsid w:val="00791E20"/>
    <w:rsid w:val="00792474"/>
    <w:rsid w:val="007925D0"/>
    <w:rsid w:val="00792C6B"/>
    <w:rsid w:val="00792FE3"/>
    <w:rsid w:val="00793A1A"/>
    <w:rsid w:val="00793C8B"/>
    <w:rsid w:val="00795C4F"/>
    <w:rsid w:val="0079625A"/>
    <w:rsid w:val="00796CE2"/>
    <w:rsid w:val="007971A9"/>
    <w:rsid w:val="00797214"/>
    <w:rsid w:val="007A003C"/>
    <w:rsid w:val="007A0EFA"/>
    <w:rsid w:val="007A1013"/>
    <w:rsid w:val="007A16B2"/>
    <w:rsid w:val="007A170C"/>
    <w:rsid w:val="007A17D5"/>
    <w:rsid w:val="007A18E1"/>
    <w:rsid w:val="007A2283"/>
    <w:rsid w:val="007A25DC"/>
    <w:rsid w:val="007A2A96"/>
    <w:rsid w:val="007A3200"/>
    <w:rsid w:val="007A32FA"/>
    <w:rsid w:val="007A3327"/>
    <w:rsid w:val="007A3868"/>
    <w:rsid w:val="007A3CB7"/>
    <w:rsid w:val="007A50B4"/>
    <w:rsid w:val="007A5BD6"/>
    <w:rsid w:val="007A5C16"/>
    <w:rsid w:val="007A62BB"/>
    <w:rsid w:val="007A64D9"/>
    <w:rsid w:val="007A6FAC"/>
    <w:rsid w:val="007B0725"/>
    <w:rsid w:val="007B0E13"/>
    <w:rsid w:val="007B0F6F"/>
    <w:rsid w:val="007B2079"/>
    <w:rsid w:val="007B20D0"/>
    <w:rsid w:val="007B213B"/>
    <w:rsid w:val="007B24A6"/>
    <w:rsid w:val="007B309B"/>
    <w:rsid w:val="007B39B8"/>
    <w:rsid w:val="007B3A7B"/>
    <w:rsid w:val="007B41BD"/>
    <w:rsid w:val="007B4211"/>
    <w:rsid w:val="007B495C"/>
    <w:rsid w:val="007B66F9"/>
    <w:rsid w:val="007B6773"/>
    <w:rsid w:val="007B77B6"/>
    <w:rsid w:val="007C0563"/>
    <w:rsid w:val="007C0647"/>
    <w:rsid w:val="007C0EA7"/>
    <w:rsid w:val="007C0F01"/>
    <w:rsid w:val="007C17A1"/>
    <w:rsid w:val="007C195B"/>
    <w:rsid w:val="007C2197"/>
    <w:rsid w:val="007C235D"/>
    <w:rsid w:val="007C274F"/>
    <w:rsid w:val="007C2F0A"/>
    <w:rsid w:val="007C2F7B"/>
    <w:rsid w:val="007C30C2"/>
    <w:rsid w:val="007C3392"/>
    <w:rsid w:val="007C3418"/>
    <w:rsid w:val="007C3BA3"/>
    <w:rsid w:val="007C3F93"/>
    <w:rsid w:val="007C4048"/>
    <w:rsid w:val="007C57FF"/>
    <w:rsid w:val="007C61E0"/>
    <w:rsid w:val="007C6C0D"/>
    <w:rsid w:val="007C7F08"/>
    <w:rsid w:val="007D0D1C"/>
    <w:rsid w:val="007D1217"/>
    <w:rsid w:val="007D162F"/>
    <w:rsid w:val="007D163E"/>
    <w:rsid w:val="007D1992"/>
    <w:rsid w:val="007D2BFD"/>
    <w:rsid w:val="007D38D3"/>
    <w:rsid w:val="007D4896"/>
    <w:rsid w:val="007D49EA"/>
    <w:rsid w:val="007D503B"/>
    <w:rsid w:val="007D50CA"/>
    <w:rsid w:val="007D55C0"/>
    <w:rsid w:val="007D5FBF"/>
    <w:rsid w:val="007D6090"/>
    <w:rsid w:val="007D685D"/>
    <w:rsid w:val="007D6F0D"/>
    <w:rsid w:val="007D70B8"/>
    <w:rsid w:val="007D75C6"/>
    <w:rsid w:val="007D7CCB"/>
    <w:rsid w:val="007D7D33"/>
    <w:rsid w:val="007D7F33"/>
    <w:rsid w:val="007E0100"/>
    <w:rsid w:val="007E096D"/>
    <w:rsid w:val="007E0B9B"/>
    <w:rsid w:val="007E184D"/>
    <w:rsid w:val="007E1B2E"/>
    <w:rsid w:val="007E1E59"/>
    <w:rsid w:val="007E22BB"/>
    <w:rsid w:val="007E2411"/>
    <w:rsid w:val="007E2EA1"/>
    <w:rsid w:val="007E3F14"/>
    <w:rsid w:val="007E40CB"/>
    <w:rsid w:val="007E43A2"/>
    <w:rsid w:val="007E4857"/>
    <w:rsid w:val="007E4E2D"/>
    <w:rsid w:val="007E5084"/>
    <w:rsid w:val="007E51EE"/>
    <w:rsid w:val="007E5594"/>
    <w:rsid w:val="007E5BE3"/>
    <w:rsid w:val="007E6404"/>
    <w:rsid w:val="007E6B45"/>
    <w:rsid w:val="007E6C24"/>
    <w:rsid w:val="007E6E29"/>
    <w:rsid w:val="007E73B1"/>
    <w:rsid w:val="007F0171"/>
    <w:rsid w:val="007F0438"/>
    <w:rsid w:val="007F079A"/>
    <w:rsid w:val="007F0956"/>
    <w:rsid w:val="007F0E21"/>
    <w:rsid w:val="007F0EC1"/>
    <w:rsid w:val="007F1750"/>
    <w:rsid w:val="007F1CE2"/>
    <w:rsid w:val="007F2094"/>
    <w:rsid w:val="007F2247"/>
    <w:rsid w:val="007F25A2"/>
    <w:rsid w:val="007F282D"/>
    <w:rsid w:val="007F2988"/>
    <w:rsid w:val="007F4038"/>
    <w:rsid w:val="007F5459"/>
    <w:rsid w:val="007F5548"/>
    <w:rsid w:val="007F5910"/>
    <w:rsid w:val="007F5BF8"/>
    <w:rsid w:val="007F65B4"/>
    <w:rsid w:val="007F77B1"/>
    <w:rsid w:val="007F7865"/>
    <w:rsid w:val="007F7F30"/>
    <w:rsid w:val="008008E7"/>
    <w:rsid w:val="00802071"/>
    <w:rsid w:val="0080207D"/>
    <w:rsid w:val="008021C0"/>
    <w:rsid w:val="0080258F"/>
    <w:rsid w:val="00802EC8"/>
    <w:rsid w:val="00803B69"/>
    <w:rsid w:val="00803D8F"/>
    <w:rsid w:val="00804309"/>
    <w:rsid w:val="00804952"/>
    <w:rsid w:val="00804F18"/>
    <w:rsid w:val="00805136"/>
    <w:rsid w:val="00805331"/>
    <w:rsid w:val="0080561C"/>
    <w:rsid w:val="00805648"/>
    <w:rsid w:val="008059C1"/>
    <w:rsid w:val="00805A77"/>
    <w:rsid w:val="00805C35"/>
    <w:rsid w:val="00805F9C"/>
    <w:rsid w:val="00806A26"/>
    <w:rsid w:val="00807989"/>
    <w:rsid w:val="0081028F"/>
    <w:rsid w:val="00810C32"/>
    <w:rsid w:val="00811101"/>
    <w:rsid w:val="0081179C"/>
    <w:rsid w:val="00812815"/>
    <w:rsid w:val="0081291B"/>
    <w:rsid w:val="00812F37"/>
    <w:rsid w:val="00813CED"/>
    <w:rsid w:val="00813E86"/>
    <w:rsid w:val="00814853"/>
    <w:rsid w:val="00815AA1"/>
    <w:rsid w:val="00815BB2"/>
    <w:rsid w:val="00815F73"/>
    <w:rsid w:val="00816D67"/>
    <w:rsid w:val="0081726E"/>
    <w:rsid w:val="00817E31"/>
    <w:rsid w:val="0082013B"/>
    <w:rsid w:val="00820188"/>
    <w:rsid w:val="00820A99"/>
    <w:rsid w:val="00820CC9"/>
    <w:rsid w:val="008214EA"/>
    <w:rsid w:val="00821D0A"/>
    <w:rsid w:val="00821F8F"/>
    <w:rsid w:val="008235CD"/>
    <w:rsid w:val="00823DC0"/>
    <w:rsid w:val="0082447E"/>
    <w:rsid w:val="00824A4E"/>
    <w:rsid w:val="00824BB8"/>
    <w:rsid w:val="00824EDD"/>
    <w:rsid w:val="00825792"/>
    <w:rsid w:val="00825D49"/>
    <w:rsid w:val="00826883"/>
    <w:rsid w:val="00826EBD"/>
    <w:rsid w:val="00827802"/>
    <w:rsid w:val="008278C1"/>
    <w:rsid w:val="00827D4C"/>
    <w:rsid w:val="00830560"/>
    <w:rsid w:val="00830BBB"/>
    <w:rsid w:val="00831611"/>
    <w:rsid w:val="00831DEB"/>
    <w:rsid w:val="008326BA"/>
    <w:rsid w:val="00832EDE"/>
    <w:rsid w:val="00834F22"/>
    <w:rsid w:val="008352E6"/>
    <w:rsid w:val="008363FB"/>
    <w:rsid w:val="0083766D"/>
    <w:rsid w:val="00837F42"/>
    <w:rsid w:val="0084047C"/>
    <w:rsid w:val="008405C2"/>
    <w:rsid w:val="0084160F"/>
    <w:rsid w:val="00841F91"/>
    <w:rsid w:val="00842D77"/>
    <w:rsid w:val="00842FE7"/>
    <w:rsid w:val="0084321E"/>
    <w:rsid w:val="00843256"/>
    <w:rsid w:val="00843F26"/>
    <w:rsid w:val="008442EC"/>
    <w:rsid w:val="0084454B"/>
    <w:rsid w:val="00844691"/>
    <w:rsid w:val="00844DDA"/>
    <w:rsid w:val="008451F5"/>
    <w:rsid w:val="00845D8F"/>
    <w:rsid w:val="0084629F"/>
    <w:rsid w:val="008462FC"/>
    <w:rsid w:val="00846F00"/>
    <w:rsid w:val="00850316"/>
    <w:rsid w:val="008505E0"/>
    <w:rsid w:val="00850675"/>
    <w:rsid w:val="00850686"/>
    <w:rsid w:val="00851319"/>
    <w:rsid w:val="008513D1"/>
    <w:rsid w:val="008519CA"/>
    <w:rsid w:val="008519F8"/>
    <w:rsid w:val="008532C8"/>
    <w:rsid w:val="00853651"/>
    <w:rsid w:val="0085387A"/>
    <w:rsid w:val="00853AF0"/>
    <w:rsid w:val="00853E48"/>
    <w:rsid w:val="00854088"/>
    <w:rsid w:val="0085454B"/>
    <w:rsid w:val="008555F1"/>
    <w:rsid w:val="00855CC3"/>
    <w:rsid w:val="00856340"/>
    <w:rsid w:val="0085638D"/>
    <w:rsid w:val="008564D7"/>
    <w:rsid w:val="00856727"/>
    <w:rsid w:val="0085697A"/>
    <w:rsid w:val="00856F3F"/>
    <w:rsid w:val="00857208"/>
    <w:rsid w:val="008602CB"/>
    <w:rsid w:val="008608AF"/>
    <w:rsid w:val="0086194C"/>
    <w:rsid w:val="00861A8F"/>
    <w:rsid w:val="00861ED3"/>
    <w:rsid w:val="00862BC2"/>
    <w:rsid w:val="00862BE0"/>
    <w:rsid w:val="00863EBF"/>
    <w:rsid w:val="0086495B"/>
    <w:rsid w:val="008652DD"/>
    <w:rsid w:val="0086576B"/>
    <w:rsid w:val="00867338"/>
    <w:rsid w:val="00867677"/>
    <w:rsid w:val="00867E11"/>
    <w:rsid w:val="008706DA"/>
    <w:rsid w:val="00870B35"/>
    <w:rsid w:val="00870D15"/>
    <w:rsid w:val="008716EC"/>
    <w:rsid w:val="00871D02"/>
    <w:rsid w:val="00872111"/>
    <w:rsid w:val="0087216F"/>
    <w:rsid w:val="008728B4"/>
    <w:rsid w:val="00872F59"/>
    <w:rsid w:val="008730B5"/>
    <w:rsid w:val="00873A4D"/>
    <w:rsid w:val="00874198"/>
    <w:rsid w:val="008741F5"/>
    <w:rsid w:val="0087452E"/>
    <w:rsid w:val="008751F4"/>
    <w:rsid w:val="008755FA"/>
    <w:rsid w:val="0087626C"/>
    <w:rsid w:val="00876304"/>
    <w:rsid w:val="00876980"/>
    <w:rsid w:val="00876FE6"/>
    <w:rsid w:val="00877B4F"/>
    <w:rsid w:val="00877E7E"/>
    <w:rsid w:val="00880806"/>
    <w:rsid w:val="00881CDA"/>
    <w:rsid w:val="00881D00"/>
    <w:rsid w:val="00881DB8"/>
    <w:rsid w:val="008822D7"/>
    <w:rsid w:val="00882831"/>
    <w:rsid w:val="008828CB"/>
    <w:rsid w:val="0088380B"/>
    <w:rsid w:val="008839AB"/>
    <w:rsid w:val="008840A5"/>
    <w:rsid w:val="00884743"/>
    <w:rsid w:val="00884BD2"/>
    <w:rsid w:val="00884ECE"/>
    <w:rsid w:val="00885327"/>
    <w:rsid w:val="00886BDA"/>
    <w:rsid w:val="00886C5E"/>
    <w:rsid w:val="00887A6B"/>
    <w:rsid w:val="00887CA9"/>
    <w:rsid w:val="00887DDA"/>
    <w:rsid w:val="008902C5"/>
    <w:rsid w:val="00890A4A"/>
    <w:rsid w:val="008915F9"/>
    <w:rsid w:val="00891D1B"/>
    <w:rsid w:val="00892A9E"/>
    <w:rsid w:val="008932CE"/>
    <w:rsid w:val="00893C45"/>
    <w:rsid w:val="008945CB"/>
    <w:rsid w:val="0089489A"/>
    <w:rsid w:val="00894AB9"/>
    <w:rsid w:val="00894E76"/>
    <w:rsid w:val="008960B4"/>
    <w:rsid w:val="0089643E"/>
    <w:rsid w:val="0089658B"/>
    <w:rsid w:val="00896DF6"/>
    <w:rsid w:val="008977C0"/>
    <w:rsid w:val="00897C7B"/>
    <w:rsid w:val="00897FA6"/>
    <w:rsid w:val="008A0976"/>
    <w:rsid w:val="008A0CA0"/>
    <w:rsid w:val="008A1F87"/>
    <w:rsid w:val="008A2102"/>
    <w:rsid w:val="008A24D1"/>
    <w:rsid w:val="008A26E4"/>
    <w:rsid w:val="008A3ABC"/>
    <w:rsid w:val="008A41E2"/>
    <w:rsid w:val="008A4DA8"/>
    <w:rsid w:val="008A63B7"/>
    <w:rsid w:val="008B099F"/>
    <w:rsid w:val="008B1133"/>
    <w:rsid w:val="008B1448"/>
    <w:rsid w:val="008B1883"/>
    <w:rsid w:val="008B3236"/>
    <w:rsid w:val="008B33A1"/>
    <w:rsid w:val="008B3599"/>
    <w:rsid w:val="008B361F"/>
    <w:rsid w:val="008B36AE"/>
    <w:rsid w:val="008B4D97"/>
    <w:rsid w:val="008B50D7"/>
    <w:rsid w:val="008B611D"/>
    <w:rsid w:val="008B626D"/>
    <w:rsid w:val="008B62B3"/>
    <w:rsid w:val="008B6A90"/>
    <w:rsid w:val="008B6C40"/>
    <w:rsid w:val="008C05C1"/>
    <w:rsid w:val="008C05D0"/>
    <w:rsid w:val="008C0D7D"/>
    <w:rsid w:val="008C0EFB"/>
    <w:rsid w:val="008C130E"/>
    <w:rsid w:val="008C18DF"/>
    <w:rsid w:val="008C2289"/>
    <w:rsid w:val="008C2654"/>
    <w:rsid w:val="008C3390"/>
    <w:rsid w:val="008C3C7F"/>
    <w:rsid w:val="008C4421"/>
    <w:rsid w:val="008C4DEE"/>
    <w:rsid w:val="008C73A9"/>
    <w:rsid w:val="008C7831"/>
    <w:rsid w:val="008C7F54"/>
    <w:rsid w:val="008C7F5C"/>
    <w:rsid w:val="008D0314"/>
    <w:rsid w:val="008D115A"/>
    <w:rsid w:val="008D13A4"/>
    <w:rsid w:val="008D1E2E"/>
    <w:rsid w:val="008D2C5F"/>
    <w:rsid w:val="008D37D7"/>
    <w:rsid w:val="008D3EDF"/>
    <w:rsid w:val="008D4315"/>
    <w:rsid w:val="008D43E3"/>
    <w:rsid w:val="008D477D"/>
    <w:rsid w:val="008D4798"/>
    <w:rsid w:val="008D4AE2"/>
    <w:rsid w:val="008D4B08"/>
    <w:rsid w:val="008D52A5"/>
    <w:rsid w:val="008D53BA"/>
    <w:rsid w:val="008D576E"/>
    <w:rsid w:val="008D5843"/>
    <w:rsid w:val="008E00C2"/>
    <w:rsid w:val="008E0442"/>
    <w:rsid w:val="008E0E2B"/>
    <w:rsid w:val="008E11B5"/>
    <w:rsid w:val="008E1243"/>
    <w:rsid w:val="008E221D"/>
    <w:rsid w:val="008E2616"/>
    <w:rsid w:val="008E2A36"/>
    <w:rsid w:val="008E359F"/>
    <w:rsid w:val="008E36B9"/>
    <w:rsid w:val="008E3B85"/>
    <w:rsid w:val="008E3D17"/>
    <w:rsid w:val="008E41B0"/>
    <w:rsid w:val="008E4737"/>
    <w:rsid w:val="008E5816"/>
    <w:rsid w:val="008E5A80"/>
    <w:rsid w:val="008E5AE7"/>
    <w:rsid w:val="008E5C3F"/>
    <w:rsid w:val="008E6169"/>
    <w:rsid w:val="008E623A"/>
    <w:rsid w:val="008E63A8"/>
    <w:rsid w:val="008E6EB5"/>
    <w:rsid w:val="008E7C06"/>
    <w:rsid w:val="008F00FC"/>
    <w:rsid w:val="008F0590"/>
    <w:rsid w:val="008F08DD"/>
    <w:rsid w:val="008F0CB8"/>
    <w:rsid w:val="008F0F8F"/>
    <w:rsid w:val="008F12C8"/>
    <w:rsid w:val="008F1860"/>
    <w:rsid w:val="008F1B6D"/>
    <w:rsid w:val="008F2496"/>
    <w:rsid w:val="008F254E"/>
    <w:rsid w:val="008F297D"/>
    <w:rsid w:val="008F2CDC"/>
    <w:rsid w:val="008F310F"/>
    <w:rsid w:val="008F3A58"/>
    <w:rsid w:val="008F3AAF"/>
    <w:rsid w:val="008F3C99"/>
    <w:rsid w:val="008F3C9A"/>
    <w:rsid w:val="008F3CF9"/>
    <w:rsid w:val="008F479C"/>
    <w:rsid w:val="008F47FF"/>
    <w:rsid w:val="008F4BAB"/>
    <w:rsid w:val="008F5070"/>
    <w:rsid w:val="008F51AF"/>
    <w:rsid w:val="008F5AC4"/>
    <w:rsid w:val="008F6160"/>
    <w:rsid w:val="008F6A02"/>
    <w:rsid w:val="008F6B7C"/>
    <w:rsid w:val="008F6DA1"/>
    <w:rsid w:val="008F765C"/>
    <w:rsid w:val="008F7AC5"/>
    <w:rsid w:val="00900DA5"/>
    <w:rsid w:val="00901134"/>
    <w:rsid w:val="00901188"/>
    <w:rsid w:val="00901AB8"/>
    <w:rsid w:val="00901D02"/>
    <w:rsid w:val="00902E46"/>
    <w:rsid w:val="00902E6D"/>
    <w:rsid w:val="0090492A"/>
    <w:rsid w:val="00904A61"/>
    <w:rsid w:val="0090589D"/>
    <w:rsid w:val="009061D5"/>
    <w:rsid w:val="009062EE"/>
    <w:rsid w:val="00906DCD"/>
    <w:rsid w:val="00907EA4"/>
    <w:rsid w:val="00907FD1"/>
    <w:rsid w:val="009112C8"/>
    <w:rsid w:val="00911BB2"/>
    <w:rsid w:val="00911DC0"/>
    <w:rsid w:val="009124F2"/>
    <w:rsid w:val="009129BC"/>
    <w:rsid w:val="00912BBE"/>
    <w:rsid w:val="009131D2"/>
    <w:rsid w:val="00913CB3"/>
    <w:rsid w:val="00914EB1"/>
    <w:rsid w:val="00915554"/>
    <w:rsid w:val="00915C07"/>
    <w:rsid w:val="0091607A"/>
    <w:rsid w:val="00916627"/>
    <w:rsid w:val="00916E01"/>
    <w:rsid w:val="00916E86"/>
    <w:rsid w:val="00917114"/>
    <w:rsid w:val="00920D4D"/>
    <w:rsid w:val="00921024"/>
    <w:rsid w:val="009216DA"/>
    <w:rsid w:val="0092194A"/>
    <w:rsid w:val="00924257"/>
    <w:rsid w:val="00924406"/>
    <w:rsid w:val="009248CB"/>
    <w:rsid w:val="00926764"/>
    <w:rsid w:val="00927197"/>
    <w:rsid w:val="00927340"/>
    <w:rsid w:val="00927ADD"/>
    <w:rsid w:val="00927F60"/>
    <w:rsid w:val="009319F3"/>
    <w:rsid w:val="00931C7E"/>
    <w:rsid w:val="0093200B"/>
    <w:rsid w:val="0093318F"/>
    <w:rsid w:val="0093379E"/>
    <w:rsid w:val="00933DFA"/>
    <w:rsid w:val="009341F6"/>
    <w:rsid w:val="00934219"/>
    <w:rsid w:val="00934324"/>
    <w:rsid w:val="0093436E"/>
    <w:rsid w:val="00934952"/>
    <w:rsid w:val="00934953"/>
    <w:rsid w:val="00934DA3"/>
    <w:rsid w:val="009359E6"/>
    <w:rsid w:val="00936A3D"/>
    <w:rsid w:val="00937EE9"/>
    <w:rsid w:val="0094031A"/>
    <w:rsid w:val="00940656"/>
    <w:rsid w:val="00940D4A"/>
    <w:rsid w:val="00941339"/>
    <w:rsid w:val="009414CF"/>
    <w:rsid w:val="009414DA"/>
    <w:rsid w:val="0094187B"/>
    <w:rsid w:val="00941B6D"/>
    <w:rsid w:val="009426CE"/>
    <w:rsid w:val="00942B3D"/>
    <w:rsid w:val="00942D62"/>
    <w:rsid w:val="00943497"/>
    <w:rsid w:val="00943948"/>
    <w:rsid w:val="009440A3"/>
    <w:rsid w:val="00945DC0"/>
    <w:rsid w:val="00945E38"/>
    <w:rsid w:val="009460BA"/>
    <w:rsid w:val="00947258"/>
    <w:rsid w:val="00947C6F"/>
    <w:rsid w:val="0095051F"/>
    <w:rsid w:val="009520AC"/>
    <w:rsid w:val="0095238B"/>
    <w:rsid w:val="00952C77"/>
    <w:rsid w:val="00952D7D"/>
    <w:rsid w:val="00953031"/>
    <w:rsid w:val="00954216"/>
    <w:rsid w:val="00955436"/>
    <w:rsid w:val="00955842"/>
    <w:rsid w:val="00955C6F"/>
    <w:rsid w:val="0095614B"/>
    <w:rsid w:val="009569E2"/>
    <w:rsid w:val="00956A34"/>
    <w:rsid w:val="00956BC9"/>
    <w:rsid w:val="00956FDD"/>
    <w:rsid w:val="00957846"/>
    <w:rsid w:val="00957E08"/>
    <w:rsid w:val="009603ED"/>
    <w:rsid w:val="00960F2F"/>
    <w:rsid w:val="00961EB0"/>
    <w:rsid w:val="00962157"/>
    <w:rsid w:val="0096233C"/>
    <w:rsid w:val="0096368B"/>
    <w:rsid w:val="00964548"/>
    <w:rsid w:val="0096508C"/>
    <w:rsid w:val="00965111"/>
    <w:rsid w:val="00965F84"/>
    <w:rsid w:val="00965FED"/>
    <w:rsid w:val="009660C8"/>
    <w:rsid w:val="00966415"/>
    <w:rsid w:val="00970668"/>
    <w:rsid w:val="00970850"/>
    <w:rsid w:val="00970EAE"/>
    <w:rsid w:val="009710DE"/>
    <w:rsid w:val="00971183"/>
    <w:rsid w:val="009721EA"/>
    <w:rsid w:val="00972CE7"/>
    <w:rsid w:val="00973396"/>
    <w:rsid w:val="009738F0"/>
    <w:rsid w:val="00973E65"/>
    <w:rsid w:val="00974923"/>
    <w:rsid w:val="00976775"/>
    <w:rsid w:val="0097696D"/>
    <w:rsid w:val="009773B3"/>
    <w:rsid w:val="00980258"/>
    <w:rsid w:val="00980503"/>
    <w:rsid w:val="00981036"/>
    <w:rsid w:val="00982164"/>
    <w:rsid w:val="009822EA"/>
    <w:rsid w:val="0098262E"/>
    <w:rsid w:val="00983DA1"/>
    <w:rsid w:val="00983DA7"/>
    <w:rsid w:val="009849B1"/>
    <w:rsid w:val="00984A35"/>
    <w:rsid w:val="00984C5A"/>
    <w:rsid w:val="00984D9E"/>
    <w:rsid w:val="00984E8F"/>
    <w:rsid w:val="009852BD"/>
    <w:rsid w:val="00985D25"/>
    <w:rsid w:val="0098663A"/>
    <w:rsid w:val="00986810"/>
    <w:rsid w:val="00986FFC"/>
    <w:rsid w:val="00987067"/>
    <w:rsid w:val="0098740F"/>
    <w:rsid w:val="00987A10"/>
    <w:rsid w:val="00987BFE"/>
    <w:rsid w:val="00990ECD"/>
    <w:rsid w:val="00991097"/>
    <w:rsid w:val="0099158E"/>
    <w:rsid w:val="009926FF"/>
    <w:rsid w:val="009927EA"/>
    <w:rsid w:val="00992933"/>
    <w:rsid w:val="0099295F"/>
    <w:rsid w:val="0099344C"/>
    <w:rsid w:val="00993CA4"/>
    <w:rsid w:val="00993DB6"/>
    <w:rsid w:val="009940A6"/>
    <w:rsid w:val="0099421B"/>
    <w:rsid w:val="009950F9"/>
    <w:rsid w:val="009955D8"/>
    <w:rsid w:val="00995A95"/>
    <w:rsid w:val="00995DB8"/>
    <w:rsid w:val="00996553"/>
    <w:rsid w:val="00996771"/>
    <w:rsid w:val="009968D8"/>
    <w:rsid w:val="00996EBD"/>
    <w:rsid w:val="0099765F"/>
    <w:rsid w:val="00997D64"/>
    <w:rsid w:val="009A1588"/>
    <w:rsid w:val="009A1FBD"/>
    <w:rsid w:val="009A2248"/>
    <w:rsid w:val="009A306E"/>
    <w:rsid w:val="009A32DD"/>
    <w:rsid w:val="009A366D"/>
    <w:rsid w:val="009A401C"/>
    <w:rsid w:val="009A4E72"/>
    <w:rsid w:val="009A51D5"/>
    <w:rsid w:val="009A52B9"/>
    <w:rsid w:val="009A68DF"/>
    <w:rsid w:val="009A7205"/>
    <w:rsid w:val="009A7570"/>
    <w:rsid w:val="009A768E"/>
    <w:rsid w:val="009A76E0"/>
    <w:rsid w:val="009A7FF6"/>
    <w:rsid w:val="009B025F"/>
    <w:rsid w:val="009B0B8A"/>
    <w:rsid w:val="009B13F1"/>
    <w:rsid w:val="009B1AE5"/>
    <w:rsid w:val="009B1F31"/>
    <w:rsid w:val="009B2599"/>
    <w:rsid w:val="009B306C"/>
    <w:rsid w:val="009B3489"/>
    <w:rsid w:val="009B38EF"/>
    <w:rsid w:val="009B3F3D"/>
    <w:rsid w:val="009B4378"/>
    <w:rsid w:val="009B452A"/>
    <w:rsid w:val="009B5265"/>
    <w:rsid w:val="009B528D"/>
    <w:rsid w:val="009B629E"/>
    <w:rsid w:val="009B659D"/>
    <w:rsid w:val="009B67BD"/>
    <w:rsid w:val="009B69A4"/>
    <w:rsid w:val="009B6CA3"/>
    <w:rsid w:val="009B6F33"/>
    <w:rsid w:val="009B7686"/>
    <w:rsid w:val="009B7857"/>
    <w:rsid w:val="009C24A6"/>
    <w:rsid w:val="009C27E7"/>
    <w:rsid w:val="009C3104"/>
    <w:rsid w:val="009C32D7"/>
    <w:rsid w:val="009C390F"/>
    <w:rsid w:val="009C56A6"/>
    <w:rsid w:val="009C5CB4"/>
    <w:rsid w:val="009C5F54"/>
    <w:rsid w:val="009C6FCA"/>
    <w:rsid w:val="009C7174"/>
    <w:rsid w:val="009C71C2"/>
    <w:rsid w:val="009C74C8"/>
    <w:rsid w:val="009C7F13"/>
    <w:rsid w:val="009D0F98"/>
    <w:rsid w:val="009D15B2"/>
    <w:rsid w:val="009D1CBC"/>
    <w:rsid w:val="009D1ED1"/>
    <w:rsid w:val="009D24CF"/>
    <w:rsid w:val="009D2A9F"/>
    <w:rsid w:val="009D2CEF"/>
    <w:rsid w:val="009D36B3"/>
    <w:rsid w:val="009D4A4B"/>
    <w:rsid w:val="009D579F"/>
    <w:rsid w:val="009D69FB"/>
    <w:rsid w:val="009D6BF8"/>
    <w:rsid w:val="009D7D8D"/>
    <w:rsid w:val="009E03D2"/>
    <w:rsid w:val="009E0471"/>
    <w:rsid w:val="009E1161"/>
    <w:rsid w:val="009E151A"/>
    <w:rsid w:val="009E1601"/>
    <w:rsid w:val="009E1D26"/>
    <w:rsid w:val="009E1E1F"/>
    <w:rsid w:val="009E2BE7"/>
    <w:rsid w:val="009E40F9"/>
    <w:rsid w:val="009E499C"/>
    <w:rsid w:val="009E5E69"/>
    <w:rsid w:val="009E5EE6"/>
    <w:rsid w:val="009E6A46"/>
    <w:rsid w:val="009E7681"/>
    <w:rsid w:val="009F01ED"/>
    <w:rsid w:val="009F086F"/>
    <w:rsid w:val="009F0B08"/>
    <w:rsid w:val="009F1506"/>
    <w:rsid w:val="009F212B"/>
    <w:rsid w:val="009F2FCB"/>
    <w:rsid w:val="009F3940"/>
    <w:rsid w:val="009F3C84"/>
    <w:rsid w:val="009F4105"/>
    <w:rsid w:val="009F5036"/>
    <w:rsid w:val="009F5321"/>
    <w:rsid w:val="009F5B4A"/>
    <w:rsid w:val="009F5C29"/>
    <w:rsid w:val="009F5E38"/>
    <w:rsid w:val="009F5F6E"/>
    <w:rsid w:val="009F6C40"/>
    <w:rsid w:val="00A00620"/>
    <w:rsid w:val="00A00FB7"/>
    <w:rsid w:val="00A01471"/>
    <w:rsid w:val="00A01759"/>
    <w:rsid w:val="00A01ACF"/>
    <w:rsid w:val="00A0312E"/>
    <w:rsid w:val="00A03A02"/>
    <w:rsid w:val="00A03CF7"/>
    <w:rsid w:val="00A03DDF"/>
    <w:rsid w:val="00A0411E"/>
    <w:rsid w:val="00A0458A"/>
    <w:rsid w:val="00A050B5"/>
    <w:rsid w:val="00A05356"/>
    <w:rsid w:val="00A05414"/>
    <w:rsid w:val="00A059DA"/>
    <w:rsid w:val="00A05A18"/>
    <w:rsid w:val="00A05B51"/>
    <w:rsid w:val="00A05CFC"/>
    <w:rsid w:val="00A065DC"/>
    <w:rsid w:val="00A0676B"/>
    <w:rsid w:val="00A06E4D"/>
    <w:rsid w:val="00A07132"/>
    <w:rsid w:val="00A0726F"/>
    <w:rsid w:val="00A07661"/>
    <w:rsid w:val="00A07780"/>
    <w:rsid w:val="00A077EE"/>
    <w:rsid w:val="00A07893"/>
    <w:rsid w:val="00A078C5"/>
    <w:rsid w:val="00A07AE1"/>
    <w:rsid w:val="00A10AC1"/>
    <w:rsid w:val="00A110EF"/>
    <w:rsid w:val="00A117E9"/>
    <w:rsid w:val="00A13B63"/>
    <w:rsid w:val="00A13BC5"/>
    <w:rsid w:val="00A140B8"/>
    <w:rsid w:val="00A144CC"/>
    <w:rsid w:val="00A144DC"/>
    <w:rsid w:val="00A14A13"/>
    <w:rsid w:val="00A1555E"/>
    <w:rsid w:val="00A15FEB"/>
    <w:rsid w:val="00A16542"/>
    <w:rsid w:val="00A166C1"/>
    <w:rsid w:val="00A16A78"/>
    <w:rsid w:val="00A174D6"/>
    <w:rsid w:val="00A1754F"/>
    <w:rsid w:val="00A179B9"/>
    <w:rsid w:val="00A2168C"/>
    <w:rsid w:val="00A21887"/>
    <w:rsid w:val="00A21D9C"/>
    <w:rsid w:val="00A22B6F"/>
    <w:rsid w:val="00A2301C"/>
    <w:rsid w:val="00A2373E"/>
    <w:rsid w:val="00A243D6"/>
    <w:rsid w:val="00A24B4F"/>
    <w:rsid w:val="00A24C94"/>
    <w:rsid w:val="00A25C51"/>
    <w:rsid w:val="00A2608B"/>
    <w:rsid w:val="00A26137"/>
    <w:rsid w:val="00A261E4"/>
    <w:rsid w:val="00A26EE2"/>
    <w:rsid w:val="00A276A0"/>
    <w:rsid w:val="00A27A9B"/>
    <w:rsid w:val="00A306B1"/>
    <w:rsid w:val="00A307C2"/>
    <w:rsid w:val="00A30A2D"/>
    <w:rsid w:val="00A30C29"/>
    <w:rsid w:val="00A31301"/>
    <w:rsid w:val="00A32732"/>
    <w:rsid w:val="00A33449"/>
    <w:rsid w:val="00A334B0"/>
    <w:rsid w:val="00A33673"/>
    <w:rsid w:val="00A34E9D"/>
    <w:rsid w:val="00A354F2"/>
    <w:rsid w:val="00A35691"/>
    <w:rsid w:val="00A36797"/>
    <w:rsid w:val="00A36819"/>
    <w:rsid w:val="00A36C55"/>
    <w:rsid w:val="00A36C9C"/>
    <w:rsid w:val="00A36F8A"/>
    <w:rsid w:val="00A37664"/>
    <w:rsid w:val="00A37CA9"/>
    <w:rsid w:val="00A4136A"/>
    <w:rsid w:val="00A414D0"/>
    <w:rsid w:val="00A41AFD"/>
    <w:rsid w:val="00A4219E"/>
    <w:rsid w:val="00A424F9"/>
    <w:rsid w:val="00A42C04"/>
    <w:rsid w:val="00A42CB2"/>
    <w:rsid w:val="00A431FD"/>
    <w:rsid w:val="00A44163"/>
    <w:rsid w:val="00A44261"/>
    <w:rsid w:val="00A445C1"/>
    <w:rsid w:val="00A45FB6"/>
    <w:rsid w:val="00A460B3"/>
    <w:rsid w:val="00A4649A"/>
    <w:rsid w:val="00A469E2"/>
    <w:rsid w:val="00A46A97"/>
    <w:rsid w:val="00A471BB"/>
    <w:rsid w:val="00A4788F"/>
    <w:rsid w:val="00A47A56"/>
    <w:rsid w:val="00A50B5A"/>
    <w:rsid w:val="00A50E0F"/>
    <w:rsid w:val="00A51417"/>
    <w:rsid w:val="00A51615"/>
    <w:rsid w:val="00A52480"/>
    <w:rsid w:val="00A5308C"/>
    <w:rsid w:val="00A5320A"/>
    <w:rsid w:val="00A53BE3"/>
    <w:rsid w:val="00A5410F"/>
    <w:rsid w:val="00A54581"/>
    <w:rsid w:val="00A54586"/>
    <w:rsid w:val="00A549F8"/>
    <w:rsid w:val="00A54BF5"/>
    <w:rsid w:val="00A54FA3"/>
    <w:rsid w:val="00A5585D"/>
    <w:rsid w:val="00A55E0D"/>
    <w:rsid w:val="00A56FC7"/>
    <w:rsid w:val="00A57151"/>
    <w:rsid w:val="00A575E4"/>
    <w:rsid w:val="00A57654"/>
    <w:rsid w:val="00A57807"/>
    <w:rsid w:val="00A57BAD"/>
    <w:rsid w:val="00A57E72"/>
    <w:rsid w:val="00A6007E"/>
    <w:rsid w:val="00A60912"/>
    <w:rsid w:val="00A60ABC"/>
    <w:rsid w:val="00A612D8"/>
    <w:rsid w:val="00A61E6D"/>
    <w:rsid w:val="00A62319"/>
    <w:rsid w:val="00A62AD6"/>
    <w:rsid w:val="00A62B8A"/>
    <w:rsid w:val="00A62D1F"/>
    <w:rsid w:val="00A62F3B"/>
    <w:rsid w:val="00A63710"/>
    <w:rsid w:val="00A64117"/>
    <w:rsid w:val="00A64638"/>
    <w:rsid w:val="00A64980"/>
    <w:rsid w:val="00A64F42"/>
    <w:rsid w:val="00A6513C"/>
    <w:rsid w:val="00A65B68"/>
    <w:rsid w:val="00A65C7D"/>
    <w:rsid w:val="00A65EF4"/>
    <w:rsid w:val="00A67184"/>
    <w:rsid w:val="00A6780B"/>
    <w:rsid w:val="00A71019"/>
    <w:rsid w:val="00A719AB"/>
    <w:rsid w:val="00A720AC"/>
    <w:rsid w:val="00A723CF"/>
    <w:rsid w:val="00A72F6B"/>
    <w:rsid w:val="00A73322"/>
    <w:rsid w:val="00A73613"/>
    <w:rsid w:val="00A74AA4"/>
    <w:rsid w:val="00A761FE"/>
    <w:rsid w:val="00A765ED"/>
    <w:rsid w:val="00A76B10"/>
    <w:rsid w:val="00A77D90"/>
    <w:rsid w:val="00A806AE"/>
    <w:rsid w:val="00A8171A"/>
    <w:rsid w:val="00A82BDA"/>
    <w:rsid w:val="00A82E88"/>
    <w:rsid w:val="00A8326A"/>
    <w:rsid w:val="00A846EF"/>
    <w:rsid w:val="00A8488A"/>
    <w:rsid w:val="00A850B6"/>
    <w:rsid w:val="00A850CF"/>
    <w:rsid w:val="00A85F51"/>
    <w:rsid w:val="00A86F89"/>
    <w:rsid w:val="00A931A1"/>
    <w:rsid w:val="00A9357F"/>
    <w:rsid w:val="00A93635"/>
    <w:rsid w:val="00A9375F"/>
    <w:rsid w:val="00A9445E"/>
    <w:rsid w:val="00A94750"/>
    <w:rsid w:val="00A949B6"/>
    <w:rsid w:val="00A94B53"/>
    <w:rsid w:val="00A94C0E"/>
    <w:rsid w:val="00A9589F"/>
    <w:rsid w:val="00A96659"/>
    <w:rsid w:val="00A9667A"/>
    <w:rsid w:val="00A97224"/>
    <w:rsid w:val="00A97516"/>
    <w:rsid w:val="00A97A22"/>
    <w:rsid w:val="00A97AB6"/>
    <w:rsid w:val="00A97EA7"/>
    <w:rsid w:val="00AA1590"/>
    <w:rsid w:val="00AA1894"/>
    <w:rsid w:val="00AA2115"/>
    <w:rsid w:val="00AA381D"/>
    <w:rsid w:val="00AA42E7"/>
    <w:rsid w:val="00AA4CB6"/>
    <w:rsid w:val="00AA5675"/>
    <w:rsid w:val="00AA61FE"/>
    <w:rsid w:val="00AA6E61"/>
    <w:rsid w:val="00AA75B1"/>
    <w:rsid w:val="00AB0C7C"/>
    <w:rsid w:val="00AB1AA4"/>
    <w:rsid w:val="00AB1ACB"/>
    <w:rsid w:val="00AB1FDE"/>
    <w:rsid w:val="00AB29B8"/>
    <w:rsid w:val="00AB474E"/>
    <w:rsid w:val="00AB477D"/>
    <w:rsid w:val="00AB499F"/>
    <w:rsid w:val="00AB503F"/>
    <w:rsid w:val="00AB5390"/>
    <w:rsid w:val="00AB5586"/>
    <w:rsid w:val="00AB5D4A"/>
    <w:rsid w:val="00AB5F0E"/>
    <w:rsid w:val="00AB6244"/>
    <w:rsid w:val="00AB78AB"/>
    <w:rsid w:val="00AC0049"/>
    <w:rsid w:val="00AC0234"/>
    <w:rsid w:val="00AC0455"/>
    <w:rsid w:val="00AC05CA"/>
    <w:rsid w:val="00AC063D"/>
    <w:rsid w:val="00AC06D3"/>
    <w:rsid w:val="00AC14FE"/>
    <w:rsid w:val="00AC1EC0"/>
    <w:rsid w:val="00AC20C8"/>
    <w:rsid w:val="00AC25E7"/>
    <w:rsid w:val="00AC2A23"/>
    <w:rsid w:val="00AC3F9C"/>
    <w:rsid w:val="00AC5B7A"/>
    <w:rsid w:val="00AC6317"/>
    <w:rsid w:val="00AC6CF4"/>
    <w:rsid w:val="00AC70D1"/>
    <w:rsid w:val="00AC7C31"/>
    <w:rsid w:val="00AC7F36"/>
    <w:rsid w:val="00AD0075"/>
    <w:rsid w:val="00AD00E8"/>
    <w:rsid w:val="00AD0535"/>
    <w:rsid w:val="00AD0C45"/>
    <w:rsid w:val="00AD134A"/>
    <w:rsid w:val="00AD1858"/>
    <w:rsid w:val="00AD1E5D"/>
    <w:rsid w:val="00AD1EB8"/>
    <w:rsid w:val="00AD2317"/>
    <w:rsid w:val="00AD24D0"/>
    <w:rsid w:val="00AD319D"/>
    <w:rsid w:val="00AD39F0"/>
    <w:rsid w:val="00AD43FB"/>
    <w:rsid w:val="00AD4AA8"/>
    <w:rsid w:val="00AD4C53"/>
    <w:rsid w:val="00AD4CAF"/>
    <w:rsid w:val="00AD5106"/>
    <w:rsid w:val="00AD53BD"/>
    <w:rsid w:val="00AD543A"/>
    <w:rsid w:val="00AD560F"/>
    <w:rsid w:val="00AD58B2"/>
    <w:rsid w:val="00AD5F6C"/>
    <w:rsid w:val="00AD6C2F"/>
    <w:rsid w:val="00AD6CAB"/>
    <w:rsid w:val="00AD7362"/>
    <w:rsid w:val="00AD77FB"/>
    <w:rsid w:val="00AD7ED5"/>
    <w:rsid w:val="00AE015F"/>
    <w:rsid w:val="00AE03B7"/>
    <w:rsid w:val="00AE0A80"/>
    <w:rsid w:val="00AE0DB9"/>
    <w:rsid w:val="00AE10F9"/>
    <w:rsid w:val="00AE12A5"/>
    <w:rsid w:val="00AE18CA"/>
    <w:rsid w:val="00AE1901"/>
    <w:rsid w:val="00AE1914"/>
    <w:rsid w:val="00AE2C78"/>
    <w:rsid w:val="00AE348E"/>
    <w:rsid w:val="00AE373C"/>
    <w:rsid w:val="00AE414B"/>
    <w:rsid w:val="00AE498B"/>
    <w:rsid w:val="00AE5782"/>
    <w:rsid w:val="00AE5B41"/>
    <w:rsid w:val="00AE5BAC"/>
    <w:rsid w:val="00AE5F03"/>
    <w:rsid w:val="00AE66F3"/>
    <w:rsid w:val="00AE6B64"/>
    <w:rsid w:val="00AE7198"/>
    <w:rsid w:val="00AF0B4E"/>
    <w:rsid w:val="00AF0C1A"/>
    <w:rsid w:val="00AF11F6"/>
    <w:rsid w:val="00AF17D3"/>
    <w:rsid w:val="00AF1B02"/>
    <w:rsid w:val="00AF1CEC"/>
    <w:rsid w:val="00AF1F13"/>
    <w:rsid w:val="00AF20BE"/>
    <w:rsid w:val="00AF25C5"/>
    <w:rsid w:val="00AF345C"/>
    <w:rsid w:val="00AF4A41"/>
    <w:rsid w:val="00AF4C70"/>
    <w:rsid w:val="00AF56F0"/>
    <w:rsid w:val="00AF5B94"/>
    <w:rsid w:val="00AF5E94"/>
    <w:rsid w:val="00AF6028"/>
    <w:rsid w:val="00AF6BC3"/>
    <w:rsid w:val="00AF7238"/>
    <w:rsid w:val="00AF7300"/>
    <w:rsid w:val="00AF7317"/>
    <w:rsid w:val="00AF75D4"/>
    <w:rsid w:val="00B0063A"/>
    <w:rsid w:val="00B00E27"/>
    <w:rsid w:val="00B0117B"/>
    <w:rsid w:val="00B01464"/>
    <w:rsid w:val="00B014C2"/>
    <w:rsid w:val="00B01773"/>
    <w:rsid w:val="00B01CE3"/>
    <w:rsid w:val="00B027B1"/>
    <w:rsid w:val="00B029DF"/>
    <w:rsid w:val="00B030C6"/>
    <w:rsid w:val="00B0422B"/>
    <w:rsid w:val="00B04E39"/>
    <w:rsid w:val="00B05EB9"/>
    <w:rsid w:val="00B061C3"/>
    <w:rsid w:val="00B0626C"/>
    <w:rsid w:val="00B06390"/>
    <w:rsid w:val="00B06F03"/>
    <w:rsid w:val="00B071AC"/>
    <w:rsid w:val="00B10C8B"/>
    <w:rsid w:val="00B10F92"/>
    <w:rsid w:val="00B129B4"/>
    <w:rsid w:val="00B12F0D"/>
    <w:rsid w:val="00B12F42"/>
    <w:rsid w:val="00B134A0"/>
    <w:rsid w:val="00B1354C"/>
    <w:rsid w:val="00B1390D"/>
    <w:rsid w:val="00B13C09"/>
    <w:rsid w:val="00B1439E"/>
    <w:rsid w:val="00B14F06"/>
    <w:rsid w:val="00B16641"/>
    <w:rsid w:val="00B1668A"/>
    <w:rsid w:val="00B16DC2"/>
    <w:rsid w:val="00B20282"/>
    <w:rsid w:val="00B21621"/>
    <w:rsid w:val="00B21B58"/>
    <w:rsid w:val="00B23CC9"/>
    <w:rsid w:val="00B240B2"/>
    <w:rsid w:val="00B2481B"/>
    <w:rsid w:val="00B24BCF"/>
    <w:rsid w:val="00B24D5E"/>
    <w:rsid w:val="00B256E9"/>
    <w:rsid w:val="00B26586"/>
    <w:rsid w:val="00B26842"/>
    <w:rsid w:val="00B27383"/>
    <w:rsid w:val="00B300C1"/>
    <w:rsid w:val="00B3144B"/>
    <w:rsid w:val="00B31C17"/>
    <w:rsid w:val="00B3395C"/>
    <w:rsid w:val="00B33C02"/>
    <w:rsid w:val="00B33F9D"/>
    <w:rsid w:val="00B34257"/>
    <w:rsid w:val="00B34351"/>
    <w:rsid w:val="00B343F4"/>
    <w:rsid w:val="00B34E27"/>
    <w:rsid w:val="00B353F5"/>
    <w:rsid w:val="00B36B98"/>
    <w:rsid w:val="00B4022D"/>
    <w:rsid w:val="00B417F9"/>
    <w:rsid w:val="00B41BFD"/>
    <w:rsid w:val="00B42F73"/>
    <w:rsid w:val="00B430AC"/>
    <w:rsid w:val="00B43A63"/>
    <w:rsid w:val="00B44179"/>
    <w:rsid w:val="00B44EFA"/>
    <w:rsid w:val="00B45F58"/>
    <w:rsid w:val="00B4631D"/>
    <w:rsid w:val="00B479FE"/>
    <w:rsid w:val="00B47CAC"/>
    <w:rsid w:val="00B47D34"/>
    <w:rsid w:val="00B51910"/>
    <w:rsid w:val="00B5200F"/>
    <w:rsid w:val="00B521DB"/>
    <w:rsid w:val="00B52FA1"/>
    <w:rsid w:val="00B536AB"/>
    <w:rsid w:val="00B54683"/>
    <w:rsid w:val="00B54BA2"/>
    <w:rsid w:val="00B54F35"/>
    <w:rsid w:val="00B553E0"/>
    <w:rsid w:val="00B554E0"/>
    <w:rsid w:val="00B55C2B"/>
    <w:rsid w:val="00B55DBA"/>
    <w:rsid w:val="00B55E0D"/>
    <w:rsid w:val="00B56DE2"/>
    <w:rsid w:val="00B5771C"/>
    <w:rsid w:val="00B600DC"/>
    <w:rsid w:val="00B6031D"/>
    <w:rsid w:val="00B613E9"/>
    <w:rsid w:val="00B61A72"/>
    <w:rsid w:val="00B62511"/>
    <w:rsid w:val="00B62B7C"/>
    <w:rsid w:val="00B63295"/>
    <w:rsid w:val="00B635FD"/>
    <w:rsid w:val="00B638FE"/>
    <w:rsid w:val="00B64247"/>
    <w:rsid w:val="00B648BE"/>
    <w:rsid w:val="00B64DBE"/>
    <w:rsid w:val="00B64E1E"/>
    <w:rsid w:val="00B657EF"/>
    <w:rsid w:val="00B65F23"/>
    <w:rsid w:val="00B664B2"/>
    <w:rsid w:val="00B66811"/>
    <w:rsid w:val="00B67E56"/>
    <w:rsid w:val="00B70069"/>
    <w:rsid w:val="00B704FB"/>
    <w:rsid w:val="00B707DC"/>
    <w:rsid w:val="00B70A1E"/>
    <w:rsid w:val="00B71346"/>
    <w:rsid w:val="00B7176E"/>
    <w:rsid w:val="00B72615"/>
    <w:rsid w:val="00B73802"/>
    <w:rsid w:val="00B73887"/>
    <w:rsid w:val="00B739B1"/>
    <w:rsid w:val="00B73B57"/>
    <w:rsid w:val="00B73D42"/>
    <w:rsid w:val="00B7447C"/>
    <w:rsid w:val="00B74975"/>
    <w:rsid w:val="00B752FD"/>
    <w:rsid w:val="00B758BC"/>
    <w:rsid w:val="00B760BC"/>
    <w:rsid w:val="00B76326"/>
    <w:rsid w:val="00B76879"/>
    <w:rsid w:val="00B76F56"/>
    <w:rsid w:val="00B77376"/>
    <w:rsid w:val="00B77831"/>
    <w:rsid w:val="00B77922"/>
    <w:rsid w:val="00B77BFA"/>
    <w:rsid w:val="00B77D98"/>
    <w:rsid w:val="00B800FD"/>
    <w:rsid w:val="00B80382"/>
    <w:rsid w:val="00B8109B"/>
    <w:rsid w:val="00B81B0A"/>
    <w:rsid w:val="00B81C66"/>
    <w:rsid w:val="00B81E32"/>
    <w:rsid w:val="00B82AD3"/>
    <w:rsid w:val="00B8332C"/>
    <w:rsid w:val="00B8399D"/>
    <w:rsid w:val="00B83F6F"/>
    <w:rsid w:val="00B84116"/>
    <w:rsid w:val="00B84A55"/>
    <w:rsid w:val="00B851C6"/>
    <w:rsid w:val="00B858DA"/>
    <w:rsid w:val="00B85981"/>
    <w:rsid w:val="00B85CAA"/>
    <w:rsid w:val="00B86129"/>
    <w:rsid w:val="00B86238"/>
    <w:rsid w:val="00B86907"/>
    <w:rsid w:val="00B870FC"/>
    <w:rsid w:val="00B87170"/>
    <w:rsid w:val="00B877F9"/>
    <w:rsid w:val="00B87FD2"/>
    <w:rsid w:val="00B900DE"/>
    <w:rsid w:val="00B9018E"/>
    <w:rsid w:val="00B91382"/>
    <w:rsid w:val="00B915CB"/>
    <w:rsid w:val="00B916D0"/>
    <w:rsid w:val="00B91839"/>
    <w:rsid w:val="00B919E0"/>
    <w:rsid w:val="00B91E51"/>
    <w:rsid w:val="00B91FDC"/>
    <w:rsid w:val="00B9270C"/>
    <w:rsid w:val="00B92971"/>
    <w:rsid w:val="00B92BA9"/>
    <w:rsid w:val="00B93AAE"/>
    <w:rsid w:val="00B940F4"/>
    <w:rsid w:val="00B946A1"/>
    <w:rsid w:val="00B94857"/>
    <w:rsid w:val="00B94A95"/>
    <w:rsid w:val="00B9514D"/>
    <w:rsid w:val="00B95EF3"/>
    <w:rsid w:val="00B9630C"/>
    <w:rsid w:val="00B966EF"/>
    <w:rsid w:val="00B96ABC"/>
    <w:rsid w:val="00B9719A"/>
    <w:rsid w:val="00B97666"/>
    <w:rsid w:val="00B97E1C"/>
    <w:rsid w:val="00BA017C"/>
    <w:rsid w:val="00BA1307"/>
    <w:rsid w:val="00BA1886"/>
    <w:rsid w:val="00BA2001"/>
    <w:rsid w:val="00BA24E3"/>
    <w:rsid w:val="00BA28C0"/>
    <w:rsid w:val="00BA393D"/>
    <w:rsid w:val="00BA3A96"/>
    <w:rsid w:val="00BA3F42"/>
    <w:rsid w:val="00BA45D1"/>
    <w:rsid w:val="00BA4B8F"/>
    <w:rsid w:val="00BA5495"/>
    <w:rsid w:val="00BA5705"/>
    <w:rsid w:val="00BA5936"/>
    <w:rsid w:val="00BA5B41"/>
    <w:rsid w:val="00BA671C"/>
    <w:rsid w:val="00BA7A62"/>
    <w:rsid w:val="00BB0577"/>
    <w:rsid w:val="00BB1831"/>
    <w:rsid w:val="00BB18E2"/>
    <w:rsid w:val="00BB1B98"/>
    <w:rsid w:val="00BB1F2A"/>
    <w:rsid w:val="00BB2013"/>
    <w:rsid w:val="00BB23D7"/>
    <w:rsid w:val="00BB256F"/>
    <w:rsid w:val="00BB2C80"/>
    <w:rsid w:val="00BB4759"/>
    <w:rsid w:val="00BB54AD"/>
    <w:rsid w:val="00BB5CDC"/>
    <w:rsid w:val="00BB7143"/>
    <w:rsid w:val="00BB71E1"/>
    <w:rsid w:val="00BB798A"/>
    <w:rsid w:val="00BB7A99"/>
    <w:rsid w:val="00BC05E3"/>
    <w:rsid w:val="00BC1300"/>
    <w:rsid w:val="00BC16FA"/>
    <w:rsid w:val="00BC1FD7"/>
    <w:rsid w:val="00BC23FE"/>
    <w:rsid w:val="00BC27D2"/>
    <w:rsid w:val="00BC3117"/>
    <w:rsid w:val="00BC3360"/>
    <w:rsid w:val="00BC341E"/>
    <w:rsid w:val="00BC401A"/>
    <w:rsid w:val="00BC4A25"/>
    <w:rsid w:val="00BC59A8"/>
    <w:rsid w:val="00BC67AE"/>
    <w:rsid w:val="00BC67F6"/>
    <w:rsid w:val="00BC6F45"/>
    <w:rsid w:val="00BC7100"/>
    <w:rsid w:val="00BC72C3"/>
    <w:rsid w:val="00BD079D"/>
    <w:rsid w:val="00BD1EDA"/>
    <w:rsid w:val="00BD1F68"/>
    <w:rsid w:val="00BD2131"/>
    <w:rsid w:val="00BD2A18"/>
    <w:rsid w:val="00BD2ADD"/>
    <w:rsid w:val="00BD2F93"/>
    <w:rsid w:val="00BD2F96"/>
    <w:rsid w:val="00BD383B"/>
    <w:rsid w:val="00BD3C4A"/>
    <w:rsid w:val="00BD42F6"/>
    <w:rsid w:val="00BD4BEE"/>
    <w:rsid w:val="00BD50FE"/>
    <w:rsid w:val="00BD56FE"/>
    <w:rsid w:val="00BD5B2E"/>
    <w:rsid w:val="00BD5E1F"/>
    <w:rsid w:val="00BD5F9F"/>
    <w:rsid w:val="00BD64F9"/>
    <w:rsid w:val="00BD6D98"/>
    <w:rsid w:val="00BD709A"/>
    <w:rsid w:val="00BD7B2A"/>
    <w:rsid w:val="00BD7B54"/>
    <w:rsid w:val="00BD7FF8"/>
    <w:rsid w:val="00BE0F7F"/>
    <w:rsid w:val="00BE117D"/>
    <w:rsid w:val="00BE13AF"/>
    <w:rsid w:val="00BE22BB"/>
    <w:rsid w:val="00BE26DA"/>
    <w:rsid w:val="00BE298D"/>
    <w:rsid w:val="00BE3356"/>
    <w:rsid w:val="00BE3869"/>
    <w:rsid w:val="00BE406E"/>
    <w:rsid w:val="00BE44E9"/>
    <w:rsid w:val="00BE4D14"/>
    <w:rsid w:val="00BE5A75"/>
    <w:rsid w:val="00BE636A"/>
    <w:rsid w:val="00BE66F1"/>
    <w:rsid w:val="00BE6706"/>
    <w:rsid w:val="00BE6714"/>
    <w:rsid w:val="00BE6D85"/>
    <w:rsid w:val="00BE7446"/>
    <w:rsid w:val="00BE7851"/>
    <w:rsid w:val="00BF0633"/>
    <w:rsid w:val="00BF08AC"/>
    <w:rsid w:val="00BF0F11"/>
    <w:rsid w:val="00BF1392"/>
    <w:rsid w:val="00BF1922"/>
    <w:rsid w:val="00BF1B8C"/>
    <w:rsid w:val="00BF2727"/>
    <w:rsid w:val="00BF2AD2"/>
    <w:rsid w:val="00BF2E45"/>
    <w:rsid w:val="00BF308A"/>
    <w:rsid w:val="00BF3E0E"/>
    <w:rsid w:val="00BF4409"/>
    <w:rsid w:val="00BF51CD"/>
    <w:rsid w:val="00BF563B"/>
    <w:rsid w:val="00BF56E7"/>
    <w:rsid w:val="00BF586B"/>
    <w:rsid w:val="00BF62EF"/>
    <w:rsid w:val="00BF650C"/>
    <w:rsid w:val="00BF68A2"/>
    <w:rsid w:val="00BF735D"/>
    <w:rsid w:val="00BF780D"/>
    <w:rsid w:val="00BF7995"/>
    <w:rsid w:val="00BF7CE5"/>
    <w:rsid w:val="00BF7CF0"/>
    <w:rsid w:val="00C00128"/>
    <w:rsid w:val="00C0020E"/>
    <w:rsid w:val="00C0210A"/>
    <w:rsid w:val="00C025DC"/>
    <w:rsid w:val="00C03694"/>
    <w:rsid w:val="00C040F3"/>
    <w:rsid w:val="00C044EC"/>
    <w:rsid w:val="00C0451D"/>
    <w:rsid w:val="00C04D2D"/>
    <w:rsid w:val="00C053EB"/>
    <w:rsid w:val="00C05450"/>
    <w:rsid w:val="00C05A6D"/>
    <w:rsid w:val="00C05A98"/>
    <w:rsid w:val="00C06863"/>
    <w:rsid w:val="00C06FE2"/>
    <w:rsid w:val="00C07466"/>
    <w:rsid w:val="00C0748A"/>
    <w:rsid w:val="00C1028E"/>
    <w:rsid w:val="00C105D6"/>
    <w:rsid w:val="00C106A2"/>
    <w:rsid w:val="00C1106B"/>
    <w:rsid w:val="00C11174"/>
    <w:rsid w:val="00C11294"/>
    <w:rsid w:val="00C123BA"/>
    <w:rsid w:val="00C12648"/>
    <w:rsid w:val="00C127EC"/>
    <w:rsid w:val="00C12FD3"/>
    <w:rsid w:val="00C13463"/>
    <w:rsid w:val="00C13D05"/>
    <w:rsid w:val="00C153E6"/>
    <w:rsid w:val="00C1599F"/>
    <w:rsid w:val="00C16133"/>
    <w:rsid w:val="00C16549"/>
    <w:rsid w:val="00C16641"/>
    <w:rsid w:val="00C16EFE"/>
    <w:rsid w:val="00C176E3"/>
    <w:rsid w:val="00C17CF0"/>
    <w:rsid w:val="00C21961"/>
    <w:rsid w:val="00C21BC3"/>
    <w:rsid w:val="00C21E02"/>
    <w:rsid w:val="00C227C2"/>
    <w:rsid w:val="00C22C66"/>
    <w:rsid w:val="00C2339B"/>
    <w:rsid w:val="00C2486E"/>
    <w:rsid w:val="00C252A3"/>
    <w:rsid w:val="00C255D7"/>
    <w:rsid w:val="00C256A9"/>
    <w:rsid w:val="00C256C4"/>
    <w:rsid w:val="00C257CF"/>
    <w:rsid w:val="00C25E05"/>
    <w:rsid w:val="00C269A7"/>
    <w:rsid w:val="00C2719B"/>
    <w:rsid w:val="00C27376"/>
    <w:rsid w:val="00C27C50"/>
    <w:rsid w:val="00C3011D"/>
    <w:rsid w:val="00C30C95"/>
    <w:rsid w:val="00C311A6"/>
    <w:rsid w:val="00C32575"/>
    <w:rsid w:val="00C32BEE"/>
    <w:rsid w:val="00C33135"/>
    <w:rsid w:val="00C33F6F"/>
    <w:rsid w:val="00C3409B"/>
    <w:rsid w:val="00C343B2"/>
    <w:rsid w:val="00C34706"/>
    <w:rsid w:val="00C34DAA"/>
    <w:rsid w:val="00C350D2"/>
    <w:rsid w:val="00C358D1"/>
    <w:rsid w:val="00C35F1E"/>
    <w:rsid w:val="00C3661F"/>
    <w:rsid w:val="00C36DE8"/>
    <w:rsid w:val="00C40395"/>
    <w:rsid w:val="00C40BCD"/>
    <w:rsid w:val="00C41465"/>
    <w:rsid w:val="00C41554"/>
    <w:rsid w:val="00C41633"/>
    <w:rsid w:val="00C4195B"/>
    <w:rsid w:val="00C41CE4"/>
    <w:rsid w:val="00C42418"/>
    <w:rsid w:val="00C42749"/>
    <w:rsid w:val="00C4294D"/>
    <w:rsid w:val="00C42D45"/>
    <w:rsid w:val="00C43150"/>
    <w:rsid w:val="00C439C9"/>
    <w:rsid w:val="00C43C96"/>
    <w:rsid w:val="00C43CA5"/>
    <w:rsid w:val="00C4426A"/>
    <w:rsid w:val="00C44372"/>
    <w:rsid w:val="00C44F56"/>
    <w:rsid w:val="00C44FAF"/>
    <w:rsid w:val="00C45108"/>
    <w:rsid w:val="00C45214"/>
    <w:rsid w:val="00C454AC"/>
    <w:rsid w:val="00C461AF"/>
    <w:rsid w:val="00C4672F"/>
    <w:rsid w:val="00C46B45"/>
    <w:rsid w:val="00C4768A"/>
    <w:rsid w:val="00C50776"/>
    <w:rsid w:val="00C51173"/>
    <w:rsid w:val="00C52EA4"/>
    <w:rsid w:val="00C53AAB"/>
    <w:rsid w:val="00C55D60"/>
    <w:rsid w:val="00C560CF"/>
    <w:rsid w:val="00C56AEC"/>
    <w:rsid w:val="00C56B84"/>
    <w:rsid w:val="00C56BA7"/>
    <w:rsid w:val="00C56DBA"/>
    <w:rsid w:val="00C57668"/>
    <w:rsid w:val="00C5778B"/>
    <w:rsid w:val="00C577B5"/>
    <w:rsid w:val="00C57895"/>
    <w:rsid w:val="00C57E1F"/>
    <w:rsid w:val="00C60B81"/>
    <w:rsid w:val="00C625D6"/>
    <w:rsid w:val="00C630F2"/>
    <w:rsid w:val="00C6327A"/>
    <w:rsid w:val="00C6370F"/>
    <w:rsid w:val="00C63AF4"/>
    <w:rsid w:val="00C63FBB"/>
    <w:rsid w:val="00C6406A"/>
    <w:rsid w:val="00C64577"/>
    <w:rsid w:val="00C6481A"/>
    <w:rsid w:val="00C65028"/>
    <w:rsid w:val="00C657A8"/>
    <w:rsid w:val="00C6616A"/>
    <w:rsid w:val="00C66C3A"/>
    <w:rsid w:val="00C67487"/>
    <w:rsid w:val="00C70209"/>
    <w:rsid w:val="00C70318"/>
    <w:rsid w:val="00C70694"/>
    <w:rsid w:val="00C7170B"/>
    <w:rsid w:val="00C720C6"/>
    <w:rsid w:val="00C73084"/>
    <w:rsid w:val="00C73101"/>
    <w:rsid w:val="00C74C32"/>
    <w:rsid w:val="00C75033"/>
    <w:rsid w:val="00C76195"/>
    <w:rsid w:val="00C77585"/>
    <w:rsid w:val="00C806EE"/>
    <w:rsid w:val="00C80996"/>
    <w:rsid w:val="00C81731"/>
    <w:rsid w:val="00C817E4"/>
    <w:rsid w:val="00C81F0B"/>
    <w:rsid w:val="00C82CC8"/>
    <w:rsid w:val="00C83823"/>
    <w:rsid w:val="00C83CFF"/>
    <w:rsid w:val="00C83F02"/>
    <w:rsid w:val="00C84979"/>
    <w:rsid w:val="00C86987"/>
    <w:rsid w:val="00C877D7"/>
    <w:rsid w:val="00C87D21"/>
    <w:rsid w:val="00C90BEE"/>
    <w:rsid w:val="00C9185C"/>
    <w:rsid w:val="00C92E0E"/>
    <w:rsid w:val="00C92EE8"/>
    <w:rsid w:val="00C92F44"/>
    <w:rsid w:val="00C939C9"/>
    <w:rsid w:val="00C93A2E"/>
    <w:rsid w:val="00C93A81"/>
    <w:rsid w:val="00C94486"/>
    <w:rsid w:val="00C94FB7"/>
    <w:rsid w:val="00C9588B"/>
    <w:rsid w:val="00C95E1B"/>
    <w:rsid w:val="00C96221"/>
    <w:rsid w:val="00C966BF"/>
    <w:rsid w:val="00C9676E"/>
    <w:rsid w:val="00C96900"/>
    <w:rsid w:val="00C9730C"/>
    <w:rsid w:val="00C97DA1"/>
    <w:rsid w:val="00CA0A54"/>
    <w:rsid w:val="00CA0D1E"/>
    <w:rsid w:val="00CA1192"/>
    <w:rsid w:val="00CA152B"/>
    <w:rsid w:val="00CA16A8"/>
    <w:rsid w:val="00CA1CA9"/>
    <w:rsid w:val="00CA1DFB"/>
    <w:rsid w:val="00CA1E09"/>
    <w:rsid w:val="00CA2301"/>
    <w:rsid w:val="00CA27E5"/>
    <w:rsid w:val="00CA294B"/>
    <w:rsid w:val="00CA2A7F"/>
    <w:rsid w:val="00CA32AD"/>
    <w:rsid w:val="00CA41EA"/>
    <w:rsid w:val="00CA44D9"/>
    <w:rsid w:val="00CA4862"/>
    <w:rsid w:val="00CA515E"/>
    <w:rsid w:val="00CA51C4"/>
    <w:rsid w:val="00CA51E8"/>
    <w:rsid w:val="00CA5289"/>
    <w:rsid w:val="00CA5546"/>
    <w:rsid w:val="00CA5821"/>
    <w:rsid w:val="00CA58E4"/>
    <w:rsid w:val="00CA607D"/>
    <w:rsid w:val="00CA6295"/>
    <w:rsid w:val="00CA6519"/>
    <w:rsid w:val="00CA69C2"/>
    <w:rsid w:val="00CA6BFC"/>
    <w:rsid w:val="00CA76E0"/>
    <w:rsid w:val="00CA7CB0"/>
    <w:rsid w:val="00CB0222"/>
    <w:rsid w:val="00CB1732"/>
    <w:rsid w:val="00CB19EF"/>
    <w:rsid w:val="00CB3831"/>
    <w:rsid w:val="00CB3931"/>
    <w:rsid w:val="00CB3BF3"/>
    <w:rsid w:val="00CB4483"/>
    <w:rsid w:val="00CB4ECF"/>
    <w:rsid w:val="00CB5551"/>
    <w:rsid w:val="00CB6A54"/>
    <w:rsid w:val="00CB6C72"/>
    <w:rsid w:val="00CB6D9E"/>
    <w:rsid w:val="00CB6E4C"/>
    <w:rsid w:val="00CB7828"/>
    <w:rsid w:val="00CB7BA5"/>
    <w:rsid w:val="00CB7F86"/>
    <w:rsid w:val="00CC13B1"/>
    <w:rsid w:val="00CC173C"/>
    <w:rsid w:val="00CC18D4"/>
    <w:rsid w:val="00CC289F"/>
    <w:rsid w:val="00CC2A52"/>
    <w:rsid w:val="00CC303B"/>
    <w:rsid w:val="00CC349D"/>
    <w:rsid w:val="00CC34D1"/>
    <w:rsid w:val="00CC358F"/>
    <w:rsid w:val="00CC3C06"/>
    <w:rsid w:val="00CC3D25"/>
    <w:rsid w:val="00CC4CBB"/>
    <w:rsid w:val="00CC4E18"/>
    <w:rsid w:val="00CC6F9F"/>
    <w:rsid w:val="00CC7F4A"/>
    <w:rsid w:val="00CD0197"/>
    <w:rsid w:val="00CD02F4"/>
    <w:rsid w:val="00CD09E4"/>
    <w:rsid w:val="00CD21B1"/>
    <w:rsid w:val="00CD2258"/>
    <w:rsid w:val="00CD2BA8"/>
    <w:rsid w:val="00CD2C18"/>
    <w:rsid w:val="00CD2EE0"/>
    <w:rsid w:val="00CD4011"/>
    <w:rsid w:val="00CD4B1B"/>
    <w:rsid w:val="00CD4EC8"/>
    <w:rsid w:val="00CD50FE"/>
    <w:rsid w:val="00CD5F6D"/>
    <w:rsid w:val="00CD5FE0"/>
    <w:rsid w:val="00CD6C4C"/>
    <w:rsid w:val="00CD76DC"/>
    <w:rsid w:val="00CD7DE7"/>
    <w:rsid w:val="00CE08AA"/>
    <w:rsid w:val="00CE0EAE"/>
    <w:rsid w:val="00CE184F"/>
    <w:rsid w:val="00CE21C3"/>
    <w:rsid w:val="00CE2307"/>
    <w:rsid w:val="00CE2B7E"/>
    <w:rsid w:val="00CE3AB2"/>
    <w:rsid w:val="00CE4281"/>
    <w:rsid w:val="00CE44D2"/>
    <w:rsid w:val="00CE46C7"/>
    <w:rsid w:val="00CE4916"/>
    <w:rsid w:val="00CE4E2A"/>
    <w:rsid w:val="00CE506C"/>
    <w:rsid w:val="00CE5584"/>
    <w:rsid w:val="00CE573F"/>
    <w:rsid w:val="00CE6427"/>
    <w:rsid w:val="00CE753E"/>
    <w:rsid w:val="00CE75D4"/>
    <w:rsid w:val="00CE7EB4"/>
    <w:rsid w:val="00CF066B"/>
    <w:rsid w:val="00CF0815"/>
    <w:rsid w:val="00CF0E78"/>
    <w:rsid w:val="00CF11A1"/>
    <w:rsid w:val="00CF155C"/>
    <w:rsid w:val="00CF208F"/>
    <w:rsid w:val="00CF242C"/>
    <w:rsid w:val="00CF3015"/>
    <w:rsid w:val="00CF3DD0"/>
    <w:rsid w:val="00CF438C"/>
    <w:rsid w:val="00CF4B7A"/>
    <w:rsid w:val="00CF4EFD"/>
    <w:rsid w:val="00CF5014"/>
    <w:rsid w:val="00CF5D3A"/>
    <w:rsid w:val="00CF5E57"/>
    <w:rsid w:val="00CF64C9"/>
    <w:rsid w:val="00CF6F56"/>
    <w:rsid w:val="00CF7575"/>
    <w:rsid w:val="00CF7B45"/>
    <w:rsid w:val="00CF7BD0"/>
    <w:rsid w:val="00CF7ECA"/>
    <w:rsid w:val="00D00079"/>
    <w:rsid w:val="00D00988"/>
    <w:rsid w:val="00D009FA"/>
    <w:rsid w:val="00D00AB6"/>
    <w:rsid w:val="00D00CE1"/>
    <w:rsid w:val="00D01BFD"/>
    <w:rsid w:val="00D01CF7"/>
    <w:rsid w:val="00D03161"/>
    <w:rsid w:val="00D03D12"/>
    <w:rsid w:val="00D041CE"/>
    <w:rsid w:val="00D0445F"/>
    <w:rsid w:val="00D04891"/>
    <w:rsid w:val="00D05986"/>
    <w:rsid w:val="00D06E81"/>
    <w:rsid w:val="00D07928"/>
    <w:rsid w:val="00D102D2"/>
    <w:rsid w:val="00D10B2C"/>
    <w:rsid w:val="00D10E0A"/>
    <w:rsid w:val="00D11308"/>
    <w:rsid w:val="00D11AE0"/>
    <w:rsid w:val="00D11F9D"/>
    <w:rsid w:val="00D12E4C"/>
    <w:rsid w:val="00D130D4"/>
    <w:rsid w:val="00D131E9"/>
    <w:rsid w:val="00D13327"/>
    <w:rsid w:val="00D13551"/>
    <w:rsid w:val="00D1357E"/>
    <w:rsid w:val="00D13800"/>
    <w:rsid w:val="00D13C23"/>
    <w:rsid w:val="00D13C3E"/>
    <w:rsid w:val="00D13F37"/>
    <w:rsid w:val="00D144C3"/>
    <w:rsid w:val="00D147FB"/>
    <w:rsid w:val="00D14897"/>
    <w:rsid w:val="00D15043"/>
    <w:rsid w:val="00D164CB"/>
    <w:rsid w:val="00D1658C"/>
    <w:rsid w:val="00D175F6"/>
    <w:rsid w:val="00D176F6"/>
    <w:rsid w:val="00D21143"/>
    <w:rsid w:val="00D2165E"/>
    <w:rsid w:val="00D2189E"/>
    <w:rsid w:val="00D2190F"/>
    <w:rsid w:val="00D23A51"/>
    <w:rsid w:val="00D246D3"/>
    <w:rsid w:val="00D24808"/>
    <w:rsid w:val="00D24993"/>
    <w:rsid w:val="00D25318"/>
    <w:rsid w:val="00D254EC"/>
    <w:rsid w:val="00D25C6A"/>
    <w:rsid w:val="00D25D39"/>
    <w:rsid w:val="00D27107"/>
    <w:rsid w:val="00D3007E"/>
    <w:rsid w:val="00D31A93"/>
    <w:rsid w:val="00D31D4E"/>
    <w:rsid w:val="00D31FFA"/>
    <w:rsid w:val="00D32098"/>
    <w:rsid w:val="00D33027"/>
    <w:rsid w:val="00D33BE3"/>
    <w:rsid w:val="00D34776"/>
    <w:rsid w:val="00D34E75"/>
    <w:rsid w:val="00D3562C"/>
    <w:rsid w:val="00D35927"/>
    <w:rsid w:val="00D35E86"/>
    <w:rsid w:val="00D360EA"/>
    <w:rsid w:val="00D368A3"/>
    <w:rsid w:val="00D36F64"/>
    <w:rsid w:val="00D37260"/>
    <w:rsid w:val="00D3758C"/>
    <w:rsid w:val="00D37F4F"/>
    <w:rsid w:val="00D40666"/>
    <w:rsid w:val="00D40A53"/>
    <w:rsid w:val="00D40D46"/>
    <w:rsid w:val="00D40EE8"/>
    <w:rsid w:val="00D4102B"/>
    <w:rsid w:val="00D4108C"/>
    <w:rsid w:val="00D4123A"/>
    <w:rsid w:val="00D41580"/>
    <w:rsid w:val="00D4174C"/>
    <w:rsid w:val="00D41DF5"/>
    <w:rsid w:val="00D42B43"/>
    <w:rsid w:val="00D42FED"/>
    <w:rsid w:val="00D4316F"/>
    <w:rsid w:val="00D433E0"/>
    <w:rsid w:val="00D441D7"/>
    <w:rsid w:val="00D44B73"/>
    <w:rsid w:val="00D45A76"/>
    <w:rsid w:val="00D45B60"/>
    <w:rsid w:val="00D45E34"/>
    <w:rsid w:val="00D460CA"/>
    <w:rsid w:val="00D46A29"/>
    <w:rsid w:val="00D46C5B"/>
    <w:rsid w:val="00D476F7"/>
    <w:rsid w:val="00D47D33"/>
    <w:rsid w:val="00D50196"/>
    <w:rsid w:val="00D503D8"/>
    <w:rsid w:val="00D51223"/>
    <w:rsid w:val="00D516B0"/>
    <w:rsid w:val="00D51ABC"/>
    <w:rsid w:val="00D54813"/>
    <w:rsid w:val="00D54914"/>
    <w:rsid w:val="00D54B93"/>
    <w:rsid w:val="00D55682"/>
    <w:rsid w:val="00D56299"/>
    <w:rsid w:val="00D566B2"/>
    <w:rsid w:val="00D56D06"/>
    <w:rsid w:val="00D5758B"/>
    <w:rsid w:val="00D57C04"/>
    <w:rsid w:val="00D62ACF"/>
    <w:rsid w:val="00D62B38"/>
    <w:rsid w:val="00D62F1E"/>
    <w:rsid w:val="00D62F2B"/>
    <w:rsid w:val="00D6351C"/>
    <w:rsid w:val="00D6387D"/>
    <w:rsid w:val="00D63A89"/>
    <w:rsid w:val="00D63A92"/>
    <w:rsid w:val="00D63ECE"/>
    <w:rsid w:val="00D63F40"/>
    <w:rsid w:val="00D64AB7"/>
    <w:rsid w:val="00D64AFE"/>
    <w:rsid w:val="00D64B0E"/>
    <w:rsid w:val="00D64C0D"/>
    <w:rsid w:val="00D66638"/>
    <w:rsid w:val="00D67601"/>
    <w:rsid w:val="00D67970"/>
    <w:rsid w:val="00D67B46"/>
    <w:rsid w:val="00D700F9"/>
    <w:rsid w:val="00D701BC"/>
    <w:rsid w:val="00D7082D"/>
    <w:rsid w:val="00D70892"/>
    <w:rsid w:val="00D709F4"/>
    <w:rsid w:val="00D711F7"/>
    <w:rsid w:val="00D714F1"/>
    <w:rsid w:val="00D71608"/>
    <w:rsid w:val="00D71BFC"/>
    <w:rsid w:val="00D71EAB"/>
    <w:rsid w:val="00D71F23"/>
    <w:rsid w:val="00D721D3"/>
    <w:rsid w:val="00D74242"/>
    <w:rsid w:val="00D74365"/>
    <w:rsid w:val="00D7503C"/>
    <w:rsid w:val="00D756F3"/>
    <w:rsid w:val="00D7595D"/>
    <w:rsid w:val="00D76544"/>
    <w:rsid w:val="00D766E9"/>
    <w:rsid w:val="00D7685C"/>
    <w:rsid w:val="00D7727D"/>
    <w:rsid w:val="00D804A9"/>
    <w:rsid w:val="00D80650"/>
    <w:rsid w:val="00D80BDF"/>
    <w:rsid w:val="00D80C54"/>
    <w:rsid w:val="00D82376"/>
    <w:rsid w:val="00D82B1B"/>
    <w:rsid w:val="00D843CE"/>
    <w:rsid w:val="00D844E6"/>
    <w:rsid w:val="00D85117"/>
    <w:rsid w:val="00D851D8"/>
    <w:rsid w:val="00D85846"/>
    <w:rsid w:val="00D85EFA"/>
    <w:rsid w:val="00D8668C"/>
    <w:rsid w:val="00D86E6A"/>
    <w:rsid w:val="00D902EE"/>
    <w:rsid w:val="00D90687"/>
    <w:rsid w:val="00D906E7"/>
    <w:rsid w:val="00D91233"/>
    <w:rsid w:val="00D91276"/>
    <w:rsid w:val="00D912E0"/>
    <w:rsid w:val="00D91771"/>
    <w:rsid w:val="00D91A50"/>
    <w:rsid w:val="00D91F0B"/>
    <w:rsid w:val="00D92072"/>
    <w:rsid w:val="00D92CB3"/>
    <w:rsid w:val="00D9313F"/>
    <w:rsid w:val="00D9317C"/>
    <w:rsid w:val="00D93C72"/>
    <w:rsid w:val="00D947D9"/>
    <w:rsid w:val="00D94D50"/>
    <w:rsid w:val="00D94E6C"/>
    <w:rsid w:val="00D9553D"/>
    <w:rsid w:val="00D957C8"/>
    <w:rsid w:val="00D9637E"/>
    <w:rsid w:val="00D96DF9"/>
    <w:rsid w:val="00D96EFC"/>
    <w:rsid w:val="00D97959"/>
    <w:rsid w:val="00DA032F"/>
    <w:rsid w:val="00DA03E8"/>
    <w:rsid w:val="00DA1571"/>
    <w:rsid w:val="00DA22DA"/>
    <w:rsid w:val="00DA2693"/>
    <w:rsid w:val="00DA28E1"/>
    <w:rsid w:val="00DA4DB1"/>
    <w:rsid w:val="00DA56FA"/>
    <w:rsid w:val="00DA591A"/>
    <w:rsid w:val="00DA5F0E"/>
    <w:rsid w:val="00DA67E1"/>
    <w:rsid w:val="00DA684C"/>
    <w:rsid w:val="00DB1495"/>
    <w:rsid w:val="00DB2026"/>
    <w:rsid w:val="00DB254A"/>
    <w:rsid w:val="00DB2A9F"/>
    <w:rsid w:val="00DB2BD3"/>
    <w:rsid w:val="00DB2D92"/>
    <w:rsid w:val="00DB3EF6"/>
    <w:rsid w:val="00DB42E6"/>
    <w:rsid w:val="00DB4AA8"/>
    <w:rsid w:val="00DB4C5D"/>
    <w:rsid w:val="00DB522E"/>
    <w:rsid w:val="00DB52DB"/>
    <w:rsid w:val="00DB55B5"/>
    <w:rsid w:val="00DB5CC1"/>
    <w:rsid w:val="00DB6778"/>
    <w:rsid w:val="00DB6CF5"/>
    <w:rsid w:val="00DB72AC"/>
    <w:rsid w:val="00DB7FD9"/>
    <w:rsid w:val="00DC06C7"/>
    <w:rsid w:val="00DC09F9"/>
    <w:rsid w:val="00DC0AA1"/>
    <w:rsid w:val="00DC0DBC"/>
    <w:rsid w:val="00DC11E2"/>
    <w:rsid w:val="00DC20A4"/>
    <w:rsid w:val="00DC2599"/>
    <w:rsid w:val="00DC25B4"/>
    <w:rsid w:val="00DC2E5A"/>
    <w:rsid w:val="00DC2E93"/>
    <w:rsid w:val="00DC3474"/>
    <w:rsid w:val="00DC3F3C"/>
    <w:rsid w:val="00DC48D5"/>
    <w:rsid w:val="00DC5258"/>
    <w:rsid w:val="00DC531A"/>
    <w:rsid w:val="00DC5796"/>
    <w:rsid w:val="00DC59A6"/>
    <w:rsid w:val="00DC5F50"/>
    <w:rsid w:val="00DC6DAD"/>
    <w:rsid w:val="00DC6F90"/>
    <w:rsid w:val="00DC717E"/>
    <w:rsid w:val="00DC75C7"/>
    <w:rsid w:val="00DC7B46"/>
    <w:rsid w:val="00DC7DB8"/>
    <w:rsid w:val="00DC7E66"/>
    <w:rsid w:val="00DD0122"/>
    <w:rsid w:val="00DD03FD"/>
    <w:rsid w:val="00DD0454"/>
    <w:rsid w:val="00DD0F76"/>
    <w:rsid w:val="00DD1511"/>
    <w:rsid w:val="00DD1597"/>
    <w:rsid w:val="00DD28D6"/>
    <w:rsid w:val="00DD3467"/>
    <w:rsid w:val="00DD37CE"/>
    <w:rsid w:val="00DD3A3A"/>
    <w:rsid w:val="00DD593D"/>
    <w:rsid w:val="00DD5FEC"/>
    <w:rsid w:val="00DD6FC8"/>
    <w:rsid w:val="00DD7E53"/>
    <w:rsid w:val="00DD7EE2"/>
    <w:rsid w:val="00DE018F"/>
    <w:rsid w:val="00DE098C"/>
    <w:rsid w:val="00DE0A56"/>
    <w:rsid w:val="00DE0A75"/>
    <w:rsid w:val="00DE15FB"/>
    <w:rsid w:val="00DE31A8"/>
    <w:rsid w:val="00DE4BB5"/>
    <w:rsid w:val="00DE4CBD"/>
    <w:rsid w:val="00DE5952"/>
    <w:rsid w:val="00DE5E6D"/>
    <w:rsid w:val="00DE6397"/>
    <w:rsid w:val="00DE63EA"/>
    <w:rsid w:val="00DE6B08"/>
    <w:rsid w:val="00DE715B"/>
    <w:rsid w:val="00DE72D2"/>
    <w:rsid w:val="00DE7E95"/>
    <w:rsid w:val="00DE7EF4"/>
    <w:rsid w:val="00DF005C"/>
    <w:rsid w:val="00DF0781"/>
    <w:rsid w:val="00DF1EE8"/>
    <w:rsid w:val="00DF2898"/>
    <w:rsid w:val="00DF2EDB"/>
    <w:rsid w:val="00DF3450"/>
    <w:rsid w:val="00DF35E5"/>
    <w:rsid w:val="00DF3785"/>
    <w:rsid w:val="00DF3CB6"/>
    <w:rsid w:val="00DF406B"/>
    <w:rsid w:val="00DF4732"/>
    <w:rsid w:val="00DF4AEA"/>
    <w:rsid w:val="00DF53A8"/>
    <w:rsid w:val="00DF5789"/>
    <w:rsid w:val="00DF57A8"/>
    <w:rsid w:val="00DF62EB"/>
    <w:rsid w:val="00DF64D7"/>
    <w:rsid w:val="00DF674A"/>
    <w:rsid w:val="00DF6905"/>
    <w:rsid w:val="00DF6B8B"/>
    <w:rsid w:val="00E006E0"/>
    <w:rsid w:val="00E0142E"/>
    <w:rsid w:val="00E01C01"/>
    <w:rsid w:val="00E020E0"/>
    <w:rsid w:val="00E021AC"/>
    <w:rsid w:val="00E0298F"/>
    <w:rsid w:val="00E029E7"/>
    <w:rsid w:val="00E02FAD"/>
    <w:rsid w:val="00E034E2"/>
    <w:rsid w:val="00E03E4F"/>
    <w:rsid w:val="00E04336"/>
    <w:rsid w:val="00E047EB"/>
    <w:rsid w:val="00E04D82"/>
    <w:rsid w:val="00E05C51"/>
    <w:rsid w:val="00E05F07"/>
    <w:rsid w:val="00E06619"/>
    <w:rsid w:val="00E06DE5"/>
    <w:rsid w:val="00E06F89"/>
    <w:rsid w:val="00E071D1"/>
    <w:rsid w:val="00E0799B"/>
    <w:rsid w:val="00E07DCF"/>
    <w:rsid w:val="00E07E01"/>
    <w:rsid w:val="00E11B39"/>
    <w:rsid w:val="00E11B99"/>
    <w:rsid w:val="00E126E8"/>
    <w:rsid w:val="00E12D34"/>
    <w:rsid w:val="00E1395F"/>
    <w:rsid w:val="00E13CA5"/>
    <w:rsid w:val="00E13E5B"/>
    <w:rsid w:val="00E13E77"/>
    <w:rsid w:val="00E1423A"/>
    <w:rsid w:val="00E14646"/>
    <w:rsid w:val="00E16DAA"/>
    <w:rsid w:val="00E16F61"/>
    <w:rsid w:val="00E175D6"/>
    <w:rsid w:val="00E17968"/>
    <w:rsid w:val="00E17CA8"/>
    <w:rsid w:val="00E17DF4"/>
    <w:rsid w:val="00E17EA9"/>
    <w:rsid w:val="00E20FFA"/>
    <w:rsid w:val="00E219D7"/>
    <w:rsid w:val="00E21F8F"/>
    <w:rsid w:val="00E220B9"/>
    <w:rsid w:val="00E224AD"/>
    <w:rsid w:val="00E23033"/>
    <w:rsid w:val="00E23753"/>
    <w:rsid w:val="00E2495E"/>
    <w:rsid w:val="00E24AFB"/>
    <w:rsid w:val="00E259BA"/>
    <w:rsid w:val="00E261E7"/>
    <w:rsid w:val="00E273EB"/>
    <w:rsid w:val="00E27EC2"/>
    <w:rsid w:val="00E30472"/>
    <w:rsid w:val="00E3151B"/>
    <w:rsid w:val="00E331EE"/>
    <w:rsid w:val="00E3367F"/>
    <w:rsid w:val="00E33EB3"/>
    <w:rsid w:val="00E34A77"/>
    <w:rsid w:val="00E34F85"/>
    <w:rsid w:val="00E351D0"/>
    <w:rsid w:val="00E3540D"/>
    <w:rsid w:val="00E3565A"/>
    <w:rsid w:val="00E36DC8"/>
    <w:rsid w:val="00E372E4"/>
    <w:rsid w:val="00E37487"/>
    <w:rsid w:val="00E37E5D"/>
    <w:rsid w:val="00E37E88"/>
    <w:rsid w:val="00E406BD"/>
    <w:rsid w:val="00E40D99"/>
    <w:rsid w:val="00E4252A"/>
    <w:rsid w:val="00E43D2E"/>
    <w:rsid w:val="00E44483"/>
    <w:rsid w:val="00E44B14"/>
    <w:rsid w:val="00E45447"/>
    <w:rsid w:val="00E4545F"/>
    <w:rsid w:val="00E4567D"/>
    <w:rsid w:val="00E4596B"/>
    <w:rsid w:val="00E45B59"/>
    <w:rsid w:val="00E469F2"/>
    <w:rsid w:val="00E46B67"/>
    <w:rsid w:val="00E46D59"/>
    <w:rsid w:val="00E47244"/>
    <w:rsid w:val="00E47CC1"/>
    <w:rsid w:val="00E5076B"/>
    <w:rsid w:val="00E50DD7"/>
    <w:rsid w:val="00E50FCF"/>
    <w:rsid w:val="00E518BA"/>
    <w:rsid w:val="00E51938"/>
    <w:rsid w:val="00E51955"/>
    <w:rsid w:val="00E51C54"/>
    <w:rsid w:val="00E522BB"/>
    <w:rsid w:val="00E53015"/>
    <w:rsid w:val="00E535F9"/>
    <w:rsid w:val="00E5382F"/>
    <w:rsid w:val="00E53A6D"/>
    <w:rsid w:val="00E54019"/>
    <w:rsid w:val="00E550BA"/>
    <w:rsid w:val="00E550E6"/>
    <w:rsid w:val="00E55C62"/>
    <w:rsid w:val="00E55CE7"/>
    <w:rsid w:val="00E562D2"/>
    <w:rsid w:val="00E56D62"/>
    <w:rsid w:val="00E57A40"/>
    <w:rsid w:val="00E60326"/>
    <w:rsid w:val="00E6049A"/>
    <w:rsid w:val="00E6055C"/>
    <w:rsid w:val="00E60960"/>
    <w:rsid w:val="00E61233"/>
    <w:rsid w:val="00E614A7"/>
    <w:rsid w:val="00E62336"/>
    <w:rsid w:val="00E626C5"/>
    <w:rsid w:val="00E62F3B"/>
    <w:rsid w:val="00E63A56"/>
    <w:rsid w:val="00E63AF8"/>
    <w:rsid w:val="00E64FBC"/>
    <w:rsid w:val="00E6533A"/>
    <w:rsid w:val="00E653BC"/>
    <w:rsid w:val="00E6578B"/>
    <w:rsid w:val="00E65FD6"/>
    <w:rsid w:val="00E661B2"/>
    <w:rsid w:val="00E661C3"/>
    <w:rsid w:val="00E66D65"/>
    <w:rsid w:val="00E7028E"/>
    <w:rsid w:val="00E70EAB"/>
    <w:rsid w:val="00E712E6"/>
    <w:rsid w:val="00E715D6"/>
    <w:rsid w:val="00E721C2"/>
    <w:rsid w:val="00E7227F"/>
    <w:rsid w:val="00E7274C"/>
    <w:rsid w:val="00E72CF0"/>
    <w:rsid w:val="00E7327C"/>
    <w:rsid w:val="00E747CB"/>
    <w:rsid w:val="00E74B96"/>
    <w:rsid w:val="00E758B5"/>
    <w:rsid w:val="00E75FC0"/>
    <w:rsid w:val="00E768A6"/>
    <w:rsid w:val="00E76DAD"/>
    <w:rsid w:val="00E775FE"/>
    <w:rsid w:val="00E77CC7"/>
    <w:rsid w:val="00E80E37"/>
    <w:rsid w:val="00E80F23"/>
    <w:rsid w:val="00E810CB"/>
    <w:rsid w:val="00E8120F"/>
    <w:rsid w:val="00E8187B"/>
    <w:rsid w:val="00E81CBE"/>
    <w:rsid w:val="00E81CD5"/>
    <w:rsid w:val="00E822BE"/>
    <w:rsid w:val="00E83397"/>
    <w:rsid w:val="00E8347B"/>
    <w:rsid w:val="00E839D8"/>
    <w:rsid w:val="00E83CEF"/>
    <w:rsid w:val="00E83CF5"/>
    <w:rsid w:val="00E83FB9"/>
    <w:rsid w:val="00E84412"/>
    <w:rsid w:val="00E857DB"/>
    <w:rsid w:val="00E85BBC"/>
    <w:rsid w:val="00E85D87"/>
    <w:rsid w:val="00E85EAD"/>
    <w:rsid w:val="00E863FE"/>
    <w:rsid w:val="00E8748A"/>
    <w:rsid w:val="00E87662"/>
    <w:rsid w:val="00E87905"/>
    <w:rsid w:val="00E87F21"/>
    <w:rsid w:val="00E90913"/>
    <w:rsid w:val="00E92173"/>
    <w:rsid w:val="00E92BE2"/>
    <w:rsid w:val="00E93313"/>
    <w:rsid w:val="00E936DE"/>
    <w:rsid w:val="00E93B72"/>
    <w:rsid w:val="00E94392"/>
    <w:rsid w:val="00E94A1C"/>
    <w:rsid w:val="00E94ECD"/>
    <w:rsid w:val="00E95BE3"/>
    <w:rsid w:val="00E9778C"/>
    <w:rsid w:val="00E97C10"/>
    <w:rsid w:val="00EA098F"/>
    <w:rsid w:val="00EA0F8E"/>
    <w:rsid w:val="00EA2054"/>
    <w:rsid w:val="00EA22A8"/>
    <w:rsid w:val="00EA4353"/>
    <w:rsid w:val="00EA48B4"/>
    <w:rsid w:val="00EA5627"/>
    <w:rsid w:val="00EA591E"/>
    <w:rsid w:val="00EA6029"/>
    <w:rsid w:val="00EA6076"/>
    <w:rsid w:val="00EA63BE"/>
    <w:rsid w:val="00EA6818"/>
    <w:rsid w:val="00EA6DD3"/>
    <w:rsid w:val="00EA720C"/>
    <w:rsid w:val="00EA7789"/>
    <w:rsid w:val="00EA7A0C"/>
    <w:rsid w:val="00EB059C"/>
    <w:rsid w:val="00EB0698"/>
    <w:rsid w:val="00EB0D91"/>
    <w:rsid w:val="00EB1569"/>
    <w:rsid w:val="00EB22BE"/>
    <w:rsid w:val="00EB24F3"/>
    <w:rsid w:val="00EB3A73"/>
    <w:rsid w:val="00EB4841"/>
    <w:rsid w:val="00EB5252"/>
    <w:rsid w:val="00EB5BAA"/>
    <w:rsid w:val="00EB5ED1"/>
    <w:rsid w:val="00EB605F"/>
    <w:rsid w:val="00EB67BA"/>
    <w:rsid w:val="00EB73F7"/>
    <w:rsid w:val="00EB75B1"/>
    <w:rsid w:val="00EB76C0"/>
    <w:rsid w:val="00EB7B4D"/>
    <w:rsid w:val="00EC0394"/>
    <w:rsid w:val="00EC0473"/>
    <w:rsid w:val="00EC0671"/>
    <w:rsid w:val="00EC1F86"/>
    <w:rsid w:val="00EC3B4C"/>
    <w:rsid w:val="00EC3CFD"/>
    <w:rsid w:val="00EC3EEA"/>
    <w:rsid w:val="00EC480C"/>
    <w:rsid w:val="00EC4AC9"/>
    <w:rsid w:val="00EC5FFF"/>
    <w:rsid w:val="00EC617F"/>
    <w:rsid w:val="00EC7162"/>
    <w:rsid w:val="00EC72E9"/>
    <w:rsid w:val="00EC7718"/>
    <w:rsid w:val="00EC7B92"/>
    <w:rsid w:val="00ED0EB6"/>
    <w:rsid w:val="00ED0F5B"/>
    <w:rsid w:val="00ED16F9"/>
    <w:rsid w:val="00ED28E7"/>
    <w:rsid w:val="00ED2B85"/>
    <w:rsid w:val="00ED2BF3"/>
    <w:rsid w:val="00ED3434"/>
    <w:rsid w:val="00ED3763"/>
    <w:rsid w:val="00ED3B1C"/>
    <w:rsid w:val="00ED4CEC"/>
    <w:rsid w:val="00ED54AB"/>
    <w:rsid w:val="00ED55AB"/>
    <w:rsid w:val="00ED5C23"/>
    <w:rsid w:val="00ED6062"/>
    <w:rsid w:val="00ED642B"/>
    <w:rsid w:val="00ED658E"/>
    <w:rsid w:val="00ED6771"/>
    <w:rsid w:val="00ED6EC2"/>
    <w:rsid w:val="00ED78F3"/>
    <w:rsid w:val="00ED7934"/>
    <w:rsid w:val="00ED7A5A"/>
    <w:rsid w:val="00EE0220"/>
    <w:rsid w:val="00EE1DB0"/>
    <w:rsid w:val="00EE1EF4"/>
    <w:rsid w:val="00EE24CA"/>
    <w:rsid w:val="00EE2627"/>
    <w:rsid w:val="00EE2A13"/>
    <w:rsid w:val="00EE2CC8"/>
    <w:rsid w:val="00EE3C62"/>
    <w:rsid w:val="00EE3F18"/>
    <w:rsid w:val="00EE3F97"/>
    <w:rsid w:val="00EE4362"/>
    <w:rsid w:val="00EE55DD"/>
    <w:rsid w:val="00EE61F8"/>
    <w:rsid w:val="00EE62E4"/>
    <w:rsid w:val="00EE6B6B"/>
    <w:rsid w:val="00EE7388"/>
    <w:rsid w:val="00EE74F3"/>
    <w:rsid w:val="00EE76A1"/>
    <w:rsid w:val="00EE7A0E"/>
    <w:rsid w:val="00EE7E66"/>
    <w:rsid w:val="00EF1704"/>
    <w:rsid w:val="00EF274A"/>
    <w:rsid w:val="00EF2A2A"/>
    <w:rsid w:val="00EF2A6F"/>
    <w:rsid w:val="00EF3356"/>
    <w:rsid w:val="00EF4211"/>
    <w:rsid w:val="00EF44DD"/>
    <w:rsid w:val="00EF469C"/>
    <w:rsid w:val="00EF4895"/>
    <w:rsid w:val="00EF4B7C"/>
    <w:rsid w:val="00EF5C8D"/>
    <w:rsid w:val="00EF626E"/>
    <w:rsid w:val="00EF66A2"/>
    <w:rsid w:val="00EF7A2A"/>
    <w:rsid w:val="00EF7F78"/>
    <w:rsid w:val="00F01D8B"/>
    <w:rsid w:val="00F024C7"/>
    <w:rsid w:val="00F02AC8"/>
    <w:rsid w:val="00F02CFE"/>
    <w:rsid w:val="00F02F52"/>
    <w:rsid w:val="00F05D32"/>
    <w:rsid w:val="00F05DF8"/>
    <w:rsid w:val="00F06511"/>
    <w:rsid w:val="00F068BD"/>
    <w:rsid w:val="00F06AC1"/>
    <w:rsid w:val="00F07CC3"/>
    <w:rsid w:val="00F1000A"/>
    <w:rsid w:val="00F10913"/>
    <w:rsid w:val="00F1132C"/>
    <w:rsid w:val="00F11A20"/>
    <w:rsid w:val="00F12837"/>
    <w:rsid w:val="00F1344E"/>
    <w:rsid w:val="00F13925"/>
    <w:rsid w:val="00F13AEF"/>
    <w:rsid w:val="00F14055"/>
    <w:rsid w:val="00F1420B"/>
    <w:rsid w:val="00F14332"/>
    <w:rsid w:val="00F145EB"/>
    <w:rsid w:val="00F14E86"/>
    <w:rsid w:val="00F162B8"/>
    <w:rsid w:val="00F17288"/>
    <w:rsid w:val="00F17469"/>
    <w:rsid w:val="00F1780E"/>
    <w:rsid w:val="00F17FDE"/>
    <w:rsid w:val="00F2009A"/>
    <w:rsid w:val="00F202C6"/>
    <w:rsid w:val="00F20D15"/>
    <w:rsid w:val="00F20EDD"/>
    <w:rsid w:val="00F21244"/>
    <w:rsid w:val="00F2168B"/>
    <w:rsid w:val="00F21AD6"/>
    <w:rsid w:val="00F21F27"/>
    <w:rsid w:val="00F22729"/>
    <w:rsid w:val="00F22926"/>
    <w:rsid w:val="00F23153"/>
    <w:rsid w:val="00F23CD9"/>
    <w:rsid w:val="00F243DD"/>
    <w:rsid w:val="00F24E08"/>
    <w:rsid w:val="00F254D4"/>
    <w:rsid w:val="00F258E0"/>
    <w:rsid w:val="00F26D7F"/>
    <w:rsid w:val="00F27171"/>
    <w:rsid w:val="00F302D9"/>
    <w:rsid w:val="00F30F1C"/>
    <w:rsid w:val="00F30FC9"/>
    <w:rsid w:val="00F3101C"/>
    <w:rsid w:val="00F310BB"/>
    <w:rsid w:val="00F327C7"/>
    <w:rsid w:val="00F32BE1"/>
    <w:rsid w:val="00F32F30"/>
    <w:rsid w:val="00F34274"/>
    <w:rsid w:val="00F34EED"/>
    <w:rsid w:val="00F37F1C"/>
    <w:rsid w:val="00F37F9A"/>
    <w:rsid w:val="00F37FCE"/>
    <w:rsid w:val="00F4078B"/>
    <w:rsid w:val="00F40CFB"/>
    <w:rsid w:val="00F414E2"/>
    <w:rsid w:val="00F4171B"/>
    <w:rsid w:val="00F41E18"/>
    <w:rsid w:val="00F42680"/>
    <w:rsid w:val="00F42AD8"/>
    <w:rsid w:val="00F42D51"/>
    <w:rsid w:val="00F430B3"/>
    <w:rsid w:val="00F436B6"/>
    <w:rsid w:val="00F43BC1"/>
    <w:rsid w:val="00F43C2A"/>
    <w:rsid w:val="00F4417F"/>
    <w:rsid w:val="00F44436"/>
    <w:rsid w:val="00F44945"/>
    <w:rsid w:val="00F4496F"/>
    <w:rsid w:val="00F45894"/>
    <w:rsid w:val="00F46866"/>
    <w:rsid w:val="00F50023"/>
    <w:rsid w:val="00F5030A"/>
    <w:rsid w:val="00F50741"/>
    <w:rsid w:val="00F51D1F"/>
    <w:rsid w:val="00F51DCE"/>
    <w:rsid w:val="00F5238F"/>
    <w:rsid w:val="00F5259F"/>
    <w:rsid w:val="00F527DF"/>
    <w:rsid w:val="00F52944"/>
    <w:rsid w:val="00F52D74"/>
    <w:rsid w:val="00F52D87"/>
    <w:rsid w:val="00F536BC"/>
    <w:rsid w:val="00F53DFE"/>
    <w:rsid w:val="00F5418D"/>
    <w:rsid w:val="00F547CA"/>
    <w:rsid w:val="00F54E75"/>
    <w:rsid w:val="00F557BA"/>
    <w:rsid w:val="00F56449"/>
    <w:rsid w:val="00F5669A"/>
    <w:rsid w:val="00F56B1B"/>
    <w:rsid w:val="00F57CFD"/>
    <w:rsid w:val="00F57F20"/>
    <w:rsid w:val="00F600A2"/>
    <w:rsid w:val="00F600EF"/>
    <w:rsid w:val="00F6012F"/>
    <w:rsid w:val="00F603B8"/>
    <w:rsid w:val="00F603DF"/>
    <w:rsid w:val="00F60805"/>
    <w:rsid w:val="00F608BD"/>
    <w:rsid w:val="00F60D16"/>
    <w:rsid w:val="00F62144"/>
    <w:rsid w:val="00F6236C"/>
    <w:rsid w:val="00F623DC"/>
    <w:rsid w:val="00F62976"/>
    <w:rsid w:val="00F63632"/>
    <w:rsid w:val="00F63648"/>
    <w:rsid w:val="00F63746"/>
    <w:rsid w:val="00F63872"/>
    <w:rsid w:val="00F64F3C"/>
    <w:rsid w:val="00F65109"/>
    <w:rsid w:val="00F65762"/>
    <w:rsid w:val="00F66662"/>
    <w:rsid w:val="00F6699E"/>
    <w:rsid w:val="00F66E1A"/>
    <w:rsid w:val="00F66FCD"/>
    <w:rsid w:val="00F675D1"/>
    <w:rsid w:val="00F67D4E"/>
    <w:rsid w:val="00F7070F"/>
    <w:rsid w:val="00F70D0F"/>
    <w:rsid w:val="00F711C4"/>
    <w:rsid w:val="00F71473"/>
    <w:rsid w:val="00F71E43"/>
    <w:rsid w:val="00F71EAF"/>
    <w:rsid w:val="00F72DB6"/>
    <w:rsid w:val="00F73124"/>
    <w:rsid w:val="00F73992"/>
    <w:rsid w:val="00F73BA4"/>
    <w:rsid w:val="00F73D66"/>
    <w:rsid w:val="00F74E54"/>
    <w:rsid w:val="00F75A17"/>
    <w:rsid w:val="00F76B1D"/>
    <w:rsid w:val="00F771F0"/>
    <w:rsid w:val="00F773BD"/>
    <w:rsid w:val="00F775C2"/>
    <w:rsid w:val="00F80561"/>
    <w:rsid w:val="00F80AA1"/>
    <w:rsid w:val="00F80CA2"/>
    <w:rsid w:val="00F81776"/>
    <w:rsid w:val="00F81945"/>
    <w:rsid w:val="00F81D0B"/>
    <w:rsid w:val="00F822D5"/>
    <w:rsid w:val="00F82429"/>
    <w:rsid w:val="00F82B4A"/>
    <w:rsid w:val="00F83185"/>
    <w:rsid w:val="00F84098"/>
    <w:rsid w:val="00F842EF"/>
    <w:rsid w:val="00F8480C"/>
    <w:rsid w:val="00F84895"/>
    <w:rsid w:val="00F84FF4"/>
    <w:rsid w:val="00F85DA5"/>
    <w:rsid w:val="00F863DE"/>
    <w:rsid w:val="00F86650"/>
    <w:rsid w:val="00F8684B"/>
    <w:rsid w:val="00F90FAA"/>
    <w:rsid w:val="00F9114E"/>
    <w:rsid w:val="00F91280"/>
    <w:rsid w:val="00F91532"/>
    <w:rsid w:val="00F915D3"/>
    <w:rsid w:val="00F91D23"/>
    <w:rsid w:val="00F92A81"/>
    <w:rsid w:val="00F93A93"/>
    <w:rsid w:val="00F94AEB"/>
    <w:rsid w:val="00F95276"/>
    <w:rsid w:val="00F95A54"/>
    <w:rsid w:val="00F9662C"/>
    <w:rsid w:val="00F96D4C"/>
    <w:rsid w:val="00F975D0"/>
    <w:rsid w:val="00FA02C1"/>
    <w:rsid w:val="00FA0A53"/>
    <w:rsid w:val="00FA0CDB"/>
    <w:rsid w:val="00FA119A"/>
    <w:rsid w:val="00FA218C"/>
    <w:rsid w:val="00FA24D2"/>
    <w:rsid w:val="00FA2845"/>
    <w:rsid w:val="00FA2850"/>
    <w:rsid w:val="00FA4755"/>
    <w:rsid w:val="00FA53D8"/>
    <w:rsid w:val="00FA5760"/>
    <w:rsid w:val="00FA6B45"/>
    <w:rsid w:val="00FA75F5"/>
    <w:rsid w:val="00FA7A18"/>
    <w:rsid w:val="00FB0013"/>
    <w:rsid w:val="00FB064C"/>
    <w:rsid w:val="00FB0DD3"/>
    <w:rsid w:val="00FB1CC3"/>
    <w:rsid w:val="00FB1ED4"/>
    <w:rsid w:val="00FB2621"/>
    <w:rsid w:val="00FB29C0"/>
    <w:rsid w:val="00FB2B20"/>
    <w:rsid w:val="00FB2B51"/>
    <w:rsid w:val="00FB2C82"/>
    <w:rsid w:val="00FB2FC8"/>
    <w:rsid w:val="00FB304A"/>
    <w:rsid w:val="00FB325B"/>
    <w:rsid w:val="00FB362F"/>
    <w:rsid w:val="00FB3714"/>
    <w:rsid w:val="00FB39A0"/>
    <w:rsid w:val="00FB3EA1"/>
    <w:rsid w:val="00FB4356"/>
    <w:rsid w:val="00FB482C"/>
    <w:rsid w:val="00FB5784"/>
    <w:rsid w:val="00FB5942"/>
    <w:rsid w:val="00FB6874"/>
    <w:rsid w:val="00FB798E"/>
    <w:rsid w:val="00FC05BB"/>
    <w:rsid w:val="00FC07B8"/>
    <w:rsid w:val="00FC2044"/>
    <w:rsid w:val="00FC291A"/>
    <w:rsid w:val="00FC296B"/>
    <w:rsid w:val="00FC34BB"/>
    <w:rsid w:val="00FC3E54"/>
    <w:rsid w:val="00FC47B6"/>
    <w:rsid w:val="00FC4936"/>
    <w:rsid w:val="00FC4C7A"/>
    <w:rsid w:val="00FC5883"/>
    <w:rsid w:val="00FC5B26"/>
    <w:rsid w:val="00FC5E03"/>
    <w:rsid w:val="00FC6063"/>
    <w:rsid w:val="00FC613B"/>
    <w:rsid w:val="00FC671F"/>
    <w:rsid w:val="00FC6D58"/>
    <w:rsid w:val="00FC7873"/>
    <w:rsid w:val="00FD028D"/>
    <w:rsid w:val="00FD040C"/>
    <w:rsid w:val="00FD0708"/>
    <w:rsid w:val="00FD0FAB"/>
    <w:rsid w:val="00FD1436"/>
    <w:rsid w:val="00FD20FD"/>
    <w:rsid w:val="00FD2BC5"/>
    <w:rsid w:val="00FD2CB9"/>
    <w:rsid w:val="00FD2CCE"/>
    <w:rsid w:val="00FD2FA8"/>
    <w:rsid w:val="00FD309B"/>
    <w:rsid w:val="00FD315D"/>
    <w:rsid w:val="00FD33DB"/>
    <w:rsid w:val="00FD3E6C"/>
    <w:rsid w:val="00FD3E6F"/>
    <w:rsid w:val="00FD5232"/>
    <w:rsid w:val="00FD541E"/>
    <w:rsid w:val="00FD6215"/>
    <w:rsid w:val="00FD790E"/>
    <w:rsid w:val="00FD7EF6"/>
    <w:rsid w:val="00FE06C6"/>
    <w:rsid w:val="00FE0CEF"/>
    <w:rsid w:val="00FE17FA"/>
    <w:rsid w:val="00FE1BE4"/>
    <w:rsid w:val="00FE2687"/>
    <w:rsid w:val="00FE2B93"/>
    <w:rsid w:val="00FE307C"/>
    <w:rsid w:val="00FE3E24"/>
    <w:rsid w:val="00FE3E87"/>
    <w:rsid w:val="00FE40E4"/>
    <w:rsid w:val="00FE4605"/>
    <w:rsid w:val="00FE4797"/>
    <w:rsid w:val="00FE490A"/>
    <w:rsid w:val="00FE4DC1"/>
    <w:rsid w:val="00FE5F69"/>
    <w:rsid w:val="00FE6BD7"/>
    <w:rsid w:val="00FE6EAC"/>
    <w:rsid w:val="00FE6F1D"/>
    <w:rsid w:val="00FE75F5"/>
    <w:rsid w:val="00FE79BD"/>
    <w:rsid w:val="00FE7A7C"/>
    <w:rsid w:val="00FF0090"/>
    <w:rsid w:val="00FF0350"/>
    <w:rsid w:val="00FF0476"/>
    <w:rsid w:val="00FF065C"/>
    <w:rsid w:val="00FF11A4"/>
    <w:rsid w:val="00FF1D2C"/>
    <w:rsid w:val="00FF2159"/>
    <w:rsid w:val="00FF2396"/>
    <w:rsid w:val="00FF2A39"/>
    <w:rsid w:val="00FF2BCC"/>
    <w:rsid w:val="00FF2FAB"/>
    <w:rsid w:val="00FF369F"/>
    <w:rsid w:val="00FF3B86"/>
    <w:rsid w:val="00FF4327"/>
    <w:rsid w:val="00FF56D1"/>
    <w:rsid w:val="00FF577D"/>
    <w:rsid w:val="00FF582C"/>
    <w:rsid w:val="00FF5B4A"/>
    <w:rsid w:val="00FF68EA"/>
    <w:rsid w:val="00FF6C0F"/>
    <w:rsid w:val="00FF6EBB"/>
    <w:rsid w:val="00FF6ED2"/>
    <w:rsid w:val="00FF78D3"/>
    <w:rsid w:val="00FF7A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1FE5F665"/>
  <w15:docId w15:val="{67524A0F-45C7-4363-9233-DA4DA291F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0781"/>
    <w:rPr>
      <w:sz w:val="24"/>
      <w:szCs w:val="24"/>
      <w:lang w:eastAsia="ja-JP"/>
    </w:rPr>
  </w:style>
  <w:style w:type="paragraph" w:styleId="Heading1">
    <w:name w:val="heading 1"/>
    <w:basedOn w:val="Normal"/>
    <w:next w:val="Normal"/>
    <w:qFormat/>
    <w:rsid w:val="001F059C"/>
    <w:pPr>
      <w:tabs>
        <w:tab w:val="left" w:pos="432"/>
      </w:tabs>
      <w:outlineLvl w:val="0"/>
    </w:pPr>
    <w:rPr>
      <w:rFonts w:asciiTheme="minorHAnsi" w:eastAsia="Times New Roman" w:hAnsiTheme="minorHAnsi"/>
      <w:b/>
      <w:caps/>
      <w:sz w:val="22"/>
      <w:szCs w:val="20"/>
      <w:lang w:eastAsia="en-US"/>
    </w:rPr>
  </w:style>
  <w:style w:type="paragraph" w:styleId="Heading2">
    <w:name w:val="heading 2"/>
    <w:basedOn w:val="Normal"/>
    <w:next w:val="Normal"/>
    <w:qFormat/>
    <w:rsid w:val="00F12837"/>
    <w:pPr>
      <w:keepNext/>
      <w:tabs>
        <w:tab w:val="left" w:pos="432"/>
      </w:tabs>
      <w:spacing w:after="240"/>
      <w:ind w:left="432" w:hanging="432"/>
      <w:jc w:val="both"/>
      <w:outlineLvl w:val="1"/>
    </w:pPr>
    <w:rPr>
      <w:rFonts w:eastAsia="Times New Roman"/>
      <w:b/>
      <w:caps/>
      <w:szCs w:val="20"/>
      <w:lang w:eastAsia="en-US"/>
    </w:rPr>
  </w:style>
  <w:style w:type="paragraph" w:styleId="Heading3">
    <w:name w:val="heading 3"/>
    <w:basedOn w:val="Normal"/>
    <w:next w:val="Normal"/>
    <w:qFormat/>
    <w:rsid w:val="00F12837"/>
    <w:pPr>
      <w:keepNext/>
      <w:tabs>
        <w:tab w:val="left" w:pos="432"/>
      </w:tabs>
      <w:spacing w:after="240"/>
      <w:ind w:left="432" w:hanging="432"/>
      <w:jc w:val="both"/>
      <w:outlineLvl w:val="2"/>
    </w:pPr>
    <w:rPr>
      <w:rFonts w:eastAsia="Times New Roman"/>
      <w:b/>
      <w:szCs w:val="20"/>
      <w:lang w:eastAsia="en-US"/>
    </w:rPr>
  </w:style>
  <w:style w:type="paragraph" w:styleId="Heading4">
    <w:name w:val="heading 4"/>
    <w:aliases w:val="Heading 4 (business proposal only)"/>
    <w:basedOn w:val="Normal"/>
    <w:next w:val="Normal"/>
    <w:qFormat/>
    <w:rsid w:val="00F12837"/>
    <w:pPr>
      <w:tabs>
        <w:tab w:val="left" w:pos="432"/>
      </w:tabs>
      <w:spacing w:after="240"/>
      <w:ind w:left="432" w:hanging="432"/>
      <w:jc w:val="both"/>
      <w:outlineLvl w:val="3"/>
    </w:pPr>
    <w:rPr>
      <w:rFonts w:eastAsia="Times New Roman"/>
      <w:b/>
      <w:szCs w:val="20"/>
      <w:lang w:eastAsia="en-US"/>
    </w:rPr>
  </w:style>
  <w:style w:type="paragraph" w:styleId="Heading5">
    <w:name w:val="heading 5"/>
    <w:aliases w:val="Heading 5 (business proposal only)"/>
    <w:basedOn w:val="Normal"/>
    <w:next w:val="Normal"/>
    <w:qFormat/>
    <w:rsid w:val="00F12837"/>
    <w:pPr>
      <w:tabs>
        <w:tab w:val="left" w:pos="432"/>
      </w:tabs>
      <w:spacing w:after="240"/>
      <w:ind w:left="432" w:hanging="432"/>
      <w:jc w:val="both"/>
      <w:outlineLvl w:val="4"/>
    </w:pPr>
    <w:rPr>
      <w:rFonts w:eastAsia="Times New Roman"/>
      <w:b/>
      <w:szCs w:val="20"/>
      <w:lang w:eastAsia="en-US"/>
    </w:rPr>
  </w:style>
  <w:style w:type="paragraph" w:styleId="Heading6">
    <w:name w:val="heading 6"/>
    <w:aliases w:val="Heading 6 (business proposal only)"/>
    <w:basedOn w:val="Normal"/>
    <w:next w:val="Normal"/>
    <w:qFormat/>
    <w:rsid w:val="00F12837"/>
    <w:pPr>
      <w:tabs>
        <w:tab w:val="left" w:pos="432"/>
      </w:tabs>
      <w:spacing w:line="480" w:lineRule="auto"/>
      <w:ind w:firstLine="432"/>
      <w:jc w:val="both"/>
      <w:outlineLvl w:val="5"/>
    </w:pPr>
    <w:rPr>
      <w:rFonts w:eastAsia="Times New Roman"/>
      <w:szCs w:val="20"/>
      <w:lang w:eastAsia="en-US"/>
    </w:rPr>
  </w:style>
  <w:style w:type="paragraph" w:styleId="Heading7">
    <w:name w:val="heading 7"/>
    <w:aliases w:val="Heading 7 (business proposal only)"/>
    <w:basedOn w:val="Normal"/>
    <w:next w:val="Normal"/>
    <w:qFormat/>
    <w:rsid w:val="00F12837"/>
    <w:pPr>
      <w:tabs>
        <w:tab w:val="left" w:pos="432"/>
      </w:tabs>
      <w:spacing w:line="480" w:lineRule="auto"/>
      <w:ind w:firstLine="432"/>
      <w:jc w:val="both"/>
      <w:outlineLvl w:val="6"/>
    </w:pPr>
    <w:rPr>
      <w:rFonts w:eastAsia="Times New Roman"/>
      <w:szCs w:val="20"/>
      <w:lang w:eastAsia="en-US"/>
    </w:rPr>
  </w:style>
  <w:style w:type="paragraph" w:styleId="Heading8">
    <w:name w:val="heading 8"/>
    <w:aliases w:val="Heading 8 (business proposal only)"/>
    <w:basedOn w:val="Normal"/>
    <w:next w:val="Normal"/>
    <w:qFormat/>
    <w:rsid w:val="00F12837"/>
    <w:pPr>
      <w:tabs>
        <w:tab w:val="left" w:pos="432"/>
      </w:tabs>
      <w:spacing w:line="480" w:lineRule="auto"/>
      <w:ind w:firstLine="432"/>
      <w:jc w:val="both"/>
      <w:outlineLvl w:val="7"/>
    </w:pPr>
    <w:rPr>
      <w:rFonts w:eastAsia="Times New Roman"/>
      <w:szCs w:val="20"/>
      <w:lang w:eastAsia="en-US"/>
    </w:rPr>
  </w:style>
  <w:style w:type="paragraph" w:styleId="Heading9">
    <w:name w:val="heading 9"/>
    <w:aliases w:val="Heading 9 (business proposal only)"/>
    <w:basedOn w:val="Normal"/>
    <w:next w:val="Normal"/>
    <w:qFormat/>
    <w:rsid w:val="00F12837"/>
    <w:pPr>
      <w:tabs>
        <w:tab w:val="left" w:pos="432"/>
      </w:tabs>
      <w:spacing w:line="480" w:lineRule="auto"/>
      <w:ind w:firstLine="432"/>
      <w:jc w:val="both"/>
      <w:outlineLvl w:val="8"/>
    </w:pPr>
    <w:rPr>
      <w:rFonts w:eastAsia="Times New Roman"/>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30472"/>
    <w:rPr>
      <w:color w:val="0000FF"/>
      <w:u w:val="single"/>
    </w:rPr>
  </w:style>
  <w:style w:type="paragraph" w:styleId="Header">
    <w:name w:val="header"/>
    <w:basedOn w:val="Normal"/>
    <w:link w:val="HeaderChar"/>
    <w:uiPriority w:val="99"/>
    <w:rsid w:val="00A60912"/>
    <w:pPr>
      <w:tabs>
        <w:tab w:val="center" w:pos="4320"/>
        <w:tab w:val="right" w:pos="8640"/>
      </w:tabs>
    </w:pPr>
  </w:style>
  <w:style w:type="paragraph" w:styleId="Footer">
    <w:name w:val="footer"/>
    <w:basedOn w:val="Normal"/>
    <w:link w:val="FooterChar"/>
    <w:uiPriority w:val="99"/>
    <w:rsid w:val="00A60912"/>
    <w:pPr>
      <w:tabs>
        <w:tab w:val="center" w:pos="4320"/>
        <w:tab w:val="right" w:pos="8640"/>
      </w:tabs>
    </w:pPr>
  </w:style>
  <w:style w:type="paragraph" w:styleId="BalloonText">
    <w:name w:val="Balloon Text"/>
    <w:basedOn w:val="Normal"/>
    <w:semiHidden/>
    <w:rsid w:val="002B38AD"/>
    <w:rPr>
      <w:rFonts w:ascii="Tahoma" w:hAnsi="Tahoma" w:cs="Tahoma"/>
      <w:sz w:val="16"/>
      <w:szCs w:val="16"/>
    </w:rPr>
  </w:style>
  <w:style w:type="character" w:styleId="PageNumber">
    <w:name w:val="page number"/>
    <w:basedOn w:val="DefaultParagraphFont"/>
    <w:rsid w:val="00E46D59"/>
  </w:style>
  <w:style w:type="table" w:styleId="TableGrid">
    <w:name w:val="Table Grid"/>
    <w:basedOn w:val="TableNormal"/>
    <w:rsid w:val="007E5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1C1011"/>
    <w:rPr>
      <w:rFonts w:eastAsia="Batang"/>
      <w:sz w:val="20"/>
      <w:szCs w:val="20"/>
      <w:lang w:eastAsia="en-US"/>
    </w:rPr>
  </w:style>
  <w:style w:type="character" w:styleId="FootnoteReference">
    <w:name w:val="footnote reference"/>
    <w:basedOn w:val="DefaultParagraphFont"/>
    <w:uiPriority w:val="99"/>
    <w:semiHidden/>
    <w:rsid w:val="001C1011"/>
    <w:rPr>
      <w:vertAlign w:val="superscript"/>
    </w:rPr>
  </w:style>
  <w:style w:type="character" w:styleId="FollowedHyperlink">
    <w:name w:val="FollowedHyperlink"/>
    <w:basedOn w:val="DefaultParagraphFont"/>
    <w:rsid w:val="003274AA"/>
    <w:rPr>
      <w:color w:val="606420"/>
      <w:u w:val="single"/>
    </w:rPr>
  </w:style>
  <w:style w:type="paragraph" w:customStyle="1" w:styleId="Default">
    <w:name w:val="Default"/>
    <w:rsid w:val="00F12837"/>
    <w:pPr>
      <w:autoSpaceDE w:val="0"/>
      <w:autoSpaceDN w:val="0"/>
      <w:adjustRightInd w:val="0"/>
    </w:pPr>
    <w:rPr>
      <w:rFonts w:eastAsia="Times New Roman"/>
      <w:color w:val="000000"/>
      <w:sz w:val="24"/>
      <w:szCs w:val="24"/>
    </w:rPr>
  </w:style>
  <w:style w:type="paragraph" w:customStyle="1" w:styleId="NormalSS">
    <w:name w:val="NormalSS"/>
    <w:basedOn w:val="Normal"/>
    <w:rsid w:val="00F12837"/>
    <w:pPr>
      <w:tabs>
        <w:tab w:val="left" w:pos="432"/>
      </w:tabs>
      <w:ind w:firstLine="432"/>
      <w:jc w:val="both"/>
    </w:pPr>
    <w:rPr>
      <w:rFonts w:eastAsia="Times New Roman"/>
      <w:szCs w:val="20"/>
      <w:lang w:eastAsia="en-US"/>
    </w:rPr>
  </w:style>
  <w:style w:type="paragraph" w:customStyle="1" w:styleId="Bullet">
    <w:name w:val="Bullet"/>
    <w:rsid w:val="00F12837"/>
    <w:pPr>
      <w:numPr>
        <w:numId w:val="1"/>
      </w:numPr>
      <w:spacing w:after="180"/>
      <w:ind w:right="360" w:hanging="288"/>
      <w:jc w:val="both"/>
    </w:pPr>
    <w:rPr>
      <w:rFonts w:eastAsia="Times New Roman"/>
      <w:sz w:val="24"/>
    </w:rPr>
  </w:style>
  <w:style w:type="paragraph" w:customStyle="1" w:styleId="BulletLAST">
    <w:name w:val="Bullet (LAST)"/>
    <w:next w:val="Normal"/>
    <w:rsid w:val="00F12837"/>
    <w:pPr>
      <w:numPr>
        <w:numId w:val="27"/>
      </w:numPr>
      <w:spacing w:after="480"/>
      <w:ind w:left="720" w:right="360" w:hanging="288"/>
      <w:jc w:val="both"/>
    </w:pPr>
    <w:rPr>
      <w:rFonts w:eastAsia="Times New Roman"/>
      <w:sz w:val="24"/>
    </w:rPr>
  </w:style>
  <w:style w:type="paragraph" w:customStyle="1" w:styleId="ParagraphLAST">
    <w:name w:val="Paragraph (LAST)"/>
    <w:basedOn w:val="Normal"/>
    <w:next w:val="Normal"/>
    <w:rsid w:val="00F12837"/>
    <w:pPr>
      <w:numPr>
        <w:numId w:val="28"/>
      </w:numPr>
      <w:tabs>
        <w:tab w:val="clear" w:pos="360"/>
        <w:tab w:val="left" w:pos="432"/>
      </w:tabs>
      <w:spacing w:after="240" w:line="480" w:lineRule="auto"/>
      <w:ind w:left="0" w:firstLine="432"/>
      <w:jc w:val="both"/>
    </w:pPr>
    <w:rPr>
      <w:rFonts w:eastAsia="Times New Roman"/>
      <w:szCs w:val="20"/>
      <w:lang w:eastAsia="en-US"/>
    </w:rPr>
  </w:style>
  <w:style w:type="paragraph" w:customStyle="1" w:styleId="Center">
    <w:name w:val="Center"/>
    <w:basedOn w:val="Normal"/>
    <w:rsid w:val="00F12837"/>
    <w:pPr>
      <w:tabs>
        <w:tab w:val="left" w:pos="432"/>
      </w:tabs>
      <w:spacing w:line="480" w:lineRule="auto"/>
      <w:jc w:val="center"/>
    </w:pPr>
    <w:rPr>
      <w:rFonts w:eastAsia="Times New Roman"/>
      <w:szCs w:val="20"/>
      <w:lang w:eastAsia="en-US"/>
    </w:rPr>
  </w:style>
  <w:style w:type="paragraph" w:customStyle="1" w:styleId="Dash">
    <w:name w:val="Dash"/>
    <w:rsid w:val="00F12837"/>
    <w:pPr>
      <w:numPr>
        <w:numId w:val="2"/>
      </w:numPr>
      <w:spacing w:after="120"/>
      <w:ind w:right="720"/>
      <w:jc w:val="both"/>
    </w:pPr>
    <w:rPr>
      <w:rFonts w:eastAsia="Times New Roman"/>
      <w:sz w:val="24"/>
    </w:rPr>
  </w:style>
  <w:style w:type="paragraph" w:customStyle="1" w:styleId="DashLAST">
    <w:name w:val="Dash (LAST)"/>
    <w:next w:val="Normal"/>
    <w:rsid w:val="00F12837"/>
    <w:pPr>
      <w:numPr>
        <w:numId w:val="3"/>
      </w:numPr>
      <w:spacing w:after="480"/>
      <w:ind w:right="720"/>
      <w:jc w:val="both"/>
    </w:pPr>
    <w:rPr>
      <w:rFonts w:eastAsia="Times New Roman"/>
      <w:sz w:val="24"/>
    </w:rPr>
  </w:style>
  <w:style w:type="paragraph" w:customStyle="1" w:styleId="NumberedBullet">
    <w:name w:val="Numbered Bullet"/>
    <w:rsid w:val="00F12837"/>
    <w:pPr>
      <w:numPr>
        <w:numId w:val="29"/>
      </w:numPr>
      <w:tabs>
        <w:tab w:val="clear" w:pos="792"/>
        <w:tab w:val="left" w:pos="360"/>
      </w:tabs>
      <w:spacing w:after="180"/>
      <w:ind w:left="720" w:right="360" w:hanging="288"/>
      <w:jc w:val="both"/>
    </w:pPr>
    <w:rPr>
      <w:rFonts w:eastAsia="Times New Roman"/>
      <w:sz w:val="24"/>
    </w:rPr>
  </w:style>
  <w:style w:type="paragraph" w:customStyle="1" w:styleId="Outline">
    <w:name w:val="Outline"/>
    <w:basedOn w:val="Normal"/>
    <w:rsid w:val="00F12837"/>
    <w:pPr>
      <w:spacing w:after="240"/>
      <w:ind w:left="720" w:hanging="720"/>
      <w:jc w:val="both"/>
    </w:pPr>
    <w:rPr>
      <w:rFonts w:eastAsia="Times New Roman"/>
      <w:szCs w:val="20"/>
      <w:lang w:eastAsia="en-US"/>
    </w:rPr>
  </w:style>
  <w:style w:type="paragraph" w:styleId="Title">
    <w:name w:val="Title"/>
    <w:basedOn w:val="Normal"/>
    <w:qFormat/>
    <w:rsid w:val="00F12837"/>
    <w:pPr>
      <w:autoSpaceDE w:val="0"/>
      <w:autoSpaceDN w:val="0"/>
      <w:adjustRightInd w:val="0"/>
      <w:jc w:val="center"/>
    </w:pPr>
    <w:rPr>
      <w:rFonts w:eastAsia="Times New Roman"/>
      <w:b/>
      <w:bCs/>
      <w:sz w:val="28"/>
      <w:szCs w:val="28"/>
      <w:lang w:eastAsia="en-US"/>
    </w:rPr>
  </w:style>
  <w:style w:type="paragraph" w:customStyle="1" w:styleId="MarkforTable">
    <w:name w:val="Mark for Table"/>
    <w:next w:val="Normal"/>
    <w:rsid w:val="00F12837"/>
    <w:pPr>
      <w:spacing w:line="480" w:lineRule="auto"/>
      <w:jc w:val="center"/>
    </w:pPr>
    <w:rPr>
      <w:rFonts w:eastAsia="Times New Roman"/>
      <w:caps/>
      <w:sz w:val="24"/>
    </w:rPr>
  </w:style>
  <w:style w:type="paragraph" w:customStyle="1" w:styleId="ParagraphSSLAST">
    <w:name w:val="ParagraphSS (LAST)"/>
    <w:basedOn w:val="NormalSS"/>
    <w:next w:val="Normal"/>
    <w:rsid w:val="00F12837"/>
    <w:pPr>
      <w:spacing w:after="480"/>
    </w:pPr>
  </w:style>
  <w:style w:type="paragraph" w:customStyle="1" w:styleId="References">
    <w:name w:val="References"/>
    <w:basedOn w:val="Normal"/>
    <w:next w:val="Normal"/>
    <w:rsid w:val="00F12837"/>
    <w:pPr>
      <w:tabs>
        <w:tab w:val="left" w:pos="432"/>
      </w:tabs>
      <w:spacing w:after="240"/>
      <w:ind w:left="432" w:hanging="432"/>
      <w:jc w:val="both"/>
    </w:pPr>
    <w:rPr>
      <w:rFonts w:eastAsia="Times New Roman"/>
      <w:szCs w:val="20"/>
      <w:lang w:eastAsia="en-US"/>
    </w:rPr>
  </w:style>
  <w:style w:type="paragraph" w:customStyle="1" w:styleId="MarkforFigure">
    <w:name w:val="Mark for Figure"/>
    <w:basedOn w:val="Normal"/>
    <w:next w:val="Normal"/>
    <w:rsid w:val="00F12837"/>
    <w:pPr>
      <w:tabs>
        <w:tab w:val="left" w:pos="432"/>
      </w:tabs>
      <w:spacing w:line="480" w:lineRule="auto"/>
      <w:jc w:val="center"/>
    </w:pPr>
    <w:rPr>
      <w:rFonts w:eastAsia="Times New Roman"/>
      <w:caps/>
      <w:szCs w:val="20"/>
      <w:lang w:eastAsia="en-US"/>
    </w:rPr>
  </w:style>
  <w:style w:type="paragraph" w:customStyle="1" w:styleId="MarkforExhibit">
    <w:name w:val="Mark for Exhibit"/>
    <w:basedOn w:val="Normal"/>
    <w:next w:val="Normal"/>
    <w:rsid w:val="00F12837"/>
    <w:pPr>
      <w:tabs>
        <w:tab w:val="left" w:pos="432"/>
      </w:tabs>
      <w:spacing w:line="480" w:lineRule="auto"/>
      <w:jc w:val="center"/>
    </w:pPr>
    <w:rPr>
      <w:rFonts w:eastAsia="Times New Roman"/>
      <w:caps/>
      <w:szCs w:val="20"/>
      <w:lang w:eastAsia="en-US"/>
    </w:rPr>
  </w:style>
  <w:style w:type="paragraph" w:customStyle="1" w:styleId="MarkforAttachment">
    <w:name w:val="Mark for Attachment"/>
    <w:basedOn w:val="Normal"/>
    <w:next w:val="Normal"/>
    <w:rsid w:val="00F12837"/>
    <w:pPr>
      <w:tabs>
        <w:tab w:val="left" w:pos="432"/>
      </w:tabs>
      <w:jc w:val="center"/>
    </w:pPr>
    <w:rPr>
      <w:rFonts w:eastAsia="Times New Roman"/>
      <w:b/>
      <w:caps/>
      <w:szCs w:val="20"/>
      <w:lang w:eastAsia="en-US"/>
    </w:rPr>
  </w:style>
  <w:style w:type="paragraph" w:styleId="BodyText">
    <w:name w:val="Body Text"/>
    <w:basedOn w:val="Normal"/>
    <w:rsid w:val="00F12837"/>
    <w:pPr>
      <w:autoSpaceDE w:val="0"/>
      <w:autoSpaceDN w:val="0"/>
      <w:adjustRightInd w:val="0"/>
    </w:pPr>
    <w:rPr>
      <w:rFonts w:ascii="TimesNewRoman" w:eastAsia="Times New Roman" w:hAnsi="TimesNewRoman"/>
      <w:lang w:eastAsia="en-US"/>
    </w:rPr>
  </w:style>
  <w:style w:type="character" w:customStyle="1" w:styleId="MTEquationSection">
    <w:name w:val="MTEquationSection"/>
    <w:basedOn w:val="DefaultParagraphFont"/>
    <w:rsid w:val="00F12837"/>
    <w:rPr>
      <w:vanish/>
      <w:color w:val="FF0000"/>
    </w:rPr>
  </w:style>
  <w:style w:type="paragraph" w:customStyle="1" w:styleId="MarkforAppendix">
    <w:name w:val="Mark for Appendix"/>
    <w:basedOn w:val="Normal"/>
    <w:rsid w:val="00F12837"/>
    <w:pPr>
      <w:tabs>
        <w:tab w:val="left" w:pos="432"/>
      </w:tabs>
      <w:spacing w:line="480" w:lineRule="auto"/>
      <w:jc w:val="center"/>
    </w:pPr>
    <w:rPr>
      <w:rFonts w:eastAsia="Times New Roman"/>
      <w:b/>
      <w:caps/>
      <w:szCs w:val="20"/>
      <w:lang w:eastAsia="en-US"/>
    </w:rPr>
  </w:style>
  <w:style w:type="character" w:styleId="Strong">
    <w:name w:val="Strong"/>
    <w:basedOn w:val="DefaultParagraphFont"/>
    <w:qFormat/>
    <w:rsid w:val="00F12837"/>
    <w:rPr>
      <w:b/>
      <w:bCs/>
    </w:rPr>
  </w:style>
  <w:style w:type="paragraph" w:styleId="NormalWeb">
    <w:name w:val="Normal (Web)"/>
    <w:basedOn w:val="Normal"/>
    <w:uiPriority w:val="99"/>
    <w:rsid w:val="00F12837"/>
    <w:pPr>
      <w:spacing w:before="100" w:beforeAutospacing="1" w:after="100" w:afterAutospacing="1"/>
    </w:pPr>
    <w:rPr>
      <w:rFonts w:eastAsia="Times New Roman"/>
      <w:lang w:eastAsia="en-US"/>
    </w:rPr>
  </w:style>
  <w:style w:type="paragraph" w:customStyle="1" w:styleId="Header1">
    <w:name w:val="Header1"/>
    <w:basedOn w:val="Normal"/>
    <w:rsid w:val="00F12837"/>
    <w:pPr>
      <w:spacing w:before="100" w:beforeAutospacing="1" w:after="100" w:afterAutospacing="1"/>
    </w:pPr>
    <w:rPr>
      <w:rFonts w:eastAsia="Times New Roman"/>
      <w:lang w:eastAsia="en-US"/>
    </w:rPr>
  </w:style>
  <w:style w:type="character" w:customStyle="1" w:styleId="spelle">
    <w:name w:val="spelle"/>
    <w:basedOn w:val="DefaultParagraphFont"/>
    <w:rsid w:val="00F12837"/>
  </w:style>
  <w:style w:type="character" w:customStyle="1" w:styleId="grame">
    <w:name w:val="grame"/>
    <w:basedOn w:val="DefaultParagraphFont"/>
    <w:rsid w:val="00F12837"/>
  </w:style>
  <w:style w:type="character" w:styleId="CommentReference">
    <w:name w:val="annotation reference"/>
    <w:basedOn w:val="DefaultParagraphFont"/>
    <w:semiHidden/>
    <w:rsid w:val="005F4304"/>
    <w:rPr>
      <w:sz w:val="16"/>
      <w:szCs w:val="16"/>
    </w:rPr>
  </w:style>
  <w:style w:type="paragraph" w:styleId="CommentText">
    <w:name w:val="annotation text"/>
    <w:basedOn w:val="Normal"/>
    <w:semiHidden/>
    <w:rsid w:val="005F4304"/>
    <w:rPr>
      <w:sz w:val="20"/>
      <w:szCs w:val="20"/>
    </w:rPr>
  </w:style>
  <w:style w:type="paragraph" w:styleId="CommentSubject">
    <w:name w:val="annotation subject"/>
    <w:basedOn w:val="CommentText"/>
    <w:next w:val="CommentText"/>
    <w:semiHidden/>
    <w:rsid w:val="005F4304"/>
    <w:rPr>
      <w:b/>
      <w:bCs/>
    </w:rPr>
  </w:style>
  <w:style w:type="character" w:customStyle="1" w:styleId="HeaderChar">
    <w:name w:val="Header Char"/>
    <w:basedOn w:val="DefaultParagraphFont"/>
    <w:link w:val="Header"/>
    <w:uiPriority w:val="99"/>
    <w:rsid w:val="00A719AB"/>
    <w:rPr>
      <w:sz w:val="24"/>
      <w:szCs w:val="24"/>
      <w:lang w:eastAsia="ja-JP"/>
    </w:rPr>
  </w:style>
  <w:style w:type="paragraph" w:styleId="Revision">
    <w:name w:val="Revision"/>
    <w:hidden/>
    <w:uiPriority w:val="99"/>
    <w:semiHidden/>
    <w:rsid w:val="00783B97"/>
    <w:rPr>
      <w:sz w:val="24"/>
      <w:szCs w:val="24"/>
      <w:lang w:eastAsia="ja-JP"/>
    </w:rPr>
  </w:style>
  <w:style w:type="paragraph" w:styleId="ListParagraph">
    <w:name w:val="List Paragraph"/>
    <w:basedOn w:val="Normal"/>
    <w:uiPriority w:val="34"/>
    <w:qFormat/>
    <w:rsid w:val="006557DE"/>
    <w:pPr>
      <w:ind w:left="720"/>
      <w:contextualSpacing/>
    </w:pPr>
  </w:style>
  <w:style w:type="character" w:styleId="PlaceholderText">
    <w:name w:val="Placeholder Text"/>
    <w:basedOn w:val="DefaultParagraphFont"/>
    <w:uiPriority w:val="99"/>
    <w:semiHidden/>
    <w:rsid w:val="003B487C"/>
    <w:rPr>
      <w:color w:val="808080"/>
    </w:rPr>
  </w:style>
  <w:style w:type="character" w:customStyle="1" w:styleId="FootnoteTextChar">
    <w:name w:val="Footnote Text Char"/>
    <w:basedOn w:val="DefaultParagraphFont"/>
    <w:link w:val="FootnoteText"/>
    <w:uiPriority w:val="99"/>
    <w:semiHidden/>
    <w:rsid w:val="007A50B4"/>
    <w:rPr>
      <w:rFonts w:eastAsia="Batang"/>
    </w:rPr>
  </w:style>
  <w:style w:type="character" w:customStyle="1" w:styleId="FooterChar">
    <w:name w:val="Footer Char"/>
    <w:basedOn w:val="DefaultParagraphFont"/>
    <w:link w:val="Footer"/>
    <w:uiPriority w:val="99"/>
    <w:rsid w:val="00AA1894"/>
    <w:rPr>
      <w:sz w:val="24"/>
      <w:szCs w:val="24"/>
      <w:lang w:eastAsia="ja-JP"/>
    </w:rPr>
  </w:style>
  <w:style w:type="character" w:styleId="Emphasis">
    <w:name w:val="Emphasis"/>
    <w:basedOn w:val="DefaultParagraphFont"/>
    <w:qFormat/>
    <w:rsid w:val="00B73D42"/>
    <w:rPr>
      <w:i/>
      <w:iCs/>
    </w:rPr>
  </w:style>
  <w:style w:type="character" w:customStyle="1" w:styleId="UnresolvedMention1">
    <w:name w:val="Unresolved Mention1"/>
    <w:basedOn w:val="DefaultParagraphFont"/>
    <w:uiPriority w:val="99"/>
    <w:semiHidden/>
    <w:unhideWhenUsed/>
    <w:rsid w:val="00CE2B7E"/>
    <w:rPr>
      <w:color w:val="808080"/>
      <w:shd w:val="clear" w:color="auto" w:fill="E6E6E6"/>
    </w:rPr>
  </w:style>
  <w:style w:type="character" w:customStyle="1" w:styleId="UnresolvedMention2">
    <w:name w:val="Unresolved Mention2"/>
    <w:basedOn w:val="DefaultParagraphFont"/>
    <w:uiPriority w:val="99"/>
    <w:semiHidden/>
    <w:unhideWhenUsed/>
    <w:rsid w:val="00F822D5"/>
    <w:rPr>
      <w:color w:val="808080"/>
      <w:shd w:val="clear" w:color="auto" w:fill="E6E6E6"/>
    </w:rPr>
  </w:style>
  <w:style w:type="paragraph" w:customStyle="1" w:styleId="rtejustify">
    <w:name w:val="rtejustify"/>
    <w:basedOn w:val="Normal"/>
    <w:rsid w:val="00094966"/>
    <w:pPr>
      <w:spacing w:before="100" w:beforeAutospacing="1" w:after="100" w:afterAutospacing="1"/>
    </w:pPr>
    <w:rPr>
      <w:rFonts w:eastAsia="Times New Roman"/>
      <w:lang w:eastAsia="en-US"/>
    </w:rPr>
  </w:style>
  <w:style w:type="character" w:styleId="UnresolvedMention">
    <w:name w:val="Unresolved Mention"/>
    <w:basedOn w:val="DefaultParagraphFont"/>
    <w:uiPriority w:val="99"/>
    <w:semiHidden/>
    <w:unhideWhenUsed/>
    <w:rsid w:val="009D6BF8"/>
    <w:rPr>
      <w:color w:val="605E5C"/>
      <w:shd w:val="clear" w:color="auto" w:fill="E1DFDD"/>
    </w:rPr>
  </w:style>
  <w:style w:type="paragraph" w:styleId="TOCHeading">
    <w:name w:val="TOC Heading"/>
    <w:basedOn w:val="Heading1"/>
    <w:next w:val="Normal"/>
    <w:uiPriority w:val="39"/>
    <w:unhideWhenUsed/>
    <w:qFormat/>
    <w:rsid w:val="00445942"/>
    <w:pPr>
      <w:keepNext/>
      <w:keepLines/>
      <w:tabs>
        <w:tab w:val="clear" w:pos="432"/>
      </w:tabs>
      <w:spacing w:before="240" w:line="259" w:lineRule="auto"/>
      <w:outlineLvl w:val="9"/>
    </w:pPr>
    <w:rPr>
      <w:rFonts w:asciiTheme="majorHAnsi" w:eastAsiaTheme="majorEastAsia" w:hAnsiTheme="majorHAnsi" w:cstheme="majorBidi"/>
      <w:b w:val="0"/>
      <w:caps w:val="0"/>
      <w:color w:val="365F91" w:themeColor="accent1" w:themeShade="BF"/>
      <w:sz w:val="32"/>
      <w:szCs w:val="32"/>
    </w:rPr>
  </w:style>
  <w:style w:type="paragraph" w:styleId="TOC1">
    <w:name w:val="toc 1"/>
    <w:basedOn w:val="Normal"/>
    <w:next w:val="Normal"/>
    <w:autoRedefine/>
    <w:uiPriority w:val="39"/>
    <w:unhideWhenUsed/>
    <w:rsid w:val="0044594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60072">
      <w:bodyDiv w:val="1"/>
      <w:marLeft w:val="0"/>
      <w:marRight w:val="0"/>
      <w:marTop w:val="0"/>
      <w:marBottom w:val="0"/>
      <w:divBdr>
        <w:top w:val="none" w:sz="0" w:space="0" w:color="auto"/>
        <w:left w:val="none" w:sz="0" w:space="0" w:color="auto"/>
        <w:bottom w:val="none" w:sz="0" w:space="0" w:color="auto"/>
        <w:right w:val="none" w:sz="0" w:space="0" w:color="auto"/>
      </w:divBdr>
    </w:div>
    <w:div w:id="47925251">
      <w:bodyDiv w:val="1"/>
      <w:marLeft w:val="0"/>
      <w:marRight w:val="0"/>
      <w:marTop w:val="0"/>
      <w:marBottom w:val="0"/>
      <w:divBdr>
        <w:top w:val="none" w:sz="0" w:space="0" w:color="auto"/>
        <w:left w:val="none" w:sz="0" w:space="0" w:color="auto"/>
        <w:bottom w:val="none" w:sz="0" w:space="0" w:color="auto"/>
        <w:right w:val="none" w:sz="0" w:space="0" w:color="auto"/>
      </w:divBdr>
    </w:div>
    <w:div w:id="51540307">
      <w:bodyDiv w:val="1"/>
      <w:marLeft w:val="0"/>
      <w:marRight w:val="0"/>
      <w:marTop w:val="0"/>
      <w:marBottom w:val="0"/>
      <w:divBdr>
        <w:top w:val="none" w:sz="0" w:space="0" w:color="auto"/>
        <w:left w:val="none" w:sz="0" w:space="0" w:color="auto"/>
        <w:bottom w:val="none" w:sz="0" w:space="0" w:color="auto"/>
        <w:right w:val="none" w:sz="0" w:space="0" w:color="auto"/>
      </w:divBdr>
    </w:div>
    <w:div w:id="64765543">
      <w:bodyDiv w:val="1"/>
      <w:marLeft w:val="0"/>
      <w:marRight w:val="0"/>
      <w:marTop w:val="0"/>
      <w:marBottom w:val="0"/>
      <w:divBdr>
        <w:top w:val="none" w:sz="0" w:space="0" w:color="auto"/>
        <w:left w:val="none" w:sz="0" w:space="0" w:color="auto"/>
        <w:bottom w:val="none" w:sz="0" w:space="0" w:color="auto"/>
        <w:right w:val="none" w:sz="0" w:space="0" w:color="auto"/>
      </w:divBdr>
    </w:div>
    <w:div w:id="80568992">
      <w:bodyDiv w:val="1"/>
      <w:marLeft w:val="0"/>
      <w:marRight w:val="0"/>
      <w:marTop w:val="0"/>
      <w:marBottom w:val="0"/>
      <w:divBdr>
        <w:top w:val="none" w:sz="0" w:space="0" w:color="auto"/>
        <w:left w:val="none" w:sz="0" w:space="0" w:color="auto"/>
        <w:bottom w:val="none" w:sz="0" w:space="0" w:color="auto"/>
        <w:right w:val="none" w:sz="0" w:space="0" w:color="auto"/>
      </w:divBdr>
    </w:div>
    <w:div w:id="87041083">
      <w:bodyDiv w:val="1"/>
      <w:marLeft w:val="0"/>
      <w:marRight w:val="0"/>
      <w:marTop w:val="0"/>
      <w:marBottom w:val="0"/>
      <w:divBdr>
        <w:top w:val="none" w:sz="0" w:space="0" w:color="auto"/>
        <w:left w:val="none" w:sz="0" w:space="0" w:color="auto"/>
        <w:bottom w:val="none" w:sz="0" w:space="0" w:color="auto"/>
        <w:right w:val="none" w:sz="0" w:space="0" w:color="auto"/>
      </w:divBdr>
    </w:div>
    <w:div w:id="105469759">
      <w:bodyDiv w:val="1"/>
      <w:marLeft w:val="0"/>
      <w:marRight w:val="0"/>
      <w:marTop w:val="0"/>
      <w:marBottom w:val="0"/>
      <w:divBdr>
        <w:top w:val="none" w:sz="0" w:space="0" w:color="auto"/>
        <w:left w:val="none" w:sz="0" w:space="0" w:color="auto"/>
        <w:bottom w:val="none" w:sz="0" w:space="0" w:color="auto"/>
        <w:right w:val="none" w:sz="0" w:space="0" w:color="auto"/>
      </w:divBdr>
    </w:div>
    <w:div w:id="150219456">
      <w:bodyDiv w:val="1"/>
      <w:marLeft w:val="0"/>
      <w:marRight w:val="0"/>
      <w:marTop w:val="0"/>
      <w:marBottom w:val="0"/>
      <w:divBdr>
        <w:top w:val="none" w:sz="0" w:space="0" w:color="auto"/>
        <w:left w:val="none" w:sz="0" w:space="0" w:color="auto"/>
        <w:bottom w:val="none" w:sz="0" w:space="0" w:color="auto"/>
        <w:right w:val="none" w:sz="0" w:space="0" w:color="auto"/>
      </w:divBdr>
    </w:div>
    <w:div w:id="150947481">
      <w:bodyDiv w:val="1"/>
      <w:marLeft w:val="0"/>
      <w:marRight w:val="0"/>
      <w:marTop w:val="0"/>
      <w:marBottom w:val="0"/>
      <w:divBdr>
        <w:top w:val="none" w:sz="0" w:space="0" w:color="auto"/>
        <w:left w:val="none" w:sz="0" w:space="0" w:color="auto"/>
        <w:bottom w:val="none" w:sz="0" w:space="0" w:color="auto"/>
        <w:right w:val="none" w:sz="0" w:space="0" w:color="auto"/>
      </w:divBdr>
    </w:div>
    <w:div w:id="152182060">
      <w:bodyDiv w:val="1"/>
      <w:marLeft w:val="0"/>
      <w:marRight w:val="0"/>
      <w:marTop w:val="0"/>
      <w:marBottom w:val="0"/>
      <w:divBdr>
        <w:top w:val="none" w:sz="0" w:space="0" w:color="auto"/>
        <w:left w:val="none" w:sz="0" w:space="0" w:color="auto"/>
        <w:bottom w:val="none" w:sz="0" w:space="0" w:color="auto"/>
        <w:right w:val="none" w:sz="0" w:space="0" w:color="auto"/>
      </w:divBdr>
    </w:div>
    <w:div w:id="165823268">
      <w:bodyDiv w:val="1"/>
      <w:marLeft w:val="0"/>
      <w:marRight w:val="0"/>
      <w:marTop w:val="0"/>
      <w:marBottom w:val="0"/>
      <w:divBdr>
        <w:top w:val="none" w:sz="0" w:space="0" w:color="auto"/>
        <w:left w:val="none" w:sz="0" w:space="0" w:color="auto"/>
        <w:bottom w:val="none" w:sz="0" w:space="0" w:color="auto"/>
        <w:right w:val="none" w:sz="0" w:space="0" w:color="auto"/>
      </w:divBdr>
    </w:div>
    <w:div w:id="172040133">
      <w:bodyDiv w:val="1"/>
      <w:marLeft w:val="0"/>
      <w:marRight w:val="0"/>
      <w:marTop w:val="0"/>
      <w:marBottom w:val="0"/>
      <w:divBdr>
        <w:top w:val="none" w:sz="0" w:space="0" w:color="auto"/>
        <w:left w:val="none" w:sz="0" w:space="0" w:color="auto"/>
        <w:bottom w:val="none" w:sz="0" w:space="0" w:color="auto"/>
        <w:right w:val="none" w:sz="0" w:space="0" w:color="auto"/>
      </w:divBdr>
    </w:div>
    <w:div w:id="199392949">
      <w:bodyDiv w:val="1"/>
      <w:marLeft w:val="0"/>
      <w:marRight w:val="0"/>
      <w:marTop w:val="0"/>
      <w:marBottom w:val="0"/>
      <w:divBdr>
        <w:top w:val="none" w:sz="0" w:space="0" w:color="auto"/>
        <w:left w:val="none" w:sz="0" w:space="0" w:color="auto"/>
        <w:bottom w:val="none" w:sz="0" w:space="0" w:color="auto"/>
        <w:right w:val="none" w:sz="0" w:space="0" w:color="auto"/>
      </w:divBdr>
    </w:div>
    <w:div w:id="225187240">
      <w:bodyDiv w:val="1"/>
      <w:marLeft w:val="0"/>
      <w:marRight w:val="0"/>
      <w:marTop w:val="0"/>
      <w:marBottom w:val="0"/>
      <w:divBdr>
        <w:top w:val="none" w:sz="0" w:space="0" w:color="auto"/>
        <w:left w:val="none" w:sz="0" w:space="0" w:color="auto"/>
        <w:bottom w:val="none" w:sz="0" w:space="0" w:color="auto"/>
        <w:right w:val="none" w:sz="0" w:space="0" w:color="auto"/>
      </w:divBdr>
    </w:div>
    <w:div w:id="238682619">
      <w:bodyDiv w:val="1"/>
      <w:marLeft w:val="0"/>
      <w:marRight w:val="0"/>
      <w:marTop w:val="0"/>
      <w:marBottom w:val="0"/>
      <w:divBdr>
        <w:top w:val="none" w:sz="0" w:space="0" w:color="auto"/>
        <w:left w:val="none" w:sz="0" w:space="0" w:color="auto"/>
        <w:bottom w:val="none" w:sz="0" w:space="0" w:color="auto"/>
        <w:right w:val="none" w:sz="0" w:space="0" w:color="auto"/>
      </w:divBdr>
    </w:div>
    <w:div w:id="239294651">
      <w:bodyDiv w:val="1"/>
      <w:marLeft w:val="0"/>
      <w:marRight w:val="0"/>
      <w:marTop w:val="0"/>
      <w:marBottom w:val="0"/>
      <w:divBdr>
        <w:top w:val="none" w:sz="0" w:space="0" w:color="auto"/>
        <w:left w:val="none" w:sz="0" w:space="0" w:color="auto"/>
        <w:bottom w:val="none" w:sz="0" w:space="0" w:color="auto"/>
        <w:right w:val="none" w:sz="0" w:space="0" w:color="auto"/>
      </w:divBdr>
    </w:div>
    <w:div w:id="240993834">
      <w:bodyDiv w:val="1"/>
      <w:marLeft w:val="0"/>
      <w:marRight w:val="0"/>
      <w:marTop w:val="0"/>
      <w:marBottom w:val="0"/>
      <w:divBdr>
        <w:top w:val="none" w:sz="0" w:space="0" w:color="auto"/>
        <w:left w:val="none" w:sz="0" w:space="0" w:color="auto"/>
        <w:bottom w:val="none" w:sz="0" w:space="0" w:color="auto"/>
        <w:right w:val="none" w:sz="0" w:space="0" w:color="auto"/>
      </w:divBdr>
      <w:divsChild>
        <w:div w:id="1033458010">
          <w:marLeft w:val="0"/>
          <w:marRight w:val="0"/>
          <w:marTop w:val="0"/>
          <w:marBottom w:val="0"/>
          <w:divBdr>
            <w:top w:val="none" w:sz="0" w:space="0" w:color="auto"/>
            <w:left w:val="none" w:sz="0" w:space="0" w:color="auto"/>
            <w:bottom w:val="none" w:sz="0" w:space="0" w:color="auto"/>
            <w:right w:val="none" w:sz="0" w:space="0" w:color="auto"/>
          </w:divBdr>
          <w:divsChild>
            <w:div w:id="1703826456">
              <w:marLeft w:val="0"/>
              <w:marRight w:val="0"/>
              <w:marTop w:val="0"/>
              <w:marBottom w:val="0"/>
              <w:divBdr>
                <w:top w:val="none" w:sz="0" w:space="0" w:color="auto"/>
                <w:left w:val="none" w:sz="0" w:space="0" w:color="auto"/>
                <w:bottom w:val="none" w:sz="0" w:space="0" w:color="auto"/>
                <w:right w:val="none" w:sz="0" w:space="0" w:color="auto"/>
              </w:divBdr>
              <w:divsChild>
                <w:div w:id="1182354039">
                  <w:marLeft w:val="0"/>
                  <w:marRight w:val="0"/>
                  <w:marTop w:val="0"/>
                  <w:marBottom w:val="0"/>
                  <w:divBdr>
                    <w:top w:val="none" w:sz="0" w:space="0" w:color="auto"/>
                    <w:left w:val="none" w:sz="0" w:space="0" w:color="auto"/>
                    <w:bottom w:val="none" w:sz="0" w:space="0" w:color="auto"/>
                    <w:right w:val="none" w:sz="0" w:space="0" w:color="auto"/>
                  </w:divBdr>
                  <w:divsChild>
                    <w:div w:id="1261454366">
                      <w:marLeft w:val="0"/>
                      <w:marRight w:val="0"/>
                      <w:marTop w:val="0"/>
                      <w:marBottom w:val="0"/>
                      <w:divBdr>
                        <w:top w:val="none" w:sz="0" w:space="0" w:color="auto"/>
                        <w:left w:val="none" w:sz="0" w:space="0" w:color="auto"/>
                        <w:bottom w:val="none" w:sz="0" w:space="0" w:color="auto"/>
                        <w:right w:val="none" w:sz="0" w:space="0" w:color="auto"/>
                      </w:divBdr>
                      <w:divsChild>
                        <w:div w:id="1976909393">
                          <w:marLeft w:val="0"/>
                          <w:marRight w:val="0"/>
                          <w:marTop w:val="0"/>
                          <w:marBottom w:val="0"/>
                          <w:divBdr>
                            <w:top w:val="none" w:sz="0" w:space="0" w:color="auto"/>
                            <w:left w:val="none" w:sz="0" w:space="0" w:color="auto"/>
                            <w:bottom w:val="none" w:sz="0" w:space="0" w:color="auto"/>
                            <w:right w:val="none" w:sz="0" w:space="0" w:color="auto"/>
                          </w:divBdr>
                          <w:divsChild>
                            <w:div w:id="250435977">
                              <w:marLeft w:val="0"/>
                              <w:marRight w:val="0"/>
                              <w:marTop w:val="0"/>
                              <w:marBottom w:val="0"/>
                              <w:divBdr>
                                <w:top w:val="none" w:sz="0" w:space="0" w:color="auto"/>
                                <w:left w:val="none" w:sz="0" w:space="0" w:color="auto"/>
                                <w:bottom w:val="none" w:sz="0" w:space="0" w:color="auto"/>
                                <w:right w:val="none" w:sz="0" w:space="0" w:color="auto"/>
                              </w:divBdr>
                              <w:divsChild>
                                <w:div w:id="1595936272">
                                  <w:marLeft w:val="0"/>
                                  <w:marRight w:val="0"/>
                                  <w:marTop w:val="0"/>
                                  <w:marBottom w:val="0"/>
                                  <w:divBdr>
                                    <w:top w:val="none" w:sz="0" w:space="0" w:color="auto"/>
                                    <w:left w:val="none" w:sz="0" w:space="0" w:color="auto"/>
                                    <w:bottom w:val="none" w:sz="0" w:space="0" w:color="auto"/>
                                    <w:right w:val="none" w:sz="0" w:space="0" w:color="auto"/>
                                  </w:divBdr>
                                  <w:divsChild>
                                    <w:div w:id="1293945098">
                                      <w:marLeft w:val="0"/>
                                      <w:marRight w:val="0"/>
                                      <w:marTop w:val="0"/>
                                      <w:marBottom w:val="0"/>
                                      <w:divBdr>
                                        <w:top w:val="none" w:sz="0" w:space="0" w:color="auto"/>
                                        <w:left w:val="none" w:sz="0" w:space="0" w:color="auto"/>
                                        <w:bottom w:val="none" w:sz="0" w:space="0" w:color="auto"/>
                                        <w:right w:val="none" w:sz="0" w:space="0" w:color="auto"/>
                                      </w:divBdr>
                                      <w:divsChild>
                                        <w:div w:id="668407521">
                                          <w:marLeft w:val="0"/>
                                          <w:marRight w:val="0"/>
                                          <w:marTop w:val="0"/>
                                          <w:marBottom w:val="0"/>
                                          <w:divBdr>
                                            <w:top w:val="none" w:sz="0" w:space="0" w:color="auto"/>
                                            <w:left w:val="none" w:sz="0" w:space="0" w:color="auto"/>
                                            <w:bottom w:val="none" w:sz="0" w:space="0" w:color="auto"/>
                                            <w:right w:val="none" w:sz="0" w:space="0" w:color="auto"/>
                                          </w:divBdr>
                                          <w:divsChild>
                                            <w:div w:id="1103300212">
                                              <w:marLeft w:val="0"/>
                                              <w:marRight w:val="0"/>
                                              <w:marTop w:val="0"/>
                                              <w:marBottom w:val="0"/>
                                              <w:divBdr>
                                                <w:top w:val="none" w:sz="0" w:space="0" w:color="auto"/>
                                                <w:left w:val="none" w:sz="0" w:space="0" w:color="auto"/>
                                                <w:bottom w:val="none" w:sz="0" w:space="0" w:color="auto"/>
                                                <w:right w:val="none" w:sz="0" w:space="0" w:color="auto"/>
                                              </w:divBdr>
                                              <w:divsChild>
                                                <w:div w:id="951404971">
                                                  <w:marLeft w:val="0"/>
                                                  <w:marRight w:val="0"/>
                                                  <w:marTop w:val="0"/>
                                                  <w:marBottom w:val="0"/>
                                                  <w:divBdr>
                                                    <w:top w:val="none" w:sz="0" w:space="0" w:color="auto"/>
                                                    <w:left w:val="none" w:sz="0" w:space="0" w:color="auto"/>
                                                    <w:bottom w:val="none" w:sz="0" w:space="0" w:color="auto"/>
                                                    <w:right w:val="none" w:sz="0" w:space="0" w:color="auto"/>
                                                  </w:divBdr>
                                                  <w:divsChild>
                                                    <w:div w:id="897399970">
                                                      <w:marLeft w:val="0"/>
                                                      <w:marRight w:val="0"/>
                                                      <w:marTop w:val="0"/>
                                                      <w:marBottom w:val="0"/>
                                                      <w:divBdr>
                                                        <w:top w:val="none" w:sz="0" w:space="0" w:color="auto"/>
                                                        <w:left w:val="none" w:sz="0" w:space="0" w:color="auto"/>
                                                        <w:bottom w:val="none" w:sz="0" w:space="0" w:color="auto"/>
                                                        <w:right w:val="none" w:sz="0" w:space="0" w:color="auto"/>
                                                      </w:divBdr>
                                                      <w:divsChild>
                                                        <w:div w:id="61302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6234391">
      <w:bodyDiv w:val="1"/>
      <w:marLeft w:val="0"/>
      <w:marRight w:val="0"/>
      <w:marTop w:val="0"/>
      <w:marBottom w:val="0"/>
      <w:divBdr>
        <w:top w:val="none" w:sz="0" w:space="0" w:color="auto"/>
        <w:left w:val="none" w:sz="0" w:space="0" w:color="auto"/>
        <w:bottom w:val="none" w:sz="0" w:space="0" w:color="auto"/>
        <w:right w:val="none" w:sz="0" w:space="0" w:color="auto"/>
      </w:divBdr>
    </w:div>
    <w:div w:id="277299752">
      <w:bodyDiv w:val="1"/>
      <w:marLeft w:val="0"/>
      <w:marRight w:val="0"/>
      <w:marTop w:val="0"/>
      <w:marBottom w:val="0"/>
      <w:divBdr>
        <w:top w:val="none" w:sz="0" w:space="0" w:color="auto"/>
        <w:left w:val="none" w:sz="0" w:space="0" w:color="auto"/>
        <w:bottom w:val="none" w:sz="0" w:space="0" w:color="auto"/>
        <w:right w:val="none" w:sz="0" w:space="0" w:color="auto"/>
      </w:divBdr>
    </w:div>
    <w:div w:id="325019709">
      <w:bodyDiv w:val="1"/>
      <w:marLeft w:val="0"/>
      <w:marRight w:val="0"/>
      <w:marTop w:val="0"/>
      <w:marBottom w:val="0"/>
      <w:divBdr>
        <w:top w:val="none" w:sz="0" w:space="0" w:color="auto"/>
        <w:left w:val="none" w:sz="0" w:space="0" w:color="auto"/>
        <w:bottom w:val="none" w:sz="0" w:space="0" w:color="auto"/>
        <w:right w:val="none" w:sz="0" w:space="0" w:color="auto"/>
      </w:divBdr>
    </w:div>
    <w:div w:id="328366157">
      <w:bodyDiv w:val="1"/>
      <w:marLeft w:val="0"/>
      <w:marRight w:val="0"/>
      <w:marTop w:val="0"/>
      <w:marBottom w:val="0"/>
      <w:divBdr>
        <w:top w:val="none" w:sz="0" w:space="0" w:color="auto"/>
        <w:left w:val="none" w:sz="0" w:space="0" w:color="auto"/>
        <w:bottom w:val="none" w:sz="0" w:space="0" w:color="auto"/>
        <w:right w:val="none" w:sz="0" w:space="0" w:color="auto"/>
      </w:divBdr>
    </w:div>
    <w:div w:id="391470303">
      <w:bodyDiv w:val="1"/>
      <w:marLeft w:val="0"/>
      <w:marRight w:val="0"/>
      <w:marTop w:val="0"/>
      <w:marBottom w:val="0"/>
      <w:divBdr>
        <w:top w:val="none" w:sz="0" w:space="0" w:color="auto"/>
        <w:left w:val="none" w:sz="0" w:space="0" w:color="auto"/>
        <w:bottom w:val="none" w:sz="0" w:space="0" w:color="auto"/>
        <w:right w:val="none" w:sz="0" w:space="0" w:color="auto"/>
      </w:divBdr>
    </w:div>
    <w:div w:id="420374988">
      <w:bodyDiv w:val="1"/>
      <w:marLeft w:val="0"/>
      <w:marRight w:val="0"/>
      <w:marTop w:val="0"/>
      <w:marBottom w:val="0"/>
      <w:divBdr>
        <w:top w:val="none" w:sz="0" w:space="0" w:color="auto"/>
        <w:left w:val="none" w:sz="0" w:space="0" w:color="auto"/>
        <w:bottom w:val="none" w:sz="0" w:space="0" w:color="auto"/>
        <w:right w:val="none" w:sz="0" w:space="0" w:color="auto"/>
      </w:divBdr>
    </w:div>
    <w:div w:id="436949989">
      <w:bodyDiv w:val="1"/>
      <w:marLeft w:val="0"/>
      <w:marRight w:val="0"/>
      <w:marTop w:val="0"/>
      <w:marBottom w:val="0"/>
      <w:divBdr>
        <w:top w:val="none" w:sz="0" w:space="0" w:color="auto"/>
        <w:left w:val="none" w:sz="0" w:space="0" w:color="auto"/>
        <w:bottom w:val="none" w:sz="0" w:space="0" w:color="auto"/>
        <w:right w:val="none" w:sz="0" w:space="0" w:color="auto"/>
      </w:divBdr>
    </w:div>
    <w:div w:id="457185694">
      <w:bodyDiv w:val="1"/>
      <w:marLeft w:val="0"/>
      <w:marRight w:val="0"/>
      <w:marTop w:val="0"/>
      <w:marBottom w:val="0"/>
      <w:divBdr>
        <w:top w:val="none" w:sz="0" w:space="0" w:color="auto"/>
        <w:left w:val="none" w:sz="0" w:space="0" w:color="auto"/>
        <w:bottom w:val="none" w:sz="0" w:space="0" w:color="auto"/>
        <w:right w:val="none" w:sz="0" w:space="0" w:color="auto"/>
      </w:divBdr>
    </w:div>
    <w:div w:id="541132629">
      <w:bodyDiv w:val="1"/>
      <w:marLeft w:val="0"/>
      <w:marRight w:val="0"/>
      <w:marTop w:val="0"/>
      <w:marBottom w:val="0"/>
      <w:divBdr>
        <w:top w:val="none" w:sz="0" w:space="0" w:color="auto"/>
        <w:left w:val="none" w:sz="0" w:space="0" w:color="auto"/>
        <w:bottom w:val="none" w:sz="0" w:space="0" w:color="auto"/>
        <w:right w:val="none" w:sz="0" w:space="0" w:color="auto"/>
      </w:divBdr>
    </w:div>
    <w:div w:id="557013136">
      <w:bodyDiv w:val="1"/>
      <w:marLeft w:val="0"/>
      <w:marRight w:val="0"/>
      <w:marTop w:val="0"/>
      <w:marBottom w:val="0"/>
      <w:divBdr>
        <w:top w:val="none" w:sz="0" w:space="0" w:color="auto"/>
        <w:left w:val="none" w:sz="0" w:space="0" w:color="auto"/>
        <w:bottom w:val="none" w:sz="0" w:space="0" w:color="auto"/>
        <w:right w:val="none" w:sz="0" w:space="0" w:color="auto"/>
      </w:divBdr>
    </w:div>
    <w:div w:id="569655605">
      <w:bodyDiv w:val="1"/>
      <w:marLeft w:val="0"/>
      <w:marRight w:val="0"/>
      <w:marTop w:val="0"/>
      <w:marBottom w:val="0"/>
      <w:divBdr>
        <w:top w:val="none" w:sz="0" w:space="0" w:color="auto"/>
        <w:left w:val="none" w:sz="0" w:space="0" w:color="auto"/>
        <w:bottom w:val="none" w:sz="0" w:space="0" w:color="auto"/>
        <w:right w:val="none" w:sz="0" w:space="0" w:color="auto"/>
      </w:divBdr>
    </w:div>
    <w:div w:id="579797012">
      <w:bodyDiv w:val="1"/>
      <w:marLeft w:val="0"/>
      <w:marRight w:val="0"/>
      <w:marTop w:val="0"/>
      <w:marBottom w:val="0"/>
      <w:divBdr>
        <w:top w:val="none" w:sz="0" w:space="0" w:color="auto"/>
        <w:left w:val="none" w:sz="0" w:space="0" w:color="auto"/>
        <w:bottom w:val="none" w:sz="0" w:space="0" w:color="auto"/>
        <w:right w:val="none" w:sz="0" w:space="0" w:color="auto"/>
      </w:divBdr>
    </w:div>
    <w:div w:id="580138692">
      <w:bodyDiv w:val="1"/>
      <w:marLeft w:val="0"/>
      <w:marRight w:val="0"/>
      <w:marTop w:val="0"/>
      <w:marBottom w:val="0"/>
      <w:divBdr>
        <w:top w:val="none" w:sz="0" w:space="0" w:color="auto"/>
        <w:left w:val="none" w:sz="0" w:space="0" w:color="auto"/>
        <w:bottom w:val="none" w:sz="0" w:space="0" w:color="auto"/>
        <w:right w:val="none" w:sz="0" w:space="0" w:color="auto"/>
      </w:divBdr>
    </w:div>
    <w:div w:id="587740283">
      <w:bodyDiv w:val="1"/>
      <w:marLeft w:val="0"/>
      <w:marRight w:val="0"/>
      <w:marTop w:val="0"/>
      <w:marBottom w:val="0"/>
      <w:divBdr>
        <w:top w:val="none" w:sz="0" w:space="0" w:color="auto"/>
        <w:left w:val="none" w:sz="0" w:space="0" w:color="auto"/>
        <w:bottom w:val="none" w:sz="0" w:space="0" w:color="auto"/>
        <w:right w:val="none" w:sz="0" w:space="0" w:color="auto"/>
      </w:divBdr>
    </w:div>
    <w:div w:id="595797110">
      <w:bodyDiv w:val="1"/>
      <w:marLeft w:val="0"/>
      <w:marRight w:val="0"/>
      <w:marTop w:val="0"/>
      <w:marBottom w:val="0"/>
      <w:divBdr>
        <w:top w:val="none" w:sz="0" w:space="0" w:color="auto"/>
        <w:left w:val="none" w:sz="0" w:space="0" w:color="auto"/>
        <w:bottom w:val="none" w:sz="0" w:space="0" w:color="auto"/>
        <w:right w:val="none" w:sz="0" w:space="0" w:color="auto"/>
      </w:divBdr>
    </w:div>
    <w:div w:id="624964737">
      <w:bodyDiv w:val="1"/>
      <w:marLeft w:val="0"/>
      <w:marRight w:val="0"/>
      <w:marTop w:val="0"/>
      <w:marBottom w:val="0"/>
      <w:divBdr>
        <w:top w:val="none" w:sz="0" w:space="0" w:color="auto"/>
        <w:left w:val="none" w:sz="0" w:space="0" w:color="auto"/>
        <w:bottom w:val="none" w:sz="0" w:space="0" w:color="auto"/>
        <w:right w:val="none" w:sz="0" w:space="0" w:color="auto"/>
      </w:divBdr>
    </w:div>
    <w:div w:id="628701706">
      <w:bodyDiv w:val="1"/>
      <w:marLeft w:val="0"/>
      <w:marRight w:val="0"/>
      <w:marTop w:val="0"/>
      <w:marBottom w:val="0"/>
      <w:divBdr>
        <w:top w:val="none" w:sz="0" w:space="0" w:color="auto"/>
        <w:left w:val="none" w:sz="0" w:space="0" w:color="auto"/>
        <w:bottom w:val="none" w:sz="0" w:space="0" w:color="auto"/>
        <w:right w:val="none" w:sz="0" w:space="0" w:color="auto"/>
      </w:divBdr>
    </w:div>
    <w:div w:id="659895426">
      <w:bodyDiv w:val="1"/>
      <w:marLeft w:val="0"/>
      <w:marRight w:val="0"/>
      <w:marTop w:val="0"/>
      <w:marBottom w:val="0"/>
      <w:divBdr>
        <w:top w:val="none" w:sz="0" w:space="0" w:color="auto"/>
        <w:left w:val="none" w:sz="0" w:space="0" w:color="auto"/>
        <w:bottom w:val="none" w:sz="0" w:space="0" w:color="auto"/>
        <w:right w:val="none" w:sz="0" w:space="0" w:color="auto"/>
      </w:divBdr>
    </w:div>
    <w:div w:id="665790221">
      <w:bodyDiv w:val="1"/>
      <w:marLeft w:val="0"/>
      <w:marRight w:val="0"/>
      <w:marTop w:val="0"/>
      <w:marBottom w:val="0"/>
      <w:divBdr>
        <w:top w:val="none" w:sz="0" w:space="0" w:color="auto"/>
        <w:left w:val="none" w:sz="0" w:space="0" w:color="auto"/>
        <w:bottom w:val="none" w:sz="0" w:space="0" w:color="auto"/>
        <w:right w:val="none" w:sz="0" w:space="0" w:color="auto"/>
      </w:divBdr>
    </w:div>
    <w:div w:id="686952595">
      <w:bodyDiv w:val="1"/>
      <w:marLeft w:val="0"/>
      <w:marRight w:val="0"/>
      <w:marTop w:val="0"/>
      <w:marBottom w:val="0"/>
      <w:divBdr>
        <w:top w:val="none" w:sz="0" w:space="0" w:color="auto"/>
        <w:left w:val="none" w:sz="0" w:space="0" w:color="auto"/>
        <w:bottom w:val="none" w:sz="0" w:space="0" w:color="auto"/>
        <w:right w:val="none" w:sz="0" w:space="0" w:color="auto"/>
      </w:divBdr>
    </w:div>
    <w:div w:id="690301589">
      <w:bodyDiv w:val="1"/>
      <w:marLeft w:val="0"/>
      <w:marRight w:val="0"/>
      <w:marTop w:val="0"/>
      <w:marBottom w:val="0"/>
      <w:divBdr>
        <w:top w:val="none" w:sz="0" w:space="0" w:color="auto"/>
        <w:left w:val="none" w:sz="0" w:space="0" w:color="auto"/>
        <w:bottom w:val="none" w:sz="0" w:space="0" w:color="auto"/>
        <w:right w:val="none" w:sz="0" w:space="0" w:color="auto"/>
      </w:divBdr>
    </w:div>
    <w:div w:id="696321563">
      <w:bodyDiv w:val="1"/>
      <w:marLeft w:val="0"/>
      <w:marRight w:val="0"/>
      <w:marTop w:val="0"/>
      <w:marBottom w:val="0"/>
      <w:divBdr>
        <w:top w:val="none" w:sz="0" w:space="0" w:color="auto"/>
        <w:left w:val="none" w:sz="0" w:space="0" w:color="auto"/>
        <w:bottom w:val="none" w:sz="0" w:space="0" w:color="auto"/>
        <w:right w:val="none" w:sz="0" w:space="0" w:color="auto"/>
      </w:divBdr>
    </w:div>
    <w:div w:id="721951675">
      <w:bodyDiv w:val="1"/>
      <w:marLeft w:val="0"/>
      <w:marRight w:val="0"/>
      <w:marTop w:val="0"/>
      <w:marBottom w:val="0"/>
      <w:divBdr>
        <w:top w:val="none" w:sz="0" w:space="0" w:color="auto"/>
        <w:left w:val="none" w:sz="0" w:space="0" w:color="auto"/>
        <w:bottom w:val="none" w:sz="0" w:space="0" w:color="auto"/>
        <w:right w:val="none" w:sz="0" w:space="0" w:color="auto"/>
      </w:divBdr>
    </w:div>
    <w:div w:id="736897894">
      <w:bodyDiv w:val="1"/>
      <w:marLeft w:val="0"/>
      <w:marRight w:val="0"/>
      <w:marTop w:val="0"/>
      <w:marBottom w:val="0"/>
      <w:divBdr>
        <w:top w:val="none" w:sz="0" w:space="0" w:color="auto"/>
        <w:left w:val="none" w:sz="0" w:space="0" w:color="auto"/>
        <w:bottom w:val="none" w:sz="0" w:space="0" w:color="auto"/>
        <w:right w:val="none" w:sz="0" w:space="0" w:color="auto"/>
      </w:divBdr>
    </w:div>
    <w:div w:id="761953390">
      <w:bodyDiv w:val="1"/>
      <w:marLeft w:val="0"/>
      <w:marRight w:val="0"/>
      <w:marTop w:val="0"/>
      <w:marBottom w:val="0"/>
      <w:divBdr>
        <w:top w:val="none" w:sz="0" w:space="0" w:color="auto"/>
        <w:left w:val="none" w:sz="0" w:space="0" w:color="auto"/>
        <w:bottom w:val="none" w:sz="0" w:space="0" w:color="auto"/>
        <w:right w:val="none" w:sz="0" w:space="0" w:color="auto"/>
      </w:divBdr>
    </w:div>
    <w:div w:id="764764152">
      <w:bodyDiv w:val="1"/>
      <w:marLeft w:val="0"/>
      <w:marRight w:val="0"/>
      <w:marTop w:val="0"/>
      <w:marBottom w:val="0"/>
      <w:divBdr>
        <w:top w:val="none" w:sz="0" w:space="0" w:color="auto"/>
        <w:left w:val="none" w:sz="0" w:space="0" w:color="auto"/>
        <w:bottom w:val="none" w:sz="0" w:space="0" w:color="auto"/>
        <w:right w:val="none" w:sz="0" w:space="0" w:color="auto"/>
      </w:divBdr>
      <w:divsChild>
        <w:div w:id="763114561">
          <w:marLeft w:val="0"/>
          <w:marRight w:val="0"/>
          <w:marTop w:val="0"/>
          <w:marBottom w:val="0"/>
          <w:divBdr>
            <w:top w:val="none" w:sz="0" w:space="0" w:color="auto"/>
            <w:left w:val="none" w:sz="0" w:space="0" w:color="auto"/>
            <w:bottom w:val="none" w:sz="0" w:space="0" w:color="auto"/>
            <w:right w:val="none" w:sz="0" w:space="0" w:color="auto"/>
          </w:divBdr>
          <w:divsChild>
            <w:div w:id="1847012990">
              <w:marLeft w:val="0"/>
              <w:marRight w:val="0"/>
              <w:marTop w:val="0"/>
              <w:marBottom w:val="0"/>
              <w:divBdr>
                <w:top w:val="none" w:sz="0" w:space="0" w:color="auto"/>
                <w:left w:val="none" w:sz="0" w:space="0" w:color="auto"/>
                <w:bottom w:val="none" w:sz="0" w:space="0" w:color="auto"/>
                <w:right w:val="none" w:sz="0" w:space="0" w:color="auto"/>
              </w:divBdr>
              <w:divsChild>
                <w:div w:id="1014964095">
                  <w:marLeft w:val="0"/>
                  <w:marRight w:val="0"/>
                  <w:marTop w:val="0"/>
                  <w:marBottom w:val="0"/>
                  <w:divBdr>
                    <w:top w:val="none" w:sz="0" w:space="0" w:color="auto"/>
                    <w:left w:val="none" w:sz="0" w:space="0" w:color="auto"/>
                    <w:bottom w:val="none" w:sz="0" w:space="0" w:color="auto"/>
                    <w:right w:val="none" w:sz="0" w:space="0" w:color="auto"/>
                  </w:divBdr>
                  <w:divsChild>
                    <w:div w:id="195319475">
                      <w:marLeft w:val="0"/>
                      <w:marRight w:val="0"/>
                      <w:marTop w:val="0"/>
                      <w:marBottom w:val="0"/>
                      <w:divBdr>
                        <w:top w:val="none" w:sz="0" w:space="0" w:color="auto"/>
                        <w:left w:val="none" w:sz="0" w:space="0" w:color="auto"/>
                        <w:bottom w:val="none" w:sz="0" w:space="0" w:color="auto"/>
                        <w:right w:val="none" w:sz="0" w:space="0" w:color="auto"/>
                      </w:divBdr>
                      <w:divsChild>
                        <w:div w:id="536309625">
                          <w:marLeft w:val="0"/>
                          <w:marRight w:val="0"/>
                          <w:marTop w:val="0"/>
                          <w:marBottom w:val="0"/>
                          <w:divBdr>
                            <w:top w:val="none" w:sz="0" w:space="0" w:color="auto"/>
                            <w:left w:val="none" w:sz="0" w:space="0" w:color="auto"/>
                            <w:bottom w:val="none" w:sz="0" w:space="0" w:color="auto"/>
                            <w:right w:val="none" w:sz="0" w:space="0" w:color="auto"/>
                          </w:divBdr>
                          <w:divsChild>
                            <w:div w:id="370030930">
                              <w:marLeft w:val="0"/>
                              <w:marRight w:val="0"/>
                              <w:marTop w:val="0"/>
                              <w:marBottom w:val="0"/>
                              <w:divBdr>
                                <w:top w:val="none" w:sz="0" w:space="0" w:color="auto"/>
                                <w:left w:val="none" w:sz="0" w:space="0" w:color="auto"/>
                                <w:bottom w:val="none" w:sz="0" w:space="0" w:color="auto"/>
                                <w:right w:val="none" w:sz="0" w:space="0" w:color="auto"/>
                              </w:divBdr>
                              <w:divsChild>
                                <w:div w:id="132273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8084674">
      <w:bodyDiv w:val="1"/>
      <w:marLeft w:val="0"/>
      <w:marRight w:val="0"/>
      <w:marTop w:val="0"/>
      <w:marBottom w:val="0"/>
      <w:divBdr>
        <w:top w:val="none" w:sz="0" w:space="0" w:color="auto"/>
        <w:left w:val="none" w:sz="0" w:space="0" w:color="auto"/>
        <w:bottom w:val="none" w:sz="0" w:space="0" w:color="auto"/>
        <w:right w:val="none" w:sz="0" w:space="0" w:color="auto"/>
      </w:divBdr>
    </w:div>
    <w:div w:id="774522341">
      <w:bodyDiv w:val="1"/>
      <w:marLeft w:val="0"/>
      <w:marRight w:val="0"/>
      <w:marTop w:val="0"/>
      <w:marBottom w:val="0"/>
      <w:divBdr>
        <w:top w:val="none" w:sz="0" w:space="0" w:color="auto"/>
        <w:left w:val="none" w:sz="0" w:space="0" w:color="auto"/>
        <w:bottom w:val="none" w:sz="0" w:space="0" w:color="auto"/>
        <w:right w:val="none" w:sz="0" w:space="0" w:color="auto"/>
      </w:divBdr>
    </w:div>
    <w:div w:id="800851261">
      <w:bodyDiv w:val="1"/>
      <w:marLeft w:val="0"/>
      <w:marRight w:val="0"/>
      <w:marTop w:val="0"/>
      <w:marBottom w:val="0"/>
      <w:divBdr>
        <w:top w:val="none" w:sz="0" w:space="0" w:color="auto"/>
        <w:left w:val="none" w:sz="0" w:space="0" w:color="auto"/>
        <w:bottom w:val="none" w:sz="0" w:space="0" w:color="auto"/>
        <w:right w:val="none" w:sz="0" w:space="0" w:color="auto"/>
      </w:divBdr>
    </w:div>
    <w:div w:id="807281846">
      <w:bodyDiv w:val="1"/>
      <w:marLeft w:val="0"/>
      <w:marRight w:val="0"/>
      <w:marTop w:val="0"/>
      <w:marBottom w:val="0"/>
      <w:divBdr>
        <w:top w:val="none" w:sz="0" w:space="0" w:color="auto"/>
        <w:left w:val="none" w:sz="0" w:space="0" w:color="auto"/>
        <w:bottom w:val="none" w:sz="0" w:space="0" w:color="auto"/>
        <w:right w:val="none" w:sz="0" w:space="0" w:color="auto"/>
      </w:divBdr>
      <w:divsChild>
        <w:div w:id="780611972">
          <w:marLeft w:val="0"/>
          <w:marRight w:val="0"/>
          <w:marTop w:val="0"/>
          <w:marBottom w:val="0"/>
          <w:divBdr>
            <w:top w:val="none" w:sz="0" w:space="0" w:color="auto"/>
            <w:left w:val="none" w:sz="0" w:space="0" w:color="auto"/>
            <w:bottom w:val="none" w:sz="0" w:space="0" w:color="auto"/>
            <w:right w:val="none" w:sz="0" w:space="0" w:color="auto"/>
          </w:divBdr>
          <w:divsChild>
            <w:div w:id="415129845">
              <w:marLeft w:val="0"/>
              <w:marRight w:val="0"/>
              <w:marTop w:val="0"/>
              <w:marBottom w:val="0"/>
              <w:divBdr>
                <w:top w:val="none" w:sz="0" w:space="0" w:color="auto"/>
                <w:left w:val="none" w:sz="0" w:space="0" w:color="auto"/>
                <w:bottom w:val="none" w:sz="0" w:space="0" w:color="auto"/>
                <w:right w:val="none" w:sz="0" w:space="0" w:color="auto"/>
              </w:divBdr>
              <w:divsChild>
                <w:div w:id="1681811390">
                  <w:marLeft w:val="0"/>
                  <w:marRight w:val="0"/>
                  <w:marTop w:val="0"/>
                  <w:marBottom w:val="0"/>
                  <w:divBdr>
                    <w:top w:val="none" w:sz="0" w:space="0" w:color="auto"/>
                    <w:left w:val="none" w:sz="0" w:space="0" w:color="auto"/>
                    <w:bottom w:val="none" w:sz="0" w:space="0" w:color="auto"/>
                    <w:right w:val="none" w:sz="0" w:space="0" w:color="auto"/>
                  </w:divBdr>
                  <w:divsChild>
                    <w:div w:id="710426211">
                      <w:marLeft w:val="0"/>
                      <w:marRight w:val="0"/>
                      <w:marTop w:val="0"/>
                      <w:marBottom w:val="0"/>
                      <w:divBdr>
                        <w:top w:val="none" w:sz="0" w:space="0" w:color="auto"/>
                        <w:left w:val="none" w:sz="0" w:space="0" w:color="auto"/>
                        <w:bottom w:val="none" w:sz="0" w:space="0" w:color="auto"/>
                        <w:right w:val="none" w:sz="0" w:space="0" w:color="auto"/>
                      </w:divBdr>
                      <w:divsChild>
                        <w:div w:id="743718030">
                          <w:marLeft w:val="0"/>
                          <w:marRight w:val="0"/>
                          <w:marTop w:val="0"/>
                          <w:marBottom w:val="0"/>
                          <w:divBdr>
                            <w:top w:val="none" w:sz="0" w:space="0" w:color="auto"/>
                            <w:left w:val="none" w:sz="0" w:space="0" w:color="auto"/>
                            <w:bottom w:val="none" w:sz="0" w:space="0" w:color="auto"/>
                            <w:right w:val="none" w:sz="0" w:space="0" w:color="auto"/>
                          </w:divBdr>
                          <w:divsChild>
                            <w:div w:id="1834569624">
                              <w:marLeft w:val="0"/>
                              <w:marRight w:val="0"/>
                              <w:marTop w:val="0"/>
                              <w:marBottom w:val="0"/>
                              <w:divBdr>
                                <w:top w:val="none" w:sz="0" w:space="0" w:color="auto"/>
                                <w:left w:val="none" w:sz="0" w:space="0" w:color="auto"/>
                                <w:bottom w:val="none" w:sz="0" w:space="0" w:color="auto"/>
                                <w:right w:val="none" w:sz="0" w:space="0" w:color="auto"/>
                              </w:divBdr>
                              <w:divsChild>
                                <w:div w:id="788625606">
                                  <w:marLeft w:val="0"/>
                                  <w:marRight w:val="0"/>
                                  <w:marTop w:val="0"/>
                                  <w:marBottom w:val="0"/>
                                  <w:divBdr>
                                    <w:top w:val="none" w:sz="0" w:space="0" w:color="auto"/>
                                    <w:left w:val="none" w:sz="0" w:space="0" w:color="auto"/>
                                    <w:bottom w:val="none" w:sz="0" w:space="0" w:color="auto"/>
                                    <w:right w:val="none" w:sz="0" w:space="0" w:color="auto"/>
                                  </w:divBdr>
                                  <w:divsChild>
                                    <w:div w:id="110560027">
                                      <w:marLeft w:val="0"/>
                                      <w:marRight w:val="0"/>
                                      <w:marTop w:val="0"/>
                                      <w:marBottom w:val="0"/>
                                      <w:divBdr>
                                        <w:top w:val="none" w:sz="0" w:space="0" w:color="auto"/>
                                        <w:left w:val="none" w:sz="0" w:space="0" w:color="auto"/>
                                        <w:bottom w:val="none" w:sz="0" w:space="0" w:color="auto"/>
                                        <w:right w:val="none" w:sz="0" w:space="0" w:color="auto"/>
                                      </w:divBdr>
                                      <w:divsChild>
                                        <w:div w:id="18090578">
                                          <w:marLeft w:val="0"/>
                                          <w:marRight w:val="0"/>
                                          <w:marTop w:val="0"/>
                                          <w:marBottom w:val="0"/>
                                          <w:divBdr>
                                            <w:top w:val="none" w:sz="0" w:space="0" w:color="auto"/>
                                            <w:left w:val="none" w:sz="0" w:space="0" w:color="auto"/>
                                            <w:bottom w:val="none" w:sz="0" w:space="0" w:color="auto"/>
                                            <w:right w:val="none" w:sz="0" w:space="0" w:color="auto"/>
                                          </w:divBdr>
                                          <w:divsChild>
                                            <w:div w:id="324557016">
                                              <w:marLeft w:val="0"/>
                                              <w:marRight w:val="0"/>
                                              <w:marTop w:val="0"/>
                                              <w:marBottom w:val="0"/>
                                              <w:divBdr>
                                                <w:top w:val="none" w:sz="0" w:space="0" w:color="auto"/>
                                                <w:left w:val="none" w:sz="0" w:space="0" w:color="auto"/>
                                                <w:bottom w:val="none" w:sz="0" w:space="0" w:color="auto"/>
                                                <w:right w:val="none" w:sz="0" w:space="0" w:color="auto"/>
                                              </w:divBdr>
                                              <w:divsChild>
                                                <w:div w:id="529489603">
                                                  <w:marLeft w:val="0"/>
                                                  <w:marRight w:val="0"/>
                                                  <w:marTop w:val="0"/>
                                                  <w:marBottom w:val="0"/>
                                                  <w:divBdr>
                                                    <w:top w:val="none" w:sz="0" w:space="0" w:color="auto"/>
                                                    <w:left w:val="none" w:sz="0" w:space="0" w:color="auto"/>
                                                    <w:bottom w:val="none" w:sz="0" w:space="0" w:color="auto"/>
                                                    <w:right w:val="none" w:sz="0" w:space="0" w:color="auto"/>
                                                  </w:divBdr>
                                                  <w:divsChild>
                                                    <w:div w:id="1989438185">
                                                      <w:marLeft w:val="0"/>
                                                      <w:marRight w:val="0"/>
                                                      <w:marTop w:val="0"/>
                                                      <w:marBottom w:val="0"/>
                                                      <w:divBdr>
                                                        <w:top w:val="none" w:sz="0" w:space="0" w:color="auto"/>
                                                        <w:left w:val="none" w:sz="0" w:space="0" w:color="auto"/>
                                                        <w:bottom w:val="none" w:sz="0" w:space="0" w:color="auto"/>
                                                        <w:right w:val="none" w:sz="0" w:space="0" w:color="auto"/>
                                                      </w:divBdr>
                                                      <w:divsChild>
                                                        <w:div w:id="169627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17573177">
      <w:bodyDiv w:val="1"/>
      <w:marLeft w:val="0"/>
      <w:marRight w:val="0"/>
      <w:marTop w:val="0"/>
      <w:marBottom w:val="0"/>
      <w:divBdr>
        <w:top w:val="none" w:sz="0" w:space="0" w:color="auto"/>
        <w:left w:val="none" w:sz="0" w:space="0" w:color="auto"/>
        <w:bottom w:val="none" w:sz="0" w:space="0" w:color="auto"/>
        <w:right w:val="none" w:sz="0" w:space="0" w:color="auto"/>
      </w:divBdr>
    </w:div>
    <w:div w:id="838808016">
      <w:bodyDiv w:val="1"/>
      <w:marLeft w:val="0"/>
      <w:marRight w:val="0"/>
      <w:marTop w:val="0"/>
      <w:marBottom w:val="0"/>
      <w:divBdr>
        <w:top w:val="none" w:sz="0" w:space="0" w:color="auto"/>
        <w:left w:val="none" w:sz="0" w:space="0" w:color="auto"/>
        <w:bottom w:val="none" w:sz="0" w:space="0" w:color="auto"/>
        <w:right w:val="none" w:sz="0" w:space="0" w:color="auto"/>
      </w:divBdr>
    </w:div>
    <w:div w:id="851459343">
      <w:bodyDiv w:val="1"/>
      <w:marLeft w:val="0"/>
      <w:marRight w:val="0"/>
      <w:marTop w:val="0"/>
      <w:marBottom w:val="0"/>
      <w:divBdr>
        <w:top w:val="none" w:sz="0" w:space="0" w:color="auto"/>
        <w:left w:val="none" w:sz="0" w:space="0" w:color="auto"/>
        <w:bottom w:val="none" w:sz="0" w:space="0" w:color="auto"/>
        <w:right w:val="none" w:sz="0" w:space="0" w:color="auto"/>
      </w:divBdr>
    </w:div>
    <w:div w:id="852299406">
      <w:bodyDiv w:val="1"/>
      <w:marLeft w:val="0"/>
      <w:marRight w:val="0"/>
      <w:marTop w:val="0"/>
      <w:marBottom w:val="0"/>
      <w:divBdr>
        <w:top w:val="none" w:sz="0" w:space="0" w:color="auto"/>
        <w:left w:val="none" w:sz="0" w:space="0" w:color="auto"/>
        <w:bottom w:val="none" w:sz="0" w:space="0" w:color="auto"/>
        <w:right w:val="none" w:sz="0" w:space="0" w:color="auto"/>
      </w:divBdr>
    </w:div>
    <w:div w:id="871724840">
      <w:bodyDiv w:val="1"/>
      <w:marLeft w:val="0"/>
      <w:marRight w:val="0"/>
      <w:marTop w:val="0"/>
      <w:marBottom w:val="0"/>
      <w:divBdr>
        <w:top w:val="none" w:sz="0" w:space="0" w:color="auto"/>
        <w:left w:val="none" w:sz="0" w:space="0" w:color="auto"/>
        <w:bottom w:val="none" w:sz="0" w:space="0" w:color="auto"/>
        <w:right w:val="none" w:sz="0" w:space="0" w:color="auto"/>
      </w:divBdr>
    </w:div>
    <w:div w:id="928000750">
      <w:bodyDiv w:val="1"/>
      <w:marLeft w:val="0"/>
      <w:marRight w:val="0"/>
      <w:marTop w:val="0"/>
      <w:marBottom w:val="0"/>
      <w:divBdr>
        <w:top w:val="none" w:sz="0" w:space="0" w:color="auto"/>
        <w:left w:val="none" w:sz="0" w:space="0" w:color="auto"/>
        <w:bottom w:val="none" w:sz="0" w:space="0" w:color="auto"/>
        <w:right w:val="none" w:sz="0" w:space="0" w:color="auto"/>
      </w:divBdr>
    </w:div>
    <w:div w:id="954752038">
      <w:bodyDiv w:val="1"/>
      <w:marLeft w:val="0"/>
      <w:marRight w:val="0"/>
      <w:marTop w:val="0"/>
      <w:marBottom w:val="0"/>
      <w:divBdr>
        <w:top w:val="none" w:sz="0" w:space="0" w:color="auto"/>
        <w:left w:val="none" w:sz="0" w:space="0" w:color="auto"/>
        <w:bottom w:val="none" w:sz="0" w:space="0" w:color="auto"/>
        <w:right w:val="none" w:sz="0" w:space="0" w:color="auto"/>
      </w:divBdr>
    </w:div>
    <w:div w:id="966356280">
      <w:bodyDiv w:val="1"/>
      <w:marLeft w:val="0"/>
      <w:marRight w:val="0"/>
      <w:marTop w:val="0"/>
      <w:marBottom w:val="0"/>
      <w:divBdr>
        <w:top w:val="none" w:sz="0" w:space="0" w:color="auto"/>
        <w:left w:val="none" w:sz="0" w:space="0" w:color="auto"/>
        <w:bottom w:val="none" w:sz="0" w:space="0" w:color="auto"/>
        <w:right w:val="none" w:sz="0" w:space="0" w:color="auto"/>
      </w:divBdr>
    </w:div>
    <w:div w:id="999967523">
      <w:bodyDiv w:val="1"/>
      <w:marLeft w:val="0"/>
      <w:marRight w:val="0"/>
      <w:marTop w:val="0"/>
      <w:marBottom w:val="0"/>
      <w:divBdr>
        <w:top w:val="none" w:sz="0" w:space="0" w:color="auto"/>
        <w:left w:val="none" w:sz="0" w:space="0" w:color="auto"/>
        <w:bottom w:val="none" w:sz="0" w:space="0" w:color="auto"/>
        <w:right w:val="none" w:sz="0" w:space="0" w:color="auto"/>
      </w:divBdr>
    </w:div>
    <w:div w:id="1033767369">
      <w:bodyDiv w:val="1"/>
      <w:marLeft w:val="0"/>
      <w:marRight w:val="0"/>
      <w:marTop w:val="0"/>
      <w:marBottom w:val="0"/>
      <w:divBdr>
        <w:top w:val="none" w:sz="0" w:space="0" w:color="auto"/>
        <w:left w:val="none" w:sz="0" w:space="0" w:color="auto"/>
        <w:bottom w:val="none" w:sz="0" w:space="0" w:color="auto"/>
        <w:right w:val="none" w:sz="0" w:space="0" w:color="auto"/>
      </w:divBdr>
    </w:div>
    <w:div w:id="1092622623">
      <w:bodyDiv w:val="1"/>
      <w:marLeft w:val="0"/>
      <w:marRight w:val="0"/>
      <w:marTop w:val="0"/>
      <w:marBottom w:val="0"/>
      <w:divBdr>
        <w:top w:val="none" w:sz="0" w:space="0" w:color="auto"/>
        <w:left w:val="none" w:sz="0" w:space="0" w:color="auto"/>
        <w:bottom w:val="none" w:sz="0" w:space="0" w:color="auto"/>
        <w:right w:val="none" w:sz="0" w:space="0" w:color="auto"/>
      </w:divBdr>
    </w:div>
    <w:div w:id="1102409827">
      <w:bodyDiv w:val="1"/>
      <w:marLeft w:val="0"/>
      <w:marRight w:val="0"/>
      <w:marTop w:val="0"/>
      <w:marBottom w:val="0"/>
      <w:divBdr>
        <w:top w:val="none" w:sz="0" w:space="0" w:color="auto"/>
        <w:left w:val="none" w:sz="0" w:space="0" w:color="auto"/>
        <w:bottom w:val="none" w:sz="0" w:space="0" w:color="auto"/>
        <w:right w:val="none" w:sz="0" w:space="0" w:color="auto"/>
      </w:divBdr>
    </w:div>
    <w:div w:id="1113746101">
      <w:bodyDiv w:val="1"/>
      <w:marLeft w:val="0"/>
      <w:marRight w:val="0"/>
      <w:marTop w:val="0"/>
      <w:marBottom w:val="0"/>
      <w:divBdr>
        <w:top w:val="none" w:sz="0" w:space="0" w:color="auto"/>
        <w:left w:val="none" w:sz="0" w:space="0" w:color="auto"/>
        <w:bottom w:val="none" w:sz="0" w:space="0" w:color="auto"/>
        <w:right w:val="none" w:sz="0" w:space="0" w:color="auto"/>
      </w:divBdr>
    </w:div>
    <w:div w:id="1128162746">
      <w:bodyDiv w:val="1"/>
      <w:marLeft w:val="0"/>
      <w:marRight w:val="0"/>
      <w:marTop w:val="0"/>
      <w:marBottom w:val="0"/>
      <w:divBdr>
        <w:top w:val="none" w:sz="0" w:space="0" w:color="auto"/>
        <w:left w:val="none" w:sz="0" w:space="0" w:color="auto"/>
        <w:bottom w:val="none" w:sz="0" w:space="0" w:color="auto"/>
        <w:right w:val="none" w:sz="0" w:space="0" w:color="auto"/>
      </w:divBdr>
    </w:div>
    <w:div w:id="1171946203">
      <w:bodyDiv w:val="1"/>
      <w:marLeft w:val="0"/>
      <w:marRight w:val="0"/>
      <w:marTop w:val="0"/>
      <w:marBottom w:val="0"/>
      <w:divBdr>
        <w:top w:val="none" w:sz="0" w:space="0" w:color="auto"/>
        <w:left w:val="none" w:sz="0" w:space="0" w:color="auto"/>
        <w:bottom w:val="none" w:sz="0" w:space="0" w:color="auto"/>
        <w:right w:val="none" w:sz="0" w:space="0" w:color="auto"/>
      </w:divBdr>
    </w:div>
    <w:div w:id="1182667071">
      <w:bodyDiv w:val="1"/>
      <w:marLeft w:val="0"/>
      <w:marRight w:val="0"/>
      <w:marTop w:val="0"/>
      <w:marBottom w:val="0"/>
      <w:divBdr>
        <w:top w:val="none" w:sz="0" w:space="0" w:color="auto"/>
        <w:left w:val="none" w:sz="0" w:space="0" w:color="auto"/>
        <w:bottom w:val="none" w:sz="0" w:space="0" w:color="auto"/>
        <w:right w:val="none" w:sz="0" w:space="0" w:color="auto"/>
      </w:divBdr>
      <w:divsChild>
        <w:div w:id="189146817">
          <w:marLeft w:val="0"/>
          <w:marRight w:val="0"/>
          <w:marTop w:val="0"/>
          <w:marBottom w:val="0"/>
          <w:divBdr>
            <w:top w:val="none" w:sz="0" w:space="0" w:color="auto"/>
            <w:left w:val="none" w:sz="0" w:space="0" w:color="auto"/>
            <w:bottom w:val="none" w:sz="0" w:space="0" w:color="auto"/>
            <w:right w:val="none" w:sz="0" w:space="0" w:color="auto"/>
          </w:divBdr>
        </w:div>
        <w:div w:id="391731797">
          <w:marLeft w:val="0"/>
          <w:marRight w:val="0"/>
          <w:marTop w:val="0"/>
          <w:marBottom w:val="0"/>
          <w:divBdr>
            <w:top w:val="none" w:sz="0" w:space="0" w:color="auto"/>
            <w:left w:val="none" w:sz="0" w:space="0" w:color="auto"/>
            <w:bottom w:val="none" w:sz="0" w:space="0" w:color="auto"/>
            <w:right w:val="none" w:sz="0" w:space="0" w:color="auto"/>
          </w:divBdr>
        </w:div>
        <w:div w:id="1225019944">
          <w:marLeft w:val="0"/>
          <w:marRight w:val="0"/>
          <w:marTop w:val="0"/>
          <w:marBottom w:val="0"/>
          <w:divBdr>
            <w:top w:val="none" w:sz="0" w:space="0" w:color="auto"/>
            <w:left w:val="none" w:sz="0" w:space="0" w:color="auto"/>
            <w:bottom w:val="none" w:sz="0" w:space="0" w:color="auto"/>
            <w:right w:val="none" w:sz="0" w:space="0" w:color="auto"/>
          </w:divBdr>
        </w:div>
        <w:div w:id="1417244848">
          <w:marLeft w:val="0"/>
          <w:marRight w:val="0"/>
          <w:marTop w:val="0"/>
          <w:marBottom w:val="0"/>
          <w:divBdr>
            <w:top w:val="none" w:sz="0" w:space="0" w:color="auto"/>
            <w:left w:val="none" w:sz="0" w:space="0" w:color="auto"/>
            <w:bottom w:val="none" w:sz="0" w:space="0" w:color="auto"/>
            <w:right w:val="none" w:sz="0" w:space="0" w:color="auto"/>
          </w:divBdr>
        </w:div>
        <w:div w:id="2056199199">
          <w:marLeft w:val="0"/>
          <w:marRight w:val="0"/>
          <w:marTop w:val="0"/>
          <w:marBottom w:val="0"/>
          <w:divBdr>
            <w:top w:val="none" w:sz="0" w:space="0" w:color="auto"/>
            <w:left w:val="none" w:sz="0" w:space="0" w:color="auto"/>
            <w:bottom w:val="none" w:sz="0" w:space="0" w:color="auto"/>
            <w:right w:val="none" w:sz="0" w:space="0" w:color="auto"/>
          </w:divBdr>
        </w:div>
      </w:divsChild>
    </w:div>
    <w:div w:id="1223444193">
      <w:bodyDiv w:val="1"/>
      <w:marLeft w:val="0"/>
      <w:marRight w:val="0"/>
      <w:marTop w:val="0"/>
      <w:marBottom w:val="0"/>
      <w:divBdr>
        <w:top w:val="none" w:sz="0" w:space="0" w:color="auto"/>
        <w:left w:val="none" w:sz="0" w:space="0" w:color="auto"/>
        <w:bottom w:val="none" w:sz="0" w:space="0" w:color="auto"/>
        <w:right w:val="none" w:sz="0" w:space="0" w:color="auto"/>
      </w:divBdr>
    </w:div>
    <w:div w:id="1255163771">
      <w:bodyDiv w:val="1"/>
      <w:marLeft w:val="0"/>
      <w:marRight w:val="0"/>
      <w:marTop w:val="0"/>
      <w:marBottom w:val="0"/>
      <w:divBdr>
        <w:top w:val="none" w:sz="0" w:space="0" w:color="auto"/>
        <w:left w:val="none" w:sz="0" w:space="0" w:color="auto"/>
        <w:bottom w:val="none" w:sz="0" w:space="0" w:color="auto"/>
        <w:right w:val="none" w:sz="0" w:space="0" w:color="auto"/>
      </w:divBdr>
    </w:div>
    <w:div w:id="1256211629">
      <w:bodyDiv w:val="1"/>
      <w:marLeft w:val="0"/>
      <w:marRight w:val="0"/>
      <w:marTop w:val="0"/>
      <w:marBottom w:val="0"/>
      <w:divBdr>
        <w:top w:val="none" w:sz="0" w:space="0" w:color="auto"/>
        <w:left w:val="none" w:sz="0" w:space="0" w:color="auto"/>
        <w:bottom w:val="none" w:sz="0" w:space="0" w:color="auto"/>
        <w:right w:val="none" w:sz="0" w:space="0" w:color="auto"/>
      </w:divBdr>
    </w:div>
    <w:div w:id="1270891289">
      <w:bodyDiv w:val="1"/>
      <w:marLeft w:val="0"/>
      <w:marRight w:val="0"/>
      <w:marTop w:val="0"/>
      <w:marBottom w:val="0"/>
      <w:divBdr>
        <w:top w:val="none" w:sz="0" w:space="0" w:color="auto"/>
        <w:left w:val="none" w:sz="0" w:space="0" w:color="auto"/>
        <w:bottom w:val="none" w:sz="0" w:space="0" w:color="auto"/>
        <w:right w:val="none" w:sz="0" w:space="0" w:color="auto"/>
      </w:divBdr>
    </w:div>
    <w:div w:id="1290933806">
      <w:bodyDiv w:val="1"/>
      <w:marLeft w:val="0"/>
      <w:marRight w:val="0"/>
      <w:marTop w:val="0"/>
      <w:marBottom w:val="0"/>
      <w:divBdr>
        <w:top w:val="none" w:sz="0" w:space="0" w:color="auto"/>
        <w:left w:val="none" w:sz="0" w:space="0" w:color="auto"/>
        <w:bottom w:val="none" w:sz="0" w:space="0" w:color="auto"/>
        <w:right w:val="none" w:sz="0" w:space="0" w:color="auto"/>
      </w:divBdr>
    </w:div>
    <w:div w:id="1300497033">
      <w:bodyDiv w:val="1"/>
      <w:marLeft w:val="0"/>
      <w:marRight w:val="0"/>
      <w:marTop w:val="0"/>
      <w:marBottom w:val="0"/>
      <w:divBdr>
        <w:top w:val="none" w:sz="0" w:space="0" w:color="auto"/>
        <w:left w:val="none" w:sz="0" w:space="0" w:color="auto"/>
        <w:bottom w:val="none" w:sz="0" w:space="0" w:color="auto"/>
        <w:right w:val="none" w:sz="0" w:space="0" w:color="auto"/>
      </w:divBdr>
      <w:divsChild>
        <w:div w:id="708266941">
          <w:marLeft w:val="0"/>
          <w:marRight w:val="0"/>
          <w:marTop w:val="0"/>
          <w:marBottom w:val="0"/>
          <w:divBdr>
            <w:top w:val="none" w:sz="0" w:space="0" w:color="auto"/>
            <w:left w:val="none" w:sz="0" w:space="0" w:color="auto"/>
            <w:bottom w:val="none" w:sz="0" w:space="0" w:color="auto"/>
            <w:right w:val="none" w:sz="0" w:space="0" w:color="auto"/>
          </w:divBdr>
        </w:div>
        <w:div w:id="750081430">
          <w:marLeft w:val="0"/>
          <w:marRight w:val="0"/>
          <w:marTop w:val="0"/>
          <w:marBottom w:val="0"/>
          <w:divBdr>
            <w:top w:val="none" w:sz="0" w:space="0" w:color="auto"/>
            <w:left w:val="none" w:sz="0" w:space="0" w:color="auto"/>
            <w:bottom w:val="none" w:sz="0" w:space="0" w:color="auto"/>
            <w:right w:val="none" w:sz="0" w:space="0" w:color="auto"/>
          </w:divBdr>
        </w:div>
        <w:div w:id="879853276">
          <w:marLeft w:val="0"/>
          <w:marRight w:val="0"/>
          <w:marTop w:val="0"/>
          <w:marBottom w:val="0"/>
          <w:divBdr>
            <w:top w:val="none" w:sz="0" w:space="0" w:color="auto"/>
            <w:left w:val="none" w:sz="0" w:space="0" w:color="auto"/>
            <w:bottom w:val="none" w:sz="0" w:space="0" w:color="auto"/>
            <w:right w:val="none" w:sz="0" w:space="0" w:color="auto"/>
          </w:divBdr>
        </w:div>
        <w:div w:id="1798259875">
          <w:marLeft w:val="0"/>
          <w:marRight w:val="0"/>
          <w:marTop w:val="0"/>
          <w:marBottom w:val="0"/>
          <w:divBdr>
            <w:top w:val="none" w:sz="0" w:space="0" w:color="auto"/>
            <w:left w:val="none" w:sz="0" w:space="0" w:color="auto"/>
            <w:bottom w:val="none" w:sz="0" w:space="0" w:color="auto"/>
            <w:right w:val="none" w:sz="0" w:space="0" w:color="auto"/>
          </w:divBdr>
        </w:div>
        <w:div w:id="1806699001">
          <w:marLeft w:val="0"/>
          <w:marRight w:val="0"/>
          <w:marTop w:val="0"/>
          <w:marBottom w:val="0"/>
          <w:divBdr>
            <w:top w:val="none" w:sz="0" w:space="0" w:color="auto"/>
            <w:left w:val="none" w:sz="0" w:space="0" w:color="auto"/>
            <w:bottom w:val="none" w:sz="0" w:space="0" w:color="auto"/>
            <w:right w:val="none" w:sz="0" w:space="0" w:color="auto"/>
          </w:divBdr>
        </w:div>
      </w:divsChild>
    </w:div>
    <w:div w:id="1330207386">
      <w:bodyDiv w:val="1"/>
      <w:marLeft w:val="0"/>
      <w:marRight w:val="0"/>
      <w:marTop w:val="0"/>
      <w:marBottom w:val="0"/>
      <w:divBdr>
        <w:top w:val="none" w:sz="0" w:space="0" w:color="auto"/>
        <w:left w:val="none" w:sz="0" w:space="0" w:color="auto"/>
        <w:bottom w:val="none" w:sz="0" w:space="0" w:color="auto"/>
        <w:right w:val="none" w:sz="0" w:space="0" w:color="auto"/>
      </w:divBdr>
    </w:div>
    <w:div w:id="1350449719">
      <w:bodyDiv w:val="1"/>
      <w:marLeft w:val="0"/>
      <w:marRight w:val="0"/>
      <w:marTop w:val="0"/>
      <w:marBottom w:val="0"/>
      <w:divBdr>
        <w:top w:val="none" w:sz="0" w:space="0" w:color="auto"/>
        <w:left w:val="none" w:sz="0" w:space="0" w:color="auto"/>
        <w:bottom w:val="none" w:sz="0" w:space="0" w:color="auto"/>
        <w:right w:val="none" w:sz="0" w:space="0" w:color="auto"/>
      </w:divBdr>
    </w:div>
    <w:div w:id="1356998388">
      <w:bodyDiv w:val="1"/>
      <w:marLeft w:val="0"/>
      <w:marRight w:val="0"/>
      <w:marTop w:val="0"/>
      <w:marBottom w:val="0"/>
      <w:divBdr>
        <w:top w:val="none" w:sz="0" w:space="0" w:color="auto"/>
        <w:left w:val="none" w:sz="0" w:space="0" w:color="auto"/>
        <w:bottom w:val="none" w:sz="0" w:space="0" w:color="auto"/>
        <w:right w:val="none" w:sz="0" w:space="0" w:color="auto"/>
      </w:divBdr>
    </w:div>
    <w:div w:id="1376468999">
      <w:bodyDiv w:val="1"/>
      <w:marLeft w:val="0"/>
      <w:marRight w:val="0"/>
      <w:marTop w:val="0"/>
      <w:marBottom w:val="0"/>
      <w:divBdr>
        <w:top w:val="none" w:sz="0" w:space="0" w:color="auto"/>
        <w:left w:val="none" w:sz="0" w:space="0" w:color="auto"/>
        <w:bottom w:val="none" w:sz="0" w:space="0" w:color="auto"/>
        <w:right w:val="none" w:sz="0" w:space="0" w:color="auto"/>
      </w:divBdr>
    </w:div>
    <w:div w:id="1422066831">
      <w:bodyDiv w:val="1"/>
      <w:marLeft w:val="0"/>
      <w:marRight w:val="0"/>
      <w:marTop w:val="0"/>
      <w:marBottom w:val="0"/>
      <w:divBdr>
        <w:top w:val="none" w:sz="0" w:space="0" w:color="auto"/>
        <w:left w:val="none" w:sz="0" w:space="0" w:color="auto"/>
        <w:bottom w:val="none" w:sz="0" w:space="0" w:color="auto"/>
        <w:right w:val="none" w:sz="0" w:space="0" w:color="auto"/>
      </w:divBdr>
    </w:div>
    <w:div w:id="1426657266">
      <w:bodyDiv w:val="1"/>
      <w:marLeft w:val="0"/>
      <w:marRight w:val="0"/>
      <w:marTop w:val="0"/>
      <w:marBottom w:val="0"/>
      <w:divBdr>
        <w:top w:val="none" w:sz="0" w:space="0" w:color="auto"/>
        <w:left w:val="none" w:sz="0" w:space="0" w:color="auto"/>
        <w:bottom w:val="none" w:sz="0" w:space="0" w:color="auto"/>
        <w:right w:val="none" w:sz="0" w:space="0" w:color="auto"/>
      </w:divBdr>
      <w:divsChild>
        <w:div w:id="914245165">
          <w:marLeft w:val="0"/>
          <w:marRight w:val="0"/>
          <w:marTop w:val="0"/>
          <w:marBottom w:val="0"/>
          <w:divBdr>
            <w:top w:val="none" w:sz="0" w:space="0" w:color="auto"/>
            <w:left w:val="none" w:sz="0" w:space="0" w:color="auto"/>
            <w:bottom w:val="none" w:sz="0" w:space="0" w:color="auto"/>
            <w:right w:val="none" w:sz="0" w:space="0" w:color="auto"/>
          </w:divBdr>
          <w:divsChild>
            <w:div w:id="769352195">
              <w:marLeft w:val="0"/>
              <w:marRight w:val="0"/>
              <w:marTop w:val="0"/>
              <w:marBottom w:val="0"/>
              <w:divBdr>
                <w:top w:val="none" w:sz="0" w:space="0" w:color="auto"/>
                <w:left w:val="none" w:sz="0" w:space="0" w:color="auto"/>
                <w:bottom w:val="none" w:sz="0" w:space="0" w:color="auto"/>
                <w:right w:val="none" w:sz="0" w:space="0" w:color="auto"/>
              </w:divBdr>
              <w:divsChild>
                <w:div w:id="2142115366">
                  <w:marLeft w:val="0"/>
                  <w:marRight w:val="0"/>
                  <w:marTop w:val="0"/>
                  <w:marBottom w:val="0"/>
                  <w:divBdr>
                    <w:top w:val="none" w:sz="0" w:space="0" w:color="auto"/>
                    <w:left w:val="none" w:sz="0" w:space="0" w:color="auto"/>
                    <w:bottom w:val="none" w:sz="0" w:space="0" w:color="auto"/>
                    <w:right w:val="none" w:sz="0" w:space="0" w:color="auto"/>
                  </w:divBdr>
                  <w:divsChild>
                    <w:div w:id="1697539332">
                      <w:marLeft w:val="0"/>
                      <w:marRight w:val="0"/>
                      <w:marTop w:val="0"/>
                      <w:marBottom w:val="0"/>
                      <w:divBdr>
                        <w:top w:val="none" w:sz="0" w:space="0" w:color="auto"/>
                        <w:left w:val="none" w:sz="0" w:space="0" w:color="auto"/>
                        <w:bottom w:val="none" w:sz="0" w:space="0" w:color="auto"/>
                        <w:right w:val="none" w:sz="0" w:space="0" w:color="auto"/>
                      </w:divBdr>
                      <w:divsChild>
                        <w:div w:id="925990797">
                          <w:marLeft w:val="0"/>
                          <w:marRight w:val="0"/>
                          <w:marTop w:val="0"/>
                          <w:marBottom w:val="0"/>
                          <w:divBdr>
                            <w:top w:val="none" w:sz="0" w:space="0" w:color="auto"/>
                            <w:left w:val="none" w:sz="0" w:space="0" w:color="auto"/>
                            <w:bottom w:val="none" w:sz="0" w:space="0" w:color="auto"/>
                            <w:right w:val="none" w:sz="0" w:space="0" w:color="auto"/>
                          </w:divBdr>
                          <w:divsChild>
                            <w:div w:id="1663851721">
                              <w:marLeft w:val="0"/>
                              <w:marRight w:val="0"/>
                              <w:marTop w:val="0"/>
                              <w:marBottom w:val="0"/>
                              <w:divBdr>
                                <w:top w:val="none" w:sz="0" w:space="0" w:color="auto"/>
                                <w:left w:val="none" w:sz="0" w:space="0" w:color="auto"/>
                                <w:bottom w:val="none" w:sz="0" w:space="0" w:color="auto"/>
                                <w:right w:val="none" w:sz="0" w:space="0" w:color="auto"/>
                              </w:divBdr>
                              <w:divsChild>
                                <w:div w:id="763648466">
                                  <w:marLeft w:val="0"/>
                                  <w:marRight w:val="0"/>
                                  <w:marTop w:val="0"/>
                                  <w:marBottom w:val="0"/>
                                  <w:divBdr>
                                    <w:top w:val="none" w:sz="0" w:space="0" w:color="auto"/>
                                    <w:left w:val="none" w:sz="0" w:space="0" w:color="auto"/>
                                    <w:bottom w:val="none" w:sz="0" w:space="0" w:color="auto"/>
                                    <w:right w:val="none" w:sz="0" w:space="0" w:color="auto"/>
                                  </w:divBdr>
                                  <w:divsChild>
                                    <w:div w:id="1355378120">
                                      <w:marLeft w:val="0"/>
                                      <w:marRight w:val="0"/>
                                      <w:marTop w:val="0"/>
                                      <w:marBottom w:val="0"/>
                                      <w:divBdr>
                                        <w:top w:val="none" w:sz="0" w:space="0" w:color="auto"/>
                                        <w:left w:val="none" w:sz="0" w:space="0" w:color="auto"/>
                                        <w:bottom w:val="none" w:sz="0" w:space="0" w:color="auto"/>
                                        <w:right w:val="none" w:sz="0" w:space="0" w:color="auto"/>
                                      </w:divBdr>
                                      <w:divsChild>
                                        <w:div w:id="712462474">
                                          <w:marLeft w:val="0"/>
                                          <w:marRight w:val="0"/>
                                          <w:marTop w:val="0"/>
                                          <w:marBottom w:val="0"/>
                                          <w:divBdr>
                                            <w:top w:val="none" w:sz="0" w:space="0" w:color="auto"/>
                                            <w:left w:val="none" w:sz="0" w:space="0" w:color="auto"/>
                                            <w:bottom w:val="none" w:sz="0" w:space="0" w:color="auto"/>
                                            <w:right w:val="none" w:sz="0" w:space="0" w:color="auto"/>
                                          </w:divBdr>
                                          <w:divsChild>
                                            <w:div w:id="1936817876">
                                              <w:marLeft w:val="0"/>
                                              <w:marRight w:val="0"/>
                                              <w:marTop w:val="0"/>
                                              <w:marBottom w:val="0"/>
                                              <w:divBdr>
                                                <w:top w:val="none" w:sz="0" w:space="0" w:color="auto"/>
                                                <w:left w:val="none" w:sz="0" w:space="0" w:color="auto"/>
                                                <w:bottom w:val="none" w:sz="0" w:space="0" w:color="auto"/>
                                                <w:right w:val="none" w:sz="0" w:space="0" w:color="auto"/>
                                              </w:divBdr>
                                              <w:divsChild>
                                                <w:div w:id="1421558031">
                                                  <w:marLeft w:val="0"/>
                                                  <w:marRight w:val="0"/>
                                                  <w:marTop w:val="0"/>
                                                  <w:marBottom w:val="0"/>
                                                  <w:divBdr>
                                                    <w:top w:val="none" w:sz="0" w:space="0" w:color="auto"/>
                                                    <w:left w:val="none" w:sz="0" w:space="0" w:color="auto"/>
                                                    <w:bottom w:val="none" w:sz="0" w:space="0" w:color="auto"/>
                                                    <w:right w:val="none" w:sz="0" w:space="0" w:color="auto"/>
                                                  </w:divBdr>
                                                  <w:divsChild>
                                                    <w:div w:id="2086225116">
                                                      <w:marLeft w:val="0"/>
                                                      <w:marRight w:val="0"/>
                                                      <w:marTop w:val="0"/>
                                                      <w:marBottom w:val="0"/>
                                                      <w:divBdr>
                                                        <w:top w:val="none" w:sz="0" w:space="0" w:color="auto"/>
                                                        <w:left w:val="none" w:sz="0" w:space="0" w:color="auto"/>
                                                        <w:bottom w:val="none" w:sz="0" w:space="0" w:color="auto"/>
                                                        <w:right w:val="none" w:sz="0" w:space="0" w:color="auto"/>
                                                      </w:divBdr>
                                                      <w:divsChild>
                                                        <w:div w:id="117461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36946650">
      <w:bodyDiv w:val="1"/>
      <w:marLeft w:val="0"/>
      <w:marRight w:val="0"/>
      <w:marTop w:val="0"/>
      <w:marBottom w:val="0"/>
      <w:divBdr>
        <w:top w:val="none" w:sz="0" w:space="0" w:color="auto"/>
        <w:left w:val="none" w:sz="0" w:space="0" w:color="auto"/>
        <w:bottom w:val="none" w:sz="0" w:space="0" w:color="auto"/>
        <w:right w:val="none" w:sz="0" w:space="0" w:color="auto"/>
      </w:divBdr>
    </w:div>
    <w:div w:id="1453328056">
      <w:bodyDiv w:val="1"/>
      <w:marLeft w:val="0"/>
      <w:marRight w:val="0"/>
      <w:marTop w:val="0"/>
      <w:marBottom w:val="0"/>
      <w:divBdr>
        <w:top w:val="none" w:sz="0" w:space="0" w:color="auto"/>
        <w:left w:val="none" w:sz="0" w:space="0" w:color="auto"/>
        <w:bottom w:val="none" w:sz="0" w:space="0" w:color="auto"/>
        <w:right w:val="none" w:sz="0" w:space="0" w:color="auto"/>
      </w:divBdr>
    </w:div>
    <w:div w:id="1470709292">
      <w:bodyDiv w:val="1"/>
      <w:marLeft w:val="0"/>
      <w:marRight w:val="0"/>
      <w:marTop w:val="0"/>
      <w:marBottom w:val="0"/>
      <w:divBdr>
        <w:top w:val="none" w:sz="0" w:space="0" w:color="auto"/>
        <w:left w:val="none" w:sz="0" w:space="0" w:color="auto"/>
        <w:bottom w:val="none" w:sz="0" w:space="0" w:color="auto"/>
        <w:right w:val="none" w:sz="0" w:space="0" w:color="auto"/>
      </w:divBdr>
    </w:div>
    <w:div w:id="1486125474">
      <w:bodyDiv w:val="1"/>
      <w:marLeft w:val="0"/>
      <w:marRight w:val="0"/>
      <w:marTop w:val="0"/>
      <w:marBottom w:val="0"/>
      <w:divBdr>
        <w:top w:val="none" w:sz="0" w:space="0" w:color="auto"/>
        <w:left w:val="none" w:sz="0" w:space="0" w:color="auto"/>
        <w:bottom w:val="none" w:sz="0" w:space="0" w:color="auto"/>
        <w:right w:val="none" w:sz="0" w:space="0" w:color="auto"/>
      </w:divBdr>
    </w:div>
    <w:div w:id="1518034449">
      <w:bodyDiv w:val="1"/>
      <w:marLeft w:val="0"/>
      <w:marRight w:val="0"/>
      <w:marTop w:val="0"/>
      <w:marBottom w:val="0"/>
      <w:divBdr>
        <w:top w:val="none" w:sz="0" w:space="0" w:color="auto"/>
        <w:left w:val="none" w:sz="0" w:space="0" w:color="auto"/>
        <w:bottom w:val="none" w:sz="0" w:space="0" w:color="auto"/>
        <w:right w:val="none" w:sz="0" w:space="0" w:color="auto"/>
      </w:divBdr>
    </w:div>
    <w:div w:id="1518689519">
      <w:bodyDiv w:val="1"/>
      <w:marLeft w:val="0"/>
      <w:marRight w:val="0"/>
      <w:marTop w:val="0"/>
      <w:marBottom w:val="0"/>
      <w:divBdr>
        <w:top w:val="none" w:sz="0" w:space="0" w:color="auto"/>
        <w:left w:val="none" w:sz="0" w:space="0" w:color="auto"/>
        <w:bottom w:val="none" w:sz="0" w:space="0" w:color="auto"/>
        <w:right w:val="none" w:sz="0" w:space="0" w:color="auto"/>
      </w:divBdr>
    </w:div>
    <w:div w:id="1537237684">
      <w:bodyDiv w:val="1"/>
      <w:marLeft w:val="0"/>
      <w:marRight w:val="0"/>
      <w:marTop w:val="0"/>
      <w:marBottom w:val="0"/>
      <w:divBdr>
        <w:top w:val="none" w:sz="0" w:space="0" w:color="auto"/>
        <w:left w:val="none" w:sz="0" w:space="0" w:color="auto"/>
        <w:bottom w:val="none" w:sz="0" w:space="0" w:color="auto"/>
        <w:right w:val="none" w:sz="0" w:space="0" w:color="auto"/>
      </w:divBdr>
    </w:div>
    <w:div w:id="1552500727">
      <w:bodyDiv w:val="1"/>
      <w:marLeft w:val="0"/>
      <w:marRight w:val="0"/>
      <w:marTop w:val="0"/>
      <w:marBottom w:val="0"/>
      <w:divBdr>
        <w:top w:val="none" w:sz="0" w:space="0" w:color="auto"/>
        <w:left w:val="none" w:sz="0" w:space="0" w:color="auto"/>
        <w:bottom w:val="none" w:sz="0" w:space="0" w:color="auto"/>
        <w:right w:val="none" w:sz="0" w:space="0" w:color="auto"/>
      </w:divBdr>
    </w:div>
    <w:div w:id="1602494554">
      <w:bodyDiv w:val="1"/>
      <w:marLeft w:val="0"/>
      <w:marRight w:val="0"/>
      <w:marTop w:val="0"/>
      <w:marBottom w:val="0"/>
      <w:divBdr>
        <w:top w:val="none" w:sz="0" w:space="0" w:color="auto"/>
        <w:left w:val="none" w:sz="0" w:space="0" w:color="auto"/>
        <w:bottom w:val="none" w:sz="0" w:space="0" w:color="auto"/>
        <w:right w:val="none" w:sz="0" w:space="0" w:color="auto"/>
      </w:divBdr>
    </w:div>
    <w:div w:id="1618218192">
      <w:bodyDiv w:val="1"/>
      <w:marLeft w:val="0"/>
      <w:marRight w:val="0"/>
      <w:marTop w:val="0"/>
      <w:marBottom w:val="0"/>
      <w:divBdr>
        <w:top w:val="none" w:sz="0" w:space="0" w:color="auto"/>
        <w:left w:val="none" w:sz="0" w:space="0" w:color="auto"/>
        <w:bottom w:val="none" w:sz="0" w:space="0" w:color="auto"/>
        <w:right w:val="none" w:sz="0" w:space="0" w:color="auto"/>
      </w:divBdr>
    </w:div>
    <w:div w:id="1631859767">
      <w:bodyDiv w:val="1"/>
      <w:marLeft w:val="0"/>
      <w:marRight w:val="0"/>
      <w:marTop w:val="0"/>
      <w:marBottom w:val="0"/>
      <w:divBdr>
        <w:top w:val="none" w:sz="0" w:space="0" w:color="auto"/>
        <w:left w:val="none" w:sz="0" w:space="0" w:color="auto"/>
        <w:bottom w:val="none" w:sz="0" w:space="0" w:color="auto"/>
        <w:right w:val="none" w:sz="0" w:space="0" w:color="auto"/>
      </w:divBdr>
    </w:div>
    <w:div w:id="1637640229">
      <w:bodyDiv w:val="1"/>
      <w:marLeft w:val="0"/>
      <w:marRight w:val="0"/>
      <w:marTop w:val="0"/>
      <w:marBottom w:val="0"/>
      <w:divBdr>
        <w:top w:val="none" w:sz="0" w:space="0" w:color="auto"/>
        <w:left w:val="none" w:sz="0" w:space="0" w:color="auto"/>
        <w:bottom w:val="none" w:sz="0" w:space="0" w:color="auto"/>
        <w:right w:val="none" w:sz="0" w:space="0" w:color="auto"/>
      </w:divBdr>
    </w:div>
    <w:div w:id="1678343836">
      <w:bodyDiv w:val="1"/>
      <w:marLeft w:val="0"/>
      <w:marRight w:val="0"/>
      <w:marTop w:val="0"/>
      <w:marBottom w:val="0"/>
      <w:divBdr>
        <w:top w:val="none" w:sz="0" w:space="0" w:color="auto"/>
        <w:left w:val="none" w:sz="0" w:space="0" w:color="auto"/>
        <w:bottom w:val="none" w:sz="0" w:space="0" w:color="auto"/>
        <w:right w:val="none" w:sz="0" w:space="0" w:color="auto"/>
      </w:divBdr>
    </w:div>
    <w:div w:id="1685017126">
      <w:bodyDiv w:val="1"/>
      <w:marLeft w:val="0"/>
      <w:marRight w:val="0"/>
      <w:marTop w:val="0"/>
      <w:marBottom w:val="0"/>
      <w:divBdr>
        <w:top w:val="none" w:sz="0" w:space="0" w:color="auto"/>
        <w:left w:val="none" w:sz="0" w:space="0" w:color="auto"/>
        <w:bottom w:val="none" w:sz="0" w:space="0" w:color="auto"/>
        <w:right w:val="none" w:sz="0" w:space="0" w:color="auto"/>
      </w:divBdr>
    </w:div>
    <w:div w:id="1690333056">
      <w:bodyDiv w:val="1"/>
      <w:marLeft w:val="0"/>
      <w:marRight w:val="0"/>
      <w:marTop w:val="0"/>
      <w:marBottom w:val="0"/>
      <w:divBdr>
        <w:top w:val="none" w:sz="0" w:space="0" w:color="auto"/>
        <w:left w:val="none" w:sz="0" w:space="0" w:color="auto"/>
        <w:bottom w:val="none" w:sz="0" w:space="0" w:color="auto"/>
        <w:right w:val="none" w:sz="0" w:space="0" w:color="auto"/>
      </w:divBdr>
    </w:div>
    <w:div w:id="1696230346">
      <w:bodyDiv w:val="1"/>
      <w:marLeft w:val="0"/>
      <w:marRight w:val="0"/>
      <w:marTop w:val="0"/>
      <w:marBottom w:val="0"/>
      <w:divBdr>
        <w:top w:val="none" w:sz="0" w:space="0" w:color="auto"/>
        <w:left w:val="none" w:sz="0" w:space="0" w:color="auto"/>
        <w:bottom w:val="none" w:sz="0" w:space="0" w:color="auto"/>
        <w:right w:val="none" w:sz="0" w:space="0" w:color="auto"/>
      </w:divBdr>
    </w:div>
    <w:div w:id="1711607387">
      <w:bodyDiv w:val="1"/>
      <w:marLeft w:val="0"/>
      <w:marRight w:val="0"/>
      <w:marTop w:val="0"/>
      <w:marBottom w:val="0"/>
      <w:divBdr>
        <w:top w:val="none" w:sz="0" w:space="0" w:color="auto"/>
        <w:left w:val="none" w:sz="0" w:space="0" w:color="auto"/>
        <w:bottom w:val="none" w:sz="0" w:space="0" w:color="auto"/>
        <w:right w:val="none" w:sz="0" w:space="0" w:color="auto"/>
      </w:divBdr>
    </w:div>
    <w:div w:id="1716731672">
      <w:bodyDiv w:val="1"/>
      <w:marLeft w:val="0"/>
      <w:marRight w:val="0"/>
      <w:marTop w:val="0"/>
      <w:marBottom w:val="0"/>
      <w:divBdr>
        <w:top w:val="none" w:sz="0" w:space="0" w:color="auto"/>
        <w:left w:val="none" w:sz="0" w:space="0" w:color="auto"/>
        <w:bottom w:val="none" w:sz="0" w:space="0" w:color="auto"/>
        <w:right w:val="none" w:sz="0" w:space="0" w:color="auto"/>
      </w:divBdr>
    </w:div>
    <w:div w:id="1735615573">
      <w:bodyDiv w:val="1"/>
      <w:marLeft w:val="0"/>
      <w:marRight w:val="0"/>
      <w:marTop w:val="0"/>
      <w:marBottom w:val="0"/>
      <w:divBdr>
        <w:top w:val="none" w:sz="0" w:space="0" w:color="auto"/>
        <w:left w:val="none" w:sz="0" w:space="0" w:color="auto"/>
        <w:bottom w:val="none" w:sz="0" w:space="0" w:color="auto"/>
        <w:right w:val="none" w:sz="0" w:space="0" w:color="auto"/>
      </w:divBdr>
    </w:div>
    <w:div w:id="1748377837">
      <w:bodyDiv w:val="1"/>
      <w:marLeft w:val="0"/>
      <w:marRight w:val="0"/>
      <w:marTop w:val="0"/>
      <w:marBottom w:val="0"/>
      <w:divBdr>
        <w:top w:val="none" w:sz="0" w:space="0" w:color="auto"/>
        <w:left w:val="none" w:sz="0" w:space="0" w:color="auto"/>
        <w:bottom w:val="none" w:sz="0" w:space="0" w:color="auto"/>
        <w:right w:val="none" w:sz="0" w:space="0" w:color="auto"/>
      </w:divBdr>
    </w:div>
    <w:div w:id="1752968348">
      <w:bodyDiv w:val="1"/>
      <w:marLeft w:val="0"/>
      <w:marRight w:val="0"/>
      <w:marTop w:val="0"/>
      <w:marBottom w:val="0"/>
      <w:divBdr>
        <w:top w:val="none" w:sz="0" w:space="0" w:color="auto"/>
        <w:left w:val="none" w:sz="0" w:space="0" w:color="auto"/>
        <w:bottom w:val="none" w:sz="0" w:space="0" w:color="auto"/>
        <w:right w:val="none" w:sz="0" w:space="0" w:color="auto"/>
      </w:divBdr>
    </w:div>
    <w:div w:id="1755856873">
      <w:bodyDiv w:val="1"/>
      <w:marLeft w:val="0"/>
      <w:marRight w:val="0"/>
      <w:marTop w:val="0"/>
      <w:marBottom w:val="0"/>
      <w:divBdr>
        <w:top w:val="none" w:sz="0" w:space="0" w:color="auto"/>
        <w:left w:val="none" w:sz="0" w:space="0" w:color="auto"/>
        <w:bottom w:val="none" w:sz="0" w:space="0" w:color="auto"/>
        <w:right w:val="none" w:sz="0" w:space="0" w:color="auto"/>
      </w:divBdr>
    </w:div>
    <w:div w:id="1763985938">
      <w:bodyDiv w:val="1"/>
      <w:marLeft w:val="0"/>
      <w:marRight w:val="0"/>
      <w:marTop w:val="0"/>
      <w:marBottom w:val="0"/>
      <w:divBdr>
        <w:top w:val="none" w:sz="0" w:space="0" w:color="auto"/>
        <w:left w:val="none" w:sz="0" w:space="0" w:color="auto"/>
        <w:bottom w:val="none" w:sz="0" w:space="0" w:color="auto"/>
        <w:right w:val="none" w:sz="0" w:space="0" w:color="auto"/>
      </w:divBdr>
    </w:div>
    <w:div w:id="1781602759">
      <w:bodyDiv w:val="1"/>
      <w:marLeft w:val="0"/>
      <w:marRight w:val="0"/>
      <w:marTop w:val="0"/>
      <w:marBottom w:val="0"/>
      <w:divBdr>
        <w:top w:val="none" w:sz="0" w:space="0" w:color="auto"/>
        <w:left w:val="none" w:sz="0" w:space="0" w:color="auto"/>
        <w:bottom w:val="none" w:sz="0" w:space="0" w:color="auto"/>
        <w:right w:val="none" w:sz="0" w:space="0" w:color="auto"/>
      </w:divBdr>
    </w:div>
    <w:div w:id="1825396094">
      <w:bodyDiv w:val="1"/>
      <w:marLeft w:val="0"/>
      <w:marRight w:val="0"/>
      <w:marTop w:val="0"/>
      <w:marBottom w:val="0"/>
      <w:divBdr>
        <w:top w:val="none" w:sz="0" w:space="0" w:color="auto"/>
        <w:left w:val="none" w:sz="0" w:space="0" w:color="auto"/>
        <w:bottom w:val="none" w:sz="0" w:space="0" w:color="auto"/>
        <w:right w:val="none" w:sz="0" w:space="0" w:color="auto"/>
      </w:divBdr>
    </w:div>
    <w:div w:id="1826897884">
      <w:bodyDiv w:val="1"/>
      <w:marLeft w:val="0"/>
      <w:marRight w:val="0"/>
      <w:marTop w:val="0"/>
      <w:marBottom w:val="0"/>
      <w:divBdr>
        <w:top w:val="none" w:sz="0" w:space="0" w:color="auto"/>
        <w:left w:val="none" w:sz="0" w:space="0" w:color="auto"/>
        <w:bottom w:val="none" w:sz="0" w:space="0" w:color="auto"/>
        <w:right w:val="none" w:sz="0" w:space="0" w:color="auto"/>
      </w:divBdr>
    </w:div>
    <w:div w:id="1889956043">
      <w:bodyDiv w:val="1"/>
      <w:marLeft w:val="0"/>
      <w:marRight w:val="0"/>
      <w:marTop w:val="0"/>
      <w:marBottom w:val="0"/>
      <w:divBdr>
        <w:top w:val="none" w:sz="0" w:space="0" w:color="auto"/>
        <w:left w:val="none" w:sz="0" w:space="0" w:color="auto"/>
        <w:bottom w:val="none" w:sz="0" w:space="0" w:color="auto"/>
        <w:right w:val="none" w:sz="0" w:space="0" w:color="auto"/>
      </w:divBdr>
    </w:div>
    <w:div w:id="1906061851">
      <w:bodyDiv w:val="1"/>
      <w:marLeft w:val="0"/>
      <w:marRight w:val="0"/>
      <w:marTop w:val="0"/>
      <w:marBottom w:val="0"/>
      <w:divBdr>
        <w:top w:val="none" w:sz="0" w:space="0" w:color="auto"/>
        <w:left w:val="none" w:sz="0" w:space="0" w:color="auto"/>
        <w:bottom w:val="none" w:sz="0" w:space="0" w:color="auto"/>
        <w:right w:val="none" w:sz="0" w:space="0" w:color="auto"/>
      </w:divBdr>
    </w:div>
    <w:div w:id="1925142224">
      <w:bodyDiv w:val="1"/>
      <w:marLeft w:val="0"/>
      <w:marRight w:val="0"/>
      <w:marTop w:val="0"/>
      <w:marBottom w:val="0"/>
      <w:divBdr>
        <w:top w:val="none" w:sz="0" w:space="0" w:color="auto"/>
        <w:left w:val="none" w:sz="0" w:space="0" w:color="auto"/>
        <w:bottom w:val="none" w:sz="0" w:space="0" w:color="auto"/>
        <w:right w:val="none" w:sz="0" w:space="0" w:color="auto"/>
      </w:divBdr>
    </w:div>
    <w:div w:id="1929773848">
      <w:bodyDiv w:val="1"/>
      <w:marLeft w:val="0"/>
      <w:marRight w:val="0"/>
      <w:marTop w:val="0"/>
      <w:marBottom w:val="0"/>
      <w:divBdr>
        <w:top w:val="none" w:sz="0" w:space="0" w:color="auto"/>
        <w:left w:val="none" w:sz="0" w:space="0" w:color="auto"/>
        <w:bottom w:val="none" w:sz="0" w:space="0" w:color="auto"/>
        <w:right w:val="none" w:sz="0" w:space="0" w:color="auto"/>
      </w:divBdr>
    </w:div>
    <w:div w:id="1931306584">
      <w:bodyDiv w:val="1"/>
      <w:marLeft w:val="0"/>
      <w:marRight w:val="0"/>
      <w:marTop w:val="0"/>
      <w:marBottom w:val="0"/>
      <w:divBdr>
        <w:top w:val="none" w:sz="0" w:space="0" w:color="auto"/>
        <w:left w:val="none" w:sz="0" w:space="0" w:color="auto"/>
        <w:bottom w:val="none" w:sz="0" w:space="0" w:color="auto"/>
        <w:right w:val="none" w:sz="0" w:space="0" w:color="auto"/>
      </w:divBdr>
    </w:div>
    <w:div w:id="1965231446">
      <w:bodyDiv w:val="1"/>
      <w:marLeft w:val="0"/>
      <w:marRight w:val="0"/>
      <w:marTop w:val="0"/>
      <w:marBottom w:val="0"/>
      <w:divBdr>
        <w:top w:val="none" w:sz="0" w:space="0" w:color="auto"/>
        <w:left w:val="none" w:sz="0" w:space="0" w:color="auto"/>
        <w:bottom w:val="none" w:sz="0" w:space="0" w:color="auto"/>
        <w:right w:val="none" w:sz="0" w:space="0" w:color="auto"/>
      </w:divBdr>
    </w:div>
    <w:div w:id="1984574980">
      <w:bodyDiv w:val="1"/>
      <w:marLeft w:val="0"/>
      <w:marRight w:val="0"/>
      <w:marTop w:val="0"/>
      <w:marBottom w:val="0"/>
      <w:divBdr>
        <w:top w:val="none" w:sz="0" w:space="0" w:color="auto"/>
        <w:left w:val="none" w:sz="0" w:space="0" w:color="auto"/>
        <w:bottom w:val="none" w:sz="0" w:space="0" w:color="auto"/>
        <w:right w:val="none" w:sz="0" w:space="0" w:color="auto"/>
      </w:divBdr>
    </w:div>
    <w:div w:id="1985813724">
      <w:bodyDiv w:val="1"/>
      <w:marLeft w:val="0"/>
      <w:marRight w:val="0"/>
      <w:marTop w:val="0"/>
      <w:marBottom w:val="0"/>
      <w:divBdr>
        <w:top w:val="none" w:sz="0" w:space="0" w:color="auto"/>
        <w:left w:val="none" w:sz="0" w:space="0" w:color="auto"/>
        <w:bottom w:val="none" w:sz="0" w:space="0" w:color="auto"/>
        <w:right w:val="none" w:sz="0" w:space="0" w:color="auto"/>
      </w:divBdr>
    </w:div>
    <w:div w:id="1996378632">
      <w:bodyDiv w:val="1"/>
      <w:marLeft w:val="0"/>
      <w:marRight w:val="0"/>
      <w:marTop w:val="0"/>
      <w:marBottom w:val="0"/>
      <w:divBdr>
        <w:top w:val="none" w:sz="0" w:space="0" w:color="auto"/>
        <w:left w:val="none" w:sz="0" w:space="0" w:color="auto"/>
        <w:bottom w:val="none" w:sz="0" w:space="0" w:color="auto"/>
        <w:right w:val="none" w:sz="0" w:space="0" w:color="auto"/>
      </w:divBdr>
    </w:div>
    <w:div w:id="1999461134">
      <w:bodyDiv w:val="1"/>
      <w:marLeft w:val="0"/>
      <w:marRight w:val="0"/>
      <w:marTop w:val="0"/>
      <w:marBottom w:val="0"/>
      <w:divBdr>
        <w:top w:val="none" w:sz="0" w:space="0" w:color="auto"/>
        <w:left w:val="none" w:sz="0" w:space="0" w:color="auto"/>
        <w:bottom w:val="none" w:sz="0" w:space="0" w:color="auto"/>
        <w:right w:val="none" w:sz="0" w:space="0" w:color="auto"/>
      </w:divBdr>
    </w:div>
    <w:div w:id="2008508732">
      <w:bodyDiv w:val="1"/>
      <w:marLeft w:val="0"/>
      <w:marRight w:val="0"/>
      <w:marTop w:val="0"/>
      <w:marBottom w:val="0"/>
      <w:divBdr>
        <w:top w:val="none" w:sz="0" w:space="0" w:color="auto"/>
        <w:left w:val="none" w:sz="0" w:space="0" w:color="auto"/>
        <w:bottom w:val="none" w:sz="0" w:space="0" w:color="auto"/>
        <w:right w:val="none" w:sz="0" w:space="0" w:color="auto"/>
      </w:divBdr>
    </w:div>
    <w:div w:id="2026397187">
      <w:bodyDiv w:val="1"/>
      <w:marLeft w:val="0"/>
      <w:marRight w:val="0"/>
      <w:marTop w:val="0"/>
      <w:marBottom w:val="0"/>
      <w:divBdr>
        <w:top w:val="none" w:sz="0" w:space="0" w:color="auto"/>
        <w:left w:val="none" w:sz="0" w:space="0" w:color="auto"/>
        <w:bottom w:val="none" w:sz="0" w:space="0" w:color="auto"/>
        <w:right w:val="none" w:sz="0" w:space="0" w:color="auto"/>
      </w:divBdr>
    </w:div>
    <w:div w:id="2034961341">
      <w:bodyDiv w:val="1"/>
      <w:marLeft w:val="0"/>
      <w:marRight w:val="0"/>
      <w:marTop w:val="0"/>
      <w:marBottom w:val="0"/>
      <w:divBdr>
        <w:top w:val="none" w:sz="0" w:space="0" w:color="auto"/>
        <w:left w:val="none" w:sz="0" w:space="0" w:color="auto"/>
        <w:bottom w:val="none" w:sz="0" w:space="0" w:color="auto"/>
        <w:right w:val="none" w:sz="0" w:space="0" w:color="auto"/>
      </w:divBdr>
    </w:div>
    <w:div w:id="2050715222">
      <w:bodyDiv w:val="1"/>
      <w:marLeft w:val="0"/>
      <w:marRight w:val="0"/>
      <w:marTop w:val="0"/>
      <w:marBottom w:val="0"/>
      <w:divBdr>
        <w:top w:val="none" w:sz="0" w:space="0" w:color="auto"/>
        <w:left w:val="none" w:sz="0" w:space="0" w:color="auto"/>
        <w:bottom w:val="none" w:sz="0" w:space="0" w:color="auto"/>
        <w:right w:val="none" w:sz="0" w:space="0" w:color="auto"/>
      </w:divBdr>
    </w:div>
    <w:div w:id="2124230747">
      <w:bodyDiv w:val="1"/>
      <w:marLeft w:val="0"/>
      <w:marRight w:val="0"/>
      <w:marTop w:val="0"/>
      <w:marBottom w:val="0"/>
      <w:divBdr>
        <w:top w:val="none" w:sz="0" w:space="0" w:color="auto"/>
        <w:left w:val="none" w:sz="0" w:space="0" w:color="auto"/>
        <w:bottom w:val="none" w:sz="0" w:space="0" w:color="auto"/>
        <w:right w:val="none" w:sz="0" w:space="0" w:color="auto"/>
      </w:divBdr>
    </w:div>
    <w:div w:id="2124424602">
      <w:bodyDiv w:val="1"/>
      <w:marLeft w:val="0"/>
      <w:marRight w:val="0"/>
      <w:marTop w:val="0"/>
      <w:marBottom w:val="0"/>
      <w:divBdr>
        <w:top w:val="none" w:sz="0" w:space="0" w:color="auto"/>
        <w:left w:val="none" w:sz="0" w:space="0" w:color="auto"/>
        <w:bottom w:val="none" w:sz="0" w:space="0" w:color="auto"/>
        <w:right w:val="none" w:sz="0" w:space="0" w:color="auto"/>
      </w:divBdr>
    </w:div>
    <w:div w:id="2135907713">
      <w:bodyDiv w:val="1"/>
      <w:marLeft w:val="0"/>
      <w:marRight w:val="0"/>
      <w:marTop w:val="0"/>
      <w:marBottom w:val="0"/>
      <w:divBdr>
        <w:top w:val="none" w:sz="0" w:space="0" w:color="auto"/>
        <w:left w:val="none" w:sz="0" w:space="0" w:color="auto"/>
        <w:bottom w:val="none" w:sz="0" w:space="0" w:color="auto"/>
        <w:right w:val="none" w:sz="0" w:space="0" w:color="auto"/>
      </w:divBdr>
    </w:div>
    <w:div w:id="214330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117" Type="http://schemas.openxmlformats.org/officeDocument/2006/relationships/hyperlink" Target="mailto:standard@pbgc.gov" TargetMode="External"/><Relationship Id="rId21" Type="http://schemas.openxmlformats.org/officeDocument/2006/relationships/customXml" Target="../customXml/item21.xml"/><Relationship Id="rId42" Type="http://schemas.openxmlformats.org/officeDocument/2006/relationships/endnotes" Target="endnotes.xml"/><Relationship Id="rId47" Type="http://schemas.openxmlformats.org/officeDocument/2006/relationships/hyperlink" Target="https://www.ecfr.gov/cgi-bin/text-idx?SID=a27c961f53cf0deb9dcbc571af862b31&amp;mc=true&amp;node=pt29.9.4006&amp;rgn=div5" TargetMode="External"/><Relationship Id="rId63" Type="http://schemas.openxmlformats.org/officeDocument/2006/relationships/header" Target="header9.xml"/><Relationship Id="rId68" Type="http://schemas.openxmlformats.org/officeDocument/2006/relationships/header" Target="header11.xml"/><Relationship Id="rId84" Type="http://schemas.openxmlformats.org/officeDocument/2006/relationships/header" Target="header24.xml"/><Relationship Id="rId89" Type="http://schemas.openxmlformats.org/officeDocument/2006/relationships/hyperlink" Target="http://pbgc.gov/prac/whatsnew.html" TargetMode="External"/><Relationship Id="rId112" Type="http://schemas.openxmlformats.org/officeDocument/2006/relationships/header" Target="header37.xml"/><Relationship Id="rId133" Type="http://schemas.openxmlformats.org/officeDocument/2006/relationships/hyperlink" Target="http://www.pbgc.gov/prac/prem/premium-payment-instructions-and-addresses.html?nc=1391186180051&amp;agencyFormId=58033610&amp;userFormSearch=https://www.pay.gov/paygov/agencySearchForms.html?showingDetails=true&amp;showingAll=false&amp;sortProperty=agencyFormName&amp;totalResults=2&amp;nc=1391186178660&amp;agencyDN=ou%3DFA_Pension+Benefit+Guaranty+Corporation%2Cou%3DFA_Executive+Branch%2Cou%3DFederal+Agency%2Cou%3DTreasury+Web+Application+Infrastructure%2Cou%3DFiscal+Service%2Cou%3DDepartment+of+the+Treasury%2Co%3DU.S.+Government%2Cc%3DUS&amp;ascending=true&amp;alphabet=P&amp;pageOffset=0" TargetMode="External"/><Relationship Id="rId138" Type="http://schemas.openxmlformats.org/officeDocument/2006/relationships/header" Target="header43.xml"/><Relationship Id="rId16" Type="http://schemas.openxmlformats.org/officeDocument/2006/relationships/customXml" Target="../customXml/item16.xml"/><Relationship Id="rId107" Type="http://schemas.openxmlformats.org/officeDocument/2006/relationships/header" Target="header33.xml"/><Relationship Id="rId11" Type="http://schemas.openxmlformats.org/officeDocument/2006/relationships/customXml" Target="../customXml/item11.xml"/><Relationship Id="rId32" Type="http://schemas.openxmlformats.org/officeDocument/2006/relationships/customXml" Target="../customXml/item32.xml"/><Relationship Id="rId37" Type="http://schemas.openxmlformats.org/officeDocument/2006/relationships/numbering" Target="numbering.xml"/><Relationship Id="rId53" Type="http://schemas.openxmlformats.org/officeDocument/2006/relationships/footer" Target="footer2.xml"/><Relationship Id="rId58" Type="http://schemas.openxmlformats.org/officeDocument/2006/relationships/header" Target="header7.xml"/><Relationship Id="rId74" Type="http://schemas.openxmlformats.org/officeDocument/2006/relationships/hyperlink" Target="mailto:premiums@pbgc.gov" TargetMode="External"/><Relationship Id="rId79" Type="http://schemas.openxmlformats.org/officeDocument/2006/relationships/header" Target="header19.xml"/><Relationship Id="rId102" Type="http://schemas.openxmlformats.org/officeDocument/2006/relationships/header" Target="header31.xml"/><Relationship Id="rId123" Type="http://schemas.openxmlformats.org/officeDocument/2006/relationships/header" Target="header41.xml"/><Relationship Id="rId128" Type="http://schemas.openxmlformats.org/officeDocument/2006/relationships/hyperlink" Target="https://www.pbgc.gov/prac/prem/filings/e-filing-resources" TargetMode="External"/><Relationship Id="rId144" Type="http://schemas.openxmlformats.org/officeDocument/2006/relationships/header" Target="header46.xml"/><Relationship Id="rId149" Type="http://schemas.openxmlformats.org/officeDocument/2006/relationships/theme" Target="theme/theme1.xml"/><Relationship Id="rId5" Type="http://schemas.openxmlformats.org/officeDocument/2006/relationships/customXml" Target="../customXml/item5.xml"/><Relationship Id="rId90" Type="http://schemas.openxmlformats.org/officeDocument/2006/relationships/hyperlink" Target="https://www.pbgc.gov/search-all?query=&amp;ipcol=nc&amp;filter=c&amp;tab=ip&amp;ip_type=c&amp;page=1" TargetMode="External"/><Relationship Id="rId95" Type="http://schemas.openxmlformats.org/officeDocument/2006/relationships/header" Target="header28.xml"/><Relationship Id="rId22" Type="http://schemas.openxmlformats.org/officeDocument/2006/relationships/customXml" Target="../customXml/item22.xml"/><Relationship Id="rId27" Type="http://schemas.openxmlformats.org/officeDocument/2006/relationships/customXml" Target="../customXml/item27.xml"/><Relationship Id="rId43" Type="http://schemas.openxmlformats.org/officeDocument/2006/relationships/image" Target="media/image1.wmf"/><Relationship Id="rId48" Type="http://schemas.openxmlformats.org/officeDocument/2006/relationships/hyperlink" Target="https://www.ecfr.gov/cgi-bin/text-idx?SID=ee7473b44aebe60279b0eeab580163f9&amp;mc=true&amp;node=pt29.9.4007&amp;rgn=div5" TargetMode="External"/><Relationship Id="rId64" Type="http://schemas.openxmlformats.org/officeDocument/2006/relationships/header" Target="header10.xml"/><Relationship Id="rId69" Type="http://schemas.openxmlformats.org/officeDocument/2006/relationships/header" Target="header12.xml"/><Relationship Id="rId113" Type="http://schemas.openxmlformats.org/officeDocument/2006/relationships/header" Target="header38.xml"/><Relationship Id="rId118" Type="http://schemas.openxmlformats.org/officeDocument/2006/relationships/hyperlink" Target="mailto:coverage@pbgc.gov" TargetMode="External"/><Relationship Id="rId134" Type="http://schemas.openxmlformats.org/officeDocument/2006/relationships/hyperlink" Target="http://www.pay.gov/" TargetMode="External"/><Relationship Id="rId139" Type="http://schemas.openxmlformats.org/officeDocument/2006/relationships/header" Target="header44.xml"/><Relationship Id="rId80" Type="http://schemas.openxmlformats.org/officeDocument/2006/relationships/header" Target="header20.xml"/><Relationship Id="rId85" Type="http://schemas.openxmlformats.org/officeDocument/2006/relationships/header" Target="header25.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styles" Target="styles.xml"/><Relationship Id="rId46" Type="http://schemas.openxmlformats.org/officeDocument/2006/relationships/footer" Target="footer1.xml"/><Relationship Id="rId59" Type="http://schemas.openxmlformats.org/officeDocument/2006/relationships/hyperlink" Target="https://www.pbgc.gov/prac/other-guidance/Disaster-Relief" TargetMode="External"/><Relationship Id="rId67" Type="http://schemas.openxmlformats.org/officeDocument/2006/relationships/hyperlink" Target="http://www.pay.gov" TargetMode="External"/><Relationship Id="rId103" Type="http://schemas.openxmlformats.org/officeDocument/2006/relationships/header" Target="header32.xml"/><Relationship Id="rId108" Type="http://schemas.openxmlformats.org/officeDocument/2006/relationships/header" Target="header34.xml"/><Relationship Id="rId116" Type="http://schemas.openxmlformats.org/officeDocument/2006/relationships/hyperlink" Target="mailto:premiums@pbgc.gov" TargetMode="External"/><Relationship Id="rId124" Type="http://schemas.openxmlformats.org/officeDocument/2006/relationships/header" Target="header42.xml"/><Relationship Id="rId129" Type="http://schemas.openxmlformats.org/officeDocument/2006/relationships/hyperlink" Target="https://www.pbgc.gov/prac/prem/online-premium-filing-with-my-paa/premium-e-filing-options.html" TargetMode="External"/><Relationship Id="rId137" Type="http://schemas.openxmlformats.org/officeDocument/2006/relationships/hyperlink" Target="https://www.pbgc.gov/prac/prem/online-premium-filing-with-my-paa" TargetMode="External"/><Relationship Id="rId20" Type="http://schemas.openxmlformats.org/officeDocument/2006/relationships/customXml" Target="../customXml/item20.xml"/><Relationship Id="rId41" Type="http://schemas.openxmlformats.org/officeDocument/2006/relationships/footnotes" Target="footnotes.xml"/><Relationship Id="rId54" Type="http://schemas.openxmlformats.org/officeDocument/2006/relationships/header" Target="header4.xml"/><Relationship Id="rId62" Type="http://schemas.openxmlformats.org/officeDocument/2006/relationships/header" Target="header8.xml"/><Relationship Id="rId70" Type="http://schemas.openxmlformats.org/officeDocument/2006/relationships/header" Target="header13.xml"/><Relationship Id="rId75" Type="http://schemas.openxmlformats.org/officeDocument/2006/relationships/hyperlink" Target="https://www.pbgc.gov/prac/interest" TargetMode="External"/><Relationship Id="rId83" Type="http://schemas.openxmlformats.org/officeDocument/2006/relationships/header" Target="header23.xml"/><Relationship Id="rId88" Type="http://schemas.openxmlformats.org/officeDocument/2006/relationships/hyperlink" Target="https://www.pbgc.gov/prac/prem/premium-filing-payment-and-instructions" TargetMode="External"/><Relationship Id="rId91" Type="http://schemas.openxmlformats.org/officeDocument/2006/relationships/hyperlink" Target="https://www.pbgc.gov/wr/find-an-insured-pension-plan/pbgc-protects-pensions" TargetMode="External"/><Relationship Id="rId96" Type="http://schemas.openxmlformats.org/officeDocument/2006/relationships/header" Target="header29.xml"/><Relationship Id="rId111" Type="http://schemas.openxmlformats.org/officeDocument/2006/relationships/hyperlink" Target="https://www.pbgc.gov/prac/laws-and-regulations" TargetMode="External"/><Relationship Id="rId132" Type="http://schemas.openxmlformats.org/officeDocument/2006/relationships/hyperlink" Target="https://egov.pbgc.gov/MyPAA/Help/MyPAAUsersManual.pdf" TargetMode="External"/><Relationship Id="rId140" Type="http://schemas.openxmlformats.org/officeDocument/2006/relationships/header" Target="header45.xml"/><Relationship Id="rId145" Type="http://schemas.openxmlformats.org/officeDocument/2006/relationships/header" Target="header47.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hyperlink" Target="https://www.pbgc.gov/prac/prem/premium-filing-payment-and-instructions" TargetMode="External"/><Relationship Id="rId57" Type="http://schemas.openxmlformats.org/officeDocument/2006/relationships/header" Target="header6.xml"/><Relationship Id="rId106" Type="http://schemas.openxmlformats.org/officeDocument/2006/relationships/hyperlink" Target="https://www.pbgc.gov/prac/prem/premium-filing-payment-and-instructions" TargetMode="External"/><Relationship Id="rId114" Type="http://schemas.openxmlformats.org/officeDocument/2006/relationships/header" Target="header39.xml"/><Relationship Id="rId119" Type="http://schemas.openxmlformats.org/officeDocument/2006/relationships/hyperlink" Target="mailto:practitioner.pro@pbgc.gov" TargetMode="External"/><Relationship Id="rId127" Type="http://schemas.openxmlformats.org/officeDocument/2006/relationships/hyperlink" Target="http://pbgc.gov/prac/prem/online-premium-filing-with-my-paa.html" TargetMode="Externa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image" Target="media/image2.png"/><Relationship Id="rId52" Type="http://schemas.openxmlformats.org/officeDocument/2006/relationships/header" Target="header3.xml"/><Relationship Id="rId60" Type="http://schemas.openxmlformats.org/officeDocument/2006/relationships/hyperlink" Target="mailto:premiums@pbgc.gov" TargetMode="External"/><Relationship Id="rId65" Type="http://schemas.openxmlformats.org/officeDocument/2006/relationships/hyperlink" Target="http://www.pbgc.gov" TargetMode="External"/><Relationship Id="rId73" Type="http://schemas.openxmlformats.org/officeDocument/2006/relationships/header" Target="header16.xml"/><Relationship Id="rId78" Type="http://schemas.openxmlformats.org/officeDocument/2006/relationships/header" Target="header18.xml"/><Relationship Id="rId81" Type="http://schemas.openxmlformats.org/officeDocument/2006/relationships/header" Target="header21.xml"/><Relationship Id="rId86" Type="http://schemas.openxmlformats.org/officeDocument/2006/relationships/header" Target="header26.xml"/><Relationship Id="rId94" Type="http://schemas.openxmlformats.org/officeDocument/2006/relationships/header" Target="header27.xml"/><Relationship Id="rId99" Type="http://schemas.openxmlformats.org/officeDocument/2006/relationships/hyperlink" Target="https://www.pbgc.gov/prac/laws-and-regulations" TargetMode="External"/><Relationship Id="rId101" Type="http://schemas.openxmlformats.org/officeDocument/2006/relationships/header" Target="header30.xml"/><Relationship Id="rId122" Type="http://schemas.openxmlformats.org/officeDocument/2006/relationships/header" Target="header40.xml"/><Relationship Id="rId130" Type="http://schemas.openxmlformats.org/officeDocument/2006/relationships/hyperlink" Target="https://www.pbgc.gov/prac/prem/online-premium-filing-with-my-paa/premium-e-filing-options.html" TargetMode="External"/><Relationship Id="rId135" Type="http://schemas.openxmlformats.org/officeDocument/2006/relationships/hyperlink" Target="https://www.pbgc.gov/prac/prem/premium-filing-payment-and-instructions" TargetMode="External"/><Relationship Id="rId143" Type="http://schemas.openxmlformats.org/officeDocument/2006/relationships/hyperlink" Target="https://www.pbgc.gov/prac/prem/premium-filing-payment-and-instructions" TargetMode="External"/><Relationship Id="rId14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settings" Target="settings.xml"/><Relationship Id="rId109" Type="http://schemas.openxmlformats.org/officeDocument/2006/relationships/header" Target="header35.xml"/><Relationship Id="rId34" Type="http://schemas.openxmlformats.org/officeDocument/2006/relationships/customXml" Target="../customXml/item34.xml"/><Relationship Id="rId50" Type="http://schemas.openxmlformats.org/officeDocument/2006/relationships/hyperlink" Target="https://www.pbgc.gov/prac/other-guidance/pbgc-premium-filings-csec-plans-2019-and-2020-plan-years" TargetMode="External"/><Relationship Id="rId55" Type="http://schemas.openxmlformats.org/officeDocument/2006/relationships/hyperlink" Target="https://www.pbgc.gov/prac/other-guidance/insurance-coverage" TargetMode="External"/><Relationship Id="rId76" Type="http://schemas.openxmlformats.org/officeDocument/2006/relationships/hyperlink" Target="https://www.pbgc.gov/prac/other-guidance/pbgc-premium-filings-csec-plans-2019-and-2020-plan-years" TargetMode="External"/><Relationship Id="rId97" Type="http://schemas.openxmlformats.org/officeDocument/2006/relationships/hyperlink" Target="https://www.pbgc.gov/prac/interest" TargetMode="External"/><Relationship Id="rId104" Type="http://schemas.openxmlformats.org/officeDocument/2006/relationships/hyperlink" Target="https://www.pbgc.gov/prac/prem/premium-filing-payment-and-instructions" TargetMode="External"/><Relationship Id="rId120" Type="http://schemas.openxmlformats.org/officeDocument/2006/relationships/hyperlink" Target="mailto:pce@pbgc.gov" TargetMode="External"/><Relationship Id="rId125" Type="http://schemas.openxmlformats.org/officeDocument/2006/relationships/hyperlink" Target="https://www.pbgc.gov/prac/prem" TargetMode="External"/><Relationship Id="rId141" Type="http://schemas.openxmlformats.org/officeDocument/2006/relationships/hyperlink" Target="http://pbgc.gov/prac/prem/online-premium-filing-with-my-paa.html" TargetMode="External"/><Relationship Id="rId146" Type="http://schemas.openxmlformats.org/officeDocument/2006/relationships/header" Target="header48.xml"/><Relationship Id="rId7" Type="http://schemas.openxmlformats.org/officeDocument/2006/relationships/customXml" Target="../customXml/item7.xml"/><Relationship Id="rId71" Type="http://schemas.openxmlformats.org/officeDocument/2006/relationships/header" Target="header14.xml"/><Relationship Id="rId92" Type="http://schemas.openxmlformats.org/officeDocument/2006/relationships/hyperlink" Target="https://www.pbgc.gov/prac/other-guidance/insurance-coverage" TargetMode="Externa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webSettings" Target="webSettings.xml"/><Relationship Id="rId45" Type="http://schemas.openxmlformats.org/officeDocument/2006/relationships/header" Target="header1.xml"/><Relationship Id="rId66" Type="http://schemas.openxmlformats.org/officeDocument/2006/relationships/hyperlink" Target="https://www.pbgc.gov/prac/prem/online-premium-filing-with-my-paa" TargetMode="External"/><Relationship Id="rId87" Type="http://schemas.openxmlformats.org/officeDocument/2006/relationships/hyperlink" Target="https://www.pbgc.gov/prac/other-guidance/Disaster-Relief" TargetMode="External"/><Relationship Id="rId110" Type="http://schemas.openxmlformats.org/officeDocument/2006/relationships/header" Target="header36.xml"/><Relationship Id="rId115" Type="http://schemas.openxmlformats.org/officeDocument/2006/relationships/hyperlink" Target="https://www.pbgc.gov/about/pg/contact/contact-prac" TargetMode="External"/><Relationship Id="rId131" Type="http://schemas.openxmlformats.org/officeDocument/2006/relationships/hyperlink" Target="https://www.pbgc.gov/prac/prem/online-premium-filing-with-my-paa/faq-for-practitioners.html" TargetMode="External"/><Relationship Id="rId136" Type="http://schemas.openxmlformats.org/officeDocument/2006/relationships/hyperlink" Target="http://www.pbgc.gov/prac/prem/premium-payment-instructions-and-addresses.html" TargetMode="External"/><Relationship Id="rId61" Type="http://schemas.openxmlformats.org/officeDocument/2006/relationships/hyperlink" Target="https://www.ecfr.gov/cgi-bin/text-idx?SID=ee7473b44aebe60279b0eeab580163f9&amp;mc=true&amp;node=pt29.9.4007&amp;rgn=div5" TargetMode="External"/><Relationship Id="rId82" Type="http://schemas.openxmlformats.org/officeDocument/2006/relationships/header" Target="header22.xm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header" Target="header5.xml"/><Relationship Id="rId77" Type="http://schemas.openxmlformats.org/officeDocument/2006/relationships/header" Target="header17.xml"/><Relationship Id="rId100" Type="http://schemas.openxmlformats.org/officeDocument/2006/relationships/hyperlink" Target="http://www.pay.gov/" TargetMode="External"/><Relationship Id="rId105" Type="http://schemas.openxmlformats.org/officeDocument/2006/relationships/hyperlink" Target="mailto:premiums@pbgc.gov" TargetMode="External"/><Relationship Id="rId126" Type="http://schemas.openxmlformats.org/officeDocument/2006/relationships/hyperlink" Target="http://pbgc.gov/prac/prem/online-premium-filing-with-my-paa.html" TargetMode="External"/><Relationship Id="rId147" Type="http://schemas.openxmlformats.org/officeDocument/2006/relationships/header" Target="header49.xml"/><Relationship Id="rId8" Type="http://schemas.openxmlformats.org/officeDocument/2006/relationships/customXml" Target="../customXml/item8.xml"/><Relationship Id="rId51" Type="http://schemas.openxmlformats.org/officeDocument/2006/relationships/header" Target="header2.xml"/><Relationship Id="rId72" Type="http://schemas.openxmlformats.org/officeDocument/2006/relationships/header" Target="header15.xml"/><Relationship Id="rId93" Type="http://schemas.openxmlformats.org/officeDocument/2006/relationships/hyperlink" Target="https://www.pbgc.gov/prac/prem/online-premium-filing-with-my-paa/premium-e-filing-options.html" TargetMode="External"/><Relationship Id="rId98" Type="http://schemas.openxmlformats.org/officeDocument/2006/relationships/hyperlink" Target="https://www.pbgc.gov/prac/prem" TargetMode="External"/><Relationship Id="rId121" Type="http://schemas.openxmlformats.org/officeDocument/2006/relationships/hyperlink" Target="https://www.pbgc.gov/prac/prem/online-premium-filing-with-my-paa/private-sector-software-compatible-with-pbgcs-premium-e-filing-requirements" TargetMode="External"/><Relationship Id="rId142" Type="http://schemas.openxmlformats.org/officeDocument/2006/relationships/hyperlink" Target="http://www.Pay.go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pbgc.gov/prac/laws-and-regulations.html" TargetMode="External"/><Relationship Id="rId2" Type="http://schemas.openxmlformats.org/officeDocument/2006/relationships/hyperlink" Target="https://www.pbgc.gov/prac/other-guidance/insurance-coverage" TargetMode="External"/><Relationship Id="rId1" Type="http://schemas.openxmlformats.org/officeDocument/2006/relationships/hyperlink" Target="https://www.pbgc.gov/prac/other-guidance/insurance-coverage" TargetMode="External"/><Relationship Id="rId4" Type="http://schemas.openxmlformats.org/officeDocument/2006/relationships/hyperlink" Target="mailto:premiums@pbg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haredContentType xmlns="Microsoft.SharePoint.Taxonomy.ContentTypeSync" SourceId="b04b9a93-b54f-4549-9b70-040003075d6a" ContentTypeId="0x010100E09C6A4FD85CD94DB99934580C23925719" PreviousValue="false"/>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MoveField xmlns="42a8a83a-5e27-410c-a1fc-7c5ac4e503f4">0</MoveField>
    <CUIReviewer xmlns="42a8a83a-5e27-410c-a1fc-7c5ac4e503f4">
      <UserInfo>
        <DisplayName/>
        <AccountId xsi:nil="true"/>
        <AccountType/>
      </UserInfo>
    </CUIReviewer>
    <CUIFalsePositive xmlns="42a8a83a-5e27-410c-a1fc-7c5ac4e503f4">Unreviewed</CUIFalsePositive>
    <RecordNotification xmlns="42a8a83a-5e27-410c-a1fc-7c5ac4e503f4" xsi:nil="true"/>
    <PBGCCUI xmlns="42a8a83a-5e27-410c-a1fc-7c5ac4e503f4" xsi:nil="true"/>
    <Marking xmlns="42a8a83a-5e27-410c-a1fc-7c5ac4e503f4"/>
    <CUIReviewTimestamp xmlns="42a8a83a-5e27-410c-a1fc-7c5ac4e503f4" xsi:nil="true"/>
    <CUIReviewedBy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8" ma:contentTypeDescription="Documents with Controlled Unclassified Information (CUI) flag and markings." ma:contentTypeScope="" ma:versionID="a0a9c15deb285e5d4233ed8acedf8143">
  <xsd:schema xmlns:xsd="http://www.w3.org/2001/XMLSchema" xmlns:xs="http://www.w3.org/2001/XMLSchema" xmlns:p="http://schemas.microsoft.com/office/2006/metadata/properties" xmlns:ns2="42a8a83a-5e27-410c-a1fc-7c5ac4e503f4" targetNamespace="http://schemas.microsoft.com/office/2006/metadata/properties" ma:root="true" ma:fieldsID="d3aaf95a8d63c44d08f3a0e8a6b6068e"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o7599312a26a4e37b002e8191aab0e29" ma:index="17"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21"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08040-BCC7-4A83-9116-9F4ED8479E2B}">
  <ds:schemaRefs>
    <ds:schemaRef ds:uri="Microsoft.SharePoint.Taxonomy.ContentTypeSync"/>
  </ds:schemaRefs>
</ds:datastoreItem>
</file>

<file path=customXml/itemProps10.xml><?xml version="1.0" encoding="utf-8"?>
<ds:datastoreItem xmlns:ds="http://schemas.openxmlformats.org/officeDocument/2006/customXml" ds:itemID="{F210E724-582C-437D-9151-4E9933C6F9CA}">
  <ds:schemaRefs>
    <ds:schemaRef ds:uri="http://schemas.openxmlformats.org/officeDocument/2006/bibliography"/>
  </ds:schemaRefs>
</ds:datastoreItem>
</file>

<file path=customXml/itemProps11.xml><?xml version="1.0" encoding="utf-8"?>
<ds:datastoreItem xmlns:ds="http://schemas.openxmlformats.org/officeDocument/2006/customXml" ds:itemID="{C83B625F-759A-4C6E-9FCD-9FEE400AD6FD}">
  <ds:schemaRefs>
    <ds:schemaRef ds:uri="http://schemas.openxmlformats.org/officeDocument/2006/bibliography"/>
  </ds:schemaRefs>
</ds:datastoreItem>
</file>

<file path=customXml/itemProps12.xml><?xml version="1.0" encoding="utf-8"?>
<ds:datastoreItem xmlns:ds="http://schemas.openxmlformats.org/officeDocument/2006/customXml" ds:itemID="{79438FF9-AE28-4FF7-A8EA-2D6856DAACD3}">
  <ds:schemaRefs>
    <ds:schemaRef ds:uri="http://schemas.openxmlformats.org/officeDocument/2006/bibliography"/>
  </ds:schemaRefs>
</ds:datastoreItem>
</file>

<file path=customXml/itemProps13.xml><?xml version="1.0" encoding="utf-8"?>
<ds:datastoreItem xmlns:ds="http://schemas.openxmlformats.org/officeDocument/2006/customXml" ds:itemID="{1C35D960-6AF9-4AE9-8648-B359FB3D14BB}">
  <ds:schemaRefs>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42a8a83a-5e27-410c-a1fc-7c5ac4e503f4"/>
    <ds:schemaRef ds:uri="http://www.w3.org/XML/1998/namespace"/>
  </ds:schemaRefs>
</ds:datastoreItem>
</file>

<file path=customXml/itemProps14.xml><?xml version="1.0" encoding="utf-8"?>
<ds:datastoreItem xmlns:ds="http://schemas.openxmlformats.org/officeDocument/2006/customXml" ds:itemID="{462F7574-B0F9-45B0-9C35-D2CC21424EF3}">
  <ds:schemaRefs>
    <ds:schemaRef ds:uri="http://schemas.openxmlformats.org/officeDocument/2006/bibliography"/>
  </ds:schemaRefs>
</ds:datastoreItem>
</file>

<file path=customXml/itemProps15.xml><?xml version="1.0" encoding="utf-8"?>
<ds:datastoreItem xmlns:ds="http://schemas.openxmlformats.org/officeDocument/2006/customXml" ds:itemID="{B6A248AC-B656-4728-90C7-1A093DE51970}">
  <ds:schemaRefs>
    <ds:schemaRef ds:uri="http://schemas.openxmlformats.org/officeDocument/2006/bibliography"/>
  </ds:schemaRefs>
</ds:datastoreItem>
</file>

<file path=customXml/itemProps16.xml><?xml version="1.0" encoding="utf-8"?>
<ds:datastoreItem xmlns:ds="http://schemas.openxmlformats.org/officeDocument/2006/customXml" ds:itemID="{D64F9F6B-6D5E-42FC-8EE6-B706FEDEFEF2}">
  <ds:schemaRefs>
    <ds:schemaRef ds:uri="http://schemas.openxmlformats.org/officeDocument/2006/bibliography"/>
  </ds:schemaRefs>
</ds:datastoreItem>
</file>

<file path=customXml/itemProps17.xml><?xml version="1.0" encoding="utf-8"?>
<ds:datastoreItem xmlns:ds="http://schemas.openxmlformats.org/officeDocument/2006/customXml" ds:itemID="{3F89B90E-F204-4A7C-9047-C9F3BCB4B9E3}">
  <ds:schemaRefs>
    <ds:schemaRef ds:uri="http://schemas.openxmlformats.org/officeDocument/2006/bibliography"/>
  </ds:schemaRefs>
</ds:datastoreItem>
</file>

<file path=customXml/itemProps18.xml><?xml version="1.0" encoding="utf-8"?>
<ds:datastoreItem xmlns:ds="http://schemas.openxmlformats.org/officeDocument/2006/customXml" ds:itemID="{034C3A93-EA2C-43B6-A9FA-30035830E8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9.xml><?xml version="1.0" encoding="utf-8"?>
<ds:datastoreItem xmlns:ds="http://schemas.openxmlformats.org/officeDocument/2006/customXml" ds:itemID="{FDEF2A24-6DA2-4A48-B44C-CC3E525F3646}">
  <ds:schemaRefs>
    <ds:schemaRef ds:uri="http://schemas.openxmlformats.org/officeDocument/2006/bibliography"/>
  </ds:schemaRefs>
</ds:datastoreItem>
</file>

<file path=customXml/itemProps2.xml><?xml version="1.0" encoding="utf-8"?>
<ds:datastoreItem xmlns:ds="http://schemas.openxmlformats.org/officeDocument/2006/customXml" ds:itemID="{DF6CA22A-0748-459D-A39D-EC08B266784C}">
  <ds:schemaRefs>
    <ds:schemaRef ds:uri="http://schemas.openxmlformats.org/officeDocument/2006/bibliography"/>
  </ds:schemaRefs>
</ds:datastoreItem>
</file>

<file path=customXml/itemProps20.xml><?xml version="1.0" encoding="utf-8"?>
<ds:datastoreItem xmlns:ds="http://schemas.openxmlformats.org/officeDocument/2006/customXml" ds:itemID="{AF6B123A-32FB-4E85-9DF1-803402D76E65}">
  <ds:schemaRefs>
    <ds:schemaRef ds:uri="http://schemas.openxmlformats.org/officeDocument/2006/bibliography"/>
  </ds:schemaRefs>
</ds:datastoreItem>
</file>

<file path=customXml/itemProps21.xml><?xml version="1.0" encoding="utf-8"?>
<ds:datastoreItem xmlns:ds="http://schemas.openxmlformats.org/officeDocument/2006/customXml" ds:itemID="{37D2523D-E90E-4770-B5E0-8BAE94114CB6}">
  <ds:schemaRefs>
    <ds:schemaRef ds:uri="http://schemas.openxmlformats.org/officeDocument/2006/bibliography"/>
  </ds:schemaRefs>
</ds:datastoreItem>
</file>

<file path=customXml/itemProps22.xml><?xml version="1.0" encoding="utf-8"?>
<ds:datastoreItem xmlns:ds="http://schemas.openxmlformats.org/officeDocument/2006/customXml" ds:itemID="{CFE3AA77-91E3-4F6C-8D98-5833381C2A62}">
  <ds:schemaRefs>
    <ds:schemaRef ds:uri="http://schemas.openxmlformats.org/officeDocument/2006/bibliography"/>
  </ds:schemaRefs>
</ds:datastoreItem>
</file>

<file path=customXml/itemProps23.xml><?xml version="1.0" encoding="utf-8"?>
<ds:datastoreItem xmlns:ds="http://schemas.openxmlformats.org/officeDocument/2006/customXml" ds:itemID="{05A64A32-C26B-4CC8-82D1-29AC2A0FDAE8}">
  <ds:schemaRefs>
    <ds:schemaRef ds:uri="http://schemas.openxmlformats.org/officeDocument/2006/bibliography"/>
  </ds:schemaRefs>
</ds:datastoreItem>
</file>

<file path=customXml/itemProps24.xml><?xml version="1.0" encoding="utf-8"?>
<ds:datastoreItem xmlns:ds="http://schemas.openxmlformats.org/officeDocument/2006/customXml" ds:itemID="{81353B9C-247E-45E7-A1DB-1AB72BD326CA}">
  <ds:schemaRefs>
    <ds:schemaRef ds:uri="http://schemas.openxmlformats.org/officeDocument/2006/bibliography"/>
  </ds:schemaRefs>
</ds:datastoreItem>
</file>

<file path=customXml/itemProps25.xml><?xml version="1.0" encoding="utf-8"?>
<ds:datastoreItem xmlns:ds="http://schemas.openxmlformats.org/officeDocument/2006/customXml" ds:itemID="{1C1C0486-7BE8-41BC-A6DA-CE8034EAF769}">
  <ds:schemaRefs>
    <ds:schemaRef ds:uri="http://schemas.openxmlformats.org/officeDocument/2006/bibliography"/>
  </ds:schemaRefs>
</ds:datastoreItem>
</file>

<file path=customXml/itemProps26.xml><?xml version="1.0" encoding="utf-8"?>
<ds:datastoreItem xmlns:ds="http://schemas.openxmlformats.org/officeDocument/2006/customXml" ds:itemID="{AB79B6B6-E3A9-43E1-AFAF-BC487DB35938}">
  <ds:schemaRefs>
    <ds:schemaRef ds:uri="http://schemas.openxmlformats.org/officeDocument/2006/bibliography"/>
  </ds:schemaRefs>
</ds:datastoreItem>
</file>

<file path=customXml/itemProps27.xml><?xml version="1.0" encoding="utf-8"?>
<ds:datastoreItem xmlns:ds="http://schemas.openxmlformats.org/officeDocument/2006/customXml" ds:itemID="{04E25523-B2AB-42C3-9406-A407A502DF58}">
  <ds:schemaRefs>
    <ds:schemaRef ds:uri="http://schemas.openxmlformats.org/officeDocument/2006/bibliography"/>
  </ds:schemaRefs>
</ds:datastoreItem>
</file>

<file path=customXml/itemProps28.xml><?xml version="1.0" encoding="utf-8"?>
<ds:datastoreItem xmlns:ds="http://schemas.openxmlformats.org/officeDocument/2006/customXml" ds:itemID="{F18D4DB7-9727-4AD3-A812-29CF99FAEA6F}">
  <ds:schemaRefs>
    <ds:schemaRef ds:uri="http://schemas.openxmlformats.org/officeDocument/2006/bibliography"/>
  </ds:schemaRefs>
</ds:datastoreItem>
</file>

<file path=customXml/itemProps29.xml><?xml version="1.0" encoding="utf-8"?>
<ds:datastoreItem xmlns:ds="http://schemas.openxmlformats.org/officeDocument/2006/customXml" ds:itemID="{1570AF52-03C1-4006-BF32-768FCAB9752F}">
  <ds:schemaRefs>
    <ds:schemaRef ds:uri="http://schemas.openxmlformats.org/officeDocument/2006/bibliography"/>
  </ds:schemaRefs>
</ds:datastoreItem>
</file>

<file path=customXml/itemProps3.xml><?xml version="1.0" encoding="utf-8"?>
<ds:datastoreItem xmlns:ds="http://schemas.openxmlformats.org/officeDocument/2006/customXml" ds:itemID="{CE193075-6848-4E28-91D5-9583231A45FC}">
  <ds:schemaRefs>
    <ds:schemaRef ds:uri="http://schemas.openxmlformats.org/officeDocument/2006/bibliography"/>
  </ds:schemaRefs>
</ds:datastoreItem>
</file>

<file path=customXml/itemProps30.xml><?xml version="1.0" encoding="utf-8"?>
<ds:datastoreItem xmlns:ds="http://schemas.openxmlformats.org/officeDocument/2006/customXml" ds:itemID="{28D999F8-AB36-471D-8236-35199EF4B8F3}">
  <ds:schemaRefs>
    <ds:schemaRef ds:uri="http://schemas.openxmlformats.org/officeDocument/2006/bibliography"/>
  </ds:schemaRefs>
</ds:datastoreItem>
</file>

<file path=customXml/itemProps31.xml><?xml version="1.0" encoding="utf-8"?>
<ds:datastoreItem xmlns:ds="http://schemas.openxmlformats.org/officeDocument/2006/customXml" ds:itemID="{AA558E5B-ED36-4638-97BF-E68F59CC86A1}">
  <ds:schemaRefs>
    <ds:schemaRef ds:uri="http://schemas.openxmlformats.org/officeDocument/2006/bibliography"/>
  </ds:schemaRefs>
</ds:datastoreItem>
</file>

<file path=customXml/itemProps32.xml><?xml version="1.0" encoding="utf-8"?>
<ds:datastoreItem xmlns:ds="http://schemas.openxmlformats.org/officeDocument/2006/customXml" ds:itemID="{AD33C8F0-1555-4501-9598-9577F9D1BC53}">
  <ds:schemaRefs>
    <ds:schemaRef ds:uri="http://schemas.openxmlformats.org/officeDocument/2006/bibliography"/>
  </ds:schemaRefs>
</ds:datastoreItem>
</file>

<file path=customXml/itemProps33.xml><?xml version="1.0" encoding="utf-8"?>
<ds:datastoreItem xmlns:ds="http://schemas.openxmlformats.org/officeDocument/2006/customXml" ds:itemID="{A55F3940-BCB1-41BA-9835-9D99B4666DA4}">
  <ds:schemaRefs>
    <ds:schemaRef ds:uri="http://schemas.openxmlformats.org/officeDocument/2006/bibliography"/>
  </ds:schemaRefs>
</ds:datastoreItem>
</file>

<file path=customXml/itemProps34.xml><?xml version="1.0" encoding="utf-8"?>
<ds:datastoreItem xmlns:ds="http://schemas.openxmlformats.org/officeDocument/2006/customXml" ds:itemID="{09FB2DDB-FD30-40F4-A2C6-82E8ACC98F73}">
  <ds:schemaRefs>
    <ds:schemaRef ds:uri="http://schemas.openxmlformats.org/officeDocument/2006/bibliography"/>
  </ds:schemaRefs>
</ds:datastoreItem>
</file>

<file path=customXml/itemProps35.xml><?xml version="1.0" encoding="utf-8"?>
<ds:datastoreItem xmlns:ds="http://schemas.openxmlformats.org/officeDocument/2006/customXml" ds:itemID="{61F1C3B5-7EC2-4EC4-9E33-50E9309CB78B}">
  <ds:schemaRefs>
    <ds:schemaRef ds:uri="http://schemas.openxmlformats.org/officeDocument/2006/bibliography"/>
  </ds:schemaRefs>
</ds:datastoreItem>
</file>

<file path=customXml/itemProps36.xml><?xml version="1.0" encoding="utf-8"?>
<ds:datastoreItem xmlns:ds="http://schemas.openxmlformats.org/officeDocument/2006/customXml" ds:itemID="{41B55AD3-7CA7-4A9B-9C36-DA2BD0D46361}">
  <ds:schemaRefs>
    <ds:schemaRef ds:uri="http://schemas.openxmlformats.org/officeDocument/2006/bibliography"/>
  </ds:schemaRefs>
</ds:datastoreItem>
</file>

<file path=customXml/itemProps4.xml><?xml version="1.0" encoding="utf-8"?>
<ds:datastoreItem xmlns:ds="http://schemas.openxmlformats.org/officeDocument/2006/customXml" ds:itemID="{DA1702DC-C0E5-4152-AE3E-4439B084C2A3}">
  <ds:schemaRefs>
    <ds:schemaRef ds:uri="http://schemas.openxmlformats.org/officeDocument/2006/bibliography"/>
  </ds:schemaRefs>
</ds:datastoreItem>
</file>

<file path=customXml/itemProps5.xml><?xml version="1.0" encoding="utf-8"?>
<ds:datastoreItem xmlns:ds="http://schemas.openxmlformats.org/officeDocument/2006/customXml" ds:itemID="{E6624809-E2D5-495B-82C5-E66226488227}">
  <ds:schemaRefs>
    <ds:schemaRef ds:uri="http://schemas.openxmlformats.org/officeDocument/2006/bibliography"/>
  </ds:schemaRefs>
</ds:datastoreItem>
</file>

<file path=customXml/itemProps6.xml><?xml version="1.0" encoding="utf-8"?>
<ds:datastoreItem xmlns:ds="http://schemas.openxmlformats.org/officeDocument/2006/customXml" ds:itemID="{AD587F4D-6054-4B95-AD9B-3EE3939297B0}">
  <ds:schemaRefs>
    <ds:schemaRef ds:uri="http://schemas.openxmlformats.org/officeDocument/2006/bibliography"/>
  </ds:schemaRefs>
</ds:datastoreItem>
</file>

<file path=customXml/itemProps7.xml><?xml version="1.0" encoding="utf-8"?>
<ds:datastoreItem xmlns:ds="http://schemas.openxmlformats.org/officeDocument/2006/customXml" ds:itemID="{2156C37F-E37C-4BC0-9FC2-9C9F069E3C7E}">
  <ds:schemaRefs>
    <ds:schemaRef ds:uri="http://schemas.openxmlformats.org/officeDocument/2006/bibliography"/>
  </ds:schemaRefs>
</ds:datastoreItem>
</file>

<file path=customXml/itemProps8.xml><?xml version="1.0" encoding="utf-8"?>
<ds:datastoreItem xmlns:ds="http://schemas.openxmlformats.org/officeDocument/2006/customXml" ds:itemID="{2F1580D6-B778-4E04-9C08-7A3692CF31B0}">
  <ds:schemaRefs>
    <ds:schemaRef ds:uri="http://schemas.microsoft.com/sharepoint/v3/contenttype/forms"/>
  </ds:schemaRefs>
</ds:datastoreItem>
</file>

<file path=customXml/itemProps9.xml><?xml version="1.0" encoding="utf-8"?>
<ds:datastoreItem xmlns:ds="http://schemas.openxmlformats.org/officeDocument/2006/customXml" ds:itemID="{E22BD1D1-1B02-4E99-8C53-A12521527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72</Pages>
  <Words>30204</Words>
  <Characters>172168</Characters>
  <Application>Microsoft Office Word</Application>
  <DocSecurity>0</DocSecurity>
  <Lines>1434</Lines>
  <Paragraphs>403</Paragraphs>
  <ScaleCrop>false</ScaleCrop>
  <HeadingPairs>
    <vt:vector size="2" baseType="variant">
      <vt:variant>
        <vt:lpstr>Title</vt:lpstr>
      </vt:variant>
      <vt:variant>
        <vt:i4>1</vt:i4>
      </vt:variant>
    </vt:vector>
  </HeadingPairs>
  <TitlesOfParts>
    <vt:vector size="1" baseType="lpstr">
      <vt:lpstr>2007 PBGC ESTIMATED PREMIUM INSTRUCTIONS</vt:lpstr>
    </vt:vector>
  </TitlesOfParts>
  <Company>PBGC</Company>
  <LinksUpToDate>false</LinksUpToDate>
  <CharactersWithSpaces>201969</CharactersWithSpaces>
  <SharedDoc>false</SharedDoc>
  <HLinks>
    <vt:vector size="42" baseType="variant">
      <vt:variant>
        <vt:i4>3670050</vt:i4>
      </vt:variant>
      <vt:variant>
        <vt:i4>21</vt:i4>
      </vt:variant>
      <vt:variant>
        <vt:i4>0</vt:i4>
      </vt:variant>
      <vt:variant>
        <vt:i4>5</vt:i4>
      </vt:variant>
      <vt:variant>
        <vt:lpwstr>http://www.pbgc.gov/docs/papercheckvoucher.pdf</vt:lpwstr>
      </vt:variant>
      <vt:variant>
        <vt:lpwstr/>
      </vt:variant>
      <vt:variant>
        <vt:i4>3670050</vt:i4>
      </vt:variant>
      <vt:variant>
        <vt:i4>18</vt:i4>
      </vt:variant>
      <vt:variant>
        <vt:i4>0</vt:i4>
      </vt:variant>
      <vt:variant>
        <vt:i4>5</vt:i4>
      </vt:variant>
      <vt:variant>
        <vt:lpwstr>http://www.pbgc.gov/docs/papercheckvoucher.pdf</vt:lpwstr>
      </vt:variant>
      <vt:variant>
        <vt:lpwstr/>
      </vt:variant>
      <vt:variant>
        <vt:i4>6160465</vt:i4>
      </vt:variant>
      <vt:variant>
        <vt:i4>15</vt:i4>
      </vt:variant>
      <vt:variant>
        <vt:i4>0</vt:i4>
      </vt:variant>
      <vt:variant>
        <vt:i4>5</vt:i4>
      </vt:variant>
      <vt:variant>
        <vt:lpwstr>http://www.pbgc.gov/Documents/2011-32804.pdf</vt:lpwstr>
      </vt:variant>
      <vt:variant>
        <vt:lpwstr/>
      </vt:variant>
      <vt:variant>
        <vt:i4>6160465</vt:i4>
      </vt:variant>
      <vt:variant>
        <vt:i4>12</vt:i4>
      </vt:variant>
      <vt:variant>
        <vt:i4>0</vt:i4>
      </vt:variant>
      <vt:variant>
        <vt:i4>5</vt:i4>
      </vt:variant>
      <vt:variant>
        <vt:lpwstr>http://www.pbgc.gov/Documents/2011-32804.pdf</vt:lpwstr>
      </vt:variant>
      <vt:variant>
        <vt:lpwstr/>
      </vt:variant>
      <vt:variant>
        <vt:i4>6160465</vt:i4>
      </vt:variant>
      <vt:variant>
        <vt:i4>9</vt:i4>
      </vt:variant>
      <vt:variant>
        <vt:i4>0</vt:i4>
      </vt:variant>
      <vt:variant>
        <vt:i4>5</vt:i4>
      </vt:variant>
      <vt:variant>
        <vt:lpwstr>http://www.pbgc.gov/Documents/2011-32804.pdf</vt:lpwstr>
      </vt:variant>
      <vt:variant>
        <vt:lpwstr/>
      </vt:variant>
      <vt:variant>
        <vt:i4>5374016</vt:i4>
      </vt:variant>
      <vt:variant>
        <vt:i4>6</vt:i4>
      </vt:variant>
      <vt:variant>
        <vt:i4>0</vt:i4>
      </vt:variant>
      <vt:variant>
        <vt:i4>5</vt:i4>
      </vt:variant>
      <vt:variant>
        <vt:lpwstr>http://www.pbgc.gov/</vt:lpwstr>
      </vt:variant>
      <vt:variant>
        <vt:lpwstr/>
      </vt:variant>
      <vt:variant>
        <vt:i4>5374016</vt:i4>
      </vt:variant>
      <vt:variant>
        <vt:i4>3</vt:i4>
      </vt:variant>
      <vt:variant>
        <vt:i4>0</vt:i4>
      </vt:variant>
      <vt:variant>
        <vt:i4>5</vt:i4>
      </vt:variant>
      <vt:variant>
        <vt:lpwstr>http://www.pbgc.gov/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 PBGC ESTIMATED PREMIUM INSTRUCTIONS</dc:title>
  <dc:creator>CPXXA30</dc:creator>
  <cp:lastModifiedBy>Cibinic Stephanie</cp:lastModifiedBy>
  <cp:revision>2</cp:revision>
  <cp:lastPrinted>2020-01-07T15:23:00Z</cp:lastPrinted>
  <dcterms:created xsi:type="dcterms:W3CDTF">2020-02-03T15:36:00Z</dcterms:created>
  <dcterms:modified xsi:type="dcterms:W3CDTF">2020-02-03T15:36:00Z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_dlc_DocIdItemGuid">
    <vt:lpwstr>10a58ec6-04b1-47cb-9bee-440d06f3e95e</vt:lpwstr>
  </property>
  <property fmtid="{D5CDD505-2E9C-101B-9397-08002B2CF9AE}" pid="4" name="OGC Document Status">
    <vt:lpwstr>6;#Draft|4e9a4bc7-9032-4d66-87ab-b16dbcbcd63b</vt:lpwstr>
  </property>
</Properties>
</file>