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bookmarkStart w:name="_GoBack" w:id="0"/>
      <w:bookmarkEnd w:id="0"/>
      <w:r>
        <w:rPr>
          <w:rFonts w:ascii="Verdana" w:hAnsi="Verdana"/>
          <w:b/>
          <w:bCs/>
          <w:color w:val="333333"/>
          <w:sz w:val="22"/>
          <w:szCs w:val="22"/>
        </w:rPr>
        <w:t>H.R.6454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b/>
          <w:bCs/>
          <w:color w:val="333333"/>
          <w:sz w:val="22"/>
          <w:szCs w:val="22"/>
        </w:rPr>
        <w:t>Latest Title:</w:t>
      </w:r>
      <w:r>
        <w:rPr>
          <w:rFonts w:ascii="Verdana" w:hAnsi="Verdana"/>
          <w:color w:val="333333"/>
          <w:sz w:val="22"/>
          <w:szCs w:val="22"/>
        </w:rPr>
        <w:t xml:space="preserve"> Anti-Arson Act of 1982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b/>
          <w:bCs/>
          <w:color w:val="333333"/>
          <w:sz w:val="22"/>
          <w:szCs w:val="22"/>
        </w:rPr>
        <w:t xml:space="preserve">Sponsor: </w:t>
      </w:r>
      <w:hyperlink w:history="1" r:id="rId5">
        <w:r>
          <w:rPr>
            <w:rStyle w:val="Hyperlink"/>
            <w:rFonts w:ascii="Verdana" w:hAnsi="Verdana"/>
            <w:sz w:val="22"/>
            <w:szCs w:val="22"/>
          </w:rPr>
          <w:t>Rep Hughes, William J.</w:t>
        </w:r>
      </w:hyperlink>
      <w:r>
        <w:rPr>
          <w:rFonts w:ascii="Verdana" w:hAnsi="Verdana"/>
          <w:color w:val="333333"/>
          <w:sz w:val="22"/>
          <w:szCs w:val="22"/>
        </w:rPr>
        <w:t xml:space="preserve"> [NJ-2] (introduced 5/20/1982) </w:t>
      </w:r>
      <w:hyperlink w:history="1" r:id="rId6">
        <w:r>
          <w:rPr>
            <w:rStyle w:val="Hyperlink"/>
            <w:rFonts w:ascii="Verdana" w:hAnsi="Verdana"/>
            <w:sz w:val="22"/>
            <w:szCs w:val="22"/>
          </w:rPr>
          <w:t>Cosponsors</w:t>
        </w:r>
      </w:hyperlink>
      <w:r>
        <w:rPr>
          <w:rFonts w:ascii="Verdana" w:hAnsi="Verdana"/>
          <w:color w:val="333333"/>
          <w:sz w:val="22"/>
          <w:szCs w:val="22"/>
        </w:rPr>
        <w:t xml:space="preserve"> (4) 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b/>
          <w:bCs/>
          <w:color w:val="333333"/>
          <w:sz w:val="22"/>
          <w:szCs w:val="22"/>
        </w:rPr>
        <w:t>Related Bills:</w:t>
      </w:r>
      <w:hyperlink w:history="1" r:id="rId7">
        <w:r>
          <w:rPr>
            <w:rStyle w:val="Hyperlink"/>
            <w:rFonts w:ascii="Verdana" w:hAnsi="Verdana"/>
            <w:sz w:val="22"/>
            <w:szCs w:val="22"/>
          </w:rPr>
          <w:t>H.R.6377</w:t>
        </w:r>
      </w:hyperlink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b/>
          <w:bCs/>
          <w:color w:val="333333"/>
          <w:sz w:val="22"/>
          <w:szCs w:val="22"/>
        </w:rPr>
        <w:t xml:space="preserve">Latest Major Action: </w:t>
      </w:r>
      <w:r>
        <w:rPr>
          <w:rFonts w:ascii="Verdana" w:hAnsi="Verdana"/>
          <w:color w:val="333333"/>
          <w:sz w:val="22"/>
          <w:szCs w:val="22"/>
        </w:rPr>
        <w:t>10/12/1982 Became Public Law No: 97-298.</w:t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pict>
          <v:rect id="_x0000_i1025" style="width:0;height:1.5pt" o:hr="t" o:hrstd="t" o:hralign="center" fillcolor="#a0a0a0" stroked="f"/>
        </w:pict>
      </w:r>
    </w:p>
    <w:p w:rsidR="000517AF" w:rsidP="000517AF" w:rsidRDefault="000517AF">
      <w:pPr>
        <w:shd w:val="clear" w:color="auto" w:fill="FFFFFF"/>
        <w:jc w:val="center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 xml:space="preserve">Jump to: </w:t>
      </w:r>
      <w:hyperlink w:history="1" w:anchor="summary" r:id="rId8">
        <w:r>
          <w:rPr>
            <w:rStyle w:val="Hyperlink"/>
            <w:rFonts w:ascii="Verdana" w:hAnsi="Verdana"/>
            <w:sz w:val="22"/>
            <w:szCs w:val="22"/>
          </w:rPr>
          <w:t>Summary</w:t>
        </w:r>
      </w:hyperlink>
      <w:r>
        <w:rPr>
          <w:rFonts w:ascii="Verdana" w:hAnsi="Verdana"/>
          <w:color w:val="333333"/>
          <w:sz w:val="22"/>
          <w:szCs w:val="22"/>
        </w:rPr>
        <w:t xml:space="preserve">, </w:t>
      </w:r>
      <w:hyperlink w:history="1" w:anchor="major actions" r:id="rId9">
        <w:r>
          <w:rPr>
            <w:rStyle w:val="Hyperlink"/>
            <w:rFonts w:ascii="Verdana" w:hAnsi="Verdana"/>
            <w:sz w:val="22"/>
            <w:szCs w:val="22"/>
          </w:rPr>
          <w:t>Major Actions</w:t>
        </w:r>
      </w:hyperlink>
      <w:r>
        <w:rPr>
          <w:rFonts w:ascii="Verdana" w:hAnsi="Verdana"/>
          <w:color w:val="333333"/>
          <w:sz w:val="22"/>
          <w:szCs w:val="22"/>
        </w:rPr>
        <w:t xml:space="preserve">, </w:t>
      </w:r>
      <w:hyperlink w:history="1" w:anchor="status" r:id="rId10">
        <w:r>
          <w:rPr>
            <w:rStyle w:val="Hyperlink"/>
            <w:rFonts w:ascii="Verdana" w:hAnsi="Verdana"/>
            <w:sz w:val="22"/>
            <w:szCs w:val="22"/>
          </w:rPr>
          <w:t>All Actions</w:t>
        </w:r>
      </w:hyperlink>
      <w:r>
        <w:rPr>
          <w:rFonts w:ascii="Verdana" w:hAnsi="Verdana"/>
          <w:color w:val="333333"/>
          <w:sz w:val="22"/>
          <w:szCs w:val="22"/>
        </w:rPr>
        <w:t xml:space="preserve">, </w:t>
      </w:r>
      <w:hyperlink w:history="1" w:anchor="titles" r:id="rId11">
        <w:r>
          <w:rPr>
            <w:rStyle w:val="Hyperlink"/>
            <w:rFonts w:ascii="Verdana" w:hAnsi="Verdana"/>
            <w:sz w:val="22"/>
            <w:szCs w:val="22"/>
          </w:rPr>
          <w:t>Titles</w:t>
        </w:r>
      </w:hyperlink>
      <w:r>
        <w:rPr>
          <w:rFonts w:ascii="Verdana" w:hAnsi="Verdana"/>
          <w:color w:val="333333"/>
          <w:sz w:val="22"/>
          <w:szCs w:val="22"/>
        </w:rPr>
        <w:t xml:space="preserve">, </w:t>
      </w:r>
      <w:hyperlink w:history="1" w:anchor="cosponsors" r:id="rId12">
        <w:r>
          <w:rPr>
            <w:rStyle w:val="Hyperlink"/>
            <w:rFonts w:ascii="Verdana" w:hAnsi="Verdana"/>
            <w:sz w:val="22"/>
            <w:szCs w:val="22"/>
          </w:rPr>
          <w:t>Cosponsors</w:t>
        </w:r>
      </w:hyperlink>
      <w:r>
        <w:rPr>
          <w:rFonts w:ascii="Verdana" w:hAnsi="Verdana"/>
          <w:color w:val="333333"/>
          <w:sz w:val="22"/>
          <w:szCs w:val="22"/>
        </w:rPr>
        <w:t xml:space="preserve">, </w:t>
      </w:r>
      <w:hyperlink w:history="1" w:anchor="committees" r:id="rId13">
        <w:r>
          <w:rPr>
            <w:rStyle w:val="Hyperlink"/>
            <w:rFonts w:ascii="Verdana" w:hAnsi="Verdana"/>
            <w:sz w:val="22"/>
            <w:szCs w:val="22"/>
          </w:rPr>
          <w:t>Committees</w:t>
        </w:r>
      </w:hyperlink>
      <w:r>
        <w:rPr>
          <w:rFonts w:ascii="Verdana" w:hAnsi="Verdana"/>
          <w:color w:val="333333"/>
          <w:sz w:val="22"/>
          <w:szCs w:val="22"/>
        </w:rPr>
        <w:t xml:space="preserve">, </w:t>
      </w:r>
      <w:hyperlink w:history="1" w:anchor="rel-bill-detail" r:id="rId14">
        <w:r>
          <w:rPr>
            <w:rStyle w:val="Hyperlink"/>
            <w:rFonts w:ascii="Verdana" w:hAnsi="Verdana"/>
            <w:sz w:val="22"/>
            <w:szCs w:val="22"/>
          </w:rPr>
          <w:t>Related Bill Details</w:t>
        </w:r>
      </w:hyperlink>
      <w:r>
        <w:rPr>
          <w:rFonts w:ascii="Verdana" w:hAnsi="Verdana"/>
          <w:color w:val="333333"/>
          <w:sz w:val="22"/>
          <w:szCs w:val="22"/>
        </w:rPr>
        <w:t xml:space="preserve">, </w:t>
      </w:r>
      <w:hyperlink w:history="1" w:anchor="amendments" r:id="rId15">
        <w:proofErr w:type="spellStart"/>
        <w:r>
          <w:rPr>
            <w:rStyle w:val="Hyperlink"/>
            <w:rFonts w:ascii="Verdana" w:hAnsi="Verdana"/>
            <w:sz w:val="22"/>
            <w:szCs w:val="22"/>
          </w:rPr>
          <w:t>Amendments</w:t>
        </w:r>
      </w:hyperlink>
      <w:hyperlink w:history="1" w:anchor="abstracts" r:id="rId16">
        <w:r>
          <w:rPr>
            <w:rStyle w:val="Hyperlink"/>
            <w:rFonts w:ascii="Verdana" w:hAnsi="Verdana"/>
            <w:sz w:val="22"/>
            <w:szCs w:val="22"/>
          </w:rPr>
          <w:t>Abstracts</w:t>
        </w:r>
        <w:proofErr w:type="spellEnd"/>
      </w:hyperlink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pict>
          <v:rect id="_x0000_i1026" style="width:0;height:1.5pt" o:hr="t" o:hrstd="t" o:hralign="center" fillcolor="#a0a0a0" stroked="f"/>
        </w:pict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bookmarkStart w:name="summary" w:id="1"/>
      <w:r>
        <w:rPr>
          <w:rFonts w:ascii="Verdana" w:hAnsi="Verdana"/>
          <w:b/>
          <w:bCs/>
          <w:color w:val="333333"/>
          <w:sz w:val="22"/>
          <w:szCs w:val="22"/>
        </w:rPr>
        <w:t>SUMMARY AS OF:</w:t>
      </w:r>
      <w:bookmarkEnd w:id="1"/>
      <w:r>
        <w:rPr>
          <w:rFonts w:ascii="Verdana" w:hAnsi="Verdana"/>
          <w:color w:val="333333"/>
          <w:sz w:val="22"/>
          <w:szCs w:val="22"/>
        </w:rPr>
        <w:br/>
        <w:t xml:space="preserve">9/22/1982--Passed Senate amended. (There is 1 </w:t>
      </w:r>
      <w:hyperlink w:history="1" r:id="rId17">
        <w:r>
          <w:rPr>
            <w:rStyle w:val="Hyperlink"/>
            <w:rFonts w:ascii="Verdana" w:hAnsi="Verdana"/>
            <w:sz w:val="22"/>
            <w:szCs w:val="22"/>
          </w:rPr>
          <w:t>other summary</w:t>
        </w:r>
      </w:hyperlink>
      <w:r>
        <w:rPr>
          <w:rFonts w:ascii="Verdana" w:hAnsi="Verdana"/>
          <w:color w:val="333333"/>
          <w:sz w:val="22"/>
          <w:szCs w:val="22"/>
        </w:rPr>
        <w:t>)</w:t>
      </w:r>
    </w:p>
    <w:p w:rsidR="000517AF" w:rsidP="000517AF" w:rsidRDefault="000517AF">
      <w:pPr>
        <w:pStyle w:val="NormalWeb"/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 xml:space="preserve">(Measure passed Senate, amended) </w:t>
      </w:r>
    </w:p>
    <w:p w:rsidR="000517AF" w:rsidP="000517AF" w:rsidRDefault="000517AF">
      <w:pPr>
        <w:pStyle w:val="NormalWeb"/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 xml:space="preserve">Anti-Arson Act of 1982 - Amends the Federal criminal code to extend coverage of current offenses involving the use of explosives to include the use of fire. </w:t>
      </w:r>
    </w:p>
    <w:p w:rsidR="000517AF" w:rsidP="000517AF" w:rsidRDefault="000517AF">
      <w:pPr>
        <w:pStyle w:val="NormalWeb"/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Authorizes the Director of the Federal Bureau of Investigation to classify the offense of arson as a Part I crime in its Uniform Crime Reports and to prepare a special statistical report with the National Fire Data Center for the crime of arson.</w:t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pict>
          <v:rect id="_x0000_i1027" style="width:0;height:1.5pt" o:hr="t" o:hrstd="t" o:hralign="center" fillcolor="#a0a0a0" stroked="f"/>
        </w:pict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bookmarkStart w:name="major_actions" w:id="2"/>
      <w:r>
        <w:rPr>
          <w:rFonts w:ascii="Verdana" w:hAnsi="Verdana"/>
          <w:b/>
          <w:bCs/>
          <w:color w:val="333333"/>
          <w:sz w:val="22"/>
          <w:szCs w:val="22"/>
        </w:rPr>
        <w:t>MAJOR ACTIONS:</w:t>
      </w:r>
      <w:bookmarkEnd w:id="2"/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29"/>
        <w:gridCol w:w="7201"/>
      </w:tblGrid>
      <w:tr w:rsidR="000517AF" w:rsidTr="000517AF">
        <w:trPr>
          <w:tblCellSpacing w:w="0" w:type="dxa"/>
        </w:trPr>
        <w:tc>
          <w:tcPr>
            <w:tcW w:w="600" w:type="pct"/>
            <w:hideMark/>
          </w:tcPr>
          <w:p w:rsidR="000517AF" w:rsidRDefault="000517AF">
            <w:pPr>
              <w:rPr>
                <w:rFonts w:ascii="Verdana" w:hAnsi="Verdana"/>
                <w:color w:val="333333"/>
              </w:rPr>
            </w:pPr>
            <w:r>
              <w:rPr>
                <w:rStyle w:val="housedate"/>
                <w:rFonts w:ascii="Verdana" w:hAnsi="Verdana"/>
                <w:color w:val="333333"/>
              </w:rPr>
              <w:t>5/20/1982</w:t>
            </w:r>
          </w:p>
        </w:tc>
        <w:tc>
          <w:tcPr>
            <w:tcW w:w="4400" w:type="pct"/>
            <w:hideMark/>
          </w:tcPr>
          <w:p w:rsidR="000517AF" w:rsidRDefault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Introduced in House</w:t>
            </w:r>
          </w:p>
        </w:tc>
      </w:tr>
      <w:tr w:rsidR="000517AF" w:rsidTr="000517AF">
        <w:trPr>
          <w:tblCellSpacing w:w="0" w:type="dxa"/>
        </w:trPr>
        <w:tc>
          <w:tcPr>
            <w:tcW w:w="600" w:type="pct"/>
            <w:hideMark/>
          </w:tcPr>
          <w:p w:rsidR="000517AF" w:rsidRDefault="000517AF">
            <w:pPr>
              <w:rPr>
                <w:rFonts w:ascii="Verdana" w:hAnsi="Verdana"/>
                <w:color w:val="333333"/>
              </w:rPr>
            </w:pPr>
            <w:r>
              <w:rPr>
                <w:rStyle w:val="housedate"/>
                <w:rFonts w:ascii="Verdana" w:hAnsi="Verdana"/>
                <w:color w:val="333333"/>
              </w:rPr>
              <w:t>7/28/1982</w:t>
            </w:r>
          </w:p>
        </w:tc>
        <w:tc>
          <w:tcPr>
            <w:tcW w:w="4400" w:type="pct"/>
            <w:hideMark/>
          </w:tcPr>
          <w:p w:rsidR="000517AF" w:rsidRDefault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Reported to House by House Committee on The Judiciary. Report No: 97-678.</w:t>
            </w:r>
          </w:p>
        </w:tc>
      </w:tr>
      <w:tr w:rsidR="000517AF" w:rsidTr="000517AF">
        <w:trPr>
          <w:tblCellSpacing w:w="0" w:type="dxa"/>
        </w:trPr>
        <w:tc>
          <w:tcPr>
            <w:tcW w:w="600" w:type="pct"/>
            <w:hideMark/>
          </w:tcPr>
          <w:p w:rsidR="000517AF" w:rsidRDefault="000517AF">
            <w:pPr>
              <w:rPr>
                <w:rFonts w:ascii="Verdana" w:hAnsi="Verdana"/>
                <w:color w:val="333333"/>
              </w:rPr>
            </w:pPr>
            <w:r>
              <w:rPr>
                <w:rStyle w:val="housedate"/>
                <w:rFonts w:ascii="Verdana" w:hAnsi="Verdana"/>
                <w:color w:val="333333"/>
              </w:rPr>
              <w:t>8/2/1982</w:t>
            </w:r>
          </w:p>
        </w:tc>
        <w:tc>
          <w:tcPr>
            <w:tcW w:w="4400" w:type="pct"/>
            <w:hideMark/>
          </w:tcPr>
          <w:p w:rsidR="000517AF" w:rsidRDefault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Passed/agreed to in House: Passed House by Voice Vote.</w:t>
            </w:r>
          </w:p>
        </w:tc>
      </w:tr>
      <w:tr w:rsidR="000517AF" w:rsidTr="000517AF">
        <w:trPr>
          <w:tblCellSpacing w:w="0" w:type="dxa"/>
        </w:trPr>
        <w:tc>
          <w:tcPr>
            <w:tcW w:w="600" w:type="pct"/>
            <w:hideMark/>
          </w:tcPr>
          <w:p w:rsidR="000517AF" w:rsidRDefault="000517AF">
            <w:pPr>
              <w:rPr>
                <w:rFonts w:ascii="Verdana" w:hAnsi="Verdana"/>
                <w:color w:val="333333"/>
              </w:rPr>
            </w:pPr>
            <w:r>
              <w:rPr>
                <w:rStyle w:val="senatedate1"/>
                <w:rFonts w:ascii="Verdana" w:hAnsi="Verdana"/>
                <w:color w:val="333333"/>
              </w:rPr>
              <w:t>9/22/1982</w:t>
            </w:r>
          </w:p>
        </w:tc>
        <w:tc>
          <w:tcPr>
            <w:tcW w:w="4400" w:type="pct"/>
            <w:hideMark/>
          </w:tcPr>
          <w:p w:rsidR="000517AF" w:rsidRDefault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Passed/agreed to in Senate: Passed Senate with an amendment by Voice Vote.</w:t>
            </w:r>
          </w:p>
        </w:tc>
      </w:tr>
      <w:tr w:rsidR="000517AF" w:rsidTr="000517AF">
        <w:trPr>
          <w:tblCellSpacing w:w="0" w:type="dxa"/>
        </w:trPr>
        <w:tc>
          <w:tcPr>
            <w:tcW w:w="600" w:type="pct"/>
            <w:hideMark/>
          </w:tcPr>
          <w:p w:rsidR="000517AF" w:rsidRDefault="000517AF">
            <w:pPr>
              <w:rPr>
                <w:rFonts w:ascii="Verdana" w:hAnsi="Verdana"/>
                <w:color w:val="333333"/>
              </w:rPr>
            </w:pPr>
            <w:r>
              <w:rPr>
                <w:rStyle w:val="housedate"/>
                <w:rFonts w:ascii="Verdana" w:hAnsi="Verdana"/>
                <w:color w:val="333333"/>
              </w:rPr>
              <w:t>9/28/1982</w:t>
            </w:r>
          </w:p>
        </w:tc>
        <w:tc>
          <w:tcPr>
            <w:tcW w:w="4400" w:type="pct"/>
            <w:hideMark/>
          </w:tcPr>
          <w:p w:rsidR="000517AF" w:rsidRDefault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Resolving differences -- House actions: House Agreed to Senate Amendments by Unanimous Consent.</w:t>
            </w:r>
          </w:p>
        </w:tc>
      </w:tr>
      <w:tr w:rsidR="000517AF" w:rsidTr="000517AF">
        <w:trPr>
          <w:tblCellSpacing w:w="0" w:type="dxa"/>
        </w:trPr>
        <w:tc>
          <w:tcPr>
            <w:tcW w:w="600" w:type="pct"/>
            <w:hideMark/>
          </w:tcPr>
          <w:p w:rsidR="000517AF" w:rsidRDefault="000517AF">
            <w:pPr>
              <w:rPr>
                <w:rFonts w:ascii="Verdana" w:hAnsi="Verdana"/>
                <w:color w:val="333333"/>
              </w:rPr>
            </w:pPr>
            <w:r>
              <w:rPr>
                <w:rStyle w:val="housedate"/>
                <w:rFonts w:ascii="Verdana" w:hAnsi="Verdana"/>
                <w:color w:val="333333"/>
              </w:rPr>
              <w:t>9/28/1982</w:t>
            </w:r>
          </w:p>
        </w:tc>
        <w:tc>
          <w:tcPr>
            <w:tcW w:w="4400" w:type="pct"/>
            <w:hideMark/>
          </w:tcPr>
          <w:p w:rsidR="000517AF" w:rsidRDefault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Cleared for White House.</w:t>
            </w:r>
          </w:p>
        </w:tc>
      </w:tr>
      <w:tr w:rsidR="000517AF" w:rsidTr="000517AF">
        <w:trPr>
          <w:tblCellSpacing w:w="0" w:type="dxa"/>
        </w:trPr>
        <w:tc>
          <w:tcPr>
            <w:tcW w:w="600" w:type="pct"/>
            <w:hideMark/>
          </w:tcPr>
          <w:p w:rsidR="000517AF" w:rsidRDefault="000517AF">
            <w:pPr>
              <w:rPr>
                <w:rFonts w:ascii="Verdana" w:hAnsi="Verdana"/>
                <w:color w:val="333333"/>
              </w:rPr>
            </w:pPr>
            <w:r>
              <w:rPr>
                <w:rStyle w:val="housedate"/>
                <w:rFonts w:ascii="Verdana" w:hAnsi="Verdana"/>
                <w:color w:val="333333"/>
              </w:rPr>
              <w:t>10/1/1982</w:t>
            </w:r>
          </w:p>
        </w:tc>
        <w:tc>
          <w:tcPr>
            <w:tcW w:w="4400" w:type="pct"/>
            <w:hideMark/>
          </w:tcPr>
          <w:p w:rsidR="000517AF" w:rsidRDefault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Presented to President.</w:t>
            </w:r>
          </w:p>
        </w:tc>
      </w:tr>
      <w:tr w:rsidR="000517AF" w:rsidTr="000517AF">
        <w:trPr>
          <w:tblCellSpacing w:w="0" w:type="dxa"/>
        </w:trPr>
        <w:tc>
          <w:tcPr>
            <w:tcW w:w="600" w:type="pct"/>
            <w:hideMark/>
          </w:tcPr>
          <w:p w:rsidR="000517AF" w:rsidRDefault="000517AF">
            <w:pPr>
              <w:rPr>
                <w:rFonts w:ascii="Verdana" w:hAnsi="Verdana"/>
                <w:color w:val="333333"/>
              </w:rPr>
            </w:pPr>
            <w:r>
              <w:rPr>
                <w:rStyle w:val="housedate"/>
                <w:rFonts w:ascii="Verdana" w:hAnsi="Verdana"/>
                <w:color w:val="333333"/>
              </w:rPr>
              <w:t>10/12/1982</w:t>
            </w:r>
          </w:p>
        </w:tc>
        <w:tc>
          <w:tcPr>
            <w:tcW w:w="4400" w:type="pct"/>
            <w:hideMark/>
          </w:tcPr>
          <w:p w:rsidR="000517AF" w:rsidRDefault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Signed by President.</w:t>
            </w:r>
          </w:p>
        </w:tc>
      </w:tr>
      <w:tr w:rsidR="000517AF" w:rsidTr="000517AF">
        <w:trPr>
          <w:tblCellSpacing w:w="0" w:type="dxa"/>
        </w:trPr>
        <w:tc>
          <w:tcPr>
            <w:tcW w:w="600" w:type="pct"/>
            <w:hideMark/>
          </w:tcPr>
          <w:p w:rsidR="000517AF" w:rsidRDefault="000517AF">
            <w:pPr>
              <w:rPr>
                <w:rFonts w:ascii="Verdana" w:hAnsi="Verdana"/>
                <w:color w:val="333333"/>
              </w:rPr>
            </w:pPr>
            <w:r>
              <w:rPr>
                <w:rStyle w:val="housedate"/>
                <w:rFonts w:ascii="Verdana" w:hAnsi="Verdana"/>
                <w:color w:val="333333"/>
              </w:rPr>
              <w:t>10/12/1982</w:t>
            </w:r>
          </w:p>
        </w:tc>
        <w:tc>
          <w:tcPr>
            <w:tcW w:w="4400" w:type="pct"/>
            <w:hideMark/>
          </w:tcPr>
          <w:p w:rsidR="000517AF" w:rsidRDefault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Became Public Law No: 97-298.</w:t>
            </w:r>
          </w:p>
        </w:tc>
      </w:tr>
    </w:tbl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pict>
          <v:rect id="_x0000_i1028" style="width:0;height:1.5pt" o:hr="t" o:hrstd="t" o:hralign="center" fillcolor="#a0a0a0" stroked="f"/>
        </w:pict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bookmarkStart w:name="status" w:id="3"/>
      <w:r>
        <w:rPr>
          <w:rFonts w:ascii="Verdana" w:hAnsi="Verdana"/>
          <w:b/>
          <w:bCs/>
          <w:color w:val="333333"/>
          <w:sz w:val="22"/>
          <w:szCs w:val="22"/>
        </w:rPr>
        <w:t>ALL ACTIONS:</w:t>
      </w:r>
      <w:r>
        <w:rPr>
          <w:rFonts w:ascii="Verdana" w:hAnsi="Verdana"/>
          <w:color w:val="333333"/>
          <w:sz w:val="22"/>
          <w:szCs w:val="22"/>
        </w:rPr>
        <w:t xml:space="preserve"> </w:t>
      </w:r>
      <w:bookmarkEnd w:id="3"/>
      <w:r>
        <w:rPr>
          <w:rFonts w:ascii="Verdana" w:hAnsi="Verdana"/>
          <w:color w:val="333333"/>
          <w:sz w:val="22"/>
          <w:szCs w:val="22"/>
        </w:rPr>
        <w:fldChar w:fldCharType="begin"/>
      </w:r>
      <w:r>
        <w:rPr>
          <w:rFonts w:ascii="Verdana" w:hAnsi="Verdana"/>
          <w:color w:val="333333"/>
          <w:sz w:val="22"/>
          <w:szCs w:val="22"/>
        </w:rPr>
        <w:instrText xml:space="preserve"> HYPERLINK "http://thomas.loc.gov/cgi-bin/bdquery/z?d097:HR06454:@@@Z|TOM:/bss/d097query.html|" </w:instrText>
      </w:r>
      <w:r>
        <w:rPr>
          <w:rFonts w:ascii="Verdana" w:hAnsi="Verdana"/>
          <w:color w:val="333333"/>
          <w:sz w:val="22"/>
          <w:szCs w:val="22"/>
        </w:rPr>
        <w:fldChar w:fldCharType="separate"/>
      </w:r>
      <w:r>
        <w:rPr>
          <w:rStyle w:val="Hyperlink"/>
          <w:rFonts w:ascii="Verdana" w:hAnsi="Verdana"/>
          <w:sz w:val="22"/>
          <w:szCs w:val="22"/>
        </w:rPr>
        <w:t>(Floor Actions/Congressional Record Page References)</w:t>
      </w:r>
      <w:r>
        <w:rPr>
          <w:rFonts w:ascii="Verdana" w:hAnsi="Verdana"/>
          <w:color w:val="333333"/>
          <w:sz w:val="22"/>
          <w:szCs w:val="22"/>
        </w:rPr>
        <w:fldChar w:fldCharType="end"/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5/20/1982:</w:t>
      </w:r>
    </w:p>
    <w:p w:rsidR="000517AF" w:rsidP="000517AF" w:rsidRDefault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Referred to House Committee on The Judiciary.</w:t>
      </w:r>
    </w:p>
    <w:p w:rsidR="000517AF" w:rsidP="000517AF" w:rsidRDefault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5/20/1982:</w:t>
      </w:r>
    </w:p>
    <w:p w:rsidR="000517AF" w:rsidP="000517AF" w:rsidRDefault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 xml:space="preserve">For Previous Action See </w:t>
      </w:r>
      <w:hyperlink w:history="1" r:id="rId18">
        <w:r>
          <w:rPr>
            <w:rStyle w:val="Hyperlink"/>
            <w:rFonts w:ascii="Verdana" w:hAnsi="Verdana"/>
            <w:sz w:val="22"/>
            <w:szCs w:val="22"/>
          </w:rPr>
          <w:t>H.R.6377</w:t>
        </w:r>
      </w:hyperlink>
      <w:r>
        <w:rPr>
          <w:rFonts w:ascii="Verdana" w:hAnsi="Verdana"/>
          <w:color w:val="333333"/>
          <w:sz w:val="22"/>
          <w:szCs w:val="22"/>
        </w:rPr>
        <w:t>.</w:t>
      </w:r>
    </w:p>
    <w:p w:rsidR="000517AF" w:rsidP="000517AF" w:rsidRDefault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lastRenderedPageBreak/>
        <w:t>7/20/1982:</w:t>
      </w:r>
    </w:p>
    <w:p w:rsidR="000517AF" w:rsidP="000517AF" w:rsidRDefault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Committee Consideration and Mark-up Session Held.</w:t>
      </w:r>
    </w:p>
    <w:p w:rsidR="000517AF" w:rsidP="000517AF" w:rsidRDefault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7/20/1982:</w:t>
      </w:r>
    </w:p>
    <w:p w:rsidR="000517AF" w:rsidP="000517AF" w:rsidRDefault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Ordered to be Reported.</w:t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7/28/1982:</w:t>
      </w:r>
    </w:p>
    <w:p w:rsidR="000517AF" w:rsidP="000517AF" w:rsidRDefault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Reported to House by House Committee on The Judiciary. Report No: 97-678.</w:t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7/28/1982:</w:t>
      </w:r>
    </w:p>
    <w:p w:rsidR="000517AF" w:rsidP="000517AF" w:rsidRDefault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Placed on Union Calendar No: 417.</w:t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8/2/1982:</w:t>
      </w:r>
    </w:p>
    <w:p w:rsidR="000517AF" w:rsidP="000517AF" w:rsidRDefault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Called up by House Under Suspension of Rules.</w:t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8/2/1982:</w:t>
      </w:r>
    </w:p>
    <w:p w:rsidR="000517AF" w:rsidP="000517AF" w:rsidRDefault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Passed House by Voice Vote.</w:t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8/3/1982:</w:t>
      </w:r>
    </w:p>
    <w:p w:rsidR="000517AF" w:rsidP="000517AF" w:rsidRDefault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Received in the Senate and held at the desk pending further disposition.</w:t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9/22/1982:</w:t>
      </w:r>
    </w:p>
    <w:p w:rsidR="000517AF" w:rsidP="000517AF" w:rsidRDefault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hyperlink w:history="1" r:id="rId19">
        <w:r>
          <w:rPr>
            <w:rStyle w:val="Hyperlink"/>
            <w:rFonts w:ascii="Verdana" w:hAnsi="Verdana"/>
            <w:sz w:val="22"/>
            <w:szCs w:val="22"/>
          </w:rPr>
          <w:t>S.UP.AMDT.1265</w:t>
        </w:r>
      </w:hyperlink>
      <w:r>
        <w:rPr>
          <w:rFonts w:ascii="Verdana" w:hAnsi="Verdana"/>
          <w:color w:val="333333"/>
          <w:sz w:val="22"/>
          <w:szCs w:val="22"/>
        </w:rPr>
        <w:t xml:space="preserve"> Proposed by Senator Heflin for Senator Glenn.</w:t>
      </w:r>
      <w:r>
        <w:rPr>
          <w:rFonts w:ascii="Verdana" w:hAnsi="Verdana"/>
          <w:color w:val="333333"/>
          <w:sz w:val="22"/>
          <w:szCs w:val="22"/>
        </w:rPr>
        <w:br/>
        <w:t>Authorizing and directing the Director of the Federal Bureau of Investigation to classify the offense of arson as a Part I crime in its Uniform Crime Reports.</w:t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9/22/1982:</w:t>
      </w:r>
    </w:p>
    <w:p w:rsidR="000517AF" w:rsidP="000517AF" w:rsidRDefault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hyperlink w:history="1" r:id="rId20">
        <w:r>
          <w:rPr>
            <w:rStyle w:val="Hyperlink"/>
            <w:rFonts w:ascii="Verdana" w:hAnsi="Verdana"/>
            <w:sz w:val="22"/>
            <w:szCs w:val="22"/>
          </w:rPr>
          <w:t>S.UP.AMDT.1265</w:t>
        </w:r>
      </w:hyperlink>
      <w:r>
        <w:rPr>
          <w:rFonts w:ascii="Verdana" w:hAnsi="Verdana"/>
          <w:color w:val="333333"/>
          <w:sz w:val="22"/>
          <w:szCs w:val="22"/>
        </w:rPr>
        <w:t xml:space="preserve"> Amendment agreed to in Senate by Voice Vote.</w:t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9/22/1982:</w:t>
      </w:r>
    </w:p>
    <w:p w:rsidR="000517AF" w:rsidP="000517AF" w:rsidRDefault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Considered by Senate.</w:t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9/22/1982:</w:t>
      </w:r>
    </w:p>
    <w:p w:rsidR="000517AF" w:rsidP="000517AF" w:rsidRDefault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Passed Senate with an amendment by Voice Vote.</w:t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9/28/1982:</w:t>
      </w:r>
    </w:p>
    <w:p w:rsidR="000517AF" w:rsidP="000517AF" w:rsidRDefault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House Agreed to Senate Amendments by Unanimous Consent.</w:t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9/28/1982:</w:t>
      </w:r>
    </w:p>
    <w:p w:rsidR="000517AF" w:rsidP="000517AF" w:rsidRDefault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Cleared for White House.</w:t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10/1/1982:</w:t>
      </w:r>
    </w:p>
    <w:p w:rsidR="000517AF" w:rsidP="000517AF" w:rsidRDefault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Measure Signed in Senate.</w:t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10/1/1982:</w:t>
      </w:r>
    </w:p>
    <w:p w:rsidR="000517AF" w:rsidP="000517AF" w:rsidRDefault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Presented to President.</w:t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10/12/1982:</w:t>
      </w:r>
    </w:p>
    <w:p w:rsidR="000517AF" w:rsidP="000517AF" w:rsidRDefault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Signed by President.</w:t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10/12/1982:</w:t>
      </w:r>
    </w:p>
    <w:p w:rsidR="000517AF" w:rsidP="000517AF" w:rsidRDefault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Became Public Law No: 97-298.</w:t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pict>
          <v:rect id="_x0000_i1029" style="width:0;height:1.5pt" o:hr="t" o:hrstd="t" o:hralign="center" fillcolor="#a0a0a0" stroked="f"/>
        </w:pict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bookmarkStart w:name="titles" w:id="4"/>
      <w:r>
        <w:rPr>
          <w:rFonts w:ascii="Verdana" w:hAnsi="Verdana"/>
          <w:b/>
          <w:bCs/>
          <w:color w:val="333333"/>
          <w:sz w:val="22"/>
          <w:szCs w:val="22"/>
        </w:rPr>
        <w:t>TITLE(S):</w:t>
      </w:r>
      <w:r>
        <w:rPr>
          <w:rFonts w:ascii="Verdana" w:hAnsi="Verdana"/>
          <w:color w:val="333333"/>
          <w:sz w:val="22"/>
          <w:szCs w:val="22"/>
        </w:rPr>
        <w:t xml:space="preserve"> (</w:t>
      </w:r>
      <w:r>
        <w:rPr>
          <w:rFonts w:ascii="Verdana" w:hAnsi="Verdana"/>
          <w:i/>
          <w:iCs/>
          <w:color w:val="333333"/>
          <w:sz w:val="22"/>
          <w:szCs w:val="22"/>
        </w:rPr>
        <w:t>italics indicate a title for a portion of a bill</w:t>
      </w:r>
      <w:r>
        <w:rPr>
          <w:rFonts w:ascii="Verdana" w:hAnsi="Verdana"/>
          <w:color w:val="333333"/>
          <w:sz w:val="22"/>
          <w:szCs w:val="22"/>
        </w:rPr>
        <w:t>)</w:t>
      </w:r>
      <w:bookmarkEnd w:id="4"/>
    </w:p>
    <w:p w:rsidR="000517AF" w:rsidP="000517AF" w:rsidRDefault="000517A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SHORT TITLE(S) AS INTRODUCED:</w:t>
      </w:r>
      <w:r>
        <w:rPr>
          <w:rFonts w:ascii="Verdana" w:hAnsi="Verdana"/>
          <w:color w:val="333333"/>
          <w:sz w:val="22"/>
          <w:szCs w:val="22"/>
        </w:rPr>
        <w:br/>
        <w:t>Anti Arson Act of 1982</w:t>
      </w:r>
    </w:p>
    <w:p w:rsidR="000517AF" w:rsidP="000517AF" w:rsidRDefault="000517A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SHORT TITLE(S) AS PASSED SENATE:</w:t>
      </w:r>
      <w:r>
        <w:rPr>
          <w:rFonts w:ascii="Verdana" w:hAnsi="Verdana"/>
          <w:color w:val="333333"/>
          <w:sz w:val="22"/>
          <w:szCs w:val="22"/>
        </w:rPr>
        <w:br/>
        <w:t>Anti-Arson Act of 1982</w:t>
      </w:r>
    </w:p>
    <w:p w:rsidR="000517AF" w:rsidP="000517AF" w:rsidRDefault="000517A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SHORT TITLE(S) AS ENACTED:</w:t>
      </w:r>
      <w:r>
        <w:rPr>
          <w:rFonts w:ascii="Verdana" w:hAnsi="Verdana"/>
          <w:color w:val="333333"/>
          <w:sz w:val="22"/>
          <w:szCs w:val="22"/>
        </w:rPr>
        <w:br/>
        <w:t>Anti-Arson Act of 1982</w:t>
      </w:r>
    </w:p>
    <w:p w:rsidR="000517AF" w:rsidP="000517AF" w:rsidRDefault="000517A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lastRenderedPageBreak/>
        <w:t>OFFICIAL TITLE AS INTRODUCED:</w:t>
      </w:r>
      <w:r>
        <w:rPr>
          <w:rFonts w:ascii="Verdana" w:hAnsi="Verdana"/>
          <w:color w:val="333333"/>
          <w:sz w:val="22"/>
          <w:szCs w:val="22"/>
        </w:rPr>
        <w:br/>
        <w:t>A bill to amend title 18, United States Code, to clarify the applicability of offenses involving explosives and fire.</w:t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pict>
          <v:rect id="_x0000_i1030" style="width:0;height:1.5pt" o:hr="t" o:hrstd="t" o:hralign="center" fillcolor="#a0a0a0" stroked="f"/>
        </w:pict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bookmarkStart w:name="cosponsors" w:id="5"/>
      <w:r>
        <w:rPr>
          <w:rFonts w:ascii="Verdana" w:hAnsi="Verdana"/>
          <w:b/>
          <w:bCs/>
          <w:color w:val="333333"/>
          <w:sz w:val="22"/>
          <w:szCs w:val="22"/>
        </w:rPr>
        <w:t>COSPONSORS(4), ALPHABETICAL</w:t>
      </w:r>
      <w:r>
        <w:rPr>
          <w:rFonts w:ascii="Verdana" w:hAnsi="Verdana"/>
          <w:color w:val="333333"/>
          <w:sz w:val="22"/>
          <w:szCs w:val="22"/>
        </w:rPr>
        <w:t xml:space="preserve"> [followed by Cosponsors withdrawn]: (</w:t>
      </w:r>
      <w:proofErr w:type="spellStart"/>
      <w:r>
        <w:rPr>
          <w:rFonts w:ascii="Verdana" w:hAnsi="Verdana"/>
          <w:color w:val="333333"/>
          <w:sz w:val="22"/>
          <w:szCs w:val="22"/>
        </w:rPr>
        <w:t>Sort:</w:t>
      </w:r>
      <w:bookmarkEnd w:id="5"/>
      <w:r>
        <w:rPr>
          <w:rFonts w:ascii="Verdana" w:hAnsi="Verdana"/>
          <w:color w:val="333333"/>
          <w:sz w:val="22"/>
          <w:szCs w:val="22"/>
        </w:rPr>
        <w:fldChar w:fldCharType="begin"/>
      </w:r>
      <w:r>
        <w:rPr>
          <w:rFonts w:ascii="Verdana" w:hAnsi="Verdana"/>
          <w:color w:val="333333"/>
          <w:sz w:val="22"/>
          <w:szCs w:val="22"/>
        </w:rPr>
        <w:instrText xml:space="preserve"> HYPERLINK "http://thomas.loc.gov/cgi-bin/bdquery/z?d097:HR06454:@@@N|TOM:/bss/d097query.html|" </w:instrText>
      </w:r>
      <w:r>
        <w:rPr>
          <w:rFonts w:ascii="Verdana" w:hAnsi="Verdana"/>
          <w:color w:val="333333"/>
          <w:sz w:val="22"/>
          <w:szCs w:val="22"/>
        </w:rPr>
        <w:fldChar w:fldCharType="separate"/>
      </w:r>
      <w:r>
        <w:rPr>
          <w:rStyle w:val="Hyperlink"/>
          <w:rFonts w:ascii="Verdana" w:hAnsi="Verdana"/>
          <w:sz w:val="22"/>
          <w:szCs w:val="22"/>
        </w:rPr>
        <w:t>by</w:t>
      </w:r>
      <w:proofErr w:type="spellEnd"/>
      <w:r>
        <w:rPr>
          <w:rStyle w:val="Hyperlink"/>
          <w:rFonts w:ascii="Verdana" w:hAnsi="Verdana"/>
          <w:sz w:val="22"/>
          <w:szCs w:val="22"/>
        </w:rPr>
        <w:t xml:space="preserve"> date</w:t>
      </w:r>
      <w:r>
        <w:rPr>
          <w:rFonts w:ascii="Verdana" w:hAnsi="Verdana"/>
          <w:color w:val="333333"/>
          <w:sz w:val="22"/>
          <w:szCs w:val="22"/>
        </w:rPr>
        <w:fldChar w:fldCharType="end"/>
      </w:r>
      <w:r>
        <w:rPr>
          <w:rFonts w:ascii="Verdana" w:hAnsi="Verdana"/>
          <w:color w:val="333333"/>
          <w:sz w:val="22"/>
          <w:szCs w:val="22"/>
        </w:rPr>
        <w:t>)</w:t>
      </w:r>
    </w:p>
    <w:p w:rsidR="000517AF" w:rsidP="000517AF" w:rsidRDefault="000517AF">
      <w:pPr>
        <w:pStyle w:val="NormalWeb"/>
        <w:shd w:val="clear" w:color="auto" w:fill="FFFFFF"/>
        <w:rPr>
          <w:rFonts w:ascii="Verdana" w:hAnsi="Verdana"/>
          <w:color w:val="333333"/>
          <w:sz w:val="22"/>
          <w:szCs w:val="22"/>
        </w:rPr>
      </w:pPr>
      <w:hyperlink w:history="1" r:id="rId21">
        <w:r>
          <w:rPr>
            <w:rStyle w:val="Hyperlink"/>
            <w:rFonts w:ascii="Verdana" w:hAnsi="Verdana"/>
            <w:sz w:val="22"/>
            <w:szCs w:val="22"/>
          </w:rPr>
          <w:t>Rep Glickman, Dan</w:t>
        </w:r>
      </w:hyperlink>
      <w:r>
        <w:rPr>
          <w:rFonts w:ascii="Verdana" w:hAnsi="Verdana"/>
          <w:color w:val="333333"/>
          <w:sz w:val="22"/>
          <w:szCs w:val="22"/>
        </w:rPr>
        <w:t xml:space="preserve"> [KS-4] - 5/20/1981</w:t>
      </w:r>
      <w:r>
        <w:rPr>
          <w:rFonts w:ascii="Verdana" w:hAnsi="Verdana"/>
          <w:color w:val="333333"/>
          <w:sz w:val="22"/>
          <w:szCs w:val="22"/>
        </w:rPr>
        <w:br/>
      </w:r>
      <w:hyperlink w:history="1" r:id="rId22">
        <w:r>
          <w:rPr>
            <w:rStyle w:val="Hyperlink"/>
            <w:rFonts w:ascii="Verdana" w:hAnsi="Verdana"/>
            <w:sz w:val="22"/>
            <w:szCs w:val="22"/>
          </w:rPr>
          <w:t xml:space="preserve">Rep </w:t>
        </w:r>
        <w:proofErr w:type="spellStart"/>
        <w:r>
          <w:rPr>
            <w:rStyle w:val="Hyperlink"/>
            <w:rFonts w:ascii="Verdana" w:hAnsi="Verdana"/>
            <w:sz w:val="22"/>
            <w:szCs w:val="22"/>
          </w:rPr>
          <w:t>Rodino</w:t>
        </w:r>
        <w:proofErr w:type="spellEnd"/>
        <w:r>
          <w:rPr>
            <w:rStyle w:val="Hyperlink"/>
            <w:rFonts w:ascii="Verdana" w:hAnsi="Verdana"/>
            <w:sz w:val="22"/>
            <w:szCs w:val="22"/>
          </w:rPr>
          <w:t>, Peter W., Jr.</w:t>
        </w:r>
      </w:hyperlink>
      <w:r>
        <w:rPr>
          <w:rFonts w:ascii="Verdana" w:hAnsi="Verdana"/>
          <w:color w:val="333333"/>
          <w:sz w:val="22"/>
          <w:szCs w:val="22"/>
        </w:rPr>
        <w:t xml:space="preserve"> [NJ-10] - 5/20/1981</w:t>
      </w:r>
      <w:r>
        <w:rPr>
          <w:rFonts w:ascii="Verdana" w:hAnsi="Verdana"/>
          <w:color w:val="333333"/>
          <w:sz w:val="22"/>
          <w:szCs w:val="22"/>
        </w:rPr>
        <w:br/>
      </w:r>
      <w:hyperlink w:history="1" r:id="rId23">
        <w:r>
          <w:rPr>
            <w:rStyle w:val="Hyperlink"/>
            <w:rFonts w:ascii="Verdana" w:hAnsi="Verdana"/>
            <w:sz w:val="22"/>
            <w:szCs w:val="22"/>
          </w:rPr>
          <w:t xml:space="preserve">Rep </w:t>
        </w:r>
        <w:proofErr w:type="spellStart"/>
        <w:r>
          <w:rPr>
            <w:rStyle w:val="Hyperlink"/>
            <w:rFonts w:ascii="Verdana" w:hAnsi="Verdana"/>
            <w:sz w:val="22"/>
            <w:szCs w:val="22"/>
          </w:rPr>
          <w:t>Roybal</w:t>
        </w:r>
        <w:proofErr w:type="spellEnd"/>
        <w:r>
          <w:rPr>
            <w:rStyle w:val="Hyperlink"/>
            <w:rFonts w:ascii="Verdana" w:hAnsi="Verdana"/>
            <w:sz w:val="22"/>
            <w:szCs w:val="22"/>
          </w:rPr>
          <w:t>, Edward R.</w:t>
        </w:r>
      </w:hyperlink>
      <w:r>
        <w:rPr>
          <w:rFonts w:ascii="Verdana" w:hAnsi="Verdana"/>
          <w:color w:val="333333"/>
          <w:sz w:val="22"/>
          <w:szCs w:val="22"/>
        </w:rPr>
        <w:t xml:space="preserve"> [CA-25] - 5/20/1981</w:t>
      </w:r>
      <w:r>
        <w:rPr>
          <w:rFonts w:ascii="Verdana" w:hAnsi="Verdana"/>
          <w:color w:val="333333"/>
          <w:sz w:val="22"/>
          <w:szCs w:val="22"/>
        </w:rPr>
        <w:br/>
      </w:r>
      <w:hyperlink w:history="1" r:id="rId24">
        <w:r>
          <w:rPr>
            <w:rStyle w:val="Hyperlink"/>
            <w:rFonts w:ascii="Verdana" w:hAnsi="Verdana"/>
            <w:sz w:val="22"/>
            <w:szCs w:val="22"/>
          </w:rPr>
          <w:t>Rep Sawyer, Harold S.</w:t>
        </w:r>
      </w:hyperlink>
      <w:r>
        <w:rPr>
          <w:rFonts w:ascii="Verdana" w:hAnsi="Verdana"/>
          <w:color w:val="333333"/>
          <w:sz w:val="22"/>
          <w:szCs w:val="22"/>
        </w:rPr>
        <w:t xml:space="preserve"> [MI-5] - 5/20/1981</w:t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pict>
          <v:rect id="_x0000_i1031" style="width:0;height:1.5pt" o:hr="t" o:hrstd="t" o:hralign="center" fillcolor="#a0a0a0" stroked="f"/>
        </w:pict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bookmarkStart w:name="committees" w:id="6"/>
      <w:r>
        <w:rPr>
          <w:rFonts w:ascii="Verdana" w:hAnsi="Verdana"/>
          <w:b/>
          <w:bCs/>
          <w:color w:val="333333"/>
          <w:sz w:val="22"/>
          <w:szCs w:val="22"/>
        </w:rPr>
        <w:t>COMMITTEE(S):</w:t>
      </w:r>
      <w:bookmarkEnd w:id="6"/>
    </w:p>
    <w:tbl>
      <w:tblPr>
        <w:tblW w:w="5000" w:type="pct"/>
        <w:tblCellSpacing w:w="0" w:type="dxa"/>
        <w:tblInd w:w="72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61"/>
        <w:gridCol w:w="4969"/>
      </w:tblGrid>
      <w:tr w:rsidR="000517AF" w:rsidTr="000517AF">
        <w:trPr>
          <w:tblCellSpacing w:w="0" w:type="dxa"/>
        </w:trPr>
        <w:tc>
          <w:tcPr>
            <w:tcW w:w="0" w:type="auto"/>
            <w:vAlign w:val="center"/>
            <w:hideMark/>
          </w:tcPr>
          <w:p w:rsidR="000517AF" w:rsidRDefault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b/>
                <w:bCs/>
                <w:color w:val="333333"/>
              </w:rPr>
              <w:t>Committee/Subcommittee:</w:t>
            </w:r>
          </w:p>
        </w:tc>
        <w:tc>
          <w:tcPr>
            <w:tcW w:w="3250" w:type="pct"/>
            <w:vAlign w:val="center"/>
            <w:hideMark/>
          </w:tcPr>
          <w:p w:rsidR="000517AF" w:rsidRDefault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b/>
                <w:bCs/>
                <w:color w:val="333333"/>
              </w:rPr>
              <w:t>Activity:</w:t>
            </w:r>
          </w:p>
        </w:tc>
      </w:tr>
      <w:tr w:rsidR="000517AF" w:rsidTr="000517AF">
        <w:trPr>
          <w:tblCellSpacing w:w="0" w:type="dxa"/>
        </w:trPr>
        <w:tc>
          <w:tcPr>
            <w:tcW w:w="0" w:type="auto"/>
            <w:vAlign w:val="center"/>
            <w:hideMark/>
          </w:tcPr>
          <w:p w:rsidR="000517AF" w:rsidRDefault="000517AF">
            <w:pPr>
              <w:rPr>
                <w:rFonts w:ascii="Verdana" w:hAnsi="Verdana"/>
                <w:color w:val="333333"/>
              </w:rPr>
            </w:pPr>
            <w:hyperlink w:history="1" r:id="rId25">
              <w:r>
                <w:rPr>
                  <w:rStyle w:val="Hyperlink"/>
                  <w:rFonts w:ascii="Verdana" w:hAnsi="Verdana"/>
                </w:rPr>
                <w:t>House Judiciary</w:t>
              </w:r>
            </w:hyperlink>
            <w:r>
              <w:rPr>
                <w:rFonts w:ascii="Verdana" w:hAnsi="Verdana"/>
                <w:color w:val="333333"/>
              </w:rPr>
              <w:t xml:space="preserve"> </w:t>
            </w:r>
          </w:p>
        </w:tc>
        <w:tc>
          <w:tcPr>
            <w:tcW w:w="3250" w:type="pct"/>
            <w:vAlign w:val="center"/>
            <w:hideMark/>
          </w:tcPr>
          <w:p w:rsidR="000517AF" w:rsidRDefault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Referral, Markup, Reporting</w:t>
            </w:r>
          </w:p>
        </w:tc>
      </w:tr>
    </w:tbl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pict>
          <v:rect id="_x0000_i1032" style="width:0;height:1.5pt" o:hr="t" o:hrstd="t" o:hralign="center" fillcolor="#a0a0a0" stroked="f"/>
        </w:pict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bookmarkStart w:name="rel-bill-detail" w:id="7"/>
      <w:r>
        <w:rPr>
          <w:rFonts w:ascii="Verdana" w:hAnsi="Verdana"/>
          <w:b/>
          <w:bCs/>
          <w:color w:val="333333"/>
          <w:sz w:val="22"/>
          <w:szCs w:val="22"/>
        </w:rPr>
        <w:t xml:space="preserve">RELATED BILL DETAILS: (additional related bills may be </w:t>
      </w:r>
      <w:proofErr w:type="spellStart"/>
      <w:r>
        <w:rPr>
          <w:rFonts w:ascii="Verdana" w:hAnsi="Verdana"/>
          <w:b/>
          <w:bCs/>
          <w:color w:val="333333"/>
          <w:sz w:val="22"/>
          <w:szCs w:val="22"/>
        </w:rPr>
        <w:t>indentified</w:t>
      </w:r>
      <w:proofErr w:type="spellEnd"/>
      <w:r>
        <w:rPr>
          <w:rFonts w:ascii="Verdana" w:hAnsi="Verdana"/>
          <w:b/>
          <w:bCs/>
          <w:color w:val="333333"/>
          <w:sz w:val="22"/>
          <w:szCs w:val="22"/>
        </w:rPr>
        <w:t xml:space="preserve"> in Status)</w:t>
      </w:r>
      <w:bookmarkEnd w:id="7"/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3570"/>
      </w:tblGrid>
      <w:tr w:rsidR="000517AF" w:rsidTr="000517AF">
        <w:trPr>
          <w:tblCellSpacing w:w="15" w:type="dxa"/>
        </w:trPr>
        <w:tc>
          <w:tcPr>
            <w:tcW w:w="2250" w:type="dxa"/>
            <w:vAlign w:val="center"/>
            <w:hideMark/>
          </w:tcPr>
          <w:p w:rsidR="000517AF" w:rsidRDefault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b/>
                <w:bCs/>
                <w:color w:val="333333"/>
              </w:rPr>
              <w:t>Bill:</w:t>
            </w:r>
          </w:p>
        </w:tc>
        <w:tc>
          <w:tcPr>
            <w:tcW w:w="0" w:type="auto"/>
            <w:vAlign w:val="center"/>
            <w:hideMark/>
          </w:tcPr>
          <w:p w:rsidR="000517AF" w:rsidRDefault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b/>
                <w:bCs/>
                <w:color w:val="333333"/>
              </w:rPr>
              <w:t>Relationship:</w:t>
            </w:r>
          </w:p>
        </w:tc>
      </w:tr>
      <w:tr w:rsidR="000517AF" w:rsidTr="000517AF">
        <w:trPr>
          <w:tblCellSpacing w:w="15" w:type="dxa"/>
        </w:trPr>
        <w:tc>
          <w:tcPr>
            <w:tcW w:w="2250" w:type="dxa"/>
            <w:vAlign w:val="center"/>
            <w:hideMark/>
          </w:tcPr>
          <w:p w:rsidR="000517AF" w:rsidRDefault="000517AF">
            <w:pPr>
              <w:rPr>
                <w:rFonts w:ascii="Verdana" w:hAnsi="Verdana"/>
                <w:color w:val="333333"/>
              </w:rPr>
            </w:pPr>
            <w:hyperlink w:history="1" r:id="rId26">
              <w:r>
                <w:rPr>
                  <w:rStyle w:val="Hyperlink"/>
                  <w:rFonts w:ascii="Verdana" w:hAnsi="Verdana"/>
                </w:rPr>
                <w:t>H.R.6377</w:t>
              </w:r>
            </w:hyperlink>
          </w:p>
        </w:tc>
        <w:tc>
          <w:tcPr>
            <w:tcW w:w="0" w:type="auto"/>
            <w:vAlign w:val="center"/>
            <w:hideMark/>
          </w:tcPr>
          <w:p w:rsidR="000517AF" w:rsidRDefault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Related bill identified by CRS</w:t>
            </w:r>
          </w:p>
        </w:tc>
      </w:tr>
    </w:tbl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pict>
          <v:rect id="_x0000_i1033" style="width:0;height:1.5pt" o:hr="t" o:hrstd="t" o:hralign="center" fillcolor="#a0a0a0" stroked="f"/>
        </w:pict>
      </w:r>
    </w:p>
    <w:p w:rsidR="000517AF" w:rsidP="000517AF" w:rsidRDefault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bookmarkStart w:name="amendments" w:id="8"/>
      <w:r>
        <w:rPr>
          <w:rFonts w:ascii="Verdana" w:hAnsi="Verdana"/>
          <w:b/>
          <w:bCs/>
          <w:color w:val="333333"/>
          <w:sz w:val="22"/>
          <w:szCs w:val="22"/>
        </w:rPr>
        <w:t>AMENDMENT(S):</w:t>
      </w:r>
      <w:bookmarkEnd w:id="8"/>
    </w:p>
    <w:p w:rsidR="000517AF" w:rsidP="000517AF" w:rsidRDefault="000517AF">
      <w:pPr>
        <w:pStyle w:val="NormalWeb"/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b/>
          <w:bCs/>
          <w:color w:val="333333"/>
          <w:sz w:val="22"/>
          <w:szCs w:val="22"/>
        </w:rPr>
        <w:t>1.</w:t>
      </w:r>
      <w:r>
        <w:rPr>
          <w:rFonts w:ascii="Verdana" w:hAnsi="Verdana"/>
          <w:color w:val="333333"/>
          <w:sz w:val="22"/>
          <w:szCs w:val="22"/>
        </w:rPr>
        <w:t xml:space="preserve"> </w:t>
      </w:r>
      <w:hyperlink w:history="1" r:id="rId27">
        <w:r>
          <w:rPr>
            <w:rStyle w:val="Hyperlink"/>
            <w:rFonts w:ascii="Verdana" w:hAnsi="Verdana"/>
            <w:sz w:val="22"/>
            <w:szCs w:val="22"/>
          </w:rPr>
          <w:t xml:space="preserve">S.UP.AMDT.1265 </w:t>
        </w:r>
      </w:hyperlink>
      <w:r>
        <w:rPr>
          <w:rFonts w:ascii="Verdana" w:hAnsi="Verdana"/>
          <w:color w:val="333333"/>
          <w:sz w:val="22"/>
          <w:szCs w:val="22"/>
        </w:rPr>
        <w:t xml:space="preserve">to </w:t>
      </w:r>
      <w:hyperlink w:history="1" r:id="rId28">
        <w:r>
          <w:rPr>
            <w:rStyle w:val="Hyperlink"/>
            <w:rFonts w:ascii="Verdana" w:hAnsi="Verdana"/>
            <w:sz w:val="22"/>
            <w:szCs w:val="22"/>
          </w:rPr>
          <w:t>H.R.6454</w:t>
        </w:r>
      </w:hyperlink>
      <w:r>
        <w:rPr>
          <w:rFonts w:ascii="Verdana" w:hAnsi="Verdana"/>
          <w:color w:val="333333"/>
          <w:sz w:val="22"/>
          <w:szCs w:val="22"/>
        </w:rPr>
        <w:t xml:space="preserve"> Authorizing and directing the Director of the Federal Bureau of Investigation to classify the offense of arson as a Part I crime in its Uniform Crime Reports.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b/>
          <w:bCs/>
          <w:color w:val="333333"/>
          <w:sz w:val="22"/>
          <w:szCs w:val="22"/>
        </w:rPr>
        <w:t>Sponsor:</w:t>
      </w:r>
      <w:r>
        <w:rPr>
          <w:rFonts w:ascii="Verdana" w:hAnsi="Verdana"/>
          <w:color w:val="333333"/>
          <w:sz w:val="22"/>
          <w:szCs w:val="22"/>
        </w:rPr>
        <w:t xml:space="preserve"> </w:t>
      </w:r>
      <w:hyperlink w:history="1" r:id="rId29">
        <w:proofErr w:type="spellStart"/>
        <w:r>
          <w:rPr>
            <w:rStyle w:val="Hyperlink"/>
            <w:rFonts w:ascii="Verdana" w:hAnsi="Verdana"/>
            <w:sz w:val="22"/>
            <w:szCs w:val="22"/>
          </w:rPr>
          <w:t>Sen</w:t>
        </w:r>
        <w:proofErr w:type="spellEnd"/>
        <w:r>
          <w:rPr>
            <w:rStyle w:val="Hyperlink"/>
            <w:rFonts w:ascii="Verdana" w:hAnsi="Verdana"/>
            <w:sz w:val="22"/>
            <w:szCs w:val="22"/>
          </w:rPr>
          <w:t xml:space="preserve"> Glenn, John H., Jr.</w:t>
        </w:r>
      </w:hyperlink>
      <w:r>
        <w:rPr>
          <w:rFonts w:ascii="Verdana" w:hAnsi="Verdana"/>
          <w:color w:val="333333"/>
          <w:sz w:val="22"/>
          <w:szCs w:val="22"/>
        </w:rPr>
        <w:t xml:space="preserve"> [OH] (introduced 9/22/1982) </w:t>
      </w:r>
      <w:r>
        <w:rPr>
          <w:rFonts w:ascii="Verdana" w:hAnsi="Verdana"/>
          <w:b/>
          <w:bCs/>
          <w:color w:val="333333"/>
          <w:sz w:val="22"/>
          <w:szCs w:val="22"/>
        </w:rPr>
        <w:t>Cosponsors</w:t>
      </w:r>
      <w:r>
        <w:rPr>
          <w:rFonts w:ascii="Verdana" w:hAnsi="Verdana"/>
          <w:color w:val="333333"/>
          <w:sz w:val="22"/>
          <w:szCs w:val="22"/>
        </w:rPr>
        <w:t xml:space="preserve"> (None)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b/>
          <w:bCs/>
          <w:color w:val="333333"/>
          <w:sz w:val="22"/>
          <w:szCs w:val="22"/>
        </w:rPr>
        <w:t>Latest Major Action:</w:t>
      </w:r>
      <w:r>
        <w:rPr>
          <w:rFonts w:ascii="Verdana" w:hAnsi="Verdana"/>
          <w:color w:val="333333"/>
          <w:sz w:val="22"/>
          <w:szCs w:val="22"/>
        </w:rPr>
        <w:t xml:space="preserve"> 9/22/1982 Senate amendment agreed to. Status: Amendment agreed to in Senate by Voice Vote.</w:t>
      </w:r>
    </w:p>
    <w:p w:rsidR="00657E9C" w:rsidRDefault="00657E9C"/>
    <w:sectPr w:rsidR="00657E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F135A"/>
    <w:multiLevelType w:val="multilevel"/>
    <w:tmpl w:val="0C20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AF"/>
    <w:rsid w:val="000517AF"/>
    <w:rsid w:val="000E12CB"/>
    <w:rsid w:val="0065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98EEF-375C-4005-B7AE-F1140582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17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17AF"/>
    <w:pPr>
      <w:spacing w:before="100" w:beforeAutospacing="1" w:after="100" w:afterAutospacing="1"/>
    </w:pPr>
  </w:style>
  <w:style w:type="character" w:customStyle="1" w:styleId="housedate">
    <w:name w:val="housedate"/>
    <w:rsid w:val="000517AF"/>
  </w:style>
  <w:style w:type="character" w:customStyle="1" w:styleId="senatedate1">
    <w:name w:val="senatedate1"/>
    <w:rsid w:val="000517AF"/>
    <w:rPr>
      <w:i/>
      <w:iCs/>
    </w:rPr>
  </w:style>
  <w:style w:type="character" w:styleId="Strong">
    <w:name w:val="Strong"/>
    <w:uiPriority w:val="22"/>
    <w:qFormat/>
    <w:rsid w:val="00051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5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8904">
          <w:marLeft w:val="0"/>
          <w:marRight w:val="0"/>
          <w:marTop w:val="0"/>
          <w:marBottom w:val="0"/>
          <w:divBdr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divBdr>
          <w:divsChild>
            <w:div w:id="1221600268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omas.loc.gov/cgi-bin/bdquery/z?d097:HR06454:@@@L&amp;summ2=m&amp;|TOM:/bss/d097query.html|" TargetMode="External"/><Relationship Id="rId13" Type="http://schemas.openxmlformats.org/officeDocument/2006/relationships/hyperlink" Target="http://thomas.loc.gov/cgi-bin/bdquery/z?d097:HR06454:@@@L&amp;summ2=m&amp;|TOM:/bss/d097query.html|" TargetMode="External"/><Relationship Id="rId18" Type="http://schemas.openxmlformats.org/officeDocument/2006/relationships/hyperlink" Target="http://thomas.loc.gov/cgi-bin/bdquery/z?d097:H.R.6377:" TargetMode="External"/><Relationship Id="rId26" Type="http://schemas.openxmlformats.org/officeDocument/2006/relationships/hyperlink" Target="http://thomas.loc.gov/cgi-bin/bdquery/z?d097:HR06377:|TOM:/bss/d097query.html|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homas.loc.gov/cgi-bin/bdquery/?&amp;Db=d097&amp;querybd=@FIELD(FLD004+@4((@1(Rep+Glickman++Dan))+00443))" TargetMode="External"/><Relationship Id="rId7" Type="http://schemas.openxmlformats.org/officeDocument/2006/relationships/hyperlink" Target="http://thomas.loc.gov/cgi-bin/bdquery/z?d097:HR06377:|TOM:/bss/d097query.html|" TargetMode="External"/><Relationship Id="rId12" Type="http://schemas.openxmlformats.org/officeDocument/2006/relationships/hyperlink" Target="http://thomas.loc.gov/cgi-bin/bdquery/z?d097:HR06454:@@@L&amp;summ2=m&amp;|TOM:/bss/d097query.html|" TargetMode="External"/><Relationship Id="rId17" Type="http://schemas.openxmlformats.org/officeDocument/2006/relationships/hyperlink" Target="http://thomas.loc.gov/cgi-bin/bdquery/z?d097:HR06454:@@@D&amp;summ1&amp;|TOM:/bss/d097query.html|" TargetMode="External"/><Relationship Id="rId25" Type="http://schemas.openxmlformats.org/officeDocument/2006/relationships/hyperlink" Target="http://thomas.loc.gov/cgi-bin/bdquery/R?d097:FLD005:@3(House+Judiciary)|TOM:/bss/d097query.html|" TargetMode="External"/><Relationship Id="rId2" Type="http://schemas.openxmlformats.org/officeDocument/2006/relationships/styles" Target="styles.xml"/><Relationship Id="rId16" Type="http://schemas.openxmlformats.org/officeDocument/2006/relationships/hyperlink" Target="http://thomas.loc.gov/cgi-bin/bdquery/z?d097:HR06454:@@@L&amp;summ2=m&amp;|TOM:/bss/d097query.html|" TargetMode="External"/><Relationship Id="rId20" Type="http://schemas.openxmlformats.org/officeDocument/2006/relationships/hyperlink" Target="http://thomas.loc.gov/cgi-bin/bdquery/z?d097:SU01265:" TargetMode="External"/><Relationship Id="rId29" Type="http://schemas.openxmlformats.org/officeDocument/2006/relationships/hyperlink" Target="http://thomas.loc.gov/cgi-bin/bdquery/?&amp;Db=d097&amp;querybd=@FIELD(FLD003+@4((@1(Sen+Glenn++John+H.++Jr.))+01339)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homas.loc.gov/cgi-bin/bdquery/z?d097:HR06454:@@@P|TOM:/bss/d097query.html|" TargetMode="External"/><Relationship Id="rId11" Type="http://schemas.openxmlformats.org/officeDocument/2006/relationships/hyperlink" Target="http://thomas.loc.gov/cgi-bin/bdquery/z?d097:HR06454:@@@L&amp;summ2=m&amp;|TOM:/bss/d097query.html|" TargetMode="External"/><Relationship Id="rId24" Type="http://schemas.openxmlformats.org/officeDocument/2006/relationships/hyperlink" Target="http://thomas.loc.gov/cgi-bin/bdquery/?&amp;Db=d097&amp;querybd=@FIELD(FLD004+@4((@1(Rep+Sawyer++Harold+S.))+01021))" TargetMode="External"/><Relationship Id="rId5" Type="http://schemas.openxmlformats.org/officeDocument/2006/relationships/hyperlink" Target="http://thomas.loc.gov/cgi-bin/bdquery/?&amp;Db=d097&amp;querybd=@FIELD(FLD003+@4((@1(Rep+Hughes++William+J.))+00572))" TargetMode="External"/><Relationship Id="rId15" Type="http://schemas.openxmlformats.org/officeDocument/2006/relationships/hyperlink" Target="http://thomas.loc.gov/cgi-bin/bdquery/z?d097:HR06454:@@@L&amp;summ2=m&amp;|TOM:/bss/d097query.html|" TargetMode="External"/><Relationship Id="rId23" Type="http://schemas.openxmlformats.org/officeDocument/2006/relationships/hyperlink" Target="http://thomas.loc.gov/cgi-bin/bdquery/?&amp;Db=d097&amp;querybd=@FIELD(FLD004+@4((@1(Rep+Roybal++Edward+R.))+00996))" TargetMode="External"/><Relationship Id="rId28" Type="http://schemas.openxmlformats.org/officeDocument/2006/relationships/hyperlink" Target="http://thomas.loc.gov/cgi-bin/bdquery/z?d097:HR06454:|TOM:/bss/d097query.html|" TargetMode="External"/><Relationship Id="rId10" Type="http://schemas.openxmlformats.org/officeDocument/2006/relationships/hyperlink" Target="http://thomas.loc.gov/cgi-bin/bdquery/z?d097:HR06454:@@@L&amp;summ2=m&amp;|TOM:/bss/d097query.html|" TargetMode="External"/><Relationship Id="rId19" Type="http://schemas.openxmlformats.org/officeDocument/2006/relationships/hyperlink" Target="http://thomas.loc.gov/cgi-bin/bdquery/z?d097:SU01265: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homas.loc.gov/cgi-bin/bdquery/z?d097:HR06454:@@@L&amp;summ2=m&amp;|TOM:/bss/d097query.html|" TargetMode="External"/><Relationship Id="rId14" Type="http://schemas.openxmlformats.org/officeDocument/2006/relationships/hyperlink" Target="http://thomas.loc.gov/cgi-bin/bdquery/z?d097:HR06454:@@@L&amp;summ2=m&amp;|TOM:/bss/d097query.html|" TargetMode="External"/><Relationship Id="rId22" Type="http://schemas.openxmlformats.org/officeDocument/2006/relationships/hyperlink" Target="http://thomas.loc.gov/cgi-bin/bdquery/?&amp;Db=d097&amp;querybd=@FIELD(FLD004+@4((@1(Rep+Rodino++Peter+W.++Jr.))+00973))" TargetMode="External"/><Relationship Id="rId27" Type="http://schemas.openxmlformats.org/officeDocument/2006/relationships/hyperlink" Target="http://thomas.loc.gov/cgi-bin/bdquery/z?d097:SU01265:|TOM:/bss/d097query.html|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 - CJIS Division</Company>
  <LinksUpToDate>false</LinksUpToDate>
  <CharactersWithSpaces>6812</CharactersWithSpaces>
  <SharedDoc>false</SharedDoc>
  <HLinks>
    <vt:vector size="162" baseType="variant">
      <vt:variant>
        <vt:i4>7077906</vt:i4>
      </vt:variant>
      <vt:variant>
        <vt:i4>78</vt:i4>
      </vt:variant>
      <vt:variant>
        <vt:i4>0</vt:i4>
      </vt:variant>
      <vt:variant>
        <vt:i4>5</vt:i4>
      </vt:variant>
      <vt:variant>
        <vt:lpwstr>http://thomas.loc.gov/cgi-bin/bdquery/?&amp;Db=d097&amp;querybd=@FIELD(FLD003+@4((@1(Sen+Glenn++John+H.++Jr.))+01339))</vt:lpwstr>
      </vt:variant>
      <vt:variant>
        <vt:lpwstr/>
      </vt:variant>
      <vt:variant>
        <vt:i4>3080290</vt:i4>
      </vt:variant>
      <vt:variant>
        <vt:i4>75</vt:i4>
      </vt:variant>
      <vt:variant>
        <vt:i4>0</vt:i4>
      </vt:variant>
      <vt:variant>
        <vt:i4>5</vt:i4>
      </vt:variant>
      <vt:variant>
        <vt:lpwstr>http://thomas.loc.gov/cgi-bin/bdquery/z?d097:HR06454:|TOM:/bss/d097query.html|</vt:lpwstr>
      </vt:variant>
      <vt:variant>
        <vt:lpwstr/>
      </vt:variant>
      <vt:variant>
        <vt:i4>3342433</vt:i4>
      </vt:variant>
      <vt:variant>
        <vt:i4>72</vt:i4>
      </vt:variant>
      <vt:variant>
        <vt:i4>0</vt:i4>
      </vt:variant>
      <vt:variant>
        <vt:i4>5</vt:i4>
      </vt:variant>
      <vt:variant>
        <vt:lpwstr>http://thomas.loc.gov/cgi-bin/bdquery/z?d097:SU01265:|TOM:/bss/d097query.html|</vt:lpwstr>
      </vt:variant>
      <vt:variant>
        <vt:lpwstr/>
      </vt:variant>
      <vt:variant>
        <vt:i4>2818144</vt:i4>
      </vt:variant>
      <vt:variant>
        <vt:i4>69</vt:i4>
      </vt:variant>
      <vt:variant>
        <vt:i4>0</vt:i4>
      </vt:variant>
      <vt:variant>
        <vt:i4>5</vt:i4>
      </vt:variant>
      <vt:variant>
        <vt:lpwstr>http://thomas.loc.gov/cgi-bin/bdquery/z?d097:HR06377:|TOM:/bss/d097query.html|</vt:lpwstr>
      </vt:variant>
      <vt:variant>
        <vt:lpwstr/>
      </vt:variant>
      <vt:variant>
        <vt:i4>4259897</vt:i4>
      </vt:variant>
      <vt:variant>
        <vt:i4>66</vt:i4>
      </vt:variant>
      <vt:variant>
        <vt:i4>0</vt:i4>
      </vt:variant>
      <vt:variant>
        <vt:i4>5</vt:i4>
      </vt:variant>
      <vt:variant>
        <vt:lpwstr>http://thomas.loc.gov/cgi-bin/bdquery/R?d097:FLD005:@3(House+Judiciary)|TOM:/bss/d097query.html|</vt:lpwstr>
      </vt:variant>
      <vt:variant>
        <vt:lpwstr/>
      </vt:variant>
      <vt:variant>
        <vt:i4>59</vt:i4>
      </vt:variant>
      <vt:variant>
        <vt:i4>63</vt:i4>
      </vt:variant>
      <vt:variant>
        <vt:i4>0</vt:i4>
      </vt:variant>
      <vt:variant>
        <vt:i4>5</vt:i4>
      </vt:variant>
      <vt:variant>
        <vt:lpwstr>http://thomas.loc.gov/cgi-bin/bdquery/?&amp;Db=d097&amp;querybd=@FIELD(FLD004+@4((@1(Rep+Sawyer++Harold+S.))+01021))</vt:lpwstr>
      </vt:variant>
      <vt:variant>
        <vt:lpwstr/>
      </vt:variant>
      <vt:variant>
        <vt:i4>1245232</vt:i4>
      </vt:variant>
      <vt:variant>
        <vt:i4>60</vt:i4>
      </vt:variant>
      <vt:variant>
        <vt:i4>0</vt:i4>
      </vt:variant>
      <vt:variant>
        <vt:i4>5</vt:i4>
      </vt:variant>
      <vt:variant>
        <vt:lpwstr>http://thomas.loc.gov/cgi-bin/bdquery/?&amp;Db=d097&amp;querybd=@FIELD(FLD004+@4((@1(Rep+Roybal++Edward+R.))+00996))</vt:lpwstr>
      </vt:variant>
      <vt:variant>
        <vt:lpwstr/>
      </vt:variant>
      <vt:variant>
        <vt:i4>983161</vt:i4>
      </vt:variant>
      <vt:variant>
        <vt:i4>57</vt:i4>
      </vt:variant>
      <vt:variant>
        <vt:i4>0</vt:i4>
      </vt:variant>
      <vt:variant>
        <vt:i4>5</vt:i4>
      </vt:variant>
      <vt:variant>
        <vt:lpwstr>http://thomas.loc.gov/cgi-bin/bdquery/?&amp;Db=d097&amp;querybd=@FIELD(FLD004+@4((@1(Rep+Rodino++Peter+W.++Jr.))+00973))</vt:lpwstr>
      </vt:variant>
      <vt:variant>
        <vt:lpwstr/>
      </vt:variant>
      <vt:variant>
        <vt:i4>1703970</vt:i4>
      </vt:variant>
      <vt:variant>
        <vt:i4>54</vt:i4>
      </vt:variant>
      <vt:variant>
        <vt:i4>0</vt:i4>
      </vt:variant>
      <vt:variant>
        <vt:i4>5</vt:i4>
      </vt:variant>
      <vt:variant>
        <vt:lpwstr>http://thomas.loc.gov/cgi-bin/bdquery/?&amp;Db=d097&amp;querybd=@FIELD(FLD004+@4((@1(Rep+Glickman++Dan))+00443))</vt:lpwstr>
      </vt:variant>
      <vt:variant>
        <vt:lpwstr/>
      </vt:variant>
      <vt:variant>
        <vt:i4>3080268</vt:i4>
      </vt:variant>
      <vt:variant>
        <vt:i4>51</vt:i4>
      </vt:variant>
      <vt:variant>
        <vt:i4>0</vt:i4>
      </vt:variant>
      <vt:variant>
        <vt:i4>5</vt:i4>
      </vt:variant>
      <vt:variant>
        <vt:lpwstr>http://thomas.loc.gov/cgi-bin/bdquery/z?d097:HR06454:@@@N|TOM:/bss/d097query.html|</vt:lpwstr>
      </vt:variant>
      <vt:variant>
        <vt:lpwstr/>
      </vt:variant>
      <vt:variant>
        <vt:i4>4325383</vt:i4>
      </vt:variant>
      <vt:variant>
        <vt:i4>48</vt:i4>
      </vt:variant>
      <vt:variant>
        <vt:i4>0</vt:i4>
      </vt:variant>
      <vt:variant>
        <vt:i4>5</vt:i4>
      </vt:variant>
      <vt:variant>
        <vt:lpwstr>http://thomas.loc.gov/cgi-bin/bdquery/z?d097:SU01265:</vt:lpwstr>
      </vt:variant>
      <vt:variant>
        <vt:lpwstr/>
      </vt:variant>
      <vt:variant>
        <vt:i4>4325383</vt:i4>
      </vt:variant>
      <vt:variant>
        <vt:i4>45</vt:i4>
      </vt:variant>
      <vt:variant>
        <vt:i4>0</vt:i4>
      </vt:variant>
      <vt:variant>
        <vt:i4>5</vt:i4>
      </vt:variant>
      <vt:variant>
        <vt:lpwstr>http://thomas.loc.gov/cgi-bin/bdquery/z?d097:SU01265:</vt:lpwstr>
      </vt:variant>
      <vt:variant>
        <vt:lpwstr/>
      </vt:variant>
      <vt:variant>
        <vt:i4>2556017</vt:i4>
      </vt:variant>
      <vt:variant>
        <vt:i4>42</vt:i4>
      </vt:variant>
      <vt:variant>
        <vt:i4>0</vt:i4>
      </vt:variant>
      <vt:variant>
        <vt:i4>5</vt:i4>
      </vt:variant>
      <vt:variant>
        <vt:lpwstr>http://thomas.loc.gov/cgi-bin/bdquery/z?d097:H.R.6377:</vt:lpwstr>
      </vt:variant>
      <vt:variant>
        <vt:lpwstr/>
      </vt:variant>
      <vt:variant>
        <vt:i4>3080280</vt:i4>
      </vt:variant>
      <vt:variant>
        <vt:i4>39</vt:i4>
      </vt:variant>
      <vt:variant>
        <vt:i4>0</vt:i4>
      </vt:variant>
      <vt:variant>
        <vt:i4>5</vt:i4>
      </vt:variant>
      <vt:variant>
        <vt:lpwstr>http://thomas.loc.gov/cgi-bin/bdquery/z?d097:HR06454:@@@Z|TOM:/bss/d097query.html|</vt:lpwstr>
      </vt:variant>
      <vt:variant>
        <vt:lpwstr/>
      </vt:variant>
      <vt:variant>
        <vt:i4>1703992</vt:i4>
      </vt:variant>
      <vt:variant>
        <vt:i4>36</vt:i4>
      </vt:variant>
      <vt:variant>
        <vt:i4>0</vt:i4>
      </vt:variant>
      <vt:variant>
        <vt:i4>5</vt:i4>
      </vt:variant>
      <vt:variant>
        <vt:lpwstr>http://thomas.loc.gov/cgi-bin/bdquery/z?d097:HR06454:@@@D&amp;summ1&amp;|TOM:/bss/d097query.html|</vt:lpwstr>
      </vt:variant>
      <vt:variant>
        <vt:lpwstr/>
      </vt:variant>
      <vt:variant>
        <vt:i4>2359389</vt:i4>
      </vt:variant>
      <vt:variant>
        <vt:i4>33</vt:i4>
      </vt:variant>
      <vt:variant>
        <vt:i4>0</vt:i4>
      </vt:variant>
      <vt:variant>
        <vt:i4>5</vt:i4>
      </vt:variant>
      <vt:variant>
        <vt:lpwstr>http://thomas.loc.gov/cgi-bin/bdquery/z?d097:HR06454:@@@L&amp;summ2=m&amp;|TOM:/bss/d097query.html|</vt:lpwstr>
      </vt:variant>
      <vt:variant>
        <vt:lpwstr>abstracts</vt:lpwstr>
      </vt:variant>
      <vt:variant>
        <vt:i4>5505071</vt:i4>
      </vt:variant>
      <vt:variant>
        <vt:i4>30</vt:i4>
      </vt:variant>
      <vt:variant>
        <vt:i4>0</vt:i4>
      </vt:variant>
      <vt:variant>
        <vt:i4>5</vt:i4>
      </vt:variant>
      <vt:variant>
        <vt:lpwstr>http://thomas.loc.gov/cgi-bin/bdquery/z?d097:HR06454:@@@L&amp;summ2=m&amp;|TOM:/bss/d097query.html|</vt:lpwstr>
      </vt:variant>
      <vt:variant>
        <vt:lpwstr>amendments</vt:lpwstr>
      </vt:variant>
      <vt:variant>
        <vt:i4>1245287</vt:i4>
      </vt:variant>
      <vt:variant>
        <vt:i4>27</vt:i4>
      </vt:variant>
      <vt:variant>
        <vt:i4>0</vt:i4>
      </vt:variant>
      <vt:variant>
        <vt:i4>5</vt:i4>
      </vt:variant>
      <vt:variant>
        <vt:lpwstr>http://thomas.loc.gov/cgi-bin/bdquery/z?d097:HR06454:@@@L&amp;summ2=m&amp;|TOM:/bss/d097query.html|</vt:lpwstr>
      </vt:variant>
      <vt:variant>
        <vt:lpwstr>rel-bill-detail</vt:lpwstr>
      </vt:variant>
      <vt:variant>
        <vt:i4>4653096</vt:i4>
      </vt:variant>
      <vt:variant>
        <vt:i4>24</vt:i4>
      </vt:variant>
      <vt:variant>
        <vt:i4>0</vt:i4>
      </vt:variant>
      <vt:variant>
        <vt:i4>5</vt:i4>
      </vt:variant>
      <vt:variant>
        <vt:lpwstr>http://thomas.loc.gov/cgi-bin/bdquery/z?d097:HR06454:@@@L&amp;summ2=m&amp;|TOM:/bss/d097query.html|</vt:lpwstr>
      </vt:variant>
      <vt:variant>
        <vt:lpwstr>committees</vt:lpwstr>
      </vt:variant>
      <vt:variant>
        <vt:i4>4849696</vt:i4>
      </vt:variant>
      <vt:variant>
        <vt:i4>21</vt:i4>
      </vt:variant>
      <vt:variant>
        <vt:i4>0</vt:i4>
      </vt:variant>
      <vt:variant>
        <vt:i4>5</vt:i4>
      </vt:variant>
      <vt:variant>
        <vt:lpwstr>http://thomas.loc.gov/cgi-bin/bdquery/z?d097:HR06454:@@@L&amp;summ2=m&amp;|TOM:/bss/d097query.html|</vt:lpwstr>
      </vt:variant>
      <vt:variant>
        <vt:lpwstr>cosponsors</vt:lpwstr>
      </vt:variant>
      <vt:variant>
        <vt:i4>5308475</vt:i4>
      </vt:variant>
      <vt:variant>
        <vt:i4>18</vt:i4>
      </vt:variant>
      <vt:variant>
        <vt:i4>0</vt:i4>
      </vt:variant>
      <vt:variant>
        <vt:i4>5</vt:i4>
      </vt:variant>
      <vt:variant>
        <vt:lpwstr>http://thomas.loc.gov/cgi-bin/bdquery/z?d097:HR06454:@@@L&amp;summ2=m&amp;|TOM:/bss/d097query.html|</vt:lpwstr>
      </vt:variant>
      <vt:variant>
        <vt:lpwstr>titles</vt:lpwstr>
      </vt:variant>
      <vt:variant>
        <vt:i4>5505081</vt:i4>
      </vt:variant>
      <vt:variant>
        <vt:i4>15</vt:i4>
      </vt:variant>
      <vt:variant>
        <vt:i4>0</vt:i4>
      </vt:variant>
      <vt:variant>
        <vt:i4>5</vt:i4>
      </vt:variant>
      <vt:variant>
        <vt:lpwstr>http://thomas.loc.gov/cgi-bin/bdquery/z?d097:HR06454:@@@L&amp;summ2=m&amp;|TOM:/bss/d097query.html|</vt:lpwstr>
      </vt:variant>
      <vt:variant>
        <vt:lpwstr>status</vt:lpwstr>
      </vt:variant>
      <vt:variant>
        <vt:i4>7143505</vt:i4>
      </vt:variant>
      <vt:variant>
        <vt:i4>12</vt:i4>
      </vt:variant>
      <vt:variant>
        <vt:i4>0</vt:i4>
      </vt:variant>
      <vt:variant>
        <vt:i4>5</vt:i4>
      </vt:variant>
      <vt:variant>
        <vt:lpwstr>http://thomas.loc.gov/cgi-bin/bdquery/z?d097:HR06454:@@@L&amp;summ2=m&amp;|TOM:/bss/d097query.html|</vt:lpwstr>
      </vt:variant>
      <vt:variant>
        <vt:lpwstr>major actions</vt:lpwstr>
      </vt:variant>
      <vt:variant>
        <vt:i4>5046305</vt:i4>
      </vt:variant>
      <vt:variant>
        <vt:i4>9</vt:i4>
      </vt:variant>
      <vt:variant>
        <vt:i4>0</vt:i4>
      </vt:variant>
      <vt:variant>
        <vt:i4>5</vt:i4>
      </vt:variant>
      <vt:variant>
        <vt:lpwstr>http://thomas.loc.gov/cgi-bin/bdquery/z?d097:HR06454:@@@L&amp;summ2=m&amp;|TOM:/bss/d097query.html|</vt:lpwstr>
      </vt:variant>
      <vt:variant>
        <vt:lpwstr>summary</vt:lpwstr>
      </vt:variant>
      <vt:variant>
        <vt:i4>2818144</vt:i4>
      </vt:variant>
      <vt:variant>
        <vt:i4>6</vt:i4>
      </vt:variant>
      <vt:variant>
        <vt:i4>0</vt:i4>
      </vt:variant>
      <vt:variant>
        <vt:i4>5</vt:i4>
      </vt:variant>
      <vt:variant>
        <vt:lpwstr>http://thomas.loc.gov/cgi-bin/bdquery/z?d097:HR06377:|TOM:/bss/d097query.html|</vt:lpwstr>
      </vt:variant>
      <vt:variant>
        <vt:lpwstr/>
      </vt:variant>
      <vt:variant>
        <vt:i4>3080274</vt:i4>
      </vt:variant>
      <vt:variant>
        <vt:i4>3</vt:i4>
      </vt:variant>
      <vt:variant>
        <vt:i4>0</vt:i4>
      </vt:variant>
      <vt:variant>
        <vt:i4>5</vt:i4>
      </vt:variant>
      <vt:variant>
        <vt:lpwstr>http://thomas.loc.gov/cgi-bin/bdquery/z?d097:HR06454:@@@P|TOM:/bss/d097query.html|</vt:lpwstr>
      </vt:variant>
      <vt:variant>
        <vt:lpwstr/>
      </vt:variant>
      <vt:variant>
        <vt:i4>1048694</vt:i4>
      </vt:variant>
      <vt:variant>
        <vt:i4>0</vt:i4>
      </vt:variant>
      <vt:variant>
        <vt:i4>0</vt:i4>
      </vt:variant>
      <vt:variant>
        <vt:i4>5</vt:i4>
      </vt:variant>
      <vt:variant>
        <vt:lpwstr>http://thomas.loc.gov/cgi-bin/bdquery/?&amp;Db=d097&amp;querybd=@FIELD(FLD003+@4((@1(Rep+Hughes++William+J.))+00572))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phanning</dc:creator>
  <cp:keywords/>
  <cp:lastModifiedBy>Mejia-Garcia, Ana D. (DO) (FBI)</cp:lastModifiedBy>
  <cp:revision>2</cp:revision>
  <dcterms:created xsi:type="dcterms:W3CDTF">2020-09-22T17:29:00Z</dcterms:created>
  <dcterms:modified xsi:type="dcterms:W3CDTF">2020-09-22T17:29:00Z</dcterms:modified>
</cp:coreProperties>
</file>