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65F8" w:rsidP="0092767D" w14:paraId="3C28477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Suppo</w:t>
      </w:r>
      <w:r w:rsidR="00200921">
        <w:rPr>
          <w:rFonts w:ascii="Times New Roman" w:hAnsi="Times New Roman"/>
        </w:rPr>
        <w:t>rting Statement for Form SSA-753</w:t>
      </w:r>
    </w:p>
    <w:p w:rsidR="000C65F8" w14:paraId="704AAC4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Sta</w:t>
      </w:r>
      <w:r w:rsidR="00200921">
        <w:rPr>
          <w:rFonts w:ascii="Times New Roman" w:hAnsi="Times New Roman"/>
        </w:rPr>
        <w:t>tement Regarding Marriage</w:t>
      </w:r>
    </w:p>
    <w:p w:rsidR="00200921" w:rsidRPr="00200921" w:rsidP="00200921" w14:paraId="7BBFBF8F" w14:textId="77777777">
      <w:pPr>
        <w:jc w:val="center"/>
        <w:rPr>
          <w:rFonts w:ascii="Times New Roman" w:hAnsi="Times New Roman"/>
          <w:b/>
          <w:bCs/>
        </w:rPr>
      </w:pPr>
      <w:r>
        <w:rPr>
          <w:rFonts w:ascii="Times New Roman" w:hAnsi="Times New Roman"/>
          <w:b/>
          <w:bCs/>
        </w:rPr>
        <w:t>20 CFR 404.726</w:t>
      </w:r>
    </w:p>
    <w:p w:rsidR="0092604D" w:rsidP="00451EC3" w14:paraId="0624D1C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OMB # 0960-0017</w:t>
      </w:r>
    </w:p>
    <w:p w:rsidR="00451EC3" w:rsidRPr="00451EC3" w:rsidP="00451EC3" w14:paraId="4D8F95E1" w14:textId="77777777"/>
    <w:p w:rsidR="000C65F8" w14:paraId="1875BE7E" w14:textId="77777777">
      <w:pPr>
        <w:rPr>
          <w:rFonts w:ascii="Times New Roman" w:hAnsi="Times New Roman"/>
          <w:b/>
        </w:rPr>
      </w:pPr>
      <w:r w:rsidRPr="006B16EF">
        <w:rPr>
          <w:rFonts w:ascii="Times New Roman" w:hAnsi="Times New Roman"/>
          <w:b/>
        </w:rPr>
        <w:t>A.</w:t>
      </w:r>
      <w:r>
        <w:rPr>
          <w:rFonts w:ascii="Times New Roman" w:hAnsi="Times New Roman"/>
        </w:rPr>
        <w:t xml:space="preserve"> </w:t>
      </w:r>
      <w:r>
        <w:rPr>
          <w:rFonts w:ascii="Times New Roman" w:hAnsi="Times New Roman"/>
        </w:rPr>
        <w:tab/>
      </w:r>
      <w:r w:rsidRPr="003006BD">
        <w:rPr>
          <w:rFonts w:ascii="Times New Roman" w:hAnsi="Times New Roman"/>
          <w:b/>
          <w:u w:val="single"/>
        </w:rPr>
        <w:t>Justification</w:t>
      </w:r>
    </w:p>
    <w:p w:rsidR="000C65F8" w14:paraId="7819B4DF" w14:textId="77777777">
      <w:pPr>
        <w:pStyle w:val="Header"/>
        <w:tabs>
          <w:tab w:val="clear" w:pos="4320"/>
          <w:tab w:val="clear" w:pos="8640"/>
        </w:tabs>
        <w:rPr>
          <w:rFonts w:ascii="Times New Roman" w:hAnsi="Times New Roman"/>
        </w:rPr>
      </w:pPr>
    </w:p>
    <w:p w:rsidR="00835C0B" w:rsidRPr="00233263" w:rsidP="009A07C2" w14:paraId="0D3CCBB2" w14:textId="77777777">
      <w:pPr>
        <w:pStyle w:val="ListParagraph"/>
        <w:numPr>
          <w:ilvl w:val="0"/>
          <w:numId w:val="6"/>
        </w:numPr>
        <w:rPr>
          <w:rFonts w:ascii="Times New Roman" w:hAnsi="Times New Roman"/>
          <w:bCs/>
        </w:rPr>
      </w:pPr>
      <w:r w:rsidRPr="009A07C2">
        <w:rPr>
          <w:rFonts w:ascii="Times New Roman" w:hAnsi="Times New Roman"/>
          <w:b/>
        </w:rPr>
        <w:t>Introduction/Authoring Laws and Regulations</w:t>
      </w:r>
      <w:r w:rsidRPr="009A07C2">
        <w:rPr>
          <w:rFonts w:ascii="Times New Roman" w:hAnsi="Times New Roman"/>
          <w:bCs/>
          <w:iCs/>
        </w:rPr>
        <w:t xml:space="preserve"> </w:t>
      </w:r>
    </w:p>
    <w:p w:rsidR="00233263" w:rsidP="00233263" w14:paraId="705F28BA" w14:textId="77777777">
      <w:pPr>
        <w:pStyle w:val="ListParagraph"/>
        <w:ind w:left="1080"/>
        <w:rPr>
          <w:rFonts w:ascii="Times New Roman" w:hAnsi="Times New Roman"/>
          <w:bCs/>
        </w:rPr>
      </w:pPr>
      <w:r w:rsidRPr="00B378CA">
        <w:rPr>
          <w:rFonts w:ascii="Times New Roman" w:hAnsi="Times New Roman"/>
          <w:bCs/>
          <w:iCs/>
        </w:rPr>
        <w:t>Section</w:t>
      </w:r>
      <w:r>
        <w:rPr>
          <w:rFonts w:ascii="Times New Roman" w:hAnsi="Times New Roman"/>
          <w:bCs/>
          <w:i/>
          <w:iCs/>
        </w:rPr>
        <w:t xml:space="preserve"> 216(h)(1)(A) </w:t>
      </w:r>
      <w:r w:rsidRPr="00BF0FBD">
        <w:rPr>
          <w:rFonts w:ascii="Times New Roman" w:hAnsi="Times New Roman"/>
          <w:bCs/>
          <w:iCs/>
        </w:rPr>
        <w:t>of the</w:t>
      </w:r>
      <w:r>
        <w:rPr>
          <w:rFonts w:ascii="Times New Roman" w:hAnsi="Times New Roman"/>
          <w:bCs/>
          <w:i/>
          <w:iCs/>
        </w:rPr>
        <w:t xml:space="preserve"> Social Security Act (Act)</w:t>
      </w:r>
      <w:r>
        <w:rPr>
          <w:rFonts w:ascii="Times New Roman" w:hAnsi="Times New Roman"/>
          <w:bCs/>
        </w:rPr>
        <w:t xml:space="preserve"> directs the </w:t>
      </w:r>
      <w:r w:rsidRPr="00237A03">
        <w:rPr>
          <w:rFonts w:ascii="Times New Roman" w:hAnsi="Times New Roman"/>
          <w:bCs/>
        </w:rPr>
        <w:t>Social Security Administration</w:t>
      </w:r>
      <w:r>
        <w:rPr>
          <w:rFonts w:ascii="Times New Roman" w:hAnsi="Times New Roman"/>
          <w:bCs/>
        </w:rPr>
        <w:t xml:space="preserve"> (SSA) to apply State law to determine an individual’s marital relationship.  Some State laws recognize marriages entered into without a ceremony (i.e., common-law marriages).  In such cases, SSA provides the same spouse or widow(er) benefits to common-law spouses as it does to ceremonially married spouses.  </w:t>
      </w:r>
      <w:r>
        <w:rPr>
          <w:rFonts w:ascii="Times New Roman" w:hAnsi="Times New Roman"/>
          <w:bCs/>
          <w:i/>
          <w:iCs/>
        </w:rPr>
        <w:t>20 CFR </w:t>
      </w:r>
      <w:r w:rsidRPr="00B378CA">
        <w:rPr>
          <w:rFonts w:ascii="Times New Roman" w:hAnsi="Times New Roman"/>
          <w:bCs/>
          <w:i/>
          <w:iCs/>
        </w:rPr>
        <w:t xml:space="preserve">404.726 </w:t>
      </w:r>
      <w:r w:rsidRPr="00B378CA">
        <w:rPr>
          <w:rFonts w:ascii="Times New Roman" w:hAnsi="Times New Roman"/>
          <w:bCs/>
          <w:iCs/>
        </w:rPr>
        <w:t>of the</w:t>
      </w:r>
      <w:r w:rsidRPr="00B378CA">
        <w:rPr>
          <w:rFonts w:ascii="Times New Roman" w:hAnsi="Times New Roman"/>
          <w:bCs/>
          <w:i/>
          <w:iCs/>
        </w:rPr>
        <w:t xml:space="preserve"> Code of Federal Regulations</w:t>
      </w:r>
      <w:r w:rsidRPr="00B378CA">
        <w:rPr>
          <w:rFonts w:ascii="Times New Roman" w:hAnsi="Times New Roman"/>
          <w:bCs/>
        </w:rPr>
        <w:t xml:space="preserve"> sets forth the procedures and policies for determining whether a common-law marriage exists for purposes of the </w:t>
      </w:r>
      <w:r w:rsidRPr="00B378CA">
        <w:rPr>
          <w:rFonts w:ascii="Times New Roman" w:hAnsi="Times New Roman"/>
          <w:bCs/>
          <w:i/>
        </w:rPr>
        <w:t>Act</w:t>
      </w:r>
      <w:r w:rsidRPr="00B378CA">
        <w:rPr>
          <w:rFonts w:ascii="Times New Roman" w:hAnsi="Times New Roman"/>
          <w:bCs/>
        </w:rPr>
        <w:t xml:space="preserve">.  These procedures direct SSA to </w:t>
      </w:r>
      <w:r>
        <w:rPr>
          <w:rFonts w:ascii="Times New Roman" w:hAnsi="Times New Roman"/>
          <w:bCs/>
        </w:rPr>
        <w:t xml:space="preserve">collect </w:t>
      </w:r>
      <w:r w:rsidRPr="00B378CA">
        <w:rPr>
          <w:rFonts w:ascii="Times New Roman" w:hAnsi="Times New Roman"/>
          <w:bCs/>
        </w:rPr>
        <w:t xml:space="preserve">information from blood relatives or other </w:t>
      </w:r>
      <w:r>
        <w:rPr>
          <w:rFonts w:ascii="Times New Roman" w:hAnsi="Times New Roman"/>
          <w:bCs/>
        </w:rPr>
        <w:t>people</w:t>
      </w:r>
      <w:r w:rsidRPr="00B378CA">
        <w:rPr>
          <w:rFonts w:ascii="Times New Roman" w:hAnsi="Times New Roman"/>
          <w:bCs/>
        </w:rPr>
        <w:t xml:space="preserve"> who have knowledge about the alleged common-law relationship</w:t>
      </w:r>
      <w:r>
        <w:rPr>
          <w:rFonts w:ascii="Times New Roman" w:hAnsi="Times New Roman"/>
          <w:bCs/>
        </w:rPr>
        <w:t>.</w:t>
      </w:r>
    </w:p>
    <w:p w:rsidR="00233263" w:rsidRPr="00233263" w:rsidP="00233263" w14:paraId="0DAA6933" w14:textId="77777777">
      <w:pPr>
        <w:pStyle w:val="ListParagraph"/>
        <w:ind w:left="1080"/>
        <w:rPr>
          <w:rFonts w:ascii="Times New Roman" w:hAnsi="Times New Roman"/>
          <w:bCs/>
        </w:rPr>
      </w:pPr>
    </w:p>
    <w:p w:rsidR="00233263" w:rsidRPr="00233263" w:rsidP="009A07C2" w14:paraId="5D92864B" w14:textId="77777777">
      <w:pPr>
        <w:pStyle w:val="ListParagraph"/>
        <w:numPr>
          <w:ilvl w:val="0"/>
          <w:numId w:val="6"/>
        </w:numPr>
        <w:rPr>
          <w:rFonts w:ascii="Times New Roman" w:hAnsi="Times New Roman"/>
          <w:bCs/>
        </w:rPr>
      </w:pPr>
      <w:r>
        <w:rPr>
          <w:rFonts w:ascii="Times New Roman" w:hAnsi="Times New Roman"/>
          <w:b/>
        </w:rPr>
        <w:t>Description of Collection</w:t>
      </w:r>
    </w:p>
    <w:p w:rsidR="005A73F8" w:rsidP="00233263" w14:paraId="4FD6ABB3" w14:textId="371E92DA">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snapToGrid/>
        </w:rPr>
      </w:pPr>
      <w:r>
        <w:rPr>
          <w:rFonts w:ascii="Times New Roman" w:hAnsi="Times New Roman"/>
          <w:snapToGrid/>
        </w:rPr>
        <w:t>At times, a claimant may apply for Title II benefits based on a common law (or non-ceremonial) marriage to an SSA worker.  In these cases, the SSA Field Office must develop evidence that the common law marriage exists or existed.  In cases where the spouses are living, we obtain the SSA-753 from a blood relative which must be a person related by blood, not by marriage or adopted.  In cases where one spouse is deceased, we obtain an SSA-753 from a blood relative of the surviving spouse, and an SSA-753 from two blood relatives of the deceased spouse.</w:t>
      </w:r>
    </w:p>
    <w:p w:rsidR="005A73F8" w:rsidP="00233263" w14:paraId="2AF47A22" w14:textId="77777777">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snapToGrid/>
        </w:rPr>
      </w:pPr>
    </w:p>
    <w:p w:rsidR="00233263" w:rsidRPr="00233263" w:rsidP="00233263" w14:paraId="5936D0FF" w14:textId="223273A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snapToGrid/>
        </w:rPr>
      </w:pPr>
      <w:r w:rsidRPr="00233263">
        <w:rPr>
          <w:rFonts w:ascii="Times New Roman" w:hAnsi="Times New Roman"/>
          <w:snapToGrid/>
        </w:rPr>
        <w:t xml:space="preserve">SSA </w:t>
      </w:r>
      <w:r w:rsidR="005A73F8">
        <w:rPr>
          <w:rFonts w:ascii="Times New Roman" w:hAnsi="Times New Roman"/>
          <w:snapToGrid/>
        </w:rPr>
        <w:t>typically mails</w:t>
      </w:r>
      <w:r w:rsidRPr="00233263">
        <w:rPr>
          <w:rFonts w:ascii="Times New Roman" w:hAnsi="Times New Roman"/>
          <w:snapToGrid/>
        </w:rPr>
        <w:t xml:space="preserve"> Form SSA-753, Statement Regarding Marriage, to collect information from third parties</w:t>
      </w:r>
      <w:r w:rsidR="005A73F8">
        <w:rPr>
          <w:rFonts w:ascii="Times New Roman" w:hAnsi="Times New Roman"/>
          <w:snapToGrid/>
        </w:rPr>
        <w:t xml:space="preserve">, primarily blood relatives (persons related by blood, not by marriage or adopted) </w:t>
      </w:r>
      <w:r w:rsidRPr="00233263">
        <w:rPr>
          <w:rFonts w:ascii="Times New Roman" w:hAnsi="Times New Roman"/>
          <w:snapToGrid/>
        </w:rPr>
        <w:t xml:space="preserve">to verify the applicant's statements about </w:t>
      </w:r>
      <w:r w:rsidR="005A73F8">
        <w:rPr>
          <w:rFonts w:ascii="Times New Roman" w:hAnsi="Times New Roman"/>
          <w:snapToGrid/>
        </w:rPr>
        <w:t xml:space="preserve">the </w:t>
      </w:r>
      <w:r w:rsidRPr="00233263">
        <w:rPr>
          <w:rFonts w:ascii="Times New Roman" w:hAnsi="Times New Roman"/>
          <w:snapToGrid/>
        </w:rPr>
        <w:t>intent</w:t>
      </w:r>
      <w:r w:rsidR="005A73F8">
        <w:rPr>
          <w:rFonts w:ascii="Times New Roman" w:hAnsi="Times New Roman"/>
          <w:snapToGrid/>
        </w:rPr>
        <w:t xml:space="preserve"> to marry, an agreement to marry</w:t>
      </w:r>
      <w:r w:rsidRPr="00233263">
        <w:rPr>
          <w:rFonts w:ascii="Times New Roman" w:hAnsi="Times New Roman"/>
          <w:snapToGrid/>
        </w:rPr>
        <w:t>, cohabitation, and holding out to the public as married.</w:t>
      </w:r>
      <w:r w:rsidR="005A73F8">
        <w:rPr>
          <w:rFonts w:ascii="Times New Roman" w:hAnsi="Times New Roman"/>
          <w:snapToGrid/>
        </w:rPr>
        <w:t xml:space="preserve">  SSA send this information to blood relatives and</w:t>
      </w:r>
      <w:r w:rsidRPr="00233263">
        <w:rPr>
          <w:rFonts w:ascii="Times New Roman" w:hAnsi="Times New Roman"/>
          <w:snapToGrid/>
        </w:rPr>
        <w:t xml:space="preserve"> uses the information to determine if a valid marital relationship exists</w:t>
      </w:r>
      <w:r w:rsidR="005A73F8">
        <w:rPr>
          <w:rFonts w:ascii="Times New Roman" w:hAnsi="Times New Roman"/>
          <w:snapToGrid/>
        </w:rPr>
        <w:t xml:space="preserve"> or existed</w:t>
      </w:r>
      <w:r w:rsidRPr="00233263">
        <w:rPr>
          <w:rFonts w:ascii="Times New Roman" w:hAnsi="Times New Roman"/>
          <w:snapToGrid/>
        </w:rPr>
        <w:t xml:space="preserve">, and if the common-law spouse is entitled to Social Security, </w:t>
      </w:r>
      <w:r w:rsidRPr="00233263">
        <w:rPr>
          <w:rFonts w:ascii="Times New Roman" w:hAnsi="Times New Roman"/>
          <w:snapToGrid/>
        </w:rPr>
        <w:t>spouse</w:t>
      </w:r>
      <w:r w:rsidRPr="00233263">
        <w:rPr>
          <w:rFonts w:ascii="Times New Roman" w:hAnsi="Times New Roman"/>
          <w:snapToGrid/>
        </w:rPr>
        <w:t xml:space="preserve"> or widow(er) benefits.  The respondents are third parties who can confirm or deny an alleged common-law marriage.</w:t>
      </w:r>
    </w:p>
    <w:p w:rsidR="00233263" w:rsidRPr="00233263" w:rsidP="00233263" w14:paraId="26FCBA1A" w14:textId="77777777">
      <w:pPr>
        <w:pStyle w:val="ListParagraph"/>
        <w:ind w:left="1080"/>
        <w:rPr>
          <w:rFonts w:ascii="Times New Roman" w:hAnsi="Times New Roman"/>
          <w:bCs/>
        </w:rPr>
      </w:pPr>
    </w:p>
    <w:p w:rsidR="00233263" w:rsidRPr="00233263" w:rsidP="009A07C2" w14:paraId="487C4DC3" w14:textId="77777777">
      <w:pPr>
        <w:pStyle w:val="ListParagraph"/>
        <w:numPr>
          <w:ilvl w:val="0"/>
          <w:numId w:val="6"/>
        </w:numPr>
        <w:rPr>
          <w:rFonts w:ascii="Times New Roman" w:hAnsi="Times New Roman"/>
          <w:bCs/>
        </w:rPr>
      </w:pPr>
      <w:r>
        <w:rPr>
          <w:rFonts w:ascii="Times New Roman" w:hAnsi="Times New Roman"/>
          <w:b/>
        </w:rPr>
        <w:t>Use of Information Technology to Collect the Information</w:t>
      </w:r>
    </w:p>
    <w:p w:rsidR="00233263" w:rsidRPr="00727041" w:rsidP="00727041" w14:paraId="63C01545" w14:textId="2E1A23D4">
      <w:pPr>
        <w:ind w:left="1080"/>
        <w:rPr>
          <w:rFonts w:ascii="Times New Roman" w:hAnsi="Times New Roman"/>
          <w:color w:val="000000"/>
        </w:rPr>
      </w:pPr>
      <w:r>
        <w:rPr>
          <w:rFonts w:ascii="Times New Roman" w:hAnsi="Times New Roman"/>
          <w:bCs/>
        </w:rPr>
        <w:t xml:space="preserve">SSA hosts this information collection as a fillable PDF on our website.  In most circumstances we mail this form to blood relatives identified by the claimant during the initial application with instructions and a pre-paid envelop for returning the form.  </w:t>
      </w:r>
      <w:r w:rsidRPr="008041B4" w:rsidR="00727041">
        <w:rPr>
          <w:rFonts w:ascii="Times New Roman" w:hAnsi="Times New Roman"/>
          <w:color w:val="000000"/>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w:t>
      </w:r>
      <w:r w:rsidRPr="008041B4" w:rsidR="00727041">
        <w:rPr>
          <w:rFonts w:ascii="Times New Roman" w:hAnsi="Times New Roman"/>
          <w:color w:val="000000"/>
        </w:rPr>
        <w:t xml:space="preserve">electronic versions depending on how they fall within our overall IT Mod schema, but this may be unconnected to the PRA approval lifecycle.  </w:t>
      </w:r>
      <w:r w:rsidRPr="0091787C" w:rsidR="00727041">
        <w:rPr>
          <w:rFonts w:ascii="Times New Roman" w:hAnsi="Times New Roman"/>
          <w:color w:val="000000"/>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Pr="00727041">
        <w:rPr>
          <w:rFonts w:ascii="Times New Roman" w:hAnsi="Times New Roman"/>
          <w:color w:val="000000" w:themeColor="text1"/>
        </w:rPr>
        <w:t>.</w:t>
      </w:r>
    </w:p>
    <w:p w:rsidR="00233263" w:rsidRPr="00233263" w:rsidP="00233263" w14:paraId="5AFCD354" w14:textId="77777777">
      <w:pPr>
        <w:pStyle w:val="ListParagraph"/>
        <w:ind w:left="1080"/>
        <w:rPr>
          <w:rFonts w:ascii="Times New Roman" w:hAnsi="Times New Roman"/>
          <w:bCs/>
        </w:rPr>
      </w:pPr>
    </w:p>
    <w:p w:rsidR="00233263" w:rsidRPr="00233263" w:rsidP="009A07C2" w14:paraId="3044207F" w14:textId="77777777">
      <w:pPr>
        <w:pStyle w:val="ListParagraph"/>
        <w:numPr>
          <w:ilvl w:val="0"/>
          <w:numId w:val="6"/>
        </w:numPr>
        <w:rPr>
          <w:rFonts w:ascii="Times New Roman" w:hAnsi="Times New Roman"/>
          <w:bCs/>
        </w:rPr>
      </w:pPr>
      <w:r>
        <w:rPr>
          <w:rFonts w:ascii="Times New Roman" w:hAnsi="Times New Roman"/>
          <w:b/>
        </w:rPr>
        <w:t>Why We Cannot Use Duplicate Information</w:t>
      </w:r>
    </w:p>
    <w:p w:rsidR="00233263" w:rsidP="00233263" w14:paraId="409F7FF4" w14:textId="3BDD3B2E">
      <w:pPr>
        <w:pStyle w:val="ListParagraph"/>
        <w:ind w:left="1080"/>
        <w:rPr>
          <w:rFonts w:ascii="Times New Roman" w:hAnsi="Times New Roman"/>
          <w:iCs/>
        </w:rPr>
      </w:pPr>
      <w:r w:rsidRPr="00B1207B">
        <w:rPr>
          <w:rFonts w:ascii="Times New Roman" w:hAnsi="Times New Roman"/>
          <w:iCs/>
        </w:rPr>
        <w:t xml:space="preserve">The nature of the information </w:t>
      </w:r>
      <w:r>
        <w:rPr>
          <w:rFonts w:ascii="Times New Roman" w:hAnsi="Times New Roman"/>
          <w:iCs/>
        </w:rPr>
        <w:t>we collect</w:t>
      </w:r>
      <w:r w:rsidRPr="00B1207B">
        <w:rPr>
          <w:rFonts w:ascii="Times New Roman" w:hAnsi="Times New Roman"/>
          <w:iCs/>
        </w:rPr>
        <w:t xml:space="preserve"> and the manner in which </w:t>
      </w:r>
      <w:r>
        <w:rPr>
          <w:rFonts w:ascii="Times New Roman" w:hAnsi="Times New Roman"/>
          <w:iCs/>
        </w:rPr>
        <w:t>we collect it</w:t>
      </w:r>
      <w:r w:rsidRPr="00B1207B">
        <w:rPr>
          <w:rFonts w:ascii="Times New Roman" w:hAnsi="Times New Roman"/>
          <w:iCs/>
        </w:rPr>
        <w:t xml:space="preserve"> preclude duplication.  </w:t>
      </w:r>
      <w:r>
        <w:rPr>
          <w:rFonts w:ascii="Times New Roman" w:hAnsi="Times New Roman"/>
          <w:iCs/>
        </w:rPr>
        <w:t>SSA does not use an</w:t>
      </w:r>
      <w:r w:rsidRPr="00B1207B">
        <w:rPr>
          <w:rFonts w:ascii="Times New Roman" w:hAnsi="Times New Roman"/>
          <w:iCs/>
        </w:rPr>
        <w:t>other collection instr</w:t>
      </w:r>
      <w:r>
        <w:rPr>
          <w:rFonts w:ascii="Times New Roman" w:hAnsi="Times New Roman"/>
          <w:iCs/>
        </w:rPr>
        <w:t>ument to obtain similar data.</w:t>
      </w:r>
    </w:p>
    <w:p w:rsidR="00727041" w:rsidRPr="00233263" w:rsidP="00233263" w14:paraId="31343246" w14:textId="77777777">
      <w:pPr>
        <w:pStyle w:val="ListParagraph"/>
        <w:ind w:left="1080"/>
        <w:rPr>
          <w:rFonts w:ascii="Times New Roman" w:hAnsi="Times New Roman"/>
          <w:iCs/>
        </w:rPr>
      </w:pPr>
    </w:p>
    <w:p w:rsidR="00233263" w:rsidRPr="00233263" w:rsidP="009A07C2" w14:paraId="41FC88FC" w14:textId="77777777">
      <w:pPr>
        <w:pStyle w:val="ListParagraph"/>
        <w:numPr>
          <w:ilvl w:val="0"/>
          <w:numId w:val="6"/>
        </w:numPr>
        <w:rPr>
          <w:rFonts w:ascii="Times New Roman" w:hAnsi="Times New Roman"/>
          <w:bCs/>
        </w:rPr>
      </w:pPr>
      <w:r>
        <w:rPr>
          <w:rFonts w:ascii="Times New Roman" w:hAnsi="Times New Roman"/>
          <w:b/>
        </w:rPr>
        <w:t>Minimizing Burden on Small Respondents</w:t>
      </w:r>
    </w:p>
    <w:p w:rsidR="00233263" w:rsidP="00233263" w14:paraId="1020011E" w14:textId="77777777">
      <w:pPr>
        <w:pStyle w:val="ListParagraph"/>
        <w:ind w:left="1080"/>
        <w:rPr>
          <w:rFonts w:ascii="Times New Roman" w:hAnsi="Times New Roman"/>
          <w:b/>
        </w:rPr>
      </w:pPr>
      <w:r>
        <w:rPr>
          <w:rFonts w:ascii="Times New Roman" w:hAnsi="Times New Roman"/>
        </w:rPr>
        <w:t xml:space="preserve">This collection does not affect </w:t>
      </w:r>
      <w:r w:rsidRPr="000301E7">
        <w:rPr>
          <w:rFonts w:ascii="Times New Roman" w:hAnsi="Times New Roman"/>
        </w:rPr>
        <w:t>small</w:t>
      </w:r>
      <w:r>
        <w:rPr>
          <w:rFonts w:ascii="Times New Roman" w:hAnsi="Times New Roman"/>
        </w:rPr>
        <w:t xml:space="preserve"> businesses or other small entities.</w:t>
      </w:r>
    </w:p>
    <w:p w:rsidR="00233263" w:rsidRPr="00233263" w:rsidP="00233263" w14:paraId="36D7A002" w14:textId="77777777">
      <w:pPr>
        <w:pStyle w:val="ListParagraph"/>
        <w:ind w:left="1080"/>
        <w:rPr>
          <w:rFonts w:ascii="Times New Roman" w:hAnsi="Times New Roman"/>
          <w:bCs/>
        </w:rPr>
      </w:pPr>
    </w:p>
    <w:p w:rsidR="00233263" w:rsidRPr="00233263" w:rsidP="009A07C2" w14:paraId="09224AD7" w14:textId="77777777">
      <w:pPr>
        <w:pStyle w:val="ListParagraph"/>
        <w:numPr>
          <w:ilvl w:val="0"/>
          <w:numId w:val="6"/>
        </w:numPr>
        <w:rPr>
          <w:rFonts w:ascii="Times New Roman" w:hAnsi="Times New Roman"/>
          <w:bCs/>
        </w:rPr>
      </w:pPr>
      <w:r>
        <w:rPr>
          <w:rFonts w:ascii="Times New Roman" w:hAnsi="Times New Roman"/>
          <w:b/>
        </w:rPr>
        <w:t>Consequence of Not Collecting Information or Collecting it Less Frequently</w:t>
      </w:r>
    </w:p>
    <w:p w:rsidR="00233263" w:rsidP="00233263" w14:paraId="039DD2FB" w14:textId="77777777">
      <w:pPr>
        <w:pStyle w:val="ListParagraph"/>
        <w:ind w:left="1080"/>
        <w:rPr>
          <w:rFonts w:ascii="Times New Roman" w:hAnsi="Times New Roman"/>
          <w:b/>
        </w:rPr>
      </w:pPr>
      <w:r>
        <w:rPr>
          <w:rFonts w:ascii="Times New Roman" w:hAnsi="Times New Roman"/>
        </w:rPr>
        <w:t>If we did not use Form SSA</w:t>
      </w:r>
      <w:r>
        <w:rPr>
          <w:rFonts w:ascii="Times New Roman" w:hAnsi="Times New Roman"/>
        </w:rPr>
        <w:noBreakHyphen/>
        <w:t>753, SSA would have no way to determine if an applicant’s alleged common-law marriage meets State law requirements.  Because</w:t>
      </w:r>
      <w:r>
        <w:rPr>
          <w:rFonts w:ascii="Times New Roman" w:hAnsi="Times New Roman"/>
        </w:rPr>
        <w:tab/>
        <w:t xml:space="preserve"> we only collect this information on an as needed basis, we cannot collect it less frequently.  There are no technical or legal obstacles to burden reduction</w:t>
      </w:r>
    </w:p>
    <w:p w:rsidR="00233263" w:rsidRPr="00233263" w:rsidP="00233263" w14:paraId="58B3957D" w14:textId="77777777">
      <w:pPr>
        <w:pStyle w:val="ListParagraph"/>
        <w:ind w:left="1080"/>
        <w:rPr>
          <w:rFonts w:ascii="Times New Roman" w:hAnsi="Times New Roman"/>
          <w:bCs/>
        </w:rPr>
      </w:pPr>
    </w:p>
    <w:p w:rsidR="00233263" w:rsidRPr="00233263" w:rsidP="009A07C2" w14:paraId="7C7ABFFD" w14:textId="77777777">
      <w:pPr>
        <w:pStyle w:val="ListParagraph"/>
        <w:numPr>
          <w:ilvl w:val="0"/>
          <w:numId w:val="6"/>
        </w:numPr>
        <w:rPr>
          <w:rFonts w:ascii="Times New Roman" w:hAnsi="Times New Roman"/>
          <w:bCs/>
        </w:rPr>
      </w:pPr>
      <w:r>
        <w:rPr>
          <w:rFonts w:ascii="Times New Roman" w:hAnsi="Times New Roman"/>
          <w:b/>
        </w:rPr>
        <w:t>Special Circumstances</w:t>
      </w:r>
    </w:p>
    <w:p w:rsidR="00233263" w:rsidP="00233263" w14:paraId="0C24361D" w14:textId="77777777">
      <w:pPr>
        <w:pStyle w:val="ListParagraph"/>
        <w:ind w:left="1080"/>
        <w:rPr>
          <w:rFonts w:ascii="Times New Roman" w:hAnsi="Times New Roman"/>
          <w:b/>
        </w:rPr>
      </w:pPr>
      <w:r w:rsidRPr="00DA738A">
        <w:rPr>
          <w:rFonts w:ascii="Times New Roman" w:hAnsi="Times New Roman"/>
          <w:bCs/>
        </w:rPr>
        <w:t xml:space="preserve">There are no special circumstances that would cause </w:t>
      </w:r>
      <w:r>
        <w:rPr>
          <w:rFonts w:ascii="Times New Roman" w:hAnsi="Times New Roman"/>
          <w:bCs/>
        </w:rPr>
        <w:t xml:space="preserve">SSA to conduct </w:t>
      </w:r>
      <w:r w:rsidRPr="00DA738A">
        <w:rPr>
          <w:rFonts w:ascii="Times New Roman" w:hAnsi="Times New Roman"/>
          <w:bCs/>
        </w:rPr>
        <w:t xml:space="preserve">this information collection in a manner </w:t>
      </w:r>
      <w:r>
        <w:rPr>
          <w:rFonts w:ascii="Times New Roman" w:hAnsi="Times New Roman"/>
          <w:bCs/>
        </w:rPr>
        <w:t>in</w:t>
      </w:r>
      <w:r w:rsidRPr="00DA738A">
        <w:rPr>
          <w:rFonts w:ascii="Times New Roman" w:hAnsi="Times New Roman"/>
          <w:bCs/>
        </w:rPr>
        <w:t xml:space="preserve">consistent with </w:t>
      </w:r>
      <w:r w:rsidRPr="00411EAE">
        <w:rPr>
          <w:rFonts w:ascii="Times New Roman" w:hAnsi="Times New Roman"/>
          <w:bCs/>
          <w:i/>
        </w:rPr>
        <w:t>5 CFR 1320.5</w:t>
      </w:r>
      <w:r>
        <w:rPr>
          <w:rFonts w:ascii="Times New Roman" w:hAnsi="Times New Roman"/>
          <w:bCs/>
          <w:i/>
        </w:rPr>
        <w:t>.</w:t>
      </w:r>
    </w:p>
    <w:p w:rsidR="00233263" w:rsidRPr="00233263" w:rsidP="00233263" w14:paraId="643CAAE8" w14:textId="77777777">
      <w:pPr>
        <w:pStyle w:val="ListParagraph"/>
        <w:ind w:left="1080"/>
        <w:rPr>
          <w:rFonts w:ascii="Times New Roman" w:hAnsi="Times New Roman"/>
          <w:bCs/>
        </w:rPr>
      </w:pPr>
    </w:p>
    <w:p w:rsidR="00233263" w:rsidRPr="00233263" w:rsidP="009A07C2" w14:paraId="06758537" w14:textId="77777777">
      <w:pPr>
        <w:pStyle w:val="ListParagraph"/>
        <w:numPr>
          <w:ilvl w:val="0"/>
          <w:numId w:val="6"/>
        </w:numPr>
        <w:rPr>
          <w:rFonts w:ascii="Times New Roman" w:hAnsi="Times New Roman"/>
          <w:bCs/>
        </w:rPr>
      </w:pPr>
      <w:r>
        <w:rPr>
          <w:rFonts w:ascii="Times New Roman" w:hAnsi="Times New Roman"/>
          <w:b/>
        </w:rPr>
        <w:t>Solicitation of Public Comment and Other Consultations with the Public</w:t>
      </w:r>
    </w:p>
    <w:p w:rsidR="00233263" w:rsidP="00233263" w14:paraId="658436EA" w14:textId="77777777">
      <w:pPr>
        <w:pStyle w:val="ListParagraph"/>
        <w:ind w:left="1080"/>
        <w:rPr>
          <w:rFonts w:ascii="Times New Roman" w:hAnsi="Times New Roman"/>
          <w:b/>
        </w:rPr>
      </w:pPr>
      <w:r w:rsidRPr="000A7AD4">
        <w:rPr>
          <w:rFonts w:ascii="Times New Roman" w:hAnsi="Times New Roman"/>
          <w:snapToGrid/>
        </w:rPr>
        <w:t xml:space="preserve">SSA published the 60-day advance Federal Register Notice on </w:t>
      </w:r>
      <w:r>
        <w:rPr>
          <w:rFonts w:ascii="Times New Roman" w:hAnsi="Times New Roman"/>
          <w:snapToGrid/>
        </w:rPr>
        <w:t>June 5, 2020 at 85 FR 34703</w:t>
      </w:r>
      <w:r w:rsidRPr="000A7AD4">
        <w:rPr>
          <w:rFonts w:ascii="Times New Roman" w:hAnsi="Times New Roman"/>
          <w:snapToGrid/>
        </w:rPr>
        <w:t xml:space="preserve">, and we received no public comments.  We published the 30-day Notice on </w:t>
      </w:r>
      <w:r w:rsidR="00725A92">
        <w:rPr>
          <w:rFonts w:ascii="Times New Roman" w:hAnsi="Times New Roman"/>
          <w:snapToGrid/>
        </w:rPr>
        <w:t>August 18, 2020 at 85 FR 50862</w:t>
      </w:r>
      <w:r w:rsidRPr="000A7AD4">
        <w:rPr>
          <w:rFonts w:ascii="Times New Roman" w:hAnsi="Times New Roman"/>
          <w:snapToGrid/>
        </w:rPr>
        <w:t>.  If we receive any public comments in response to the 30-day Notice, we will forward them to OMB.  There have been no outside consultations with members of the public</w:t>
      </w:r>
      <w:r>
        <w:rPr>
          <w:rFonts w:ascii="Times New Roman" w:hAnsi="Times New Roman"/>
          <w:snapToGrid/>
        </w:rPr>
        <w:t>.</w:t>
      </w:r>
    </w:p>
    <w:p w:rsidR="00233263" w:rsidRPr="00233263" w:rsidP="00233263" w14:paraId="1C3BA818" w14:textId="77777777">
      <w:pPr>
        <w:pStyle w:val="ListParagraph"/>
        <w:ind w:left="1080"/>
        <w:rPr>
          <w:rFonts w:ascii="Times New Roman" w:hAnsi="Times New Roman"/>
          <w:bCs/>
        </w:rPr>
      </w:pPr>
    </w:p>
    <w:p w:rsidR="00233263" w:rsidRPr="00233263" w:rsidP="009A07C2" w14:paraId="37AC6893" w14:textId="77777777">
      <w:pPr>
        <w:pStyle w:val="ListParagraph"/>
        <w:numPr>
          <w:ilvl w:val="0"/>
          <w:numId w:val="6"/>
        </w:numPr>
        <w:rPr>
          <w:rFonts w:ascii="Times New Roman" w:hAnsi="Times New Roman"/>
          <w:bCs/>
        </w:rPr>
      </w:pPr>
      <w:r>
        <w:rPr>
          <w:rFonts w:ascii="Times New Roman" w:hAnsi="Times New Roman"/>
          <w:b/>
        </w:rPr>
        <w:t>Payment or Gifts to Respondents</w:t>
      </w:r>
    </w:p>
    <w:p w:rsidR="00233263" w:rsidP="00233263" w14:paraId="6C34B0A8" w14:textId="77777777">
      <w:pPr>
        <w:pStyle w:val="ListParagraph"/>
        <w:ind w:left="1080"/>
        <w:rPr>
          <w:rFonts w:ascii="Times New Roman" w:hAnsi="Times New Roman"/>
          <w:b/>
        </w:rPr>
      </w:pPr>
      <w:r w:rsidRPr="00165304">
        <w:rPr>
          <w:rFonts w:ascii="Times New Roman" w:hAnsi="Times New Roman"/>
          <w:iCs/>
        </w:rPr>
        <w:t xml:space="preserve">SSA </w:t>
      </w:r>
      <w:r>
        <w:rPr>
          <w:rFonts w:ascii="Times New Roman" w:hAnsi="Times New Roman"/>
          <w:iCs/>
        </w:rPr>
        <w:t xml:space="preserve">does not </w:t>
      </w:r>
      <w:r w:rsidRPr="00165304">
        <w:rPr>
          <w:rFonts w:ascii="Times New Roman" w:hAnsi="Times New Roman"/>
          <w:iCs/>
        </w:rPr>
        <w:t>provide payment</w:t>
      </w:r>
      <w:r>
        <w:rPr>
          <w:rFonts w:ascii="Times New Roman" w:hAnsi="Times New Roman"/>
          <w:iCs/>
        </w:rPr>
        <w:t>s</w:t>
      </w:r>
      <w:r w:rsidRPr="00165304">
        <w:rPr>
          <w:rFonts w:ascii="Times New Roman" w:hAnsi="Times New Roman"/>
          <w:iCs/>
        </w:rPr>
        <w:t xml:space="preserve"> or gifts to the respondents</w:t>
      </w:r>
      <w:r>
        <w:rPr>
          <w:rFonts w:ascii="Times New Roman" w:hAnsi="Times New Roman"/>
          <w:iCs/>
        </w:rPr>
        <w:t>.</w:t>
      </w:r>
    </w:p>
    <w:p w:rsidR="00233263" w:rsidRPr="00233263" w:rsidP="00233263" w14:paraId="3C6A1464" w14:textId="77777777">
      <w:pPr>
        <w:pStyle w:val="ListParagraph"/>
        <w:ind w:left="1080"/>
        <w:rPr>
          <w:rFonts w:ascii="Times New Roman" w:hAnsi="Times New Roman"/>
          <w:bCs/>
        </w:rPr>
      </w:pPr>
    </w:p>
    <w:p w:rsidR="00233263" w:rsidRPr="00233263" w:rsidP="009A07C2" w14:paraId="4C9D27CE" w14:textId="77777777">
      <w:pPr>
        <w:pStyle w:val="ListParagraph"/>
        <w:numPr>
          <w:ilvl w:val="0"/>
          <w:numId w:val="6"/>
        </w:numPr>
        <w:rPr>
          <w:rFonts w:ascii="Times New Roman" w:hAnsi="Times New Roman"/>
          <w:bCs/>
        </w:rPr>
      </w:pPr>
      <w:r>
        <w:rPr>
          <w:rFonts w:ascii="Times New Roman" w:hAnsi="Times New Roman"/>
          <w:b/>
        </w:rPr>
        <w:t>Assurances of Confidentiality</w:t>
      </w:r>
    </w:p>
    <w:p w:rsidR="00233263" w:rsidRPr="00233263" w:rsidP="00233263" w14:paraId="440CDDC1" w14:textId="77777777">
      <w:pPr>
        <w:pStyle w:val="ListParagraph"/>
        <w:ind w:left="1080"/>
        <w:rPr>
          <w:rFonts w:ascii="Times New Roman" w:hAnsi="Times New Roman"/>
          <w:i/>
        </w:rPr>
      </w:pPr>
      <w:r w:rsidRPr="00233263">
        <w:rPr>
          <w:rFonts w:ascii="Times New Roman" w:hAnsi="Times New Roman"/>
        </w:rPr>
        <w:t>SSA protects and holds confidential the information it collects in accordance with</w:t>
      </w:r>
      <w:r w:rsidRPr="00233263">
        <w:rPr>
          <w:rFonts w:ascii="Times New Roman" w:hAnsi="Times New Roman"/>
          <w:i/>
        </w:rPr>
        <w:t xml:space="preserve"> </w:t>
      </w:r>
    </w:p>
    <w:p w:rsidR="00233263" w:rsidP="00233263" w14:paraId="3CA41FBD" w14:textId="77777777">
      <w:pPr>
        <w:pStyle w:val="ListParagraph"/>
        <w:ind w:left="1080"/>
        <w:rPr>
          <w:rFonts w:ascii="Times New Roman" w:hAnsi="Times New Roman"/>
          <w:b/>
        </w:rPr>
      </w:pPr>
      <w:r>
        <w:rPr>
          <w:rFonts w:ascii="Times New Roman" w:hAnsi="Times New Roman"/>
          <w:i/>
        </w:rPr>
        <w:t xml:space="preserve">42 U.S.C. 1306, 20 CFR 401 </w:t>
      </w:r>
      <w:r w:rsidRPr="00411EAE">
        <w:rPr>
          <w:rFonts w:ascii="Times New Roman" w:hAnsi="Times New Roman"/>
        </w:rPr>
        <w:t xml:space="preserve">and </w:t>
      </w:r>
      <w:r>
        <w:rPr>
          <w:rFonts w:ascii="Times New Roman" w:hAnsi="Times New Roman"/>
          <w:i/>
        </w:rPr>
        <w:t xml:space="preserve">402, 5 U.S.C. 552 </w:t>
      </w:r>
      <w:r w:rsidRPr="00411EAE">
        <w:rPr>
          <w:rFonts w:ascii="Times New Roman" w:hAnsi="Times New Roman"/>
        </w:rPr>
        <w:t>(Freedom of Information Act)</w:t>
      </w:r>
      <w:r>
        <w:rPr>
          <w:rFonts w:ascii="Times New Roman" w:hAnsi="Times New Roman"/>
          <w:i/>
        </w:rPr>
        <w:t xml:space="preserve">, 5 U.S.C. 552a </w:t>
      </w:r>
      <w:r w:rsidRPr="00411EAE">
        <w:rPr>
          <w:rFonts w:ascii="Times New Roman" w:hAnsi="Times New Roman"/>
        </w:rPr>
        <w:t>(Privacy Act of 1974), and OMB Circular No. A-130</w:t>
      </w:r>
      <w:r>
        <w:rPr>
          <w:rFonts w:ascii="Times New Roman" w:hAnsi="Times New Roman"/>
        </w:rPr>
        <w:t>.</w:t>
      </w:r>
    </w:p>
    <w:p w:rsidR="00233263" w:rsidRPr="00233263" w:rsidP="00233263" w14:paraId="7F625B57" w14:textId="77777777">
      <w:pPr>
        <w:pStyle w:val="ListParagraph"/>
        <w:ind w:left="1080"/>
        <w:rPr>
          <w:rFonts w:ascii="Times New Roman" w:hAnsi="Times New Roman"/>
          <w:bCs/>
        </w:rPr>
      </w:pPr>
    </w:p>
    <w:p w:rsidR="00233263" w:rsidRPr="00233263" w:rsidP="009A07C2" w14:paraId="7B5715F5" w14:textId="77777777">
      <w:pPr>
        <w:pStyle w:val="ListParagraph"/>
        <w:numPr>
          <w:ilvl w:val="0"/>
          <w:numId w:val="6"/>
        </w:numPr>
        <w:rPr>
          <w:rFonts w:ascii="Times New Roman" w:hAnsi="Times New Roman"/>
          <w:bCs/>
        </w:rPr>
      </w:pPr>
      <w:r>
        <w:rPr>
          <w:rFonts w:ascii="Times New Roman" w:hAnsi="Times New Roman"/>
          <w:b/>
        </w:rPr>
        <w:t>Justification for Sensitive Questions</w:t>
      </w:r>
    </w:p>
    <w:p w:rsidR="00233263" w:rsidP="00233263" w14:paraId="56F253DC" w14:textId="77777777">
      <w:pPr>
        <w:pStyle w:val="ListParagraph"/>
        <w:ind w:left="1080"/>
        <w:rPr>
          <w:rFonts w:ascii="Times New Roman" w:hAnsi="Times New Roman"/>
          <w:b/>
        </w:rPr>
      </w:pPr>
      <w:r w:rsidRPr="00165304">
        <w:rPr>
          <w:rFonts w:ascii="Times New Roman" w:hAnsi="Times New Roman"/>
          <w:bCs/>
        </w:rPr>
        <w:t>The information collection does not contain any questions of a sensitive nature</w:t>
      </w:r>
      <w:r>
        <w:rPr>
          <w:rFonts w:ascii="Times New Roman" w:hAnsi="Times New Roman"/>
          <w:bCs/>
        </w:rPr>
        <w:t>.</w:t>
      </w:r>
    </w:p>
    <w:p w:rsidR="00233263" w:rsidP="00233263" w14:paraId="29880281" w14:textId="3A7963BF">
      <w:pPr>
        <w:pStyle w:val="ListParagraph"/>
        <w:ind w:left="1080"/>
        <w:rPr>
          <w:rFonts w:ascii="Times New Roman" w:hAnsi="Times New Roman"/>
          <w:bCs/>
        </w:rPr>
      </w:pPr>
    </w:p>
    <w:p w:rsidR="00727041" w:rsidRPr="00233263" w:rsidP="00233263" w14:paraId="5DF478B1" w14:textId="77777777">
      <w:pPr>
        <w:pStyle w:val="ListParagraph"/>
        <w:ind w:left="1080"/>
        <w:rPr>
          <w:rFonts w:ascii="Times New Roman" w:hAnsi="Times New Roman"/>
          <w:bCs/>
        </w:rPr>
      </w:pPr>
    </w:p>
    <w:p w:rsidR="00233263" w:rsidRPr="00233263" w:rsidP="009A07C2" w14:paraId="61D4D1B3" w14:textId="77777777">
      <w:pPr>
        <w:pStyle w:val="ListParagraph"/>
        <w:numPr>
          <w:ilvl w:val="0"/>
          <w:numId w:val="6"/>
        </w:numPr>
        <w:rPr>
          <w:rFonts w:ascii="Times New Roman" w:hAnsi="Times New Roman"/>
          <w:bCs/>
        </w:rPr>
      </w:pPr>
      <w:r>
        <w:rPr>
          <w:rFonts w:ascii="Times New Roman" w:hAnsi="Times New Roman"/>
          <w:b/>
        </w:rPr>
        <w:t>Estimates of Public Reporting Burden</w:t>
      </w:r>
    </w:p>
    <w:p w:rsidR="00233263" w:rsidP="00233263" w14:paraId="3C7D9AC4" w14:textId="77777777">
      <w:pPr>
        <w:pStyle w:val="ListParagraph"/>
        <w:ind w:left="1080"/>
        <w:rPr>
          <w:rFonts w:ascii="Times New Roman" w:hAnsi="Times New Roman"/>
        </w:rPr>
      </w:pPr>
      <w:r>
        <w:rPr>
          <w:rFonts w:ascii="Times New Roman" w:hAnsi="Times New Roman"/>
        </w:rPr>
        <w:t>We estimate approximately 40,000 respondents take about 5 minutes each to gather the facts, read the instructions, and complete the SSA-753, as per the data in the chart below:</w:t>
      </w:r>
    </w:p>
    <w:tbl>
      <w:tblPr>
        <w:tblStyle w:val="TableGrid"/>
        <w:tblW w:w="0" w:type="auto"/>
        <w:tblInd w:w="-365" w:type="dxa"/>
        <w:tblLook w:val="04A0"/>
      </w:tblPr>
      <w:tblGrid>
        <w:gridCol w:w="1537"/>
        <w:gridCol w:w="1523"/>
        <w:gridCol w:w="1310"/>
        <w:gridCol w:w="1190"/>
        <w:gridCol w:w="1256"/>
        <w:gridCol w:w="1389"/>
        <w:gridCol w:w="1510"/>
      </w:tblGrid>
      <w:tr w14:paraId="77677E7C" w14:textId="77777777" w:rsidTr="00233263">
        <w:tblPrEx>
          <w:tblW w:w="0" w:type="auto"/>
          <w:tblInd w:w="-365" w:type="dxa"/>
          <w:tblLook w:val="04A0"/>
        </w:tblPrEx>
        <w:tc>
          <w:tcPr>
            <w:tcW w:w="1537" w:type="dxa"/>
          </w:tcPr>
          <w:p w:rsidR="00233263" w:rsidRPr="0092604D" w:rsidP="00233263" w14:paraId="39A729C5" w14:textId="77777777">
            <w:pPr>
              <w:widowControl/>
              <w:rPr>
                <w:rFonts w:ascii="Times New Roman" w:eastAsia="SimSun" w:hAnsi="Times New Roman"/>
                <w:b/>
                <w:snapToGrid/>
                <w:lang w:eastAsia="zh-CN"/>
              </w:rPr>
            </w:pPr>
            <w:r w:rsidRPr="0092604D">
              <w:rPr>
                <w:rFonts w:ascii="Times New Roman" w:eastAsia="SimSun" w:hAnsi="Times New Roman"/>
                <w:b/>
                <w:snapToGrid/>
                <w:lang w:eastAsia="zh-CN"/>
              </w:rPr>
              <w:t>Modality of Completion</w:t>
            </w:r>
          </w:p>
        </w:tc>
        <w:tc>
          <w:tcPr>
            <w:tcW w:w="1523" w:type="dxa"/>
          </w:tcPr>
          <w:p w:rsidR="00233263" w:rsidRPr="0092604D" w:rsidP="00233263" w14:paraId="5CFA38DD" w14:textId="77777777">
            <w:pPr>
              <w:widowControl/>
              <w:rPr>
                <w:rFonts w:ascii="Times New Roman" w:eastAsia="SimSun" w:hAnsi="Times New Roman"/>
                <w:b/>
                <w:snapToGrid/>
                <w:lang w:eastAsia="zh-CN"/>
              </w:rPr>
            </w:pPr>
            <w:r w:rsidRPr="0092604D">
              <w:rPr>
                <w:rFonts w:ascii="Times New Roman" w:eastAsia="SimSun" w:hAnsi="Times New Roman"/>
                <w:b/>
                <w:snapToGrid/>
                <w:lang w:eastAsia="zh-CN"/>
              </w:rPr>
              <w:t>Number of Respondents</w:t>
            </w:r>
          </w:p>
        </w:tc>
        <w:tc>
          <w:tcPr>
            <w:tcW w:w="1310" w:type="dxa"/>
          </w:tcPr>
          <w:p w:rsidR="00233263" w:rsidRPr="0092604D" w:rsidP="00233263" w14:paraId="06646F60" w14:textId="77777777">
            <w:pPr>
              <w:widowControl/>
              <w:rPr>
                <w:rFonts w:ascii="Times New Roman" w:eastAsia="SimSun" w:hAnsi="Times New Roman"/>
                <w:b/>
                <w:snapToGrid/>
                <w:lang w:eastAsia="zh-CN"/>
              </w:rPr>
            </w:pPr>
            <w:r w:rsidRPr="0092604D">
              <w:rPr>
                <w:rFonts w:ascii="Times New Roman" w:eastAsia="SimSun" w:hAnsi="Times New Roman"/>
                <w:b/>
                <w:snapToGrid/>
                <w:lang w:eastAsia="zh-CN"/>
              </w:rPr>
              <w:t>Frequency of Response</w:t>
            </w:r>
          </w:p>
        </w:tc>
        <w:tc>
          <w:tcPr>
            <w:tcW w:w="1190" w:type="dxa"/>
          </w:tcPr>
          <w:p w:rsidR="00233263" w:rsidRPr="0092604D" w:rsidP="00233263" w14:paraId="5611575E" w14:textId="77777777">
            <w:pPr>
              <w:widowControl/>
              <w:rPr>
                <w:rFonts w:ascii="Times New Roman" w:eastAsia="SimSun" w:hAnsi="Times New Roman"/>
                <w:b/>
                <w:snapToGrid/>
                <w:lang w:eastAsia="zh-CN"/>
              </w:rPr>
            </w:pPr>
            <w:r w:rsidRPr="0092604D">
              <w:rPr>
                <w:rFonts w:ascii="Times New Roman" w:eastAsia="SimSun" w:hAnsi="Times New Roman"/>
                <w:b/>
                <w:snapToGrid/>
                <w:lang w:eastAsia="zh-CN"/>
              </w:rPr>
              <w:t>Average Burden Per Response (minutes)</w:t>
            </w:r>
          </w:p>
        </w:tc>
        <w:tc>
          <w:tcPr>
            <w:tcW w:w="1256" w:type="dxa"/>
          </w:tcPr>
          <w:p w:rsidR="00233263" w:rsidRPr="0092604D" w:rsidP="00233263" w14:paraId="72519267" w14:textId="77777777">
            <w:pPr>
              <w:widowControl/>
              <w:rPr>
                <w:rFonts w:ascii="Times New Roman" w:eastAsia="SimSun" w:hAnsi="Times New Roman"/>
                <w:b/>
                <w:snapToGrid/>
                <w:lang w:eastAsia="zh-CN"/>
              </w:rPr>
            </w:pPr>
            <w:r w:rsidRPr="0092604D">
              <w:rPr>
                <w:rFonts w:ascii="Times New Roman" w:eastAsia="SimSun" w:hAnsi="Times New Roman"/>
                <w:b/>
                <w:snapToGrid/>
                <w:lang w:eastAsia="zh-CN"/>
              </w:rPr>
              <w:t>Estimated Total Annual Burden (hours)</w:t>
            </w:r>
          </w:p>
        </w:tc>
        <w:tc>
          <w:tcPr>
            <w:tcW w:w="1389" w:type="dxa"/>
          </w:tcPr>
          <w:p w:rsidR="00233263" w:rsidRPr="0092604D" w:rsidP="00233263" w14:paraId="3E6A70C7" w14:textId="77777777">
            <w:pPr>
              <w:widowControl/>
              <w:rPr>
                <w:rFonts w:ascii="Times New Roman" w:eastAsia="SimSun" w:hAnsi="Times New Roman"/>
                <w:b/>
                <w:snapToGrid/>
                <w:lang w:eastAsia="zh-CN"/>
              </w:rPr>
            </w:pPr>
            <w:r w:rsidRPr="00A214E2">
              <w:rPr>
                <w:rFonts w:ascii="Times New Roman" w:eastAsia="SimSun" w:hAnsi="Times New Roman"/>
                <w:b/>
                <w:snapToGrid/>
                <w:lang w:eastAsia="zh-CN"/>
              </w:rPr>
              <w:t>Average Theoretical Hourly Cost Amount (dollars)*</w:t>
            </w:r>
          </w:p>
        </w:tc>
        <w:tc>
          <w:tcPr>
            <w:tcW w:w="1510" w:type="dxa"/>
          </w:tcPr>
          <w:p w:rsidR="00233263" w:rsidRPr="0092604D" w:rsidP="00233263" w14:paraId="147569C6" w14:textId="77777777">
            <w:pPr>
              <w:widowControl/>
              <w:rPr>
                <w:rFonts w:ascii="Times New Roman" w:eastAsia="SimSun" w:hAnsi="Times New Roman"/>
                <w:b/>
                <w:snapToGrid/>
                <w:lang w:eastAsia="zh-CN"/>
              </w:rPr>
            </w:pPr>
            <w:r>
              <w:rPr>
                <w:rFonts w:ascii="Times New Roman" w:hAnsi="Times New Roman"/>
                <w:b/>
              </w:rPr>
              <w:t>Total Annual Opportunity Cost (dollars)**</w:t>
            </w:r>
          </w:p>
        </w:tc>
      </w:tr>
      <w:tr w14:paraId="4141B8B7" w14:textId="77777777" w:rsidTr="00233263">
        <w:tblPrEx>
          <w:tblW w:w="0" w:type="auto"/>
          <w:tblInd w:w="-365" w:type="dxa"/>
          <w:tblLook w:val="04A0"/>
        </w:tblPrEx>
        <w:tc>
          <w:tcPr>
            <w:tcW w:w="1537" w:type="dxa"/>
          </w:tcPr>
          <w:p w:rsidR="00233263" w:rsidP="00233263" w14:paraId="586C45AB" w14:textId="77777777">
            <w:pPr>
              <w:widowControl/>
              <w:rPr>
                <w:rFonts w:ascii="Times New Roman" w:eastAsia="SimSun" w:hAnsi="Times New Roman"/>
                <w:snapToGrid/>
                <w:lang w:eastAsia="zh-CN"/>
              </w:rPr>
            </w:pPr>
            <w:r w:rsidRPr="00871EE1">
              <w:rPr>
                <w:rFonts w:ascii="Times New Roman" w:eastAsia="SimSun" w:hAnsi="Times New Roman"/>
                <w:snapToGrid/>
                <w:lang w:eastAsia="zh-CN"/>
              </w:rPr>
              <w:t>SSA-753</w:t>
            </w:r>
          </w:p>
          <w:p w:rsidR="00233263" w:rsidRPr="00871EE1" w:rsidP="00233263" w14:paraId="4CB99D3E" w14:textId="77777777">
            <w:pPr>
              <w:widowControl/>
              <w:rPr>
                <w:rFonts w:ascii="Times New Roman" w:eastAsia="SimSun" w:hAnsi="Times New Roman"/>
                <w:snapToGrid/>
                <w:lang w:eastAsia="zh-CN"/>
              </w:rPr>
            </w:pPr>
            <w:r>
              <w:rPr>
                <w:rFonts w:ascii="Times New Roman" w:eastAsia="SimSun" w:hAnsi="Times New Roman"/>
                <w:snapToGrid/>
                <w:lang w:eastAsia="zh-CN"/>
              </w:rPr>
              <w:t>Statement Regarding Marriage</w:t>
            </w:r>
          </w:p>
        </w:tc>
        <w:tc>
          <w:tcPr>
            <w:tcW w:w="1523" w:type="dxa"/>
          </w:tcPr>
          <w:p w:rsidR="00233263" w:rsidRPr="00871EE1" w:rsidP="00233263" w14:paraId="07D2317D" w14:textId="77777777">
            <w:pPr>
              <w:widowControl/>
              <w:jc w:val="right"/>
              <w:rPr>
                <w:rFonts w:ascii="Times New Roman" w:eastAsia="SimSun" w:hAnsi="Times New Roman"/>
                <w:snapToGrid/>
                <w:lang w:eastAsia="zh-CN"/>
              </w:rPr>
            </w:pPr>
            <w:r>
              <w:rPr>
                <w:rFonts w:ascii="Times New Roman" w:eastAsia="SimSun" w:hAnsi="Times New Roman"/>
                <w:snapToGrid/>
                <w:lang w:eastAsia="zh-CN"/>
              </w:rPr>
              <w:t>40,000</w:t>
            </w:r>
          </w:p>
        </w:tc>
        <w:tc>
          <w:tcPr>
            <w:tcW w:w="1310" w:type="dxa"/>
          </w:tcPr>
          <w:p w:rsidR="00233263" w:rsidRPr="00871EE1" w:rsidP="00233263" w14:paraId="25C13359" w14:textId="77777777">
            <w:pPr>
              <w:widowControl/>
              <w:jc w:val="right"/>
              <w:rPr>
                <w:rFonts w:ascii="Times New Roman" w:eastAsia="SimSun" w:hAnsi="Times New Roman"/>
                <w:snapToGrid/>
                <w:lang w:eastAsia="zh-CN"/>
              </w:rPr>
            </w:pPr>
            <w:r w:rsidRPr="00871EE1">
              <w:rPr>
                <w:rFonts w:ascii="Times New Roman" w:eastAsia="SimSun" w:hAnsi="Times New Roman"/>
                <w:snapToGrid/>
                <w:lang w:eastAsia="zh-CN"/>
              </w:rPr>
              <w:t>1</w:t>
            </w:r>
          </w:p>
        </w:tc>
        <w:tc>
          <w:tcPr>
            <w:tcW w:w="1190" w:type="dxa"/>
          </w:tcPr>
          <w:p w:rsidR="00233263" w:rsidRPr="00871EE1" w:rsidP="00233263" w14:paraId="7FDB93E0" w14:textId="77777777">
            <w:pPr>
              <w:widowControl/>
              <w:jc w:val="right"/>
              <w:rPr>
                <w:rFonts w:ascii="Times New Roman" w:eastAsia="SimSun" w:hAnsi="Times New Roman"/>
                <w:snapToGrid/>
                <w:lang w:eastAsia="zh-CN"/>
              </w:rPr>
            </w:pPr>
            <w:r w:rsidRPr="00871EE1">
              <w:rPr>
                <w:rFonts w:ascii="Times New Roman" w:eastAsia="SimSun" w:hAnsi="Times New Roman"/>
                <w:snapToGrid/>
                <w:lang w:eastAsia="zh-CN"/>
              </w:rPr>
              <w:t xml:space="preserve">9 </w:t>
            </w:r>
          </w:p>
        </w:tc>
        <w:tc>
          <w:tcPr>
            <w:tcW w:w="1256" w:type="dxa"/>
          </w:tcPr>
          <w:p w:rsidR="00233263" w:rsidRPr="00871EE1" w:rsidP="00233263" w14:paraId="25C50192" w14:textId="77777777">
            <w:pPr>
              <w:widowControl/>
              <w:jc w:val="right"/>
              <w:rPr>
                <w:rFonts w:ascii="Times New Roman" w:eastAsia="SimSun" w:hAnsi="Times New Roman"/>
                <w:snapToGrid/>
                <w:lang w:eastAsia="zh-CN"/>
              </w:rPr>
            </w:pPr>
            <w:r>
              <w:rPr>
                <w:rFonts w:ascii="Times New Roman" w:eastAsia="SimSun" w:hAnsi="Times New Roman"/>
                <w:snapToGrid/>
                <w:lang w:eastAsia="zh-CN"/>
              </w:rPr>
              <w:t>6,000</w:t>
            </w:r>
          </w:p>
        </w:tc>
        <w:tc>
          <w:tcPr>
            <w:tcW w:w="1389" w:type="dxa"/>
          </w:tcPr>
          <w:p w:rsidR="00233263" w:rsidP="00233263" w14:paraId="11DA07FF" w14:textId="77777777">
            <w:pPr>
              <w:widowControl/>
              <w:jc w:val="right"/>
              <w:rPr>
                <w:rFonts w:ascii="Times New Roman" w:eastAsia="SimSun" w:hAnsi="Times New Roman"/>
                <w:snapToGrid/>
                <w:lang w:eastAsia="zh-CN"/>
              </w:rPr>
            </w:pPr>
            <w:r>
              <w:rPr>
                <w:rFonts w:ascii="Times New Roman" w:eastAsia="SimSun" w:hAnsi="Times New Roman"/>
                <w:snapToGrid/>
                <w:lang w:eastAsia="zh-CN"/>
              </w:rPr>
              <w:t>$25.72*</w:t>
            </w:r>
          </w:p>
        </w:tc>
        <w:tc>
          <w:tcPr>
            <w:tcW w:w="1510" w:type="dxa"/>
          </w:tcPr>
          <w:p w:rsidR="00233263" w:rsidP="00233263" w14:paraId="74717FD3" w14:textId="77777777">
            <w:pPr>
              <w:widowControl/>
              <w:jc w:val="right"/>
              <w:rPr>
                <w:rFonts w:ascii="Times New Roman" w:eastAsia="SimSun" w:hAnsi="Times New Roman"/>
                <w:snapToGrid/>
                <w:lang w:eastAsia="zh-CN"/>
              </w:rPr>
            </w:pPr>
            <w:r>
              <w:rPr>
                <w:rFonts w:ascii="Times New Roman" w:eastAsia="SimSun" w:hAnsi="Times New Roman"/>
                <w:snapToGrid/>
                <w:lang w:eastAsia="zh-CN"/>
              </w:rPr>
              <w:t>$135,000**</w:t>
            </w:r>
          </w:p>
        </w:tc>
      </w:tr>
    </w:tbl>
    <w:p w:rsidR="00233263" w:rsidP="00233263" w14:paraId="11581016" w14:textId="77777777">
      <w:pPr>
        <w:pStyle w:val="ListParagraph"/>
        <w:ind w:left="1080"/>
        <w:rPr>
          <w:rFonts w:ascii="Times New Roman" w:hAnsi="Times New Roman"/>
          <w:b/>
        </w:rPr>
      </w:pPr>
      <w:r>
        <w:rPr>
          <w:rFonts w:ascii="Times New Roman" w:hAnsi="Times New Roman"/>
        </w:rPr>
        <w:t>*</w:t>
      </w:r>
      <w:r w:rsidRPr="00233263">
        <w:rPr>
          <w:rFonts w:ascii="Times New Roman" w:hAnsi="Times New Roman"/>
        </w:rPr>
        <w:t xml:space="preserve"> </w:t>
      </w:r>
      <w:r w:rsidRPr="00E05ACE">
        <w:rPr>
          <w:rFonts w:ascii="Times New Roman" w:hAnsi="Times New Roman"/>
        </w:rPr>
        <w:t>We based this figures on average U.S. citizen’s hourly salary, as reported by Bureau of Labor Statistics data</w:t>
      </w:r>
      <w:r>
        <w:rPr>
          <w:rFonts w:ascii="Times New Roman" w:hAnsi="Times New Roman"/>
        </w:rPr>
        <w:t xml:space="preserve"> (</w:t>
      </w:r>
      <w:hyperlink r:id="rId5" w:history="1">
        <w:r w:rsidRPr="00E05ACE">
          <w:rPr>
            <w:rStyle w:val="Hyperlink"/>
            <w:rFonts w:ascii="Times New Roman" w:hAnsi="Times New Roman"/>
          </w:rPr>
          <w:t>https://www.bls.gov/oes/current/oes_stru.htm</w:t>
        </w:r>
      </w:hyperlink>
      <w:r>
        <w:rPr>
          <w:rFonts w:ascii="Times New Roman" w:hAnsi="Times New Roman"/>
        </w:rPr>
        <w:t>).</w:t>
      </w:r>
    </w:p>
    <w:p w:rsidR="00233263" w:rsidP="00233263" w14:paraId="7A6DDA08" w14:textId="77777777">
      <w:pPr>
        <w:pStyle w:val="ListParagraph"/>
        <w:ind w:left="1080"/>
        <w:rPr>
          <w:rFonts w:ascii="Times New Roman" w:hAnsi="Times New Roman"/>
          <w:bCs/>
        </w:rPr>
      </w:pPr>
    </w:p>
    <w:p w:rsidR="00233263" w:rsidP="00233263" w14:paraId="63524E07" w14:textId="77777777">
      <w:pPr>
        <w:pStyle w:val="ListParagraph"/>
        <w:ind w:left="1080"/>
        <w:rPr>
          <w:rFonts w:ascii="Times New Roman" w:hAnsi="Times New Roman"/>
        </w:rPr>
      </w:pP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233263" w:rsidP="00233263" w14:paraId="67885CC0" w14:textId="77777777">
      <w:pPr>
        <w:pStyle w:val="ListParagraph"/>
        <w:ind w:left="1080"/>
        <w:rPr>
          <w:rFonts w:ascii="Times New Roman" w:hAnsi="Times New Roman"/>
        </w:rPr>
      </w:pPr>
    </w:p>
    <w:p w:rsidR="00233263" w:rsidP="00233263" w14:paraId="755B1567" w14:textId="77777777">
      <w:pPr>
        <w:pStyle w:val="ListParagraph"/>
        <w:ind w:left="1080"/>
        <w:rPr>
          <w:rFonts w:ascii="Times New Roman" w:hAnsi="Times New Roman"/>
          <w:i/>
        </w:rPr>
      </w:pPr>
      <w:r w:rsidRPr="00E05ACE">
        <w:rPr>
          <w:rFonts w:ascii="Times New Roman" w:hAnsi="Times New Roman"/>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5 minutes accurately shows the average burden per response for reading the </w:t>
      </w:r>
      <w:r w:rsidRPr="00E05ACE">
        <w:rPr>
          <w:rFonts w:ascii="Times New Roman" w:hAnsi="Times New Roman"/>
        </w:rPr>
        <w:t>instructions, gathering the facts, and answering the questions</w:t>
      </w:r>
      <w:r w:rsidRPr="00E05ACE">
        <w:rPr>
          <w:rFonts w:ascii="Times New Roman" w:hAnsi="Times New Roman"/>
          <w:color w:val="000000" w:themeColor="text1"/>
        </w:rPr>
        <w:t>.  Based on our current management information data, the current burden information we provided is accurate</w:t>
      </w:r>
      <w:r>
        <w:rPr>
          <w:rFonts w:ascii="Times New Roman" w:hAnsi="Times New Roman"/>
          <w:color w:val="000000" w:themeColor="text1"/>
        </w:rPr>
        <w:t xml:space="preserve">.  </w:t>
      </w:r>
      <w:r w:rsidRPr="000A6172">
        <w:rPr>
          <w:rFonts w:ascii="Times New Roman" w:hAnsi="Times New Roman"/>
        </w:rPr>
        <w:t xml:space="preserve">The total burden for this ICR is </w:t>
      </w:r>
      <w:r w:rsidRPr="009A07C2">
        <w:rPr>
          <w:rFonts w:ascii="Times New Roman" w:hAnsi="Times New Roman"/>
          <w:b/>
        </w:rPr>
        <w:t>6</w:t>
      </w:r>
      <w:r>
        <w:rPr>
          <w:rFonts w:ascii="Times New Roman" w:hAnsi="Times New Roman"/>
          <w:b/>
        </w:rPr>
        <w:t>,</w:t>
      </w:r>
      <w:r w:rsidRPr="009A07C2">
        <w:rPr>
          <w:rFonts w:ascii="Times New Roman" w:hAnsi="Times New Roman"/>
          <w:b/>
        </w:rPr>
        <w:t>000</w:t>
      </w:r>
      <w:r w:rsidRPr="000A6172">
        <w:rPr>
          <w:rFonts w:ascii="Times New Roman" w:hAnsi="Times New Roman"/>
        </w:rPr>
        <w:t xml:space="preserve"> burden hours (reflecting SSA management information data), which results in an associated theoretical (not actual) opportunity cost financial burden of </w:t>
      </w:r>
      <w:r w:rsidRPr="009A07C2">
        <w:rPr>
          <w:rFonts w:ascii="Times New Roman" w:hAnsi="Times New Roman"/>
          <w:b/>
        </w:rPr>
        <w:t>$135,000</w:t>
      </w:r>
      <w:r w:rsidRPr="000A6172">
        <w:rPr>
          <w:rFonts w:ascii="Times New Roman" w:hAnsi="Times New Roman"/>
        </w:rPr>
        <w:t>.  SSA does not charge respondents to complete our applications</w:t>
      </w:r>
      <w:r>
        <w:rPr>
          <w:rFonts w:ascii="Times New Roman" w:hAnsi="Times New Roman"/>
          <w:i/>
        </w:rPr>
        <w:t>.</w:t>
      </w:r>
    </w:p>
    <w:p w:rsidR="00233263" w:rsidRPr="00233263" w:rsidP="00233263" w14:paraId="42510096" w14:textId="77777777">
      <w:pPr>
        <w:pStyle w:val="ListParagraph"/>
        <w:ind w:left="1080"/>
        <w:rPr>
          <w:rFonts w:ascii="Times New Roman" w:hAnsi="Times New Roman"/>
          <w:bCs/>
        </w:rPr>
      </w:pPr>
    </w:p>
    <w:p w:rsidR="00233263" w:rsidRPr="00233263" w:rsidP="009A07C2" w14:paraId="3890512F" w14:textId="77777777">
      <w:pPr>
        <w:pStyle w:val="ListParagraph"/>
        <w:numPr>
          <w:ilvl w:val="0"/>
          <w:numId w:val="6"/>
        </w:numPr>
        <w:rPr>
          <w:rFonts w:ascii="Times New Roman" w:hAnsi="Times New Roman"/>
          <w:bCs/>
        </w:rPr>
      </w:pPr>
      <w:r>
        <w:rPr>
          <w:rFonts w:ascii="Times New Roman" w:hAnsi="Times New Roman"/>
          <w:b/>
        </w:rPr>
        <w:t>Annual</w:t>
      </w:r>
      <w:r>
        <w:rPr>
          <w:rFonts w:ascii="Times New Roman" w:hAnsi="Times New Roman"/>
        </w:rPr>
        <w:t xml:space="preserve"> </w:t>
      </w:r>
      <w:r>
        <w:rPr>
          <w:rFonts w:ascii="Times New Roman" w:hAnsi="Times New Roman"/>
          <w:b/>
        </w:rPr>
        <w:t>Cost to the Respondents (Other)</w:t>
      </w:r>
    </w:p>
    <w:p w:rsidR="00233263" w:rsidP="00233263" w14:paraId="138757FC" w14:textId="77777777">
      <w:pPr>
        <w:pStyle w:val="ListParagraph"/>
        <w:ind w:left="1080"/>
        <w:rPr>
          <w:rFonts w:ascii="Times New Roman" w:hAnsi="Times New Roman"/>
          <w:b/>
        </w:rPr>
      </w:pPr>
      <w:r>
        <w:rPr>
          <w:rFonts w:ascii="Times New Roman" w:hAnsi="Times New Roman"/>
          <w:iCs/>
        </w:rPr>
        <w:t xml:space="preserve">This collection does not impose a </w:t>
      </w:r>
      <w:r w:rsidRPr="00165304">
        <w:rPr>
          <w:rFonts w:ascii="Times New Roman" w:hAnsi="Times New Roman"/>
          <w:iCs/>
        </w:rPr>
        <w:t xml:space="preserve">known cost burden </w:t>
      </w:r>
      <w:r>
        <w:rPr>
          <w:rFonts w:ascii="Times New Roman" w:hAnsi="Times New Roman"/>
          <w:iCs/>
        </w:rPr>
        <w:t>on</w:t>
      </w:r>
      <w:r w:rsidRPr="00165304">
        <w:rPr>
          <w:rFonts w:ascii="Times New Roman" w:hAnsi="Times New Roman"/>
          <w:iCs/>
        </w:rPr>
        <w:t xml:space="preserve"> the respondents</w:t>
      </w:r>
      <w:r>
        <w:rPr>
          <w:rFonts w:ascii="Times New Roman" w:hAnsi="Times New Roman"/>
          <w:iCs/>
        </w:rPr>
        <w:t>.</w:t>
      </w:r>
    </w:p>
    <w:p w:rsidR="00233263" w:rsidRPr="00233263" w:rsidP="00233263" w14:paraId="4A472534" w14:textId="77777777">
      <w:pPr>
        <w:pStyle w:val="ListParagraph"/>
        <w:ind w:left="1080"/>
        <w:rPr>
          <w:rFonts w:ascii="Times New Roman" w:hAnsi="Times New Roman"/>
          <w:bCs/>
        </w:rPr>
      </w:pPr>
    </w:p>
    <w:p w:rsidR="00233263" w:rsidRPr="00745F26" w:rsidP="009A07C2" w14:paraId="266B20BF" w14:textId="77777777">
      <w:pPr>
        <w:pStyle w:val="ListParagraph"/>
        <w:numPr>
          <w:ilvl w:val="0"/>
          <w:numId w:val="6"/>
        </w:numPr>
        <w:rPr>
          <w:rFonts w:ascii="Times New Roman" w:hAnsi="Times New Roman"/>
          <w:bCs/>
        </w:rPr>
      </w:pPr>
      <w:r>
        <w:rPr>
          <w:rFonts w:ascii="Times New Roman" w:hAnsi="Times New Roman"/>
          <w:b/>
        </w:rPr>
        <w:t>Annual Cost To Federal Government</w:t>
      </w:r>
    </w:p>
    <w:p w:rsidR="00745F26" w:rsidP="00745F26" w14:paraId="76D40597" w14:textId="77777777">
      <w:pPr>
        <w:pStyle w:val="ListParagraph"/>
        <w:ind w:left="1080"/>
        <w:rPr>
          <w:rFonts w:ascii="Times New Roman" w:hAnsi="Times New Roman" w:eastAsiaTheme="minorHAnsi"/>
          <w:color w:val="000000"/>
        </w:rPr>
      </w:pPr>
      <w:r w:rsidRPr="00E05ACE">
        <w:rPr>
          <w:rFonts w:ascii="Times New Roman" w:hAnsi="Times New Roman" w:eastAsiaTheme="minorHAnsi"/>
          <w:color w:val="000000"/>
        </w:rPr>
        <w:t>The annual cost to the Federal Government is approximately $</w:t>
      </w:r>
      <w:r w:rsidR="00C320DA">
        <w:rPr>
          <w:rFonts w:ascii="Times New Roman" w:hAnsi="Times New Roman"/>
          <w:iCs/>
        </w:rPr>
        <w:t>8,021,042</w:t>
      </w:r>
      <w:r w:rsidRPr="00E05ACE">
        <w:rPr>
          <w:rFonts w:ascii="Times New Roman" w:hAnsi="Times New Roman" w:eastAsiaTheme="minorHAnsi"/>
          <w:color w:val="000000"/>
        </w:rPr>
        <w:t>.  This estimate accounts for costs from the following areas</w:t>
      </w:r>
      <w:r>
        <w:rPr>
          <w:rFonts w:ascii="Times New Roman" w:hAnsi="Times New Roman" w:eastAsiaTheme="minorHAnsi"/>
          <w:color w:val="000000"/>
        </w:rPr>
        <w:t>:</w:t>
      </w:r>
    </w:p>
    <w:p w:rsidR="00745F26" w:rsidP="00745F26" w14:paraId="3EE779A0" w14:textId="77777777">
      <w:pPr>
        <w:pStyle w:val="ListParagraph"/>
        <w:ind w:left="1080"/>
        <w:rPr>
          <w:rFonts w:ascii="Times New Roman" w:hAnsi="Times New Roman" w:eastAsiaTheme="minorHAnsi"/>
          <w:color w:val="000000"/>
        </w:rPr>
      </w:pPr>
    </w:p>
    <w:tbl>
      <w:tblPr>
        <w:tblStyle w:val="TableGrid"/>
        <w:tblW w:w="0" w:type="auto"/>
        <w:tblInd w:w="1080" w:type="dxa"/>
        <w:tblLook w:val="04A0"/>
      </w:tblPr>
      <w:tblGrid>
        <w:gridCol w:w="2756"/>
        <w:gridCol w:w="2757"/>
        <w:gridCol w:w="2757"/>
      </w:tblGrid>
      <w:tr w14:paraId="69016E49" w14:textId="77777777" w:rsidTr="00745F26">
        <w:tblPrEx>
          <w:tblW w:w="0" w:type="auto"/>
          <w:tblInd w:w="1080" w:type="dxa"/>
          <w:tblLook w:val="04A0"/>
        </w:tblPrEx>
        <w:tc>
          <w:tcPr>
            <w:tcW w:w="2756" w:type="dxa"/>
          </w:tcPr>
          <w:p w:rsidR="00745F26" w:rsidRPr="00E05ACE" w:rsidP="00745F26" w14:paraId="5131CE0F" w14:textId="77777777">
            <w:pPr>
              <w:contextualSpacing/>
              <w:rPr>
                <w:rFonts w:ascii="Times New Roman" w:hAnsi="Times New Roman"/>
                <w:b/>
                <w:color w:val="000000"/>
              </w:rPr>
            </w:pPr>
            <w:r w:rsidRPr="00E05ACE">
              <w:rPr>
                <w:rFonts w:ascii="Times New Roman" w:hAnsi="Times New Roman"/>
                <w:b/>
                <w:color w:val="000000"/>
              </w:rPr>
              <w:t>Description of Cost Factor</w:t>
            </w:r>
          </w:p>
        </w:tc>
        <w:tc>
          <w:tcPr>
            <w:tcW w:w="2757" w:type="dxa"/>
          </w:tcPr>
          <w:p w:rsidR="00745F26" w:rsidRPr="00E05ACE" w:rsidP="00745F26" w14:paraId="7EBAF49B" w14:textId="77777777">
            <w:pPr>
              <w:contextualSpacing/>
              <w:rPr>
                <w:rFonts w:ascii="Times New Roman" w:hAnsi="Times New Roman"/>
                <w:b/>
                <w:color w:val="000000"/>
              </w:rPr>
            </w:pPr>
            <w:r w:rsidRPr="00E05ACE">
              <w:rPr>
                <w:rFonts w:ascii="Times New Roman" w:hAnsi="Times New Roman"/>
                <w:b/>
                <w:color w:val="000000"/>
              </w:rPr>
              <w:t>Methodology for Estimating Cost</w:t>
            </w:r>
          </w:p>
        </w:tc>
        <w:tc>
          <w:tcPr>
            <w:tcW w:w="2757" w:type="dxa"/>
          </w:tcPr>
          <w:p w:rsidR="00745F26" w:rsidRPr="00DB70A4" w:rsidP="00745F26" w14:paraId="6546D25F" w14:textId="77777777">
            <w:pPr>
              <w:contextualSpacing/>
              <w:rPr>
                <w:rFonts w:ascii="Times New Roman" w:hAnsi="Times New Roman"/>
                <w:b/>
                <w:color w:val="000000"/>
                <w:highlight w:val="yellow"/>
              </w:rPr>
            </w:pPr>
            <w:r w:rsidRPr="00963D52">
              <w:rPr>
                <w:rFonts w:ascii="Times New Roman" w:hAnsi="Times New Roman"/>
                <w:b/>
                <w:color w:val="000000"/>
              </w:rPr>
              <w:t>Cost in Dollars</w:t>
            </w:r>
          </w:p>
        </w:tc>
      </w:tr>
      <w:tr w14:paraId="615788AD" w14:textId="77777777" w:rsidTr="00745F26">
        <w:tblPrEx>
          <w:tblW w:w="0" w:type="auto"/>
          <w:tblInd w:w="1080" w:type="dxa"/>
          <w:tblLook w:val="04A0"/>
        </w:tblPrEx>
        <w:tc>
          <w:tcPr>
            <w:tcW w:w="2756" w:type="dxa"/>
          </w:tcPr>
          <w:p w:rsidR="00745F26" w:rsidRPr="00E05ACE" w:rsidP="00745F26" w14:paraId="76F0D64F" w14:textId="77777777">
            <w:pPr>
              <w:contextualSpacing/>
              <w:rPr>
                <w:rFonts w:ascii="Times New Roman" w:hAnsi="Times New Roman"/>
                <w:color w:val="000000"/>
              </w:rPr>
            </w:pPr>
            <w:r w:rsidRPr="00E05ACE">
              <w:rPr>
                <w:rFonts w:ascii="Times New Roman" w:hAnsi="Times New Roman"/>
                <w:color w:val="000000"/>
              </w:rPr>
              <w:t>Designing, Printing, and Distributing the Form</w:t>
            </w:r>
          </w:p>
        </w:tc>
        <w:tc>
          <w:tcPr>
            <w:tcW w:w="2757" w:type="dxa"/>
          </w:tcPr>
          <w:p w:rsidR="00745F26" w:rsidRPr="00E05ACE" w:rsidP="00745F26" w14:paraId="105A9534" w14:textId="77777777">
            <w:pPr>
              <w:contextualSpacing/>
              <w:rPr>
                <w:rFonts w:ascii="Times New Roman" w:hAnsi="Times New Roman"/>
                <w:color w:val="000000"/>
              </w:rPr>
            </w:pPr>
            <w:r w:rsidRPr="00E05ACE">
              <w:rPr>
                <w:rFonts w:ascii="Times New Roman" w:hAnsi="Times New Roman"/>
                <w:color w:val="000000"/>
              </w:rPr>
              <w:t>Design Cost + Printing Cost + Distribution Cost</w:t>
            </w:r>
          </w:p>
        </w:tc>
        <w:tc>
          <w:tcPr>
            <w:tcW w:w="2757" w:type="dxa"/>
          </w:tcPr>
          <w:p w:rsidR="00745F26" w:rsidRPr="00963D52" w:rsidP="00745F26" w14:paraId="7E1AB325" w14:textId="77777777">
            <w:pPr>
              <w:contextualSpacing/>
              <w:jc w:val="right"/>
              <w:rPr>
                <w:rFonts w:ascii="Times New Roman" w:hAnsi="Times New Roman"/>
                <w:color w:val="000000"/>
              </w:rPr>
            </w:pPr>
            <w:r w:rsidRPr="00963D52">
              <w:rPr>
                <w:rFonts w:ascii="Times New Roman" w:hAnsi="Times New Roman"/>
              </w:rPr>
              <w:t>$3,861</w:t>
            </w:r>
          </w:p>
        </w:tc>
      </w:tr>
      <w:tr w14:paraId="0901E67B" w14:textId="77777777" w:rsidTr="00745F26">
        <w:tblPrEx>
          <w:tblW w:w="0" w:type="auto"/>
          <w:tblInd w:w="1080" w:type="dxa"/>
          <w:tblLook w:val="04A0"/>
        </w:tblPrEx>
        <w:tc>
          <w:tcPr>
            <w:tcW w:w="2756" w:type="dxa"/>
          </w:tcPr>
          <w:p w:rsidR="00745F26" w:rsidRPr="00E05ACE" w:rsidP="00745F26" w14:paraId="762346F6" w14:textId="77777777">
            <w:pPr>
              <w:contextualSpacing/>
              <w:rPr>
                <w:rFonts w:ascii="Times New Roman" w:hAnsi="Times New Roman"/>
                <w:color w:val="000000"/>
              </w:rPr>
            </w:pPr>
            <w:r w:rsidRPr="00E05ACE">
              <w:rPr>
                <w:rFonts w:ascii="Times New Roman" w:hAnsi="Times New Roman"/>
                <w:color w:val="000000"/>
              </w:rPr>
              <w:t xml:space="preserve">SSA Employee (e.g., field office, 800 number, DDS </w:t>
            </w:r>
            <w:r w:rsidRPr="00E05ACE">
              <w:rPr>
                <w:rFonts w:ascii="Times New Roman" w:hAnsi="Times New Roman"/>
                <w:color w:val="000000"/>
              </w:rPr>
              <w:t>staff) Information Collection and Processing Time</w:t>
            </w:r>
          </w:p>
        </w:tc>
        <w:tc>
          <w:tcPr>
            <w:tcW w:w="2757" w:type="dxa"/>
          </w:tcPr>
          <w:p w:rsidR="00745F26" w:rsidRPr="00E05ACE" w:rsidP="00745F26" w14:paraId="42663DB5" w14:textId="77777777">
            <w:pPr>
              <w:contextualSpacing/>
              <w:rPr>
                <w:rFonts w:ascii="Times New Roman" w:hAnsi="Times New Roman"/>
                <w:color w:val="000000"/>
              </w:rPr>
            </w:pPr>
            <w:r w:rsidRPr="00E05ACE">
              <w:rPr>
                <w:rFonts w:ascii="Times New Roman" w:hAnsi="Times New Roman"/>
                <w:color w:val="000000"/>
              </w:rPr>
              <w:t xml:space="preserve">GS-9 employee x # of responses x processing </w:t>
            </w:r>
            <w:r w:rsidRPr="00E05ACE">
              <w:rPr>
                <w:rFonts w:ascii="Times New Roman" w:hAnsi="Times New Roman"/>
                <w:color w:val="000000"/>
              </w:rPr>
              <w:t>time</w:t>
            </w:r>
          </w:p>
        </w:tc>
        <w:tc>
          <w:tcPr>
            <w:tcW w:w="2757" w:type="dxa"/>
          </w:tcPr>
          <w:p w:rsidR="00745F26" w:rsidRPr="00963D52" w:rsidP="00745F26" w14:paraId="675A29C9" w14:textId="77777777">
            <w:pPr>
              <w:contextualSpacing/>
              <w:jc w:val="right"/>
              <w:rPr>
                <w:rFonts w:ascii="Times New Roman" w:hAnsi="Times New Roman"/>
                <w:color w:val="000000"/>
              </w:rPr>
            </w:pPr>
            <w:r w:rsidRPr="00963D52">
              <w:rPr>
                <w:rFonts w:ascii="Times New Roman" w:hAnsi="Times New Roman"/>
                <w:color w:val="000000"/>
              </w:rPr>
              <w:t>$8,017,181</w:t>
            </w:r>
          </w:p>
        </w:tc>
      </w:tr>
      <w:tr w14:paraId="7EDEB2BD" w14:textId="77777777" w:rsidTr="00745F26">
        <w:tblPrEx>
          <w:tblW w:w="0" w:type="auto"/>
          <w:tblInd w:w="1080" w:type="dxa"/>
          <w:tblLook w:val="04A0"/>
        </w:tblPrEx>
        <w:tc>
          <w:tcPr>
            <w:tcW w:w="2756" w:type="dxa"/>
          </w:tcPr>
          <w:p w:rsidR="00745F26" w:rsidRPr="00E05ACE" w:rsidP="00745F26" w14:paraId="28F3A3B9" w14:textId="77777777">
            <w:pPr>
              <w:contextualSpacing/>
              <w:rPr>
                <w:rFonts w:ascii="Times New Roman" w:hAnsi="Times New Roman"/>
                <w:b/>
                <w:color w:val="000000"/>
              </w:rPr>
            </w:pPr>
            <w:r w:rsidRPr="00E05ACE">
              <w:rPr>
                <w:rFonts w:ascii="Times New Roman" w:hAnsi="Times New Roman"/>
                <w:b/>
                <w:color w:val="000000"/>
              </w:rPr>
              <w:t>Total</w:t>
            </w:r>
          </w:p>
        </w:tc>
        <w:tc>
          <w:tcPr>
            <w:tcW w:w="2757" w:type="dxa"/>
          </w:tcPr>
          <w:p w:rsidR="00745F26" w:rsidRPr="00E05ACE" w:rsidP="00745F26" w14:paraId="25DCBC09" w14:textId="77777777">
            <w:pPr>
              <w:contextualSpacing/>
              <w:rPr>
                <w:rFonts w:ascii="Times New Roman" w:hAnsi="Times New Roman"/>
                <w:color w:val="000000"/>
              </w:rPr>
            </w:pPr>
          </w:p>
        </w:tc>
        <w:tc>
          <w:tcPr>
            <w:tcW w:w="2757" w:type="dxa"/>
          </w:tcPr>
          <w:p w:rsidR="00745F26" w:rsidRPr="00963D52" w:rsidP="00745F26" w14:paraId="20267838" w14:textId="77777777">
            <w:pPr>
              <w:contextualSpacing/>
              <w:jc w:val="right"/>
              <w:rPr>
                <w:rFonts w:ascii="Times New Roman" w:hAnsi="Times New Roman"/>
                <w:b/>
                <w:color w:val="000000"/>
              </w:rPr>
            </w:pPr>
            <w:r w:rsidRPr="00963D52">
              <w:rPr>
                <w:rFonts w:ascii="Times New Roman" w:hAnsi="Times New Roman"/>
                <w:b/>
              </w:rPr>
              <w:t>$8,021,042</w:t>
            </w:r>
          </w:p>
        </w:tc>
      </w:tr>
    </w:tbl>
    <w:p w:rsidR="00745F26" w:rsidP="00745F26" w14:paraId="407BF7EB" w14:textId="77777777">
      <w:pPr>
        <w:pStyle w:val="ListParagraph"/>
        <w:ind w:left="1080"/>
        <w:rPr>
          <w:rFonts w:ascii="Times New Roman" w:hAnsi="Times New Roman"/>
          <w:color w:val="000000" w:themeColor="text1"/>
        </w:rPr>
      </w:pPr>
    </w:p>
    <w:p w:rsidR="00745F26" w:rsidP="00745F26" w14:paraId="6EE2C491" w14:textId="77777777">
      <w:pPr>
        <w:pStyle w:val="ListParagraph"/>
        <w:ind w:left="1080"/>
        <w:rPr>
          <w:rFonts w:ascii="Times New Roman" w:hAnsi="Times New Roman"/>
          <w:b/>
        </w:rPr>
      </w:pPr>
      <w:r w:rsidRPr="00E05ACE">
        <w:rPr>
          <w:rFonts w:ascii="Times New Roman" w:hAnsi="Times New Roman"/>
          <w:color w:val="000000" w:themeColor="text1"/>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Pr>
          <w:rFonts w:ascii="Times New Roman" w:hAnsi="Times New Roman"/>
          <w:color w:val="000000" w:themeColor="text1"/>
        </w:rPr>
        <w:t>.</w:t>
      </w:r>
    </w:p>
    <w:p w:rsidR="00745F26" w:rsidRPr="00233263" w:rsidP="00745F26" w14:paraId="0C9BD27C" w14:textId="77777777">
      <w:pPr>
        <w:pStyle w:val="ListParagraph"/>
        <w:ind w:left="1080"/>
        <w:rPr>
          <w:rFonts w:ascii="Times New Roman" w:hAnsi="Times New Roman"/>
          <w:bCs/>
        </w:rPr>
      </w:pPr>
    </w:p>
    <w:p w:rsidR="00233263" w:rsidRPr="00745F26" w:rsidP="009A07C2" w14:paraId="50E6906D" w14:textId="77777777">
      <w:pPr>
        <w:pStyle w:val="ListParagraph"/>
        <w:numPr>
          <w:ilvl w:val="0"/>
          <w:numId w:val="6"/>
        </w:numPr>
        <w:rPr>
          <w:rFonts w:ascii="Times New Roman" w:hAnsi="Times New Roman"/>
          <w:bCs/>
        </w:rPr>
      </w:pPr>
      <w:r w:rsidRPr="00D343C2">
        <w:rPr>
          <w:rFonts w:ascii="Times New Roman" w:hAnsi="Times New Roman"/>
          <w:b/>
        </w:rPr>
        <w:t>Program Changes or Adjustments to the Information Collection Request</w:t>
      </w:r>
    </w:p>
    <w:p w:rsidR="00745F26" w:rsidP="00745F26" w14:paraId="383F73F9" w14:textId="77777777">
      <w:pPr>
        <w:pStyle w:val="ListParagraph"/>
        <w:ind w:left="1080"/>
        <w:rPr>
          <w:rFonts w:ascii="Times New Roman" w:hAnsi="Times New Roman"/>
          <w:b/>
        </w:rPr>
      </w:pPr>
      <w:r w:rsidRPr="00E84A97">
        <w:rPr>
          <w:rFonts w:ascii="Times New Roman" w:hAnsi="Times New Roman"/>
        </w:rPr>
        <w:t>There are no changes to the public reporting burden</w:t>
      </w:r>
      <w:r>
        <w:rPr>
          <w:rFonts w:ascii="Times New Roman" w:hAnsi="Times New Roman"/>
        </w:rPr>
        <w:t>.</w:t>
      </w:r>
    </w:p>
    <w:p w:rsidR="00745F26" w:rsidRPr="00233263" w:rsidP="00745F26" w14:paraId="7550F125" w14:textId="77777777">
      <w:pPr>
        <w:pStyle w:val="ListParagraph"/>
        <w:ind w:left="1080"/>
        <w:rPr>
          <w:rFonts w:ascii="Times New Roman" w:hAnsi="Times New Roman"/>
          <w:bCs/>
        </w:rPr>
      </w:pPr>
    </w:p>
    <w:p w:rsidR="00233263" w:rsidRPr="00745F26" w:rsidP="009A07C2" w14:paraId="3D40028A" w14:textId="77777777">
      <w:pPr>
        <w:pStyle w:val="ListParagraph"/>
        <w:numPr>
          <w:ilvl w:val="0"/>
          <w:numId w:val="6"/>
        </w:numPr>
        <w:rPr>
          <w:rFonts w:ascii="Times New Roman" w:hAnsi="Times New Roman"/>
          <w:bCs/>
        </w:rPr>
      </w:pPr>
      <w:r w:rsidRPr="00D343C2">
        <w:rPr>
          <w:rFonts w:ascii="Times New Roman" w:hAnsi="Times New Roman"/>
          <w:b/>
        </w:rPr>
        <w:t>Plans for Publication Information Collection Results</w:t>
      </w:r>
    </w:p>
    <w:p w:rsidR="00745F26" w:rsidP="00745F26" w14:paraId="5BAE49C3" w14:textId="77777777">
      <w:pPr>
        <w:pStyle w:val="ListParagraph"/>
        <w:ind w:left="1080"/>
        <w:rPr>
          <w:rFonts w:ascii="Times New Roman" w:hAnsi="Times New Roman"/>
          <w:b/>
        </w:rPr>
      </w:pPr>
      <w:r w:rsidRPr="00D343C2">
        <w:rPr>
          <w:rFonts w:ascii="Times New Roman" w:hAnsi="Times New Roman"/>
        </w:rPr>
        <w:t>SSA will not publish the results of the information collection</w:t>
      </w:r>
      <w:r>
        <w:rPr>
          <w:rFonts w:ascii="Times New Roman" w:hAnsi="Times New Roman"/>
        </w:rPr>
        <w:t>.</w:t>
      </w:r>
    </w:p>
    <w:p w:rsidR="00745F26" w:rsidRPr="00233263" w:rsidP="00745F26" w14:paraId="4850B1AE" w14:textId="77777777">
      <w:pPr>
        <w:pStyle w:val="ListParagraph"/>
        <w:ind w:left="1080"/>
        <w:rPr>
          <w:rFonts w:ascii="Times New Roman" w:hAnsi="Times New Roman"/>
          <w:bCs/>
        </w:rPr>
      </w:pPr>
    </w:p>
    <w:p w:rsidR="00233263" w:rsidRPr="00745F26" w:rsidP="009A07C2" w14:paraId="5ABD3301" w14:textId="77777777">
      <w:pPr>
        <w:pStyle w:val="ListParagraph"/>
        <w:numPr>
          <w:ilvl w:val="0"/>
          <w:numId w:val="6"/>
        </w:numPr>
        <w:rPr>
          <w:rFonts w:ascii="Times New Roman" w:hAnsi="Times New Roman"/>
          <w:bCs/>
        </w:rPr>
      </w:pPr>
      <w:r w:rsidRPr="00D343C2">
        <w:rPr>
          <w:rFonts w:ascii="Times New Roman" w:hAnsi="Times New Roman"/>
          <w:b/>
        </w:rPr>
        <w:t>Displaying the OMB Approval Expiration Date</w:t>
      </w:r>
    </w:p>
    <w:p w:rsidR="00745F26" w:rsidP="00745F26" w14:paraId="275AA28E" w14:textId="77777777">
      <w:pPr>
        <w:pStyle w:val="ListParagraph"/>
        <w:ind w:left="1080"/>
        <w:rPr>
          <w:rFonts w:ascii="Times New Roman" w:hAnsi="Times New Roman"/>
          <w:b/>
        </w:rPr>
      </w:pPr>
      <w:r w:rsidRPr="00D343C2">
        <w:rPr>
          <w:rFonts w:ascii="Times New Roman" w:hAnsi="Times New Roma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rPr>
        <w:t>.</w:t>
      </w:r>
    </w:p>
    <w:p w:rsidR="00745F26" w:rsidRPr="00233263" w:rsidP="00745F26" w14:paraId="5B1AD85B" w14:textId="77777777">
      <w:pPr>
        <w:pStyle w:val="ListParagraph"/>
        <w:ind w:left="1080"/>
        <w:rPr>
          <w:rFonts w:ascii="Times New Roman" w:hAnsi="Times New Roman"/>
          <w:bCs/>
        </w:rPr>
      </w:pPr>
    </w:p>
    <w:p w:rsidR="00233263" w:rsidRPr="00745F26" w:rsidP="009A07C2" w14:paraId="2FEB12CC" w14:textId="77777777">
      <w:pPr>
        <w:pStyle w:val="ListParagraph"/>
        <w:numPr>
          <w:ilvl w:val="0"/>
          <w:numId w:val="6"/>
        </w:numPr>
        <w:rPr>
          <w:rFonts w:ascii="Times New Roman" w:hAnsi="Times New Roman"/>
          <w:bCs/>
        </w:rPr>
      </w:pPr>
      <w:r w:rsidRPr="00D343C2">
        <w:rPr>
          <w:rFonts w:ascii="Times New Roman" w:hAnsi="Times New Roman"/>
          <w:b/>
          <w:bCs/>
          <w:iCs/>
        </w:rPr>
        <w:t>Exceptions to Certification Statement</w:t>
      </w:r>
    </w:p>
    <w:p w:rsidR="00233263" w:rsidP="00745F26" w14:paraId="683CD9A0" w14:textId="77777777">
      <w:pPr>
        <w:pStyle w:val="ListParagraph"/>
        <w:ind w:left="1080"/>
        <w:rPr>
          <w:rFonts w:ascii="Times New Roman" w:hAnsi="Times New Roman"/>
          <w:bCs/>
        </w:rPr>
      </w:pPr>
      <w:r w:rsidRPr="00D343C2">
        <w:rPr>
          <w:rFonts w:ascii="Times New Roman" w:hAnsi="Times New Roman"/>
          <w:bCs/>
          <w:iCs/>
        </w:rPr>
        <w:t xml:space="preserve">SSA is not requesting an exception to the certification requirements at </w:t>
      </w:r>
      <w:r w:rsidRPr="00D343C2">
        <w:rPr>
          <w:rFonts w:ascii="Times New Roman" w:hAnsi="Times New Roman"/>
          <w:bCs/>
          <w:i/>
          <w:iCs/>
        </w:rPr>
        <w:t>5 CFR 1320.9</w:t>
      </w:r>
      <w:r w:rsidRPr="00D343C2">
        <w:rPr>
          <w:rFonts w:ascii="Times New Roman" w:hAnsi="Times New Roman"/>
          <w:bCs/>
          <w:iCs/>
        </w:rPr>
        <w:t xml:space="preserve"> and related provisions at </w:t>
      </w:r>
      <w:r w:rsidRPr="00D343C2">
        <w:rPr>
          <w:rFonts w:ascii="Times New Roman" w:hAnsi="Times New Roman"/>
          <w:bCs/>
          <w:i/>
          <w:iCs/>
        </w:rPr>
        <w:t>5 CFR 1320.8(b)(3)</w:t>
      </w:r>
      <w:r w:rsidRPr="00B378CA" w:rsidR="00165304">
        <w:rPr>
          <w:rFonts w:ascii="Times New Roman" w:hAnsi="Times New Roman"/>
          <w:bCs/>
        </w:rPr>
        <w:t>.</w:t>
      </w:r>
      <w:r w:rsidRPr="00B378CA" w:rsidR="00097D12">
        <w:rPr>
          <w:rFonts w:ascii="Times New Roman" w:hAnsi="Times New Roman"/>
          <w:bCs/>
        </w:rPr>
        <w:t xml:space="preserve"> </w:t>
      </w:r>
    </w:p>
    <w:p w:rsidR="00674A90" w:rsidRPr="00263C74" w:rsidP="00674A90" w14:paraId="0175ADD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bCs w:val="0"/>
          <w:i w:val="0"/>
          <w:iCs w:val="0"/>
        </w:rPr>
      </w:pPr>
    </w:p>
    <w:p w:rsidR="00674A90" w:rsidP="00674A90" w14:paraId="1A9AB500" w14:textId="77777777">
      <w:pPr>
        <w:rPr>
          <w:rFonts w:ascii="Times New Roman" w:hAnsi="Times New Roman"/>
          <w:b/>
          <w:u w:val="single"/>
        </w:rPr>
      </w:pPr>
      <w:r w:rsidRPr="006B16EF">
        <w:rPr>
          <w:rFonts w:ascii="Times New Roman" w:hAnsi="Times New Roman"/>
          <w:b/>
        </w:rPr>
        <w:t>B.</w:t>
      </w:r>
      <w:r>
        <w:rPr>
          <w:rFonts w:ascii="Times New Roman" w:hAnsi="Times New Roman"/>
        </w:rPr>
        <w:tab/>
      </w:r>
      <w:r>
        <w:rPr>
          <w:rFonts w:ascii="Times New Roman" w:hAnsi="Times New Roman"/>
          <w:b/>
          <w:u w:val="single"/>
        </w:rPr>
        <w:t>Collections of Information Employing Statistical Methods</w:t>
      </w:r>
    </w:p>
    <w:p w:rsidR="00674A90" w:rsidP="00674A90" w14:paraId="3C1E74B4" w14:textId="77777777">
      <w:pPr>
        <w:rPr>
          <w:rFonts w:ascii="Times New Roman" w:hAnsi="Times New Roman"/>
          <w:i/>
        </w:rPr>
      </w:pPr>
    </w:p>
    <w:p w:rsidR="00674A90" w:rsidRPr="00C15475" w:rsidP="00674A90" w14:paraId="776FE91A"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iCs w:val="0"/>
        </w:rPr>
      </w:pPr>
      <w:r>
        <w:rPr>
          <w:rFonts w:ascii="Times New Roman" w:hAnsi="Times New Roman"/>
          <w:b w:val="0"/>
          <w:i w:val="0"/>
          <w:iCs w:val="0"/>
        </w:rPr>
        <w:t>SSA does not use s</w:t>
      </w:r>
      <w:r w:rsidRPr="00C15475">
        <w:rPr>
          <w:rFonts w:ascii="Times New Roman" w:hAnsi="Times New Roman"/>
          <w:b w:val="0"/>
          <w:i w:val="0"/>
          <w:iCs w:val="0"/>
        </w:rPr>
        <w:t xml:space="preserve">tatistical methods for this information collection. </w:t>
      </w:r>
    </w:p>
    <w:p w:rsidR="00674A90" w:rsidP="00674A90" w14:paraId="1B4E8C86" w14:textId="77777777">
      <w:pPr>
        <w:rPr>
          <w:rFonts w:ascii="Times New Roman" w:hAnsi="Times New Roman"/>
        </w:rPr>
      </w:pPr>
      <w:r>
        <w:rPr>
          <w:rFonts w:ascii="Times New Roman" w:hAnsi="Times New Roman"/>
        </w:rPr>
        <w:tab/>
      </w:r>
    </w:p>
    <w:p w:rsidR="000C65F8" w14:paraId="2F71B0BF" w14:textId="77777777">
      <w:pPr>
        <w:rPr>
          <w:rFonts w:ascii="Times New Roman" w:hAnsi="Times New Roman"/>
        </w:rPr>
      </w:pPr>
    </w:p>
    <w:sectPr w:rsidSect="0092604D">
      <w:headerReference w:type="even" r:id="rId6"/>
      <w:headerReference w:type="default" r:id="rId7"/>
      <w:footerReference w:type="even" r:id="rId8"/>
      <w:endnotePr>
        <w:numFmt w:val="decimal"/>
      </w:endnotePr>
      <w:pgSz w:w="12240" w:h="15840"/>
      <w:pgMar w:top="1440" w:right="1440" w:bottom="1440" w:left="1440" w:header="259" w:footer="1008"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10cpi">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98E" w:rsidP="00E47294" w14:paraId="0A339CF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198E" w14:paraId="7919E1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98E" w:rsidP="007918BE" w14:paraId="5C4FD5F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198E" w:rsidP="00414818" w14:paraId="7DD0507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98E" w:rsidP="00183173" w14:paraId="5932537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EE77D4"/>
    <w:multiLevelType w:val="hybridMultilevel"/>
    <w:tmpl w:val="A18E4502"/>
    <w:lvl w:ilvl="0">
      <w:start w:val="4"/>
      <w:numFmt w:val="decimal"/>
      <w:lvlText w:val="%1."/>
      <w:lvlJc w:val="left"/>
      <w:pPr>
        <w:tabs>
          <w:tab w:val="num" w:pos="720"/>
        </w:tabs>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C37924"/>
    <w:multiLevelType w:val="hybridMultilevel"/>
    <w:tmpl w:val="59CEBEF2"/>
    <w:lvl w:ilvl="0">
      <w:start w:val="11"/>
      <w:numFmt w:val="decimal"/>
      <w:lvlText w:val="%1."/>
      <w:lvlJc w:val="left"/>
      <w:pPr>
        <w:tabs>
          <w:tab w:val="num" w:pos="1080"/>
        </w:tabs>
        <w:ind w:left="108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5844E6F"/>
    <w:multiLevelType w:val="hybridMultilevel"/>
    <w:tmpl w:val="95963558"/>
    <w:lvl w:ilvl="0">
      <w:start w:val="22"/>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3CE537B"/>
    <w:multiLevelType w:val="hybridMultilevel"/>
    <w:tmpl w:val="7F86AE04"/>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37B2B12"/>
    <w:multiLevelType w:val="hybridMultilevel"/>
    <w:tmpl w:val="E70C37EE"/>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4CC03B5"/>
    <w:multiLevelType w:val="singleLevel"/>
    <w:tmpl w:val="E1B69980"/>
    <w:lvl w:ilvl="0">
      <w:start w:val="14"/>
      <w:numFmt w:val="decimal"/>
      <w:lvlText w:val="%1."/>
      <w:lvlJc w:val="left"/>
      <w:pPr>
        <w:tabs>
          <w:tab w:val="num" w:pos="360"/>
        </w:tabs>
        <w:ind w:left="360" w:hanging="360"/>
      </w:pPr>
      <w:rPr>
        <w:rFonts w:hint="default"/>
        <w:b w:val="0"/>
        <w:bCs/>
      </w:rPr>
    </w:lvl>
  </w:abstractNum>
  <w:abstractNum w:abstractNumId="6">
    <w:nsid w:val="7A9B5E7D"/>
    <w:multiLevelType w:val="singleLevel"/>
    <w:tmpl w:val="6CD0F69C"/>
    <w:lvl w:ilvl="0">
      <w:start w:val="8"/>
      <w:numFmt w:val="decimal"/>
      <w:lvlText w:val="%1."/>
      <w:lvlJc w:val="left"/>
      <w:pPr>
        <w:tabs>
          <w:tab w:val="num" w:pos="720"/>
        </w:tabs>
        <w:ind w:left="720" w:hanging="720"/>
      </w:pPr>
      <w:rPr>
        <w:rFonts w:hint="default"/>
      </w:rPr>
    </w:lvl>
  </w:abstractNum>
  <w:abstractNum w:abstractNumId="7">
    <w:nsid w:val="7AC77C4B"/>
    <w:multiLevelType w:val="hybridMultilevel"/>
    <w:tmpl w:val="FD625AF4"/>
    <w:lvl w:ilvl="0">
      <w:start w:val="2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640173">
    <w:abstractNumId w:val="6"/>
  </w:num>
  <w:num w:numId="2" w16cid:durableId="1231579208">
    <w:abstractNumId w:val="5"/>
  </w:num>
  <w:num w:numId="3" w16cid:durableId="1049109196">
    <w:abstractNumId w:val="4"/>
  </w:num>
  <w:num w:numId="4" w16cid:durableId="1267159472">
    <w:abstractNumId w:val="2"/>
  </w:num>
  <w:num w:numId="5" w16cid:durableId="2068146094">
    <w:abstractNumId w:val="7"/>
  </w:num>
  <w:num w:numId="6" w16cid:durableId="1115096608">
    <w:abstractNumId w:val="3"/>
  </w:num>
  <w:num w:numId="7" w16cid:durableId="559748393">
    <w:abstractNumId w:val="0"/>
  </w:num>
  <w:num w:numId="8" w16cid:durableId="351608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4D"/>
    <w:rsid w:val="000301E7"/>
    <w:rsid w:val="00036185"/>
    <w:rsid w:val="00044C13"/>
    <w:rsid w:val="0004528E"/>
    <w:rsid w:val="00045662"/>
    <w:rsid w:val="00052F89"/>
    <w:rsid w:val="00062B13"/>
    <w:rsid w:val="00063BC3"/>
    <w:rsid w:val="000871C5"/>
    <w:rsid w:val="00097D12"/>
    <w:rsid w:val="000A6172"/>
    <w:rsid w:val="000A7AD4"/>
    <w:rsid w:val="000B0F78"/>
    <w:rsid w:val="000B4224"/>
    <w:rsid w:val="000C1C44"/>
    <w:rsid w:val="000C4A3A"/>
    <w:rsid w:val="000C65F8"/>
    <w:rsid w:val="000D7DC1"/>
    <w:rsid w:val="000E0FFF"/>
    <w:rsid w:val="00100575"/>
    <w:rsid w:val="00100AE9"/>
    <w:rsid w:val="00122E88"/>
    <w:rsid w:val="0013787A"/>
    <w:rsid w:val="00137F49"/>
    <w:rsid w:val="0014419E"/>
    <w:rsid w:val="0014691A"/>
    <w:rsid w:val="00156C31"/>
    <w:rsid w:val="00162E44"/>
    <w:rsid w:val="00165304"/>
    <w:rsid w:val="00177B0C"/>
    <w:rsid w:val="00183173"/>
    <w:rsid w:val="00186807"/>
    <w:rsid w:val="00195292"/>
    <w:rsid w:val="00195E1C"/>
    <w:rsid w:val="00195F7C"/>
    <w:rsid w:val="001A4130"/>
    <w:rsid w:val="001B1F0E"/>
    <w:rsid w:val="001B4848"/>
    <w:rsid w:val="001C2814"/>
    <w:rsid w:val="001C2B73"/>
    <w:rsid w:val="001D03B6"/>
    <w:rsid w:val="001D52C6"/>
    <w:rsid w:val="001D60EF"/>
    <w:rsid w:val="001F396F"/>
    <w:rsid w:val="00200921"/>
    <w:rsid w:val="002131D3"/>
    <w:rsid w:val="00215E70"/>
    <w:rsid w:val="00225605"/>
    <w:rsid w:val="00233263"/>
    <w:rsid w:val="00236345"/>
    <w:rsid w:val="00237A03"/>
    <w:rsid w:val="00245E54"/>
    <w:rsid w:val="00263C74"/>
    <w:rsid w:val="00263F5F"/>
    <w:rsid w:val="00275FDE"/>
    <w:rsid w:val="002771F0"/>
    <w:rsid w:val="00295517"/>
    <w:rsid w:val="002955E4"/>
    <w:rsid w:val="002B18D7"/>
    <w:rsid w:val="002C04BF"/>
    <w:rsid w:val="002F4DA7"/>
    <w:rsid w:val="003006BD"/>
    <w:rsid w:val="0032356F"/>
    <w:rsid w:val="003361FD"/>
    <w:rsid w:val="0035336D"/>
    <w:rsid w:val="0035554D"/>
    <w:rsid w:val="0036629B"/>
    <w:rsid w:val="003743F2"/>
    <w:rsid w:val="003805D3"/>
    <w:rsid w:val="00381A8B"/>
    <w:rsid w:val="00384760"/>
    <w:rsid w:val="00386A4C"/>
    <w:rsid w:val="003A5832"/>
    <w:rsid w:val="003B0487"/>
    <w:rsid w:val="003B7E12"/>
    <w:rsid w:val="003F3827"/>
    <w:rsid w:val="0040038A"/>
    <w:rsid w:val="00411EAE"/>
    <w:rsid w:val="00414818"/>
    <w:rsid w:val="00424135"/>
    <w:rsid w:val="00427688"/>
    <w:rsid w:val="0044203E"/>
    <w:rsid w:val="00451EC3"/>
    <w:rsid w:val="00460F08"/>
    <w:rsid w:val="004640E3"/>
    <w:rsid w:val="00467B5C"/>
    <w:rsid w:val="00494910"/>
    <w:rsid w:val="004A6BBC"/>
    <w:rsid w:val="004B3B1D"/>
    <w:rsid w:val="004B69AA"/>
    <w:rsid w:val="004B7A9D"/>
    <w:rsid w:val="004F387E"/>
    <w:rsid w:val="004F46AF"/>
    <w:rsid w:val="00524E9E"/>
    <w:rsid w:val="00526BB8"/>
    <w:rsid w:val="00535788"/>
    <w:rsid w:val="00542445"/>
    <w:rsid w:val="00543621"/>
    <w:rsid w:val="00545945"/>
    <w:rsid w:val="00546145"/>
    <w:rsid w:val="0055276B"/>
    <w:rsid w:val="0058130F"/>
    <w:rsid w:val="005863AB"/>
    <w:rsid w:val="00590B2E"/>
    <w:rsid w:val="005A1F44"/>
    <w:rsid w:val="005A73F8"/>
    <w:rsid w:val="005B6D64"/>
    <w:rsid w:val="005D58E9"/>
    <w:rsid w:val="005E3581"/>
    <w:rsid w:val="005E49B0"/>
    <w:rsid w:val="005F32CB"/>
    <w:rsid w:val="005F7A40"/>
    <w:rsid w:val="00600E4B"/>
    <w:rsid w:val="00615834"/>
    <w:rsid w:val="00616C7A"/>
    <w:rsid w:val="006423A3"/>
    <w:rsid w:val="0065135A"/>
    <w:rsid w:val="00652EB3"/>
    <w:rsid w:val="00674A90"/>
    <w:rsid w:val="006B16EF"/>
    <w:rsid w:val="006B2233"/>
    <w:rsid w:val="006B40BB"/>
    <w:rsid w:val="006C2AE2"/>
    <w:rsid w:val="006D01B8"/>
    <w:rsid w:val="006D044E"/>
    <w:rsid w:val="006E0DC1"/>
    <w:rsid w:val="006E564D"/>
    <w:rsid w:val="006E6FC3"/>
    <w:rsid w:val="006F5DE1"/>
    <w:rsid w:val="00700811"/>
    <w:rsid w:val="0070198E"/>
    <w:rsid w:val="007029DA"/>
    <w:rsid w:val="007146F2"/>
    <w:rsid w:val="00722013"/>
    <w:rsid w:val="00725A92"/>
    <w:rsid w:val="00727041"/>
    <w:rsid w:val="00745F26"/>
    <w:rsid w:val="00747A8A"/>
    <w:rsid w:val="0075600C"/>
    <w:rsid w:val="00761C3E"/>
    <w:rsid w:val="007838ED"/>
    <w:rsid w:val="00784A69"/>
    <w:rsid w:val="007918BE"/>
    <w:rsid w:val="007A2021"/>
    <w:rsid w:val="007B5738"/>
    <w:rsid w:val="007C7FDC"/>
    <w:rsid w:val="007D6A64"/>
    <w:rsid w:val="007E01A5"/>
    <w:rsid w:val="008041B4"/>
    <w:rsid w:val="008101B8"/>
    <w:rsid w:val="008136BD"/>
    <w:rsid w:val="00821E5D"/>
    <w:rsid w:val="00825E98"/>
    <w:rsid w:val="0083270E"/>
    <w:rsid w:val="00835C0B"/>
    <w:rsid w:val="008406A9"/>
    <w:rsid w:val="008459E5"/>
    <w:rsid w:val="00856D29"/>
    <w:rsid w:val="00871EE1"/>
    <w:rsid w:val="00885445"/>
    <w:rsid w:val="008C5EA0"/>
    <w:rsid w:val="008E2AFB"/>
    <w:rsid w:val="008E5915"/>
    <w:rsid w:val="008F37C4"/>
    <w:rsid w:val="00901E3E"/>
    <w:rsid w:val="00905599"/>
    <w:rsid w:val="00912281"/>
    <w:rsid w:val="00915D90"/>
    <w:rsid w:val="0091787C"/>
    <w:rsid w:val="00922E04"/>
    <w:rsid w:val="0092604D"/>
    <w:rsid w:val="0092672C"/>
    <w:rsid w:val="0092767D"/>
    <w:rsid w:val="009371F9"/>
    <w:rsid w:val="00945A97"/>
    <w:rsid w:val="00963D52"/>
    <w:rsid w:val="00997BF6"/>
    <w:rsid w:val="009A07C2"/>
    <w:rsid w:val="009C1769"/>
    <w:rsid w:val="009E4F50"/>
    <w:rsid w:val="00A0511B"/>
    <w:rsid w:val="00A12040"/>
    <w:rsid w:val="00A144B3"/>
    <w:rsid w:val="00A214E2"/>
    <w:rsid w:val="00A21D2B"/>
    <w:rsid w:val="00A2626E"/>
    <w:rsid w:val="00A56CC2"/>
    <w:rsid w:val="00A6586D"/>
    <w:rsid w:val="00A675CF"/>
    <w:rsid w:val="00A70BC1"/>
    <w:rsid w:val="00A76D81"/>
    <w:rsid w:val="00A85D9A"/>
    <w:rsid w:val="00A85EA6"/>
    <w:rsid w:val="00A86769"/>
    <w:rsid w:val="00AA0468"/>
    <w:rsid w:val="00AB0743"/>
    <w:rsid w:val="00AC25F4"/>
    <w:rsid w:val="00AC40AA"/>
    <w:rsid w:val="00AC7897"/>
    <w:rsid w:val="00AD29E5"/>
    <w:rsid w:val="00AF1B43"/>
    <w:rsid w:val="00AF5BFB"/>
    <w:rsid w:val="00B05BEF"/>
    <w:rsid w:val="00B1207B"/>
    <w:rsid w:val="00B20C88"/>
    <w:rsid w:val="00B21C96"/>
    <w:rsid w:val="00B27C35"/>
    <w:rsid w:val="00B30805"/>
    <w:rsid w:val="00B346C0"/>
    <w:rsid w:val="00B378CA"/>
    <w:rsid w:val="00B719BF"/>
    <w:rsid w:val="00B83B7A"/>
    <w:rsid w:val="00B83ECD"/>
    <w:rsid w:val="00B93115"/>
    <w:rsid w:val="00B950BB"/>
    <w:rsid w:val="00BA1A46"/>
    <w:rsid w:val="00BB4287"/>
    <w:rsid w:val="00BB6256"/>
    <w:rsid w:val="00BF0FBD"/>
    <w:rsid w:val="00C15475"/>
    <w:rsid w:val="00C2058A"/>
    <w:rsid w:val="00C25980"/>
    <w:rsid w:val="00C320DA"/>
    <w:rsid w:val="00C34343"/>
    <w:rsid w:val="00C616AB"/>
    <w:rsid w:val="00C61C00"/>
    <w:rsid w:val="00C66842"/>
    <w:rsid w:val="00C758C0"/>
    <w:rsid w:val="00C80FCC"/>
    <w:rsid w:val="00C8385E"/>
    <w:rsid w:val="00C92F68"/>
    <w:rsid w:val="00C93482"/>
    <w:rsid w:val="00CA20D1"/>
    <w:rsid w:val="00CC40CF"/>
    <w:rsid w:val="00CC4157"/>
    <w:rsid w:val="00CD1567"/>
    <w:rsid w:val="00CD64BF"/>
    <w:rsid w:val="00CF42CE"/>
    <w:rsid w:val="00D00CCA"/>
    <w:rsid w:val="00D064DE"/>
    <w:rsid w:val="00D11840"/>
    <w:rsid w:val="00D23C52"/>
    <w:rsid w:val="00D30688"/>
    <w:rsid w:val="00D30721"/>
    <w:rsid w:val="00D32799"/>
    <w:rsid w:val="00D343C2"/>
    <w:rsid w:val="00D502F3"/>
    <w:rsid w:val="00D5227E"/>
    <w:rsid w:val="00D53B96"/>
    <w:rsid w:val="00D65EAF"/>
    <w:rsid w:val="00D673F8"/>
    <w:rsid w:val="00D74E95"/>
    <w:rsid w:val="00D82573"/>
    <w:rsid w:val="00D96EC1"/>
    <w:rsid w:val="00D96F3E"/>
    <w:rsid w:val="00DA738A"/>
    <w:rsid w:val="00DB3E45"/>
    <w:rsid w:val="00DB70A4"/>
    <w:rsid w:val="00DC176F"/>
    <w:rsid w:val="00DC1C77"/>
    <w:rsid w:val="00DC1C97"/>
    <w:rsid w:val="00DF53E7"/>
    <w:rsid w:val="00E01EA3"/>
    <w:rsid w:val="00E05ACE"/>
    <w:rsid w:val="00E17E64"/>
    <w:rsid w:val="00E2063C"/>
    <w:rsid w:val="00E26DA8"/>
    <w:rsid w:val="00E349AE"/>
    <w:rsid w:val="00E47294"/>
    <w:rsid w:val="00E54E57"/>
    <w:rsid w:val="00E76908"/>
    <w:rsid w:val="00E8269F"/>
    <w:rsid w:val="00E839DA"/>
    <w:rsid w:val="00E84A97"/>
    <w:rsid w:val="00E85CDB"/>
    <w:rsid w:val="00E965C4"/>
    <w:rsid w:val="00EB36E0"/>
    <w:rsid w:val="00EB7249"/>
    <w:rsid w:val="00EC0615"/>
    <w:rsid w:val="00EC6326"/>
    <w:rsid w:val="00ED04DA"/>
    <w:rsid w:val="00EE3D2D"/>
    <w:rsid w:val="00F03941"/>
    <w:rsid w:val="00F06CCD"/>
    <w:rsid w:val="00F13CC2"/>
    <w:rsid w:val="00F25972"/>
    <w:rsid w:val="00F40264"/>
    <w:rsid w:val="00F471B2"/>
    <w:rsid w:val="00F57018"/>
    <w:rsid w:val="00F60E50"/>
    <w:rsid w:val="00F74C11"/>
    <w:rsid w:val="00F81E8A"/>
    <w:rsid w:val="00F92394"/>
    <w:rsid w:val="00F955B8"/>
    <w:rsid w:val="00FB010B"/>
    <w:rsid w:val="00FB3A6D"/>
    <w:rsid w:val="00FB72DB"/>
    <w:rsid w:val="00FC2A20"/>
    <w:rsid w:val="00FC3906"/>
    <w:rsid w:val="00FD32DA"/>
    <w:rsid w:val="00FE3112"/>
    <w:rsid w:val="00FF135B"/>
    <w:rsid w:val="00FF28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2DAF89"/>
  <w15:chartTrackingRefBased/>
  <w15:docId w15:val="{BD9A15D0-67F5-4963-98C8-41251455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paragraph" w:styleId="Heading7">
    <w:name w:val="heading 7"/>
    <w:basedOn w:val="Normal"/>
    <w:next w:val="Normal"/>
    <w:qFormat/>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paragraph" w:customStyle="1" w:styleId="section">
    <w:name w:val="section"/>
    <w:basedOn w:val="Normal"/>
    <w:rsid w:val="00526BB8"/>
    <w:pPr>
      <w:widowControl/>
      <w:spacing w:before="100" w:beforeAutospacing="1" w:after="100" w:afterAutospacing="1"/>
    </w:pPr>
    <w:rPr>
      <w:rFonts w:ascii="Times New Roman" w:hAnsi="Times New Roman"/>
      <w:snapToGrid/>
    </w:rPr>
  </w:style>
  <w:style w:type="paragraph" w:styleId="BalloonText">
    <w:name w:val="Balloon Text"/>
    <w:basedOn w:val="Normal"/>
    <w:semiHidden/>
    <w:rsid w:val="00100AE9"/>
    <w:rPr>
      <w:rFonts w:ascii="Tahoma" w:hAnsi="Tahoma" w:cs="Tahoma"/>
      <w:sz w:val="16"/>
      <w:szCs w:val="16"/>
    </w:rPr>
  </w:style>
  <w:style w:type="paragraph" w:styleId="HTMLPreformatted">
    <w:name w:val="HTML Preformatted"/>
    <w:basedOn w:val="Normal"/>
    <w:link w:val="HTMLPreformattedChar"/>
    <w:uiPriority w:val="99"/>
    <w:unhideWhenUsed/>
    <w:rsid w:val="00B93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character" w:customStyle="1" w:styleId="HTMLPreformattedChar">
    <w:name w:val="HTML Preformatted Char"/>
    <w:link w:val="HTMLPreformatted"/>
    <w:uiPriority w:val="99"/>
    <w:rsid w:val="00B93115"/>
    <w:rPr>
      <w:rFonts w:ascii="Courier New" w:hAnsi="Courier New" w:cs="Courier New"/>
    </w:rPr>
  </w:style>
  <w:style w:type="paragraph" w:styleId="CommentSubject">
    <w:name w:val="annotation subject"/>
    <w:basedOn w:val="CommentText"/>
    <w:next w:val="CommentText"/>
    <w:link w:val="CommentSubjectChar"/>
    <w:rsid w:val="00E965C4"/>
    <w:rPr>
      <w:b/>
      <w:bCs/>
    </w:rPr>
  </w:style>
  <w:style w:type="character" w:customStyle="1" w:styleId="CommentTextChar">
    <w:name w:val="Comment Text Char"/>
    <w:link w:val="CommentText"/>
    <w:semiHidden/>
    <w:rsid w:val="00E965C4"/>
    <w:rPr>
      <w:rFonts w:ascii="Courier" w:hAnsi="Courier"/>
      <w:snapToGrid w:val="0"/>
    </w:rPr>
  </w:style>
  <w:style w:type="character" w:customStyle="1" w:styleId="CommentSubjectChar">
    <w:name w:val="Comment Subject Char"/>
    <w:link w:val="CommentSubject"/>
    <w:rsid w:val="00E965C4"/>
    <w:rPr>
      <w:rFonts w:ascii="Courier" w:hAnsi="Courier"/>
      <w:b/>
      <w:bCs/>
      <w:snapToGrid w:val="0"/>
    </w:rPr>
  </w:style>
  <w:style w:type="character" w:customStyle="1" w:styleId="BodyText2Char">
    <w:name w:val="Body Text 2 Char"/>
    <w:link w:val="BodyText2"/>
    <w:rsid w:val="00674A90"/>
    <w:rPr>
      <w:rFonts w:ascii="Courier" w:hAnsi="Courier"/>
      <w:b/>
      <w:bCs/>
      <w:i/>
      <w:iCs/>
      <w:snapToGrid w:val="0"/>
      <w:sz w:val="24"/>
      <w:szCs w:val="24"/>
    </w:rPr>
  </w:style>
  <w:style w:type="paragraph" w:styleId="ListParagraph">
    <w:name w:val="List Paragraph"/>
    <w:basedOn w:val="Normal"/>
    <w:uiPriority w:val="34"/>
    <w:qFormat/>
    <w:rsid w:val="00C616AB"/>
    <w:pPr>
      <w:ind w:left="720"/>
      <w:contextualSpacing/>
    </w:pPr>
  </w:style>
  <w:style w:type="table" w:customStyle="1" w:styleId="TableGrid2">
    <w:name w:val="Table Grid2"/>
    <w:basedOn w:val="TableNormal"/>
    <w:next w:val="TableGrid"/>
    <w:uiPriority w:val="39"/>
    <w:rsid w:val="009A07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A0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stru.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7BC5-CA12-4B87-B5BB-184C9A74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1516</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DCFAM/OPLM/OPUM</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Davidson</dc:creator>
  <cp:lastModifiedBy>Naomi Sipple</cp:lastModifiedBy>
  <cp:revision>2</cp:revision>
  <cp:lastPrinted>2014-03-10T12:21:00Z</cp:lastPrinted>
  <dcterms:created xsi:type="dcterms:W3CDTF">2024-03-28T15:24:00Z</dcterms:created>
  <dcterms:modified xsi:type="dcterms:W3CDTF">2024-03-28T15:24:00Z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-1095966013</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0960-0017 Passback</vt:lpwstr>
  </property>
  <property fmtid="{D5CDD505-2E9C-101B-9397-08002B2CF9AE}" pid="6" name="_NewReviewCycle">
    <vt:lpwstr/>
  </property>
  <property fmtid="{D5CDD505-2E9C-101B-9397-08002B2CF9AE}" pid="7" name="_PreviousAdHocReviewCycleID">
    <vt:i4>-207617376</vt:i4>
  </property>
  <property fmtid="{D5CDD505-2E9C-101B-9397-08002B2CF9AE}" pid="8" name="_ReviewingToolsShownOnce">
    <vt:lpwstr/>
  </property>
</Properties>
</file>