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2077" w:rsidR="00A12077" w:rsidP="00A12077" w:rsidRDefault="005E7EE3" w14:paraId="74D3B1C1" w14:textId="76D0378F">
      <w:pPr>
        <w:pStyle w:val="Heading1"/>
        <w:rPr>
          <w:rFonts w:eastAsia="Times New Roman"/>
        </w:rPr>
      </w:pPr>
      <w:r>
        <w:rPr>
          <w:rFonts w:eastAsia="Times New Roman"/>
        </w:rPr>
        <w:t>Value in Treatment</w:t>
      </w:r>
      <w:r w:rsidRPr="00932499" w:rsidR="00932499">
        <w:rPr>
          <w:rFonts w:eastAsia="Times New Roman"/>
        </w:rPr>
        <w:t xml:space="preserve"> – Participant </w:t>
      </w:r>
      <w:r>
        <w:rPr>
          <w:rFonts w:eastAsia="Times New Roman"/>
        </w:rPr>
        <w:t>Compliance Audit</w:t>
      </w:r>
      <w:r w:rsidRPr="00932499" w:rsidR="00932499">
        <w:rPr>
          <w:rFonts w:eastAsia="Times New Roman"/>
        </w:rPr>
        <w:t xml:space="preserve"> </w:t>
      </w:r>
    </w:p>
    <w:p w:rsidRPr="00932499" w:rsidR="00932499" w:rsidP="00A12077" w:rsidRDefault="00A12077" w14:paraId="1BED2F36" w14:textId="152E4D35">
      <w:pPr>
        <w:pStyle w:val="Heading2"/>
        <w:rPr>
          <w:rFonts w:eastAsia="Times New Roman"/>
        </w:rPr>
      </w:pPr>
      <w:r>
        <w:rPr>
          <w:rFonts w:eastAsia="Times New Roman"/>
        </w:rPr>
        <w:t>Overview:</w:t>
      </w:r>
    </w:p>
    <w:p w:rsidRPr="005E7EE3" w:rsidR="00A12077" w:rsidP="00A12077" w:rsidRDefault="005E7EE3" w14:paraId="0773702F" w14:textId="4DEBA14B">
      <w:pPr>
        <w:widowControl w:val="0"/>
        <w:autoSpaceDE w:val="0"/>
        <w:autoSpaceDN w:val="0"/>
        <w:spacing w:after="120" w:line="240" w:lineRule="auto"/>
        <w:rPr>
          <w:rFonts w:ascii="Calibri" w:hAnsi="Calibri" w:eastAsia="Times New Roman" w:cs="Times New Roman"/>
        </w:rPr>
      </w:pPr>
      <w:r w:rsidRPr="005E7EE3">
        <w:rPr>
          <w:rFonts w:ascii="Calibri" w:hAnsi="Calibri" w:eastAsia="Times New Roman" w:cs="Times New Roman"/>
        </w:rPr>
        <w:t>As part of Value in Treatment, the Center for Medicare &amp; Medicaid Innovation (CMMI) within the Centers for Medicare &amp; Medicaid (CMS) will conduct necessary compliance audits during each performance year (FY2021 – FY2024)</w:t>
      </w:r>
      <w:r w:rsidR="00FC3F81">
        <w:rPr>
          <w:rFonts w:ascii="Calibri" w:hAnsi="Calibri" w:eastAsia="Times New Roman" w:cs="Times New Roman"/>
        </w:rPr>
        <w:t xml:space="preserve">. Most audits, if not all, will be desk audits requiring secure electronic submission of requested documentation to CMS, though CMS reserves the right to conduct </w:t>
      </w:r>
      <w:r w:rsidR="00FE3FF9">
        <w:rPr>
          <w:rFonts w:ascii="Calibri" w:hAnsi="Calibri" w:eastAsia="Times New Roman" w:cs="Times New Roman"/>
        </w:rPr>
        <w:t>site visit</w:t>
      </w:r>
      <w:r w:rsidR="00FC3F81">
        <w:rPr>
          <w:rFonts w:ascii="Calibri" w:hAnsi="Calibri" w:eastAsia="Times New Roman" w:cs="Times New Roman"/>
        </w:rPr>
        <w:t xml:space="preserve"> audits that may not require secure electronic submissions</w:t>
      </w:r>
      <w:r w:rsidRPr="005E7EE3">
        <w:rPr>
          <w:rFonts w:ascii="Calibri" w:hAnsi="Calibri" w:eastAsia="Times New Roman" w:cs="Times New Roman"/>
        </w:rPr>
        <w:t xml:space="preserve">. We anticipate that participants will spend approximately 40 minutes collecting and submitting requested audit documents, if selected. </w:t>
      </w:r>
    </w:p>
    <w:p w:rsidRPr="00A12077" w:rsidR="005E7EE3" w:rsidP="005E7EE3" w:rsidRDefault="005E7EE3" w14:paraId="3E008F6A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Times New Roman" w:cs="Times New Roman"/>
          <w:b/>
        </w:rPr>
      </w:pPr>
      <w:r w:rsidRPr="00A12077">
        <w:rPr>
          <w:rFonts w:ascii="Calibri" w:hAnsi="Calibri" w:eastAsia="Times New Roman" w:cs="Times New Roman"/>
          <w:b/>
        </w:rPr>
        <w:t>The goals of the Value in Treatment Compliance Audit are to:</w:t>
      </w:r>
    </w:p>
    <w:p w:rsidRPr="00A12077" w:rsidR="005E7EE3" w:rsidP="00A12077" w:rsidRDefault="005E7EE3" w14:paraId="368ABE09" w14:textId="04B23F6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>Ensure that implementation is occurring in accordance with the terms of the demonstration, as set forth in the participation agreement (PA) and implementation plan</w:t>
      </w:r>
      <w:r w:rsidR="001A49C7">
        <w:rPr>
          <w:rFonts w:ascii="Calibri" w:hAnsi="Calibri" w:eastAsia="Times New Roman" w:cs="Times New Roman"/>
        </w:rPr>
        <w:t>, as outlined through the Request for Application (RFA) and updated thereafter, as requested</w:t>
      </w:r>
      <w:r w:rsidRPr="00A12077">
        <w:rPr>
          <w:rFonts w:ascii="Calibri" w:hAnsi="Calibri" w:eastAsia="Times New Roman" w:cs="Times New Roman"/>
        </w:rPr>
        <w:t>.</w:t>
      </w:r>
    </w:p>
    <w:p w:rsidRPr="00A12077" w:rsidR="005E7EE3" w:rsidP="00A12077" w:rsidRDefault="005E7EE3" w14:paraId="03A921A9" w14:textId="28A265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 xml:space="preserve">Conduct audits of patient records and other reports to verify that Value in Treatment services match what </w:t>
      </w:r>
      <w:proofErr w:type="gramStart"/>
      <w:r w:rsidRPr="00A12077">
        <w:rPr>
          <w:rFonts w:ascii="Calibri" w:hAnsi="Calibri" w:eastAsia="Times New Roman" w:cs="Times New Roman"/>
        </w:rPr>
        <w:t>was reported</w:t>
      </w:r>
      <w:proofErr w:type="gramEnd"/>
      <w:r w:rsidRPr="00A12077">
        <w:rPr>
          <w:rFonts w:ascii="Calibri" w:hAnsi="Calibri" w:eastAsia="Times New Roman" w:cs="Times New Roman"/>
        </w:rPr>
        <w:t xml:space="preserve"> to CMS. </w:t>
      </w:r>
    </w:p>
    <w:p w:rsidR="00985B24" w:rsidP="00A12077" w:rsidRDefault="00A30615" w14:paraId="792C49CD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V</w:t>
      </w:r>
      <w:r w:rsidRPr="00A12077" w:rsidR="005E7EE3">
        <w:rPr>
          <w:rFonts w:ascii="Calibri" w:hAnsi="Calibri" w:eastAsia="Times New Roman" w:cs="Times New Roman"/>
        </w:rPr>
        <w:t xml:space="preserve">erify </w:t>
      </w:r>
      <w:r w:rsidR="00B3239D">
        <w:rPr>
          <w:rFonts w:ascii="Calibri" w:hAnsi="Calibri" w:eastAsia="Times New Roman" w:cs="Times New Roman"/>
        </w:rPr>
        <w:t>the accuracy of reported labor and non-labor expenses</w:t>
      </w:r>
      <w:r w:rsidRPr="00A12077" w:rsidR="005E7EE3">
        <w:rPr>
          <w:rFonts w:ascii="Calibri" w:hAnsi="Calibri" w:eastAsia="Times New Roman" w:cs="Times New Roman"/>
        </w:rPr>
        <w:t xml:space="preserve">. </w:t>
      </w:r>
    </w:p>
    <w:p w:rsidRPr="00A12077" w:rsidR="005E7EE3" w:rsidP="00A12077" w:rsidRDefault="005E7EE3" w14:paraId="0A7D0154" w14:textId="4A7F52B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>CMS will separately assess claims to ensure</w:t>
      </w:r>
      <w:r w:rsidR="00E26C04">
        <w:rPr>
          <w:rFonts w:ascii="Calibri" w:hAnsi="Calibri" w:eastAsia="Times New Roman" w:cs="Times New Roman"/>
        </w:rPr>
        <w:t xml:space="preserve"> a CMF is paid to no more than one Partic</w:t>
      </w:r>
      <w:r w:rsidR="00194B3A">
        <w:rPr>
          <w:rFonts w:ascii="Calibri" w:hAnsi="Calibri" w:eastAsia="Times New Roman" w:cs="Times New Roman"/>
        </w:rPr>
        <w:t>i</w:t>
      </w:r>
      <w:r w:rsidR="00E26C04">
        <w:rPr>
          <w:rFonts w:ascii="Calibri" w:hAnsi="Calibri" w:eastAsia="Times New Roman" w:cs="Times New Roman"/>
        </w:rPr>
        <w:t>pant for a Parti</w:t>
      </w:r>
      <w:r w:rsidR="00194B3A">
        <w:rPr>
          <w:rFonts w:ascii="Calibri" w:hAnsi="Calibri" w:eastAsia="Times New Roman" w:cs="Times New Roman"/>
        </w:rPr>
        <w:t>ci</w:t>
      </w:r>
      <w:r w:rsidR="00E26C04">
        <w:rPr>
          <w:rFonts w:ascii="Calibri" w:hAnsi="Calibri" w:eastAsia="Times New Roman" w:cs="Times New Roman"/>
        </w:rPr>
        <w:t>pating Beneficiary</w:t>
      </w:r>
      <w:r w:rsidR="00194B3A">
        <w:rPr>
          <w:rFonts w:ascii="Calibri" w:hAnsi="Calibri" w:eastAsia="Times New Roman" w:cs="Times New Roman"/>
        </w:rPr>
        <w:t xml:space="preserve"> </w:t>
      </w:r>
      <w:r w:rsidR="00E26C04">
        <w:rPr>
          <w:rFonts w:ascii="Calibri" w:hAnsi="Calibri" w:eastAsia="Times New Roman" w:cs="Times New Roman"/>
        </w:rPr>
        <w:t>during a calendar quarter</w:t>
      </w:r>
      <w:r w:rsidRPr="00A12077">
        <w:rPr>
          <w:rFonts w:ascii="Calibri" w:hAnsi="Calibri" w:eastAsia="Times New Roman" w:cs="Times New Roman"/>
        </w:rPr>
        <w:t xml:space="preserve">, as required by </w:t>
      </w:r>
      <w:proofErr w:type="gramStart"/>
      <w:r w:rsidRPr="00A12077">
        <w:rPr>
          <w:rFonts w:ascii="Calibri" w:hAnsi="Calibri" w:eastAsia="Times New Roman" w:cs="Times New Roman"/>
        </w:rPr>
        <w:t>1866F(</w:t>
      </w:r>
      <w:proofErr w:type="gramEnd"/>
      <w:r w:rsidRPr="00A12077">
        <w:rPr>
          <w:rFonts w:ascii="Calibri" w:hAnsi="Calibri" w:eastAsia="Times New Roman" w:cs="Times New Roman"/>
        </w:rPr>
        <w:t>e)(1)(C).</w:t>
      </w:r>
    </w:p>
    <w:p w:rsidRPr="00A12077" w:rsidR="005E7EE3" w:rsidP="00A12077" w:rsidRDefault="005E7EE3" w14:paraId="78A89814" w14:textId="12C636A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 xml:space="preserve">Identify integrity risks or issues. </w:t>
      </w:r>
    </w:p>
    <w:p w:rsidRPr="00A12077" w:rsidR="005E7EE3" w:rsidP="00A12077" w:rsidRDefault="005E7EE3" w14:paraId="76DF29AE" w14:textId="592AE8E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>Identify areas where education and outreach could improve compliance.</w:t>
      </w:r>
    </w:p>
    <w:p w:rsidRPr="0092452C" w:rsidR="00932499" w:rsidP="0092452C" w:rsidRDefault="005E7EE3" w14:paraId="64430B65" w14:textId="12CD9F1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rPr>
          <w:rFonts w:ascii="Calibri" w:hAnsi="Calibri" w:eastAsia="Times New Roman" w:cs="Times New Roman"/>
        </w:rPr>
      </w:pPr>
      <w:r w:rsidRPr="00A12077">
        <w:rPr>
          <w:rFonts w:ascii="Calibri" w:hAnsi="Calibri" w:eastAsia="Times New Roman" w:cs="Times New Roman"/>
        </w:rPr>
        <w:t xml:space="preserve">Identify negative findings that would result in heightened compliance </w:t>
      </w:r>
      <w:r w:rsidR="00A203F8">
        <w:rPr>
          <w:rFonts w:ascii="Calibri" w:hAnsi="Calibri" w:eastAsia="Times New Roman" w:cs="Times New Roman"/>
        </w:rPr>
        <w:t>audit</w:t>
      </w:r>
      <w:r w:rsidRPr="00A12077">
        <w:rPr>
          <w:rFonts w:ascii="Calibri" w:hAnsi="Calibri" w:eastAsia="Times New Roman" w:cs="Times New Roman"/>
        </w:rPr>
        <w:t xml:space="preserve">, imposition of Corrective Action Plan (CAP), </w:t>
      </w:r>
      <w:r w:rsidR="00A203F8">
        <w:rPr>
          <w:rFonts w:ascii="Calibri" w:hAnsi="Calibri" w:eastAsia="Times New Roman" w:cs="Times New Roman"/>
        </w:rPr>
        <w:t xml:space="preserve">repayment of </w:t>
      </w:r>
      <w:r w:rsidR="00A203F8">
        <w:rPr>
          <w:rFonts w:ascii="Calibri" w:hAnsi="Calibri" w:eastAsia="Times New Roman" w:cs="Times New Roman"/>
        </w:rPr>
        <w:lastRenderedPageBreak/>
        <w:t xml:space="preserve">demonstration funds, </w:t>
      </w:r>
      <w:r w:rsidRPr="00A12077">
        <w:rPr>
          <w:rFonts w:ascii="Calibri" w:hAnsi="Calibri" w:eastAsia="Times New Roman" w:cs="Times New Roman"/>
        </w:rPr>
        <w:t xml:space="preserve">or termination from Value in Treatment. </w:t>
      </w:r>
    </w:p>
    <w:p w:rsidR="00A12077" w:rsidP="00A12077" w:rsidRDefault="00A12077" w14:paraId="5FB31D43" w14:textId="2C549C3C">
      <w:pPr>
        <w:pStyle w:val="Heading2"/>
        <w:rPr>
          <w:rFonts w:eastAsia="Times New Roman"/>
        </w:rPr>
      </w:pPr>
      <w:r>
        <w:rPr>
          <w:rFonts w:eastAsia="Times New Roman"/>
        </w:rPr>
        <w:t>Process:</w:t>
      </w:r>
    </w:p>
    <w:p w:rsidR="00A12077" w:rsidP="00A12077" w:rsidRDefault="00A12077" w14:paraId="2E22093F" w14:textId="73AF0556">
      <w:pPr>
        <w:widowControl w:val="0"/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 w:rsidRPr="005E7EE3">
        <w:rPr>
          <w:rFonts w:ascii="Calibri" w:hAnsi="Calibri" w:eastAsia="Times New Roman" w:cs="Times New Roman"/>
        </w:rPr>
        <w:t xml:space="preserve">The Value in Treatment Compliance Audit </w:t>
      </w:r>
      <w:proofErr w:type="gramStart"/>
      <w:r w:rsidRPr="005E7EE3">
        <w:rPr>
          <w:rFonts w:ascii="Calibri" w:hAnsi="Calibri" w:eastAsia="Times New Roman" w:cs="Times New Roman"/>
        </w:rPr>
        <w:t>will be revised</w:t>
      </w:r>
      <w:proofErr w:type="gramEnd"/>
      <w:r w:rsidRPr="005E7EE3">
        <w:rPr>
          <w:rFonts w:ascii="Calibri" w:hAnsi="Calibri" w:eastAsia="Times New Roman" w:cs="Times New Roman"/>
        </w:rPr>
        <w:t xml:space="preserve"> </w:t>
      </w:r>
      <w:r w:rsidR="00FE3FF9">
        <w:rPr>
          <w:rFonts w:ascii="Calibri" w:hAnsi="Calibri" w:eastAsia="Times New Roman" w:cs="Times New Roman"/>
        </w:rPr>
        <w:t>annually</w:t>
      </w:r>
      <w:r w:rsidRPr="005E7EE3">
        <w:rPr>
          <w:rFonts w:ascii="Calibri" w:hAnsi="Calibri" w:eastAsia="Times New Roman" w:cs="Times New Roman"/>
        </w:rPr>
        <w:t xml:space="preserve"> to incorporate audit results, lessons learned, environmental changes, demonstration risks and vulnerabilities, stakeholder input, and to ensure alignment with the most recent program and agency goals and priorities.</w:t>
      </w:r>
      <w:r>
        <w:rPr>
          <w:rFonts w:ascii="Calibri" w:hAnsi="Calibri" w:eastAsia="Times New Roman" w:cs="Times New Roman"/>
        </w:rPr>
        <w:t xml:space="preserve"> </w:t>
      </w:r>
    </w:p>
    <w:p w:rsidR="00A12077" w:rsidP="00A12077" w:rsidRDefault="00A12077" w14:paraId="5EA82C6B" w14:textId="2385BAE8">
      <w:pPr>
        <w:widowControl w:val="0"/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</w:p>
    <w:p w:rsidR="00A12077" w:rsidP="00A12077" w:rsidRDefault="00F66649" w14:paraId="649574FA" w14:textId="2C588EC4">
      <w:pPr>
        <w:widowControl w:val="0"/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CMMI</w:t>
      </w:r>
      <w:r w:rsidR="00A12077">
        <w:rPr>
          <w:rFonts w:ascii="Calibri" w:hAnsi="Calibri" w:eastAsia="Times New Roman" w:cs="Times New Roman"/>
        </w:rPr>
        <w:t xml:space="preserve"> anticipate</w:t>
      </w:r>
      <w:r>
        <w:rPr>
          <w:rFonts w:ascii="Calibri" w:hAnsi="Calibri" w:eastAsia="Times New Roman" w:cs="Times New Roman"/>
        </w:rPr>
        <w:t>s that</w:t>
      </w:r>
      <w:r w:rsidR="00A12077">
        <w:rPr>
          <w:rFonts w:ascii="Calibri" w:hAnsi="Calibri" w:eastAsia="Times New Roman" w:cs="Times New Roman"/>
        </w:rPr>
        <w:t xml:space="preserve"> Value in Treatment </w:t>
      </w:r>
      <w:r>
        <w:rPr>
          <w:rFonts w:ascii="Calibri" w:hAnsi="Calibri" w:eastAsia="Times New Roman" w:cs="Times New Roman"/>
        </w:rPr>
        <w:t>will</w:t>
      </w:r>
      <w:r w:rsidR="00A12077">
        <w:rPr>
          <w:rFonts w:ascii="Calibri" w:hAnsi="Calibri" w:eastAsia="Times New Roman" w:cs="Times New Roman"/>
        </w:rPr>
        <w:t xml:space="preserve"> follow the audi</w:t>
      </w:r>
      <w:r w:rsidR="0092452C">
        <w:rPr>
          <w:rFonts w:ascii="Calibri" w:hAnsi="Calibri" w:eastAsia="Times New Roman" w:cs="Times New Roman"/>
        </w:rPr>
        <w:t xml:space="preserve">t process outlined in </w:t>
      </w:r>
      <w:r w:rsidR="00E0432A">
        <w:rPr>
          <w:rFonts w:ascii="Calibri" w:hAnsi="Calibri" w:eastAsia="Times New Roman" w:cs="Times New Roman"/>
          <w:b/>
        </w:rPr>
        <w:t>Chart</w:t>
      </w:r>
      <w:r w:rsidRPr="0092452C" w:rsidR="0092452C">
        <w:rPr>
          <w:rFonts w:ascii="Calibri" w:hAnsi="Calibri" w:eastAsia="Times New Roman" w:cs="Times New Roman"/>
          <w:b/>
        </w:rPr>
        <w:t xml:space="preserve"> 1</w:t>
      </w:r>
      <w:r w:rsidR="00A12077">
        <w:rPr>
          <w:rFonts w:ascii="Calibri" w:hAnsi="Calibri" w:eastAsia="Times New Roman" w:cs="Times New Roman"/>
        </w:rPr>
        <w:t xml:space="preserve">. A detailed </w:t>
      </w:r>
      <w:proofErr w:type="gramStart"/>
      <w:r w:rsidR="00A12077">
        <w:rPr>
          <w:rFonts w:ascii="Calibri" w:hAnsi="Calibri" w:eastAsia="Times New Roman" w:cs="Times New Roman"/>
        </w:rPr>
        <w:t>compliance audit guidance document</w:t>
      </w:r>
      <w:proofErr w:type="gramEnd"/>
      <w:r w:rsidR="00A12077">
        <w:rPr>
          <w:rFonts w:ascii="Calibri" w:hAnsi="Calibri" w:eastAsia="Times New Roman" w:cs="Times New Roman"/>
        </w:rPr>
        <w:t xml:space="preserve"> will be updated and submitted to participants </w:t>
      </w:r>
      <w:r>
        <w:rPr>
          <w:rFonts w:ascii="Calibri" w:hAnsi="Calibri" w:eastAsia="Times New Roman" w:cs="Times New Roman"/>
        </w:rPr>
        <w:t>annually.</w:t>
      </w:r>
    </w:p>
    <w:p w:rsidR="00A12077" w:rsidP="00A12077" w:rsidRDefault="00A12077" w14:paraId="7DD8D969" w14:textId="66325B53">
      <w:pPr>
        <w:widowControl w:val="0"/>
        <w:autoSpaceDE w:val="0"/>
        <w:autoSpaceDN w:val="0"/>
        <w:spacing w:after="0" w:line="240" w:lineRule="auto"/>
        <w:rPr>
          <w:rFonts w:ascii="Calibri" w:hAnsi="Calibri" w:eastAsia="Times New Roman" w:cs="Times New Roman"/>
        </w:rPr>
      </w:pPr>
    </w:p>
    <w:p w:rsidRPr="00A12077" w:rsidR="00A12077" w:rsidP="00A12077" w:rsidRDefault="00E0432A" w14:paraId="34E65E63" w14:textId="42EA0AAA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Times New Roman" w:cs="Times New Roman"/>
          <w:b/>
        </w:rPr>
      </w:pPr>
      <w:r>
        <w:rPr>
          <w:rFonts w:ascii="Calibri" w:hAnsi="Calibri" w:eastAsia="Times New Roman" w:cs="Times New Roman"/>
          <w:b/>
        </w:rPr>
        <w:t xml:space="preserve">Chart </w:t>
      </w:r>
      <w:r w:rsidRPr="00A12077" w:rsidR="00A12077">
        <w:rPr>
          <w:rFonts w:ascii="Calibri" w:hAnsi="Calibri" w:eastAsia="Times New Roman" w:cs="Times New Roman"/>
          <w:b/>
        </w:rPr>
        <w:t>1: Value in Treatment Compliance Audit Process</w:t>
      </w:r>
    </w:p>
    <w:p w:rsidR="00A12077" w:rsidP="00A12077" w:rsidRDefault="00A12077" w14:paraId="20158FBC" w14:textId="3D707DED">
      <w:r>
        <w:rPr>
          <w:noProof/>
        </w:rPr>
        <w:drawing>
          <wp:inline distT="0" distB="0" distL="0" distR="0" wp14:anchorId="7637E414" wp14:editId="0F398D27">
            <wp:extent cx="6413500" cy="2089150"/>
            <wp:effectExtent l="38100" t="0" r="63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12077" w:rsidP="00A12077" w:rsidRDefault="0092452C" w14:paraId="2E98D6D9" w14:textId="52392432">
      <w:pPr>
        <w:pStyle w:val="Heading2"/>
        <w:rPr>
          <w:rFonts w:eastAsia="Times New Roman"/>
        </w:rPr>
      </w:pPr>
      <w:r>
        <w:rPr>
          <w:rFonts w:eastAsia="Times New Roman"/>
        </w:rPr>
        <w:t>Documentation Requests</w:t>
      </w:r>
      <w:r w:rsidR="00A12077">
        <w:rPr>
          <w:rFonts w:eastAsia="Times New Roman"/>
        </w:rPr>
        <w:t>:</w:t>
      </w:r>
    </w:p>
    <w:p w:rsidR="0092452C" w:rsidP="00CD0EFB" w:rsidRDefault="0092452C" w14:paraId="04EF98DE" w14:textId="42E2537C">
      <w:pPr>
        <w:spacing w:after="60"/>
      </w:pPr>
      <w:r>
        <w:t xml:space="preserve">Participants selected for compliance audits </w:t>
      </w:r>
      <w:r w:rsidR="00FE3FF9">
        <w:t xml:space="preserve">will </w:t>
      </w:r>
      <w:r>
        <w:t xml:space="preserve">be </w:t>
      </w:r>
      <w:r w:rsidR="00453171">
        <w:t xml:space="preserve">required </w:t>
      </w:r>
      <w:r>
        <w:t xml:space="preserve">to submit to CMS some or all of the data and documentation listed in </w:t>
      </w:r>
      <w:r w:rsidRPr="003710F0" w:rsidR="007106D0">
        <w:rPr>
          <w:b/>
        </w:rPr>
        <w:t xml:space="preserve">Table </w:t>
      </w:r>
      <w:r w:rsidRPr="003710F0" w:rsidR="003710F0">
        <w:rPr>
          <w:b/>
        </w:rPr>
        <w:t>1</w:t>
      </w:r>
      <w:r w:rsidR="00453171">
        <w:rPr>
          <w:b/>
        </w:rPr>
        <w:t>.</w:t>
      </w:r>
      <w:r>
        <w:t xml:space="preserve"> All requested documentation </w:t>
      </w:r>
      <w:proofErr w:type="gramStart"/>
      <w:r>
        <w:t>will</w:t>
      </w:r>
      <w:proofErr w:type="gramEnd"/>
      <w:r>
        <w:t xml:space="preserve"> be collected via a secure electronic method</w:t>
      </w:r>
      <w:r w:rsidR="00194B3A">
        <w:t xml:space="preserve"> as specified by CMS</w:t>
      </w:r>
      <w:r w:rsidR="00FE3FF9">
        <w:t xml:space="preserve">, </w:t>
      </w:r>
      <w:r w:rsidR="003710F0">
        <w:t xml:space="preserve">though participants selected for site visit audits may be able to provide requested documentation during the visit. </w:t>
      </w:r>
    </w:p>
    <w:p w:rsidRPr="0092452C" w:rsidR="0092452C" w:rsidP="0092452C" w:rsidRDefault="007106D0" w14:paraId="3C75DF08" w14:textId="19699618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Times New Roman" w:cs="Times New Roman"/>
          <w:b/>
        </w:rPr>
      </w:pPr>
      <w:r>
        <w:rPr>
          <w:rFonts w:ascii="Calibri" w:hAnsi="Calibri" w:eastAsia="Times New Roman" w:cs="Times New Roman"/>
          <w:b/>
        </w:rPr>
        <w:lastRenderedPageBreak/>
        <w:t xml:space="preserve">Table </w:t>
      </w:r>
      <w:r w:rsidR="003710F0">
        <w:rPr>
          <w:rFonts w:ascii="Calibri" w:hAnsi="Calibri" w:eastAsia="Times New Roman" w:cs="Times New Roman"/>
          <w:b/>
        </w:rPr>
        <w:t>1</w:t>
      </w:r>
      <w:r w:rsidR="0092452C">
        <w:rPr>
          <w:rFonts w:ascii="Calibri" w:hAnsi="Calibri" w:eastAsia="Times New Roman" w:cs="Times New Roman"/>
          <w:b/>
        </w:rPr>
        <w:t>: Value in Treatment – List of Audit Documentation</w:t>
      </w:r>
    </w:p>
    <w:tbl>
      <w:tblPr>
        <w:tblStyle w:val="ListTable3-Accent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  <w:tblCaption w:val="Exhibit 1"/>
        <w:tblDescription w:val="Table lists an example on the table font and color style  with the first row as a header"/>
      </w:tblPr>
      <w:tblGrid>
        <w:gridCol w:w="3420"/>
        <w:gridCol w:w="6390"/>
      </w:tblGrid>
      <w:tr w:rsidRPr="0092452C" w:rsidR="0092452C" w:rsidTr="00CD0EFB" w14:paraId="0F8283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0" w:type="dxa"/>
          </w:tcPr>
          <w:p w:rsidRPr="0092452C" w:rsidR="0092452C" w:rsidP="001C2D89" w:rsidRDefault="0092452C" w14:paraId="10F9FF30" w14:textId="77777777">
            <w:pPr>
              <w:keepNext/>
              <w:spacing w:before="40" w:after="40" w:line="240" w:lineRule="exac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92452C">
              <w:rPr>
                <w:rFonts w:ascii="Calibri" w:hAnsi="Calibri" w:cs="Calibri"/>
                <w:color w:val="FFFFFF"/>
                <w:sz w:val="20"/>
                <w:szCs w:val="20"/>
              </w:rPr>
              <w:t>Document</w:t>
            </w:r>
          </w:p>
        </w:tc>
        <w:tc>
          <w:tcPr>
            <w:tcW w:w="6390" w:type="dxa"/>
          </w:tcPr>
          <w:p w:rsidRPr="0092452C" w:rsidR="0092452C" w:rsidP="001C2D89" w:rsidRDefault="0092452C" w14:paraId="61BFA0A3" w14:textId="77777777">
            <w:pPr>
              <w:keepNext/>
              <w:spacing w:before="40" w:after="40" w:line="240" w:lineRule="exac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92452C">
              <w:rPr>
                <w:rFonts w:ascii="Calibri" w:hAnsi="Calibri" w:cs="Calibri"/>
                <w:color w:val="FFFFFF"/>
                <w:sz w:val="20"/>
                <w:szCs w:val="20"/>
              </w:rPr>
              <w:t>Applicable Audit Review Element</w:t>
            </w:r>
          </w:p>
        </w:tc>
      </w:tr>
      <w:tr w:rsidRPr="0092452C" w:rsidR="0092452C" w:rsidTr="00CD0EFB" w14:paraId="134721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2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1CE88586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Participant Agreement (PA)</w:t>
            </w:r>
          </w:p>
        </w:tc>
        <w:tc>
          <w:tcPr>
            <w:tcW w:w="6390" w:type="dxa"/>
            <w:vMerge w:val="restart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1F571616" w14:textId="77777777">
            <w:pPr>
              <w:pStyle w:val="TableText"/>
              <w:rPr>
                <w:rFonts w:cs="Calibri"/>
                <w:b/>
                <w:szCs w:val="20"/>
              </w:rPr>
            </w:pPr>
            <w:r w:rsidRPr="0092452C">
              <w:rPr>
                <w:rFonts w:cs="Calibri"/>
                <w:b/>
                <w:szCs w:val="20"/>
              </w:rPr>
              <w:t>Participation and Implementation Compliance</w:t>
            </w:r>
          </w:p>
          <w:p w:rsidRPr="0092452C" w:rsidR="0092452C" w:rsidP="0092452C" w:rsidRDefault="0092452C" w14:paraId="6AF70A81" w14:textId="7B1F3053">
            <w:pPr>
              <w:pStyle w:val="TableText"/>
              <w:numPr>
                <w:ilvl w:val="0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Is the demonstration PA and Implementation Plan up to date</w:t>
            </w:r>
            <w:r w:rsidR="001A49C7">
              <w:rPr>
                <w:rFonts w:cs="Calibri"/>
                <w:szCs w:val="20"/>
              </w:rPr>
              <w:t xml:space="preserve"> (CMS will have the most updated copy; participant will just confirm)</w:t>
            </w:r>
            <w:r w:rsidRPr="0092452C">
              <w:rPr>
                <w:rFonts w:cs="Calibri"/>
                <w:szCs w:val="20"/>
              </w:rPr>
              <w:t xml:space="preserve">? </w:t>
            </w:r>
          </w:p>
          <w:p w:rsidRPr="0092452C" w:rsidR="0092452C" w:rsidP="0092452C" w:rsidRDefault="0092452C" w14:paraId="225ADFC4" w14:textId="77777777">
            <w:pPr>
              <w:pStyle w:val="TableText"/>
              <w:numPr>
                <w:ilvl w:val="0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Did the participant implement the demonstration in accordance to its PA and implementation plan effective during the audit review period?</w:t>
            </w:r>
          </w:p>
        </w:tc>
      </w:tr>
      <w:tr w:rsidRPr="0092452C" w:rsidR="0092452C" w:rsidTr="00CD0EFB" w14:paraId="3B3A36D2" w14:textId="77777777">
        <w:trPr>
          <w:jc w:val="center"/>
        </w:trPr>
        <w:tc>
          <w:tcPr>
            <w:tcW w:w="3420" w:type="dxa"/>
          </w:tcPr>
          <w:p w:rsidRPr="0092452C" w:rsidR="0092452C" w:rsidP="001C2D89" w:rsidRDefault="0092452C" w14:paraId="2ACC723A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Implementation Plan</w:t>
            </w:r>
          </w:p>
        </w:tc>
        <w:tc>
          <w:tcPr>
            <w:tcW w:w="6390" w:type="dxa"/>
            <w:vMerge/>
          </w:tcPr>
          <w:p w:rsidRPr="0092452C" w:rsidR="0092452C" w:rsidP="001C2D89" w:rsidRDefault="0092452C" w14:paraId="0046E7E0" w14:textId="77777777">
            <w:pPr>
              <w:pStyle w:val="TableText"/>
              <w:rPr>
                <w:rFonts w:cs="Calibri"/>
                <w:b/>
                <w:szCs w:val="20"/>
              </w:rPr>
            </w:pPr>
          </w:p>
        </w:tc>
      </w:tr>
      <w:tr w:rsidRPr="0092452C" w:rsidR="0092452C" w:rsidTr="00CD0EFB" w14:paraId="12DE60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20" w:type="dxa"/>
          </w:tcPr>
          <w:p w:rsidRPr="0092452C" w:rsidR="0092452C" w:rsidP="001C2D89" w:rsidRDefault="0092452C" w14:paraId="4355E3D7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Beneficiary Notice</w:t>
            </w:r>
          </w:p>
          <w:p w:rsidRPr="0092452C" w:rsidR="0092452C" w:rsidP="001C2D89" w:rsidRDefault="0092452C" w14:paraId="51129741" w14:textId="77777777">
            <w:pPr>
              <w:pStyle w:val="TableText"/>
              <w:rPr>
                <w:rFonts w:cs="Calibri"/>
                <w:szCs w:val="20"/>
              </w:rPr>
            </w:pPr>
          </w:p>
        </w:tc>
        <w:tc>
          <w:tcPr>
            <w:tcW w:w="6390" w:type="dxa"/>
            <w:vMerge w:val="restart"/>
          </w:tcPr>
          <w:p w:rsidRPr="0092452C" w:rsidR="0092452C" w:rsidP="001C2D89" w:rsidRDefault="0092452C" w14:paraId="514184E2" w14:textId="77777777">
            <w:pPr>
              <w:pStyle w:val="TableText"/>
              <w:rPr>
                <w:rFonts w:cs="Calibri"/>
                <w:b/>
                <w:szCs w:val="20"/>
              </w:rPr>
            </w:pPr>
            <w:r w:rsidRPr="0092452C">
              <w:rPr>
                <w:rFonts w:cs="Calibri"/>
                <w:b/>
                <w:szCs w:val="20"/>
              </w:rPr>
              <w:t>Beneficiary Agreement</w:t>
            </w:r>
          </w:p>
          <w:p w:rsidRPr="0092452C" w:rsidR="0092452C" w:rsidP="0092452C" w:rsidRDefault="0092452C" w14:paraId="5993BDFF" w14:textId="77777777">
            <w:pPr>
              <w:pStyle w:val="TableText"/>
              <w:numPr>
                <w:ilvl w:val="0"/>
                <w:numId w:val="3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Does the participant have a demonstration notice package, and </w:t>
            </w:r>
            <w:proofErr w:type="gramStart"/>
            <w:r w:rsidRPr="0092452C">
              <w:rPr>
                <w:rFonts w:cs="Calibri"/>
                <w:szCs w:val="20"/>
              </w:rPr>
              <w:t>was it provided</w:t>
            </w:r>
            <w:proofErr w:type="gramEnd"/>
            <w:r w:rsidRPr="0092452C">
              <w:rPr>
                <w:rFonts w:cs="Calibri"/>
                <w:szCs w:val="20"/>
              </w:rPr>
              <w:t xml:space="preserve"> to the beneficiary?</w:t>
            </w:r>
          </w:p>
          <w:p w:rsidRPr="0092452C" w:rsidR="0092452C" w:rsidP="0092452C" w:rsidRDefault="0092452C" w14:paraId="13ECCF0F" w14:textId="77777777">
            <w:pPr>
              <w:pStyle w:val="TableText"/>
              <w:numPr>
                <w:ilvl w:val="0"/>
                <w:numId w:val="3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Did the eligible beneficiary sign the agreement form?</w:t>
            </w:r>
          </w:p>
          <w:p w:rsidRPr="0092452C" w:rsidR="0092452C" w:rsidP="0092452C" w:rsidRDefault="0092452C" w14:paraId="7ED029BE" w14:textId="6A3763E5">
            <w:pPr>
              <w:pStyle w:val="TableText"/>
              <w:numPr>
                <w:ilvl w:val="0"/>
                <w:numId w:val="3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Did the eligible beneficiary agree to</w:t>
            </w:r>
            <w:r w:rsidR="00D05641">
              <w:rPr>
                <w:rFonts w:cs="Calibri"/>
                <w:szCs w:val="20"/>
              </w:rPr>
              <w:t>:</w:t>
            </w:r>
            <w:r w:rsidRPr="0092452C">
              <w:rPr>
                <w:rFonts w:cs="Calibri"/>
                <w:szCs w:val="20"/>
              </w:rPr>
              <w:t xml:space="preserve"> 1) </w:t>
            </w:r>
            <w:r w:rsidR="00D05641">
              <w:rPr>
                <w:rFonts w:cs="Calibri"/>
                <w:szCs w:val="20"/>
              </w:rPr>
              <w:t xml:space="preserve">voluntarily </w:t>
            </w:r>
            <w:r w:rsidRPr="0092452C">
              <w:rPr>
                <w:rFonts w:cs="Calibri"/>
                <w:szCs w:val="20"/>
              </w:rPr>
              <w:t>participate in the demonstration</w:t>
            </w:r>
            <w:r w:rsidR="00D05641">
              <w:rPr>
                <w:rFonts w:cs="Calibri"/>
                <w:szCs w:val="20"/>
              </w:rPr>
              <w:t>;</w:t>
            </w:r>
            <w:r w:rsidRPr="0092452C">
              <w:rPr>
                <w:rFonts w:cs="Calibri"/>
                <w:szCs w:val="20"/>
              </w:rPr>
              <w:t xml:space="preserve"> and/or 2) share its health information with CMS and its contractors, per the agreement form?</w:t>
            </w:r>
          </w:p>
        </w:tc>
      </w:tr>
      <w:tr w:rsidRPr="0092452C" w:rsidR="0092452C" w:rsidTr="00CD0EFB" w14:paraId="03AAC1ED" w14:textId="77777777">
        <w:trPr>
          <w:jc w:val="center"/>
        </w:trPr>
        <w:tc>
          <w:tcPr>
            <w:tcW w:w="3420" w:type="dxa"/>
          </w:tcPr>
          <w:p w:rsidRPr="0092452C" w:rsidR="0092452C" w:rsidP="001C2D89" w:rsidRDefault="0092452C" w14:paraId="781C6574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Beneficiary Agreement Form</w:t>
            </w:r>
            <w:r w:rsidRPr="0092452C">
              <w:rPr>
                <w:rFonts w:cs="Calibri"/>
                <w:b/>
                <w:szCs w:val="20"/>
              </w:rPr>
              <w:t xml:space="preserve"> </w:t>
            </w:r>
          </w:p>
          <w:p w:rsidRPr="0092452C" w:rsidR="0092452C" w:rsidP="001C2D89" w:rsidRDefault="0092452C" w14:paraId="746CFB70" w14:textId="77777777">
            <w:pPr>
              <w:pStyle w:val="TableText"/>
              <w:rPr>
                <w:rFonts w:cs="Calibri"/>
                <w:szCs w:val="20"/>
              </w:rPr>
            </w:pPr>
          </w:p>
        </w:tc>
        <w:tc>
          <w:tcPr>
            <w:tcW w:w="6390" w:type="dxa"/>
            <w:vMerge/>
          </w:tcPr>
          <w:p w:rsidRPr="0092452C" w:rsidR="0092452C" w:rsidP="001C2D89" w:rsidRDefault="0092452C" w14:paraId="13F6F1E6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  <w:tr w:rsidRPr="0092452C" w:rsidR="0092452C" w:rsidTr="00CD0EFB" w14:paraId="13B8B4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2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48DE4B82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OUD Care Team Roster</w:t>
            </w:r>
          </w:p>
        </w:tc>
        <w:tc>
          <w:tcPr>
            <w:tcW w:w="639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13038CBA" w14:textId="77777777">
            <w:pPr>
              <w:pStyle w:val="TableText"/>
              <w:rPr>
                <w:rFonts w:cs="Calibri"/>
                <w:b/>
                <w:szCs w:val="20"/>
              </w:rPr>
            </w:pPr>
            <w:r w:rsidRPr="0092452C">
              <w:rPr>
                <w:rFonts w:cs="Calibri"/>
                <w:b/>
                <w:szCs w:val="20"/>
              </w:rPr>
              <w:t>OUD Care Team Agreements</w:t>
            </w:r>
          </w:p>
          <w:p w:rsidRPr="0092452C" w:rsidR="0092452C" w:rsidP="0092452C" w:rsidRDefault="0092452C" w14:paraId="0A3A6E86" w14:textId="43CA594F">
            <w:pPr>
              <w:pStyle w:val="TableText"/>
              <w:numPr>
                <w:ilvl w:val="0"/>
                <w:numId w:val="5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Is the OUD Care Team Roster up to date</w:t>
            </w:r>
            <w:r w:rsidR="001A49C7">
              <w:rPr>
                <w:rFonts w:cs="Calibri"/>
                <w:szCs w:val="20"/>
              </w:rPr>
              <w:t xml:space="preserve"> (CMS will have the most updated copy; participant will just confirm)</w:t>
            </w:r>
            <w:r w:rsidRPr="0092452C">
              <w:rPr>
                <w:rFonts w:cs="Calibri"/>
                <w:szCs w:val="20"/>
              </w:rPr>
              <w:t>?</w:t>
            </w:r>
          </w:p>
          <w:p w:rsidRPr="0092452C" w:rsidR="0092452C" w:rsidP="00D05641" w:rsidRDefault="0092452C" w14:paraId="7EAED1EF" w14:textId="17C09B58">
            <w:pPr>
              <w:pStyle w:val="TableText"/>
              <w:numPr>
                <w:ilvl w:val="0"/>
                <w:numId w:val="5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Do the providers </w:t>
            </w:r>
            <w:r w:rsidR="00D05641">
              <w:rPr>
                <w:rFonts w:cs="Calibri"/>
                <w:szCs w:val="20"/>
              </w:rPr>
              <w:t xml:space="preserve">furnishing </w:t>
            </w:r>
            <w:r w:rsidRPr="0092452C">
              <w:rPr>
                <w:rFonts w:cs="Calibri"/>
                <w:szCs w:val="20"/>
              </w:rPr>
              <w:t>demonstration services, both medical and non-</w:t>
            </w:r>
            <w:proofErr w:type="gramStart"/>
            <w:r w:rsidRPr="0092452C">
              <w:rPr>
                <w:rFonts w:cs="Calibri"/>
                <w:szCs w:val="20"/>
              </w:rPr>
              <w:t>medical,</w:t>
            </w:r>
            <w:proofErr w:type="gramEnd"/>
            <w:r w:rsidRPr="0092452C">
              <w:rPr>
                <w:rFonts w:cs="Calibri"/>
                <w:szCs w:val="20"/>
              </w:rPr>
              <w:t xml:space="preserve"> have a </w:t>
            </w:r>
            <w:r w:rsidR="00D05641">
              <w:rPr>
                <w:rFonts w:cs="Calibri"/>
                <w:szCs w:val="20"/>
              </w:rPr>
              <w:t xml:space="preserve">formal </w:t>
            </w:r>
            <w:r w:rsidRPr="0092452C">
              <w:rPr>
                <w:rFonts w:cs="Calibri"/>
                <w:szCs w:val="20"/>
              </w:rPr>
              <w:t xml:space="preserve">agreement with the participant to participate in the demonstration? </w:t>
            </w:r>
          </w:p>
        </w:tc>
      </w:tr>
      <w:tr w:rsidRPr="0092452C" w:rsidR="0092452C" w:rsidTr="00CD0EFB" w14:paraId="0CDB2591" w14:textId="77777777">
        <w:trPr>
          <w:trHeight w:val="20"/>
          <w:jc w:val="center"/>
        </w:trPr>
        <w:tc>
          <w:tcPr>
            <w:tcW w:w="3420" w:type="dxa"/>
          </w:tcPr>
          <w:p w:rsidRPr="0092452C" w:rsidR="0092452C" w:rsidP="001C2D89" w:rsidRDefault="0092452C" w14:paraId="2FE09591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Screenshots from Patient Records (e.g., medical records/charts, EHRs, E-files, other </w:t>
            </w:r>
            <w:proofErr w:type="gramStart"/>
            <w:r w:rsidRPr="0092452C">
              <w:rPr>
                <w:rFonts w:cs="Calibri"/>
                <w:szCs w:val="20"/>
              </w:rPr>
              <w:t>patient data entry source</w:t>
            </w:r>
            <w:proofErr w:type="gramEnd"/>
            <w:r w:rsidRPr="0092452C">
              <w:rPr>
                <w:rFonts w:cs="Calibri"/>
                <w:szCs w:val="20"/>
              </w:rPr>
              <w:t>, etc.)</w:t>
            </w:r>
          </w:p>
        </w:tc>
        <w:tc>
          <w:tcPr>
            <w:tcW w:w="6390" w:type="dxa"/>
            <w:vMerge w:val="restart"/>
          </w:tcPr>
          <w:p w:rsidRPr="0092452C" w:rsidR="0092452C" w:rsidP="001C2D89" w:rsidRDefault="0092452C" w14:paraId="55D6A7A7" w14:textId="77777777">
            <w:pPr>
              <w:pStyle w:val="TableText"/>
              <w:rPr>
                <w:rFonts w:cs="Calibri"/>
                <w:b/>
                <w:szCs w:val="20"/>
              </w:rPr>
            </w:pPr>
            <w:r w:rsidRPr="0092452C">
              <w:rPr>
                <w:rFonts w:cs="Calibri"/>
                <w:b/>
                <w:szCs w:val="20"/>
              </w:rPr>
              <w:t>Demonstration OUD Care Delivery Services</w:t>
            </w:r>
          </w:p>
          <w:p w:rsidRPr="0092452C" w:rsidR="0092452C" w:rsidP="0092452C" w:rsidRDefault="0092452C" w14:paraId="26EA928D" w14:textId="5977D47C">
            <w:pPr>
              <w:pStyle w:val="TableText"/>
              <w:numPr>
                <w:ilvl w:val="0"/>
                <w:numId w:val="4"/>
              </w:numPr>
              <w:rPr>
                <w:rFonts w:cs="Calibri"/>
                <w:szCs w:val="20"/>
              </w:rPr>
            </w:pPr>
            <w:proofErr w:type="gramStart"/>
            <w:r w:rsidRPr="0092452C">
              <w:rPr>
                <w:rFonts w:cs="Calibri"/>
                <w:szCs w:val="20"/>
              </w:rPr>
              <w:t xml:space="preserve">Do participant reports, such as those generated through its health IT system, EHRs, or other database, track Value in Treatment services </w:t>
            </w:r>
            <w:r w:rsidR="00F16B1F">
              <w:rPr>
                <w:rFonts w:cs="Calibri"/>
                <w:szCs w:val="20"/>
              </w:rPr>
              <w:t xml:space="preserve">furnished </w:t>
            </w:r>
            <w:r w:rsidRPr="0092452C">
              <w:rPr>
                <w:rFonts w:cs="Calibri"/>
                <w:szCs w:val="20"/>
              </w:rPr>
              <w:t>during the audit period?</w:t>
            </w:r>
            <w:proofErr w:type="gramEnd"/>
            <w:r w:rsidRPr="0092452C">
              <w:rPr>
                <w:rFonts w:cs="Calibri"/>
                <w:szCs w:val="20"/>
              </w:rPr>
              <w:t xml:space="preserve"> Reports should accurately match the Annual Financial Report information, including:  </w:t>
            </w:r>
          </w:p>
          <w:p w:rsidRPr="0092452C" w:rsidR="0092452C" w:rsidP="0092452C" w:rsidRDefault="0092452C" w14:paraId="1004FFBF" w14:textId="77777777">
            <w:pPr>
              <w:pStyle w:val="TableText"/>
              <w:numPr>
                <w:ilvl w:val="1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Number of CMF billed claims</w:t>
            </w:r>
          </w:p>
          <w:p w:rsidRPr="0092452C" w:rsidR="0092452C" w:rsidP="0092452C" w:rsidRDefault="0092452C" w14:paraId="2AD3F1AB" w14:textId="55D8D613">
            <w:pPr>
              <w:pStyle w:val="TableText"/>
              <w:numPr>
                <w:ilvl w:val="1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Number of Unique Beneficiaries </w:t>
            </w:r>
            <w:r w:rsidR="007106D0">
              <w:rPr>
                <w:rFonts w:cs="Calibri"/>
                <w:szCs w:val="20"/>
              </w:rPr>
              <w:t xml:space="preserve">furnished </w:t>
            </w:r>
            <w:r w:rsidRPr="0092452C">
              <w:rPr>
                <w:rFonts w:cs="Calibri"/>
                <w:szCs w:val="20"/>
              </w:rPr>
              <w:t>demonstration services</w:t>
            </w:r>
          </w:p>
          <w:p w:rsidRPr="0092452C" w:rsidR="0092452C" w:rsidP="0092452C" w:rsidRDefault="0092452C" w14:paraId="1FEAF834" w14:textId="77777777">
            <w:pPr>
              <w:pStyle w:val="TableText"/>
              <w:numPr>
                <w:ilvl w:val="1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The type of services provided to applicable beneficiaries</w:t>
            </w:r>
          </w:p>
          <w:p w:rsidRPr="0092452C" w:rsidR="0092452C" w:rsidP="0092452C" w:rsidRDefault="0092452C" w14:paraId="14409685" w14:textId="77777777">
            <w:pPr>
              <w:pStyle w:val="TableText"/>
              <w:numPr>
                <w:ilvl w:val="0"/>
                <w:numId w:val="4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Do randomly selected or targeted patient records demonstrate the type of Value in Treatment service(s) provided, and match what </w:t>
            </w:r>
            <w:proofErr w:type="gramStart"/>
            <w:r w:rsidRPr="0092452C">
              <w:rPr>
                <w:rFonts w:cs="Calibri"/>
                <w:szCs w:val="20"/>
              </w:rPr>
              <w:t>was reported by the participant</w:t>
            </w:r>
            <w:proofErr w:type="gramEnd"/>
            <w:r w:rsidRPr="0092452C">
              <w:rPr>
                <w:rFonts w:cs="Calibri"/>
                <w:szCs w:val="20"/>
              </w:rPr>
              <w:t xml:space="preserve">? </w:t>
            </w:r>
          </w:p>
        </w:tc>
      </w:tr>
      <w:tr w:rsidRPr="0092452C" w:rsidR="0092452C" w:rsidTr="00CD0EFB" w14:paraId="7D9092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342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4E3CD676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Reports (health IT/EHR reports, service delivery databases, or other tracking system) </w:t>
            </w:r>
          </w:p>
        </w:tc>
        <w:tc>
          <w:tcPr>
            <w:tcW w:w="6390" w:type="dxa"/>
            <w:vMerge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0EFC3BD8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  <w:tr w:rsidRPr="0092452C" w:rsidR="0092452C" w:rsidTr="00CD0EFB" w14:paraId="02F07124" w14:textId="77777777">
        <w:trPr>
          <w:jc w:val="center"/>
        </w:trPr>
        <w:tc>
          <w:tcPr>
            <w:tcW w:w="3420" w:type="dxa"/>
          </w:tcPr>
          <w:p w:rsidRPr="0092452C" w:rsidR="0092452C" w:rsidP="001C2D89" w:rsidRDefault="0092452C" w14:paraId="2E44B7D8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Annual Financial Report (most recent)</w:t>
            </w:r>
          </w:p>
        </w:tc>
        <w:tc>
          <w:tcPr>
            <w:tcW w:w="6390" w:type="dxa"/>
            <w:vMerge w:val="restart"/>
          </w:tcPr>
          <w:p w:rsidRPr="0092452C" w:rsidR="0092452C" w:rsidP="001C2D89" w:rsidRDefault="0092452C" w14:paraId="1D4D97BD" w14:textId="77777777">
            <w:pPr>
              <w:pStyle w:val="TableText"/>
              <w:rPr>
                <w:rFonts w:cs="Calibri"/>
                <w:b/>
                <w:szCs w:val="20"/>
              </w:rPr>
            </w:pPr>
            <w:r w:rsidRPr="0092452C">
              <w:rPr>
                <w:rFonts w:cs="Calibri"/>
                <w:b/>
                <w:szCs w:val="20"/>
              </w:rPr>
              <w:t>Demonstration Expenses</w:t>
            </w:r>
          </w:p>
          <w:p w:rsidRPr="0092452C" w:rsidR="0092452C" w:rsidP="0092452C" w:rsidRDefault="0092452C" w14:paraId="44C2DEF7" w14:textId="77777777">
            <w:pPr>
              <w:pStyle w:val="TableText"/>
              <w:numPr>
                <w:ilvl w:val="0"/>
                <w:numId w:val="6"/>
              </w:numPr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 xml:space="preserve">Does participant financial documentations support what </w:t>
            </w:r>
            <w:proofErr w:type="gramStart"/>
            <w:r w:rsidRPr="0092452C">
              <w:rPr>
                <w:rFonts w:cs="Calibri"/>
                <w:szCs w:val="20"/>
              </w:rPr>
              <w:t>was reported</w:t>
            </w:r>
            <w:proofErr w:type="gramEnd"/>
            <w:r w:rsidRPr="0092452C">
              <w:rPr>
                <w:rFonts w:cs="Calibri"/>
                <w:szCs w:val="20"/>
              </w:rPr>
              <w:t xml:space="preserve"> in its Annual Financial Report, including labor and non-labor expenses?</w:t>
            </w:r>
          </w:p>
        </w:tc>
      </w:tr>
      <w:tr w:rsidRPr="0092452C" w:rsidR="0092452C" w:rsidTr="00CD0EFB" w14:paraId="69AAE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2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5D312986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Financial statements, ledgers, invoices</w:t>
            </w:r>
          </w:p>
        </w:tc>
        <w:tc>
          <w:tcPr>
            <w:tcW w:w="6390" w:type="dxa"/>
            <w:vMerge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4212E368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  <w:tr w:rsidRPr="0092452C" w:rsidR="0092452C" w:rsidTr="00CD0EFB" w14:paraId="41A409C2" w14:textId="77777777">
        <w:trPr>
          <w:jc w:val="center"/>
        </w:trPr>
        <w:tc>
          <w:tcPr>
            <w:tcW w:w="3420" w:type="dxa"/>
          </w:tcPr>
          <w:p w:rsidRPr="0092452C" w:rsidR="0092452C" w:rsidP="001C2D89" w:rsidRDefault="0092452C" w14:paraId="5BC2FA6A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Accounting system reports</w:t>
            </w:r>
          </w:p>
        </w:tc>
        <w:tc>
          <w:tcPr>
            <w:tcW w:w="6390" w:type="dxa"/>
            <w:vMerge/>
          </w:tcPr>
          <w:p w:rsidRPr="0092452C" w:rsidR="0092452C" w:rsidP="001C2D89" w:rsidRDefault="0092452C" w14:paraId="620DAC9E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  <w:tr w:rsidRPr="0092452C" w:rsidR="0092452C" w:rsidTr="00CD0EFB" w14:paraId="671F35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20" w:type="dxa"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9D6C01" w:rsidRDefault="0092452C" w14:paraId="4D172195" w14:textId="08D9000F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Receipts</w:t>
            </w:r>
            <w:r w:rsidR="009D6C01">
              <w:rPr>
                <w:rFonts w:cs="Calibri"/>
                <w:szCs w:val="20"/>
              </w:rPr>
              <w:t xml:space="preserve">, </w:t>
            </w:r>
            <w:r w:rsidRPr="0092452C">
              <w:rPr>
                <w:rFonts w:cs="Calibri"/>
                <w:szCs w:val="20"/>
              </w:rPr>
              <w:t>W-2</w:t>
            </w:r>
            <w:r w:rsidR="009D6C01">
              <w:rPr>
                <w:rFonts w:cs="Calibri"/>
                <w:szCs w:val="20"/>
              </w:rPr>
              <w:t>, or 1099</w:t>
            </w:r>
            <w:r w:rsidRPr="0092452C">
              <w:rPr>
                <w:rFonts w:cs="Calibri"/>
                <w:szCs w:val="20"/>
              </w:rPr>
              <w:t xml:space="preserve"> Forms</w:t>
            </w:r>
          </w:p>
        </w:tc>
        <w:tc>
          <w:tcPr>
            <w:tcW w:w="6390" w:type="dxa"/>
            <w:vMerge/>
            <w:tcBorders>
              <w:top w:val="none" w:color="auto" w:sz="0" w:space="0"/>
              <w:bottom w:val="none" w:color="auto" w:sz="0" w:space="0"/>
            </w:tcBorders>
          </w:tcPr>
          <w:p w:rsidRPr="0092452C" w:rsidR="0092452C" w:rsidP="001C2D89" w:rsidRDefault="0092452C" w14:paraId="0B701D42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  <w:tr w:rsidRPr="0092452C" w:rsidR="0092452C" w:rsidTr="00CD0EFB" w14:paraId="763736A3" w14:textId="77777777">
        <w:trPr>
          <w:jc w:val="center"/>
        </w:trPr>
        <w:tc>
          <w:tcPr>
            <w:tcW w:w="3420" w:type="dxa"/>
          </w:tcPr>
          <w:p w:rsidRPr="0092452C" w:rsidR="0092452C" w:rsidP="001C2D89" w:rsidRDefault="0092452C" w14:paraId="3351AF9A" w14:textId="77777777">
            <w:pPr>
              <w:pStyle w:val="TableText"/>
              <w:rPr>
                <w:rFonts w:cs="Calibri"/>
                <w:szCs w:val="20"/>
              </w:rPr>
            </w:pPr>
            <w:r w:rsidRPr="0092452C">
              <w:rPr>
                <w:rFonts w:cs="Calibri"/>
                <w:szCs w:val="20"/>
              </w:rPr>
              <w:t>Contracts (vendors, contractors)</w:t>
            </w:r>
          </w:p>
        </w:tc>
        <w:tc>
          <w:tcPr>
            <w:tcW w:w="6390" w:type="dxa"/>
            <w:vMerge/>
          </w:tcPr>
          <w:p w:rsidRPr="0092452C" w:rsidR="0092452C" w:rsidP="001C2D89" w:rsidRDefault="0092452C" w14:paraId="5FCA7D56" w14:textId="77777777">
            <w:pPr>
              <w:pStyle w:val="TableText"/>
              <w:rPr>
                <w:rFonts w:cs="Calibri"/>
                <w:szCs w:val="20"/>
              </w:rPr>
            </w:pPr>
          </w:p>
        </w:tc>
      </w:tr>
    </w:tbl>
    <w:p w:rsidRPr="00932499" w:rsidR="0092452C" w:rsidP="0092452C" w:rsidRDefault="0092452C" w14:paraId="167ED002" w14:textId="701F7C8C">
      <w:pPr>
        <w:widowControl w:val="0"/>
        <w:pBdr>
          <w:bottom w:val="single" w:color="auto" w:sz="12" w:space="1"/>
        </w:pBdr>
        <w:autoSpaceDE w:val="0"/>
        <w:autoSpaceDN w:val="0"/>
        <w:spacing w:after="0" w:line="240" w:lineRule="auto"/>
        <w:ind w:right="144"/>
        <w:contextualSpacing/>
        <w:rPr>
          <w:rFonts w:ascii="Calibri" w:hAnsi="Calibri" w:eastAsia="Times New Roman" w:cs="Calibri"/>
          <w:sz w:val="20"/>
          <w:szCs w:val="20"/>
        </w:rPr>
      </w:pPr>
    </w:p>
    <w:p w:rsidR="005E4C30" w:rsidP="005E4C30" w:rsidRDefault="005E4C30" w14:paraId="77CB8DD0" w14:textId="77777777">
      <w:pPr>
        <w:widowControl w:val="0"/>
        <w:autoSpaceDE w:val="0"/>
        <w:autoSpaceDN w:val="0"/>
        <w:spacing w:after="0" w:line="240" w:lineRule="auto"/>
        <w:contextualSpacing/>
        <w:rPr>
          <w:rFonts w:ascii="Calibri" w:hAnsi="Calibri" w:eastAsia="Times New Roman" w:cs="Calibri"/>
          <w:i/>
          <w:iCs/>
          <w:color w:val="000000"/>
          <w:sz w:val="20"/>
          <w:szCs w:val="20"/>
        </w:rPr>
      </w:pPr>
    </w:p>
    <w:p w:rsidR="007F7394" w:rsidP="00BE2FEC" w:rsidRDefault="00E45DFA" w14:paraId="1462DD67" w14:textId="21443E39">
      <w:pPr>
        <w:widowControl w:val="0"/>
        <w:autoSpaceDE w:val="0"/>
        <w:autoSpaceDN w:val="0"/>
        <w:spacing w:after="0" w:line="240" w:lineRule="auto"/>
        <w:contextualSpacing/>
      </w:pPr>
      <w:bookmarkStart w:name="_GoBack" w:id="0"/>
      <w:bookmarkEnd w:id="0"/>
    </w:p>
    <w:sectPr w:rsidR="007F7394" w:rsidSect="00BE2FEC">
      <w:headerReference w:type="default" r:id="rId17"/>
      <w:footerReference w:type="default" r:id="rId18"/>
      <w:type w:val="evenPage"/>
      <w:pgSz w:w="12240" w:h="15840"/>
      <w:pgMar w:top="1440" w:right="1080" w:bottom="1440" w:left="1080" w:header="475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6990D" w14:textId="77777777" w:rsidR="00057103" w:rsidRDefault="000109AA">
      <w:pPr>
        <w:spacing w:after="0" w:line="240" w:lineRule="auto"/>
      </w:pPr>
      <w:r>
        <w:separator/>
      </w:r>
    </w:p>
  </w:endnote>
  <w:endnote w:type="continuationSeparator" w:id="0">
    <w:p w14:paraId="39A4ABEF" w14:textId="77777777" w:rsidR="00057103" w:rsidRDefault="0001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EE95" w14:textId="77777777" w:rsidR="00982664" w:rsidRDefault="00877749" w:rsidP="00E241D0">
    <w:pPr>
      <w:pStyle w:val="BodyText"/>
      <w:spacing w:line="14" w:lineRule="auto"/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822E35" wp14:editId="24338969">
              <wp:simplePos x="0" y="0"/>
              <wp:positionH relativeFrom="page">
                <wp:posOffset>9446895</wp:posOffset>
              </wp:positionH>
              <wp:positionV relativeFrom="page">
                <wp:posOffset>7340600</wp:posOffset>
              </wp:positionV>
              <wp:extent cx="168910" cy="165735"/>
              <wp:effectExtent l="0" t="0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61E23" w14:textId="77777777" w:rsidR="00982664" w:rsidRDefault="00E45DF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2E3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743.85pt;margin-top:578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Uf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" filled="f" stroked="f">
              <v:textbox inset="0,0,0,0">
                <w:txbxContent>
                  <w:p w14:paraId="25261E23" w14:textId="77777777" w:rsidR="00982664" w:rsidRDefault="00E45DF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5399" w14:textId="77777777" w:rsidR="00057103" w:rsidRDefault="000109AA">
      <w:pPr>
        <w:spacing w:after="0" w:line="240" w:lineRule="auto"/>
      </w:pPr>
      <w:r>
        <w:separator/>
      </w:r>
    </w:p>
  </w:footnote>
  <w:footnote w:type="continuationSeparator" w:id="0">
    <w:p w14:paraId="20DE1A53" w14:textId="77777777" w:rsidR="00057103" w:rsidRDefault="0001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97462589"/>
      <w:docPartObj>
        <w:docPartGallery w:val="Watermarks"/>
        <w:docPartUnique/>
      </w:docPartObj>
    </w:sdtPr>
    <w:sdtEndPr/>
    <w:sdtContent>
      <w:p w14:paraId="053BAAD9" w14:textId="7F63F3C9" w:rsidR="00982664" w:rsidRDefault="00E45DFA">
        <w:pPr>
          <w:pStyle w:val="BodyText"/>
          <w:spacing w:line="14" w:lineRule="auto"/>
          <w:rPr>
            <w:sz w:val="20"/>
          </w:rPr>
        </w:pPr>
        <w:r>
          <w:rPr>
            <w:noProof/>
            <w:sz w:val="20"/>
          </w:rPr>
          <w:pict w14:anchorId="1C74E3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27B"/>
    <w:multiLevelType w:val="hybridMultilevel"/>
    <w:tmpl w:val="B7E0B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893"/>
    <w:multiLevelType w:val="hybridMultilevel"/>
    <w:tmpl w:val="27A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587"/>
    <w:multiLevelType w:val="hybridMultilevel"/>
    <w:tmpl w:val="15803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D5098"/>
    <w:multiLevelType w:val="hybridMultilevel"/>
    <w:tmpl w:val="339C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631B4"/>
    <w:multiLevelType w:val="hybridMultilevel"/>
    <w:tmpl w:val="F296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092"/>
    <w:multiLevelType w:val="hybridMultilevel"/>
    <w:tmpl w:val="E06C2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80DF6"/>
    <w:multiLevelType w:val="hybridMultilevel"/>
    <w:tmpl w:val="812E4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99"/>
    <w:rsid w:val="000109AA"/>
    <w:rsid w:val="00032E44"/>
    <w:rsid w:val="00057103"/>
    <w:rsid w:val="000D0932"/>
    <w:rsid w:val="0011772B"/>
    <w:rsid w:val="0012145C"/>
    <w:rsid w:val="00194B3A"/>
    <w:rsid w:val="001A49C7"/>
    <w:rsid w:val="0020026E"/>
    <w:rsid w:val="002D0495"/>
    <w:rsid w:val="0032626F"/>
    <w:rsid w:val="003710F0"/>
    <w:rsid w:val="003921BE"/>
    <w:rsid w:val="003E4003"/>
    <w:rsid w:val="0043350B"/>
    <w:rsid w:val="00453171"/>
    <w:rsid w:val="0048494E"/>
    <w:rsid w:val="004B0236"/>
    <w:rsid w:val="005E4C30"/>
    <w:rsid w:val="005E704A"/>
    <w:rsid w:val="005E7EE3"/>
    <w:rsid w:val="006A03D2"/>
    <w:rsid w:val="006B706F"/>
    <w:rsid w:val="007106D0"/>
    <w:rsid w:val="0073247F"/>
    <w:rsid w:val="007A09A2"/>
    <w:rsid w:val="00877749"/>
    <w:rsid w:val="00883BFF"/>
    <w:rsid w:val="008B29FF"/>
    <w:rsid w:val="008E1A18"/>
    <w:rsid w:val="0092452C"/>
    <w:rsid w:val="00932499"/>
    <w:rsid w:val="00965403"/>
    <w:rsid w:val="00985B24"/>
    <w:rsid w:val="009C4B5A"/>
    <w:rsid w:val="009D6C01"/>
    <w:rsid w:val="009F5896"/>
    <w:rsid w:val="00A12077"/>
    <w:rsid w:val="00A203F8"/>
    <w:rsid w:val="00A205A1"/>
    <w:rsid w:val="00A30615"/>
    <w:rsid w:val="00A5331F"/>
    <w:rsid w:val="00B3239D"/>
    <w:rsid w:val="00B34BCF"/>
    <w:rsid w:val="00B8363D"/>
    <w:rsid w:val="00BE2FEC"/>
    <w:rsid w:val="00C154BE"/>
    <w:rsid w:val="00CD0EFB"/>
    <w:rsid w:val="00D05641"/>
    <w:rsid w:val="00D72123"/>
    <w:rsid w:val="00DD3D61"/>
    <w:rsid w:val="00E0432A"/>
    <w:rsid w:val="00E26C04"/>
    <w:rsid w:val="00E30908"/>
    <w:rsid w:val="00EA2DC0"/>
    <w:rsid w:val="00EC5BAE"/>
    <w:rsid w:val="00F16B1F"/>
    <w:rsid w:val="00F43E9F"/>
    <w:rsid w:val="00F66649"/>
    <w:rsid w:val="00F66D18"/>
    <w:rsid w:val="00F745BF"/>
    <w:rsid w:val="00FB65B2"/>
    <w:rsid w:val="00FB6647"/>
    <w:rsid w:val="00FC063C"/>
    <w:rsid w:val="00FC3F81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255B9"/>
  <w15:chartTrackingRefBased/>
  <w15:docId w15:val="{38B347F5-7D7C-4B3B-80CD-91C22C25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32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499"/>
  </w:style>
  <w:style w:type="paragraph" w:styleId="NormalWeb">
    <w:name w:val="Normal (Web)"/>
    <w:basedOn w:val="Normal"/>
    <w:uiPriority w:val="99"/>
    <w:semiHidden/>
    <w:unhideWhenUsed/>
    <w:rsid w:val="009324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CF"/>
  </w:style>
  <w:style w:type="paragraph" w:styleId="Footer">
    <w:name w:val="footer"/>
    <w:basedOn w:val="Normal"/>
    <w:link w:val="FooterChar"/>
    <w:uiPriority w:val="99"/>
    <w:unhideWhenUsed/>
    <w:rsid w:val="00B3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CF"/>
  </w:style>
  <w:style w:type="character" w:customStyle="1" w:styleId="Heading1Char">
    <w:name w:val="Heading 1 Char"/>
    <w:basedOn w:val="DefaultParagraphFont"/>
    <w:link w:val="Heading1"/>
    <w:uiPriority w:val="9"/>
    <w:rsid w:val="00A120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A12077"/>
    <w:pPr>
      <w:keepNext/>
      <w:spacing w:before="240" w:after="80" w:line="240" w:lineRule="auto"/>
      <w:jc w:val="center"/>
    </w:pPr>
    <w:rPr>
      <w:rFonts w:ascii="Arial" w:eastAsia="Times New Roman" w:hAnsi="Arial" w:cs="Times New Roman"/>
      <w:b/>
      <w:color w:val="000000"/>
      <w:spacing w:val="-2"/>
      <w:szCs w:val="24"/>
    </w:rPr>
  </w:style>
  <w:style w:type="paragraph" w:customStyle="1" w:styleId="TableText">
    <w:name w:val="Table Text"/>
    <w:basedOn w:val="Normal"/>
    <w:qFormat/>
    <w:rsid w:val="0092452C"/>
    <w:pPr>
      <w:spacing w:before="40" w:after="40" w:line="220" w:lineRule="exact"/>
    </w:pPr>
    <w:rPr>
      <w:rFonts w:ascii="Calibri" w:eastAsia="Times New Roman" w:hAnsi="Calibri" w:cs="Times New Roman"/>
      <w:bCs/>
      <w:color w:val="000000"/>
      <w:spacing w:val="-2"/>
      <w:sz w:val="20"/>
      <w:szCs w:val="24"/>
    </w:rPr>
  </w:style>
  <w:style w:type="table" w:styleId="GridTable4-Accent2">
    <w:name w:val="Grid Table 4 Accent 2"/>
    <w:basedOn w:val="TableNormal"/>
    <w:uiPriority w:val="49"/>
    <w:rsid w:val="009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9245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5">
    <w:name w:val="List Table 3 Accent 5"/>
    <w:basedOn w:val="TableNormal"/>
    <w:uiPriority w:val="48"/>
    <w:rsid w:val="0092452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032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C696E0-416B-4122-BCA4-294B27FAC7AB}" type="doc">
      <dgm:prSet loTypeId="urn:microsoft.com/office/officeart/2005/8/layout/chevron1" loCatId="process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801DECB0-C5E5-42C9-BDCD-286EC942C9C8}">
      <dgm:prSet phldrT="[Text]" custT="1"/>
      <dgm:spPr/>
      <dgm:t>
        <a:bodyPr/>
        <a:lstStyle/>
        <a:p>
          <a:r>
            <a:rPr lang="en-US" sz="1100"/>
            <a:t>Audit Selection</a:t>
          </a:r>
        </a:p>
      </dgm:t>
    </dgm:pt>
    <dgm:pt modelId="{21272D47-1188-4D6A-BFC0-F49687E1285E}" type="parTrans" cxnId="{98B8BFC3-39F6-4FE5-9025-26FF38EF39DC}">
      <dgm:prSet/>
      <dgm:spPr/>
      <dgm:t>
        <a:bodyPr/>
        <a:lstStyle/>
        <a:p>
          <a:endParaRPr lang="en-US" sz="1000"/>
        </a:p>
      </dgm:t>
    </dgm:pt>
    <dgm:pt modelId="{EF64C1A2-4ECD-4F42-A4F0-40695D273D5A}" type="sibTrans" cxnId="{98B8BFC3-39F6-4FE5-9025-26FF38EF39DC}">
      <dgm:prSet/>
      <dgm:spPr/>
      <dgm:t>
        <a:bodyPr/>
        <a:lstStyle/>
        <a:p>
          <a:endParaRPr lang="en-US" sz="1000"/>
        </a:p>
      </dgm:t>
    </dgm:pt>
    <dgm:pt modelId="{51CE2953-473A-4F87-A918-9C08A5ECF8B4}">
      <dgm:prSet phldrT="[Text]" custT="1"/>
      <dgm:spPr/>
      <dgm:t>
        <a:bodyPr/>
        <a:lstStyle/>
        <a:p>
          <a:r>
            <a:rPr lang="en-US" sz="1000"/>
            <a:t>CMS selects participant for audits (at random or targeted) annually</a:t>
          </a:r>
        </a:p>
      </dgm:t>
    </dgm:pt>
    <dgm:pt modelId="{1851ED37-D82E-4585-B1B2-989AC033CFFE}" type="parTrans" cxnId="{C5F11844-235D-4448-B142-463AF4AED52C}">
      <dgm:prSet/>
      <dgm:spPr/>
      <dgm:t>
        <a:bodyPr/>
        <a:lstStyle/>
        <a:p>
          <a:endParaRPr lang="en-US" sz="1000"/>
        </a:p>
      </dgm:t>
    </dgm:pt>
    <dgm:pt modelId="{C258B748-3D04-4F7D-8170-950308895418}" type="sibTrans" cxnId="{C5F11844-235D-4448-B142-463AF4AED52C}">
      <dgm:prSet/>
      <dgm:spPr/>
      <dgm:t>
        <a:bodyPr/>
        <a:lstStyle/>
        <a:p>
          <a:endParaRPr lang="en-US" sz="1000"/>
        </a:p>
      </dgm:t>
    </dgm:pt>
    <dgm:pt modelId="{2E10C172-2776-4D26-AEBD-1D2F4DCB3B1B}">
      <dgm:prSet phldrT="[Text]" custT="1"/>
      <dgm:spPr/>
      <dgm:t>
        <a:bodyPr/>
        <a:lstStyle/>
        <a:p>
          <a:r>
            <a:rPr lang="en-US" sz="1000"/>
            <a:t>Notification is sent to selected participant with audit process timeline &amp; guidance </a:t>
          </a:r>
        </a:p>
      </dgm:t>
    </dgm:pt>
    <dgm:pt modelId="{D4E24905-12DB-4D53-9927-F020ED954F80}" type="parTrans" cxnId="{6F60A272-A728-455E-9B6A-C4990ED5C77C}">
      <dgm:prSet/>
      <dgm:spPr/>
      <dgm:t>
        <a:bodyPr/>
        <a:lstStyle/>
        <a:p>
          <a:endParaRPr lang="en-US" sz="1000"/>
        </a:p>
      </dgm:t>
    </dgm:pt>
    <dgm:pt modelId="{A85AD45A-2F94-47E6-B3DD-F283F0DEE6AC}" type="sibTrans" cxnId="{6F60A272-A728-455E-9B6A-C4990ED5C77C}">
      <dgm:prSet/>
      <dgm:spPr/>
      <dgm:t>
        <a:bodyPr/>
        <a:lstStyle/>
        <a:p>
          <a:endParaRPr lang="en-US" sz="1000"/>
        </a:p>
      </dgm:t>
    </dgm:pt>
    <dgm:pt modelId="{AA01887A-6E52-4CF2-9D32-FD62E5B2C5FD}">
      <dgm:prSet phldrT="[Text]" custT="1"/>
      <dgm:spPr/>
      <dgm:t>
        <a:bodyPr/>
        <a:lstStyle/>
        <a:p>
          <a:r>
            <a:rPr lang="en-US" sz="1100"/>
            <a:t>Documentation Request</a:t>
          </a:r>
        </a:p>
      </dgm:t>
    </dgm:pt>
    <dgm:pt modelId="{6A586185-8C22-4320-B2CA-4790730FBC1F}" type="parTrans" cxnId="{1F4C0D79-2A98-4E66-82AB-396AF3D5F2CE}">
      <dgm:prSet/>
      <dgm:spPr/>
      <dgm:t>
        <a:bodyPr/>
        <a:lstStyle/>
        <a:p>
          <a:endParaRPr lang="en-US" sz="1000"/>
        </a:p>
      </dgm:t>
    </dgm:pt>
    <dgm:pt modelId="{CA9FCF7A-1F53-462A-A185-29949D241A29}" type="sibTrans" cxnId="{1F4C0D79-2A98-4E66-82AB-396AF3D5F2CE}">
      <dgm:prSet/>
      <dgm:spPr/>
      <dgm:t>
        <a:bodyPr/>
        <a:lstStyle/>
        <a:p>
          <a:endParaRPr lang="en-US" sz="1000"/>
        </a:p>
      </dgm:t>
    </dgm:pt>
    <dgm:pt modelId="{BD46709A-9721-46FC-A58E-8737483A941E}">
      <dgm:prSet phldrT="[Text]" custT="1"/>
      <dgm:spPr/>
      <dgm:t>
        <a:bodyPr/>
        <a:lstStyle/>
        <a:p>
          <a:r>
            <a:rPr lang="en-US" sz="1000"/>
            <a:t>Audit documents requested (see Table 1)</a:t>
          </a:r>
        </a:p>
      </dgm:t>
    </dgm:pt>
    <dgm:pt modelId="{3F615AA4-B8E6-4583-AB4D-FF3E76D6B188}" type="parTrans" cxnId="{3B6B6CB8-3027-4B60-A289-28631FA03D26}">
      <dgm:prSet/>
      <dgm:spPr/>
      <dgm:t>
        <a:bodyPr/>
        <a:lstStyle/>
        <a:p>
          <a:endParaRPr lang="en-US" sz="1000"/>
        </a:p>
      </dgm:t>
    </dgm:pt>
    <dgm:pt modelId="{D52EBA1A-D570-4CE8-9A8E-1873CBB4F7EC}" type="sibTrans" cxnId="{3B6B6CB8-3027-4B60-A289-28631FA03D26}">
      <dgm:prSet/>
      <dgm:spPr/>
      <dgm:t>
        <a:bodyPr/>
        <a:lstStyle/>
        <a:p>
          <a:endParaRPr lang="en-US" sz="1000"/>
        </a:p>
      </dgm:t>
    </dgm:pt>
    <dgm:pt modelId="{1BC64581-7101-4E2A-9F7E-9A2252E24E59}">
      <dgm:prSet phldrT="[Text]" custT="1"/>
      <dgm:spPr/>
      <dgm:t>
        <a:bodyPr/>
        <a:lstStyle/>
        <a:p>
          <a:r>
            <a:rPr lang="en-US" sz="1000"/>
            <a:t>Other audit inquiries conducted, as needed</a:t>
          </a:r>
        </a:p>
      </dgm:t>
    </dgm:pt>
    <dgm:pt modelId="{0D4BD166-07BC-438A-994D-00BA44AC7E60}" type="parTrans" cxnId="{37C814AF-B074-46D8-9EF5-21A9407C5B22}">
      <dgm:prSet/>
      <dgm:spPr/>
      <dgm:t>
        <a:bodyPr/>
        <a:lstStyle/>
        <a:p>
          <a:endParaRPr lang="en-US" sz="1000"/>
        </a:p>
      </dgm:t>
    </dgm:pt>
    <dgm:pt modelId="{254A577B-E90E-4736-A63F-92F4DD98538B}" type="sibTrans" cxnId="{37C814AF-B074-46D8-9EF5-21A9407C5B22}">
      <dgm:prSet/>
      <dgm:spPr/>
      <dgm:t>
        <a:bodyPr/>
        <a:lstStyle/>
        <a:p>
          <a:endParaRPr lang="en-US" sz="1000"/>
        </a:p>
      </dgm:t>
    </dgm:pt>
    <dgm:pt modelId="{C98260C6-949F-4F86-B1BF-866D92A9D58E}">
      <dgm:prSet phldrT="[Text]" custT="1"/>
      <dgm:spPr/>
      <dgm:t>
        <a:bodyPr/>
        <a:lstStyle/>
        <a:p>
          <a:r>
            <a:rPr lang="en-US" sz="1100"/>
            <a:t>Compliance Audit Conducted by CMS</a:t>
          </a:r>
        </a:p>
      </dgm:t>
    </dgm:pt>
    <dgm:pt modelId="{D197E755-2DA5-4360-8AAD-81E8AA7AC2A8}" type="parTrans" cxnId="{AA664C21-631A-43AE-9810-776A044B5B0B}">
      <dgm:prSet/>
      <dgm:spPr/>
      <dgm:t>
        <a:bodyPr/>
        <a:lstStyle/>
        <a:p>
          <a:endParaRPr lang="en-US" sz="1000"/>
        </a:p>
      </dgm:t>
    </dgm:pt>
    <dgm:pt modelId="{3ACB45FD-A2F3-47AB-9C5B-3EF53D4F3189}" type="sibTrans" cxnId="{AA664C21-631A-43AE-9810-776A044B5B0B}">
      <dgm:prSet/>
      <dgm:spPr/>
      <dgm:t>
        <a:bodyPr/>
        <a:lstStyle/>
        <a:p>
          <a:endParaRPr lang="en-US" sz="1000"/>
        </a:p>
      </dgm:t>
    </dgm:pt>
    <dgm:pt modelId="{42FFEA82-B78B-473B-9B7D-B25875FA95F7}">
      <dgm:prSet phldrT="[Text]" custT="1"/>
      <dgm:spPr/>
      <dgm:t>
        <a:bodyPr/>
        <a:lstStyle/>
        <a:p>
          <a:r>
            <a:rPr lang="en-US" sz="1000"/>
            <a:t>With some exemptions, most audits will be desk audits (conducted by CMS offsite)</a:t>
          </a:r>
        </a:p>
      </dgm:t>
    </dgm:pt>
    <dgm:pt modelId="{74854644-0C57-40FD-BE8D-D76A76CB152E}" type="parTrans" cxnId="{3A21B8F1-8A8F-4BDD-9E91-5EF6F105980E}">
      <dgm:prSet/>
      <dgm:spPr/>
      <dgm:t>
        <a:bodyPr/>
        <a:lstStyle/>
        <a:p>
          <a:endParaRPr lang="en-US" sz="1000"/>
        </a:p>
      </dgm:t>
    </dgm:pt>
    <dgm:pt modelId="{B64B44FF-9302-4126-A0D8-3EAF879FB176}" type="sibTrans" cxnId="{3A21B8F1-8A8F-4BDD-9E91-5EF6F105980E}">
      <dgm:prSet/>
      <dgm:spPr/>
      <dgm:t>
        <a:bodyPr/>
        <a:lstStyle/>
        <a:p>
          <a:endParaRPr lang="en-US" sz="1000"/>
        </a:p>
      </dgm:t>
    </dgm:pt>
    <dgm:pt modelId="{BCB067DA-D78E-41D3-8650-7648919072C0}">
      <dgm:prSet phldrT="[Text]" custT="1"/>
      <dgm:spPr/>
      <dgm:t>
        <a:bodyPr/>
        <a:lstStyle/>
        <a:p>
          <a:r>
            <a:rPr lang="en-US" sz="1100"/>
            <a:t>Audit Results</a:t>
          </a:r>
        </a:p>
      </dgm:t>
    </dgm:pt>
    <dgm:pt modelId="{21D4100C-8853-4E8E-B367-62E2B8057715}" type="parTrans" cxnId="{7FE96A40-A926-43D9-8F74-903E463990AE}">
      <dgm:prSet/>
      <dgm:spPr/>
      <dgm:t>
        <a:bodyPr/>
        <a:lstStyle/>
        <a:p>
          <a:endParaRPr lang="en-US" sz="1000"/>
        </a:p>
      </dgm:t>
    </dgm:pt>
    <dgm:pt modelId="{0CCB12D7-3EEE-472D-A7BD-DBFA9C59D33D}" type="sibTrans" cxnId="{7FE96A40-A926-43D9-8F74-903E463990AE}">
      <dgm:prSet/>
      <dgm:spPr/>
      <dgm:t>
        <a:bodyPr/>
        <a:lstStyle/>
        <a:p>
          <a:endParaRPr lang="en-US" sz="1000"/>
        </a:p>
      </dgm:t>
    </dgm:pt>
    <dgm:pt modelId="{EC51B30C-9F54-4365-BDDD-A1CB86A4C9A1}">
      <dgm:prSet phldrT="[Text]" custT="1"/>
      <dgm:spPr/>
      <dgm:t>
        <a:bodyPr/>
        <a:lstStyle/>
        <a:p>
          <a:r>
            <a:rPr lang="en-US" sz="1000"/>
            <a:t>If needed, CMS will also conduct a site visit for more rigorous audit inquiries</a:t>
          </a:r>
        </a:p>
      </dgm:t>
    </dgm:pt>
    <dgm:pt modelId="{646003B2-C3D0-4F20-95C0-4D017EAA8EDE}" type="parTrans" cxnId="{97AABB64-0BD3-4257-9F82-754D597C6B63}">
      <dgm:prSet/>
      <dgm:spPr/>
      <dgm:t>
        <a:bodyPr/>
        <a:lstStyle/>
        <a:p>
          <a:endParaRPr lang="en-US" sz="1000"/>
        </a:p>
      </dgm:t>
    </dgm:pt>
    <dgm:pt modelId="{AD52CD8D-1A72-4489-8EBE-96EB4D9FB6EA}" type="sibTrans" cxnId="{97AABB64-0BD3-4257-9F82-754D597C6B63}">
      <dgm:prSet/>
      <dgm:spPr/>
      <dgm:t>
        <a:bodyPr/>
        <a:lstStyle/>
        <a:p>
          <a:endParaRPr lang="en-US" sz="1000"/>
        </a:p>
      </dgm:t>
    </dgm:pt>
    <dgm:pt modelId="{FE704C12-5B9E-400F-A574-91AACF852223}">
      <dgm:prSet phldrT="[Text]" custT="1"/>
      <dgm:spPr/>
      <dgm:t>
        <a:bodyPr/>
        <a:lstStyle/>
        <a:p>
          <a:r>
            <a:rPr lang="en-US" sz="1000"/>
            <a:t>Draft audit results are presented to participants for review and opportunity to respond</a:t>
          </a:r>
        </a:p>
      </dgm:t>
    </dgm:pt>
    <dgm:pt modelId="{C4566748-99F9-4E2E-AE82-B1A374E7028D}" type="parTrans" cxnId="{BD2E0589-5F80-45B7-B95E-DDEE50A39F40}">
      <dgm:prSet/>
      <dgm:spPr/>
      <dgm:t>
        <a:bodyPr/>
        <a:lstStyle/>
        <a:p>
          <a:endParaRPr lang="en-US" sz="1000"/>
        </a:p>
      </dgm:t>
    </dgm:pt>
    <dgm:pt modelId="{F2646872-CB0D-433D-B0D2-7884D6275743}" type="sibTrans" cxnId="{BD2E0589-5F80-45B7-B95E-DDEE50A39F40}">
      <dgm:prSet/>
      <dgm:spPr/>
      <dgm:t>
        <a:bodyPr/>
        <a:lstStyle/>
        <a:p>
          <a:endParaRPr lang="en-US" sz="1000"/>
        </a:p>
      </dgm:t>
    </dgm:pt>
    <dgm:pt modelId="{6DECADA2-B8BA-4ADA-9DAE-C1EB02A3E373}">
      <dgm:prSet phldrT="[Text]" custT="1"/>
      <dgm:spPr/>
      <dgm:t>
        <a:bodyPr/>
        <a:lstStyle/>
        <a:p>
          <a:r>
            <a:rPr lang="en-US" sz="1000"/>
            <a:t>Final report completed, including recommended corrective action or other remedial action</a:t>
          </a:r>
        </a:p>
      </dgm:t>
    </dgm:pt>
    <dgm:pt modelId="{1A062960-534D-4858-B74B-44EC10ABC986}" type="parTrans" cxnId="{2A5E9620-3371-4E57-AC1B-D6A98C7CBC28}">
      <dgm:prSet/>
      <dgm:spPr/>
      <dgm:t>
        <a:bodyPr/>
        <a:lstStyle/>
        <a:p>
          <a:endParaRPr lang="en-US" sz="1000"/>
        </a:p>
      </dgm:t>
    </dgm:pt>
    <dgm:pt modelId="{792D36D6-3E85-44FB-A078-01591C0BBE12}" type="sibTrans" cxnId="{2A5E9620-3371-4E57-AC1B-D6A98C7CBC28}">
      <dgm:prSet/>
      <dgm:spPr/>
      <dgm:t>
        <a:bodyPr/>
        <a:lstStyle/>
        <a:p>
          <a:endParaRPr lang="en-US" sz="1000"/>
        </a:p>
      </dgm:t>
    </dgm:pt>
    <dgm:pt modelId="{2CFE2D31-C727-4958-9A41-046A5C9E5358}" type="pres">
      <dgm:prSet presAssocID="{C9C696E0-416B-4122-BCA4-294B27FAC7A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C56E835-8AF2-45B1-AA8D-5AD3C6A74353}" type="pres">
      <dgm:prSet presAssocID="{801DECB0-C5E5-42C9-BDCD-286EC942C9C8}" presName="composite" presStyleCnt="0"/>
      <dgm:spPr/>
    </dgm:pt>
    <dgm:pt modelId="{484C3F38-3E52-4594-8B31-7BD7AF94C86B}" type="pres">
      <dgm:prSet presAssocID="{801DECB0-C5E5-42C9-BDCD-286EC942C9C8}" presName="par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61696-9C1F-4014-826A-7A44C90382EB}" type="pres">
      <dgm:prSet presAssocID="{801DECB0-C5E5-42C9-BDCD-286EC942C9C8}" presName="desTx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E8A827-FBAD-469A-97F5-5383B5610278}" type="pres">
      <dgm:prSet presAssocID="{EF64C1A2-4ECD-4F42-A4F0-40695D273D5A}" presName="space" presStyleCnt="0"/>
      <dgm:spPr/>
    </dgm:pt>
    <dgm:pt modelId="{C714AF58-972F-4E77-BFC7-2825FDCB0195}" type="pres">
      <dgm:prSet presAssocID="{AA01887A-6E52-4CF2-9D32-FD62E5B2C5FD}" presName="composite" presStyleCnt="0"/>
      <dgm:spPr/>
    </dgm:pt>
    <dgm:pt modelId="{E040FDD8-8199-47E9-B8A3-5642FC960F49}" type="pres">
      <dgm:prSet presAssocID="{AA01887A-6E52-4CF2-9D32-FD62E5B2C5FD}" presName="par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A38989-3360-4275-A992-123DAB1D14FC}" type="pres">
      <dgm:prSet presAssocID="{AA01887A-6E52-4CF2-9D32-FD62E5B2C5FD}" presName="desTx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257E05-2FE6-4CC7-8490-4E1B664B2B79}" type="pres">
      <dgm:prSet presAssocID="{CA9FCF7A-1F53-462A-A185-29949D241A29}" presName="space" presStyleCnt="0"/>
      <dgm:spPr/>
    </dgm:pt>
    <dgm:pt modelId="{7EDDE670-A306-42C8-AEA5-641B901573C8}" type="pres">
      <dgm:prSet presAssocID="{C98260C6-949F-4F86-B1BF-866D92A9D58E}" presName="composite" presStyleCnt="0"/>
      <dgm:spPr/>
    </dgm:pt>
    <dgm:pt modelId="{1FD8D3FE-2851-4911-B4C0-B6D6E2E914E8}" type="pres">
      <dgm:prSet presAssocID="{C98260C6-949F-4F86-B1BF-866D92A9D58E}" presName="par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9CF550-8867-4775-BBBF-E0B9A6D27B00}" type="pres">
      <dgm:prSet presAssocID="{C98260C6-949F-4F86-B1BF-866D92A9D58E}" presName="desTx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BBE0D8-35A6-4E52-8BFB-24A6811CFCB2}" type="pres">
      <dgm:prSet presAssocID="{3ACB45FD-A2F3-47AB-9C5B-3EF53D4F3189}" presName="space" presStyleCnt="0"/>
      <dgm:spPr/>
    </dgm:pt>
    <dgm:pt modelId="{CA13DB25-5486-43AB-89A5-398B08F9CBEC}" type="pres">
      <dgm:prSet presAssocID="{BCB067DA-D78E-41D3-8650-7648919072C0}" presName="composite" presStyleCnt="0"/>
      <dgm:spPr/>
    </dgm:pt>
    <dgm:pt modelId="{9C0042AC-B2F1-4360-BFF0-A48D8D4FFDB8}" type="pres">
      <dgm:prSet presAssocID="{BCB067DA-D78E-41D3-8650-7648919072C0}" presName="par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BD02C0-BA23-4CE6-AADE-6DE023225163}" type="pres">
      <dgm:prSet presAssocID="{BCB067DA-D78E-41D3-8650-7648919072C0}" presName="desTx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6A6622-DDE0-462B-B390-5EC1B035D4C3}" type="presOf" srcId="{51CE2953-473A-4F87-A918-9C08A5ECF8B4}" destId="{B4A61696-9C1F-4014-826A-7A44C90382EB}" srcOrd="0" destOrd="0" presId="urn:microsoft.com/office/officeart/2005/8/layout/chevron1"/>
    <dgm:cxn modelId="{BD2E0589-5F80-45B7-B95E-DDEE50A39F40}" srcId="{BCB067DA-D78E-41D3-8650-7648919072C0}" destId="{FE704C12-5B9E-400F-A574-91AACF852223}" srcOrd="0" destOrd="0" parTransId="{C4566748-99F9-4E2E-AE82-B1A374E7028D}" sibTransId="{F2646872-CB0D-433D-B0D2-7884D6275743}"/>
    <dgm:cxn modelId="{AA664C21-631A-43AE-9810-776A044B5B0B}" srcId="{C9C696E0-416B-4122-BCA4-294B27FAC7AB}" destId="{C98260C6-949F-4F86-B1BF-866D92A9D58E}" srcOrd="2" destOrd="0" parTransId="{D197E755-2DA5-4360-8AAD-81E8AA7AC2A8}" sibTransId="{3ACB45FD-A2F3-47AB-9C5B-3EF53D4F3189}"/>
    <dgm:cxn modelId="{929F3BB6-9E01-4084-BB72-28521F50942F}" type="presOf" srcId="{801DECB0-C5E5-42C9-BDCD-286EC942C9C8}" destId="{484C3F38-3E52-4594-8B31-7BD7AF94C86B}" srcOrd="0" destOrd="0" presId="urn:microsoft.com/office/officeart/2005/8/layout/chevron1"/>
    <dgm:cxn modelId="{3B6B6CB8-3027-4B60-A289-28631FA03D26}" srcId="{AA01887A-6E52-4CF2-9D32-FD62E5B2C5FD}" destId="{BD46709A-9721-46FC-A58E-8737483A941E}" srcOrd="0" destOrd="0" parTransId="{3F615AA4-B8E6-4583-AB4D-FF3E76D6B188}" sibTransId="{D52EBA1A-D570-4CE8-9A8E-1873CBB4F7EC}"/>
    <dgm:cxn modelId="{C5F11844-235D-4448-B142-463AF4AED52C}" srcId="{801DECB0-C5E5-42C9-BDCD-286EC942C9C8}" destId="{51CE2953-473A-4F87-A918-9C08A5ECF8B4}" srcOrd="0" destOrd="0" parTransId="{1851ED37-D82E-4585-B1B2-989AC033CFFE}" sibTransId="{C258B748-3D04-4F7D-8170-950308895418}"/>
    <dgm:cxn modelId="{C52DBEF1-E06B-4B2E-A65E-03D962302C79}" type="presOf" srcId="{AA01887A-6E52-4CF2-9D32-FD62E5B2C5FD}" destId="{E040FDD8-8199-47E9-B8A3-5642FC960F49}" srcOrd="0" destOrd="0" presId="urn:microsoft.com/office/officeart/2005/8/layout/chevron1"/>
    <dgm:cxn modelId="{3A21B8F1-8A8F-4BDD-9E91-5EF6F105980E}" srcId="{C98260C6-949F-4F86-B1BF-866D92A9D58E}" destId="{42FFEA82-B78B-473B-9B7D-B25875FA95F7}" srcOrd="0" destOrd="0" parTransId="{74854644-0C57-40FD-BE8D-D76A76CB152E}" sibTransId="{B64B44FF-9302-4126-A0D8-3EAF879FB176}"/>
    <dgm:cxn modelId="{7CF871C5-361C-4DB7-AC84-BE5062E05521}" type="presOf" srcId="{BD46709A-9721-46FC-A58E-8737483A941E}" destId="{B8A38989-3360-4275-A992-123DAB1D14FC}" srcOrd="0" destOrd="0" presId="urn:microsoft.com/office/officeart/2005/8/layout/chevron1"/>
    <dgm:cxn modelId="{9DFA8FD5-19B7-4212-8BF4-5237DDEECFE9}" type="presOf" srcId="{FE704C12-5B9E-400F-A574-91AACF852223}" destId="{A6BD02C0-BA23-4CE6-AADE-6DE023225163}" srcOrd="0" destOrd="0" presId="urn:microsoft.com/office/officeart/2005/8/layout/chevron1"/>
    <dgm:cxn modelId="{97AABB64-0BD3-4257-9F82-754D597C6B63}" srcId="{C98260C6-949F-4F86-B1BF-866D92A9D58E}" destId="{EC51B30C-9F54-4365-BDDD-A1CB86A4C9A1}" srcOrd="1" destOrd="0" parTransId="{646003B2-C3D0-4F20-95C0-4D017EAA8EDE}" sibTransId="{AD52CD8D-1A72-4489-8EBE-96EB4D9FB6EA}"/>
    <dgm:cxn modelId="{118A0B60-59CE-47B3-8AA1-A44C7B21FC77}" type="presOf" srcId="{1BC64581-7101-4E2A-9F7E-9A2252E24E59}" destId="{B8A38989-3360-4275-A992-123DAB1D14FC}" srcOrd="0" destOrd="1" presId="urn:microsoft.com/office/officeart/2005/8/layout/chevron1"/>
    <dgm:cxn modelId="{6F60A272-A728-455E-9B6A-C4990ED5C77C}" srcId="{801DECB0-C5E5-42C9-BDCD-286EC942C9C8}" destId="{2E10C172-2776-4D26-AEBD-1D2F4DCB3B1B}" srcOrd="1" destOrd="0" parTransId="{D4E24905-12DB-4D53-9927-F020ED954F80}" sibTransId="{A85AD45A-2F94-47E6-B3DD-F283F0DEE6AC}"/>
    <dgm:cxn modelId="{98B8BFC3-39F6-4FE5-9025-26FF38EF39DC}" srcId="{C9C696E0-416B-4122-BCA4-294B27FAC7AB}" destId="{801DECB0-C5E5-42C9-BDCD-286EC942C9C8}" srcOrd="0" destOrd="0" parTransId="{21272D47-1188-4D6A-BFC0-F49687E1285E}" sibTransId="{EF64C1A2-4ECD-4F42-A4F0-40695D273D5A}"/>
    <dgm:cxn modelId="{1F4C0D79-2A98-4E66-82AB-396AF3D5F2CE}" srcId="{C9C696E0-416B-4122-BCA4-294B27FAC7AB}" destId="{AA01887A-6E52-4CF2-9D32-FD62E5B2C5FD}" srcOrd="1" destOrd="0" parTransId="{6A586185-8C22-4320-B2CA-4790730FBC1F}" sibTransId="{CA9FCF7A-1F53-462A-A185-29949D241A29}"/>
    <dgm:cxn modelId="{37C814AF-B074-46D8-9EF5-21A9407C5B22}" srcId="{AA01887A-6E52-4CF2-9D32-FD62E5B2C5FD}" destId="{1BC64581-7101-4E2A-9F7E-9A2252E24E59}" srcOrd="1" destOrd="0" parTransId="{0D4BD166-07BC-438A-994D-00BA44AC7E60}" sibTransId="{254A577B-E90E-4736-A63F-92F4DD98538B}"/>
    <dgm:cxn modelId="{65EB6D99-A263-45C5-8F6B-408B52FFED75}" type="presOf" srcId="{6DECADA2-B8BA-4ADA-9DAE-C1EB02A3E373}" destId="{A6BD02C0-BA23-4CE6-AADE-6DE023225163}" srcOrd="0" destOrd="1" presId="urn:microsoft.com/office/officeart/2005/8/layout/chevron1"/>
    <dgm:cxn modelId="{7FE96A40-A926-43D9-8F74-903E463990AE}" srcId="{C9C696E0-416B-4122-BCA4-294B27FAC7AB}" destId="{BCB067DA-D78E-41D3-8650-7648919072C0}" srcOrd="3" destOrd="0" parTransId="{21D4100C-8853-4E8E-B367-62E2B8057715}" sibTransId="{0CCB12D7-3EEE-472D-A7BD-DBFA9C59D33D}"/>
    <dgm:cxn modelId="{237F5F20-20CD-41F0-81C6-44B38258D158}" type="presOf" srcId="{42FFEA82-B78B-473B-9B7D-B25875FA95F7}" destId="{CE9CF550-8867-4775-BBBF-E0B9A6D27B00}" srcOrd="0" destOrd="0" presId="urn:microsoft.com/office/officeart/2005/8/layout/chevron1"/>
    <dgm:cxn modelId="{DC20406F-C5CA-4B75-8F03-38A3A667645B}" type="presOf" srcId="{EC51B30C-9F54-4365-BDDD-A1CB86A4C9A1}" destId="{CE9CF550-8867-4775-BBBF-E0B9A6D27B00}" srcOrd="0" destOrd="1" presId="urn:microsoft.com/office/officeart/2005/8/layout/chevron1"/>
    <dgm:cxn modelId="{2A5E9620-3371-4E57-AC1B-D6A98C7CBC28}" srcId="{BCB067DA-D78E-41D3-8650-7648919072C0}" destId="{6DECADA2-B8BA-4ADA-9DAE-C1EB02A3E373}" srcOrd="1" destOrd="0" parTransId="{1A062960-534D-4858-B74B-44EC10ABC986}" sibTransId="{792D36D6-3E85-44FB-A078-01591C0BBE12}"/>
    <dgm:cxn modelId="{1EE98D8E-B79D-4A0A-A498-57DD166DF09A}" type="presOf" srcId="{2E10C172-2776-4D26-AEBD-1D2F4DCB3B1B}" destId="{B4A61696-9C1F-4014-826A-7A44C90382EB}" srcOrd="0" destOrd="1" presId="urn:microsoft.com/office/officeart/2005/8/layout/chevron1"/>
    <dgm:cxn modelId="{2F1F1A7D-ABA4-4EC0-91BA-41A02858D6D2}" type="presOf" srcId="{C9C696E0-416B-4122-BCA4-294B27FAC7AB}" destId="{2CFE2D31-C727-4958-9A41-046A5C9E5358}" srcOrd="0" destOrd="0" presId="urn:microsoft.com/office/officeart/2005/8/layout/chevron1"/>
    <dgm:cxn modelId="{B5377E0D-6EA8-43E2-8568-14304C9E1FA9}" type="presOf" srcId="{C98260C6-949F-4F86-B1BF-866D92A9D58E}" destId="{1FD8D3FE-2851-4911-B4C0-B6D6E2E914E8}" srcOrd="0" destOrd="0" presId="urn:microsoft.com/office/officeart/2005/8/layout/chevron1"/>
    <dgm:cxn modelId="{975559B8-91E1-4CFD-8019-74B4BFFA5946}" type="presOf" srcId="{BCB067DA-D78E-41D3-8650-7648919072C0}" destId="{9C0042AC-B2F1-4360-BFF0-A48D8D4FFDB8}" srcOrd="0" destOrd="0" presId="urn:microsoft.com/office/officeart/2005/8/layout/chevron1"/>
    <dgm:cxn modelId="{45000B8E-A19F-467E-9410-A7132E326DB9}" type="presParOf" srcId="{2CFE2D31-C727-4958-9A41-046A5C9E5358}" destId="{EC56E835-8AF2-45B1-AA8D-5AD3C6A74353}" srcOrd="0" destOrd="0" presId="urn:microsoft.com/office/officeart/2005/8/layout/chevron1"/>
    <dgm:cxn modelId="{A0A938F5-9063-4AC1-A66B-F638A501C4AE}" type="presParOf" srcId="{EC56E835-8AF2-45B1-AA8D-5AD3C6A74353}" destId="{484C3F38-3E52-4594-8B31-7BD7AF94C86B}" srcOrd="0" destOrd="0" presId="urn:microsoft.com/office/officeart/2005/8/layout/chevron1"/>
    <dgm:cxn modelId="{91BCEA90-9373-4E27-B349-E3E49A6E9A95}" type="presParOf" srcId="{EC56E835-8AF2-45B1-AA8D-5AD3C6A74353}" destId="{B4A61696-9C1F-4014-826A-7A44C90382EB}" srcOrd="1" destOrd="0" presId="urn:microsoft.com/office/officeart/2005/8/layout/chevron1"/>
    <dgm:cxn modelId="{733E3CA2-8491-4DF3-831A-6D8B4413A246}" type="presParOf" srcId="{2CFE2D31-C727-4958-9A41-046A5C9E5358}" destId="{D0E8A827-FBAD-469A-97F5-5383B5610278}" srcOrd="1" destOrd="0" presId="urn:microsoft.com/office/officeart/2005/8/layout/chevron1"/>
    <dgm:cxn modelId="{7F300DCF-DEC7-408C-9229-31A0031EF050}" type="presParOf" srcId="{2CFE2D31-C727-4958-9A41-046A5C9E5358}" destId="{C714AF58-972F-4E77-BFC7-2825FDCB0195}" srcOrd="2" destOrd="0" presId="urn:microsoft.com/office/officeart/2005/8/layout/chevron1"/>
    <dgm:cxn modelId="{2D6857DA-FB53-41AF-838C-F6C01281411E}" type="presParOf" srcId="{C714AF58-972F-4E77-BFC7-2825FDCB0195}" destId="{E040FDD8-8199-47E9-B8A3-5642FC960F49}" srcOrd="0" destOrd="0" presId="urn:microsoft.com/office/officeart/2005/8/layout/chevron1"/>
    <dgm:cxn modelId="{C8E9F55F-910B-42A2-AFDD-2CA155981C4C}" type="presParOf" srcId="{C714AF58-972F-4E77-BFC7-2825FDCB0195}" destId="{B8A38989-3360-4275-A992-123DAB1D14FC}" srcOrd="1" destOrd="0" presId="urn:microsoft.com/office/officeart/2005/8/layout/chevron1"/>
    <dgm:cxn modelId="{2B78550F-809B-4A26-811B-962D46D94847}" type="presParOf" srcId="{2CFE2D31-C727-4958-9A41-046A5C9E5358}" destId="{C4257E05-2FE6-4CC7-8490-4E1B664B2B79}" srcOrd="3" destOrd="0" presId="urn:microsoft.com/office/officeart/2005/8/layout/chevron1"/>
    <dgm:cxn modelId="{171DC4E1-0738-4EC8-BBF3-3090A968F8A7}" type="presParOf" srcId="{2CFE2D31-C727-4958-9A41-046A5C9E5358}" destId="{7EDDE670-A306-42C8-AEA5-641B901573C8}" srcOrd="4" destOrd="0" presId="urn:microsoft.com/office/officeart/2005/8/layout/chevron1"/>
    <dgm:cxn modelId="{F245C2B8-8A3B-48BD-8FD4-E4D1603FD148}" type="presParOf" srcId="{7EDDE670-A306-42C8-AEA5-641B901573C8}" destId="{1FD8D3FE-2851-4911-B4C0-B6D6E2E914E8}" srcOrd="0" destOrd="0" presId="urn:microsoft.com/office/officeart/2005/8/layout/chevron1"/>
    <dgm:cxn modelId="{6B8B7D3C-540C-48E9-BDB0-57F18779AE5C}" type="presParOf" srcId="{7EDDE670-A306-42C8-AEA5-641B901573C8}" destId="{CE9CF550-8867-4775-BBBF-E0B9A6D27B00}" srcOrd="1" destOrd="0" presId="urn:microsoft.com/office/officeart/2005/8/layout/chevron1"/>
    <dgm:cxn modelId="{4F4D35B3-4BE3-42C4-89BF-DC8E40DABF8F}" type="presParOf" srcId="{2CFE2D31-C727-4958-9A41-046A5C9E5358}" destId="{3DBBE0D8-35A6-4E52-8BFB-24A6811CFCB2}" srcOrd="5" destOrd="0" presId="urn:microsoft.com/office/officeart/2005/8/layout/chevron1"/>
    <dgm:cxn modelId="{6952F4F5-6108-4937-AD88-D3F47193AEDD}" type="presParOf" srcId="{2CFE2D31-C727-4958-9A41-046A5C9E5358}" destId="{CA13DB25-5486-43AB-89A5-398B08F9CBEC}" srcOrd="6" destOrd="0" presId="urn:microsoft.com/office/officeart/2005/8/layout/chevron1"/>
    <dgm:cxn modelId="{FA48314A-BE9F-49ED-A875-206D4E5ED496}" type="presParOf" srcId="{CA13DB25-5486-43AB-89A5-398B08F9CBEC}" destId="{9C0042AC-B2F1-4360-BFF0-A48D8D4FFDB8}" srcOrd="0" destOrd="0" presId="urn:microsoft.com/office/officeart/2005/8/layout/chevron1"/>
    <dgm:cxn modelId="{1741ECAF-0B8F-44C6-9CB7-65AD05C1FFA3}" type="presParOf" srcId="{CA13DB25-5486-43AB-89A5-398B08F9CBEC}" destId="{A6BD02C0-BA23-4CE6-AADE-6DE023225163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4C3F38-3E52-4594-8B31-7BD7AF94C86B}">
      <dsp:nvSpPr>
        <dsp:cNvPr id="0" name=""/>
        <dsp:cNvSpPr/>
      </dsp:nvSpPr>
      <dsp:spPr>
        <a:xfrm>
          <a:off x="4577" y="62880"/>
          <a:ext cx="1763086" cy="705234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Audit Selection</a:t>
          </a:r>
        </a:p>
      </dsp:txBody>
      <dsp:txXfrm>
        <a:off x="357194" y="62880"/>
        <a:ext cx="1057852" cy="705234"/>
      </dsp:txXfrm>
    </dsp:sp>
    <dsp:sp modelId="{B4A61696-9C1F-4014-826A-7A44C90382EB}">
      <dsp:nvSpPr>
        <dsp:cNvPr id="0" name=""/>
        <dsp:cNvSpPr/>
      </dsp:nvSpPr>
      <dsp:spPr>
        <a:xfrm>
          <a:off x="4577" y="856269"/>
          <a:ext cx="1410468" cy="117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CMS selects participant for audits (at random or targeted) annually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Notification is sent to selected participant with audit process timeline &amp; guidance </a:t>
          </a:r>
        </a:p>
      </dsp:txBody>
      <dsp:txXfrm>
        <a:off x="4577" y="856269"/>
        <a:ext cx="1410468" cy="1170000"/>
      </dsp:txXfrm>
    </dsp:sp>
    <dsp:sp modelId="{E040FDD8-8199-47E9-B8A3-5642FC960F49}">
      <dsp:nvSpPr>
        <dsp:cNvPr id="0" name=""/>
        <dsp:cNvSpPr/>
      </dsp:nvSpPr>
      <dsp:spPr>
        <a:xfrm>
          <a:off x="1551663" y="62880"/>
          <a:ext cx="1763086" cy="705234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167129"/>
                <a:satOff val="4478"/>
                <a:lumOff val="19726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50000"/>
                <a:hueOff val="167129"/>
                <a:satOff val="4478"/>
                <a:lumOff val="19726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50000"/>
                <a:hueOff val="167129"/>
                <a:satOff val="4478"/>
                <a:lumOff val="19726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Documentation Request</a:t>
          </a:r>
        </a:p>
      </dsp:txBody>
      <dsp:txXfrm>
        <a:off x="1904280" y="62880"/>
        <a:ext cx="1057852" cy="705234"/>
      </dsp:txXfrm>
    </dsp:sp>
    <dsp:sp modelId="{B8A38989-3360-4275-A992-123DAB1D14FC}">
      <dsp:nvSpPr>
        <dsp:cNvPr id="0" name=""/>
        <dsp:cNvSpPr/>
      </dsp:nvSpPr>
      <dsp:spPr>
        <a:xfrm>
          <a:off x="1551663" y="856269"/>
          <a:ext cx="1410468" cy="117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Audit documents requested (see Table 1)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Other audit inquiries conducted, as needed</a:t>
          </a:r>
        </a:p>
      </dsp:txBody>
      <dsp:txXfrm>
        <a:off x="1551663" y="856269"/>
        <a:ext cx="1410468" cy="1170000"/>
      </dsp:txXfrm>
    </dsp:sp>
    <dsp:sp modelId="{1FD8D3FE-2851-4911-B4C0-B6D6E2E914E8}">
      <dsp:nvSpPr>
        <dsp:cNvPr id="0" name=""/>
        <dsp:cNvSpPr/>
      </dsp:nvSpPr>
      <dsp:spPr>
        <a:xfrm>
          <a:off x="3098750" y="62880"/>
          <a:ext cx="1763086" cy="705234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334258"/>
                <a:satOff val="8955"/>
                <a:lumOff val="3945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50000"/>
                <a:hueOff val="334258"/>
                <a:satOff val="8955"/>
                <a:lumOff val="3945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50000"/>
                <a:hueOff val="334258"/>
                <a:satOff val="8955"/>
                <a:lumOff val="3945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Compliance Audit Conducted by CMS</a:t>
          </a:r>
        </a:p>
      </dsp:txBody>
      <dsp:txXfrm>
        <a:off x="3451367" y="62880"/>
        <a:ext cx="1057852" cy="705234"/>
      </dsp:txXfrm>
    </dsp:sp>
    <dsp:sp modelId="{CE9CF550-8867-4775-BBBF-E0B9A6D27B00}">
      <dsp:nvSpPr>
        <dsp:cNvPr id="0" name=""/>
        <dsp:cNvSpPr/>
      </dsp:nvSpPr>
      <dsp:spPr>
        <a:xfrm>
          <a:off x="3098750" y="856269"/>
          <a:ext cx="1410468" cy="117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With some exemptions, most audits will be desk audits (conducted by CMS offsite)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If needed, CMS will also conduct a site visit for more rigorous audit inquiries</a:t>
          </a:r>
        </a:p>
      </dsp:txBody>
      <dsp:txXfrm>
        <a:off x="3098750" y="856269"/>
        <a:ext cx="1410468" cy="1170000"/>
      </dsp:txXfrm>
    </dsp:sp>
    <dsp:sp modelId="{9C0042AC-B2F1-4360-BFF0-A48D8D4FFDB8}">
      <dsp:nvSpPr>
        <dsp:cNvPr id="0" name=""/>
        <dsp:cNvSpPr/>
      </dsp:nvSpPr>
      <dsp:spPr>
        <a:xfrm>
          <a:off x="4645836" y="62880"/>
          <a:ext cx="1763086" cy="705234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167129"/>
                <a:satOff val="4478"/>
                <a:lumOff val="19726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shade val="50000"/>
                <a:hueOff val="167129"/>
                <a:satOff val="4478"/>
                <a:lumOff val="19726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shade val="50000"/>
                <a:hueOff val="167129"/>
                <a:satOff val="4478"/>
                <a:lumOff val="19726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Audit Results</a:t>
          </a:r>
        </a:p>
      </dsp:txBody>
      <dsp:txXfrm>
        <a:off x="4998453" y="62880"/>
        <a:ext cx="1057852" cy="705234"/>
      </dsp:txXfrm>
    </dsp:sp>
    <dsp:sp modelId="{A6BD02C0-BA23-4CE6-AADE-6DE023225163}">
      <dsp:nvSpPr>
        <dsp:cNvPr id="0" name=""/>
        <dsp:cNvSpPr/>
      </dsp:nvSpPr>
      <dsp:spPr>
        <a:xfrm>
          <a:off x="4645836" y="856269"/>
          <a:ext cx="1410468" cy="117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Draft audit results are presented to participants for review and opportunity to respond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Final report completed, including recommended corrective action or other remedial action</a:t>
          </a:r>
        </a:p>
      </dsp:txBody>
      <dsp:txXfrm>
        <a:off x="4645836" y="856269"/>
        <a:ext cx="1410468" cy="1170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5fdc768-ab67-4885-8ccc-2262f14e7e18">9</Category>
    <Subcategory xmlns="f5fdc768-ab67-4885-8ccc-2262f14e7e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7509F0F10C41B95E2AB18625384D" ma:contentTypeVersion="3" ma:contentTypeDescription="Create a new document." ma:contentTypeScope="" ma:versionID="3bca54999bed9cff36636c0389a06071">
  <xsd:schema xmlns:xsd="http://www.w3.org/2001/XMLSchema" xmlns:xs="http://www.w3.org/2001/XMLSchema" xmlns:p="http://schemas.microsoft.com/office/2006/metadata/properties" xmlns:ns2="f5fdc768-ab67-4885-8ccc-2262f14e7e18" xmlns:ns3="63797f53-e0cd-4436-9c27-0963a927fc9c" targetNamespace="http://schemas.microsoft.com/office/2006/metadata/properties" ma:root="true" ma:fieldsID="fd2fc073676f83934d7bc892b0a4f696" ns2:_="" ns3:_="">
    <xsd:import namespace="f5fdc768-ab67-4885-8ccc-2262f14e7e18"/>
    <xsd:import namespace="63797f53-e0cd-4436-9c27-0963a927fc9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c768-ab67-4885-8ccc-2262f14e7e1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3d52808f-d676-48ed-94bc-8eaecb03d195}" ma:internalName="Category" ma:showField="Title">
      <xsd:simpleType>
        <xsd:restriction base="dms:Lookup"/>
      </xsd:simpleType>
    </xsd:element>
    <xsd:element name="Subcategory" ma:index="9" nillable="true" ma:displayName="Subcategory" ma:list="{b69900af-ae8a-4632-b189-da7171bc3068}" ma:internalName="Sub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7f53-e0cd-4436-9c27-0963a927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B23F-C7A8-4D83-8D22-2DC5CEF5C18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A9357A-509E-46A2-B5A0-EBFF2C10B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83F31-39D1-4364-98F7-693163EE32F3}">
  <ds:schemaRefs>
    <ds:schemaRef ds:uri="63797f53-e0cd-4436-9c27-0963a927fc9c"/>
    <ds:schemaRef ds:uri="http://purl.org/dc/elements/1.1/"/>
    <ds:schemaRef ds:uri="http://schemas.microsoft.com/office/2006/metadata/properties"/>
    <ds:schemaRef ds:uri="f5fdc768-ab67-4885-8ccc-2262f14e7e1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5BDC87-34CB-4185-BB0B-C938F1ADD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dc768-ab67-4885-8ccc-2262f14e7e18"/>
    <ds:schemaRef ds:uri="63797f53-e0cd-4436-9c27-0963a927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F08E91-1937-4269-B21A-EFBEACCC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Ibrahim</dc:creator>
  <cp:keywords/>
  <dc:description/>
  <cp:lastModifiedBy>Rebecca VanAmburg</cp:lastModifiedBy>
  <cp:revision>2</cp:revision>
  <dcterms:created xsi:type="dcterms:W3CDTF">2020-10-16T14:01:00Z</dcterms:created>
  <dcterms:modified xsi:type="dcterms:W3CDTF">2020-10-16T14:01:00Z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0x01010010897509F0F10C41B95E2AB18625384D</vt:lpwstr>
  </property>
</Properties>
</file>