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AEF20" w14:textId="47A9C059" w:rsidR="0088452B" w:rsidRPr="003F1DA7" w:rsidRDefault="004112E2" w:rsidP="007156B8">
      <w:pPr>
        <w:pStyle w:val="Heading1"/>
        <w:rPr>
          <w:b w:val="0"/>
          <w:szCs w:val="36"/>
        </w:rPr>
      </w:pPr>
      <w:bookmarkStart w:id="0" w:name="Supporting_Statement_B_For_Revision_of_C"/>
      <w:bookmarkEnd w:id="0"/>
      <w:r>
        <w:t>Supporting Statement B</w:t>
      </w:r>
      <w:r w:rsidR="007156B8">
        <w:br/>
      </w:r>
      <w:r w:rsidR="003F1DA7" w:rsidRPr="003F1DA7">
        <w:rPr>
          <w:szCs w:val="36"/>
        </w:rPr>
        <w:t>For Emergency New Collection</w:t>
      </w:r>
      <w:proofErr w:type="gramStart"/>
      <w:r w:rsidR="003F1DA7" w:rsidRPr="003F1DA7">
        <w:rPr>
          <w:szCs w:val="36"/>
        </w:rPr>
        <w:t>:</w:t>
      </w:r>
      <w:proofErr w:type="gramEnd"/>
      <w:r w:rsidR="007156B8">
        <w:rPr>
          <w:b w:val="0"/>
          <w:szCs w:val="36"/>
        </w:rPr>
        <w:br/>
      </w:r>
      <w:r w:rsidR="003F1DA7" w:rsidRPr="003F1DA7">
        <w:rPr>
          <w:szCs w:val="36"/>
        </w:rPr>
        <w:t>Medicare Current Beneficiary Survey (MCBS)</w:t>
      </w:r>
      <w:r w:rsidR="007156B8">
        <w:rPr>
          <w:szCs w:val="36"/>
        </w:rPr>
        <w:br/>
      </w:r>
      <w:r w:rsidR="003F1DA7" w:rsidRPr="003F1DA7">
        <w:rPr>
          <w:szCs w:val="36"/>
        </w:rPr>
        <w:t>COVID-19 Rapid Response Supplement</w:t>
      </w:r>
    </w:p>
    <w:p w14:paraId="0463FD8F" w14:textId="77777777" w:rsidR="006D22BC" w:rsidRDefault="004112E2" w:rsidP="006D22BC">
      <w:pPr>
        <w:spacing w:before="305" w:line="640" w:lineRule="atLeast"/>
        <w:ind w:left="2846" w:right="2070"/>
        <w:jc w:val="center"/>
        <w:rPr>
          <w:sz w:val="28"/>
        </w:rPr>
      </w:pPr>
      <w:r>
        <w:rPr>
          <w:sz w:val="28"/>
        </w:rPr>
        <w:t xml:space="preserve">Contact Information: </w:t>
      </w:r>
    </w:p>
    <w:p w14:paraId="01346B5B" w14:textId="0B031807" w:rsidR="0088452B" w:rsidRDefault="004112E2" w:rsidP="006D22BC">
      <w:pPr>
        <w:spacing w:before="305" w:line="640" w:lineRule="atLeast"/>
        <w:ind w:left="2846" w:right="2070"/>
        <w:jc w:val="center"/>
        <w:rPr>
          <w:sz w:val="28"/>
        </w:rPr>
      </w:pPr>
      <w:r>
        <w:rPr>
          <w:sz w:val="28"/>
        </w:rPr>
        <w:t xml:space="preserve">William S. </w:t>
      </w:r>
      <w:r w:rsidR="006D22BC">
        <w:rPr>
          <w:sz w:val="28"/>
        </w:rPr>
        <w:t>L</w:t>
      </w:r>
      <w:r>
        <w:rPr>
          <w:sz w:val="28"/>
        </w:rPr>
        <w:t>ong</w:t>
      </w:r>
    </w:p>
    <w:p w14:paraId="53073589" w14:textId="77777777" w:rsidR="0088452B" w:rsidRDefault="004112E2">
      <w:pPr>
        <w:ind w:left="138" w:right="135"/>
        <w:jc w:val="center"/>
        <w:rPr>
          <w:sz w:val="28"/>
        </w:rPr>
      </w:pPr>
      <w:r>
        <w:rPr>
          <w:sz w:val="28"/>
        </w:rPr>
        <w:t>Contracting Officer’s Representative, Medicare Current Beneficiary Survey Office of Enterprise Data and Analytics (OEDA)/CMS</w:t>
      </w:r>
    </w:p>
    <w:p w14:paraId="569D9A71" w14:textId="77777777" w:rsidR="0088452B" w:rsidRDefault="004112E2">
      <w:pPr>
        <w:spacing w:before="2"/>
        <w:ind w:left="1254" w:right="1253"/>
        <w:jc w:val="center"/>
        <w:rPr>
          <w:sz w:val="28"/>
        </w:rPr>
      </w:pPr>
      <w:r>
        <w:rPr>
          <w:sz w:val="28"/>
        </w:rPr>
        <w:t>7500 Security Boulevard, Mail Stop Mailstop B2-04-12 Baltimore, MD</w:t>
      </w:r>
      <w:r>
        <w:rPr>
          <w:spacing w:val="55"/>
          <w:sz w:val="28"/>
        </w:rPr>
        <w:t xml:space="preserve"> </w:t>
      </w:r>
      <w:r>
        <w:rPr>
          <w:sz w:val="28"/>
        </w:rPr>
        <w:t>21244</w:t>
      </w:r>
    </w:p>
    <w:p w14:paraId="773AC5E7" w14:textId="77777777" w:rsidR="0088452B" w:rsidRDefault="004112E2">
      <w:pPr>
        <w:spacing w:line="321" w:lineRule="exact"/>
        <w:ind w:left="135" w:right="135"/>
        <w:jc w:val="center"/>
        <w:rPr>
          <w:sz w:val="28"/>
        </w:rPr>
      </w:pPr>
      <w:r>
        <w:rPr>
          <w:sz w:val="28"/>
        </w:rPr>
        <w:t>(410) 786-7927</w:t>
      </w:r>
    </w:p>
    <w:p w14:paraId="24C71B7E" w14:textId="77777777" w:rsidR="0088452B" w:rsidRDefault="006236DF" w:rsidP="007156B8">
      <w:pPr>
        <w:spacing w:after="720"/>
        <w:ind w:left="2851" w:right="2851"/>
        <w:jc w:val="center"/>
        <w:rPr>
          <w:sz w:val="28"/>
        </w:rPr>
      </w:pPr>
      <w:hyperlink r:id="rId8">
        <w:r w:rsidR="004112E2">
          <w:rPr>
            <w:sz w:val="28"/>
            <w:u w:val="single"/>
          </w:rPr>
          <w:t>william.long@cms.hhs.gov</w:t>
        </w:r>
      </w:hyperlink>
      <w:r w:rsidR="004112E2">
        <w:rPr>
          <w:sz w:val="28"/>
          <w:u w:val="single"/>
        </w:rPr>
        <w:t xml:space="preserve"> </w:t>
      </w:r>
      <w:r w:rsidR="004112E2">
        <w:rPr>
          <w:sz w:val="28"/>
        </w:rPr>
        <w:t>(410) 786-5515 (fax)</w:t>
      </w:r>
    </w:p>
    <w:p w14:paraId="039AB3FA" w14:textId="72CAEE7A" w:rsidR="0088452B" w:rsidRDefault="00FB511F" w:rsidP="007156B8">
      <w:pPr>
        <w:spacing w:before="960"/>
        <w:ind w:left="144" w:right="130"/>
        <w:jc w:val="center"/>
        <w:rPr>
          <w:sz w:val="28"/>
        </w:rPr>
      </w:pPr>
      <w:bookmarkStart w:id="1" w:name="_GoBack"/>
      <w:bookmarkEnd w:id="1"/>
      <w:r>
        <w:rPr>
          <w:sz w:val="28"/>
        </w:rPr>
        <w:t>July 17</w:t>
      </w:r>
      <w:r w:rsidR="00626708">
        <w:rPr>
          <w:sz w:val="28"/>
        </w:rPr>
        <w:t>, 20</w:t>
      </w:r>
      <w:r w:rsidR="00B52FFE">
        <w:rPr>
          <w:sz w:val="28"/>
        </w:rPr>
        <w:t>20</w:t>
      </w:r>
    </w:p>
    <w:p w14:paraId="60F72588" w14:textId="77777777" w:rsidR="0088452B" w:rsidRDefault="0088452B">
      <w:pPr>
        <w:jc w:val="center"/>
        <w:rPr>
          <w:sz w:val="28"/>
        </w:rPr>
        <w:sectPr w:rsidR="0088452B" w:rsidSect="003135A3">
          <w:type w:val="continuous"/>
          <w:pgSz w:w="12240" w:h="15840" w:code="1"/>
          <w:pgMar w:top="1440" w:right="1440" w:bottom="1080" w:left="1440" w:header="720" w:footer="720" w:gutter="0"/>
          <w:cols w:space="720"/>
        </w:sectPr>
      </w:pPr>
    </w:p>
    <w:p w14:paraId="0467B697" w14:textId="77777777" w:rsidR="0088452B" w:rsidRDefault="004112E2" w:rsidP="007156B8">
      <w:pPr>
        <w:pStyle w:val="TableofContents"/>
      </w:pPr>
      <w:bookmarkStart w:id="2" w:name="Table_of_Contents"/>
      <w:bookmarkEnd w:id="2"/>
      <w:r>
        <w:lastRenderedPageBreak/>
        <w:t>Table of Contents</w:t>
      </w:r>
    </w:p>
    <w:p w14:paraId="00CDA0A9" w14:textId="77777777" w:rsidR="007372F5" w:rsidRDefault="00C24A4F">
      <w:pPr>
        <w:pStyle w:val="TOC1"/>
        <w:tabs>
          <w:tab w:val="right" w:leader="dot" w:pos="9350"/>
        </w:tabs>
        <w:rPr>
          <w:rFonts w:asciiTheme="minorHAnsi" w:eastAsiaTheme="minorEastAsia" w:hAnsiTheme="minorHAnsi" w:cstheme="minorBidi"/>
          <w:noProof/>
        </w:rPr>
      </w:pPr>
      <w:r>
        <w:rPr>
          <w:sz w:val="32"/>
        </w:rPr>
        <w:fldChar w:fldCharType="begin"/>
      </w:r>
      <w:r>
        <w:rPr>
          <w:sz w:val="32"/>
        </w:rPr>
        <w:instrText xml:space="preserve"> TOC \h \z \t "Heading 3,2,Heading 2 - CMS,1" </w:instrText>
      </w:r>
      <w:r>
        <w:rPr>
          <w:sz w:val="32"/>
        </w:rPr>
        <w:fldChar w:fldCharType="separate"/>
      </w:r>
      <w:hyperlink w:anchor="_Toc45525581" w:history="1">
        <w:r w:rsidR="007372F5" w:rsidRPr="00A66809">
          <w:rPr>
            <w:rStyle w:val="Hyperlink"/>
            <w:noProof/>
            <w:lang w:bidi="he-IL"/>
          </w:rPr>
          <w:t>B.  Collections of Information Employing Statistical Methods</w:t>
        </w:r>
        <w:r w:rsidR="007372F5">
          <w:rPr>
            <w:noProof/>
            <w:webHidden/>
          </w:rPr>
          <w:tab/>
        </w:r>
        <w:r w:rsidR="007372F5">
          <w:rPr>
            <w:noProof/>
            <w:webHidden/>
          </w:rPr>
          <w:fldChar w:fldCharType="begin"/>
        </w:r>
        <w:r w:rsidR="007372F5">
          <w:rPr>
            <w:noProof/>
            <w:webHidden/>
          </w:rPr>
          <w:instrText xml:space="preserve"> PAGEREF _Toc45525581 \h </w:instrText>
        </w:r>
        <w:r w:rsidR="007372F5">
          <w:rPr>
            <w:noProof/>
            <w:webHidden/>
          </w:rPr>
        </w:r>
        <w:r w:rsidR="007372F5">
          <w:rPr>
            <w:noProof/>
            <w:webHidden/>
          </w:rPr>
          <w:fldChar w:fldCharType="separate"/>
        </w:r>
        <w:r w:rsidR="007372F5">
          <w:rPr>
            <w:noProof/>
            <w:webHidden/>
          </w:rPr>
          <w:t>1</w:t>
        </w:r>
        <w:r w:rsidR="007372F5">
          <w:rPr>
            <w:noProof/>
            <w:webHidden/>
          </w:rPr>
          <w:fldChar w:fldCharType="end"/>
        </w:r>
      </w:hyperlink>
    </w:p>
    <w:p w14:paraId="6B992FDC" w14:textId="77777777" w:rsidR="007372F5" w:rsidRDefault="006236DF">
      <w:pPr>
        <w:pStyle w:val="TOC2"/>
        <w:rPr>
          <w:rFonts w:asciiTheme="minorHAnsi" w:eastAsiaTheme="minorEastAsia" w:hAnsiTheme="minorHAnsi" w:cstheme="minorBidi"/>
        </w:rPr>
      </w:pPr>
      <w:hyperlink w:anchor="_Toc45525582" w:history="1">
        <w:r w:rsidR="007372F5" w:rsidRPr="00A66809">
          <w:rPr>
            <w:rStyle w:val="Hyperlink"/>
          </w:rPr>
          <w:t>B1.</w:t>
        </w:r>
        <w:r w:rsidR="007372F5">
          <w:rPr>
            <w:rFonts w:asciiTheme="minorHAnsi" w:eastAsiaTheme="minorEastAsia" w:hAnsiTheme="minorHAnsi" w:cstheme="minorBidi"/>
          </w:rPr>
          <w:tab/>
        </w:r>
        <w:r w:rsidR="007372F5" w:rsidRPr="00A66809">
          <w:rPr>
            <w:rStyle w:val="Hyperlink"/>
          </w:rPr>
          <w:t>Universe and Respondent Selection</w:t>
        </w:r>
        <w:r w:rsidR="007372F5">
          <w:rPr>
            <w:webHidden/>
          </w:rPr>
          <w:tab/>
        </w:r>
        <w:r w:rsidR="007372F5">
          <w:rPr>
            <w:webHidden/>
          </w:rPr>
          <w:fldChar w:fldCharType="begin"/>
        </w:r>
        <w:r w:rsidR="007372F5">
          <w:rPr>
            <w:webHidden/>
          </w:rPr>
          <w:instrText xml:space="preserve"> PAGEREF _Toc45525582 \h </w:instrText>
        </w:r>
        <w:r w:rsidR="007372F5">
          <w:rPr>
            <w:webHidden/>
          </w:rPr>
        </w:r>
        <w:r w:rsidR="007372F5">
          <w:rPr>
            <w:webHidden/>
          </w:rPr>
          <w:fldChar w:fldCharType="separate"/>
        </w:r>
        <w:r w:rsidR="007372F5">
          <w:rPr>
            <w:webHidden/>
          </w:rPr>
          <w:t>1</w:t>
        </w:r>
        <w:r w:rsidR="007372F5">
          <w:rPr>
            <w:webHidden/>
          </w:rPr>
          <w:fldChar w:fldCharType="end"/>
        </w:r>
      </w:hyperlink>
    </w:p>
    <w:p w14:paraId="6ECDFB2A" w14:textId="77777777" w:rsidR="007372F5" w:rsidRDefault="006236DF">
      <w:pPr>
        <w:pStyle w:val="TOC2"/>
        <w:rPr>
          <w:rFonts w:asciiTheme="minorHAnsi" w:eastAsiaTheme="minorEastAsia" w:hAnsiTheme="minorHAnsi" w:cstheme="minorBidi"/>
        </w:rPr>
      </w:pPr>
      <w:hyperlink w:anchor="_Toc45525583" w:history="1">
        <w:r w:rsidR="007372F5" w:rsidRPr="00A66809">
          <w:rPr>
            <w:rStyle w:val="Hyperlink"/>
          </w:rPr>
          <w:t>B2.</w:t>
        </w:r>
        <w:r w:rsidR="007372F5">
          <w:rPr>
            <w:rFonts w:asciiTheme="minorHAnsi" w:eastAsiaTheme="minorEastAsia" w:hAnsiTheme="minorHAnsi" w:cstheme="minorBidi"/>
          </w:rPr>
          <w:tab/>
        </w:r>
        <w:r w:rsidR="007372F5" w:rsidRPr="00A66809">
          <w:rPr>
            <w:rStyle w:val="Hyperlink"/>
          </w:rPr>
          <w:t>Procedures for Collecting Information</w:t>
        </w:r>
        <w:r w:rsidR="007372F5">
          <w:rPr>
            <w:webHidden/>
          </w:rPr>
          <w:tab/>
        </w:r>
        <w:r w:rsidR="007372F5">
          <w:rPr>
            <w:webHidden/>
          </w:rPr>
          <w:fldChar w:fldCharType="begin"/>
        </w:r>
        <w:r w:rsidR="007372F5">
          <w:rPr>
            <w:webHidden/>
          </w:rPr>
          <w:instrText xml:space="preserve"> PAGEREF _Toc45525583 \h </w:instrText>
        </w:r>
        <w:r w:rsidR="007372F5">
          <w:rPr>
            <w:webHidden/>
          </w:rPr>
        </w:r>
        <w:r w:rsidR="007372F5">
          <w:rPr>
            <w:webHidden/>
          </w:rPr>
          <w:fldChar w:fldCharType="separate"/>
        </w:r>
        <w:r w:rsidR="007372F5">
          <w:rPr>
            <w:webHidden/>
          </w:rPr>
          <w:t>2</w:t>
        </w:r>
        <w:r w:rsidR="007372F5">
          <w:rPr>
            <w:webHidden/>
          </w:rPr>
          <w:fldChar w:fldCharType="end"/>
        </w:r>
      </w:hyperlink>
    </w:p>
    <w:p w14:paraId="6F296361" w14:textId="77777777" w:rsidR="007372F5" w:rsidRDefault="006236DF">
      <w:pPr>
        <w:pStyle w:val="TOC2"/>
        <w:rPr>
          <w:rFonts w:asciiTheme="minorHAnsi" w:eastAsiaTheme="minorEastAsia" w:hAnsiTheme="minorHAnsi" w:cstheme="minorBidi"/>
        </w:rPr>
      </w:pPr>
      <w:hyperlink w:anchor="_Toc45525584" w:history="1">
        <w:r w:rsidR="007372F5" w:rsidRPr="00A66809">
          <w:rPr>
            <w:rStyle w:val="Hyperlink"/>
          </w:rPr>
          <w:t>B3.</w:t>
        </w:r>
        <w:r w:rsidR="007372F5">
          <w:rPr>
            <w:rFonts w:asciiTheme="minorHAnsi" w:eastAsiaTheme="minorEastAsia" w:hAnsiTheme="minorHAnsi" w:cstheme="minorBidi"/>
          </w:rPr>
          <w:tab/>
        </w:r>
        <w:r w:rsidR="007372F5" w:rsidRPr="00A66809">
          <w:rPr>
            <w:rStyle w:val="Hyperlink"/>
          </w:rPr>
          <w:t>Methods for Maximizing Response Rates and Dealing with Issues of Non-Response</w:t>
        </w:r>
        <w:r w:rsidR="007372F5">
          <w:rPr>
            <w:webHidden/>
          </w:rPr>
          <w:tab/>
        </w:r>
        <w:r w:rsidR="007372F5">
          <w:rPr>
            <w:webHidden/>
          </w:rPr>
          <w:fldChar w:fldCharType="begin"/>
        </w:r>
        <w:r w:rsidR="007372F5">
          <w:rPr>
            <w:webHidden/>
          </w:rPr>
          <w:instrText xml:space="preserve"> PAGEREF _Toc45525584 \h </w:instrText>
        </w:r>
        <w:r w:rsidR="007372F5">
          <w:rPr>
            <w:webHidden/>
          </w:rPr>
        </w:r>
        <w:r w:rsidR="007372F5">
          <w:rPr>
            <w:webHidden/>
          </w:rPr>
          <w:fldChar w:fldCharType="separate"/>
        </w:r>
        <w:r w:rsidR="007372F5">
          <w:rPr>
            <w:webHidden/>
          </w:rPr>
          <w:t>2</w:t>
        </w:r>
        <w:r w:rsidR="007372F5">
          <w:rPr>
            <w:webHidden/>
          </w:rPr>
          <w:fldChar w:fldCharType="end"/>
        </w:r>
      </w:hyperlink>
    </w:p>
    <w:p w14:paraId="21D67A73" w14:textId="77777777" w:rsidR="007372F5" w:rsidRDefault="006236DF">
      <w:pPr>
        <w:pStyle w:val="TOC2"/>
        <w:rPr>
          <w:rFonts w:asciiTheme="minorHAnsi" w:eastAsiaTheme="minorEastAsia" w:hAnsiTheme="minorHAnsi" w:cstheme="minorBidi"/>
        </w:rPr>
      </w:pPr>
      <w:hyperlink w:anchor="_Toc45525585" w:history="1">
        <w:r w:rsidR="007372F5" w:rsidRPr="00A66809">
          <w:rPr>
            <w:rStyle w:val="Hyperlink"/>
          </w:rPr>
          <w:t>B4.</w:t>
        </w:r>
        <w:r w:rsidR="007372F5">
          <w:rPr>
            <w:rFonts w:asciiTheme="minorHAnsi" w:eastAsiaTheme="minorEastAsia" w:hAnsiTheme="minorHAnsi" w:cstheme="minorBidi"/>
          </w:rPr>
          <w:tab/>
        </w:r>
        <w:r w:rsidR="007372F5" w:rsidRPr="00A66809">
          <w:rPr>
            <w:rStyle w:val="Hyperlink"/>
          </w:rPr>
          <w:t>Tests of Procedures or Methods</w:t>
        </w:r>
        <w:r w:rsidR="007372F5">
          <w:rPr>
            <w:webHidden/>
          </w:rPr>
          <w:tab/>
        </w:r>
        <w:r w:rsidR="007372F5">
          <w:rPr>
            <w:webHidden/>
          </w:rPr>
          <w:fldChar w:fldCharType="begin"/>
        </w:r>
        <w:r w:rsidR="007372F5">
          <w:rPr>
            <w:webHidden/>
          </w:rPr>
          <w:instrText xml:space="preserve"> PAGEREF _Toc45525585 \h </w:instrText>
        </w:r>
        <w:r w:rsidR="007372F5">
          <w:rPr>
            <w:webHidden/>
          </w:rPr>
        </w:r>
        <w:r w:rsidR="007372F5">
          <w:rPr>
            <w:webHidden/>
          </w:rPr>
          <w:fldChar w:fldCharType="separate"/>
        </w:r>
        <w:r w:rsidR="007372F5">
          <w:rPr>
            <w:webHidden/>
          </w:rPr>
          <w:t>3</w:t>
        </w:r>
        <w:r w:rsidR="007372F5">
          <w:rPr>
            <w:webHidden/>
          </w:rPr>
          <w:fldChar w:fldCharType="end"/>
        </w:r>
      </w:hyperlink>
    </w:p>
    <w:p w14:paraId="3C244B25" w14:textId="77777777" w:rsidR="007372F5" w:rsidRDefault="006236DF">
      <w:pPr>
        <w:pStyle w:val="TOC2"/>
        <w:rPr>
          <w:rFonts w:asciiTheme="minorHAnsi" w:eastAsiaTheme="minorEastAsia" w:hAnsiTheme="minorHAnsi" w:cstheme="minorBidi"/>
        </w:rPr>
      </w:pPr>
      <w:hyperlink w:anchor="_Toc45525586" w:history="1">
        <w:r w:rsidR="007372F5" w:rsidRPr="00A66809">
          <w:rPr>
            <w:rStyle w:val="Hyperlink"/>
          </w:rPr>
          <w:t>B5.</w:t>
        </w:r>
        <w:r w:rsidR="007372F5">
          <w:rPr>
            <w:rFonts w:asciiTheme="minorHAnsi" w:eastAsiaTheme="minorEastAsia" w:hAnsiTheme="minorHAnsi" w:cstheme="minorBidi"/>
          </w:rPr>
          <w:tab/>
        </w:r>
        <w:r w:rsidR="007372F5" w:rsidRPr="00A66809">
          <w:rPr>
            <w:rStyle w:val="Hyperlink"/>
          </w:rPr>
          <w:t>Individuals Consulted on Statistical Aspects of Design</w:t>
        </w:r>
        <w:r w:rsidR="007372F5">
          <w:rPr>
            <w:webHidden/>
          </w:rPr>
          <w:tab/>
        </w:r>
        <w:r w:rsidR="007372F5">
          <w:rPr>
            <w:webHidden/>
          </w:rPr>
          <w:fldChar w:fldCharType="begin"/>
        </w:r>
        <w:r w:rsidR="007372F5">
          <w:rPr>
            <w:webHidden/>
          </w:rPr>
          <w:instrText xml:space="preserve"> PAGEREF _Toc45525586 \h </w:instrText>
        </w:r>
        <w:r w:rsidR="007372F5">
          <w:rPr>
            <w:webHidden/>
          </w:rPr>
        </w:r>
        <w:r w:rsidR="007372F5">
          <w:rPr>
            <w:webHidden/>
          </w:rPr>
          <w:fldChar w:fldCharType="separate"/>
        </w:r>
        <w:r w:rsidR="007372F5">
          <w:rPr>
            <w:webHidden/>
          </w:rPr>
          <w:t>3</w:t>
        </w:r>
        <w:r w:rsidR="007372F5">
          <w:rPr>
            <w:webHidden/>
          </w:rPr>
          <w:fldChar w:fldCharType="end"/>
        </w:r>
      </w:hyperlink>
    </w:p>
    <w:p w14:paraId="1053EB5C" w14:textId="0E1BBE0C" w:rsidR="003B695E" w:rsidRDefault="00C24A4F">
      <w:pPr>
        <w:spacing w:before="119"/>
        <w:ind w:left="100"/>
        <w:rPr>
          <w:sz w:val="32"/>
        </w:rPr>
      </w:pPr>
      <w:r>
        <w:rPr>
          <w:sz w:val="32"/>
        </w:rPr>
        <w:fldChar w:fldCharType="end"/>
      </w:r>
    </w:p>
    <w:p w14:paraId="518E2025" w14:textId="77777777" w:rsidR="0088452B" w:rsidRDefault="0088452B">
      <w:pPr>
        <w:sectPr w:rsidR="0088452B" w:rsidSect="002D43C0">
          <w:footerReference w:type="default" r:id="rId9"/>
          <w:pgSz w:w="12240" w:h="15840" w:code="1"/>
          <w:pgMar w:top="1440" w:right="1440" w:bottom="1440" w:left="1440" w:header="720" w:footer="720" w:gutter="0"/>
          <w:pgNumType w:fmt="lowerRoman" w:start="1"/>
          <w:cols w:space="720"/>
        </w:sectPr>
      </w:pPr>
    </w:p>
    <w:p w14:paraId="54510D32" w14:textId="5F36D407" w:rsidR="00BD7841" w:rsidRDefault="00BD7841" w:rsidP="007156B8">
      <w:pPr>
        <w:pStyle w:val="Heading2-CMS"/>
      </w:pPr>
      <w:bookmarkStart w:id="3" w:name="List_of_Attachments"/>
      <w:bookmarkStart w:id="4" w:name="B._Statistical_Methods"/>
      <w:bookmarkStart w:id="5" w:name="B1._Universe_and_Respondent_Selection"/>
      <w:bookmarkStart w:id="6" w:name="_Toc45525581"/>
      <w:bookmarkEnd w:id="3"/>
      <w:bookmarkEnd w:id="4"/>
      <w:bookmarkEnd w:id="5"/>
      <w:r w:rsidRPr="00E95549">
        <w:lastRenderedPageBreak/>
        <w:t xml:space="preserve">B.  </w:t>
      </w:r>
      <w:r w:rsidR="007372F5" w:rsidRPr="00E95549">
        <w:t xml:space="preserve">Collections </w:t>
      </w:r>
      <w:r w:rsidR="007372F5">
        <w:t>o</w:t>
      </w:r>
      <w:r w:rsidR="007372F5" w:rsidRPr="00E95549">
        <w:t>f Information Employing Statistical Methods</w:t>
      </w:r>
      <w:bookmarkEnd w:id="6"/>
    </w:p>
    <w:p w14:paraId="161D08AF" w14:textId="0E090061" w:rsidR="00BD7841" w:rsidRPr="00822320" w:rsidRDefault="00BD7841" w:rsidP="007156B8">
      <w:pPr>
        <w:pStyle w:val="BodyText"/>
        <w:rPr>
          <w:rFonts w:eastAsiaTheme="minorHAnsi"/>
        </w:rPr>
      </w:pPr>
      <w:r>
        <w:rPr>
          <w:sz w:val="24"/>
          <w:lang w:bidi="he-IL"/>
        </w:rPr>
        <w:t>As noted in Part A, t</w:t>
      </w:r>
      <w:r w:rsidRPr="00E859A2">
        <w:rPr>
          <w:rFonts w:eastAsiaTheme="minorHAnsi"/>
        </w:rPr>
        <w:t xml:space="preserve">he </w:t>
      </w:r>
      <w:r>
        <w:rPr>
          <w:rFonts w:eastAsiaTheme="minorHAnsi"/>
        </w:rPr>
        <w:t xml:space="preserve">Centers for Medicare and Medicaid Services (CMS) </w:t>
      </w:r>
      <w:r w:rsidRPr="00E859A2">
        <w:rPr>
          <w:rFonts w:eastAsiaTheme="minorHAnsi"/>
        </w:rPr>
        <w:t xml:space="preserve">requests an emergency approval </w:t>
      </w:r>
      <w:r>
        <w:rPr>
          <w:rFonts w:eastAsiaTheme="minorHAnsi"/>
        </w:rPr>
        <w:t>of a ne</w:t>
      </w:r>
      <w:r w:rsidRPr="00822320">
        <w:rPr>
          <w:rFonts w:eastAsiaTheme="minorHAnsi"/>
        </w:rPr>
        <w:t xml:space="preserve">w Information Collection Request (ICR) to conduct by telephone </w:t>
      </w:r>
      <w:r w:rsidR="000566BF">
        <w:rPr>
          <w:rFonts w:eastAsiaTheme="minorHAnsi"/>
        </w:rPr>
        <w:t xml:space="preserve">this fall </w:t>
      </w:r>
      <w:r w:rsidRPr="00822320">
        <w:rPr>
          <w:rFonts w:eastAsiaTheme="minorHAnsi"/>
        </w:rPr>
        <w:t xml:space="preserve">the </w:t>
      </w:r>
      <w:r w:rsidR="000566BF">
        <w:rPr>
          <w:rFonts w:eastAsiaTheme="minorHAnsi"/>
        </w:rPr>
        <w:t xml:space="preserve">MCBS </w:t>
      </w:r>
      <w:r w:rsidR="00B837F9" w:rsidRPr="00822320">
        <w:rPr>
          <w:rFonts w:eastAsiaTheme="minorHAnsi"/>
        </w:rPr>
        <w:t xml:space="preserve">COVID-19 </w:t>
      </w:r>
      <w:r w:rsidR="000566BF">
        <w:rPr>
          <w:rFonts w:eastAsiaTheme="minorHAnsi"/>
        </w:rPr>
        <w:t xml:space="preserve">Rapid Response </w:t>
      </w:r>
      <w:r w:rsidR="00B837F9" w:rsidRPr="00822320">
        <w:rPr>
          <w:rFonts w:eastAsiaTheme="minorHAnsi"/>
        </w:rPr>
        <w:t xml:space="preserve">Supplement </w:t>
      </w:r>
      <w:r w:rsidRPr="00822320">
        <w:rPr>
          <w:rFonts w:eastAsiaTheme="minorHAnsi"/>
        </w:rPr>
        <w:t>(re</w:t>
      </w:r>
      <w:r w:rsidR="00B837F9">
        <w:rPr>
          <w:rFonts w:eastAsiaTheme="minorHAnsi"/>
        </w:rPr>
        <w:t xml:space="preserve">ferred to hereafter as the Fall </w:t>
      </w:r>
      <w:r w:rsidRPr="00822320">
        <w:rPr>
          <w:rFonts w:eastAsiaTheme="minorHAnsi"/>
        </w:rPr>
        <w:t xml:space="preserve">COVID-19 Supplement). </w:t>
      </w:r>
      <w:r w:rsidRPr="00822320">
        <w:t>This is a short-term, urgent endeavor designed to minimize response burden and cost while address</w:t>
      </w:r>
      <w:r w:rsidR="005A0E68">
        <w:t xml:space="preserve">ing these emergent data needs. </w:t>
      </w:r>
      <w:r w:rsidRPr="00822320">
        <w:t xml:space="preserve">Given the rapidly changing dynamics of the </w:t>
      </w:r>
      <w:r w:rsidR="00923B2A">
        <w:t xml:space="preserve">COVID-19 </w:t>
      </w:r>
      <w:r w:rsidRPr="00822320">
        <w:t>pandemic for Medicare beneficiaries, there is an acute need for data that shed light on the situation as it is unfolding</w:t>
      </w:r>
      <w:r w:rsidRPr="00822320">
        <w:rPr>
          <w:i/>
          <w:iCs/>
        </w:rPr>
        <w:t>. </w:t>
      </w:r>
    </w:p>
    <w:p w14:paraId="204970A7" w14:textId="77777777" w:rsidR="00923B2A" w:rsidRDefault="002F3C6A" w:rsidP="007156B8">
      <w:pPr>
        <w:pStyle w:val="BodyText"/>
      </w:pPr>
      <w:r w:rsidRPr="00822320">
        <w:rPr>
          <w:rFonts w:eastAsiaTheme="minorHAnsi"/>
        </w:rPr>
        <w:t xml:space="preserve">The methods and instruments </w:t>
      </w:r>
      <w:r>
        <w:rPr>
          <w:rFonts w:eastAsiaTheme="minorHAnsi"/>
        </w:rPr>
        <w:t xml:space="preserve">proposed in this emergency clearance </w:t>
      </w:r>
      <w:r w:rsidRPr="00822320">
        <w:rPr>
          <w:rFonts w:eastAsiaTheme="minorHAnsi"/>
        </w:rPr>
        <w:t xml:space="preserve">have been tested under </w:t>
      </w:r>
      <w:r w:rsidRPr="00822320">
        <w:t>CMS-10549 GenIC#7 MCBS COVID-19 Rapid Response Supplement Testing which was approved by OMB on May 7, 2020 under the MCBS Generic Clearance (0938-1275)</w:t>
      </w:r>
      <w:r>
        <w:t xml:space="preserve">. </w:t>
      </w:r>
      <w:r w:rsidR="005E4D59">
        <w:t xml:space="preserve"> While the test is still underway as of this writing</w:t>
      </w:r>
      <w:r w:rsidR="00B837F9">
        <w:t xml:space="preserve"> (the data collection period is June 10 through July 15, 2020)</w:t>
      </w:r>
      <w:r w:rsidR="005E4D59">
        <w:t xml:space="preserve">, preliminary results are available and have informed this submission. </w:t>
      </w:r>
      <w:r>
        <w:t>There are two sets of changes stemming from the test:  (1) minor questionnaire updates to better align with other federal surveys measuring the impact of the pandemic</w:t>
      </w:r>
      <w:r w:rsidR="005E4D59">
        <w:t xml:space="preserve"> or to close </w:t>
      </w:r>
      <w:r w:rsidR="005E4D59" w:rsidRPr="00B837F9">
        <w:t>data gaps</w:t>
      </w:r>
      <w:r w:rsidRPr="00B837F9">
        <w:t xml:space="preserve"> and (2) the addition of a set of questions that will be administered by phone to facility staff.</w:t>
      </w:r>
    </w:p>
    <w:p w14:paraId="577E7EC6" w14:textId="6801DB43" w:rsidR="002F3C6A" w:rsidRDefault="002F3C6A" w:rsidP="007156B8">
      <w:pPr>
        <w:pStyle w:val="BodyText"/>
      </w:pPr>
      <w:r w:rsidRPr="00B837F9">
        <w:rPr>
          <w:lang w:bidi="he-IL"/>
        </w:rPr>
        <w:t>In addition to providing national estimates</w:t>
      </w:r>
      <w:r w:rsidR="005E4D59" w:rsidRPr="00B837F9">
        <w:rPr>
          <w:lang w:bidi="he-IL"/>
        </w:rPr>
        <w:t xml:space="preserve"> for the Medicare population</w:t>
      </w:r>
      <w:r w:rsidRPr="00B837F9">
        <w:rPr>
          <w:lang w:bidi="he-IL"/>
        </w:rPr>
        <w:t>, we will provide complete information about sampling, weighting, and post-survey processing through MCBS data user’s guides, methodology reports, and other reports to maximize transparency for the public.</w:t>
      </w:r>
    </w:p>
    <w:p w14:paraId="04D26D68" w14:textId="34D75E80" w:rsidR="002F3C6A" w:rsidRPr="00822320" w:rsidRDefault="002F3C6A" w:rsidP="007156B8">
      <w:pPr>
        <w:pStyle w:val="BodyText"/>
      </w:pPr>
      <w:r>
        <w:t>Below we describe the statistical method</w:t>
      </w:r>
      <w:r w:rsidR="005F34DE">
        <w:t xml:space="preserve">s that will be used in the Fall </w:t>
      </w:r>
      <w:r>
        <w:t xml:space="preserve">COVID-19 Supplement during the </w:t>
      </w:r>
      <w:r w:rsidR="000566BF">
        <w:t xml:space="preserve">MCBS </w:t>
      </w:r>
      <w:r>
        <w:t>Fall 2020 R</w:t>
      </w:r>
      <w:r w:rsidR="00D11C03">
        <w:t>ound 88 data collection.</w:t>
      </w:r>
    </w:p>
    <w:p w14:paraId="1E632D08" w14:textId="06C6F6C9" w:rsidR="0088452B" w:rsidRPr="008E4278" w:rsidRDefault="004D6EBE" w:rsidP="004D6EBE">
      <w:pPr>
        <w:pStyle w:val="Heading3"/>
        <w:rPr>
          <w:sz w:val="22"/>
          <w:szCs w:val="22"/>
        </w:rPr>
      </w:pPr>
      <w:bookmarkStart w:id="7" w:name="_Toc15975250"/>
      <w:bookmarkStart w:id="8" w:name="_Toc45525582"/>
      <w:r w:rsidRPr="008E4278">
        <w:rPr>
          <w:sz w:val="22"/>
          <w:szCs w:val="22"/>
        </w:rPr>
        <w:t>B1.</w:t>
      </w:r>
      <w:r w:rsidRPr="008E4278">
        <w:rPr>
          <w:sz w:val="22"/>
          <w:szCs w:val="22"/>
        </w:rPr>
        <w:tab/>
      </w:r>
      <w:r w:rsidR="004112E2" w:rsidRPr="008E4278">
        <w:rPr>
          <w:sz w:val="22"/>
          <w:szCs w:val="22"/>
        </w:rPr>
        <w:t>Universe and Respondent Selection</w:t>
      </w:r>
      <w:bookmarkEnd w:id="7"/>
      <w:bookmarkEnd w:id="8"/>
    </w:p>
    <w:p w14:paraId="77FC52D3" w14:textId="79B3D0D4" w:rsidR="004F41A2" w:rsidRPr="004F41A2" w:rsidRDefault="005F34DE" w:rsidP="007156B8">
      <w:pPr>
        <w:pStyle w:val="BodyText"/>
      </w:pPr>
      <w:r w:rsidRPr="004F41A2">
        <w:t>As explained in the main MCBS clearance package</w:t>
      </w:r>
      <w:r w:rsidR="004F41A2">
        <w:t xml:space="preserve"> (0938-0568, expiration 08/31/2022)</w:t>
      </w:r>
      <w:r w:rsidRPr="004F41A2">
        <w:t xml:space="preserve">, </w:t>
      </w:r>
      <w:r w:rsidR="004F41A2" w:rsidRPr="004F41A2">
        <w:t>the MCBS is a continuous</w:t>
      </w:r>
      <w:r w:rsidR="005E76CC">
        <w:t>,</w:t>
      </w:r>
      <w:r w:rsidR="00845CC0">
        <w:t xml:space="preserve"> </w:t>
      </w:r>
      <w:r w:rsidR="004F41A2" w:rsidRPr="004F41A2">
        <w:t xml:space="preserve">multi-purpose longitudinal survey, representing the population of beneficiaries aged 65 and over and beneficiaries aged 64 and below with disabilities, residing in the United States. </w:t>
      </w:r>
      <w:r w:rsidR="004F41A2" w:rsidRPr="004F41A2">
        <w:rPr>
          <w:rFonts w:eastAsiaTheme="minorHAnsi"/>
        </w:rPr>
        <w:t xml:space="preserve">The Fall COVID-19 Supplement will be conducted with sampled beneficiaries who participated in the Medicare Current Beneficiary Survey (MCBS) in 2019 and 2020. </w:t>
      </w:r>
    </w:p>
    <w:p w14:paraId="50E8E2D0" w14:textId="39170F08" w:rsidR="004F41A2" w:rsidRDefault="00FB0BE8" w:rsidP="007156B8">
      <w:pPr>
        <w:pStyle w:val="BodyText"/>
        <w:rPr>
          <w:rFonts w:eastAsiaTheme="minorHAnsi"/>
        </w:rPr>
      </w:pPr>
      <w:r>
        <w:t xml:space="preserve">For the </w:t>
      </w:r>
      <w:r w:rsidR="005F34DE">
        <w:rPr>
          <w:rFonts w:eastAsiaTheme="minorHAnsi"/>
        </w:rPr>
        <w:t xml:space="preserve">Fall COVID-19 </w:t>
      </w:r>
      <w:r w:rsidR="008E4278">
        <w:rPr>
          <w:rFonts w:eastAsiaTheme="minorHAnsi"/>
        </w:rPr>
        <w:t xml:space="preserve">Supplement, which only focuses on the impact of the pandemic, </w:t>
      </w:r>
      <w:r>
        <w:rPr>
          <w:rFonts w:eastAsiaTheme="minorHAnsi"/>
        </w:rPr>
        <w:t>beneficiari</w:t>
      </w:r>
      <w:r w:rsidR="004F41A2">
        <w:rPr>
          <w:rFonts w:eastAsiaTheme="minorHAnsi"/>
        </w:rPr>
        <w:t>es who are continuing participants on the MCBS w</w:t>
      </w:r>
      <w:r>
        <w:rPr>
          <w:rFonts w:eastAsiaTheme="minorHAnsi"/>
        </w:rPr>
        <w:t xml:space="preserve">ill be interviewed in conjunction (or overlapping) with conducting </w:t>
      </w:r>
      <w:r w:rsidR="008E4278">
        <w:rPr>
          <w:rFonts w:eastAsiaTheme="minorHAnsi"/>
        </w:rPr>
        <w:t xml:space="preserve">the </w:t>
      </w:r>
      <w:r w:rsidR="008E4278" w:rsidRPr="004F41A2">
        <w:rPr>
          <w:rFonts w:eastAsiaTheme="minorHAnsi"/>
        </w:rPr>
        <w:t xml:space="preserve">regular </w:t>
      </w:r>
      <w:r w:rsidR="005F34DE" w:rsidRPr="004F41A2">
        <w:rPr>
          <w:rFonts w:eastAsiaTheme="minorHAnsi"/>
        </w:rPr>
        <w:t xml:space="preserve">Fall 2020 Round 88 </w:t>
      </w:r>
      <w:r w:rsidR="008E4278" w:rsidRPr="004F41A2">
        <w:rPr>
          <w:rFonts w:eastAsiaTheme="minorHAnsi"/>
        </w:rPr>
        <w:t>MCBS data collection</w:t>
      </w:r>
      <w:r w:rsidR="00845CC0">
        <w:rPr>
          <w:rFonts w:eastAsiaTheme="minorHAnsi"/>
        </w:rPr>
        <w:t>; this is the same methodology used in the COVID-19 Supplement Test</w:t>
      </w:r>
      <w:r w:rsidR="008E4278" w:rsidRPr="004F41A2">
        <w:rPr>
          <w:rFonts w:eastAsiaTheme="minorHAnsi"/>
        </w:rPr>
        <w:t xml:space="preserve">. </w:t>
      </w:r>
      <w:r w:rsidR="002810C4" w:rsidRPr="004F41A2">
        <w:rPr>
          <w:rFonts w:eastAsiaTheme="minorHAnsi"/>
        </w:rPr>
        <w:t xml:space="preserve">The sample </w:t>
      </w:r>
      <w:r w:rsidR="003F6E6F">
        <w:rPr>
          <w:rFonts w:eastAsiaTheme="minorHAnsi"/>
        </w:rPr>
        <w:t xml:space="preserve">for the Community-residing portion of the supplement </w:t>
      </w:r>
      <w:r w:rsidR="002810C4" w:rsidRPr="004F41A2">
        <w:rPr>
          <w:rFonts w:eastAsiaTheme="minorHAnsi"/>
        </w:rPr>
        <w:t>wil</w:t>
      </w:r>
      <w:r w:rsidR="00C50D74">
        <w:rPr>
          <w:rFonts w:eastAsiaTheme="minorHAnsi"/>
        </w:rPr>
        <w:t>l include the same list of 2016-</w:t>
      </w:r>
      <w:r w:rsidR="002810C4" w:rsidRPr="004F41A2">
        <w:rPr>
          <w:rFonts w:eastAsiaTheme="minorHAnsi"/>
        </w:rPr>
        <w:t>2019 panel members that was drawn for the COVID-19 Supplement Test with the following updates: (1) e</w:t>
      </w:r>
      <w:r w:rsidR="00A96F39" w:rsidRPr="004F41A2">
        <w:rPr>
          <w:rFonts w:eastAsiaTheme="minorHAnsi"/>
        </w:rPr>
        <w:t xml:space="preserve">xclude cases that did not complete </w:t>
      </w:r>
      <w:r w:rsidR="002810C4" w:rsidRPr="004F41A2">
        <w:rPr>
          <w:rFonts w:eastAsiaTheme="minorHAnsi"/>
        </w:rPr>
        <w:t>any 2020 interviews thus far and e</w:t>
      </w:r>
      <w:r w:rsidR="00A96F39" w:rsidRPr="004F41A2">
        <w:rPr>
          <w:rFonts w:eastAsiaTheme="minorHAnsi"/>
        </w:rPr>
        <w:t xml:space="preserve">xclude cases that have passed away or lost </w:t>
      </w:r>
      <w:r w:rsidR="002810C4" w:rsidRPr="004F41A2">
        <w:rPr>
          <w:rFonts w:eastAsiaTheme="minorHAnsi"/>
        </w:rPr>
        <w:t>Medicare entitlement</w:t>
      </w:r>
      <w:r w:rsidR="002810C4" w:rsidRPr="005E76CC">
        <w:rPr>
          <w:rFonts w:eastAsiaTheme="minorHAnsi"/>
        </w:rPr>
        <w:t>.</w:t>
      </w:r>
      <w:r w:rsidR="004F41A2" w:rsidRPr="005E76CC">
        <w:rPr>
          <w:rFonts w:eastAsiaTheme="minorHAnsi"/>
        </w:rPr>
        <w:t xml:space="preserve"> </w:t>
      </w:r>
      <w:r w:rsidR="003F6E6F" w:rsidRPr="005E76CC">
        <w:rPr>
          <w:rFonts w:eastAsiaTheme="minorHAnsi"/>
        </w:rPr>
        <w:t>The Facility-residing portion of the supplement will come from beneficiaries from the 2017</w:t>
      </w:r>
      <w:r w:rsidR="00C50D74">
        <w:rPr>
          <w:rFonts w:eastAsiaTheme="minorHAnsi"/>
        </w:rPr>
        <w:t>-</w:t>
      </w:r>
      <w:r w:rsidR="003F6E6F" w:rsidRPr="005E76CC">
        <w:rPr>
          <w:rFonts w:eastAsiaTheme="minorHAnsi"/>
        </w:rPr>
        <w:t xml:space="preserve">2019 panel members completing the regular </w:t>
      </w:r>
      <w:proofErr w:type="gramStart"/>
      <w:r w:rsidR="003F6E6F" w:rsidRPr="005E76CC">
        <w:rPr>
          <w:rFonts w:eastAsiaTheme="minorHAnsi"/>
        </w:rPr>
        <w:t>Fall</w:t>
      </w:r>
      <w:proofErr w:type="gramEnd"/>
      <w:r w:rsidR="003F6E6F" w:rsidRPr="005E76CC">
        <w:rPr>
          <w:rFonts w:eastAsiaTheme="minorHAnsi"/>
        </w:rPr>
        <w:t xml:space="preserve"> 2020 Round 88 MCBS.</w:t>
      </w:r>
    </w:p>
    <w:p w14:paraId="15C1E6EC" w14:textId="4C1C2D69" w:rsidR="00800602" w:rsidRDefault="005F34DE" w:rsidP="007156B8">
      <w:pPr>
        <w:pStyle w:val="BodyText"/>
        <w:rPr>
          <w:rFonts w:eastAsiaTheme="minorHAnsi"/>
        </w:rPr>
      </w:pPr>
      <w:r>
        <w:rPr>
          <w:rFonts w:eastAsiaTheme="minorHAnsi"/>
        </w:rPr>
        <w:t>The universe for the</w:t>
      </w:r>
      <w:r w:rsidR="003F6E6F">
        <w:rPr>
          <w:rFonts w:eastAsiaTheme="minorHAnsi"/>
        </w:rPr>
        <w:t xml:space="preserve"> Community</w:t>
      </w:r>
      <w:r>
        <w:rPr>
          <w:rFonts w:eastAsiaTheme="minorHAnsi"/>
        </w:rPr>
        <w:t xml:space="preserve"> Fall COVID-19 Supplement is </w:t>
      </w:r>
      <w:r w:rsidR="008E4278">
        <w:rPr>
          <w:rFonts w:eastAsiaTheme="minorHAnsi"/>
        </w:rPr>
        <w:t xml:space="preserve">approximately </w:t>
      </w:r>
      <w:r w:rsidR="008D0BED" w:rsidRPr="00CD3753">
        <w:rPr>
          <w:rFonts w:eastAsiaTheme="minorHAnsi"/>
        </w:rPr>
        <w:t>13,928</w:t>
      </w:r>
      <w:r w:rsidR="008D0BED">
        <w:rPr>
          <w:rFonts w:eastAsiaTheme="minorHAnsi"/>
        </w:rPr>
        <w:t xml:space="preserve"> </w:t>
      </w:r>
      <w:r w:rsidR="008E4278">
        <w:rPr>
          <w:rFonts w:eastAsiaTheme="minorHAnsi"/>
        </w:rPr>
        <w:t>Medicare beneficiaries</w:t>
      </w:r>
      <w:r w:rsidR="004F41A2">
        <w:rPr>
          <w:rFonts w:eastAsiaTheme="minorHAnsi"/>
        </w:rPr>
        <w:t xml:space="preserve">. We expect to receive </w:t>
      </w:r>
      <w:r w:rsidR="008D0BED" w:rsidRPr="00CD3753">
        <w:rPr>
          <w:rFonts w:eastAsiaTheme="minorHAnsi"/>
        </w:rPr>
        <w:t>10,446</w:t>
      </w:r>
      <w:r w:rsidR="008D0BED">
        <w:rPr>
          <w:rFonts w:eastAsiaTheme="minorHAnsi"/>
        </w:rPr>
        <w:t xml:space="preserve"> </w:t>
      </w:r>
      <w:r w:rsidR="00FE6EF3">
        <w:rPr>
          <w:rFonts w:eastAsiaTheme="minorHAnsi"/>
        </w:rPr>
        <w:t>responses, reflecting</w:t>
      </w:r>
      <w:r w:rsidR="004F41A2">
        <w:rPr>
          <w:rFonts w:eastAsiaTheme="minorHAnsi"/>
        </w:rPr>
        <w:t xml:space="preserve"> an assumed response rate of </w:t>
      </w:r>
      <w:r w:rsidR="00555A60" w:rsidRPr="004B02FB">
        <w:rPr>
          <w:rFonts w:eastAsiaTheme="minorHAnsi"/>
        </w:rPr>
        <w:t>75</w:t>
      </w:r>
      <w:r w:rsidR="004F41A2">
        <w:rPr>
          <w:rFonts w:eastAsiaTheme="minorHAnsi"/>
        </w:rPr>
        <w:t xml:space="preserve">%. </w:t>
      </w:r>
      <w:r w:rsidR="00555A60">
        <w:rPr>
          <w:rFonts w:eastAsiaTheme="minorHAnsi"/>
        </w:rPr>
        <w:t xml:space="preserve">The response rate is based on </w:t>
      </w:r>
      <w:r w:rsidR="00845CC0">
        <w:rPr>
          <w:rFonts w:eastAsiaTheme="minorHAnsi"/>
        </w:rPr>
        <w:t xml:space="preserve">preliminary </w:t>
      </w:r>
      <w:r w:rsidR="00555A60">
        <w:rPr>
          <w:rFonts w:eastAsiaTheme="minorHAnsi"/>
        </w:rPr>
        <w:t>results of the COVID-19 Supplement Test that was launched June 10, 2020.</w:t>
      </w:r>
      <w:r w:rsidR="003F6E6F">
        <w:rPr>
          <w:rFonts w:eastAsiaTheme="minorHAnsi"/>
        </w:rPr>
        <w:t xml:space="preserve"> Based on previous years’ </w:t>
      </w:r>
      <w:proofErr w:type="gramStart"/>
      <w:r w:rsidR="003F6E6F">
        <w:rPr>
          <w:rFonts w:eastAsiaTheme="minorHAnsi"/>
        </w:rPr>
        <w:t>Fall</w:t>
      </w:r>
      <w:proofErr w:type="gramEnd"/>
      <w:r w:rsidR="003F6E6F">
        <w:rPr>
          <w:rFonts w:eastAsiaTheme="minorHAnsi"/>
        </w:rPr>
        <w:t xml:space="preserve"> round MCBS, we expect an additional </w:t>
      </w:r>
      <w:r w:rsidR="008D0BED">
        <w:rPr>
          <w:rFonts w:eastAsiaTheme="minorHAnsi"/>
        </w:rPr>
        <w:t>1,090</w:t>
      </w:r>
      <w:r w:rsidR="003F6E6F">
        <w:rPr>
          <w:rFonts w:eastAsiaTheme="minorHAnsi"/>
        </w:rPr>
        <w:t xml:space="preserve"> Facility interviews from the regular MCBS.</w:t>
      </w:r>
      <w:r w:rsidR="009A52DB">
        <w:rPr>
          <w:rFonts w:eastAsiaTheme="minorHAnsi"/>
        </w:rPr>
        <w:t xml:space="preserve"> The total expected </w:t>
      </w:r>
      <w:r w:rsidR="008D0BED">
        <w:rPr>
          <w:rFonts w:eastAsiaTheme="minorHAnsi"/>
        </w:rPr>
        <w:t>number of completed interv</w:t>
      </w:r>
      <w:r w:rsidR="009A52DB">
        <w:rPr>
          <w:rFonts w:eastAsiaTheme="minorHAnsi"/>
        </w:rPr>
        <w:t>iews is equal to or greater than those achieved by existing MCBS supplemental data sets</w:t>
      </w:r>
      <w:r w:rsidR="00845CC0">
        <w:rPr>
          <w:rFonts w:eastAsiaTheme="minorHAnsi"/>
        </w:rPr>
        <w:t xml:space="preserve"> that are derived from questionnaire modules fielded only one round during the year. Therefore, the expected number of completes</w:t>
      </w:r>
      <w:r w:rsidR="00056FFA">
        <w:rPr>
          <w:rFonts w:eastAsiaTheme="minorHAnsi"/>
        </w:rPr>
        <w:t xml:space="preserve"> </w:t>
      </w:r>
      <w:r w:rsidR="00845CC0">
        <w:rPr>
          <w:rFonts w:eastAsiaTheme="minorHAnsi"/>
        </w:rPr>
        <w:t>indicates data from the Fall COVID-19 S</w:t>
      </w:r>
      <w:r w:rsidR="009A52DB">
        <w:rPr>
          <w:rFonts w:eastAsiaTheme="minorHAnsi"/>
        </w:rPr>
        <w:t>upplement will equal the MCBS in precision of estimates and supply sufficient power for tests of differences nationally.</w:t>
      </w:r>
    </w:p>
    <w:p w14:paraId="11899B64" w14:textId="76EFDF30" w:rsidR="009A52DB" w:rsidRDefault="009A52DB" w:rsidP="007156B8">
      <w:pPr>
        <w:pStyle w:val="BodyText"/>
        <w:rPr>
          <w:rFonts w:eastAsiaTheme="minorHAnsi"/>
        </w:rPr>
      </w:pPr>
      <w:r>
        <w:rPr>
          <w:rFonts w:eastAsiaTheme="minorHAnsi"/>
        </w:rPr>
        <w:lastRenderedPageBreak/>
        <w:t>The Fall COVID-19 Supplement data will be weighted using maintained intra-panel nonresponse-adjusted weights that will be further adjusted based on response to the Supplement to account for possibly differential nonresponse bias, as is done in the core MCBS and other MCBS supplements.</w:t>
      </w:r>
    </w:p>
    <w:p w14:paraId="2EB1EEEC" w14:textId="3F4C0CE6" w:rsidR="0088452B" w:rsidRPr="00555A60" w:rsidRDefault="004112E2" w:rsidP="004D6EBE">
      <w:pPr>
        <w:pStyle w:val="Heading3"/>
        <w:rPr>
          <w:sz w:val="22"/>
          <w:szCs w:val="22"/>
        </w:rPr>
      </w:pPr>
      <w:bookmarkStart w:id="9" w:name="_Toc15975251"/>
      <w:bookmarkStart w:id="10" w:name="_Toc45525583"/>
      <w:r w:rsidRPr="00555A60">
        <w:rPr>
          <w:sz w:val="22"/>
          <w:szCs w:val="22"/>
        </w:rPr>
        <w:t>B2.</w:t>
      </w:r>
      <w:r w:rsidR="00BB2D9F" w:rsidRPr="00555A60">
        <w:rPr>
          <w:sz w:val="22"/>
          <w:szCs w:val="22"/>
        </w:rPr>
        <w:tab/>
      </w:r>
      <w:r w:rsidRPr="00555A60">
        <w:rPr>
          <w:sz w:val="22"/>
          <w:szCs w:val="22"/>
        </w:rPr>
        <w:t>Procedures for Collecting Information</w:t>
      </w:r>
      <w:bookmarkEnd w:id="9"/>
      <w:bookmarkEnd w:id="10"/>
    </w:p>
    <w:p w14:paraId="23DC33B8" w14:textId="52176CA1" w:rsidR="005F34DE" w:rsidRDefault="005F34DE" w:rsidP="007156B8">
      <w:pPr>
        <w:pStyle w:val="BodyText"/>
      </w:pPr>
      <w:r w:rsidRPr="00E54E3B">
        <w:t xml:space="preserve">The MCBS uses slightly different questionnaires, depending on whether the sampled beneficiary lives in the community or in a facility. In addition to conducting </w:t>
      </w:r>
      <w:r>
        <w:t xml:space="preserve">community (e.g., </w:t>
      </w:r>
      <w:r w:rsidRPr="00E54E3B">
        <w:t>household</w:t>
      </w:r>
      <w:r>
        <w:t>)</w:t>
      </w:r>
      <w:r w:rsidRPr="00E54E3B">
        <w:t xml:space="preserve"> interviews with beneficiaries, t</w:t>
      </w:r>
      <w:r w:rsidRPr="00E54E3B">
        <w:rPr>
          <w:shd w:val="clear" w:color="auto" w:fill="FFFFFF"/>
        </w:rPr>
        <w:t>he MCBS follows beneficiaries into and out of long-term care facilities to maintain a comprehensive profile of their health care utilization and expenditures. Facility interviews are conducted with facility staff instead of the actual beneficiary. Thus, t</w:t>
      </w:r>
      <w:r w:rsidRPr="00E54E3B">
        <w:t>he Fall COVID-1</w:t>
      </w:r>
      <w:r>
        <w:t xml:space="preserve">9 Supplement has two </w:t>
      </w:r>
      <w:r w:rsidR="00056FFA">
        <w:t xml:space="preserve">complementary </w:t>
      </w:r>
      <w:r>
        <w:t>questionnaires</w:t>
      </w:r>
      <w:r w:rsidRPr="00E54E3B">
        <w:t xml:space="preserve"> – one administered to respondents living in the community and a second administered to facility staff who answer questions on behalf of the sampled beneficiary.</w:t>
      </w:r>
    </w:p>
    <w:p w14:paraId="055A6118" w14:textId="53B12543" w:rsidR="004F41A2" w:rsidRDefault="00923B2A" w:rsidP="007156B8">
      <w:pPr>
        <w:pStyle w:val="BodyText"/>
        <w:rPr>
          <w:rFonts w:eastAsiaTheme="minorHAnsi"/>
        </w:rPr>
      </w:pPr>
      <w:r>
        <w:rPr>
          <w:rFonts w:eastAsiaTheme="minorHAnsi"/>
        </w:rPr>
        <w:t>A</w:t>
      </w:r>
      <w:r w:rsidR="004F41A2">
        <w:rPr>
          <w:rFonts w:eastAsiaTheme="minorHAnsi"/>
        </w:rPr>
        <w:t>ll interviews will be conducted by phone. Landline or cell phone numbers are available for all eligible sample since the Fall COVID-19 Supplement respondents will have participated in the MCBS</w:t>
      </w:r>
      <w:r w:rsidR="00555A60">
        <w:rPr>
          <w:rFonts w:eastAsiaTheme="minorHAnsi"/>
        </w:rPr>
        <w:t xml:space="preserve"> in past years.</w:t>
      </w:r>
      <w:r w:rsidR="004F41A2">
        <w:rPr>
          <w:rFonts w:eastAsiaTheme="minorHAnsi"/>
        </w:rPr>
        <w:t xml:space="preserve"> Contact information, including alternative contacts, is regularly confirmed and updated by interviewers and therefore, successful contact with a high proportion of the Fall COVID-19 Supplement sample is expected. </w:t>
      </w:r>
    </w:p>
    <w:p w14:paraId="78ACC8FB" w14:textId="549CC294" w:rsidR="004F41A2" w:rsidRPr="004F41A2" w:rsidRDefault="005F34DE" w:rsidP="007156B8">
      <w:pPr>
        <w:pStyle w:val="BodyText"/>
      </w:pPr>
      <w:r w:rsidRPr="004F41A2">
        <w:rPr>
          <w:rFonts w:eastAsiaTheme="minorHAnsi"/>
        </w:rPr>
        <w:t xml:space="preserve">For beneficiaries residing in the community, the sample will be divided into replicates and released periodically over about five weeks, scheduled to begin in October. </w:t>
      </w:r>
      <w:r w:rsidR="004F41A2" w:rsidRPr="004F41A2">
        <w:t xml:space="preserve">Due to the pandemic, all interviews will be conducted by phone. The questionnaire for respondents living in the community will be programmed using </w:t>
      </w:r>
      <w:proofErr w:type="spellStart"/>
      <w:r w:rsidR="004F41A2" w:rsidRPr="004F41A2">
        <w:t>Voxco</w:t>
      </w:r>
      <w:proofErr w:type="spellEnd"/>
      <w:r w:rsidR="004F41A2" w:rsidRPr="004F41A2">
        <w:t xml:space="preserve">, a software platform well-suited for computer assisted web interviewing (CAWI) surveys. The Fall COVID-19 Supplement will be administered by trained field interviewers using the same interview equipment already in their possession for use on the MCBS – laptops, tablets, and telephone. Even though it is programmed for web administration, the questions will be asked by trained interviewers using the telephone and interviewers will enter responses into the web instrument. </w:t>
      </w:r>
      <w:r w:rsidR="00FE6EF3">
        <w:t>A k</w:t>
      </w:r>
      <w:r w:rsidR="004F41A2" w:rsidRPr="004F41A2">
        <w:t xml:space="preserve">ey technology benefit of using </w:t>
      </w:r>
      <w:proofErr w:type="spellStart"/>
      <w:r w:rsidR="004F41A2" w:rsidRPr="004F41A2">
        <w:t>Voxco</w:t>
      </w:r>
      <w:proofErr w:type="spellEnd"/>
      <w:r w:rsidR="004F41A2" w:rsidRPr="004F41A2">
        <w:t xml:space="preserve"> is programming that fully utilizes sophisticated logic checks, skip patterns, and text fills to ease question administration and reduce respondent burden by shortening the interview. </w:t>
      </w:r>
    </w:p>
    <w:p w14:paraId="17A7338E" w14:textId="3C6E5591" w:rsidR="004F41A2" w:rsidRPr="004F41A2" w:rsidRDefault="004F41A2" w:rsidP="007156B8">
      <w:pPr>
        <w:pStyle w:val="BodyText"/>
      </w:pPr>
      <w:r w:rsidRPr="004F41A2">
        <w:rPr>
          <w:rFonts w:eastAsiaTheme="minorHAnsi"/>
        </w:rPr>
        <w:t xml:space="preserve">For beneficiaries residing in long term care facilities, the Fall COVID-19 Supplement will be administered during the regularly scheduled </w:t>
      </w:r>
      <w:r w:rsidR="000566BF">
        <w:rPr>
          <w:rFonts w:eastAsiaTheme="minorHAnsi"/>
        </w:rPr>
        <w:t xml:space="preserve">MCBS </w:t>
      </w:r>
      <w:r w:rsidRPr="004F41A2">
        <w:rPr>
          <w:rFonts w:eastAsiaTheme="minorHAnsi"/>
        </w:rPr>
        <w:t>facility interview from October through December 2020. Since facility interviews are only conducted with facility staff and not the beneficiary, burden and cost is most efficient by adding the Fall COVID-19 Supplement to the administration of the MCBS interview. F</w:t>
      </w:r>
      <w:r w:rsidRPr="004F41A2">
        <w:t xml:space="preserve">or Facility interviews, the current computer assisted personal interviewing (CAPI) instrument programmed in Blaise will be modified to incorporate the Fall COVID-19 Supplement. Field interviewers will administer the questions to facility administrators by phone using their laptop. </w:t>
      </w:r>
    </w:p>
    <w:p w14:paraId="180A3800" w14:textId="4B48BFDB" w:rsidR="0088452B" w:rsidRDefault="004112E2" w:rsidP="004D6EBE">
      <w:pPr>
        <w:pStyle w:val="Heading3"/>
      </w:pPr>
      <w:bookmarkStart w:id="11" w:name="_Toc15975252"/>
      <w:bookmarkStart w:id="12" w:name="_Toc45525584"/>
      <w:r>
        <w:t>B3.</w:t>
      </w:r>
      <w:r w:rsidR="00BB2D9F">
        <w:tab/>
      </w:r>
      <w:r>
        <w:t>Methods for Maximizing Response Rates and Dealing with Issues of Non-Response</w:t>
      </w:r>
      <w:bookmarkEnd w:id="11"/>
      <w:bookmarkEnd w:id="12"/>
    </w:p>
    <w:p w14:paraId="5120A114" w14:textId="1CE19BE8" w:rsidR="00761E60" w:rsidRPr="00102A58" w:rsidRDefault="00761E60" w:rsidP="007156B8">
      <w:pPr>
        <w:pStyle w:val="BodyText"/>
      </w:pPr>
      <w:r w:rsidRPr="00895EB1">
        <w:t>We are assuming a 75% response rate. This is based on the response rate observed during recent rounds of</w:t>
      </w:r>
      <w:r w:rsidRPr="00102A58">
        <w:t xml:space="preserve"> MCBS </w:t>
      </w:r>
      <w:r w:rsidR="00555A60" w:rsidRPr="00102A58">
        <w:t xml:space="preserve">main </w:t>
      </w:r>
      <w:r w:rsidR="00056FFA">
        <w:t xml:space="preserve">telephone </w:t>
      </w:r>
      <w:r w:rsidR="00555A60" w:rsidRPr="00102A58">
        <w:t xml:space="preserve">data </w:t>
      </w:r>
      <w:r w:rsidRPr="00102A58">
        <w:t>collection conducted fro</w:t>
      </w:r>
      <w:r w:rsidR="00555A60" w:rsidRPr="00102A58">
        <w:t>m March 24, 2020 through June 30</w:t>
      </w:r>
      <w:r w:rsidRPr="00102A58">
        <w:t xml:space="preserve">, 2020 as well as the </w:t>
      </w:r>
      <w:r w:rsidR="00056FFA">
        <w:t xml:space="preserve">preliminary </w:t>
      </w:r>
      <w:r w:rsidRPr="00102A58">
        <w:t xml:space="preserve">response rate for CMS-10549 GenIC#7 MCBS COVID-19 Rapid Response Supplement Testing which was approved by OMB on May 7, 2020 under the MCBS Generic Clearance (0938-1275). </w:t>
      </w:r>
    </w:p>
    <w:p w14:paraId="713F8F56" w14:textId="765FD05B" w:rsidR="00CA0928" w:rsidRPr="00102A58" w:rsidRDefault="004112E2" w:rsidP="007156B8">
      <w:pPr>
        <w:pStyle w:val="BodyText"/>
      </w:pPr>
      <w:r w:rsidRPr="00102A58">
        <w:t>The sample for the MCBS is a heterogeneous population that presents a unique challenge for maximizing response rates. The survey selects respondents from two Medicare groups—those age 65 and over and those younger than 65 who have disabilities. Both of these groups have characteristics that often lead to refusals on surveys. Increasing age, poor health or poor health of a family member are prevalent reasons for refusal. On the other hand, older persons are the least mobile segment of the population and thus, for a longitudinal survey, less likely to be lost due to failure to locate. Recent data on the MCBS indicate that the population aged under 65 tends to have a slightly higher response rate than the aged population.</w:t>
      </w:r>
    </w:p>
    <w:p w14:paraId="13CBB8DD" w14:textId="5874D350" w:rsidR="0088452B" w:rsidRPr="000566BF" w:rsidRDefault="00555A60" w:rsidP="007156B8">
      <w:pPr>
        <w:pStyle w:val="BodyText"/>
      </w:pPr>
      <w:r w:rsidRPr="00102A58">
        <w:lastRenderedPageBreak/>
        <w:t xml:space="preserve">To </w:t>
      </w:r>
      <w:r w:rsidR="004112E2" w:rsidRPr="00102A58">
        <w:t>maximize the response rates</w:t>
      </w:r>
      <w:r w:rsidRPr="00102A58">
        <w:t xml:space="preserve">, </w:t>
      </w:r>
      <w:r w:rsidR="004112E2" w:rsidRPr="00102A58">
        <w:t>data collection staff undertake extensive outreach effort</w:t>
      </w:r>
      <w:r w:rsidRPr="00102A58">
        <w:t xml:space="preserve">s. An advance letter will be sent to the selected sample that focuses on the importance of participating in a COVID-19 related survey. We found during the COVID-19 Supplement </w:t>
      </w:r>
      <w:r w:rsidRPr="000566BF">
        <w:t xml:space="preserve">Test that </w:t>
      </w:r>
      <w:r w:rsidR="00102A58" w:rsidRPr="000566BF">
        <w:t xml:space="preserve">many </w:t>
      </w:r>
      <w:r w:rsidRPr="000566BF">
        <w:t xml:space="preserve">respondents </w:t>
      </w:r>
      <w:r w:rsidR="00102A58" w:rsidRPr="000566BF">
        <w:t>recalled</w:t>
      </w:r>
      <w:r w:rsidRPr="000566BF">
        <w:t xml:space="preserve"> receiving a similar advance letter and expressed willingness</w:t>
      </w:r>
      <w:r w:rsidR="00102A58" w:rsidRPr="000566BF">
        <w:t xml:space="preserve"> to participate</w:t>
      </w:r>
      <w:r w:rsidRPr="000566BF">
        <w:t xml:space="preserve">, in part, due to the relevance of the topic. We also will notify </w:t>
      </w:r>
      <w:r w:rsidR="004112E2" w:rsidRPr="000566BF">
        <w:t>gove</w:t>
      </w:r>
      <w:r w:rsidRPr="000566BF">
        <w:t>rnment entities about the Fall COVID-19 Supplement</w:t>
      </w:r>
      <w:r w:rsidR="004112E2" w:rsidRPr="000566BF">
        <w:t xml:space="preserve"> including CMS regional offices and </w:t>
      </w:r>
      <w:r w:rsidR="00102A58" w:rsidRPr="000566BF">
        <w:t xml:space="preserve">the CMS </w:t>
      </w:r>
      <w:r w:rsidR="004112E2" w:rsidRPr="000566BF">
        <w:t>hotline</w:t>
      </w:r>
      <w:r w:rsidR="00102A58" w:rsidRPr="000566BF">
        <w:t xml:space="preserve">. </w:t>
      </w:r>
      <w:r w:rsidR="004112E2" w:rsidRPr="000566BF">
        <w:t>These efforts are undertaken to</w:t>
      </w:r>
      <w:r w:rsidR="000566BF">
        <w:t xml:space="preserve"> answer questions or concerns that respondents</w:t>
      </w:r>
      <w:r w:rsidR="004112E2" w:rsidRPr="000566BF">
        <w:rPr>
          <w:spacing w:val="-14"/>
        </w:rPr>
        <w:t xml:space="preserve"> </w:t>
      </w:r>
      <w:r w:rsidR="004112E2" w:rsidRPr="000566BF">
        <w:rPr>
          <w:spacing w:val="-10"/>
        </w:rPr>
        <w:t xml:space="preserve">may </w:t>
      </w:r>
      <w:r w:rsidR="004112E2" w:rsidRPr="000566BF">
        <w:rPr>
          <w:spacing w:val="-11"/>
        </w:rPr>
        <w:t xml:space="preserve">have </w:t>
      </w:r>
      <w:r w:rsidR="004112E2" w:rsidRPr="000566BF">
        <w:rPr>
          <w:spacing w:val="-7"/>
        </w:rPr>
        <w:t xml:space="preserve">in </w:t>
      </w:r>
      <w:r w:rsidR="004112E2" w:rsidRPr="000566BF">
        <w:rPr>
          <w:spacing w:val="-12"/>
        </w:rPr>
        <w:t xml:space="preserve">order </w:t>
      </w:r>
      <w:r w:rsidR="004112E2" w:rsidRPr="000566BF">
        <w:rPr>
          <w:spacing w:val="-7"/>
        </w:rPr>
        <w:t xml:space="preserve">to </w:t>
      </w:r>
      <w:r w:rsidR="004112E2" w:rsidRPr="000566BF">
        <w:t xml:space="preserve">increase the likelihood that respondents would participate in the </w:t>
      </w:r>
      <w:r w:rsidRPr="000566BF">
        <w:t xml:space="preserve">Fall COVID-19 Supplement and also participate in the main MCBS Fall 2020 Round 88 data collection. </w:t>
      </w:r>
    </w:p>
    <w:p w14:paraId="053B2601" w14:textId="77777777" w:rsidR="0088452B" w:rsidRPr="00102A58" w:rsidRDefault="004112E2" w:rsidP="007156B8">
      <w:pPr>
        <w:pStyle w:val="BodyText"/>
      </w:pPr>
      <w:r w:rsidRPr="00102A58">
        <w:t>In addition to outreach, the following efforts remain in place to maintain a sense of validity and relevance among the survey participants.</w:t>
      </w:r>
    </w:p>
    <w:p w14:paraId="70696958" w14:textId="77777777" w:rsidR="0088452B" w:rsidRPr="00102A58" w:rsidRDefault="004112E2" w:rsidP="00BD72D7">
      <w:pPr>
        <w:pStyle w:val="ListParagraph"/>
        <w:numPr>
          <w:ilvl w:val="0"/>
          <w:numId w:val="1"/>
        </w:numPr>
        <w:tabs>
          <w:tab w:val="left" w:pos="920"/>
        </w:tabs>
        <w:spacing w:after="180"/>
        <w:ind w:left="720"/>
        <w:contextualSpacing/>
      </w:pPr>
      <w:r w:rsidRPr="00102A58">
        <w:t>Interviewer training emphasizes techniques and approaches effective in communicating with the older and disabled population and ways to</w:t>
      </w:r>
      <w:r w:rsidRPr="00102A58">
        <w:rPr>
          <w:spacing w:val="-33"/>
        </w:rPr>
        <w:t xml:space="preserve"> </w:t>
      </w:r>
      <w:r w:rsidRPr="00102A58">
        <w:t>overcome difficulties respondents may have in</w:t>
      </w:r>
      <w:r w:rsidRPr="00102A58">
        <w:rPr>
          <w:spacing w:val="-12"/>
        </w:rPr>
        <w:t xml:space="preserve"> </w:t>
      </w:r>
      <w:r w:rsidRPr="00102A58">
        <w:t>participating.</w:t>
      </w:r>
    </w:p>
    <w:p w14:paraId="3E8CFDF2" w14:textId="77777777" w:rsidR="0088452B" w:rsidRPr="00102A58" w:rsidRDefault="004112E2" w:rsidP="00BD72D7">
      <w:pPr>
        <w:pStyle w:val="ListParagraph"/>
        <w:numPr>
          <w:ilvl w:val="0"/>
          <w:numId w:val="1"/>
        </w:numPr>
        <w:tabs>
          <w:tab w:val="left" w:pos="920"/>
        </w:tabs>
        <w:spacing w:after="180"/>
        <w:ind w:left="720"/>
        <w:contextualSpacing/>
      </w:pPr>
      <w:r w:rsidRPr="00102A58">
        <w:t>NORC field management staff are specialized to follow up with respondents</w:t>
      </w:r>
      <w:r w:rsidRPr="00102A58">
        <w:rPr>
          <w:spacing w:val="-19"/>
        </w:rPr>
        <w:t xml:space="preserve"> </w:t>
      </w:r>
      <w:r w:rsidRPr="00102A58">
        <w:t>who express concerns about participating due to privacy or confidentiality</w:t>
      </w:r>
      <w:r w:rsidRPr="00102A58">
        <w:rPr>
          <w:spacing w:val="-18"/>
        </w:rPr>
        <w:t xml:space="preserve"> </w:t>
      </w:r>
      <w:r w:rsidRPr="00102A58">
        <w:t>questions.</w:t>
      </w:r>
    </w:p>
    <w:p w14:paraId="3B1E9F0E" w14:textId="77777777" w:rsidR="0088452B" w:rsidRPr="00102A58" w:rsidRDefault="004112E2" w:rsidP="00BD72D7">
      <w:pPr>
        <w:pStyle w:val="ListParagraph"/>
        <w:numPr>
          <w:ilvl w:val="0"/>
          <w:numId w:val="1"/>
        </w:numPr>
        <w:tabs>
          <w:tab w:val="left" w:pos="920"/>
        </w:tabs>
        <w:spacing w:after="180"/>
        <w:ind w:left="720"/>
        <w:contextualSpacing/>
      </w:pPr>
      <w:r w:rsidRPr="00102A58">
        <w:t>Non-respondents are re-contacted by a refusal conversion</w:t>
      </w:r>
      <w:r w:rsidRPr="00102A58">
        <w:rPr>
          <w:spacing w:val="-20"/>
        </w:rPr>
        <w:t xml:space="preserve"> </w:t>
      </w:r>
      <w:r w:rsidRPr="00102A58">
        <w:t>specialist.</w:t>
      </w:r>
    </w:p>
    <w:p w14:paraId="20C8B5B4" w14:textId="48198AF3" w:rsidR="0088452B" w:rsidRPr="00102A58" w:rsidRDefault="004112E2" w:rsidP="00BD72D7">
      <w:pPr>
        <w:pStyle w:val="ListParagraph"/>
        <w:numPr>
          <w:ilvl w:val="0"/>
          <w:numId w:val="1"/>
        </w:numPr>
        <w:tabs>
          <w:tab w:val="left" w:pos="920"/>
        </w:tabs>
        <w:spacing w:after="180"/>
        <w:ind w:left="720"/>
        <w:contextualSpacing/>
        <w:jc w:val="both"/>
      </w:pPr>
      <w:r w:rsidRPr="00102A58">
        <w:t>A dedicated project email address (</w:t>
      </w:r>
      <w:hyperlink r:id="rId10" w:history="1">
        <w:r w:rsidR="00733EAB" w:rsidRPr="00102A58">
          <w:rPr>
            <w:rStyle w:val="Hyperlink"/>
            <w:u w:color="0000FF"/>
          </w:rPr>
          <w:t xml:space="preserve">mcbs@norc.org) </w:t>
        </w:r>
      </w:hyperlink>
      <w:r w:rsidRPr="00102A58">
        <w:t>and toll-free number (1-877-389- 3429) is available to answer respondent's questions. This information is contained on various materials provided to the</w:t>
      </w:r>
      <w:r w:rsidRPr="00102A58">
        <w:rPr>
          <w:spacing w:val="-10"/>
        </w:rPr>
        <w:t xml:space="preserve"> </w:t>
      </w:r>
      <w:r w:rsidRPr="00102A58">
        <w:t>respondent.</w:t>
      </w:r>
    </w:p>
    <w:p w14:paraId="4EEF7728" w14:textId="5C3245A2" w:rsidR="0088452B" w:rsidRPr="00102A58" w:rsidRDefault="004112E2" w:rsidP="00BD72D7">
      <w:pPr>
        <w:pStyle w:val="ListParagraph"/>
        <w:numPr>
          <w:ilvl w:val="0"/>
          <w:numId w:val="1"/>
        </w:numPr>
        <w:tabs>
          <w:tab w:val="left" w:pos="919"/>
          <w:tab w:val="left" w:pos="920"/>
        </w:tabs>
        <w:spacing w:after="180"/>
        <w:ind w:left="720"/>
        <w:contextualSpacing/>
      </w:pPr>
      <w:r w:rsidRPr="00102A58">
        <w:t>An MCBS website (mcbs.norc.org) contains information for respondents on</w:t>
      </w:r>
      <w:r w:rsidRPr="00102A58">
        <w:rPr>
          <w:spacing w:val="-27"/>
        </w:rPr>
        <w:t xml:space="preserve"> </w:t>
      </w:r>
      <w:r w:rsidRPr="00102A58">
        <w:t xml:space="preserve">the project. Respondents are also informed about the CMS MCBS Project Page – </w:t>
      </w:r>
      <w:hyperlink r:id="rId11" w:tooltip="CMS MCBS Project Page">
        <w:r w:rsidRPr="00102A58">
          <w:t>www.cms.gov/mcbs</w:t>
        </w:r>
      </w:hyperlink>
    </w:p>
    <w:p w14:paraId="4CAC009F" w14:textId="77777777" w:rsidR="0088452B" w:rsidRPr="00102A58" w:rsidRDefault="004112E2" w:rsidP="00BD72D7">
      <w:pPr>
        <w:pStyle w:val="ListParagraph"/>
        <w:numPr>
          <w:ilvl w:val="0"/>
          <w:numId w:val="1"/>
        </w:numPr>
        <w:tabs>
          <w:tab w:val="left" w:pos="920"/>
        </w:tabs>
        <w:spacing w:after="180"/>
        <w:ind w:left="720"/>
        <w:contextualSpacing/>
      </w:pPr>
      <w:r w:rsidRPr="00102A58">
        <w:t>Whenever possible, the respondent is paired with the same interviewer throughout</w:t>
      </w:r>
      <w:r w:rsidRPr="00102A58">
        <w:rPr>
          <w:spacing w:val="-27"/>
        </w:rPr>
        <w:t xml:space="preserve"> </w:t>
      </w:r>
      <w:r w:rsidRPr="00102A58">
        <w:t>the survey. This maintains rapport and establishes continuity of process in the</w:t>
      </w:r>
      <w:r w:rsidRPr="00102A58">
        <w:rPr>
          <w:spacing w:val="-34"/>
        </w:rPr>
        <w:t xml:space="preserve"> </w:t>
      </w:r>
      <w:r w:rsidRPr="00102A58">
        <w:t>interview.</w:t>
      </w:r>
    </w:p>
    <w:p w14:paraId="5464AC65" w14:textId="1638B994" w:rsidR="0088452B" w:rsidRPr="00102A58" w:rsidRDefault="004112E2" w:rsidP="00BB2D9F">
      <w:pPr>
        <w:pStyle w:val="Heading3"/>
        <w:rPr>
          <w:sz w:val="22"/>
          <w:szCs w:val="22"/>
        </w:rPr>
      </w:pPr>
      <w:bookmarkStart w:id="13" w:name="_Toc15975253"/>
      <w:bookmarkStart w:id="14" w:name="_Toc45525585"/>
      <w:r w:rsidRPr="00102A58">
        <w:rPr>
          <w:sz w:val="22"/>
          <w:szCs w:val="22"/>
        </w:rPr>
        <w:t>B4.</w:t>
      </w:r>
      <w:r w:rsidR="00BB2D9F" w:rsidRPr="00102A58">
        <w:rPr>
          <w:sz w:val="22"/>
          <w:szCs w:val="22"/>
        </w:rPr>
        <w:tab/>
      </w:r>
      <w:r w:rsidRPr="00102A58">
        <w:rPr>
          <w:sz w:val="22"/>
          <w:szCs w:val="22"/>
        </w:rPr>
        <w:t>Tests of Procedures or Methods</w:t>
      </w:r>
      <w:bookmarkEnd w:id="13"/>
      <w:bookmarkEnd w:id="14"/>
    </w:p>
    <w:p w14:paraId="08D69DC7" w14:textId="1626DB97" w:rsidR="00704BE0" w:rsidRPr="00102A58" w:rsidRDefault="004112E2" w:rsidP="007156B8">
      <w:pPr>
        <w:pStyle w:val="BodyText"/>
      </w:pPr>
      <w:r w:rsidRPr="00102A58">
        <w:t>MCBS’ generic clearance for Questionnaire Testing and Methodological Research for the MCBS was approved by OMB in May 2015</w:t>
      </w:r>
      <w:r w:rsidR="00A13F15" w:rsidRPr="00102A58">
        <w:t xml:space="preserve"> and received approval for an extension without change on May 18, 2018</w:t>
      </w:r>
      <w:r w:rsidRPr="00102A58">
        <w:t xml:space="preserve"> (OMB No. 0938-1275, expiration 05/31/20</w:t>
      </w:r>
      <w:r w:rsidR="00F60E6D" w:rsidRPr="00102A58">
        <w:t>21</w:t>
      </w:r>
      <w:r w:rsidRPr="00102A58">
        <w:t xml:space="preserve">). The generic clearance </w:t>
      </w:r>
      <w:r w:rsidR="00102A58" w:rsidRPr="00102A58">
        <w:t xml:space="preserve">provided a mechanism for the COVID-19 Supplement Test which was approved by OMB on May 7, 2020 for fielding beginning June 10, 2020. </w:t>
      </w:r>
      <w:bookmarkStart w:id="15" w:name="B5._Individuals_Consulted_on_Statistical"/>
      <w:bookmarkEnd w:id="15"/>
      <w:r w:rsidR="00102A58">
        <w:t>Cognitive interviews wi</w:t>
      </w:r>
      <w:r w:rsidR="00441EC1">
        <w:t>th</w:t>
      </w:r>
      <w:r w:rsidR="00102A58">
        <w:t xml:space="preserve"> fewer than 10 respondents were conducted with the proposed Fall COVID-10 Supplement to ensure that the minor changes made since the COVID-19 Supplement Test worked well and did not cause respondent questions or concerns. </w:t>
      </w:r>
      <w:r w:rsidR="00102A58" w:rsidRPr="00102A58">
        <w:t xml:space="preserve"> </w:t>
      </w:r>
    </w:p>
    <w:p w14:paraId="7AFF8BB6" w14:textId="79420270" w:rsidR="0088452B" w:rsidRDefault="007372F5" w:rsidP="00BB2D9F">
      <w:pPr>
        <w:pStyle w:val="Heading3"/>
      </w:pPr>
      <w:bookmarkStart w:id="16" w:name="_Toc15975254"/>
      <w:bookmarkStart w:id="17" w:name="_Toc45525586"/>
      <w:r>
        <w:t>B5.</w:t>
      </w:r>
      <w:r>
        <w:tab/>
      </w:r>
      <w:r w:rsidR="004112E2">
        <w:t>Individuals Consulted on Statistical Aspects of Design</w:t>
      </w:r>
      <w:bookmarkEnd w:id="16"/>
      <w:bookmarkEnd w:id="17"/>
    </w:p>
    <w:p w14:paraId="60F7D3D9" w14:textId="5F63CD8F" w:rsidR="0088452B" w:rsidRPr="00102A58" w:rsidRDefault="004112E2" w:rsidP="007156B8">
      <w:pPr>
        <w:pStyle w:val="BodyText"/>
      </w:pPr>
      <w:r w:rsidRPr="00102A58">
        <w:t>The person responsible for statistical aspects of design is:</w:t>
      </w:r>
    </w:p>
    <w:p w14:paraId="1E87255E" w14:textId="79C5A64B" w:rsidR="0088452B" w:rsidRPr="00102A58" w:rsidRDefault="006A4E68" w:rsidP="00BD72D7">
      <w:pPr>
        <w:pStyle w:val="BodyText"/>
        <w:spacing w:after="0"/>
        <w:ind w:left="720"/>
        <w:rPr>
          <w:szCs w:val="22"/>
        </w:rPr>
      </w:pPr>
      <w:r w:rsidRPr="00102A58">
        <w:rPr>
          <w:szCs w:val="22"/>
        </w:rPr>
        <w:t>Edward Mulrow</w:t>
      </w:r>
      <w:r w:rsidR="004112E2" w:rsidRPr="00102A58">
        <w:rPr>
          <w:szCs w:val="22"/>
        </w:rPr>
        <w:t>, Ph.D.  Vice President</w:t>
      </w:r>
    </w:p>
    <w:p w14:paraId="1B09B940" w14:textId="77777777" w:rsidR="00F60E6D" w:rsidRPr="00102A58" w:rsidRDefault="004112E2" w:rsidP="00BD72D7">
      <w:pPr>
        <w:pStyle w:val="BodyText"/>
        <w:spacing w:after="0"/>
        <w:ind w:left="720"/>
        <w:rPr>
          <w:szCs w:val="22"/>
        </w:rPr>
      </w:pPr>
      <w:r w:rsidRPr="00102A58">
        <w:rPr>
          <w:szCs w:val="22"/>
        </w:rPr>
        <w:t xml:space="preserve">NORC at the University of Chicago </w:t>
      </w:r>
    </w:p>
    <w:p w14:paraId="49057F0D" w14:textId="2B87D2CF" w:rsidR="008174FC" w:rsidRPr="00102A58" w:rsidRDefault="006A4E68" w:rsidP="00BD72D7">
      <w:pPr>
        <w:pStyle w:val="BodyText"/>
        <w:spacing w:after="0"/>
        <w:ind w:left="720"/>
        <w:rPr>
          <w:szCs w:val="22"/>
        </w:rPr>
      </w:pPr>
      <w:r w:rsidRPr="00102A58">
        <w:rPr>
          <w:szCs w:val="22"/>
        </w:rPr>
        <w:t>4350 East-West Highway, 8</w:t>
      </w:r>
      <w:r w:rsidRPr="00102A58">
        <w:rPr>
          <w:szCs w:val="22"/>
          <w:vertAlign w:val="superscript"/>
        </w:rPr>
        <w:t>th</w:t>
      </w:r>
      <w:r w:rsidRPr="00102A58">
        <w:rPr>
          <w:szCs w:val="22"/>
        </w:rPr>
        <w:t xml:space="preserve"> Floor</w:t>
      </w:r>
    </w:p>
    <w:p w14:paraId="4AB4F4AC" w14:textId="704D3B65" w:rsidR="0088452B" w:rsidRPr="00102A58" w:rsidRDefault="00B76263" w:rsidP="00BD72D7">
      <w:pPr>
        <w:pStyle w:val="BodyText"/>
        <w:spacing w:after="0"/>
        <w:ind w:left="720"/>
        <w:rPr>
          <w:szCs w:val="22"/>
        </w:rPr>
      </w:pPr>
      <w:r w:rsidRPr="00102A58">
        <w:rPr>
          <w:szCs w:val="22"/>
        </w:rPr>
        <w:t>Bethesda, MD 2081</w:t>
      </w:r>
      <w:r w:rsidR="006A4E68" w:rsidRPr="00102A58">
        <w:rPr>
          <w:szCs w:val="22"/>
        </w:rPr>
        <w:t>4</w:t>
      </w:r>
    </w:p>
    <w:p w14:paraId="1B1B3DBB" w14:textId="6DE5859D" w:rsidR="0088452B" w:rsidRPr="00102A58" w:rsidRDefault="006A4E68" w:rsidP="00BD72D7">
      <w:pPr>
        <w:pStyle w:val="BodyText"/>
        <w:spacing w:after="0"/>
        <w:ind w:left="720"/>
        <w:rPr>
          <w:szCs w:val="22"/>
        </w:rPr>
      </w:pPr>
      <w:r w:rsidRPr="00102A58">
        <w:rPr>
          <w:szCs w:val="22"/>
        </w:rPr>
        <w:t>(301) 634-9441</w:t>
      </w:r>
    </w:p>
    <w:p w14:paraId="7F1C0134" w14:textId="5E834C89" w:rsidR="0088452B" w:rsidRPr="00102A58" w:rsidRDefault="006236DF" w:rsidP="00BD72D7">
      <w:pPr>
        <w:pStyle w:val="BodyText"/>
        <w:spacing w:after="0"/>
        <w:ind w:left="720"/>
        <w:rPr>
          <w:szCs w:val="22"/>
        </w:rPr>
      </w:pPr>
      <w:hyperlink r:id="rId12" w:history="1">
        <w:r w:rsidR="006A4E68" w:rsidRPr="00102A58">
          <w:rPr>
            <w:rStyle w:val="Hyperlink"/>
            <w:szCs w:val="22"/>
          </w:rPr>
          <w:t>Mulrow-Edward@norc.org</w:t>
        </w:r>
      </w:hyperlink>
      <w:r w:rsidR="006A4E68" w:rsidRPr="00102A58">
        <w:rPr>
          <w:szCs w:val="22"/>
        </w:rPr>
        <w:t xml:space="preserve"> </w:t>
      </w:r>
    </w:p>
    <w:p w14:paraId="706712A9" w14:textId="77777777" w:rsidR="0088452B" w:rsidRPr="00102A58" w:rsidRDefault="004112E2" w:rsidP="007156B8">
      <w:pPr>
        <w:pStyle w:val="BodyText"/>
        <w:spacing w:before="240"/>
      </w:pPr>
      <w:r w:rsidRPr="00102A58">
        <w:t>The contractor collecting the information is NORC at the University of Chicago.</w:t>
      </w:r>
    </w:p>
    <w:sectPr w:rsidR="0088452B" w:rsidRPr="00102A58" w:rsidSect="007372F5">
      <w:footerReference w:type="default" r:id="rId13"/>
      <w:pgSz w:w="12240" w:h="15840" w:code="1"/>
      <w:pgMar w:top="1080" w:right="1440" w:bottom="108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C0F11" w14:textId="77777777" w:rsidR="005E4D59" w:rsidRDefault="005E4D59">
      <w:r>
        <w:separator/>
      </w:r>
    </w:p>
  </w:endnote>
  <w:endnote w:type="continuationSeparator" w:id="0">
    <w:p w14:paraId="779E9FBD" w14:textId="77777777" w:rsidR="005E4D59" w:rsidRDefault="005E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6B32" w14:textId="671F401A" w:rsidR="005E4D59" w:rsidRPr="00200E3E" w:rsidRDefault="005E4D59"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AB68D7">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06CF" w14:textId="152597EE" w:rsidR="005E4D59" w:rsidRPr="00200E3E" w:rsidRDefault="005E4D59"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6236DF">
      <w:rPr>
        <w:noProof/>
        <w:sz w:val="20"/>
        <w:szCs w:val="20"/>
      </w:rPr>
      <w:t>1</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DFE76" w14:textId="77777777" w:rsidR="005E4D59" w:rsidRDefault="005E4D59">
      <w:r>
        <w:separator/>
      </w:r>
    </w:p>
  </w:footnote>
  <w:footnote w:type="continuationSeparator" w:id="0">
    <w:p w14:paraId="773F1937" w14:textId="77777777" w:rsidR="005E4D59" w:rsidRDefault="005E4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1023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32F2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5EB0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128B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589B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5204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6229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8" w15:restartNumberingAfterBreak="0">
    <w:nsid w:val="FFFFFF88"/>
    <w:multiLevelType w:val="singleLevel"/>
    <w:tmpl w:val="DBC46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EC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15:restartNumberingAfterBreak="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15:restartNumberingAfterBreak="0">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4" w15:restartNumberingAfterBreak="0">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5"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6" w15:restartNumberingAfterBreak="0">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F1B4B2A"/>
    <w:multiLevelType w:val="hybridMultilevel"/>
    <w:tmpl w:val="FDE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01D81"/>
    <w:multiLevelType w:val="hybridMultilevel"/>
    <w:tmpl w:val="4E9E8B8E"/>
    <w:lvl w:ilvl="0" w:tplc="65D4F85A">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tplc="3A424FFE">
      <w:numFmt w:val="bullet"/>
      <w:lvlText w:val="•"/>
      <w:lvlJc w:val="left"/>
      <w:pPr>
        <w:ind w:left="1151" w:hanging="260"/>
      </w:pPr>
      <w:rPr>
        <w:rFonts w:ascii="Times New Roman" w:eastAsia="Times New Roman" w:hAnsi="Times New Roman" w:cs="Times New Roman" w:hint="default"/>
        <w:w w:val="99"/>
        <w:sz w:val="24"/>
        <w:szCs w:val="24"/>
      </w:rPr>
    </w:lvl>
    <w:lvl w:ilvl="2" w:tplc="3536E45A">
      <w:numFmt w:val="bullet"/>
      <w:lvlText w:val="•"/>
      <w:lvlJc w:val="left"/>
      <w:pPr>
        <w:ind w:left="2117" w:hanging="260"/>
      </w:pPr>
      <w:rPr>
        <w:rFonts w:hint="default"/>
      </w:rPr>
    </w:lvl>
    <w:lvl w:ilvl="3" w:tplc="E00A6032">
      <w:numFmt w:val="bullet"/>
      <w:lvlText w:val="•"/>
      <w:lvlJc w:val="left"/>
      <w:pPr>
        <w:ind w:left="3075" w:hanging="260"/>
      </w:pPr>
      <w:rPr>
        <w:rFonts w:hint="default"/>
      </w:rPr>
    </w:lvl>
    <w:lvl w:ilvl="4" w:tplc="BC126EA8">
      <w:numFmt w:val="bullet"/>
      <w:lvlText w:val="•"/>
      <w:lvlJc w:val="left"/>
      <w:pPr>
        <w:ind w:left="4033" w:hanging="260"/>
      </w:pPr>
      <w:rPr>
        <w:rFonts w:hint="default"/>
      </w:rPr>
    </w:lvl>
    <w:lvl w:ilvl="5" w:tplc="C194FF36">
      <w:numFmt w:val="bullet"/>
      <w:lvlText w:val="•"/>
      <w:lvlJc w:val="left"/>
      <w:pPr>
        <w:ind w:left="4991" w:hanging="260"/>
      </w:pPr>
      <w:rPr>
        <w:rFonts w:hint="default"/>
      </w:rPr>
    </w:lvl>
    <w:lvl w:ilvl="6" w:tplc="724EB25C">
      <w:numFmt w:val="bullet"/>
      <w:lvlText w:val="•"/>
      <w:lvlJc w:val="left"/>
      <w:pPr>
        <w:ind w:left="5948" w:hanging="260"/>
      </w:pPr>
      <w:rPr>
        <w:rFonts w:hint="default"/>
      </w:rPr>
    </w:lvl>
    <w:lvl w:ilvl="7" w:tplc="E8E2D40A">
      <w:numFmt w:val="bullet"/>
      <w:lvlText w:val="•"/>
      <w:lvlJc w:val="left"/>
      <w:pPr>
        <w:ind w:left="6906" w:hanging="260"/>
      </w:pPr>
      <w:rPr>
        <w:rFonts w:hint="default"/>
      </w:rPr>
    </w:lvl>
    <w:lvl w:ilvl="8" w:tplc="3DB0DA16">
      <w:numFmt w:val="bullet"/>
      <w:lvlText w:val="•"/>
      <w:lvlJc w:val="left"/>
      <w:pPr>
        <w:ind w:left="7864" w:hanging="260"/>
      </w:pPr>
      <w:rPr>
        <w:rFonts w:hint="default"/>
      </w:rPr>
    </w:lvl>
  </w:abstractNum>
  <w:abstractNum w:abstractNumId="20" w15:restartNumberingAfterBreak="0">
    <w:nsid w:val="381125A5"/>
    <w:multiLevelType w:val="hybridMultilevel"/>
    <w:tmpl w:val="ED1AC57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22" w15:restartNumberingAfterBreak="0">
    <w:nsid w:val="47F65BC0"/>
    <w:multiLevelType w:val="hybridMultilevel"/>
    <w:tmpl w:val="CA06FF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9A32F83"/>
    <w:multiLevelType w:val="hybridMultilevel"/>
    <w:tmpl w:val="00C6FE50"/>
    <w:lvl w:ilvl="0" w:tplc="F834715C">
      <w:start w:val="2"/>
      <w:numFmt w:val="upperLetter"/>
      <w:lvlText w:val="%1."/>
      <w:lvlJc w:val="left"/>
      <w:pPr>
        <w:ind w:left="468" w:hanging="369"/>
      </w:pPr>
      <w:rPr>
        <w:rFonts w:ascii="Times New Roman" w:eastAsia="Times New Roman" w:hAnsi="Times New Roman" w:cs="Times New Roman" w:hint="default"/>
        <w:b/>
        <w:bCs/>
        <w:w w:val="100"/>
        <w:sz w:val="26"/>
        <w:szCs w:val="26"/>
      </w:rPr>
    </w:lvl>
    <w:lvl w:ilvl="1" w:tplc="77A43BF2">
      <w:numFmt w:val="bullet"/>
      <w:lvlText w:val=""/>
      <w:lvlJc w:val="left"/>
      <w:pPr>
        <w:ind w:left="820" w:hanging="360"/>
      </w:pPr>
      <w:rPr>
        <w:rFonts w:ascii="Symbol" w:eastAsia="Symbol" w:hAnsi="Symbol" w:cs="Symbol" w:hint="default"/>
        <w:w w:val="100"/>
        <w:sz w:val="24"/>
        <w:szCs w:val="24"/>
      </w:rPr>
    </w:lvl>
    <w:lvl w:ilvl="2" w:tplc="35903786">
      <w:numFmt w:val="bullet"/>
      <w:lvlText w:val="•"/>
      <w:lvlJc w:val="left"/>
      <w:pPr>
        <w:ind w:left="1842" w:hanging="360"/>
      </w:pPr>
      <w:rPr>
        <w:rFonts w:hint="default"/>
      </w:rPr>
    </w:lvl>
    <w:lvl w:ilvl="3" w:tplc="84902670">
      <w:numFmt w:val="bullet"/>
      <w:lvlText w:val="•"/>
      <w:lvlJc w:val="left"/>
      <w:pPr>
        <w:ind w:left="2864" w:hanging="360"/>
      </w:pPr>
      <w:rPr>
        <w:rFonts w:hint="default"/>
      </w:rPr>
    </w:lvl>
    <w:lvl w:ilvl="4" w:tplc="ED58D596">
      <w:numFmt w:val="bullet"/>
      <w:lvlText w:val="•"/>
      <w:lvlJc w:val="left"/>
      <w:pPr>
        <w:ind w:left="3886" w:hanging="360"/>
      </w:pPr>
      <w:rPr>
        <w:rFonts w:hint="default"/>
      </w:rPr>
    </w:lvl>
    <w:lvl w:ilvl="5" w:tplc="80606B62">
      <w:numFmt w:val="bullet"/>
      <w:lvlText w:val="•"/>
      <w:lvlJc w:val="left"/>
      <w:pPr>
        <w:ind w:left="4908" w:hanging="360"/>
      </w:pPr>
      <w:rPr>
        <w:rFonts w:hint="default"/>
      </w:rPr>
    </w:lvl>
    <w:lvl w:ilvl="6" w:tplc="F63C1450">
      <w:numFmt w:val="bullet"/>
      <w:lvlText w:val="•"/>
      <w:lvlJc w:val="left"/>
      <w:pPr>
        <w:ind w:left="5931" w:hanging="360"/>
      </w:pPr>
      <w:rPr>
        <w:rFonts w:hint="default"/>
      </w:rPr>
    </w:lvl>
    <w:lvl w:ilvl="7" w:tplc="9D0A2F9A">
      <w:numFmt w:val="bullet"/>
      <w:lvlText w:val="•"/>
      <w:lvlJc w:val="left"/>
      <w:pPr>
        <w:ind w:left="6953" w:hanging="360"/>
      </w:pPr>
      <w:rPr>
        <w:rFonts w:hint="default"/>
      </w:rPr>
    </w:lvl>
    <w:lvl w:ilvl="8" w:tplc="92A2C678">
      <w:numFmt w:val="bullet"/>
      <w:lvlText w:val="•"/>
      <w:lvlJc w:val="left"/>
      <w:pPr>
        <w:ind w:left="7975" w:hanging="360"/>
      </w:pPr>
      <w:rPr>
        <w:rFonts w:hint="default"/>
      </w:rPr>
    </w:lvl>
  </w:abstractNum>
  <w:abstractNum w:abstractNumId="24" w15:restartNumberingAfterBreak="0">
    <w:nsid w:val="49EB73D4"/>
    <w:multiLevelType w:val="hybridMultilevel"/>
    <w:tmpl w:val="C9741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953F8F"/>
    <w:multiLevelType w:val="hybridMultilevel"/>
    <w:tmpl w:val="1AC6832C"/>
    <w:lvl w:ilvl="0" w:tplc="AF8649C2">
      <w:start w:val="1"/>
      <w:numFmt w:val="lowerLetter"/>
      <w:lvlText w:val="%1."/>
      <w:lvlJc w:val="left"/>
      <w:pPr>
        <w:ind w:left="920" w:hanging="360"/>
      </w:pPr>
      <w:rPr>
        <w:rFonts w:ascii="Times New Roman" w:eastAsia="Times New Roman" w:hAnsi="Times New Roman" w:cs="Times New Roman" w:hint="default"/>
        <w:spacing w:val="-15"/>
        <w:w w:val="99"/>
        <w:sz w:val="24"/>
        <w:szCs w:val="24"/>
      </w:rPr>
    </w:lvl>
    <w:lvl w:ilvl="1" w:tplc="25D6E0D2">
      <w:numFmt w:val="bullet"/>
      <w:lvlText w:val="•"/>
      <w:lvlJc w:val="left"/>
      <w:pPr>
        <w:ind w:left="1806" w:hanging="360"/>
      </w:pPr>
      <w:rPr>
        <w:rFonts w:hint="default"/>
      </w:rPr>
    </w:lvl>
    <w:lvl w:ilvl="2" w:tplc="662E8FFC">
      <w:numFmt w:val="bullet"/>
      <w:lvlText w:val="•"/>
      <w:lvlJc w:val="left"/>
      <w:pPr>
        <w:ind w:left="2692" w:hanging="360"/>
      </w:pPr>
      <w:rPr>
        <w:rFonts w:hint="default"/>
      </w:rPr>
    </w:lvl>
    <w:lvl w:ilvl="3" w:tplc="3BE2B02C">
      <w:numFmt w:val="bullet"/>
      <w:lvlText w:val="•"/>
      <w:lvlJc w:val="left"/>
      <w:pPr>
        <w:ind w:left="3578" w:hanging="360"/>
      </w:pPr>
      <w:rPr>
        <w:rFonts w:hint="default"/>
      </w:rPr>
    </w:lvl>
    <w:lvl w:ilvl="4" w:tplc="2BEC4AD8">
      <w:numFmt w:val="bullet"/>
      <w:lvlText w:val="•"/>
      <w:lvlJc w:val="left"/>
      <w:pPr>
        <w:ind w:left="4464" w:hanging="360"/>
      </w:pPr>
      <w:rPr>
        <w:rFonts w:hint="default"/>
      </w:rPr>
    </w:lvl>
    <w:lvl w:ilvl="5" w:tplc="BDE2F8A6">
      <w:numFmt w:val="bullet"/>
      <w:lvlText w:val="•"/>
      <w:lvlJc w:val="left"/>
      <w:pPr>
        <w:ind w:left="5350" w:hanging="360"/>
      </w:pPr>
      <w:rPr>
        <w:rFonts w:hint="default"/>
      </w:rPr>
    </w:lvl>
    <w:lvl w:ilvl="6" w:tplc="B5D40662">
      <w:numFmt w:val="bullet"/>
      <w:lvlText w:val="•"/>
      <w:lvlJc w:val="left"/>
      <w:pPr>
        <w:ind w:left="6236" w:hanging="360"/>
      </w:pPr>
      <w:rPr>
        <w:rFonts w:hint="default"/>
      </w:rPr>
    </w:lvl>
    <w:lvl w:ilvl="7" w:tplc="46B642BC">
      <w:numFmt w:val="bullet"/>
      <w:lvlText w:val="•"/>
      <w:lvlJc w:val="left"/>
      <w:pPr>
        <w:ind w:left="7122" w:hanging="360"/>
      </w:pPr>
      <w:rPr>
        <w:rFonts w:hint="default"/>
      </w:rPr>
    </w:lvl>
    <w:lvl w:ilvl="8" w:tplc="BA3C046A">
      <w:numFmt w:val="bullet"/>
      <w:lvlText w:val="•"/>
      <w:lvlJc w:val="left"/>
      <w:pPr>
        <w:ind w:left="8008" w:hanging="360"/>
      </w:pPr>
      <w:rPr>
        <w:rFonts w:hint="default"/>
      </w:rPr>
    </w:lvl>
  </w:abstractNum>
  <w:abstractNum w:abstractNumId="26" w15:restartNumberingAfterBreak="0">
    <w:nsid w:val="4FD56502"/>
    <w:multiLevelType w:val="hybridMultilevel"/>
    <w:tmpl w:val="A4E8CCE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0EB160B"/>
    <w:multiLevelType w:val="hybridMultilevel"/>
    <w:tmpl w:val="A54CE448"/>
    <w:lvl w:ilvl="0" w:tplc="5504D18A">
      <w:numFmt w:val="bullet"/>
      <w:lvlText w:val=""/>
      <w:lvlJc w:val="left"/>
      <w:pPr>
        <w:ind w:left="840" w:hanging="360"/>
      </w:pPr>
      <w:rPr>
        <w:rFonts w:ascii="Symbol" w:eastAsia="Symbol" w:hAnsi="Symbol" w:cs="Symbol" w:hint="default"/>
        <w:w w:val="100"/>
        <w:sz w:val="24"/>
        <w:szCs w:val="24"/>
      </w:rPr>
    </w:lvl>
    <w:lvl w:ilvl="1" w:tplc="4D482CAA">
      <w:numFmt w:val="bullet"/>
      <w:lvlText w:val="o"/>
      <w:lvlJc w:val="left"/>
      <w:pPr>
        <w:ind w:left="1560" w:hanging="360"/>
      </w:pPr>
      <w:rPr>
        <w:rFonts w:ascii="Courier New" w:eastAsia="Courier New" w:hAnsi="Courier New" w:cs="Courier New" w:hint="default"/>
        <w:w w:val="99"/>
        <w:sz w:val="24"/>
        <w:szCs w:val="24"/>
      </w:rPr>
    </w:lvl>
    <w:lvl w:ilvl="2" w:tplc="E3B05E2E">
      <w:numFmt w:val="bullet"/>
      <w:lvlText w:val="•"/>
      <w:lvlJc w:val="left"/>
      <w:pPr>
        <w:ind w:left="2475" w:hanging="360"/>
      </w:pPr>
      <w:rPr>
        <w:rFonts w:hint="default"/>
      </w:rPr>
    </w:lvl>
    <w:lvl w:ilvl="3" w:tplc="9CDE6856">
      <w:numFmt w:val="bullet"/>
      <w:lvlText w:val="•"/>
      <w:lvlJc w:val="left"/>
      <w:pPr>
        <w:ind w:left="3391" w:hanging="360"/>
      </w:pPr>
      <w:rPr>
        <w:rFonts w:hint="default"/>
      </w:rPr>
    </w:lvl>
    <w:lvl w:ilvl="4" w:tplc="19B456DA">
      <w:numFmt w:val="bullet"/>
      <w:lvlText w:val="•"/>
      <w:lvlJc w:val="left"/>
      <w:pPr>
        <w:ind w:left="4306" w:hanging="360"/>
      </w:pPr>
      <w:rPr>
        <w:rFonts w:hint="default"/>
      </w:rPr>
    </w:lvl>
    <w:lvl w:ilvl="5" w:tplc="4ED490C2">
      <w:numFmt w:val="bullet"/>
      <w:lvlText w:val="•"/>
      <w:lvlJc w:val="left"/>
      <w:pPr>
        <w:ind w:left="5222" w:hanging="360"/>
      </w:pPr>
      <w:rPr>
        <w:rFonts w:hint="default"/>
      </w:rPr>
    </w:lvl>
    <w:lvl w:ilvl="6" w:tplc="D03E85D2">
      <w:numFmt w:val="bullet"/>
      <w:lvlText w:val="•"/>
      <w:lvlJc w:val="left"/>
      <w:pPr>
        <w:ind w:left="6137" w:hanging="360"/>
      </w:pPr>
      <w:rPr>
        <w:rFonts w:hint="default"/>
      </w:rPr>
    </w:lvl>
    <w:lvl w:ilvl="7" w:tplc="733672D2">
      <w:numFmt w:val="bullet"/>
      <w:lvlText w:val="•"/>
      <w:lvlJc w:val="left"/>
      <w:pPr>
        <w:ind w:left="7053" w:hanging="360"/>
      </w:pPr>
      <w:rPr>
        <w:rFonts w:hint="default"/>
      </w:rPr>
    </w:lvl>
    <w:lvl w:ilvl="8" w:tplc="479A402C">
      <w:numFmt w:val="bullet"/>
      <w:lvlText w:val="•"/>
      <w:lvlJc w:val="left"/>
      <w:pPr>
        <w:ind w:left="7968" w:hanging="360"/>
      </w:pPr>
      <w:rPr>
        <w:rFonts w:hint="default"/>
      </w:rPr>
    </w:lvl>
  </w:abstractNum>
  <w:abstractNum w:abstractNumId="28" w15:restartNumberingAfterBreak="0">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657D8"/>
    <w:multiLevelType w:val="hybridMultilevel"/>
    <w:tmpl w:val="01B278C0"/>
    <w:lvl w:ilvl="0" w:tplc="04090001">
      <w:start w:val="1"/>
      <w:numFmt w:val="bullet"/>
      <w:lvlText w:val=""/>
      <w:lvlJc w:val="left"/>
      <w:pPr>
        <w:ind w:left="632" w:hanging="360"/>
      </w:pPr>
      <w:rPr>
        <w:rFonts w:ascii="Symbol" w:hAnsi="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30"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31"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32" w15:restartNumberingAfterBreak="0">
    <w:nsid w:val="76AA2063"/>
    <w:multiLevelType w:val="multilevel"/>
    <w:tmpl w:val="61F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ED1783"/>
    <w:multiLevelType w:val="hybridMultilevel"/>
    <w:tmpl w:val="533ED86C"/>
    <w:lvl w:ilvl="0" w:tplc="2AB818C8">
      <w:start w:val="1"/>
      <w:numFmt w:val="bullet"/>
      <w:lvlText w:val="■"/>
      <w:lvlJc w:val="left"/>
      <w:pPr>
        <w:tabs>
          <w:tab w:val="num" w:pos="720"/>
        </w:tabs>
        <w:ind w:left="720" w:hanging="360"/>
      </w:pPr>
      <w:rPr>
        <w:rFonts w:ascii="Arial" w:hAnsi="Arial" w:hint="default"/>
      </w:rPr>
    </w:lvl>
    <w:lvl w:ilvl="1" w:tplc="FF2AB070">
      <w:start w:val="194"/>
      <w:numFmt w:val="bullet"/>
      <w:lvlText w:val="X"/>
      <w:lvlJc w:val="left"/>
      <w:pPr>
        <w:tabs>
          <w:tab w:val="num" w:pos="1440"/>
        </w:tabs>
        <w:ind w:left="1440" w:hanging="360"/>
      </w:pPr>
      <w:rPr>
        <w:rFonts w:ascii="Arial" w:hAnsi="Arial" w:hint="default"/>
      </w:rPr>
    </w:lvl>
    <w:lvl w:ilvl="2" w:tplc="67CA36AA" w:tentative="1">
      <w:start w:val="1"/>
      <w:numFmt w:val="bullet"/>
      <w:lvlText w:val="■"/>
      <w:lvlJc w:val="left"/>
      <w:pPr>
        <w:tabs>
          <w:tab w:val="num" w:pos="2160"/>
        </w:tabs>
        <w:ind w:left="2160" w:hanging="360"/>
      </w:pPr>
      <w:rPr>
        <w:rFonts w:ascii="Arial" w:hAnsi="Arial" w:hint="default"/>
      </w:rPr>
    </w:lvl>
    <w:lvl w:ilvl="3" w:tplc="683AD5E4" w:tentative="1">
      <w:start w:val="1"/>
      <w:numFmt w:val="bullet"/>
      <w:lvlText w:val="■"/>
      <w:lvlJc w:val="left"/>
      <w:pPr>
        <w:tabs>
          <w:tab w:val="num" w:pos="2880"/>
        </w:tabs>
        <w:ind w:left="2880" w:hanging="360"/>
      </w:pPr>
      <w:rPr>
        <w:rFonts w:ascii="Arial" w:hAnsi="Arial" w:hint="default"/>
      </w:rPr>
    </w:lvl>
    <w:lvl w:ilvl="4" w:tplc="0F3AA44A" w:tentative="1">
      <w:start w:val="1"/>
      <w:numFmt w:val="bullet"/>
      <w:lvlText w:val="■"/>
      <w:lvlJc w:val="left"/>
      <w:pPr>
        <w:tabs>
          <w:tab w:val="num" w:pos="3600"/>
        </w:tabs>
        <w:ind w:left="3600" w:hanging="360"/>
      </w:pPr>
      <w:rPr>
        <w:rFonts w:ascii="Arial" w:hAnsi="Arial" w:hint="default"/>
      </w:rPr>
    </w:lvl>
    <w:lvl w:ilvl="5" w:tplc="3CE6B54E" w:tentative="1">
      <w:start w:val="1"/>
      <w:numFmt w:val="bullet"/>
      <w:lvlText w:val="■"/>
      <w:lvlJc w:val="left"/>
      <w:pPr>
        <w:tabs>
          <w:tab w:val="num" w:pos="4320"/>
        </w:tabs>
        <w:ind w:left="4320" w:hanging="360"/>
      </w:pPr>
      <w:rPr>
        <w:rFonts w:ascii="Arial" w:hAnsi="Arial" w:hint="default"/>
      </w:rPr>
    </w:lvl>
    <w:lvl w:ilvl="6" w:tplc="0C046EC2" w:tentative="1">
      <w:start w:val="1"/>
      <w:numFmt w:val="bullet"/>
      <w:lvlText w:val="■"/>
      <w:lvlJc w:val="left"/>
      <w:pPr>
        <w:tabs>
          <w:tab w:val="num" w:pos="5040"/>
        </w:tabs>
        <w:ind w:left="5040" w:hanging="360"/>
      </w:pPr>
      <w:rPr>
        <w:rFonts w:ascii="Arial" w:hAnsi="Arial" w:hint="default"/>
      </w:rPr>
    </w:lvl>
    <w:lvl w:ilvl="7" w:tplc="7910B9FE" w:tentative="1">
      <w:start w:val="1"/>
      <w:numFmt w:val="bullet"/>
      <w:lvlText w:val="■"/>
      <w:lvlJc w:val="left"/>
      <w:pPr>
        <w:tabs>
          <w:tab w:val="num" w:pos="5760"/>
        </w:tabs>
        <w:ind w:left="5760" w:hanging="360"/>
      </w:pPr>
      <w:rPr>
        <w:rFonts w:ascii="Arial" w:hAnsi="Arial" w:hint="default"/>
      </w:rPr>
    </w:lvl>
    <w:lvl w:ilvl="8" w:tplc="B5E46FA6"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27"/>
  </w:num>
  <w:num w:numId="3">
    <w:abstractNumId w:val="19"/>
  </w:num>
  <w:num w:numId="4">
    <w:abstractNumId w:val="11"/>
  </w:num>
  <w:num w:numId="5">
    <w:abstractNumId w:val="15"/>
  </w:num>
  <w:num w:numId="6">
    <w:abstractNumId w:val="23"/>
  </w:num>
  <w:num w:numId="7">
    <w:abstractNumId w:val="13"/>
  </w:num>
  <w:num w:numId="8">
    <w:abstractNumId w:val="29"/>
  </w:num>
  <w:num w:numId="9">
    <w:abstractNumId w:val="26"/>
    <w:lvlOverride w:ilvl="0">
      <w:startOverride w:val="1"/>
    </w:lvlOverride>
    <w:lvlOverride w:ilvl="1"/>
    <w:lvlOverride w:ilvl="2"/>
    <w:lvlOverride w:ilvl="3"/>
    <w:lvlOverride w:ilvl="4"/>
    <w:lvlOverride w:ilvl="5"/>
    <w:lvlOverride w:ilvl="6"/>
    <w:lvlOverride w:ilvl="7"/>
    <w:lvlOverride w:ilvl="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2"/>
  </w:num>
  <w:num w:numId="13">
    <w:abstractNumId w:val="14"/>
  </w:num>
  <w:num w:numId="14">
    <w:abstractNumId w:val="21"/>
  </w:num>
  <w:num w:numId="15">
    <w:abstractNumId w:val="30"/>
  </w:num>
  <w:num w:numId="16">
    <w:abstractNumId w:val="10"/>
  </w:num>
  <w:num w:numId="17">
    <w:abstractNumId w:val="31"/>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6"/>
  </w:num>
  <w:num w:numId="30">
    <w:abstractNumId w:val="22"/>
  </w:num>
  <w:num w:numId="31">
    <w:abstractNumId w:val="20"/>
  </w:num>
  <w:num w:numId="32">
    <w:abstractNumId w:val="24"/>
  </w:num>
  <w:num w:numId="33">
    <w:abstractNumId w:val="12"/>
    <w:lvlOverride w:ilvl="0"/>
    <w:lvlOverride w:ilvl="1"/>
    <w:lvlOverride w:ilvl="2">
      <w:startOverride w:val="1"/>
    </w:lvlOverride>
    <w:lvlOverride w:ilvl="3"/>
    <w:lvlOverride w:ilvl="4"/>
    <w:lvlOverride w:ilvl="5"/>
    <w:lvlOverride w:ilvl="6"/>
    <w:lvlOverride w:ilvl="7"/>
    <w:lvlOverride w:ilvl="8"/>
  </w:num>
  <w:num w:numId="34">
    <w:abstractNumId w:val="12"/>
  </w:num>
  <w:num w:numId="35">
    <w:abstractNumId w:val="16"/>
  </w:num>
  <w:num w:numId="36">
    <w:abstractNumId w:val="1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2B"/>
    <w:rsid w:val="00015740"/>
    <w:rsid w:val="000247E3"/>
    <w:rsid w:val="00030B08"/>
    <w:rsid w:val="000313F9"/>
    <w:rsid w:val="00045542"/>
    <w:rsid w:val="000566BF"/>
    <w:rsid w:val="00056FFA"/>
    <w:rsid w:val="0006207F"/>
    <w:rsid w:val="00074953"/>
    <w:rsid w:val="00084C3D"/>
    <w:rsid w:val="0009032E"/>
    <w:rsid w:val="00094042"/>
    <w:rsid w:val="000978CE"/>
    <w:rsid w:val="000B4728"/>
    <w:rsid w:val="000B520E"/>
    <w:rsid w:val="000C384A"/>
    <w:rsid w:val="000E15C1"/>
    <w:rsid w:val="000E343B"/>
    <w:rsid w:val="000E5CDB"/>
    <w:rsid w:val="00102A58"/>
    <w:rsid w:val="00104136"/>
    <w:rsid w:val="00105272"/>
    <w:rsid w:val="001060F5"/>
    <w:rsid w:val="0012130C"/>
    <w:rsid w:val="0013326A"/>
    <w:rsid w:val="00143CB5"/>
    <w:rsid w:val="0015306E"/>
    <w:rsid w:val="00163703"/>
    <w:rsid w:val="0016778E"/>
    <w:rsid w:val="00175803"/>
    <w:rsid w:val="00176B52"/>
    <w:rsid w:val="0019228C"/>
    <w:rsid w:val="001A0325"/>
    <w:rsid w:val="001B663C"/>
    <w:rsid w:val="001B7704"/>
    <w:rsid w:val="001C4F5B"/>
    <w:rsid w:val="001E6768"/>
    <w:rsid w:val="00200E3E"/>
    <w:rsid w:val="00207FA8"/>
    <w:rsid w:val="00230B3A"/>
    <w:rsid w:val="002338A1"/>
    <w:rsid w:val="0024114C"/>
    <w:rsid w:val="002457CD"/>
    <w:rsid w:val="00246E2F"/>
    <w:rsid w:val="002575A8"/>
    <w:rsid w:val="002629FF"/>
    <w:rsid w:val="0026648D"/>
    <w:rsid w:val="00267F93"/>
    <w:rsid w:val="002810C4"/>
    <w:rsid w:val="002860FB"/>
    <w:rsid w:val="002934C7"/>
    <w:rsid w:val="00293E8C"/>
    <w:rsid w:val="002A3732"/>
    <w:rsid w:val="002A4BDB"/>
    <w:rsid w:val="002A6665"/>
    <w:rsid w:val="002B6147"/>
    <w:rsid w:val="002C2466"/>
    <w:rsid w:val="002D02BA"/>
    <w:rsid w:val="002D43C0"/>
    <w:rsid w:val="002D649B"/>
    <w:rsid w:val="002D73C9"/>
    <w:rsid w:val="002E2860"/>
    <w:rsid w:val="002E73B3"/>
    <w:rsid w:val="002E7C47"/>
    <w:rsid w:val="002F059F"/>
    <w:rsid w:val="002F06B3"/>
    <w:rsid w:val="002F3C6A"/>
    <w:rsid w:val="002F52B9"/>
    <w:rsid w:val="00303F54"/>
    <w:rsid w:val="003135A3"/>
    <w:rsid w:val="00323D4C"/>
    <w:rsid w:val="00324808"/>
    <w:rsid w:val="0033227E"/>
    <w:rsid w:val="00333774"/>
    <w:rsid w:val="00337D90"/>
    <w:rsid w:val="00342162"/>
    <w:rsid w:val="00350255"/>
    <w:rsid w:val="00355CCE"/>
    <w:rsid w:val="003614C9"/>
    <w:rsid w:val="003975A0"/>
    <w:rsid w:val="003A0E54"/>
    <w:rsid w:val="003A414D"/>
    <w:rsid w:val="003B695E"/>
    <w:rsid w:val="003B7873"/>
    <w:rsid w:val="003C37E2"/>
    <w:rsid w:val="003C3E04"/>
    <w:rsid w:val="003C52AC"/>
    <w:rsid w:val="003C6A00"/>
    <w:rsid w:val="003F1DA7"/>
    <w:rsid w:val="003F4D5F"/>
    <w:rsid w:val="003F6E6F"/>
    <w:rsid w:val="00403684"/>
    <w:rsid w:val="004112E2"/>
    <w:rsid w:val="00423868"/>
    <w:rsid w:val="00435A97"/>
    <w:rsid w:val="00437332"/>
    <w:rsid w:val="00441EC1"/>
    <w:rsid w:val="0045532F"/>
    <w:rsid w:val="00460098"/>
    <w:rsid w:val="00464389"/>
    <w:rsid w:val="00470849"/>
    <w:rsid w:val="00473191"/>
    <w:rsid w:val="00473E69"/>
    <w:rsid w:val="00475846"/>
    <w:rsid w:val="00485C02"/>
    <w:rsid w:val="00491616"/>
    <w:rsid w:val="004B02FB"/>
    <w:rsid w:val="004B5379"/>
    <w:rsid w:val="004B5583"/>
    <w:rsid w:val="004B6782"/>
    <w:rsid w:val="004C1221"/>
    <w:rsid w:val="004D6EBE"/>
    <w:rsid w:val="004E046B"/>
    <w:rsid w:val="004F12AE"/>
    <w:rsid w:val="004F41A2"/>
    <w:rsid w:val="004F4B4F"/>
    <w:rsid w:val="004F5471"/>
    <w:rsid w:val="00500A19"/>
    <w:rsid w:val="0050236E"/>
    <w:rsid w:val="005027D1"/>
    <w:rsid w:val="00502B6C"/>
    <w:rsid w:val="0050626C"/>
    <w:rsid w:val="00512E20"/>
    <w:rsid w:val="00522C26"/>
    <w:rsid w:val="00526639"/>
    <w:rsid w:val="00531702"/>
    <w:rsid w:val="005424CB"/>
    <w:rsid w:val="00545151"/>
    <w:rsid w:val="00555729"/>
    <w:rsid w:val="00555A60"/>
    <w:rsid w:val="00566BE2"/>
    <w:rsid w:val="005770A6"/>
    <w:rsid w:val="00584D49"/>
    <w:rsid w:val="005A0E68"/>
    <w:rsid w:val="005A4789"/>
    <w:rsid w:val="005B5F27"/>
    <w:rsid w:val="005C37C0"/>
    <w:rsid w:val="005C728A"/>
    <w:rsid w:val="005C7F78"/>
    <w:rsid w:val="005D5D51"/>
    <w:rsid w:val="005E4A5F"/>
    <w:rsid w:val="005E4D59"/>
    <w:rsid w:val="005E76CC"/>
    <w:rsid w:val="005F2E1D"/>
    <w:rsid w:val="005F34DE"/>
    <w:rsid w:val="005F5E74"/>
    <w:rsid w:val="00600BD5"/>
    <w:rsid w:val="00602FE9"/>
    <w:rsid w:val="00612879"/>
    <w:rsid w:val="00616CC0"/>
    <w:rsid w:val="006236DF"/>
    <w:rsid w:val="00626708"/>
    <w:rsid w:val="006329C4"/>
    <w:rsid w:val="006377C7"/>
    <w:rsid w:val="00664097"/>
    <w:rsid w:val="00690C30"/>
    <w:rsid w:val="006938AE"/>
    <w:rsid w:val="00697525"/>
    <w:rsid w:val="006A3992"/>
    <w:rsid w:val="006A4E68"/>
    <w:rsid w:val="006A7803"/>
    <w:rsid w:val="006B1CEE"/>
    <w:rsid w:val="006B595E"/>
    <w:rsid w:val="006B72D2"/>
    <w:rsid w:val="006B76A2"/>
    <w:rsid w:val="006C32F4"/>
    <w:rsid w:val="006C6619"/>
    <w:rsid w:val="006D22BC"/>
    <w:rsid w:val="006E6947"/>
    <w:rsid w:val="006F2768"/>
    <w:rsid w:val="006F2A7F"/>
    <w:rsid w:val="00700118"/>
    <w:rsid w:val="0070112B"/>
    <w:rsid w:val="00704BE0"/>
    <w:rsid w:val="007060C3"/>
    <w:rsid w:val="007156B8"/>
    <w:rsid w:val="00721722"/>
    <w:rsid w:val="00724A44"/>
    <w:rsid w:val="00724F41"/>
    <w:rsid w:val="00725DF0"/>
    <w:rsid w:val="00726F22"/>
    <w:rsid w:val="0073069A"/>
    <w:rsid w:val="00733EAB"/>
    <w:rsid w:val="00734E72"/>
    <w:rsid w:val="007372F5"/>
    <w:rsid w:val="0075105A"/>
    <w:rsid w:val="007612D1"/>
    <w:rsid w:val="00761E60"/>
    <w:rsid w:val="00765667"/>
    <w:rsid w:val="00774FC1"/>
    <w:rsid w:val="00780CCA"/>
    <w:rsid w:val="00791A9B"/>
    <w:rsid w:val="00796917"/>
    <w:rsid w:val="007A186D"/>
    <w:rsid w:val="007B3904"/>
    <w:rsid w:val="007C13CB"/>
    <w:rsid w:val="007D2DA2"/>
    <w:rsid w:val="007D2FDE"/>
    <w:rsid w:val="007D46BE"/>
    <w:rsid w:val="007D5B6B"/>
    <w:rsid w:val="007E0440"/>
    <w:rsid w:val="007E751D"/>
    <w:rsid w:val="007E7941"/>
    <w:rsid w:val="007F1E51"/>
    <w:rsid w:val="007F516C"/>
    <w:rsid w:val="007F6AE1"/>
    <w:rsid w:val="007F6E34"/>
    <w:rsid w:val="00800602"/>
    <w:rsid w:val="00814743"/>
    <w:rsid w:val="008174FC"/>
    <w:rsid w:val="00844164"/>
    <w:rsid w:val="00845CC0"/>
    <w:rsid w:val="0085141C"/>
    <w:rsid w:val="008574E5"/>
    <w:rsid w:val="00860A8C"/>
    <w:rsid w:val="0086179C"/>
    <w:rsid w:val="00861C1F"/>
    <w:rsid w:val="00864AA9"/>
    <w:rsid w:val="00880973"/>
    <w:rsid w:val="0088452B"/>
    <w:rsid w:val="00895EB1"/>
    <w:rsid w:val="008A3DA3"/>
    <w:rsid w:val="008B0777"/>
    <w:rsid w:val="008B6728"/>
    <w:rsid w:val="008C09A7"/>
    <w:rsid w:val="008C622A"/>
    <w:rsid w:val="008C6F83"/>
    <w:rsid w:val="008D0BED"/>
    <w:rsid w:val="008E4278"/>
    <w:rsid w:val="008E67A7"/>
    <w:rsid w:val="008E6B2F"/>
    <w:rsid w:val="008F464E"/>
    <w:rsid w:val="008F6A14"/>
    <w:rsid w:val="00902C63"/>
    <w:rsid w:val="0091283D"/>
    <w:rsid w:val="009209B4"/>
    <w:rsid w:val="00923B2A"/>
    <w:rsid w:val="00925965"/>
    <w:rsid w:val="00930507"/>
    <w:rsid w:val="00944084"/>
    <w:rsid w:val="00960270"/>
    <w:rsid w:val="00965083"/>
    <w:rsid w:val="00970EF0"/>
    <w:rsid w:val="00974F57"/>
    <w:rsid w:val="00977087"/>
    <w:rsid w:val="009871B4"/>
    <w:rsid w:val="00991739"/>
    <w:rsid w:val="009A52DB"/>
    <w:rsid w:val="009A6DB8"/>
    <w:rsid w:val="009B0327"/>
    <w:rsid w:val="009B5882"/>
    <w:rsid w:val="009C6E7C"/>
    <w:rsid w:val="00A00553"/>
    <w:rsid w:val="00A04364"/>
    <w:rsid w:val="00A13F15"/>
    <w:rsid w:val="00A30A9B"/>
    <w:rsid w:val="00A35F89"/>
    <w:rsid w:val="00A43273"/>
    <w:rsid w:val="00A528D4"/>
    <w:rsid w:val="00A61638"/>
    <w:rsid w:val="00A61BD1"/>
    <w:rsid w:val="00A672EA"/>
    <w:rsid w:val="00A7710A"/>
    <w:rsid w:val="00A77A74"/>
    <w:rsid w:val="00A834AF"/>
    <w:rsid w:val="00A96037"/>
    <w:rsid w:val="00A96F39"/>
    <w:rsid w:val="00AB2D56"/>
    <w:rsid w:val="00AB4AAF"/>
    <w:rsid w:val="00AB68D7"/>
    <w:rsid w:val="00AC08A6"/>
    <w:rsid w:val="00AC355B"/>
    <w:rsid w:val="00AD2BAF"/>
    <w:rsid w:val="00AD425B"/>
    <w:rsid w:val="00AE68D3"/>
    <w:rsid w:val="00AE6BFA"/>
    <w:rsid w:val="00AF3BF2"/>
    <w:rsid w:val="00AF5AD2"/>
    <w:rsid w:val="00B07DBD"/>
    <w:rsid w:val="00B1062F"/>
    <w:rsid w:val="00B14106"/>
    <w:rsid w:val="00B14D41"/>
    <w:rsid w:val="00B22F5B"/>
    <w:rsid w:val="00B31B7D"/>
    <w:rsid w:val="00B34B01"/>
    <w:rsid w:val="00B368D4"/>
    <w:rsid w:val="00B41430"/>
    <w:rsid w:val="00B46BA7"/>
    <w:rsid w:val="00B5197D"/>
    <w:rsid w:val="00B52FFE"/>
    <w:rsid w:val="00B539F7"/>
    <w:rsid w:val="00B55D62"/>
    <w:rsid w:val="00B62BF0"/>
    <w:rsid w:val="00B637E7"/>
    <w:rsid w:val="00B74326"/>
    <w:rsid w:val="00B749A0"/>
    <w:rsid w:val="00B76263"/>
    <w:rsid w:val="00B770CD"/>
    <w:rsid w:val="00B77A1A"/>
    <w:rsid w:val="00B837F9"/>
    <w:rsid w:val="00B91691"/>
    <w:rsid w:val="00B9296F"/>
    <w:rsid w:val="00B96551"/>
    <w:rsid w:val="00BA103C"/>
    <w:rsid w:val="00BA5FB3"/>
    <w:rsid w:val="00BA7372"/>
    <w:rsid w:val="00BB2D9F"/>
    <w:rsid w:val="00BC104A"/>
    <w:rsid w:val="00BC219E"/>
    <w:rsid w:val="00BD03A8"/>
    <w:rsid w:val="00BD3851"/>
    <w:rsid w:val="00BD72D7"/>
    <w:rsid w:val="00BD7841"/>
    <w:rsid w:val="00BE3AD9"/>
    <w:rsid w:val="00BF03C2"/>
    <w:rsid w:val="00BF6EAC"/>
    <w:rsid w:val="00C130BD"/>
    <w:rsid w:val="00C14FB5"/>
    <w:rsid w:val="00C16C2D"/>
    <w:rsid w:val="00C24A4F"/>
    <w:rsid w:val="00C24C03"/>
    <w:rsid w:val="00C27049"/>
    <w:rsid w:val="00C30380"/>
    <w:rsid w:val="00C30835"/>
    <w:rsid w:val="00C35E52"/>
    <w:rsid w:val="00C50631"/>
    <w:rsid w:val="00C50D74"/>
    <w:rsid w:val="00C560CE"/>
    <w:rsid w:val="00C65D98"/>
    <w:rsid w:val="00C811D4"/>
    <w:rsid w:val="00C87B16"/>
    <w:rsid w:val="00C91997"/>
    <w:rsid w:val="00C95254"/>
    <w:rsid w:val="00CA0928"/>
    <w:rsid w:val="00CA6B67"/>
    <w:rsid w:val="00CB08A2"/>
    <w:rsid w:val="00CC0DE2"/>
    <w:rsid w:val="00CC53F6"/>
    <w:rsid w:val="00CD3753"/>
    <w:rsid w:val="00CD5C48"/>
    <w:rsid w:val="00CE5493"/>
    <w:rsid w:val="00CE54E3"/>
    <w:rsid w:val="00CF2247"/>
    <w:rsid w:val="00D0057E"/>
    <w:rsid w:val="00D03F5A"/>
    <w:rsid w:val="00D05A4C"/>
    <w:rsid w:val="00D1197E"/>
    <w:rsid w:val="00D11C03"/>
    <w:rsid w:val="00D23E69"/>
    <w:rsid w:val="00D27E05"/>
    <w:rsid w:val="00D31CF7"/>
    <w:rsid w:val="00D416EF"/>
    <w:rsid w:val="00D43BB9"/>
    <w:rsid w:val="00D53D2B"/>
    <w:rsid w:val="00D56C58"/>
    <w:rsid w:val="00D60017"/>
    <w:rsid w:val="00D60AA1"/>
    <w:rsid w:val="00D65EBD"/>
    <w:rsid w:val="00D814F7"/>
    <w:rsid w:val="00D918BA"/>
    <w:rsid w:val="00DA76E7"/>
    <w:rsid w:val="00DB7A6C"/>
    <w:rsid w:val="00DD4BC9"/>
    <w:rsid w:val="00DE0131"/>
    <w:rsid w:val="00DE384F"/>
    <w:rsid w:val="00DF3F7E"/>
    <w:rsid w:val="00DF67A9"/>
    <w:rsid w:val="00DF6C84"/>
    <w:rsid w:val="00DF7377"/>
    <w:rsid w:val="00E02117"/>
    <w:rsid w:val="00E1094D"/>
    <w:rsid w:val="00E25F9D"/>
    <w:rsid w:val="00E33085"/>
    <w:rsid w:val="00E47D6C"/>
    <w:rsid w:val="00E50C32"/>
    <w:rsid w:val="00E52A94"/>
    <w:rsid w:val="00E53680"/>
    <w:rsid w:val="00E54D2F"/>
    <w:rsid w:val="00E66EC1"/>
    <w:rsid w:val="00E75EDB"/>
    <w:rsid w:val="00E77393"/>
    <w:rsid w:val="00E92E25"/>
    <w:rsid w:val="00EB00AF"/>
    <w:rsid w:val="00EB5306"/>
    <w:rsid w:val="00EC4ED3"/>
    <w:rsid w:val="00EE1A7B"/>
    <w:rsid w:val="00EE1F7F"/>
    <w:rsid w:val="00EE73BF"/>
    <w:rsid w:val="00EF1998"/>
    <w:rsid w:val="00F03BAD"/>
    <w:rsid w:val="00F0748C"/>
    <w:rsid w:val="00F10486"/>
    <w:rsid w:val="00F3665B"/>
    <w:rsid w:val="00F5190B"/>
    <w:rsid w:val="00F550BE"/>
    <w:rsid w:val="00F55CD4"/>
    <w:rsid w:val="00F6087D"/>
    <w:rsid w:val="00F60E6D"/>
    <w:rsid w:val="00F758E5"/>
    <w:rsid w:val="00F85178"/>
    <w:rsid w:val="00F90E76"/>
    <w:rsid w:val="00FA17A4"/>
    <w:rsid w:val="00FA3977"/>
    <w:rsid w:val="00FA7C6F"/>
    <w:rsid w:val="00FB0BE8"/>
    <w:rsid w:val="00FB511F"/>
    <w:rsid w:val="00FB767B"/>
    <w:rsid w:val="00FC1161"/>
    <w:rsid w:val="00FC30DF"/>
    <w:rsid w:val="00FC61BB"/>
    <w:rsid w:val="00FD3342"/>
    <w:rsid w:val="00FD4CE0"/>
    <w:rsid w:val="00FE6EF3"/>
    <w:rsid w:val="00FF2721"/>
    <w:rsid w:val="00FF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156B8"/>
    <w:rPr>
      <w:rFonts w:ascii="Times New Roman" w:eastAsia="Times New Roman" w:hAnsi="Times New Roman" w:cs="Times New Roman"/>
    </w:rPr>
  </w:style>
  <w:style w:type="paragraph" w:styleId="Heading1">
    <w:name w:val="heading 1"/>
    <w:basedOn w:val="Normal"/>
    <w:uiPriority w:val="1"/>
    <w:qFormat/>
    <w:rsid w:val="007156B8"/>
    <w:pPr>
      <w:spacing w:before="57" w:line="413" w:lineRule="exact"/>
      <w:ind w:left="135" w:right="135"/>
      <w:contextualSpacing/>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1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2D43C0"/>
    <w:pPr>
      <w:numPr>
        <w:numId w:val="5"/>
      </w:numPr>
      <w:tabs>
        <w:tab w:val="left" w:pos="341"/>
      </w:tabs>
      <w:spacing w:before="202"/>
      <w:outlineLvl w:val="3"/>
    </w:pPr>
    <w:rPr>
      <w:b/>
      <w:sz w:val="24"/>
    </w:rPr>
  </w:style>
  <w:style w:type="paragraph" w:styleId="Heading5">
    <w:name w:val="heading 5"/>
    <w:basedOn w:val="Normal"/>
    <w:next w:val="Normal"/>
    <w:link w:val="Heading5Char"/>
    <w:uiPriority w:val="5"/>
    <w:qFormat/>
    <w:rsid w:val="009C6E7C"/>
    <w:pPr>
      <w:keepNext/>
      <w:widowControl/>
      <w:autoSpaceDE/>
      <w:autoSpaceDN/>
      <w:spacing w:before="320" w:after="12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D43C0"/>
    <w:pPr>
      <w:spacing w:before="269"/>
      <w:ind w:left="100"/>
    </w:pPr>
  </w:style>
  <w:style w:type="paragraph" w:styleId="TOC2">
    <w:name w:val="toc 2"/>
    <w:basedOn w:val="Normal"/>
    <w:uiPriority w:val="39"/>
    <w:qFormat/>
    <w:rsid w:val="007372F5"/>
    <w:pPr>
      <w:tabs>
        <w:tab w:val="left" w:pos="1080"/>
        <w:tab w:val="right" w:leader="dot" w:pos="9350"/>
      </w:tabs>
      <w:spacing w:before="99"/>
      <w:ind w:left="1080" w:hanging="450"/>
    </w:pPr>
    <w:rPr>
      <w:noProof/>
    </w:rPr>
  </w:style>
  <w:style w:type="paragraph" w:styleId="BodyText">
    <w:name w:val="Body Text"/>
    <w:basedOn w:val="Normal"/>
    <w:link w:val="BodyTextChar"/>
    <w:uiPriority w:val="1"/>
    <w:qFormat/>
    <w:rsid w:val="007156B8"/>
    <w:pPr>
      <w:widowControl/>
      <w:spacing w:after="240"/>
    </w:pPr>
    <w:rPr>
      <w:szCs w:val="24"/>
    </w:rPr>
  </w:style>
  <w:style w:type="paragraph" w:styleId="ListParagraph">
    <w:name w:val="List Paragraph"/>
    <w:basedOn w:val="Normal"/>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semiHidden/>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semiHidden/>
    <w:unhideWhenUsed/>
    <w:rsid w:val="002D43C0"/>
    <w:rPr>
      <w:sz w:val="20"/>
      <w:szCs w:val="20"/>
    </w:rPr>
  </w:style>
  <w:style w:type="character" w:customStyle="1" w:styleId="FootnoteTextChar">
    <w:name w:val="Footnote Text Char"/>
    <w:basedOn w:val="DefaultParagraphFont"/>
    <w:link w:val="FootnoteText"/>
    <w:uiPriority w:val="99"/>
    <w:semiHidden/>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9C6E7C"/>
    <w:rPr>
      <w:rFonts w:ascii="Times New Roman" w:eastAsia="Times New Roman" w:hAnsi="Times New Roman" w:cs="Times New Roman"/>
      <w:b/>
      <w:bCs/>
      <w:i/>
      <w:iCs/>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D43C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2D43C0"/>
    <w:rPr>
      <w:rFonts w:ascii="Times New Roman" w:eastAsiaTheme="majorEastAsia" w:hAnsi="Times New Roman"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7156B8"/>
    <w:rPr>
      <w:rFonts w:ascii="Times New Roman" w:eastAsia="Times New Roman" w:hAnsi="Times New Roman" w:cs="Times New Roman"/>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eastAsiaTheme="majorEastAsia" w:hAnsi="Times New Roman" w:cstheme="majorBidi"/>
      <w:spacing w:val="-10"/>
      <w:kern w:val="28"/>
      <w:sz w:val="36"/>
      <w:szCs w:val="56"/>
    </w:rPr>
  </w:style>
  <w:style w:type="character" w:customStyle="1" w:styleId="Heading4Char">
    <w:name w:val="Heading 4 Char"/>
    <w:basedOn w:val="DefaultParagraphFont"/>
    <w:link w:val="Heading4"/>
    <w:uiPriority w:val="9"/>
    <w:rsid w:val="002D43C0"/>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2D43C0"/>
    <w:pPr>
      <w:widowControl/>
      <w:numPr>
        <w:numId w:val="20"/>
      </w:numPr>
      <w:spacing w:after="240"/>
      <w:contextualSpacing/>
    </w:pPr>
    <w:rPr>
      <w:sz w:val="24"/>
    </w:rPr>
  </w:style>
  <w:style w:type="paragraph" w:styleId="BodyTextIndent">
    <w:name w:val="Body Text Indent"/>
    <w:basedOn w:val="BodyText"/>
    <w:link w:val="BodyTextIndentChar"/>
    <w:uiPriority w:val="99"/>
    <w:unhideWhenUsed/>
    <w:rsid w:val="002D43C0"/>
    <w:pPr>
      <w:ind w:left="720" w:right="259"/>
    </w:pPr>
  </w:style>
  <w:style w:type="character" w:customStyle="1" w:styleId="BodyTextIndentChar">
    <w:name w:val="Body Text Indent Char"/>
    <w:basedOn w:val="DefaultParagraphFont"/>
    <w:link w:val="BodyTextIndent"/>
    <w:uiPriority w:val="99"/>
    <w:rsid w:val="002D43C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BD72D7"/>
    <w:pPr>
      <w:numPr>
        <w:numId w:val="21"/>
      </w:numPr>
      <w:contextualSpacing/>
    </w:p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 w:type="paragraph" w:customStyle="1" w:styleId="paragraph">
    <w:name w:val="paragraph"/>
    <w:basedOn w:val="Normal"/>
    <w:rsid w:val="002A6665"/>
    <w:pPr>
      <w:widowControl/>
      <w:autoSpaceDE/>
      <w:autoSpaceDN/>
    </w:pPr>
    <w:rPr>
      <w:sz w:val="24"/>
      <w:szCs w:val="24"/>
    </w:rPr>
  </w:style>
  <w:style w:type="character" w:customStyle="1" w:styleId="eop">
    <w:name w:val="eop"/>
    <w:basedOn w:val="DefaultParagraphFont"/>
    <w:rsid w:val="002A6665"/>
  </w:style>
  <w:style w:type="table" w:styleId="TableGrid">
    <w:name w:val="Table Grid"/>
    <w:basedOn w:val="TableNormal"/>
    <w:uiPriority w:val="59"/>
    <w:rsid w:val="00FB0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Contents">
    <w:name w:val="Table of Contents"/>
    <w:basedOn w:val="Title"/>
    <w:uiPriority w:val="1"/>
    <w:qFormat/>
    <w:rsid w:val="007156B8"/>
    <w:pPr>
      <w:outlineLvl w:val="1"/>
    </w:pPr>
  </w:style>
  <w:style w:type="paragraph" w:customStyle="1" w:styleId="Heading2-CMS">
    <w:name w:val="Heading 2 - CMS"/>
    <w:basedOn w:val="Normal"/>
    <w:uiPriority w:val="1"/>
    <w:qFormat/>
    <w:rsid w:val="007156B8"/>
    <w:pPr>
      <w:spacing w:after="240" w:line="276" w:lineRule="auto"/>
      <w:outlineLvl w:val="1"/>
    </w:pPr>
    <w:rPr>
      <w:b/>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86358">
      <w:bodyDiv w:val="1"/>
      <w:marLeft w:val="0"/>
      <w:marRight w:val="0"/>
      <w:marTop w:val="0"/>
      <w:marBottom w:val="0"/>
      <w:divBdr>
        <w:top w:val="none" w:sz="0" w:space="0" w:color="auto"/>
        <w:left w:val="none" w:sz="0" w:space="0" w:color="auto"/>
        <w:bottom w:val="none" w:sz="0" w:space="0" w:color="auto"/>
        <w:right w:val="none" w:sz="0" w:space="0" w:color="auto"/>
      </w:divBdr>
    </w:div>
    <w:div w:id="315383195">
      <w:bodyDiv w:val="1"/>
      <w:marLeft w:val="0"/>
      <w:marRight w:val="0"/>
      <w:marTop w:val="0"/>
      <w:marBottom w:val="0"/>
      <w:divBdr>
        <w:top w:val="none" w:sz="0" w:space="0" w:color="auto"/>
        <w:left w:val="none" w:sz="0" w:space="0" w:color="auto"/>
        <w:bottom w:val="none" w:sz="0" w:space="0" w:color="auto"/>
        <w:right w:val="none" w:sz="0" w:space="0" w:color="auto"/>
      </w:divBdr>
      <w:divsChild>
        <w:div w:id="293219218">
          <w:marLeft w:val="490"/>
          <w:marRight w:val="0"/>
          <w:marTop w:val="86"/>
          <w:marBottom w:val="120"/>
          <w:divBdr>
            <w:top w:val="none" w:sz="0" w:space="0" w:color="auto"/>
            <w:left w:val="none" w:sz="0" w:space="0" w:color="auto"/>
            <w:bottom w:val="none" w:sz="0" w:space="0" w:color="auto"/>
            <w:right w:val="none" w:sz="0" w:space="0" w:color="auto"/>
          </w:divBdr>
        </w:div>
        <w:div w:id="223759415">
          <w:marLeft w:val="994"/>
          <w:marRight w:val="0"/>
          <w:marTop w:val="77"/>
          <w:marBottom w:val="120"/>
          <w:divBdr>
            <w:top w:val="none" w:sz="0" w:space="0" w:color="auto"/>
            <w:left w:val="none" w:sz="0" w:space="0" w:color="auto"/>
            <w:bottom w:val="none" w:sz="0" w:space="0" w:color="auto"/>
            <w:right w:val="none" w:sz="0" w:space="0" w:color="auto"/>
          </w:divBdr>
        </w:div>
        <w:div w:id="1355616039">
          <w:marLeft w:val="994"/>
          <w:marRight w:val="0"/>
          <w:marTop w:val="77"/>
          <w:marBottom w:val="120"/>
          <w:divBdr>
            <w:top w:val="none" w:sz="0" w:space="0" w:color="auto"/>
            <w:left w:val="none" w:sz="0" w:space="0" w:color="auto"/>
            <w:bottom w:val="none" w:sz="0" w:space="0" w:color="auto"/>
            <w:right w:val="none" w:sz="0" w:space="0" w:color="auto"/>
          </w:divBdr>
        </w:div>
        <w:div w:id="1905946951">
          <w:marLeft w:val="994"/>
          <w:marRight w:val="0"/>
          <w:marTop w:val="77"/>
          <w:marBottom w:val="120"/>
          <w:divBdr>
            <w:top w:val="none" w:sz="0" w:space="0" w:color="auto"/>
            <w:left w:val="none" w:sz="0" w:space="0" w:color="auto"/>
            <w:bottom w:val="none" w:sz="0" w:space="0" w:color="auto"/>
            <w:right w:val="none" w:sz="0" w:space="0" w:color="auto"/>
          </w:divBdr>
        </w:div>
        <w:div w:id="426197991">
          <w:marLeft w:val="994"/>
          <w:marRight w:val="0"/>
          <w:marTop w:val="77"/>
          <w:marBottom w:val="120"/>
          <w:divBdr>
            <w:top w:val="none" w:sz="0" w:space="0" w:color="auto"/>
            <w:left w:val="none" w:sz="0" w:space="0" w:color="auto"/>
            <w:bottom w:val="none" w:sz="0" w:space="0" w:color="auto"/>
            <w:right w:val="none" w:sz="0" w:space="0" w:color="auto"/>
          </w:divBdr>
        </w:div>
      </w:divsChild>
    </w:div>
    <w:div w:id="505218736">
      <w:bodyDiv w:val="1"/>
      <w:marLeft w:val="0"/>
      <w:marRight w:val="0"/>
      <w:marTop w:val="0"/>
      <w:marBottom w:val="0"/>
      <w:divBdr>
        <w:top w:val="none" w:sz="0" w:space="0" w:color="auto"/>
        <w:left w:val="none" w:sz="0" w:space="0" w:color="auto"/>
        <w:bottom w:val="none" w:sz="0" w:space="0" w:color="auto"/>
        <w:right w:val="none" w:sz="0" w:space="0" w:color="auto"/>
      </w:divBdr>
    </w:div>
    <w:div w:id="665086971">
      <w:bodyDiv w:val="1"/>
      <w:marLeft w:val="0"/>
      <w:marRight w:val="0"/>
      <w:marTop w:val="0"/>
      <w:marBottom w:val="0"/>
      <w:divBdr>
        <w:top w:val="none" w:sz="0" w:space="0" w:color="auto"/>
        <w:left w:val="none" w:sz="0" w:space="0" w:color="auto"/>
        <w:bottom w:val="none" w:sz="0" w:space="0" w:color="auto"/>
        <w:right w:val="none" w:sz="0" w:space="0" w:color="auto"/>
      </w:divBdr>
    </w:div>
    <w:div w:id="683632255">
      <w:bodyDiv w:val="1"/>
      <w:marLeft w:val="0"/>
      <w:marRight w:val="0"/>
      <w:marTop w:val="0"/>
      <w:marBottom w:val="0"/>
      <w:divBdr>
        <w:top w:val="none" w:sz="0" w:space="0" w:color="auto"/>
        <w:left w:val="none" w:sz="0" w:space="0" w:color="auto"/>
        <w:bottom w:val="none" w:sz="0" w:space="0" w:color="auto"/>
        <w:right w:val="none" w:sz="0" w:space="0" w:color="auto"/>
      </w:divBdr>
    </w:div>
    <w:div w:id="1102527975">
      <w:bodyDiv w:val="1"/>
      <w:marLeft w:val="0"/>
      <w:marRight w:val="0"/>
      <w:marTop w:val="0"/>
      <w:marBottom w:val="0"/>
      <w:divBdr>
        <w:top w:val="none" w:sz="0" w:space="0" w:color="auto"/>
        <w:left w:val="none" w:sz="0" w:space="0" w:color="auto"/>
        <w:bottom w:val="none" w:sz="0" w:space="0" w:color="auto"/>
        <w:right w:val="none" w:sz="0" w:space="0" w:color="auto"/>
      </w:divBdr>
    </w:div>
    <w:div w:id="1237010635">
      <w:bodyDiv w:val="1"/>
      <w:marLeft w:val="0"/>
      <w:marRight w:val="0"/>
      <w:marTop w:val="0"/>
      <w:marBottom w:val="0"/>
      <w:divBdr>
        <w:top w:val="none" w:sz="0" w:space="0" w:color="auto"/>
        <w:left w:val="none" w:sz="0" w:space="0" w:color="auto"/>
        <w:bottom w:val="none" w:sz="0" w:space="0" w:color="auto"/>
        <w:right w:val="none" w:sz="0" w:space="0" w:color="auto"/>
      </w:divBdr>
    </w:div>
    <w:div w:id="1336223397">
      <w:bodyDiv w:val="1"/>
      <w:marLeft w:val="0"/>
      <w:marRight w:val="0"/>
      <w:marTop w:val="0"/>
      <w:marBottom w:val="0"/>
      <w:divBdr>
        <w:top w:val="none" w:sz="0" w:space="0" w:color="auto"/>
        <w:left w:val="none" w:sz="0" w:space="0" w:color="auto"/>
        <w:bottom w:val="none" w:sz="0" w:space="0" w:color="auto"/>
        <w:right w:val="none" w:sz="0" w:space="0" w:color="auto"/>
      </w:divBdr>
    </w:div>
    <w:div w:id="1573083492">
      <w:bodyDiv w:val="1"/>
      <w:marLeft w:val="0"/>
      <w:marRight w:val="0"/>
      <w:marTop w:val="0"/>
      <w:marBottom w:val="0"/>
      <w:divBdr>
        <w:top w:val="none" w:sz="0" w:space="0" w:color="auto"/>
        <w:left w:val="none" w:sz="0" w:space="0" w:color="auto"/>
        <w:bottom w:val="none" w:sz="0" w:space="0" w:color="auto"/>
        <w:right w:val="none" w:sz="0" w:space="0" w:color="auto"/>
      </w:divBdr>
    </w:div>
    <w:div w:id="1588419247">
      <w:bodyDiv w:val="1"/>
      <w:marLeft w:val="0"/>
      <w:marRight w:val="0"/>
      <w:marTop w:val="0"/>
      <w:marBottom w:val="0"/>
      <w:divBdr>
        <w:top w:val="none" w:sz="0" w:space="0" w:color="auto"/>
        <w:left w:val="none" w:sz="0" w:space="0" w:color="auto"/>
        <w:bottom w:val="none" w:sz="0" w:space="0" w:color="auto"/>
        <w:right w:val="none" w:sz="0" w:space="0" w:color="auto"/>
      </w:divBdr>
    </w:div>
    <w:div w:id="1682926097">
      <w:bodyDiv w:val="1"/>
      <w:marLeft w:val="0"/>
      <w:marRight w:val="0"/>
      <w:marTop w:val="0"/>
      <w:marBottom w:val="0"/>
      <w:divBdr>
        <w:top w:val="none" w:sz="0" w:space="0" w:color="auto"/>
        <w:left w:val="none" w:sz="0" w:space="0" w:color="auto"/>
        <w:bottom w:val="none" w:sz="0" w:space="0" w:color="auto"/>
        <w:right w:val="none" w:sz="0" w:space="0" w:color="auto"/>
      </w:divBdr>
    </w:div>
    <w:div w:id="1728408647">
      <w:bodyDiv w:val="1"/>
      <w:marLeft w:val="0"/>
      <w:marRight w:val="0"/>
      <w:marTop w:val="0"/>
      <w:marBottom w:val="0"/>
      <w:divBdr>
        <w:top w:val="none" w:sz="0" w:space="0" w:color="auto"/>
        <w:left w:val="none" w:sz="0" w:space="0" w:color="auto"/>
        <w:bottom w:val="none" w:sz="0" w:space="0" w:color="auto"/>
        <w:right w:val="none" w:sz="0" w:space="0" w:color="auto"/>
      </w:divBdr>
    </w:div>
    <w:div w:id="1961836333">
      <w:bodyDiv w:val="1"/>
      <w:marLeft w:val="0"/>
      <w:marRight w:val="0"/>
      <w:marTop w:val="0"/>
      <w:marBottom w:val="0"/>
      <w:divBdr>
        <w:top w:val="none" w:sz="0" w:space="0" w:color="auto"/>
        <w:left w:val="none" w:sz="0" w:space="0" w:color="auto"/>
        <w:bottom w:val="none" w:sz="0" w:space="0" w:color="auto"/>
        <w:right w:val="none" w:sz="0" w:space="0" w:color="auto"/>
      </w:divBdr>
    </w:div>
    <w:div w:id="206571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lrow-Edward@no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gov/mcb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cbs@norc.org)%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E1724-89CF-4463-83D2-AC84CBE9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1884</Words>
  <Characters>10800</Characters>
  <Application>Microsoft Office Word</Application>
  <DocSecurity>0</DocSecurity>
  <Lines>163</Lines>
  <Paragraphs>64</Paragraphs>
  <ScaleCrop>false</ScaleCrop>
  <HeadingPairs>
    <vt:vector size="2" baseType="variant">
      <vt:variant>
        <vt:lpstr>Title</vt:lpstr>
      </vt:variant>
      <vt:variant>
        <vt:i4>1</vt:i4>
      </vt:variant>
    </vt:vector>
  </HeadingPairs>
  <TitlesOfParts>
    <vt:vector size="1" baseType="lpstr">
      <vt:lpstr>CMS-P-0015A (0935-NEW) Supporting Statement B</vt:lpstr>
    </vt:vector>
  </TitlesOfParts>
  <Manager>CMS</Manager>
  <Company>CMS</Company>
  <LinksUpToDate>false</LinksUpToDate>
  <CharactersWithSpaces>12620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(0935-NEW) Emergency Supporting Statement B</dc:title>
  <dc:subject>Emergency MCBS Supporting Statement B</dc:subject>
  <dc:creator>CMS</dc:creator>
  <cp:keywords>MCBS; ICR package; OMB clearance; supporting statement</cp:keywords>
  <cp:lastModifiedBy>Amanda Lynch</cp:lastModifiedBy>
  <cp:revision>5</cp:revision>
  <cp:lastPrinted>2019-03-15T19:40:00Z</cp:lastPrinted>
  <dcterms:created xsi:type="dcterms:W3CDTF">2020-07-10T18:50:00Z</dcterms:created>
  <dcterms:modified xsi:type="dcterms:W3CDTF">2020-07-13T15:58:00Z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