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528" w:rsidP="00A24630" w:rsidRDefault="004E07BB" w14:paraId="767AF61F" w14:textId="4C69C776">
      <w:pPr>
        <w:pStyle w:val="Heading1"/>
        <w:tabs>
          <w:tab w:val="right" w:pos="10080"/>
        </w:tabs>
        <w:jc w:val="center"/>
      </w:pPr>
      <w:r w:rsidRPr="004E07BB">
        <w:rPr>
          <w:b/>
          <w:bCs/>
          <w:szCs w:val="24"/>
        </w:rPr>
        <w:t xml:space="preserve">Evaluation of CDC’s STEADI Older Adult Fall Prevention Initiative in a Primary Care Setting </w:t>
      </w:r>
      <w:r w:rsidRPr="004E07BB" w:rsidR="000A4528">
        <w:rPr>
          <w:b/>
          <w:bCs/>
          <w:szCs w:val="24"/>
        </w:rPr>
        <w:t>(OMB no. 0920-</w:t>
      </w:r>
      <w:r>
        <w:rPr>
          <w:b/>
          <w:bCs/>
          <w:szCs w:val="24"/>
        </w:rPr>
        <w:t>1281</w:t>
      </w:r>
      <w:r w:rsidRPr="004E07BB" w:rsidR="000A4528">
        <w:rPr>
          <w:b/>
          <w:bCs/>
          <w:szCs w:val="24"/>
        </w:rPr>
        <w:t xml:space="preserve"> exp. date </w:t>
      </w:r>
      <w:r w:rsidR="00755430">
        <w:rPr>
          <w:b/>
          <w:bCs/>
          <w:szCs w:val="24"/>
        </w:rPr>
        <w:t>01/31/2023</w:t>
      </w:r>
      <w:r w:rsidR="000A4528">
        <w:t>)</w:t>
      </w:r>
    </w:p>
    <w:p w:rsidRPr="00AB1E18" w:rsidR="000A4528" w:rsidP="00A24630" w:rsidRDefault="000A4528" w14:paraId="767AF620" w14:textId="77777777"/>
    <w:p w:rsidR="000A4528" w:rsidP="00A24630" w:rsidRDefault="000A4528" w14:paraId="767AF621" w14:textId="77777777">
      <w:pPr>
        <w:pStyle w:val="Heading1"/>
        <w:tabs>
          <w:tab w:val="right" w:pos="10080"/>
        </w:tabs>
        <w:jc w:val="center"/>
        <w:rPr>
          <w:b/>
          <w:bCs/>
          <w:szCs w:val="24"/>
        </w:rPr>
      </w:pPr>
      <w:r>
        <w:rPr>
          <w:b/>
          <w:bCs/>
          <w:szCs w:val="24"/>
        </w:rPr>
        <w:t>Proposed Changes: Justification and Overview</w:t>
      </w:r>
    </w:p>
    <w:p w:rsidR="00C53188" w:rsidP="009258AC" w:rsidRDefault="00C53188" w14:paraId="0E83777A" w14:textId="77777777">
      <w:pPr>
        <w:tabs>
          <w:tab w:val="num" w:pos="720"/>
        </w:tabs>
        <w:spacing w:after="0" w:line="360" w:lineRule="auto"/>
        <w:rPr>
          <w:rFonts w:ascii="Times New Roman" w:hAnsi="Times New Roman"/>
          <w:sz w:val="24"/>
          <w:szCs w:val="24"/>
        </w:rPr>
      </w:pPr>
    </w:p>
    <w:p w:rsidR="000A4528" w:rsidP="00C863E3" w:rsidRDefault="008C0825" w14:paraId="767AF622" w14:textId="171D43EC">
      <w:pPr>
        <w:tabs>
          <w:tab w:val="num" w:pos="720"/>
        </w:tabs>
        <w:spacing w:after="0" w:line="264" w:lineRule="auto"/>
        <w:rPr>
          <w:rFonts w:ascii="Times New Roman" w:hAnsi="Times New Roman"/>
          <w:sz w:val="24"/>
          <w:szCs w:val="24"/>
        </w:rPr>
      </w:pPr>
      <w:r>
        <w:rPr>
          <w:rFonts w:ascii="Times New Roman" w:hAnsi="Times New Roman"/>
          <w:sz w:val="24"/>
          <w:szCs w:val="24"/>
        </w:rPr>
        <w:t>July 1</w:t>
      </w:r>
      <w:r w:rsidR="00804048">
        <w:rPr>
          <w:rFonts w:ascii="Times New Roman" w:hAnsi="Times New Roman"/>
          <w:sz w:val="24"/>
          <w:szCs w:val="24"/>
        </w:rPr>
        <w:t>3</w:t>
      </w:r>
      <w:r w:rsidRPr="000501C8" w:rsidR="00B668C1">
        <w:rPr>
          <w:rFonts w:ascii="Times New Roman" w:hAnsi="Times New Roman"/>
          <w:sz w:val="24"/>
          <w:szCs w:val="24"/>
        </w:rPr>
        <w:t>, 2020</w:t>
      </w:r>
    </w:p>
    <w:p w:rsidR="006C1609" w:rsidP="00C863E3" w:rsidRDefault="006C1609" w14:paraId="19D58D1B" w14:textId="77777777">
      <w:pPr>
        <w:tabs>
          <w:tab w:val="num" w:pos="720"/>
        </w:tabs>
        <w:spacing w:after="0" w:line="264" w:lineRule="auto"/>
        <w:rPr>
          <w:rFonts w:ascii="Times New Roman" w:hAnsi="Times New Roman"/>
          <w:sz w:val="24"/>
          <w:szCs w:val="24"/>
        </w:rPr>
      </w:pPr>
    </w:p>
    <w:p w:rsidRPr="00C53188" w:rsidR="009258AC" w:rsidP="00C863E3" w:rsidRDefault="009258AC" w14:paraId="61914125" w14:textId="77777777">
      <w:pPr>
        <w:tabs>
          <w:tab w:val="num" w:pos="720"/>
        </w:tabs>
        <w:spacing w:after="0" w:line="264" w:lineRule="auto"/>
        <w:rPr>
          <w:rFonts w:ascii="Times New Roman" w:hAnsi="Times New Roman" w:eastAsia="Times New Roman"/>
          <w:b/>
          <w:sz w:val="24"/>
          <w:szCs w:val="24"/>
        </w:rPr>
      </w:pPr>
      <w:r w:rsidRPr="00C53188">
        <w:rPr>
          <w:rFonts w:ascii="Times New Roman" w:hAnsi="Times New Roman" w:eastAsia="Times New Roman"/>
          <w:b/>
          <w:sz w:val="24"/>
          <w:szCs w:val="24"/>
        </w:rPr>
        <w:t xml:space="preserve">Justification </w:t>
      </w:r>
    </w:p>
    <w:p w:rsidRPr="00DE0545" w:rsidR="00D85971" w:rsidP="00C863E3" w:rsidRDefault="009258AC" w14:paraId="0D5F1AAC" w14:textId="19B3EB0C">
      <w:pPr>
        <w:pStyle w:val="ListParagraph"/>
        <w:numPr>
          <w:ilvl w:val="0"/>
          <w:numId w:val="5"/>
        </w:numPr>
        <w:tabs>
          <w:tab w:val="right" w:pos="10080"/>
        </w:tabs>
        <w:spacing w:line="264" w:lineRule="auto"/>
        <w:rPr>
          <w:rFonts w:ascii="Times New Roman" w:hAnsi="Times New Roman"/>
          <w:sz w:val="24"/>
          <w:szCs w:val="24"/>
        </w:rPr>
      </w:pPr>
      <w:r w:rsidRPr="00C53188">
        <w:rPr>
          <w:rFonts w:ascii="Times New Roman" w:hAnsi="Times New Roman"/>
          <w:sz w:val="24"/>
          <w:szCs w:val="24"/>
        </w:rPr>
        <w:t xml:space="preserve">This </w:t>
      </w:r>
      <w:r w:rsidR="00C53188">
        <w:rPr>
          <w:rFonts w:ascii="Times New Roman" w:hAnsi="Times New Roman"/>
          <w:sz w:val="24"/>
          <w:szCs w:val="24"/>
        </w:rPr>
        <w:t>N</w:t>
      </w:r>
      <w:r w:rsidRPr="00C53188">
        <w:rPr>
          <w:rFonts w:ascii="Times New Roman" w:hAnsi="Times New Roman"/>
          <w:sz w:val="24"/>
          <w:szCs w:val="24"/>
        </w:rPr>
        <w:t>on-</w:t>
      </w:r>
      <w:r w:rsidR="00C53188">
        <w:rPr>
          <w:rFonts w:ascii="Times New Roman" w:hAnsi="Times New Roman"/>
          <w:sz w:val="24"/>
          <w:szCs w:val="24"/>
        </w:rPr>
        <w:t>S</w:t>
      </w:r>
      <w:r w:rsidRPr="00C53188">
        <w:rPr>
          <w:rFonts w:ascii="Times New Roman" w:hAnsi="Times New Roman"/>
          <w:sz w:val="24"/>
          <w:szCs w:val="24"/>
        </w:rPr>
        <w:t>ubstanti</w:t>
      </w:r>
      <w:r w:rsidR="00C53188">
        <w:rPr>
          <w:rFonts w:ascii="Times New Roman" w:hAnsi="Times New Roman"/>
          <w:sz w:val="24"/>
          <w:szCs w:val="24"/>
        </w:rPr>
        <w:t>ve</w:t>
      </w:r>
      <w:r w:rsidRPr="00C53188">
        <w:rPr>
          <w:rFonts w:ascii="Times New Roman" w:hAnsi="Times New Roman"/>
          <w:sz w:val="24"/>
          <w:szCs w:val="24"/>
        </w:rPr>
        <w:t xml:space="preserve"> change request is related to the ICR entitled, “Evaluation of CDC’s STEADI Older Adult Fall Prevention Initiative in a Primary Care</w:t>
      </w:r>
      <w:r w:rsidR="003D6DE5">
        <w:rPr>
          <w:rFonts w:ascii="Times New Roman" w:hAnsi="Times New Roman"/>
          <w:sz w:val="24"/>
          <w:szCs w:val="24"/>
        </w:rPr>
        <w:t xml:space="preserve"> Setting</w:t>
      </w:r>
      <w:r w:rsidRPr="00C53188">
        <w:rPr>
          <w:rFonts w:ascii="Times New Roman" w:hAnsi="Times New Roman"/>
          <w:sz w:val="24"/>
          <w:szCs w:val="24"/>
        </w:rPr>
        <w:t>,” OMB control number 0920-1281.</w:t>
      </w:r>
    </w:p>
    <w:p w:rsidRPr="00F73B73" w:rsidR="00D85971" w:rsidP="00C863E3" w:rsidRDefault="00D85971" w14:paraId="7746F7FA" w14:textId="6B199B47">
      <w:pPr>
        <w:pStyle w:val="ListParagraph"/>
        <w:numPr>
          <w:ilvl w:val="0"/>
          <w:numId w:val="5"/>
        </w:numPr>
        <w:tabs>
          <w:tab w:val="right" w:pos="10080"/>
        </w:tabs>
        <w:spacing w:after="0" w:line="264" w:lineRule="auto"/>
        <w:rPr>
          <w:szCs w:val="24"/>
        </w:rPr>
      </w:pPr>
      <w:r w:rsidRPr="00D85971">
        <w:rPr>
          <w:rFonts w:ascii="Times New Roman" w:hAnsi="Times New Roman"/>
          <w:sz w:val="24"/>
          <w:szCs w:val="24"/>
        </w:rPr>
        <w:t>This Non-Substantive change request is to</w:t>
      </w:r>
      <w:r w:rsidRPr="000501C8">
        <w:rPr>
          <w:rFonts w:ascii="Times New Roman" w:hAnsi="Times New Roman"/>
          <w:sz w:val="24"/>
          <w:szCs w:val="24"/>
        </w:rPr>
        <w:t xml:space="preserve"> </w:t>
      </w:r>
      <w:r w:rsidR="00B6693E">
        <w:rPr>
          <w:rFonts w:ascii="Times New Roman" w:hAnsi="Times New Roman"/>
          <w:sz w:val="24"/>
          <w:szCs w:val="24"/>
        </w:rPr>
        <w:t>modify the baseline and follow-up patient surveys and the provider interview guide (attachments 1, 2, and 3 respectively)</w:t>
      </w:r>
    </w:p>
    <w:p w:rsidRPr="000501C8" w:rsidR="007646E0" w:rsidP="00C863E3" w:rsidRDefault="009258AC" w14:paraId="1460671B" w14:textId="0C721DEB">
      <w:pPr>
        <w:pStyle w:val="Heading1"/>
        <w:numPr>
          <w:ilvl w:val="0"/>
          <w:numId w:val="5"/>
        </w:numPr>
        <w:tabs>
          <w:tab w:val="right" w:pos="10080"/>
        </w:tabs>
        <w:spacing w:line="264" w:lineRule="auto"/>
        <w:rPr>
          <w:rFonts w:eastAsia="Calibri"/>
          <w:szCs w:val="24"/>
        </w:rPr>
      </w:pPr>
      <w:r w:rsidRPr="00F73B73">
        <w:rPr>
          <w:rFonts w:eastAsia="Calibri"/>
          <w:szCs w:val="24"/>
        </w:rPr>
        <w:t xml:space="preserve">This Non-Substantive change request does </w:t>
      </w:r>
      <w:r w:rsidR="00D36D4F">
        <w:rPr>
          <w:rFonts w:eastAsia="Calibri"/>
          <w:szCs w:val="24"/>
        </w:rPr>
        <w:t xml:space="preserve">not </w:t>
      </w:r>
      <w:r w:rsidRPr="00F73B73">
        <w:rPr>
          <w:rFonts w:eastAsia="Calibri"/>
          <w:szCs w:val="24"/>
        </w:rPr>
        <w:t>include changes to the currently approved burden and/or costs.</w:t>
      </w:r>
      <w:r w:rsidRPr="00F73B73" w:rsidR="007646E0">
        <w:rPr>
          <w:rFonts w:eastAsia="Calibri"/>
          <w:szCs w:val="24"/>
        </w:rPr>
        <w:t xml:space="preserve"> </w:t>
      </w:r>
    </w:p>
    <w:p w:rsidR="007646E0" w:rsidP="00C863E3" w:rsidRDefault="007646E0" w14:paraId="3FE60367" w14:textId="58C37BD7">
      <w:pPr>
        <w:pStyle w:val="Heading1"/>
        <w:tabs>
          <w:tab w:val="right" w:pos="10080"/>
        </w:tabs>
        <w:spacing w:line="264" w:lineRule="auto"/>
        <w:rPr>
          <w:rFonts w:eastAsia="Calibri"/>
          <w:szCs w:val="24"/>
        </w:rPr>
      </w:pPr>
    </w:p>
    <w:p w:rsidRPr="00F74189" w:rsidR="00D25FA6" w:rsidP="00F74189" w:rsidRDefault="00D25FA6" w14:paraId="3F7D9F37" w14:textId="270FB9D3">
      <w:pPr>
        <w:pStyle w:val="Heading1"/>
        <w:tabs>
          <w:tab w:val="right" w:pos="10080"/>
        </w:tabs>
        <w:spacing w:line="264" w:lineRule="auto"/>
        <w:rPr>
          <w:b/>
          <w:szCs w:val="24"/>
        </w:rPr>
      </w:pPr>
      <w:r w:rsidRPr="00F74189">
        <w:rPr>
          <w:b/>
          <w:szCs w:val="24"/>
        </w:rPr>
        <w:t>OMB approval requested by August 1, 2020</w:t>
      </w:r>
      <w:r w:rsidRPr="00F74189" w:rsidR="00CC2F8A">
        <w:rPr>
          <w:b/>
          <w:szCs w:val="24"/>
        </w:rPr>
        <w:t xml:space="preserve"> - Justification</w:t>
      </w:r>
    </w:p>
    <w:p w:rsidRPr="00F74189" w:rsidR="00804048" w:rsidP="00804048" w:rsidRDefault="00804048" w14:paraId="10A8146C" w14:textId="2D8AC393">
      <w:pPr>
        <w:rPr>
          <w:rFonts w:ascii="Times New Roman" w:hAnsi="Times New Roman"/>
          <w:sz w:val="24"/>
          <w:szCs w:val="24"/>
        </w:rPr>
      </w:pPr>
      <w:r w:rsidRPr="00F74189">
        <w:rPr>
          <w:rFonts w:ascii="Times New Roman" w:hAnsi="Times New Roman"/>
          <w:sz w:val="24"/>
          <w:szCs w:val="24"/>
        </w:rPr>
        <w:t>We are in desperate need to star collecting August 1, 2020</w:t>
      </w:r>
      <w:r w:rsidRPr="00F74189" w:rsidR="007F7C04">
        <w:rPr>
          <w:rFonts w:ascii="Times New Roman" w:hAnsi="Times New Roman"/>
          <w:sz w:val="24"/>
          <w:szCs w:val="24"/>
        </w:rPr>
        <w:t xml:space="preserve">. OMB# </w:t>
      </w:r>
      <w:r w:rsidRPr="00F74189">
        <w:rPr>
          <w:rFonts w:ascii="Times New Roman" w:hAnsi="Times New Roman"/>
          <w:sz w:val="24"/>
          <w:szCs w:val="24"/>
        </w:rPr>
        <w:t>0920-1281 was approved in January 2020.  We were planning to start data collection in mid-March when the COVID19 epidemic started in the U.S.  and we were not able to start the study.  Once regular practice resumed, it was conducted via tele-</w:t>
      </w:r>
      <w:r w:rsidRPr="00F74189" w:rsidR="007F7C04">
        <w:rPr>
          <w:rFonts w:ascii="Times New Roman" w:hAnsi="Times New Roman"/>
          <w:sz w:val="24"/>
          <w:szCs w:val="24"/>
        </w:rPr>
        <w:t>medicine,</w:t>
      </w:r>
      <w:r w:rsidRPr="00F74189">
        <w:rPr>
          <w:rFonts w:ascii="Times New Roman" w:hAnsi="Times New Roman"/>
          <w:sz w:val="24"/>
          <w:szCs w:val="24"/>
        </w:rPr>
        <w:t xml:space="preserve"> so we had to redesign our data collection instruments to account for that.  We are ready to start the study</w:t>
      </w:r>
      <w:bookmarkStart w:name="_GoBack" w:id="0"/>
      <w:bookmarkEnd w:id="0"/>
      <w:r w:rsidRPr="00F74189">
        <w:rPr>
          <w:rFonts w:ascii="Times New Roman" w:hAnsi="Times New Roman"/>
          <w:sz w:val="24"/>
          <w:szCs w:val="24"/>
        </w:rPr>
        <w:t xml:space="preserve"> and have a target of August 1, 2020 to start.</w:t>
      </w:r>
    </w:p>
    <w:p w:rsidRPr="00F74189" w:rsidR="00804048" w:rsidP="00804048" w:rsidRDefault="00804048" w14:paraId="556C6019" w14:textId="52AAD0D4">
      <w:pPr>
        <w:rPr>
          <w:rFonts w:ascii="Times New Roman" w:hAnsi="Times New Roman"/>
          <w:sz w:val="24"/>
          <w:szCs w:val="24"/>
        </w:rPr>
      </w:pPr>
      <w:r w:rsidRPr="00F74189">
        <w:rPr>
          <w:rFonts w:ascii="Times New Roman" w:hAnsi="Times New Roman"/>
          <w:sz w:val="24"/>
          <w:szCs w:val="24"/>
        </w:rPr>
        <w:t>Our study design is to recruit patients for a year and then collect data from each patient for a year.  If we start August 1, 2020 then we will recruit our last patient on July 31, 2021.  Data collection for that patient would end July 31,2022.  The mechanism for the contract expires November 2022.  If we start August 1, 2020, we will have just 3 months to analyze data – if we start any later we may not have sufficient time on the contract to collect one year of data for each patient and will not have time for the contractor to conduct the required analysis</w:t>
      </w:r>
      <w:r w:rsidRPr="00F74189" w:rsidR="007F7C04">
        <w:rPr>
          <w:rFonts w:ascii="Times New Roman" w:hAnsi="Times New Roman"/>
          <w:sz w:val="24"/>
          <w:szCs w:val="24"/>
        </w:rPr>
        <w:t xml:space="preserve">. </w:t>
      </w:r>
      <w:r w:rsidRPr="00F74189">
        <w:rPr>
          <w:rFonts w:ascii="Times New Roman" w:hAnsi="Times New Roman"/>
          <w:sz w:val="24"/>
          <w:szCs w:val="24"/>
        </w:rPr>
        <w:t>We are also concerned that once flu season starts, annual and non-urgent visits may be put on hold again which would keep us from being able to recruit patients.  It is important that we start now to recruit a large part of our sample prior to flu season.</w:t>
      </w:r>
    </w:p>
    <w:p w:rsidRPr="00232807" w:rsidR="000A4528" w:rsidP="00C863E3" w:rsidRDefault="000A4528" w14:paraId="767AF626" w14:textId="20C5B9D7">
      <w:pPr>
        <w:pStyle w:val="Heading1"/>
        <w:tabs>
          <w:tab w:val="right" w:pos="10080"/>
        </w:tabs>
        <w:spacing w:line="264" w:lineRule="auto"/>
        <w:rPr>
          <w:b/>
          <w:szCs w:val="24"/>
        </w:rPr>
      </w:pPr>
      <w:r w:rsidRPr="00232807">
        <w:rPr>
          <w:b/>
          <w:szCs w:val="24"/>
        </w:rPr>
        <w:t>Project Description</w:t>
      </w:r>
    </w:p>
    <w:p w:rsidR="00380C7A" w:rsidP="00C863E3" w:rsidRDefault="00EA0FE0" w14:paraId="56554718" w14:textId="380BF66B">
      <w:pPr>
        <w:spacing w:line="264" w:lineRule="auto"/>
        <w:contextualSpacing/>
        <w:rPr>
          <w:rFonts w:ascii="Times New Roman" w:hAnsi="Times New Roman"/>
          <w:sz w:val="24"/>
          <w:szCs w:val="24"/>
        </w:rPr>
      </w:pPr>
      <w:r w:rsidRPr="00D34C87">
        <w:rPr>
          <w:rFonts w:ascii="Times New Roman" w:hAnsi="Times New Roman"/>
          <w:sz w:val="24"/>
          <w:szCs w:val="24"/>
        </w:rPr>
        <w:t>Falls are the leading cause of fatal and nonfatal injuries among adults aged 65 and older in the U</w:t>
      </w:r>
      <w:r w:rsidR="00C8718F">
        <w:rPr>
          <w:rFonts w:ascii="Times New Roman" w:hAnsi="Times New Roman"/>
          <w:sz w:val="24"/>
          <w:szCs w:val="24"/>
        </w:rPr>
        <w:t xml:space="preserve">nited </w:t>
      </w:r>
      <w:r w:rsidRPr="00D34C87" w:rsidR="00A602F7">
        <w:rPr>
          <w:rFonts w:ascii="Times New Roman" w:hAnsi="Times New Roman"/>
          <w:sz w:val="24"/>
          <w:szCs w:val="24"/>
        </w:rPr>
        <w:t>S</w:t>
      </w:r>
      <w:r w:rsidR="00A602F7">
        <w:rPr>
          <w:rFonts w:ascii="Times New Roman" w:hAnsi="Times New Roman"/>
          <w:sz w:val="24"/>
          <w:szCs w:val="24"/>
        </w:rPr>
        <w:t>tates and</w:t>
      </w:r>
      <w:r w:rsidRPr="00D34C87">
        <w:rPr>
          <w:rFonts w:ascii="Times New Roman" w:hAnsi="Times New Roman"/>
          <w:sz w:val="24"/>
          <w:szCs w:val="24"/>
        </w:rPr>
        <w:t xml:space="preserve"> represent a significant burden to the healthcare system. Research demonstrates that clinical interventions can reduce fall risk</w:t>
      </w:r>
      <w:r w:rsidR="00C70A02">
        <w:rPr>
          <w:rFonts w:ascii="Times New Roman" w:hAnsi="Times New Roman"/>
          <w:sz w:val="24"/>
          <w:szCs w:val="24"/>
        </w:rPr>
        <w:t>.</w:t>
      </w:r>
      <w:r w:rsidRPr="00D34C87">
        <w:rPr>
          <w:rFonts w:ascii="Times New Roman" w:hAnsi="Times New Roman"/>
          <w:sz w:val="24"/>
          <w:szCs w:val="24"/>
        </w:rPr>
        <w:t xml:space="preserve"> </w:t>
      </w:r>
      <w:r w:rsidR="00C70A02">
        <w:rPr>
          <w:rFonts w:ascii="Times New Roman" w:hAnsi="Times New Roman"/>
          <w:sz w:val="24"/>
          <w:szCs w:val="24"/>
        </w:rPr>
        <w:t>T</w:t>
      </w:r>
      <w:r w:rsidRPr="00D34C87">
        <w:rPr>
          <w:rFonts w:ascii="Times New Roman" w:hAnsi="Times New Roman"/>
          <w:sz w:val="24"/>
          <w:szCs w:val="24"/>
        </w:rPr>
        <w:t xml:space="preserve">he American and British Geriatrics Societies (AGS/BGS) have developed a clinical practice guideline to manage fall risk among their older </w:t>
      </w:r>
      <w:r w:rsidRPr="00D34C87">
        <w:rPr>
          <w:rFonts w:ascii="Times New Roman" w:hAnsi="Times New Roman"/>
          <w:sz w:val="24"/>
          <w:szCs w:val="24"/>
        </w:rPr>
        <w:lastRenderedPageBreak/>
        <w:t>adult patients</w:t>
      </w:r>
      <w:r w:rsidR="00D85971">
        <w:rPr>
          <w:rStyle w:val="FootnoteReference"/>
          <w:rFonts w:ascii="Times New Roman" w:hAnsi="Times New Roman"/>
          <w:sz w:val="24"/>
          <w:szCs w:val="24"/>
        </w:rPr>
        <w:footnoteReference w:id="1"/>
      </w:r>
      <w:r w:rsidR="00D85971">
        <w:rPr>
          <w:rFonts w:ascii="Times New Roman" w:hAnsi="Times New Roman"/>
          <w:sz w:val="24"/>
          <w:szCs w:val="24"/>
        </w:rPr>
        <w:t>.</w:t>
      </w:r>
      <w:r w:rsidRPr="00D34C87">
        <w:rPr>
          <w:rFonts w:ascii="Times New Roman" w:hAnsi="Times New Roman"/>
          <w:sz w:val="24"/>
          <w:szCs w:val="24"/>
        </w:rPr>
        <w:t xml:space="preserve"> Based on these guidelines, the Centers for Disease Control and Prevention (CDC) developed a fall prevention initiative called </w:t>
      </w:r>
      <w:r w:rsidR="00C8718F">
        <w:rPr>
          <w:rFonts w:ascii="Times New Roman" w:hAnsi="Times New Roman"/>
          <w:sz w:val="24"/>
          <w:szCs w:val="24"/>
        </w:rPr>
        <w:t xml:space="preserve">the </w:t>
      </w:r>
      <w:r w:rsidRPr="00D34C87">
        <w:rPr>
          <w:rFonts w:ascii="Times New Roman" w:hAnsi="Times New Roman"/>
          <w:sz w:val="24"/>
          <w:szCs w:val="24"/>
        </w:rPr>
        <w:t>Stopping Elderly Accidents, Deaths, and Injuries (STEADI)</w:t>
      </w:r>
      <w:r w:rsidR="00C8718F">
        <w:rPr>
          <w:rFonts w:ascii="Times New Roman" w:hAnsi="Times New Roman"/>
          <w:sz w:val="24"/>
          <w:szCs w:val="24"/>
        </w:rPr>
        <w:t xml:space="preserve"> Initiative</w:t>
      </w:r>
      <w:r w:rsidRPr="00D34C87">
        <w:rPr>
          <w:rFonts w:ascii="Times New Roman" w:hAnsi="Times New Roman"/>
          <w:sz w:val="24"/>
          <w:szCs w:val="24"/>
        </w:rPr>
        <w:t xml:space="preserve">. </w:t>
      </w:r>
      <w:r w:rsidR="00C8718F">
        <w:rPr>
          <w:rFonts w:ascii="Times New Roman" w:hAnsi="Times New Roman"/>
          <w:sz w:val="24"/>
          <w:szCs w:val="24"/>
        </w:rPr>
        <w:t xml:space="preserve">The </w:t>
      </w:r>
      <w:r w:rsidRPr="00D34C87">
        <w:rPr>
          <w:rFonts w:ascii="Times New Roman" w:hAnsi="Times New Roman"/>
          <w:sz w:val="24"/>
          <w:szCs w:val="24"/>
        </w:rPr>
        <w:t xml:space="preserve">STEADI </w:t>
      </w:r>
      <w:r w:rsidR="00C8718F">
        <w:rPr>
          <w:rFonts w:ascii="Times New Roman" w:hAnsi="Times New Roman"/>
          <w:sz w:val="24"/>
          <w:szCs w:val="24"/>
        </w:rPr>
        <w:t xml:space="preserve">Initiative </w:t>
      </w:r>
      <w:r w:rsidRPr="00D34C87">
        <w:rPr>
          <w:rFonts w:ascii="Times New Roman" w:hAnsi="Times New Roman"/>
          <w:sz w:val="24"/>
          <w:szCs w:val="24"/>
        </w:rPr>
        <w:t xml:space="preserve">includes a suite of materials (available at </w:t>
      </w:r>
      <w:hyperlink w:history="1" r:id="rId12">
        <w:r w:rsidRPr="00D34C87">
          <w:rPr>
            <w:rFonts w:ascii="Times New Roman" w:hAnsi="Times New Roman"/>
            <w:sz w:val="24"/>
            <w:szCs w:val="24"/>
          </w:rPr>
          <w:t>www.cdc.gov/STEADI</w:t>
        </w:r>
      </w:hyperlink>
      <w:r w:rsidRPr="00D34C87">
        <w:rPr>
          <w:rFonts w:ascii="Times New Roman" w:hAnsi="Times New Roman"/>
          <w:sz w:val="24"/>
          <w:szCs w:val="24"/>
        </w:rPr>
        <w:t>) t</w:t>
      </w:r>
      <w:r w:rsidR="00C70A02">
        <w:rPr>
          <w:rFonts w:ascii="Times New Roman" w:hAnsi="Times New Roman"/>
          <w:sz w:val="24"/>
          <w:szCs w:val="24"/>
        </w:rPr>
        <w:t>o</w:t>
      </w:r>
      <w:r w:rsidRPr="00D34C87">
        <w:rPr>
          <w:rFonts w:ascii="Times New Roman" w:hAnsi="Times New Roman"/>
          <w:sz w:val="24"/>
          <w:szCs w:val="24"/>
        </w:rPr>
        <w:t xml:space="preserve"> help health care practitioners to implement these clinical guidelines. </w:t>
      </w:r>
    </w:p>
    <w:p w:rsidR="00380C7A" w:rsidP="00C863E3" w:rsidRDefault="00380C7A" w14:paraId="18CEE3F8" w14:textId="77777777">
      <w:pPr>
        <w:spacing w:line="264" w:lineRule="auto"/>
        <w:contextualSpacing/>
        <w:rPr>
          <w:rFonts w:ascii="Times New Roman" w:hAnsi="Times New Roman"/>
          <w:sz w:val="24"/>
          <w:szCs w:val="24"/>
        </w:rPr>
      </w:pPr>
    </w:p>
    <w:p w:rsidR="00842961" w:rsidP="00C863E3" w:rsidRDefault="00C70A02" w14:paraId="4598AA48" w14:textId="481C968A">
      <w:pPr>
        <w:spacing w:line="264" w:lineRule="auto"/>
        <w:contextualSpacing/>
        <w:rPr>
          <w:rFonts w:ascii="Times New Roman" w:hAnsi="Times New Roman" w:eastAsia="Segoe UI Emoji"/>
          <w:sz w:val="24"/>
          <w:szCs w:val="24"/>
        </w:rPr>
      </w:pPr>
      <w:r>
        <w:rPr>
          <w:rFonts w:ascii="Times New Roman" w:hAnsi="Times New Roman"/>
          <w:sz w:val="24"/>
          <w:szCs w:val="24"/>
        </w:rPr>
        <w:t>To date, t</w:t>
      </w:r>
      <w:r w:rsidRPr="000501C8" w:rsidR="00076990">
        <w:rPr>
          <w:rFonts w:ascii="Times New Roman" w:hAnsi="Times New Roman"/>
          <w:sz w:val="24"/>
          <w:szCs w:val="24"/>
        </w:rPr>
        <w:t xml:space="preserve">here have been no </w:t>
      </w:r>
      <w:r w:rsidRPr="000501C8" w:rsidR="00EA0FE0">
        <w:rPr>
          <w:rFonts w:ascii="Times New Roman" w:hAnsi="Times New Roman"/>
          <w:sz w:val="24"/>
          <w:szCs w:val="24"/>
        </w:rPr>
        <w:t>large-scale</w:t>
      </w:r>
      <w:r w:rsidRPr="000501C8" w:rsidR="00076990">
        <w:rPr>
          <w:rFonts w:ascii="Times New Roman" w:hAnsi="Times New Roman"/>
          <w:sz w:val="24"/>
          <w:szCs w:val="24"/>
        </w:rPr>
        <w:t xml:space="preserve"> studies with patients randomized to intervention and control groups to evaluate the health benefits of STEADI-based fall prevention.</w:t>
      </w:r>
      <w:r w:rsidR="00380C7A">
        <w:rPr>
          <w:rFonts w:ascii="Times New Roman" w:hAnsi="Times New Roman"/>
          <w:sz w:val="24"/>
          <w:szCs w:val="24"/>
        </w:rPr>
        <w:t xml:space="preserve"> </w:t>
      </w:r>
      <w:r w:rsidRPr="000501C8" w:rsidR="00D62226">
        <w:rPr>
          <w:rFonts w:ascii="Times New Roman" w:hAnsi="Times New Roman"/>
          <w:sz w:val="24"/>
          <w:szCs w:val="24"/>
        </w:rPr>
        <w:t xml:space="preserve">This data collection effort is a formative evaluation strategy to assess the impact of STEADI in a primary care system. </w:t>
      </w:r>
      <w:r w:rsidRPr="00010225" w:rsidR="00842961">
        <w:rPr>
          <w:rFonts w:ascii="Times New Roman" w:hAnsi="Times New Roman"/>
          <w:sz w:val="24"/>
          <w:szCs w:val="24"/>
        </w:rPr>
        <w:t>The goal of this study is to evaluate CDC’s Stopping Elderly Accidents, Deaths, and Injuries (STEADI) initiative in a primary care setting.  The data collected from this study will be used to</w:t>
      </w:r>
      <w:r w:rsidRPr="006519B6" w:rsidR="00842961">
        <w:rPr>
          <w:rFonts w:ascii="Times New Roman" w:hAnsi="Times New Roman" w:eastAsia="Segoe UI Emoji"/>
          <w:sz w:val="24"/>
          <w:szCs w:val="24"/>
        </w:rPr>
        <w:t xml:space="preserve"> (1) demonstrate the impact of STEADI and different components of STEADI on falls and fall injuries in a primary care setting and (2) improve the implementation of STEADI in a primary care setting.</w:t>
      </w:r>
      <w:r w:rsidRPr="006519B6" w:rsidR="002569FC">
        <w:rPr>
          <w:rFonts w:ascii="Times New Roman" w:hAnsi="Times New Roman" w:eastAsia="Segoe UI Emoji"/>
          <w:sz w:val="24"/>
          <w:szCs w:val="24"/>
        </w:rPr>
        <w:t xml:space="preserve"> Data collections include </w:t>
      </w:r>
      <w:r w:rsidR="00010225">
        <w:rPr>
          <w:rFonts w:ascii="Times New Roman" w:hAnsi="Times New Roman" w:eastAsia="Segoe UI Emoji"/>
          <w:sz w:val="24"/>
          <w:szCs w:val="24"/>
        </w:rPr>
        <w:t>(</w:t>
      </w:r>
      <w:r w:rsidRPr="006519B6" w:rsidR="002569FC">
        <w:rPr>
          <w:rFonts w:ascii="Times New Roman" w:hAnsi="Times New Roman" w:eastAsia="Segoe UI Emoji"/>
          <w:sz w:val="24"/>
          <w:szCs w:val="24"/>
        </w:rPr>
        <w:t>1</w:t>
      </w:r>
      <w:r w:rsidR="00010225">
        <w:rPr>
          <w:rFonts w:ascii="Times New Roman" w:hAnsi="Times New Roman" w:eastAsia="Segoe UI Emoji"/>
          <w:sz w:val="24"/>
          <w:szCs w:val="24"/>
        </w:rPr>
        <w:t>)</w:t>
      </w:r>
      <w:r w:rsidRPr="006519B6" w:rsidR="002569FC">
        <w:rPr>
          <w:rFonts w:ascii="Times New Roman" w:hAnsi="Times New Roman" w:eastAsia="Segoe UI Emoji"/>
          <w:sz w:val="24"/>
          <w:szCs w:val="24"/>
        </w:rPr>
        <w:t xml:space="preserve">  </w:t>
      </w:r>
      <w:r w:rsidR="006519B6">
        <w:rPr>
          <w:rFonts w:ascii="Times New Roman" w:hAnsi="Times New Roman" w:eastAsia="Segoe UI Emoji"/>
          <w:sz w:val="24"/>
          <w:szCs w:val="24"/>
        </w:rPr>
        <w:t>u</w:t>
      </w:r>
      <w:r w:rsidRPr="006519B6" w:rsidR="006519B6">
        <w:rPr>
          <w:rFonts w:ascii="Times New Roman" w:hAnsi="Times New Roman" w:eastAsia="Segoe UI Emoji"/>
          <w:sz w:val="24"/>
          <w:szCs w:val="24"/>
        </w:rPr>
        <w:t xml:space="preserve">sing </w:t>
      </w:r>
      <w:r w:rsidRPr="006519B6" w:rsidR="002569FC">
        <w:rPr>
          <w:rFonts w:ascii="Times New Roman" w:hAnsi="Times New Roman" w:eastAsia="Segoe UI Emoji"/>
          <w:sz w:val="24"/>
          <w:szCs w:val="24"/>
        </w:rPr>
        <w:t xml:space="preserve">the STEADI Stay Independent screener to determine which older adult patients are at risk of a fall and are </w:t>
      </w:r>
      <w:r w:rsidRPr="006519B6" w:rsidR="00412C21">
        <w:rPr>
          <w:rFonts w:ascii="Times New Roman" w:hAnsi="Times New Roman" w:eastAsia="Segoe UI Emoji"/>
          <w:sz w:val="24"/>
          <w:szCs w:val="24"/>
        </w:rPr>
        <w:t xml:space="preserve">therefore </w:t>
      </w:r>
      <w:r w:rsidRPr="006519B6" w:rsidR="002569FC">
        <w:rPr>
          <w:rFonts w:ascii="Times New Roman" w:hAnsi="Times New Roman" w:eastAsia="Segoe UI Emoji"/>
          <w:sz w:val="24"/>
          <w:szCs w:val="24"/>
        </w:rPr>
        <w:t xml:space="preserve">eligible for the study, </w:t>
      </w:r>
      <w:r w:rsidR="006519B6">
        <w:rPr>
          <w:rFonts w:ascii="Times New Roman" w:hAnsi="Times New Roman" w:eastAsia="Segoe UI Emoji"/>
          <w:sz w:val="24"/>
          <w:szCs w:val="24"/>
        </w:rPr>
        <w:t>(</w:t>
      </w:r>
      <w:r w:rsidRPr="006519B6" w:rsidR="002569FC">
        <w:rPr>
          <w:rFonts w:ascii="Times New Roman" w:hAnsi="Times New Roman" w:eastAsia="Segoe UI Emoji"/>
          <w:sz w:val="24"/>
          <w:szCs w:val="24"/>
        </w:rPr>
        <w:t>2</w:t>
      </w:r>
      <w:r w:rsidR="006519B6">
        <w:rPr>
          <w:rFonts w:ascii="Times New Roman" w:hAnsi="Times New Roman" w:eastAsia="Segoe UI Emoji"/>
          <w:sz w:val="24"/>
          <w:szCs w:val="24"/>
        </w:rPr>
        <w:t>)</w:t>
      </w:r>
      <w:r w:rsidRPr="006519B6" w:rsidR="002569FC">
        <w:rPr>
          <w:rFonts w:ascii="Times New Roman" w:hAnsi="Times New Roman" w:eastAsia="Segoe UI Emoji"/>
          <w:sz w:val="24"/>
          <w:szCs w:val="24"/>
        </w:rPr>
        <w:t xml:space="preserve"> </w:t>
      </w:r>
      <w:r w:rsidR="006519B6">
        <w:rPr>
          <w:rFonts w:ascii="Times New Roman" w:hAnsi="Times New Roman" w:eastAsia="Segoe UI Emoji"/>
          <w:sz w:val="24"/>
          <w:szCs w:val="24"/>
        </w:rPr>
        <w:t>a</w:t>
      </w:r>
      <w:r w:rsidRPr="006519B6" w:rsidR="006519B6">
        <w:rPr>
          <w:rFonts w:ascii="Times New Roman" w:hAnsi="Times New Roman" w:eastAsia="Segoe UI Emoji"/>
          <w:sz w:val="24"/>
          <w:szCs w:val="24"/>
        </w:rPr>
        <w:t xml:space="preserve">dministering </w:t>
      </w:r>
      <w:r w:rsidRPr="006519B6" w:rsidR="002569FC">
        <w:rPr>
          <w:rFonts w:ascii="Times New Roman" w:hAnsi="Times New Roman" w:eastAsia="Segoe UI Emoji"/>
          <w:sz w:val="24"/>
          <w:szCs w:val="24"/>
        </w:rPr>
        <w:t xml:space="preserve">patient surveys used to identify the number of falls </w:t>
      </w:r>
      <w:r w:rsidRPr="006519B6" w:rsidR="0071188A">
        <w:rPr>
          <w:rFonts w:ascii="Times New Roman" w:hAnsi="Times New Roman" w:eastAsia="Segoe UI Emoji"/>
          <w:sz w:val="24"/>
          <w:szCs w:val="24"/>
        </w:rPr>
        <w:t xml:space="preserve">patients have </w:t>
      </w:r>
      <w:r w:rsidRPr="006519B6" w:rsidR="002569FC">
        <w:rPr>
          <w:rFonts w:ascii="Times New Roman" w:hAnsi="Times New Roman" w:eastAsia="Segoe UI Emoji"/>
          <w:sz w:val="24"/>
          <w:szCs w:val="24"/>
        </w:rPr>
        <w:t>after entering the study, and the fall prevention behaviors practiced</w:t>
      </w:r>
      <w:r w:rsidRPr="006519B6" w:rsidR="00584A2B">
        <w:rPr>
          <w:rFonts w:ascii="Times New Roman" w:hAnsi="Times New Roman" w:eastAsia="Segoe UI Emoji"/>
          <w:sz w:val="24"/>
          <w:szCs w:val="24"/>
        </w:rPr>
        <w:t xml:space="preserve">, and </w:t>
      </w:r>
      <w:r w:rsidR="006519B6">
        <w:rPr>
          <w:rFonts w:ascii="Times New Roman" w:hAnsi="Times New Roman" w:eastAsia="Segoe UI Emoji"/>
          <w:sz w:val="24"/>
          <w:szCs w:val="24"/>
        </w:rPr>
        <w:t>(</w:t>
      </w:r>
      <w:r w:rsidRPr="006519B6" w:rsidR="00584A2B">
        <w:rPr>
          <w:rFonts w:ascii="Times New Roman" w:hAnsi="Times New Roman" w:eastAsia="Segoe UI Emoji"/>
          <w:sz w:val="24"/>
          <w:szCs w:val="24"/>
        </w:rPr>
        <w:t>3</w:t>
      </w:r>
      <w:r w:rsidR="006519B6">
        <w:rPr>
          <w:rFonts w:ascii="Times New Roman" w:hAnsi="Times New Roman" w:eastAsia="Segoe UI Emoji"/>
          <w:sz w:val="24"/>
          <w:szCs w:val="24"/>
        </w:rPr>
        <w:t>)</w:t>
      </w:r>
      <w:r w:rsidRPr="006519B6" w:rsidR="00584A2B">
        <w:rPr>
          <w:rFonts w:ascii="Times New Roman" w:hAnsi="Times New Roman" w:eastAsia="Segoe UI Emoji"/>
          <w:sz w:val="24"/>
          <w:szCs w:val="24"/>
        </w:rPr>
        <w:t xml:space="preserve"> </w:t>
      </w:r>
      <w:r w:rsidR="006519B6">
        <w:rPr>
          <w:rFonts w:ascii="Times New Roman" w:hAnsi="Times New Roman" w:eastAsia="Segoe UI Emoji"/>
          <w:sz w:val="24"/>
          <w:szCs w:val="24"/>
        </w:rPr>
        <w:t>i</w:t>
      </w:r>
      <w:r w:rsidRPr="006519B6" w:rsidR="006519B6">
        <w:rPr>
          <w:rFonts w:ascii="Times New Roman" w:hAnsi="Times New Roman" w:eastAsia="Segoe UI Emoji"/>
          <w:sz w:val="24"/>
          <w:szCs w:val="24"/>
        </w:rPr>
        <w:t xml:space="preserve">nterviewing </w:t>
      </w:r>
      <w:r w:rsidRPr="006519B6" w:rsidR="00584A2B">
        <w:rPr>
          <w:rFonts w:ascii="Times New Roman" w:hAnsi="Times New Roman" w:eastAsia="Segoe UI Emoji"/>
          <w:sz w:val="24"/>
          <w:szCs w:val="24"/>
        </w:rPr>
        <w:t>clinical staff to understand their attitudes toward STEADI implementation</w:t>
      </w:r>
      <w:r w:rsidRPr="006519B6" w:rsidR="002569FC">
        <w:rPr>
          <w:rFonts w:ascii="Times New Roman" w:hAnsi="Times New Roman" w:eastAsia="Segoe UI Emoji"/>
          <w:sz w:val="24"/>
          <w:szCs w:val="24"/>
        </w:rPr>
        <w:t xml:space="preserve">. </w:t>
      </w:r>
      <w:r w:rsidRPr="006519B6" w:rsidR="004321E6">
        <w:rPr>
          <w:rFonts w:ascii="Times New Roman" w:hAnsi="Times New Roman" w:eastAsia="Segoe UI Emoji"/>
          <w:sz w:val="24"/>
          <w:szCs w:val="24"/>
        </w:rPr>
        <w:t xml:space="preserve">The data collected from this study will be used to demonstrate the impact of STEADI and different components of STEADI on falls and fall injuries in a primary care </w:t>
      </w:r>
      <w:r w:rsidRPr="006519B6" w:rsidR="00380C7A">
        <w:rPr>
          <w:rFonts w:ascii="Times New Roman" w:hAnsi="Times New Roman" w:eastAsia="Segoe UI Emoji"/>
          <w:sz w:val="24"/>
          <w:szCs w:val="24"/>
        </w:rPr>
        <w:t>setting and</w:t>
      </w:r>
      <w:r w:rsidRPr="006519B6" w:rsidR="004321E6">
        <w:rPr>
          <w:rFonts w:ascii="Times New Roman" w:hAnsi="Times New Roman" w:eastAsia="Segoe UI Emoji"/>
          <w:sz w:val="24"/>
          <w:szCs w:val="24"/>
        </w:rPr>
        <w:t xml:space="preserve"> improve the implementation of STEADI in a primary care setting.</w:t>
      </w:r>
    </w:p>
    <w:p w:rsidRPr="00010225" w:rsidR="00380C7A" w:rsidP="00C863E3" w:rsidRDefault="00380C7A" w14:paraId="754E5F18" w14:textId="77777777">
      <w:pPr>
        <w:spacing w:line="264" w:lineRule="auto"/>
        <w:contextualSpacing/>
        <w:rPr>
          <w:rFonts w:ascii="Times New Roman" w:hAnsi="Times New Roman"/>
          <w:sz w:val="24"/>
          <w:szCs w:val="24"/>
        </w:rPr>
      </w:pPr>
    </w:p>
    <w:p w:rsidRPr="00232807" w:rsidR="000A4528" w:rsidP="00C863E3" w:rsidRDefault="000A4528" w14:paraId="767AF628" w14:textId="77777777">
      <w:pPr>
        <w:spacing w:after="0" w:line="264" w:lineRule="auto"/>
        <w:rPr>
          <w:rFonts w:ascii="Times New Roman" w:hAnsi="Times New Roman"/>
          <w:b/>
          <w:sz w:val="24"/>
          <w:szCs w:val="24"/>
        </w:rPr>
      </w:pPr>
      <w:r w:rsidRPr="00232807">
        <w:rPr>
          <w:rFonts w:ascii="Times New Roman" w:hAnsi="Times New Roman"/>
          <w:b/>
          <w:sz w:val="24"/>
          <w:szCs w:val="24"/>
        </w:rPr>
        <w:t>Proposed Changes</w:t>
      </w:r>
    </w:p>
    <w:p w:rsidRPr="000501C8" w:rsidR="00554B7C" w:rsidP="00C863E3" w:rsidRDefault="00380C7A" w14:paraId="798E1431" w14:textId="42F4DB5B">
      <w:pPr>
        <w:spacing w:after="0" w:line="264" w:lineRule="auto"/>
        <w:rPr>
          <w:rFonts w:ascii="Times New Roman" w:hAnsi="Times New Roman"/>
          <w:sz w:val="24"/>
          <w:szCs w:val="24"/>
        </w:rPr>
      </w:pPr>
      <w:r>
        <w:rPr>
          <w:rFonts w:ascii="Times New Roman" w:hAnsi="Times New Roman"/>
          <w:sz w:val="24"/>
          <w:szCs w:val="24"/>
        </w:rPr>
        <w:t>OMB previously approved the ICR “</w:t>
      </w:r>
      <w:r w:rsidRPr="00380C7A">
        <w:rPr>
          <w:rFonts w:ascii="Times New Roman" w:hAnsi="Times New Roman"/>
          <w:sz w:val="24"/>
          <w:szCs w:val="24"/>
        </w:rPr>
        <w:t>Evaluation of CDC’s STEADI Older Adult Fall Prevention Initiative in a Primary Care Setting</w:t>
      </w:r>
      <w:r>
        <w:rPr>
          <w:rFonts w:ascii="Times New Roman" w:hAnsi="Times New Roman"/>
          <w:sz w:val="24"/>
          <w:szCs w:val="24"/>
        </w:rPr>
        <w:t>”</w:t>
      </w:r>
      <w:r w:rsidRPr="00380C7A">
        <w:rPr>
          <w:rFonts w:ascii="Times New Roman" w:hAnsi="Times New Roman"/>
          <w:sz w:val="24"/>
          <w:szCs w:val="24"/>
        </w:rPr>
        <w:t xml:space="preserve"> (OMB no. 0920-1281 exp. date 01/31/2023)</w:t>
      </w:r>
      <w:r w:rsidR="007044AA">
        <w:rPr>
          <w:rFonts w:ascii="Times New Roman" w:hAnsi="Times New Roman"/>
          <w:sz w:val="24"/>
          <w:szCs w:val="24"/>
        </w:rPr>
        <w:t xml:space="preserve">. In this ICR NCIPC </w:t>
      </w:r>
      <w:r w:rsidR="0026459D">
        <w:rPr>
          <w:rFonts w:ascii="Times New Roman" w:hAnsi="Times New Roman"/>
          <w:sz w:val="24"/>
          <w:szCs w:val="24"/>
        </w:rPr>
        <w:t xml:space="preserve">was approved </w:t>
      </w:r>
      <w:r w:rsidR="007044AA">
        <w:rPr>
          <w:rFonts w:ascii="Times New Roman" w:hAnsi="Times New Roman"/>
          <w:sz w:val="24"/>
          <w:szCs w:val="24"/>
        </w:rPr>
        <w:t xml:space="preserve">to </w:t>
      </w:r>
      <w:r w:rsidR="00B6693E">
        <w:rPr>
          <w:rFonts w:ascii="Times New Roman" w:hAnsi="Times New Roman"/>
          <w:sz w:val="24"/>
          <w:szCs w:val="24"/>
        </w:rPr>
        <w:t>collect data from patients using the baseline and follow-up patient surveys (attachments 1 and 2) and to collect data from providers using the provider interview guide (attachment 3)</w:t>
      </w:r>
    </w:p>
    <w:p w:rsidRPr="00B6693E" w:rsidR="00E74D7C" w:rsidP="00B6693E" w:rsidRDefault="00454C5E" w14:paraId="5AED26CF" w14:textId="2CA75CDF">
      <w:pPr>
        <w:pStyle w:val="ListParagraph"/>
        <w:numPr>
          <w:ilvl w:val="0"/>
          <w:numId w:val="6"/>
        </w:numPr>
        <w:spacing w:after="0" w:line="264" w:lineRule="auto"/>
        <w:rPr>
          <w:rFonts w:ascii="Times New Roman" w:hAnsi="Times New Roman"/>
          <w:sz w:val="24"/>
          <w:szCs w:val="24"/>
        </w:rPr>
      </w:pPr>
      <w:r w:rsidRPr="000501C8">
        <w:rPr>
          <w:rFonts w:ascii="Times New Roman" w:hAnsi="Times New Roman"/>
          <w:sz w:val="24"/>
          <w:szCs w:val="24"/>
        </w:rPr>
        <w:t xml:space="preserve">Since </w:t>
      </w:r>
      <w:r w:rsidRPr="00E74D7C" w:rsidR="00834443">
        <w:rPr>
          <w:rFonts w:ascii="Times New Roman" w:hAnsi="Times New Roman"/>
          <w:sz w:val="24"/>
          <w:szCs w:val="24"/>
        </w:rPr>
        <w:t>NCIPC’s submission</w:t>
      </w:r>
      <w:r w:rsidRPr="00E74D7C" w:rsidR="007044AA">
        <w:rPr>
          <w:rFonts w:ascii="Times New Roman" w:hAnsi="Times New Roman"/>
          <w:sz w:val="24"/>
          <w:szCs w:val="24"/>
        </w:rPr>
        <w:t xml:space="preserve"> and approval of this ICR</w:t>
      </w:r>
      <w:r w:rsidRPr="00E74D7C" w:rsidR="00E74D7C">
        <w:rPr>
          <w:rFonts w:ascii="Times New Roman" w:hAnsi="Times New Roman"/>
          <w:sz w:val="24"/>
          <w:szCs w:val="24"/>
        </w:rPr>
        <w:t>,</w:t>
      </w:r>
      <w:r w:rsidRPr="00E74D7C">
        <w:rPr>
          <w:rFonts w:ascii="Times New Roman" w:hAnsi="Times New Roman"/>
          <w:sz w:val="24"/>
          <w:szCs w:val="24"/>
        </w:rPr>
        <w:t xml:space="preserve"> </w:t>
      </w:r>
      <w:r w:rsidR="00B6693E">
        <w:rPr>
          <w:rFonts w:ascii="Times New Roman" w:hAnsi="Times New Roman"/>
          <w:sz w:val="24"/>
          <w:szCs w:val="24"/>
        </w:rPr>
        <w:t>due to the COVID-19 pandemic, the majority of non-acute visits will be taking place via telemedicine in the selected healthcare system</w:t>
      </w:r>
    </w:p>
    <w:p w:rsidR="000A4528" w:rsidP="00C863E3" w:rsidRDefault="0026459D" w14:paraId="767AF629" w14:textId="133E3CAC">
      <w:pPr>
        <w:pStyle w:val="ListParagraph"/>
        <w:numPr>
          <w:ilvl w:val="0"/>
          <w:numId w:val="6"/>
        </w:numPr>
        <w:spacing w:after="0" w:line="264" w:lineRule="auto"/>
        <w:rPr>
          <w:rFonts w:ascii="Times New Roman" w:hAnsi="Times New Roman"/>
          <w:sz w:val="24"/>
          <w:szCs w:val="24"/>
        </w:rPr>
      </w:pPr>
      <w:r w:rsidRPr="00E74D7C">
        <w:rPr>
          <w:rFonts w:ascii="Times New Roman" w:hAnsi="Times New Roman"/>
          <w:sz w:val="24"/>
          <w:szCs w:val="24"/>
        </w:rPr>
        <w:t>The</w:t>
      </w:r>
      <w:r w:rsidR="00B6693E">
        <w:rPr>
          <w:rFonts w:ascii="Times New Roman" w:hAnsi="Times New Roman"/>
          <w:sz w:val="24"/>
          <w:szCs w:val="24"/>
        </w:rPr>
        <w:t xml:space="preserve"> baseline</w:t>
      </w:r>
      <w:r w:rsidR="00D01853">
        <w:rPr>
          <w:rFonts w:ascii="Times New Roman" w:hAnsi="Times New Roman"/>
          <w:sz w:val="24"/>
          <w:szCs w:val="24"/>
        </w:rPr>
        <w:t xml:space="preserve">, </w:t>
      </w:r>
      <w:r w:rsidR="00B6693E">
        <w:rPr>
          <w:rFonts w:ascii="Times New Roman" w:hAnsi="Times New Roman"/>
          <w:sz w:val="24"/>
          <w:szCs w:val="24"/>
        </w:rPr>
        <w:t xml:space="preserve">follow-up patient surveys and the provider interview guide </w:t>
      </w:r>
      <w:r w:rsidR="00834443">
        <w:rPr>
          <w:rFonts w:ascii="Times New Roman" w:hAnsi="Times New Roman"/>
          <w:sz w:val="24"/>
          <w:szCs w:val="24"/>
        </w:rPr>
        <w:t>data collection instruments for the</w:t>
      </w:r>
      <w:r w:rsidRPr="00E74D7C">
        <w:rPr>
          <w:rFonts w:ascii="Times New Roman" w:hAnsi="Times New Roman"/>
          <w:sz w:val="24"/>
          <w:szCs w:val="24"/>
        </w:rPr>
        <w:t xml:space="preserve"> “Evaluation of CDC’s STEADI Older Adult Fall Prevention Initiative in a Primary Care Setting” </w:t>
      </w:r>
      <w:r w:rsidR="00834443">
        <w:rPr>
          <w:rFonts w:ascii="Times New Roman" w:hAnsi="Times New Roman"/>
          <w:sz w:val="24"/>
          <w:szCs w:val="24"/>
        </w:rPr>
        <w:t>study need to be modified to appropriately capture information in a telemedicine environment</w:t>
      </w:r>
    </w:p>
    <w:p w:rsidR="00834443" w:rsidP="00C863E3" w:rsidRDefault="00834443" w14:paraId="21711C05" w14:textId="5DCCC90C">
      <w:pPr>
        <w:pStyle w:val="ListParagraph"/>
        <w:numPr>
          <w:ilvl w:val="0"/>
          <w:numId w:val="6"/>
        </w:numPr>
        <w:spacing w:after="0" w:line="264" w:lineRule="auto"/>
        <w:rPr>
          <w:rFonts w:ascii="Times New Roman" w:hAnsi="Times New Roman"/>
          <w:sz w:val="24"/>
          <w:szCs w:val="24"/>
        </w:rPr>
      </w:pPr>
      <w:r>
        <w:rPr>
          <w:rFonts w:ascii="Times New Roman" w:hAnsi="Times New Roman"/>
          <w:sz w:val="24"/>
          <w:szCs w:val="24"/>
        </w:rPr>
        <w:t xml:space="preserve">One question </w:t>
      </w:r>
      <w:r w:rsidR="008C0825">
        <w:rPr>
          <w:rFonts w:ascii="Times New Roman" w:hAnsi="Times New Roman"/>
          <w:sz w:val="24"/>
          <w:szCs w:val="24"/>
        </w:rPr>
        <w:t>needs to be</w:t>
      </w:r>
      <w:r>
        <w:rPr>
          <w:rFonts w:ascii="Times New Roman" w:hAnsi="Times New Roman"/>
          <w:sz w:val="24"/>
          <w:szCs w:val="24"/>
        </w:rPr>
        <w:t xml:space="preserve"> added to the baseline survey to determine who was available to help the patients with their telemedicine STEADI assessment. The wording of </w:t>
      </w:r>
      <w:r w:rsidR="008C0825">
        <w:rPr>
          <w:rFonts w:ascii="Times New Roman" w:hAnsi="Times New Roman"/>
          <w:sz w:val="24"/>
          <w:szCs w:val="24"/>
        </w:rPr>
        <w:t>additional questions needs</w:t>
      </w:r>
      <w:r>
        <w:rPr>
          <w:rFonts w:ascii="Times New Roman" w:hAnsi="Times New Roman"/>
          <w:sz w:val="24"/>
          <w:szCs w:val="24"/>
        </w:rPr>
        <w:t xml:space="preserve"> to be modified to accurately describe the visit patients had with their healthcare provider</w:t>
      </w:r>
    </w:p>
    <w:p w:rsidR="00834443" w:rsidP="00C863E3" w:rsidRDefault="00834443" w14:paraId="573B5226" w14:textId="6A8E4E71">
      <w:pPr>
        <w:pStyle w:val="ListParagraph"/>
        <w:numPr>
          <w:ilvl w:val="0"/>
          <w:numId w:val="6"/>
        </w:numPr>
        <w:spacing w:after="0" w:line="264" w:lineRule="auto"/>
        <w:rPr>
          <w:rFonts w:ascii="Times New Roman" w:hAnsi="Times New Roman"/>
          <w:sz w:val="24"/>
          <w:szCs w:val="24"/>
        </w:rPr>
      </w:pPr>
      <w:r>
        <w:rPr>
          <w:rFonts w:ascii="Times New Roman" w:hAnsi="Times New Roman"/>
          <w:sz w:val="24"/>
          <w:szCs w:val="24"/>
        </w:rPr>
        <w:lastRenderedPageBreak/>
        <w:t xml:space="preserve">Additional options </w:t>
      </w:r>
      <w:r w:rsidR="008C0825">
        <w:rPr>
          <w:rFonts w:ascii="Times New Roman" w:hAnsi="Times New Roman"/>
          <w:sz w:val="24"/>
          <w:szCs w:val="24"/>
        </w:rPr>
        <w:t>need to be</w:t>
      </w:r>
      <w:r>
        <w:rPr>
          <w:rFonts w:ascii="Times New Roman" w:hAnsi="Times New Roman"/>
          <w:sz w:val="24"/>
          <w:szCs w:val="24"/>
        </w:rPr>
        <w:t xml:space="preserve"> added to questions in the follow-up survey to capture whether visits with providers were via telemedicine or in person and whether fall interventions were provided via telemedicine or in person. This will help us control for any differences between setting of care in our analysis</w:t>
      </w:r>
    </w:p>
    <w:p w:rsidRPr="00E04D00" w:rsidR="004C1749" w:rsidP="00804048" w:rsidRDefault="004C1749" w14:paraId="706447B9" w14:textId="3034F35D">
      <w:pPr>
        <w:pStyle w:val="ListParagraph"/>
        <w:numPr>
          <w:ilvl w:val="0"/>
          <w:numId w:val="6"/>
        </w:numPr>
        <w:spacing w:after="0" w:line="264" w:lineRule="auto"/>
        <w:rPr>
          <w:rFonts w:ascii="Times New Roman" w:hAnsi="Times New Roman"/>
          <w:sz w:val="24"/>
          <w:szCs w:val="24"/>
        </w:rPr>
      </w:pPr>
      <w:r w:rsidRPr="00E04D00">
        <w:rPr>
          <w:rFonts w:ascii="Times New Roman" w:hAnsi="Times New Roman"/>
          <w:sz w:val="24"/>
          <w:szCs w:val="24"/>
        </w:rPr>
        <w:t xml:space="preserve">In the telemedicine environment there have been changes as to which staff roles are responsible for patient intake.  The provider interview guide needs to be modified to include the correct </w:t>
      </w:r>
      <w:r w:rsidRPr="00E04D00" w:rsidR="00EE4BDA">
        <w:rPr>
          <w:rFonts w:ascii="Times New Roman" w:hAnsi="Times New Roman"/>
          <w:sz w:val="24"/>
          <w:szCs w:val="24"/>
        </w:rPr>
        <w:t>job titles.</w:t>
      </w:r>
    </w:p>
    <w:p w:rsidR="00834443" w:rsidP="00C863E3" w:rsidRDefault="00834443" w14:paraId="7F4FF287" w14:textId="00556DB9">
      <w:pPr>
        <w:pStyle w:val="ListParagraph"/>
        <w:numPr>
          <w:ilvl w:val="0"/>
          <w:numId w:val="6"/>
        </w:numPr>
        <w:spacing w:after="0" w:line="264" w:lineRule="auto"/>
        <w:rPr>
          <w:rFonts w:ascii="Times New Roman" w:hAnsi="Times New Roman"/>
          <w:sz w:val="24"/>
          <w:szCs w:val="24"/>
        </w:rPr>
      </w:pPr>
      <w:r>
        <w:rPr>
          <w:rFonts w:ascii="Times New Roman" w:hAnsi="Times New Roman"/>
          <w:sz w:val="24"/>
          <w:szCs w:val="24"/>
        </w:rPr>
        <w:t xml:space="preserve">Two additional questions </w:t>
      </w:r>
      <w:r w:rsidR="008C0825">
        <w:rPr>
          <w:rFonts w:ascii="Times New Roman" w:hAnsi="Times New Roman"/>
          <w:sz w:val="24"/>
          <w:szCs w:val="24"/>
        </w:rPr>
        <w:t>need to be</w:t>
      </w:r>
      <w:r>
        <w:rPr>
          <w:rFonts w:ascii="Times New Roman" w:hAnsi="Times New Roman"/>
          <w:sz w:val="24"/>
          <w:szCs w:val="24"/>
        </w:rPr>
        <w:t xml:space="preserve"> added to the provider interview guide to assess providers attitudes towards STEADI in a telemedicine environment</w:t>
      </w:r>
    </w:p>
    <w:p w:rsidRPr="00E74D7C" w:rsidR="00834443" w:rsidP="00834443" w:rsidRDefault="00834443" w14:paraId="1A52044A" w14:textId="50EE5D30">
      <w:pPr>
        <w:pStyle w:val="ListParagraph"/>
        <w:spacing w:after="0" w:line="264" w:lineRule="auto"/>
        <w:rPr>
          <w:rFonts w:ascii="Times New Roman" w:hAnsi="Times New Roman"/>
          <w:sz w:val="24"/>
          <w:szCs w:val="24"/>
        </w:rPr>
      </w:pPr>
    </w:p>
    <w:p w:rsidRPr="00B668C1" w:rsidR="000A4528" w:rsidP="00C863E3" w:rsidRDefault="000A4528" w14:paraId="767AF62A" w14:textId="77777777">
      <w:pPr>
        <w:spacing w:after="0" w:line="264" w:lineRule="auto"/>
        <w:ind w:left="360"/>
        <w:rPr>
          <w:rFonts w:ascii="Times New Roman" w:hAnsi="Times New Roman"/>
          <w:sz w:val="24"/>
          <w:szCs w:val="24"/>
        </w:rPr>
      </w:pPr>
    </w:p>
    <w:p w:rsidRPr="00232807" w:rsidR="000A4528" w:rsidP="00C863E3" w:rsidRDefault="000A4528" w14:paraId="767AF62B" w14:textId="77777777">
      <w:pPr>
        <w:spacing w:after="0" w:line="264" w:lineRule="auto"/>
        <w:rPr>
          <w:rFonts w:ascii="Times New Roman" w:hAnsi="Times New Roman"/>
          <w:b/>
          <w:sz w:val="24"/>
          <w:szCs w:val="24"/>
        </w:rPr>
      </w:pPr>
      <w:r w:rsidRPr="00232807">
        <w:rPr>
          <w:rFonts w:ascii="Times New Roman" w:hAnsi="Times New Roman"/>
          <w:b/>
          <w:sz w:val="24"/>
          <w:szCs w:val="24"/>
        </w:rPr>
        <w:t>Change to Burden and/or Cost</w:t>
      </w:r>
    </w:p>
    <w:p w:rsidR="00834443" w:rsidP="00834443" w:rsidRDefault="00834443" w14:paraId="38DDFE31" w14:textId="77777777">
      <w:pPr>
        <w:pStyle w:val="Heading1"/>
        <w:tabs>
          <w:tab w:val="right" w:pos="10080"/>
        </w:tabs>
      </w:pPr>
      <w:r>
        <w:t xml:space="preserve">This non-substantive change request does not include changes to the currently approved burden and/or costs. </w:t>
      </w:r>
    </w:p>
    <w:p w:rsidR="009C771B" w:rsidP="00C863E3" w:rsidRDefault="009C771B" w14:paraId="059D9411" w14:textId="20B5CE4F">
      <w:pPr>
        <w:spacing w:after="0" w:line="264" w:lineRule="auto"/>
      </w:pPr>
    </w:p>
    <w:sectPr w:rsidR="009C771B" w:rsidSect="0088241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90CE" w14:textId="77777777" w:rsidR="00380557" w:rsidRDefault="00380557" w:rsidP="00A65403">
      <w:pPr>
        <w:spacing w:after="0" w:line="240" w:lineRule="auto"/>
      </w:pPr>
      <w:r>
        <w:separator/>
      </w:r>
    </w:p>
  </w:endnote>
  <w:endnote w:type="continuationSeparator" w:id="0">
    <w:p w14:paraId="5607876C" w14:textId="77777777" w:rsidR="00380557" w:rsidRDefault="00380557"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F637" w14:textId="77777777" w:rsidR="00380557" w:rsidRDefault="00380557">
    <w:pPr>
      <w:pStyle w:val="Footer"/>
    </w:pPr>
    <w:r>
      <w:t>Created:  7 December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05964" w14:textId="77777777" w:rsidR="00380557" w:rsidRDefault="00380557" w:rsidP="00A65403">
      <w:pPr>
        <w:spacing w:after="0" w:line="240" w:lineRule="auto"/>
      </w:pPr>
      <w:r>
        <w:separator/>
      </w:r>
    </w:p>
  </w:footnote>
  <w:footnote w:type="continuationSeparator" w:id="0">
    <w:p w14:paraId="6A890BD8" w14:textId="77777777" w:rsidR="00380557" w:rsidRDefault="00380557" w:rsidP="00A65403">
      <w:pPr>
        <w:spacing w:after="0" w:line="240" w:lineRule="auto"/>
      </w:pPr>
      <w:r>
        <w:continuationSeparator/>
      </w:r>
    </w:p>
  </w:footnote>
  <w:footnote w:id="1">
    <w:p w14:paraId="7402A15B" w14:textId="0335DFD8" w:rsidR="00380557" w:rsidRPr="000501C8" w:rsidRDefault="00380557">
      <w:pPr>
        <w:pStyle w:val="FootnoteText"/>
        <w:rPr>
          <w:rFonts w:ascii="Times New Roman" w:hAnsi="Times New Roman" w:cs="Times New Roman"/>
        </w:rPr>
      </w:pPr>
      <w:r w:rsidRPr="000501C8">
        <w:rPr>
          <w:rStyle w:val="FootnoteReference"/>
          <w:rFonts w:ascii="Times New Roman" w:hAnsi="Times New Roman" w:cs="Times New Roman"/>
        </w:rPr>
        <w:footnoteRef/>
      </w:r>
      <w:r w:rsidRPr="000501C8">
        <w:rPr>
          <w:rFonts w:ascii="Times New Roman" w:hAnsi="Times New Roman" w:cs="Times New Roman"/>
        </w:rPr>
        <w:t xml:space="preserve"> AGS/BGS Clinical Practice Guideline: Prevention of Falls in Older Persons – Summary of Recommendations. (2016). American Geriatrics Society &amp; British Geriatrics Society. Available at: </w:t>
      </w:r>
      <w:hyperlink r:id="rId1" w:history="1">
        <w:r w:rsidRPr="000501C8">
          <w:rPr>
            <w:rStyle w:val="Hyperlink"/>
            <w:rFonts w:ascii="Times New Roman" w:hAnsi="Times New Roman" w:cs="Times New Roman"/>
          </w:rPr>
          <w:t>http://www.americangeriatrics.org/health_care_professionals/clinical_practice/clinical_guidelines_recommendations/prevention_of_falls_summary_of_recommendations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535063EF"/>
    <w:multiLevelType w:val="hybridMultilevel"/>
    <w:tmpl w:val="48C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136BD"/>
    <w:multiLevelType w:val="hybridMultilevel"/>
    <w:tmpl w:val="48FA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B5B55"/>
    <w:multiLevelType w:val="hybridMultilevel"/>
    <w:tmpl w:val="12E4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1"/>
    <w:rsid w:val="00010225"/>
    <w:rsid w:val="0002368A"/>
    <w:rsid w:val="000501C8"/>
    <w:rsid w:val="00062EFE"/>
    <w:rsid w:val="00076990"/>
    <w:rsid w:val="00083415"/>
    <w:rsid w:val="00093B90"/>
    <w:rsid w:val="000A4528"/>
    <w:rsid w:val="000B7496"/>
    <w:rsid w:val="000D5302"/>
    <w:rsid w:val="000E0985"/>
    <w:rsid w:val="000E1AB7"/>
    <w:rsid w:val="000E68A3"/>
    <w:rsid w:val="001046E8"/>
    <w:rsid w:val="001160E6"/>
    <w:rsid w:val="00124F33"/>
    <w:rsid w:val="001B3503"/>
    <w:rsid w:val="001F4DCD"/>
    <w:rsid w:val="00232807"/>
    <w:rsid w:val="00245D28"/>
    <w:rsid w:val="00250AE3"/>
    <w:rsid w:val="002569FC"/>
    <w:rsid w:val="0026459D"/>
    <w:rsid w:val="00294EDE"/>
    <w:rsid w:val="003139AF"/>
    <w:rsid w:val="00340326"/>
    <w:rsid w:val="00380557"/>
    <w:rsid w:val="00380C7A"/>
    <w:rsid w:val="003D6DE5"/>
    <w:rsid w:val="003E2828"/>
    <w:rsid w:val="00412C21"/>
    <w:rsid w:val="00422D55"/>
    <w:rsid w:val="004321E6"/>
    <w:rsid w:val="00454C5E"/>
    <w:rsid w:val="004939D1"/>
    <w:rsid w:val="004A507C"/>
    <w:rsid w:val="004B3424"/>
    <w:rsid w:val="004B385C"/>
    <w:rsid w:val="004C1749"/>
    <w:rsid w:val="004E07BB"/>
    <w:rsid w:val="005214C9"/>
    <w:rsid w:val="00554B7C"/>
    <w:rsid w:val="005774AC"/>
    <w:rsid w:val="00584A2B"/>
    <w:rsid w:val="00595D79"/>
    <w:rsid w:val="005D6CAC"/>
    <w:rsid w:val="005E152A"/>
    <w:rsid w:val="00602C4D"/>
    <w:rsid w:val="00605F1A"/>
    <w:rsid w:val="006109EC"/>
    <w:rsid w:val="006519B6"/>
    <w:rsid w:val="0066047E"/>
    <w:rsid w:val="006C1609"/>
    <w:rsid w:val="006E26AB"/>
    <w:rsid w:val="006E4890"/>
    <w:rsid w:val="007044AA"/>
    <w:rsid w:val="0070635C"/>
    <w:rsid w:val="0071188A"/>
    <w:rsid w:val="00750A96"/>
    <w:rsid w:val="00755430"/>
    <w:rsid w:val="007646E0"/>
    <w:rsid w:val="00771EB8"/>
    <w:rsid w:val="00785382"/>
    <w:rsid w:val="007976A0"/>
    <w:rsid w:val="007F7C04"/>
    <w:rsid w:val="008017A3"/>
    <w:rsid w:val="00804048"/>
    <w:rsid w:val="00821247"/>
    <w:rsid w:val="00834443"/>
    <w:rsid w:val="00842961"/>
    <w:rsid w:val="0086008D"/>
    <w:rsid w:val="00882415"/>
    <w:rsid w:val="008C0825"/>
    <w:rsid w:val="009258AC"/>
    <w:rsid w:val="009406B8"/>
    <w:rsid w:val="009A4EAE"/>
    <w:rsid w:val="009B6DE6"/>
    <w:rsid w:val="009C771B"/>
    <w:rsid w:val="009F14E5"/>
    <w:rsid w:val="009F64E5"/>
    <w:rsid w:val="00A24630"/>
    <w:rsid w:val="00A602F7"/>
    <w:rsid w:val="00A65403"/>
    <w:rsid w:val="00A93849"/>
    <w:rsid w:val="00AB1E18"/>
    <w:rsid w:val="00AB73AA"/>
    <w:rsid w:val="00AD7CCC"/>
    <w:rsid w:val="00B06A8B"/>
    <w:rsid w:val="00B40CA5"/>
    <w:rsid w:val="00B411CB"/>
    <w:rsid w:val="00B668C1"/>
    <w:rsid w:val="00B6693E"/>
    <w:rsid w:val="00B75370"/>
    <w:rsid w:val="00B80990"/>
    <w:rsid w:val="00B957D1"/>
    <w:rsid w:val="00BF42FC"/>
    <w:rsid w:val="00C254FA"/>
    <w:rsid w:val="00C348AD"/>
    <w:rsid w:val="00C53188"/>
    <w:rsid w:val="00C66C92"/>
    <w:rsid w:val="00C70A02"/>
    <w:rsid w:val="00C863E3"/>
    <w:rsid w:val="00C8718F"/>
    <w:rsid w:val="00CA78FE"/>
    <w:rsid w:val="00CC24B7"/>
    <w:rsid w:val="00CC2F8A"/>
    <w:rsid w:val="00D01853"/>
    <w:rsid w:val="00D25FA6"/>
    <w:rsid w:val="00D34C87"/>
    <w:rsid w:val="00D36D4F"/>
    <w:rsid w:val="00D5079E"/>
    <w:rsid w:val="00D5416B"/>
    <w:rsid w:val="00D62226"/>
    <w:rsid w:val="00D725CD"/>
    <w:rsid w:val="00D7632F"/>
    <w:rsid w:val="00D85971"/>
    <w:rsid w:val="00DA0E9C"/>
    <w:rsid w:val="00DD3E3E"/>
    <w:rsid w:val="00DE0545"/>
    <w:rsid w:val="00E04D00"/>
    <w:rsid w:val="00E12684"/>
    <w:rsid w:val="00E74D7C"/>
    <w:rsid w:val="00EA0FE0"/>
    <w:rsid w:val="00EB3D71"/>
    <w:rsid w:val="00ED5DBC"/>
    <w:rsid w:val="00EE4BDA"/>
    <w:rsid w:val="00F151F5"/>
    <w:rsid w:val="00F15475"/>
    <w:rsid w:val="00F221F5"/>
    <w:rsid w:val="00F73B73"/>
    <w:rsid w:val="00F74189"/>
    <w:rsid w:val="00FB06DA"/>
    <w:rsid w:val="00FB45BD"/>
    <w:rsid w:val="00FC4AE5"/>
    <w:rsid w:val="00FC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AF60C"/>
  <w15:docId w15:val="{48EC1A4C-2BCE-4BE3-AD4C-EE4CFB64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CommentReference">
    <w:name w:val="annotation reference"/>
    <w:basedOn w:val="DefaultParagraphFont"/>
    <w:uiPriority w:val="99"/>
    <w:semiHidden/>
    <w:unhideWhenUsed/>
    <w:rsid w:val="00D725CD"/>
    <w:rPr>
      <w:sz w:val="16"/>
      <w:szCs w:val="16"/>
    </w:rPr>
  </w:style>
  <w:style w:type="paragraph" w:styleId="CommentText">
    <w:name w:val="annotation text"/>
    <w:basedOn w:val="Normal"/>
    <w:link w:val="CommentTextChar"/>
    <w:uiPriority w:val="99"/>
    <w:semiHidden/>
    <w:unhideWhenUsed/>
    <w:rsid w:val="00D725CD"/>
    <w:pPr>
      <w:spacing w:line="240" w:lineRule="auto"/>
    </w:pPr>
    <w:rPr>
      <w:sz w:val="20"/>
      <w:szCs w:val="20"/>
    </w:rPr>
  </w:style>
  <w:style w:type="character" w:customStyle="1" w:styleId="CommentTextChar">
    <w:name w:val="Comment Text Char"/>
    <w:basedOn w:val="DefaultParagraphFont"/>
    <w:link w:val="CommentText"/>
    <w:uiPriority w:val="99"/>
    <w:semiHidden/>
    <w:rsid w:val="00D725CD"/>
    <w:rPr>
      <w:sz w:val="20"/>
      <w:szCs w:val="20"/>
    </w:rPr>
  </w:style>
  <w:style w:type="paragraph" w:styleId="CommentSubject">
    <w:name w:val="annotation subject"/>
    <w:basedOn w:val="CommentText"/>
    <w:next w:val="CommentText"/>
    <w:link w:val="CommentSubjectChar"/>
    <w:uiPriority w:val="99"/>
    <w:semiHidden/>
    <w:unhideWhenUsed/>
    <w:rsid w:val="00D725CD"/>
    <w:rPr>
      <w:b/>
      <w:bCs/>
    </w:rPr>
  </w:style>
  <w:style w:type="character" w:customStyle="1" w:styleId="CommentSubjectChar">
    <w:name w:val="Comment Subject Char"/>
    <w:basedOn w:val="CommentTextChar"/>
    <w:link w:val="CommentSubject"/>
    <w:uiPriority w:val="99"/>
    <w:semiHidden/>
    <w:rsid w:val="00D725CD"/>
    <w:rPr>
      <w:b/>
      <w:bCs/>
      <w:sz w:val="20"/>
      <w:szCs w:val="20"/>
    </w:rPr>
  </w:style>
  <w:style w:type="paragraph" w:styleId="BalloonText">
    <w:name w:val="Balloon Text"/>
    <w:basedOn w:val="Normal"/>
    <w:link w:val="BalloonTextChar"/>
    <w:uiPriority w:val="99"/>
    <w:semiHidden/>
    <w:unhideWhenUsed/>
    <w:rsid w:val="00D72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CD"/>
    <w:rPr>
      <w:rFonts w:ascii="Segoe UI" w:hAnsi="Segoe UI" w:cs="Segoe UI"/>
      <w:sz w:val="18"/>
      <w:szCs w:val="18"/>
    </w:rPr>
  </w:style>
  <w:style w:type="paragraph" w:styleId="Revision">
    <w:name w:val="Revision"/>
    <w:hidden/>
    <w:uiPriority w:val="99"/>
    <w:semiHidden/>
    <w:rsid w:val="00F15475"/>
  </w:style>
  <w:style w:type="paragraph" w:styleId="FootnoteText">
    <w:name w:val="footnote text"/>
    <w:basedOn w:val="Normal"/>
    <w:link w:val="FootnoteTextChar"/>
    <w:uiPriority w:val="99"/>
    <w:unhideWhenUsed/>
    <w:rsid w:val="00EA0FE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0FE0"/>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EA0FE0"/>
    <w:rPr>
      <w:vertAlign w:val="superscript"/>
    </w:rPr>
  </w:style>
  <w:style w:type="character" w:styleId="Hyperlink">
    <w:name w:val="Hyperlink"/>
    <w:basedOn w:val="DefaultParagraphFont"/>
    <w:uiPriority w:val="99"/>
    <w:unhideWhenUsed/>
    <w:rsid w:val="00EA0FE0"/>
    <w:rPr>
      <w:color w:val="0000FF" w:themeColor="hyperlink"/>
      <w:u w:val="single"/>
    </w:rPr>
  </w:style>
  <w:style w:type="character" w:styleId="FollowedHyperlink">
    <w:name w:val="FollowedHyperlink"/>
    <w:basedOn w:val="DefaultParagraphFont"/>
    <w:uiPriority w:val="99"/>
    <w:semiHidden/>
    <w:unhideWhenUsed/>
    <w:rsid w:val="00EA0FE0"/>
    <w:rPr>
      <w:color w:val="800080" w:themeColor="followedHyperlink"/>
      <w:u w:val="single"/>
    </w:rPr>
  </w:style>
  <w:style w:type="table" w:styleId="TableGrid">
    <w:name w:val="Table Grid"/>
    <w:basedOn w:val="TableNormal"/>
    <w:uiPriority w:val="39"/>
    <w:locked/>
    <w:rsid w:val="009C771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71B"/>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41300">
      <w:bodyDiv w:val="1"/>
      <w:marLeft w:val="0"/>
      <w:marRight w:val="0"/>
      <w:marTop w:val="0"/>
      <w:marBottom w:val="0"/>
      <w:divBdr>
        <w:top w:val="none" w:sz="0" w:space="0" w:color="auto"/>
        <w:left w:val="none" w:sz="0" w:space="0" w:color="auto"/>
        <w:bottom w:val="none" w:sz="0" w:space="0" w:color="auto"/>
        <w:right w:val="none" w:sz="0" w:space="0" w:color="auto"/>
      </w:divBdr>
    </w:div>
    <w:div w:id="559950463">
      <w:bodyDiv w:val="1"/>
      <w:marLeft w:val="0"/>
      <w:marRight w:val="0"/>
      <w:marTop w:val="0"/>
      <w:marBottom w:val="0"/>
      <w:divBdr>
        <w:top w:val="none" w:sz="0" w:space="0" w:color="auto"/>
        <w:left w:val="none" w:sz="0" w:space="0" w:color="auto"/>
        <w:bottom w:val="none" w:sz="0" w:space="0" w:color="auto"/>
        <w:right w:val="none" w:sz="0" w:space="0" w:color="auto"/>
      </w:divBdr>
    </w:div>
    <w:div w:id="606234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STEAD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mericangeriatrics.org/health_care_professionals/clinical_practice/clinical_guidelines_recommendations/prevention_of_falls_summary_of_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VUADPPQRPPK6-678577938-30</_dlc_DocId>
    <_dlc_DocIdUrl xmlns="004a172f-e16f-4887-a47b-3990e8128e1e">
      <Url>https://esp.cdc.gov/sites/ncipc/ADS/OMB/_layouts/15/DocIdRedir.aspx?ID=VUADPPQRPPK6-678577938-30</Url>
      <Description>VUADPPQRPPK6-678577938-30</Description>
    </_dlc_DocIdUrl>
    <Category xmlns="1da2386c-6bfa-488e-a592-0dc804a72316">A. ICR</Category>
    <IconOverlay xmlns="http://schemas.microsoft.com/sharepoint/v4" xsi:nil="true"/>
    <w4sn xmlns="1da2386c-6bfa-488e-a592-0dc804a72316">4.2</w4sn>
    <Sub_x002d_Category xmlns="1da2386c-6bfa-488e-a592-0dc804a72316">4. Non substantial change</Sub_x002d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6D2D32D66D474CA096A64A951C49F2" ma:contentTypeVersion="6" ma:contentTypeDescription="Create a new document." ma:contentTypeScope="" ma:versionID="e4f57e31a40e8ba852497d469142fbed">
  <xsd:schema xmlns:xsd="http://www.w3.org/2001/XMLSchema" xmlns:xs="http://www.w3.org/2001/XMLSchema" xmlns:p="http://schemas.microsoft.com/office/2006/metadata/properties" xmlns:ns2="004a172f-e16f-4887-a47b-3990e8128e1e" xmlns:ns3="1da2386c-6bfa-488e-a592-0dc804a72316" xmlns:ns4="http://schemas.microsoft.com/sharepoint/v4" targetNamespace="http://schemas.microsoft.com/office/2006/metadata/properties" ma:root="true" ma:fieldsID="ff8e414a728f5b339b29a304876cc946" ns2:_="" ns3:_="" ns4:_="">
    <xsd:import namespace="004a172f-e16f-4887-a47b-3990e8128e1e"/>
    <xsd:import namespace="1da2386c-6bfa-488e-a592-0dc804a7231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IconOverlay" minOccurs="0"/>
                <xsd:element ref="ns3:w4sn" minOccurs="0"/>
                <xsd:element ref="ns3: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a2386c-6bfa-488e-a592-0dc804a7231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element name="w4sn" ma:index="13" nillable="true" ma:displayName="Number" ma:internalName="w4sn">
      <xsd:simpleType>
        <xsd:restriction base="dms:Number"/>
      </xsd:simpleType>
    </xsd:element>
    <xsd:element name="Sub_x002d_Category" ma:index="14" nillable="true" ma:displayName="Sub-Category" ma:internalName="Sub_x002d_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B49B-A2C6-4020-A096-2783479EFB02}">
  <ds:schemaRefs>
    <ds:schemaRef ds:uri="http://schemas.openxmlformats.org/package/2006/metadata/core-properties"/>
    <ds:schemaRef ds:uri="http://purl.org/dc/elements/1.1/"/>
    <ds:schemaRef ds:uri="http://purl.org/dc/terms/"/>
    <ds:schemaRef ds:uri="http://www.w3.org/XML/1998/namespace"/>
    <ds:schemaRef ds:uri="004a172f-e16f-4887-a47b-3990e8128e1e"/>
    <ds:schemaRef ds:uri="http://purl.org/dc/dcmitype/"/>
    <ds:schemaRef ds:uri="http://schemas.microsoft.com/sharepoint/v4"/>
    <ds:schemaRef ds:uri="http://schemas.microsoft.com/office/2006/documentManagement/types"/>
    <ds:schemaRef ds:uri="1da2386c-6bfa-488e-a592-0dc804a72316"/>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91B9D32-E93F-4E48-8D35-24535CD9D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1da2386c-6bfa-488e-a592-0dc804a723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333A7-FBE3-4E31-BE1E-D045C59A8E81}">
  <ds:schemaRefs>
    <ds:schemaRef ds:uri="http://schemas.microsoft.com/sharepoint/events"/>
  </ds:schemaRefs>
</ds:datastoreItem>
</file>

<file path=customXml/itemProps4.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5.xml><?xml version="1.0" encoding="utf-8"?>
<ds:datastoreItem xmlns:ds="http://schemas.openxmlformats.org/officeDocument/2006/customXml" ds:itemID="{D4964146-3F79-4E94-B563-65BA0EA6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968</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Angel, Karen C. (CDC/DDNID/NCIPC/OD)</cp:lastModifiedBy>
  <cp:revision>7</cp:revision>
  <cp:lastPrinted>2009-12-09T16:14:00Z</cp:lastPrinted>
  <dcterms:created xsi:type="dcterms:W3CDTF">2020-07-02T15:50:00Z</dcterms:created>
  <dcterms:modified xsi:type="dcterms:W3CDTF">2020-07-13T20:30:00Z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0x010100136D2D32D66D474CA096A64A951C49F2</vt:lpwstr>
  </property>
  <property fmtid="{D5CDD505-2E9C-101B-9397-08002B2CF9AE}" pid="3" name="_dlc_DocIdItemGuid">
    <vt:lpwstr>58df3489-397c-4858-b758-7dd6e7f943b9</vt:lpwstr>
  </property>
  <property fmtid="{D5CDD505-2E9C-101B-9397-08002B2CF9AE}" pid="4" name="Order0">
    <vt:r8>4</vt:r8>
  </property>
</Properties>
</file>