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5F" w:rsidRDefault="00EA3DB3">
      <w:pPr>
        <w:pStyle w:val="BodyText"/>
        <w:spacing w:line="240" w:lineRule="auto"/>
        <w:ind w:left="105"/>
        <w:rPr>
          <w:rFonts w:ascii="Times New Roman"/>
          <w:sz w:val="20"/>
        </w:rPr>
      </w:pPr>
      <w:bookmarkStart w:id="0" w:name="_GoBack"/>
      <w:bookmarkEnd w:id="0"/>
      <w:r>
        <w:rPr>
          <w:noProof/>
        </w:rPr>
        <mc:AlternateContent>
          <mc:Choice Requires="wps">
            <w:drawing>
              <wp:anchor distT="45720" distB="45720" distL="114300" distR="114300" simplePos="0" relativeHeight="251659264" behindDoc="1" locked="0" layoutInCell="1" allowOverlap="1" wp14:anchorId="64CA2EC9" wp14:editId="3B71BC7F">
                <wp:simplePos x="0" y="0"/>
                <wp:positionH relativeFrom="column">
                  <wp:posOffset>777875</wp:posOffset>
                </wp:positionH>
                <wp:positionV relativeFrom="paragraph">
                  <wp:posOffset>6350</wp:posOffset>
                </wp:positionV>
                <wp:extent cx="3048000" cy="2476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47650"/>
                        </a:xfrm>
                        <a:prstGeom prst="rect">
                          <a:avLst/>
                        </a:prstGeom>
                        <a:solidFill>
                          <a:srgbClr val="FFFFFF"/>
                        </a:solidFill>
                        <a:ln w="9525">
                          <a:solidFill>
                            <a:srgbClr val="000000"/>
                          </a:solidFill>
                          <a:miter lim="800000"/>
                          <a:headEnd/>
                          <a:tailEnd/>
                        </a:ln>
                      </wps:spPr>
                      <wps:txbx>
                        <w:txbxContent>
                          <w:p w:rsidR="00EA3DB3" w:rsidRDefault="00EA3DB3">
                            <w:r>
                              <w:t>Attachment B: 60-Day Federal Register Notice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25pt;margin-top:.5pt;width:240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">
                <v:textbox>
                  <w:txbxContent>
                    <w:p w:rsidR="00EA3DB3" w:rsidRDefault="00EA3DB3">
                      <w:r>
                        <w:t>Attachment B: 60-Day Federal Register Notice</w:t>
                      </w:r>
                    </w:p>
                  </w:txbxContent>
                </v:textbox>
              </v:shape>
            </w:pict>
          </mc:Fallback>
        </mc:AlternateContent>
      </w:r>
      <w:r>
        <w:rPr>
          <w:rFonts w:ascii="Times New Roman"/>
          <w:noProof/>
          <w:sz w:val="20"/>
        </w:rPr>
        <w:drawing>
          <wp:inline distT="0" distB="0" distL="0" distR="0" wp14:anchorId="1559280F" wp14:editId="18628BB6">
            <wp:extent cx="496468" cy="2428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96468" cy="242887"/>
                    </a:xfrm>
                    <a:prstGeom prst="rect">
                      <a:avLst/>
                    </a:prstGeom>
                  </pic:spPr>
                </pic:pic>
              </a:graphicData>
            </a:graphic>
          </wp:inline>
        </w:drawing>
      </w:r>
    </w:p>
    <w:p w:rsidR="00F7695F" w:rsidRDefault="00F7695F">
      <w:pPr>
        <w:rPr>
          <w:rFonts w:ascii="Times New Roman"/>
          <w:sz w:val="20"/>
        </w:rPr>
        <w:sectPr w:rsidR="00F7695F">
          <w:type w:val="continuous"/>
          <w:pgSz w:w="12240" w:h="15840"/>
          <w:pgMar w:top="260" w:right="760" w:bottom="280" w:left="740" w:header="720" w:footer="720" w:gutter="0"/>
          <w:cols w:space="720"/>
        </w:sectPr>
      </w:pPr>
    </w:p>
    <w:p w:rsidR="00F7695F" w:rsidRDefault="00EA3DB3">
      <w:pPr>
        <w:spacing w:before="7"/>
        <w:ind w:left="2125"/>
        <w:rPr>
          <w:sz w:val="20"/>
        </w:rPr>
      </w:pPr>
      <w:r>
        <w:rPr>
          <w:rFonts w:ascii="Gill Sans MT"/>
          <w:b/>
          <w:sz w:val="20"/>
        </w:rPr>
        <w:lastRenderedPageBreak/>
        <w:t xml:space="preserve">Federal  Register </w:t>
      </w:r>
      <w:r>
        <w:rPr>
          <w:sz w:val="20"/>
        </w:rPr>
        <w:t>/ Vol.  83,  No.  155 / Friday,  August  10,  2018 /  Notices</w:t>
      </w:r>
    </w:p>
    <w:p w:rsidR="00F7695F" w:rsidRDefault="00EA3DB3">
      <w:pPr>
        <w:pStyle w:val="Heading1"/>
        <w:spacing w:line="248" w:lineRule="exact"/>
      </w:pPr>
      <w:r>
        <w:rPr>
          <w:b w:val="0"/>
        </w:rPr>
        <w:br w:type="column"/>
      </w:r>
      <w:r>
        <w:lastRenderedPageBreak/>
        <w:t>39755</w:t>
      </w:r>
    </w:p>
    <w:p w:rsidR="00F7695F" w:rsidRDefault="00F7695F">
      <w:pPr>
        <w:spacing w:line="248" w:lineRule="exact"/>
        <w:sectPr w:rsidR="00F7695F">
          <w:type w:val="continuous"/>
          <w:pgSz w:w="12240" w:h="15840"/>
          <w:pgMar w:top="260" w:right="760" w:bottom="280" w:left="740" w:header="720" w:footer="720" w:gutter="0"/>
          <w:cols w:num="2" w:space="720" w:equalWidth="0">
            <w:col w:w="8632" w:space="1251"/>
            <w:col w:w="857"/>
          </w:cols>
        </w:sectPr>
      </w:pPr>
    </w:p>
    <w:p w:rsidR="00F7695F" w:rsidRDefault="00F7695F">
      <w:pPr>
        <w:pStyle w:val="BodyText"/>
        <w:spacing w:line="240" w:lineRule="auto"/>
        <w:ind w:left="0"/>
        <w:rPr>
          <w:rFonts w:ascii="Gill Sans MT"/>
          <w:b/>
          <w:sz w:val="4"/>
        </w:rPr>
      </w:pPr>
    </w:p>
    <w:p w:rsidR="00F7695F" w:rsidRDefault="00EA3DB3">
      <w:pPr>
        <w:pStyle w:val="BodyText"/>
        <w:spacing w:line="105" w:lineRule="exact"/>
        <w:ind w:left="138"/>
        <w:rPr>
          <w:rFonts w:ascii="Gill Sans MT"/>
          <w:sz w:val="10"/>
        </w:rPr>
      </w:pPr>
      <w:r>
        <w:rPr>
          <w:rFonts w:ascii="Gill Sans MT"/>
          <w:noProof/>
          <w:position w:val="-1"/>
          <w:sz w:val="10"/>
        </w:rPr>
        <mc:AlternateContent>
          <mc:Choice Requires="wpg">
            <w:drawing>
              <wp:inline distT="0" distB="0" distL="0" distR="0" wp14:anchorId="17968ACE" wp14:editId="0557B178">
                <wp:extent cx="6657340" cy="66675"/>
                <wp:effectExtent l="5080" t="6350" r="508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66675"/>
                          <a:chOff x="0" y="0"/>
                          <a:chExt cx="10484" cy="105"/>
                        </a:xfrm>
                      </wpg:grpSpPr>
                      <wps:wsp>
                        <wps:cNvPr id="12" name="Line 13"/>
                        <wps:cNvCnPr>
                          <a:cxnSpLocks noChangeShapeType="1"/>
                        </wps:cNvCnPr>
                        <wps:spPr bwMode="auto">
                          <a:xfrm>
                            <a:off x="22" y="22"/>
                            <a:ext cx="10440" cy="0"/>
                          </a:xfrm>
                          <a:prstGeom prst="line">
                            <a:avLst/>
                          </a:prstGeom>
                          <a:noFill/>
                          <a:ln w="279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22" y="102"/>
                            <a:ext cx="1044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C1DEC9" id="Group 11" o:spid="_x0000_s1026" style="width:524.2pt;height:5.25pt;mso-position-horizontal-relative:char;mso-position-vertical-relative:line" coordsize="1048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">
                <v:line id="Line 13" o:spid="_x0000_s1027" style="position:absolute;visibility:visible;mso-wrap-style:square" from="22,22" to="104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" strokeweight="2.2pt"/>
                <v:line id="Line 12" o:spid="_x0000_s1028" style="position:absolute;visibility:visible;mso-wrap-style:square" from="22,102" to="10462,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" strokeweight=".3pt"/>
                <w10:anchorlock/>
              </v:group>
            </w:pict>
          </mc:Fallback>
        </mc:AlternateContent>
      </w:r>
    </w:p>
    <w:p w:rsidR="00F7695F" w:rsidRDefault="00F7695F">
      <w:pPr>
        <w:pStyle w:val="BodyText"/>
        <w:spacing w:line="240" w:lineRule="auto"/>
        <w:ind w:left="0"/>
        <w:rPr>
          <w:rFonts w:ascii="Gill Sans MT"/>
          <w:b/>
          <w:sz w:val="6"/>
        </w:rPr>
      </w:pPr>
    </w:p>
    <w:p w:rsidR="00F7695F" w:rsidRDefault="00F7695F">
      <w:pPr>
        <w:rPr>
          <w:rFonts w:ascii="Gill Sans MT"/>
          <w:sz w:val="6"/>
        </w:rPr>
        <w:sectPr w:rsidR="00F7695F">
          <w:type w:val="continuous"/>
          <w:pgSz w:w="12240" w:h="15840"/>
          <w:pgMar w:top="260" w:right="760" w:bottom="280" w:left="740" w:header="720" w:footer="720" w:gutter="0"/>
          <w:cols w:space="720"/>
        </w:sectPr>
      </w:pPr>
    </w:p>
    <w:p w:rsidR="00F7695F" w:rsidRDefault="00EA3DB3">
      <w:pPr>
        <w:pStyle w:val="BodyText"/>
        <w:spacing w:before="68"/>
        <w:ind w:left="160"/>
      </w:pPr>
      <w:r>
        <w:rPr>
          <w:w w:val="105"/>
        </w:rPr>
        <w:lastRenderedPageBreak/>
        <w:t xml:space="preserve">(44 U.S.C. 3501–3520), Federal agencies must obtain approval from the Office of Management and Budget (OMB) for each collection  of  information  they  conduct or sponsor. In addition, the PRA also requires Federal agencies to provide a 60-day notice in the </w:t>
      </w:r>
      <w:r>
        <w:rPr>
          <w:rFonts w:ascii="Gill Sans MT" w:hAnsi="Gill Sans MT"/>
          <w:b/>
          <w:w w:val="105"/>
        </w:rPr>
        <w:t xml:space="preserve">Federal Register </w:t>
      </w:r>
      <w:r>
        <w:rPr>
          <w:w w:val="105"/>
        </w:rPr>
        <w:t xml:space="preserve">concerning each proposed collection of information, including each new proposed collection, each proposed extension of existing collection of information, and each reinstatement of previously approved information collection before submitting the collection to the OMB for approval. To comply with this requirement, we are publishing  this  notice  of  a  proposed data collection as described </w:t>
      </w:r>
      <w:r>
        <w:rPr>
          <w:spacing w:val="40"/>
          <w:w w:val="105"/>
        </w:rPr>
        <w:t xml:space="preserve"> </w:t>
      </w:r>
      <w:r>
        <w:rPr>
          <w:w w:val="105"/>
        </w:rPr>
        <w:t>below.</w:t>
      </w:r>
    </w:p>
    <w:p w:rsidR="00F7695F" w:rsidRDefault="00EA3DB3">
      <w:pPr>
        <w:pStyle w:val="BodyText"/>
        <w:spacing w:before="3"/>
        <w:ind w:left="160" w:firstLine="180"/>
      </w:pPr>
      <w:r>
        <w:rPr>
          <w:w w:val="110"/>
        </w:rPr>
        <w:t>The OMB is particularly interested in comments that will help:</w:t>
      </w:r>
    </w:p>
    <w:p w:rsidR="00F7695F" w:rsidRDefault="00EA3DB3">
      <w:pPr>
        <w:pStyle w:val="ListParagraph"/>
        <w:numPr>
          <w:ilvl w:val="0"/>
          <w:numId w:val="4"/>
        </w:numPr>
        <w:tabs>
          <w:tab w:val="left" w:pos="540"/>
        </w:tabs>
        <w:spacing w:before="1"/>
        <w:ind w:right="257" w:firstLine="180"/>
        <w:rPr>
          <w:sz w:val="18"/>
        </w:rPr>
      </w:pPr>
      <w:r>
        <w:rPr>
          <w:w w:val="105"/>
          <w:sz w:val="18"/>
        </w:rPr>
        <w:t xml:space="preserve">Evaluate whether the proposed collection of information is necessary for the proper performance of the functions of the agency, including whether the information will have practical </w:t>
      </w:r>
      <w:r>
        <w:rPr>
          <w:spacing w:val="9"/>
          <w:w w:val="105"/>
          <w:sz w:val="18"/>
        </w:rPr>
        <w:t xml:space="preserve"> </w:t>
      </w:r>
      <w:r>
        <w:rPr>
          <w:w w:val="105"/>
          <w:sz w:val="18"/>
        </w:rPr>
        <w:t>utility;</w:t>
      </w:r>
    </w:p>
    <w:p w:rsidR="00F7695F" w:rsidRDefault="00EA3DB3">
      <w:pPr>
        <w:pStyle w:val="ListParagraph"/>
        <w:numPr>
          <w:ilvl w:val="0"/>
          <w:numId w:val="4"/>
        </w:numPr>
        <w:tabs>
          <w:tab w:val="left" w:pos="540"/>
        </w:tabs>
        <w:spacing w:before="1"/>
        <w:ind w:right="238" w:firstLine="180"/>
        <w:rPr>
          <w:sz w:val="18"/>
        </w:rPr>
      </w:pPr>
      <w:r>
        <w:rPr>
          <w:w w:val="105"/>
          <w:sz w:val="18"/>
        </w:rPr>
        <w:t>Evaluate the accuracy of the agency’s estimate of the burden of the proposed collection of information, including the validity of the methodology  and  assumptions</w:t>
      </w:r>
      <w:r>
        <w:rPr>
          <w:spacing w:val="-16"/>
          <w:w w:val="105"/>
          <w:sz w:val="18"/>
        </w:rPr>
        <w:t xml:space="preserve"> </w:t>
      </w:r>
      <w:r>
        <w:rPr>
          <w:w w:val="105"/>
          <w:sz w:val="18"/>
        </w:rPr>
        <w:t>used;</w:t>
      </w:r>
    </w:p>
    <w:p w:rsidR="00F7695F" w:rsidRDefault="00EA3DB3">
      <w:pPr>
        <w:pStyle w:val="ListParagraph"/>
        <w:numPr>
          <w:ilvl w:val="0"/>
          <w:numId w:val="4"/>
        </w:numPr>
        <w:tabs>
          <w:tab w:val="left" w:pos="540"/>
        </w:tabs>
        <w:spacing w:before="1"/>
        <w:ind w:right="307" w:firstLine="180"/>
        <w:rPr>
          <w:sz w:val="18"/>
        </w:rPr>
      </w:pPr>
      <w:r>
        <w:rPr>
          <w:w w:val="105"/>
          <w:sz w:val="18"/>
        </w:rPr>
        <w:t>Enhance the quality, utility, and clarity of the information to be collected;  and</w:t>
      </w:r>
    </w:p>
    <w:p w:rsidR="00F7695F" w:rsidRDefault="00EA3DB3">
      <w:pPr>
        <w:pStyle w:val="ListParagraph"/>
        <w:numPr>
          <w:ilvl w:val="0"/>
          <w:numId w:val="4"/>
        </w:numPr>
        <w:tabs>
          <w:tab w:val="left" w:pos="540"/>
        </w:tabs>
        <w:spacing w:before="1"/>
        <w:ind w:right="137" w:firstLine="180"/>
        <w:rPr>
          <w:sz w:val="18"/>
        </w:rPr>
      </w:pPr>
      <w:r>
        <w:rPr>
          <w:w w:val="105"/>
          <w:sz w:val="18"/>
        </w:rPr>
        <w:t xml:space="preserve">Minimize the burden of the collection of information on those who are to respond, including through the use of appropriate automated, electronic, mechanical, or other technological collection techniques or other forms of information </w:t>
      </w:r>
      <w:r>
        <w:rPr>
          <w:spacing w:val="21"/>
          <w:w w:val="105"/>
          <w:sz w:val="18"/>
        </w:rPr>
        <w:t xml:space="preserve"> </w:t>
      </w:r>
      <w:r>
        <w:rPr>
          <w:w w:val="105"/>
          <w:sz w:val="18"/>
        </w:rPr>
        <w:t>technology,</w:t>
      </w:r>
    </w:p>
    <w:p w:rsidR="00F7695F" w:rsidRDefault="00EA3DB3">
      <w:pPr>
        <w:pStyle w:val="ListParagraph"/>
        <w:numPr>
          <w:ilvl w:val="1"/>
          <w:numId w:val="3"/>
        </w:numPr>
        <w:tabs>
          <w:tab w:val="left" w:pos="376"/>
        </w:tabs>
        <w:spacing w:before="69" w:line="198" w:lineRule="exact"/>
        <w:ind w:right="235" w:firstLine="0"/>
        <w:rPr>
          <w:sz w:val="18"/>
        </w:rPr>
      </w:pPr>
      <w:r>
        <w:rPr>
          <w:rFonts w:ascii="Book Antiqua"/>
          <w:i/>
          <w:w w:val="111"/>
          <w:sz w:val="18"/>
        </w:rPr>
        <w:br w:type="column"/>
      </w:r>
      <w:r>
        <w:rPr>
          <w:rFonts w:ascii="Book Antiqua"/>
          <w:i/>
          <w:w w:val="105"/>
          <w:sz w:val="18"/>
        </w:rPr>
        <w:lastRenderedPageBreak/>
        <w:t xml:space="preserve">., </w:t>
      </w:r>
      <w:r>
        <w:rPr>
          <w:w w:val="105"/>
          <w:sz w:val="18"/>
        </w:rPr>
        <w:t>permitting electronic submissions of</w:t>
      </w:r>
      <w:r>
        <w:rPr>
          <w:spacing w:val="13"/>
          <w:w w:val="105"/>
          <w:sz w:val="18"/>
        </w:rPr>
        <w:t xml:space="preserve"> </w:t>
      </w:r>
      <w:r>
        <w:rPr>
          <w:w w:val="105"/>
          <w:sz w:val="18"/>
        </w:rPr>
        <w:t>responses.</w:t>
      </w:r>
    </w:p>
    <w:p w:rsidR="00F7695F" w:rsidRDefault="00EA3DB3">
      <w:pPr>
        <w:pStyle w:val="ListParagraph"/>
        <w:numPr>
          <w:ilvl w:val="0"/>
          <w:numId w:val="4"/>
        </w:numPr>
        <w:tabs>
          <w:tab w:val="left" w:pos="524"/>
        </w:tabs>
        <w:spacing w:line="184" w:lineRule="exact"/>
        <w:ind w:left="523" w:hanging="199"/>
        <w:rPr>
          <w:sz w:val="18"/>
        </w:rPr>
      </w:pPr>
      <w:r>
        <w:rPr>
          <w:w w:val="110"/>
          <w:sz w:val="18"/>
        </w:rPr>
        <w:t>Assess</w:t>
      </w:r>
      <w:r>
        <w:rPr>
          <w:spacing w:val="-13"/>
          <w:w w:val="110"/>
          <w:sz w:val="18"/>
        </w:rPr>
        <w:t xml:space="preserve"> </w:t>
      </w:r>
      <w:r>
        <w:rPr>
          <w:w w:val="110"/>
          <w:sz w:val="18"/>
        </w:rPr>
        <w:t>information</w:t>
      </w:r>
      <w:r>
        <w:rPr>
          <w:spacing w:val="-13"/>
          <w:w w:val="110"/>
          <w:sz w:val="18"/>
        </w:rPr>
        <w:t xml:space="preserve"> </w:t>
      </w:r>
      <w:r>
        <w:rPr>
          <w:w w:val="110"/>
          <w:sz w:val="18"/>
        </w:rPr>
        <w:t>collection</w:t>
      </w:r>
      <w:r>
        <w:rPr>
          <w:spacing w:val="-13"/>
          <w:w w:val="110"/>
          <w:sz w:val="18"/>
        </w:rPr>
        <w:t xml:space="preserve"> </w:t>
      </w:r>
      <w:r>
        <w:rPr>
          <w:w w:val="110"/>
          <w:sz w:val="18"/>
        </w:rPr>
        <w:t>costs.</w:t>
      </w:r>
    </w:p>
    <w:p w:rsidR="00F7695F" w:rsidRDefault="00EA3DB3">
      <w:pPr>
        <w:pStyle w:val="Heading2"/>
        <w:spacing w:before="88" w:line="240" w:lineRule="auto"/>
        <w:ind w:left="144"/>
        <w:rPr>
          <w:rFonts w:ascii="Gill Sans MT"/>
        </w:rPr>
      </w:pPr>
      <w:r>
        <w:rPr>
          <w:rFonts w:ascii="Gill Sans MT"/>
          <w:w w:val="95"/>
        </w:rPr>
        <w:t>Proposed Project</w:t>
      </w:r>
    </w:p>
    <w:p w:rsidR="00F7695F" w:rsidRDefault="00EA3DB3">
      <w:pPr>
        <w:pStyle w:val="BodyText"/>
        <w:spacing w:before="63" w:line="198" w:lineRule="exact"/>
        <w:ind w:left="144" w:right="105" w:firstLine="180"/>
      </w:pPr>
      <w:r>
        <w:rPr>
          <w:w w:val="105"/>
        </w:rPr>
        <w:t>FoodNet Population Survey— Extension ICR—National Center for Emerging and Zoonotic Infectious Diseases (NCEZID), Centers for Disease Control  and  Prevention (CDC).</w:t>
      </w:r>
    </w:p>
    <w:p w:rsidR="00F7695F" w:rsidRDefault="00EA3DB3">
      <w:pPr>
        <w:pStyle w:val="Heading2"/>
        <w:spacing w:before="88" w:line="240" w:lineRule="auto"/>
        <w:ind w:left="144"/>
        <w:rPr>
          <w:rFonts w:ascii="Gill Sans MT"/>
        </w:rPr>
      </w:pPr>
      <w:r>
        <w:rPr>
          <w:rFonts w:ascii="Gill Sans MT"/>
        </w:rPr>
        <w:t>Background and Brief Description</w:t>
      </w:r>
    </w:p>
    <w:p w:rsidR="00F7695F" w:rsidRDefault="00EA3DB3">
      <w:pPr>
        <w:pStyle w:val="BodyText"/>
        <w:spacing w:before="63" w:line="198" w:lineRule="exact"/>
        <w:ind w:left="144" w:right="105" w:firstLine="180"/>
      </w:pPr>
      <w:r>
        <w:rPr>
          <w:w w:val="105"/>
        </w:rPr>
        <w:t>Foodborne illnesses represent a significant public health burden in the United States. It is estimated that each year, 48 million Americans (1 in 6) become ill, 128,000 are hospitalized,  and 3,000 die as the result of a  foodborne illness. Since 1996, the Foodborne Diseases Active Surveillance Network (FoodNet) has conducted  active population-based surveillance for Campylobacter, Cryptosporidium, Cyclospora, Listeria, Salmonella, Shiga toxin-producing Escherichia coli O157 and non-O157, Shigella, Vibrio, and Yersinia infections. Data from FoodNet serves as the nation’s ‘‘report card’’ on food safety by monitoring progress toward CDC Healthy People 2020 objectives.</w:t>
      </w:r>
    </w:p>
    <w:p w:rsidR="00F7695F" w:rsidRDefault="00EA3DB3">
      <w:pPr>
        <w:pStyle w:val="BodyText"/>
        <w:spacing w:line="178" w:lineRule="exact"/>
        <w:ind w:left="144" w:firstLine="180"/>
      </w:pPr>
      <w:r>
        <w:rPr>
          <w:w w:val="110"/>
        </w:rPr>
        <w:t>Since the previous OMB approval,</w:t>
      </w:r>
    </w:p>
    <w:p w:rsidR="00F7695F" w:rsidRDefault="00EA3DB3">
      <w:pPr>
        <w:pStyle w:val="BodyText"/>
        <w:spacing w:before="4" w:line="225" w:lineRule="auto"/>
        <w:ind w:left="144" w:right="111"/>
      </w:pPr>
      <w:r>
        <w:rPr>
          <w:w w:val="105"/>
        </w:rPr>
        <w:t>pilot testing has been completed and  data collection began in all states. As of July 10, 2018 a total of 11,657 surveys have been completed between all survey modes including landline,  cell  phone, web, and mail. CDC is seeking two years of OMB clearance for an extension of control number 0920–1112.</w:t>
      </w:r>
    </w:p>
    <w:p w:rsidR="00F7695F" w:rsidRDefault="00EA3DB3">
      <w:pPr>
        <w:pStyle w:val="BodyText"/>
        <w:spacing w:line="181" w:lineRule="exact"/>
        <w:ind w:left="324"/>
      </w:pPr>
      <w:r>
        <w:rPr>
          <w:w w:val="105"/>
        </w:rPr>
        <w:t>Evaluation of efforts to  control</w:t>
      </w:r>
    </w:p>
    <w:p w:rsidR="00F7695F" w:rsidRDefault="00EA3DB3">
      <w:pPr>
        <w:pStyle w:val="BodyText"/>
        <w:spacing w:line="206" w:lineRule="exact"/>
        <w:ind w:left="144"/>
      </w:pPr>
      <w:r>
        <w:rPr>
          <w:w w:val="105"/>
        </w:rPr>
        <w:t>foodborne illnesses can only be  done</w:t>
      </w:r>
    </w:p>
    <w:p w:rsidR="00F7695F" w:rsidRDefault="00EA3DB3">
      <w:pPr>
        <w:spacing w:before="133"/>
        <w:ind w:left="78"/>
        <w:rPr>
          <w:rFonts w:ascii="Arial"/>
          <w:sz w:val="16"/>
        </w:rPr>
      </w:pPr>
      <w:r>
        <w:rPr>
          <w:rFonts w:ascii="Arial"/>
          <w:sz w:val="20"/>
        </w:rPr>
        <w:t>E</w:t>
      </w:r>
      <w:r>
        <w:rPr>
          <w:rFonts w:ascii="Arial"/>
          <w:sz w:val="16"/>
        </w:rPr>
        <w:t xml:space="preserve">STIMATED </w:t>
      </w:r>
      <w:r>
        <w:rPr>
          <w:rFonts w:ascii="Arial"/>
          <w:sz w:val="20"/>
        </w:rPr>
        <w:t>A</w:t>
      </w:r>
      <w:r>
        <w:rPr>
          <w:rFonts w:ascii="Arial"/>
          <w:sz w:val="16"/>
        </w:rPr>
        <w:t xml:space="preserve">NNUALIZED </w:t>
      </w:r>
      <w:r>
        <w:rPr>
          <w:rFonts w:ascii="Arial"/>
          <w:sz w:val="20"/>
        </w:rPr>
        <w:t>B</w:t>
      </w:r>
      <w:r>
        <w:rPr>
          <w:rFonts w:ascii="Arial"/>
          <w:sz w:val="16"/>
        </w:rPr>
        <w:t xml:space="preserve">URDEN </w:t>
      </w:r>
      <w:r>
        <w:rPr>
          <w:rFonts w:ascii="Arial"/>
          <w:sz w:val="20"/>
        </w:rPr>
        <w:t>H</w:t>
      </w:r>
      <w:r>
        <w:rPr>
          <w:rFonts w:ascii="Arial"/>
          <w:sz w:val="16"/>
        </w:rPr>
        <w:t>OURS</w:t>
      </w:r>
    </w:p>
    <w:p w:rsidR="00F7695F" w:rsidRDefault="00EA3DB3">
      <w:pPr>
        <w:pStyle w:val="BodyText"/>
        <w:spacing w:before="63" w:line="230" w:lineRule="auto"/>
        <w:ind w:left="75" w:right="213"/>
      </w:pPr>
      <w:r>
        <w:br w:type="column"/>
      </w:r>
      <w:r>
        <w:rPr>
          <w:w w:val="105"/>
        </w:rPr>
        <w:lastRenderedPageBreak/>
        <w:t>effectively if there is an accurate estimate of the total number of illnesses that occur, and if these estimates are recalculated and monitored over time. Estimates of the total burden start with accurate and reliable estimates of the number of acute gastrointestinal illness episodes that occur in the general community. To more precisely estimate this and to describe the frequency of important exposures associated with illness, FoodNet created the Population Survey.</w:t>
      </w:r>
    </w:p>
    <w:p w:rsidR="00F7695F" w:rsidRDefault="00EA3DB3">
      <w:pPr>
        <w:pStyle w:val="BodyText"/>
        <w:spacing w:before="64" w:line="202" w:lineRule="exact"/>
        <w:ind w:left="75" w:right="180" w:firstLine="180"/>
      </w:pPr>
      <w:r>
        <w:rPr>
          <w:w w:val="105"/>
        </w:rPr>
        <w:t xml:space="preserve">The FoodNet Population Survey is a survey of persons residing in the surveillance area. Data are collected on the prevalence and severity of acute gastrointestinal illness in the general population,  describe  common symptoms associated with diarrhea, and determine the proportion of persons with diarrhea who seek medical </w:t>
      </w:r>
      <w:r>
        <w:rPr>
          <w:spacing w:val="37"/>
          <w:w w:val="105"/>
        </w:rPr>
        <w:t xml:space="preserve"> </w:t>
      </w:r>
      <w:r>
        <w:rPr>
          <w:w w:val="105"/>
        </w:rPr>
        <w:t>care.</w:t>
      </w:r>
    </w:p>
    <w:p w:rsidR="00F7695F" w:rsidRDefault="00EA3DB3">
      <w:pPr>
        <w:pStyle w:val="BodyText"/>
        <w:spacing w:line="202" w:lineRule="exact"/>
        <w:ind w:left="75" w:right="174"/>
      </w:pPr>
      <w:r>
        <w:rPr>
          <w:w w:val="105"/>
        </w:rPr>
        <w:t>The survey also collects data on exposures (</w:t>
      </w:r>
      <w:r>
        <w:rPr>
          <w:rFonts w:ascii="Book Antiqua" w:hAnsi="Book Antiqua"/>
          <w:i/>
          <w:w w:val="105"/>
        </w:rPr>
        <w:t xml:space="preserve">e.g. </w:t>
      </w:r>
      <w:r>
        <w:rPr>
          <w:w w:val="105"/>
        </w:rPr>
        <w:t>food, water, animal contact) commonly associated with foodborne illness. Information about food exposures in the general public has proved invaluable during outbreak investigations. The ability to compare exposures reported by outbreak cases to the ‘background’ exposure in the general population allows investigators to more quickly pinpoint a source and enact control</w:t>
      </w:r>
      <w:r>
        <w:rPr>
          <w:spacing w:val="16"/>
          <w:w w:val="105"/>
        </w:rPr>
        <w:t xml:space="preserve"> </w:t>
      </w:r>
      <w:r>
        <w:rPr>
          <w:w w:val="105"/>
        </w:rPr>
        <w:t>measures.</w:t>
      </w:r>
    </w:p>
    <w:p w:rsidR="00F7695F" w:rsidRDefault="00EA3DB3">
      <w:pPr>
        <w:pStyle w:val="BodyText"/>
        <w:spacing w:before="62" w:line="202" w:lineRule="exact"/>
        <w:ind w:left="75" w:right="213" w:firstLine="180"/>
      </w:pPr>
      <w:r>
        <w:rPr>
          <w:w w:val="105"/>
        </w:rPr>
        <w:t>CDC seeks approval for an OMB extension to continue this important work. The total estimated Burden Hours for this collection is 6,067   annually.</w:t>
      </w:r>
    </w:p>
    <w:p w:rsidR="00F7695F" w:rsidRDefault="00EA3DB3">
      <w:pPr>
        <w:pStyle w:val="BodyText"/>
        <w:spacing w:line="202" w:lineRule="exact"/>
        <w:ind w:left="75" w:right="249"/>
      </w:pPr>
      <w:r>
        <w:rPr>
          <w:w w:val="105"/>
        </w:rPr>
        <w:t>There is no cost to the respondents other than their time.</w:t>
      </w:r>
    </w:p>
    <w:p w:rsidR="00F7695F" w:rsidRDefault="00F7695F">
      <w:pPr>
        <w:spacing w:line="202" w:lineRule="exact"/>
        <w:sectPr w:rsidR="00F7695F">
          <w:type w:val="continuous"/>
          <w:pgSz w:w="12240" w:h="15840"/>
          <w:pgMar w:top="260" w:right="760" w:bottom="280" w:left="740" w:header="720" w:footer="720" w:gutter="0"/>
          <w:cols w:num="3" w:space="720" w:equalWidth="0">
            <w:col w:w="3516" w:space="40"/>
            <w:col w:w="3569" w:space="40"/>
            <w:col w:w="3575"/>
          </w:cols>
        </w:sectPr>
      </w:pPr>
    </w:p>
    <w:p w:rsidR="00F7695F" w:rsidRDefault="00F7695F">
      <w:pPr>
        <w:pStyle w:val="BodyText"/>
        <w:spacing w:line="240" w:lineRule="auto"/>
        <w:ind w:left="0"/>
        <w:rPr>
          <w:sz w:val="10"/>
        </w:rPr>
      </w:pPr>
    </w:p>
    <w:tbl>
      <w:tblPr>
        <w:tblW w:w="0" w:type="auto"/>
        <w:tblInd w:w="1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754"/>
        <w:gridCol w:w="2796"/>
        <w:gridCol w:w="1243"/>
        <w:gridCol w:w="1243"/>
        <w:gridCol w:w="1243"/>
        <w:gridCol w:w="1161"/>
      </w:tblGrid>
      <w:tr w:rsidR="00F7695F">
        <w:trPr>
          <w:trHeight w:hRule="exact" w:val="808"/>
        </w:trPr>
        <w:tc>
          <w:tcPr>
            <w:tcW w:w="2754" w:type="dxa"/>
            <w:tcBorders>
              <w:left w:val="nil"/>
              <w:right w:val="single" w:sz="2" w:space="0" w:color="000000"/>
            </w:tcBorders>
          </w:tcPr>
          <w:p w:rsidR="00F7695F" w:rsidRDefault="00F7695F">
            <w:pPr>
              <w:pStyle w:val="TableParagraph"/>
              <w:spacing w:before="4"/>
              <w:jc w:val="left"/>
              <w:rPr>
                <w:rFonts w:ascii="Cambria"/>
                <w:sz w:val="25"/>
              </w:rPr>
            </w:pPr>
          </w:p>
          <w:p w:rsidR="00F7695F" w:rsidRDefault="00EA3DB3">
            <w:pPr>
              <w:pStyle w:val="TableParagraph"/>
              <w:spacing w:before="1"/>
              <w:ind w:left="597"/>
              <w:jc w:val="left"/>
              <w:rPr>
                <w:sz w:val="16"/>
              </w:rPr>
            </w:pPr>
            <w:r>
              <w:rPr>
                <w:sz w:val="16"/>
              </w:rPr>
              <w:t>Type of respondents</w:t>
            </w:r>
          </w:p>
        </w:tc>
        <w:tc>
          <w:tcPr>
            <w:tcW w:w="2796" w:type="dxa"/>
            <w:tcBorders>
              <w:left w:val="single" w:sz="2" w:space="0" w:color="000000"/>
              <w:right w:val="single" w:sz="2" w:space="0" w:color="000000"/>
            </w:tcBorders>
          </w:tcPr>
          <w:p w:rsidR="00F7695F" w:rsidRDefault="00F7695F">
            <w:pPr>
              <w:pStyle w:val="TableParagraph"/>
              <w:spacing w:before="4"/>
              <w:jc w:val="left"/>
              <w:rPr>
                <w:rFonts w:ascii="Cambria"/>
                <w:sz w:val="25"/>
              </w:rPr>
            </w:pPr>
          </w:p>
          <w:p w:rsidR="00F7695F" w:rsidRDefault="00EA3DB3">
            <w:pPr>
              <w:pStyle w:val="TableParagraph"/>
              <w:spacing w:before="1"/>
              <w:ind w:left="966" w:right="966"/>
              <w:jc w:val="center"/>
              <w:rPr>
                <w:sz w:val="16"/>
              </w:rPr>
            </w:pPr>
            <w:r>
              <w:rPr>
                <w:sz w:val="16"/>
              </w:rPr>
              <w:t>Form name</w:t>
            </w:r>
          </w:p>
        </w:tc>
        <w:tc>
          <w:tcPr>
            <w:tcW w:w="1243" w:type="dxa"/>
            <w:tcBorders>
              <w:left w:val="single" w:sz="2" w:space="0" w:color="000000"/>
              <w:right w:val="single" w:sz="2" w:space="0" w:color="000000"/>
            </w:tcBorders>
          </w:tcPr>
          <w:p w:rsidR="00F7695F" w:rsidRDefault="00F7695F">
            <w:pPr>
              <w:pStyle w:val="TableParagraph"/>
              <w:spacing w:before="5"/>
              <w:jc w:val="left"/>
              <w:rPr>
                <w:rFonts w:ascii="Cambria"/>
                <w:sz w:val="20"/>
              </w:rPr>
            </w:pPr>
          </w:p>
          <w:p w:rsidR="00F7695F" w:rsidRDefault="00EA3DB3">
            <w:pPr>
              <w:pStyle w:val="TableParagraph"/>
              <w:spacing w:before="0" w:line="160" w:lineRule="exact"/>
              <w:ind w:left="178" w:right="158" w:firstLine="62"/>
              <w:jc w:val="left"/>
              <w:rPr>
                <w:sz w:val="16"/>
              </w:rPr>
            </w:pPr>
            <w:r>
              <w:rPr>
                <w:sz w:val="16"/>
              </w:rPr>
              <w:t>Number of respondents</w:t>
            </w:r>
          </w:p>
        </w:tc>
        <w:tc>
          <w:tcPr>
            <w:tcW w:w="1243" w:type="dxa"/>
            <w:tcBorders>
              <w:left w:val="single" w:sz="2" w:space="0" w:color="000000"/>
              <w:right w:val="single" w:sz="2" w:space="0" w:color="000000"/>
            </w:tcBorders>
          </w:tcPr>
          <w:p w:rsidR="00F7695F" w:rsidRDefault="00EA3DB3">
            <w:pPr>
              <w:pStyle w:val="TableParagraph"/>
              <w:spacing w:before="160" w:line="160" w:lineRule="exact"/>
              <w:ind w:left="107" w:right="105"/>
              <w:jc w:val="center"/>
              <w:rPr>
                <w:sz w:val="16"/>
              </w:rPr>
            </w:pPr>
            <w:r>
              <w:rPr>
                <w:sz w:val="16"/>
              </w:rPr>
              <w:t>Number of responses per</w:t>
            </w:r>
            <w:r>
              <w:rPr>
                <w:w w:val="99"/>
                <w:sz w:val="16"/>
              </w:rPr>
              <w:t xml:space="preserve"> </w:t>
            </w:r>
            <w:r>
              <w:rPr>
                <w:sz w:val="16"/>
              </w:rPr>
              <w:t>respondent</w:t>
            </w:r>
          </w:p>
        </w:tc>
        <w:tc>
          <w:tcPr>
            <w:tcW w:w="1243" w:type="dxa"/>
            <w:tcBorders>
              <w:left w:val="single" w:sz="2" w:space="0" w:color="000000"/>
              <w:right w:val="single" w:sz="2" w:space="0" w:color="000000"/>
            </w:tcBorders>
          </w:tcPr>
          <w:p w:rsidR="00F7695F" w:rsidRDefault="00EA3DB3">
            <w:pPr>
              <w:pStyle w:val="TableParagraph"/>
              <w:spacing w:before="80" w:line="160" w:lineRule="exact"/>
              <w:ind w:left="227" w:right="225"/>
              <w:jc w:val="center"/>
              <w:rPr>
                <w:sz w:val="16"/>
              </w:rPr>
            </w:pPr>
            <w:r>
              <w:rPr>
                <w:sz w:val="16"/>
              </w:rPr>
              <w:t>Average burden per</w:t>
            </w:r>
            <w:r>
              <w:rPr>
                <w:w w:val="99"/>
                <w:sz w:val="16"/>
              </w:rPr>
              <w:t xml:space="preserve"> </w:t>
            </w:r>
            <w:r>
              <w:rPr>
                <w:sz w:val="16"/>
              </w:rPr>
              <w:t>response (in hours)</w:t>
            </w:r>
          </w:p>
        </w:tc>
        <w:tc>
          <w:tcPr>
            <w:tcW w:w="1161" w:type="dxa"/>
            <w:tcBorders>
              <w:left w:val="single" w:sz="2" w:space="0" w:color="000000"/>
              <w:right w:val="nil"/>
            </w:tcBorders>
          </w:tcPr>
          <w:p w:rsidR="00F7695F" w:rsidRDefault="00F7695F">
            <w:pPr>
              <w:pStyle w:val="TableParagraph"/>
              <w:spacing w:before="5"/>
              <w:jc w:val="left"/>
              <w:rPr>
                <w:rFonts w:ascii="Cambria"/>
                <w:sz w:val="20"/>
              </w:rPr>
            </w:pPr>
          </w:p>
          <w:p w:rsidR="00F7695F" w:rsidRDefault="00EA3DB3">
            <w:pPr>
              <w:pStyle w:val="TableParagraph"/>
              <w:spacing w:before="0" w:line="160" w:lineRule="exact"/>
              <w:ind w:left="276" w:right="75" w:hanging="112"/>
              <w:jc w:val="left"/>
              <w:rPr>
                <w:sz w:val="16"/>
              </w:rPr>
            </w:pPr>
            <w:r>
              <w:rPr>
                <w:sz w:val="16"/>
              </w:rPr>
              <w:t>Total burden (in hours)</w:t>
            </w:r>
          </w:p>
        </w:tc>
      </w:tr>
      <w:tr w:rsidR="00F7695F">
        <w:trPr>
          <w:trHeight w:hRule="exact" w:val="342"/>
        </w:trPr>
        <w:tc>
          <w:tcPr>
            <w:tcW w:w="2754" w:type="dxa"/>
            <w:vMerge w:val="restart"/>
            <w:tcBorders>
              <w:left w:val="nil"/>
              <w:right w:val="single" w:sz="2" w:space="0" w:color="000000"/>
            </w:tcBorders>
          </w:tcPr>
          <w:p w:rsidR="00F7695F" w:rsidRDefault="00EA3DB3">
            <w:pPr>
              <w:pStyle w:val="TableParagraph"/>
              <w:spacing w:before="78"/>
              <w:ind w:left="325" w:hanging="320"/>
              <w:jc w:val="left"/>
              <w:rPr>
                <w:sz w:val="16"/>
              </w:rPr>
            </w:pPr>
            <w:r>
              <w:rPr>
                <w:sz w:val="16"/>
              </w:rPr>
              <w:t>U.S. General Population  ...................</w:t>
            </w:r>
          </w:p>
          <w:p w:rsidR="00F7695F" w:rsidRDefault="00F7695F">
            <w:pPr>
              <w:pStyle w:val="TableParagraph"/>
              <w:spacing w:before="9"/>
              <w:jc w:val="left"/>
              <w:rPr>
                <w:rFonts w:ascii="Cambria"/>
                <w:sz w:val="13"/>
              </w:rPr>
            </w:pPr>
          </w:p>
          <w:p w:rsidR="00F7695F" w:rsidRDefault="00EA3DB3">
            <w:pPr>
              <w:pStyle w:val="TableParagraph"/>
              <w:spacing w:before="0"/>
              <w:ind w:left="325"/>
              <w:jc w:val="left"/>
              <w:rPr>
                <w:sz w:val="16"/>
              </w:rPr>
            </w:pPr>
            <w:r>
              <w:rPr>
                <w:sz w:val="16"/>
              </w:rPr>
              <w:t>Total ...........................................</w:t>
            </w:r>
          </w:p>
        </w:tc>
        <w:tc>
          <w:tcPr>
            <w:tcW w:w="2796" w:type="dxa"/>
            <w:vMerge w:val="restart"/>
            <w:tcBorders>
              <w:left w:val="single" w:sz="2" w:space="0" w:color="000000"/>
              <w:right w:val="single" w:sz="2" w:space="0" w:color="000000"/>
            </w:tcBorders>
          </w:tcPr>
          <w:p w:rsidR="00F7695F" w:rsidRDefault="00EA3DB3">
            <w:pPr>
              <w:pStyle w:val="TableParagraph"/>
              <w:spacing w:before="78"/>
              <w:ind w:left="80"/>
              <w:jc w:val="left"/>
              <w:rPr>
                <w:sz w:val="16"/>
              </w:rPr>
            </w:pPr>
            <w:r>
              <w:rPr>
                <w:sz w:val="16"/>
              </w:rPr>
              <w:t>Population Survey ............................</w:t>
            </w:r>
          </w:p>
          <w:p w:rsidR="00F7695F" w:rsidRDefault="00F7695F">
            <w:pPr>
              <w:pStyle w:val="TableParagraph"/>
              <w:spacing w:before="9"/>
              <w:jc w:val="left"/>
              <w:rPr>
                <w:rFonts w:ascii="Cambria"/>
                <w:sz w:val="13"/>
              </w:rPr>
            </w:pPr>
          </w:p>
          <w:p w:rsidR="00F7695F" w:rsidRDefault="00EA3DB3">
            <w:pPr>
              <w:pStyle w:val="TableParagraph"/>
              <w:spacing w:before="0"/>
              <w:ind w:left="85"/>
              <w:jc w:val="left"/>
              <w:rPr>
                <w:sz w:val="16"/>
              </w:rPr>
            </w:pPr>
            <w:r>
              <w:rPr>
                <w:sz w:val="16"/>
              </w:rPr>
              <w:t>...........................................................</w:t>
            </w:r>
          </w:p>
        </w:tc>
        <w:tc>
          <w:tcPr>
            <w:tcW w:w="1243" w:type="dxa"/>
            <w:tcBorders>
              <w:left w:val="single" w:sz="2" w:space="0" w:color="000000"/>
              <w:bottom w:val="single" w:sz="2" w:space="0" w:color="000000"/>
              <w:right w:val="single" w:sz="2" w:space="0" w:color="000000"/>
            </w:tcBorders>
          </w:tcPr>
          <w:p w:rsidR="00F7695F" w:rsidRDefault="00EA3DB3">
            <w:pPr>
              <w:pStyle w:val="TableParagraph"/>
              <w:spacing w:before="78"/>
              <w:ind w:right="77"/>
              <w:rPr>
                <w:sz w:val="16"/>
              </w:rPr>
            </w:pPr>
            <w:r>
              <w:rPr>
                <w:sz w:val="16"/>
              </w:rPr>
              <w:t>18,200</w:t>
            </w:r>
          </w:p>
        </w:tc>
        <w:tc>
          <w:tcPr>
            <w:tcW w:w="1243" w:type="dxa"/>
            <w:tcBorders>
              <w:left w:val="single" w:sz="2" w:space="0" w:color="000000"/>
              <w:bottom w:val="single" w:sz="2" w:space="0" w:color="000000"/>
              <w:right w:val="single" w:sz="2" w:space="0" w:color="000000"/>
            </w:tcBorders>
          </w:tcPr>
          <w:p w:rsidR="00F7695F" w:rsidRDefault="00EA3DB3">
            <w:pPr>
              <w:pStyle w:val="TableParagraph"/>
              <w:spacing w:before="78"/>
              <w:ind w:right="77"/>
              <w:rPr>
                <w:sz w:val="16"/>
              </w:rPr>
            </w:pPr>
            <w:r>
              <w:rPr>
                <w:w w:val="99"/>
                <w:sz w:val="16"/>
              </w:rPr>
              <w:t>1</w:t>
            </w:r>
          </w:p>
        </w:tc>
        <w:tc>
          <w:tcPr>
            <w:tcW w:w="1243" w:type="dxa"/>
            <w:tcBorders>
              <w:left w:val="single" w:sz="2" w:space="0" w:color="000000"/>
              <w:bottom w:val="single" w:sz="2" w:space="0" w:color="000000"/>
              <w:right w:val="single" w:sz="2" w:space="0" w:color="000000"/>
            </w:tcBorders>
          </w:tcPr>
          <w:p w:rsidR="00F7695F" w:rsidRDefault="00EA3DB3">
            <w:pPr>
              <w:pStyle w:val="TableParagraph"/>
              <w:spacing w:before="78"/>
              <w:ind w:right="77"/>
              <w:rPr>
                <w:sz w:val="16"/>
              </w:rPr>
            </w:pPr>
            <w:r>
              <w:rPr>
                <w:w w:val="95"/>
                <w:sz w:val="16"/>
              </w:rPr>
              <w:t>20/60</w:t>
            </w:r>
          </w:p>
        </w:tc>
        <w:tc>
          <w:tcPr>
            <w:tcW w:w="1161" w:type="dxa"/>
            <w:tcBorders>
              <w:left w:val="single" w:sz="2" w:space="0" w:color="000000"/>
              <w:bottom w:val="single" w:sz="2" w:space="0" w:color="000000"/>
              <w:right w:val="nil"/>
            </w:tcBorders>
          </w:tcPr>
          <w:p w:rsidR="00F7695F" w:rsidRDefault="00EA3DB3">
            <w:pPr>
              <w:pStyle w:val="TableParagraph"/>
              <w:spacing w:before="78"/>
              <w:rPr>
                <w:sz w:val="16"/>
              </w:rPr>
            </w:pPr>
            <w:r>
              <w:rPr>
                <w:w w:val="95"/>
                <w:sz w:val="16"/>
              </w:rPr>
              <w:t>6,067</w:t>
            </w:r>
          </w:p>
        </w:tc>
      </w:tr>
      <w:tr w:rsidR="00F7695F">
        <w:trPr>
          <w:trHeight w:hRule="exact" w:val="348"/>
        </w:trPr>
        <w:tc>
          <w:tcPr>
            <w:tcW w:w="2754" w:type="dxa"/>
            <w:vMerge/>
            <w:tcBorders>
              <w:left w:val="nil"/>
              <w:right w:val="single" w:sz="2" w:space="0" w:color="000000"/>
            </w:tcBorders>
          </w:tcPr>
          <w:p w:rsidR="00F7695F" w:rsidRDefault="00F7695F"/>
        </w:tc>
        <w:tc>
          <w:tcPr>
            <w:tcW w:w="2796" w:type="dxa"/>
            <w:vMerge/>
            <w:tcBorders>
              <w:left w:val="single" w:sz="2" w:space="0" w:color="000000"/>
              <w:right w:val="single" w:sz="2" w:space="0" w:color="000000"/>
            </w:tcBorders>
          </w:tcPr>
          <w:p w:rsidR="00F7695F" w:rsidRDefault="00F7695F"/>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161" w:type="dxa"/>
            <w:tcBorders>
              <w:top w:val="single" w:sz="2" w:space="0" w:color="000000"/>
              <w:left w:val="single" w:sz="2" w:space="0" w:color="000000"/>
              <w:right w:val="nil"/>
            </w:tcBorders>
          </w:tcPr>
          <w:p w:rsidR="00F7695F" w:rsidRDefault="00EA3DB3">
            <w:pPr>
              <w:pStyle w:val="TableParagraph"/>
              <w:spacing w:before="83"/>
              <w:rPr>
                <w:sz w:val="16"/>
              </w:rPr>
            </w:pPr>
            <w:r>
              <w:rPr>
                <w:w w:val="95"/>
                <w:sz w:val="16"/>
              </w:rPr>
              <w:t>6,067</w:t>
            </w:r>
          </w:p>
        </w:tc>
      </w:tr>
    </w:tbl>
    <w:p w:rsidR="00F7695F" w:rsidRDefault="00F7695F">
      <w:pPr>
        <w:pStyle w:val="BodyText"/>
        <w:spacing w:before="1" w:line="240" w:lineRule="auto"/>
        <w:ind w:left="0"/>
        <w:rPr>
          <w:sz w:val="23"/>
        </w:rPr>
      </w:pPr>
    </w:p>
    <w:p w:rsidR="00F7695F" w:rsidRDefault="00F7695F">
      <w:pPr>
        <w:rPr>
          <w:sz w:val="23"/>
        </w:rPr>
        <w:sectPr w:rsidR="00F7695F">
          <w:type w:val="continuous"/>
          <w:pgSz w:w="12240" w:h="15840"/>
          <w:pgMar w:top="260" w:right="760" w:bottom="280" w:left="740" w:header="720" w:footer="720" w:gutter="0"/>
          <w:cols w:space="720"/>
        </w:sectPr>
      </w:pPr>
    </w:p>
    <w:p w:rsidR="00F7695F" w:rsidRDefault="00EA3DB3">
      <w:pPr>
        <w:spacing w:before="106"/>
        <w:ind w:left="160"/>
        <w:rPr>
          <w:rFonts w:ascii="Gill Sans MT"/>
          <w:b/>
          <w:sz w:val="16"/>
        </w:rPr>
      </w:pPr>
      <w:r>
        <w:rPr>
          <w:rFonts w:ascii="Gill Sans MT"/>
          <w:b/>
          <w:sz w:val="16"/>
        </w:rPr>
        <w:lastRenderedPageBreak/>
        <w:t>Jeffrey M. Zirger,</w:t>
      </w:r>
    </w:p>
    <w:p w:rsidR="00F7695F" w:rsidRDefault="00EA3DB3">
      <w:pPr>
        <w:spacing w:before="48" w:line="188" w:lineRule="exact"/>
        <w:ind w:left="160" w:right="-19"/>
        <w:rPr>
          <w:rFonts w:ascii="Book Antiqua"/>
          <w:i/>
          <w:sz w:val="16"/>
        </w:rPr>
      </w:pPr>
      <w:r>
        <w:rPr>
          <w:rFonts w:ascii="Book Antiqua"/>
          <w:i/>
          <w:w w:val="115"/>
          <w:sz w:val="16"/>
        </w:rPr>
        <w:t>Acting</w:t>
      </w:r>
      <w:r>
        <w:rPr>
          <w:rFonts w:ascii="Book Antiqua"/>
          <w:i/>
          <w:spacing w:val="-28"/>
          <w:w w:val="115"/>
          <w:sz w:val="16"/>
        </w:rPr>
        <w:t xml:space="preserve"> </w:t>
      </w:r>
      <w:r>
        <w:rPr>
          <w:rFonts w:ascii="Book Antiqua"/>
          <w:i/>
          <w:w w:val="115"/>
          <w:sz w:val="16"/>
        </w:rPr>
        <w:t>Chief,</w:t>
      </w:r>
      <w:r>
        <w:rPr>
          <w:rFonts w:ascii="Book Antiqua"/>
          <w:i/>
          <w:spacing w:val="-28"/>
          <w:w w:val="115"/>
          <w:sz w:val="16"/>
        </w:rPr>
        <w:t xml:space="preserve"> </w:t>
      </w:r>
      <w:r>
        <w:rPr>
          <w:rFonts w:ascii="Book Antiqua"/>
          <w:i/>
          <w:w w:val="115"/>
          <w:sz w:val="16"/>
        </w:rPr>
        <w:t>Information</w:t>
      </w:r>
      <w:r>
        <w:rPr>
          <w:rFonts w:ascii="Book Antiqua"/>
          <w:i/>
          <w:spacing w:val="-28"/>
          <w:w w:val="115"/>
          <w:sz w:val="16"/>
        </w:rPr>
        <w:t xml:space="preserve"> </w:t>
      </w:r>
      <w:r>
        <w:rPr>
          <w:rFonts w:ascii="Book Antiqua"/>
          <w:i/>
          <w:w w:val="115"/>
          <w:sz w:val="16"/>
        </w:rPr>
        <w:t>Collection</w:t>
      </w:r>
      <w:r>
        <w:rPr>
          <w:rFonts w:ascii="Book Antiqua"/>
          <w:i/>
          <w:spacing w:val="-28"/>
          <w:w w:val="115"/>
          <w:sz w:val="16"/>
        </w:rPr>
        <w:t xml:space="preserve"> </w:t>
      </w:r>
      <w:r>
        <w:rPr>
          <w:rFonts w:ascii="Book Antiqua"/>
          <w:i/>
          <w:w w:val="115"/>
          <w:sz w:val="16"/>
        </w:rPr>
        <w:t>Review</w:t>
      </w:r>
      <w:r>
        <w:rPr>
          <w:rFonts w:ascii="Book Antiqua"/>
          <w:i/>
          <w:w w:val="110"/>
          <w:sz w:val="16"/>
        </w:rPr>
        <w:t xml:space="preserve"> </w:t>
      </w:r>
      <w:r>
        <w:rPr>
          <w:rFonts w:ascii="Book Antiqua"/>
          <w:i/>
          <w:w w:val="115"/>
          <w:sz w:val="16"/>
        </w:rPr>
        <w:t>Office, Office of Scientific Integrity, Office of</w:t>
      </w:r>
      <w:r>
        <w:rPr>
          <w:rFonts w:ascii="Book Antiqua"/>
          <w:i/>
          <w:spacing w:val="-11"/>
          <w:w w:val="115"/>
          <w:sz w:val="16"/>
        </w:rPr>
        <w:t xml:space="preserve"> </w:t>
      </w:r>
      <w:r>
        <w:rPr>
          <w:rFonts w:ascii="Book Antiqua"/>
          <w:i/>
          <w:w w:val="115"/>
          <w:sz w:val="16"/>
        </w:rPr>
        <w:t>the</w:t>
      </w:r>
      <w:r>
        <w:rPr>
          <w:rFonts w:ascii="Book Antiqua"/>
          <w:i/>
          <w:spacing w:val="-11"/>
          <w:w w:val="115"/>
          <w:sz w:val="16"/>
        </w:rPr>
        <w:t xml:space="preserve"> </w:t>
      </w:r>
      <w:r>
        <w:rPr>
          <w:rFonts w:ascii="Book Antiqua"/>
          <w:i/>
          <w:w w:val="115"/>
          <w:sz w:val="16"/>
        </w:rPr>
        <w:t>Associate</w:t>
      </w:r>
      <w:r>
        <w:rPr>
          <w:rFonts w:ascii="Book Antiqua"/>
          <w:i/>
          <w:spacing w:val="-11"/>
          <w:w w:val="115"/>
          <w:sz w:val="16"/>
        </w:rPr>
        <w:t xml:space="preserve"> </w:t>
      </w:r>
      <w:r>
        <w:rPr>
          <w:rFonts w:ascii="Book Antiqua"/>
          <w:i/>
          <w:w w:val="115"/>
          <w:sz w:val="16"/>
        </w:rPr>
        <w:t>Director</w:t>
      </w:r>
      <w:r>
        <w:rPr>
          <w:rFonts w:ascii="Book Antiqua"/>
          <w:i/>
          <w:spacing w:val="-11"/>
          <w:w w:val="115"/>
          <w:sz w:val="16"/>
        </w:rPr>
        <w:t xml:space="preserve"> </w:t>
      </w:r>
      <w:r>
        <w:rPr>
          <w:rFonts w:ascii="Book Antiqua"/>
          <w:i/>
          <w:w w:val="115"/>
          <w:sz w:val="16"/>
        </w:rPr>
        <w:t>for</w:t>
      </w:r>
      <w:r>
        <w:rPr>
          <w:rFonts w:ascii="Book Antiqua"/>
          <w:i/>
          <w:spacing w:val="-11"/>
          <w:w w:val="115"/>
          <w:sz w:val="16"/>
        </w:rPr>
        <w:t xml:space="preserve"> </w:t>
      </w:r>
      <w:r>
        <w:rPr>
          <w:rFonts w:ascii="Book Antiqua"/>
          <w:i/>
          <w:w w:val="115"/>
          <w:sz w:val="16"/>
        </w:rPr>
        <w:t>Science,</w:t>
      </w:r>
      <w:r>
        <w:rPr>
          <w:rFonts w:ascii="Book Antiqua"/>
          <w:i/>
          <w:spacing w:val="-11"/>
          <w:w w:val="115"/>
          <w:sz w:val="16"/>
        </w:rPr>
        <w:t xml:space="preserve"> </w:t>
      </w:r>
      <w:r>
        <w:rPr>
          <w:rFonts w:ascii="Book Antiqua"/>
          <w:i/>
          <w:w w:val="115"/>
          <w:sz w:val="16"/>
        </w:rPr>
        <w:t>Office of</w:t>
      </w:r>
      <w:r>
        <w:rPr>
          <w:rFonts w:ascii="Book Antiqua"/>
          <w:i/>
          <w:spacing w:val="-19"/>
          <w:w w:val="115"/>
          <w:sz w:val="16"/>
        </w:rPr>
        <w:t xml:space="preserve"> </w:t>
      </w:r>
      <w:r>
        <w:rPr>
          <w:rFonts w:ascii="Book Antiqua"/>
          <w:i/>
          <w:w w:val="115"/>
          <w:sz w:val="16"/>
        </w:rPr>
        <w:t>the</w:t>
      </w:r>
      <w:r>
        <w:rPr>
          <w:rFonts w:ascii="Book Antiqua"/>
          <w:i/>
          <w:spacing w:val="-19"/>
          <w:w w:val="115"/>
          <w:sz w:val="16"/>
        </w:rPr>
        <w:t xml:space="preserve"> </w:t>
      </w:r>
      <w:r>
        <w:rPr>
          <w:rFonts w:ascii="Book Antiqua"/>
          <w:i/>
          <w:w w:val="115"/>
          <w:sz w:val="16"/>
        </w:rPr>
        <w:t>Director,</w:t>
      </w:r>
      <w:r>
        <w:rPr>
          <w:rFonts w:ascii="Book Antiqua"/>
          <w:i/>
          <w:spacing w:val="-19"/>
          <w:w w:val="115"/>
          <w:sz w:val="16"/>
        </w:rPr>
        <w:t xml:space="preserve"> </w:t>
      </w:r>
      <w:r>
        <w:rPr>
          <w:rFonts w:ascii="Book Antiqua"/>
          <w:i/>
          <w:w w:val="115"/>
          <w:sz w:val="16"/>
        </w:rPr>
        <w:t>Centers</w:t>
      </w:r>
      <w:r>
        <w:rPr>
          <w:rFonts w:ascii="Book Antiqua"/>
          <w:i/>
          <w:spacing w:val="-19"/>
          <w:w w:val="115"/>
          <w:sz w:val="16"/>
        </w:rPr>
        <w:t xml:space="preserve"> </w:t>
      </w:r>
      <w:r>
        <w:rPr>
          <w:rFonts w:ascii="Book Antiqua"/>
          <w:i/>
          <w:w w:val="115"/>
          <w:sz w:val="16"/>
        </w:rPr>
        <w:t>for</w:t>
      </w:r>
      <w:r>
        <w:rPr>
          <w:rFonts w:ascii="Book Antiqua"/>
          <w:i/>
          <w:spacing w:val="-19"/>
          <w:w w:val="115"/>
          <w:sz w:val="16"/>
        </w:rPr>
        <w:t xml:space="preserve"> </w:t>
      </w:r>
      <w:r>
        <w:rPr>
          <w:rFonts w:ascii="Book Antiqua"/>
          <w:i/>
          <w:w w:val="115"/>
          <w:sz w:val="16"/>
        </w:rPr>
        <w:t>Disease</w:t>
      </w:r>
      <w:r>
        <w:rPr>
          <w:rFonts w:ascii="Book Antiqua"/>
          <w:i/>
          <w:spacing w:val="-19"/>
          <w:w w:val="115"/>
          <w:sz w:val="16"/>
        </w:rPr>
        <w:t xml:space="preserve"> </w:t>
      </w:r>
      <w:r>
        <w:rPr>
          <w:rFonts w:ascii="Book Antiqua"/>
          <w:i/>
          <w:w w:val="115"/>
          <w:sz w:val="16"/>
        </w:rPr>
        <w:t>Control and</w:t>
      </w:r>
      <w:r>
        <w:rPr>
          <w:rFonts w:ascii="Book Antiqua"/>
          <w:i/>
          <w:spacing w:val="-31"/>
          <w:w w:val="115"/>
          <w:sz w:val="16"/>
        </w:rPr>
        <w:t xml:space="preserve"> </w:t>
      </w:r>
      <w:r>
        <w:rPr>
          <w:rFonts w:ascii="Book Antiqua"/>
          <w:i/>
          <w:w w:val="115"/>
          <w:sz w:val="16"/>
        </w:rPr>
        <w:t>Prevention.</w:t>
      </w:r>
    </w:p>
    <w:p w:rsidR="00F7695F" w:rsidRDefault="00EA3DB3">
      <w:pPr>
        <w:spacing w:before="49"/>
        <w:ind w:left="160"/>
        <w:rPr>
          <w:sz w:val="14"/>
        </w:rPr>
      </w:pPr>
      <w:r>
        <w:rPr>
          <w:w w:val="105"/>
          <w:sz w:val="14"/>
        </w:rPr>
        <w:t>[FR Doc. 2018–17176 Filed 8–9–18; 8:45 am]</w:t>
      </w:r>
    </w:p>
    <w:p w:rsidR="00F7695F" w:rsidRDefault="00EA3DB3">
      <w:pPr>
        <w:spacing w:before="92"/>
        <w:ind w:left="160"/>
        <w:rPr>
          <w:rFonts w:ascii="Arial" w:hAnsi="Arial"/>
          <w:b/>
          <w:sz w:val="12"/>
        </w:rPr>
      </w:pPr>
      <w:r>
        <w:rPr>
          <w:rFonts w:ascii="Arial" w:hAnsi="Arial"/>
          <w:b/>
          <w:sz w:val="12"/>
        </w:rPr>
        <w:t>BILLING  CODE 4163–18–P</w:t>
      </w:r>
    </w:p>
    <w:p w:rsidR="00F7695F" w:rsidRDefault="00EA3DB3">
      <w:pPr>
        <w:pStyle w:val="Heading2"/>
        <w:spacing w:before="135"/>
        <w:ind w:left="160" w:right="533"/>
      </w:pPr>
      <w:r>
        <w:rPr>
          <w:b w:val="0"/>
        </w:rPr>
        <w:br w:type="column"/>
      </w:r>
      <w:r>
        <w:lastRenderedPageBreak/>
        <w:t>DEPARTMENT OF HEALTH AND HUMAN SERVICES</w:t>
      </w:r>
    </w:p>
    <w:p w:rsidR="00F7695F" w:rsidRDefault="00EA3DB3">
      <w:pPr>
        <w:spacing w:before="159" w:line="200" w:lineRule="exact"/>
        <w:ind w:left="160" w:right="552"/>
        <w:rPr>
          <w:rFonts w:ascii="Arial"/>
          <w:b/>
          <w:sz w:val="18"/>
        </w:rPr>
      </w:pPr>
      <w:r>
        <w:rPr>
          <w:rFonts w:ascii="Arial"/>
          <w:b/>
          <w:sz w:val="18"/>
        </w:rPr>
        <w:t>Centers for Disease Control and Prevention</w:t>
      </w:r>
    </w:p>
    <w:p w:rsidR="00F7695F" w:rsidRDefault="00F7695F">
      <w:pPr>
        <w:pStyle w:val="BodyText"/>
        <w:spacing w:before="1" w:line="240" w:lineRule="auto"/>
        <w:ind w:left="0"/>
        <w:rPr>
          <w:rFonts w:ascii="Arial"/>
          <w:b/>
          <w:sz w:val="20"/>
        </w:rPr>
      </w:pPr>
    </w:p>
    <w:p w:rsidR="00F7695F" w:rsidRDefault="00EA3DB3">
      <w:pPr>
        <w:spacing w:line="180" w:lineRule="exact"/>
        <w:ind w:left="160" w:right="207"/>
        <w:rPr>
          <w:rFonts w:ascii="Arial" w:hAnsi="Arial"/>
          <w:b/>
          <w:sz w:val="16"/>
        </w:rPr>
      </w:pPr>
      <w:r>
        <w:rPr>
          <w:rFonts w:ascii="Arial" w:hAnsi="Arial"/>
          <w:b/>
          <w:sz w:val="16"/>
        </w:rPr>
        <w:t>[60Day–18–0234; Docket No. CDC–2018– 0073]</w:t>
      </w:r>
    </w:p>
    <w:p w:rsidR="00F7695F" w:rsidRDefault="00F7695F">
      <w:pPr>
        <w:pStyle w:val="BodyText"/>
        <w:spacing w:before="2" w:line="240" w:lineRule="auto"/>
        <w:ind w:left="0"/>
        <w:rPr>
          <w:rFonts w:ascii="Arial"/>
          <w:b/>
          <w:sz w:val="14"/>
        </w:rPr>
      </w:pPr>
    </w:p>
    <w:p w:rsidR="00F7695F" w:rsidRDefault="00EA3DB3">
      <w:pPr>
        <w:pStyle w:val="Heading2"/>
        <w:ind w:left="160" w:right="182"/>
      </w:pPr>
      <w:r>
        <w:t>Proposed Data Collection Submitted for Public Comment and Recommendations</w:t>
      </w:r>
    </w:p>
    <w:p w:rsidR="00F7695F" w:rsidRDefault="00EA3DB3">
      <w:pPr>
        <w:pStyle w:val="BodyText"/>
        <w:spacing w:before="119"/>
        <w:ind w:left="160" w:hanging="1"/>
        <w:jc w:val="both"/>
      </w:pPr>
      <w:r>
        <w:rPr>
          <w:rFonts w:ascii="Arial"/>
          <w:b/>
          <w:w w:val="105"/>
          <w:sz w:val="15"/>
        </w:rPr>
        <w:t>AGENCY</w:t>
      </w:r>
      <w:r>
        <w:rPr>
          <w:rFonts w:ascii="Arial"/>
          <w:b/>
          <w:w w:val="105"/>
        </w:rPr>
        <w:t xml:space="preserve">: </w:t>
      </w:r>
      <w:r>
        <w:rPr>
          <w:w w:val="105"/>
        </w:rPr>
        <w:t>Centers for Disease Control</w:t>
      </w:r>
      <w:r>
        <w:rPr>
          <w:spacing w:val="-17"/>
          <w:w w:val="105"/>
        </w:rPr>
        <w:t xml:space="preserve"> </w:t>
      </w:r>
      <w:r>
        <w:rPr>
          <w:w w:val="105"/>
        </w:rPr>
        <w:t>and Prevention (CDC), Department of Health and  Human  Services</w:t>
      </w:r>
      <w:r>
        <w:rPr>
          <w:spacing w:val="10"/>
          <w:w w:val="105"/>
        </w:rPr>
        <w:t xml:space="preserve"> </w:t>
      </w:r>
      <w:r>
        <w:rPr>
          <w:w w:val="105"/>
        </w:rPr>
        <w:t>(HHS).</w:t>
      </w:r>
    </w:p>
    <w:p w:rsidR="00F7695F" w:rsidRDefault="00EA3DB3">
      <w:pPr>
        <w:spacing w:before="104"/>
        <w:ind w:left="160"/>
        <w:rPr>
          <w:sz w:val="18"/>
        </w:rPr>
      </w:pPr>
      <w:r>
        <w:br w:type="column"/>
      </w:r>
      <w:r>
        <w:rPr>
          <w:rFonts w:ascii="Arial"/>
          <w:b/>
          <w:w w:val="105"/>
          <w:sz w:val="15"/>
        </w:rPr>
        <w:lastRenderedPageBreak/>
        <w:t>ACTION</w:t>
      </w:r>
      <w:r>
        <w:rPr>
          <w:rFonts w:ascii="Arial"/>
          <w:b/>
          <w:w w:val="105"/>
          <w:sz w:val="18"/>
        </w:rPr>
        <w:t xml:space="preserve">: </w:t>
      </w:r>
      <w:r>
        <w:rPr>
          <w:w w:val="105"/>
          <w:sz w:val="18"/>
        </w:rPr>
        <w:t>Notice with comment period.</w:t>
      </w:r>
    </w:p>
    <w:p w:rsidR="00F7695F" w:rsidRDefault="00F7695F">
      <w:pPr>
        <w:pStyle w:val="BodyText"/>
        <w:spacing w:before="5" w:line="240" w:lineRule="auto"/>
        <w:ind w:left="0"/>
        <w:rPr>
          <w:sz w:val="6"/>
        </w:rPr>
      </w:pPr>
    </w:p>
    <w:p w:rsidR="00F7695F" w:rsidRDefault="00EA3DB3">
      <w:pPr>
        <w:pStyle w:val="BodyText"/>
        <w:spacing w:line="20" w:lineRule="exact"/>
        <w:ind w:left="157"/>
        <w:rPr>
          <w:sz w:val="2"/>
        </w:rPr>
      </w:pPr>
      <w:r>
        <w:rPr>
          <w:noProof/>
          <w:sz w:val="2"/>
        </w:rPr>
        <mc:AlternateContent>
          <mc:Choice Requires="wpg">
            <w:drawing>
              <wp:inline distT="0" distB="0" distL="0" distR="0" wp14:anchorId="103FF7A7" wp14:editId="010C77D8">
                <wp:extent cx="2137410" cy="3810"/>
                <wp:effectExtent l="7620" t="9525" r="7620" b="57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3810"/>
                          <a:chOff x="0" y="0"/>
                          <a:chExt cx="3366" cy="6"/>
                        </a:xfrm>
                      </wpg:grpSpPr>
                      <wps:wsp>
                        <wps:cNvPr id="10" name="Line 10"/>
                        <wps:cNvCnPr>
                          <a:cxnSpLocks noChangeShapeType="1"/>
                        </wps:cNvCnPr>
                        <wps:spPr bwMode="auto">
                          <a:xfrm>
                            <a:off x="3" y="3"/>
                            <a:ext cx="336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834C0B" id="Group 9" o:spid="_x0000_s1026" style="width:168.3pt;height:.3pt;mso-position-horizontal-relative:char;mso-position-vertical-relative:line" coordsize="3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">
                <v:line id="Line 10" o:spid="_x0000_s1027" style="position:absolute;visibility:visible;mso-wrap-style:square" from="3,3" to="3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" strokeweight=".3pt"/>
                <w10:anchorlock/>
              </v:group>
            </w:pict>
          </mc:Fallback>
        </mc:AlternateContent>
      </w:r>
    </w:p>
    <w:p w:rsidR="00F7695F" w:rsidRDefault="00EA3DB3">
      <w:pPr>
        <w:pStyle w:val="BodyText"/>
        <w:spacing w:before="126" w:line="230" w:lineRule="auto"/>
        <w:ind w:left="160" w:right="194" w:hanging="1"/>
      </w:pPr>
      <w:r>
        <w:rPr>
          <w:rFonts w:ascii="Arial"/>
          <w:b/>
          <w:w w:val="105"/>
          <w:sz w:val="15"/>
        </w:rPr>
        <w:t>SUMMARY</w:t>
      </w:r>
      <w:r>
        <w:rPr>
          <w:rFonts w:ascii="Arial"/>
          <w:b/>
          <w:w w:val="105"/>
        </w:rPr>
        <w:t xml:space="preserve">: </w:t>
      </w:r>
      <w:r>
        <w:rPr>
          <w:w w:val="105"/>
        </w:rPr>
        <w:t>The Centers for Disease Control and Prevention (CDC), as part of its continuing effort to reduce public burden and maximize the utility of government information, invites the general public and other Federal agencies the opportunity to comment on a proposed and/or continuing information collection, as required by  the Paperwork Reduction Act of 1995. This notice invites comment on a proposed information collection project titled  the  National  Ambulatory</w:t>
      </w:r>
      <w:r>
        <w:rPr>
          <w:spacing w:val="2"/>
          <w:w w:val="105"/>
        </w:rPr>
        <w:t xml:space="preserve"> </w:t>
      </w:r>
      <w:r>
        <w:rPr>
          <w:w w:val="105"/>
        </w:rPr>
        <w:t>Medical</w:t>
      </w:r>
    </w:p>
    <w:p w:rsidR="00F7695F" w:rsidRDefault="00F7695F">
      <w:pPr>
        <w:spacing w:line="230" w:lineRule="auto"/>
        <w:sectPr w:rsidR="00F7695F">
          <w:type w:val="continuous"/>
          <w:pgSz w:w="12240" w:h="15840"/>
          <w:pgMar w:top="260" w:right="760" w:bottom="280" w:left="740" w:header="720" w:footer="720" w:gutter="0"/>
          <w:cols w:num="3" w:space="720" w:equalWidth="0">
            <w:col w:w="3363" w:space="177"/>
            <w:col w:w="3483" w:space="57"/>
            <w:col w:w="3660"/>
          </w:cols>
        </w:sectPr>
      </w:pPr>
    </w:p>
    <w:p w:rsidR="00F7695F" w:rsidRDefault="00EA3DB3">
      <w:pPr>
        <w:tabs>
          <w:tab w:val="left" w:pos="2105"/>
        </w:tabs>
        <w:spacing w:before="95"/>
        <w:ind w:left="140"/>
        <w:rPr>
          <w:sz w:val="20"/>
        </w:rPr>
      </w:pPr>
      <w:r>
        <w:rPr>
          <w:noProof/>
        </w:rPr>
        <w:lastRenderedPageBreak/>
        <mc:AlternateContent>
          <mc:Choice Requires="wpg">
            <w:drawing>
              <wp:anchor distT="0" distB="0" distL="0" distR="0" simplePos="0" relativeHeight="1072" behindDoc="0" locked="0" layoutInCell="1" allowOverlap="1" wp14:anchorId="565E5975" wp14:editId="7C9ABBFC">
                <wp:simplePos x="0" y="0"/>
                <wp:positionH relativeFrom="page">
                  <wp:posOffset>557530</wp:posOffset>
                </wp:positionH>
                <wp:positionV relativeFrom="paragraph">
                  <wp:posOffset>252095</wp:posOffset>
                </wp:positionV>
                <wp:extent cx="6657340" cy="66675"/>
                <wp:effectExtent l="5080" t="4445" r="5080" b="508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66675"/>
                          <a:chOff x="878" y="397"/>
                          <a:chExt cx="10484" cy="105"/>
                        </a:xfrm>
                      </wpg:grpSpPr>
                      <wps:wsp>
                        <wps:cNvPr id="7" name="Line 8"/>
                        <wps:cNvCnPr>
                          <a:cxnSpLocks noChangeShapeType="1"/>
                        </wps:cNvCnPr>
                        <wps:spPr bwMode="auto">
                          <a:xfrm>
                            <a:off x="900" y="419"/>
                            <a:ext cx="10440" cy="0"/>
                          </a:xfrm>
                          <a:prstGeom prst="line">
                            <a:avLst/>
                          </a:prstGeom>
                          <a:noFill/>
                          <a:ln w="279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900" y="499"/>
                            <a:ext cx="1044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6FCA26" id="Group 6" o:spid="_x0000_s1026" style="position:absolute;margin-left:43.9pt;margin-top:19.85pt;width:524.2pt;height:5.25pt;z-index:1072;mso-wrap-distance-left:0;mso-wrap-distance-right:0;mso-position-horizontal-relative:page" coordorigin="878,397" coordsize="1048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">
                <v:line id="Line 8" o:spid="_x0000_s1027" style="position:absolute;visibility:visible;mso-wrap-style:square" from="900,419" to="1134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" strokeweight="2.2pt"/>
                <v:line id="Line 7" o:spid="_x0000_s1028" style="position:absolute;visibility:visible;mso-wrap-style:square" from="900,499" to="1134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" strokeweight=".3pt"/>
                <w10:wrap type="topAndBottom" anchorx="page"/>
              </v:group>
            </w:pict>
          </mc:Fallback>
        </mc:AlternateContent>
      </w:r>
      <w:r>
        <w:rPr>
          <w:rFonts w:ascii="Gill Sans MT"/>
          <w:b/>
        </w:rPr>
        <w:t>39756</w:t>
      </w:r>
      <w:r>
        <w:rPr>
          <w:rFonts w:ascii="Gill Sans MT"/>
          <w:b/>
        </w:rPr>
        <w:tab/>
      </w:r>
      <w:r>
        <w:rPr>
          <w:rFonts w:ascii="Gill Sans MT"/>
          <w:b/>
          <w:sz w:val="20"/>
        </w:rPr>
        <w:t xml:space="preserve">Federal  Register </w:t>
      </w:r>
      <w:r>
        <w:rPr>
          <w:sz w:val="20"/>
        </w:rPr>
        <w:t xml:space="preserve">/ Vol.  83,  No.  155 / Friday,  August  10,  2018 / </w:t>
      </w:r>
      <w:r>
        <w:rPr>
          <w:spacing w:val="24"/>
          <w:sz w:val="20"/>
        </w:rPr>
        <w:t xml:space="preserve"> </w:t>
      </w:r>
      <w:r>
        <w:rPr>
          <w:sz w:val="20"/>
        </w:rPr>
        <w:t>Notices</w:t>
      </w:r>
    </w:p>
    <w:p w:rsidR="00F7695F" w:rsidRDefault="00F7695F">
      <w:pPr>
        <w:rPr>
          <w:sz w:val="20"/>
        </w:rPr>
        <w:sectPr w:rsidR="00F7695F">
          <w:pgSz w:w="12240" w:h="15840"/>
          <w:pgMar w:top="540" w:right="760" w:bottom="280" w:left="760" w:header="720" w:footer="720" w:gutter="0"/>
          <w:cols w:space="720"/>
        </w:sectPr>
      </w:pPr>
    </w:p>
    <w:p w:rsidR="00F7695F" w:rsidRDefault="00EA3DB3">
      <w:pPr>
        <w:pStyle w:val="BodyText"/>
        <w:spacing w:before="108"/>
        <w:ind w:right="18"/>
      </w:pPr>
      <w:r>
        <w:rPr>
          <w:w w:val="105"/>
        </w:rPr>
        <w:t>Care Survey (NAMCS). The goal of the project is to assess the health of the population through patient use of physician offices, community health centers (CHCs), and to monitor the characteristics  of  physician practices].</w:t>
      </w:r>
    </w:p>
    <w:p w:rsidR="00F7695F" w:rsidRDefault="00EA3DB3">
      <w:pPr>
        <w:pStyle w:val="BodyText"/>
        <w:spacing w:before="18" w:line="235" w:lineRule="auto"/>
        <w:ind w:right="18"/>
      </w:pPr>
      <w:r>
        <w:rPr>
          <w:rFonts w:ascii="Arial" w:hAnsi="Arial"/>
          <w:b/>
          <w:w w:val="105"/>
          <w:sz w:val="15"/>
        </w:rPr>
        <w:t>DATES</w:t>
      </w:r>
      <w:r>
        <w:rPr>
          <w:rFonts w:ascii="Arial" w:hAnsi="Arial"/>
          <w:b/>
          <w:w w:val="105"/>
        </w:rPr>
        <w:t xml:space="preserve">: </w:t>
      </w:r>
      <w:r>
        <w:rPr>
          <w:w w:val="105"/>
        </w:rPr>
        <w:t xml:space="preserve">CDC must receive written comments on or before October 9, 2018. </w:t>
      </w:r>
      <w:r>
        <w:rPr>
          <w:rFonts w:ascii="Arial" w:hAnsi="Arial"/>
          <w:b/>
          <w:w w:val="105"/>
          <w:sz w:val="15"/>
        </w:rPr>
        <w:t>ADDRESSES</w:t>
      </w:r>
      <w:r>
        <w:rPr>
          <w:rFonts w:ascii="Arial" w:hAnsi="Arial"/>
          <w:b/>
          <w:w w:val="105"/>
        </w:rPr>
        <w:t xml:space="preserve">: </w:t>
      </w:r>
      <w:r>
        <w:rPr>
          <w:w w:val="105"/>
        </w:rPr>
        <w:t>You may submit comments, identified by Docket No. CDC–2018– 0073 by any of the following  methods:</w:t>
      </w:r>
    </w:p>
    <w:p w:rsidR="00F7695F" w:rsidRDefault="00EA3DB3">
      <w:pPr>
        <w:pStyle w:val="ListParagraph"/>
        <w:numPr>
          <w:ilvl w:val="2"/>
          <w:numId w:val="3"/>
        </w:numPr>
        <w:tabs>
          <w:tab w:val="left" w:pos="503"/>
        </w:tabs>
        <w:spacing w:line="186" w:lineRule="exact"/>
        <w:ind w:hanging="182"/>
        <w:rPr>
          <w:rFonts w:ascii="Book Antiqua"/>
          <w:i/>
          <w:sz w:val="18"/>
        </w:rPr>
      </w:pPr>
      <w:r>
        <w:rPr>
          <w:rFonts w:ascii="Book Antiqua"/>
          <w:i/>
          <w:w w:val="115"/>
          <w:sz w:val="18"/>
        </w:rPr>
        <w:t>Federal eRulemaking</w:t>
      </w:r>
      <w:r>
        <w:rPr>
          <w:rFonts w:ascii="Book Antiqua"/>
          <w:i/>
          <w:spacing w:val="-23"/>
          <w:w w:val="115"/>
          <w:sz w:val="18"/>
        </w:rPr>
        <w:t xml:space="preserve"> </w:t>
      </w:r>
      <w:r>
        <w:rPr>
          <w:rFonts w:ascii="Book Antiqua"/>
          <w:i/>
          <w:w w:val="115"/>
          <w:sz w:val="18"/>
        </w:rPr>
        <w:t>Portal:</w:t>
      </w:r>
    </w:p>
    <w:p w:rsidR="00F7695F" w:rsidRDefault="00EA3DB3">
      <w:pPr>
        <w:spacing w:before="1" w:line="200" w:lineRule="exact"/>
        <w:ind w:left="140" w:right="18"/>
        <w:rPr>
          <w:sz w:val="18"/>
        </w:rPr>
      </w:pPr>
      <w:r>
        <w:rPr>
          <w:rFonts w:ascii="Book Antiqua"/>
          <w:i/>
          <w:w w:val="105"/>
          <w:sz w:val="18"/>
        </w:rPr>
        <w:t>Regulations.gov</w:t>
      </w:r>
      <w:r>
        <w:rPr>
          <w:w w:val="105"/>
          <w:sz w:val="18"/>
        </w:rPr>
        <w:t>. Follow the instructions for submitting comments.</w:t>
      </w:r>
    </w:p>
    <w:p w:rsidR="00F7695F" w:rsidRDefault="00EA3DB3">
      <w:pPr>
        <w:pStyle w:val="ListParagraph"/>
        <w:numPr>
          <w:ilvl w:val="2"/>
          <w:numId w:val="3"/>
        </w:numPr>
        <w:tabs>
          <w:tab w:val="left" w:pos="503"/>
        </w:tabs>
        <w:spacing w:line="186" w:lineRule="exact"/>
        <w:ind w:hanging="182"/>
        <w:rPr>
          <w:sz w:val="18"/>
        </w:rPr>
      </w:pPr>
      <w:r>
        <w:rPr>
          <w:rFonts w:ascii="Book Antiqua"/>
          <w:i/>
          <w:w w:val="105"/>
          <w:sz w:val="18"/>
        </w:rPr>
        <w:t xml:space="preserve">Mail: </w:t>
      </w:r>
      <w:r>
        <w:rPr>
          <w:w w:val="105"/>
          <w:sz w:val="18"/>
        </w:rPr>
        <w:t>Jeffrey  M.  Zirger,</w:t>
      </w:r>
      <w:r>
        <w:rPr>
          <w:spacing w:val="-4"/>
          <w:w w:val="105"/>
          <w:sz w:val="18"/>
        </w:rPr>
        <w:t xml:space="preserve"> </w:t>
      </w:r>
      <w:r>
        <w:rPr>
          <w:w w:val="105"/>
          <w:sz w:val="18"/>
        </w:rPr>
        <w:t>Information</w:t>
      </w:r>
    </w:p>
    <w:p w:rsidR="00F7695F" w:rsidRDefault="00EA3DB3">
      <w:pPr>
        <w:pStyle w:val="BodyText"/>
        <w:ind w:right="18"/>
      </w:pPr>
      <w:r>
        <w:rPr>
          <w:w w:val="105"/>
        </w:rPr>
        <w:t>Collection Review Office, Centers for Disease Control and Prevention, 1600 Clifton Road NE, MS–D74, Atlanta, Georgia 30329.</w:t>
      </w:r>
    </w:p>
    <w:p w:rsidR="00F7695F" w:rsidRDefault="00EA3DB3">
      <w:pPr>
        <w:spacing w:line="186" w:lineRule="exact"/>
        <w:ind w:left="320"/>
        <w:rPr>
          <w:sz w:val="18"/>
        </w:rPr>
      </w:pPr>
      <w:r>
        <w:rPr>
          <w:rFonts w:ascii="Book Antiqua"/>
          <w:i/>
          <w:w w:val="110"/>
          <w:sz w:val="18"/>
        </w:rPr>
        <w:t xml:space="preserve">Instructions: </w:t>
      </w:r>
      <w:r>
        <w:rPr>
          <w:w w:val="110"/>
          <w:sz w:val="18"/>
        </w:rPr>
        <w:t>All submissions received</w:t>
      </w:r>
    </w:p>
    <w:p w:rsidR="00F7695F" w:rsidRDefault="00EA3DB3">
      <w:pPr>
        <w:pStyle w:val="BodyText"/>
        <w:ind w:right="48"/>
      </w:pPr>
      <w:r>
        <w:rPr>
          <w:w w:val="110"/>
        </w:rPr>
        <w:t xml:space="preserve">must include the agency name and Docket Number. CDC will post, without change, all relevant comments to </w:t>
      </w:r>
      <w:r>
        <w:rPr>
          <w:rFonts w:ascii="Book Antiqua"/>
          <w:i/>
          <w:w w:val="110"/>
        </w:rPr>
        <w:t>Regulations.gov</w:t>
      </w:r>
      <w:r>
        <w:rPr>
          <w:w w:val="110"/>
        </w:rPr>
        <w:t>.</w:t>
      </w:r>
    </w:p>
    <w:p w:rsidR="00F7695F" w:rsidRDefault="00EA3DB3">
      <w:pPr>
        <w:spacing w:line="186" w:lineRule="exact"/>
        <w:ind w:left="320"/>
        <w:rPr>
          <w:sz w:val="18"/>
        </w:rPr>
      </w:pPr>
      <w:r>
        <w:rPr>
          <w:rFonts w:ascii="Book Antiqua"/>
          <w:i/>
          <w:w w:val="110"/>
          <w:sz w:val="18"/>
        </w:rPr>
        <w:t xml:space="preserve">Please note: </w:t>
      </w:r>
      <w:r>
        <w:rPr>
          <w:w w:val="110"/>
          <w:sz w:val="18"/>
        </w:rPr>
        <w:t>Submit all comments</w:t>
      </w:r>
    </w:p>
    <w:p w:rsidR="00F7695F" w:rsidRDefault="00EA3DB3">
      <w:pPr>
        <w:pStyle w:val="BodyText"/>
        <w:ind w:right="42"/>
      </w:pPr>
      <w:r>
        <w:rPr>
          <w:w w:val="110"/>
        </w:rPr>
        <w:t>through</w:t>
      </w:r>
      <w:r>
        <w:rPr>
          <w:spacing w:val="-24"/>
          <w:w w:val="110"/>
        </w:rPr>
        <w:t xml:space="preserve"> </w:t>
      </w:r>
      <w:r>
        <w:rPr>
          <w:w w:val="110"/>
        </w:rPr>
        <w:t>the</w:t>
      </w:r>
      <w:r>
        <w:rPr>
          <w:spacing w:val="-24"/>
          <w:w w:val="110"/>
        </w:rPr>
        <w:t xml:space="preserve"> </w:t>
      </w:r>
      <w:r>
        <w:rPr>
          <w:w w:val="110"/>
        </w:rPr>
        <w:t>Federal</w:t>
      </w:r>
      <w:r>
        <w:rPr>
          <w:spacing w:val="-24"/>
          <w:w w:val="110"/>
        </w:rPr>
        <w:t xml:space="preserve"> </w:t>
      </w:r>
      <w:r>
        <w:rPr>
          <w:w w:val="110"/>
        </w:rPr>
        <w:t>eRulemaking</w:t>
      </w:r>
      <w:r>
        <w:rPr>
          <w:spacing w:val="-24"/>
          <w:w w:val="110"/>
        </w:rPr>
        <w:t xml:space="preserve"> </w:t>
      </w:r>
      <w:r>
        <w:rPr>
          <w:w w:val="110"/>
        </w:rPr>
        <w:t>portal</w:t>
      </w:r>
      <w:r>
        <w:rPr>
          <w:w w:val="104"/>
        </w:rPr>
        <w:t xml:space="preserve"> </w:t>
      </w:r>
      <w:r>
        <w:rPr>
          <w:w w:val="110"/>
        </w:rPr>
        <w:t>(</w:t>
      </w:r>
      <w:r>
        <w:rPr>
          <w:rFonts w:ascii="Book Antiqua"/>
          <w:i/>
          <w:w w:val="110"/>
        </w:rPr>
        <w:t>regulations.gov</w:t>
      </w:r>
      <w:r>
        <w:rPr>
          <w:w w:val="110"/>
        </w:rPr>
        <w:t>) or by U.S. mail to the address</w:t>
      </w:r>
      <w:r>
        <w:rPr>
          <w:spacing w:val="-25"/>
          <w:w w:val="110"/>
        </w:rPr>
        <w:t xml:space="preserve"> </w:t>
      </w:r>
      <w:r>
        <w:rPr>
          <w:w w:val="110"/>
        </w:rPr>
        <w:t>listed</w:t>
      </w:r>
      <w:r>
        <w:rPr>
          <w:spacing w:val="-25"/>
          <w:w w:val="110"/>
        </w:rPr>
        <w:t xml:space="preserve"> </w:t>
      </w:r>
      <w:r>
        <w:rPr>
          <w:w w:val="110"/>
        </w:rPr>
        <w:t>above.</w:t>
      </w:r>
    </w:p>
    <w:p w:rsidR="00F7695F" w:rsidRDefault="00EA3DB3">
      <w:pPr>
        <w:spacing w:before="16" w:line="206" w:lineRule="exact"/>
        <w:ind w:left="140"/>
        <w:rPr>
          <w:sz w:val="18"/>
        </w:rPr>
      </w:pPr>
      <w:r>
        <w:rPr>
          <w:rFonts w:ascii="Arial"/>
          <w:b/>
          <w:sz w:val="15"/>
        </w:rPr>
        <w:t>FOR FURTHER INFORMATION CONTACT</w:t>
      </w:r>
      <w:r>
        <w:rPr>
          <w:rFonts w:ascii="Arial"/>
          <w:b/>
          <w:sz w:val="18"/>
        </w:rPr>
        <w:t xml:space="preserve">: </w:t>
      </w:r>
      <w:r>
        <w:rPr>
          <w:sz w:val="18"/>
        </w:rPr>
        <w:t>To</w:t>
      </w:r>
    </w:p>
    <w:p w:rsidR="00F7695F" w:rsidRDefault="00EA3DB3">
      <w:pPr>
        <w:pStyle w:val="BodyText"/>
        <w:spacing w:before="4"/>
        <w:ind w:right="18"/>
        <w:rPr>
          <w:rFonts w:ascii="Book Antiqua" w:hAnsi="Book Antiqua"/>
          <w:i/>
        </w:rPr>
      </w:pPr>
      <w:r>
        <w:rPr>
          <w:w w:val="105"/>
        </w:rPr>
        <w:t xml:space="preserve">request more information on the proposed project or to obtain a copy of the information collection plan and instruments, contact Jeffrey M. Zirger, Information Collection Review Office, Centers for Disease Control and Prevention, 1600 Clifton Road NE, MS– D74, Atlanta, Georgia 30329; phone: 404–639–7570;  Email:  </w:t>
      </w:r>
      <w:hyperlink r:id="rId7">
        <w:r>
          <w:rPr>
            <w:rFonts w:ascii="Book Antiqua" w:hAnsi="Book Antiqua"/>
            <w:i/>
            <w:w w:val="105"/>
          </w:rPr>
          <w:t>omb@cdc.gov.</w:t>
        </w:r>
      </w:hyperlink>
    </w:p>
    <w:p w:rsidR="00F7695F" w:rsidRDefault="00EA3DB3">
      <w:pPr>
        <w:spacing w:before="16" w:line="206" w:lineRule="exact"/>
        <w:ind w:left="140"/>
        <w:rPr>
          <w:sz w:val="18"/>
        </w:rPr>
      </w:pPr>
      <w:r>
        <w:rPr>
          <w:rFonts w:ascii="Arial"/>
          <w:b/>
          <w:sz w:val="15"/>
        </w:rPr>
        <w:t>SUPPLEMENTARY INFORMATION</w:t>
      </w:r>
      <w:r>
        <w:rPr>
          <w:rFonts w:ascii="Arial"/>
          <w:b/>
          <w:sz w:val="18"/>
        </w:rPr>
        <w:t xml:space="preserve">: </w:t>
      </w:r>
      <w:r>
        <w:rPr>
          <w:sz w:val="18"/>
        </w:rPr>
        <w:t>Under the</w:t>
      </w:r>
    </w:p>
    <w:p w:rsidR="00F7695F" w:rsidRDefault="00EA3DB3">
      <w:pPr>
        <w:pStyle w:val="BodyText"/>
        <w:spacing w:before="5"/>
      </w:pPr>
      <w:r>
        <w:rPr>
          <w:w w:val="105"/>
        </w:rPr>
        <w:t xml:space="preserve">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ascii="Gill Sans MT" w:hAnsi="Gill Sans MT"/>
          <w:b/>
          <w:w w:val="105"/>
        </w:rPr>
        <w:t xml:space="preserve">Federal Register </w:t>
      </w:r>
      <w:r>
        <w:rPr>
          <w:w w:val="105"/>
        </w:rPr>
        <w:t xml:space="preserve">concerning each proposed collection of information, including each new proposed collection, each proposed extension of existing collection of information, and each reinstatement of previously approved information collection before submitting the collection to the OMB for approval. To comply with this requirement, we are publishing  this  notice  of  a  proposed data collection as described </w:t>
      </w:r>
      <w:r>
        <w:rPr>
          <w:spacing w:val="40"/>
          <w:w w:val="105"/>
        </w:rPr>
        <w:t xml:space="preserve"> </w:t>
      </w:r>
      <w:r>
        <w:rPr>
          <w:w w:val="105"/>
        </w:rPr>
        <w:t>below.</w:t>
      </w:r>
    </w:p>
    <w:p w:rsidR="00F7695F" w:rsidRDefault="00EA3DB3">
      <w:pPr>
        <w:pStyle w:val="BodyText"/>
        <w:spacing w:line="182" w:lineRule="exact"/>
        <w:ind w:left="320"/>
      </w:pPr>
      <w:r>
        <w:rPr>
          <w:w w:val="110"/>
        </w:rPr>
        <w:t>The OMB is particularly interested in</w:t>
      </w:r>
    </w:p>
    <w:p w:rsidR="00F7695F" w:rsidRDefault="00EA3DB3">
      <w:pPr>
        <w:pStyle w:val="BodyText"/>
        <w:spacing w:line="206" w:lineRule="exact"/>
      </w:pPr>
      <w:r>
        <w:rPr>
          <w:w w:val="105"/>
        </w:rPr>
        <w:t>comments  that  will help:</w:t>
      </w:r>
    </w:p>
    <w:p w:rsidR="00F7695F" w:rsidRDefault="00EA3DB3">
      <w:pPr>
        <w:pStyle w:val="ListParagraph"/>
        <w:numPr>
          <w:ilvl w:val="0"/>
          <w:numId w:val="2"/>
        </w:numPr>
        <w:tabs>
          <w:tab w:val="left" w:pos="520"/>
        </w:tabs>
        <w:spacing w:before="107"/>
        <w:ind w:right="257" w:firstLine="180"/>
        <w:rPr>
          <w:sz w:val="18"/>
        </w:rPr>
      </w:pPr>
      <w:r>
        <w:rPr>
          <w:w w:val="106"/>
          <w:sz w:val="18"/>
        </w:rPr>
        <w:br w:type="column"/>
      </w:r>
      <w:r>
        <w:rPr>
          <w:w w:val="105"/>
          <w:sz w:val="18"/>
        </w:rPr>
        <w:t xml:space="preserve">Evaluate whether the proposed collection of information is necessary for the proper performance of the functions of the agency, including whether the information will have practical </w:t>
      </w:r>
      <w:r>
        <w:rPr>
          <w:spacing w:val="9"/>
          <w:w w:val="105"/>
          <w:sz w:val="18"/>
        </w:rPr>
        <w:t xml:space="preserve"> </w:t>
      </w:r>
      <w:r>
        <w:rPr>
          <w:w w:val="105"/>
          <w:sz w:val="18"/>
        </w:rPr>
        <w:t>utility;</w:t>
      </w:r>
    </w:p>
    <w:p w:rsidR="00F7695F" w:rsidRDefault="00EA3DB3">
      <w:pPr>
        <w:pStyle w:val="ListParagraph"/>
        <w:numPr>
          <w:ilvl w:val="0"/>
          <w:numId w:val="2"/>
        </w:numPr>
        <w:tabs>
          <w:tab w:val="left" w:pos="520"/>
        </w:tabs>
        <w:spacing w:line="178" w:lineRule="exact"/>
        <w:ind w:left="519" w:hanging="199"/>
        <w:rPr>
          <w:sz w:val="18"/>
        </w:rPr>
      </w:pPr>
      <w:r>
        <w:rPr>
          <w:w w:val="105"/>
          <w:sz w:val="18"/>
        </w:rPr>
        <w:t xml:space="preserve">Evaluate the accuracy of </w:t>
      </w:r>
      <w:r>
        <w:rPr>
          <w:spacing w:val="15"/>
          <w:w w:val="105"/>
          <w:sz w:val="18"/>
        </w:rPr>
        <w:t xml:space="preserve"> </w:t>
      </w:r>
      <w:r>
        <w:rPr>
          <w:w w:val="105"/>
          <w:sz w:val="18"/>
        </w:rPr>
        <w:t>the</w:t>
      </w:r>
    </w:p>
    <w:p w:rsidR="00F7695F" w:rsidRDefault="00EA3DB3">
      <w:pPr>
        <w:pStyle w:val="BodyText"/>
        <w:spacing w:before="6"/>
        <w:ind w:right="136"/>
      </w:pPr>
      <w:r>
        <w:rPr>
          <w:w w:val="105"/>
        </w:rPr>
        <w:t>agency’s estimate of the burden of the proposed collection of information, including the validity of the methodology  and  assumptions used;</w:t>
      </w:r>
    </w:p>
    <w:p w:rsidR="00F7695F" w:rsidRDefault="00EA3DB3">
      <w:pPr>
        <w:pStyle w:val="ListParagraph"/>
        <w:numPr>
          <w:ilvl w:val="0"/>
          <w:numId w:val="2"/>
        </w:numPr>
        <w:tabs>
          <w:tab w:val="left" w:pos="520"/>
        </w:tabs>
        <w:spacing w:line="178" w:lineRule="exact"/>
        <w:ind w:left="519" w:hanging="199"/>
        <w:rPr>
          <w:sz w:val="18"/>
        </w:rPr>
      </w:pPr>
      <w:r>
        <w:rPr>
          <w:w w:val="110"/>
          <w:sz w:val="18"/>
        </w:rPr>
        <w:t>Enhance the quality, utility,</w:t>
      </w:r>
      <w:r>
        <w:rPr>
          <w:spacing w:val="-3"/>
          <w:w w:val="110"/>
          <w:sz w:val="18"/>
        </w:rPr>
        <w:t xml:space="preserve"> </w:t>
      </w:r>
      <w:r>
        <w:rPr>
          <w:w w:val="110"/>
          <w:sz w:val="18"/>
        </w:rPr>
        <w:t>and</w:t>
      </w:r>
    </w:p>
    <w:p w:rsidR="00F7695F" w:rsidRDefault="00EA3DB3">
      <w:pPr>
        <w:pStyle w:val="BodyText"/>
        <w:spacing w:before="5"/>
        <w:ind w:right="136"/>
      </w:pPr>
      <w:r>
        <w:rPr>
          <w:w w:val="105"/>
        </w:rPr>
        <w:t>clarity of the information to be collected;  and</w:t>
      </w:r>
    </w:p>
    <w:p w:rsidR="00F7695F" w:rsidRDefault="00EA3DB3">
      <w:pPr>
        <w:pStyle w:val="ListParagraph"/>
        <w:numPr>
          <w:ilvl w:val="0"/>
          <w:numId w:val="2"/>
        </w:numPr>
        <w:tabs>
          <w:tab w:val="left" w:pos="520"/>
        </w:tabs>
        <w:spacing w:line="178" w:lineRule="exact"/>
        <w:ind w:left="519" w:hanging="199"/>
        <w:rPr>
          <w:sz w:val="18"/>
        </w:rPr>
      </w:pPr>
      <w:r>
        <w:rPr>
          <w:w w:val="105"/>
          <w:sz w:val="18"/>
        </w:rPr>
        <w:t xml:space="preserve">Minimize the burden of </w:t>
      </w:r>
      <w:r>
        <w:rPr>
          <w:spacing w:val="36"/>
          <w:w w:val="105"/>
          <w:sz w:val="18"/>
        </w:rPr>
        <w:t xml:space="preserve"> </w:t>
      </w:r>
      <w:r>
        <w:rPr>
          <w:w w:val="105"/>
          <w:sz w:val="18"/>
        </w:rPr>
        <w:t>the</w:t>
      </w:r>
    </w:p>
    <w:p w:rsidR="00F7695F" w:rsidRDefault="00EA3DB3">
      <w:pPr>
        <w:pStyle w:val="BodyText"/>
        <w:spacing w:before="6"/>
        <w:ind w:right="136"/>
      </w:pPr>
      <w:r>
        <w:rPr>
          <w:w w:val="105"/>
        </w:rPr>
        <w:t xml:space="preserve">collection of information on those who are to respond, including through the use of appropriate automated, electronic, mechanical, or other technological collection techniques or other forms of information technology, </w:t>
      </w:r>
      <w:r>
        <w:rPr>
          <w:rFonts w:ascii="Book Antiqua"/>
          <w:i/>
          <w:w w:val="105"/>
        </w:rPr>
        <w:t xml:space="preserve">e.g., </w:t>
      </w:r>
      <w:r>
        <w:rPr>
          <w:w w:val="105"/>
        </w:rPr>
        <w:t>permitting electronic submissions of responses.</w:t>
      </w:r>
    </w:p>
    <w:p w:rsidR="00F7695F" w:rsidRDefault="00EA3DB3">
      <w:pPr>
        <w:pStyle w:val="ListParagraph"/>
        <w:numPr>
          <w:ilvl w:val="0"/>
          <w:numId w:val="2"/>
        </w:numPr>
        <w:tabs>
          <w:tab w:val="left" w:pos="520"/>
        </w:tabs>
        <w:spacing w:line="184" w:lineRule="exact"/>
        <w:ind w:left="519" w:hanging="199"/>
        <w:rPr>
          <w:sz w:val="18"/>
        </w:rPr>
      </w:pPr>
      <w:r>
        <w:rPr>
          <w:w w:val="110"/>
          <w:sz w:val="18"/>
        </w:rPr>
        <w:t>Assess</w:t>
      </w:r>
      <w:r>
        <w:rPr>
          <w:spacing w:val="-13"/>
          <w:w w:val="110"/>
          <w:sz w:val="18"/>
        </w:rPr>
        <w:t xml:space="preserve"> </w:t>
      </w:r>
      <w:r>
        <w:rPr>
          <w:w w:val="110"/>
          <w:sz w:val="18"/>
        </w:rPr>
        <w:t>information</w:t>
      </w:r>
      <w:r>
        <w:rPr>
          <w:spacing w:val="-13"/>
          <w:w w:val="110"/>
          <w:sz w:val="18"/>
        </w:rPr>
        <w:t xml:space="preserve"> </w:t>
      </w:r>
      <w:r>
        <w:rPr>
          <w:w w:val="110"/>
          <w:sz w:val="18"/>
        </w:rPr>
        <w:t>collection</w:t>
      </w:r>
      <w:r>
        <w:rPr>
          <w:spacing w:val="-13"/>
          <w:w w:val="110"/>
          <w:sz w:val="18"/>
        </w:rPr>
        <w:t xml:space="preserve"> </w:t>
      </w:r>
      <w:r>
        <w:rPr>
          <w:w w:val="110"/>
          <w:sz w:val="18"/>
        </w:rPr>
        <w:t>costs.</w:t>
      </w:r>
    </w:p>
    <w:p w:rsidR="00F7695F" w:rsidRDefault="00EA3DB3">
      <w:pPr>
        <w:pStyle w:val="Heading2"/>
        <w:spacing w:before="93" w:line="240" w:lineRule="auto"/>
        <w:rPr>
          <w:rFonts w:ascii="Gill Sans MT"/>
        </w:rPr>
      </w:pPr>
      <w:r>
        <w:rPr>
          <w:rFonts w:ascii="Gill Sans MT"/>
          <w:w w:val="95"/>
        </w:rPr>
        <w:t>Proposed Project</w:t>
      </w:r>
    </w:p>
    <w:p w:rsidR="00F7695F" w:rsidRDefault="00EA3DB3">
      <w:pPr>
        <w:pStyle w:val="BodyText"/>
        <w:spacing w:before="64"/>
        <w:ind w:right="18" w:firstLine="180"/>
      </w:pPr>
      <w:r>
        <w:rPr>
          <w:w w:val="110"/>
        </w:rPr>
        <w:t xml:space="preserve">National Ambulatory Medical Care Survey (NAMCS) (OMB Control No. </w:t>
      </w:r>
      <w:r>
        <w:t>0920–0234,  Exp.  Date 03/31/2019)—</w:t>
      </w:r>
    </w:p>
    <w:p w:rsidR="00F7695F" w:rsidRDefault="00EA3DB3">
      <w:pPr>
        <w:pStyle w:val="BodyText"/>
        <w:ind w:right="18"/>
      </w:pPr>
      <w:r>
        <w:rPr>
          <w:w w:val="105"/>
        </w:rPr>
        <w:t>Revision- National Center for Health Statistics (NCHS), Centers for Disease Control  and  Prevention (CDC).</w:t>
      </w:r>
    </w:p>
    <w:p w:rsidR="00F7695F" w:rsidRDefault="00EA3DB3">
      <w:pPr>
        <w:pStyle w:val="Heading2"/>
        <w:spacing w:before="93" w:line="240" w:lineRule="auto"/>
        <w:rPr>
          <w:rFonts w:ascii="Gill Sans MT"/>
        </w:rPr>
      </w:pPr>
      <w:r>
        <w:rPr>
          <w:rFonts w:ascii="Gill Sans MT"/>
        </w:rPr>
        <w:t>Background and Brief Description</w:t>
      </w:r>
    </w:p>
    <w:p w:rsidR="00F7695F" w:rsidRDefault="00EA3DB3">
      <w:pPr>
        <w:pStyle w:val="BodyText"/>
        <w:spacing w:before="64"/>
        <w:ind w:right="49" w:firstLine="180"/>
      </w:pPr>
      <w:r>
        <w:rPr>
          <w:w w:val="105"/>
        </w:rPr>
        <w:t xml:space="preserve">The National Ambulatory Medical  Care Survey (NAMCS) was conducted intermittently from 1973 through 1985, and annually since 1989. The survey is conducted under authority of Section 306 of the Public Health Service Act  </w:t>
      </w:r>
      <w:r>
        <w:rPr>
          <w:spacing w:val="23"/>
          <w:w w:val="105"/>
        </w:rPr>
        <w:t xml:space="preserve"> </w:t>
      </w:r>
      <w:r>
        <w:rPr>
          <w:w w:val="105"/>
        </w:rPr>
        <w:t>(42</w:t>
      </w:r>
    </w:p>
    <w:p w:rsidR="00F7695F" w:rsidRDefault="00EA3DB3">
      <w:pPr>
        <w:pStyle w:val="BodyText"/>
        <w:spacing w:line="187" w:lineRule="exact"/>
      </w:pPr>
      <w:r>
        <w:rPr>
          <w:w w:val="115"/>
        </w:rPr>
        <w:t>U.S.C. 242k).</w:t>
      </w:r>
    </w:p>
    <w:p w:rsidR="00F7695F" w:rsidRDefault="00EA3DB3">
      <w:pPr>
        <w:pStyle w:val="BodyText"/>
        <w:spacing w:line="228" w:lineRule="auto"/>
        <w:ind w:right="-14" w:firstLine="180"/>
      </w:pPr>
      <w:r>
        <w:rPr>
          <w:w w:val="110"/>
        </w:rPr>
        <w:t xml:space="preserve">NAMCS is part of the ambulatory care component of the National Health Care Surveys (NHCS), a family of provider- based surveys that capture health care utilization from a variety of settings, including hospital inpatient and long- term care facilities. NCHS surveys of health care providers include NAMCS, the National Hospital Ambulatory Medical Care Survey (NHAMCS) (OMB </w:t>
      </w:r>
      <w:r>
        <w:rPr>
          <w:w w:val="105"/>
        </w:rPr>
        <w:t>No. 0920–0278, Exp. Date 06/30/2021),</w:t>
      </w:r>
    </w:p>
    <w:p w:rsidR="00F7695F" w:rsidRDefault="00EA3DB3">
      <w:pPr>
        <w:pStyle w:val="BodyText"/>
        <w:spacing w:before="6"/>
        <w:ind w:right="18"/>
      </w:pPr>
      <w:r>
        <w:rPr>
          <w:w w:val="105"/>
        </w:rPr>
        <w:t>the National Hospital Care Survey (OMB No. 0920–0212, Exp. Date 01/31/2019),</w:t>
      </w:r>
    </w:p>
    <w:p w:rsidR="00F7695F" w:rsidRDefault="00EA3DB3">
      <w:pPr>
        <w:pStyle w:val="BodyText"/>
        <w:ind w:right="217"/>
        <w:jc w:val="both"/>
      </w:pPr>
      <w:r>
        <w:rPr>
          <w:w w:val="105"/>
        </w:rPr>
        <w:t xml:space="preserve">and National Study of Long-term Care Providers (OMB No. 0920–0943, Exp. </w:t>
      </w:r>
      <w:r>
        <w:t>Date 12/31/2019).</w:t>
      </w:r>
    </w:p>
    <w:p w:rsidR="00F7695F" w:rsidRDefault="00EA3DB3">
      <w:pPr>
        <w:pStyle w:val="BodyText"/>
        <w:spacing w:line="180" w:lineRule="exact"/>
        <w:ind w:left="320"/>
      </w:pPr>
      <w:r>
        <w:rPr>
          <w:w w:val="110"/>
        </w:rPr>
        <w:t>An overarching purpose of NAMCS is</w:t>
      </w:r>
    </w:p>
    <w:p w:rsidR="00F7695F" w:rsidRDefault="00EA3DB3">
      <w:pPr>
        <w:pStyle w:val="BodyText"/>
        <w:spacing w:before="5"/>
        <w:ind w:right="18"/>
      </w:pPr>
      <w:r>
        <w:rPr>
          <w:w w:val="105"/>
        </w:rPr>
        <w:t>to meet the needs and demands for statistical information about the provision of ambulatory medical  care</w:t>
      </w:r>
    </w:p>
    <w:p w:rsidR="00F7695F" w:rsidRDefault="00EA3DB3">
      <w:pPr>
        <w:pStyle w:val="BodyText"/>
        <w:spacing w:before="104" w:line="202" w:lineRule="exact"/>
        <w:ind w:right="186"/>
      </w:pPr>
      <w:r>
        <w:br w:type="column"/>
      </w:r>
      <w:r>
        <w:rPr>
          <w:w w:val="105"/>
        </w:rPr>
        <w:t>services in the United States; this fulfills one of NCHS missions, to monitor the nation’s health. In addition, NAMCS provides ambulatory medical care data  to study: (1) The performance of</w:t>
      </w:r>
      <w:r>
        <w:rPr>
          <w:spacing w:val="31"/>
          <w:w w:val="105"/>
        </w:rPr>
        <w:t xml:space="preserve"> </w:t>
      </w:r>
      <w:r>
        <w:rPr>
          <w:w w:val="105"/>
        </w:rPr>
        <w:t>the</w:t>
      </w:r>
    </w:p>
    <w:p w:rsidR="00F7695F" w:rsidRDefault="00EA3DB3">
      <w:pPr>
        <w:pStyle w:val="ListParagraph"/>
        <w:numPr>
          <w:ilvl w:val="1"/>
          <w:numId w:val="1"/>
        </w:numPr>
        <w:tabs>
          <w:tab w:val="left" w:pos="540"/>
        </w:tabs>
        <w:spacing w:line="202" w:lineRule="exact"/>
        <w:ind w:right="201" w:firstLine="0"/>
        <w:rPr>
          <w:sz w:val="18"/>
        </w:rPr>
      </w:pPr>
      <w:r>
        <w:rPr>
          <w:w w:val="110"/>
          <w:sz w:val="18"/>
        </w:rPr>
        <w:t>health</w:t>
      </w:r>
      <w:r>
        <w:rPr>
          <w:spacing w:val="-15"/>
          <w:w w:val="110"/>
          <w:sz w:val="18"/>
        </w:rPr>
        <w:t xml:space="preserve"> </w:t>
      </w:r>
      <w:r>
        <w:rPr>
          <w:w w:val="110"/>
          <w:sz w:val="18"/>
        </w:rPr>
        <w:t>care</w:t>
      </w:r>
      <w:r>
        <w:rPr>
          <w:spacing w:val="-15"/>
          <w:w w:val="110"/>
          <w:sz w:val="18"/>
        </w:rPr>
        <w:t xml:space="preserve"> </w:t>
      </w:r>
      <w:r>
        <w:rPr>
          <w:w w:val="110"/>
          <w:sz w:val="18"/>
        </w:rPr>
        <w:t>system,</w:t>
      </w:r>
      <w:r>
        <w:rPr>
          <w:spacing w:val="-15"/>
          <w:w w:val="110"/>
          <w:sz w:val="18"/>
        </w:rPr>
        <w:t xml:space="preserve"> </w:t>
      </w:r>
      <w:r>
        <w:rPr>
          <w:w w:val="110"/>
          <w:sz w:val="18"/>
        </w:rPr>
        <w:t>(2)</w:t>
      </w:r>
      <w:r>
        <w:rPr>
          <w:spacing w:val="-15"/>
          <w:w w:val="110"/>
          <w:sz w:val="18"/>
        </w:rPr>
        <w:t xml:space="preserve"> </w:t>
      </w:r>
      <w:r>
        <w:rPr>
          <w:w w:val="110"/>
          <w:sz w:val="18"/>
        </w:rPr>
        <w:t>care</w:t>
      </w:r>
      <w:r>
        <w:rPr>
          <w:spacing w:val="-15"/>
          <w:w w:val="110"/>
          <w:sz w:val="18"/>
        </w:rPr>
        <w:t xml:space="preserve"> </w:t>
      </w:r>
      <w:r>
        <w:rPr>
          <w:w w:val="110"/>
          <w:sz w:val="18"/>
        </w:rPr>
        <w:t>for</w:t>
      </w:r>
      <w:r>
        <w:rPr>
          <w:spacing w:val="-15"/>
          <w:w w:val="110"/>
          <w:sz w:val="18"/>
        </w:rPr>
        <w:t xml:space="preserve"> </w:t>
      </w:r>
      <w:r>
        <w:rPr>
          <w:w w:val="110"/>
          <w:sz w:val="18"/>
        </w:rPr>
        <w:t>the rapidly</w:t>
      </w:r>
      <w:r>
        <w:rPr>
          <w:spacing w:val="-13"/>
          <w:w w:val="110"/>
          <w:sz w:val="18"/>
        </w:rPr>
        <w:t xml:space="preserve"> </w:t>
      </w:r>
      <w:r>
        <w:rPr>
          <w:w w:val="110"/>
          <w:sz w:val="18"/>
        </w:rPr>
        <w:t>aging</w:t>
      </w:r>
      <w:r>
        <w:rPr>
          <w:spacing w:val="-13"/>
          <w:w w:val="110"/>
          <w:sz w:val="18"/>
        </w:rPr>
        <w:t xml:space="preserve"> </w:t>
      </w:r>
      <w:r>
        <w:rPr>
          <w:w w:val="110"/>
          <w:sz w:val="18"/>
        </w:rPr>
        <w:t>population,</w:t>
      </w:r>
      <w:r>
        <w:rPr>
          <w:spacing w:val="-13"/>
          <w:w w:val="110"/>
          <w:sz w:val="18"/>
        </w:rPr>
        <w:t xml:space="preserve"> </w:t>
      </w:r>
      <w:r>
        <w:rPr>
          <w:w w:val="110"/>
          <w:sz w:val="18"/>
        </w:rPr>
        <w:t>(3)</w:t>
      </w:r>
      <w:r>
        <w:rPr>
          <w:spacing w:val="-13"/>
          <w:w w:val="110"/>
          <w:sz w:val="18"/>
        </w:rPr>
        <w:t xml:space="preserve"> </w:t>
      </w:r>
      <w:r>
        <w:rPr>
          <w:w w:val="110"/>
          <w:sz w:val="18"/>
        </w:rPr>
        <w:t>changes</w:t>
      </w:r>
      <w:r>
        <w:rPr>
          <w:spacing w:val="-13"/>
          <w:w w:val="110"/>
          <w:sz w:val="18"/>
        </w:rPr>
        <w:t xml:space="preserve"> </w:t>
      </w:r>
      <w:r>
        <w:rPr>
          <w:w w:val="110"/>
          <w:sz w:val="18"/>
        </w:rPr>
        <w:t>in services such as health insurance coverage</w:t>
      </w:r>
      <w:r>
        <w:rPr>
          <w:spacing w:val="-20"/>
          <w:w w:val="110"/>
          <w:sz w:val="18"/>
        </w:rPr>
        <w:t xml:space="preserve"> </w:t>
      </w:r>
      <w:r>
        <w:rPr>
          <w:w w:val="110"/>
          <w:sz w:val="18"/>
        </w:rPr>
        <w:t>change,</w:t>
      </w:r>
      <w:r>
        <w:rPr>
          <w:spacing w:val="-20"/>
          <w:w w:val="110"/>
          <w:sz w:val="18"/>
        </w:rPr>
        <w:t xml:space="preserve"> </w:t>
      </w:r>
      <w:r>
        <w:rPr>
          <w:w w:val="110"/>
          <w:sz w:val="18"/>
        </w:rPr>
        <w:t>(4)</w:t>
      </w:r>
      <w:r>
        <w:rPr>
          <w:spacing w:val="-20"/>
          <w:w w:val="110"/>
          <w:sz w:val="18"/>
        </w:rPr>
        <w:t xml:space="preserve"> </w:t>
      </w:r>
      <w:r>
        <w:rPr>
          <w:w w:val="110"/>
          <w:sz w:val="18"/>
        </w:rPr>
        <w:t>the</w:t>
      </w:r>
      <w:r>
        <w:rPr>
          <w:spacing w:val="-20"/>
          <w:w w:val="110"/>
          <w:sz w:val="18"/>
        </w:rPr>
        <w:t xml:space="preserve"> </w:t>
      </w:r>
      <w:r>
        <w:rPr>
          <w:w w:val="110"/>
          <w:sz w:val="18"/>
        </w:rPr>
        <w:t>introduction</w:t>
      </w:r>
      <w:r>
        <w:rPr>
          <w:spacing w:val="-20"/>
          <w:w w:val="110"/>
          <w:sz w:val="18"/>
        </w:rPr>
        <w:t xml:space="preserve"> </w:t>
      </w:r>
      <w:r>
        <w:rPr>
          <w:w w:val="110"/>
          <w:sz w:val="18"/>
        </w:rPr>
        <w:t>of new medical technologies, and (5) the use of EHRs. Ongoing societal changes have</w:t>
      </w:r>
      <w:r>
        <w:rPr>
          <w:spacing w:val="-12"/>
          <w:w w:val="110"/>
          <w:sz w:val="18"/>
        </w:rPr>
        <w:t xml:space="preserve"> </w:t>
      </w:r>
      <w:r>
        <w:rPr>
          <w:w w:val="110"/>
          <w:sz w:val="18"/>
        </w:rPr>
        <w:t>led</w:t>
      </w:r>
      <w:r>
        <w:rPr>
          <w:spacing w:val="-12"/>
          <w:w w:val="110"/>
          <w:sz w:val="18"/>
        </w:rPr>
        <w:t xml:space="preserve"> </w:t>
      </w:r>
      <w:r>
        <w:rPr>
          <w:w w:val="110"/>
          <w:sz w:val="18"/>
        </w:rPr>
        <w:t>to</w:t>
      </w:r>
      <w:r>
        <w:rPr>
          <w:spacing w:val="-12"/>
          <w:w w:val="110"/>
          <w:sz w:val="18"/>
        </w:rPr>
        <w:t xml:space="preserve"> </w:t>
      </w:r>
      <w:r>
        <w:rPr>
          <w:w w:val="110"/>
          <w:sz w:val="18"/>
        </w:rPr>
        <w:t>considerable</w:t>
      </w:r>
      <w:r>
        <w:rPr>
          <w:spacing w:val="-12"/>
          <w:w w:val="110"/>
          <w:sz w:val="18"/>
        </w:rPr>
        <w:t xml:space="preserve"> </w:t>
      </w:r>
      <w:r>
        <w:rPr>
          <w:w w:val="110"/>
          <w:sz w:val="18"/>
        </w:rPr>
        <w:t>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 (such as office- based practices owned by hospitals), and</w:t>
      </w:r>
      <w:r>
        <w:rPr>
          <w:spacing w:val="-16"/>
          <w:w w:val="110"/>
          <w:sz w:val="18"/>
        </w:rPr>
        <w:t xml:space="preserve"> </w:t>
      </w:r>
      <w:r>
        <w:rPr>
          <w:w w:val="110"/>
          <w:sz w:val="18"/>
        </w:rPr>
        <w:t>growth</w:t>
      </w:r>
      <w:r>
        <w:rPr>
          <w:spacing w:val="-16"/>
          <w:w w:val="110"/>
          <w:sz w:val="18"/>
        </w:rPr>
        <w:t xml:space="preserve"> </w:t>
      </w:r>
      <w:r>
        <w:rPr>
          <w:w w:val="110"/>
          <w:sz w:val="18"/>
        </w:rPr>
        <w:t>in</w:t>
      </w:r>
      <w:r>
        <w:rPr>
          <w:spacing w:val="-16"/>
          <w:w w:val="110"/>
          <w:sz w:val="18"/>
        </w:rPr>
        <w:t xml:space="preserve"> </w:t>
      </w:r>
      <w:r>
        <w:rPr>
          <w:w w:val="110"/>
          <w:sz w:val="18"/>
        </w:rPr>
        <w:t>the</w:t>
      </w:r>
      <w:r>
        <w:rPr>
          <w:spacing w:val="-16"/>
          <w:w w:val="110"/>
          <w:sz w:val="18"/>
        </w:rPr>
        <w:t xml:space="preserve"> </w:t>
      </w:r>
      <w:r>
        <w:rPr>
          <w:w w:val="110"/>
          <w:sz w:val="18"/>
        </w:rPr>
        <w:t>number</w:t>
      </w:r>
      <w:r>
        <w:rPr>
          <w:spacing w:val="-16"/>
          <w:w w:val="110"/>
          <w:sz w:val="18"/>
        </w:rPr>
        <w:t xml:space="preserve"> </w:t>
      </w:r>
      <w:r>
        <w:rPr>
          <w:w w:val="110"/>
          <w:sz w:val="18"/>
        </w:rPr>
        <w:t>of</w:t>
      </w:r>
      <w:r>
        <w:rPr>
          <w:spacing w:val="-16"/>
          <w:w w:val="110"/>
          <w:sz w:val="18"/>
        </w:rPr>
        <w:t xml:space="preserve"> </w:t>
      </w:r>
      <w:r>
        <w:rPr>
          <w:w w:val="110"/>
          <w:sz w:val="18"/>
        </w:rPr>
        <w:t>alternative sites of</w:t>
      </w:r>
      <w:r>
        <w:rPr>
          <w:spacing w:val="-27"/>
          <w:w w:val="110"/>
          <w:sz w:val="18"/>
        </w:rPr>
        <w:t xml:space="preserve"> </w:t>
      </w:r>
      <w:r>
        <w:rPr>
          <w:w w:val="110"/>
          <w:sz w:val="18"/>
        </w:rPr>
        <w:t>care.</w:t>
      </w:r>
    </w:p>
    <w:p w:rsidR="00F7695F" w:rsidRDefault="00EA3DB3">
      <w:pPr>
        <w:pStyle w:val="BodyText"/>
        <w:spacing w:before="63" w:line="202" w:lineRule="exact"/>
        <w:ind w:right="186" w:firstLine="180"/>
      </w:pPr>
      <w:r>
        <w:rPr>
          <w:w w:val="105"/>
        </w:rPr>
        <w:t>Ambulatory services are rendered in a wide variety of settings, including physician  offices  and  hospital outpatient and emergency departments. Since more than 80% of all direct ambulatory medical care visits occur in physician offices, NAMCS provides data on the majority of ambulatory medical care</w:t>
      </w:r>
      <w:r>
        <w:rPr>
          <w:spacing w:val="16"/>
          <w:w w:val="105"/>
        </w:rPr>
        <w:t xml:space="preserve"> </w:t>
      </w:r>
      <w:r>
        <w:rPr>
          <w:w w:val="105"/>
        </w:rPr>
        <w:t>services.</w:t>
      </w:r>
    </w:p>
    <w:p w:rsidR="00F7695F" w:rsidRDefault="00EA3DB3">
      <w:pPr>
        <w:pStyle w:val="BodyText"/>
        <w:spacing w:before="62" w:line="202" w:lineRule="exact"/>
        <w:ind w:right="237" w:firstLine="180"/>
      </w:pPr>
      <w:r>
        <w:rPr>
          <w:w w:val="105"/>
        </w:rPr>
        <w:t>In addition to health care provided in physician offices and outpatient and emergency departments, community health centers (CHCs) play an important role in the health care community by providing care to people who might not be able to afford it otherwise. CHCs are local, non-profit, community-owned health care settings, which serve approximately 23 million individuals throughout the United States. Prior to 2006, visits made to CHCs, although captured  in  NAMCS,  were  not purposely included in the sampling  plan; at that time, CHCs did not  represent a separate NAMCS stratum. In an attempt to obtain a more accurate picture of health care provided in the United States, a sample of 104 CHCs   was  included  in  the  2006  NAMCS panel. There has been annual data collection from CHCs since that time,   and these settings will continue to be sampled in 2019–2021. The total estimated annual number of Burden Hours are 4,953. There is no cost to respondents other than their</w:t>
      </w:r>
      <w:r>
        <w:rPr>
          <w:spacing w:val="36"/>
          <w:w w:val="105"/>
        </w:rPr>
        <w:t xml:space="preserve"> </w:t>
      </w:r>
      <w:r>
        <w:rPr>
          <w:w w:val="105"/>
        </w:rPr>
        <w:t>time.</w:t>
      </w:r>
    </w:p>
    <w:p w:rsidR="00F7695F" w:rsidRDefault="00F7695F">
      <w:pPr>
        <w:spacing w:line="202" w:lineRule="exact"/>
        <w:sectPr w:rsidR="00F7695F">
          <w:type w:val="continuous"/>
          <w:pgSz w:w="12240" w:h="15840"/>
          <w:pgMar w:top="260" w:right="760" w:bottom="280" w:left="760" w:header="720" w:footer="720" w:gutter="0"/>
          <w:cols w:num="3" w:space="720" w:equalWidth="0">
            <w:col w:w="3497" w:space="44"/>
            <w:col w:w="3497" w:space="43"/>
            <w:col w:w="3639"/>
          </w:cols>
        </w:sectPr>
      </w:pPr>
    </w:p>
    <w:p w:rsidR="00F7695F" w:rsidRDefault="00EA3DB3">
      <w:pPr>
        <w:spacing w:before="110"/>
        <w:ind w:left="2105"/>
        <w:jc w:val="center"/>
        <w:rPr>
          <w:sz w:val="20"/>
        </w:rPr>
      </w:pPr>
      <w:r>
        <w:rPr>
          <w:noProof/>
        </w:rPr>
        <w:lastRenderedPageBreak/>
        <mc:AlternateContent>
          <mc:Choice Requires="wpg">
            <w:drawing>
              <wp:anchor distT="0" distB="0" distL="114300" distR="114300" simplePos="0" relativeHeight="1096" behindDoc="0" locked="0" layoutInCell="1" allowOverlap="1" wp14:anchorId="572AC016" wp14:editId="1E17EA7B">
                <wp:simplePos x="0" y="0"/>
                <wp:positionH relativeFrom="page">
                  <wp:posOffset>557530</wp:posOffset>
                </wp:positionH>
                <wp:positionV relativeFrom="paragraph">
                  <wp:posOffset>252730</wp:posOffset>
                </wp:positionV>
                <wp:extent cx="6657340" cy="66675"/>
                <wp:effectExtent l="5080" t="5080" r="508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66675"/>
                          <a:chOff x="878" y="398"/>
                          <a:chExt cx="10484" cy="105"/>
                        </a:xfrm>
                      </wpg:grpSpPr>
                      <wps:wsp>
                        <wps:cNvPr id="4" name="Line 5"/>
                        <wps:cNvCnPr>
                          <a:cxnSpLocks noChangeShapeType="1"/>
                        </wps:cNvCnPr>
                        <wps:spPr bwMode="auto">
                          <a:xfrm>
                            <a:off x="900" y="420"/>
                            <a:ext cx="10440" cy="0"/>
                          </a:xfrm>
                          <a:prstGeom prst="line">
                            <a:avLst/>
                          </a:prstGeom>
                          <a:noFill/>
                          <a:ln w="279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900" y="500"/>
                            <a:ext cx="1044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8B44A" id="Group 3" o:spid="_x0000_s1026" style="position:absolute;margin-left:43.9pt;margin-top:19.9pt;width:524.2pt;height:5.25pt;z-index:1096;mso-position-horizontal-relative:page" coordorigin="878,398" coordsize="1048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">
                <v:line id="Line 5" o:spid="_x0000_s1027" style="position:absolute;visibility:visible;mso-wrap-style:square" from="900,420" to="1134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" strokeweight="2.2pt"/>
                <v:line id="Line 4" o:spid="_x0000_s1028" style="position:absolute;visibility:visible;mso-wrap-style:square" from="900,500" to="1134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" strokeweight=".3pt"/>
                <w10:wrap anchorx="page"/>
              </v:group>
            </w:pict>
          </mc:Fallback>
        </mc:AlternateContent>
      </w:r>
      <w:r>
        <w:rPr>
          <w:rFonts w:ascii="Gill Sans MT"/>
          <w:b/>
          <w:sz w:val="20"/>
        </w:rPr>
        <w:t xml:space="preserve">Federal  Register </w:t>
      </w:r>
      <w:r>
        <w:rPr>
          <w:sz w:val="20"/>
        </w:rPr>
        <w:t>/ Vol.  83,  No.  155 / Friday,  August  10,  2018 /  Notices</w:t>
      </w:r>
    </w:p>
    <w:p w:rsidR="00F7695F" w:rsidRDefault="00F7695F">
      <w:pPr>
        <w:pStyle w:val="BodyText"/>
        <w:spacing w:before="5" w:line="240" w:lineRule="auto"/>
        <w:ind w:left="0"/>
        <w:rPr>
          <w:sz w:val="24"/>
        </w:rPr>
      </w:pPr>
    </w:p>
    <w:p w:rsidR="00F7695F" w:rsidRDefault="00EA3DB3">
      <w:pPr>
        <w:ind w:left="2108"/>
        <w:jc w:val="center"/>
        <w:rPr>
          <w:rFonts w:ascii="Arial"/>
          <w:sz w:val="16"/>
        </w:rPr>
      </w:pPr>
      <w:r>
        <w:rPr>
          <w:rFonts w:ascii="Arial"/>
          <w:sz w:val="20"/>
        </w:rPr>
        <w:t>E</w:t>
      </w:r>
      <w:r>
        <w:rPr>
          <w:rFonts w:ascii="Arial"/>
          <w:sz w:val="16"/>
        </w:rPr>
        <w:t xml:space="preserve">STIMATED </w:t>
      </w:r>
      <w:r>
        <w:rPr>
          <w:rFonts w:ascii="Arial"/>
          <w:sz w:val="20"/>
        </w:rPr>
        <w:t>A</w:t>
      </w:r>
      <w:r>
        <w:rPr>
          <w:rFonts w:ascii="Arial"/>
          <w:sz w:val="16"/>
        </w:rPr>
        <w:t xml:space="preserve">NNUALIZED </w:t>
      </w:r>
      <w:r>
        <w:rPr>
          <w:rFonts w:ascii="Arial"/>
          <w:sz w:val="20"/>
        </w:rPr>
        <w:t>B</w:t>
      </w:r>
      <w:r>
        <w:rPr>
          <w:rFonts w:ascii="Arial"/>
          <w:sz w:val="16"/>
        </w:rPr>
        <w:t xml:space="preserve">URDEN </w:t>
      </w:r>
      <w:r>
        <w:rPr>
          <w:rFonts w:ascii="Arial"/>
          <w:sz w:val="20"/>
        </w:rPr>
        <w:t>H</w:t>
      </w:r>
      <w:r>
        <w:rPr>
          <w:rFonts w:ascii="Arial"/>
          <w:sz w:val="16"/>
        </w:rPr>
        <w:t>OURS</w:t>
      </w:r>
    </w:p>
    <w:p w:rsidR="00F7695F" w:rsidRDefault="00EA3DB3">
      <w:pPr>
        <w:pStyle w:val="Heading1"/>
        <w:spacing w:before="95"/>
        <w:ind w:left="1317"/>
      </w:pPr>
      <w:r>
        <w:rPr>
          <w:b w:val="0"/>
        </w:rPr>
        <w:br w:type="column"/>
      </w:r>
      <w:r>
        <w:t>39757</w:t>
      </w:r>
    </w:p>
    <w:p w:rsidR="00F7695F" w:rsidRDefault="00F7695F">
      <w:pPr>
        <w:sectPr w:rsidR="00F7695F">
          <w:pgSz w:w="12240" w:h="15840"/>
          <w:pgMar w:top="540" w:right="760" w:bottom="280" w:left="760" w:header="720" w:footer="720" w:gutter="0"/>
          <w:cols w:num="2" w:space="720" w:equalWidth="0">
            <w:col w:w="8612" w:space="40"/>
            <w:col w:w="2068"/>
          </w:cols>
        </w:sectPr>
      </w:pPr>
    </w:p>
    <w:p w:rsidR="00F7695F" w:rsidRDefault="00F7695F">
      <w:pPr>
        <w:pStyle w:val="BodyText"/>
        <w:spacing w:before="1" w:line="240" w:lineRule="auto"/>
        <w:ind w:left="0"/>
        <w:rPr>
          <w:rFonts w:ascii="Gill Sans MT"/>
          <w:b/>
          <w:sz w:val="10"/>
        </w:rPr>
      </w:pPr>
    </w:p>
    <w:tbl>
      <w:tblPr>
        <w:tblW w:w="0" w:type="auto"/>
        <w:tblInd w:w="13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774"/>
        <w:gridCol w:w="2776"/>
        <w:gridCol w:w="1243"/>
        <w:gridCol w:w="1243"/>
        <w:gridCol w:w="1243"/>
        <w:gridCol w:w="1161"/>
      </w:tblGrid>
      <w:tr w:rsidR="00F7695F">
        <w:trPr>
          <w:trHeight w:hRule="exact" w:val="808"/>
        </w:trPr>
        <w:tc>
          <w:tcPr>
            <w:tcW w:w="2774" w:type="dxa"/>
            <w:tcBorders>
              <w:left w:val="nil"/>
              <w:right w:val="single" w:sz="2" w:space="0" w:color="000000"/>
            </w:tcBorders>
          </w:tcPr>
          <w:p w:rsidR="00F7695F" w:rsidRDefault="00F7695F">
            <w:pPr>
              <w:pStyle w:val="TableParagraph"/>
              <w:spacing w:before="8"/>
              <w:jc w:val="left"/>
              <w:rPr>
                <w:rFonts w:ascii="Gill Sans MT"/>
                <w:b/>
                <w:sz w:val="25"/>
              </w:rPr>
            </w:pPr>
          </w:p>
          <w:p w:rsidR="00F7695F" w:rsidRDefault="00EA3DB3">
            <w:pPr>
              <w:pStyle w:val="TableParagraph"/>
              <w:spacing w:before="0"/>
              <w:ind w:left="607"/>
              <w:jc w:val="left"/>
              <w:rPr>
                <w:sz w:val="16"/>
              </w:rPr>
            </w:pPr>
            <w:r>
              <w:rPr>
                <w:sz w:val="16"/>
              </w:rPr>
              <w:t>Type of respondents</w:t>
            </w:r>
          </w:p>
        </w:tc>
        <w:tc>
          <w:tcPr>
            <w:tcW w:w="2776" w:type="dxa"/>
            <w:tcBorders>
              <w:left w:val="single" w:sz="2" w:space="0" w:color="000000"/>
              <w:right w:val="single" w:sz="2" w:space="0" w:color="000000"/>
            </w:tcBorders>
          </w:tcPr>
          <w:p w:rsidR="00F7695F" w:rsidRDefault="00F7695F">
            <w:pPr>
              <w:pStyle w:val="TableParagraph"/>
              <w:spacing w:before="8"/>
              <w:jc w:val="left"/>
              <w:rPr>
                <w:rFonts w:ascii="Gill Sans MT"/>
                <w:b/>
                <w:sz w:val="25"/>
              </w:rPr>
            </w:pPr>
          </w:p>
          <w:p w:rsidR="00F7695F" w:rsidRDefault="00EA3DB3">
            <w:pPr>
              <w:pStyle w:val="TableParagraph"/>
              <w:spacing w:before="0"/>
              <w:ind w:left="956" w:right="956"/>
              <w:jc w:val="center"/>
              <w:rPr>
                <w:sz w:val="16"/>
              </w:rPr>
            </w:pPr>
            <w:r>
              <w:rPr>
                <w:sz w:val="16"/>
              </w:rPr>
              <w:t>Form name</w:t>
            </w:r>
          </w:p>
        </w:tc>
        <w:tc>
          <w:tcPr>
            <w:tcW w:w="1243" w:type="dxa"/>
            <w:tcBorders>
              <w:left w:val="single" w:sz="2" w:space="0" w:color="000000"/>
              <w:right w:val="single" w:sz="2" w:space="0" w:color="000000"/>
            </w:tcBorders>
          </w:tcPr>
          <w:p w:rsidR="00F7695F" w:rsidRDefault="00F7695F">
            <w:pPr>
              <w:pStyle w:val="TableParagraph"/>
              <w:spacing w:before="8"/>
              <w:jc w:val="left"/>
              <w:rPr>
                <w:rFonts w:ascii="Gill Sans MT"/>
                <w:b/>
                <w:sz w:val="20"/>
              </w:rPr>
            </w:pPr>
          </w:p>
          <w:p w:rsidR="00F7695F" w:rsidRDefault="00EA3DB3">
            <w:pPr>
              <w:pStyle w:val="TableParagraph"/>
              <w:spacing w:before="0" w:line="160" w:lineRule="exact"/>
              <w:ind w:left="178" w:right="158" w:firstLine="62"/>
              <w:jc w:val="left"/>
              <w:rPr>
                <w:sz w:val="16"/>
              </w:rPr>
            </w:pPr>
            <w:r>
              <w:rPr>
                <w:sz w:val="16"/>
              </w:rPr>
              <w:t>Number of respondents</w:t>
            </w:r>
          </w:p>
        </w:tc>
        <w:tc>
          <w:tcPr>
            <w:tcW w:w="1243" w:type="dxa"/>
            <w:tcBorders>
              <w:left w:val="single" w:sz="2" w:space="0" w:color="000000"/>
              <w:right w:val="single" w:sz="2" w:space="0" w:color="000000"/>
            </w:tcBorders>
          </w:tcPr>
          <w:p w:rsidR="00F7695F" w:rsidRDefault="00EA3DB3">
            <w:pPr>
              <w:pStyle w:val="TableParagraph"/>
              <w:spacing w:before="80" w:line="160" w:lineRule="exact"/>
              <w:ind w:left="218" w:right="216"/>
              <w:jc w:val="center"/>
              <w:rPr>
                <w:sz w:val="16"/>
              </w:rPr>
            </w:pPr>
            <w:r>
              <w:rPr>
                <w:sz w:val="16"/>
              </w:rPr>
              <w:t>Number of responses per  respondent</w:t>
            </w:r>
          </w:p>
        </w:tc>
        <w:tc>
          <w:tcPr>
            <w:tcW w:w="1243" w:type="dxa"/>
            <w:tcBorders>
              <w:left w:val="single" w:sz="2" w:space="0" w:color="000000"/>
              <w:right w:val="single" w:sz="2" w:space="0" w:color="000000"/>
            </w:tcBorders>
          </w:tcPr>
          <w:p w:rsidR="00F7695F" w:rsidRDefault="00EA3DB3">
            <w:pPr>
              <w:pStyle w:val="TableParagraph"/>
              <w:spacing w:before="160" w:line="160" w:lineRule="exact"/>
              <w:ind w:left="107" w:right="105"/>
              <w:jc w:val="center"/>
              <w:rPr>
                <w:sz w:val="16"/>
              </w:rPr>
            </w:pPr>
            <w:r>
              <w:rPr>
                <w:sz w:val="16"/>
              </w:rPr>
              <w:t>Avg. burden per response</w:t>
            </w:r>
            <w:r>
              <w:rPr>
                <w:w w:val="99"/>
                <w:sz w:val="16"/>
              </w:rPr>
              <w:t xml:space="preserve"> </w:t>
            </w:r>
            <w:r>
              <w:rPr>
                <w:sz w:val="16"/>
              </w:rPr>
              <w:t>(in hrs.)</w:t>
            </w:r>
          </w:p>
        </w:tc>
        <w:tc>
          <w:tcPr>
            <w:tcW w:w="1161" w:type="dxa"/>
            <w:tcBorders>
              <w:left w:val="single" w:sz="2" w:space="0" w:color="000000"/>
              <w:right w:val="nil"/>
            </w:tcBorders>
          </w:tcPr>
          <w:p w:rsidR="00F7695F" w:rsidRDefault="00F7695F">
            <w:pPr>
              <w:pStyle w:val="TableParagraph"/>
              <w:spacing w:before="8"/>
              <w:jc w:val="left"/>
              <w:rPr>
                <w:rFonts w:ascii="Gill Sans MT"/>
                <w:b/>
                <w:sz w:val="20"/>
              </w:rPr>
            </w:pPr>
          </w:p>
          <w:p w:rsidR="00F7695F" w:rsidRDefault="00EA3DB3">
            <w:pPr>
              <w:pStyle w:val="TableParagraph"/>
              <w:spacing w:before="0" w:line="160" w:lineRule="exact"/>
              <w:ind w:left="343" w:right="74" w:hanging="178"/>
              <w:jc w:val="left"/>
              <w:rPr>
                <w:sz w:val="16"/>
              </w:rPr>
            </w:pPr>
            <w:r>
              <w:rPr>
                <w:sz w:val="16"/>
              </w:rPr>
              <w:t>Total burden (in hrs.)</w:t>
            </w:r>
          </w:p>
        </w:tc>
      </w:tr>
      <w:tr w:rsidR="00F7695F">
        <w:trPr>
          <w:trHeight w:hRule="exact" w:val="356"/>
        </w:trPr>
        <w:tc>
          <w:tcPr>
            <w:tcW w:w="2774" w:type="dxa"/>
            <w:vMerge w:val="restart"/>
            <w:tcBorders>
              <w:left w:val="nil"/>
              <w:right w:val="single" w:sz="2" w:space="0" w:color="000000"/>
            </w:tcBorders>
          </w:tcPr>
          <w:p w:rsidR="00F7695F" w:rsidRDefault="00EA3DB3">
            <w:pPr>
              <w:pStyle w:val="TableParagraph"/>
              <w:spacing w:before="84" w:line="180" w:lineRule="exact"/>
              <w:ind w:left="165" w:right="77" w:hanging="160"/>
              <w:jc w:val="both"/>
              <w:rPr>
                <w:sz w:val="16"/>
              </w:rPr>
            </w:pPr>
            <w:r>
              <w:rPr>
                <w:sz w:val="16"/>
              </w:rPr>
              <w:t>Traditional Office-based  Physicians or Staff.</w:t>
            </w:r>
          </w:p>
          <w:p w:rsidR="00F7695F" w:rsidRDefault="00EA3DB3">
            <w:pPr>
              <w:pStyle w:val="TableParagraph"/>
              <w:spacing w:before="0" w:line="180" w:lineRule="exact"/>
              <w:ind w:left="165" w:right="77" w:hanging="160"/>
              <w:jc w:val="both"/>
              <w:rPr>
                <w:sz w:val="16"/>
              </w:rPr>
            </w:pPr>
            <w:r>
              <w:rPr>
                <w:sz w:val="16"/>
              </w:rPr>
              <w:t>Traditional Office-based  Physicians or Staff.</w:t>
            </w:r>
          </w:p>
          <w:p w:rsidR="00F7695F" w:rsidRDefault="00EA3DB3">
            <w:pPr>
              <w:pStyle w:val="TableParagraph"/>
              <w:spacing w:before="0" w:line="180" w:lineRule="exact"/>
              <w:ind w:left="165" w:right="77" w:hanging="160"/>
              <w:jc w:val="both"/>
              <w:rPr>
                <w:sz w:val="16"/>
              </w:rPr>
            </w:pPr>
            <w:r>
              <w:rPr>
                <w:sz w:val="16"/>
              </w:rPr>
              <w:t>Traditional Office-based  Physicians or Staff.</w:t>
            </w:r>
          </w:p>
          <w:p w:rsidR="00F7695F" w:rsidRDefault="00EA3DB3">
            <w:pPr>
              <w:pStyle w:val="TableParagraph"/>
              <w:spacing w:before="0" w:line="180" w:lineRule="exact"/>
              <w:ind w:left="165" w:right="77" w:hanging="160"/>
              <w:jc w:val="both"/>
              <w:rPr>
                <w:sz w:val="16"/>
              </w:rPr>
            </w:pPr>
            <w:r>
              <w:rPr>
                <w:sz w:val="16"/>
              </w:rPr>
              <w:t>Traditional Office-based  Physicians or Staff.</w:t>
            </w:r>
          </w:p>
          <w:p w:rsidR="00F7695F" w:rsidRDefault="00EA3DB3">
            <w:pPr>
              <w:pStyle w:val="TableParagraph"/>
              <w:spacing w:before="0" w:line="470" w:lineRule="auto"/>
              <w:ind w:left="5"/>
              <w:jc w:val="left"/>
              <w:rPr>
                <w:sz w:val="16"/>
              </w:rPr>
            </w:pPr>
            <w:r>
              <w:rPr>
                <w:sz w:val="16"/>
              </w:rPr>
              <w:t>MU Office-based Physician Staff ...... MU Office-based Physician Staff  ......</w:t>
            </w:r>
          </w:p>
          <w:p w:rsidR="00F7695F" w:rsidRDefault="00EA3DB3">
            <w:pPr>
              <w:pStyle w:val="TableParagraph"/>
              <w:spacing w:before="16" w:line="180" w:lineRule="exact"/>
              <w:ind w:left="165" w:right="78" w:hanging="160"/>
              <w:jc w:val="both"/>
              <w:rPr>
                <w:sz w:val="16"/>
              </w:rPr>
            </w:pPr>
            <w:r>
              <w:rPr>
                <w:sz w:val="16"/>
              </w:rPr>
              <w:t>Community Health Center Executive/ Medical Directors.</w:t>
            </w:r>
          </w:p>
          <w:p w:rsidR="00F7695F" w:rsidRDefault="00EA3DB3">
            <w:pPr>
              <w:pStyle w:val="TableParagraph"/>
              <w:spacing w:before="0" w:line="180" w:lineRule="exact"/>
              <w:ind w:left="165" w:right="78" w:hanging="160"/>
              <w:jc w:val="both"/>
              <w:rPr>
                <w:sz w:val="16"/>
              </w:rPr>
            </w:pPr>
            <w:r>
              <w:rPr>
                <w:sz w:val="16"/>
              </w:rPr>
              <w:t>Community Health Center Executive/ Medical Directors.</w:t>
            </w:r>
          </w:p>
          <w:p w:rsidR="00F7695F" w:rsidRDefault="00EA3DB3">
            <w:pPr>
              <w:pStyle w:val="TableParagraph"/>
              <w:spacing w:before="0" w:line="470" w:lineRule="auto"/>
              <w:ind w:left="5"/>
              <w:jc w:val="left"/>
              <w:rPr>
                <w:sz w:val="16"/>
              </w:rPr>
            </w:pPr>
            <w:r>
              <w:rPr>
                <w:sz w:val="16"/>
              </w:rPr>
              <w:t>Community Health Center Providers Community Health Center Providers</w:t>
            </w:r>
          </w:p>
          <w:p w:rsidR="00F7695F" w:rsidRDefault="00EA3DB3">
            <w:pPr>
              <w:pStyle w:val="TableParagraph"/>
              <w:spacing w:before="16" w:line="180" w:lineRule="exact"/>
              <w:ind w:left="165" w:right="78" w:hanging="160"/>
              <w:jc w:val="both"/>
              <w:rPr>
                <w:sz w:val="16"/>
              </w:rPr>
            </w:pPr>
            <w:r>
              <w:rPr>
                <w:sz w:val="16"/>
              </w:rPr>
              <w:t>Community Health Center Provider Staff.</w:t>
            </w:r>
          </w:p>
          <w:p w:rsidR="00F7695F" w:rsidRDefault="00EA3DB3">
            <w:pPr>
              <w:pStyle w:val="TableParagraph"/>
              <w:spacing w:before="0" w:line="180" w:lineRule="exact"/>
              <w:ind w:left="165" w:right="78" w:hanging="160"/>
              <w:jc w:val="both"/>
              <w:rPr>
                <w:sz w:val="16"/>
              </w:rPr>
            </w:pPr>
            <w:r>
              <w:rPr>
                <w:sz w:val="16"/>
              </w:rPr>
              <w:t>Community Health Center Provider Staff.</w:t>
            </w:r>
          </w:p>
          <w:p w:rsidR="00F7695F" w:rsidRDefault="00EA3DB3">
            <w:pPr>
              <w:pStyle w:val="TableParagraph"/>
              <w:spacing w:before="0" w:line="180" w:lineRule="exact"/>
              <w:ind w:left="165" w:right="77" w:hanging="160"/>
              <w:jc w:val="both"/>
              <w:rPr>
                <w:sz w:val="16"/>
              </w:rPr>
            </w:pPr>
            <w:r>
              <w:rPr>
                <w:sz w:val="16"/>
              </w:rPr>
              <w:t>Traditional Physician Office-based and Community Health Center Staff.</w:t>
            </w:r>
          </w:p>
          <w:p w:rsidR="00F7695F" w:rsidRDefault="00EA3DB3">
            <w:pPr>
              <w:pStyle w:val="TableParagraph"/>
              <w:spacing w:before="0" w:line="180" w:lineRule="exact"/>
              <w:ind w:left="165" w:right="77" w:hanging="160"/>
              <w:jc w:val="both"/>
              <w:rPr>
                <w:sz w:val="16"/>
              </w:rPr>
            </w:pPr>
            <w:r>
              <w:rPr>
                <w:sz w:val="16"/>
              </w:rPr>
              <w:t>Traditional Physician Office-based and Community Health Center Staff.</w:t>
            </w:r>
          </w:p>
          <w:p w:rsidR="00F7695F" w:rsidRDefault="00EA3DB3">
            <w:pPr>
              <w:pStyle w:val="TableParagraph"/>
              <w:spacing w:before="160"/>
              <w:ind w:left="325"/>
              <w:jc w:val="left"/>
              <w:rPr>
                <w:sz w:val="16"/>
              </w:rPr>
            </w:pPr>
            <w:r>
              <w:rPr>
                <w:sz w:val="16"/>
              </w:rPr>
              <w:t>Total  ...........................................</w:t>
            </w:r>
          </w:p>
        </w:tc>
        <w:tc>
          <w:tcPr>
            <w:tcW w:w="2776" w:type="dxa"/>
            <w:vMerge w:val="restart"/>
            <w:tcBorders>
              <w:left w:val="single" w:sz="2" w:space="0" w:color="000000"/>
              <w:right w:val="single" w:sz="2" w:space="0" w:color="000000"/>
            </w:tcBorders>
          </w:tcPr>
          <w:p w:rsidR="00F7695F" w:rsidRDefault="00EA3DB3">
            <w:pPr>
              <w:pStyle w:val="TableParagraph"/>
              <w:spacing w:before="84" w:line="180" w:lineRule="exact"/>
              <w:ind w:left="240" w:right="78" w:hanging="160"/>
              <w:jc w:val="both"/>
              <w:rPr>
                <w:sz w:val="16"/>
              </w:rPr>
            </w:pPr>
            <w:r>
              <w:rPr>
                <w:sz w:val="16"/>
              </w:rPr>
              <w:t>2018 Physician Induction Interview (NAMCS–1).</w:t>
            </w:r>
          </w:p>
          <w:p w:rsidR="00F7695F" w:rsidRDefault="00EA3DB3">
            <w:pPr>
              <w:pStyle w:val="TableParagraph"/>
              <w:spacing w:before="0" w:line="180" w:lineRule="exact"/>
              <w:ind w:left="240" w:right="78" w:hanging="160"/>
              <w:jc w:val="both"/>
              <w:rPr>
                <w:sz w:val="16"/>
              </w:rPr>
            </w:pPr>
            <w:r>
              <w:rPr>
                <w:sz w:val="16"/>
              </w:rPr>
              <w:t>2019+ Physician Induction Interview (NAMCS–1).</w:t>
            </w:r>
          </w:p>
          <w:p w:rsidR="00F7695F" w:rsidRDefault="00EA3DB3">
            <w:pPr>
              <w:pStyle w:val="TableParagraph"/>
              <w:spacing w:before="0" w:line="180" w:lineRule="exact"/>
              <w:ind w:left="240" w:right="78" w:hanging="160"/>
              <w:jc w:val="both"/>
              <w:rPr>
                <w:sz w:val="16"/>
              </w:rPr>
            </w:pPr>
            <w:r>
              <w:rPr>
                <w:sz w:val="16"/>
              </w:rPr>
              <w:t>2018 Pulling, re-filing medical  record forms (FR</w:t>
            </w:r>
            <w:r>
              <w:rPr>
                <w:spacing w:val="23"/>
                <w:sz w:val="16"/>
              </w:rPr>
              <w:t xml:space="preserve"> </w:t>
            </w:r>
            <w:r>
              <w:rPr>
                <w:sz w:val="16"/>
              </w:rPr>
              <w:t>abstracts).</w:t>
            </w:r>
          </w:p>
          <w:p w:rsidR="00F7695F" w:rsidRDefault="00EA3DB3">
            <w:pPr>
              <w:pStyle w:val="TableParagraph"/>
              <w:spacing w:before="0" w:line="180" w:lineRule="exact"/>
              <w:ind w:left="240" w:right="78" w:hanging="160"/>
              <w:jc w:val="both"/>
              <w:rPr>
                <w:sz w:val="16"/>
              </w:rPr>
            </w:pPr>
            <w:r>
              <w:rPr>
                <w:sz w:val="16"/>
              </w:rPr>
              <w:t>2019+ Pulling, re-filing medical record forms (FR abstracts).</w:t>
            </w:r>
          </w:p>
          <w:p w:rsidR="00F7695F" w:rsidRDefault="00EA3DB3">
            <w:pPr>
              <w:pStyle w:val="TableParagraph"/>
              <w:spacing w:before="0" w:line="180" w:lineRule="exact"/>
              <w:ind w:left="240" w:right="78" w:hanging="160"/>
              <w:jc w:val="both"/>
              <w:rPr>
                <w:sz w:val="16"/>
              </w:rPr>
            </w:pPr>
            <w:r>
              <w:rPr>
                <w:sz w:val="16"/>
              </w:rPr>
              <w:t>2019+ MU Physician Induction Interview (NAMCS–PFI).</w:t>
            </w:r>
          </w:p>
          <w:p w:rsidR="00F7695F" w:rsidRDefault="00EA3DB3">
            <w:pPr>
              <w:pStyle w:val="TableParagraph"/>
              <w:spacing w:before="0" w:line="180" w:lineRule="exact"/>
              <w:ind w:left="240" w:right="80" w:hanging="160"/>
              <w:jc w:val="both"/>
              <w:rPr>
                <w:sz w:val="16"/>
              </w:rPr>
            </w:pPr>
            <w:r>
              <w:rPr>
                <w:sz w:val="16"/>
              </w:rPr>
              <w:t>2019+ Pulling, re-filing medical record forms (MU Onboarding).</w:t>
            </w:r>
          </w:p>
          <w:p w:rsidR="00F7695F" w:rsidRDefault="00EA3DB3">
            <w:pPr>
              <w:pStyle w:val="TableParagraph"/>
              <w:spacing w:before="0" w:line="180" w:lineRule="exact"/>
              <w:ind w:left="240" w:right="78" w:hanging="160"/>
              <w:jc w:val="both"/>
              <w:rPr>
                <w:sz w:val="16"/>
              </w:rPr>
            </w:pPr>
            <w:r>
              <w:rPr>
                <w:sz w:val="16"/>
              </w:rPr>
              <w:t>2018 Induction Interview—service delivery site (NAMCS–201).</w:t>
            </w:r>
          </w:p>
          <w:p w:rsidR="00F7695F" w:rsidRDefault="00EA3DB3">
            <w:pPr>
              <w:pStyle w:val="TableParagraph"/>
              <w:spacing w:before="0" w:line="180" w:lineRule="exact"/>
              <w:ind w:left="240" w:right="78" w:hanging="160"/>
              <w:jc w:val="both"/>
              <w:rPr>
                <w:sz w:val="16"/>
              </w:rPr>
            </w:pPr>
            <w:r>
              <w:rPr>
                <w:sz w:val="16"/>
              </w:rPr>
              <w:t>2019+ Induction Interview—service delivery site (NAMCS–201).</w:t>
            </w:r>
          </w:p>
          <w:p w:rsidR="00F7695F" w:rsidRDefault="00EA3DB3">
            <w:pPr>
              <w:pStyle w:val="TableParagraph"/>
              <w:spacing w:before="0" w:line="180" w:lineRule="exact"/>
              <w:ind w:left="240" w:right="77" w:hanging="160"/>
              <w:jc w:val="both"/>
              <w:rPr>
                <w:sz w:val="16"/>
              </w:rPr>
            </w:pPr>
            <w:r>
              <w:rPr>
                <w:sz w:val="16"/>
              </w:rPr>
              <w:t>2018 Induction Interview—Providers (NAMCS–1).</w:t>
            </w:r>
          </w:p>
          <w:p w:rsidR="00F7695F" w:rsidRDefault="00EA3DB3">
            <w:pPr>
              <w:pStyle w:val="TableParagraph"/>
              <w:spacing w:before="0" w:line="180" w:lineRule="exact"/>
              <w:ind w:left="240" w:right="78" w:hanging="160"/>
              <w:jc w:val="both"/>
              <w:rPr>
                <w:sz w:val="16"/>
              </w:rPr>
            </w:pPr>
            <w:r>
              <w:rPr>
                <w:sz w:val="16"/>
              </w:rPr>
              <w:t>2019+ Induction Interview—Pro- viders (NAMCS–1).</w:t>
            </w:r>
          </w:p>
          <w:p w:rsidR="00F7695F" w:rsidRDefault="00EA3DB3">
            <w:pPr>
              <w:pStyle w:val="TableParagraph"/>
              <w:spacing w:before="0" w:line="180" w:lineRule="exact"/>
              <w:ind w:left="240" w:right="78" w:hanging="160"/>
              <w:jc w:val="both"/>
              <w:rPr>
                <w:sz w:val="16"/>
              </w:rPr>
            </w:pPr>
            <w:r>
              <w:rPr>
                <w:sz w:val="16"/>
              </w:rPr>
              <w:t>2018 Pulling, re-filing medical  record forms (FR</w:t>
            </w:r>
            <w:r>
              <w:rPr>
                <w:spacing w:val="23"/>
                <w:sz w:val="16"/>
              </w:rPr>
              <w:t xml:space="preserve"> </w:t>
            </w:r>
            <w:r>
              <w:rPr>
                <w:sz w:val="16"/>
              </w:rPr>
              <w:t>abstracts).</w:t>
            </w:r>
          </w:p>
          <w:p w:rsidR="00F7695F" w:rsidRDefault="00EA3DB3">
            <w:pPr>
              <w:pStyle w:val="TableParagraph"/>
              <w:spacing w:before="0" w:line="180" w:lineRule="exact"/>
              <w:ind w:left="240" w:right="78" w:hanging="160"/>
              <w:jc w:val="both"/>
              <w:rPr>
                <w:sz w:val="16"/>
              </w:rPr>
            </w:pPr>
            <w:r>
              <w:rPr>
                <w:sz w:val="16"/>
              </w:rPr>
              <w:t>2019+ Pulling, re-filing medical record forms (FR abstracts).</w:t>
            </w:r>
          </w:p>
          <w:p w:rsidR="00F7695F" w:rsidRDefault="00EA3DB3">
            <w:pPr>
              <w:pStyle w:val="TableParagraph"/>
              <w:spacing w:before="0" w:line="180" w:lineRule="exact"/>
              <w:ind w:left="240" w:right="78" w:hanging="160"/>
              <w:jc w:val="both"/>
              <w:rPr>
                <w:sz w:val="16"/>
              </w:rPr>
            </w:pPr>
            <w:r>
              <w:rPr>
                <w:sz w:val="16"/>
              </w:rPr>
              <w:t>2018 Pulling, re-filing medical  record forms (FR abstracts) for  the Reabstraction</w:t>
            </w:r>
            <w:r>
              <w:rPr>
                <w:spacing w:val="15"/>
                <w:sz w:val="16"/>
              </w:rPr>
              <w:t xml:space="preserve"> </w:t>
            </w:r>
            <w:r>
              <w:rPr>
                <w:sz w:val="16"/>
              </w:rPr>
              <w:t>Study.</w:t>
            </w:r>
          </w:p>
          <w:p w:rsidR="00F7695F" w:rsidRDefault="00EA3DB3">
            <w:pPr>
              <w:pStyle w:val="TableParagraph"/>
              <w:spacing w:before="0" w:line="178" w:lineRule="exact"/>
              <w:ind w:left="80"/>
              <w:jc w:val="left"/>
              <w:rPr>
                <w:sz w:val="16"/>
              </w:rPr>
            </w:pPr>
            <w:r>
              <w:rPr>
                <w:sz w:val="16"/>
              </w:rPr>
              <w:t>2019+ Reinterview Study  ................</w:t>
            </w:r>
          </w:p>
          <w:p w:rsidR="00F7695F" w:rsidRDefault="00F7695F">
            <w:pPr>
              <w:pStyle w:val="TableParagraph"/>
              <w:spacing w:before="0"/>
              <w:jc w:val="left"/>
              <w:rPr>
                <w:rFonts w:ascii="Gill Sans MT"/>
                <w:b/>
                <w:sz w:val="18"/>
              </w:rPr>
            </w:pPr>
          </w:p>
          <w:p w:rsidR="00F7695F" w:rsidRDefault="00F7695F">
            <w:pPr>
              <w:pStyle w:val="TableParagraph"/>
              <w:spacing w:before="0"/>
              <w:jc w:val="left"/>
              <w:rPr>
                <w:rFonts w:ascii="Gill Sans MT"/>
                <w:b/>
                <w:sz w:val="18"/>
              </w:rPr>
            </w:pPr>
          </w:p>
          <w:p w:rsidR="00F7695F" w:rsidRDefault="00EA3DB3">
            <w:pPr>
              <w:pStyle w:val="TableParagraph"/>
              <w:spacing w:before="104"/>
              <w:ind w:left="110"/>
              <w:jc w:val="left"/>
              <w:rPr>
                <w:sz w:val="16"/>
              </w:rPr>
            </w:pPr>
            <w:r>
              <w:rPr>
                <w:sz w:val="16"/>
              </w:rPr>
              <w:t>..........................................................</w:t>
            </w:r>
          </w:p>
        </w:tc>
        <w:tc>
          <w:tcPr>
            <w:tcW w:w="1243" w:type="dxa"/>
            <w:tcBorders>
              <w:left w:val="single" w:sz="2" w:space="0" w:color="000000"/>
              <w:bottom w:val="nil"/>
              <w:right w:val="single" w:sz="2" w:space="0" w:color="000000"/>
            </w:tcBorders>
          </w:tcPr>
          <w:p w:rsidR="00F7695F" w:rsidRDefault="00EA3DB3">
            <w:pPr>
              <w:pStyle w:val="TableParagraph"/>
              <w:spacing w:before="78"/>
              <w:ind w:right="77"/>
              <w:rPr>
                <w:sz w:val="16"/>
              </w:rPr>
            </w:pPr>
            <w:r>
              <w:rPr>
                <w:sz w:val="16"/>
              </w:rPr>
              <w:t>122</w:t>
            </w:r>
          </w:p>
        </w:tc>
        <w:tc>
          <w:tcPr>
            <w:tcW w:w="1243" w:type="dxa"/>
            <w:tcBorders>
              <w:left w:val="single" w:sz="2" w:space="0" w:color="000000"/>
              <w:bottom w:val="nil"/>
              <w:right w:val="single" w:sz="2" w:space="0" w:color="000000"/>
            </w:tcBorders>
          </w:tcPr>
          <w:p w:rsidR="00F7695F" w:rsidRDefault="00EA3DB3">
            <w:pPr>
              <w:pStyle w:val="TableParagraph"/>
              <w:spacing w:before="78"/>
              <w:ind w:right="78"/>
              <w:rPr>
                <w:sz w:val="16"/>
              </w:rPr>
            </w:pPr>
            <w:r>
              <w:rPr>
                <w:w w:val="99"/>
                <w:sz w:val="16"/>
              </w:rPr>
              <w:t>1</w:t>
            </w:r>
          </w:p>
        </w:tc>
        <w:tc>
          <w:tcPr>
            <w:tcW w:w="1243" w:type="dxa"/>
            <w:tcBorders>
              <w:left w:val="single" w:sz="2" w:space="0" w:color="000000"/>
              <w:bottom w:val="nil"/>
              <w:right w:val="single" w:sz="2" w:space="0" w:color="000000"/>
            </w:tcBorders>
          </w:tcPr>
          <w:p w:rsidR="00F7695F" w:rsidRDefault="00EA3DB3">
            <w:pPr>
              <w:pStyle w:val="TableParagraph"/>
              <w:spacing w:before="78"/>
              <w:ind w:right="77"/>
              <w:rPr>
                <w:sz w:val="16"/>
              </w:rPr>
            </w:pPr>
            <w:r>
              <w:rPr>
                <w:w w:val="95"/>
                <w:sz w:val="16"/>
              </w:rPr>
              <w:t>30/60</w:t>
            </w:r>
          </w:p>
        </w:tc>
        <w:tc>
          <w:tcPr>
            <w:tcW w:w="1161" w:type="dxa"/>
            <w:tcBorders>
              <w:left w:val="single" w:sz="2" w:space="0" w:color="000000"/>
              <w:bottom w:val="nil"/>
              <w:right w:val="nil"/>
            </w:tcBorders>
          </w:tcPr>
          <w:p w:rsidR="00F7695F" w:rsidRDefault="00EA3DB3">
            <w:pPr>
              <w:pStyle w:val="TableParagraph"/>
              <w:spacing w:before="78"/>
              <w:rPr>
                <w:sz w:val="16"/>
              </w:rPr>
            </w:pPr>
            <w:r>
              <w:rPr>
                <w:w w:val="95"/>
                <w:sz w:val="16"/>
              </w:rPr>
              <w:t>61</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1,097</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30/60</w:t>
            </w:r>
          </w:p>
        </w:tc>
        <w:tc>
          <w:tcPr>
            <w:tcW w:w="1161" w:type="dxa"/>
            <w:tcBorders>
              <w:top w:val="nil"/>
              <w:left w:val="single" w:sz="2" w:space="0" w:color="000000"/>
              <w:bottom w:val="nil"/>
              <w:right w:val="nil"/>
            </w:tcBorders>
          </w:tcPr>
          <w:p w:rsidR="00F7695F" w:rsidRDefault="00EA3DB3">
            <w:pPr>
              <w:pStyle w:val="TableParagraph"/>
              <w:rPr>
                <w:sz w:val="16"/>
              </w:rPr>
            </w:pPr>
            <w:r>
              <w:rPr>
                <w:sz w:val="16"/>
              </w:rPr>
              <w:t>549</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99</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30</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1/60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50</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sz w:val="16"/>
              </w:rPr>
              <w:t>893</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30</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1/60</w:t>
            </w:r>
          </w:p>
        </w:tc>
        <w:tc>
          <w:tcPr>
            <w:tcW w:w="1161" w:type="dxa"/>
            <w:tcBorders>
              <w:top w:val="nil"/>
              <w:left w:val="single" w:sz="2" w:space="0" w:color="000000"/>
              <w:bottom w:val="nil"/>
              <w:right w:val="nil"/>
            </w:tcBorders>
          </w:tcPr>
          <w:p w:rsidR="00F7695F" w:rsidRDefault="00EA3DB3">
            <w:pPr>
              <w:pStyle w:val="TableParagraph"/>
              <w:rPr>
                <w:sz w:val="16"/>
              </w:rPr>
            </w:pPr>
            <w:r>
              <w:rPr>
                <w:sz w:val="16"/>
              </w:rPr>
              <w:t>447</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2,000</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45/60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1,500</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2,000</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60/60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2,000</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12</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30/60</w:t>
            </w:r>
          </w:p>
        </w:tc>
        <w:tc>
          <w:tcPr>
            <w:tcW w:w="1161" w:type="dxa"/>
            <w:tcBorders>
              <w:top w:val="nil"/>
              <w:left w:val="single" w:sz="2" w:space="0" w:color="000000"/>
              <w:bottom w:val="nil"/>
              <w:right w:val="nil"/>
            </w:tcBorders>
          </w:tcPr>
          <w:p w:rsidR="00F7695F" w:rsidRDefault="00EA3DB3">
            <w:pPr>
              <w:pStyle w:val="TableParagraph"/>
              <w:rPr>
                <w:sz w:val="16"/>
              </w:rPr>
            </w:pPr>
            <w:r>
              <w:rPr>
                <w:w w:val="99"/>
                <w:sz w:val="16"/>
              </w:rPr>
              <w:t>6</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104</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30/60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52</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27</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30/60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14</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234</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9"/>
                <w:sz w:val="16"/>
              </w:rPr>
              <w:t>1</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30/60</w:t>
            </w:r>
          </w:p>
        </w:tc>
        <w:tc>
          <w:tcPr>
            <w:tcW w:w="1161" w:type="dxa"/>
            <w:tcBorders>
              <w:top w:val="nil"/>
              <w:left w:val="single" w:sz="2" w:space="0" w:color="000000"/>
              <w:bottom w:val="nil"/>
              <w:right w:val="nil"/>
            </w:tcBorders>
          </w:tcPr>
          <w:p w:rsidR="00F7695F" w:rsidRDefault="00EA3DB3">
            <w:pPr>
              <w:pStyle w:val="TableParagraph"/>
              <w:rPr>
                <w:sz w:val="16"/>
              </w:rPr>
            </w:pPr>
            <w:r>
              <w:rPr>
                <w:sz w:val="16"/>
              </w:rPr>
              <w:t>117</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27</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30</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1/60</w:t>
            </w:r>
          </w:p>
        </w:tc>
        <w:tc>
          <w:tcPr>
            <w:tcW w:w="1161" w:type="dxa"/>
            <w:tcBorders>
              <w:top w:val="nil"/>
              <w:left w:val="single" w:sz="2" w:space="0" w:color="000000"/>
              <w:bottom w:val="nil"/>
              <w:right w:val="nil"/>
            </w:tcBorders>
          </w:tcPr>
          <w:p w:rsidR="00F7695F" w:rsidRDefault="00EA3DB3">
            <w:pPr>
              <w:pStyle w:val="TableParagraph"/>
              <w:rPr>
                <w:sz w:val="16"/>
              </w:rPr>
            </w:pPr>
            <w:r>
              <w:rPr>
                <w:w w:val="95"/>
                <w:sz w:val="16"/>
              </w:rPr>
              <w:t>14</w:t>
            </w:r>
          </w:p>
        </w:tc>
      </w:tr>
      <w:tr w:rsidR="00F7695F">
        <w:trPr>
          <w:trHeight w:hRule="exact" w:val="36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sz w:val="16"/>
              </w:rPr>
              <w:t>234</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30</w:t>
            </w:r>
          </w:p>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5"/>
                <w:sz w:val="16"/>
              </w:rPr>
              <w:t>1/60</w:t>
            </w:r>
          </w:p>
        </w:tc>
        <w:tc>
          <w:tcPr>
            <w:tcW w:w="1161" w:type="dxa"/>
            <w:tcBorders>
              <w:top w:val="nil"/>
              <w:left w:val="single" w:sz="2" w:space="0" w:color="000000"/>
              <w:bottom w:val="nil"/>
              <w:right w:val="nil"/>
            </w:tcBorders>
          </w:tcPr>
          <w:p w:rsidR="00F7695F" w:rsidRDefault="00EA3DB3">
            <w:pPr>
              <w:pStyle w:val="TableParagraph"/>
              <w:rPr>
                <w:sz w:val="16"/>
              </w:rPr>
            </w:pPr>
            <w:r>
              <w:rPr>
                <w:sz w:val="16"/>
              </w:rPr>
              <w:t>117</w:t>
            </w:r>
          </w:p>
        </w:tc>
      </w:tr>
      <w:tr w:rsidR="00F7695F">
        <w:trPr>
          <w:trHeight w:hRule="exact" w:val="450"/>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nil"/>
              <w:right w:val="single" w:sz="2" w:space="0" w:color="000000"/>
            </w:tcBorders>
          </w:tcPr>
          <w:p w:rsidR="00F7695F" w:rsidRDefault="00EA3DB3">
            <w:pPr>
              <w:pStyle w:val="TableParagraph"/>
              <w:ind w:right="78"/>
              <w:rPr>
                <w:sz w:val="16"/>
              </w:rPr>
            </w:pPr>
            <w:r>
              <w:rPr>
                <w:w w:val="99"/>
                <w:sz w:val="16"/>
              </w:rPr>
              <w:t>3</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sz w:val="16"/>
              </w:rPr>
              <w:t>10</w:t>
            </w:r>
          </w:p>
        </w:tc>
        <w:tc>
          <w:tcPr>
            <w:tcW w:w="1243" w:type="dxa"/>
            <w:tcBorders>
              <w:top w:val="nil"/>
              <w:left w:val="single" w:sz="2" w:space="0" w:color="000000"/>
              <w:bottom w:val="nil"/>
              <w:right w:val="single" w:sz="2" w:space="0" w:color="000000"/>
            </w:tcBorders>
          </w:tcPr>
          <w:p w:rsidR="00F7695F" w:rsidRDefault="00EA3DB3">
            <w:pPr>
              <w:pStyle w:val="TableParagraph"/>
              <w:ind w:right="77"/>
              <w:rPr>
                <w:sz w:val="16"/>
              </w:rPr>
            </w:pPr>
            <w:r>
              <w:rPr>
                <w:w w:val="95"/>
                <w:sz w:val="16"/>
              </w:rPr>
              <w:t>1/60</w:t>
            </w:r>
          </w:p>
        </w:tc>
        <w:tc>
          <w:tcPr>
            <w:tcW w:w="1161" w:type="dxa"/>
            <w:tcBorders>
              <w:top w:val="nil"/>
              <w:left w:val="single" w:sz="2" w:space="0" w:color="000000"/>
              <w:bottom w:val="nil"/>
              <w:right w:val="nil"/>
            </w:tcBorders>
          </w:tcPr>
          <w:p w:rsidR="00F7695F" w:rsidRDefault="00EA3DB3">
            <w:pPr>
              <w:pStyle w:val="TableParagraph"/>
              <w:rPr>
                <w:sz w:val="16"/>
              </w:rPr>
            </w:pPr>
            <w:r>
              <w:rPr>
                <w:w w:val="99"/>
                <w:sz w:val="16"/>
              </w:rPr>
              <w:t>1</w:t>
            </w:r>
          </w:p>
        </w:tc>
      </w:tr>
      <w:tr w:rsidR="00F7695F">
        <w:trPr>
          <w:trHeight w:hRule="exact" w:val="796"/>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nil"/>
              <w:left w:val="single" w:sz="2" w:space="0" w:color="000000"/>
              <w:bottom w:val="single" w:sz="2" w:space="0" w:color="000000"/>
              <w:right w:val="single" w:sz="2" w:space="0" w:color="000000"/>
            </w:tcBorders>
          </w:tcPr>
          <w:p w:rsidR="00F7695F" w:rsidRDefault="00F7695F">
            <w:pPr>
              <w:pStyle w:val="TableParagraph"/>
              <w:spacing w:before="2"/>
              <w:jc w:val="left"/>
              <w:rPr>
                <w:rFonts w:ascii="Gill Sans MT"/>
                <w:b/>
                <w:sz w:val="15"/>
              </w:rPr>
            </w:pPr>
          </w:p>
          <w:p w:rsidR="00F7695F" w:rsidRDefault="00EA3DB3">
            <w:pPr>
              <w:pStyle w:val="TableParagraph"/>
              <w:spacing w:before="0"/>
              <w:ind w:right="78"/>
              <w:rPr>
                <w:sz w:val="16"/>
              </w:rPr>
            </w:pPr>
            <w:r>
              <w:rPr>
                <w:sz w:val="16"/>
              </w:rPr>
              <w:t>100</w:t>
            </w:r>
          </w:p>
        </w:tc>
        <w:tc>
          <w:tcPr>
            <w:tcW w:w="1243" w:type="dxa"/>
            <w:tcBorders>
              <w:top w:val="nil"/>
              <w:left w:val="single" w:sz="2" w:space="0" w:color="000000"/>
              <w:bottom w:val="single" w:sz="2" w:space="0" w:color="000000"/>
              <w:right w:val="single" w:sz="2" w:space="0" w:color="000000"/>
            </w:tcBorders>
          </w:tcPr>
          <w:p w:rsidR="00F7695F" w:rsidRDefault="00F7695F">
            <w:pPr>
              <w:pStyle w:val="TableParagraph"/>
              <w:spacing w:before="2"/>
              <w:jc w:val="left"/>
              <w:rPr>
                <w:rFonts w:ascii="Gill Sans MT"/>
                <w:b/>
                <w:sz w:val="15"/>
              </w:rPr>
            </w:pPr>
          </w:p>
          <w:p w:rsidR="00F7695F" w:rsidRDefault="00EA3DB3">
            <w:pPr>
              <w:pStyle w:val="TableParagraph"/>
              <w:spacing w:before="0"/>
              <w:ind w:right="77"/>
              <w:rPr>
                <w:sz w:val="16"/>
              </w:rPr>
            </w:pPr>
            <w:r>
              <w:rPr>
                <w:w w:val="99"/>
                <w:sz w:val="16"/>
              </w:rPr>
              <w:t>1</w:t>
            </w:r>
          </w:p>
        </w:tc>
        <w:tc>
          <w:tcPr>
            <w:tcW w:w="1243" w:type="dxa"/>
            <w:tcBorders>
              <w:top w:val="nil"/>
              <w:left w:val="single" w:sz="2" w:space="0" w:color="000000"/>
              <w:bottom w:val="single" w:sz="2" w:space="0" w:color="000000"/>
              <w:right w:val="single" w:sz="2" w:space="0" w:color="000000"/>
            </w:tcBorders>
          </w:tcPr>
          <w:p w:rsidR="00F7695F" w:rsidRDefault="00F7695F">
            <w:pPr>
              <w:pStyle w:val="TableParagraph"/>
              <w:spacing w:before="2"/>
              <w:jc w:val="left"/>
              <w:rPr>
                <w:rFonts w:ascii="Gill Sans MT"/>
                <w:b/>
                <w:sz w:val="15"/>
              </w:rPr>
            </w:pPr>
          </w:p>
          <w:p w:rsidR="00F7695F" w:rsidRDefault="00EA3DB3">
            <w:pPr>
              <w:pStyle w:val="TableParagraph"/>
              <w:spacing w:before="0"/>
              <w:ind w:right="77"/>
              <w:rPr>
                <w:sz w:val="16"/>
              </w:rPr>
            </w:pPr>
            <w:r>
              <w:rPr>
                <w:w w:val="95"/>
                <w:sz w:val="16"/>
              </w:rPr>
              <w:t>15/60</w:t>
            </w:r>
          </w:p>
        </w:tc>
        <w:tc>
          <w:tcPr>
            <w:tcW w:w="1161" w:type="dxa"/>
            <w:tcBorders>
              <w:top w:val="nil"/>
              <w:left w:val="single" w:sz="2" w:space="0" w:color="000000"/>
              <w:bottom w:val="single" w:sz="2" w:space="0" w:color="000000"/>
              <w:right w:val="nil"/>
            </w:tcBorders>
          </w:tcPr>
          <w:p w:rsidR="00F7695F" w:rsidRDefault="00F7695F">
            <w:pPr>
              <w:pStyle w:val="TableParagraph"/>
              <w:spacing w:before="2"/>
              <w:jc w:val="left"/>
              <w:rPr>
                <w:rFonts w:ascii="Gill Sans MT"/>
                <w:b/>
                <w:sz w:val="15"/>
              </w:rPr>
            </w:pPr>
          </w:p>
          <w:p w:rsidR="00F7695F" w:rsidRDefault="00EA3DB3">
            <w:pPr>
              <w:pStyle w:val="TableParagraph"/>
              <w:spacing w:before="0"/>
              <w:rPr>
                <w:sz w:val="16"/>
              </w:rPr>
            </w:pPr>
            <w:r>
              <w:rPr>
                <w:w w:val="95"/>
                <w:sz w:val="16"/>
              </w:rPr>
              <w:t>25</w:t>
            </w:r>
          </w:p>
        </w:tc>
      </w:tr>
      <w:tr w:rsidR="00F7695F">
        <w:trPr>
          <w:trHeight w:hRule="exact" w:val="348"/>
        </w:trPr>
        <w:tc>
          <w:tcPr>
            <w:tcW w:w="2774" w:type="dxa"/>
            <w:vMerge/>
            <w:tcBorders>
              <w:left w:val="nil"/>
              <w:right w:val="single" w:sz="2" w:space="0" w:color="000000"/>
            </w:tcBorders>
          </w:tcPr>
          <w:p w:rsidR="00F7695F" w:rsidRDefault="00F7695F"/>
        </w:tc>
        <w:tc>
          <w:tcPr>
            <w:tcW w:w="2776" w:type="dxa"/>
            <w:vMerge/>
            <w:tcBorders>
              <w:left w:val="single" w:sz="2" w:space="0" w:color="000000"/>
              <w:right w:val="single" w:sz="2" w:space="0" w:color="000000"/>
            </w:tcBorders>
          </w:tcPr>
          <w:p w:rsidR="00F7695F" w:rsidRDefault="00F7695F"/>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243" w:type="dxa"/>
            <w:tcBorders>
              <w:top w:val="single" w:sz="2" w:space="0" w:color="000000"/>
              <w:left w:val="single" w:sz="2" w:space="0" w:color="000000"/>
              <w:right w:val="single" w:sz="2" w:space="0" w:color="000000"/>
            </w:tcBorders>
          </w:tcPr>
          <w:p w:rsidR="00F7695F" w:rsidRDefault="00EA3DB3">
            <w:pPr>
              <w:pStyle w:val="TableParagraph"/>
              <w:spacing w:before="83"/>
              <w:ind w:right="77"/>
              <w:rPr>
                <w:sz w:val="16"/>
              </w:rPr>
            </w:pPr>
            <w:r>
              <w:rPr>
                <w:sz w:val="16"/>
              </w:rPr>
              <w:t>........................</w:t>
            </w:r>
          </w:p>
        </w:tc>
        <w:tc>
          <w:tcPr>
            <w:tcW w:w="1161" w:type="dxa"/>
            <w:tcBorders>
              <w:top w:val="single" w:sz="2" w:space="0" w:color="000000"/>
              <w:left w:val="single" w:sz="2" w:space="0" w:color="000000"/>
              <w:right w:val="nil"/>
            </w:tcBorders>
          </w:tcPr>
          <w:p w:rsidR="00F7695F" w:rsidRDefault="00EA3DB3">
            <w:pPr>
              <w:pStyle w:val="TableParagraph"/>
              <w:spacing w:before="83"/>
              <w:rPr>
                <w:sz w:val="16"/>
              </w:rPr>
            </w:pPr>
            <w:r>
              <w:rPr>
                <w:w w:val="95"/>
                <w:sz w:val="16"/>
              </w:rPr>
              <w:t>4,953</w:t>
            </w:r>
          </w:p>
        </w:tc>
      </w:tr>
    </w:tbl>
    <w:p w:rsidR="00F7695F" w:rsidRDefault="00F7695F">
      <w:pPr>
        <w:pStyle w:val="BodyText"/>
        <w:spacing w:before="8" w:line="240" w:lineRule="auto"/>
        <w:ind w:left="0"/>
        <w:rPr>
          <w:rFonts w:ascii="Gill Sans MT"/>
          <w:b/>
          <w:sz w:val="22"/>
        </w:rPr>
      </w:pPr>
    </w:p>
    <w:p w:rsidR="00F7695F" w:rsidRDefault="00F7695F">
      <w:pPr>
        <w:rPr>
          <w:rFonts w:ascii="Gill Sans MT"/>
        </w:rPr>
        <w:sectPr w:rsidR="00F7695F">
          <w:type w:val="continuous"/>
          <w:pgSz w:w="12240" w:h="15840"/>
          <w:pgMar w:top="260" w:right="760" w:bottom="280" w:left="760" w:header="720" w:footer="720" w:gutter="0"/>
          <w:cols w:space="720"/>
        </w:sectPr>
      </w:pPr>
    </w:p>
    <w:p w:rsidR="00F7695F" w:rsidRDefault="00EA3DB3">
      <w:pPr>
        <w:spacing w:before="114"/>
        <w:ind w:left="140"/>
        <w:rPr>
          <w:rFonts w:ascii="Gill Sans MT"/>
          <w:b/>
          <w:sz w:val="16"/>
        </w:rPr>
      </w:pPr>
      <w:r>
        <w:rPr>
          <w:rFonts w:ascii="Gill Sans MT"/>
          <w:b/>
          <w:sz w:val="16"/>
        </w:rPr>
        <w:t>Jeffrey M. Zirger,</w:t>
      </w:r>
    </w:p>
    <w:p w:rsidR="00F7695F" w:rsidRDefault="00EA3DB3">
      <w:pPr>
        <w:spacing w:before="39" w:line="180" w:lineRule="exact"/>
        <w:ind w:left="140" w:right="101"/>
        <w:rPr>
          <w:rFonts w:ascii="Book Antiqua"/>
          <w:i/>
          <w:sz w:val="16"/>
        </w:rPr>
      </w:pPr>
      <w:r>
        <w:rPr>
          <w:rFonts w:ascii="Book Antiqua"/>
          <w:i/>
          <w:w w:val="115"/>
          <w:sz w:val="16"/>
        </w:rPr>
        <w:t>Acting</w:t>
      </w:r>
      <w:r>
        <w:rPr>
          <w:rFonts w:ascii="Book Antiqua"/>
          <w:i/>
          <w:spacing w:val="-28"/>
          <w:w w:val="115"/>
          <w:sz w:val="16"/>
        </w:rPr>
        <w:t xml:space="preserve"> </w:t>
      </w:r>
      <w:r>
        <w:rPr>
          <w:rFonts w:ascii="Book Antiqua"/>
          <w:i/>
          <w:w w:val="115"/>
          <w:sz w:val="16"/>
        </w:rPr>
        <w:t>Chief,</w:t>
      </w:r>
      <w:r>
        <w:rPr>
          <w:rFonts w:ascii="Book Antiqua"/>
          <w:i/>
          <w:spacing w:val="-28"/>
          <w:w w:val="115"/>
          <w:sz w:val="16"/>
        </w:rPr>
        <w:t xml:space="preserve"> </w:t>
      </w:r>
      <w:r>
        <w:rPr>
          <w:rFonts w:ascii="Book Antiqua"/>
          <w:i/>
          <w:w w:val="115"/>
          <w:sz w:val="16"/>
        </w:rPr>
        <w:t>Information</w:t>
      </w:r>
      <w:r>
        <w:rPr>
          <w:rFonts w:ascii="Book Antiqua"/>
          <w:i/>
          <w:spacing w:val="-28"/>
          <w:w w:val="115"/>
          <w:sz w:val="16"/>
        </w:rPr>
        <w:t xml:space="preserve"> </w:t>
      </w:r>
      <w:r>
        <w:rPr>
          <w:rFonts w:ascii="Book Antiqua"/>
          <w:i/>
          <w:w w:val="115"/>
          <w:sz w:val="16"/>
        </w:rPr>
        <w:t>Collection</w:t>
      </w:r>
      <w:r>
        <w:rPr>
          <w:rFonts w:ascii="Book Antiqua"/>
          <w:i/>
          <w:spacing w:val="-28"/>
          <w:w w:val="115"/>
          <w:sz w:val="16"/>
        </w:rPr>
        <w:t xml:space="preserve"> </w:t>
      </w:r>
      <w:r>
        <w:rPr>
          <w:rFonts w:ascii="Book Antiqua"/>
          <w:i/>
          <w:w w:val="115"/>
          <w:sz w:val="16"/>
        </w:rPr>
        <w:t>Review Office, Office of Scientific Integrity, Office of the Associate Director for Science, Office of</w:t>
      </w:r>
      <w:r>
        <w:rPr>
          <w:rFonts w:ascii="Book Antiqua"/>
          <w:i/>
          <w:spacing w:val="-19"/>
          <w:w w:val="115"/>
          <w:sz w:val="16"/>
        </w:rPr>
        <w:t xml:space="preserve"> </w:t>
      </w:r>
      <w:r>
        <w:rPr>
          <w:rFonts w:ascii="Book Antiqua"/>
          <w:i/>
          <w:w w:val="115"/>
          <w:sz w:val="16"/>
        </w:rPr>
        <w:t>the</w:t>
      </w:r>
      <w:r>
        <w:rPr>
          <w:rFonts w:ascii="Book Antiqua"/>
          <w:i/>
          <w:spacing w:val="-19"/>
          <w:w w:val="115"/>
          <w:sz w:val="16"/>
        </w:rPr>
        <w:t xml:space="preserve"> </w:t>
      </w:r>
      <w:r>
        <w:rPr>
          <w:rFonts w:ascii="Book Antiqua"/>
          <w:i/>
          <w:w w:val="115"/>
          <w:sz w:val="16"/>
        </w:rPr>
        <w:t>Director,</w:t>
      </w:r>
      <w:r>
        <w:rPr>
          <w:rFonts w:ascii="Book Antiqua"/>
          <w:i/>
          <w:spacing w:val="-19"/>
          <w:w w:val="115"/>
          <w:sz w:val="16"/>
        </w:rPr>
        <w:t xml:space="preserve"> </w:t>
      </w:r>
      <w:r>
        <w:rPr>
          <w:rFonts w:ascii="Book Antiqua"/>
          <w:i/>
          <w:w w:val="115"/>
          <w:sz w:val="16"/>
        </w:rPr>
        <w:t>Centers</w:t>
      </w:r>
      <w:r>
        <w:rPr>
          <w:rFonts w:ascii="Book Antiqua"/>
          <w:i/>
          <w:spacing w:val="-19"/>
          <w:w w:val="115"/>
          <w:sz w:val="16"/>
        </w:rPr>
        <w:t xml:space="preserve"> </w:t>
      </w:r>
      <w:r>
        <w:rPr>
          <w:rFonts w:ascii="Book Antiqua"/>
          <w:i/>
          <w:w w:val="115"/>
          <w:sz w:val="16"/>
        </w:rPr>
        <w:t>for</w:t>
      </w:r>
      <w:r>
        <w:rPr>
          <w:rFonts w:ascii="Book Antiqua"/>
          <w:i/>
          <w:spacing w:val="-19"/>
          <w:w w:val="115"/>
          <w:sz w:val="16"/>
        </w:rPr>
        <w:t xml:space="preserve"> </w:t>
      </w:r>
      <w:r>
        <w:rPr>
          <w:rFonts w:ascii="Book Antiqua"/>
          <w:i/>
          <w:w w:val="115"/>
          <w:sz w:val="16"/>
        </w:rPr>
        <w:t>Disease</w:t>
      </w:r>
      <w:r>
        <w:rPr>
          <w:rFonts w:ascii="Book Antiqua"/>
          <w:i/>
          <w:spacing w:val="-19"/>
          <w:w w:val="115"/>
          <w:sz w:val="16"/>
        </w:rPr>
        <w:t xml:space="preserve"> </w:t>
      </w:r>
      <w:r>
        <w:rPr>
          <w:rFonts w:ascii="Book Antiqua"/>
          <w:i/>
          <w:w w:val="115"/>
          <w:sz w:val="16"/>
        </w:rPr>
        <w:t>Control and</w:t>
      </w:r>
      <w:r>
        <w:rPr>
          <w:rFonts w:ascii="Book Antiqua"/>
          <w:i/>
          <w:spacing w:val="-31"/>
          <w:w w:val="115"/>
          <w:sz w:val="16"/>
        </w:rPr>
        <w:t xml:space="preserve"> </w:t>
      </w:r>
      <w:r>
        <w:rPr>
          <w:rFonts w:ascii="Book Antiqua"/>
          <w:i/>
          <w:w w:val="115"/>
          <w:sz w:val="16"/>
        </w:rPr>
        <w:t>Prevention.</w:t>
      </w:r>
    </w:p>
    <w:p w:rsidR="00F7695F" w:rsidRDefault="00EA3DB3">
      <w:pPr>
        <w:spacing w:before="51"/>
        <w:ind w:left="140"/>
        <w:rPr>
          <w:sz w:val="14"/>
        </w:rPr>
      </w:pPr>
      <w:r>
        <w:rPr>
          <w:w w:val="105"/>
          <w:sz w:val="14"/>
        </w:rPr>
        <w:t>[FR Doc. 2018–17175 Filed 8–9–18; 8:45 am]</w:t>
      </w:r>
    </w:p>
    <w:p w:rsidR="00F7695F" w:rsidRDefault="00EA3DB3">
      <w:pPr>
        <w:spacing w:before="76"/>
        <w:ind w:left="140"/>
        <w:rPr>
          <w:rFonts w:ascii="Arial" w:hAnsi="Arial"/>
          <w:b/>
          <w:sz w:val="12"/>
        </w:rPr>
      </w:pPr>
      <w:r>
        <w:rPr>
          <w:noProof/>
        </w:rPr>
        <mc:AlternateContent>
          <mc:Choice Requires="wps">
            <w:drawing>
              <wp:anchor distT="0" distB="0" distL="114300" distR="114300" simplePos="0" relativeHeight="1120" behindDoc="0" locked="0" layoutInCell="1" allowOverlap="1" wp14:anchorId="168B2609" wp14:editId="733EE755">
                <wp:simplePos x="0" y="0"/>
                <wp:positionH relativeFrom="page">
                  <wp:posOffset>571500</wp:posOffset>
                </wp:positionH>
                <wp:positionV relativeFrom="paragraph">
                  <wp:posOffset>248920</wp:posOffset>
                </wp:positionV>
                <wp:extent cx="21336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8F1D15" id="Line 2"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pt,19.6pt" to="21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" strokeweight=".3pt">
                <w10:wrap anchorx="page"/>
              </v:line>
            </w:pict>
          </mc:Fallback>
        </mc:AlternateContent>
      </w:r>
      <w:r>
        <w:rPr>
          <w:rFonts w:ascii="Arial" w:hAnsi="Arial"/>
          <w:b/>
          <w:sz w:val="12"/>
        </w:rPr>
        <w:t>BILLING  CODE 4163–18–P</w:t>
      </w:r>
    </w:p>
    <w:p w:rsidR="00F7695F" w:rsidRDefault="00F7695F">
      <w:pPr>
        <w:pStyle w:val="BodyText"/>
        <w:spacing w:line="240" w:lineRule="auto"/>
        <w:ind w:left="0"/>
        <w:rPr>
          <w:rFonts w:ascii="Arial"/>
          <w:b/>
          <w:sz w:val="14"/>
        </w:rPr>
      </w:pPr>
    </w:p>
    <w:p w:rsidR="00F7695F" w:rsidRDefault="00F7695F">
      <w:pPr>
        <w:pStyle w:val="BodyText"/>
        <w:spacing w:line="240" w:lineRule="auto"/>
        <w:ind w:left="0"/>
        <w:rPr>
          <w:rFonts w:ascii="Arial"/>
          <w:b/>
          <w:sz w:val="19"/>
        </w:rPr>
      </w:pPr>
    </w:p>
    <w:p w:rsidR="00F7695F" w:rsidRDefault="00EA3DB3">
      <w:pPr>
        <w:pStyle w:val="Heading2"/>
        <w:spacing w:before="1"/>
        <w:ind w:right="533"/>
      </w:pPr>
      <w:r>
        <w:t>DEPARTMENT OF HEALTH AND HUMAN SERVICES</w:t>
      </w:r>
    </w:p>
    <w:p w:rsidR="00F7695F" w:rsidRDefault="00EA3DB3">
      <w:pPr>
        <w:spacing w:before="160" w:line="200" w:lineRule="exact"/>
        <w:ind w:left="140" w:right="552"/>
        <w:rPr>
          <w:rFonts w:ascii="Arial"/>
          <w:b/>
          <w:sz w:val="18"/>
        </w:rPr>
      </w:pPr>
      <w:r>
        <w:rPr>
          <w:rFonts w:ascii="Arial"/>
          <w:b/>
          <w:sz w:val="18"/>
        </w:rPr>
        <w:t>Centers for Disease Control and Prevention</w:t>
      </w:r>
    </w:p>
    <w:p w:rsidR="00F7695F" w:rsidRDefault="00EA3DB3">
      <w:pPr>
        <w:spacing w:before="104" w:line="180" w:lineRule="exact"/>
        <w:ind w:left="140" w:right="56"/>
        <w:rPr>
          <w:rFonts w:ascii="Arial" w:hAnsi="Arial"/>
          <w:b/>
          <w:sz w:val="16"/>
        </w:rPr>
      </w:pPr>
      <w:r>
        <w:rPr>
          <w:rFonts w:ascii="Arial" w:hAnsi="Arial"/>
          <w:b/>
          <w:sz w:val="16"/>
        </w:rPr>
        <w:t>[60Day–18–18APX; Docket No. CDC–2018– 0066]</w:t>
      </w:r>
    </w:p>
    <w:p w:rsidR="00F7695F" w:rsidRDefault="00F7695F">
      <w:pPr>
        <w:pStyle w:val="BodyText"/>
        <w:spacing w:before="3" w:line="240" w:lineRule="auto"/>
        <w:ind w:left="0"/>
        <w:rPr>
          <w:rFonts w:ascii="Arial"/>
          <w:b/>
          <w:sz w:val="14"/>
        </w:rPr>
      </w:pPr>
    </w:p>
    <w:p w:rsidR="00F7695F" w:rsidRDefault="00EA3DB3">
      <w:pPr>
        <w:pStyle w:val="Heading2"/>
        <w:ind w:right="182"/>
      </w:pPr>
      <w:r>
        <w:t>Proposed Data Collection Submitted for Public Comment and Recommendations</w:t>
      </w:r>
    </w:p>
    <w:p w:rsidR="00F7695F" w:rsidRDefault="00EA3DB3">
      <w:pPr>
        <w:pStyle w:val="BodyText"/>
        <w:spacing w:before="108"/>
        <w:ind w:hanging="1"/>
        <w:jc w:val="both"/>
      </w:pPr>
      <w:r>
        <w:rPr>
          <w:rFonts w:ascii="Arial"/>
          <w:b/>
          <w:w w:val="105"/>
          <w:sz w:val="15"/>
        </w:rPr>
        <w:t>AGENCY</w:t>
      </w:r>
      <w:r>
        <w:rPr>
          <w:rFonts w:ascii="Arial"/>
          <w:b/>
          <w:w w:val="105"/>
        </w:rPr>
        <w:t xml:space="preserve">: </w:t>
      </w:r>
      <w:r>
        <w:rPr>
          <w:w w:val="105"/>
        </w:rPr>
        <w:t>Centers for Disease Control</w:t>
      </w:r>
      <w:r>
        <w:rPr>
          <w:spacing w:val="-17"/>
          <w:w w:val="105"/>
        </w:rPr>
        <w:t xml:space="preserve"> </w:t>
      </w:r>
      <w:r>
        <w:rPr>
          <w:w w:val="105"/>
        </w:rPr>
        <w:t>and Prevention (CDC), Department of Health and  Human  Services</w:t>
      </w:r>
      <w:r>
        <w:rPr>
          <w:spacing w:val="10"/>
          <w:w w:val="105"/>
        </w:rPr>
        <w:t xml:space="preserve"> </w:t>
      </w:r>
      <w:r>
        <w:rPr>
          <w:w w:val="105"/>
        </w:rPr>
        <w:t>(HHS).</w:t>
      </w:r>
    </w:p>
    <w:p w:rsidR="00F7695F" w:rsidRDefault="00EA3DB3">
      <w:pPr>
        <w:spacing w:before="19" w:line="98" w:lineRule="exact"/>
        <w:ind w:left="140"/>
        <w:rPr>
          <w:sz w:val="18"/>
        </w:rPr>
      </w:pPr>
      <w:r>
        <w:rPr>
          <w:rFonts w:ascii="Arial"/>
          <w:b/>
          <w:w w:val="105"/>
          <w:sz w:val="15"/>
        </w:rPr>
        <w:t>ACTION</w:t>
      </w:r>
      <w:r>
        <w:rPr>
          <w:rFonts w:ascii="Arial"/>
          <w:b/>
          <w:w w:val="105"/>
          <w:sz w:val="18"/>
        </w:rPr>
        <w:t xml:space="preserve">: </w:t>
      </w:r>
      <w:r>
        <w:rPr>
          <w:w w:val="105"/>
          <w:sz w:val="18"/>
        </w:rPr>
        <w:t>Notice with comment period.</w:t>
      </w:r>
    </w:p>
    <w:p w:rsidR="00F7695F" w:rsidRDefault="00EA3DB3">
      <w:pPr>
        <w:pStyle w:val="BodyText"/>
        <w:spacing w:before="122"/>
      </w:pPr>
      <w:r>
        <w:br w:type="column"/>
      </w:r>
      <w:r>
        <w:rPr>
          <w:w w:val="105"/>
        </w:rPr>
        <w:t xml:space="preserve">general public and other Federal agencies the opportunity to comment on a proposed and/or continuing information collection, as required by  the Paperwork Reduction Act of 1995. This notice invites comment on a proposed information collection project titled ‘‘Dental Survey: Improving outpatient antibiotic use through implementation and evaluation of Core Elements of Outpatient Antibiotic Stewardship.’’ This information collection request will generate data to assess knowledge, attitudes, practices and perceived barriers to appropriate antibiotic prescribing in a representative sample of dental providers. Results will be used to inform interventions for this specific  provider  population  and support our efforts to improve antimicrobial stewardship within outpatient </w:t>
      </w:r>
      <w:r>
        <w:rPr>
          <w:spacing w:val="22"/>
          <w:w w:val="105"/>
        </w:rPr>
        <w:t xml:space="preserve"> </w:t>
      </w:r>
      <w:r>
        <w:rPr>
          <w:w w:val="105"/>
        </w:rPr>
        <w:t>clinics.</w:t>
      </w:r>
    </w:p>
    <w:p w:rsidR="00F7695F" w:rsidRDefault="00EA3DB3">
      <w:pPr>
        <w:pStyle w:val="BodyText"/>
        <w:spacing w:before="76"/>
        <w:ind w:hanging="1"/>
      </w:pPr>
      <w:r>
        <w:rPr>
          <w:rFonts w:ascii="Arial"/>
          <w:b/>
          <w:w w:val="105"/>
          <w:sz w:val="15"/>
        </w:rPr>
        <w:t>DATES</w:t>
      </w:r>
      <w:r>
        <w:rPr>
          <w:rFonts w:ascii="Arial"/>
          <w:b/>
          <w:w w:val="105"/>
        </w:rPr>
        <w:t xml:space="preserve">: </w:t>
      </w:r>
      <w:r>
        <w:rPr>
          <w:w w:val="105"/>
        </w:rPr>
        <w:t>CDC must receive written comments on or before October 9, 2018.</w:t>
      </w:r>
    </w:p>
    <w:p w:rsidR="00F7695F" w:rsidRDefault="00EA3DB3">
      <w:pPr>
        <w:pStyle w:val="ListParagraph"/>
        <w:numPr>
          <w:ilvl w:val="2"/>
          <w:numId w:val="1"/>
        </w:numPr>
        <w:tabs>
          <w:tab w:val="left" w:pos="504"/>
        </w:tabs>
        <w:spacing w:before="124" w:line="198" w:lineRule="exact"/>
        <w:ind w:right="234" w:firstLine="180"/>
        <w:rPr>
          <w:sz w:val="18"/>
        </w:rPr>
      </w:pPr>
      <w:r>
        <w:rPr>
          <w:rFonts w:ascii="Book Antiqua" w:hAnsi="Book Antiqua"/>
          <w:i/>
          <w:w w:val="107"/>
          <w:sz w:val="18"/>
        </w:rPr>
        <w:br w:type="column"/>
      </w:r>
      <w:r>
        <w:rPr>
          <w:rFonts w:ascii="Book Antiqua" w:hAnsi="Book Antiqua"/>
          <w:i/>
          <w:w w:val="105"/>
          <w:sz w:val="18"/>
        </w:rPr>
        <w:t xml:space="preserve">Mail: </w:t>
      </w:r>
      <w:r>
        <w:rPr>
          <w:w w:val="105"/>
          <w:sz w:val="18"/>
        </w:rPr>
        <w:t>Jeffrey M. Zirger, Information Collection Review Office, Centers for Disease Control and Prevention, 1600 Clifton Road NE, MS–D74, Atlanta, Georgia</w:t>
      </w:r>
      <w:r>
        <w:rPr>
          <w:spacing w:val="1"/>
          <w:w w:val="105"/>
          <w:sz w:val="18"/>
        </w:rPr>
        <w:t xml:space="preserve"> </w:t>
      </w:r>
      <w:r>
        <w:rPr>
          <w:w w:val="105"/>
          <w:sz w:val="18"/>
        </w:rPr>
        <w:t>30329.</w:t>
      </w:r>
    </w:p>
    <w:p w:rsidR="00F7695F" w:rsidRDefault="00EA3DB3">
      <w:pPr>
        <w:pStyle w:val="BodyText"/>
        <w:spacing w:line="213" w:lineRule="auto"/>
        <w:ind w:firstLine="180"/>
      </w:pPr>
      <w:r>
        <w:rPr>
          <w:rFonts w:ascii="Book Antiqua"/>
          <w:i/>
          <w:w w:val="110"/>
        </w:rPr>
        <w:t xml:space="preserve">Instructions: </w:t>
      </w:r>
      <w:r>
        <w:rPr>
          <w:w w:val="110"/>
        </w:rPr>
        <w:t>All submissions received must include the agency name and</w:t>
      </w:r>
    </w:p>
    <w:p w:rsidR="00F7695F" w:rsidRDefault="00EA3DB3">
      <w:pPr>
        <w:pStyle w:val="BodyText"/>
        <w:spacing w:before="12" w:line="198" w:lineRule="exact"/>
        <w:ind w:right="191"/>
      </w:pPr>
      <w:r>
        <w:rPr>
          <w:w w:val="110"/>
        </w:rPr>
        <w:t xml:space="preserve">Docket Number. CDC will post, without change, all relevant comments to </w:t>
      </w:r>
      <w:r>
        <w:rPr>
          <w:rFonts w:ascii="Book Antiqua"/>
          <w:i/>
          <w:w w:val="110"/>
        </w:rPr>
        <w:t>Regulations.gov</w:t>
      </w:r>
      <w:r>
        <w:rPr>
          <w:w w:val="110"/>
        </w:rPr>
        <w:t>.</w:t>
      </w:r>
    </w:p>
    <w:p w:rsidR="00F7695F" w:rsidRDefault="00EA3DB3">
      <w:pPr>
        <w:pStyle w:val="BodyText"/>
        <w:spacing w:line="213" w:lineRule="auto"/>
        <w:ind w:right="189" w:firstLine="180"/>
      </w:pPr>
      <w:r>
        <w:rPr>
          <w:rFonts w:ascii="Book Antiqua"/>
          <w:i/>
          <w:w w:val="110"/>
        </w:rPr>
        <w:t xml:space="preserve">Please note: </w:t>
      </w:r>
      <w:r>
        <w:rPr>
          <w:w w:val="110"/>
        </w:rPr>
        <w:t>Submit all comments through</w:t>
      </w:r>
      <w:r>
        <w:rPr>
          <w:spacing w:val="-25"/>
          <w:w w:val="110"/>
        </w:rPr>
        <w:t xml:space="preserve"> </w:t>
      </w:r>
      <w:r>
        <w:rPr>
          <w:w w:val="110"/>
        </w:rPr>
        <w:t>the</w:t>
      </w:r>
      <w:r>
        <w:rPr>
          <w:spacing w:val="-25"/>
          <w:w w:val="110"/>
        </w:rPr>
        <w:t xml:space="preserve"> </w:t>
      </w:r>
      <w:r>
        <w:rPr>
          <w:w w:val="110"/>
        </w:rPr>
        <w:t>Federal</w:t>
      </w:r>
      <w:r>
        <w:rPr>
          <w:spacing w:val="-25"/>
          <w:w w:val="110"/>
        </w:rPr>
        <w:t xml:space="preserve"> </w:t>
      </w:r>
      <w:r>
        <w:rPr>
          <w:w w:val="110"/>
        </w:rPr>
        <w:t>eRulemaking</w:t>
      </w:r>
      <w:r>
        <w:rPr>
          <w:spacing w:val="-25"/>
          <w:w w:val="110"/>
        </w:rPr>
        <w:t xml:space="preserve"> </w:t>
      </w:r>
      <w:r>
        <w:rPr>
          <w:w w:val="110"/>
        </w:rPr>
        <w:t>portal</w:t>
      </w:r>
    </w:p>
    <w:p w:rsidR="00F7695F" w:rsidRDefault="00EA3DB3">
      <w:pPr>
        <w:spacing w:before="12" w:line="198" w:lineRule="exact"/>
        <w:ind w:left="140" w:right="311"/>
        <w:rPr>
          <w:sz w:val="18"/>
        </w:rPr>
      </w:pPr>
      <w:r>
        <w:rPr>
          <w:w w:val="110"/>
          <w:sz w:val="18"/>
        </w:rPr>
        <w:t>(</w:t>
      </w:r>
      <w:r>
        <w:rPr>
          <w:rFonts w:ascii="Book Antiqua"/>
          <w:i/>
          <w:w w:val="110"/>
          <w:sz w:val="18"/>
        </w:rPr>
        <w:t>regulations.gov</w:t>
      </w:r>
      <w:r>
        <w:rPr>
          <w:w w:val="110"/>
          <w:sz w:val="18"/>
        </w:rPr>
        <w:t>) or by U.S. mail to the address listed above.</w:t>
      </w:r>
    </w:p>
    <w:p w:rsidR="00F7695F" w:rsidRDefault="00EA3DB3">
      <w:pPr>
        <w:spacing w:before="13" w:line="205" w:lineRule="exact"/>
        <w:ind w:left="140"/>
        <w:rPr>
          <w:sz w:val="18"/>
        </w:rPr>
      </w:pPr>
      <w:r>
        <w:rPr>
          <w:rFonts w:ascii="Arial"/>
          <w:b/>
          <w:sz w:val="15"/>
        </w:rPr>
        <w:t>FOR FURTHER INFORMATION CONTACT</w:t>
      </w:r>
      <w:r>
        <w:rPr>
          <w:rFonts w:ascii="Arial"/>
          <w:b/>
          <w:sz w:val="18"/>
        </w:rPr>
        <w:t xml:space="preserve">: </w:t>
      </w:r>
      <w:r>
        <w:rPr>
          <w:sz w:val="18"/>
        </w:rPr>
        <w:t>To</w:t>
      </w:r>
    </w:p>
    <w:p w:rsidR="00F7695F" w:rsidRDefault="00EA3DB3">
      <w:pPr>
        <w:pStyle w:val="BodyText"/>
        <w:spacing w:before="1" w:line="228" w:lineRule="auto"/>
        <w:ind w:right="191"/>
        <w:rPr>
          <w:rFonts w:ascii="Book Antiqua" w:hAnsi="Book Antiqua"/>
          <w:i/>
        </w:rPr>
      </w:pPr>
      <w:r>
        <w:rPr>
          <w:w w:val="105"/>
        </w:rPr>
        <w:t xml:space="preserve">request more information on the proposed project or to obtain a copy of the information collection plan and instruments, contact Jeffrey M. Zirger, Information Collection Review Office, Centers for Disease Control and Prevention, 1600 Clifton Road NE, MS– D74, Atlanta, Georgia 30329; phone: 404–639–7570;  Email:  </w:t>
      </w:r>
      <w:hyperlink r:id="rId8">
        <w:r>
          <w:rPr>
            <w:rFonts w:ascii="Book Antiqua" w:hAnsi="Book Antiqua"/>
            <w:i/>
            <w:w w:val="105"/>
          </w:rPr>
          <w:t>omb@cdc.gov.</w:t>
        </w:r>
      </w:hyperlink>
    </w:p>
    <w:p w:rsidR="00F7695F" w:rsidRDefault="00EA3DB3">
      <w:pPr>
        <w:spacing w:before="4" w:line="162" w:lineRule="exact"/>
        <w:ind w:left="140"/>
        <w:rPr>
          <w:sz w:val="18"/>
        </w:rPr>
      </w:pPr>
      <w:r>
        <w:rPr>
          <w:rFonts w:ascii="Arial"/>
          <w:b/>
          <w:sz w:val="15"/>
        </w:rPr>
        <w:t>SUPPLEMENTARY INFORMATION</w:t>
      </w:r>
      <w:r>
        <w:rPr>
          <w:rFonts w:ascii="Arial"/>
          <w:b/>
          <w:sz w:val="18"/>
        </w:rPr>
        <w:t xml:space="preserve">: </w:t>
      </w:r>
      <w:r>
        <w:rPr>
          <w:sz w:val="18"/>
        </w:rPr>
        <w:t>Under the</w:t>
      </w:r>
    </w:p>
    <w:p w:rsidR="00F7695F" w:rsidRDefault="00F7695F">
      <w:pPr>
        <w:spacing w:line="162" w:lineRule="exact"/>
        <w:rPr>
          <w:sz w:val="18"/>
        </w:rPr>
        <w:sectPr w:rsidR="00F7695F">
          <w:type w:val="continuous"/>
          <w:pgSz w:w="12240" w:h="15840"/>
          <w:pgMar w:top="260" w:right="760" w:bottom="280" w:left="760" w:header="720" w:footer="720" w:gutter="0"/>
          <w:cols w:num="3" w:space="720" w:equalWidth="0">
            <w:col w:w="3463" w:space="77"/>
            <w:col w:w="3487" w:space="53"/>
            <w:col w:w="3640"/>
          </w:cols>
        </w:sectPr>
      </w:pPr>
    </w:p>
    <w:p w:rsidR="00F7695F" w:rsidRDefault="00EA3DB3">
      <w:pPr>
        <w:tabs>
          <w:tab w:val="left" w:pos="3499"/>
        </w:tabs>
        <w:spacing w:before="1" w:line="200" w:lineRule="exact"/>
        <w:ind w:left="140"/>
        <w:rPr>
          <w:sz w:val="18"/>
        </w:rPr>
      </w:pPr>
      <w:r>
        <w:rPr>
          <w:rFonts w:ascii="Arial"/>
          <w:b/>
          <w:w w:val="96"/>
          <w:sz w:val="15"/>
          <w:u w:val="single"/>
        </w:rPr>
        <w:t xml:space="preserve"> </w:t>
      </w:r>
      <w:r>
        <w:rPr>
          <w:rFonts w:ascii="Arial"/>
          <w:b/>
          <w:sz w:val="15"/>
          <w:u w:val="single"/>
        </w:rPr>
        <w:tab/>
      </w:r>
      <w:r>
        <w:rPr>
          <w:rFonts w:ascii="Arial"/>
          <w:b/>
          <w:sz w:val="15"/>
        </w:rPr>
        <w:t xml:space="preserve">   </w:t>
      </w:r>
      <w:r>
        <w:rPr>
          <w:rFonts w:ascii="Arial"/>
          <w:b/>
          <w:spacing w:val="13"/>
          <w:sz w:val="15"/>
        </w:rPr>
        <w:t xml:space="preserve"> </w:t>
      </w:r>
      <w:r>
        <w:rPr>
          <w:rFonts w:ascii="Arial"/>
          <w:b/>
          <w:w w:val="105"/>
          <w:sz w:val="15"/>
        </w:rPr>
        <w:t>ADDRESSES</w:t>
      </w:r>
      <w:r>
        <w:rPr>
          <w:rFonts w:ascii="Arial"/>
          <w:b/>
          <w:w w:val="105"/>
          <w:sz w:val="18"/>
        </w:rPr>
        <w:t xml:space="preserve">: </w:t>
      </w:r>
      <w:r>
        <w:rPr>
          <w:w w:val="105"/>
          <w:sz w:val="18"/>
        </w:rPr>
        <w:t>You may submit</w:t>
      </w:r>
      <w:r>
        <w:rPr>
          <w:spacing w:val="-10"/>
          <w:w w:val="105"/>
          <w:sz w:val="18"/>
        </w:rPr>
        <w:t xml:space="preserve"> </w:t>
      </w:r>
      <w:r>
        <w:rPr>
          <w:w w:val="105"/>
          <w:sz w:val="18"/>
        </w:rPr>
        <w:t>comments,</w:t>
      </w:r>
    </w:p>
    <w:p w:rsidR="00F7695F" w:rsidRDefault="00EA3DB3">
      <w:pPr>
        <w:pStyle w:val="BodyText"/>
        <w:spacing w:before="37" w:line="164" w:lineRule="exact"/>
      </w:pPr>
      <w:r>
        <w:br w:type="column"/>
      </w:r>
      <w:r>
        <w:rPr>
          <w:w w:val="105"/>
        </w:rPr>
        <w:t>Paperwork Reduction Act of 1995  (PRA)</w:t>
      </w:r>
    </w:p>
    <w:p w:rsidR="00F7695F" w:rsidRDefault="00F7695F">
      <w:pPr>
        <w:spacing w:line="164" w:lineRule="exact"/>
        <w:sectPr w:rsidR="00F7695F">
          <w:type w:val="continuous"/>
          <w:pgSz w:w="12240" w:h="15840"/>
          <w:pgMar w:top="260" w:right="760" w:bottom="280" w:left="760" w:header="720" w:footer="720" w:gutter="0"/>
          <w:cols w:num="2" w:space="720" w:equalWidth="0">
            <w:col w:w="6994" w:space="86"/>
            <w:col w:w="3640"/>
          </w:cols>
        </w:sectPr>
      </w:pPr>
    </w:p>
    <w:p w:rsidR="00F7695F" w:rsidRDefault="00EA3DB3">
      <w:pPr>
        <w:pStyle w:val="BodyText"/>
        <w:spacing w:before="47"/>
        <w:ind w:hanging="1"/>
      </w:pPr>
      <w:r>
        <w:rPr>
          <w:rFonts w:ascii="Arial"/>
          <w:b/>
          <w:w w:val="105"/>
          <w:sz w:val="15"/>
        </w:rPr>
        <w:t>SUMMARY</w:t>
      </w:r>
      <w:r>
        <w:rPr>
          <w:rFonts w:ascii="Arial"/>
          <w:b/>
          <w:w w:val="105"/>
        </w:rPr>
        <w:t xml:space="preserve">: </w:t>
      </w:r>
      <w:r>
        <w:rPr>
          <w:w w:val="105"/>
        </w:rPr>
        <w:t>The Centers for Disease Control and Prevention (CDC), as part of its continuing effort to reduce public burden and maximize the utility of government information, invites  the</w:t>
      </w:r>
    </w:p>
    <w:p w:rsidR="00F7695F" w:rsidRDefault="00EA3DB3">
      <w:pPr>
        <w:pStyle w:val="BodyText"/>
        <w:spacing w:before="11"/>
        <w:ind w:right="77"/>
      </w:pPr>
      <w:r>
        <w:br w:type="column"/>
      </w:r>
      <w:r>
        <w:rPr>
          <w:w w:val="110"/>
        </w:rPr>
        <w:t>identified by Docket No. CDC–2018– 0066 by any of the following methods:</w:t>
      </w:r>
    </w:p>
    <w:p w:rsidR="00F7695F" w:rsidRDefault="00EA3DB3">
      <w:pPr>
        <w:pStyle w:val="ListParagraph"/>
        <w:numPr>
          <w:ilvl w:val="2"/>
          <w:numId w:val="1"/>
        </w:numPr>
        <w:tabs>
          <w:tab w:val="left" w:pos="503"/>
        </w:tabs>
        <w:spacing w:before="36"/>
        <w:ind w:firstLine="180"/>
        <w:rPr>
          <w:sz w:val="18"/>
        </w:rPr>
      </w:pPr>
      <w:r>
        <w:rPr>
          <w:rFonts w:ascii="Book Antiqua"/>
          <w:i/>
          <w:w w:val="110"/>
          <w:sz w:val="18"/>
        </w:rPr>
        <w:t>Federal eRulemaking Portal: Regulations.gov</w:t>
      </w:r>
      <w:r>
        <w:rPr>
          <w:w w:val="110"/>
          <w:sz w:val="18"/>
        </w:rPr>
        <w:t xml:space="preserve">. Follow the instructions </w:t>
      </w:r>
      <w:r>
        <w:rPr>
          <w:w w:val="105"/>
          <w:sz w:val="18"/>
        </w:rPr>
        <w:t>for submitting</w:t>
      </w:r>
      <w:r>
        <w:rPr>
          <w:spacing w:val="40"/>
          <w:w w:val="105"/>
          <w:sz w:val="18"/>
        </w:rPr>
        <w:t xml:space="preserve"> </w:t>
      </w:r>
      <w:r>
        <w:rPr>
          <w:w w:val="105"/>
          <w:sz w:val="18"/>
        </w:rPr>
        <w:t>comments.</w:t>
      </w:r>
    </w:p>
    <w:p w:rsidR="00F7695F" w:rsidRDefault="00EA3DB3">
      <w:pPr>
        <w:pStyle w:val="BodyText"/>
        <w:spacing w:before="47"/>
        <w:ind w:right="100"/>
      </w:pPr>
      <w:r>
        <w:br w:type="column"/>
      </w:r>
      <w:r>
        <w:rPr>
          <w:w w:val="105"/>
        </w:rPr>
        <w:t>(44 U.S.C. 3501–3520), Federal agencies must obtain approval from the Office of Management and Budget (OMB) for each collection  of  information  they  conduct or sponsor. In addition, the PRA   also</w:t>
      </w:r>
    </w:p>
    <w:sectPr w:rsidR="00F7695F">
      <w:type w:val="continuous"/>
      <w:pgSz w:w="12240" w:h="15840"/>
      <w:pgMar w:top="260" w:right="760" w:bottom="280" w:left="760" w:header="720" w:footer="720" w:gutter="0"/>
      <w:cols w:num="3" w:space="720" w:equalWidth="0">
        <w:col w:w="3466" w:space="74"/>
        <w:col w:w="3475" w:space="65"/>
        <w:col w:w="3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25F3B"/>
    <w:multiLevelType w:val="hybridMultilevel"/>
    <w:tmpl w:val="49A83272"/>
    <w:lvl w:ilvl="0" w:tplc="C27235E2">
      <w:start w:val="1"/>
      <w:numFmt w:val="decimal"/>
      <w:lvlText w:val="%1."/>
      <w:lvlJc w:val="left"/>
      <w:pPr>
        <w:ind w:left="160" w:hanging="200"/>
        <w:jc w:val="left"/>
      </w:pPr>
      <w:rPr>
        <w:rFonts w:ascii="Cambria" w:eastAsia="Cambria" w:hAnsi="Cambria" w:cs="Cambria" w:hint="default"/>
        <w:w w:val="109"/>
        <w:sz w:val="18"/>
        <w:szCs w:val="18"/>
      </w:rPr>
    </w:lvl>
    <w:lvl w:ilvl="1" w:tplc="A860DA9A">
      <w:numFmt w:val="bullet"/>
      <w:lvlText w:val="•"/>
      <w:lvlJc w:val="left"/>
      <w:pPr>
        <w:ind w:left="495" w:hanging="200"/>
      </w:pPr>
      <w:rPr>
        <w:rFonts w:hint="default"/>
      </w:rPr>
    </w:lvl>
    <w:lvl w:ilvl="2" w:tplc="C866A9DC">
      <w:numFmt w:val="bullet"/>
      <w:lvlText w:val="•"/>
      <w:lvlJc w:val="left"/>
      <w:pPr>
        <w:ind w:left="831" w:hanging="200"/>
      </w:pPr>
      <w:rPr>
        <w:rFonts w:hint="default"/>
      </w:rPr>
    </w:lvl>
    <w:lvl w:ilvl="3" w:tplc="D7B4CA4E">
      <w:numFmt w:val="bullet"/>
      <w:lvlText w:val="•"/>
      <w:lvlJc w:val="left"/>
      <w:pPr>
        <w:ind w:left="1166" w:hanging="200"/>
      </w:pPr>
      <w:rPr>
        <w:rFonts w:hint="default"/>
      </w:rPr>
    </w:lvl>
    <w:lvl w:ilvl="4" w:tplc="C6125D2A">
      <w:numFmt w:val="bullet"/>
      <w:lvlText w:val="•"/>
      <w:lvlJc w:val="left"/>
      <w:pPr>
        <w:ind w:left="1502" w:hanging="200"/>
      </w:pPr>
      <w:rPr>
        <w:rFonts w:hint="default"/>
      </w:rPr>
    </w:lvl>
    <w:lvl w:ilvl="5" w:tplc="78D87B7E">
      <w:numFmt w:val="bullet"/>
      <w:lvlText w:val="•"/>
      <w:lvlJc w:val="left"/>
      <w:pPr>
        <w:ind w:left="1837" w:hanging="200"/>
      </w:pPr>
      <w:rPr>
        <w:rFonts w:hint="default"/>
      </w:rPr>
    </w:lvl>
    <w:lvl w:ilvl="6" w:tplc="F9E8E8FC">
      <w:numFmt w:val="bullet"/>
      <w:lvlText w:val="•"/>
      <w:lvlJc w:val="left"/>
      <w:pPr>
        <w:ind w:left="2173" w:hanging="200"/>
      </w:pPr>
      <w:rPr>
        <w:rFonts w:hint="default"/>
      </w:rPr>
    </w:lvl>
    <w:lvl w:ilvl="7" w:tplc="88AEEC98">
      <w:numFmt w:val="bullet"/>
      <w:lvlText w:val="•"/>
      <w:lvlJc w:val="left"/>
      <w:pPr>
        <w:ind w:left="2509" w:hanging="200"/>
      </w:pPr>
      <w:rPr>
        <w:rFonts w:hint="default"/>
      </w:rPr>
    </w:lvl>
    <w:lvl w:ilvl="8" w:tplc="2EB4150A">
      <w:numFmt w:val="bullet"/>
      <w:lvlText w:val="•"/>
      <w:lvlJc w:val="left"/>
      <w:pPr>
        <w:ind w:left="2844" w:hanging="200"/>
      </w:pPr>
      <w:rPr>
        <w:rFonts w:hint="default"/>
      </w:rPr>
    </w:lvl>
  </w:abstractNum>
  <w:abstractNum w:abstractNumId="1">
    <w:nsid w:val="370218FB"/>
    <w:multiLevelType w:val="multilevel"/>
    <w:tmpl w:val="8D8A6E40"/>
    <w:lvl w:ilvl="0">
      <w:start w:val="21"/>
      <w:numFmt w:val="upperLetter"/>
      <w:lvlText w:val="%1"/>
      <w:lvlJc w:val="left"/>
      <w:pPr>
        <w:ind w:left="140" w:hanging="400"/>
        <w:jc w:val="left"/>
      </w:pPr>
      <w:rPr>
        <w:rFonts w:hint="default"/>
      </w:rPr>
    </w:lvl>
    <w:lvl w:ilvl="1">
      <w:start w:val="19"/>
      <w:numFmt w:val="upperLetter"/>
      <w:lvlText w:val="%1.%2."/>
      <w:lvlJc w:val="left"/>
      <w:pPr>
        <w:ind w:left="140" w:hanging="400"/>
        <w:jc w:val="left"/>
      </w:pPr>
      <w:rPr>
        <w:rFonts w:ascii="Cambria" w:eastAsia="Cambria" w:hAnsi="Cambria" w:cs="Cambria" w:hint="default"/>
        <w:w w:val="125"/>
        <w:sz w:val="18"/>
        <w:szCs w:val="18"/>
      </w:rPr>
    </w:lvl>
    <w:lvl w:ilvl="2">
      <w:numFmt w:val="bullet"/>
      <w:lvlText w:val=""/>
      <w:lvlJc w:val="left"/>
      <w:pPr>
        <w:ind w:left="140" w:hanging="183"/>
      </w:pPr>
      <w:rPr>
        <w:rFonts w:ascii="Symbol" w:eastAsia="Symbol" w:hAnsi="Symbol" w:cs="Symbol" w:hint="default"/>
        <w:w w:val="100"/>
        <w:sz w:val="18"/>
        <w:szCs w:val="18"/>
      </w:rPr>
    </w:lvl>
    <w:lvl w:ilvl="3">
      <w:numFmt w:val="bullet"/>
      <w:lvlText w:val="•"/>
      <w:lvlJc w:val="left"/>
      <w:pPr>
        <w:ind w:left="1189" w:hanging="183"/>
      </w:pPr>
      <w:rPr>
        <w:rFonts w:hint="default"/>
      </w:rPr>
    </w:lvl>
    <w:lvl w:ilvl="4">
      <w:numFmt w:val="bullet"/>
      <w:lvlText w:val="•"/>
      <w:lvlJc w:val="left"/>
      <w:pPr>
        <w:ind w:left="1539" w:hanging="183"/>
      </w:pPr>
      <w:rPr>
        <w:rFonts w:hint="default"/>
      </w:rPr>
    </w:lvl>
    <w:lvl w:ilvl="5">
      <w:numFmt w:val="bullet"/>
      <w:lvlText w:val="•"/>
      <w:lvlJc w:val="left"/>
      <w:pPr>
        <w:ind w:left="1889" w:hanging="183"/>
      </w:pPr>
      <w:rPr>
        <w:rFonts w:hint="default"/>
      </w:rPr>
    </w:lvl>
    <w:lvl w:ilvl="6">
      <w:numFmt w:val="bullet"/>
      <w:lvlText w:val="•"/>
      <w:lvlJc w:val="left"/>
      <w:pPr>
        <w:ind w:left="2239" w:hanging="183"/>
      </w:pPr>
      <w:rPr>
        <w:rFonts w:hint="default"/>
      </w:rPr>
    </w:lvl>
    <w:lvl w:ilvl="7">
      <w:numFmt w:val="bullet"/>
      <w:lvlText w:val="•"/>
      <w:lvlJc w:val="left"/>
      <w:pPr>
        <w:ind w:left="2589" w:hanging="183"/>
      </w:pPr>
      <w:rPr>
        <w:rFonts w:hint="default"/>
      </w:rPr>
    </w:lvl>
    <w:lvl w:ilvl="8">
      <w:numFmt w:val="bullet"/>
      <w:lvlText w:val="•"/>
      <w:lvlJc w:val="left"/>
      <w:pPr>
        <w:ind w:left="2939" w:hanging="183"/>
      </w:pPr>
      <w:rPr>
        <w:rFonts w:hint="default"/>
      </w:rPr>
    </w:lvl>
  </w:abstractNum>
  <w:abstractNum w:abstractNumId="2">
    <w:nsid w:val="49156629"/>
    <w:multiLevelType w:val="multilevel"/>
    <w:tmpl w:val="E66C49D4"/>
    <w:lvl w:ilvl="0">
      <w:start w:val="5"/>
      <w:numFmt w:val="lowerLetter"/>
      <w:lvlText w:val="%1"/>
      <w:lvlJc w:val="left"/>
      <w:pPr>
        <w:ind w:left="144" w:hanging="232"/>
        <w:jc w:val="left"/>
      </w:pPr>
      <w:rPr>
        <w:rFonts w:hint="default"/>
      </w:rPr>
    </w:lvl>
    <w:lvl w:ilvl="1">
      <w:start w:val="7"/>
      <w:numFmt w:val="lowerLetter"/>
      <w:lvlText w:val="%1.%2"/>
      <w:lvlJc w:val="left"/>
      <w:pPr>
        <w:ind w:left="144" w:hanging="232"/>
        <w:jc w:val="left"/>
      </w:pPr>
      <w:rPr>
        <w:rFonts w:ascii="Book Antiqua" w:eastAsia="Book Antiqua" w:hAnsi="Book Antiqua" w:cs="Book Antiqua" w:hint="default"/>
        <w:i/>
        <w:w w:val="112"/>
        <w:sz w:val="18"/>
        <w:szCs w:val="18"/>
      </w:rPr>
    </w:lvl>
    <w:lvl w:ilvl="2">
      <w:numFmt w:val="bullet"/>
      <w:lvlText w:val=""/>
      <w:lvlJc w:val="left"/>
      <w:pPr>
        <w:ind w:left="502" w:hanging="183"/>
      </w:pPr>
      <w:rPr>
        <w:rFonts w:ascii="Symbol" w:eastAsia="Symbol" w:hAnsi="Symbol" w:cs="Symbol" w:hint="default"/>
        <w:w w:val="100"/>
        <w:sz w:val="18"/>
        <w:szCs w:val="18"/>
      </w:rPr>
    </w:lvl>
    <w:lvl w:ilvl="3">
      <w:numFmt w:val="bullet"/>
      <w:lvlText w:val="•"/>
      <w:lvlJc w:val="left"/>
      <w:pPr>
        <w:ind w:left="380" w:hanging="183"/>
      </w:pPr>
      <w:rPr>
        <w:rFonts w:hint="default"/>
      </w:rPr>
    </w:lvl>
    <w:lvl w:ilvl="4">
      <w:numFmt w:val="bullet"/>
      <w:lvlText w:val="•"/>
      <w:lvlJc w:val="left"/>
      <w:pPr>
        <w:ind w:left="320" w:hanging="183"/>
      </w:pPr>
      <w:rPr>
        <w:rFonts w:hint="default"/>
      </w:rPr>
    </w:lvl>
    <w:lvl w:ilvl="5">
      <w:numFmt w:val="bullet"/>
      <w:lvlText w:val="•"/>
      <w:lvlJc w:val="left"/>
      <w:pPr>
        <w:ind w:left="260" w:hanging="183"/>
      </w:pPr>
      <w:rPr>
        <w:rFonts w:hint="default"/>
      </w:rPr>
    </w:lvl>
    <w:lvl w:ilvl="6">
      <w:numFmt w:val="bullet"/>
      <w:lvlText w:val="•"/>
      <w:lvlJc w:val="left"/>
      <w:pPr>
        <w:ind w:left="200" w:hanging="183"/>
      </w:pPr>
      <w:rPr>
        <w:rFonts w:hint="default"/>
      </w:rPr>
    </w:lvl>
    <w:lvl w:ilvl="7">
      <w:numFmt w:val="bullet"/>
      <w:lvlText w:val="•"/>
      <w:lvlJc w:val="left"/>
      <w:pPr>
        <w:ind w:left="140" w:hanging="183"/>
      </w:pPr>
      <w:rPr>
        <w:rFonts w:hint="default"/>
      </w:rPr>
    </w:lvl>
    <w:lvl w:ilvl="8">
      <w:numFmt w:val="bullet"/>
      <w:lvlText w:val="•"/>
      <w:lvlJc w:val="left"/>
      <w:pPr>
        <w:ind w:left="80" w:hanging="183"/>
      </w:pPr>
      <w:rPr>
        <w:rFonts w:hint="default"/>
      </w:rPr>
    </w:lvl>
  </w:abstractNum>
  <w:abstractNum w:abstractNumId="3">
    <w:nsid w:val="74E25D1A"/>
    <w:multiLevelType w:val="hybridMultilevel"/>
    <w:tmpl w:val="DB24B7CC"/>
    <w:lvl w:ilvl="0" w:tplc="8536CF8C">
      <w:start w:val="1"/>
      <w:numFmt w:val="decimal"/>
      <w:lvlText w:val="%1."/>
      <w:lvlJc w:val="left"/>
      <w:pPr>
        <w:ind w:left="140" w:hanging="200"/>
        <w:jc w:val="left"/>
      </w:pPr>
      <w:rPr>
        <w:rFonts w:ascii="Cambria" w:eastAsia="Cambria" w:hAnsi="Cambria" w:cs="Cambria" w:hint="default"/>
        <w:w w:val="109"/>
        <w:sz w:val="18"/>
        <w:szCs w:val="18"/>
      </w:rPr>
    </w:lvl>
    <w:lvl w:ilvl="1" w:tplc="EE8032DE">
      <w:numFmt w:val="bullet"/>
      <w:lvlText w:val="•"/>
      <w:lvlJc w:val="left"/>
      <w:pPr>
        <w:ind w:left="475" w:hanging="200"/>
      </w:pPr>
      <w:rPr>
        <w:rFonts w:hint="default"/>
      </w:rPr>
    </w:lvl>
    <w:lvl w:ilvl="2" w:tplc="E24AF1B4">
      <w:numFmt w:val="bullet"/>
      <w:lvlText w:val="•"/>
      <w:lvlJc w:val="left"/>
      <w:pPr>
        <w:ind w:left="811" w:hanging="200"/>
      </w:pPr>
      <w:rPr>
        <w:rFonts w:hint="default"/>
      </w:rPr>
    </w:lvl>
    <w:lvl w:ilvl="3" w:tplc="48AAEFD0">
      <w:numFmt w:val="bullet"/>
      <w:lvlText w:val="•"/>
      <w:lvlJc w:val="left"/>
      <w:pPr>
        <w:ind w:left="1146" w:hanging="200"/>
      </w:pPr>
      <w:rPr>
        <w:rFonts w:hint="default"/>
      </w:rPr>
    </w:lvl>
    <w:lvl w:ilvl="4" w:tplc="BC28003A">
      <w:numFmt w:val="bullet"/>
      <w:lvlText w:val="•"/>
      <w:lvlJc w:val="left"/>
      <w:pPr>
        <w:ind w:left="1482" w:hanging="200"/>
      </w:pPr>
      <w:rPr>
        <w:rFonts w:hint="default"/>
      </w:rPr>
    </w:lvl>
    <w:lvl w:ilvl="5" w:tplc="08446E7A">
      <w:numFmt w:val="bullet"/>
      <w:lvlText w:val="•"/>
      <w:lvlJc w:val="left"/>
      <w:pPr>
        <w:ind w:left="1818" w:hanging="200"/>
      </w:pPr>
      <w:rPr>
        <w:rFonts w:hint="default"/>
      </w:rPr>
    </w:lvl>
    <w:lvl w:ilvl="6" w:tplc="AAD2E43E">
      <w:numFmt w:val="bullet"/>
      <w:lvlText w:val="•"/>
      <w:lvlJc w:val="left"/>
      <w:pPr>
        <w:ind w:left="2153" w:hanging="200"/>
      </w:pPr>
      <w:rPr>
        <w:rFonts w:hint="default"/>
      </w:rPr>
    </w:lvl>
    <w:lvl w:ilvl="7" w:tplc="B38C76B6">
      <w:numFmt w:val="bullet"/>
      <w:lvlText w:val="•"/>
      <w:lvlJc w:val="left"/>
      <w:pPr>
        <w:ind w:left="2489" w:hanging="200"/>
      </w:pPr>
      <w:rPr>
        <w:rFonts w:hint="default"/>
      </w:rPr>
    </w:lvl>
    <w:lvl w:ilvl="8" w:tplc="88E41EBC">
      <w:numFmt w:val="bullet"/>
      <w:lvlText w:val="•"/>
      <w:lvlJc w:val="left"/>
      <w:pPr>
        <w:ind w:left="2824" w:hanging="2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5F"/>
    <w:rsid w:val="00493D40"/>
    <w:rsid w:val="0086354D"/>
    <w:rsid w:val="00B1701D"/>
    <w:rsid w:val="00E42328"/>
    <w:rsid w:val="00EA3DB3"/>
    <w:rsid w:val="00F7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5"/>
      <w:outlineLvl w:val="0"/>
    </w:pPr>
    <w:rPr>
      <w:rFonts w:ascii="Gill Sans MT" w:eastAsia="Gill Sans MT" w:hAnsi="Gill Sans MT" w:cs="Gill Sans MT"/>
      <w:b/>
      <w:bCs/>
    </w:rPr>
  </w:style>
  <w:style w:type="paragraph" w:styleId="Heading2">
    <w:name w:val="heading 2"/>
    <w:basedOn w:val="Normal"/>
    <w:uiPriority w:val="1"/>
    <w:qFormat/>
    <w:pPr>
      <w:spacing w:line="200" w:lineRule="exact"/>
      <w:ind w:left="140"/>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00" w:lineRule="exact"/>
      <w:ind w:left="140"/>
    </w:pPr>
    <w:rPr>
      <w:sz w:val="18"/>
      <w:szCs w:val="18"/>
    </w:rPr>
  </w:style>
  <w:style w:type="paragraph" w:styleId="ListParagraph">
    <w:name w:val="List Paragraph"/>
    <w:basedOn w:val="Normal"/>
    <w:uiPriority w:val="1"/>
    <w:qFormat/>
    <w:pPr>
      <w:spacing w:line="200" w:lineRule="exact"/>
      <w:ind w:left="140" w:firstLine="180"/>
    </w:pPr>
  </w:style>
  <w:style w:type="paragraph" w:customStyle="1" w:styleId="TableParagraph">
    <w:name w:val="Table Paragraph"/>
    <w:basedOn w:val="Normal"/>
    <w:uiPriority w:val="1"/>
    <w:qFormat/>
    <w:pPr>
      <w:spacing w:before="86"/>
      <w:jc w:val="right"/>
    </w:pPr>
    <w:rPr>
      <w:rFonts w:ascii="Arial" w:eastAsia="Arial" w:hAnsi="Arial" w:cs="Arial"/>
    </w:rPr>
  </w:style>
  <w:style w:type="paragraph" w:styleId="BalloonText">
    <w:name w:val="Balloon Text"/>
    <w:basedOn w:val="Normal"/>
    <w:link w:val="BalloonTextChar"/>
    <w:uiPriority w:val="99"/>
    <w:semiHidden/>
    <w:unhideWhenUsed/>
    <w:rsid w:val="00493D40"/>
    <w:rPr>
      <w:rFonts w:ascii="Tahoma" w:hAnsi="Tahoma" w:cs="Tahoma"/>
      <w:sz w:val="16"/>
      <w:szCs w:val="16"/>
    </w:rPr>
  </w:style>
  <w:style w:type="character" w:customStyle="1" w:styleId="BalloonTextChar">
    <w:name w:val="Balloon Text Char"/>
    <w:basedOn w:val="DefaultParagraphFont"/>
    <w:link w:val="BalloonText"/>
    <w:uiPriority w:val="99"/>
    <w:semiHidden/>
    <w:rsid w:val="00493D40"/>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5"/>
      <w:outlineLvl w:val="0"/>
    </w:pPr>
    <w:rPr>
      <w:rFonts w:ascii="Gill Sans MT" w:eastAsia="Gill Sans MT" w:hAnsi="Gill Sans MT" w:cs="Gill Sans MT"/>
      <w:b/>
      <w:bCs/>
    </w:rPr>
  </w:style>
  <w:style w:type="paragraph" w:styleId="Heading2">
    <w:name w:val="heading 2"/>
    <w:basedOn w:val="Normal"/>
    <w:uiPriority w:val="1"/>
    <w:qFormat/>
    <w:pPr>
      <w:spacing w:line="200" w:lineRule="exact"/>
      <w:ind w:left="140"/>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00" w:lineRule="exact"/>
      <w:ind w:left="140"/>
    </w:pPr>
    <w:rPr>
      <w:sz w:val="18"/>
      <w:szCs w:val="18"/>
    </w:rPr>
  </w:style>
  <w:style w:type="paragraph" w:styleId="ListParagraph">
    <w:name w:val="List Paragraph"/>
    <w:basedOn w:val="Normal"/>
    <w:uiPriority w:val="1"/>
    <w:qFormat/>
    <w:pPr>
      <w:spacing w:line="200" w:lineRule="exact"/>
      <w:ind w:left="140" w:firstLine="180"/>
    </w:pPr>
  </w:style>
  <w:style w:type="paragraph" w:customStyle="1" w:styleId="TableParagraph">
    <w:name w:val="Table Paragraph"/>
    <w:basedOn w:val="Normal"/>
    <w:uiPriority w:val="1"/>
    <w:qFormat/>
    <w:pPr>
      <w:spacing w:before="86"/>
      <w:jc w:val="right"/>
    </w:pPr>
    <w:rPr>
      <w:rFonts w:ascii="Arial" w:eastAsia="Arial" w:hAnsi="Arial" w:cs="Arial"/>
    </w:rPr>
  </w:style>
  <w:style w:type="paragraph" w:styleId="BalloonText">
    <w:name w:val="Balloon Text"/>
    <w:basedOn w:val="Normal"/>
    <w:link w:val="BalloonTextChar"/>
    <w:uiPriority w:val="99"/>
    <w:semiHidden/>
    <w:unhideWhenUsed/>
    <w:rsid w:val="00493D40"/>
    <w:rPr>
      <w:rFonts w:ascii="Tahoma" w:hAnsi="Tahoma" w:cs="Tahoma"/>
      <w:sz w:val="16"/>
      <w:szCs w:val="16"/>
    </w:rPr>
  </w:style>
  <w:style w:type="character" w:customStyle="1" w:styleId="BalloonTextChar">
    <w:name w:val="Balloon Text Char"/>
    <w:basedOn w:val="DefaultParagraphFont"/>
    <w:link w:val="BalloonText"/>
    <w:uiPriority w:val="99"/>
    <w:semiHidden/>
    <w:rsid w:val="00493D40"/>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microsoft.com/office/2007/relationships/stylesWithEffects" Target="stylesWithEffects.xml"/><Relationship Id="rId7" Type="http://schemas.openxmlformats.org/officeDocument/2006/relationships/hyperlink" Target="mailto:omb@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Buie, Verita (CDC/DDPHSS/NCHS)</dc:creator>
  <cp:lastModifiedBy>SYSTEM</cp:lastModifiedBy>
  <cp:revision>2</cp:revision>
  <dcterms:created xsi:type="dcterms:W3CDTF">2019-02-28T15:50:00Z</dcterms:created>
  <dcterms:modified xsi:type="dcterms:W3CDTF">2019-02-28T15:50:00Z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Federal Digital System, U. S. Government Publishing Office</vt:lpwstr>
  </property>
  <property fmtid="{D5CDD505-2E9C-101B-9397-08002B2CF9AE}" pid="4" name="LastSaved">
    <vt:filetime>2018-10-30T00:00:00Z</vt:filetime>
  </property>
</Properties>
</file>