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8920E3" w:rsidRDefault="00720CCB" w14:paraId="363F2839" w14:textId="77777777">
      <w:pPr>
        <w:jc w:val="center"/>
        <w:rPr>
          <w:rFonts w:eastAsia="Calibri"/>
        </w:rPr>
      </w:pPr>
      <w:r>
        <w:rPr>
          <w:rFonts w:eastAsia="Calibri"/>
        </w:rPr>
        <w:t>UNITED STATES FOOD &amp; DRUG ADMINISTRATION</w:t>
      </w:r>
    </w:p>
    <w:p w:rsidR="00357C8A" w:rsidP="008920E3" w:rsidRDefault="00357C8A" w14:paraId="2FF6D5C5" w14:textId="77777777">
      <w:pPr>
        <w:jc w:val="center"/>
        <w:rPr>
          <w:rFonts w:eastAsia="Calibri"/>
        </w:rPr>
      </w:pPr>
    </w:p>
    <w:p w:rsidR="008E6D5A" w:rsidP="008920E3" w:rsidRDefault="00B81B80" w14:paraId="2B73AFD9" w14:textId="77777777">
      <w:pPr>
        <w:jc w:val="center"/>
      </w:pPr>
      <w:bookmarkStart w:name="_Hlk45033798" w:id="0"/>
      <w:r w:rsidRPr="00391180">
        <w:t xml:space="preserve">Manufacturers/Processors of Feed Additives, Premixes, Compound Feed, </w:t>
      </w:r>
    </w:p>
    <w:p w:rsidR="00720CCB" w:rsidP="008920E3" w:rsidRDefault="00B81B80" w14:paraId="102DE40A" w14:textId="77777777">
      <w:pPr>
        <w:jc w:val="center"/>
      </w:pPr>
      <w:r w:rsidRPr="00391180">
        <w:t xml:space="preserve">Distillers’ Dried Grains, and Distillers’ Dried Grains with Solubles for Use with Animals </w:t>
      </w:r>
    </w:p>
    <w:p w:rsidR="00357C8A" w:rsidP="008920E3" w:rsidRDefault="00B81B80" w14:paraId="4B91FCB1" w14:textId="77777777">
      <w:pPr>
        <w:jc w:val="center"/>
      </w:pPr>
      <w:r w:rsidRPr="00391180">
        <w:t>with Interest in Exporting to The People’s Republic of China</w:t>
      </w:r>
    </w:p>
    <w:bookmarkEnd w:id="0"/>
    <w:p w:rsidR="00B81B80" w:rsidP="008920E3" w:rsidRDefault="00B81B80" w14:paraId="3A9800D2" w14:textId="77777777">
      <w:pPr>
        <w:jc w:val="center"/>
        <w:rPr>
          <w:rFonts w:eastAsia="Calibri"/>
        </w:rPr>
      </w:pPr>
    </w:p>
    <w:p w:rsidR="00720CCB" w:rsidP="008920E3" w:rsidRDefault="00357C8A" w14:paraId="74644F0E" w14:textId="77777777">
      <w:pPr>
        <w:jc w:val="center"/>
        <w:rPr>
          <w:rFonts w:eastAsia="Calibri"/>
        </w:rPr>
      </w:pPr>
      <w:r w:rsidRPr="00720CCB">
        <w:rPr>
          <w:rFonts w:eastAsia="Calibri"/>
          <w:u w:val="single"/>
        </w:rPr>
        <w:t>OMB Control No. 0910-</w:t>
      </w:r>
      <w:r w:rsidRPr="00720CCB" w:rsidR="00B81B80">
        <w:rPr>
          <w:rFonts w:eastAsia="Calibri"/>
          <w:u w:val="single"/>
        </w:rPr>
        <w:t>0884</w:t>
      </w:r>
    </w:p>
    <w:p w:rsidR="00720CCB" w:rsidP="008920E3" w:rsidRDefault="00720CCB" w14:paraId="4739B2F6" w14:textId="77777777">
      <w:pPr>
        <w:jc w:val="center"/>
        <w:rPr>
          <w:rFonts w:eastAsia="Calibri"/>
        </w:rPr>
      </w:pPr>
    </w:p>
    <w:p w:rsidR="00720CCB" w:rsidP="008920E3" w:rsidRDefault="00720CCB" w14:paraId="0B937058" w14:textId="77777777">
      <w:pPr>
        <w:jc w:val="center"/>
        <w:rPr>
          <w:rFonts w:eastAsia="Calibri"/>
        </w:rPr>
      </w:pPr>
    </w:p>
    <w:p w:rsidR="00357C8A" w:rsidP="008920E3" w:rsidRDefault="00357C8A" w14:paraId="3249A5CE" w14:textId="77777777">
      <w:pPr>
        <w:rPr>
          <w:rFonts w:eastAsia="Calibri"/>
        </w:rPr>
      </w:pPr>
      <w:r w:rsidRPr="00357C8A">
        <w:rPr>
          <w:rFonts w:eastAsia="Calibri"/>
        </w:rPr>
        <w:t>SUPPORTING STATEMENT</w:t>
      </w:r>
      <w:r w:rsidR="00720CCB">
        <w:rPr>
          <w:rFonts w:eastAsia="Calibri"/>
        </w:rPr>
        <w:t xml:space="preserve"> – </w:t>
      </w:r>
      <w:r w:rsidRPr="00720CCB" w:rsidR="00720CCB">
        <w:rPr>
          <w:rFonts w:eastAsia="Calibri"/>
          <w:b/>
        </w:rPr>
        <w:t>Part A:  Justification</w:t>
      </w:r>
    </w:p>
    <w:p w:rsidRPr="00357C8A" w:rsidR="000D79CC" w:rsidP="008920E3" w:rsidRDefault="000D79CC" w14:paraId="4E6A8E67" w14:textId="77777777">
      <w:pPr>
        <w:rPr>
          <w:rFonts w:eastAsia="Calibri"/>
        </w:rPr>
      </w:pPr>
    </w:p>
    <w:p w:rsidRPr="00357C8A" w:rsidR="00357C8A" w:rsidP="008920E3" w:rsidRDefault="00357C8A" w14:paraId="68E5D29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33C37" w:rsidP="008920E3" w:rsidRDefault="00720CCB" w14:paraId="53CCEE81" w14:textId="77777777">
      <w:pPr>
        <w:spacing w:after="200"/>
      </w:pPr>
      <w:r>
        <w:t xml:space="preserve">Food and Drug Administration (FDA, the agency, us or we) </w:t>
      </w:r>
      <w:r w:rsidR="00005978">
        <w:t xml:space="preserve">general enforcement </w:t>
      </w:r>
      <w:r>
        <w:t>regulations in 21 CFR part 1 go</w:t>
      </w:r>
      <w:r w:rsidR="00005978">
        <w:t xml:space="preserve">vern the export of FDA-regulated products.  In accordance with the regulations, </w:t>
      </w:r>
      <w:r w:rsidRPr="004D4449" w:rsidR="00005978">
        <w:rPr>
          <w:i/>
        </w:rPr>
        <w:t>“[p]ersons exporting an article under section 801(e)(1) of the act or an article otherwise subject to section 801(e)(1) of the act shall maintain records ... demonstrating that the product meets the requirements of section 801(e)(1) of the act,</w:t>
      </w:r>
      <w:r w:rsidR="00005978">
        <w:t>” and that such records, “</w:t>
      </w:r>
      <w:r w:rsidRPr="004D4449" w:rsidR="00005978">
        <w:rPr>
          <w:i/>
        </w:rPr>
        <w:t>must contain sufficient information to match the foreign purchaser's specifications to a particular export.</w:t>
      </w:r>
      <w:r w:rsidR="00005978">
        <w:t xml:space="preserve">”  </w:t>
      </w:r>
      <w:r w:rsidR="00184357">
        <w:t>(See 21 CFR 1.101</w:t>
      </w:r>
      <w:r w:rsidR="004D4449">
        <w:t>(b)</w:t>
      </w:r>
      <w:r w:rsidR="00184357">
        <w:t>; information collection associated with 21 CFR 1.101</w:t>
      </w:r>
      <w:r w:rsidR="004D4449">
        <w:t xml:space="preserve">(d) in conjunction with </w:t>
      </w:r>
      <w:r w:rsidRPr="004D4449" w:rsidR="004D4449">
        <w:t>drugs, biological products, and devices exported under section 802 of the act</w:t>
      </w:r>
      <w:r w:rsidR="004D4449">
        <w:t xml:space="preserve"> is covered under OMB control no. 0910-0482</w:t>
      </w:r>
      <w:r w:rsidRPr="004D4449" w:rsidR="004D4449">
        <w:t>.</w:t>
      </w:r>
      <w:r w:rsidR="004D4449">
        <w:t xml:space="preserve">)  </w:t>
      </w:r>
      <w:r w:rsidR="00005978">
        <w:t xml:space="preserve">In addition, regulations in </w:t>
      </w:r>
      <w:r w:rsidR="004D4449">
        <w:t xml:space="preserve">part 1, subpart H (21 CFR §§ 1.225-1.245) </w:t>
      </w:r>
      <w:r w:rsidR="00833C37">
        <w:t xml:space="preserve">provide that </w:t>
      </w:r>
      <w:r w:rsidR="004D4449">
        <w:t xml:space="preserve">anyone </w:t>
      </w:r>
      <w:r w:rsidRPr="004D4449" w:rsidR="004D4449">
        <w:t>engaged in the manufacturing/processing, packing, or holding of food</w:t>
      </w:r>
      <w:r w:rsidR="00833C37">
        <w:t xml:space="preserve"> </w:t>
      </w:r>
      <w:r w:rsidRPr="004D4449" w:rsidR="004D4449">
        <w:t>for consumption in the United States</w:t>
      </w:r>
      <w:r w:rsidR="008920E3">
        <w:t>, including animal food, must</w:t>
      </w:r>
      <w:r w:rsidR="00833C37">
        <w:t xml:space="preserve"> register with FDA</w:t>
      </w:r>
      <w:r w:rsidR="004165BB">
        <w:t xml:space="preserve"> unless a waiver has been granted</w:t>
      </w:r>
      <w:r w:rsidR="00833C37">
        <w:t>.  Information collection provisions applicable to 21 CFR part 1, subpart H are currently approved under OMB control no. 0910-0502.</w:t>
      </w:r>
      <w:r w:rsidR="00D25796">
        <w:t xml:space="preserve">  </w:t>
      </w:r>
      <w:r w:rsidR="00E861F2">
        <w:t xml:space="preserve">Consistent with </w:t>
      </w:r>
      <w:r w:rsidR="00D25796">
        <w:t>21 CFR 1.232</w:t>
      </w:r>
      <w:r w:rsidR="00E861F2">
        <w:t>,</w:t>
      </w:r>
      <w:r w:rsidR="00D25796">
        <w:t xml:space="preserve"> </w:t>
      </w:r>
      <w:r w:rsidR="004165BB">
        <w:t>registration data provided</w:t>
      </w:r>
      <w:r w:rsidR="00E861F2">
        <w:t xml:space="preserve"> to FDA by</w:t>
      </w:r>
      <w:r w:rsidR="004165BB">
        <w:t xml:space="preserve"> respondents </w:t>
      </w:r>
      <w:r w:rsidR="00E861F2">
        <w:t>includes</w:t>
      </w:r>
      <w:r w:rsidR="004165BB">
        <w:t xml:space="preserve"> contact information, facility information, and </w:t>
      </w:r>
      <w:r w:rsidR="00E861F2">
        <w:t xml:space="preserve">various pieces of product information </w:t>
      </w:r>
      <w:r w:rsidR="004165BB">
        <w:t xml:space="preserve">depending on </w:t>
      </w:r>
      <w:r w:rsidR="00E861F2">
        <w:t xml:space="preserve">requirements </w:t>
      </w:r>
      <w:r w:rsidR="004165BB">
        <w:t>applicable to the product.</w:t>
      </w:r>
    </w:p>
    <w:p w:rsidR="00357C8A" w:rsidP="008920E3" w:rsidRDefault="00833C37" w14:paraId="77E6AA2B" w14:textId="77777777">
      <w:pPr>
        <w:spacing w:after="200"/>
      </w:pPr>
      <w:r>
        <w:t xml:space="preserve">In this request we are seeking approval </w:t>
      </w:r>
      <w:r w:rsidR="00D25796">
        <w:t xml:space="preserve">for information collection associated with the establishment and maintenance of a list of manufactures </w:t>
      </w:r>
      <w:r w:rsidRPr="008C24CB" w:rsidR="008C24CB">
        <w:t>of feed additives, premixes, compound feed, distillers’ dried grains, and distillers’ dried grains with solubles (hereinafter, “</w:t>
      </w:r>
      <w:r w:rsidRPr="00D25796" w:rsidR="008C24CB">
        <w:rPr>
          <w:i/>
        </w:rPr>
        <w:t>manufacturers/processors</w:t>
      </w:r>
      <w:r w:rsidRPr="008C24CB" w:rsidR="008C24CB">
        <w:t>” of “</w:t>
      </w:r>
      <w:r w:rsidRPr="00D25796" w:rsidR="008C24CB">
        <w:rPr>
          <w:i/>
        </w:rPr>
        <w:t>covered products</w:t>
      </w:r>
      <w:r w:rsidRPr="008C24CB" w:rsidR="008C24CB">
        <w:t>”)</w:t>
      </w:r>
      <w:r w:rsidR="00D25796">
        <w:t xml:space="preserve"> registered with FDA who wish to export </w:t>
      </w:r>
      <w:r w:rsidR="008E6D5A">
        <w:t xml:space="preserve">covered </w:t>
      </w:r>
      <w:r w:rsidR="00D25796">
        <w:t>products to The People’s Republic of China</w:t>
      </w:r>
      <w:r w:rsidRPr="008C24CB" w:rsidR="008C24CB">
        <w:t xml:space="preserve">.  On January 15, 2020, the United States and China entered into an Economic and Trade Agreement (the Agreement) which, among other things, </w:t>
      </w:r>
      <w:r w:rsidR="00D25796">
        <w:t xml:space="preserve">is intended to </w:t>
      </w:r>
      <w:r w:rsidRPr="008C24CB" w:rsidR="008C24CB">
        <w:t>streamline the procedures for, and improve the efficiencies of, exporti</w:t>
      </w:r>
      <w:r w:rsidR="00D25796">
        <w:t>ng</w:t>
      </w:r>
      <w:r w:rsidRPr="008C24CB" w:rsidR="00D25796">
        <w:t xml:space="preserve"> </w:t>
      </w:r>
      <w:r w:rsidRPr="008C24CB" w:rsidR="008C24CB">
        <w:t>covered products to China</w:t>
      </w:r>
      <w:r w:rsidRPr="008C24CB" w:rsidR="00ED194D">
        <w:t>.</w:t>
      </w:r>
      <w:r w:rsidR="00D25796">
        <w:t xml:space="preserve">  </w:t>
      </w:r>
      <w:r w:rsidR="00E861F2">
        <w:t xml:space="preserve">Inclusion on the list is </w:t>
      </w:r>
      <w:r w:rsidR="007A00FA">
        <w:t xml:space="preserve">also </w:t>
      </w:r>
      <w:r w:rsidR="00E861F2">
        <w:t>intended to facilitate trade of the covered products by allowing more expeditious identification of relevant data.</w:t>
      </w:r>
      <w:r w:rsidR="008920E3">
        <w:t xml:space="preserve">  In this way we can help</w:t>
      </w:r>
      <w:r w:rsidRPr="008920E3" w:rsidR="008920E3">
        <w:t xml:space="preserve"> better meet the demand for U.S. animal feed products in China and promote the development animal husbandry.  </w:t>
      </w:r>
      <w:r w:rsidR="00E861F2">
        <w:t xml:space="preserve">Because we expect </w:t>
      </w:r>
      <w:r w:rsidR="00937A79">
        <w:t xml:space="preserve">that the relevant data </w:t>
      </w:r>
      <w:r w:rsidR="007A00FA">
        <w:t xml:space="preserve">to be included on the list </w:t>
      </w:r>
      <w:r w:rsidR="00937A79">
        <w:t xml:space="preserve">is already retained by </w:t>
      </w:r>
      <w:r w:rsidR="00E861F2">
        <w:t>respondents</w:t>
      </w:r>
      <w:r w:rsidR="00937A79">
        <w:t xml:space="preserve"> in satisfying domestic requirements as well as business operational needs, we believe minimum burden </w:t>
      </w:r>
      <w:r w:rsidR="008920E3">
        <w:t>will be incurred.</w:t>
      </w:r>
    </w:p>
    <w:p w:rsidRPr="00DD02B0" w:rsidR="002F1A39" w:rsidP="008920E3" w:rsidRDefault="00937A79" w14:paraId="671B359F" w14:textId="77777777">
      <w:pPr>
        <w:spacing w:after="200"/>
        <w:rPr>
          <w:rFonts w:eastAsia="Calibri"/>
        </w:rPr>
      </w:pPr>
      <w:r>
        <w:rPr>
          <w:rFonts w:eastAsia="Calibri"/>
        </w:rPr>
        <w:lastRenderedPageBreak/>
        <w:t>Accordingly we request OMB approval of the information collection provisions associated with establishing a list of manufacturers of covered products who have interest in trading with China, as discussed in this supporting statement.</w:t>
      </w:r>
    </w:p>
    <w:p w:rsidRPr="00357C8A" w:rsidR="00357C8A" w:rsidP="008920E3" w:rsidRDefault="00357C8A" w14:paraId="19E4F44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357C8A" w:rsidR="00357C8A" w:rsidP="008920E3" w:rsidRDefault="008920E3" w14:paraId="7F7CD1C9" w14:textId="77777777">
      <w:pPr>
        <w:spacing w:after="200"/>
        <w:rPr>
          <w:rFonts w:eastAsia="Calibri"/>
          <w:color w:val="FF0000"/>
        </w:rPr>
      </w:pPr>
      <w:r>
        <w:rPr>
          <w:rFonts w:eastAsia="Calibri"/>
        </w:rPr>
        <w:t>We use respondent requests to be placed on the list to verify that respondents want to be</w:t>
      </w:r>
      <w:r w:rsidR="00FC1664">
        <w:rPr>
          <w:rFonts w:eastAsia="Calibri"/>
        </w:rPr>
        <w:t xml:space="preserve"> [or want facility information to be]</w:t>
      </w:r>
      <w:r>
        <w:rPr>
          <w:rFonts w:eastAsia="Calibri"/>
        </w:rPr>
        <w:t xml:space="preserve"> included and to ensure </w:t>
      </w:r>
      <w:r w:rsidR="008E6D5A">
        <w:rPr>
          <w:rFonts w:eastAsia="Calibri"/>
        </w:rPr>
        <w:t xml:space="preserve">the </w:t>
      </w:r>
      <w:r w:rsidR="00C4780A">
        <w:rPr>
          <w:rFonts w:eastAsia="Calibri"/>
        </w:rPr>
        <w:t>accuracy of data</w:t>
      </w:r>
      <w:r w:rsidR="008E6D5A">
        <w:rPr>
          <w:rFonts w:eastAsia="Calibri"/>
        </w:rPr>
        <w:t xml:space="preserve"> to be disclosed</w:t>
      </w:r>
      <w:r w:rsidRPr="00BE7BEB" w:rsidR="00BE7BEB">
        <w:rPr>
          <w:rFonts w:eastAsia="Calibri"/>
        </w:rPr>
        <w:t xml:space="preserve">.  By requesting to be placed on the list, respondents agree to disclose </w:t>
      </w:r>
      <w:r w:rsidR="008E6D5A">
        <w:rPr>
          <w:rFonts w:eastAsia="Calibri"/>
        </w:rPr>
        <w:t xml:space="preserve">relevant </w:t>
      </w:r>
      <w:r w:rsidRPr="00BE7BEB" w:rsidR="00BE7BEB">
        <w:rPr>
          <w:rFonts w:eastAsia="Calibri"/>
        </w:rPr>
        <w:t xml:space="preserve">data elements, as agreed upon by the U.S. government and China, that demonstrate </w:t>
      </w:r>
      <w:r w:rsidR="004427BB">
        <w:rPr>
          <w:rFonts w:eastAsia="Calibri"/>
        </w:rPr>
        <w:t xml:space="preserve">a </w:t>
      </w:r>
      <w:r w:rsidR="00BE7BEB">
        <w:rPr>
          <w:rFonts w:eastAsia="Calibri"/>
        </w:rPr>
        <w:t xml:space="preserve">covered </w:t>
      </w:r>
      <w:r w:rsidRPr="00BE7BEB" w:rsidR="00BE7BEB">
        <w:rPr>
          <w:rFonts w:eastAsia="Calibri"/>
        </w:rPr>
        <w:t xml:space="preserve">product meets acceptable </w:t>
      </w:r>
      <w:r w:rsidR="00BE7BEB">
        <w:rPr>
          <w:rFonts w:eastAsia="Calibri"/>
        </w:rPr>
        <w:t xml:space="preserve">foreign </w:t>
      </w:r>
      <w:r w:rsidRPr="00BE7BEB" w:rsidR="00BE7BEB">
        <w:rPr>
          <w:rFonts w:eastAsia="Calibri"/>
        </w:rPr>
        <w:t xml:space="preserve">entry criteria.  </w:t>
      </w:r>
    </w:p>
    <w:p w:rsidRPr="00357C8A" w:rsidR="00357C8A" w:rsidP="008920E3" w:rsidRDefault="00357C8A" w14:paraId="7289057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BD28AB" w:rsidP="008920E3" w:rsidRDefault="00ED194D" w14:paraId="0DA40419" w14:textId="77777777">
      <w:pPr>
        <w:spacing w:after="200"/>
        <w:rPr>
          <w:rFonts w:eastAsia="Calibri"/>
        </w:rPr>
      </w:pPr>
      <w:r>
        <w:rPr>
          <w:rFonts w:eastAsia="Calibri"/>
        </w:rPr>
        <w:t xml:space="preserve">At this time, the information </w:t>
      </w:r>
      <w:r w:rsidR="00B33F72">
        <w:rPr>
          <w:rFonts w:eastAsia="Calibri"/>
        </w:rPr>
        <w:t xml:space="preserve">collection is completed </w:t>
      </w:r>
      <w:r w:rsidR="00C4780A">
        <w:rPr>
          <w:rFonts w:eastAsia="Calibri"/>
        </w:rPr>
        <w:t xml:space="preserve">by </w:t>
      </w:r>
      <w:r>
        <w:rPr>
          <w:rFonts w:eastAsia="Calibri"/>
        </w:rPr>
        <w:t>email.</w:t>
      </w:r>
      <w:r w:rsidR="00C4780A">
        <w:rPr>
          <w:rFonts w:eastAsia="Calibri"/>
        </w:rPr>
        <w:t xml:space="preserve">  As resources enable us to enhance </w:t>
      </w:r>
      <w:r w:rsidR="006C50DB">
        <w:rPr>
          <w:rFonts w:eastAsia="Calibri"/>
        </w:rPr>
        <w:t xml:space="preserve">and integrate </w:t>
      </w:r>
      <w:r w:rsidR="00C4780A">
        <w:rPr>
          <w:rFonts w:eastAsia="Calibri"/>
        </w:rPr>
        <w:t>existing agency information systems</w:t>
      </w:r>
      <w:r w:rsidR="00A65451">
        <w:rPr>
          <w:rFonts w:eastAsia="Calibri"/>
        </w:rPr>
        <w:t xml:space="preserve"> to </w:t>
      </w:r>
      <w:r w:rsidR="009B05CA">
        <w:rPr>
          <w:rFonts w:eastAsia="Calibri"/>
        </w:rPr>
        <w:t>accommodate</w:t>
      </w:r>
      <w:r w:rsidR="00A65451">
        <w:rPr>
          <w:rFonts w:eastAsia="Calibri"/>
        </w:rPr>
        <w:t xml:space="preserve"> the new information collection</w:t>
      </w:r>
      <w:r w:rsidR="00C4780A">
        <w:rPr>
          <w:rFonts w:eastAsia="Calibri"/>
        </w:rPr>
        <w:t xml:space="preserve">, we will consider ways to more efficiently </w:t>
      </w:r>
      <w:r w:rsidR="004427BB">
        <w:rPr>
          <w:rFonts w:eastAsia="Calibri"/>
        </w:rPr>
        <w:t xml:space="preserve">produce and maintain </w:t>
      </w:r>
      <w:r w:rsidR="00C4780A">
        <w:rPr>
          <w:rFonts w:eastAsia="Calibri"/>
        </w:rPr>
        <w:t>the list.</w:t>
      </w:r>
    </w:p>
    <w:p w:rsidRPr="00357C8A" w:rsidR="00357C8A" w:rsidP="008920E3" w:rsidRDefault="00357C8A" w14:paraId="683DE06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3380B" w:rsidR="000C1260" w:rsidP="008920E3" w:rsidRDefault="0053380B" w14:paraId="28D7183A" w14:textId="77777777">
      <w:pPr>
        <w:spacing w:after="200"/>
        <w:rPr>
          <w:rFonts w:eastAsia="Calibri"/>
          <w:color w:val="FF0000"/>
        </w:rPr>
      </w:pPr>
      <w:r w:rsidRPr="005C71CA">
        <w:t>We are unaware of duplicative information collection.</w:t>
      </w:r>
      <w:r w:rsidR="00A65451">
        <w:t xml:space="preserve">  We have a related information collection approved under OMB control no. 0910-0509 regarding the establishment and maintenance of a similar list for human foods.  Upon further evaluation of the program we will consider whether combining the information collections is appropriate.</w:t>
      </w:r>
    </w:p>
    <w:p w:rsidRPr="00357C8A" w:rsidR="00357C8A" w:rsidP="008920E3" w:rsidRDefault="00357C8A" w14:paraId="5EC93B1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8920E3" w:rsidRDefault="00C4780A" w14:paraId="68EDC3C4" w14:textId="77777777">
      <w:pPr>
        <w:spacing w:after="200"/>
        <w:rPr>
          <w:rFonts w:eastAsia="Calibri"/>
        </w:rPr>
      </w:pPr>
      <w:r>
        <w:rPr>
          <w:rFonts w:eastAsia="Calibri"/>
        </w:rPr>
        <w:t>We do not believe t</w:t>
      </w:r>
      <w:r w:rsidR="001028DE">
        <w:rPr>
          <w:rFonts w:eastAsia="Calibri"/>
        </w:rPr>
        <w:t>h</w:t>
      </w:r>
      <w:r w:rsidR="00BD28AB">
        <w:rPr>
          <w:rFonts w:eastAsia="Calibri"/>
        </w:rPr>
        <w:t xml:space="preserve">e </w:t>
      </w:r>
      <w:r>
        <w:rPr>
          <w:rFonts w:eastAsia="Calibri"/>
        </w:rPr>
        <w:t xml:space="preserve">information </w:t>
      </w:r>
      <w:r w:rsidR="001028DE">
        <w:rPr>
          <w:rFonts w:eastAsia="Calibri"/>
        </w:rPr>
        <w:t xml:space="preserve">collection </w:t>
      </w:r>
      <w:r w:rsidR="00BD28AB">
        <w:rPr>
          <w:rFonts w:eastAsia="Calibri"/>
        </w:rPr>
        <w:t xml:space="preserve">poses undue burden on </w:t>
      </w:r>
      <w:r w:rsidR="001028DE">
        <w:rPr>
          <w:rFonts w:eastAsia="Calibri"/>
        </w:rPr>
        <w:t>small</w:t>
      </w:r>
      <w:r w:rsidR="00BD28AB">
        <w:rPr>
          <w:rFonts w:eastAsia="Calibri"/>
        </w:rPr>
        <w:t xml:space="preserve"> entities.</w:t>
      </w:r>
      <w:r>
        <w:rPr>
          <w:rFonts w:eastAsia="Calibri"/>
        </w:rPr>
        <w:t xml:space="preserve">  At the same time, we provide assistance to small businesses through resources on our website at </w:t>
      </w:r>
      <w:hyperlink w:history="1" r:id="rId8">
        <w:r w:rsidRPr="00927F11">
          <w:rPr>
            <w:rStyle w:val="Hyperlink"/>
            <w:rFonts w:eastAsia="Calibri"/>
          </w:rPr>
          <w:t>www.fda.gov</w:t>
        </w:r>
      </w:hyperlink>
      <w:r>
        <w:rPr>
          <w:rFonts w:eastAsia="Calibri"/>
        </w:rPr>
        <w:t xml:space="preserve">, including small entity compliance guidance on </w:t>
      </w:r>
      <w:r w:rsidR="004427BB">
        <w:rPr>
          <w:rFonts w:eastAsia="Calibri"/>
        </w:rPr>
        <w:t xml:space="preserve">food </w:t>
      </w:r>
      <w:r>
        <w:rPr>
          <w:rFonts w:eastAsia="Calibri"/>
        </w:rPr>
        <w:t>facility registration.</w:t>
      </w:r>
    </w:p>
    <w:p w:rsidRPr="00357C8A" w:rsidR="00357C8A" w:rsidP="008920E3" w:rsidRDefault="00357C8A" w14:paraId="047C163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8920E3" w:rsidRDefault="00C4780A" w14:paraId="276BFD11" w14:textId="77777777">
      <w:pPr>
        <w:spacing w:after="200"/>
        <w:rPr>
          <w:rFonts w:eastAsia="Calibri"/>
        </w:rPr>
      </w:pPr>
      <w:r>
        <w:rPr>
          <w:rFonts w:eastAsia="Calibri"/>
        </w:rPr>
        <w:t xml:space="preserve">We </w:t>
      </w:r>
      <w:r w:rsidR="0062390A">
        <w:rPr>
          <w:rFonts w:eastAsia="Calibri"/>
        </w:rPr>
        <w:t xml:space="preserve">intend </w:t>
      </w:r>
      <w:r w:rsidR="003D7356">
        <w:rPr>
          <w:rFonts w:eastAsia="Calibri"/>
        </w:rPr>
        <w:t xml:space="preserve">to </w:t>
      </w:r>
      <w:r w:rsidR="00B33F72">
        <w:rPr>
          <w:rFonts w:eastAsia="Calibri"/>
        </w:rPr>
        <w:t>provide quarterly updates to China in accordance with the terms of the</w:t>
      </w:r>
      <w:r w:rsidR="00937A79">
        <w:rPr>
          <w:rFonts w:eastAsia="Calibri"/>
        </w:rPr>
        <w:t xml:space="preserve"> Trade Agreement</w:t>
      </w:r>
      <w:r w:rsidR="00B33F72">
        <w:rPr>
          <w:rFonts w:eastAsia="Calibri"/>
        </w:rPr>
        <w:t>.</w:t>
      </w:r>
    </w:p>
    <w:p w:rsidRPr="00357C8A" w:rsidR="00357C8A" w:rsidP="008920E3" w:rsidRDefault="00357C8A" w14:paraId="74D82F8B"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8920E3" w:rsidRDefault="005C5140" w14:paraId="24A4D472" w14:textId="77777777">
      <w:pPr>
        <w:spacing w:after="200"/>
        <w:rPr>
          <w:rFonts w:eastAsia="Calibri"/>
        </w:rPr>
      </w:pPr>
      <w:r>
        <w:rPr>
          <w:rFonts w:eastAsia="Calibri"/>
        </w:rPr>
        <w:t>There are no special circumstances associated with th</w:t>
      </w:r>
      <w:r w:rsidR="004427BB">
        <w:rPr>
          <w:rFonts w:eastAsia="Calibri"/>
        </w:rPr>
        <w:t>e</w:t>
      </w:r>
      <w:r>
        <w:rPr>
          <w:rFonts w:eastAsia="Calibri"/>
        </w:rPr>
        <w:t xml:space="preserve"> collection of information.</w:t>
      </w:r>
    </w:p>
    <w:p w:rsidRPr="00357C8A" w:rsidR="00357C8A" w:rsidP="008920E3" w:rsidRDefault="00357C8A" w14:paraId="6276D116"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CA2DE0" w:rsidP="008920E3" w:rsidRDefault="00937A79" w14:paraId="03401143" w14:textId="77777777">
      <w:pPr>
        <w:spacing w:after="200"/>
        <w:rPr>
          <w:rFonts w:eastAsia="Calibri"/>
        </w:rPr>
      </w:pPr>
      <w:r>
        <w:rPr>
          <w:rFonts w:eastAsia="Calibri"/>
        </w:rPr>
        <w:t xml:space="preserve">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5C5140">
        <w:rPr>
          <w:rFonts w:eastAsia="Calibri"/>
        </w:rPr>
        <w:t>April 16, 2020</w:t>
      </w:r>
      <w:r w:rsidR="009009E7">
        <w:rPr>
          <w:rFonts w:eastAsia="Calibri"/>
        </w:rPr>
        <w:t xml:space="preserve"> (</w:t>
      </w:r>
      <w:r w:rsidR="00090925">
        <w:rPr>
          <w:rFonts w:eastAsia="Calibri"/>
        </w:rPr>
        <w:t xml:space="preserve">85 </w:t>
      </w:r>
      <w:r w:rsidR="009009E7">
        <w:rPr>
          <w:rFonts w:eastAsia="Calibri"/>
        </w:rPr>
        <w:t xml:space="preserve">FR </w:t>
      </w:r>
      <w:r w:rsidR="00090925">
        <w:rPr>
          <w:rFonts w:eastAsia="Calibri"/>
        </w:rPr>
        <w:t>21242</w:t>
      </w:r>
      <w:r w:rsidR="009009E7">
        <w:rPr>
          <w:rFonts w:eastAsia="Calibri"/>
        </w:rPr>
        <w:t>)</w:t>
      </w:r>
      <w:r w:rsidR="00090925">
        <w:rPr>
          <w:rFonts w:eastAsia="Calibri"/>
        </w:rPr>
        <w:t>.</w:t>
      </w:r>
      <w:r>
        <w:rPr>
          <w:rFonts w:eastAsia="Calibri"/>
        </w:rPr>
        <w:t xml:space="preserve">  </w:t>
      </w:r>
      <w:r w:rsidR="00CA2DE0">
        <w:rPr>
          <w:rFonts w:eastAsia="Calibri"/>
        </w:rPr>
        <w:t>Although n</w:t>
      </w:r>
      <w:r w:rsidR="00090925">
        <w:rPr>
          <w:rFonts w:eastAsia="Calibri"/>
        </w:rPr>
        <w:t>o comments were received</w:t>
      </w:r>
      <w:r w:rsidR="00CA2DE0">
        <w:rPr>
          <w:rFonts w:eastAsia="Calibri"/>
        </w:rPr>
        <w:t xml:space="preserve">, </w:t>
      </w:r>
      <w:r>
        <w:rPr>
          <w:rFonts w:eastAsia="Calibri"/>
        </w:rPr>
        <w:t>in our 30-day notice of August 6, 2020 (85</w:t>
      </w:r>
      <w:r w:rsidR="00A65451">
        <w:rPr>
          <w:rFonts w:eastAsia="Calibri"/>
        </w:rPr>
        <w:t xml:space="preserve"> FR 47796) </w:t>
      </w:r>
      <w:r>
        <w:rPr>
          <w:rFonts w:eastAsia="Calibri"/>
        </w:rPr>
        <w:t xml:space="preserve">we </w:t>
      </w:r>
      <w:r w:rsidR="00C4780A">
        <w:rPr>
          <w:rFonts w:eastAsia="Calibri"/>
        </w:rPr>
        <w:t>revised our table to better clarify the nature of the information collection</w:t>
      </w:r>
      <w:r w:rsidR="00CA2DE0">
        <w:rPr>
          <w:rFonts w:eastAsia="Calibri"/>
        </w:rPr>
        <w:t>.</w:t>
      </w:r>
    </w:p>
    <w:p w:rsidRPr="00357C8A" w:rsidR="00357C8A" w:rsidP="008920E3" w:rsidRDefault="00A65451" w14:paraId="4BE2E9C4" w14:textId="77777777">
      <w:pPr>
        <w:numPr>
          <w:ilvl w:val="0"/>
          <w:numId w:val="6"/>
        </w:numPr>
        <w:spacing w:after="200" w:line="276" w:lineRule="auto"/>
        <w:rPr>
          <w:rFonts w:eastAsia="Calibri"/>
        </w:rPr>
      </w:pPr>
      <w:r>
        <w:rPr>
          <w:rFonts w:eastAsia="Calibri"/>
        </w:rPr>
        <w:br w:type="page"/>
      </w:r>
      <w:r w:rsidRPr="00357C8A" w:rsidR="00357C8A">
        <w:rPr>
          <w:rFonts w:eastAsia="Calibri"/>
          <w:u w:val="single"/>
        </w:rPr>
        <w:lastRenderedPageBreak/>
        <w:t>Explanation of Any Payment or Gift to Respondents</w:t>
      </w:r>
    </w:p>
    <w:p w:rsidRPr="005C5140" w:rsidR="00357C8A" w:rsidP="008920E3" w:rsidRDefault="00792947" w14:paraId="5B2EE769" w14:textId="77777777">
      <w:pPr>
        <w:spacing w:after="200"/>
        <w:rPr>
          <w:rFonts w:eastAsia="Calibri"/>
          <w:i/>
        </w:rPr>
      </w:pPr>
      <w:r w:rsidRPr="002074FE">
        <w:rPr>
          <w:rFonts w:eastAsia="Calibri"/>
        </w:rPr>
        <w:t>There are no incentives, payments or gifts associated with this information collection.</w:t>
      </w:r>
    </w:p>
    <w:p w:rsidRPr="00357C8A" w:rsidR="00357C8A" w:rsidP="008920E3" w:rsidRDefault="00357C8A" w14:paraId="31708482"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5C5140" w:rsidR="000A6FB7" w:rsidP="008920E3" w:rsidRDefault="000A6FB7" w14:paraId="44982F24" w14:textId="77777777">
      <w:pPr>
        <w:spacing w:after="200"/>
        <w:rPr>
          <w:rFonts w:eastAsia="Calibri"/>
        </w:rPr>
      </w:pPr>
      <w:bookmarkStart w:name="_Hlk45033770" w:id="1"/>
      <w:r w:rsidRPr="005C5140">
        <w:rPr>
          <w:rFonts w:eastAsia="Calibri"/>
        </w:rPr>
        <w:t xml:space="preserve">In preparing this </w:t>
      </w:r>
      <w:r w:rsidR="00CA2DE0">
        <w:rPr>
          <w:rFonts w:eastAsia="Calibri"/>
        </w:rPr>
        <w:t>s</w:t>
      </w:r>
      <w:r w:rsidRPr="005C5140">
        <w:rPr>
          <w:rFonts w:eastAsia="Calibri"/>
        </w:rPr>
        <w:t xml:space="preserve">upporting </w:t>
      </w:r>
      <w:r w:rsidR="00CA2DE0">
        <w:rPr>
          <w:rFonts w:eastAsia="Calibri"/>
        </w:rPr>
        <w:t>s</w:t>
      </w:r>
      <w:r w:rsidRPr="005C5140">
        <w:rPr>
          <w:rFonts w:eastAsia="Calibri"/>
        </w:rPr>
        <w:t xml:space="preserve">tatement, </w:t>
      </w:r>
      <w:r>
        <w:rPr>
          <w:rFonts w:eastAsia="Calibri"/>
        </w:rPr>
        <w:t>we</w:t>
      </w:r>
      <w:r w:rsidRPr="005C5140">
        <w:rPr>
          <w:rFonts w:eastAsia="Calibri"/>
        </w:rPr>
        <w:t xml:space="preserve"> consulted</w:t>
      </w:r>
      <w:r>
        <w:rPr>
          <w:rFonts w:eastAsia="Calibri"/>
        </w:rPr>
        <w:t xml:space="preserve"> with</w:t>
      </w:r>
      <w:r w:rsidRPr="005C5140">
        <w:rPr>
          <w:rFonts w:eastAsia="Calibri"/>
        </w:rPr>
        <w:t xml:space="preserve"> </w:t>
      </w:r>
      <w:r>
        <w:rPr>
          <w:rFonts w:eastAsia="Calibri"/>
        </w:rPr>
        <w:t>our</w:t>
      </w:r>
      <w:r w:rsidRPr="005C5140">
        <w:rPr>
          <w:rFonts w:eastAsia="Calibri"/>
        </w:rPr>
        <w:t xml:space="preserve"> Privacy Office to ensure appropriate handling of information collected.</w:t>
      </w:r>
      <w:r w:rsidR="00A65451">
        <w:rPr>
          <w:rFonts w:eastAsia="Calibri"/>
        </w:rPr>
        <w:t xml:space="preserve">  I</w:t>
      </w:r>
      <w:r w:rsidR="00CA2DE0">
        <w:rPr>
          <w:rFonts w:eastAsia="Calibri"/>
        </w:rPr>
        <w:t xml:space="preserve">nformation collected includes </w:t>
      </w:r>
      <w:r>
        <w:rPr>
          <w:rFonts w:eastAsia="Calibri"/>
        </w:rPr>
        <w:t xml:space="preserve">firm name, facility </w:t>
      </w:r>
      <w:r w:rsidR="009B05CA">
        <w:rPr>
          <w:rFonts w:eastAsia="Calibri"/>
        </w:rPr>
        <w:t>name, and</w:t>
      </w:r>
      <w:r w:rsidR="00A65451">
        <w:rPr>
          <w:rFonts w:eastAsia="Calibri"/>
        </w:rPr>
        <w:t xml:space="preserve"> </w:t>
      </w:r>
      <w:r>
        <w:rPr>
          <w:rFonts w:eastAsia="Calibri"/>
        </w:rPr>
        <w:t>address</w:t>
      </w:r>
      <w:r w:rsidR="00A65451">
        <w:rPr>
          <w:rFonts w:eastAsia="Calibri"/>
        </w:rPr>
        <w:t xml:space="preserve"> and </w:t>
      </w:r>
      <w:r w:rsidR="00CA2DE0">
        <w:rPr>
          <w:rFonts w:eastAsia="Calibri"/>
        </w:rPr>
        <w:t>we have determined that a Privacy Statement is not required under The Privacy Act of 1974.</w:t>
      </w:r>
    </w:p>
    <w:bookmarkEnd w:id="1"/>
    <w:p w:rsidRPr="00357C8A" w:rsidR="00357C8A" w:rsidP="008920E3" w:rsidRDefault="00357C8A" w14:paraId="1D554F99" w14:textId="77777777">
      <w:pPr>
        <w:numPr>
          <w:ilvl w:val="0"/>
          <w:numId w:val="6"/>
        </w:numPr>
        <w:spacing w:after="200" w:line="276" w:lineRule="auto"/>
        <w:rPr>
          <w:rFonts w:eastAsia="Calibri"/>
        </w:rPr>
      </w:pPr>
      <w:r w:rsidRPr="00357C8A">
        <w:rPr>
          <w:rFonts w:eastAsia="Calibri"/>
          <w:u w:val="single"/>
        </w:rPr>
        <w:t>Justification for Sensitive Questions</w:t>
      </w:r>
    </w:p>
    <w:p w:rsidRPr="005C5140" w:rsidR="00357C8A" w:rsidP="008920E3" w:rsidRDefault="00357C8A" w14:paraId="6CDB5A0D" w14:textId="77777777">
      <w:pPr>
        <w:spacing w:after="200"/>
        <w:rPr>
          <w:rFonts w:eastAsia="Calibri"/>
        </w:rPr>
      </w:pPr>
      <w:r w:rsidRPr="005C5140">
        <w:rPr>
          <w:rFonts w:eastAsia="Calibri"/>
        </w:rPr>
        <w:t>The collection of information does not involve sensitive questions.</w:t>
      </w:r>
    </w:p>
    <w:p w:rsidRPr="00357C8A" w:rsidR="00357C8A" w:rsidP="008920E3" w:rsidRDefault="00357C8A" w14:paraId="361A8AC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CA2DE0" w:rsidP="00CA2DE0" w:rsidRDefault="00CA2DE0" w14:paraId="334AB70E" w14:textId="77777777">
      <w:pPr>
        <w:spacing w:after="200"/>
        <w:rPr>
          <w:rFonts w:eastAsia="Calibri"/>
        </w:rPr>
      </w:pPr>
      <w:r>
        <w:rPr>
          <w:rFonts w:eastAsia="Calibri"/>
        </w:rPr>
        <w:t>We estimate the burden of the information collection as follows:</w:t>
      </w:r>
    </w:p>
    <w:p w:rsidRPr="00CA2DE0" w:rsidR="00357C8A" w:rsidP="008920E3" w:rsidRDefault="00357C8A" w14:paraId="545D67DB" w14:textId="77777777">
      <w:pPr>
        <w:spacing w:after="200"/>
        <w:ind w:left="360"/>
        <w:rPr>
          <w:rFonts w:eastAsia="Calibri"/>
          <w:i/>
        </w:rPr>
      </w:pPr>
      <w:r w:rsidRPr="00CA2DE0">
        <w:rPr>
          <w:rFonts w:eastAsia="Calibri"/>
          <w:i/>
        </w:rPr>
        <w:t>12a.  Annualized Hour Burden Estimate</w:t>
      </w:r>
      <w:r w:rsidR="00CA2DE0">
        <w:rPr>
          <w:rFonts w:eastAsia="Calibri"/>
          <w: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8"/>
        <w:gridCol w:w="1341"/>
        <w:gridCol w:w="1423"/>
        <w:gridCol w:w="1145"/>
        <w:gridCol w:w="1089"/>
        <w:gridCol w:w="754"/>
      </w:tblGrid>
      <w:tr w:rsidR="00CA2DE0" w:rsidTr="00CA2DE0" w14:paraId="46137DF2" w14:textId="77777777">
        <w:trPr>
          <w:cantSplit/>
          <w:trHeight w:val="20"/>
          <w:tblHeader/>
        </w:trPr>
        <w:tc>
          <w:tcPr>
            <w:tcW w:w="1983" w:type="pct"/>
            <w:shd w:val="clear" w:color="auto" w:fill="auto"/>
          </w:tcPr>
          <w:p w:rsidRPr="00CA2DE0" w:rsidR="005233DB" w:rsidP="008920E3" w:rsidRDefault="00CA2DE0" w14:paraId="1E66193F" w14:textId="77777777">
            <w:pPr>
              <w:jc w:val="center"/>
              <w:rPr>
                <w:sz w:val="22"/>
                <w:szCs w:val="22"/>
              </w:rPr>
            </w:pPr>
            <w:bookmarkStart w:name="_Hlk32569764" w:id="2"/>
            <w:r>
              <w:t>21 CFR; IC Activity</w:t>
            </w:r>
          </w:p>
        </w:tc>
        <w:tc>
          <w:tcPr>
            <w:tcW w:w="564" w:type="pct"/>
            <w:shd w:val="clear" w:color="auto" w:fill="auto"/>
          </w:tcPr>
          <w:p w:rsidRPr="00CA2DE0" w:rsidR="005233DB" w:rsidP="008920E3" w:rsidRDefault="005233DB" w14:paraId="4DE353D0" w14:textId="77777777">
            <w:pPr>
              <w:jc w:val="center"/>
              <w:rPr>
                <w:sz w:val="22"/>
                <w:szCs w:val="22"/>
              </w:rPr>
            </w:pPr>
            <w:r w:rsidRPr="00CA2DE0">
              <w:rPr>
                <w:sz w:val="22"/>
                <w:szCs w:val="22"/>
              </w:rPr>
              <w:t>No. of Respondents</w:t>
            </w:r>
          </w:p>
        </w:tc>
        <w:tc>
          <w:tcPr>
            <w:tcW w:w="820" w:type="pct"/>
            <w:shd w:val="clear" w:color="auto" w:fill="auto"/>
          </w:tcPr>
          <w:p w:rsidRPr="00CA2DE0" w:rsidR="005233DB" w:rsidP="008920E3" w:rsidRDefault="005233DB" w14:paraId="251328CF" w14:textId="77777777">
            <w:pPr>
              <w:jc w:val="center"/>
              <w:rPr>
                <w:sz w:val="22"/>
                <w:szCs w:val="22"/>
              </w:rPr>
            </w:pPr>
            <w:r w:rsidRPr="00CA2DE0">
              <w:rPr>
                <w:bCs/>
                <w:sz w:val="22"/>
                <w:szCs w:val="22"/>
              </w:rPr>
              <w:t>No. of Responses per Respondent</w:t>
            </w:r>
          </w:p>
        </w:tc>
        <w:tc>
          <w:tcPr>
            <w:tcW w:w="598" w:type="pct"/>
            <w:shd w:val="clear" w:color="auto" w:fill="auto"/>
          </w:tcPr>
          <w:p w:rsidRPr="00CA2DE0" w:rsidR="005233DB" w:rsidP="008920E3" w:rsidRDefault="005233DB" w14:paraId="6B11434C" w14:textId="77777777">
            <w:pPr>
              <w:jc w:val="center"/>
              <w:rPr>
                <w:sz w:val="22"/>
                <w:szCs w:val="22"/>
              </w:rPr>
            </w:pPr>
            <w:r w:rsidRPr="00CA2DE0">
              <w:rPr>
                <w:sz w:val="22"/>
                <w:szCs w:val="22"/>
              </w:rPr>
              <w:t>Total Annual Responses</w:t>
            </w:r>
          </w:p>
        </w:tc>
        <w:tc>
          <w:tcPr>
            <w:tcW w:w="641" w:type="pct"/>
            <w:shd w:val="clear" w:color="auto" w:fill="auto"/>
          </w:tcPr>
          <w:p w:rsidRPr="00CA2DE0" w:rsidR="005233DB" w:rsidP="008920E3" w:rsidRDefault="005233DB" w14:paraId="104F99FF" w14:textId="77777777">
            <w:pPr>
              <w:jc w:val="center"/>
              <w:rPr>
                <w:sz w:val="22"/>
                <w:szCs w:val="22"/>
              </w:rPr>
            </w:pPr>
            <w:r w:rsidRPr="00CA2DE0">
              <w:rPr>
                <w:bCs/>
                <w:sz w:val="22"/>
                <w:szCs w:val="22"/>
              </w:rPr>
              <w:t>Average Burden per Response</w:t>
            </w:r>
          </w:p>
        </w:tc>
        <w:tc>
          <w:tcPr>
            <w:tcW w:w="394" w:type="pct"/>
            <w:shd w:val="clear" w:color="auto" w:fill="auto"/>
          </w:tcPr>
          <w:p w:rsidRPr="00CA2DE0" w:rsidR="005233DB" w:rsidP="008920E3" w:rsidRDefault="005233DB" w14:paraId="58D387F4" w14:textId="77777777">
            <w:pPr>
              <w:jc w:val="center"/>
              <w:rPr>
                <w:sz w:val="22"/>
                <w:szCs w:val="22"/>
              </w:rPr>
            </w:pPr>
            <w:r w:rsidRPr="00CA2DE0">
              <w:rPr>
                <w:sz w:val="22"/>
                <w:szCs w:val="22"/>
              </w:rPr>
              <w:t>Total Hours</w:t>
            </w:r>
          </w:p>
        </w:tc>
      </w:tr>
      <w:tr w:rsidR="00CA2DE0" w:rsidTr="00CA2DE0" w14:paraId="03EB4B10" w14:textId="77777777">
        <w:trPr>
          <w:cantSplit/>
          <w:trHeight w:val="20"/>
        </w:trPr>
        <w:tc>
          <w:tcPr>
            <w:tcW w:w="1983" w:type="pct"/>
            <w:shd w:val="clear" w:color="auto" w:fill="auto"/>
          </w:tcPr>
          <w:p w:rsidR="005233DB" w:rsidP="008920E3" w:rsidRDefault="00CA2DE0" w14:paraId="74D392BD" w14:textId="77777777">
            <w:r w:rsidRPr="00CA2DE0">
              <w:t>§ 1.101(b)(1); Request for list placement to export to China--data elements demonstrating that product meets the foreign purchaser’s specifications</w:t>
            </w:r>
            <w:r>
              <w:t>.</w:t>
            </w:r>
          </w:p>
        </w:tc>
        <w:tc>
          <w:tcPr>
            <w:tcW w:w="564" w:type="pct"/>
            <w:shd w:val="clear" w:color="auto" w:fill="auto"/>
          </w:tcPr>
          <w:p w:rsidR="005233DB" w:rsidP="008920E3" w:rsidRDefault="005233DB" w14:paraId="73B15717" w14:textId="77777777">
            <w:pPr>
              <w:jc w:val="right"/>
            </w:pPr>
            <w:r>
              <w:t>450</w:t>
            </w:r>
          </w:p>
        </w:tc>
        <w:tc>
          <w:tcPr>
            <w:tcW w:w="820" w:type="pct"/>
            <w:shd w:val="clear" w:color="auto" w:fill="auto"/>
          </w:tcPr>
          <w:p w:rsidR="005233DB" w:rsidP="008920E3" w:rsidRDefault="005233DB" w14:paraId="75670610" w14:textId="77777777">
            <w:pPr>
              <w:jc w:val="right"/>
            </w:pPr>
            <w:r>
              <w:t>1</w:t>
            </w:r>
          </w:p>
        </w:tc>
        <w:tc>
          <w:tcPr>
            <w:tcW w:w="598" w:type="pct"/>
            <w:shd w:val="clear" w:color="auto" w:fill="auto"/>
          </w:tcPr>
          <w:p w:rsidR="005233DB" w:rsidP="008920E3" w:rsidRDefault="005233DB" w14:paraId="0C6085A2" w14:textId="77777777">
            <w:pPr>
              <w:jc w:val="right"/>
            </w:pPr>
            <w:r>
              <w:t>450</w:t>
            </w:r>
          </w:p>
        </w:tc>
        <w:tc>
          <w:tcPr>
            <w:tcW w:w="641" w:type="pct"/>
            <w:shd w:val="clear" w:color="auto" w:fill="auto"/>
          </w:tcPr>
          <w:p w:rsidR="00CA2DE0" w:rsidP="008920E3" w:rsidRDefault="005233DB" w14:paraId="6DF34807" w14:textId="77777777">
            <w:pPr>
              <w:jc w:val="right"/>
            </w:pPr>
            <w:r>
              <w:t>.083</w:t>
            </w:r>
            <w:r w:rsidR="002F1A39">
              <w:t xml:space="preserve"> </w:t>
            </w:r>
          </w:p>
          <w:p w:rsidR="005233DB" w:rsidP="008920E3" w:rsidRDefault="002F1A39" w14:paraId="291F2CE1" w14:textId="77777777">
            <w:pPr>
              <w:jc w:val="right"/>
            </w:pPr>
            <w:r>
              <w:t>(5 mins</w:t>
            </w:r>
            <w:r w:rsidR="00CA2DE0">
              <w:t>.</w:t>
            </w:r>
            <w:r>
              <w:t>)</w:t>
            </w:r>
          </w:p>
        </w:tc>
        <w:tc>
          <w:tcPr>
            <w:tcW w:w="394" w:type="pct"/>
            <w:shd w:val="clear" w:color="auto" w:fill="auto"/>
          </w:tcPr>
          <w:p w:rsidR="005233DB" w:rsidP="008920E3" w:rsidRDefault="00637003" w14:paraId="2C0982CA" w14:textId="77777777">
            <w:pPr>
              <w:jc w:val="right"/>
            </w:pPr>
            <w:r>
              <w:t>38</w:t>
            </w:r>
          </w:p>
        </w:tc>
      </w:tr>
    </w:tbl>
    <w:bookmarkEnd w:id="2"/>
    <w:p w:rsidR="00CA2DE0" w:rsidP="00CA2DE0" w:rsidRDefault="005233DB" w14:paraId="74AB69D2" w14:textId="77777777">
      <w:pPr>
        <w:rPr>
          <w:sz w:val="20"/>
          <w:szCs w:val="20"/>
        </w:rPr>
      </w:pPr>
      <w:r w:rsidRPr="005233DB">
        <w:rPr>
          <w:sz w:val="20"/>
          <w:szCs w:val="20"/>
          <w:vertAlign w:val="superscript"/>
        </w:rPr>
        <w:t>1</w:t>
      </w:r>
      <w:r w:rsidRPr="005233DB">
        <w:rPr>
          <w:sz w:val="20"/>
          <w:szCs w:val="20"/>
        </w:rPr>
        <w:t xml:space="preserve"> There are no capital costs or operating and maintenance costs associated with this collection of information.</w:t>
      </w:r>
    </w:p>
    <w:p w:rsidRPr="00CA2DE0" w:rsidR="000D79CC" w:rsidP="00CA2DE0" w:rsidRDefault="00414494" w14:paraId="6F07824A" w14:textId="77777777">
      <w:pPr>
        <w:rPr>
          <w:sz w:val="20"/>
          <w:szCs w:val="20"/>
        </w:rPr>
      </w:pPr>
      <w:r>
        <w:rPr>
          <w:rFonts w:eastAsia="Calibri"/>
        </w:rPr>
        <w:t xml:space="preserve"> </w:t>
      </w:r>
    </w:p>
    <w:p w:rsidR="00963ED5" w:rsidP="00CA2DE0" w:rsidRDefault="008E6D5A" w14:paraId="0E1E4B65" w14:textId="77777777">
      <w:pPr>
        <w:spacing w:after="200"/>
        <w:rPr>
          <w:rFonts w:eastAsia="Calibri"/>
        </w:rPr>
      </w:pPr>
      <w:r>
        <w:rPr>
          <w:rFonts w:eastAsia="Calibri"/>
        </w:rPr>
        <w:t xml:space="preserve">Based on the number of annual facility registrations there is a potential for several hundred respondents </w:t>
      </w:r>
      <w:r w:rsidR="00A65451">
        <w:rPr>
          <w:rFonts w:eastAsia="Calibri"/>
        </w:rPr>
        <w:t xml:space="preserve">to the information collection.  </w:t>
      </w:r>
      <w:r w:rsidRPr="00BE7BEB" w:rsidR="00BE7BEB">
        <w:rPr>
          <w:rFonts w:eastAsia="Calibri"/>
        </w:rPr>
        <w:t xml:space="preserve">Since establishing the collection, </w:t>
      </w:r>
      <w:r w:rsidR="00BE7BEB">
        <w:rPr>
          <w:rFonts w:eastAsia="Calibri"/>
        </w:rPr>
        <w:t xml:space="preserve">we have received requests for </w:t>
      </w:r>
      <w:r w:rsidRPr="00BE7BEB" w:rsidR="00BE7BEB">
        <w:rPr>
          <w:rFonts w:eastAsia="Calibri"/>
        </w:rPr>
        <w:t xml:space="preserve">197 facilities </w:t>
      </w:r>
      <w:r w:rsidR="00BE7BEB">
        <w:rPr>
          <w:rFonts w:eastAsia="Calibri"/>
        </w:rPr>
        <w:t xml:space="preserve">to be placed </w:t>
      </w:r>
      <w:r w:rsidRPr="00BE7BEB" w:rsidR="00BE7BEB">
        <w:rPr>
          <w:rFonts w:eastAsia="Calibri"/>
        </w:rPr>
        <w:t>on the list</w:t>
      </w:r>
      <w:r>
        <w:rPr>
          <w:rFonts w:eastAsia="Calibri"/>
        </w:rPr>
        <w:t xml:space="preserve">.  We assume it takes </w:t>
      </w:r>
      <w:r w:rsidR="002F1A39">
        <w:rPr>
          <w:rFonts w:eastAsia="Calibri"/>
        </w:rPr>
        <w:t>5 minutes (.0833 hour) to comp</w:t>
      </w:r>
      <w:r>
        <w:rPr>
          <w:rFonts w:eastAsia="Calibri"/>
        </w:rPr>
        <w:t>ose and submit the requisite e-mail</w:t>
      </w:r>
      <w:r w:rsidR="002F1A39">
        <w:rPr>
          <w:rFonts w:eastAsia="Calibri"/>
        </w:rPr>
        <w:t>.</w:t>
      </w:r>
      <w:r w:rsidR="00A65451">
        <w:rPr>
          <w:rFonts w:eastAsia="Calibri"/>
        </w:rPr>
        <w:t xml:space="preserve">  Based on this experience and our experience with similar information collection, we estimate 450 annual requests and 38 burden hours.</w:t>
      </w:r>
    </w:p>
    <w:p w:rsidRPr="00CA2DE0" w:rsidR="00357C8A" w:rsidP="008920E3" w:rsidRDefault="00357C8A" w14:paraId="3B3F1491" w14:textId="77777777">
      <w:pPr>
        <w:spacing w:after="200"/>
        <w:ind w:left="360"/>
        <w:rPr>
          <w:rFonts w:eastAsia="Calibri"/>
          <w:i/>
        </w:rPr>
      </w:pPr>
      <w:r w:rsidRPr="00CA2DE0">
        <w:rPr>
          <w:rFonts w:eastAsia="Calibri"/>
          <w:i/>
        </w:rPr>
        <w:t>12b.  Annualized Cost Burden Estimate</w:t>
      </w:r>
      <w:r w:rsidR="00CA2DE0">
        <w:rPr>
          <w:rFonts w:eastAsia="Calibri"/>
          <w:i/>
        </w:rPr>
        <w:t>:</w:t>
      </w:r>
    </w:p>
    <w:p w:rsidR="00A707CC" w:rsidP="008920E3" w:rsidRDefault="00A707CC" w14:paraId="7E04E553" w14:textId="77777777">
      <w:pPr>
        <w:rPr>
          <w:rFonts w:eastAsia="Calibri"/>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6"/>
        <w:gridCol w:w="1834"/>
        <w:gridCol w:w="1883"/>
        <w:gridCol w:w="2399"/>
      </w:tblGrid>
      <w:tr w:rsidR="00A707CC" w:rsidTr="00F11DC8" w14:paraId="242C587D" w14:textId="77777777">
        <w:tc>
          <w:tcPr>
            <w:tcW w:w="3330" w:type="dxa"/>
            <w:shd w:val="clear" w:color="auto" w:fill="auto"/>
          </w:tcPr>
          <w:p w:rsidRPr="00F11DC8" w:rsidR="00A707CC" w:rsidP="008920E3" w:rsidRDefault="00A707CC" w14:paraId="1CDE9B83" w14:textId="77777777">
            <w:pPr>
              <w:jc w:val="center"/>
              <w:rPr>
                <w:sz w:val="22"/>
                <w:szCs w:val="22"/>
              </w:rPr>
            </w:pPr>
            <w:r w:rsidRPr="00F11DC8">
              <w:rPr>
                <w:sz w:val="22"/>
                <w:szCs w:val="22"/>
              </w:rPr>
              <w:t>Type of Respondent</w:t>
            </w:r>
          </w:p>
        </w:tc>
        <w:tc>
          <w:tcPr>
            <w:tcW w:w="1890" w:type="dxa"/>
            <w:shd w:val="clear" w:color="auto" w:fill="auto"/>
          </w:tcPr>
          <w:p w:rsidRPr="00F11DC8" w:rsidR="00A707CC" w:rsidP="008920E3" w:rsidRDefault="00A707CC" w14:paraId="2300BBE5" w14:textId="77777777">
            <w:pPr>
              <w:jc w:val="center"/>
              <w:rPr>
                <w:sz w:val="22"/>
                <w:szCs w:val="22"/>
              </w:rPr>
            </w:pPr>
            <w:r w:rsidRPr="00F11DC8">
              <w:rPr>
                <w:sz w:val="22"/>
                <w:szCs w:val="22"/>
              </w:rPr>
              <w:t>Burden Hours</w:t>
            </w:r>
          </w:p>
        </w:tc>
        <w:tc>
          <w:tcPr>
            <w:tcW w:w="1944" w:type="dxa"/>
            <w:shd w:val="clear" w:color="auto" w:fill="auto"/>
          </w:tcPr>
          <w:p w:rsidRPr="00F11DC8" w:rsidR="00A707CC" w:rsidP="008920E3" w:rsidRDefault="00A707CC" w14:paraId="6E3508B8" w14:textId="77777777">
            <w:pPr>
              <w:jc w:val="center"/>
              <w:rPr>
                <w:sz w:val="22"/>
                <w:szCs w:val="22"/>
              </w:rPr>
            </w:pPr>
            <w:r w:rsidRPr="00F11DC8">
              <w:rPr>
                <w:sz w:val="22"/>
                <w:szCs w:val="22"/>
              </w:rPr>
              <w:t>Hourly Wage Rate</w:t>
            </w:r>
          </w:p>
        </w:tc>
        <w:tc>
          <w:tcPr>
            <w:tcW w:w="2466" w:type="dxa"/>
            <w:shd w:val="clear" w:color="auto" w:fill="auto"/>
          </w:tcPr>
          <w:p w:rsidRPr="00F11DC8" w:rsidR="00A707CC" w:rsidP="008920E3" w:rsidRDefault="00A707CC" w14:paraId="039C7475" w14:textId="77777777">
            <w:pPr>
              <w:jc w:val="center"/>
              <w:rPr>
                <w:sz w:val="22"/>
                <w:szCs w:val="22"/>
              </w:rPr>
            </w:pPr>
            <w:r w:rsidRPr="00F11DC8">
              <w:rPr>
                <w:sz w:val="22"/>
                <w:szCs w:val="22"/>
              </w:rPr>
              <w:t>Total Respondent Costs</w:t>
            </w:r>
          </w:p>
        </w:tc>
      </w:tr>
      <w:tr w:rsidR="00A707CC" w:rsidTr="00F11DC8" w14:paraId="209501BC" w14:textId="77777777">
        <w:tc>
          <w:tcPr>
            <w:tcW w:w="3330" w:type="dxa"/>
            <w:shd w:val="clear" w:color="auto" w:fill="auto"/>
          </w:tcPr>
          <w:p w:rsidRPr="00C05A50" w:rsidR="00A707CC" w:rsidP="008920E3" w:rsidRDefault="00C504CF" w14:paraId="544B7EC9" w14:textId="77777777">
            <w:pPr>
              <w:rPr>
                <w:vertAlign w:val="superscript"/>
              </w:rPr>
            </w:pPr>
            <w:r>
              <w:t>Executive Secretary</w:t>
            </w:r>
            <w:r w:rsidR="00C05A50">
              <w:rPr>
                <w:vertAlign w:val="superscript"/>
              </w:rPr>
              <w:t>1</w:t>
            </w:r>
            <w:bookmarkStart w:name="_GoBack" w:id="3"/>
            <w:bookmarkEnd w:id="3"/>
          </w:p>
        </w:tc>
        <w:tc>
          <w:tcPr>
            <w:tcW w:w="1890" w:type="dxa"/>
            <w:shd w:val="clear" w:color="auto" w:fill="auto"/>
          </w:tcPr>
          <w:p w:rsidR="00A707CC" w:rsidP="008920E3" w:rsidRDefault="00637003" w14:paraId="6F4BDAE1" w14:textId="77777777">
            <w:pPr>
              <w:jc w:val="right"/>
            </w:pPr>
            <w:r>
              <w:t>38</w:t>
            </w:r>
          </w:p>
        </w:tc>
        <w:tc>
          <w:tcPr>
            <w:tcW w:w="1944" w:type="dxa"/>
            <w:shd w:val="clear" w:color="auto" w:fill="auto"/>
          </w:tcPr>
          <w:p w:rsidR="00A707CC" w:rsidP="008920E3" w:rsidRDefault="009314A6" w14:paraId="4C18DF3A" w14:textId="77777777">
            <w:pPr>
              <w:jc w:val="right"/>
            </w:pPr>
            <w:r>
              <w:t>39.32</w:t>
            </w:r>
          </w:p>
        </w:tc>
        <w:tc>
          <w:tcPr>
            <w:tcW w:w="2466" w:type="dxa"/>
            <w:shd w:val="clear" w:color="auto" w:fill="auto"/>
          </w:tcPr>
          <w:p w:rsidR="00A707CC" w:rsidP="008920E3" w:rsidRDefault="00C504CF" w14:paraId="713886B7" w14:textId="77777777">
            <w:pPr>
              <w:jc w:val="right"/>
            </w:pPr>
            <w:r>
              <w:t>$1,4</w:t>
            </w:r>
            <w:r w:rsidR="00637003">
              <w:t>94.16</w:t>
            </w:r>
          </w:p>
        </w:tc>
      </w:tr>
    </w:tbl>
    <w:p w:rsidR="00357C8A" w:rsidP="008920E3" w:rsidRDefault="00C05A50" w14:paraId="0F704877" w14:textId="77777777">
      <w:pPr>
        <w:rPr>
          <w:rFonts w:eastAsia="Calibri"/>
          <w:sz w:val="20"/>
          <w:szCs w:val="20"/>
        </w:rPr>
      </w:pPr>
      <w:r>
        <w:rPr>
          <w:rFonts w:eastAsia="Calibri"/>
          <w:sz w:val="20"/>
          <w:szCs w:val="20"/>
          <w:vertAlign w:val="superscript"/>
        </w:rPr>
        <w:t>1</w:t>
      </w:r>
      <w:r w:rsidR="006B7200">
        <w:rPr>
          <w:rFonts w:eastAsia="Calibri"/>
          <w:sz w:val="20"/>
          <w:szCs w:val="20"/>
          <w:vertAlign w:val="superscript"/>
        </w:rPr>
        <w:t xml:space="preserve">  </w:t>
      </w:r>
      <w:r w:rsidRPr="005619DF">
        <w:rPr>
          <w:rFonts w:eastAsia="Calibri"/>
          <w:sz w:val="20"/>
          <w:szCs w:val="20"/>
        </w:rPr>
        <w:t>May 201</w:t>
      </w:r>
      <w:r>
        <w:rPr>
          <w:rFonts w:eastAsia="Calibri"/>
          <w:sz w:val="20"/>
          <w:szCs w:val="20"/>
        </w:rPr>
        <w:t>9</w:t>
      </w:r>
      <w:r w:rsidRPr="005619DF">
        <w:rPr>
          <w:rFonts w:eastAsia="Calibri"/>
          <w:sz w:val="20"/>
          <w:szCs w:val="20"/>
        </w:rPr>
        <w:t xml:space="preserve"> National Industry-Specific Occupational Employment and Wage Estimates, US Department of</w:t>
      </w:r>
      <w:r>
        <w:rPr>
          <w:rFonts w:eastAsia="Calibri"/>
          <w:sz w:val="20"/>
          <w:szCs w:val="20"/>
        </w:rPr>
        <w:t xml:space="preserve"> </w:t>
      </w:r>
      <w:r w:rsidRPr="005619DF">
        <w:rPr>
          <w:rFonts w:eastAsia="Calibri"/>
          <w:sz w:val="20"/>
          <w:szCs w:val="20"/>
        </w:rPr>
        <w:t xml:space="preserve">Labor, Bureau of Labor Statistics, </w:t>
      </w:r>
      <w:r>
        <w:rPr>
          <w:rFonts w:eastAsia="Calibri"/>
          <w:sz w:val="20"/>
          <w:szCs w:val="20"/>
        </w:rPr>
        <w:t>Executive Secretaries</w:t>
      </w:r>
      <w:r w:rsidRPr="005619DF">
        <w:rPr>
          <w:rFonts w:eastAsia="Calibri"/>
          <w:sz w:val="20"/>
          <w:szCs w:val="20"/>
        </w:rPr>
        <w:t xml:space="preserve"> </w:t>
      </w:r>
      <w:r>
        <w:rPr>
          <w:rFonts w:eastAsia="Calibri"/>
          <w:sz w:val="20"/>
          <w:szCs w:val="20"/>
        </w:rPr>
        <w:t>4</w:t>
      </w:r>
      <w:r w:rsidRPr="005619DF">
        <w:rPr>
          <w:rFonts w:eastAsia="Calibri"/>
          <w:sz w:val="20"/>
          <w:szCs w:val="20"/>
        </w:rPr>
        <w:t>3-</w:t>
      </w:r>
      <w:r>
        <w:rPr>
          <w:rFonts w:eastAsia="Calibri"/>
          <w:sz w:val="20"/>
          <w:szCs w:val="20"/>
        </w:rPr>
        <w:t xml:space="preserve">601. </w:t>
      </w:r>
      <w:r w:rsidRPr="005619DF">
        <w:rPr>
          <w:rFonts w:eastAsia="Calibri"/>
          <w:sz w:val="20"/>
          <w:szCs w:val="20"/>
        </w:rPr>
        <w:t>(</w:t>
      </w:r>
      <w:hyperlink w:history="1" r:id="rId9">
        <w:r w:rsidRPr="000A6FB7">
          <w:rPr>
            <w:rStyle w:val="Hyperlink"/>
            <w:rFonts w:eastAsia="Calibri"/>
            <w:sz w:val="20"/>
            <w:szCs w:val="20"/>
          </w:rPr>
          <w:t>https://www.bls.gov/oes</w:t>
        </w:r>
        <w:r w:rsidRPr="000A6FB7">
          <w:rPr>
            <w:rStyle w:val="Hyperlink"/>
            <w:rFonts w:eastAsia="Calibri"/>
            <w:sz w:val="20"/>
            <w:szCs w:val="20"/>
          </w:rPr>
          <w:t>/</w:t>
        </w:r>
        <w:r w:rsidRPr="000A6FB7">
          <w:rPr>
            <w:rStyle w:val="Hyperlink"/>
            <w:rFonts w:eastAsia="Calibri"/>
            <w:sz w:val="20"/>
            <w:szCs w:val="20"/>
          </w:rPr>
          <w:t>current/oes436011.htm</w:t>
        </w:r>
      </w:hyperlink>
      <w:r w:rsidRPr="005619DF">
        <w:rPr>
          <w:rFonts w:eastAsia="Calibri"/>
          <w:sz w:val="20"/>
          <w:szCs w:val="20"/>
        </w:rPr>
        <w:t>) $3</w:t>
      </w:r>
      <w:r>
        <w:rPr>
          <w:rFonts w:eastAsia="Calibri"/>
          <w:sz w:val="20"/>
          <w:szCs w:val="20"/>
        </w:rPr>
        <w:t>0</w:t>
      </w:r>
      <w:r w:rsidRPr="005619DF">
        <w:rPr>
          <w:rFonts w:eastAsia="Calibri"/>
          <w:sz w:val="20"/>
          <w:szCs w:val="20"/>
        </w:rPr>
        <w:t>.</w:t>
      </w:r>
      <w:r>
        <w:rPr>
          <w:rFonts w:eastAsia="Calibri"/>
          <w:sz w:val="20"/>
          <w:szCs w:val="20"/>
        </w:rPr>
        <w:t>25</w:t>
      </w:r>
      <w:r w:rsidRPr="005619DF">
        <w:rPr>
          <w:rFonts w:eastAsia="Calibri"/>
          <w:sz w:val="20"/>
          <w:szCs w:val="20"/>
        </w:rPr>
        <w:t xml:space="preserve"> hourly wage plus 30% adjusted for benefits.</w:t>
      </w:r>
    </w:p>
    <w:p w:rsidRPr="00357C8A" w:rsidR="005D52DA" w:rsidP="008920E3" w:rsidRDefault="005D52DA" w14:paraId="6198B56D" w14:textId="77777777">
      <w:pPr>
        <w:ind w:left="720"/>
        <w:rPr>
          <w:rFonts w:eastAsia="Calibri"/>
        </w:rPr>
      </w:pPr>
    </w:p>
    <w:p w:rsidRPr="00357C8A" w:rsidR="00357C8A" w:rsidP="008920E3" w:rsidRDefault="00A65451" w14:paraId="3A74F947" w14:textId="7777777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 xml:space="preserve">Estimates of Other Total Annual Costs </w:t>
      </w:r>
      <w:r w:rsidR="00590E90">
        <w:rPr>
          <w:rFonts w:eastAsia="Calibri"/>
          <w:u w:val="single"/>
        </w:rPr>
        <w:t xml:space="preserve">to Respondents/Recordkeepers or </w:t>
      </w:r>
      <w:r w:rsidRPr="00357C8A" w:rsidR="00357C8A">
        <w:rPr>
          <w:rFonts w:eastAsia="Calibri"/>
          <w:u w:val="single"/>
        </w:rPr>
        <w:t xml:space="preserve">Capital Costs </w:t>
      </w:r>
    </w:p>
    <w:p w:rsidR="00A707CC" w:rsidP="008920E3" w:rsidRDefault="004716E1" w14:paraId="348BFB1A" w14:textId="77777777">
      <w:pPr>
        <w:spacing w:after="200"/>
        <w:rPr>
          <w:rFonts w:eastAsia="Calibri"/>
        </w:rPr>
      </w:pPr>
      <w:r>
        <w:rPr>
          <w:rFonts w:eastAsia="Calibri"/>
        </w:rPr>
        <w:t>There are no capital, start-up, operating, or maintenance costs associated with this collection.</w:t>
      </w:r>
    </w:p>
    <w:p w:rsidRPr="00357C8A" w:rsidR="00357C8A" w:rsidP="008920E3" w:rsidRDefault="00357C8A" w14:paraId="792CD3E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8920E3" w:rsidRDefault="00CA2DE0" w14:paraId="47CA65B7" w14:textId="77777777">
      <w:pPr>
        <w:spacing w:after="200"/>
        <w:rPr>
          <w:rFonts w:eastAsia="Calibri"/>
        </w:rPr>
      </w:pPr>
      <w:r>
        <w:rPr>
          <w:rFonts w:eastAsia="Calibri"/>
        </w:rPr>
        <w:t>Assuming we allocate one FTE to review and validate submissions</w:t>
      </w:r>
      <w:r w:rsidR="00BE7BEB">
        <w:rPr>
          <w:rFonts w:eastAsia="Calibri"/>
        </w:rPr>
        <w:t>,</w:t>
      </w:r>
      <w:r>
        <w:rPr>
          <w:rFonts w:eastAsia="Calibri"/>
        </w:rPr>
        <w:t xml:space="preserve"> factor a wage rate of $41.37 (current </w:t>
      </w:r>
      <w:r w:rsidR="00A65451">
        <w:rPr>
          <w:rFonts w:eastAsia="Calibri"/>
        </w:rPr>
        <w:t xml:space="preserve">GS-12/1 </w:t>
      </w:r>
      <w:r>
        <w:rPr>
          <w:rFonts w:eastAsia="Calibri"/>
        </w:rPr>
        <w:t xml:space="preserve">wage rate in the Washington DC Metropolitan Area based on current data available at </w:t>
      </w:r>
      <w:hyperlink w:history="1" r:id="rId10">
        <w:r w:rsidRPr="00927F11" w:rsidR="00BE7BEB">
          <w:rPr>
            <w:rStyle w:val="Hyperlink"/>
            <w:rFonts w:eastAsia="Calibri"/>
          </w:rPr>
          <w:t>www.opm.gov/policy-data-oversight/pay-leave/salaries-wages/2020/general-schedule/</w:t>
        </w:r>
      </w:hyperlink>
      <w:r w:rsidR="00BE7BEB">
        <w:rPr>
          <w:rFonts w:eastAsia="Calibri"/>
        </w:rPr>
        <w:t xml:space="preserve">) by the annual hourly reporting burden, our estimate of the </w:t>
      </w:r>
      <w:r w:rsidR="004427BB">
        <w:rPr>
          <w:rFonts w:eastAsia="Calibri"/>
        </w:rPr>
        <w:t xml:space="preserve">annual </w:t>
      </w:r>
      <w:r w:rsidR="00BE7BEB">
        <w:rPr>
          <w:rFonts w:eastAsia="Calibri"/>
        </w:rPr>
        <w:t xml:space="preserve">cost to the Federal government for the </w:t>
      </w:r>
      <w:r w:rsidR="008E6D5A">
        <w:rPr>
          <w:rFonts w:eastAsia="Calibri"/>
        </w:rPr>
        <w:t>information</w:t>
      </w:r>
      <w:r w:rsidR="00BE7BEB">
        <w:rPr>
          <w:rFonts w:eastAsia="Calibri"/>
        </w:rPr>
        <w:t xml:space="preserve"> collection is </w:t>
      </w:r>
      <w:r w:rsidRPr="00BE7BEB" w:rsidR="00BE7BEB">
        <w:rPr>
          <w:rFonts w:eastAsia="Calibri"/>
        </w:rPr>
        <w:t xml:space="preserve"> </w:t>
      </w:r>
      <w:r w:rsidR="00485CCC">
        <w:rPr>
          <w:rFonts w:eastAsia="Calibri"/>
        </w:rPr>
        <w:t>$</w:t>
      </w:r>
      <w:r w:rsidR="007F489F">
        <w:rPr>
          <w:rFonts w:eastAsia="Calibri"/>
        </w:rPr>
        <w:t>9,308.25</w:t>
      </w:r>
      <w:r w:rsidR="00485CCC">
        <w:rPr>
          <w:rFonts w:eastAsia="Calibri"/>
        </w:rPr>
        <w:t xml:space="preserve"> (450 x .</w:t>
      </w:r>
      <w:r w:rsidR="007F489F">
        <w:rPr>
          <w:rFonts w:eastAsia="Calibri"/>
        </w:rPr>
        <w:t>50</w:t>
      </w:r>
      <w:r w:rsidR="00485CCC">
        <w:rPr>
          <w:rFonts w:eastAsia="Calibri"/>
        </w:rPr>
        <w:t xml:space="preserve"> x $</w:t>
      </w:r>
      <w:r w:rsidR="00802D78">
        <w:rPr>
          <w:rFonts w:eastAsia="Calibri"/>
        </w:rPr>
        <w:t>41.37</w:t>
      </w:r>
      <w:r w:rsidR="00485CCC">
        <w:rPr>
          <w:rFonts w:eastAsia="Calibri"/>
        </w:rPr>
        <w:t xml:space="preserve"> = $</w:t>
      </w:r>
      <w:r w:rsidRPr="007F489F" w:rsidR="007F489F">
        <w:rPr>
          <w:rFonts w:eastAsia="Calibri"/>
        </w:rPr>
        <w:t>9,308.25</w:t>
      </w:r>
      <w:r w:rsidR="00485CCC">
        <w:rPr>
          <w:rFonts w:eastAsia="Calibri"/>
        </w:rPr>
        <w:t>).</w:t>
      </w:r>
    </w:p>
    <w:p w:rsidR="00357C8A" w:rsidP="008920E3" w:rsidRDefault="00357C8A" w14:paraId="3AACEFD4"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8920E3" w:rsidRDefault="00BD28AB" w14:paraId="17796365" w14:textId="77777777">
      <w:pPr>
        <w:spacing w:after="200"/>
        <w:rPr>
          <w:rFonts w:eastAsia="Calibri"/>
        </w:rPr>
      </w:pPr>
      <w:r>
        <w:rPr>
          <w:rFonts w:eastAsia="Calibri"/>
        </w:rPr>
        <w:t>This is a new information collection.</w:t>
      </w:r>
    </w:p>
    <w:p w:rsidRPr="00357C8A" w:rsidR="00357C8A" w:rsidP="008920E3" w:rsidRDefault="00357C8A" w14:paraId="26E6E93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485CCC" w:rsidR="00357C8A" w:rsidP="008920E3" w:rsidRDefault="004427BB" w14:paraId="038CCBEE" w14:textId="77777777">
      <w:pPr>
        <w:spacing w:after="200"/>
        <w:rPr>
          <w:rFonts w:eastAsia="Calibri"/>
        </w:rPr>
      </w:pPr>
      <w:r>
        <w:rPr>
          <w:rFonts w:eastAsia="Calibri"/>
        </w:rPr>
        <w:t>FDA has no such plans for the information collection.</w:t>
      </w:r>
    </w:p>
    <w:p w:rsidRPr="00357C8A" w:rsidR="00357C8A" w:rsidP="008920E3" w:rsidRDefault="00357C8A" w14:paraId="4B7815B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8920E3" w:rsidRDefault="00485CCC" w14:paraId="58E70146" w14:textId="77777777">
      <w:pPr>
        <w:spacing w:after="200"/>
        <w:rPr>
          <w:rFonts w:eastAsia="Calibri"/>
          <w:color w:val="FF0000"/>
        </w:rPr>
      </w:pPr>
      <w:r>
        <w:rPr>
          <w:rFonts w:eastAsia="Calibri"/>
        </w:rPr>
        <w:t>FDA will display the OMB expiration date as required by 5 CFR 1320.5.</w:t>
      </w:r>
    </w:p>
    <w:p w:rsidRPr="00357C8A" w:rsidR="00357C8A" w:rsidP="008920E3" w:rsidRDefault="00357C8A" w14:paraId="3128BFC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920E3" w:rsidRDefault="007E59A8" w14:paraId="035338D3" w14:textId="77777777">
      <w:pPr>
        <w:spacing w:after="200"/>
        <w:rPr>
          <w:rFonts w:eastAsia="Calibri"/>
        </w:rPr>
      </w:pPr>
      <w:r w:rsidRPr="007E59A8">
        <w:rPr>
          <w:rFonts w:eastAsia="Calibri"/>
        </w:rPr>
        <w:t>There are no exceptions to the certification</w:t>
      </w:r>
      <w:r w:rsidR="00485CCC">
        <w:rPr>
          <w:rFonts w:eastAsia="Calibri"/>
        </w:rPr>
        <w:t>.</w:t>
      </w:r>
    </w:p>
    <w:sectPr w:rsidRPr="00C20690" w:rsidR="00544138" w:rsidSect="00FC1664">
      <w:footerReference w:type="even" r:id="rId11"/>
      <w:footerReference w:type="default" r:id="rId12"/>
      <w:pgSz w:w="12240" w:h="15840" w:code="1"/>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A7679" w14:textId="77777777" w:rsidR="00794211" w:rsidRDefault="00794211">
      <w:r>
        <w:separator/>
      </w:r>
    </w:p>
  </w:endnote>
  <w:endnote w:type="continuationSeparator" w:id="0">
    <w:p w14:paraId="0E9C6FBB" w14:textId="77777777" w:rsidR="00794211" w:rsidRDefault="0079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CAC7" w14:textId="77777777" w:rsidR="005C5140" w:rsidRDefault="005C514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11612" w14:textId="77777777" w:rsidR="005C5140" w:rsidRDefault="005C5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97FA" w14:textId="77777777" w:rsidR="00937A79" w:rsidRDefault="005C5140" w:rsidP="00937A79">
    <w:pPr>
      <w:pStyle w:val="Footer"/>
      <w:framePr w:wrap="around" w:vAnchor="text" w:hAnchor="margin" w:xAlign="center" w:y="24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AEC47C2" w14:textId="77777777" w:rsidR="00937A79" w:rsidRDefault="0093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5E82D" w14:textId="77777777" w:rsidR="00794211" w:rsidRDefault="00794211">
      <w:r>
        <w:separator/>
      </w:r>
    </w:p>
  </w:footnote>
  <w:footnote w:type="continuationSeparator" w:id="0">
    <w:p w14:paraId="614A3CC5" w14:textId="77777777" w:rsidR="00794211" w:rsidRDefault="0079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978"/>
    <w:rsid w:val="00031A2C"/>
    <w:rsid w:val="00031B7D"/>
    <w:rsid w:val="00042B93"/>
    <w:rsid w:val="00043C7F"/>
    <w:rsid w:val="000467A8"/>
    <w:rsid w:val="00050F39"/>
    <w:rsid w:val="000626EC"/>
    <w:rsid w:val="0006570F"/>
    <w:rsid w:val="00075DE8"/>
    <w:rsid w:val="00087439"/>
    <w:rsid w:val="00090925"/>
    <w:rsid w:val="000A6FB7"/>
    <w:rsid w:val="000B65D6"/>
    <w:rsid w:val="000C1260"/>
    <w:rsid w:val="000C560C"/>
    <w:rsid w:val="000C6973"/>
    <w:rsid w:val="000D080B"/>
    <w:rsid w:val="000D48FD"/>
    <w:rsid w:val="000D79CC"/>
    <w:rsid w:val="000E1C64"/>
    <w:rsid w:val="000F7119"/>
    <w:rsid w:val="00100739"/>
    <w:rsid w:val="001028DE"/>
    <w:rsid w:val="0010493E"/>
    <w:rsid w:val="001075D3"/>
    <w:rsid w:val="00107885"/>
    <w:rsid w:val="00114FC4"/>
    <w:rsid w:val="0012329C"/>
    <w:rsid w:val="00130838"/>
    <w:rsid w:val="00134FA7"/>
    <w:rsid w:val="00136DF7"/>
    <w:rsid w:val="00137950"/>
    <w:rsid w:val="00147C8E"/>
    <w:rsid w:val="00152F29"/>
    <w:rsid w:val="00174D54"/>
    <w:rsid w:val="0017702C"/>
    <w:rsid w:val="00184357"/>
    <w:rsid w:val="00185270"/>
    <w:rsid w:val="00190898"/>
    <w:rsid w:val="001A3B5A"/>
    <w:rsid w:val="001B7CE9"/>
    <w:rsid w:val="001C1A03"/>
    <w:rsid w:val="001C5DD3"/>
    <w:rsid w:val="001D495A"/>
    <w:rsid w:val="001E244C"/>
    <w:rsid w:val="001F1437"/>
    <w:rsid w:val="00206799"/>
    <w:rsid w:val="002074FE"/>
    <w:rsid w:val="0022425B"/>
    <w:rsid w:val="002259EF"/>
    <w:rsid w:val="00242ED1"/>
    <w:rsid w:val="002444BB"/>
    <w:rsid w:val="0025283A"/>
    <w:rsid w:val="00254069"/>
    <w:rsid w:val="00265AC4"/>
    <w:rsid w:val="00270748"/>
    <w:rsid w:val="002734E5"/>
    <w:rsid w:val="002746DB"/>
    <w:rsid w:val="00280CAF"/>
    <w:rsid w:val="00282F09"/>
    <w:rsid w:val="00291810"/>
    <w:rsid w:val="00292A82"/>
    <w:rsid w:val="00294D62"/>
    <w:rsid w:val="00297532"/>
    <w:rsid w:val="00297FFD"/>
    <w:rsid w:val="002A1210"/>
    <w:rsid w:val="002A47D2"/>
    <w:rsid w:val="002A72C3"/>
    <w:rsid w:val="002A7FB5"/>
    <w:rsid w:val="002B2074"/>
    <w:rsid w:val="002D14D8"/>
    <w:rsid w:val="002D4799"/>
    <w:rsid w:val="002E3FA4"/>
    <w:rsid w:val="002E53A5"/>
    <w:rsid w:val="002E64B8"/>
    <w:rsid w:val="002E6834"/>
    <w:rsid w:val="002F0DE8"/>
    <w:rsid w:val="002F1A39"/>
    <w:rsid w:val="002F79BB"/>
    <w:rsid w:val="003113FF"/>
    <w:rsid w:val="00312622"/>
    <w:rsid w:val="0032277F"/>
    <w:rsid w:val="003246F1"/>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D37F0"/>
    <w:rsid w:val="003D7356"/>
    <w:rsid w:val="003E4EC6"/>
    <w:rsid w:val="003E527E"/>
    <w:rsid w:val="003E553E"/>
    <w:rsid w:val="003E7078"/>
    <w:rsid w:val="003F3DF5"/>
    <w:rsid w:val="003F57B8"/>
    <w:rsid w:val="003F73B8"/>
    <w:rsid w:val="0040297E"/>
    <w:rsid w:val="00407329"/>
    <w:rsid w:val="00411D11"/>
    <w:rsid w:val="00414494"/>
    <w:rsid w:val="00415E23"/>
    <w:rsid w:val="004165BB"/>
    <w:rsid w:val="0041670D"/>
    <w:rsid w:val="00423272"/>
    <w:rsid w:val="00424061"/>
    <w:rsid w:val="0044018C"/>
    <w:rsid w:val="004427BB"/>
    <w:rsid w:val="00442A3C"/>
    <w:rsid w:val="00443969"/>
    <w:rsid w:val="00447D74"/>
    <w:rsid w:val="00450A74"/>
    <w:rsid w:val="00452C4D"/>
    <w:rsid w:val="004546BF"/>
    <w:rsid w:val="00465350"/>
    <w:rsid w:val="004716E1"/>
    <w:rsid w:val="00476B91"/>
    <w:rsid w:val="004846BF"/>
    <w:rsid w:val="00485CCC"/>
    <w:rsid w:val="00494912"/>
    <w:rsid w:val="004A49DB"/>
    <w:rsid w:val="004A5323"/>
    <w:rsid w:val="004A5A99"/>
    <w:rsid w:val="004C6979"/>
    <w:rsid w:val="004D13A2"/>
    <w:rsid w:val="004D193D"/>
    <w:rsid w:val="004D3E7A"/>
    <w:rsid w:val="004D4449"/>
    <w:rsid w:val="004D53CC"/>
    <w:rsid w:val="004F243C"/>
    <w:rsid w:val="004F594B"/>
    <w:rsid w:val="004F61E1"/>
    <w:rsid w:val="005233DB"/>
    <w:rsid w:val="0053380B"/>
    <w:rsid w:val="00534AE8"/>
    <w:rsid w:val="00543194"/>
    <w:rsid w:val="00544138"/>
    <w:rsid w:val="0054660E"/>
    <w:rsid w:val="00554E34"/>
    <w:rsid w:val="00584583"/>
    <w:rsid w:val="00590E90"/>
    <w:rsid w:val="00590EEB"/>
    <w:rsid w:val="005A4099"/>
    <w:rsid w:val="005B003A"/>
    <w:rsid w:val="005C1869"/>
    <w:rsid w:val="005C38B2"/>
    <w:rsid w:val="005C5029"/>
    <w:rsid w:val="005C5140"/>
    <w:rsid w:val="005C55C2"/>
    <w:rsid w:val="005C71CA"/>
    <w:rsid w:val="005C745C"/>
    <w:rsid w:val="005D4DF5"/>
    <w:rsid w:val="005D52DA"/>
    <w:rsid w:val="005E42BA"/>
    <w:rsid w:val="00611D6B"/>
    <w:rsid w:val="0062390A"/>
    <w:rsid w:val="00625CFD"/>
    <w:rsid w:val="00626120"/>
    <w:rsid w:val="006311D5"/>
    <w:rsid w:val="006326EC"/>
    <w:rsid w:val="00637003"/>
    <w:rsid w:val="00652083"/>
    <w:rsid w:val="00663A42"/>
    <w:rsid w:val="006641C7"/>
    <w:rsid w:val="0066441C"/>
    <w:rsid w:val="006705EA"/>
    <w:rsid w:val="00670BE2"/>
    <w:rsid w:val="0068280E"/>
    <w:rsid w:val="006916D9"/>
    <w:rsid w:val="006A0E05"/>
    <w:rsid w:val="006A26C6"/>
    <w:rsid w:val="006A465A"/>
    <w:rsid w:val="006A713F"/>
    <w:rsid w:val="006A7D5D"/>
    <w:rsid w:val="006B7200"/>
    <w:rsid w:val="006C50DB"/>
    <w:rsid w:val="006D0C12"/>
    <w:rsid w:val="006D5D57"/>
    <w:rsid w:val="006E2538"/>
    <w:rsid w:val="006E302F"/>
    <w:rsid w:val="006F4D6D"/>
    <w:rsid w:val="00705086"/>
    <w:rsid w:val="007078C4"/>
    <w:rsid w:val="00720CCB"/>
    <w:rsid w:val="00722001"/>
    <w:rsid w:val="007330F8"/>
    <w:rsid w:val="00740601"/>
    <w:rsid w:val="0074563F"/>
    <w:rsid w:val="00751E66"/>
    <w:rsid w:val="00754497"/>
    <w:rsid w:val="00755C9B"/>
    <w:rsid w:val="00787C39"/>
    <w:rsid w:val="007920AB"/>
    <w:rsid w:val="00792947"/>
    <w:rsid w:val="00794211"/>
    <w:rsid w:val="00795DF3"/>
    <w:rsid w:val="007A00FA"/>
    <w:rsid w:val="007A373C"/>
    <w:rsid w:val="007B225C"/>
    <w:rsid w:val="007B507E"/>
    <w:rsid w:val="007C75B1"/>
    <w:rsid w:val="007D3DFC"/>
    <w:rsid w:val="007E2F07"/>
    <w:rsid w:val="007E59A8"/>
    <w:rsid w:val="007F489F"/>
    <w:rsid w:val="00802D78"/>
    <w:rsid w:val="0080776D"/>
    <w:rsid w:val="00810145"/>
    <w:rsid w:val="008108FA"/>
    <w:rsid w:val="00810FF1"/>
    <w:rsid w:val="00822336"/>
    <w:rsid w:val="00823DFA"/>
    <w:rsid w:val="00833C37"/>
    <w:rsid w:val="00836EF2"/>
    <w:rsid w:val="00842DB7"/>
    <w:rsid w:val="00843752"/>
    <w:rsid w:val="0084479F"/>
    <w:rsid w:val="0085725E"/>
    <w:rsid w:val="00873D4F"/>
    <w:rsid w:val="0087509F"/>
    <w:rsid w:val="00885B09"/>
    <w:rsid w:val="00890BE9"/>
    <w:rsid w:val="008920E3"/>
    <w:rsid w:val="00892400"/>
    <w:rsid w:val="008A209D"/>
    <w:rsid w:val="008A22BB"/>
    <w:rsid w:val="008B035D"/>
    <w:rsid w:val="008B0E29"/>
    <w:rsid w:val="008B0EFA"/>
    <w:rsid w:val="008B30AB"/>
    <w:rsid w:val="008C24CB"/>
    <w:rsid w:val="008C3BB8"/>
    <w:rsid w:val="008C4B65"/>
    <w:rsid w:val="008D2C68"/>
    <w:rsid w:val="008E5F55"/>
    <w:rsid w:val="008E6D5A"/>
    <w:rsid w:val="008F5EAA"/>
    <w:rsid w:val="009009E7"/>
    <w:rsid w:val="0090194C"/>
    <w:rsid w:val="00905DEF"/>
    <w:rsid w:val="00906056"/>
    <w:rsid w:val="00906E71"/>
    <w:rsid w:val="009122AE"/>
    <w:rsid w:val="00913B43"/>
    <w:rsid w:val="0091519E"/>
    <w:rsid w:val="00930203"/>
    <w:rsid w:val="009311D2"/>
    <w:rsid w:val="009311E6"/>
    <w:rsid w:val="00931275"/>
    <w:rsid w:val="009314A6"/>
    <w:rsid w:val="00936AC7"/>
    <w:rsid w:val="00937A79"/>
    <w:rsid w:val="00953B64"/>
    <w:rsid w:val="00963ED5"/>
    <w:rsid w:val="009646A7"/>
    <w:rsid w:val="00970A88"/>
    <w:rsid w:val="00973BFD"/>
    <w:rsid w:val="009818A1"/>
    <w:rsid w:val="009A1674"/>
    <w:rsid w:val="009B05CA"/>
    <w:rsid w:val="009B38BE"/>
    <w:rsid w:val="009B4DF2"/>
    <w:rsid w:val="009C3228"/>
    <w:rsid w:val="009C684F"/>
    <w:rsid w:val="009D074C"/>
    <w:rsid w:val="009D6E73"/>
    <w:rsid w:val="009F1F1D"/>
    <w:rsid w:val="009F2B4F"/>
    <w:rsid w:val="009F3C63"/>
    <w:rsid w:val="009F66B5"/>
    <w:rsid w:val="00A01254"/>
    <w:rsid w:val="00A02F10"/>
    <w:rsid w:val="00A1060C"/>
    <w:rsid w:val="00A16221"/>
    <w:rsid w:val="00A202C7"/>
    <w:rsid w:val="00A20A7D"/>
    <w:rsid w:val="00A35D42"/>
    <w:rsid w:val="00A46CCF"/>
    <w:rsid w:val="00A506DE"/>
    <w:rsid w:val="00A53451"/>
    <w:rsid w:val="00A5506F"/>
    <w:rsid w:val="00A65451"/>
    <w:rsid w:val="00A70426"/>
    <w:rsid w:val="00A707CC"/>
    <w:rsid w:val="00A71410"/>
    <w:rsid w:val="00A91E9A"/>
    <w:rsid w:val="00A93ED9"/>
    <w:rsid w:val="00A96221"/>
    <w:rsid w:val="00AA29C1"/>
    <w:rsid w:val="00AC2DBB"/>
    <w:rsid w:val="00AC6A99"/>
    <w:rsid w:val="00AD6048"/>
    <w:rsid w:val="00AF434C"/>
    <w:rsid w:val="00B055EF"/>
    <w:rsid w:val="00B06B5B"/>
    <w:rsid w:val="00B155FE"/>
    <w:rsid w:val="00B23769"/>
    <w:rsid w:val="00B33F72"/>
    <w:rsid w:val="00B41789"/>
    <w:rsid w:val="00B64FEF"/>
    <w:rsid w:val="00B739B4"/>
    <w:rsid w:val="00B81808"/>
    <w:rsid w:val="00B81B80"/>
    <w:rsid w:val="00B86DFA"/>
    <w:rsid w:val="00B936D0"/>
    <w:rsid w:val="00BB15FB"/>
    <w:rsid w:val="00BD28AB"/>
    <w:rsid w:val="00BD3D5B"/>
    <w:rsid w:val="00BD5E18"/>
    <w:rsid w:val="00BE3600"/>
    <w:rsid w:val="00BE7BEB"/>
    <w:rsid w:val="00C01F6F"/>
    <w:rsid w:val="00C041EA"/>
    <w:rsid w:val="00C05A50"/>
    <w:rsid w:val="00C101AA"/>
    <w:rsid w:val="00C13BBD"/>
    <w:rsid w:val="00C149AB"/>
    <w:rsid w:val="00C16929"/>
    <w:rsid w:val="00C20690"/>
    <w:rsid w:val="00C36020"/>
    <w:rsid w:val="00C40694"/>
    <w:rsid w:val="00C42366"/>
    <w:rsid w:val="00C4780A"/>
    <w:rsid w:val="00C479BF"/>
    <w:rsid w:val="00C504CF"/>
    <w:rsid w:val="00C5124B"/>
    <w:rsid w:val="00C70542"/>
    <w:rsid w:val="00C75CBF"/>
    <w:rsid w:val="00CA2DE0"/>
    <w:rsid w:val="00CB2FF3"/>
    <w:rsid w:val="00CC2894"/>
    <w:rsid w:val="00CD77C3"/>
    <w:rsid w:val="00CE112C"/>
    <w:rsid w:val="00CE5AC3"/>
    <w:rsid w:val="00CF55D4"/>
    <w:rsid w:val="00D25796"/>
    <w:rsid w:val="00D25D0C"/>
    <w:rsid w:val="00D306D9"/>
    <w:rsid w:val="00D608DA"/>
    <w:rsid w:val="00D730BF"/>
    <w:rsid w:val="00D852F4"/>
    <w:rsid w:val="00DB1110"/>
    <w:rsid w:val="00DB3730"/>
    <w:rsid w:val="00DC371B"/>
    <w:rsid w:val="00DC3788"/>
    <w:rsid w:val="00DC76C7"/>
    <w:rsid w:val="00DD02B0"/>
    <w:rsid w:val="00DD09F5"/>
    <w:rsid w:val="00DD0E02"/>
    <w:rsid w:val="00DD4201"/>
    <w:rsid w:val="00DD5E9F"/>
    <w:rsid w:val="00DE5711"/>
    <w:rsid w:val="00E00EA0"/>
    <w:rsid w:val="00E021CB"/>
    <w:rsid w:val="00E07FB4"/>
    <w:rsid w:val="00E10E31"/>
    <w:rsid w:val="00E138F1"/>
    <w:rsid w:val="00E2309D"/>
    <w:rsid w:val="00E26758"/>
    <w:rsid w:val="00E3242D"/>
    <w:rsid w:val="00E4357B"/>
    <w:rsid w:val="00E443A7"/>
    <w:rsid w:val="00E45904"/>
    <w:rsid w:val="00E56103"/>
    <w:rsid w:val="00E63DE5"/>
    <w:rsid w:val="00E647AF"/>
    <w:rsid w:val="00E647C7"/>
    <w:rsid w:val="00E65A37"/>
    <w:rsid w:val="00E65EF7"/>
    <w:rsid w:val="00E70C41"/>
    <w:rsid w:val="00E77B48"/>
    <w:rsid w:val="00E857FB"/>
    <w:rsid w:val="00E861F2"/>
    <w:rsid w:val="00E91799"/>
    <w:rsid w:val="00E97DF8"/>
    <w:rsid w:val="00EA21FE"/>
    <w:rsid w:val="00EA34E3"/>
    <w:rsid w:val="00EB5446"/>
    <w:rsid w:val="00EB7538"/>
    <w:rsid w:val="00EC1868"/>
    <w:rsid w:val="00ED194D"/>
    <w:rsid w:val="00EE3755"/>
    <w:rsid w:val="00EE6468"/>
    <w:rsid w:val="00EF298E"/>
    <w:rsid w:val="00EF4705"/>
    <w:rsid w:val="00F11DC8"/>
    <w:rsid w:val="00F1299B"/>
    <w:rsid w:val="00F207A4"/>
    <w:rsid w:val="00F25173"/>
    <w:rsid w:val="00F355AC"/>
    <w:rsid w:val="00F40CF7"/>
    <w:rsid w:val="00F44194"/>
    <w:rsid w:val="00F62548"/>
    <w:rsid w:val="00F71A5A"/>
    <w:rsid w:val="00F73A1A"/>
    <w:rsid w:val="00F73C50"/>
    <w:rsid w:val="00F75F5F"/>
    <w:rsid w:val="00F769E0"/>
    <w:rsid w:val="00FA4A46"/>
    <w:rsid w:val="00FA75FE"/>
    <w:rsid w:val="00FB1032"/>
    <w:rsid w:val="00FB39BC"/>
    <w:rsid w:val="00FB4EAF"/>
    <w:rsid w:val="00FB6A53"/>
    <w:rsid w:val="00FC11CA"/>
    <w:rsid w:val="00FC1664"/>
    <w:rsid w:val="00FC6BDE"/>
    <w:rsid w:val="00FF2DA3"/>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890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4716E1"/>
    <w:rPr>
      <w:sz w:val="16"/>
      <w:szCs w:val="16"/>
    </w:rPr>
  </w:style>
  <w:style w:type="paragraph" w:styleId="CommentText">
    <w:name w:val="annotation text"/>
    <w:basedOn w:val="Normal"/>
    <w:link w:val="CommentTextChar"/>
    <w:rsid w:val="004716E1"/>
    <w:rPr>
      <w:sz w:val="20"/>
      <w:szCs w:val="20"/>
    </w:rPr>
  </w:style>
  <w:style w:type="character" w:customStyle="1" w:styleId="CommentTextChar">
    <w:name w:val="Comment Text Char"/>
    <w:basedOn w:val="DefaultParagraphFont"/>
    <w:link w:val="CommentText"/>
    <w:rsid w:val="004716E1"/>
  </w:style>
  <w:style w:type="paragraph" w:styleId="CommentSubject">
    <w:name w:val="annotation subject"/>
    <w:basedOn w:val="CommentText"/>
    <w:next w:val="CommentText"/>
    <w:link w:val="CommentSubjectChar"/>
    <w:rsid w:val="004716E1"/>
    <w:rPr>
      <w:b/>
      <w:bCs/>
    </w:rPr>
  </w:style>
  <w:style w:type="character" w:customStyle="1" w:styleId="CommentSubjectChar">
    <w:name w:val="Comment Subject Char"/>
    <w:link w:val="CommentSubject"/>
    <w:rsid w:val="00471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policy-data-oversight/pay-leave/salaries-wages/2020/general-schedule/" TargetMode="External"/><Relationship Id="rId4" Type="http://schemas.openxmlformats.org/officeDocument/2006/relationships/settings" Target="settings.xml"/><Relationship Id="rId9" Type="http://schemas.openxmlformats.org/officeDocument/2006/relationships/hyperlink" Target="https://www.bls.gov/oes/current/oes4360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65CE-0853-4326-A791-7B34D319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Links>
    <vt:vector size="18" baseType="variant">
      <vt:variant>
        <vt:i4>4456538</vt:i4>
      </vt:variant>
      <vt:variant>
        <vt:i4>6</vt:i4>
      </vt:variant>
      <vt:variant>
        <vt:i4>0</vt:i4>
      </vt:variant>
      <vt:variant>
        <vt:i4>5</vt:i4>
      </vt:variant>
      <vt:variant>
        <vt:lpwstr>http://www.opm.gov/policy-data-oversight/pay-leave/salaries-wages/2020/general-schedule/</vt:lpwstr>
      </vt:variant>
      <vt:variant>
        <vt:lpwstr/>
      </vt:variant>
      <vt:variant>
        <vt:i4>4849690</vt:i4>
      </vt:variant>
      <vt:variant>
        <vt:i4>3</vt:i4>
      </vt:variant>
      <vt:variant>
        <vt:i4>0</vt:i4>
      </vt:variant>
      <vt:variant>
        <vt:i4>5</vt:i4>
      </vt:variant>
      <vt:variant>
        <vt:lpwstr>https://www.bls.gov/oes/current/oes436011.htm</vt:lpwstr>
      </vt:variant>
      <vt:variant>
        <vt:lpwstr/>
      </vt:variant>
      <vt:variant>
        <vt:i4>3997813</vt:i4>
      </vt:variant>
      <vt:variant>
        <vt:i4>0</vt:i4>
      </vt:variant>
      <vt:variant>
        <vt:i4>0</vt:i4>
      </vt:variant>
      <vt:variant>
        <vt:i4>5</vt:i4>
      </vt:variant>
      <vt:variant>
        <vt:lpwstr>http://www.fda.gov/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2020-08-21T12:21:00Z</dcterms:created>
  <dcterms:modified xsi:type="dcterms:W3CDTF">2020-08-21T12:21:00Z</dcterms:modified>
</cp:coreProperties>
</file>