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D06A8" w:rsidR="001D06A8" w:rsidP="001D06A8" w:rsidRDefault="00364051">
      <w:pPr>
        <w:pStyle w:val="Heading2"/>
        <w:tabs>
          <w:tab w:val="left" w:pos="900"/>
        </w:tabs>
        <w:ind w:right="-180"/>
        <w:rPr>
          <w:caps/>
          <w:sz w:val="28"/>
        </w:rPr>
      </w:pPr>
      <w:bookmarkStart w:name="_GoBack" w:id="0"/>
      <w:bookmarkEnd w:id="0"/>
      <w:r>
        <w:rPr>
          <w:sz w:val="28"/>
        </w:rPr>
        <w:t>FDA</w:t>
      </w:r>
      <w:r w:rsidR="00243BAE">
        <w:rPr>
          <w:sz w:val="28"/>
        </w:rPr>
        <w:t xml:space="preserve"> </w:t>
      </w:r>
      <w:r w:rsidR="003F1C7A">
        <w:rPr>
          <w:sz w:val="28"/>
        </w:rPr>
        <w:t xml:space="preserve">DOCUMENTATION FOR THE </w:t>
      </w:r>
      <w:r w:rsidRPr="0014540A" w:rsidR="0014540A">
        <w:rPr>
          <w:caps/>
        </w:rPr>
        <w:t>G</w:t>
      </w:r>
      <w:r w:rsidRPr="0014540A" w:rsidR="0014540A">
        <w:rPr>
          <w:caps/>
          <w:sz w:val="28"/>
        </w:rPr>
        <w:t xml:space="preserve">eneric Clearance for </w:t>
      </w:r>
      <w:r w:rsidRPr="001D06A8" w:rsidR="001D06A8">
        <w:rPr>
          <w:caps/>
          <w:sz w:val="28"/>
        </w:rPr>
        <w:t xml:space="preserve">Qualitative Data to Support Social and Behavioral Research for Food, Dietary Supplements, Cosmetics, and </w:t>
      </w:r>
    </w:p>
    <w:p w:rsidR="003F1C7A" w:rsidP="001D06A8" w:rsidRDefault="001D06A8">
      <w:pPr>
        <w:pStyle w:val="Heading2"/>
        <w:tabs>
          <w:tab w:val="left" w:pos="900"/>
        </w:tabs>
        <w:ind w:right="-180"/>
      </w:pPr>
      <w:r w:rsidRPr="001D06A8">
        <w:rPr>
          <w:caps/>
          <w:sz w:val="28"/>
        </w:rPr>
        <w:t>Animal Food and Feed</w:t>
      </w:r>
      <w:r w:rsidR="0014540A">
        <w:rPr>
          <w:b w:val="0"/>
          <w:sz w:val="28"/>
        </w:rPr>
        <w:t xml:space="preserve"> </w:t>
      </w:r>
      <w:r w:rsidR="000F2F28">
        <w:rPr>
          <w:b w:val="0"/>
          <w:sz w:val="28"/>
        </w:rPr>
        <w:t>(0910-</w:t>
      </w:r>
      <w:r w:rsidR="0014540A">
        <w:rPr>
          <w:b w:val="0"/>
          <w:sz w:val="28"/>
        </w:rPr>
        <w:t>NEW</w:t>
      </w:r>
      <w:r w:rsidR="000F2F28">
        <w:rPr>
          <w:b w:val="0"/>
          <w:sz w:val="28"/>
        </w:rPr>
        <w:t>)</w:t>
      </w:r>
    </w:p>
    <w:p w:rsidR="003F1C7A" w:rsidRDefault="00BB1E4C">
      <w:r w:rsidRPr="009404F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9pt,3.8pt" to="459pt,3.8pt" w14:anchorId="2D8A76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/>
            </w:pict>
          </mc:Fallback>
        </mc:AlternateContent>
      </w:r>
    </w:p>
    <w:p w:rsidRPr="00463B4D" w:rsidR="003F1C7A" w:rsidRDefault="0014540A">
      <w:pPr>
        <w:rPr>
          <w:sz w:val="20"/>
          <w:szCs w:val="20"/>
        </w:rPr>
      </w:pPr>
      <w:r>
        <w:rPr>
          <w:sz w:val="20"/>
          <w:szCs w:val="20"/>
        </w:rPr>
        <w:t xml:space="preserve">Qualitative </w:t>
      </w:r>
      <w:r w:rsidR="008A1874">
        <w:rPr>
          <w:sz w:val="20"/>
          <w:szCs w:val="20"/>
        </w:rPr>
        <w:t xml:space="preserve">methods generally yield </w:t>
      </w:r>
      <w:r>
        <w:rPr>
          <w:sz w:val="20"/>
          <w:szCs w:val="20"/>
        </w:rPr>
        <w:t>data</w:t>
      </w:r>
      <w:r w:rsidRPr="00463B4D" w:rsidR="009404FA">
        <w:rPr>
          <w:sz w:val="20"/>
          <w:szCs w:val="20"/>
        </w:rPr>
        <w:t xml:space="preserve"> that </w:t>
      </w:r>
      <w:r w:rsidR="008A1874">
        <w:rPr>
          <w:sz w:val="20"/>
          <w:szCs w:val="20"/>
        </w:rPr>
        <w:t xml:space="preserve">are not statistically </w:t>
      </w:r>
      <w:r w:rsidRPr="00463B4D" w:rsidR="009404FA">
        <w:rPr>
          <w:sz w:val="20"/>
          <w:szCs w:val="20"/>
        </w:rPr>
        <w:t>generaliz</w:t>
      </w:r>
      <w:r w:rsidR="008A1874">
        <w:rPr>
          <w:sz w:val="20"/>
          <w:szCs w:val="20"/>
        </w:rPr>
        <w:t>able</w:t>
      </w:r>
      <w:r w:rsidRPr="00463B4D" w:rsidR="009404FA">
        <w:rPr>
          <w:sz w:val="20"/>
          <w:szCs w:val="20"/>
        </w:rPr>
        <w:t xml:space="preserve">.  As such, they </w:t>
      </w:r>
      <w:r w:rsidR="008A1874">
        <w:rPr>
          <w:sz w:val="20"/>
          <w:szCs w:val="20"/>
        </w:rPr>
        <w:t xml:space="preserve">are useful for </w:t>
      </w:r>
      <w:r w:rsidRPr="00463B4D" w:rsidR="009404FA">
        <w:rPr>
          <w:sz w:val="20"/>
          <w:szCs w:val="20"/>
        </w:rPr>
        <w:t>test</w:t>
      </w:r>
      <w:r w:rsidR="008A1874">
        <w:rPr>
          <w:sz w:val="20"/>
          <w:szCs w:val="20"/>
        </w:rPr>
        <w:t>ing</w:t>
      </w:r>
      <w:r w:rsidRPr="00463B4D" w:rsidR="009404FA">
        <w:rPr>
          <w:sz w:val="20"/>
          <w:szCs w:val="20"/>
        </w:rPr>
        <w:t xml:space="preserve"> and refin</w:t>
      </w:r>
      <w:r w:rsidR="008A1874">
        <w:rPr>
          <w:sz w:val="20"/>
          <w:szCs w:val="20"/>
        </w:rPr>
        <w:t>ing</w:t>
      </w:r>
      <w:r w:rsidRPr="00463B4D" w:rsidR="009404FA">
        <w:rPr>
          <w:sz w:val="20"/>
          <w:szCs w:val="20"/>
        </w:rPr>
        <w:t xml:space="preserve"> ideas</w:t>
      </w:r>
      <w:r w:rsidR="008A1874">
        <w:rPr>
          <w:sz w:val="20"/>
          <w:szCs w:val="20"/>
        </w:rPr>
        <w:t xml:space="preserve">, and for developing hypotheses that can be </w:t>
      </w:r>
      <w:r w:rsidR="00A93271">
        <w:rPr>
          <w:sz w:val="20"/>
          <w:szCs w:val="20"/>
        </w:rPr>
        <w:t xml:space="preserve">further </w:t>
      </w:r>
      <w:r w:rsidR="006C0364">
        <w:rPr>
          <w:sz w:val="20"/>
          <w:szCs w:val="20"/>
        </w:rPr>
        <w:t>explored using quantitative methods</w:t>
      </w:r>
      <w:r w:rsidR="007A082B">
        <w:rPr>
          <w:sz w:val="20"/>
          <w:szCs w:val="20"/>
        </w:rPr>
        <w:t xml:space="preserve">, which is the preferred method for informing important </w:t>
      </w:r>
      <w:r w:rsidR="006C0364">
        <w:rPr>
          <w:sz w:val="20"/>
          <w:szCs w:val="20"/>
        </w:rPr>
        <w:t xml:space="preserve">policy and resource </w:t>
      </w:r>
      <w:r w:rsidR="00A93271">
        <w:rPr>
          <w:sz w:val="20"/>
          <w:szCs w:val="20"/>
        </w:rPr>
        <w:t>allocation</w:t>
      </w:r>
      <w:r w:rsidR="006C0364">
        <w:rPr>
          <w:sz w:val="20"/>
          <w:szCs w:val="20"/>
        </w:rPr>
        <w:t xml:space="preserve"> d</w:t>
      </w:r>
      <w:r w:rsidRPr="00463B4D" w:rsidR="009404FA">
        <w:rPr>
          <w:sz w:val="20"/>
          <w:szCs w:val="20"/>
        </w:rPr>
        <w:t>ecisions</w:t>
      </w:r>
      <w:r w:rsidR="007A082B">
        <w:rPr>
          <w:sz w:val="20"/>
          <w:szCs w:val="20"/>
        </w:rPr>
        <w:t>.</w:t>
      </w:r>
      <w:r w:rsidRPr="00463B4D" w:rsidR="009404FA">
        <w:rPr>
          <w:sz w:val="20"/>
          <w:szCs w:val="20"/>
        </w:rPr>
        <w:t xml:space="preserve"> </w:t>
      </w:r>
    </w:p>
    <w:p w:rsidRPr="005E4981" w:rsidR="003F1C7A" w:rsidP="005E23BA" w:rsidRDefault="003F1C7A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Pr="00F3704A" w:rsidR="00F12AEE">
        <w:rPr>
          <w:highlight w:val="yellow"/>
        </w:rPr>
        <w:t>[insert]</w:t>
      </w:r>
    </w:p>
    <w:p w:rsidR="003F1C7A" w:rsidRDefault="003F1C7A"/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Pr="00195CCF" w:rsidR="00195CCF" w:rsidP="00F12AEE" w:rsidRDefault="00195CCF">
      <w:pPr>
        <w:numPr>
          <w:ilvl w:val="0"/>
          <w:numId w:val="15"/>
        </w:numPr>
        <w:tabs>
          <w:tab w:val="clear" w:pos="1296"/>
          <w:tab w:val="num" w:pos="720"/>
        </w:tabs>
        <w:ind w:left="360" w:firstLine="0"/>
      </w:pPr>
      <w:r>
        <w:rPr>
          <w:b/>
        </w:rPr>
        <w:t>Type of Collection:</w:t>
      </w:r>
    </w:p>
    <w:p w:rsidRPr="00F06866" w:rsidR="00195CCF" w:rsidP="00195CCF" w:rsidRDefault="00195CCF">
      <w:pPr>
        <w:ind w:left="720"/>
        <w:rPr>
          <w:b/>
        </w:rPr>
      </w:pPr>
      <w:r>
        <w:t>[</w:t>
      </w:r>
      <w:r w:rsidRPr="008F50D4">
        <w:t xml:space="preserve">Check </w:t>
      </w:r>
      <w:r>
        <w:t>all that apply</w:t>
      </w:r>
      <w:r w:rsidRPr="008F50D4">
        <w:t>.</w:t>
      </w:r>
      <w:r>
        <w:t>]</w:t>
      </w:r>
    </w:p>
    <w:p w:rsidRPr="00434E33" w:rsidR="00195CCF" w:rsidP="00195CCF" w:rsidRDefault="00195CC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195CCF" w:rsidP="00195CCF" w:rsidRDefault="00195CC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In-depth, one-on-one interviews</w:t>
      </w:r>
    </w:p>
    <w:p w:rsidR="00195CCF" w:rsidP="00195CCF" w:rsidRDefault="00195CC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Small groups</w:t>
      </w:r>
    </w:p>
    <w:p w:rsidR="00195CCF" w:rsidP="00195CCF" w:rsidRDefault="00195CC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Focus groups</w:t>
      </w:r>
    </w:p>
    <w:p w:rsidRPr="00195CCF" w:rsidR="00195CCF" w:rsidP="00195CCF" w:rsidRDefault="00195CCF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Observations</w:t>
      </w:r>
    </w:p>
    <w:p w:rsidRPr="00195CCF" w:rsidR="00195CCF" w:rsidP="00195CCF" w:rsidRDefault="00195CCF">
      <w:pPr>
        <w:ind w:left="360"/>
      </w:pPr>
    </w:p>
    <w:p w:rsidR="003F1C7A" w:rsidP="00F12AEE" w:rsidRDefault="0049419A">
      <w:pPr>
        <w:numPr>
          <w:ilvl w:val="0"/>
          <w:numId w:val="15"/>
        </w:numPr>
        <w:tabs>
          <w:tab w:val="clear" w:pos="1296"/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F1C7A">
        <w:t xml:space="preserve">  </w:t>
      </w:r>
    </w:p>
    <w:p w:rsidR="003F1C7A" w:rsidP="00195CCF" w:rsidRDefault="00195CCF">
      <w:pPr>
        <w:ind w:left="720"/>
        <w:jc w:val="both"/>
      </w:pPr>
      <w:r>
        <w:t>[</w:t>
      </w:r>
      <w:r w:rsidRPr="008F50D4">
        <w:t>Provide a brief description of the purpose of this collection and how it will be used.  If this is part of a larger study or effort, please include this in your explanation.</w:t>
      </w:r>
      <w:r>
        <w:t>]</w:t>
      </w:r>
    </w:p>
    <w:p w:rsidR="00195CCF" w:rsidP="00195CCF" w:rsidRDefault="00195CCF">
      <w:pPr>
        <w:ind w:left="720"/>
        <w:jc w:val="both"/>
      </w:pPr>
    </w:p>
    <w:p w:rsidR="003F1C7A" w:rsidP="00F12AEE" w:rsidRDefault="0049419A">
      <w:pPr>
        <w:numPr>
          <w:ilvl w:val="0"/>
          <w:numId w:val="15"/>
        </w:numPr>
        <w:tabs>
          <w:tab w:val="clear" w:pos="1296"/>
          <w:tab w:val="num" w:pos="720"/>
        </w:tabs>
        <w:ind w:left="720"/>
      </w:pPr>
      <w:r>
        <w:rPr>
          <w:b/>
        </w:rPr>
        <w:t xml:space="preserve">Description of </w:t>
      </w:r>
      <w:r w:rsidR="002C6586">
        <w:rPr>
          <w:b/>
        </w:rPr>
        <w:t>study participants</w:t>
      </w:r>
      <w:r w:rsidRPr="00E26798" w:rsidR="003F1C7A">
        <w:rPr>
          <w:b/>
        </w:rPr>
        <w:t>:</w:t>
      </w:r>
      <w:r w:rsidR="003F1C7A">
        <w:t xml:space="preserve">  </w:t>
      </w:r>
    </w:p>
    <w:p w:rsidR="00E215FA" w:rsidP="00F12AEE" w:rsidRDefault="0049419A">
      <w:pPr>
        <w:ind w:left="720"/>
      </w:pPr>
      <w:r w:rsidRPr="00F3704A">
        <w:rPr>
          <w:highlight w:val="yellow"/>
        </w:rPr>
        <w:t>[</w:t>
      </w:r>
      <w:r w:rsidR="0093619C">
        <w:rPr>
          <w:highlight w:val="yellow"/>
        </w:rPr>
        <w:t>Describe participants and provide justification for your selection</w:t>
      </w:r>
      <w:r w:rsidRPr="00F3704A">
        <w:rPr>
          <w:highlight w:val="yellow"/>
        </w:rPr>
        <w:t>]</w:t>
      </w:r>
    </w:p>
    <w:p w:rsidR="00E215FA" w:rsidP="00F12AEE" w:rsidRDefault="00E215FA">
      <w:pPr>
        <w:ind w:left="720"/>
      </w:pPr>
    </w:p>
    <w:p w:rsidRPr="00E215FA" w:rsidR="003F1C7A" w:rsidP="00F12AEE" w:rsidRDefault="003F1C7A">
      <w:pPr>
        <w:numPr>
          <w:ilvl w:val="0"/>
          <w:numId w:val="15"/>
        </w:numPr>
        <w:tabs>
          <w:tab w:val="clear" w:pos="1296"/>
          <w:tab w:val="num" w:pos="720"/>
        </w:tabs>
        <w:ind w:left="720"/>
      </w:pPr>
      <w:r w:rsidRPr="00E26798">
        <w:rPr>
          <w:b/>
        </w:rPr>
        <w:t xml:space="preserve">Date(s) </w:t>
      </w:r>
      <w:r w:rsidR="009404FA">
        <w:rPr>
          <w:b/>
        </w:rPr>
        <w:t>to be conducted</w:t>
      </w:r>
      <w:r w:rsidR="0049419A">
        <w:rPr>
          <w:b/>
        </w:rPr>
        <w:t>:</w:t>
      </w:r>
      <w:r w:rsidRPr="00E26798">
        <w:rPr>
          <w:b/>
        </w:rPr>
        <w:t xml:space="preserve">  </w:t>
      </w:r>
    </w:p>
    <w:p w:rsidR="00190AA2" w:rsidP="00F12AEE" w:rsidRDefault="0049419A">
      <w:pPr>
        <w:ind w:left="720"/>
        <w:jc w:val="both"/>
      </w:pPr>
      <w:r w:rsidRPr="00F3704A">
        <w:rPr>
          <w:highlight w:val="yellow"/>
        </w:rPr>
        <w:t>[insert]</w:t>
      </w:r>
    </w:p>
    <w:p w:rsidR="00190AA2" w:rsidP="00F12AEE" w:rsidRDefault="00190AA2">
      <w:pPr>
        <w:ind w:left="360"/>
        <w:jc w:val="both"/>
      </w:pPr>
    </w:p>
    <w:p w:rsidR="00E26798" w:rsidP="00F12AEE" w:rsidRDefault="00140A0D">
      <w:pPr>
        <w:numPr>
          <w:ilvl w:val="0"/>
          <w:numId w:val="15"/>
        </w:numPr>
        <w:tabs>
          <w:tab w:val="clear" w:pos="1296"/>
          <w:tab w:val="num" w:pos="720"/>
        </w:tabs>
        <w:ind w:left="720"/>
      </w:pPr>
      <w:r>
        <w:rPr>
          <w:b/>
        </w:rPr>
        <w:t xml:space="preserve">How the </w:t>
      </w:r>
      <w:r w:rsidR="002C6586">
        <w:rPr>
          <w:b/>
        </w:rPr>
        <w:t>i</w:t>
      </w:r>
      <w:r>
        <w:rPr>
          <w:b/>
        </w:rPr>
        <w:t>nformation is being collected</w:t>
      </w:r>
      <w:r w:rsidR="0049419A">
        <w:rPr>
          <w:b/>
        </w:rPr>
        <w:t>:</w:t>
      </w:r>
    </w:p>
    <w:p w:rsidR="007A4331" w:rsidP="00F12AEE" w:rsidRDefault="0049419A">
      <w:pPr>
        <w:ind w:left="720"/>
      </w:pPr>
      <w:r w:rsidRPr="00F3704A">
        <w:rPr>
          <w:highlight w:val="yellow"/>
        </w:rPr>
        <w:t>[</w:t>
      </w:r>
      <w:r w:rsidR="0093619C">
        <w:rPr>
          <w:highlight w:val="yellow"/>
        </w:rPr>
        <w:t>Describe how the participants will be recruited into the study and also how the data will be collected</w:t>
      </w:r>
      <w:r w:rsidR="0082257D">
        <w:rPr>
          <w:highlight w:val="yellow"/>
        </w:rPr>
        <w:t>.</w:t>
      </w:r>
      <w:r w:rsidR="0093619C">
        <w:rPr>
          <w:highlight w:val="yellow"/>
        </w:rPr>
        <w:t>]</w:t>
      </w:r>
    </w:p>
    <w:p w:rsidR="0049419A" w:rsidP="00195CCF" w:rsidRDefault="0049419A"/>
    <w:p w:rsidRPr="00E215FA" w:rsidR="00E26798" w:rsidP="0049419A" w:rsidRDefault="0049419A">
      <w:pPr>
        <w:numPr>
          <w:ilvl w:val="0"/>
          <w:numId w:val="15"/>
        </w:numPr>
        <w:tabs>
          <w:tab w:val="clear" w:pos="1296"/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incentive:</w:t>
      </w:r>
      <w:r w:rsidR="003F1C7A">
        <w:t xml:space="preserve"> </w:t>
      </w:r>
    </w:p>
    <w:p w:rsidR="00E26798" w:rsidP="00F12AEE" w:rsidRDefault="0049419A">
      <w:pPr>
        <w:pStyle w:val="ListParagraph"/>
      </w:pPr>
      <w:r w:rsidRPr="00F3704A">
        <w:rPr>
          <w:highlight w:val="yellow"/>
        </w:rPr>
        <w:t>[insert]</w:t>
      </w:r>
    </w:p>
    <w:p w:rsidR="00140A0D" w:rsidP="00F12AEE" w:rsidRDefault="00140A0D">
      <w:pPr>
        <w:pStyle w:val="ListParagraph"/>
      </w:pPr>
    </w:p>
    <w:p w:rsidRPr="0093619C" w:rsidR="0093619C" w:rsidP="0093619C" w:rsidRDefault="00140A0D">
      <w:pPr>
        <w:numPr>
          <w:ilvl w:val="0"/>
          <w:numId w:val="15"/>
        </w:numPr>
        <w:tabs>
          <w:tab w:val="clear" w:pos="1296"/>
          <w:tab w:val="num" w:pos="720"/>
          <w:tab w:val="num" w:pos="900"/>
        </w:tabs>
        <w:ind w:left="720"/>
        <w:rPr>
          <w:b/>
        </w:rPr>
      </w:pPr>
      <w:r>
        <w:rPr>
          <w:b/>
        </w:rPr>
        <w:t xml:space="preserve">Questions of a </w:t>
      </w:r>
      <w:r w:rsidR="002C6586">
        <w:rPr>
          <w:b/>
        </w:rPr>
        <w:t>s</w:t>
      </w:r>
      <w:r>
        <w:rPr>
          <w:b/>
        </w:rPr>
        <w:t xml:space="preserve">ensitive </w:t>
      </w:r>
      <w:r w:rsidR="002C6586">
        <w:rPr>
          <w:b/>
        </w:rPr>
        <w:t>n</w:t>
      </w:r>
      <w:r>
        <w:rPr>
          <w:b/>
        </w:rPr>
        <w:t>ature:</w:t>
      </w:r>
    </w:p>
    <w:p w:rsidR="00140A0D" w:rsidP="00140A0D" w:rsidRDefault="00140A0D">
      <w:pPr>
        <w:pStyle w:val="ListParagraph"/>
      </w:pPr>
      <w:r w:rsidRPr="00F3704A">
        <w:rPr>
          <w:highlight w:val="yellow"/>
        </w:rPr>
        <w:t>[insert]</w:t>
      </w:r>
    </w:p>
    <w:p w:rsidR="00140A0D" w:rsidP="00140A0D" w:rsidRDefault="00140A0D">
      <w:pPr>
        <w:pStyle w:val="ListParagraph"/>
      </w:pPr>
    </w:p>
    <w:p w:rsidR="00140A0D" w:rsidP="00F12AEE" w:rsidRDefault="00140A0D">
      <w:pPr>
        <w:pStyle w:val="ListParagraph"/>
      </w:pPr>
    </w:p>
    <w:p w:rsidR="00190AA2" w:rsidP="00F12AEE" w:rsidRDefault="00190AA2">
      <w:pPr>
        <w:pStyle w:val="ListParagraph"/>
      </w:pPr>
    </w:p>
    <w:p w:rsidR="0093619C" w:rsidRDefault="003F505D">
      <w:r>
        <w:rPr>
          <w:b/>
        </w:rPr>
        <w:br w:type="page"/>
      </w:r>
      <w:r w:rsidR="003F1C7A">
        <w:rPr>
          <w:b/>
        </w:rPr>
        <w:lastRenderedPageBreak/>
        <w:t>BURDEN HOUR COMPUTATION</w:t>
      </w:r>
      <w:r w:rsidR="003F1C7A">
        <w:t xml:space="preserve"> </w:t>
      </w:r>
    </w:p>
    <w:p w:rsidR="0093619C" w:rsidP="0093619C" w:rsidRDefault="0093619C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</w:t>
      </w:r>
      <w:r w:rsidR="00836A60">
        <w:rPr>
          <w:b/>
        </w:rPr>
        <w:t>Participants</w:t>
      </w:r>
      <w:r w:rsidRPr="008F50D4">
        <w:rPr>
          <w:b/>
        </w:rPr>
        <w:t>:</w:t>
      </w:r>
      <w:r>
        <w:t xml:space="preserve">  Provide an estimate of the </w:t>
      </w:r>
      <w:r w:rsidR="00836A60">
        <w:t>n</w:t>
      </w:r>
      <w:r>
        <w:t xml:space="preserve">umber of </w:t>
      </w:r>
      <w:r w:rsidR="00836A60">
        <w:t>participants</w:t>
      </w:r>
      <w:r>
        <w:t>.</w:t>
      </w:r>
    </w:p>
    <w:p w:rsidR="0093619C" w:rsidP="0093619C" w:rsidRDefault="0093619C">
      <w:pPr>
        <w:ind w:left="720"/>
      </w:pPr>
      <w:r>
        <w:rPr>
          <w:b/>
        </w:rPr>
        <w:t xml:space="preserve">Participation Time:  </w:t>
      </w:r>
      <w:r>
        <w:t>Provide an estimate of the amount of time required for participat</w:t>
      </w:r>
      <w:r w:rsidR="00836A60">
        <w:t>ion</w:t>
      </w:r>
      <w:r>
        <w:t>.</w:t>
      </w:r>
    </w:p>
    <w:p w:rsidR="0093619C" w:rsidRDefault="0093619C">
      <w:pPr>
        <w:rPr>
          <w:i/>
        </w:rPr>
      </w:pPr>
    </w:p>
    <w:p w:rsidR="003F1C7A" w:rsidRDefault="003F1C7A">
      <w:pPr>
        <w:rPr>
          <w:i/>
        </w:rPr>
      </w:pPr>
      <w:r>
        <w:rPr>
          <w:i/>
        </w:rPr>
        <w:t xml:space="preserve">(Number of </w:t>
      </w:r>
      <w:r w:rsidR="002C6586">
        <w:rPr>
          <w:i/>
        </w:rPr>
        <w:t xml:space="preserve">participants </w:t>
      </w:r>
      <w:r>
        <w:rPr>
          <w:i/>
        </w:rPr>
        <w:t>X estimated response or participation time in minutes (/60) = annual burden hours):</w:t>
      </w:r>
    </w:p>
    <w:p w:rsidR="003F1C7A" w:rsidRDefault="003F1C7A">
      <w:pPr>
        <w:keepNext/>
        <w:keepLines/>
        <w:rPr>
          <w:b/>
        </w:rPr>
      </w:pPr>
    </w:p>
    <w:tbl>
      <w:tblPr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6"/>
        <w:gridCol w:w="2550"/>
        <w:gridCol w:w="1619"/>
        <w:gridCol w:w="1877"/>
      </w:tblGrid>
      <w:tr w:rsidR="003F1C7A" w:rsidTr="0082257D">
        <w:trPr>
          <w:trHeight w:val="274"/>
          <w:jc w:val="center"/>
        </w:trPr>
        <w:tc>
          <w:tcPr>
            <w:tcW w:w="2446" w:type="dxa"/>
            <w:shd w:val="clear" w:color="auto" w:fill="E0E0E0"/>
          </w:tcPr>
          <w:p w:rsidR="003F1C7A" w:rsidRDefault="0093619C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550" w:type="dxa"/>
            <w:shd w:val="clear" w:color="auto" w:fill="E0E0E0"/>
          </w:tcPr>
          <w:p w:rsidR="003F1C7A" w:rsidP="00696B03" w:rsidRDefault="003F1C7A">
            <w:pPr>
              <w:jc w:val="center"/>
              <w:rPr>
                <w:b/>
              </w:rPr>
            </w:pPr>
            <w:r>
              <w:rPr>
                <w:b/>
              </w:rPr>
              <w:t xml:space="preserve">No. of </w:t>
            </w:r>
            <w:r w:rsidR="002C6586">
              <w:rPr>
                <w:b/>
              </w:rPr>
              <w:t>Participants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 w:rsidRPr="00787961">
              <w:t xml:space="preserve">Individual </w:t>
            </w:r>
          </w:p>
          <w:p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lang w:bidi="he-IL"/>
              </w:rPr>
            </w:pPr>
            <w:r w:rsidRPr="00787961">
              <w:t>In-Depth Interview Screening</w:t>
            </w: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Individual </w:t>
            </w:r>
          </w:p>
          <w:p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lang w:bidi="he-IL"/>
              </w:rPr>
            </w:pPr>
            <w:r>
              <w:t>In-Depth Interviews</w:t>
            </w: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Focus Group/</w:t>
            </w:r>
          </w:p>
          <w:p w:rsidRPr="006907AA"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Small Group Participant Screening</w:t>
            </w: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 Focus Group/</w:t>
            </w:r>
          </w:p>
          <w:p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lang w:bidi="he-IL"/>
              </w:rPr>
            </w:pPr>
            <w:r>
              <w:t>Small Group Discussion</w:t>
            </w: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82257D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Observation </w:t>
            </w:r>
          </w:p>
          <w:p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Screening</w:t>
            </w: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>Observations</w:t>
            </w:r>
          </w:p>
          <w:p w:rsidR="0082257D" w:rsidP="0082257D" w:rsidRDefault="0082257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  <w:tr w:rsidR="0093619C" w:rsidTr="0082257D">
        <w:trPr>
          <w:trHeight w:val="274"/>
          <w:jc w:val="center"/>
        </w:trPr>
        <w:tc>
          <w:tcPr>
            <w:tcW w:w="2446" w:type="dxa"/>
          </w:tcPr>
          <w:p w:rsidR="0093619C" w:rsidP="0082257D" w:rsidRDefault="0093619C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>
              <w:t xml:space="preserve">TOTAL </w:t>
            </w:r>
          </w:p>
        </w:tc>
        <w:tc>
          <w:tcPr>
            <w:tcW w:w="2550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619" w:type="dxa"/>
          </w:tcPr>
          <w:p w:rsidR="0093619C" w:rsidP="0093619C" w:rsidRDefault="0093619C">
            <w:pPr>
              <w:jc w:val="center"/>
            </w:pPr>
          </w:p>
        </w:tc>
        <w:tc>
          <w:tcPr>
            <w:tcW w:w="1877" w:type="dxa"/>
          </w:tcPr>
          <w:p w:rsidR="0093619C" w:rsidP="0093619C" w:rsidRDefault="0093619C">
            <w:pPr>
              <w:jc w:val="center"/>
            </w:pPr>
          </w:p>
        </w:tc>
      </w:tr>
    </w:tbl>
    <w:p w:rsidR="003F1C7A" w:rsidRDefault="003F1C7A"/>
    <w:p w:rsidR="003F1C7A" w:rsidRDefault="003F1C7A">
      <w:pPr>
        <w:rPr>
          <w:b/>
        </w:rPr>
      </w:pPr>
      <w:r>
        <w:rPr>
          <w:b/>
        </w:rPr>
        <w:t xml:space="preserve">REQUESTED APPROVAL DATE:  </w:t>
      </w:r>
      <w:r w:rsidRPr="00F3704A" w:rsidR="0049419A">
        <w:rPr>
          <w:highlight w:val="yellow"/>
        </w:rPr>
        <w:t>[insert]</w:t>
      </w:r>
      <w:r w:rsidR="00140A0D">
        <w:br/>
      </w:r>
    </w:p>
    <w:p w:rsidR="00140A0D" w:rsidP="00140A0D" w:rsidRDefault="00140A0D">
      <w:pPr>
        <w:rPr>
          <w:bCs/>
        </w:rPr>
      </w:pPr>
      <w:r>
        <w:rPr>
          <w:b/>
        </w:rPr>
        <w:t xml:space="preserve">NAME OF PRA ANALYST &amp; PROGRAM CONTACT:   </w:t>
      </w:r>
      <w:r w:rsidRPr="00F3704A">
        <w:rPr>
          <w:highlight w:val="yellow"/>
        </w:rPr>
        <w:t>[insert]</w:t>
      </w:r>
    </w:p>
    <w:p w:rsidR="00140A0D" w:rsidP="00140A0D" w:rsidRDefault="00140A0D">
      <w:pPr>
        <w:tabs>
          <w:tab w:val="left" w:pos="5670"/>
        </w:tabs>
        <w:suppressAutoHyphens/>
        <w:rPr>
          <w:b/>
        </w:rPr>
      </w:pPr>
    </w:p>
    <w:p w:rsidR="0082257D" w:rsidP="0082257D" w:rsidRDefault="0082257D">
      <w:pPr>
        <w:rPr>
          <w:b/>
        </w:rPr>
      </w:pPr>
    </w:p>
    <w:p w:rsidR="0082257D" w:rsidP="0082257D" w:rsidRDefault="0082257D">
      <w:pPr>
        <w:rPr>
          <w:b/>
        </w:rPr>
      </w:pPr>
    </w:p>
    <w:p w:rsidR="0082257D" w:rsidP="0082257D" w:rsidRDefault="0082257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E215FA" w:rsidR="003F1C7A" w:rsidP="0082257D" w:rsidRDefault="003F1C7A">
      <w:pPr>
        <w:tabs>
          <w:tab w:val="left" w:pos="5670"/>
        </w:tabs>
        <w:suppressAutoHyphens/>
      </w:pPr>
    </w:p>
    <w:sectPr w:rsidRPr="00E215FA" w:rsidR="003F1C7A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87B" w:rsidRDefault="00CD187B">
      <w:r>
        <w:separator/>
      </w:r>
    </w:p>
  </w:endnote>
  <w:endnote w:type="continuationSeparator" w:id="0">
    <w:p w:rsidR="00CD187B" w:rsidRDefault="00CD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19C" w:rsidRDefault="0093619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87B" w:rsidRDefault="00CD187B">
      <w:r>
        <w:separator/>
      </w:r>
    </w:p>
  </w:footnote>
  <w:footnote w:type="continuationSeparator" w:id="0">
    <w:p w:rsidR="00CD187B" w:rsidRDefault="00CD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35B5C"/>
    <w:rsid w:val="000A525C"/>
    <w:rsid w:val="000C386B"/>
    <w:rsid w:val="000F1CDA"/>
    <w:rsid w:val="000F2F28"/>
    <w:rsid w:val="00103A43"/>
    <w:rsid w:val="00126D06"/>
    <w:rsid w:val="00132EF8"/>
    <w:rsid w:val="00140343"/>
    <w:rsid w:val="00140A0D"/>
    <w:rsid w:val="0014540A"/>
    <w:rsid w:val="00172A6E"/>
    <w:rsid w:val="00190AA2"/>
    <w:rsid w:val="00195CCF"/>
    <w:rsid w:val="001A68F4"/>
    <w:rsid w:val="001C0117"/>
    <w:rsid w:val="001D06A8"/>
    <w:rsid w:val="001D19B4"/>
    <w:rsid w:val="001F09C0"/>
    <w:rsid w:val="001F4032"/>
    <w:rsid w:val="00243BAE"/>
    <w:rsid w:val="00255B16"/>
    <w:rsid w:val="002C6586"/>
    <w:rsid w:val="00350C25"/>
    <w:rsid w:val="00364051"/>
    <w:rsid w:val="003F1C7A"/>
    <w:rsid w:val="003F505D"/>
    <w:rsid w:val="00411149"/>
    <w:rsid w:val="0044621D"/>
    <w:rsid w:val="00463B4D"/>
    <w:rsid w:val="0049419A"/>
    <w:rsid w:val="004B694D"/>
    <w:rsid w:val="005A18A4"/>
    <w:rsid w:val="005E23BA"/>
    <w:rsid w:val="005E4981"/>
    <w:rsid w:val="005F70B7"/>
    <w:rsid w:val="00603304"/>
    <w:rsid w:val="00696B03"/>
    <w:rsid w:val="006970B6"/>
    <w:rsid w:val="006C0364"/>
    <w:rsid w:val="006D3B31"/>
    <w:rsid w:val="0074463A"/>
    <w:rsid w:val="00744F5B"/>
    <w:rsid w:val="007A082B"/>
    <w:rsid w:val="007A4331"/>
    <w:rsid w:val="007B045B"/>
    <w:rsid w:val="0082257D"/>
    <w:rsid w:val="00836A60"/>
    <w:rsid w:val="00882AE4"/>
    <w:rsid w:val="008863D0"/>
    <w:rsid w:val="00894F96"/>
    <w:rsid w:val="008A1874"/>
    <w:rsid w:val="008E6145"/>
    <w:rsid w:val="008F6E91"/>
    <w:rsid w:val="0093619C"/>
    <w:rsid w:val="009404FA"/>
    <w:rsid w:val="00A037AF"/>
    <w:rsid w:val="00A26BA5"/>
    <w:rsid w:val="00A44BF9"/>
    <w:rsid w:val="00A82DCC"/>
    <w:rsid w:val="00A93271"/>
    <w:rsid w:val="00B46E5B"/>
    <w:rsid w:val="00B859B1"/>
    <w:rsid w:val="00BB1E4C"/>
    <w:rsid w:val="00C21A0A"/>
    <w:rsid w:val="00CD187B"/>
    <w:rsid w:val="00CE57C2"/>
    <w:rsid w:val="00CF0774"/>
    <w:rsid w:val="00CF10F4"/>
    <w:rsid w:val="00D340AB"/>
    <w:rsid w:val="00D542D4"/>
    <w:rsid w:val="00DC76EE"/>
    <w:rsid w:val="00DD6106"/>
    <w:rsid w:val="00E215FA"/>
    <w:rsid w:val="00E26798"/>
    <w:rsid w:val="00E45BA0"/>
    <w:rsid w:val="00E47523"/>
    <w:rsid w:val="00E629FF"/>
    <w:rsid w:val="00E971FC"/>
    <w:rsid w:val="00EA0586"/>
    <w:rsid w:val="00EE7334"/>
    <w:rsid w:val="00F12AEE"/>
    <w:rsid w:val="00F3704A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6F3267-2844-478F-AE83-F4B3723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145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4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4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4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5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2</cp:revision>
  <cp:lastPrinted>2010-11-01T17:07:00Z</cp:lastPrinted>
  <dcterms:created xsi:type="dcterms:W3CDTF">2020-07-01T22:13:00Z</dcterms:created>
  <dcterms:modified xsi:type="dcterms:W3CDTF">2020-07-01T22:13:00Z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