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40A5" w:rsidR="006E15B2" w:rsidP="006528F5" w:rsidRDefault="00384B1F" w14:paraId="179BE589" w14:textId="6C54A3DB">
      <w:pPr>
        <w:pStyle w:val="Heading1"/>
        <w:tabs>
          <w:tab w:val="left" w:pos="4800"/>
        </w:tabs>
        <w:rPr>
          <w:rFonts w:asciiTheme="minorHAnsi" w:hAnsiTheme="minorHAnsi" w:cstheme="minorHAnsi"/>
          <w:szCs w:val="24"/>
        </w:rPr>
      </w:pPr>
      <w:r w:rsidRPr="002840A5">
        <w:rPr>
          <w:rFonts w:asciiTheme="minorHAnsi" w:hAnsiTheme="minorHAnsi" w:cstheme="minorHAnsi"/>
          <w:szCs w:val="24"/>
        </w:rPr>
        <w:t>H</w:t>
      </w:r>
      <w:r w:rsidRPr="002840A5" w:rsidR="006E15B2">
        <w:rPr>
          <w:rFonts w:asciiTheme="minorHAnsi" w:hAnsiTheme="minorHAnsi" w:cstheme="minorHAnsi"/>
          <w:szCs w:val="24"/>
        </w:rPr>
        <w:t>: Small B</w:t>
      </w:r>
      <w:r w:rsidRPr="002840A5" w:rsidR="006528F5">
        <w:rPr>
          <w:rFonts w:asciiTheme="minorHAnsi" w:hAnsiTheme="minorHAnsi" w:cstheme="minorHAnsi"/>
          <w:szCs w:val="24"/>
        </w:rPr>
        <w:t>usiness Pulse Survey Methodology</w:t>
      </w:r>
    </w:p>
    <w:p w:rsidRPr="002840A5" w:rsidR="006528F5" w:rsidP="006528F5" w:rsidRDefault="006528F5" w14:paraId="52C18053" w14:textId="77777777">
      <w:pPr>
        <w:spacing w:before="100" w:beforeAutospacing="1" w:after="100" w:afterAutospacing="1"/>
        <w:contextualSpacing/>
        <w:rPr>
          <w:rFonts w:asciiTheme="minorHAnsi" w:hAnsiTheme="minorHAnsi" w:cstheme="minorHAnsi"/>
          <w:b/>
          <w:color w:val="323E4F" w:themeColor="text2" w:themeShade="BF"/>
        </w:rPr>
      </w:pPr>
      <w:r w:rsidRPr="002840A5">
        <w:rPr>
          <w:rFonts w:asciiTheme="minorHAnsi" w:hAnsiTheme="minorHAnsi" w:cstheme="minorHAnsi"/>
          <w:b/>
          <w:color w:val="323E4F" w:themeColor="text2" w:themeShade="BF"/>
        </w:rPr>
        <w:t>Target Population</w:t>
      </w:r>
    </w:p>
    <w:p w:rsidRPr="002840A5" w:rsidR="00EF13B7" w:rsidP="006528F5" w:rsidRDefault="00EF13B7" w14:paraId="6464DBE6" w14:textId="77777777">
      <w:pPr>
        <w:spacing w:before="100" w:beforeAutospacing="1" w:after="100" w:afterAutospacing="1"/>
        <w:contextualSpacing/>
        <w:rPr>
          <w:rFonts w:asciiTheme="minorHAnsi" w:hAnsiTheme="minorHAnsi" w:cstheme="minorHAnsi"/>
          <w:b/>
          <w:color w:val="323E4F" w:themeColor="text2" w:themeShade="BF"/>
        </w:rPr>
      </w:pPr>
    </w:p>
    <w:p w:rsidRPr="002840A5" w:rsidR="006528F5" w:rsidP="006528F5" w:rsidRDefault="006528F5" w14:paraId="0C54E80A" w14:textId="03E22976">
      <w:pPr>
        <w:spacing w:before="100" w:beforeAutospacing="1" w:after="100" w:afterAutospacing="1"/>
        <w:contextualSpacing/>
        <w:rPr>
          <w:rFonts w:asciiTheme="minorHAnsi" w:hAnsiTheme="minorHAnsi" w:cstheme="minorHAnsi"/>
        </w:rPr>
      </w:pPr>
      <w:r w:rsidRPr="002840A5">
        <w:rPr>
          <w:rFonts w:asciiTheme="minorHAnsi" w:hAnsiTheme="minorHAnsi" w:cstheme="minorHAnsi"/>
        </w:rPr>
        <w:t xml:space="preserve">The target population is all nonfarm, single-location employer businesses with less than 500 employees and receipts of $1,000 or more in the 50 states, District of Columbia, and Puerto Rico.  The sampling frame </w:t>
      </w:r>
      <w:proofErr w:type="gramStart"/>
      <w:r w:rsidRPr="002840A5">
        <w:rPr>
          <w:rFonts w:asciiTheme="minorHAnsi" w:hAnsiTheme="minorHAnsi" w:cstheme="minorHAnsi"/>
        </w:rPr>
        <w:t>was extracted</w:t>
      </w:r>
      <w:proofErr w:type="gramEnd"/>
      <w:r w:rsidRPr="002840A5">
        <w:rPr>
          <w:rFonts w:asciiTheme="minorHAnsi" w:hAnsiTheme="minorHAnsi" w:cstheme="minorHAnsi"/>
        </w:rPr>
        <w:t xml:space="preserve"> </w:t>
      </w:r>
      <w:r w:rsidRPr="002840A5" w:rsidR="00AE588B">
        <w:rPr>
          <w:rFonts w:asciiTheme="minorHAnsi" w:hAnsiTheme="minorHAnsi" w:cstheme="minorHAnsi"/>
        </w:rPr>
        <w:t xml:space="preserve">in April 2020 </w:t>
      </w:r>
      <w:r w:rsidRPr="002840A5">
        <w:rPr>
          <w:rFonts w:asciiTheme="minorHAnsi" w:hAnsiTheme="minorHAnsi" w:cstheme="minorHAnsi"/>
        </w:rPr>
        <w:t xml:space="preserve">from the </w:t>
      </w:r>
      <w:r w:rsidRPr="002840A5" w:rsidR="00B92D41">
        <w:rPr>
          <w:rFonts w:asciiTheme="minorHAnsi" w:hAnsiTheme="minorHAnsi" w:cstheme="minorHAnsi"/>
        </w:rPr>
        <w:t xml:space="preserve">final 2018 </w:t>
      </w:r>
      <w:r w:rsidRPr="002840A5">
        <w:rPr>
          <w:rFonts w:asciiTheme="minorHAnsi" w:hAnsiTheme="minorHAnsi" w:cstheme="minorHAnsi"/>
        </w:rPr>
        <w:t>Business Register</w:t>
      </w:r>
      <w:r w:rsidRPr="002840A5" w:rsidR="00AE588B">
        <w:rPr>
          <w:rFonts w:asciiTheme="minorHAnsi" w:hAnsiTheme="minorHAnsi" w:cstheme="minorHAnsi"/>
        </w:rPr>
        <w:t xml:space="preserve">.  </w:t>
      </w:r>
      <w:r w:rsidRPr="002840A5">
        <w:rPr>
          <w:rFonts w:asciiTheme="minorHAnsi" w:hAnsiTheme="minorHAnsi" w:cstheme="minorHAnsi"/>
        </w:rPr>
        <w:t xml:space="preserve">The following industries </w:t>
      </w:r>
      <w:proofErr w:type="gramStart"/>
      <w:r w:rsidRPr="002840A5">
        <w:rPr>
          <w:rFonts w:asciiTheme="minorHAnsi" w:hAnsiTheme="minorHAnsi" w:cstheme="minorHAnsi"/>
        </w:rPr>
        <w:t>were designated</w:t>
      </w:r>
      <w:proofErr w:type="gramEnd"/>
      <w:r w:rsidRPr="002840A5">
        <w:rPr>
          <w:rFonts w:asciiTheme="minorHAnsi" w:hAnsiTheme="minorHAnsi" w:cstheme="minorHAnsi"/>
        </w:rPr>
        <w:t xml:space="preserve"> as out of scope for the Business Pulse Survey:</w:t>
      </w:r>
    </w:p>
    <w:p w:rsidRPr="002840A5" w:rsidR="006528F5" w:rsidP="006528F5" w:rsidRDefault="006528F5" w14:paraId="3056872C"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Agriculture production (NAICS in (‘110000’, ‘111’, ‘112’)),</w:t>
      </w:r>
    </w:p>
    <w:p w:rsidRPr="002840A5" w:rsidR="006528F5" w:rsidP="006528F5" w:rsidRDefault="006528F5" w14:paraId="028C7E07"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Railroads (NAICS = ‘482’),</w:t>
      </w:r>
    </w:p>
    <w:p w:rsidRPr="002840A5" w:rsidR="006528F5" w:rsidP="006528F5" w:rsidRDefault="006528F5" w14:paraId="62CB7A41"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U.S. Postal Service (NAICS = ‘491’),</w:t>
      </w:r>
    </w:p>
    <w:p w:rsidRPr="002840A5" w:rsidR="006528F5" w:rsidP="006528F5" w:rsidRDefault="006528F5" w14:paraId="331DF3CC"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Monetary Authorities – Central Bank (NAICS = ‘521’),</w:t>
      </w:r>
    </w:p>
    <w:p w:rsidRPr="002840A5" w:rsidR="006528F5" w:rsidP="006528F5" w:rsidRDefault="006528F5" w14:paraId="1F1E9DF9"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Funds, Trusts, and Other Financial Vehicles (NAICS = ‘525’),</w:t>
      </w:r>
    </w:p>
    <w:p w:rsidRPr="002840A5" w:rsidR="006528F5" w:rsidP="006528F5" w:rsidRDefault="006528F5" w14:paraId="749F0A28"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Religious grant operations and Religious organizations (NAICS = ‘813’),</w:t>
      </w:r>
    </w:p>
    <w:p w:rsidRPr="002840A5" w:rsidR="006528F5" w:rsidP="006528F5" w:rsidRDefault="006528F5" w14:paraId="1455A349"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Private households (NAICS = ‘814’),</w:t>
      </w:r>
    </w:p>
    <w:p w:rsidRPr="002840A5" w:rsidR="006528F5" w:rsidP="006528F5" w:rsidRDefault="006528F5" w14:paraId="3465D9A6" w14:textId="77777777">
      <w:pPr>
        <w:pStyle w:val="NoSpacing"/>
        <w:numPr>
          <w:ilvl w:val="0"/>
          <w:numId w:val="6"/>
        </w:numPr>
        <w:spacing w:line="259" w:lineRule="auto"/>
        <w:ind w:left="1080"/>
        <w:rPr>
          <w:rFonts w:asciiTheme="minorHAnsi" w:hAnsiTheme="minorHAnsi" w:cstheme="minorHAnsi"/>
          <w:sz w:val="24"/>
          <w:szCs w:val="24"/>
        </w:rPr>
      </w:pPr>
      <w:r w:rsidRPr="002840A5">
        <w:rPr>
          <w:rFonts w:asciiTheme="minorHAnsi" w:hAnsiTheme="minorHAnsi" w:cstheme="minorHAnsi"/>
          <w:sz w:val="24"/>
          <w:szCs w:val="24"/>
        </w:rPr>
        <w:t>Public administration (NAICS = ‘92’), or</w:t>
      </w:r>
    </w:p>
    <w:p w:rsidRPr="002840A5" w:rsidR="006528F5" w:rsidP="006528F5" w:rsidRDefault="006528F5" w14:paraId="425B7CA3" w14:textId="77777777">
      <w:pPr>
        <w:pStyle w:val="ListParagraph"/>
        <w:numPr>
          <w:ilvl w:val="0"/>
          <w:numId w:val="6"/>
        </w:numPr>
        <w:spacing w:before="100" w:beforeAutospacing="1" w:after="100" w:afterAutospacing="1" w:line="259" w:lineRule="auto"/>
        <w:ind w:left="1080"/>
        <w:contextualSpacing/>
        <w:rPr>
          <w:rFonts w:asciiTheme="minorHAnsi" w:hAnsiTheme="minorHAnsi" w:cstheme="minorHAnsi"/>
        </w:rPr>
      </w:pPr>
      <w:r w:rsidRPr="002840A5">
        <w:rPr>
          <w:rFonts w:asciiTheme="minorHAnsi" w:hAnsiTheme="minorHAnsi" w:cstheme="minorHAnsi"/>
        </w:rPr>
        <w:t xml:space="preserve">Unclassified with legal form of organization as tax-exempt or unknown </w:t>
      </w:r>
    </w:p>
    <w:p w:rsidRPr="002840A5" w:rsidR="00EF13B7" w:rsidP="006528F5" w:rsidRDefault="00EF13B7" w14:paraId="4AC9500E" w14:textId="77777777">
      <w:pPr>
        <w:pStyle w:val="ListParagraph"/>
        <w:tabs>
          <w:tab w:val="left" w:pos="0"/>
        </w:tabs>
        <w:spacing w:before="100" w:beforeAutospacing="1" w:after="100" w:afterAutospacing="1"/>
        <w:ind w:left="0"/>
        <w:rPr>
          <w:rFonts w:asciiTheme="minorHAnsi" w:hAnsiTheme="minorHAnsi" w:cstheme="minorHAnsi"/>
        </w:rPr>
      </w:pPr>
    </w:p>
    <w:p w:rsidRPr="002840A5" w:rsidR="006528F5" w:rsidP="006528F5" w:rsidRDefault="006528F5" w14:paraId="281116EF" w14:textId="77777777">
      <w:pPr>
        <w:pStyle w:val="ListParagraph"/>
        <w:tabs>
          <w:tab w:val="left" w:pos="0"/>
        </w:tabs>
        <w:spacing w:before="100" w:beforeAutospacing="1" w:after="100" w:afterAutospacing="1"/>
        <w:ind w:left="0"/>
        <w:rPr>
          <w:rFonts w:asciiTheme="minorHAnsi" w:hAnsiTheme="minorHAnsi" w:cstheme="minorHAnsi"/>
        </w:rPr>
      </w:pPr>
      <w:r w:rsidRPr="002840A5">
        <w:rPr>
          <w:rFonts w:asciiTheme="minorHAnsi" w:hAnsiTheme="minorHAnsi" w:cstheme="minorHAnsi"/>
        </w:rPr>
        <w:t xml:space="preserve">The set of businesses in the target population that responded to the 2017 Economic Census </w:t>
      </w:r>
      <w:proofErr w:type="gramStart"/>
      <w:r w:rsidRPr="002840A5">
        <w:rPr>
          <w:rFonts w:asciiTheme="minorHAnsi" w:hAnsiTheme="minorHAnsi" w:cstheme="minorHAnsi"/>
        </w:rPr>
        <w:t>were identified</w:t>
      </w:r>
      <w:proofErr w:type="gramEnd"/>
      <w:r w:rsidRPr="002840A5">
        <w:rPr>
          <w:rFonts w:asciiTheme="minorHAnsi" w:hAnsiTheme="minorHAnsi" w:cstheme="minorHAnsi"/>
        </w:rPr>
        <w:t xml:space="preserve"> as the subset of businesses eligible to participate in the Small Business Pulse Survey (SBPS).  The 2017 Economic Census (EC) utilized an all-electronic data collection strategy.  Respondents to the EC </w:t>
      </w:r>
      <w:proofErr w:type="gramStart"/>
      <w:r w:rsidRPr="002840A5">
        <w:rPr>
          <w:rFonts w:asciiTheme="minorHAnsi" w:hAnsiTheme="minorHAnsi" w:cstheme="minorHAnsi"/>
        </w:rPr>
        <w:t>were mailed</w:t>
      </w:r>
      <w:proofErr w:type="gramEnd"/>
      <w:r w:rsidRPr="002840A5">
        <w:rPr>
          <w:rFonts w:asciiTheme="minorHAnsi" w:hAnsiTheme="minorHAnsi" w:cstheme="minorHAnsi"/>
        </w:rPr>
        <w:t xml:space="preserve"> a letter containing an authentication code and were invited to create an account using the Respondent Portal.  To establish their Respondent Portal account, respondents provided a valid email address, their name, phone number, and were required to establish a password.  </w:t>
      </w:r>
    </w:p>
    <w:p w:rsidRPr="002840A5" w:rsidR="006528F5" w:rsidP="006528F5" w:rsidRDefault="006528F5" w14:paraId="32A98D3E" w14:textId="2D8D5FFA">
      <w:pPr>
        <w:tabs>
          <w:tab w:val="left" w:pos="4008"/>
        </w:tabs>
        <w:rPr>
          <w:rFonts w:asciiTheme="minorHAnsi" w:hAnsiTheme="minorHAnsi" w:cstheme="minorHAnsi"/>
        </w:rPr>
      </w:pPr>
      <w:r w:rsidRPr="002840A5">
        <w:rPr>
          <w:rFonts w:asciiTheme="minorHAnsi" w:hAnsiTheme="minorHAnsi" w:cstheme="minorHAnsi"/>
        </w:rPr>
        <w:t xml:space="preserve">Of the 8 million employer establishments in scope to the EC, about 2 million </w:t>
      </w:r>
      <w:proofErr w:type="gramStart"/>
      <w:r w:rsidRPr="002840A5">
        <w:rPr>
          <w:rFonts w:asciiTheme="minorHAnsi" w:hAnsiTheme="minorHAnsi" w:cstheme="minorHAnsi"/>
        </w:rPr>
        <w:t>were classified</w:t>
      </w:r>
      <w:proofErr w:type="gramEnd"/>
      <w:r w:rsidRPr="002840A5" w:rsidR="00AE588B">
        <w:rPr>
          <w:rFonts w:asciiTheme="minorHAnsi" w:hAnsiTheme="minorHAnsi" w:cstheme="minorHAnsi"/>
        </w:rPr>
        <w:t xml:space="preserve"> as multi-unit and 6 million were</w:t>
      </w:r>
      <w:r w:rsidRPr="002840A5">
        <w:rPr>
          <w:rFonts w:asciiTheme="minorHAnsi" w:hAnsiTheme="minorHAnsi" w:cstheme="minorHAnsi"/>
        </w:rPr>
        <w:t xml:space="preserve"> classified as single units.  Of the 6 million single unit employer b</w:t>
      </w:r>
      <w:r w:rsidRPr="002840A5" w:rsidR="00AE588B">
        <w:rPr>
          <w:rFonts w:asciiTheme="minorHAnsi" w:hAnsiTheme="minorHAnsi" w:cstheme="minorHAnsi"/>
        </w:rPr>
        <w:t>usinesses, almost 5 million had</w:t>
      </w:r>
      <w:r w:rsidRPr="002840A5">
        <w:rPr>
          <w:rFonts w:asciiTheme="minorHAnsi" w:hAnsiTheme="minorHAnsi" w:cstheme="minorHAnsi"/>
        </w:rPr>
        <w:t xml:space="preserve"> </w:t>
      </w:r>
      <w:r w:rsidRPr="002840A5" w:rsidR="00AE588B">
        <w:rPr>
          <w:rFonts w:asciiTheme="minorHAnsi" w:hAnsiTheme="minorHAnsi" w:cstheme="minorHAnsi"/>
        </w:rPr>
        <w:t xml:space="preserve">between 1 and 500 </w:t>
      </w:r>
      <w:r w:rsidRPr="002840A5">
        <w:rPr>
          <w:rFonts w:asciiTheme="minorHAnsi" w:hAnsiTheme="minorHAnsi" w:cstheme="minorHAnsi"/>
        </w:rPr>
        <w:t>paid employees. Approximately 1.7 million single unit businesses received an invitation to respond to the EC</w:t>
      </w:r>
      <w:r w:rsidRPr="002840A5" w:rsidR="00AE588B">
        <w:rPr>
          <w:rFonts w:asciiTheme="minorHAnsi" w:hAnsiTheme="minorHAnsi" w:cstheme="minorHAnsi"/>
        </w:rPr>
        <w:t>,</w:t>
      </w:r>
      <w:r w:rsidRPr="002840A5">
        <w:rPr>
          <w:rFonts w:asciiTheme="minorHAnsi" w:hAnsiTheme="minorHAnsi" w:cstheme="minorHAnsi"/>
        </w:rPr>
        <w:t xml:space="preserve"> and </w:t>
      </w:r>
      <w:r w:rsidRPr="002840A5" w:rsidR="00AE588B">
        <w:rPr>
          <w:rFonts w:asciiTheme="minorHAnsi" w:hAnsiTheme="minorHAnsi" w:cstheme="minorHAnsi"/>
        </w:rPr>
        <w:t xml:space="preserve">administrative data </w:t>
      </w:r>
      <w:proofErr w:type="gramStart"/>
      <w:r w:rsidRPr="002840A5" w:rsidR="00AE588B">
        <w:rPr>
          <w:rFonts w:asciiTheme="minorHAnsi" w:hAnsiTheme="minorHAnsi" w:cstheme="minorHAnsi"/>
        </w:rPr>
        <w:t>were</w:t>
      </w:r>
      <w:r w:rsidRPr="002840A5">
        <w:rPr>
          <w:rFonts w:asciiTheme="minorHAnsi" w:hAnsiTheme="minorHAnsi" w:cstheme="minorHAnsi"/>
        </w:rPr>
        <w:t xml:space="preserve"> used</w:t>
      </w:r>
      <w:proofErr w:type="gramEnd"/>
      <w:r w:rsidRPr="002840A5">
        <w:rPr>
          <w:rFonts w:asciiTheme="minorHAnsi" w:hAnsiTheme="minorHAnsi" w:cstheme="minorHAnsi"/>
        </w:rPr>
        <w:t xml:space="preserve"> for the remaining cases to minimize respondent burden.  </w:t>
      </w:r>
      <w:r w:rsidRPr="002840A5" w:rsidR="00AE588B">
        <w:rPr>
          <w:rFonts w:asciiTheme="minorHAnsi" w:hAnsiTheme="minorHAnsi" w:cstheme="minorHAnsi"/>
        </w:rPr>
        <w:t xml:space="preserve">Approximately 1.1 million of the 1.7 million single unit business invited to participate in the EC had between 1 and 500 </w:t>
      </w:r>
      <w:r w:rsidRPr="002840A5">
        <w:rPr>
          <w:rFonts w:asciiTheme="minorHAnsi" w:hAnsiTheme="minorHAnsi" w:cstheme="minorHAnsi"/>
        </w:rPr>
        <w:t xml:space="preserve">employees.  </w:t>
      </w:r>
    </w:p>
    <w:p w:rsidRPr="002840A5" w:rsidR="00EF13B7" w:rsidP="006528F5" w:rsidRDefault="00EF13B7" w14:paraId="2D9C42C4" w14:textId="77777777">
      <w:pPr>
        <w:tabs>
          <w:tab w:val="left" w:pos="4008"/>
        </w:tabs>
        <w:rPr>
          <w:rFonts w:asciiTheme="minorHAnsi" w:hAnsiTheme="minorHAnsi" w:cstheme="minorHAnsi"/>
        </w:rPr>
      </w:pPr>
    </w:p>
    <w:p w:rsidRPr="002840A5" w:rsidR="006528F5" w:rsidP="006528F5" w:rsidRDefault="006528F5" w14:paraId="5EBA185E" w14:textId="2B0C9F39">
      <w:pPr>
        <w:tabs>
          <w:tab w:val="left" w:pos="4008"/>
        </w:tabs>
        <w:rPr>
          <w:rFonts w:asciiTheme="minorHAnsi" w:hAnsiTheme="minorHAnsi" w:cstheme="minorHAnsi"/>
        </w:rPr>
      </w:pPr>
      <w:r w:rsidRPr="002840A5">
        <w:rPr>
          <w:rFonts w:asciiTheme="minorHAnsi" w:hAnsiTheme="minorHAnsi" w:cstheme="minorHAnsi"/>
        </w:rPr>
        <w:t>In total, 4 million establishments received an invitation to the 2017 EC</w:t>
      </w:r>
      <w:r w:rsidRPr="002840A5" w:rsidR="00AE588B">
        <w:rPr>
          <w:rFonts w:asciiTheme="minorHAnsi" w:hAnsiTheme="minorHAnsi" w:cstheme="minorHAnsi"/>
        </w:rPr>
        <w:t>.  T</w:t>
      </w:r>
      <w:r w:rsidRPr="002840A5">
        <w:rPr>
          <w:rFonts w:asciiTheme="minorHAnsi" w:hAnsiTheme="minorHAnsi" w:cstheme="minorHAnsi"/>
        </w:rPr>
        <w:t>he response</w:t>
      </w:r>
      <w:r w:rsidRPr="002840A5" w:rsidR="00AE588B">
        <w:rPr>
          <w:rFonts w:asciiTheme="minorHAnsi" w:hAnsiTheme="minorHAnsi" w:cstheme="minorHAnsi"/>
        </w:rPr>
        <w:t xml:space="preserve"> rate</w:t>
      </w:r>
      <w:r w:rsidRPr="002840A5">
        <w:rPr>
          <w:rFonts w:asciiTheme="minorHAnsi" w:hAnsiTheme="minorHAnsi" w:cstheme="minorHAnsi"/>
        </w:rPr>
        <w:t xml:space="preserve"> was 70% </w:t>
      </w:r>
      <w:r w:rsidRPr="002840A5" w:rsidR="00AE588B">
        <w:rPr>
          <w:rFonts w:asciiTheme="minorHAnsi" w:hAnsiTheme="minorHAnsi" w:cstheme="minorHAnsi"/>
        </w:rPr>
        <w:t xml:space="preserve">for single unit businesses and 79% for </w:t>
      </w:r>
      <w:r w:rsidRPr="002840A5">
        <w:rPr>
          <w:rFonts w:asciiTheme="minorHAnsi" w:hAnsiTheme="minorHAnsi" w:cstheme="minorHAnsi"/>
        </w:rPr>
        <w:t xml:space="preserve">multi-unit businesses.  Nearly 1.2 million responses including authenticated email address from the single unit universe </w:t>
      </w:r>
      <w:proofErr w:type="gramStart"/>
      <w:r w:rsidRPr="002840A5">
        <w:rPr>
          <w:rFonts w:asciiTheme="minorHAnsi" w:hAnsiTheme="minorHAnsi" w:cstheme="minorHAnsi"/>
        </w:rPr>
        <w:t>were captured</w:t>
      </w:r>
      <w:proofErr w:type="gramEnd"/>
      <w:r w:rsidRPr="002840A5">
        <w:rPr>
          <w:rFonts w:asciiTheme="minorHAnsi" w:hAnsiTheme="minorHAnsi" w:cstheme="minorHAnsi"/>
        </w:rPr>
        <w:t xml:space="preserve"> as part of </w:t>
      </w:r>
      <w:r w:rsidRPr="002840A5">
        <w:rPr>
          <w:rFonts w:asciiTheme="minorHAnsi" w:hAnsiTheme="minorHAnsi" w:cstheme="minorHAnsi"/>
        </w:rPr>
        <w:lastRenderedPageBreak/>
        <w:t xml:space="preserve">the EC data collection process.  </w:t>
      </w:r>
      <w:proofErr w:type="gramStart"/>
      <w:r w:rsidRPr="002840A5">
        <w:rPr>
          <w:rFonts w:asciiTheme="minorHAnsi" w:hAnsiTheme="minorHAnsi" w:cstheme="minorHAnsi"/>
        </w:rPr>
        <w:t>Roughly</w:t>
      </w:r>
      <w:proofErr w:type="gramEnd"/>
      <w:r w:rsidRPr="002840A5">
        <w:rPr>
          <w:rFonts w:asciiTheme="minorHAnsi" w:hAnsiTheme="minorHAnsi" w:cstheme="minorHAnsi"/>
        </w:rPr>
        <w:t xml:space="preserve"> 550K units of the units that were active at the time of the EC would now be considered deaths due to having no payrol</w:t>
      </w:r>
      <w:r w:rsidRPr="002840A5" w:rsidR="00127CD8">
        <w:rPr>
          <w:rFonts w:asciiTheme="minorHAnsi" w:hAnsiTheme="minorHAnsi" w:cstheme="minorHAnsi"/>
        </w:rPr>
        <w:t xml:space="preserve">l in 2018, 2019, or 2020; the single-unit deaths </w:t>
      </w:r>
      <w:r w:rsidRPr="002840A5">
        <w:rPr>
          <w:rFonts w:asciiTheme="minorHAnsi" w:hAnsiTheme="minorHAnsi" w:cstheme="minorHAnsi"/>
        </w:rPr>
        <w:t>were excluded from the SPBS frame.</w:t>
      </w:r>
    </w:p>
    <w:p w:rsidRPr="002840A5" w:rsidR="00EF13B7" w:rsidP="006528F5" w:rsidRDefault="00EF13B7" w14:paraId="2445ACB6" w14:textId="77777777">
      <w:pPr>
        <w:tabs>
          <w:tab w:val="left" w:pos="4008"/>
        </w:tabs>
        <w:rPr>
          <w:rFonts w:asciiTheme="minorHAnsi" w:hAnsiTheme="minorHAnsi" w:cstheme="minorHAnsi"/>
        </w:rPr>
      </w:pPr>
    </w:p>
    <w:p w:rsidRPr="002840A5" w:rsidR="006528F5" w:rsidP="006528F5" w:rsidRDefault="006528F5" w14:paraId="1FFF7E70" w14:textId="6F2CF854">
      <w:pPr>
        <w:tabs>
          <w:tab w:val="left" w:pos="4008"/>
        </w:tabs>
        <w:rPr>
          <w:rFonts w:asciiTheme="minorHAnsi" w:hAnsiTheme="minorHAnsi" w:cstheme="minorHAnsi"/>
        </w:rPr>
      </w:pPr>
      <w:r w:rsidRPr="002840A5">
        <w:rPr>
          <w:rFonts w:asciiTheme="minorHAnsi" w:hAnsiTheme="minorHAnsi" w:cstheme="minorHAnsi"/>
        </w:rPr>
        <w:t>In April 2020, the Census Bureau extracted from the</w:t>
      </w:r>
      <w:r w:rsidRPr="002840A5" w:rsidR="00127CD8">
        <w:rPr>
          <w:rFonts w:asciiTheme="minorHAnsi" w:hAnsiTheme="minorHAnsi" w:cstheme="minorHAnsi"/>
        </w:rPr>
        <w:t xml:space="preserve"> final 2018 </w:t>
      </w:r>
      <w:r w:rsidRPr="002840A5">
        <w:rPr>
          <w:rFonts w:asciiTheme="minorHAnsi" w:hAnsiTheme="minorHAnsi" w:cstheme="minorHAnsi"/>
        </w:rPr>
        <w:t xml:space="preserve">Business Register </w:t>
      </w:r>
      <w:r w:rsidRPr="002840A5" w:rsidR="00127CD8">
        <w:rPr>
          <w:rFonts w:asciiTheme="minorHAnsi" w:hAnsiTheme="minorHAnsi" w:cstheme="minorHAnsi"/>
        </w:rPr>
        <w:t xml:space="preserve">the </w:t>
      </w:r>
      <w:r w:rsidRPr="002840A5">
        <w:rPr>
          <w:rFonts w:asciiTheme="minorHAnsi" w:hAnsiTheme="minorHAnsi" w:cstheme="minorHAnsi"/>
        </w:rPr>
        <w:t>single-location busine</w:t>
      </w:r>
      <w:r w:rsidRPr="002840A5" w:rsidR="00127CD8">
        <w:rPr>
          <w:rFonts w:asciiTheme="minorHAnsi" w:hAnsiTheme="minorHAnsi" w:cstheme="minorHAnsi"/>
        </w:rPr>
        <w:t xml:space="preserve">sses with e-mail addresses in the scope of the Small Business Pulse Survey.  </w:t>
      </w:r>
      <w:r w:rsidRPr="002840A5">
        <w:rPr>
          <w:rFonts w:asciiTheme="minorHAnsi" w:hAnsiTheme="minorHAnsi" w:cstheme="minorHAnsi"/>
        </w:rPr>
        <w:t>T</w:t>
      </w:r>
      <w:r w:rsidRPr="002840A5" w:rsidR="00677D09">
        <w:rPr>
          <w:rFonts w:asciiTheme="minorHAnsi" w:hAnsiTheme="minorHAnsi" w:cstheme="minorHAnsi"/>
        </w:rPr>
        <w:t>his resulted in approximately 95</w:t>
      </w:r>
      <w:r w:rsidRPr="002840A5">
        <w:rPr>
          <w:rFonts w:asciiTheme="minorHAnsi" w:hAnsiTheme="minorHAnsi" w:cstheme="minorHAnsi"/>
        </w:rPr>
        <w:t>0K units.  We then matched these single location businesses to our current survey databases to determine if we had a more recent email address.  Using date time stamps associated with update</w:t>
      </w:r>
      <w:r w:rsidRPr="002840A5" w:rsidR="00127CD8">
        <w:rPr>
          <w:rFonts w:asciiTheme="minorHAnsi" w:hAnsiTheme="minorHAnsi" w:cstheme="minorHAnsi"/>
        </w:rPr>
        <w:t>s</w:t>
      </w:r>
      <w:r w:rsidRPr="002840A5">
        <w:rPr>
          <w:rFonts w:asciiTheme="minorHAnsi" w:hAnsiTheme="minorHAnsi" w:cstheme="minorHAnsi"/>
        </w:rPr>
        <w:t xml:space="preserve"> to the email address field, we found 91K email addresses that were more recent than what was collected in the EC.  An additional 10K emails were removed due to validity checks, resulting in a target population of about 940K.</w:t>
      </w:r>
    </w:p>
    <w:p w:rsidRPr="002840A5" w:rsidR="004A1BCF" w:rsidP="006528F5" w:rsidRDefault="004A1BCF" w14:paraId="05127DFE" w14:textId="77777777">
      <w:pPr>
        <w:tabs>
          <w:tab w:val="left" w:pos="4008"/>
        </w:tabs>
        <w:rPr>
          <w:rFonts w:asciiTheme="minorHAnsi" w:hAnsiTheme="minorHAnsi" w:cstheme="minorHAnsi"/>
        </w:rPr>
      </w:pPr>
    </w:p>
    <w:p w:rsidRPr="002840A5" w:rsidR="006528F5" w:rsidP="006528F5" w:rsidRDefault="006528F5" w14:paraId="27A24AA2" w14:textId="5C6AB79A">
      <w:pPr>
        <w:tabs>
          <w:tab w:val="left" w:pos="4008"/>
        </w:tabs>
        <w:rPr>
          <w:rFonts w:asciiTheme="minorHAnsi" w:hAnsiTheme="minorHAnsi" w:cstheme="minorHAnsi"/>
        </w:rPr>
      </w:pPr>
      <w:r w:rsidRPr="002840A5">
        <w:rPr>
          <w:rFonts w:asciiTheme="minorHAnsi" w:hAnsiTheme="minorHAnsi" w:cstheme="minorHAnsi"/>
        </w:rPr>
        <w:t xml:space="preserve">An initial comparison of firm age, as calculated for the Business Dynamics Series (BDS), in the set of businesses in the target population vs. those with e-mail addresses, demonstrates a slightly smaller percentage of younger firms (0-5 years) and a slightly larger percentage of older firms (21+ years) in the e-mail population than in the population overall.  These differences might be due in part to different scoping criteria in BDS, which excludes businesses that do not have positive March 12 employment.  </w:t>
      </w:r>
    </w:p>
    <w:p w:rsidRPr="002840A5" w:rsidR="006528F5" w:rsidP="006528F5" w:rsidRDefault="006528F5" w14:paraId="1815E852" w14:textId="77777777">
      <w:pPr>
        <w:tabs>
          <w:tab w:val="left" w:pos="4008"/>
        </w:tabs>
        <w:rPr>
          <w:rFonts w:asciiTheme="minorHAnsi" w:hAnsiTheme="minorHAnsi" w:cstheme="minorHAnsi"/>
        </w:rPr>
      </w:pPr>
    </w:p>
    <w:tbl>
      <w:tblPr>
        <w:tblStyle w:val="TableGrid"/>
        <w:tblW w:w="0" w:type="auto"/>
        <w:jc w:val="center"/>
        <w:tblLook w:val="04A0" w:firstRow="1" w:lastRow="0" w:firstColumn="1" w:lastColumn="0" w:noHBand="0" w:noVBand="1"/>
      </w:tblPr>
      <w:tblGrid>
        <w:gridCol w:w="1705"/>
        <w:gridCol w:w="1805"/>
        <w:gridCol w:w="1890"/>
      </w:tblGrid>
      <w:tr w:rsidRPr="002840A5" w:rsidR="006528F5" w:rsidTr="00345094" w14:paraId="4ED99651" w14:textId="77777777">
        <w:trPr>
          <w:jc w:val="center"/>
        </w:trPr>
        <w:tc>
          <w:tcPr>
            <w:tcW w:w="1705" w:type="dxa"/>
            <w:shd w:val="clear" w:color="auto" w:fill="D9D9D9" w:themeFill="background1" w:themeFillShade="D9"/>
          </w:tcPr>
          <w:p w:rsidRPr="002840A5" w:rsidR="006528F5" w:rsidP="00345094" w:rsidRDefault="006528F5" w14:paraId="1B7E3F7F" w14:textId="77777777">
            <w:pPr>
              <w:tabs>
                <w:tab w:val="left" w:pos="4008"/>
              </w:tabs>
              <w:rPr>
                <w:rFonts w:asciiTheme="minorHAnsi" w:hAnsiTheme="minorHAnsi" w:cstheme="minorHAnsi"/>
              </w:rPr>
            </w:pPr>
            <w:r w:rsidRPr="002840A5">
              <w:rPr>
                <w:rFonts w:asciiTheme="minorHAnsi" w:hAnsiTheme="minorHAnsi" w:cstheme="minorHAnsi"/>
              </w:rPr>
              <w:t>Firm Age</w:t>
            </w:r>
          </w:p>
        </w:tc>
        <w:tc>
          <w:tcPr>
            <w:tcW w:w="1805" w:type="dxa"/>
            <w:shd w:val="clear" w:color="auto" w:fill="D9D9D9" w:themeFill="background1" w:themeFillShade="D9"/>
          </w:tcPr>
          <w:p w:rsidRPr="002840A5" w:rsidR="006528F5" w:rsidP="00345094" w:rsidRDefault="006528F5" w14:paraId="5556BD55" w14:textId="77777777">
            <w:pPr>
              <w:tabs>
                <w:tab w:val="left" w:pos="4008"/>
              </w:tabs>
              <w:jc w:val="center"/>
              <w:rPr>
                <w:rFonts w:asciiTheme="minorHAnsi" w:hAnsiTheme="minorHAnsi" w:cstheme="minorHAnsi"/>
              </w:rPr>
            </w:pPr>
            <w:r w:rsidRPr="002840A5">
              <w:rPr>
                <w:rFonts w:asciiTheme="minorHAnsi" w:hAnsiTheme="minorHAnsi" w:cstheme="minorHAnsi"/>
              </w:rPr>
              <w:t>BDS Small SUs</w:t>
            </w:r>
          </w:p>
        </w:tc>
        <w:tc>
          <w:tcPr>
            <w:tcW w:w="1890" w:type="dxa"/>
            <w:shd w:val="clear" w:color="auto" w:fill="D9D9D9" w:themeFill="background1" w:themeFillShade="D9"/>
          </w:tcPr>
          <w:p w:rsidRPr="002840A5" w:rsidR="006528F5" w:rsidP="00345094" w:rsidRDefault="006528F5" w14:paraId="7BAA49AE" w14:textId="77777777">
            <w:pPr>
              <w:tabs>
                <w:tab w:val="left" w:pos="4008"/>
              </w:tabs>
              <w:jc w:val="center"/>
              <w:rPr>
                <w:rFonts w:asciiTheme="minorHAnsi" w:hAnsiTheme="minorHAnsi" w:cstheme="minorHAnsi"/>
              </w:rPr>
            </w:pPr>
            <w:r w:rsidRPr="002840A5">
              <w:rPr>
                <w:rFonts w:asciiTheme="minorHAnsi" w:hAnsiTheme="minorHAnsi" w:cstheme="minorHAnsi"/>
              </w:rPr>
              <w:t>E-mail Sample</w:t>
            </w:r>
          </w:p>
        </w:tc>
      </w:tr>
      <w:tr w:rsidRPr="002840A5" w:rsidR="006528F5" w:rsidTr="00345094" w14:paraId="0841251D" w14:textId="77777777">
        <w:trPr>
          <w:jc w:val="center"/>
        </w:trPr>
        <w:tc>
          <w:tcPr>
            <w:tcW w:w="1705" w:type="dxa"/>
          </w:tcPr>
          <w:p w:rsidRPr="002840A5" w:rsidR="006528F5" w:rsidP="00345094" w:rsidRDefault="006528F5" w14:paraId="0C686FE1" w14:textId="77777777">
            <w:pPr>
              <w:tabs>
                <w:tab w:val="left" w:pos="4008"/>
              </w:tabs>
              <w:rPr>
                <w:rFonts w:asciiTheme="minorHAnsi" w:hAnsiTheme="minorHAnsi" w:cstheme="minorHAnsi"/>
              </w:rPr>
            </w:pPr>
            <w:r w:rsidRPr="002840A5">
              <w:rPr>
                <w:rFonts w:asciiTheme="minorHAnsi" w:hAnsiTheme="minorHAnsi" w:cstheme="minorHAnsi"/>
              </w:rPr>
              <w:t>0-5 years</w:t>
            </w:r>
          </w:p>
        </w:tc>
        <w:tc>
          <w:tcPr>
            <w:tcW w:w="1805" w:type="dxa"/>
          </w:tcPr>
          <w:p w:rsidRPr="002840A5" w:rsidR="006528F5" w:rsidP="00345094" w:rsidRDefault="006528F5" w14:paraId="1D98C509" w14:textId="77777777">
            <w:pPr>
              <w:tabs>
                <w:tab w:val="left" w:pos="4008"/>
              </w:tabs>
              <w:jc w:val="center"/>
              <w:rPr>
                <w:rFonts w:asciiTheme="minorHAnsi" w:hAnsiTheme="minorHAnsi" w:cstheme="minorHAnsi"/>
              </w:rPr>
            </w:pPr>
            <w:r w:rsidRPr="002840A5">
              <w:rPr>
                <w:rFonts w:asciiTheme="minorHAnsi" w:hAnsiTheme="minorHAnsi" w:cstheme="minorHAnsi"/>
              </w:rPr>
              <w:t>33.8</w:t>
            </w:r>
          </w:p>
        </w:tc>
        <w:tc>
          <w:tcPr>
            <w:tcW w:w="1890" w:type="dxa"/>
          </w:tcPr>
          <w:p w:rsidRPr="002840A5" w:rsidR="006528F5" w:rsidP="00345094" w:rsidRDefault="006528F5" w14:paraId="08CBA9E3" w14:textId="77777777">
            <w:pPr>
              <w:tabs>
                <w:tab w:val="left" w:pos="4008"/>
              </w:tabs>
              <w:jc w:val="center"/>
              <w:rPr>
                <w:rFonts w:asciiTheme="minorHAnsi" w:hAnsiTheme="minorHAnsi" w:cstheme="minorHAnsi"/>
              </w:rPr>
            </w:pPr>
            <w:r w:rsidRPr="002840A5">
              <w:rPr>
                <w:rFonts w:asciiTheme="minorHAnsi" w:hAnsiTheme="minorHAnsi" w:cstheme="minorHAnsi"/>
              </w:rPr>
              <w:t>25.1</w:t>
            </w:r>
          </w:p>
        </w:tc>
      </w:tr>
      <w:tr w:rsidRPr="002840A5" w:rsidR="006528F5" w:rsidTr="00345094" w14:paraId="113D99AD" w14:textId="77777777">
        <w:trPr>
          <w:jc w:val="center"/>
        </w:trPr>
        <w:tc>
          <w:tcPr>
            <w:tcW w:w="1705" w:type="dxa"/>
          </w:tcPr>
          <w:p w:rsidRPr="002840A5" w:rsidR="006528F5" w:rsidP="00345094" w:rsidRDefault="006528F5" w14:paraId="46396D20" w14:textId="77777777">
            <w:pPr>
              <w:tabs>
                <w:tab w:val="left" w:pos="4008"/>
              </w:tabs>
              <w:rPr>
                <w:rFonts w:asciiTheme="minorHAnsi" w:hAnsiTheme="minorHAnsi" w:cstheme="minorHAnsi"/>
              </w:rPr>
            </w:pPr>
            <w:r w:rsidRPr="002840A5">
              <w:rPr>
                <w:rFonts w:asciiTheme="minorHAnsi" w:hAnsiTheme="minorHAnsi" w:cstheme="minorHAnsi"/>
              </w:rPr>
              <w:t>6-10 years</w:t>
            </w:r>
          </w:p>
        </w:tc>
        <w:tc>
          <w:tcPr>
            <w:tcW w:w="1805" w:type="dxa"/>
          </w:tcPr>
          <w:p w:rsidRPr="002840A5" w:rsidR="006528F5" w:rsidP="00345094" w:rsidRDefault="006528F5" w14:paraId="241C492E" w14:textId="77777777">
            <w:pPr>
              <w:tabs>
                <w:tab w:val="left" w:pos="4008"/>
              </w:tabs>
              <w:jc w:val="center"/>
              <w:rPr>
                <w:rFonts w:asciiTheme="minorHAnsi" w:hAnsiTheme="minorHAnsi" w:cstheme="minorHAnsi"/>
              </w:rPr>
            </w:pPr>
            <w:r w:rsidRPr="002840A5">
              <w:rPr>
                <w:rFonts w:asciiTheme="minorHAnsi" w:hAnsiTheme="minorHAnsi" w:cstheme="minorHAnsi"/>
              </w:rPr>
              <w:t>16.0</w:t>
            </w:r>
          </w:p>
        </w:tc>
        <w:tc>
          <w:tcPr>
            <w:tcW w:w="1890" w:type="dxa"/>
          </w:tcPr>
          <w:p w:rsidRPr="002840A5" w:rsidR="006528F5" w:rsidP="00345094" w:rsidRDefault="006528F5" w14:paraId="6C303A68" w14:textId="77777777">
            <w:pPr>
              <w:tabs>
                <w:tab w:val="left" w:pos="4008"/>
              </w:tabs>
              <w:jc w:val="center"/>
              <w:rPr>
                <w:rFonts w:asciiTheme="minorHAnsi" w:hAnsiTheme="minorHAnsi" w:cstheme="minorHAnsi"/>
              </w:rPr>
            </w:pPr>
            <w:r w:rsidRPr="002840A5">
              <w:rPr>
                <w:rFonts w:asciiTheme="minorHAnsi" w:hAnsiTheme="minorHAnsi" w:cstheme="minorHAnsi"/>
              </w:rPr>
              <w:t>15.7</w:t>
            </w:r>
          </w:p>
        </w:tc>
      </w:tr>
      <w:tr w:rsidRPr="002840A5" w:rsidR="006528F5" w:rsidTr="00345094" w14:paraId="2DC03EF5" w14:textId="77777777">
        <w:trPr>
          <w:jc w:val="center"/>
        </w:trPr>
        <w:tc>
          <w:tcPr>
            <w:tcW w:w="1705" w:type="dxa"/>
          </w:tcPr>
          <w:p w:rsidRPr="002840A5" w:rsidR="006528F5" w:rsidP="00345094" w:rsidRDefault="006528F5" w14:paraId="033D38ED" w14:textId="77777777">
            <w:pPr>
              <w:tabs>
                <w:tab w:val="left" w:pos="4008"/>
              </w:tabs>
              <w:rPr>
                <w:rFonts w:asciiTheme="minorHAnsi" w:hAnsiTheme="minorHAnsi" w:cstheme="minorHAnsi"/>
              </w:rPr>
            </w:pPr>
            <w:r w:rsidRPr="002840A5">
              <w:rPr>
                <w:rFonts w:asciiTheme="minorHAnsi" w:hAnsiTheme="minorHAnsi" w:cstheme="minorHAnsi"/>
              </w:rPr>
              <w:t>11-20 years</w:t>
            </w:r>
          </w:p>
        </w:tc>
        <w:tc>
          <w:tcPr>
            <w:tcW w:w="1805" w:type="dxa"/>
          </w:tcPr>
          <w:p w:rsidRPr="002840A5" w:rsidR="006528F5" w:rsidP="00345094" w:rsidRDefault="006528F5" w14:paraId="5EBD7C9D" w14:textId="77777777">
            <w:pPr>
              <w:tabs>
                <w:tab w:val="left" w:pos="4008"/>
              </w:tabs>
              <w:jc w:val="center"/>
              <w:rPr>
                <w:rFonts w:asciiTheme="minorHAnsi" w:hAnsiTheme="minorHAnsi" w:cstheme="minorHAnsi"/>
              </w:rPr>
            </w:pPr>
            <w:r w:rsidRPr="002840A5">
              <w:rPr>
                <w:rFonts w:asciiTheme="minorHAnsi" w:hAnsiTheme="minorHAnsi" w:cstheme="minorHAnsi"/>
              </w:rPr>
              <w:t>22.3</w:t>
            </w:r>
          </w:p>
        </w:tc>
        <w:tc>
          <w:tcPr>
            <w:tcW w:w="1890" w:type="dxa"/>
          </w:tcPr>
          <w:p w:rsidRPr="002840A5" w:rsidR="006528F5" w:rsidP="00345094" w:rsidRDefault="006528F5" w14:paraId="26628CCC" w14:textId="77777777">
            <w:pPr>
              <w:tabs>
                <w:tab w:val="left" w:pos="4008"/>
              </w:tabs>
              <w:jc w:val="center"/>
              <w:rPr>
                <w:rFonts w:asciiTheme="minorHAnsi" w:hAnsiTheme="minorHAnsi" w:cstheme="minorHAnsi"/>
              </w:rPr>
            </w:pPr>
            <w:r w:rsidRPr="002840A5">
              <w:rPr>
                <w:rFonts w:asciiTheme="minorHAnsi" w:hAnsiTheme="minorHAnsi" w:cstheme="minorHAnsi"/>
              </w:rPr>
              <w:t>25.4</w:t>
            </w:r>
          </w:p>
        </w:tc>
      </w:tr>
      <w:tr w:rsidRPr="002840A5" w:rsidR="006528F5" w:rsidTr="00345094" w14:paraId="7BBCDCCD" w14:textId="77777777">
        <w:trPr>
          <w:jc w:val="center"/>
        </w:trPr>
        <w:tc>
          <w:tcPr>
            <w:tcW w:w="1705" w:type="dxa"/>
          </w:tcPr>
          <w:p w:rsidRPr="002840A5" w:rsidR="006528F5" w:rsidP="00345094" w:rsidRDefault="006528F5" w14:paraId="433C1678" w14:textId="77777777">
            <w:pPr>
              <w:tabs>
                <w:tab w:val="left" w:pos="4008"/>
              </w:tabs>
              <w:rPr>
                <w:rFonts w:asciiTheme="minorHAnsi" w:hAnsiTheme="minorHAnsi" w:cstheme="minorHAnsi"/>
              </w:rPr>
            </w:pPr>
            <w:r w:rsidRPr="002840A5">
              <w:rPr>
                <w:rFonts w:asciiTheme="minorHAnsi" w:hAnsiTheme="minorHAnsi" w:cstheme="minorHAnsi"/>
              </w:rPr>
              <w:t>21+ years</w:t>
            </w:r>
          </w:p>
        </w:tc>
        <w:tc>
          <w:tcPr>
            <w:tcW w:w="1805" w:type="dxa"/>
          </w:tcPr>
          <w:p w:rsidRPr="002840A5" w:rsidR="006528F5" w:rsidP="00345094" w:rsidRDefault="006528F5" w14:paraId="7336CEC9" w14:textId="77777777">
            <w:pPr>
              <w:tabs>
                <w:tab w:val="left" w:pos="4008"/>
              </w:tabs>
              <w:jc w:val="center"/>
              <w:rPr>
                <w:rFonts w:asciiTheme="minorHAnsi" w:hAnsiTheme="minorHAnsi" w:cstheme="minorHAnsi"/>
              </w:rPr>
            </w:pPr>
            <w:r w:rsidRPr="002840A5">
              <w:rPr>
                <w:rFonts w:asciiTheme="minorHAnsi" w:hAnsiTheme="minorHAnsi" w:cstheme="minorHAnsi"/>
              </w:rPr>
              <w:t>27.9</w:t>
            </w:r>
          </w:p>
        </w:tc>
        <w:tc>
          <w:tcPr>
            <w:tcW w:w="1890" w:type="dxa"/>
          </w:tcPr>
          <w:p w:rsidRPr="002840A5" w:rsidR="006528F5" w:rsidP="00345094" w:rsidRDefault="006528F5" w14:paraId="18A7E304" w14:textId="77777777">
            <w:pPr>
              <w:tabs>
                <w:tab w:val="left" w:pos="4008"/>
              </w:tabs>
              <w:jc w:val="center"/>
              <w:rPr>
                <w:rFonts w:asciiTheme="minorHAnsi" w:hAnsiTheme="minorHAnsi" w:cstheme="minorHAnsi"/>
              </w:rPr>
            </w:pPr>
            <w:r w:rsidRPr="002840A5">
              <w:rPr>
                <w:rFonts w:asciiTheme="minorHAnsi" w:hAnsiTheme="minorHAnsi" w:cstheme="minorHAnsi"/>
              </w:rPr>
              <w:t>33.8</w:t>
            </w:r>
          </w:p>
        </w:tc>
      </w:tr>
    </w:tbl>
    <w:p w:rsidRPr="002840A5" w:rsidR="006528F5" w:rsidP="006528F5" w:rsidRDefault="006528F5" w14:paraId="176FA833" w14:textId="77777777">
      <w:pPr>
        <w:tabs>
          <w:tab w:val="left" w:pos="4008"/>
        </w:tabs>
        <w:rPr>
          <w:rFonts w:asciiTheme="minorHAnsi" w:hAnsiTheme="minorHAnsi" w:cstheme="minorHAnsi"/>
        </w:rPr>
      </w:pPr>
    </w:p>
    <w:p w:rsidRPr="002840A5" w:rsidR="00693C08" w:rsidP="006528F5" w:rsidRDefault="00693C08" w14:paraId="3DA6D19F" w14:textId="39A62789">
      <w:pPr>
        <w:pStyle w:val="ListParagraph"/>
        <w:tabs>
          <w:tab w:val="left" w:pos="0"/>
        </w:tabs>
        <w:spacing w:before="100" w:beforeAutospacing="1" w:after="100" w:afterAutospacing="1"/>
        <w:ind w:left="0"/>
        <w:rPr>
          <w:rFonts w:asciiTheme="minorHAnsi" w:hAnsiTheme="minorHAnsi" w:cstheme="minorHAnsi"/>
        </w:rPr>
      </w:pPr>
      <w:r w:rsidRPr="002840A5">
        <w:rPr>
          <w:rFonts w:asciiTheme="minorHAnsi" w:hAnsiTheme="minorHAnsi" w:cstheme="minorHAnsi"/>
        </w:rPr>
        <w:t>We plan to use firm age, where available, to monitor and compare distributions of responding firms to the target population to assess potential nonresponse bias in the estimates.</w:t>
      </w:r>
    </w:p>
    <w:p w:rsidRPr="002840A5" w:rsidR="006528F5" w:rsidP="006528F5" w:rsidRDefault="006528F5" w14:paraId="31946C98" w14:textId="75AE6007">
      <w:pPr>
        <w:pStyle w:val="ListParagraph"/>
        <w:tabs>
          <w:tab w:val="left" w:pos="0"/>
        </w:tabs>
        <w:spacing w:before="100" w:beforeAutospacing="1" w:after="100" w:afterAutospacing="1"/>
        <w:ind w:left="0"/>
        <w:rPr>
          <w:rFonts w:asciiTheme="minorHAnsi" w:hAnsiTheme="minorHAnsi" w:cstheme="minorHAnsi"/>
          <w:b/>
        </w:rPr>
      </w:pPr>
      <w:r w:rsidRPr="002840A5">
        <w:rPr>
          <w:rFonts w:asciiTheme="minorHAnsi" w:hAnsiTheme="minorHAnsi" w:cstheme="minorHAnsi"/>
          <w:b/>
        </w:rPr>
        <w:t>Sample Design</w:t>
      </w:r>
    </w:p>
    <w:p w:rsidRPr="002840A5" w:rsidR="006528F5" w:rsidP="006528F5" w:rsidRDefault="006528F5" w14:paraId="2616C24F" w14:textId="2E82AA9B">
      <w:pPr>
        <w:pStyle w:val="ListParagraph"/>
        <w:tabs>
          <w:tab w:val="left" w:pos="0"/>
        </w:tabs>
        <w:spacing w:before="100" w:beforeAutospacing="1" w:after="100" w:afterAutospacing="1"/>
        <w:ind w:left="0"/>
        <w:rPr>
          <w:rFonts w:asciiTheme="minorHAnsi" w:hAnsiTheme="minorHAnsi" w:cstheme="minorHAnsi"/>
        </w:rPr>
      </w:pPr>
      <w:r w:rsidRPr="002840A5">
        <w:rPr>
          <w:rFonts w:asciiTheme="minorHAnsi" w:hAnsiTheme="minorHAnsi" w:cstheme="minorHAnsi"/>
        </w:rPr>
        <w:t>To maximize the use of available e-mail addresse</w:t>
      </w:r>
      <w:r w:rsidRPr="002840A5" w:rsidR="00127CD8">
        <w:rPr>
          <w:rFonts w:asciiTheme="minorHAnsi" w:hAnsiTheme="minorHAnsi" w:cstheme="minorHAnsi"/>
        </w:rPr>
        <w:t xml:space="preserve">s, the Census Bureau initially intended to </w:t>
      </w:r>
      <w:r w:rsidRPr="002840A5">
        <w:rPr>
          <w:rFonts w:asciiTheme="minorHAnsi" w:hAnsiTheme="minorHAnsi" w:cstheme="minorHAnsi"/>
        </w:rPr>
        <w:t>use the full set of 940K businesses with e-mail addresses in the group</w:t>
      </w:r>
      <w:r w:rsidRPr="002840A5" w:rsidR="00127CD8">
        <w:rPr>
          <w:rFonts w:asciiTheme="minorHAnsi" w:hAnsiTheme="minorHAnsi" w:cstheme="minorHAnsi"/>
        </w:rPr>
        <w:t xml:space="preserve">, dividing the 940K </w:t>
      </w:r>
      <w:r w:rsidRPr="002840A5">
        <w:rPr>
          <w:rFonts w:asciiTheme="minorHAnsi" w:hAnsiTheme="minorHAnsi" w:cstheme="minorHAnsi"/>
        </w:rPr>
        <w:t>into ni</w:t>
      </w:r>
      <w:r w:rsidRPr="002840A5" w:rsidR="00BB78AA">
        <w:rPr>
          <w:rFonts w:asciiTheme="minorHAnsi" w:hAnsiTheme="minorHAnsi" w:cstheme="minorHAnsi"/>
        </w:rPr>
        <w:t>ne panels of roughly equal size</w:t>
      </w:r>
      <w:r w:rsidRPr="002840A5" w:rsidR="0068530E">
        <w:rPr>
          <w:rFonts w:asciiTheme="minorHAnsi" w:hAnsiTheme="minorHAnsi" w:cstheme="minorHAnsi"/>
        </w:rPr>
        <w:t xml:space="preserve"> </w:t>
      </w:r>
      <w:r w:rsidRPr="002840A5">
        <w:rPr>
          <w:rFonts w:asciiTheme="minorHAnsi" w:hAnsiTheme="minorHAnsi" w:cstheme="minorHAnsi"/>
        </w:rPr>
        <w:t>and representation for the weekly e-mail invitation</w:t>
      </w:r>
      <w:r w:rsidRPr="002840A5" w:rsidR="00BB78AA">
        <w:rPr>
          <w:rFonts w:asciiTheme="minorHAnsi" w:hAnsiTheme="minorHAnsi" w:cstheme="minorHAnsi"/>
        </w:rPr>
        <w:t>s to respond to the SBPS</w:t>
      </w:r>
      <w:r w:rsidRPr="002840A5">
        <w:rPr>
          <w:rFonts w:asciiTheme="minorHAnsi" w:hAnsiTheme="minorHAnsi" w:cstheme="minorHAnsi"/>
        </w:rPr>
        <w:t xml:space="preserve">.  To establish the panels, the entire sampling frame (including businesses with and without e-mail addresses) </w:t>
      </w:r>
      <w:proofErr w:type="gramStart"/>
      <w:r w:rsidRPr="002840A5">
        <w:rPr>
          <w:rFonts w:asciiTheme="minorHAnsi" w:hAnsiTheme="minorHAnsi" w:cstheme="minorHAnsi"/>
        </w:rPr>
        <w:t>was stratified</w:t>
      </w:r>
      <w:proofErr w:type="gramEnd"/>
      <w:r w:rsidRPr="002840A5">
        <w:rPr>
          <w:rFonts w:asciiTheme="minorHAnsi" w:hAnsiTheme="minorHAnsi" w:cstheme="minorHAnsi"/>
        </w:rPr>
        <w:t xml:space="preserve"> by state and by 3-digit NAICS.  Within each sampling stratum, </w:t>
      </w:r>
      <w:proofErr w:type="gramStart"/>
      <w:r w:rsidRPr="002840A5">
        <w:rPr>
          <w:rFonts w:asciiTheme="minorHAnsi" w:hAnsiTheme="minorHAnsi" w:cstheme="minorHAnsi"/>
        </w:rPr>
        <w:t>the units were sorted by an indicator for presence of an e-mail address, MSA, and 2018 annual payroll</w:t>
      </w:r>
      <w:proofErr w:type="gramEnd"/>
      <w:r w:rsidRPr="002840A5">
        <w:rPr>
          <w:rFonts w:asciiTheme="minorHAnsi" w:hAnsiTheme="minorHAnsi" w:cstheme="minorHAnsi"/>
        </w:rPr>
        <w:t xml:space="preserve">.  Each business in the stratum </w:t>
      </w:r>
      <w:proofErr w:type="gramStart"/>
      <w:r w:rsidRPr="002840A5">
        <w:rPr>
          <w:rFonts w:asciiTheme="minorHAnsi" w:hAnsiTheme="minorHAnsi" w:cstheme="minorHAnsi"/>
        </w:rPr>
        <w:t>was then systematically assigned</w:t>
      </w:r>
      <w:proofErr w:type="gramEnd"/>
      <w:r w:rsidRPr="002840A5">
        <w:rPr>
          <w:rFonts w:asciiTheme="minorHAnsi" w:hAnsiTheme="minorHAnsi" w:cstheme="minorHAnsi"/>
        </w:rPr>
        <w:t xml:space="preserve"> to one of the nine panels.  The sample weight (</w:t>
      </w:r>
      <w:proofErr w:type="spellStart"/>
      <w:r w:rsidRPr="002840A5">
        <w:rPr>
          <w:rFonts w:asciiTheme="minorHAnsi" w:hAnsiTheme="minorHAnsi" w:cstheme="minorHAnsi"/>
          <w:i/>
        </w:rPr>
        <w:t>wgt</w:t>
      </w:r>
      <w:proofErr w:type="spellEnd"/>
      <w:r w:rsidRPr="002840A5">
        <w:rPr>
          <w:rFonts w:asciiTheme="minorHAnsi" w:hAnsiTheme="minorHAnsi" w:cstheme="minorHAnsi"/>
        </w:rPr>
        <w:t xml:space="preserve">) for each unit is the ratio of the count of the total </w:t>
      </w:r>
      <w:r w:rsidRPr="002840A5">
        <w:rPr>
          <w:rFonts w:asciiTheme="minorHAnsi" w:hAnsiTheme="minorHAnsi" w:cstheme="minorHAnsi"/>
        </w:rPr>
        <w:lastRenderedPageBreak/>
        <w:t>number units in the stratum (both with and without email addresses) divided by the number of selected sample units (with e-mail addresses).</w:t>
      </w:r>
    </w:p>
    <w:p w:rsidRPr="002840A5" w:rsidR="00BB78AA" w:rsidP="006528F5" w:rsidRDefault="007C6FC7" w14:paraId="36E1B89F" w14:textId="6206A4B4">
      <w:pPr>
        <w:pStyle w:val="ListParagraph"/>
        <w:tabs>
          <w:tab w:val="left" w:pos="0"/>
        </w:tabs>
        <w:spacing w:before="100" w:beforeAutospacing="1" w:after="100" w:afterAutospacing="1"/>
        <w:ind w:left="0"/>
        <w:rPr>
          <w:rFonts w:asciiTheme="minorHAnsi" w:hAnsiTheme="minorHAnsi" w:cstheme="minorHAnsi"/>
        </w:rPr>
      </w:pPr>
      <w:r w:rsidRPr="002840A5">
        <w:rPr>
          <w:rFonts w:asciiTheme="minorHAnsi" w:hAnsiTheme="minorHAnsi" w:cstheme="minorHAnsi"/>
        </w:rPr>
        <w:t>During Week 1 of the Phase</w:t>
      </w:r>
      <w:r w:rsidRPr="002840A5" w:rsidR="00BB78AA">
        <w:rPr>
          <w:rFonts w:asciiTheme="minorHAnsi" w:hAnsiTheme="minorHAnsi" w:cstheme="minorHAnsi"/>
        </w:rPr>
        <w:t xml:space="preserve"> 1 collections, a decision </w:t>
      </w:r>
      <w:proofErr w:type="gramStart"/>
      <w:r w:rsidRPr="002840A5" w:rsidR="00BB78AA">
        <w:rPr>
          <w:rFonts w:asciiTheme="minorHAnsi" w:hAnsiTheme="minorHAnsi" w:cstheme="minorHAnsi"/>
        </w:rPr>
        <w:t>was made</w:t>
      </w:r>
      <w:proofErr w:type="gramEnd"/>
      <w:r w:rsidRPr="002840A5" w:rsidR="00BB78AA">
        <w:rPr>
          <w:rFonts w:asciiTheme="minorHAnsi" w:hAnsiTheme="minorHAnsi" w:cstheme="minorHAnsi"/>
        </w:rPr>
        <w:t xml:space="preserve"> to drop </w:t>
      </w:r>
      <w:r w:rsidRPr="002840A5" w:rsidR="00BE398A">
        <w:rPr>
          <w:rFonts w:asciiTheme="minorHAnsi" w:hAnsiTheme="minorHAnsi" w:cstheme="minorHAnsi"/>
        </w:rPr>
        <w:t xml:space="preserve">from collection e-mail addresses associated with more than two businesses in the sample, in order to reduce ambiguity over which business was responding.  Weights for the remaining businesses were re-calculated.  Respondents with an e-mail address associated with two businesses </w:t>
      </w:r>
      <w:proofErr w:type="gramStart"/>
      <w:r w:rsidRPr="002840A5" w:rsidR="00BE398A">
        <w:rPr>
          <w:rFonts w:asciiTheme="minorHAnsi" w:hAnsiTheme="minorHAnsi" w:cstheme="minorHAnsi"/>
        </w:rPr>
        <w:t>were instructed</w:t>
      </w:r>
      <w:proofErr w:type="gramEnd"/>
      <w:r w:rsidRPr="002840A5" w:rsidR="00BE398A">
        <w:rPr>
          <w:rFonts w:asciiTheme="minorHAnsi" w:hAnsiTheme="minorHAnsi" w:cstheme="minorHAnsi"/>
        </w:rPr>
        <w:t xml:space="preserve"> to report for one of its businesses.  </w:t>
      </w:r>
    </w:p>
    <w:p w:rsidRPr="002840A5" w:rsidR="007C6FC7" w:rsidP="006528F5" w:rsidRDefault="007C6FC7" w14:paraId="103E1383" w14:textId="34F5A4D4">
      <w:pPr>
        <w:pStyle w:val="ListParagraph"/>
        <w:tabs>
          <w:tab w:val="left" w:pos="0"/>
        </w:tabs>
        <w:spacing w:before="100" w:beforeAutospacing="1" w:after="100" w:afterAutospacing="1"/>
        <w:ind w:left="0"/>
        <w:rPr>
          <w:rFonts w:asciiTheme="minorHAnsi" w:hAnsiTheme="minorHAnsi" w:cstheme="minorHAnsi"/>
        </w:rPr>
      </w:pPr>
      <w:r w:rsidRPr="002840A5">
        <w:rPr>
          <w:rFonts w:asciiTheme="minorHAnsi" w:hAnsiTheme="minorHAnsi" w:cstheme="minorHAnsi"/>
        </w:rPr>
        <w:t xml:space="preserve">In Phase 2, email addresses linked to more than 10 businesses remain ineligible for data collection, but all others </w:t>
      </w:r>
      <w:proofErr w:type="gramStart"/>
      <w:r w:rsidRPr="002840A5">
        <w:rPr>
          <w:rFonts w:asciiTheme="minorHAnsi" w:hAnsiTheme="minorHAnsi" w:cstheme="minorHAnsi"/>
        </w:rPr>
        <w:t>will be retained</w:t>
      </w:r>
      <w:proofErr w:type="gramEnd"/>
      <w:r w:rsidRPr="002840A5">
        <w:rPr>
          <w:rFonts w:asciiTheme="minorHAnsi" w:hAnsiTheme="minorHAnsi" w:cstheme="minorHAnsi"/>
        </w:rPr>
        <w:t xml:space="preserve"> in the collection.  The business name and last five-digits of a selected business’ Employer Identification Number </w:t>
      </w:r>
      <w:proofErr w:type="gramStart"/>
      <w:r w:rsidRPr="002840A5">
        <w:rPr>
          <w:rFonts w:asciiTheme="minorHAnsi" w:hAnsiTheme="minorHAnsi" w:cstheme="minorHAnsi"/>
        </w:rPr>
        <w:t>will be provided</w:t>
      </w:r>
      <w:proofErr w:type="gramEnd"/>
      <w:r w:rsidRPr="002840A5">
        <w:rPr>
          <w:rFonts w:asciiTheme="minorHAnsi" w:hAnsiTheme="minorHAnsi" w:cstheme="minorHAnsi"/>
        </w:rPr>
        <w:t xml:space="preserve"> to the respondent in both the survey invitation and upon authenticated entry to the survey instrument in order to clarify the intended respondent to the survey.</w:t>
      </w:r>
    </w:p>
    <w:p w:rsidRPr="002840A5" w:rsidR="006528F5" w:rsidP="0014556A" w:rsidRDefault="006528F5" w14:paraId="5229284A" w14:textId="77777777">
      <w:pPr>
        <w:keepNext/>
        <w:rPr>
          <w:rFonts w:asciiTheme="minorHAnsi" w:hAnsiTheme="minorHAnsi" w:cstheme="minorHAnsi"/>
          <w:b/>
        </w:rPr>
      </w:pPr>
      <w:r w:rsidRPr="002840A5">
        <w:rPr>
          <w:rFonts w:asciiTheme="minorHAnsi" w:hAnsiTheme="minorHAnsi" w:cstheme="minorHAnsi"/>
          <w:b/>
        </w:rPr>
        <w:t>Tabulation</w:t>
      </w:r>
    </w:p>
    <w:p w:rsidRPr="002840A5" w:rsidR="00EF13B7" w:rsidP="0014556A" w:rsidRDefault="00EF13B7" w14:paraId="0FFB85B0" w14:textId="77777777">
      <w:pPr>
        <w:keepNext/>
        <w:rPr>
          <w:rFonts w:asciiTheme="minorHAnsi" w:hAnsiTheme="minorHAnsi" w:cstheme="minorHAnsi"/>
        </w:rPr>
      </w:pPr>
      <w:bookmarkStart w:name="_GoBack" w:id="0"/>
      <w:bookmarkEnd w:id="0"/>
    </w:p>
    <w:p w:rsidRPr="002840A5" w:rsidR="006528F5" w:rsidP="0014556A" w:rsidRDefault="00B77284" w14:paraId="3F446C82" w14:textId="26570B3B">
      <w:pPr>
        <w:keepNext/>
        <w:rPr>
          <w:rFonts w:asciiTheme="minorHAnsi" w:hAnsiTheme="minorHAnsi" w:cstheme="minorHAnsi"/>
        </w:rPr>
      </w:pPr>
      <w:r w:rsidRPr="002840A5">
        <w:rPr>
          <w:rFonts w:asciiTheme="minorHAnsi" w:hAnsiTheme="minorHAnsi" w:cstheme="minorHAnsi"/>
        </w:rPr>
        <w:t xml:space="preserve">Weekly visualizations </w:t>
      </w:r>
      <w:proofErr w:type="gramStart"/>
      <w:r w:rsidRPr="002840A5">
        <w:rPr>
          <w:rFonts w:asciiTheme="minorHAnsi" w:hAnsiTheme="minorHAnsi" w:cstheme="minorHAnsi"/>
        </w:rPr>
        <w:t>are</w:t>
      </w:r>
      <w:r w:rsidRPr="002840A5" w:rsidR="006528F5">
        <w:rPr>
          <w:rFonts w:asciiTheme="minorHAnsi" w:hAnsiTheme="minorHAnsi" w:cstheme="minorHAnsi"/>
        </w:rPr>
        <w:t xml:space="preserve"> based</w:t>
      </w:r>
      <w:proofErr w:type="gramEnd"/>
      <w:r w:rsidRPr="002840A5" w:rsidR="006528F5">
        <w:rPr>
          <w:rFonts w:asciiTheme="minorHAnsi" w:hAnsiTheme="minorHAnsi" w:cstheme="minorHAnsi"/>
        </w:rPr>
        <w:t xml:space="preserve"> on weighed percentages for response categories.  Non-response adjustments </w:t>
      </w:r>
      <w:proofErr w:type="gramStart"/>
      <w:r w:rsidRPr="002840A5">
        <w:rPr>
          <w:rFonts w:asciiTheme="minorHAnsi" w:hAnsiTheme="minorHAnsi" w:cstheme="minorHAnsi"/>
        </w:rPr>
        <w:t>are</w:t>
      </w:r>
      <w:r w:rsidRPr="002840A5" w:rsidR="006528F5">
        <w:rPr>
          <w:rFonts w:asciiTheme="minorHAnsi" w:hAnsiTheme="minorHAnsi" w:cstheme="minorHAnsi"/>
        </w:rPr>
        <w:t xml:space="preserve"> applied</w:t>
      </w:r>
      <w:proofErr w:type="gramEnd"/>
      <w:r w:rsidRPr="002840A5" w:rsidR="006528F5">
        <w:rPr>
          <w:rFonts w:asciiTheme="minorHAnsi" w:hAnsiTheme="minorHAnsi" w:cstheme="minorHAnsi"/>
        </w:rPr>
        <w:t xml:space="preserve"> to the current weekly panel as well as to late-responding units included in the current period’s estimates.   </w:t>
      </w:r>
    </w:p>
    <w:p w:rsidRPr="002840A5" w:rsidR="00EF13B7" w:rsidP="006528F5" w:rsidRDefault="00EF13B7" w14:paraId="3F037A36" w14:textId="77777777">
      <w:pPr>
        <w:rPr>
          <w:rFonts w:asciiTheme="minorHAnsi" w:hAnsiTheme="minorHAnsi" w:cstheme="minorHAnsi"/>
        </w:rPr>
      </w:pPr>
    </w:p>
    <w:p w:rsidRPr="002840A5" w:rsidR="006528F5" w:rsidP="006528F5" w:rsidRDefault="006528F5" w14:paraId="0374524C" w14:textId="77777777">
      <w:pPr>
        <w:rPr>
          <w:rFonts w:asciiTheme="minorHAnsi" w:hAnsiTheme="minorHAnsi" w:cstheme="minorHAnsi"/>
        </w:rPr>
      </w:pPr>
      <w:r w:rsidRPr="002840A5">
        <w:rPr>
          <w:rFonts w:asciiTheme="minorHAnsi" w:hAnsiTheme="minorHAnsi" w:cstheme="minorHAnsi"/>
        </w:rPr>
        <w:t>Within any tabulation domain, we define the following:</w:t>
      </w:r>
    </w:p>
    <w:p w:rsidRPr="002840A5" w:rsidR="006528F5" w:rsidP="006528F5" w:rsidRDefault="006528F5" w14:paraId="2085D792" w14:textId="77777777">
      <w:pPr>
        <w:pStyle w:val="ListParagraph"/>
        <w:numPr>
          <w:ilvl w:val="0"/>
          <w:numId w:val="5"/>
        </w:numPr>
        <w:spacing w:after="160" w:line="259" w:lineRule="auto"/>
        <w:contextualSpacing/>
        <w:rPr>
          <w:rFonts w:asciiTheme="minorHAnsi" w:hAnsiTheme="minorHAnsi" w:cstheme="minorHAnsi"/>
        </w:rPr>
      </w:pPr>
      <w:r w:rsidRPr="002840A5">
        <w:rPr>
          <w:rFonts w:asciiTheme="minorHAnsi" w:hAnsiTheme="minorHAnsi" w:cstheme="minorHAnsi"/>
          <w:i/>
        </w:rPr>
        <w:t>R</w:t>
      </w:r>
      <w:r w:rsidRPr="002840A5">
        <w:rPr>
          <w:rFonts w:asciiTheme="minorHAnsi" w:hAnsiTheme="minorHAnsi" w:cstheme="minorHAnsi"/>
        </w:rPr>
        <w:tab/>
      </w:r>
      <w:r w:rsidRPr="002840A5">
        <w:rPr>
          <w:rFonts w:asciiTheme="minorHAnsi" w:hAnsiTheme="minorHAnsi" w:cstheme="minorHAnsi"/>
        </w:rPr>
        <w:tab/>
        <w:t xml:space="preserve">is the number of respondents in the current weekly panel </w:t>
      </w:r>
    </w:p>
    <w:p w:rsidRPr="002840A5" w:rsidR="006528F5" w:rsidP="006528F5" w:rsidRDefault="006528F5" w14:paraId="49ABCB17" w14:textId="77777777">
      <w:pPr>
        <w:pStyle w:val="ListParagraph"/>
        <w:numPr>
          <w:ilvl w:val="0"/>
          <w:numId w:val="5"/>
        </w:numPr>
        <w:spacing w:after="160" w:line="259" w:lineRule="auto"/>
        <w:contextualSpacing/>
        <w:rPr>
          <w:rFonts w:asciiTheme="minorHAnsi" w:hAnsiTheme="minorHAnsi" w:cstheme="minorHAnsi"/>
        </w:rPr>
      </w:pPr>
      <w:r w:rsidRPr="002840A5">
        <w:rPr>
          <w:rFonts w:asciiTheme="minorHAnsi" w:hAnsiTheme="minorHAnsi" w:cstheme="minorHAnsi"/>
          <w:i/>
        </w:rPr>
        <w:t>NR</w:t>
      </w:r>
      <w:r w:rsidRPr="002840A5">
        <w:rPr>
          <w:rFonts w:asciiTheme="minorHAnsi" w:hAnsiTheme="minorHAnsi" w:cstheme="minorHAnsi"/>
        </w:rPr>
        <w:tab/>
      </w:r>
      <w:r w:rsidRPr="002840A5">
        <w:rPr>
          <w:rFonts w:asciiTheme="minorHAnsi" w:hAnsiTheme="minorHAnsi" w:cstheme="minorHAnsi"/>
        </w:rPr>
        <w:tab/>
        <w:t xml:space="preserve">is the </w:t>
      </w:r>
      <w:proofErr w:type="spellStart"/>
      <w:r w:rsidRPr="002840A5">
        <w:rPr>
          <w:rFonts w:asciiTheme="minorHAnsi" w:hAnsiTheme="minorHAnsi" w:cstheme="minorHAnsi"/>
        </w:rPr>
        <w:t>non respondents</w:t>
      </w:r>
      <w:proofErr w:type="spellEnd"/>
      <w:r w:rsidRPr="002840A5">
        <w:rPr>
          <w:rFonts w:asciiTheme="minorHAnsi" w:hAnsiTheme="minorHAnsi" w:cstheme="minorHAnsi"/>
        </w:rPr>
        <w:t xml:space="preserve"> in the currently weekly panel</w:t>
      </w:r>
    </w:p>
    <w:p w:rsidRPr="002840A5" w:rsidR="006528F5" w:rsidP="006528F5" w:rsidRDefault="006528F5" w14:paraId="5E9AFD08" w14:textId="77777777">
      <w:pPr>
        <w:pStyle w:val="ListParagraph"/>
        <w:numPr>
          <w:ilvl w:val="0"/>
          <w:numId w:val="5"/>
        </w:numPr>
        <w:spacing w:after="160" w:line="259" w:lineRule="auto"/>
        <w:contextualSpacing/>
        <w:rPr>
          <w:rFonts w:asciiTheme="minorHAnsi" w:hAnsiTheme="minorHAnsi" w:cstheme="minorHAnsi"/>
        </w:rPr>
      </w:pPr>
      <w:proofErr w:type="spellStart"/>
      <w:r w:rsidRPr="002840A5">
        <w:rPr>
          <w:rFonts w:asciiTheme="minorHAnsi" w:hAnsiTheme="minorHAnsi" w:cstheme="minorHAnsi"/>
          <w:i/>
        </w:rPr>
        <w:t>wgt</w:t>
      </w:r>
      <w:proofErr w:type="spellEnd"/>
      <w:r w:rsidRPr="002840A5">
        <w:rPr>
          <w:rFonts w:asciiTheme="minorHAnsi" w:hAnsiTheme="minorHAnsi" w:cstheme="minorHAnsi"/>
        </w:rPr>
        <w:tab/>
      </w:r>
      <w:r w:rsidRPr="002840A5">
        <w:rPr>
          <w:rFonts w:asciiTheme="minorHAnsi" w:hAnsiTheme="minorHAnsi" w:cstheme="minorHAnsi"/>
        </w:rPr>
        <w:tab/>
        <w:t>is the sample weight for the current weekly panel</w:t>
      </w:r>
    </w:p>
    <w:p w:rsidRPr="002840A5" w:rsidR="006528F5" w:rsidP="006528F5" w:rsidRDefault="006528F5" w14:paraId="7AEA0746" w14:textId="77777777">
      <w:pPr>
        <w:pStyle w:val="ListParagraph"/>
        <w:numPr>
          <w:ilvl w:val="0"/>
          <w:numId w:val="5"/>
        </w:numPr>
        <w:spacing w:after="160" w:line="259" w:lineRule="auto"/>
        <w:contextualSpacing/>
        <w:rPr>
          <w:rFonts w:asciiTheme="minorHAnsi" w:hAnsiTheme="minorHAnsi" w:cstheme="minorHAnsi"/>
        </w:rPr>
      </w:pPr>
      <w:r w:rsidRPr="002840A5">
        <w:rPr>
          <w:rFonts w:asciiTheme="minorHAnsi" w:hAnsiTheme="minorHAnsi" w:cstheme="minorHAnsi"/>
          <w:i/>
        </w:rPr>
        <w:t>R’</w:t>
      </w:r>
      <w:r w:rsidRPr="002840A5">
        <w:rPr>
          <w:rFonts w:asciiTheme="minorHAnsi" w:hAnsiTheme="minorHAnsi" w:cstheme="minorHAnsi"/>
        </w:rPr>
        <w:tab/>
      </w:r>
      <w:r w:rsidRPr="002840A5">
        <w:rPr>
          <w:rFonts w:asciiTheme="minorHAnsi" w:hAnsiTheme="minorHAnsi" w:cstheme="minorHAnsi"/>
        </w:rPr>
        <w:tab/>
        <w:t xml:space="preserve">is the late respondents from the previous weekly panels included in the current estimate </w:t>
      </w:r>
    </w:p>
    <w:p w:rsidRPr="002840A5" w:rsidR="006528F5" w:rsidP="006528F5" w:rsidRDefault="006528F5" w14:paraId="7F2613CB" w14:textId="77777777">
      <w:pPr>
        <w:pStyle w:val="ListParagraph"/>
        <w:numPr>
          <w:ilvl w:val="0"/>
          <w:numId w:val="5"/>
        </w:numPr>
        <w:spacing w:after="160" w:line="259" w:lineRule="auto"/>
        <w:contextualSpacing/>
        <w:rPr>
          <w:rFonts w:asciiTheme="minorHAnsi" w:hAnsiTheme="minorHAnsi" w:cstheme="minorHAnsi"/>
        </w:rPr>
      </w:pPr>
      <w:proofErr w:type="spellStart"/>
      <w:r w:rsidRPr="002840A5">
        <w:rPr>
          <w:rFonts w:asciiTheme="minorHAnsi" w:hAnsiTheme="minorHAnsi" w:cstheme="minorHAnsi"/>
          <w:i/>
        </w:rPr>
        <w:t>wgt</w:t>
      </w:r>
      <w:proofErr w:type="spellEnd"/>
      <w:r w:rsidRPr="002840A5">
        <w:rPr>
          <w:rFonts w:asciiTheme="minorHAnsi" w:hAnsiTheme="minorHAnsi" w:cstheme="minorHAnsi"/>
          <w:i/>
        </w:rPr>
        <w:t>’</w:t>
      </w:r>
      <w:r w:rsidRPr="002840A5">
        <w:rPr>
          <w:rFonts w:asciiTheme="minorHAnsi" w:hAnsiTheme="minorHAnsi" w:cstheme="minorHAnsi"/>
        </w:rPr>
        <w:tab/>
      </w:r>
      <w:r w:rsidRPr="002840A5">
        <w:rPr>
          <w:rFonts w:asciiTheme="minorHAnsi" w:hAnsiTheme="minorHAnsi" w:cstheme="minorHAnsi"/>
        </w:rPr>
        <w:tab/>
        <w:t>is the sample weight for the previous weekly panels</w:t>
      </w:r>
    </w:p>
    <w:p w:rsidRPr="002840A5" w:rsidR="006528F5" w:rsidP="006528F5" w:rsidRDefault="007B5A6C" w14:paraId="72D24D40" w14:textId="6B25061C">
      <w:pPr>
        <w:rPr>
          <w:rFonts w:asciiTheme="minorHAnsi" w:hAnsiTheme="minorHAnsi" w:cstheme="minorHAnsi"/>
        </w:rPr>
      </w:pPr>
      <w:r w:rsidRPr="002840A5">
        <w:rPr>
          <w:rFonts w:asciiTheme="minorHAnsi" w:hAnsiTheme="minorHAnsi" w:cstheme="minorHAnsi"/>
        </w:rPr>
        <w:t xml:space="preserve">Initial </w:t>
      </w:r>
      <w:r w:rsidRPr="002840A5" w:rsidR="006528F5">
        <w:rPr>
          <w:rFonts w:asciiTheme="minorHAnsi" w:hAnsiTheme="minorHAnsi" w:cstheme="minorHAnsi"/>
        </w:rPr>
        <w:t xml:space="preserve">on-response adjustments </w:t>
      </w:r>
      <w:proofErr w:type="gramStart"/>
      <w:r w:rsidRPr="002840A5" w:rsidR="006528F5">
        <w:rPr>
          <w:rFonts w:asciiTheme="minorHAnsi" w:hAnsiTheme="minorHAnsi" w:cstheme="minorHAnsi"/>
        </w:rPr>
        <w:t>are calculated</w:t>
      </w:r>
      <w:proofErr w:type="gramEnd"/>
      <w:r w:rsidRPr="002840A5" w:rsidR="006528F5">
        <w:rPr>
          <w:rFonts w:asciiTheme="minorHAnsi" w:hAnsiTheme="minorHAnsi" w:cstheme="minorHAnsi"/>
        </w:rPr>
        <w:t xml:space="preserve"> for each state by 3-digit NAICS.</w:t>
      </w:r>
      <w:r w:rsidRPr="002840A5" w:rsidR="0012293F">
        <w:rPr>
          <w:rFonts w:asciiTheme="minorHAnsi" w:hAnsiTheme="minorHAnsi" w:cstheme="minorHAnsi"/>
        </w:rPr>
        <w:t xml:space="preserve"> </w:t>
      </w:r>
    </w:p>
    <w:p w:rsidRPr="002840A5" w:rsidR="00FB51D4" w:rsidP="006528F5" w:rsidRDefault="00FB51D4" w14:paraId="4A9F791C" w14:textId="77777777">
      <w:pPr>
        <w:rPr>
          <w:rFonts w:asciiTheme="minorHAnsi" w:hAnsiTheme="minorHAnsi" w:cstheme="minorHAnsi"/>
        </w:rPr>
      </w:pPr>
    </w:p>
    <w:p w:rsidRPr="002840A5" w:rsidR="006528F5" w:rsidP="006528F5" w:rsidRDefault="006528F5" w14:paraId="08EA8FDB" w14:textId="77777777">
      <w:pPr>
        <w:rPr>
          <w:rFonts w:asciiTheme="minorHAnsi" w:hAnsiTheme="minorHAnsi" w:cstheme="minorHAnsi"/>
        </w:rPr>
      </w:pPr>
      <m:oMathPara>
        <m:oMath>
          <m:r>
            <w:rPr>
              <w:rFonts w:ascii="Cambria Math" w:hAnsi="Cambria Math" w:cstheme="minorHAnsi"/>
            </w:rPr>
            <m:t>NAFh=</m:t>
          </m:r>
          <m:f>
            <m:fPr>
              <m:ctrlPr>
                <w:rPr>
                  <w:rFonts w:ascii="Cambria Math" w:hAnsi="Cambria Math" w:cstheme="minorHAnsi"/>
                  <w:i/>
                </w:rPr>
              </m:ctrlPr>
            </m:fPr>
            <m:num>
              <m:nary>
                <m:naryPr>
                  <m:chr m:val="∑"/>
                  <m:limLoc m:val="undOvr"/>
                  <m:supHide m:val="1"/>
                  <m:ctrlPr>
                    <w:rPr>
                      <w:rFonts w:ascii="Cambria Math" w:hAnsi="Cambria Math" w:cstheme="minorHAnsi"/>
                      <w:i/>
                    </w:rPr>
                  </m:ctrlPr>
                </m:naryPr>
                <m:sub>
                  <m:r>
                    <w:rPr>
                      <w:rFonts w:ascii="Cambria Math" w:hAnsi="Cambria Math" w:cstheme="minorHAnsi"/>
                    </w:rPr>
                    <m:t>R+NR</m:t>
                  </m:r>
                </m:sub>
                <m:sup/>
                <m:e>
                  <m:r>
                    <w:rPr>
                      <w:rFonts w:ascii="Cambria Math" w:hAnsi="Cambria Math" w:cstheme="minorHAnsi"/>
                    </w:rPr>
                    <m:t>wgt</m:t>
                  </m:r>
                </m:e>
              </m:nary>
            </m:num>
            <m:den>
              <m:nary>
                <m:naryPr>
                  <m:chr m:val="∑"/>
                  <m:limLoc m:val="undOvr"/>
                  <m:supHide m:val="1"/>
                  <m:ctrlPr>
                    <w:rPr>
                      <w:rFonts w:ascii="Cambria Math" w:hAnsi="Cambria Math" w:cstheme="minorHAnsi"/>
                      <w:i/>
                    </w:rPr>
                  </m:ctrlPr>
                </m:naryPr>
                <m:sub>
                  <m:r>
                    <w:rPr>
                      <w:rFonts w:ascii="Cambria Math" w:hAnsi="Cambria Math" w:cstheme="minorHAnsi"/>
                    </w:rPr>
                    <m:t>R</m:t>
                  </m:r>
                </m:sub>
                <m:sup/>
                <m:e>
                  <m:r>
                    <w:rPr>
                      <w:rFonts w:ascii="Cambria Math" w:hAnsi="Cambria Math" w:cstheme="minorHAnsi"/>
                    </w:rPr>
                    <m:t>wgt+</m:t>
                  </m:r>
                  <m:nary>
                    <m:naryPr>
                      <m:chr m:val="∑"/>
                      <m:limLoc m:val="undOvr"/>
                      <m:supHide m:val="1"/>
                      <m:ctrlPr>
                        <w:rPr>
                          <w:rFonts w:ascii="Cambria Math" w:hAnsi="Cambria Math" w:cstheme="minorHAnsi"/>
                          <w:i/>
                        </w:rPr>
                      </m:ctrlPr>
                    </m:naryPr>
                    <m:sub>
                      <m:r>
                        <w:rPr>
                          <w:rFonts w:ascii="Cambria Math" w:hAnsi="Cambria Math" w:cstheme="minorHAnsi"/>
                        </w:rPr>
                        <m:t>R'</m:t>
                      </m:r>
                    </m:sub>
                    <m:sup/>
                    <m:e>
                      <m:r>
                        <w:rPr>
                          <w:rFonts w:ascii="Cambria Math" w:hAnsi="Cambria Math" w:cstheme="minorHAnsi"/>
                        </w:rPr>
                        <m:t>wgt'</m:t>
                      </m:r>
                    </m:e>
                  </m:nary>
                </m:e>
              </m:nary>
            </m:den>
          </m:f>
        </m:oMath>
      </m:oMathPara>
    </w:p>
    <w:p w:rsidRPr="002840A5" w:rsidR="006528F5" w:rsidP="006528F5" w:rsidRDefault="006528F5" w14:paraId="299D84EC" w14:textId="77777777">
      <w:pPr>
        <w:rPr>
          <w:rFonts w:asciiTheme="minorHAnsi" w:hAnsiTheme="minorHAnsi" w:cstheme="minorHAnsi"/>
          <w:color w:val="000000"/>
        </w:rPr>
      </w:pPr>
    </w:p>
    <w:p w:rsidRPr="002840A5" w:rsidR="006528F5" w:rsidP="006528F5" w:rsidRDefault="006528F5" w14:paraId="1B012CB3" w14:textId="6C68BEA7">
      <w:pPr>
        <w:rPr>
          <w:rFonts w:asciiTheme="minorHAnsi" w:hAnsiTheme="minorHAnsi" w:cstheme="minorHAnsi"/>
        </w:rPr>
      </w:pPr>
      <w:r w:rsidRPr="002840A5">
        <w:rPr>
          <w:rFonts w:asciiTheme="minorHAnsi" w:hAnsiTheme="minorHAnsi" w:cstheme="minorHAnsi"/>
        </w:rPr>
        <w:t xml:space="preserve">The </w:t>
      </w:r>
      <w:proofErr w:type="gramStart"/>
      <w:r w:rsidRPr="002840A5">
        <w:rPr>
          <w:rFonts w:asciiTheme="minorHAnsi" w:hAnsiTheme="minorHAnsi" w:cstheme="minorHAnsi"/>
        </w:rPr>
        <w:t>non-response weight adjustment factor</w:t>
      </w:r>
      <w:proofErr w:type="gramEnd"/>
      <w:r w:rsidRPr="002840A5">
        <w:rPr>
          <w:rFonts w:asciiTheme="minorHAnsi" w:hAnsiTheme="minorHAnsi" w:cstheme="minorHAnsi"/>
        </w:rPr>
        <w:t xml:space="preserve"> </w:t>
      </w:r>
      <w:r w:rsidRPr="002840A5" w:rsidR="0012293F">
        <w:rPr>
          <w:rFonts w:asciiTheme="minorHAnsi" w:hAnsiTheme="minorHAnsi" w:cstheme="minorHAnsi"/>
        </w:rPr>
        <w:t>is</w:t>
      </w:r>
      <w:r w:rsidRPr="002840A5">
        <w:rPr>
          <w:rFonts w:asciiTheme="minorHAnsi" w:hAnsiTheme="minorHAnsi" w:cstheme="minorHAnsi"/>
        </w:rPr>
        <w:t xml:space="preserve"> applied to the current weekly panel and the late response units. The tabulation weight </w:t>
      </w:r>
      <w:proofErr w:type="gramStart"/>
      <w:r w:rsidRPr="002840A5">
        <w:rPr>
          <w:rFonts w:asciiTheme="minorHAnsi" w:hAnsiTheme="minorHAnsi" w:cstheme="minorHAnsi"/>
        </w:rPr>
        <w:t>is calculated</w:t>
      </w:r>
      <w:proofErr w:type="gramEnd"/>
      <w:r w:rsidRPr="002840A5">
        <w:rPr>
          <w:rFonts w:asciiTheme="minorHAnsi" w:hAnsiTheme="minorHAnsi" w:cstheme="minorHAnsi"/>
        </w:rPr>
        <w:t xml:space="preserve"> as follows:</w:t>
      </w:r>
    </w:p>
    <w:p w:rsidRPr="002840A5" w:rsidR="00FB51D4" w:rsidP="006528F5" w:rsidRDefault="00FB51D4" w14:paraId="21EBC664" w14:textId="77777777">
      <w:pPr>
        <w:rPr>
          <w:rFonts w:asciiTheme="minorHAnsi" w:hAnsiTheme="minorHAnsi" w:cstheme="minorHAnsi"/>
        </w:rPr>
      </w:pPr>
    </w:p>
    <w:p w:rsidRPr="002840A5" w:rsidR="006528F5" w:rsidP="006528F5" w:rsidRDefault="006528F5" w14:paraId="171C9623" w14:textId="77777777">
      <w:pPr>
        <w:rPr>
          <w:rFonts w:asciiTheme="minorHAnsi" w:hAnsiTheme="minorHAnsi" w:cstheme="minorHAnsi"/>
        </w:rPr>
      </w:pPr>
      <m:oMathPara>
        <m:oMath>
          <m:r>
            <w:rPr>
              <w:rFonts w:ascii="Cambria Math" w:hAnsi="Cambria Math" w:cstheme="minorHAnsi"/>
            </w:rPr>
            <m:t>WG</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tab</m:t>
              </m:r>
            </m:sub>
          </m:sSub>
          <m:r>
            <w:rPr>
              <w:rFonts w:ascii="Cambria Math" w:hAnsi="Cambria Math" w:cstheme="minorHAnsi"/>
            </w:rPr>
            <m:t xml:space="preserve">= </m:t>
          </m:r>
          <m:d>
            <m:dPr>
              <m:begChr m:val="{"/>
              <m:endChr m:val=""/>
              <m:ctrlPr>
                <w:rPr>
                  <w:rFonts w:ascii="Cambria Math" w:hAnsi="Cambria Math" w:cstheme="minorHAnsi"/>
                  <w:i/>
                </w:rPr>
              </m:ctrlPr>
            </m:dPr>
            <m:e>
              <m:eqArr>
                <m:eqArrPr>
                  <m:ctrlPr>
                    <w:rPr>
                      <w:rFonts w:ascii="Cambria Math" w:hAnsi="Cambria Math" w:cstheme="minorHAnsi"/>
                      <w:i/>
                    </w:rPr>
                  </m:ctrlPr>
                </m:eqArrPr>
                <m:e>
                  <m:r>
                    <w:rPr>
                      <w:rFonts w:ascii="Cambria Math" w:hAnsi="Cambria Math" w:cstheme="minorHAnsi"/>
                    </w:rPr>
                    <m:t>NA</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h</m:t>
                      </m:r>
                    </m:sub>
                  </m:sSub>
                  <m:r>
                    <w:rPr>
                      <w:rFonts w:ascii="Cambria Math" w:hAnsi="Cambria Math" w:cstheme="minorHAnsi"/>
                    </w:rPr>
                    <m:t>×wgt,   for responses in current week panel</m:t>
                  </m:r>
                </m:e>
                <m:e>
                  <m:r>
                    <w:rPr>
                      <w:rFonts w:ascii="Cambria Math" w:hAnsi="Cambria Math" w:cstheme="minorHAnsi"/>
                    </w:rPr>
                    <m:t xml:space="preserve">       NA</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h</m:t>
                      </m:r>
                    </m:sub>
                  </m:sSub>
                  <m:r>
                    <w:rPr>
                      <w:rFonts w:ascii="Cambria Math" w:hAnsi="Cambria Math" w:cstheme="minorHAnsi"/>
                    </w:rPr>
                    <m:t>×wg</m:t>
                  </m:r>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m:t>
                      </m:r>
                    </m:sup>
                  </m:sSup>
                  <m:r>
                    <w:rPr>
                      <w:rFonts w:ascii="Cambria Math" w:hAnsi="Cambria Math" w:cstheme="minorHAnsi"/>
                    </w:rPr>
                    <m:t>,   for late responses from previous weeks</m:t>
                  </m:r>
                </m:e>
              </m:eqArr>
            </m:e>
          </m:d>
          <m:r>
            <w:rPr>
              <w:rFonts w:ascii="Cambria Math" w:hAnsi="Cambria Math" w:cstheme="minorHAnsi"/>
            </w:rPr>
            <m:t xml:space="preserve">  </m:t>
          </m:r>
        </m:oMath>
      </m:oMathPara>
    </w:p>
    <w:p w:rsidRPr="002840A5" w:rsidR="006528F5" w:rsidP="006528F5" w:rsidRDefault="006528F5" w14:paraId="3EB87EA7" w14:textId="77777777">
      <w:pPr>
        <w:rPr>
          <w:rFonts w:asciiTheme="minorHAnsi" w:hAnsiTheme="minorHAnsi" w:cstheme="minorHAnsi"/>
        </w:rPr>
      </w:pPr>
    </w:p>
    <w:p w:rsidRPr="002840A5" w:rsidR="000B225F" w:rsidP="006528F5" w:rsidRDefault="006528F5" w14:paraId="3C9DDCEF" w14:textId="7ADFE791">
      <w:pPr>
        <w:rPr>
          <w:rFonts w:asciiTheme="minorHAnsi" w:hAnsiTheme="minorHAnsi" w:cstheme="minorHAnsi"/>
        </w:rPr>
      </w:pPr>
      <w:r w:rsidRPr="002840A5">
        <w:rPr>
          <w:rFonts w:asciiTheme="minorHAnsi" w:hAnsiTheme="minorHAnsi" w:cstheme="minorHAnsi"/>
        </w:rPr>
        <w:lastRenderedPageBreak/>
        <w:t>For a specific question and response category</w:t>
      </w:r>
      <w:r w:rsidRPr="002840A5">
        <w:rPr>
          <w:rFonts w:asciiTheme="minorHAnsi" w:hAnsiTheme="minorHAnsi" w:cstheme="minorHAnsi"/>
          <w:i/>
        </w:rPr>
        <w:t xml:space="preserve"> a,</w:t>
      </w:r>
      <w:r w:rsidRPr="002840A5">
        <w:rPr>
          <w:rFonts w:asciiTheme="minorHAnsi" w:hAnsiTheme="minorHAnsi" w:cstheme="minorHAnsi"/>
        </w:rPr>
        <w:t xml:space="preserve"> the published response percentage </w:t>
      </w:r>
      <w:proofErr w:type="gramStart"/>
      <w:r w:rsidRPr="002840A5">
        <w:rPr>
          <w:rFonts w:asciiTheme="minorHAnsi" w:hAnsiTheme="minorHAnsi" w:cstheme="minorHAnsi"/>
        </w:rPr>
        <w:t>is calculated</w:t>
      </w:r>
      <w:proofErr w:type="gramEnd"/>
      <w:r w:rsidRPr="002840A5">
        <w:rPr>
          <w:rFonts w:asciiTheme="minorHAnsi" w:hAnsiTheme="minorHAnsi" w:cstheme="minorHAnsi"/>
        </w:rPr>
        <w:t xml:space="preserve"> as</w:t>
      </w:r>
      <w:r w:rsidRPr="002840A5" w:rsidR="003B71B8">
        <w:rPr>
          <w:rFonts w:asciiTheme="minorHAnsi" w:hAnsiTheme="minorHAnsi" w:cstheme="minorHAnsi"/>
        </w:rPr>
        <w:t>:</w:t>
      </w:r>
    </w:p>
    <w:p w:rsidRPr="002840A5" w:rsidR="00B34927" w:rsidP="006528F5" w:rsidRDefault="002840A5" w14:paraId="67893A4C" w14:textId="1E5EF9B2">
      <w:pPr>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P</m:t>
              </m:r>
            </m:e>
            <m:sub>
              <m:r>
                <w:rPr>
                  <w:rFonts w:ascii="Cambria Math" w:hAnsi="Cambria Math" w:cstheme="minorHAnsi"/>
                </w:rPr>
                <m:t>a</m:t>
              </m:r>
            </m:sub>
          </m:sSub>
          <m:r>
            <m:rPr>
              <m:sty m:val="p"/>
            </m:rPr>
            <w:rPr>
              <w:rFonts w:ascii="Cambria Math" w:hAnsi="Cambria Math" w:cstheme="minorHAnsi"/>
            </w:rPr>
            <m:t xml:space="preserve">= </m:t>
          </m:r>
          <m:f>
            <m:fPr>
              <m:ctrlPr>
                <w:rPr>
                  <w:rFonts w:ascii="Cambria Math" w:hAnsi="Cambria Math" w:cstheme="minorHAnsi"/>
                </w:rPr>
              </m:ctrlPr>
            </m:fPr>
            <m:num>
              <m:nary>
                <m:naryPr>
                  <m:chr m:val="∑"/>
                  <m:limLoc m:val="undOvr"/>
                  <m:supHide m:val="1"/>
                  <m:ctrlPr>
                    <w:rPr>
                      <w:rFonts w:ascii="Cambria Math" w:hAnsi="Cambria Math" w:cstheme="minorHAnsi"/>
                    </w:rPr>
                  </m:ctrlPr>
                </m:naryPr>
                <m:sub>
                  <m:r>
                    <w:rPr>
                      <w:rFonts w:ascii="Cambria Math" w:hAnsi="Cambria Math" w:cstheme="minorHAnsi"/>
                    </w:rPr>
                    <m:t>R</m:t>
                  </m:r>
                  <m:r>
                    <m:rPr>
                      <m:sty m:val="p"/>
                    </m:rPr>
                    <w:rPr>
                      <w:rFonts w:ascii="Cambria Math" w:hAnsi="Cambria Math" w:cstheme="minorHAnsi"/>
                    </w:rPr>
                    <m:t xml:space="preserve">, </m:t>
                  </m:r>
                  <m:sSup>
                    <m:sSupPr>
                      <m:ctrlPr>
                        <w:rPr>
                          <w:rFonts w:ascii="Cambria Math" w:hAnsi="Cambria Math" w:cstheme="minorHAnsi"/>
                        </w:rPr>
                      </m:ctrlPr>
                    </m:sSupPr>
                    <m:e>
                      <m: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m:t>
                  </m:r>
                  <m:r>
                    <w:rPr>
                      <w:rFonts w:ascii="Cambria Math" w:hAnsi="Cambria Math" w:cstheme="minorHAnsi"/>
                    </w:rPr>
                    <m:t>a</m:t>
                  </m:r>
                </m:sub>
                <m:sup/>
                <m:e>
                  <m:sSub>
                    <m:sSubPr>
                      <m:ctrlPr>
                        <w:rPr>
                          <w:rFonts w:ascii="Cambria Math" w:hAnsi="Cambria Math" w:cstheme="minorHAnsi"/>
                        </w:rPr>
                      </m:ctrlPr>
                    </m:sSubPr>
                    <m:e>
                      <m:r>
                        <w:rPr>
                          <w:rFonts w:ascii="Cambria Math" w:hAnsi="Cambria Math" w:cstheme="minorHAnsi"/>
                        </w:rPr>
                        <m:t>WGT</m:t>
                      </m:r>
                    </m:e>
                    <m:sub>
                      <m:r>
                        <w:rPr>
                          <w:rFonts w:ascii="Cambria Math" w:hAnsi="Cambria Math" w:cstheme="minorHAnsi"/>
                        </w:rPr>
                        <m:t>tab</m:t>
                      </m:r>
                    </m:sub>
                  </m:sSub>
                </m:e>
              </m:nary>
            </m:num>
            <m:den>
              <m:nary>
                <m:naryPr>
                  <m:chr m:val="∑"/>
                  <m:limLoc m:val="undOvr"/>
                  <m:supHide m:val="1"/>
                  <m:ctrlPr>
                    <w:rPr>
                      <w:rFonts w:ascii="Cambria Math" w:hAnsi="Cambria Math" w:cstheme="minorHAnsi"/>
                    </w:rPr>
                  </m:ctrlPr>
                </m:naryPr>
                <m:sub>
                  <m:r>
                    <w:rPr>
                      <w:rFonts w:ascii="Cambria Math" w:hAnsi="Cambria Math" w:cstheme="minorHAnsi"/>
                    </w:rPr>
                    <m:t>R</m:t>
                  </m:r>
                  <m:r>
                    <m:rPr>
                      <m:sty m:val="p"/>
                    </m:rPr>
                    <w:rPr>
                      <w:rFonts w:ascii="Cambria Math" w:hAnsi="Cambria Math" w:cstheme="minorHAnsi"/>
                    </w:rPr>
                    <m:t>+</m:t>
                  </m:r>
                  <m:r>
                    <w:rPr>
                      <w:rFonts w:ascii="Cambria Math" w:hAnsi="Cambria Math" w:cstheme="minorHAnsi"/>
                    </w:rPr>
                    <m:t>R</m:t>
                  </m:r>
                  <m:r>
                    <m:rPr>
                      <m:sty m:val="p"/>
                    </m:rPr>
                    <w:rPr>
                      <w:rFonts w:ascii="Cambria Math" w:hAnsi="Cambria Math" w:cstheme="minorHAnsi"/>
                    </w:rPr>
                    <m:t>'</m:t>
                  </m:r>
                </m:sub>
                <m:sup/>
                <m:e>
                  <m:sSub>
                    <m:sSubPr>
                      <m:ctrlPr>
                        <w:rPr>
                          <w:rFonts w:ascii="Cambria Math" w:hAnsi="Cambria Math" w:cstheme="minorHAnsi"/>
                        </w:rPr>
                      </m:ctrlPr>
                    </m:sSubPr>
                    <m:e>
                      <m:r>
                        <w:rPr>
                          <w:rFonts w:ascii="Cambria Math" w:hAnsi="Cambria Math" w:cstheme="minorHAnsi"/>
                        </w:rPr>
                        <m:t>WGT</m:t>
                      </m:r>
                    </m:e>
                    <m:sub>
                      <m:r>
                        <w:rPr>
                          <w:rFonts w:ascii="Cambria Math" w:hAnsi="Cambria Math" w:cstheme="minorHAnsi"/>
                        </w:rPr>
                        <m:t>tab</m:t>
                      </m:r>
                    </m:sub>
                  </m:sSub>
                </m:e>
              </m:nary>
            </m:den>
          </m:f>
          <m:r>
            <m:rPr>
              <m:sty m:val="p"/>
            </m:rPr>
            <w:rPr>
              <w:rFonts w:ascii="Cambria Math" w:hAnsi="Cambria Math" w:cstheme="minorHAnsi"/>
            </w:rPr>
            <m:t>*100</m:t>
          </m:r>
        </m:oMath>
      </m:oMathPara>
    </w:p>
    <w:p w:rsidRPr="002840A5" w:rsidR="00B34927" w:rsidP="006528F5" w:rsidRDefault="00B34927" w14:paraId="219CB231" w14:textId="77777777">
      <w:pPr>
        <w:rPr>
          <w:rFonts w:asciiTheme="minorHAnsi" w:hAnsiTheme="minorHAnsi" w:cstheme="minorHAnsi"/>
        </w:rPr>
      </w:pPr>
    </w:p>
    <w:p w:rsidRPr="002840A5" w:rsidR="006528F5" w:rsidP="006528F5" w:rsidRDefault="006528F5" w14:paraId="3FEDFBEB" w14:textId="4819D211">
      <w:pPr>
        <w:rPr>
          <w:rFonts w:asciiTheme="minorHAnsi" w:hAnsiTheme="minorHAnsi" w:cstheme="minorHAnsi"/>
          <w:b/>
        </w:rPr>
      </w:pPr>
      <w:r w:rsidRPr="002840A5">
        <w:rPr>
          <w:rFonts w:asciiTheme="minorHAnsi" w:hAnsiTheme="minorHAnsi" w:cstheme="minorHAnsi"/>
          <w:b/>
        </w:rPr>
        <w:t>Quality Measures</w:t>
      </w:r>
    </w:p>
    <w:p w:rsidRPr="002840A5" w:rsidR="00756476" w:rsidP="006528F5" w:rsidRDefault="00756476" w14:paraId="3A58903B" w14:textId="3952194E">
      <w:pPr>
        <w:rPr>
          <w:rFonts w:asciiTheme="minorHAnsi" w:hAnsiTheme="minorHAnsi" w:cstheme="minorHAnsi"/>
          <w:b/>
        </w:rPr>
      </w:pPr>
    </w:p>
    <w:p w:rsidRPr="002840A5" w:rsidR="00756476" w:rsidP="006528F5" w:rsidRDefault="00756476" w14:paraId="1DA19955" w14:textId="532149EA">
      <w:pPr>
        <w:rPr>
          <w:rFonts w:asciiTheme="minorHAnsi" w:hAnsiTheme="minorHAnsi" w:cstheme="minorHAnsi"/>
          <w:b/>
        </w:rPr>
      </w:pPr>
      <w:r w:rsidRPr="002840A5">
        <w:rPr>
          <w:rFonts w:asciiTheme="minorHAnsi" w:hAnsiTheme="minorHAnsi" w:cstheme="minorHAnsi"/>
          <w:color w:val="000000" w:themeColor="text1"/>
          <w:lang w:val="en"/>
        </w:rPr>
        <w:t xml:space="preserve">The Census Bureau will be transparent about the survey and its limitations.  We will publish quality metrics including response rates, nonresponse bias indicators, and estimates of variability so that users may assess the quality and suitability of the results for their purposes.  </w:t>
      </w:r>
    </w:p>
    <w:p w:rsidRPr="002840A5" w:rsidR="00EF13B7" w:rsidP="006528F5" w:rsidRDefault="00EF13B7" w14:paraId="27E63F50" w14:textId="77777777">
      <w:pPr>
        <w:rPr>
          <w:rFonts w:asciiTheme="minorHAnsi" w:hAnsiTheme="minorHAnsi" w:cstheme="minorHAnsi"/>
          <w:b/>
        </w:rPr>
      </w:pPr>
    </w:p>
    <w:p w:rsidRPr="002840A5" w:rsidR="006528F5" w:rsidP="006528F5" w:rsidRDefault="006528F5" w14:paraId="4717AAD7" w14:textId="77777777">
      <w:pPr>
        <w:pStyle w:val="ListParagraph"/>
        <w:numPr>
          <w:ilvl w:val="0"/>
          <w:numId w:val="7"/>
        </w:numPr>
        <w:spacing w:after="160" w:line="259" w:lineRule="auto"/>
        <w:contextualSpacing/>
        <w:rPr>
          <w:rFonts w:asciiTheme="minorHAnsi" w:hAnsiTheme="minorHAnsi" w:cstheme="minorHAnsi"/>
          <w:b/>
        </w:rPr>
      </w:pPr>
      <w:r w:rsidRPr="002840A5">
        <w:rPr>
          <w:rFonts w:asciiTheme="minorHAnsi" w:hAnsiTheme="minorHAnsi" w:cstheme="minorHAnsi"/>
          <w:b/>
        </w:rPr>
        <w:t>Calculation of Response Rate</w:t>
      </w:r>
    </w:p>
    <w:p w:rsidRPr="002840A5" w:rsidR="006528F5" w:rsidP="006528F5" w:rsidRDefault="006528F5" w14:paraId="7201DE95" w14:textId="0966FE6A">
      <w:pPr>
        <w:rPr>
          <w:rFonts w:asciiTheme="minorHAnsi" w:hAnsiTheme="minorHAnsi" w:cstheme="minorHAnsi"/>
        </w:rPr>
      </w:pPr>
      <w:r w:rsidRPr="002840A5">
        <w:rPr>
          <w:rFonts w:asciiTheme="minorHAnsi" w:hAnsiTheme="minorHAnsi" w:cstheme="minorHAnsi"/>
        </w:rPr>
        <w:t xml:space="preserve">The unit response rate </w:t>
      </w:r>
      <w:proofErr w:type="gramStart"/>
      <w:r w:rsidRPr="002840A5">
        <w:rPr>
          <w:rFonts w:asciiTheme="minorHAnsi" w:hAnsiTheme="minorHAnsi" w:cstheme="minorHAnsi"/>
        </w:rPr>
        <w:t>is calculate</w:t>
      </w:r>
      <w:r w:rsidRPr="002840A5" w:rsidR="00681518">
        <w:rPr>
          <w:rFonts w:asciiTheme="minorHAnsi" w:hAnsiTheme="minorHAnsi" w:cstheme="minorHAnsi"/>
        </w:rPr>
        <w:t>d</w:t>
      </w:r>
      <w:proofErr w:type="gramEnd"/>
      <w:r w:rsidRPr="002840A5">
        <w:rPr>
          <w:rFonts w:asciiTheme="minorHAnsi" w:hAnsiTheme="minorHAnsi" w:cstheme="minorHAnsi"/>
        </w:rPr>
        <w:t xml:space="preserve"> as follows:</w:t>
      </w:r>
    </w:p>
    <w:p w:rsidRPr="002840A5" w:rsidR="00EF13B7" w:rsidP="006528F5" w:rsidRDefault="00EF13B7" w14:paraId="4CC4EA39" w14:textId="77777777">
      <w:pPr>
        <w:rPr>
          <w:rFonts w:asciiTheme="minorHAnsi" w:hAnsiTheme="minorHAnsi" w:cstheme="minorHAnsi"/>
        </w:rPr>
      </w:pPr>
    </w:p>
    <w:p w:rsidRPr="002840A5" w:rsidR="006528F5" w:rsidP="006528F5" w:rsidRDefault="006528F5" w14:paraId="395A5C5B" w14:textId="77777777">
      <w:pPr>
        <w:ind w:left="360"/>
        <w:jc w:val="center"/>
        <w:rPr>
          <w:rFonts w:asciiTheme="minorHAnsi" w:hAnsiTheme="minorHAnsi" w:cstheme="minorHAnsi"/>
        </w:rPr>
      </w:pPr>
      <m:oMath>
        <m:r>
          <w:rPr>
            <w:rFonts w:ascii="Cambria Math" w:hAnsi="Cambria Math" w:cstheme="minorHAnsi"/>
          </w:rPr>
          <m:t>URR=</m:t>
        </m:r>
        <m:f>
          <m:fPr>
            <m:ctrlPr>
              <w:rPr>
                <w:rFonts w:ascii="Cambria Math" w:hAnsi="Cambria Math" w:cstheme="minorHAnsi"/>
                <w:i/>
              </w:rPr>
            </m:ctrlPr>
          </m:fPr>
          <m:num>
            <m:r>
              <w:rPr>
                <w:rFonts w:ascii="Cambria Math" w:hAnsi="Cambria Math" w:cstheme="minorHAnsi"/>
              </w:rPr>
              <m:t>number in R+number in R'</m:t>
            </m:r>
          </m:num>
          <m:den>
            <m:r>
              <w:rPr>
                <w:rFonts w:ascii="Cambria Math" w:hAnsi="Cambria Math" w:cstheme="minorHAnsi"/>
              </w:rPr>
              <m:t>number in R+number in NR</m:t>
            </m:r>
          </m:den>
        </m:f>
      </m:oMath>
      <w:r w:rsidRPr="002840A5">
        <w:rPr>
          <w:rFonts w:asciiTheme="minorHAnsi" w:hAnsiTheme="minorHAnsi" w:eastAsiaTheme="minorEastAsia" w:cstheme="minorHAnsi"/>
        </w:rPr>
        <w:t xml:space="preserve"> * 100</w:t>
      </w:r>
    </w:p>
    <w:p w:rsidRPr="002840A5" w:rsidR="006528F5" w:rsidP="006528F5" w:rsidRDefault="006528F5" w14:paraId="5A95EC1E" w14:textId="77777777">
      <w:pPr>
        <w:rPr>
          <w:rFonts w:asciiTheme="minorHAnsi" w:hAnsiTheme="minorHAnsi" w:cstheme="minorHAnsi"/>
        </w:rPr>
      </w:pPr>
    </w:p>
    <w:p w:rsidRPr="002840A5" w:rsidR="00EF13B7" w:rsidP="006528F5" w:rsidRDefault="00EF13B7" w14:paraId="44902BAA" w14:textId="77777777">
      <w:pPr>
        <w:rPr>
          <w:rFonts w:asciiTheme="minorHAnsi" w:hAnsiTheme="minorHAnsi" w:cstheme="minorHAnsi"/>
        </w:rPr>
      </w:pPr>
    </w:p>
    <w:p w:rsidRPr="002840A5" w:rsidR="006528F5" w:rsidP="006528F5" w:rsidRDefault="006528F5" w14:paraId="0471F0D1" w14:textId="7706D3CB">
      <w:pPr>
        <w:rPr>
          <w:rFonts w:asciiTheme="minorHAnsi" w:hAnsiTheme="minorHAnsi" w:cstheme="minorHAnsi"/>
          <w:color w:val="000000"/>
          <w:lang w:val="en"/>
        </w:rPr>
      </w:pPr>
      <w:r w:rsidRPr="002840A5">
        <w:rPr>
          <w:rFonts w:asciiTheme="minorHAnsi" w:hAnsiTheme="minorHAnsi" w:cstheme="minorHAnsi"/>
          <w:color w:val="000000"/>
          <w:lang w:val="en"/>
        </w:rPr>
        <w:t xml:space="preserve">In this calculation, we are assuming that the late respondents from </w:t>
      </w:r>
      <w:r w:rsidRPr="002840A5" w:rsidR="00677D09">
        <w:rPr>
          <w:rFonts w:asciiTheme="minorHAnsi" w:hAnsiTheme="minorHAnsi" w:cstheme="minorHAnsi"/>
          <w:color w:val="000000"/>
          <w:lang w:val="en"/>
        </w:rPr>
        <w:t xml:space="preserve">the </w:t>
      </w:r>
      <w:r w:rsidRPr="002840A5">
        <w:rPr>
          <w:rFonts w:asciiTheme="minorHAnsi" w:hAnsiTheme="minorHAnsi" w:cstheme="minorHAnsi"/>
          <w:color w:val="000000"/>
          <w:lang w:val="en"/>
        </w:rPr>
        <w:t xml:space="preserve">previous week's panel are similar to the non-respondents in this week's panel who will be delayed respondents for the following week.  </w:t>
      </w:r>
      <w:proofErr w:type="gramStart"/>
      <w:r w:rsidRPr="002840A5">
        <w:rPr>
          <w:rFonts w:asciiTheme="minorHAnsi" w:hAnsiTheme="minorHAnsi" w:cstheme="minorHAnsi"/>
          <w:color w:val="000000"/>
          <w:lang w:val="en"/>
        </w:rPr>
        <w:t>Thus</w:t>
      </w:r>
      <w:proofErr w:type="gramEnd"/>
      <w:r w:rsidRPr="002840A5">
        <w:rPr>
          <w:rFonts w:asciiTheme="minorHAnsi" w:hAnsiTheme="minorHAnsi" w:cstheme="minorHAnsi"/>
          <w:color w:val="000000"/>
          <w:lang w:val="en"/>
        </w:rPr>
        <w:t xml:space="preserve"> we do not adjust the denominator for the late responders; but add them to the numerator.  </w:t>
      </w:r>
    </w:p>
    <w:p w:rsidRPr="002840A5" w:rsidR="00EF13B7" w:rsidP="006528F5" w:rsidRDefault="00EF13B7" w14:paraId="22302957" w14:textId="6A261446">
      <w:pPr>
        <w:rPr>
          <w:rFonts w:asciiTheme="minorHAnsi" w:hAnsiTheme="minorHAnsi" w:cstheme="minorHAnsi"/>
          <w:b/>
        </w:rPr>
      </w:pPr>
    </w:p>
    <w:p w:rsidRPr="002840A5" w:rsidR="0068530E" w:rsidP="006528F5" w:rsidRDefault="0068530E" w14:paraId="51E49F3D" w14:textId="70FACD9B">
      <w:pPr>
        <w:rPr>
          <w:rFonts w:asciiTheme="minorHAnsi" w:hAnsiTheme="minorHAnsi" w:cstheme="minorHAnsi"/>
          <w:b/>
        </w:rPr>
      </w:pPr>
      <w:r w:rsidRPr="002840A5">
        <w:rPr>
          <w:rFonts w:asciiTheme="minorHAnsi" w:hAnsiTheme="minorHAnsi" w:cstheme="minorHAnsi"/>
          <w:color w:val="000000" w:themeColor="text1"/>
          <w:lang w:val="en"/>
        </w:rPr>
        <w:t xml:space="preserve">Response rates and collected data </w:t>
      </w:r>
      <w:proofErr w:type="gramStart"/>
      <w:r w:rsidRPr="002840A5">
        <w:rPr>
          <w:rFonts w:asciiTheme="minorHAnsi" w:hAnsiTheme="minorHAnsi" w:cstheme="minorHAnsi"/>
          <w:color w:val="000000" w:themeColor="text1"/>
          <w:lang w:val="en"/>
        </w:rPr>
        <w:t>will be monitored</w:t>
      </w:r>
      <w:proofErr w:type="gramEnd"/>
      <w:r w:rsidRPr="002840A5">
        <w:rPr>
          <w:rFonts w:asciiTheme="minorHAnsi" w:hAnsiTheme="minorHAnsi" w:cstheme="minorHAnsi"/>
          <w:color w:val="000000" w:themeColor="text1"/>
          <w:lang w:val="en"/>
        </w:rPr>
        <w:t xml:space="preserve"> internally on a daily basis at the national, state, and MSA level.  </w:t>
      </w:r>
    </w:p>
    <w:p w:rsidRPr="002840A5" w:rsidR="0068530E" w:rsidP="006528F5" w:rsidRDefault="0068530E" w14:paraId="2CB65671" w14:textId="77777777">
      <w:pPr>
        <w:rPr>
          <w:rFonts w:asciiTheme="minorHAnsi" w:hAnsiTheme="minorHAnsi" w:cstheme="minorHAnsi"/>
          <w:b/>
        </w:rPr>
      </w:pPr>
    </w:p>
    <w:p w:rsidRPr="002840A5" w:rsidR="006528F5" w:rsidP="006528F5" w:rsidRDefault="006528F5" w14:paraId="2CAEB6EA" w14:textId="77777777">
      <w:pPr>
        <w:pStyle w:val="ListParagraph"/>
        <w:keepNext/>
        <w:numPr>
          <w:ilvl w:val="0"/>
          <w:numId w:val="7"/>
        </w:numPr>
        <w:spacing w:after="160" w:line="259" w:lineRule="auto"/>
        <w:contextualSpacing/>
        <w:rPr>
          <w:rFonts w:asciiTheme="minorHAnsi" w:hAnsiTheme="minorHAnsi" w:cstheme="minorHAnsi"/>
          <w:b/>
        </w:rPr>
      </w:pPr>
      <w:r w:rsidRPr="002840A5">
        <w:rPr>
          <w:rFonts w:asciiTheme="minorHAnsi" w:hAnsiTheme="minorHAnsi" w:cstheme="minorHAnsi"/>
          <w:b/>
        </w:rPr>
        <w:t>Estimates of Sampling Variability</w:t>
      </w:r>
    </w:p>
    <w:p w:rsidRPr="002840A5" w:rsidR="006528F5" w:rsidP="006528F5" w:rsidRDefault="006528F5" w14:paraId="45ABED59" w14:textId="77777777">
      <w:pPr>
        <w:keepNext/>
        <w:rPr>
          <w:rFonts w:asciiTheme="minorHAnsi" w:hAnsiTheme="minorHAnsi" w:cstheme="minorHAnsi"/>
        </w:rPr>
      </w:pPr>
      <w:r w:rsidRPr="002840A5">
        <w:rPr>
          <w:rFonts w:asciiTheme="minorHAnsi" w:hAnsiTheme="minorHAnsi" w:cstheme="minorHAnsi"/>
        </w:rPr>
        <w:t xml:space="preserve">Variance estimates </w:t>
      </w:r>
      <w:proofErr w:type="gramStart"/>
      <w:r w:rsidRPr="002840A5">
        <w:rPr>
          <w:rFonts w:asciiTheme="minorHAnsi" w:hAnsiTheme="minorHAnsi" w:cstheme="minorHAnsi"/>
        </w:rPr>
        <w:t>will be calculated</w:t>
      </w:r>
      <w:proofErr w:type="gramEnd"/>
      <w:r w:rsidRPr="002840A5">
        <w:rPr>
          <w:rFonts w:asciiTheme="minorHAnsi" w:hAnsiTheme="minorHAnsi" w:cstheme="minorHAnsi"/>
        </w:rPr>
        <w:t xml:space="preserve"> using a delete-a-group jackknife estimator with 10 replicates.  A description of the method can be found in the paper </w:t>
      </w:r>
      <w:hyperlink w:history="1" r:id="rId8">
        <w:proofErr w:type="gramStart"/>
        <w:r w:rsidRPr="002840A5">
          <w:rPr>
            <w:rStyle w:val="Hyperlink"/>
            <w:rFonts w:asciiTheme="minorHAnsi" w:hAnsiTheme="minorHAnsi" w:cstheme="minorHAnsi"/>
          </w:rPr>
          <w:t>Using</w:t>
        </w:r>
        <w:proofErr w:type="gramEnd"/>
        <w:r w:rsidRPr="002840A5">
          <w:rPr>
            <w:rStyle w:val="Hyperlink"/>
            <w:rFonts w:asciiTheme="minorHAnsi" w:hAnsiTheme="minorHAnsi" w:cstheme="minorHAnsi"/>
          </w:rPr>
          <w:t xml:space="preserve"> the Delete a Group Jackknife Estimator in NASS Surveys</w:t>
        </w:r>
      </w:hyperlink>
      <w:r w:rsidRPr="002840A5">
        <w:rPr>
          <w:rFonts w:asciiTheme="minorHAnsi" w:hAnsiTheme="minorHAnsi" w:cstheme="minorHAnsi"/>
        </w:rPr>
        <w:t xml:space="preserve">, by Phil Kott.  This method </w:t>
      </w:r>
      <w:proofErr w:type="gramStart"/>
      <w:r w:rsidRPr="002840A5">
        <w:rPr>
          <w:rFonts w:asciiTheme="minorHAnsi" w:hAnsiTheme="minorHAnsi" w:cstheme="minorHAnsi"/>
        </w:rPr>
        <w:t>is used</w:t>
      </w:r>
      <w:proofErr w:type="gramEnd"/>
      <w:r w:rsidRPr="002840A5">
        <w:rPr>
          <w:rFonts w:asciiTheme="minorHAnsi" w:hAnsiTheme="minorHAnsi" w:cstheme="minorHAnsi"/>
        </w:rPr>
        <w:t xml:space="preserve"> in a number of Census Bureau surveys of businesses, including the Annual Business Survey and the Annual Capital Expenditures Survey.  We will be adapting code used in the Annual Business Survey to do the calculations.  </w:t>
      </w:r>
    </w:p>
    <w:p w:rsidRPr="002840A5" w:rsidR="00EF13B7" w:rsidP="006528F5" w:rsidRDefault="00EF13B7" w14:paraId="6FBD4DF7" w14:textId="77777777">
      <w:pPr>
        <w:keepNext/>
        <w:rPr>
          <w:rFonts w:asciiTheme="minorHAnsi" w:hAnsiTheme="minorHAnsi" w:cstheme="minorHAnsi"/>
        </w:rPr>
      </w:pPr>
    </w:p>
    <w:p w:rsidRPr="002840A5" w:rsidR="006528F5" w:rsidP="006528F5" w:rsidRDefault="006528F5" w14:paraId="4C64E661" w14:textId="03101769">
      <w:pPr>
        <w:rPr>
          <w:rFonts w:asciiTheme="minorHAnsi" w:hAnsiTheme="minorHAnsi" w:cstheme="minorHAnsi"/>
        </w:rPr>
      </w:pPr>
      <w:r w:rsidRPr="002840A5">
        <w:rPr>
          <w:rFonts w:asciiTheme="minorHAnsi" w:hAnsiTheme="minorHAnsi" w:cstheme="minorHAnsi"/>
        </w:rPr>
        <w:t>We will provide standard errors with each survey and notes about data limitations. Tables of estimates will include notes that flag low quality estimates with text similar to the following:</w:t>
      </w:r>
    </w:p>
    <w:p w:rsidRPr="002840A5" w:rsidR="0068530E" w:rsidP="006528F5" w:rsidRDefault="0068530E" w14:paraId="1B5EDB7B" w14:textId="77777777">
      <w:pPr>
        <w:rPr>
          <w:rFonts w:asciiTheme="minorHAnsi" w:hAnsiTheme="minorHAnsi" w:cstheme="minorHAnsi"/>
        </w:rPr>
      </w:pPr>
    </w:p>
    <w:p w:rsidRPr="002840A5" w:rsidR="006528F5" w:rsidP="006528F5" w:rsidRDefault="006528F5" w14:paraId="55E6F592" w14:textId="77777777">
      <w:pPr>
        <w:pStyle w:val="ListParagraph"/>
        <w:ind w:left="360"/>
        <w:rPr>
          <w:rFonts w:asciiTheme="minorHAnsi" w:hAnsiTheme="minorHAnsi" w:cstheme="minorHAnsi"/>
          <w:i/>
        </w:rPr>
      </w:pPr>
      <w:r w:rsidRPr="002840A5">
        <w:rPr>
          <w:rFonts w:asciiTheme="minorHAnsi" w:hAnsiTheme="minorHAnsi" w:cstheme="minorHAnsi"/>
          <w:i/>
        </w:rPr>
        <w:t xml:space="preserve">The standard error of this estimate yields a coefficient of variation greater than 30 percent, which is an indicator of potential quality issues. Caution </w:t>
      </w:r>
      <w:proofErr w:type="gramStart"/>
      <w:r w:rsidRPr="002840A5">
        <w:rPr>
          <w:rFonts w:asciiTheme="minorHAnsi" w:hAnsiTheme="minorHAnsi" w:cstheme="minorHAnsi"/>
          <w:i/>
        </w:rPr>
        <w:t>should be used</w:t>
      </w:r>
      <w:proofErr w:type="gramEnd"/>
      <w:r w:rsidRPr="002840A5">
        <w:rPr>
          <w:rFonts w:asciiTheme="minorHAnsi" w:hAnsiTheme="minorHAnsi" w:cstheme="minorHAnsi"/>
          <w:i/>
        </w:rPr>
        <w:t xml:space="preserve"> when interpreting this estimate.</w:t>
      </w:r>
    </w:p>
    <w:p w:rsidRPr="002840A5" w:rsidR="006528F5" w:rsidP="006528F5" w:rsidRDefault="006528F5" w14:paraId="1867D62E" w14:textId="77777777">
      <w:pPr>
        <w:pStyle w:val="ListParagraph"/>
        <w:ind w:left="360"/>
        <w:rPr>
          <w:rFonts w:asciiTheme="minorHAnsi" w:hAnsiTheme="minorHAnsi" w:cstheme="minorHAnsi"/>
          <w:i/>
        </w:rPr>
      </w:pPr>
    </w:p>
    <w:p w:rsidRPr="002840A5" w:rsidR="006528F5" w:rsidP="006528F5" w:rsidRDefault="006528F5" w14:paraId="62906B04" w14:textId="77777777">
      <w:pPr>
        <w:pStyle w:val="ListParagraph"/>
        <w:numPr>
          <w:ilvl w:val="0"/>
          <w:numId w:val="7"/>
        </w:numPr>
        <w:spacing w:after="160" w:line="259" w:lineRule="auto"/>
        <w:contextualSpacing/>
        <w:rPr>
          <w:rFonts w:asciiTheme="minorHAnsi" w:hAnsiTheme="minorHAnsi" w:cstheme="minorHAnsi"/>
          <w:b/>
        </w:rPr>
      </w:pPr>
      <w:r w:rsidRPr="002840A5">
        <w:rPr>
          <w:rFonts w:asciiTheme="minorHAnsi" w:hAnsiTheme="minorHAnsi" w:cstheme="minorHAnsi"/>
          <w:b/>
        </w:rPr>
        <w:t>Indicators of Nonresponse Bias</w:t>
      </w:r>
    </w:p>
    <w:p w:rsidRPr="002840A5" w:rsidR="006528F5" w:rsidP="006528F5" w:rsidRDefault="006528F5" w14:paraId="59665D28" w14:textId="77777777">
      <w:pPr>
        <w:ind w:left="60"/>
        <w:rPr>
          <w:rFonts w:asciiTheme="minorHAnsi" w:hAnsiTheme="minorHAnsi" w:cstheme="minorHAnsi"/>
          <w:color w:val="000000" w:themeColor="text1"/>
          <w:lang w:val="en"/>
        </w:rPr>
      </w:pPr>
      <w:r w:rsidRPr="002840A5">
        <w:rPr>
          <w:rFonts w:asciiTheme="minorHAnsi" w:hAnsiTheme="minorHAnsi" w:cstheme="minorHAnsi"/>
          <w:color w:val="000000" w:themeColor="text1"/>
          <w:lang w:val="en"/>
        </w:rPr>
        <w:t xml:space="preserve">Census Bureau business surveys generally account for nonresponse through imputation or non-response adjustment.  Following OMB standards, we conduct a non-response bias study for each program with an expected unit response rate below 80%.  Based on the study results, we attempt to mitigate the nonresponse bias where possible.  For example, in ongoing surveys, extra follow-up efforts for smaller units or particular industries </w:t>
      </w:r>
      <w:proofErr w:type="gramStart"/>
      <w:r w:rsidRPr="002840A5">
        <w:rPr>
          <w:rFonts w:asciiTheme="minorHAnsi" w:hAnsiTheme="minorHAnsi" w:cstheme="minorHAnsi"/>
          <w:color w:val="000000" w:themeColor="text1"/>
          <w:lang w:val="en"/>
        </w:rPr>
        <w:t>may be implemented</w:t>
      </w:r>
      <w:proofErr w:type="gramEnd"/>
      <w:r w:rsidRPr="002840A5">
        <w:rPr>
          <w:rFonts w:asciiTheme="minorHAnsi" w:hAnsiTheme="minorHAnsi" w:cstheme="minorHAnsi"/>
          <w:color w:val="000000" w:themeColor="text1"/>
          <w:lang w:val="en"/>
        </w:rPr>
        <w:t xml:space="preserve"> to improve response when bias is indicated in estimates for these domains.</w:t>
      </w:r>
    </w:p>
    <w:p w:rsidRPr="002840A5" w:rsidR="00EF13B7" w:rsidP="006528F5" w:rsidRDefault="00EF13B7" w14:paraId="4710A62A" w14:textId="77777777">
      <w:pPr>
        <w:ind w:left="60"/>
        <w:rPr>
          <w:rFonts w:asciiTheme="minorHAnsi" w:hAnsiTheme="minorHAnsi" w:cstheme="minorHAnsi"/>
          <w:color w:val="000000" w:themeColor="text1"/>
          <w:lang w:val="en"/>
        </w:rPr>
      </w:pPr>
    </w:p>
    <w:p w:rsidRPr="002840A5" w:rsidR="006528F5" w:rsidP="006528F5" w:rsidRDefault="006528F5" w14:paraId="64C382E8" w14:textId="00C277B7">
      <w:pPr>
        <w:ind w:left="60"/>
        <w:rPr>
          <w:rFonts w:asciiTheme="minorHAnsi" w:hAnsiTheme="minorHAnsi" w:cstheme="minorHAnsi"/>
        </w:rPr>
      </w:pPr>
      <w:r w:rsidRPr="002840A5">
        <w:rPr>
          <w:rFonts w:asciiTheme="minorHAnsi" w:hAnsiTheme="minorHAnsi" w:cstheme="minorHAnsi"/>
          <w:color w:val="000000" w:themeColor="text1"/>
          <w:lang w:val="en"/>
        </w:rPr>
        <w:t>The Census Bureau intends to monitor the potential non-response bias</w:t>
      </w:r>
      <w:r w:rsidRPr="002840A5" w:rsidR="00677D09">
        <w:rPr>
          <w:rFonts w:asciiTheme="minorHAnsi" w:hAnsiTheme="minorHAnsi" w:cstheme="minorHAnsi"/>
          <w:color w:val="000000" w:themeColor="text1"/>
          <w:lang w:val="en"/>
        </w:rPr>
        <w:t xml:space="preserve"> in th</w:t>
      </w:r>
      <w:r w:rsidRPr="002840A5">
        <w:rPr>
          <w:rFonts w:asciiTheme="minorHAnsi" w:hAnsiTheme="minorHAnsi" w:cstheme="minorHAnsi"/>
          <w:color w:val="000000" w:themeColor="text1"/>
          <w:lang w:val="en"/>
        </w:rPr>
        <w:t>e Small Business Pulse Survey.  To assess potential nonresponse bias, we will compare distributions of characteristics, such as employment</w:t>
      </w:r>
      <w:r w:rsidRPr="002840A5" w:rsidR="003B4E27">
        <w:rPr>
          <w:rFonts w:asciiTheme="minorHAnsi" w:hAnsiTheme="minorHAnsi" w:cstheme="minorHAnsi"/>
          <w:color w:val="000000" w:themeColor="text1"/>
          <w:lang w:val="en"/>
        </w:rPr>
        <w:t>,</w:t>
      </w:r>
      <w:r w:rsidRPr="002840A5" w:rsidR="0085442B">
        <w:rPr>
          <w:rFonts w:asciiTheme="minorHAnsi" w:hAnsiTheme="minorHAnsi" w:cstheme="minorHAnsi"/>
          <w:color w:val="000000" w:themeColor="text1"/>
          <w:lang w:val="en"/>
        </w:rPr>
        <w:t xml:space="preserve"> </w:t>
      </w:r>
      <w:r w:rsidRPr="002840A5">
        <w:rPr>
          <w:rFonts w:asciiTheme="minorHAnsi" w:hAnsiTheme="minorHAnsi" w:cstheme="minorHAnsi"/>
          <w:color w:val="000000" w:themeColor="text1"/>
          <w:lang w:val="en"/>
        </w:rPr>
        <w:t xml:space="preserve">annual payroll, </w:t>
      </w:r>
      <w:r w:rsidRPr="002840A5" w:rsidR="003B4E27">
        <w:rPr>
          <w:rFonts w:asciiTheme="minorHAnsi" w:hAnsiTheme="minorHAnsi" w:cstheme="minorHAnsi"/>
          <w:color w:val="000000" w:themeColor="text1"/>
          <w:lang w:val="en"/>
        </w:rPr>
        <w:t xml:space="preserve">and firm age, </w:t>
      </w:r>
      <w:r w:rsidRPr="002840A5">
        <w:rPr>
          <w:rFonts w:asciiTheme="minorHAnsi" w:hAnsiTheme="minorHAnsi" w:cstheme="minorHAnsi"/>
          <w:color w:val="000000" w:themeColor="text1"/>
          <w:lang w:val="en"/>
        </w:rPr>
        <w:t xml:space="preserve">of survey respondents to similar distributions of non-respondents and the full in-scope business population from the Business Register.  The Census Bureau will make </w:t>
      </w:r>
      <w:proofErr w:type="gramStart"/>
      <w:r w:rsidRPr="002840A5">
        <w:rPr>
          <w:rFonts w:asciiTheme="minorHAnsi" w:hAnsiTheme="minorHAnsi" w:cstheme="minorHAnsi"/>
          <w:color w:val="000000" w:themeColor="text1"/>
          <w:lang w:val="en"/>
        </w:rPr>
        <w:t>these</w:t>
      </w:r>
      <w:proofErr w:type="gramEnd"/>
      <w:r w:rsidRPr="002840A5">
        <w:rPr>
          <w:rFonts w:asciiTheme="minorHAnsi" w:hAnsiTheme="minorHAnsi" w:cstheme="minorHAnsi"/>
          <w:color w:val="000000" w:themeColor="text1"/>
          <w:lang w:val="en"/>
        </w:rPr>
        <w:t xml:space="preserve"> comparisons at all published levels, including the national, state, and published metropolitan area levels as well as by NAICS sector.  To address bias, </w:t>
      </w:r>
      <w:r w:rsidRPr="002840A5" w:rsidR="0012293F">
        <w:rPr>
          <w:rFonts w:asciiTheme="minorHAnsi" w:hAnsiTheme="minorHAnsi" w:cstheme="minorHAnsi"/>
          <w:color w:val="000000" w:themeColor="text1"/>
          <w:lang w:val="en"/>
        </w:rPr>
        <w:t xml:space="preserve">a post-stratification adjustment </w:t>
      </w:r>
      <w:r w:rsidRPr="002840A5" w:rsidR="0068530E">
        <w:rPr>
          <w:rFonts w:asciiTheme="minorHAnsi" w:hAnsiTheme="minorHAnsi" w:cstheme="minorHAnsi"/>
          <w:color w:val="000000" w:themeColor="text1"/>
          <w:lang w:val="en"/>
        </w:rPr>
        <w:t xml:space="preserve">by </w:t>
      </w:r>
      <w:r w:rsidRPr="002840A5">
        <w:rPr>
          <w:rFonts w:asciiTheme="minorHAnsi" w:hAnsiTheme="minorHAnsi" w:cstheme="minorHAnsi"/>
          <w:color w:val="000000" w:themeColor="text1"/>
          <w:lang w:val="en"/>
        </w:rPr>
        <w:t xml:space="preserve">employment size class </w:t>
      </w:r>
      <w:proofErr w:type="gramStart"/>
      <w:r w:rsidRPr="002840A5" w:rsidR="0012293F">
        <w:rPr>
          <w:rFonts w:asciiTheme="minorHAnsi" w:hAnsiTheme="minorHAnsi" w:cstheme="minorHAnsi"/>
          <w:color w:val="000000" w:themeColor="text1"/>
          <w:lang w:val="en"/>
        </w:rPr>
        <w:t>will be applied</w:t>
      </w:r>
      <w:proofErr w:type="gramEnd"/>
      <w:r w:rsidRPr="002840A5" w:rsidR="0012293F">
        <w:rPr>
          <w:rFonts w:asciiTheme="minorHAnsi" w:hAnsiTheme="minorHAnsi" w:cstheme="minorHAnsi"/>
          <w:color w:val="000000" w:themeColor="text1"/>
          <w:lang w:val="en"/>
        </w:rPr>
        <w:t xml:space="preserve"> </w:t>
      </w:r>
      <w:r w:rsidRPr="002840A5">
        <w:rPr>
          <w:rFonts w:asciiTheme="minorHAnsi" w:hAnsiTheme="minorHAnsi" w:cstheme="minorHAnsi"/>
          <w:color w:val="000000" w:themeColor="text1"/>
          <w:lang w:val="en"/>
        </w:rPr>
        <w:t xml:space="preserve">at the state by 2-digit NAICS level. </w:t>
      </w:r>
      <w:r w:rsidRPr="002840A5">
        <w:rPr>
          <w:rFonts w:asciiTheme="minorHAnsi" w:hAnsiTheme="minorHAnsi" w:cstheme="minorHAnsi"/>
        </w:rPr>
        <w:t xml:space="preserve"> </w:t>
      </w:r>
      <w:r w:rsidRPr="002840A5" w:rsidR="00756476">
        <w:rPr>
          <w:rFonts w:asciiTheme="minorHAnsi" w:hAnsiTheme="minorHAnsi" w:cstheme="minorHAnsi"/>
          <w:color w:val="000000" w:themeColor="text1"/>
          <w:lang w:val="en"/>
        </w:rPr>
        <w:t xml:space="preserve">Note that the size adjustments, developed from Business Register data, </w:t>
      </w:r>
      <w:r w:rsidRPr="002840A5" w:rsidR="00677D09">
        <w:rPr>
          <w:rFonts w:asciiTheme="minorHAnsi" w:hAnsiTheme="minorHAnsi" w:cstheme="minorHAnsi"/>
          <w:color w:val="000000" w:themeColor="text1"/>
          <w:lang w:val="en"/>
        </w:rPr>
        <w:t xml:space="preserve">do </w:t>
      </w:r>
      <w:r w:rsidRPr="002840A5" w:rsidR="00756476">
        <w:rPr>
          <w:rFonts w:asciiTheme="minorHAnsi" w:hAnsiTheme="minorHAnsi" w:cstheme="minorHAnsi"/>
          <w:color w:val="000000" w:themeColor="text1"/>
          <w:lang w:val="en"/>
        </w:rPr>
        <w:t xml:space="preserve">not yet reflect the full impact of the pandemic on businesses, such as business closures.   Data users will need to take into consideration the potential effects of the pandemic on particular geographic locations and industries in assessing potential nonresponse bias. </w:t>
      </w:r>
      <w:r w:rsidRPr="002840A5">
        <w:rPr>
          <w:rFonts w:asciiTheme="minorHAnsi" w:hAnsiTheme="minorHAnsi" w:cstheme="minorHAnsi"/>
        </w:rPr>
        <w:t xml:space="preserve"> </w:t>
      </w:r>
    </w:p>
    <w:p w:rsidRPr="002840A5" w:rsidR="0012293F" w:rsidP="007B5A6C" w:rsidRDefault="0012293F" w14:paraId="0D9B6C2C" w14:textId="77777777">
      <w:pPr>
        <w:rPr>
          <w:rFonts w:asciiTheme="minorHAnsi" w:hAnsiTheme="minorHAnsi" w:cstheme="minorHAnsi"/>
          <w:color w:val="000000" w:themeColor="text1"/>
          <w:u w:val="single"/>
          <w:lang w:val="en"/>
        </w:rPr>
      </w:pPr>
    </w:p>
    <w:p w:rsidRPr="002840A5" w:rsidR="00FC19A7" w:rsidP="006528F5" w:rsidRDefault="000120EB" w14:paraId="3F245561" w14:textId="45EBD806">
      <w:pPr>
        <w:rPr>
          <w:rFonts w:asciiTheme="minorHAnsi" w:hAnsiTheme="minorHAnsi" w:cstheme="minorHAnsi"/>
        </w:rPr>
      </w:pPr>
      <w:r w:rsidRPr="002840A5">
        <w:rPr>
          <w:rFonts w:asciiTheme="minorHAnsi" w:hAnsiTheme="minorHAnsi" w:cstheme="minorHAnsi"/>
        </w:rPr>
        <w:t xml:space="preserve">We release </w:t>
      </w:r>
      <w:r w:rsidRPr="002840A5" w:rsidR="00677D09">
        <w:rPr>
          <w:rFonts w:asciiTheme="minorHAnsi" w:hAnsiTheme="minorHAnsi" w:cstheme="minorHAnsi"/>
        </w:rPr>
        <w:t xml:space="preserve">standard errors and response rates </w:t>
      </w:r>
      <w:r w:rsidRPr="002840A5">
        <w:rPr>
          <w:rFonts w:asciiTheme="minorHAnsi" w:hAnsiTheme="minorHAnsi" w:cstheme="minorHAnsi"/>
        </w:rPr>
        <w:t xml:space="preserve">with each data release.  </w:t>
      </w:r>
    </w:p>
    <w:p w:rsidRPr="002840A5" w:rsidR="007C6FC7" w:rsidP="006528F5" w:rsidRDefault="007C6FC7" w14:paraId="03CB2C1C" w14:textId="3EA0685E">
      <w:pPr>
        <w:rPr>
          <w:rFonts w:asciiTheme="minorHAnsi" w:hAnsiTheme="minorHAnsi" w:cstheme="minorHAnsi"/>
        </w:rPr>
      </w:pPr>
    </w:p>
    <w:p w:rsidRPr="002840A5" w:rsidR="007C6FC7" w:rsidP="006528F5" w:rsidRDefault="007C6FC7" w14:paraId="2AD0A8EE" w14:textId="77777777">
      <w:pPr>
        <w:rPr>
          <w:rFonts w:asciiTheme="minorHAnsi" w:hAnsiTheme="minorHAnsi" w:cstheme="minorHAnsi"/>
        </w:rPr>
      </w:pPr>
    </w:p>
    <w:p w:rsidRPr="002840A5" w:rsidR="000120EB" w:rsidP="006528F5" w:rsidRDefault="000120EB" w14:paraId="4190A06A" w14:textId="77777777">
      <w:pPr>
        <w:rPr>
          <w:rFonts w:asciiTheme="minorHAnsi" w:hAnsiTheme="minorHAnsi" w:cstheme="minorHAnsi"/>
          <w:b/>
        </w:rPr>
      </w:pPr>
    </w:p>
    <w:p w:rsidRPr="002840A5" w:rsidR="006528F5" w:rsidP="006528F5" w:rsidRDefault="006528F5" w14:paraId="7FF3A76E" w14:textId="77777777">
      <w:pPr>
        <w:rPr>
          <w:rFonts w:asciiTheme="minorHAnsi" w:hAnsiTheme="minorHAnsi" w:cstheme="minorHAnsi"/>
          <w:b/>
        </w:rPr>
      </w:pPr>
      <w:r w:rsidRPr="002840A5">
        <w:rPr>
          <w:rFonts w:asciiTheme="minorHAnsi" w:hAnsiTheme="minorHAnsi" w:cstheme="minorHAnsi"/>
          <w:b/>
        </w:rPr>
        <w:t>Disclosure Avoidance</w:t>
      </w:r>
    </w:p>
    <w:p w:rsidRPr="002840A5" w:rsidR="00EF13B7" w:rsidP="006528F5" w:rsidRDefault="00EF13B7" w14:paraId="416B1DDF" w14:textId="77777777">
      <w:pPr>
        <w:rPr>
          <w:rFonts w:asciiTheme="minorHAnsi" w:hAnsiTheme="minorHAnsi" w:cstheme="minorHAnsi"/>
        </w:rPr>
      </w:pPr>
    </w:p>
    <w:p w:rsidRPr="002840A5" w:rsidR="003B4E27" w:rsidP="006528F5" w:rsidRDefault="006528F5" w14:paraId="4565D80A" w14:textId="76C86C7D">
      <w:pPr>
        <w:rPr>
          <w:rFonts w:asciiTheme="minorHAnsi" w:hAnsiTheme="minorHAnsi" w:cstheme="minorHAnsi"/>
        </w:rPr>
      </w:pPr>
      <w:r w:rsidRPr="002840A5">
        <w:rPr>
          <w:rFonts w:asciiTheme="minorHAnsi" w:hAnsiTheme="minorHAnsi" w:cstheme="minorHAnsi"/>
        </w:rPr>
        <w:t xml:space="preserve">Business Pulse Survey releases will comply with Census Bureau disclosure avoidance practices.  U.S.-level estimates </w:t>
      </w:r>
      <w:proofErr w:type="gramStart"/>
      <w:r w:rsidRPr="002840A5">
        <w:rPr>
          <w:rFonts w:asciiTheme="minorHAnsi" w:hAnsiTheme="minorHAnsi" w:cstheme="minorHAnsi"/>
        </w:rPr>
        <w:t>will be suppressed</w:t>
      </w:r>
      <w:proofErr w:type="gramEnd"/>
      <w:r w:rsidRPr="002840A5">
        <w:rPr>
          <w:rFonts w:asciiTheme="minorHAnsi" w:hAnsiTheme="minorHAnsi" w:cstheme="minorHAnsi"/>
        </w:rPr>
        <w:t xml:space="preserve"> if based on fewer than three contributors.  In compliance with IRS Publication 1075, Tax Information Security Guidelines for Federal, State, and Local Agencies, state-level and MSA-level estimates with fewer than 10 contributors </w:t>
      </w:r>
      <w:proofErr w:type="gramStart"/>
      <w:r w:rsidRPr="002840A5">
        <w:rPr>
          <w:rFonts w:asciiTheme="minorHAnsi" w:hAnsiTheme="minorHAnsi" w:cstheme="minorHAnsi"/>
        </w:rPr>
        <w:t>will be suppressed</w:t>
      </w:r>
      <w:proofErr w:type="gramEnd"/>
      <w:r w:rsidRPr="002840A5">
        <w:rPr>
          <w:rFonts w:asciiTheme="minorHAnsi" w:hAnsiTheme="minorHAnsi" w:cstheme="minorHAnsi"/>
        </w:rPr>
        <w:t xml:space="preserve">. </w:t>
      </w:r>
    </w:p>
    <w:p w:rsidRPr="002840A5" w:rsidR="003B4E27" w:rsidRDefault="003B4E27" w14:paraId="01F6F4C6" w14:textId="1F3B7EF9">
      <w:pPr>
        <w:spacing w:after="160" w:line="259" w:lineRule="auto"/>
        <w:rPr>
          <w:rFonts w:asciiTheme="minorHAnsi" w:hAnsiTheme="minorHAnsi" w:cstheme="minorHAnsi"/>
        </w:rPr>
      </w:pPr>
    </w:p>
    <w:sectPr w:rsidRPr="002840A5" w:rsidR="003B4E2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5ED9E26E" w:rsidR="003E113C" w:rsidRDefault="003E113C">
        <w:pPr>
          <w:pStyle w:val="Footer"/>
          <w:jc w:val="right"/>
        </w:pPr>
        <w:r>
          <w:fldChar w:fldCharType="begin"/>
        </w:r>
        <w:r>
          <w:instrText xml:space="preserve"> PAGE   \* MERGEFORMAT </w:instrText>
        </w:r>
        <w:r>
          <w:fldChar w:fldCharType="separate"/>
        </w:r>
        <w:r w:rsidR="002840A5">
          <w:rPr>
            <w:noProof/>
          </w:rPr>
          <w:t>3</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2B4B"/>
    <w:rsid w:val="000B225F"/>
    <w:rsid w:val="000F104C"/>
    <w:rsid w:val="0012293F"/>
    <w:rsid w:val="00127CD8"/>
    <w:rsid w:val="0014556A"/>
    <w:rsid w:val="00163FEA"/>
    <w:rsid w:val="001C1CBC"/>
    <w:rsid w:val="001E4214"/>
    <w:rsid w:val="002707DF"/>
    <w:rsid w:val="002840A5"/>
    <w:rsid w:val="002D6B1A"/>
    <w:rsid w:val="00314359"/>
    <w:rsid w:val="0032715C"/>
    <w:rsid w:val="00345094"/>
    <w:rsid w:val="0034743F"/>
    <w:rsid w:val="00356FF8"/>
    <w:rsid w:val="0037444A"/>
    <w:rsid w:val="0037448E"/>
    <w:rsid w:val="00384B1F"/>
    <w:rsid w:val="003B4E27"/>
    <w:rsid w:val="003B5870"/>
    <w:rsid w:val="003B71B8"/>
    <w:rsid w:val="003C36A4"/>
    <w:rsid w:val="003D3CFF"/>
    <w:rsid w:val="003E113C"/>
    <w:rsid w:val="00401948"/>
    <w:rsid w:val="00401AE7"/>
    <w:rsid w:val="0041480F"/>
    <w:rsid w:val="004269C4"/>
    <w:rsid w:val="004347E1"/>
    <w:rsid w:val="00446825"/>
    <w:rsid w:val="00447CB5"/>
    <w:rsid w:val="00454CDA"/>
    <w:rsid w:val="00460F25"/>
    <w:rsid w:val="004A1BCF"/>
    <w:rsid w:val="004C78FE"/>
    <w:rsid w:val="004E1D28"/>
    <w:rsid w:val="004F27DF"/>
    <w:rsid w:val="0051460C"/>
    <w:rsid w:val="00527824"/>
    <w:rsid w:val="005338AF"/>
    <w:rsid w:val="005508BE"/>
    <w:rsid w:val="00564361"/>
    <w:rsid w:val="005A66D2"/>
    <w:rsid w:val="005D275C"/>
    <w:rsid w:val="005E4985"/>
    <w:rsid w:val="00622C7A"/>
    <w:rsid w:val="00634FB2"/>
    <w:rsid w:val="00635303"/>
    <w:rsid w:val="00635363"/>
    <w:rsid w:val="00635F29"/>
    <w:rsid w:val="006528F5"/>
    <w:rsid w:val="00677D09"/>
    <w:rsid w:val="00681518"/>
    <w:rsid w:val="0068530E"/>
    <w:rsid w:val="00693C08"/>
    <w:rsid w:val="00693DAE"/>
    <w:rsid w:val="006D69ED"/>
    <w:rsid w:val="006E15B2"/>
    <w:rsid w:val="007120E1"/>
    <w:rsid w:val="00724CE1"/>
    <w:rsid w:val="00740000"/>
    <w:rsid w:val="0074468B"/>
    <w:rsid w:val="0074707F"/>
    <w:rsid w:val="00756476"/>
    <w:rsid w:val="00766C87"/>
    <w:rsid w:val="0077403C"/>
    <w:rsid w:val="007748DB"/>
    <w:rsid w:val="00774E60"/>
    <w:rsid w:val="00775D85"/>
    <w:rsid w:val="007B5A6C"/>
    <w:rsid w:val="007C18BE"/>
    <w:rsid w:val="007C4506"/>
    <w:rsid w:val="007C6FC7"/>
    <w:rsid w:val="007D7ABE"/>
    <w:rsid w:val="00810D62"/>
    <w:rsid w:val="00812C54"/>
    <w:rsid w:val="008333B0"/>
    <w:rsid w:val="00834DE1"/>
    <w:rsid w:val="00852B5A"/>
    <w:rsid w:val="0085442B"/>
    <w:rsid w:val="008C70C5"/>
    <w:rsid w:val="008D040E"/>
    <w:rsid w:val="008D608F"/>
    <w:rsid w:val="008E447D"/>
    <w:rsid w:val="009046FD"/>
    <w:rsid w:val="009109B4"/>
    <w:rsid w:val="00924337"/>
    <w:rsid w:val="00942DE4"/>
    <w:rsid w:val="00947229"/>
    <w:rsid w:val="00961B7F"/>
    <w:rsid w:val="009641C2"/>
    <w:rsid w:val="009900EB"/>
    <w:rsid w:val="00992580"/>
    <w:rsid w:val="009A2ECE"/>
    <w:rsid w:val="009E4F1F"/>
    <w:rsid w:val="00A00BDB"/>
    <w:rsid w:val="00A03689"/>
    <w:rsid w:val="00A20207"/>
    <w:rsid w:val="00A3254B"/>
    <w:rsid w:val="00A42716"/>
    <w:rsid w:val="00A60257"/>
    <w:rsid w:val="00AA27C3"/>
    <w:rsid w:val="00AD5B0C"/>
    <w:rsid w:val="00AE2673"/>
    <w:rsid w:val="00AE426D"/>
    <w:rsid w:val="00AE588B"/>
    <w:rsid w:val="00B11554"/>
    <w:rsid w:val="00B34927"/>
    <w:rsid w:val="00B77284"/>
    <w:rsid w:val="00B92D41"/>
    <w:rsid w:val="00B963C9"/>
    <w:rsid w:val="00BB78AA"/>
    <w:rsid w:val="00BD4994"/>
    <w:rsid w:val="00BE398A"/>
    <w:rsid w:val="00C13627"/>
    <w:rsid w:val="00C2636A"/>
    <w:rsid w:val="00C4318D"/>
    <w:rsid w:val="00C43354"/>
    <w:rsid w:val="00C825F9"/>
    <w:rsid w:val="00C87E69"/>
    <w:rsid w:val="00D10612"/>
    <w:rsid w:val="00DB4C09"/>
    <w:rsid w:val="00DC0E69"/>
    <w:rsid w:val="00DF07D1"/>
    <w:rsid w:val="00E06C6E"/>
    <w:rsid w:val="00E43948"/>
    <w:rsid w:val="00EA7749"/>
    <w:rsid w:val="00EE10C7"/>
    <w:rsid w:val="00EF13B7"/>
    <w:rsid w:val="00EF6776"/>
    <w:rsid w:val="00F0587D"/>
    <w:rsid w:val="00F10071"/>
    <w:rsid w:val="00F12CF4"/>
    <w:rsid w:val="00F30DC1"/>
    <w:rsid w:val="00F762CD"/>
    <w:rsid w:val="00FA7218"/>
    <w:rsid w:val="00FB51D4"/>
    <w:rsid w:val="00FC19A7"/>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Education_and_Outreach/Reports,_Presentations_and_Conferences/allreports/Using_the_Delete-a-Group_Jackknife_Estimator_in_NASS_Survey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2383-6130-43B5-9B02-7CFC255C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Kathryn Bonney (CENSUS/EMD FED)</cp:lastModifiedBy>
  <cp:revision>3</cp:revision>
  <dcterms:created xsi:type="dcterms:W3CDTF">2020-08-07T13:58:00Z</dcterms:created>
  <dcterms:modified xsi:type="dcterms:W3CDTF">2020-08-07T14:27:00Z</dcterms:modified>
</cp:coreProperties>
</file>