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3438" w:rsidR="00D825A8" w:rsidP="00EA432D" w:rsidRDefault="00D825A8" w14:paraId="112E9241" w14:textId="1718B4FB">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bookmarkStart w:name="_Toc326654904" w:id="0"/>
    </w:p>
    <w:p w:rsidRPr="00A33438" w:rsidR="00EA432D" w:rsidP="00EA432D" w:rsidRDefault="00EA432D" w14:paraId="291889AC" w14:textId="77777777">
      <w:pPr>
        <w:tabs>
          <w:tab w:val="left" w:pos="720"/>
          <w:tab w:val="left" w:pos="3240"/>
        </w:tabs>
        <w:overflowPunct w:val="0"/>
        <w:autoSpaceDE w:val="0"/>
        <w:autoSpaceDN w:val="0"/>
        <w:adjustRightInd w:val="0"/>
        <w:ind w:left="4320" w:hanging="86"/>
        <w:jc w:val="right"/>
        <w:textAlignment w:val="baseline"/>
        <w:rPr>
          <w:rFonts w:ascii="Times New Roman" w:hAnsi="Times New Roman" w:eastAsia="Times New Roman" w:cs="Times New Roman"/>
          <w:b/>
          <w:bCs/>
          <w:sz w:val="24"/>
          <w:szCs w:val="24"/>
        </w:rPr>
      </w:pPr>
    </w:p>
    <w:p w:rsidRPr="00A33438" w:rsidR="00EA432D" w:rsidP="00EA432D" w:rsidRDefault="00EA432D" w14:paraId="291889AD" w14:textId="77777777">
      <w:pPr>
        <w:rPr>
          <w:sz w:val="16"/>
          <w:szCs w:val="16"/>
        </w:rPr>
      </w:pPr>
    </w:p>
    <w:p w:rsidRPr="00DF150E" w:rsidR="00D15DB8" w:rsidP="002B57F8" w:rsidRDefault="00FF6528" w14:paraId="28CE65F3" w14:textId="30682D8E">
      <w:pPr>
        <w:ind w:left="7200" w:hanging="540"/>
        <w:rPr>
          <w:rFonts w:ascii="Arial" w:hAnsi="Arial" w:eastAsia="HGSGothicE" w:cs="Arial"/>
          <w:b/>
          <w:bCs/>
          <w:sz w:val="36"/>
          <w:szCs w:val="36"/>
          <w:lang w:val="fr-FR"/>
        </w:rPr>
      </w:pPr>
      <w:bookmarkStart w:name="_Toc412631851" w:id="1"/>
      <w:bookmarkStart w:name="_Toc412645422" w:id="2"/>
      <w:r>
        <w:rPr>
          <w:rFonts w:ascii="Arial" w:hAnsi="Arial" w:eastAsia="HGSGothicE" w:cs="Arial"/>
          <w:b/>
          <w:bCs/>
          <w:sz w:val="36"/>
          <w:szCs w:val="36"/>
          <w:lang w:val="fr-FR"/>
        </w:rPr>
        <w:t xml:space="preserve">  </w:t>
      </w:r>
      <w:r w:rsidRPr="00DF150E" w:rsidR="00EA432D">
        <w:rPr>
          <w:rFonts w:ascii="Arial" w:hAnsi="Arial" w:eastAsia="HGSGothicE" w:cs="Arial"/>
          <w:b/>
          <w:bCs/>
          <w:sz w:val="36"/>
          <w:szCs w:val="36"/>
          <w:lang w:val="fr-FR"/>
        </w:rPr>
        <w:t>Chapter 18</w:t>
      </w:r>
      <w:r w:rsidRPr="00DF150E" w:rsidR="00D15DB8">
        <w:rPr>
          <w:rFonts w:ascii="Arial" w:hAnsi="Arial" w:eastAsia="HGSGothicE" w:cs="Arial"/>
          <w:b/>
          <w:bCs/>
          <w:sz w:val="36"/>
          <w:szCs w:val="36"/>
          <w:lang w:val="fr-FR"/>
        </w:rPr>
        <w:t xml:space="preserve"> </w:t>
      </w:r>
    </w:p>
    <w:p w:rsidRPr="002B57F8" w:rsidR="00EA432D" w:rsidP="002B57F8" w:rsidRDefault="00EA432D" w14:paraId="291889AE" w14:textId="2CAC48B8">
      <w:pPr>
        <w:ind w:left="5760"/>
        <w:rPr>
          <w:rFonts w:ascii="Arial" w:hAnsi="Arial" w:eastAsia="HGSGothicE" w:cs="Arial"/>
          <w:b/>
          <w:bCs/>
          <w:sz w:val="36"/>
          <w:szCs w:val="36"/>
          <w:lang w:val="fr-FR"/>
        </w:rPr>
      </w:pPr>
      <w:r w:rsidRPr="002B57F8">
        <w:rPr>
          <w:rFonts w:ascii="Arial" w:hAnsi="Arial" w:eastAsia="HGSGothicE" w:cs="Arial"/>
          <w:b/>
          <w:bCs/>
          <w:sz w:val="36"/>
          <w:szCs w:val="36"/>
          <w:lang w:val="fr-FR"/>
        </w:rPr>
        <w:t>Section 223(a)(7)</w:t>
      </w:r>
      <w:bookmarkEnd w:id="0"/>
      <w:bookmarkEnd w:id="1"/>
      <w:bookmarkEnd w:id="2"/>
    </w:p>
    <w:p w:rsidRPr="00A33438" w:rsidR="00EA432D" w:rsidP="00EA432D" w:rsidRDefault="00EA432D" w14:paraId="291889AF"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A33438" w:rsidR="00EA432D" w:rsidP="00EA432D" w:rsidRDefault="00EA432D" w14:paraId="291889B0"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352F69" w:rsidR="00EA432D" w:rsidP="32AFBB6C" w:rsidRDefault="00EA432D" w14:paraId="291889B1" w14:textId="13B595F2">
      <w:pPr>
        <w:overflowPunct w:val="0"/>
        <w:autoSpaceDE w:val="0"/>
        <w:autoSpaceDN w:val="0"/>
        <w:adjustRightInd w:val="0"/>
        <w:spacing w:before="80" w:after="80"/>
        <w:ind w:left="1440" w:hanging="1260"/>
        <w:textAlignment w:val="baseline"/>
        <w:outlineLvl w:val="0"/>
        <w:rPr>
          <w:rFonts w:ascii="Arial" w:hAnsi="Arial" w:eastAsia="Times New Roman" w:cs="Arial"/>
          <w:b/>
          <w:bCs/>
          <w:sz w:val="28"/>
          <w:szCs w:val="28"/>
        </w:rPr>
      </w:pPr>
      <w:bookmarkStart w:name="_Toc326654905" w:id="3"/>
      <w:r w:rsidRPr="66D5D109">
        <w:rPr>
          <w:rFonts w:ascii="Arial" w:hAnsi="Arial" w:eastAsia="Times New Roman" w:cs="Arial"/>
          <w:b/>
          <w:bCs/>
          <w:sz w:val="28"/>
          <w:szCs w:val="28"/>
        </w:rPr>
        <w:t>18.1</w:t>
      </w:r>
      <w:r w:rsidRPr="00A33438">
        <w:rPr>
          <w:rFonts w:ascii="Arial" w:hAnsi="Arial" w:eastAsia="Times New Roman" w:cs="Arial"/>
          <w:b/>
          <w:sz w:val="28"/>
          <w:szCs w:val="20"/>
        </w:rPr>
        <w:tab/>
      </w:r>
      <w:r w:rsidRPr="66D5D109">
        <w:rPr>
          <w:rFonts w:ascii="Arial" w:hAnsi="Arial" w:eastAsia="Times New Roman" w:cs="Arial"/>
          <w:b/>
          <w:bCs/>
          <w:sz w:val="28"/>
          <w:szCs w:val="28"/>
        </w:rPr>
        <w:t>Purpose of Section 223(a)(7)</w:t>
      </w:r>
      <w:bookmarkEnd w:id="3"/>
      <w:r w:rsidRPr="66D5D109" w:rsidR="005B4050">
        <w:rPr>
          <w:rFonts w:ascii="Arial" w:hAnsi="Arial" w:eastAsia="Times New Roman" w:cs="Arial"/>
          <w:b/>
          <w:bCs/>
          <w:sz w:val="28"/>
          <w:szCs w:val="28"/>
        </w:rPr>
        <w:t xml:space="preserve">  </w:t>
      </w:r>
    </w:p>
    <w:p w:rsidRPr="00352F69" w:rsidR="66D5D109" w:rsidP="66D5D109" w:rsidRDefault="66D5D109" w14:paraId="3FFA7851" w14:textId="16DC2599">
      <w:pPr>
        <w:spacing w:before="80" w:after="80"/>
        <w:ind w:left="1440" w:hanging="1260"/>
        <w:outlineLvl w:val="0"/>
        <w:rPr>
          <w:rFonts w:ascii="Arial" w:hAnsi="Arial" w:eastAsia="Times New Roman" w:cs="Arial"/>
          <w:b/>
          <w:bCs/>
          <w:sz w:val="28"/>
          <w:szCs w:val="28"/>
        </w:rPr>
      </w:pPr>
    </w:p>
    <w:p w:rsidRPr="00A33438" w:rsidR="00EA432D" w:rsidP="32AFBB6C" w:rsidRDefault="00925A0B" w14:paraId="291889B3" w14:textId="31100BAF">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S</w:t>
      </w:r>
      <w:r w:rsidRPr="32AFBB6C" w:rsidR="32AFBB6C">
        <w:rPr>
          <w:rFonts w:ascii="Times New Roman" w:hAnsi="Times New Roman" w:eastAsia="Times New Roman" w:cs="Times New Roman"/>
          <w:sz w:val="24"/>
          <w:szCs w:val="24"/>
        </w:rPr>
        <w:t xml:space="preserve">ection 223(a)(7) of the National Housing Act (NHA) permits refinancing of HUD-insured multifamily projects.  Refinancing </w:t>
      </w:r>
      <w:r w:rsidR="000C2187">
        <w:rPr>
          <w:rFonts w:ascii="Times New Roman" w:hAnsi="Times New Roman" w:eastAsia="Times New Roman" w:cs="Times New Roman"/>
          <w:sz w:val="24"/>
          <w:szCs w:val="24"/>
        </w:rPr>
        <w:t>through</w:t>
      </w:r>
      <w:r w:rsidR="003A1974">
        <w:rPr>
          <w:rFonts w:ascii="Times New Roman" w:hAnsi="Times New Roman" w:eastAsia="Times New Roman" w:cs="Times New Roman"/>
          <w:sz w:val="24"/>
          <w:szCs w:val="24"/>
        </w:rPr>
        <w:t xml:space="preserve"> Section 223(a)(7) </w:t>
      </w:r>
      <w:r w:rsidRPr="32AFBB6C" w:rsidR="32AFBB6C">
        <w:rPr>
          <w:rFonts w:ascii="Times New Roman" w:hAnsi="Times New Roman" w:eastAsia="Times New Roman" w:cs="Times New Roman"/>
          <w:sz w:val="24"/>
          <w:szCs w:val="24"/>
        </w:rPr>
        <w:t xml:space="preserve">results in prepayment of the existing mortgage, endorsement of a new mortgage and assignment of a new project number.  Refinancing through Section 223(a)(7) typically reduces project debt service and increases </w:t>
      </w:r>
      <w:r w:rsidR="00EA1CD1">
        <w:rPr>
          <w:rFonts w:ascii="Times New Roman" w:hAnsi="Times New Roman" w:eastAsia="Times New Roman" w:cs="Times New Roman"/>
          <w:sz w:val="24"/>
          <w:szCs w:val="24"/>
        </w:rPr>
        <w:t xml:space="preserve">operating </w:t>
      </w:r>
      <w:r w:rsidRPr="32AFBB6C" w:rsidR="32AFBB6C">
        <w:rPr>
          <w:rFonts w:ascii="Times New Roman" w:hAnsi="Times New Roman" w:eastAsia="Times New Roman" w:cs="Times New Roman"/>
          <w:sz w:val="24"/>
          <w:szCs w:val="24"/>
        </w:rPr>
        <w:t xml:space="preserve">cash flow by lowering the interest rate of the mortgage and/or by extending the amortization period. </w:t>
      </w:r>
      <w:r w:rsidR="00EF0597">
        <w:rPr>
          <w:rFonts w:ascii="Times New Roman" w:hAnsi="Times New Roman" w:eastAsia="Times New Roman" w:cs="Times New Roman"/>
          <w:sz w:val="24"/>
          <w:szCs w:val="24"/>
        </w:rPr>
        <w:t xml:space="preserve"> </w:t>
      </w:r>
      <w:r w:rsidRPr="32AFBB6C" w:rsidR="32AFBB6C">
        <w:rPr>
          <w:rFonts w:ascii="Times New Roman" w:hAnsi="Times New Roman" w:eastAsia="Times New Roman" w:cs="Times New Roman"/>
          <w:sz w:val="24"/>
          <w:szCs w:val="24"/>
        </w:rPr>
        <w:t xml:space="preserve">The increased project cash flow benefits properties and owners and reduces risk to the FHA Insurance Fund.  </w:t>
      </w:r>
    </w:p>
    <w:p w:rsidRPr="00A33438" w:rsidR="00EA432D" w:rsidP="00EA432D" w:rsidRDefault="00EA432D" w14:paraId="291889B4" w14:textId="77777777">
      <w:pPr>
        <w:widowControl w:val="0"/>
        <w:tabs>
          <w:tab w:val="left" w:pos="3288"/>
        </w:tabs>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ab/>
      </w:r>
    </w:p>
    <w:p w:rsidRPr="00A33438" w:rsidR="00EA432D" w:rsidP="00EA432D" w:rsidRDefault="00EA432D" w14:paraId="291889B5" w14:textId="2CBA5AD3">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Section 223(a)(7) is applicable only to certain mortgages currently insured by FHA, as described below, and to HUD-held loans on projects subject to the Multifamily Assisted Housing Reform and Affordability Act of 1997 (MAHRA).  A mortgage refinanced pursuant to Section 223(a)(7) is insured under the same section of the NHA as was the mortgage originally insured under that section of the act</w:t>
      </w:r>
      <w:r w:rsidR="001F4409">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 xml:space="preserve"> </w:t>
      </w:r>
      <w:r w:rsidR="000A1A93">
        <w:rPr>
          <w:rFonts w:ascii="Times New Roman" w:hAnsi="Times New Roman" w:eastAsia="Times New Roman" w:cs="Times New Roman"/>
          <w:sz w:val="24"/>
          <w:szCs w:val="24"/>
        </w:rPr>
        <w:t xml:space="preserve"> </w:t>
      </w:r>
      <w:r w:rsidR="00FF54C2">
        <w:rPr>
          <w:rFonts w:ascii="Times New Roman" w:hAnsi="Times New Roman" w:eastAsia="Times New Roman" w:cs="Times New Roman"/>
          <w:sz w:val="24"/>
          <w:szCs w:val="24"/>
        </w:rPr>
        <w:t>F</w:t>
      </w:r>
      <w:r w:rsidRPr="00A33438">
        <w:rPr>
          <w:rFonts w:ascii="Times New Roman" w:hAnsi="Times New Roman" w:eastAsia="Times New Roman" w:cs="Times New Roman"/>
          <w:sz w:val="24"/>
          <w:szCs w:val="24"/>
        </w:rPr>
        <w:t xml:space="preserve">or example, </w:t>
      </w:r>
      <w:r w:rsidR="00AA0DDA">
        <w:rPr>
          <w:rFonts w:ascii="Times New Roman" w:hAnsi="Times New Roman" w:eastAsia="Times New Roman" w:cs="Times New Roman"/>
          <w:sz w:val="24"/>
          <w:szCs w:val="24"/>
        </w:rPr>
        <w:t>a</w:t>
      </w:r>
      <w:r w:rsidR="00B52220">
        <w:rPr>
          <w:rFonts w:ascii="Times New Roman" w:hAnsi="Times New Roman" w:eastAsia="Times New Roman" w:cs="Times New Roman"/>
          <w:sz w:val="24"/>
          <w:szCs w:val="24"/>
        </w:rPr>
        <w:t xml:space="preserve"> 223(a)(7) refinancing of a mortgage insured under </w:t>
      </w:r>
      <w:r w:rsidRPr="00A33438">
        <w:rPr>
          <w:rFonts w:ascii="Times New Roman" w:hAnsi="Times New Roman" w:eastAsia="Times New Roman" w:cs="Times New Roman"/>
          <w:sz w:val="24"/>
          <w:szCs w:val="24"/>
        </w:rPr>
        <w:t xml:space="preserve">Section 221(d)(4) or Section </w:t>
      </w:r>
      <w:r w:rsidR="002233EE">
        <w:rPr>
          <w:rFonts w:ascii="Times New Roman" w:hAnsi="Times New Roman" w:eastAsia="Times New Roman" w:cs="Times New Roman"/>
          <w:sz w:val="24"/>
          <w:szCs w:val="24"/>
        </w:rPr>
        <w:t xml:space="preserve">207 </w:t>
      </w:r>
      <w:r w:rsidR="00EF382D">
        <w:rPr>
          <w:rFonts w:ascii="Times New Roman" w:hAnsi="Times New Roman" w:eastAsia="Times New Roman" w:cs="Times New Roman"/>
          <w:sz w:val="24"/>
          <w:szCs w:val="24"/>
        </w:rPr>
        <w:t xml:space="preserve">pursuant to Section </w:t>
      </w:r>
      <w:r w:rsidRPr="00A33438">
        <w:rPr>
          <w:rFonts w:ascii="Times New Roman" w:hAnsi="Times New Roman" w:eastAsia="Times New Roman" w:cs="Times New Roman"/>
          <w:sz w:val="24"/>
          <w:szCs w:val="24"/>
        </w:rPr>
        <w:t>223(f)</w:t>
      </w:r>
      <w:r w:rsidR="00B52220">
        <w:rPr>
          <w:rFonts w:ascii="Times New Roman" w:hAnsi="Times New Roman" w:eastAsia="Times New Roman" w:cs="Times New Roman"/>
          <w:sz w:val="24"/>
          <w:szCs w:val="24"/>
        </w:rPr>
        <w:t xml:space="preserve"> would continue to be insured under </w:t>
      </w:r>
      <w:r w:rsidR="00A2586D">
        <w:rPr>
          <w:rFonts w:ascii="Times New Roman" w:hAnsi="Times New Roman" w:eastAsia="Times New Roman" w:cs="Times New Roman"/>
          <w:sz w:val="24"/>
          <w:szCs w:val="24"/>
        </w:rPr>
        <w:t>the respective</w:t>
      </w:r>
      <w:r w:rsidR="002E6A03">
        <w:rPr>
          <w:rFonts w:ascii="Times New Roman" w:hAnsi="Times New Roman" w:eastAsia="Times New Roman" w:cs="Times New Roman"/>
          <w:sz w:val="24"/>
          <w:szCs w:val="24"/>
        </w:rPr>
        <w:t xml:space="preserve"> original</w:t>
      </w:r>
      <w:r w:rsidR="00A2586D">
        <w:rPr>
          <w:rFonts w:ascii="Times New Roman" w:hAnsi="Times New Roman" w:eastAsia="Times New Roman" w:cs="Times New Roman"/>
          <w:sz w:val="24"/>
          <w:szCs w:val="24"/>
        </w:rPr>
        <w:t xml:space="preserve"> Section.</w:t>
      </w:r>
    </w:p>
    <w:p w:rsidRPr="00A33438" w:rsidR="00EA432D" w:rsidP="00EA432D" w:rsidRDefault="00EA432D" w14:paraId="291889B6"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A33438" w:rsidR="00EA432D" w:rsidP="00DF150E" w:rsidRDefault="00EA432D" w14:paraId="291889B7" w14:textId="2B420EC8">
      <w:pPr>
        <w:widowControl w:val="0"/>
        <w:overflowPunct w:val="0"/>
        <w:autoSpaceDE w:val="0"/>
        <w:autoSpaceDN w:val="0"/>
        <w:adjustRightInd w:val="0"/>
        <w:spacing w:before="240" w:after="8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Section 223(a)(7) refinancing is limited to existing properties in residential use</w:t>
      </w:r>
      <w:r w:rsidR="00A2586D">
        <w:rPr>
          <w:rFonts w:ascii="Times New Roman" w:hAnsi="Times New Roman" w:eastAsia="Times New Roman" w:cs="Times New Roman"/>
          <w:sz w:val="24"/>
          <w:szCs w:val="24"/>
        </w:rPr>
        <w:t>.</w:t>
      </w:r>
      <w:r w:rsidR="00722D54">
        <w:rPr>
          <w:rFonts w:ascii="Times New Roman" w:hAnsi="Times New Roman" w:eastAsia="Times New Roman" w:cs="Times New Roman"/>
          <w:sz w:val="24"/>
          <w:szCs w:val="24"/>
        </w:rPr>
        <w:t xml:space="preserve"> Section 223(a)(7) </w:t>
      </w:r>
      <w:r w:rsidR="002E0945">
        <w:rPr>
          <w:rFonts w:ascii="Times New Roman" w:hAnsi="Times New Roman" w:eastAsia="Times New Roman" w:cs="Times New Roman"/>
          <w:sz w:val="24"/>
          <w:szCs w:val="24"/>
        </w:rPr>
        <w:t>refinancing</w:t>
      </w:r>
      <w:r w:rsidRPr="00A33438">
        <w:rPr>
          <w:rFonts w:ascii="Times New Roman" w:hAnsi="Times New Roman" w:eastAsia="Times New Roman" w:cs="Times New Roman"/>
          <w:sz w:val="24"/>
          <w:szCs w:val="24"/>
        </w:rPr>
        <w:t xml:space="preserve"> cannot include </w:t>
      </w:r>
      <w:r w:rsidR="00955425">
        <w:rPr>
          <w:rFonts w:ascii="Times New Roman" w:hAnsi="Times New Roman" w:eastAsia="Times New Roman" w:cs="Times New Roman"/>
          <w:sz w:val="24"/>
          <w:szCs w:val="24"/>
        </w:rPr>
        <w:t xml:space="preserve">funds for </w:t>
      </w:r>
      <w:r w:rsidRPr="00A33438">
        <w:rPr>
          <w:rFonts w:ascii="Times New Roman" w:hAnsi="Times New Roman" w:eastAsia="Times New Roman" w:cs="Times New Roman"/>
          <w:sz w:val="24"/>
          <w:szCs w:val="24"/>
        </w:rPr>
        <w:t xml:space="preserve">new construction or expansion of the height or footprint of an existing building, or any repairs </w:t>
      </w:r>
      <w:r w:rsidR="00EF4DF8">
        <w:rPr>
          <w:rFonts w:ascii="Times New Roman" w:hAnsi="Times New Roman" w:eastAsia="Times New Roman" w:cs="Times New Roman"/>
          <w:sz w:val="24"/>
          <w:szCs w:val="24"/>
        </w:rPr>
        <w:t>that</w:t>
      </w:r>
      <w:r w:rsidRPr="00A33438" w:rsidR="00EF4DF8">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involve ground disturbance. </w:t>
      </w:r>
      <w:r w:rsidR="003D5EE8">
        <w:rPr>
          <w:rFonts w:ascii="Times New Roman" w:hAnsi="Times New Roman" w:eastAsia="Times New Roman" w:cs="Times New Roman"/>
          <w:sz w:val="24"/>
          <w:szCs w:val="24"/>
        </w:rPr>
        <w:t xml:space="preserve"> </w:t>
      </w:r>
      <w:r w:rsidRPr="00A33438" w:rsidR="00F657FF">
        <w:rPr>
          <w:rFonts w:ascii="Times New Roman" w:hAnsi="Times New Roman" w:eastAsia="Times New Roman" w:cs="Times New Roman"/>
          <w:sz w:val="24"/>
          <w:szCs w:val="24"/>
        </w:rPr>
        <w:t xml:space="preserve">Section 223(a)(7) </w:t>
      </w:r>
      <w:r w:rsidR="0017408D">
        <w:rPr>
          <w:rFonts w:ascii="Times New Roman" w:hAnsi="Times New Roman" w:eastAsia="Times New Roman" w:cs="Times New Roman"/>
          <w:sz w:val="24"/>
          <w:szCs w:val="24"/>
        </w:rPr>
        <w:t>m</w:t>
      </w:r>
      <w:r w:rsidR="00F657FF">
        <w:rPr>
          <w:rFonts w:ascii="Times New Roman" w:hAnsi="Times New Roman" w:eastAsia="Times New Roman" w:cs="Times New Roman"/>
          <w:sz w:val="24"/>
          <w:szCs w:val="24"/>
        </w:rPr>
        <w:t xml:space="preserve">ortgage </w:t>
      </w:r>
      <w:r w:rsidR="0017408D">
        <w:rPr>
          <w:rFonts w:ascii="Times New Roman" w:hAnsi="Times New Roman" w:eastAsia="Times New Roman" w:cs="Times New Roman"/>
          <w:sz w:val="24"/>
          <w:szCs w:val="24"/>
        </w:rPr>
        <w:t>p</w:t>
      </w:r>
      <w:r w:rsidRPr="00A33438">
        <w:rPr>
          <w:rFonts w:ascii="Times New Roman" w:hAnsi="Times New Roman" w:eastAsia="Times New Roman" w:cs="Times New Roman"/>
          <w:sz w:val="24"/>
          <w:szCs w:val="24"/>
        </w:rPr>
        <w:t>roceeds may be used to fund (a) the payoff of existing FHA-recognized indebtedness</w:t>
      </w:r>
      <w:r w:rsidR="00EC3A94">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 xml:space="preserve"> (b) the cost of refinancing, (c) the cost of critical and non-critical repairs (as described in the required Capital Needs Assessment, subject to the cost limits, and (d)deposits to reserve for replacement accounts</w:t>
      </w:r>
      <w:r w:rsidR="00E07022">
        <w:rPr>
          <w:rFonts w:ascii="Times New Roman" w:hAnsi="Times New Roman" w:eastAsia="Times New Roman" w:cs="Times New Roman"/>
          <w:sz w:val="24"/>
          <w:szCs w:val="24"/>
        </w:rPr>
        <w:t>,</w:t>
      </w:r>
      <w:r w:rsidRPr="00E07022" w:rsidR="00E07022">
        <w:rPr>
          <w:rFonts w:ascii="Times New Roman" w:hAnsi="Times New Roman" w:eastAsia="Times New Roman" w:cs="Times New Roman"/>
          <w:sz w:val="24"/>
          <w:szCs w:val="24"/>
        </w:rPr>
        <w:t xml:space="preserve"> </w:t>
      </w:r>
      <w:r w:rsidRPr="00A33438" w:rsidR="00E07022">
        <w:rPr>
          <w:rFonts w:ascii="Times New Roman" w:hAnsi="Times New Roman" w:eastAsia="Times New Roman" w:cs="Times New Roman"/>
          <w:sz w:val="24"/>
          <w:szCs w:val="24"/>
        </w:rPr>
        <w:t>as described in</w:t>
      </w:r>
      <w:r w:rsidRPr="00E07022" w:rsidR="00E07022">
        <w:rPr>
          <w:rFonts w:ascii="Times New Roman" w:hAnsi="Times New Roman" w:eastAsia="Times New Roman" w:cs="Times New Roman"/>
          <w:sz w:val="24"/>
          <w:szCs w:val="24"/>
        </w:rPr>
        <w:t xml:space="preserve"> </w:t>
      </w:r>
      <w:r w:rsidR="002B0DFB">
        <w:rPr>
          <w:rFonts w:ascii="Times New Roman" w:hAnsi="Times New Roman" w:eastAsia="Times New Roman" w:cs="Times New Roman"/>
          <w:sz w:val="24"/>
          <w:szCs w:val="24"/>
        </w:rPr>
        <w:t>Section</w:t>
      </w:r>
      <w:r w:rsidRPr="00A33438" w:rsidR="00E07022">
        <w:rPr>
          <w:rFonts w:ascii="Times New Roman" w:hAnsi="Times New Roman" w:eastAsia="Times New Roman" w:cs="Times New Roman"/>
          <w:sz w:val="24"/>
          <w:szCs w:val="24"/>
        </w:rPr>
        <w:t xml:space="preserve"> 5.1</w:t>
      </w:r>
      <w:r w:rsidR="00E07022">
        <w:rPr>
          <w:rFonts w:ascii="Times New Roman" w:hAnsi="Times New Roman" w:eastAsia="Times New Roman" w:cs="Times New Roman"/>
          <w:sz w:val="24"/>
          <w:szCs w:val="24"/>
        </w:rPr>
        <w:t>0</w:t>
      </w:r>
      <w:r w:rsidRPr="00A33438">
        <w:rPr>
          <w:rFonts w:ascii="Times New Roman" w:hAnsi="Times New Roman" w:eastAsia="Times New Roman" w:cs="Times New Roman"/>
          <w:sz w:val="24"/>
          <w:szCs w:val="24"/>
        </w:rPr>
        <w:t xml:space="preserve">. </w:t>
      </w:r>
      <w:r w:rsidR="003D5EE8">
        <w:rPr>
          <w:rFonts w:ascii="Times New Roman" w:hAnsi="Times New Roman" w:eastAsia="Times New Roman" w:cs="Times New Roman"/>
          <w:sz w:val="24"/>
          <w:szCs w:val="24"/>
        </w:rPr>
        <w:t xml:space="preserve"> </w:t>
      </w:r>
      <w:r w:rsidR="00705324">
        <w:rPr>
          <w:rFonts w:ascii="Times New Roman" w:hAnsi="Times New Roman" w:eastAsia="Times New Roman" w:cs="Times New Roman"/>
          <w:sz w:val="24"/>
          <w:szCs w:val="24"/>
        </w:rPr>
        <w:t>E</w:t>
      </w:r>
      <w:r w:rsidRPr="00A33438">
        <w:rPr>
          <w:rFonts w:ascii="Times New Roman" w:hAnsi="Times New Roman" w:eastAsia="Times New Roman" w:cs="Times New Roman"/>
          <w:sz w:val="24"/>
          <w:szCs w:val="24"/>
        </w:rPr>
        <w:t xml:space="preserve">quity take-outs </w:t>
      </w:r>
      <w:r w:rsidR="00DE254B">
        <w:rPr>
          <w:rFonts w:ascii="Times New Roman" w:hAnsi="Times New Roman" w:eastAsia="Times New Roman" w:cs="Times New Roman"/>
          <w:sz w:val="24"/>
          <w:szCs w:val="24"/>
        </w:rPr>
        <w:t>(often called</w:t>
      </w:r>
      <w:r w:rsidR="000900C4">
        <w:rPr>
          <w:rFonts w:ascii="Times New Roman" w:hAnsi="Times New Roman" w:eastAsia="Times New Roman" w:cs="Times New Roman"/>
          <w:sz w:val="24"/>
          <w:szCs w:val="24"/>
        </w:rPr>
        <w:t xml:space="preserve"> “cash-out refinancing”</w:t>
      </w:r>
      <w:r w:rsidR="006B099A">
        <w:rPr>
          <w:rFonts w:ascii="Times New Roman" w:hAnsi="Times New Roman" w:eastAsia="Times New Roman" w:cs="Times New Roman"/>
          <w:sz w:val="24"/>
          <w:szCs w:val="24"/>
        </w:rPr>
        <w:t>)</w:t>
      </w:r>
      <w:r w:rsidR="000900C4">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are not permitted under Section 223(a)(7</w:t>
      </w:r>
      <w:r>
        <w:rPr>
          <w:rFonts w:ascii="Times New Roman" w:hAnsi="Times New Roman" w:eastAsia="Times New Roman" w:cs="Times New Roman"/>
          <w:sz w:val="24"/>
          <w:szCs w:val="24"/>
        </w:rPr>
        <w:t>).</w:t>
      </w:r>
    </w:p>
    <w:p w:rsidRPr="00A33438" w:rsidR="00EA432D" w:rsidP="00EA432D" w:rsidRDefault="00EA432D" w14:paraId="291889B9"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shd w:val="clear" w:color="auto" w:fill="FFFFFF"/>
        </w:rPr>
      </w:pPr>
    </w:p>
    <w:p w:rsidRPr="00A33438" w:rsidR="00EA432D" w:rsidP="00EA432D" w:rsidRDefault="00EA432D" w14:paraId="291889BA" w14:textId="77777777">
      <w:pPr>
        <w:overflowPunct w:val="0"/>
        <w:autoSpaceDE w:val="0"/>
        <w:autoSpaceDN w:val="0"/>
        <w:adjustRightInd w:val="0"/>
        <w:spacing w:before="80" w:after="80"/>
        <w:ind w:left="1440" w:hanging="1260"/>
        <w:textAlignment w:val="baseline"/>
        <w:outlineLvl w:val="0"/>
        <w:rPr>
          <w:rFonts w:ascii="Arial" w:hAnsi="Arial" w:eastAsia="Times New Roman" w:cs="Arial"/>
          <w:b/>
          <w:sz w:val="28"/>
          <w:szCs w:val="20"/>
        </w:rPr>
      </w:pPr>
      <w:bookmarkStart w:name="_Toc326654906" w:id="4"/>
      <w:r w:rsidRPr="00A33438">
        <w:rPr>
          <w:rFonts w:ascii="Arial" w:hAnsi="Arial" w:eastAsia="Times New Roman" w:cs="Arial"/>
          <w:b/>
          <w:sz w:val="28"/>
          <w:szCs w:val="20"/>
        </w:rPr>
        <w:t>18.2</w:t>
      </w:r>
      <w:r w:rsidRPr="00A33438">
        <w:rPr>
          <w:rFonts w:ascii="Arial" w:hAnsi="Arial" w:eastAsia="Times New Roman" w:cs="Arial"/>
          <w:b/>
          <w:sz w:val="28"/>
          <w:szCs w:val="20"/>
        </w:rPr>
        <w:tab/>
        <w:t>Consolidation of applicable guidance</w:t>
      </w:r>
      <w:bookmarkEnd w:id="4"/>
    </w:p>
    <w:p w:rsidRPr="00A33438" w:rsidR="00EA432D" w:rsidP="00EA432D" w:rsidRDefault="00EA432D" w14:paraId="291889BB"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A33438" w:rsidR="00EA432D" w:rsidP="00EA432D" w:rsidRDefault="00EA432D" w14:paraId="291889BC" w14:textId="73AA6B7A">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rPr>
        <w:t xml:space="preserve">This Chapter provides guidance on processing Section 223(a)(7) refinancing transactions for all currently insured multifamily properties. </w:t>
      </w:r>
      <w:r w:rsidR="007D63EE">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shd w:val="clear" w:color="auto" w:fill="FFFFFF"/>
        </w:rPr>
        <w:t>Programs administered by the Office of Healthcare Programs are not covered by this Chapter.</w:t>
      </w:r>
    </w:p>
    <w:p w:rsidRPr="00A33438" w:rsidR="00EA432D" w:rsidP="00EA432D" w:rsidRDefault="00EA432D" w14:paraId="291889C3" w14:textId="77777777">
      <w:pPr>
        <w:overflowPunct w:val="0"/>
        <w:autoSpaceDE w:val="0"/>
        <w:autoSpaceDN w:val="0"/>
        <w:adjustRightInd w:val="0"/>
        <w:spacing w:before="80" w:after="80"/>
        <w:ind w:left="1440" w:hanging="1260"/>
        <w:textAlignment w:val="baseline"/>
        <w:outlineLvl w:val="0"/>
        <w:rPr>
          <w:rFonts w:ascii="Arial" w:hAnsi="Arial" w:eastAsia="Times New Roman" w:cs="Arial"/>
          <w:b/>
          <w:sz w:val="28"/>
          <w:szCs w:val="20"/>
        </w:rPr>
      </w:pPr>
      <w:bookmarkStart w:name="_Toc326654907" w:id="5"/>
      <w:r w:rsidRPr="00A33438">
        <w:rPr>
          <w:rFonts w:ascii="Arial" w:hAnsi="Arial" w:eastAsia="Times New Roman" w:cs="Arial"/>
          <w:b/>
          <w:sz w:val="28"/>
          <w:szCs w:val="20"/>
        </w:rPr>
        <w:lastRenderedPageBreak/>
        <w:t>18.3</w:t>
      </w:r>
      <w:r w:rsidRPr="00A33438">
        <w:rPr>
          <w:rFonts w:ascii="Arial" w:hAnsi="Arial" w:eastAsia="Times New Roman" w:cs="Arial"/>
          <w:b/>
          <w:sz w:val="28"/>
          <w:szCs w:val="20"/>
        </w:rPr>
        <w:tab/>
        <w:t>Basic Program Requirements</w:t>
      </w:r>
      <w:bookmarkEnd w:id="5"/>
    </w:p>
    <w:p w:rsidRPr="00A33438" w:rsidR="00EA432D" w:rsidP="00EA432D" w:rsidRDefault="00EA432D" w14:paraId="291889C4"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A33438" w:rsidR="00EA432D" w:rsidP="00EA432D" w:rsidRDefault="00EA432D" w14:paraId="291889C5" w14:textId="0FC2398F">
      <w:pPr>
        <w:widowControl w:val="0"/>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Standard Processing Time. In general</w:t>
      </w:r>
      <w:r w:rsidR="00955A51">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 xml:space="preserve"> Section 223(a)(7) transactions should be processed expeditiously to reach a Firm Commitment decision within 30 calendar days of receipt of a complete application.</w:t>
      </w:r>
    </w:p>
    <w:p w:rsidRPr="00A33438" w:rsidR="00EA432D" w:rsidP="00EA432D" w:rsidRDefault="00EA432D" w14:paraId="291889C6" w14:textId="77777777">
      <w:pPr>
        <w:widowControl w:val="0"/>
        <w:overflowPunct w:val="0"/>
        <w:autoSpaceDE w:val="0"/>
        <w:autoSpaceDN w:val="0"/>
        <w:adjustRightInd w:val="0"/>
        <w:spacing w:before="80" w:after="80"/>
        <w:ind w:left="180"/>
        <w:jc w:val="both"/>
        <w:textAlignment w:val="baseline"/>
        <w:rPr>
          <w:rFonts w:ascii="Times New Roman" w:hAnsi="Times New Roman" w:eastAsia="Times New Roman" w:cs="Times New Roman"/>
          <w:b/>
          <w:sz w:val="24"/>
          <w:szCs w:val="24"/>
        </w:rPr>
      </w:pPr>
    </w:p>
    <w:p w:rsidRPr="00A33438" w:rsidR="00EA432D" w:rsidP="00EA432D" w:rsidRDefault="00EA432D" w14:paraId="291889C7" w14:textId="77777777">
      <w:pPr>
        <w:widowControl w:val="0"/>
        <w:numPr>
          <w:ilvl w:val="0"/>
          <w:numId w:val="3"/>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Eligibility.  T</w:t>
      </w:r>
      <w:r w:rsidRPr="00A33438">
        <w:rPr>
          <w:rFonts w:ascii="Times New Roman" w:hAnsi="Times New Roman" w:eastAsia="Times New Roman" w:cs="Times New Roman"/>
          <w:sz w:val="24"/>
          <w:szCs w:val="24"/>
          <w:shd w:val="clear" w:color="auto" w:fill="FFFFFF"/>
        </w:rPr>
        <w:t xml:space="preserve">hese instructions apply to the refinancing of multifamily properties with full insurance mortgages and previously coinsured mortgages converted to full insurance. </w:t>
      </w:r>
      <w:r w:rsidRPr="00A33438">
        <w:rPr>
          <w:rFonts w:ascii="Times New Roman" w:hAnsi="Times New Roman" w:eastAsia="Times New Roman" w:cs="Times New Roman"/>
          <w:sz w:val="24"/>
          <w:szCs w:val="24"/>
        </w:rPr>
        <w:t>Mortgages excluded from these instructions are:</w:t>
      </w:r>
    </w:p>
    <w:p w:rsidRPr="00A33438" w:rsidR="00EA432D" w:rsidP="00EA432D" w:rsidRDefault="00EA432D" w14:paraId="291889C8" w14:textId="77777777">
      <w:pPr>
        <w:widowControl w:val="0"/>
        <w:numPr>
          <w:ilvl w:val="0"/>
          <w:numId w:val="4"/>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risk share mortgages,</w:t>
      </w:r>
    </w:p>
    <w:p w:rsidRPr="00A33438" w:rsidR="00EA432D" w:rsidP="00EA432D" w:rsidRDefault="00EA432D" w14:paraId="291889C9" w14:textId="77777777">
      <w:pPr>
        <w:widowControl w:val="0"/>
        <w:numPr>
          <w:ilvl w:val="0"/>
          <w:numId w:val="4"/>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co-insured mortgages, and </w:t>
      </w:r>
    </w:p>
    <w:p w:rsidRPr="00A33438" w:rsidR="00EA432D" w:rsidP="00EA432D" w:rsidRDefault="00EA432D" w14:paraId="291889CA" w14:textId="77777777">
      <w:pPr>
        <w:widowControl w:val="0"/>
        <w:numPr>
          <w:ilvl w:val="0"/>
          <w:numId w:val="4"/>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Section 202 loans and other </w:t>
      </w:r>
      <w:r w:rsidRPr="00A33438">
        <w:rPr>
          <w:rFonts w:ascii="Times New Roman" w:hAnsi="Times New Roman" w:eastAsia="Times New Roman" w:cs="Times New Roman"/>
          <w:sz w:val="24"/>
          <w:szCs w:val="24"/>
        </w:rPr>
        <w:t>HUD-held mortgages (other than those subject to a debt restructuring under the Multifamily Assisted Housing Reform and Affordability Act (MAHRA)).</w:t>
      </w:r>
    </w:p>
    <w:p w:rsidRPr="00A33438" w:rsidR="00EA432D" w:rsidP="00EA432D" w:rsidRDefault="00EA432D" w14:paraId="291889CB"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p>
    <w:p w:rsidRPr="00A33438" w:rsidR="00EA432D" w:rsidP="00EA432D" w:rsidRDefault="00EA432D" w14:paraId="291889CC" w14:textId="77777777">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rPr>
        <w:t xml:space="preserve">Maximum mortgage (Form HUD-92264-A apply Criteria 1, 2, 5, &amp; 10).  </w:t>
      </w:r>
      <w:r w:rsidRPr="00A33438">
        <w:rPr>
          <w:rFonts w:ascii="Times New Roman" w:hAnsi="Times New Roman" w:eastAsia="Times New Roman" w:cs="Times New Roman"/>
          <w:sz w:val="24"/>
          <w:szCs w:val="24"/>
          <w:shd w:val="clear" w:color="auto" w:fill="FFFFFF"/>
        </w:rPr>
        <w:t>The mortgage may not exceed the lowest of the following:</w:t>
      </w:r>
    </w:p>
    <w:p w:rsidRPr="00A33438" w:rsidR="00EA432D" w:rsidP="00EA432D" w:rsidRDefault="00EA432D" w14:paraId="291889CD" w14:textId="77777777">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Criterion 1 - Amount that is lower than the lowest of the amounts derived in paragraphs 2., 3., and 4., of this Section B below.</w:t>
      </w:r>
    </w:p>
    <w:p w:rsidRPr="00A33438" w:rsidR="00EA432D" w:rsidP="00EA432D" w:rsidRDefault="00EA432D" w14:paraId="291889CE" w14:textId="4DF95A3E">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Criterion 2 </w:t>
      </w:r>
      <w:r w:rsidR="00A611F6">
        <w:rPr>
          <w:rFonts w:ascii="Times New Roman" w:hAnsi="Times New Roman" w:eastAsia="Times New Roman" w:cs="Times New Roman"/>
          <w:sz w:val="24"/>
          <w:szCs w:val="24"/>
        </w:rPr>
        <w:t xml:space="preserve">- </w:t>
      </w:r>
      <w:r w:rsidR="002608D2">
        <w:rPr>
          <w:rFonts w:ascii="Times New Roman" w:hAnsi="Times New Roman" w:eastAsia="Times New Roman" w:cs="Times New Roman"/>
          <w:sz w:val="24"/>
          <w:szCs w:val="24"/>
        </w:rPr>
        <w:t>M</w:t>
      </w:r>
      <w:r w:rsidRPr="00A33438">
        <w:rPr>
          <w:rFonts w:ascii="Times New Roman" w:hAnsi="Times New Roman" w:eastAsia="Times New Roman" w:cs="Times New Roman"/>
          <w:sz w:val="24"/>
          <w:szCs w:val="24"/>
        </w:rPr>
        <w:t>odif</w:t>
      </w:r>
      <w:r w:rsidR="002608D2">
        <w:rPr>
          <w:rFonts w:ascii="Times New Roman" w:hAnsi="Times New Roman" w:eastAsia="Times New Roman" w:cs="Times New Roman"/>
          <w:sz w:val="24"/>
          <w:szCs w:val="24"/>
        </w:rPr>
        <w:t>ied</w:t>
      </w:r>
      <w:r w:rsidRPr="00A33438">
        <w:rPr>
          <w:rFonts w:ascii="Times New Roman" w:hAnsi="Times New Roman" w:eastAsia="Times New Roman" w:cs="Times New Roman"/>
          <w:sz w:val="24"/>
          <w:szCs w:val="24"/>
        </w:rPr>
        <w:t xml:space="preserve"> to read the “Original principal amount of the existing insured mortgage” that is to be refinanced (or the sum of the original principal amount of all mortgages to be refinanced if two or more mortgages on one single property are being refinanced). </w:t>
      </w:r>
      <w:r w:rsidR="00E73919">
        <w:rPr>
          <w:rFonts w:ascii="Times New Roman" w:hAnsi="Times New Roman" w:eastAsia="Times New Roman" w:cs="Times New Roman"/>
          <w:sz w:val="24"/>
          <w:szCs w:val="24"/>
        </w:rPr>
        <w:t xml:space="preserve">NOTE: </w:t>
      </w:r>
      <w:r w:rsidR="005E172F">
        <w:rPr>
          <w:rFonts w:ascii="Times New Roman" w:hAnsi="Times New Roman" w:eastAsia="Times New Roman" w:cs="Times New Roman"/>
          <w:sz w:val="24"/>
          <w:szCs w:val="24"/>
        </w:rPr>
        <w:t>Both loans must be on one property with the same Single Asset Mortgagor Entity</w:t>
      </w:r>
      <w:r w:rsidR="002710AC">
        <w:rPr>
          <w:rFonts w:ascii="Times New Roman" w:hAnsi="Times New Roman" w:eastAsia="Times New Roman" w:cs="Times New Roman"/>
          <w:sz w:val="24"/>
          <w:szCs w:val="24"/>
        </w:rPr>
        <w:t xml:space="preserve"> with identical legal descriptions</w:t>
      </w:r>
      <w:r w:rsidR="00FA7C84">
        <w:rPr>
          <w:rFonts w:ascii="Times New Roman" w:hAnsi="Times New Roman" w:eastAsia="Times New Roman" w:cs="Times New Roman"/>
          <w:sz w:val="24"/>
          <w:szCs w:val="24"/>
        </w:rPr>
        <w:t xml:space="preserve"> (e</w:t>
      </w:r>
      <w:r w:rsidR="002710AC">
        <w:rPr>
          <w:rFonts w:ascii="Times New Roman" w:hAnsi="Times New Roman" w:eastAsia="Times New Roman" w:cs="Times New Roman"/>
          <w:sz w:val="24"/>
          <w:szCs w:val="24"/>
        </w:rPr>
        <w:t>.</w:t>
      </w:r>
      <w:r w:rsidR="002B7C84">
        <w:rPr>
          <w:rFonts w:ascii="Times New Roman" w:hAnsi="Times New Roman" w:eastAsia="Times New Roman" w:cs="Times New Roman"/>
          <w:sz w:val="24"/>
          <w:szCs w:val="24"/>
        </w:rPr>
        <w:t>g.</w:t>
      </w:r>
      <w:r w:rsidR="001838D3">
        <w:rPr>
          <w:rFonts w:ascii="Times New Roman" w:hAnsi="Times New Roman" w:eastAsia="Times New Roman" w:cs="Times New Roman"/>
          <w:sz w:val="24"/>
          <w:szCs w:val="24"/>
        </w:rPr>
        <w:t>,</w:t>
      </w:r>
      <w:r w:rsidR="002B7C84">
        <w:rPr>
          <w:rFonts w:ascii="Times New Roman" w:hAnsi="Times New Roman" w:eastAsia="Times New Roman" w:cs="Times New Roman"/>
          <w:sz w:val="24"/>
          <w:szCs w:val="24"/>
        </w:rPr>
        <w:t xml:space="preserve"> insured first mortgage coupled with a Section 241</w:t>
      </w:r>
      <w:r w:rsidR="00C06D7E">
        <w:rPr>
          <w:rFonts w:ascii="Times New Roman" w:hAnsi="Times New Roman" w:eastAsia="Times New Roman" w:cs="Times New Roman"/>
          <w:sz w:val="24"/>
          <w:szCs w:val="24"/>
        </w:rPr>
        <w:t xml:space="preserve">(a) loan). </w:t>
      </w:r>
      <w:r w:rsidRPr="003B5E8E" w:rsidR="003B5E8E">
        <w:rPr>
          <w:rFonts w:ascii="Times New Roman" w:hAnsi="Times New Roman" w:eastAsia="Times New Roman" w:cs="Times New Roman"/>
          <w:sz w:val="24"/>
          <w:szCs w:val="24"/>
        </w:rPr>
        <w:t xml:space="preserve">(e.g., insured first mortgage coupled with a Section 241(a) loan). By statute, Section 223(a)(7) refinancing cannot be used to consolidate multiple loans on different projects secured by collateral with different legal descriptions that will remain separate, even if the sites are adjacent.  See also Section 3.1.CC Scattered Sites and Section </w:t>
      </w:r>
      <w:r w:rsidRPr="003B5E8E" w:rsidR="00185332">
        <w:rPr>
          <w:rFonts w:ascii="Times New Roman" w:hAnsi="Times New Roman" w:eastAsia="Times New Roman" w:cs="Times New Roman"/>
          <w:sz w:val="24"/>
          <w:szCs w:val="24"/>
        </w:rPr>
        <w:t>18.3.L.</w:t>
      </w:r>
      <w:r w:rsidRPr="003B5E8E" w:rsidR="003B5E8E">
        <w:rPr>
          <w:rFonts w:ascii="Times New Roman" w:hAnsi="Times New Roman" w:eastAsia="Times New Roman" w:cs="Times New Roman"/>
          <w:sz w:val="24"/>
          <w:szCs w:val="24"/>
        </w:rPr>
        <w:t xml:space="preserve"> </w:t>
      </w:r>
      <w:r w:rsidR="00ED50D5">
        <w:rPr>
          <w:rFonts w:ascii="Times New Roman" w:hAnsi="Times New Roman" w:eastAsia="Times New Roman" w:cs="Times New Roman"/>
          <w:sz w:val="24"/>
          <w:szCs w:val="24"/>
        </w:rPr>
        <w:t xml:space="preserve"> </w:t>
      </w:r>
      <w:r w:rsidRPr="003B5E8E" w:rsidR="003B5E8E">
        <w:rPr>
          <w:rFonts w:ascii="Times New Roman" w:hAnsi="Times New Roman" w:eastAsia="Times New Roman" w:cs="Times New Roman"/>
          <w:sz w:val="24"/>
          <w:szCs w:val="24"/>
        </w:rPr>
        <w:t>Refinancing M2M and Partial Payment of Claim (PPC) Properties for additional restrictions."</w:t>
      </w:r>
      <w:r w:rsidR="00A10092">
        <w:rPr>
          <w:rFonts w:ascii="Times New Roman" w:hAnsi="Times New Roman" w:eastAsia="Times New Roman" w:cs="Times New Roman"/>
          <w:sz w:val="24"/>
          <w:szCs w:val="24"/>
        </w:rPr>
        <w:t>.</w:t>
      </w:r>
      <w:r w:rsidR="002710AC">
        <w:rPr>
          <w:rFonts w:ascii="Times New Roman" w:hAnsi="Times New Roman" w:eastAsia="Times New Roman" w:cs="Times New Roman"/>
          <w:sz w:val="24"/>
          <w:szCs w:val="24"/>
        </w:rPr>
        <w:t xml:space="preserve"> </w:t>
      </w:r>
    </w:p>
    <w:p w:rsidRPr="00A33438" w:rsidR="00EA432D" w:rsidP="00EA432D" w:rsidRDefault="00EA432D" w14:paraId="291889CF" w14:textId="021F815A">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Criterion 10 - Amount based on the cost to refinance the existing insured mortgage and other permitted debt, </w:t>
      </w:r>
      <w:r w:rsidR="00D857E6">
        <w:rPr>
          <w:rFonts w:ascii="Times New Roman" w:hAnsi="Times New Roman" w:eastAsia="Times New Roman" w:cs="Times New Roman"/>
          <w:sz w:val="24"/>
          <w:szCs w:val="24"/>
        </w:rPr>
        <w:t>including any accrued b</w:t>
      </w:r>
      <w:r w:rsidR="00DB09A3">
        <w:rPr>
          <w:rFonts w:ascii="Times New Roman" w:hAnsi="Times New Roman" w:eastAsia="Times New Roman" w:cs="Times New Roman"/>
          <w:sz w:val="24"/>
          <w:szCs w:val="24"/>
        </w:rPr>
        <w:t>ut</w:t>
      </w:r>
      <w:r w:rsidR="00D857E6">
        <w:rPr>
          <w:rFonts w:ascii="Times New Roman" w:hAnsi="Times New Roman" w:eastAsia="Times New Roman" w:cs="Times New Roman"/>
          <w:sz w:val="24"/>
          <w:szCs w:val="24"/>
        </w:rPr>
        <w:t xml:space="preserve"> unpaid interest, </w:t>
      </w:r>
      <w:r w:rsidRPr="00A33438">
        <w:rPr>
          <w:rFonts w:ascii="Times New Roman" w:hAnsi="Times New Roman" w:eastAsia="Times New Roman" w:cs="Times New Roman"/>
          <w:sz w:val="24"/>
          <w:szCs w:val="24"/>
        </w:rPr>
        <w:t xml:space="preserve">permitted repairs, capital improvements, and loan closing charges.  </w:t>
      </w:r>
      <w:r w:rsidR="009F1CA5">
        <w:rPr>
          <w:rFonts w:ascii="Times New Roman" w:hAnsi="Times New Roman" w:eastAsia="Times New Roman" w:cs="Times New Roman"/>
          <w:sz w:val="24"/>
          <w:szCs w:val="24"/>
        </w:rPr>
        <w:t>Speci</w:t>
      </w:r>
      <w:r w:rsidR="00AB1333">
        <w:rPr>
          <w:rFonts w:ascii="Times New Roman" w:hAnsi="Times New Roman" w:eastAsia="Times New Roman" w:cs="Times New Roman"/>
          <w:sz w:val="24"/>
          <w:szCs w:val="24"/>
        </w:rPr>
        <w:t>fically</w:t>
      </w:r>
      <w:r w:rsidR="006A34D9">
        <w:rPr>
          <w:rFonts w:ascii="Times New Roman" w:hAnsi="Times New Roman" w:eastAsia="Times New Roman" w:cs="Times New Roman"/>
          <w:sz w:val="24"/>
          <w:szCs w:val="24"/>
        </w:rPr>
        <w:t>,</w:t>
      </w:r>
      <w:r w:rsidR="00AB1333">
        <w:rPr>
          <w:rFonts w:ascii="Times New Roman" w:hAnsi="Times New Roman" w:eastAsia="Times New Roman" w:cs="Times New Roman"/>
          <w:sz w:val="24"/>
          <w:szCs w:val="24"/>
        </w:rPr>
        <w:t xml:space="preserve"> the </w:t>
      </w:r>
      <w:r w:rsidR="006C50DB">
        <w:rPr>
          <w:rFonts w:ascii="Times New Roman" w:hAnsi="Times New Roman" w:eastAsia="Times New Roman" w:cs="Times New Roman"/>
          <w:sz w:val="24"/>
          <w:szCs w:val="24"/>
        </w:rPr>
        <w:t>Criterion 10 Amount includes t</w:t>
      </w:r>
      <w:r w:rsidRPr="00A33438">
        <w:rPr>
          <w:rFonts w:ascii="Times New Roman" w:hAnsi="Times New Roman" w:eastAsia="Times New Roman" w:cs="Times New Roman"/>
          <w:sz w:val="24"/>
          <w:szCs w:val="24"/>
        </w:rPr>
        <w:t>he unpaid principal balance of the existing insured mortgage (or mortgages if more than a single mortgage are being refinanced), plus a., b. and c. below:</w:t>
      </w:r>
    </w:p>
    <w:p w:rsidRPr="00A33438" w:rsidR="00EA432D" w:rsidP="00EA432D" w:rsidRDefault="00B370B9" w14:paraId="291889D0" w14:textId="426DB593">
      <w:pPr>
        <w:widowControl w:val="0"/>
        <w:numPr>
          <w:ilvl w:val="2"/>
          <w:numId w:val="5"/>
        </w:numPr>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A33438" w:rsidR="00EA432D">
        <w:rPr>
          <w:rFonts w:ascii="Times New Roman" w:hAnsi="Times New Roman" w:eastAsia="Times New Roman" w:cs="Times New Roman"/>
          <w:sz w:val="24"/>
          <w:szCs w:val="24"/>
        </w:rPr>
        <w:t xml:space="preserve">Loan closing charges, including the application fee, upfront Mortgage Insurance Premium (MIP), financing fee, total costs of prepayment penalties associated with the mortgage note, title and recording fees, and legal fees associated with the refinancing, and required deposits to the reserve for replacements.  </w:t>
      </w:r>
    </w:p>
    <w:p w:rsidRPr="00A33438" w:rsidR="00EA432D" w:rsidP="00EA432D" w:rsidRDefault="00EA432D" w14:paraId="291889D2" w14:textId="31453B71">
      <w:pPr>
        <w:widowControl w:val="0"/>
        <w:numPr>
          <w:ilvl w:val="3"/>
          <w:numId w:val="5"/>
        </w:numPr>
        <w:overflowPunct w:val="0"/>
        <w:autoSpaceDE w:val="0"/>
        <w:autoSpaceDN w:val="0"/>
        <w:adjustRightInd w:val="0"/>
        <w:spacing w:before="80" w:after="80"/>
        <w:ind w:left="14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cost of defeasance of any existing bond issue and bond discounts exceeding 10% of the proposed mortgage amount may not be included.</w:t>
      </w:r>
    </w:p>
    <w:p w:rsidRPr="00A33438" w:rsidR="00EA432D" w:rsidP="00EA432D" w:rsidRDefault="00EA432D" w14:paraId="291889D3" w14:textId="77777777">
      <w:pPr>
        <w:widowControl w:val="0"/>
        <w:numPr>
          <w:ilvl w:val="3"/>
          <w:numId w:val="5"/>
        </w:numPr>
        <w:overflowPunct w:val="0"/>
        <w:autoSpaceDE w:val="0"/>
        <w:autoSpaceDN w:val="0"/>
        <w:adjustRightInd w:val="0"/>
        <w:spacing w:before="80" w:after="80"/>
        <w:ind w:left="14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Discounts.  The cost of any discounts may not be included in estimating the </w:t>
      </w:r>
      <w:r w:rsidRPr="00A33438">
        <w:rPr>
          <w:rFonts w:ascii="Times New Roman" w:hAnsi="Times New Roman" w:eastAsia="Times New Roman" w:cs="Times New Roman"/>
          <w:sz w:val="24"/>
          <w:szCs w:val="24"/>
        </w:rPr>
        <w:lastRenderedPageBreak/>
        <w:t>maximum mortgage amount.</w:t>
      </w:r>
    </w:p>
    <w:p w:rsidRPr="00A33438" w:rsidR="00EA432D" w:rsidP="00EA432D" w:rsidRDefault="00B370B9" w14:paraId="291889D4" w14:textId="2425472A">
      <w:pPr>
        <w:widowControl w:val="0"/>
        <w:numPr>
          <w:ilvl w:val="2"/>
          <w:numId w:val="5"/>
        </w:numPr>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A33438" w:rsidR="00EA432D">
        <w:rPr>
          <w:rFonts w:ascii="Times New Roman" w:hAnsi="Times New Roman" w:eastAsia="Times New Roman" w:cs="Times New Roman"/>
          <w:sz w:val="24"/>
          <w:szCs w:val="24"/>
        </w:rPr>
        <w:t xml:space="preserve">Outstanding debt incurred in connection with capital improvements made to the property that are </w:t>
      </w:r>
      <w:r w:rsidR="004B0438">
        <w:rPr>
          <w:rFonts w:ascii="Times New Roman" w:hAnsi="Times New Roman" w:eastAsia="Times New Roman" w:cs="Times New Roman"/>
          <w:sz w:val="24"/>
          <w:szCs w:val="24"/>
        </w:rPr>
        <w:t xml:space="preserve">deemed </w:t>
      </w:r>
      <w:r w:rsidRPr="00A33438" w:rsidR="00EA432D">
        <w:rPr>
          <w:rFonts w:ascii="Times New Roman" w:hAnsi="Times New Roman" w:eastAsia="Times New Roman" w:cs="Times New Roman"/>
          <w:sz w:val="24"/>
          <w:szCs w:val="24"/>
        </w:rPr>
        <w:t xml:space="preserve">acceptable to the </w:t>
      </w:r>
      <w:r w:rsidR="00982D91">
        <w:rPr>
          <w:rFonts w:ascii="Times New Roman" w:hAnsi="Times New Roman" w:eastAsia="Times New Roman" w:cs="Times New Roman"/>
          <w:sz w:val="24"/>
          <w:szCs w:val="24"/>
        </w:rPr>
        <w:t>Production</w:t>
      </w:r>
      <w:r w:rsidR="00035961">
        <w:rPr>
          <w:rFonts w:ascii="Times New Roman" w:hAnsi="Times New Roman" w:eastAsia="Times New Roman" w:cs="Times New Roman"/>
          <w:sz w:val="24"/>
          <w:szCs w:val="24"/>
        </w:rPr>
        <w:t xml:space="preserve"> Division Director</w:t>
      </w:r>
      <w:r w:rsidR="00982D91">
        <w:rPr>
          <w:rFonts w:ascii="Times New Roman" w:hAnsi="Times New Roman" w:eastAsia="Times New Roman" w:cs="Times New Roman"/>
          <w:sz w:val="24"/>
          <w:szCs w:val="24"/>
        </w:rPr>
        <w:t xml:space="preserve"> of the </w:t>
      </w:r>
      <w:r w:rsidRPr="00A33438" w:rsidR="00EA432D">
        <w:rPr>
          <w:rFonts w:ascii="Times New Roman" w:hAnsi="Times New Roman" w:eastAsia="Times New Roman" w:cs="Times New Roman"/>
          <w:sz w:val="24"/>
          <w:szCs w:val="24"/>
        </w:rPr>
        <w:t>Regional Office</w:t>
      </w:r>
      <w:r w:rsidR="004B0438">
        <w:rPr>
          <w:rFonts w:ascii="Times New Roman" w:hAnsi="Times New Roman" w:eastAsia="Times New Roman" w:cs="Times New Roman"/>
          <w:sz w:val="24"/>
          <w:szCs w:val="24"/>
        </w:rPr>
        <w:t xml:space="preserve"> or other</w:t>
      </w:r>
      <w:r w:rsidR="00982D91">
        <w:rPr>
          <w:rFonts w:ascii="Times New Roman" w:hAnsi="Times New Roman" w:eastAsia="Times New Roman" w:cs="Times New Roman"/>
          <w:sz w:val="24"/>
          <w:szCs w:val="24"/>
        </w:rPr>
        <w:t xml:space="preserve"> designated authority</w:t>
      </w:r>
      <w:r w:rsidRPr="00A33438" w:rsidR="00EA432D">
        <w:rPr>
          <w:rFonts w:ascii="Times New Roman" w:hAnsi="Times New Roman" w:eastAsia="Times New Roman" w:cs="Times New Roman"/>
          <w:sz w:val="24"/>
          <w:szCs w:val="24"/>
        </w:rPr>
        <w:t xml:space="preserve">. </w:t>
      </w:r>
    </w:p>
    <w:p w:rsidRPr="00A33438" w:rsidR="00EA432D" w:rsidP="00EA432D" w:rsidRDefault="00B370B9" w14:paraId="291889D5" w14:textId="22D4F4FB">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Not eligible for inclusion</w:t>
      </w:r>
      <w:r w:rsidR="00F7472A">
        <w:rPr>
          <w:rFonts w:ascii="Times New Roman" w:hAnsi="Times New Roman" w:eastAsia="Times New Roman" w:cs="Times New Roman"/>
          <w:sz w:val="24"/>
          <w:szCs w:val="24"/>
        </w:rPr>
        <w:t xml:space="preserve"> </w:t>
      </w:r>
      <w:r w:rsidRPr="00A33438" w:rsidR="00F7472A">
        <w:rPr>
          <w:rFonts w:ascii="Times New Roman" w:hAnsi="Times New Roman" w:eastAsia="Times New Roman" w:cs="Times New Roman"/>
          <w:sz w:val="24"/>
          <w:szCs w:val="24"/>
        </w:rPr>
        <w:t>in calculating the maximum mortgage amount available for refinancing under Section 223(a)(7)</w:t>
      </w:r>
      <w:r>
        <w:rPr>
          <w:rFonts w:ascii="Times New Roman" w:hAnsi="Times New Roman" w:eastAsia="Times New Roman" w:cs="Times New Roman"/>
          <w:sz w:val="24"/>
          <w:szCs w:val="24"/>
        </w:rPr>
        <w:t xml:space="preserve"> is </w:t>
      </w:r>
      <w:r w:rsidR="00F7472A">
        <w:rPr>
          <w:rFonts w:ascii="Times New Roman" w:hAnsi="Times New Roman" w:eastAsia="Times New Roman" w:cs="Times New Roman"/>
          <w:sz w:val="24"/>
          <w:szCs w:val="24"/>
        </w:rPr>
        <w:t>i</w:t>
      </w:r>
      <w:r w:rsidRPr="00A33438" w:rsidR="00EA432D">
        <w:rPr>
          <w:rFonts w:ascii="Times New Roman" w:hAnsi="Times New Roman" w:eastAsia="Times New Roman" w:cs="Times New Roman"/>
          <w:sz w:val="24"/>
          <w:szCs w:val="24"/>
        </w:rPr>
        <w:t>ndebtedness incurred in connection with funding operating deficits, deferred management fees</w:t>
      </w:r>
      <w:r w:rsidR="00816140">
        <w:rPr>
          <w:rFonts w:ascii="Times New Roman" w:hAnsi="Times New Roman" w:eastAsia="Times New Roman" w:cs="Times New Roman"/>
          <w:sz w:val="24"/>
          <w:szCs w:val="24"/>
        </w:rPr>
        <w:t>, deferred development fees</w:t>
      </w:r>
      <w:r w:rsidRPr="00A33438" w:rsidR="00EA432D">
        <w:rPr>
          <w:rFonts w:ascii="Times New Roman" w:hAnsi="Times New Roman" w:eastAsia="Times New Roman" w:cs="Times New Roman"/>
          <w:sz w:val="24"/>
          <w:szCs w:val="24"/>
        </w:rPr>
        <w:t xml:space="preserve"> or other non-capital costs (other than Section 223(d) loans) nor are past-due payables. See </w:t>
      </w:r>
      <w:r w:rsidRPr="003D2811" w:rsidR="00EA432D">
        <w:rPr>
          <w:rFonts w:ascii="Times New Roman" w:hAnsi="Times New Roman" w:eastAsia="Times New Roman" w:cs="Times New Roman"/>
          <w:sz w:val="24"/>
          <w:szCs w:val="24"/>
        </w:rPr>
        <w:t>Section 8.5.B.7</w:t>
      </w:r>
      <w:r w:rsidRPr="00A33438" w:rsidR="00EA432D">
        <w:rPr>
          <w:rFonts w:ascii="Times New Roman" w:hAnsi="Times New Roman" w:eastAsia="Times New Roman" w:cs="Times New Roman"/>
          <w:sz w:val="24"/>
          <w:szCs w:val="24"/>
        </w:rPr>
        <w:t xml:space="preserve"> for a discussion of clearing or resolving past-due payables at the time of closing. </w:t>
      </w:r>
    </w:p>
    <w:p w:rsidRPr="00A33438" w:rsidR="00EA432D" w:rsidP="00EA432D" w:rsidRDefault="00EA432D" w14:paraId="291889D6" w14:textId="50FF3CCE">
      <w:pPr>
        <w:widowControl w:val="0"/>
        <w:numPr>
          <w:ilvl w:val="2"/>
          <w:numId w:val="5"/>
        </w:numPr>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HUD-approved Critical and Non-critical repairs costs</w:t>
      </w:r>
      <w:r w:rsidR="00F53EC2">
        <w:rPr>
          <w:rFonts w:ascii="Times New Roman" w:hAnsi="Times New Roman" w:eastAsia="Times New Roman" w:cs="Times New Roman"/>
          <w:sz w:val="24"/>
          <w:szCs w:val="24"/>
        </w:rPr>
        <w:t xml:space="preserve"> (as approved by the Production </w:t>
      </w:r>
      <w:r w:rsidR="00042329">
        <w:rPr>
          <w:rFonts w:ascii="Times New Roman" w:hAnsi="Times New Roman" w:eastAsia="Times New Roman" w:cs="Times New Roman"/>
          <w:sz w:val="24"/>
          <w:szCs w:val="24"/>
        </w:rPr>
        <w:t xml:space="preserve">Division Director </w:t>
      </w:r>
      <w:r w:rsidR="00F53EC2">
        <w:rPr>
          <w:rFonts w:ascii="Times New Roman" w:hAnsi="Times New Roman" w:eastAsia="Times New Roman" w:cs="Times New Roman"/>
          <w:sz w:val="24"/>
          <w:szCs w:val="24"/>
        </w:rPr>
        <w:t>of the Regional Office or other designated authority</w:t>
      </w:r>
      <w:r w:rsidR="00F15BD6">
        <w:rPr>
          <w:rFonts w:ascii="Times New Roman" w:hAnsi="Times New Roman" w:eastAsia="Times New Roman" w:cs="Times New Roman"/>
          <w:sz w:val="24"/>
          <w:szCs w:val="24"/>
        </w:rPr>
        <w:t>)</w:t>
      </w:r>
      <w:r w:rsidR="00F53EC2">
        <w:rPr>
          <w:rFonts w:ascii="Times New Roman" w:hAnsi="Times New Roman" w:eastAsia="Times New Roman" w:cs="Times New Roman"/>
          <w:sz w:val="24"/>
          <w:szCs w:val="24"/>
        </w:rPr>
        <w:t>.</w:t>
      </w:r>
    </w:p>
    <w:p w:rsidRPr="00A33438" w:rsidR="00EA432D" w:rsidP="00EA432D" w:rsidRDefault="00EA432D" w14:paraId="291889D7" w14:textId="05C219AB">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For a discussion of permitted repairs, please see </w:t>
      </w:r>
      <w:r w:rsidRPr="003D2811">
        <w:rPr>
          <w:rFonts w:ascii="Times New Roman" w:hAnsi="Times New Roman" w:eastAsia="Times New Roman" w:cs="Times New Roman"/>
          <w:sz w:val="24"/>
          <w:szCs w:val="24"/>
        </w:rPr>
        <w:t>Chapter 5.1.C.1.,</w:t>
      </w:r>
      <w:r w:rsidRPr="00A33438">
        <w:rPr>
          <w:rFonts w:ascii="Times New Roman" w:hAnsi="Times New Roman" w:eastAsia="Times New Roman" w:cs="Times New Roman"/>
          <w:sz w:val="24"/>
          <w:szCs w:val="24"/>
        </w:rPr>
        <w:t xml:space="preserve"> Eligible Construction Activities by Program,</w:t>
      </w:r>
      <w:r w:rsidR="009D473E">
        <w:rPr>
          <w:rFonts w:ascii="Times New Roman" w:hAnsi="Times New Roman" w:eastAsia="Times New Roman" w:cs="Times New Roman"/>
          <w:sz w:val="24"/>
          <w:szCs w:val="24"/>
        </w:rPr>
        <w:t xml:space="preserve"> Class of Work</w:t>
      </w:r>
      <w:r w:rsidR="006B7321">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 xml:space="preserve"> and Chapter 5.10.B., Processing for Refinance or Acquisition, Section 223(f) and 223(a)(7) and 241(a) for Repairs and Alterations.</w:t>
      </w:r>
    </w:p>
    <w:p w:rsidRPr="00A33438" w:rsidR="00EA432D" w:rsidP="00EA432D" w:rsidRDefault="00EA432D" w14:paraId="291889D8" w14:textId="77777777">
      <w:pPr>
        <w:widowControl w:val="0"/>
        <w:numPr>
          <w:ilvl w:val="3"/>
          <w:numId w:val="5"/>
        </w:numPr>
        <w:overflowPunct w:val="0"/>
        <w:autoSpaceDE w:val="0"/>
        <w:autoSpaceDN w:val="0"/>
        <w:adjustRightInd w:val="0"/>
        <w:spacing w:before="80" w:after="80"/>
        <w:ind w:left="14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Generally, Critical repairs must be completed prior to endorsement. See Chapter 5.1.J., Maximum Time for Completion of Repairs.</w:t>
      </w:r>
    </w:p>
    <w:p w:rsidRPr="00A33438" w:rsidR="00EA432D" w:rsidP="00EA432D" w:rsidRDefault="00EA432D" w14:paraId="291889D9" w14:textId="4B99FF8F">
      <w:pPr>
        <w:widowControl w:val="0"/>
        <w:numPr>
          <w:ilvl w:val="3"/>
          <w:numId w:val="5"/>
        </w:numPr>
        <w:overflowPunct w:val="0"/>
        <w:autoSpaceDE w:val="0"/>
        <w:autoSpaceDN w:val="0"/>
        <w:adjustRightInd w:val="0"/>
        <w:spacing w:before="80" w:after="80"/>
        <w:ind w:left="14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Non-critical repairs may be deferred but should be completed within twelve months of endorsement. Generally</w:t>
      </w:r>
      <w:r w:rsidR="005C54D4">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 xml:space="preserve"> a </w:t>
      </w:r>
      <w:r w:rsidR="0015113D">
        <w:rPr>
          <w:rFonts w:ascii="Times New Roman" w:hAnsi="Times New Roman" w:eastAsia="Times New Roman" w:cs="Times New Roman"/>
          <w:sz w:val="24"/>
          <w:szCs w:val="24"/>
        </w:rPr>
        <w:t>1</w:t>
      </w:r>
      <w:r w:rsidRPr="00A33438">
        <w:rPr>
          <w:rFonts w:ascii="Times New Roman" w:hAnsi="Times New Roman" w:eastAsia="Times New Roman" w:cs="Times New Roman"/>
          <w:sz w:val="24"/>
          <w:szCs w:val="24"/>
        </w:rPr>
        <w:t xml:space="preserve">10% escrow will be established, which may be funded with a letter of credit. For further discussion, see </w:t>
      </w:r>
      <w:r w:rsidRPr="00AA312D">
        <w:rPr>
          <w:rFonts w:ascii="Times New Roman" w:hAnsi="Times New Roman" w:eastAsia="Times New Roman" w:cs="Times New Roman"/>
          <w:sz w:val="24"/>
          <w:szCs w:val="24"/>
        </w:rPr>
        <w:t>Chapter 5.1</w:t>
      </w:r>
      <w:r w:rsidRPr="00AA312D" w:rsidR="00AA312D">
        <w:rPr>
          <w:rFonts w:ascii="Times New Roman" w:hAnsi="Times New Roman" w:eastAsia="Times New Roman" w:cs="Times New Roman"/>
          <w:sz w:val="24"/>
          <w:szCs w:val="24"/>
        </w:rPr>
        <w:t>0</w:t>
      </w:r>
      <w:r w:rsidRPr="00AA312D">
        <w:rPr>
          <w:rFonts w:ascii="Times New Roman" w:hAnsi="Times New Roman" w:eastAsia="Times New Roman" w:cs="Times New Roman"/>
          <w:sz w:val="24"/>
          <w:szCs w:val="24"/>
        </w:rPr>
        <w:t>.L</w:t>
      </w:r>
      <w:r w:rsidRPr="00A33438">
        <w:rPr>
          <w:rFonts w:ascii="Times New Roman" w:hAnsi="Times New Roman" w:eastAsia="Times New Roman" w:cs="Times New Roman"/>
          <w:sz w:val="24"/>
          <w:szCs w:val="24"/>
        </w:rPr>
        <w:t xml:space="preserve">., Funding Repairs, Escrow Agreement for Deferred Repairs.  HUD may determine that a larger escrow is appropriate for projects with more extensive </w:t>
      </w:r>
      <w:r w:rsidRPr="00A33438" w:rsidR="006A34D9">
        <w:rPr>
          <w:rFonts w:ascii="Times New Roman" w:hAnsi="Times New Roman" w:eastAsia="Times New Roman" w:cs="Times New Roman"/>
          <w:sz w:val="24"/>
          <w:szCs w:val="24"/>
        </w:rPr>
        <w:t>repairs or</w:t>
      </w:r>
      <w:r w:rsidRPr="00A33438">
        <w:rPr>
          <w:rFonts w:ascii="Times New Roman" w:hAnsi="Times New Roman" w:eastAsia="Times New Roman" w:cs="Times New Roman"/>
          <w:sz w:val="24"/>
          <w:szCs w:val="24"/>
        </w:rPr>
        <w:t xml:space="preserve"> may waive the escrow for very minor replacement cost items.</w:t>
      </w:r>
    </w:p>
    <w:p w:rsidRPr="00A33438" w:rsidR="00EA432D" w:rsidP="00EA432D" w:rsidRDefault="00EA432D" w14:paraId="291889DA" w14:textId="77777777">
      <w:pPr>
        <w:widowControl w:val="0"/>
        <w:overflowPunct w:val="0"/>
        <w:autoSpaceDE w:val="0"/>
        <w:autoSpaceDN w:val="0"/>
        <w:adjustRightInd w:val="0"/>
        <w:ind w:left="2520"/>
        <w:jc w:val="both"/>
        <w:textAlignment w:val="baseline"/>
        <w:rPr>
          <w:rFonts w:ascii="Times New Roman" w:hAnsi="Times New Roman" w:eastAsia="Times New Roman" w:cs="Times New Roman"/>
          <w:sz w:val="24"/>
          <w:szCs w:val="24"/>
        </w:rPr>
      </w:pPr>
    </w:p>
    <w:p w:rsidRPr="00A33438" w:rsidR="00EA432D" w:rsidP="00EA432D" w:rsidRDefault="00EA432D" w14:paraId="291889DB" w14:textId="521B6EF0">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Criterion 5 - Amount based on debt service ratio.  The amount that can be amortized by the applicable percentage described below of the project's estimated net operating income. The mortgage may exceed this amount by capitalizing the savings from any tax abatement that runs with the land. </w:t>
      </w:r>
      <w:r w:rsidR="0006191E">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Physical occupancy assumptions used in calculating the project’s estimated net operating income should be based on historical occupancy levels.</w:t>
      </w:r>
    </w:p>
    <w:tbl>
      <w:tblPr>
        <w:tblStyle w:val="TableGrid6"/>
        <w:tblW w:w="0" w:type="auto"/>
        <w:tblInd w:w="2358" w:type="dxa"/>
        <w:shd w:val="clear" w:color="auto" w:fill="FFFFFF" w:themeFill="background1"/>
        <w:tblLook w:val="04A0" w:firstRow="1" w:lastRow="0" w:firstColumn="1" w:lastColumn="0" w:noHBand="0" w:noVBand="1"/>
      </w:tblPr>
      <w:tblGrid>
        <w:gridCol w:w="2684"/>
        <w:gridCol w:w="2371"/>
        <w:gridCol w:w="1937"/>
      </w:tblGrid>
      <w:tr w:rsidRPr="00A33438" w:rsidR="00EA432D" w:rsidTr="00D62EC3" w14:paraId="291889E0" w14:textId="77777777">
        <w:trPr>
          <w:cantSplit/>
        </w:trPr>
        <w:tc>
          <w:tcPr>
            <w:tcW w:w="2786" w:type="dxa"/>
            <w:shd w:val="clear" w:color="auto" w:fill="auto"/>
          </w:tcPr>
          <w:p w:rsidRPr="00A33438" w:rsidR="00EA432D" w:rsidP="00D62EC3" w:rsidRDefault="00EA432D" w14:paraId="291889DC" w14:textId="77777777">
            <w:pPr>
              <w:widowControl w:val="0"/>
              <w:overflowPunct w:val="0"/>
              <w:autoSpaceDE w:val="0"/>
              <w:autoSpaceDN w:val="0"/>
              <w:adjustRightInd w:val="0"/>
              <w:spacing w:before="80" w:after="80"/>
              <w:jc w:val="both"/>
              <w:textAlignment w:val="baseline"/>
              <w:rPr>
                <w:rFonts w:ascii="Times New Roman" w:hAnsi="Times New Roman" w:cs="Times New Roman"/>
                <w:sz w:val="24"/>
                <w:szCs w:val="24"/>
                <w:u w:val="single"/>
              </w:rPr>
            </w:pPr>
          </w:p>
          <w:p w:rsidRPr="00A33438" w:rsidR="00EA432D" w:rsidP="00D62EC3" w:rsidRDefault="00EA432D" w14:paraId="291889DD" w14:textId="77777777">
            <w:pPr>
              <w:widowControl w:val="0"/>
              <w:overflowPunct w:val="0"/>
              <w:autoSpaceDE w:val="0"/>
              <w:autoSpaceDN w:val="0"/>
              <w:adjustRightInd w:val="0"/>
              <w:spacing w:before="80" w:after="80"/>
              <w:jc w:val="both"/>
              <w:textAlignment w:val="baseline"/>
              <w:rPr>
                <w:rFonts w:ascii="Times New Roman" w:hAnsi="Times New Roman" w:cs="Times New Roman"/>
                <w:sz w:val="24"/>
                <w:szCs w:val="24"/>
                <w:u w:val="single"/>
              </w:rPr>
            </w:pPr>
            <w:r w:rsidRPr="00A33438">
              <w:rPr>
                <w:rFonts w:ascii="Times New Roman" w:hAnsi="Times New Roman" w:cs="Times New Roman"/>
                <w:sz w:val="24"/>
                <w:szCs w:val="24"/>
                <w:u w:val="single"/>
              </w:rPr>
              <w:t>Rent Structure</w:t>
            </w:r>
          </w:p>
        </w:tc>
        <w:tc>
          <w:tcPr>
            <w:tcW w:w="2437" w:type="dxa"/>
            <w:shd w:val="clear" w:color="auto" w:fill="auto"/>
          </w:tcPr>
          <w:p w:rsidRPr="00A33438" w:rsidR="00EA432D" w:rsidP="00D62EC3" w:rsidRDefault="00EA432D" w14:paraId="291889DE"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u w:val="single"/>
              </w:rPr>
            </w:pPr>
            <w:r w:rsidRPr="00A33438">
              <w:rPr>
                <w:rFonts w:ascii="Times New Roman" w:hAnsi="Times New Roman" w:cs="Times New Roman"/>
                <w:sz w:val="24"/>
                <w:szCs w:val="24"/>
                <w:u w:val="single"/>
              </w:rPr>
              <w:t>Minimum Debt Service Coverage Ratio (DSCR)</w:t>
            </w:r>
          </w:p>
        </w:tc>
        <w:tc>
          <w:tcPr>
            <w:tcW w:w="1995" w:type="dxa"/>
          </w:tcPr>
          <w:p w:rsidRPr="00A33438" w:rsidR="00EA432D" w:rsidP="00D62EC3" w:rsidRDefault="00EA432D" w14:paraId="291889DF"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u w:val="single"/>
              </w:rPr>
            </w:pPr>
            <w:r w:rsidRPr="00A33438">
              <w:rPr>
                <w:rFonts w:ascii="Times New Roman" w:hAnsi="Times New Roman" w:cs="Times New Roman"/>
                <w:sz w:val="24"/>
                <w:szCs w:val="24"/>
                <w:u w:val="single"/>
              </w:rPr>
              <w:t>Form 92264-A Criterion 5 loan ratio</w:t>
            </w:r>
          </w:p>
        </w:tc>
      </w:tr>
      <w:tr w:rsidRPr="00A33438" w:rsidR="00EA432D" w:rsidTr="00D62EC3" w14:paraId="291889E4" w14:textId="77777777">
        <w:trPr>
          <w:cantSplit/>
        </w:trPr>
        <w:tc>
          <w:tcPr>
            <w:tcW w:w="2786" w:type="dxa"/>
            <w:shd w:val="clear" w:color="auto" w:fill="auto"/>
          </w:tcPr>
          <w:p w:rsidRPr="00A33438" w:rsidR="00EA432D" w:rsidP="00D62EC3" w:rsidRDefault="00EA432D" w14:paraId="291889E1"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 xml:space="preserve">Projects with &gt;90% of units assisted by Project-Based Section 8, and Cooperative Housing insured under Section 213 </w:t>
            </w:r>
          </w:p>
        </w:tc>
        <w:tc>
          <w:tcPr>
            <w:tcW w:w="2437" w:type="dxa"/>
            <w:shd w:val="clear" w:color="auto" w:fill="auto"/>
          </w:tcPr>
          <w:p w:rsidRPr="00A33438" w:rsidR="00EA432D" w:rsidP="00D62EC3" w:rsidRDefault="00647790" w14:paraId="291889E2" w14:textId="656A2D81">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Pr>
                <w:rFonts w:ascii="Times New Roman" w:hAnsi="Times New Roman" w:cs="Times New Roman"/>
                <w:sz w:val="24"/>
                <w:szCs w:val="24"/>
              </w:rPr>
              <w:t>1.05</w:t>
            </w:r>
          </w:p>
        </w:tc>
        <w:tc>
          <w:tcPr>
            <w:tcW w:w="1995" w:type="dxa"/>
          </w:tcPr>
          <w:p w:rsidRPr="00A33438" w:rsidR="00EA432D" w:rsidP="00D62EC3" w:rsidRDefault="00EA432D" w14:paraId="291889E3"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95.0%</w:t>
            </w:r>
          </w:p>
        </w:tc>
      </w:tr>
      <w:tr w:rsidRPr="00A33438" w:rsidR="00EA432D" w:rsidTr="00D62EC3" w14:paraId="291889E8" w14:textId="77777777">
        <w:trPr>
          <w:cantSplit/>
        </w:trPr>
        <w:tc>
          <w:tcPr>
            <w:tcW w:w="2786" w:type="dxa"/>
            <w:shd w:val="clear" w:color="auto" w:fill="auto"/>
          </w:tcPr>
          <w:p w:rsidRPr="00A33438" w:rsidR="00EA432D" w:rsidP="00D62EC3" w:rsidRDefault="00EA432D" w14:paraId="291889E5"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All other projects</w:t>
            </w:r>
          </w:p>
        </w:tc>
        <w:tc>
          <w:tcPr>
            <w:tcW w:w="2437" w:type="dxa"/>
            <w:shd w:val="clear" w:color="auto" w:fill="auto"/>
          </w:tcPr>
          <w:p w:rsidRPr="00A33438" w:rsidR="00EA432D" w:rsidP="00D62EC3" w:rsidRDefault="00EA432D" w14:paraId="291889E6"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1.11</w:t>
            </w:r>
          </w:p>
        </w:tc>
        <w:tc>
          <w:tcPr>
            <w:tcW w:w="1995" w:type="dxa"/>
          </w:tcPr>
          <w:p w:rsidRPr="00A33438" w:rsidR="00EA432D" w:rsidP="00D62EC3" w:rsidRDefault="00EA432D" w14:paraId="291889E7"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90.0%</w:t>
            </w:r>
          </w:p>
        </w:tc>
      </w:tr>
    </w:tbl>
    <w:p w:rsidRPr="00A33438" w:rsidR="00EA432D" w:rsidP="00EA432D" w:rsidRDefault="00EA432D" w14:paraId="291889E9" w14:textId="77777777">
      <w:pPr>
        <w:widowControl w:val="0"/>
        <w:overflowPunct w:val="0"/>
        <w:autoSpaceDE w:val="0"/>
        <w:autoSpaceDN w:val="0"/>
        <w:adjustRightInd w:val="0"/>
        <w:ind w:left="1800"/>
        <w:jc w:val="both"/>
        <w:textAlignment w:val="baseline"/>
        <w:rPr>
          <w:rFonts w:ascii="Times New Roman" w:hAnsi="Times New Roman" w:eastAsia="Times New Roman" w:cs="Times New Roman"/>
          <w:sz w:val="24"/>
          <w:szCs w:val="24"/>
        </w:rPr>
      </w:pPr>
    </w:p>
    <w:p w:rsidRPr="00A33438" w:rsidR="00EA432D" w:rsidP="00EA432D" w:rsidRDefault="00EA432D" w14:paraId="291889EA" w14:textId="03C648CD">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Mortgage term.  The term of a new mortgage insured pursuant to Section 223(a)(7) may be extended up to 12 years beyond the maturity date of the existing, originally insured mortgage</w:t>
      </w:r>
      <w:r w:rsidR="006E4E84">
        <w:rPr>
          <w:rFonts w:ascii="Times New Roman" w:hAnsi="Times New Roman" w:eastAsia="Times New Roman" w:cs="Times New Roman"/>
          <w:sz w:val="24"/>
          <w:szCs w:val="24"/>
        </w:rPr>
        <w:t xml:space="preserve"> </w:t>
      </w:r>
      <w:r w:rsidR="00C07F89">
        <w:rPr>
          <w:rFonts w:ascii="Times New Roman" w:hAnsi="Times New Roman" w:eastAsia="Times New Roman" w:cs="Times New Roman"/>
          <w:sz w:val="24"/>
          <w:szCs w:val="24"/>
        </w:rPr>
        <w:lastRenderedPageBreak/>
        <w:t>(extension limited by statute)</w:t>
      </w:r>
      <w:r w:rsidRPr="00A33438">
        <w:rPr>
          <w:rFonts w:ascii="Times New Roman" w:hAnsi="Times New Roman" w:eastAsia="Times New Roman" w:cs="Times New Roman"/>
          <w:sz w:val="24"/>
          <w:szCs w:val="24"/>
        </w:rPr>
        <w:t>.  The term cannot be extended beyond</w:t>
      </w:r>
      <w:r w:rsidR="00A80F21">
        <w:rPr>
          <w:rFonts w:ascii="Times New Roman" w:hAnsi="Times New Roman" w:eastAsia="Times New Roman" w:cs="Times New Roman"/>
          <w:sz w:val="24"/>
          <w:szCs w:val="24"/>
        </w:rPr>
        <w:t xml:space="preserve"> the </w:t>
      </w:r>
      <w:r w:rsidR="002B6C3A">
        <w:rPr>
          <w:rFonts w:ascii="Times New Roman" w:hAnsi="Times New Roman" w:eastAsia="Times New Roman" w:cs="Times New Roman"/>
          <w:sz w:val="24"/>
          <w:szCs w:val="24"/>
        </w:rPr>
        <w:t xml:space="preserve">lesser </w:t>
      </w:r>
      <w:r w:rsidR="00BD6976">
        <w:rPr>
          <w:rFonts w:ascii="Times New Roman" w:hAnsi="Times New Roman" w:eastAsia="Times New Roman" w:cs="Times New Roman"/>
          <w:sz w:val="24"/>
          <w:szCs w:val="24"/>
        </w:rPr>
        <w:t>of (a)</w:t>
      </w:r>
      <w:r w:rsidRPr="00A33438">
        <w:rPr>
          <w:rFonts w:ascii="Times New Roman" w:hAnsi="Times New Roman" w:eastAsia="Times New Roman" w:cs="Times New Roman"/>
          <w:sz w:val="24"/>
          <w:szCs w:val="24"/>
        </w:rPr>
        <w:t xml:space="preserve"> 75% of the remaining useful life of the project or </w:t>
      </w:r>
      <w:r w:rsidR="00BD6976">
        <w:rPr>
          <w:rFonts w:ascii="Times New Roman" w:hAnsi="Times New Roman" w:eastAsia="Times New Roman" w:cs="Times New Roman"/>
          <w:sz w:val="24"/>
          <w:szCs w:val="24"/>
        </w:rPr>
        <w:t xml:space="preserve">(b) </w:t>
      </w:r>
      <w:r w:rsidRPr="00A33438">
        <w:rPr>
          <w:rFonts w:ascii="Times New Roman" w:hAnsi="Times New Roman" w:eastAsia="Times New Roman" w:cs="Times New Roman"/>
          <w:sz w:val="24"/>
          <w:szCs w:val="24"/>
        </w:rPr>
        <w:t xml:space="preserve">the maximum term permitted in the section of the act under which the existing mortgage is insured. </w:t>
      </w:r>
      <w:r w:rsidR="00B6690A">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If the existing mortgage is the result of a previous refinancing through Section 223(a)(7), </w:t>
      </w:r>
      <w:r w:rsidR="002A6E16">
        <w:rPr>
          <w:rFonts w:ascii="Times New Roman" w:hAnsi="Times New Roman" w:eastAsia="Times New Roman" w:cs="Times New Roman"/>
          <w:sz w:val="24"/>
          <w:szCs w:val="24"/>
        </w:rPr>
        <w:t xml:space="preserve">or </w:t>
      </w:r>
      <w:r w:rsidR="004A2C01">
        <w:rPr>
          <w:rFonts w:ascii="Times New Roman" w:hAnsi="Times New Roman" w:eastAsia="Times New Roman" w:cs="Times New Roman"/>
          <w:sz w:val="24"/>
          <w:szCs w:val="24"/>
        </w:rPr>
        <w:t xml:space="preserve">the combined balance of two loans, </w:t>
      </w:r>
      <w:r w:rsidRPr="00A33438">
        <w:rPr>
          <w:rFonts w:ascii="Times New Roman" w:hAnsi="Times New Roman" w:eastAsia="Times New Roman" w:cs="Times New Roman"/>
          <w:sz w:val="24"/>
          <w:szCs w:val="24"/>
        </w:rPr>
        <w:t>the longest allowable maturity date of the new mortgage is 12 years beyond the maturity date of the mortgage originally insured under the FHA insurance program</w:t>
      </w:r>
      <w:r w:rsidR="002854B5">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 xml:space="preserve"> but </w:t>
      </w:r>
      <w:r w:rsidR="006C2515">
        <w:rPr>
          <w:rFonts w:ascii="Times New Roman" w:hAnsi="Times New Roman" w:eastAsia="Times New Roman" w:cs="Times New Roman"/>
          <w:sz w:val="24"/>
          <w:szCs w:val="24"/>
        </w:rPr>
        <w:t>notwithstanding this allowance, the term may</w:t>
      </w:r>
      <w:r w:rsidR="00CC3F61">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not exceed 75% of remaining useful life</w:t>
      </w:r>
      <w:r w:rsidR="00CC3F61">
        <w:rPr>
          <w:rFonts w:ascii="Times New Roman" w:hAnsi="Times New Roman" w:eastAsia="Times New Roman" w:cs="Times New Roman"/>
          <w:sz w:val="24"/>
          <w:szCs w:val="24"/>
        </w:rPr>
        <w:t xml:space="preserve"> of the project</w:t>
      </w:r>
      <w:r w:rsidRPr="00A33438">
        <w:rPr>
          <w:rFonts w:ascii="Times New Roman" w:hAnsi="Times New Roman" w:eastAsia="Times New Roman" w:cs="Times New Roman"/>
          <w:sz w:val="24"/>
          <w:szCs w:val="24"/>
        </w:rPr>
        <w:t>.</w:t>
      </w:r>
    </w:p>
    <w:p w:rsidRPr="00A33438" w:rsidR="00EA432D" w:rsidP="00EA432D" w:rsidRDefault="00EA432D" w14:paraId="291889EB"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shd w:val="clear" w:color="auto" w:fill="FFFFFF"/>
        </w:rPr>
      </w:pPr>
    </w:p>
    <w:p w:rsidRPr="00A33438" w:rsidR="00EA432D" w:rsidP="00EA432D" w:rsidRDefault="00EA432D" w14:paraId="291889EC" w14:textId="77777777">
      <w:pPr>
        <w:widowControl w:val="0"/>
        <w:overflowPunct w:val="0"/>
        <w:autoSpaceDE w:val="0"/>
        <w:autoSpaceDN w:val="0"/>
        <w:adjustRightInd w:val="0"/>
        <w:spacing w:before="80" w:after="80"/>
        <w:ind w:left="630" w:right="-90"/>
        <w:jc w:val="center"/>
        <w:textAlignment w:val="baseline"/>
        <w:rPr>
          <w:rFonts w:ascii="Times New Roman" w:hAnsi="Times New Roman" w:eastAsia="Times New Roman" w:cs="Times New Roman"/>
          <w:b/>
          <w:sz w:val="24"/>
          <w:szCs w:val="24"/>
          <w:shd w:val="clear" w:color="auto" w:fill="FFFFFF"/>
        </w:rPr>
      </w:pPr>
      <w:r w:rsidRPr="00A33438">
        <w:rPr>
          <w:rFonts w:ascii="Times New Roman" w:hAnsi="Times New Roman" w:eastAsia="Times New Roman" w:cs="Times New Roman"/>
          <w:b/>
          <w:sz w:val="24"/>
          <w:szCs w:val="24"/>
          <w:shd w:val="clear" w:color="auto" w:fill="FFFFFF"/>
        </w:rPr>
        <w:t xml:space="preserve">Example of allowable term/maturity date extensions </w:t>
      </w:r>
    </w:p>
    <w:p w:rsidRPr="00A33438" w:rsidR="00EA432D" w:rsidP="00EA432D" w:rsidRDefault="00EA432D" w14:paraId="291889ED" w14:textId="77777777">
      <w:pPr>
        <w:widowControl w:val="0"/>
        <w:overflowPunct w:val="0"/>
        <w:autoSpaceDE w:val="0"/>
        <w:autoSpaceDN w:val="0"/>
        <w:adjustRightInd w:val="0"/>
        <w:spacing w:before="80" w:after="80"/>
        <w:ind w:left="630" w:right="-90"/>
        <w:jc w:val="center"/>
        <w:textAlignment w:val="baseline"/>
        <w:rPr>
          <w:rFonts w:ascii="Times New Roman" w:hAnsi="Times New Roman" w:eastAsia="Times New Roman" w:cs="Times New Roman"/>
          <w:b/>
          <w:sz w:val="24"/>
          <w:szCs w:val="24"/>
          <w:shd w:val="clear" w:color="auto" w:fill="FFFFFF"/>
        </w:rPr>
      </w:pPr>
      <w:r w:rsidRPr="00A33438">
        <w:rPr>
          <w:rFonts w:ascii="Times New Roman" w:hAnsi="Times New Roman" w:eastAsia="Times New Roman" w:cs="Times New Roman"/>
          <w:b/>
          <w:sz w:val="24"/>
          <w:szCs w:val="24"/>
          <w:shd w:val="clear" w:color="auto" w:fill="FFFFFF"/>
        </w:rPr>
        <w:t>for a Section 223(a)(7) refinancing</w:t>
      </w:r>
      <w:r w:rsidRPr="00A33438">
        <w:rPr>
          <w:rFonts w:ascii="Times New Roman" w:hAnsi="Times New Roman" w:eastAsia="Times New Roman" w:cs="Times New Roman"/>
          <w:b/>
          <w:sz w:val="24"/>
          <w:szCs w:val="24"/>
          <w:shd w:val="clear" w:color="auto" w:fill="FFFFFF"/>
        </w:rPr>
        <w:br/>
        <w:t>of a mortgage currently insured under Section 223(f)</w:t>
      </w:r>
    </w:p>
    <w:tbl>
      <w:tblPr>
        <w:tblW w:w="0" w:type="auto"/>
        <w:tblInd w:w="720" w:type="dxa"/>
        <w:tblCellMar>
          <w:left w:w="0" w:type="dxa"/>
          <w:right w:w="0" w:type="dxa"/>
        </w:tblCellMar>
        <w:tblLook w:val="04A0" w:firstRow="1" w:lastRow="0" w:firstColumn="1" w:lastColumn="0" w:noHBand="0" w:noVBand="1"/>
      </w:tblPr>
      <w:tblGrid>
        <w:gridCol w:w="1246"/>
        <w:gridCol w:w="1666"/>
        <w:gridCol w:w="2889"/>
        <w:gridCol w:w="262"/>
        <w:gridCol w:w="2557"/>
      </w:tblGrid>
      <w:tr w:rsidRPr="00A33438" w:rsidR="00EA432D" w:rsidTr="00D62EC3" w14:paraId="291889EF" w14:textId="77777777">
        <w:trPr>
          <w:cantSplit/>
        </w:trPr>
        <w:tc>
          <w:tcPr>
            <w:tcW w:w="885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9EE" w14:textId="1106B5F8">
            <w:pPr>
              <w:widowControl w:val="0"/>
              <w:overflowPunct w:val="0"/>
              <w:autoSpaceDE w:val="0"/>
              <w:autoSpaceDN w:val="0"/>
              <w:adjustRightInd w:val="0"/>
              <w:spacing w:before="80" w:after="80"/>
              <w:ind w:left="-90"/>
              <w:jc w:val="center"/>
              <w:textAlignment w:val="baseline"/>
              <w:rPr>
                <w:rFonts w:ascii="Times New Roman" w:hAnsi="Times New Roman" w:eastAsia="Calibri" w:cs="Times New Roman"/>
                <w:sz w:val="24"/>
                <w:szCs w:val="24"/>
                <w:shd w:val="clear" w:color="auto" w:fill="FFFFFF"/>
              </w:rPr>
            </w:pPr>
          </w:p>
        </w:tc>
      </w:tr>
      <w:tr w:rsidRPr="00A33438" w:rsidR="00EA432D" w:rsidTr="002678F4" w14:paraId="291889F2" w14:textId="77777777">
        <w:trPr>
          <w:cantSplit/>
        </w:trPr>
        <w:tc>
          <w:tcPr>
            <w:tcW w:w="6228"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9F0" w14:textId="497FADB4">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c>
          <w:tcPr>
            <w:tcW w:w="2628"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9F1" w14:textId="4237BE96">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r>
      <w:tr w:rsidRPr="00A33438" w:rsidR="00EA432D" w:rsidTr="002678F4" w14:paraId="291889F5" w14:textId="77777777">
        <w:trPr>
          <w:cantSplit/>
        </w:trPr>
        <w:tc>
          <w:tcPr>
            <w:tcW w:w="6228"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9F3" w14:textId="6F97656B">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c>
          <w:tcPr>
            <w:tcW w:w="2628"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9F4" w14:textId="1E1AAD6A">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r>
      <w:tr w:rsidRPr="00A33438" w:rsidR="00EA432D" w:rsidTr="002678F4" w14:paraId="291889F8" w14:textId="77777777">
        <w:trPr>
          <w:cantSplit/>
        </w:trPr>
        <w:tc>
          <w:tcPr>
            <w:tcW w:w="6228"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9F6" w14:textId="007B7296">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c>
          <w:tcPr>
            <w:tcW w:w="2628"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9F7" w14:textId="1AE78503">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r>
      <w:tr w:rsidRPr="00A33438" w:rsidR="00EA432D" w:rsidTr="00C02B3A" w14:paraId="291889FA" w14:textId="77777777">
        <w:trPr>
          <w:cantSplit/>
        </w:trPr>
        <w:tc>
          <w:tcPr>
            <w:tcW w:w="8856" w:type="dxa"/>
            <w:gridSpan w:val="5"/>
            <w:tcBorders>
              <w:top w:val="nil"/>
              <w:left w:val="single" w:color="auto" w:sz="8" w:space="0"/>
              <w:bottom w:val="single" w:color="auto" w:sz="4" w:space="0"/>
              <w:right w:val="single" w:color="auto" w:sz="8" w:space="0"/>
            </w:tcBorders>
            <w:tcMar>
              <w:top w:w="0" w:type="dxa"/>
              <w:left w:w="108" w:type="dxa"/>
              <w:bottom w:w="0" w:type="dxa"/>
              <w:right w:w="108" w:type="dxa"/>
            </w:tcMar>
          </w:tcPr>
          <w:p w:rsidRPr="00A33438" w:rsidR="00EA432D" w:rsidP="00D62EC3" w:rsidRDefault="00EA432D" w14:paraId="291889F9" w14:textId="3EE6977D">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4"/>
                <w:szCs w:val="24"/>
                <w:shd w:val="clear" w:color="auto" w:fill="FFFFFF"/>
              </w:rPr>
            </w:pPr>
          </w:p>
        </w:tc>
      </w:tr>
      <w:tr w:rsidRPr="00A33438" w:rsidR="00EA432D" w:rsidTr="00C02B3A" w14:paraId="29188A01" w14:textId="77777777">
        <w:trPr>
          <w:cantSplit/>
        </w:trPr>
        <w:tc>
          <w:tcPr>
            <w:tcW w:w="12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33438" w:rsidR="00EA432D" w:rsidP="00D62EC3" w:rsidRDefault="00EA432D" w14:paraId="291889FD" w14:textId="77777777">
            <w:pPr>
              <w:widowControl w:val="0"/>
              <w:overflowPunct w:val="0"/>
              <w:autoSpaceDE w:val="0"/>
              <w:autoSpaceDN w:val="0"/>
              <w:adjustRightInd w:val="0"/>
              <w:spacing w:before="80" w:after="80"/>
              <w:jc w:val="both"/>
              <w:textAlignment w:val="baseline"/>
              <w:rPr>
                <w:rFonts w:ascii="Calibri" w:hAnsi="Calibri" w:eastAsia="Calibri" w:cs="Times New Roman"/>
                <w:color w:val="1F497D"/>
                <w:sz w:val="24"/>
                <w:szCs w:val="24"/>
                <w:shd w:val="clear" w:color="auto" w:fill="FFFFFF"/>
              </w:rPr>
            </w:pPr>
          </w:p>
        </w:tc>
        <w:tc>
          <w:tcPr>
            <w:tcW w:w="17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rsidRPr="00A33438" w:rsidR="00EA432D" w:rsidP="00D62EC3" w:rsidRDefault="00EA432D" w14:paraId="291889FE" w14:textId="200E534D">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c>
          <w:tcPr>
            <w:tcW w:w="2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rsidRPr="00A33438" w:rsidR="00EA432D" w:rsidP="00D62EC3" w:rsidRDefault="00EA432D" w14:paraId="291889FF" w14:textId="609E638C">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c>
          <w:tcPr>
            <w:tcW w:w="289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rsidRPr="00A33438" w:rsidR="00EA432D" w:rsidP="00D62EC3" w:rsidRDefault="00EA432D" w14:paraId="29188A00" w14:textId="27DA5B7B">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r>
      <w:tr w:rsidRPr="00A33438" w:rsidR="00EA432D" w:rsidTr="00C02B3A" w14:paraId="29188A06" w14:textId="77777777">
        <w:trPr>
          <w:cantSplit/>
        </w:trPr>
        <w:tc>
          <w:tcPr>
            <w:tcW w:w="127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02" w14:textId="7EF44769">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p>
        </w:tc>
        <w:tc>
          <w:tcPr>
            <w:tcW w:w="171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03" w14:textId="7C647D2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297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04" w14:textId="5BB12591">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2898" w:type="dxa"/>
            <w:gridSpan w:val="2"/>
            <w:tcBorders>
              <w:top w:val="single" w:color="auto" w:sz="4" w:space="0"/>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05" w14:textId="35FB1686">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r>
      <w:tr w:rsidRPr="00A33438" w:rsidR="00EA432D" w:rsidTr="002678F4" w14:paraId="29188A0B" w14:textId="77777777">
        <w:trPr>
          <w:cantSplit/>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07" w14:textId="7C9BED44">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p>
        </w:tc>
        <w:tc>
          <w:tcPr>
            <w:tcW w:w="1710"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08" w14:textId="04EA3AB3">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sz w:val="20"/>
                <w:szCs w:val="20"/>
                <w:shd w:val="clear" w:color="auto" w:fill="FFFFFF"/>
              </w:rPr>
            </w:pP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09" w14:textId="649AE439">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2898" w:type="dxa"/>
            <w:gridSpan w:val="2"/>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0A" w14:textId="253253F9">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sz w:val="20"/>
                <w:szCs w:val="20"/>
                <w:shd w:val="clear" w:color="auto" w:fill="FFFFFF"/>
              </w:rPr>
            </w:pPr>
          </w:p>
        </w:tc>
      </w:tr>
    </w:tbl>
    <w:p w:rsidR="00EA432D" w:rsidP="0084443A" w:rsidRDefault="00EA432D" w14:paraId="29188A0C" w14:textId="2C141F3F">
      <w:pPr>
        <w:widowControl w:val="0"/>
        <w:overflowPunct w:val="0"/>
        <w:autoSpaceDE w:val="0"/>
        <w:autoSpaceDN w:val="0"/>
        <w:adjustRightInd w:val="0"/>
        <w:spacing w:before="80" w:after="80"/>
        <w:ind w:left="720"/>
        <w:textAlignment w:val="baseline"/>
        <w:rPr>
          <w:rFonts w:ascii="Times New Roman" w:hAnsi="Times New Roman" w:eastAsia="Times New Roman" w:cs="Times New Roman"/>
          <w:sz w:val="24"/>
          <w:szCs w:val="24"/>
          <w:shd w:val="clear" w:color="auto" w:fill="FFFFFF"/>
        </w:rPr>
      </w:pPr>
    </w:p>
    <w:tbl>
      <w:tblPr>
        <w:tblStyle w:val="TableGrid"/>
        <w:tblW w:w="9350" w:type="dxa"/>
        <w:tblLook w:val="04A0" w:firstRow="1" w:lastRow="0" w:firstColumn="1" w:lastColumn="0" w:noHBand="0" w:noVBand="1"/>
      </w:tblPr>
      <w:tblGrid>
        <w:gridCol w:w="4675"/>
        <w:gridCol w:w="4675"/>
      </w:tblGrid>
      <w:tr w:rsidR="000F5A18" w:rsidTr="00C706CE" w14:paraId="2A93A81A" w14:textId="77777777">
        <w:trPr>
          <w:tblHeader/>
        </w:trPr>
        <w:tc>
          <w:tcPr>
            <w:tcW w:w="4675" w:type="dxa"/>
          </w:tcPr>
          <w:p w:rsidRPr="0009779D" w:rsidR="000F5A18" w:rsidDel="00727BD0" w:rsidP="00C706CE" w:rsidRDefault="000F5A18" w14:paraId="397C27DC" w14:textId="77777777">
            <w:pPr>
              <w:widowControl w:val="0"/>
              <w:overflowPunct w:val="0"/>
              <w:autoSpaceDE w:val="0"/>
              <w:autoSpaceDN w:val="0"/>
              <w:adjustRightInd w:val="0"/>
              <w:spacing w:before="80" w:after="80"/>
              <w:ind w:left="-90"/>
              <w:textAlignment w:val="baseline"/>
              <w:rPr>
                <w:rFonts w:ascii="Times New Roman" w:hAnsi="Times New Roman" w:eastAsia="Times New Roman" w:cs="Times New Roman"/>
                <w:b/>
                <w:sz w:val="24"/>
                <w:szCs w:val="24"/>
                <w:shd w:val="clear" w:color="auto" w:fill="FFFFFF"/>
              </w:rPr>
            </w:pPr>
            <w:r w:rsidRPr="0009779D">
              <w:rPr>
                <w:rFonts w:ascii="Times New Roman" w:hAnsi="Times New Roman" w:eastAsia="Times New Roman" w:cs="Times New Roman"/>
                <w:b/>
                <w:sz w:val="24"/>
                <w:szCs w:val="24"/>
                <w:shd w:val="clear" w:color="auto" w:fill="FFFFFF"/>
              </w:rPr>
              <w:t>Loan Requirements</w:t>
            </w:r>
          </w:p>
        </w:tc>
        <w:tc>
          <w:tcPr>
            <w:tcW w:w="4675" w:type="dxa"/>
          </w:tcPr>
          <w:p w:rsidRPr="0009779D" w:rsidR="000F5A18" w:rsidDel="00727BD0" w:rsidP="00C706CE" w:rsidRDefault="000F5A18" w14:paraId="6B11F291" w14:textId="77777777">
            <w:pPr>
              <w:widowControl w:val="0"/>
              <w:overflowPunct w:val="0"/>
              <w:autoSpaceDE w:val="0"/>
              <w:autoSpaceDN w:val="0"/>
              <w:adjustRightInd w:val="0"/>
              <w:spacing w:before="80" w:after="80"/>
              <w:ind w:left="-90"/>
              <w:textAlignment w:val="baseline"/>
              <w:rPr>
                <w:rFonts w:ascii="Times New Roman" w:hAnsi="Times New Roman" w:eastAsia="Times New Roman" w:cs="Times New Roman"/>
                <w:b/>
                <w:sz w:val="24"/>
                <w:szCs w:val="24"/>
                <w:shd w:val="clear" w:color="auto" w:fill="FFFFFF"/>
              </w:rPr>
            </w:pPr>
            <w:r>
              <w:rPr>
                <w:rFonts w:ascii="Times New Roman" w:hAnsi="Times New Roman" w:eastAsia="Times New Roman" w:cs="Times New Roman"/>
                <w:b/>
                <w:sz w:val="24"/>
                <w:szCs w:val="24"/>
                <w:shd w:val="clear" w:color="auto" w:fill="FFFFFF"/>
              </w:rPr>
              <w:t xml:space="preserve">  </w:t>
            </w:r>
            <w:r w:rsidRPr="0009779D">
              <w:rPr>
                <w:rFonts w:ascii="Times New Roman" w:hAnsi="Times New Roman" w:eastAsia="Times New Roman" w:cs="Times New Roman"/>
                <w:b/>
                <w:sz w:val="24"/>
                <w:szCs w:val="24"/>
                <w:shd w:val="clear" w:color="auto" w:fill="FFFFFF"/>
              </w:rPr>
              <w:t>Loan Data</w:t>
            </w:r>
          </w:p>
        </w:tc>
      </w:tr>
      <w:tr w:rsidR="000F5A18" w:rsidTr="00C706CE" w14:paraId="5FB088A5" w14:textId="77777777">
        <w:tc>
          <w:tcPr>
            <w:tcW w:w="4675" w:type="dxa"/>
          </w:tcPr>
          <w:p w:rsidRPr="00A33438" w:rsidR="000F5A18" w:rsidP="00C706CE" w:rsidRDefault="000F5A18" w14:paraId="7DA4B7FF"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Current loan program</w:t>
            </w:r>
          </w:p>
        </w:tc>
        <w:tc>
          <w:tcPr>
            <w:tcW w:w="4675" w:type="dxa"/>
          </w:tcPr>
          <w:p w:rsidRPr="00A33438" w:rsidR="000F5A18" w:rsidP="00C706CE" w:rsidRDefault="000F5A18" w14:paraId="3333A793"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Section 223(f)</w:t>
            </w:r>
          </w:p>
        </w:tc>
      </w:tr>
      <w:tr w:rsidR="000F5A18" w:rsidTr="00C706CE" w14:paraId="02FB5F15" w14:textId="77777777">
        <w:tc>
          <w:tcPr>
            <w:tcW w:w="4675" w:type="dxa"/>
          </w:tcPr>
          <w:p w:rsidRPr="00A33438" w:rsidR="000F5A18" w:rsidP="00C706CE" w:rsidRDefault="000F5A18" w14:paraId="1276FE68"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Maximum permitted term under the applicable program</w:t>
            </w:r>
          </w:p>
        </w:tc>
        <w:tc>
          <w:tcPr>
            <w:tcW w:w="4675" w:type="dxa"/>
          </w:tcPr>
          <w:p w:rsidRPr="00A33438" w:rsidR="000F5A18" w:rsidP="00C706CE" w:rsidRDefault="000F5A18" w14:paraId="7A0A94CC"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35 years</w:t>
            </w:r>
          </w:p>
        </w:tc>
      </w:tr>
      <w:tr w:rsidR="000F5A18" w:rsidTr="00C706CE" w14:paraId="265529E3" w14:textId="77777777">
        <w:tc>
          <w:tcPr>
            <w:tcW w:w="4675" w:type="dxa"/>
          </w:tcPr>
          <w:p w:rsidRPr="00A33438" w:rsidR="000F5A18" w:rsidP="00C706CE" w:rsidRDefault="000F5A18" w14:paraId="007B5D9B" w14:textId="355EEB9A">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 xml:space="preserve">Assumed </w:t>
            </w:r>
            <w:r w:rsidR="00F4267F">
              <w:rPr>
                <w:rFonts w:ascii="Times New Roman" w:hAnsi="Times New Roman" w:eastAsia="Times New Roman" w:cs="Times New Roman"/>
                <w:sz w:val="24"/>
                <w:szCs w:val="24"/>
                <w:shd w:val="clear" w:color="auto" w:fill="FFFFFF"/>
              </w:rPr>
              <w:t xml:space="preserve">current loan </w:t>
            </w:r>
            <w:r w:rsidRPr="00A33438">
              <w:rPr>
                <w:rFonts w:ascii="Times New Roman" w:hAnsi="Times New Roman" w:eastAsia="Times New Roman" w:cs="Times New Roman"/>
                <w:sz w:val="24"/>
                <w:szCs w:val="24"/>
                <w:shd w:val="clear" w:color="auto" w:fill="FFFFFF"/>
              </w:rPr>
              <w:t>amortization start date</w:t>
            </w:r>
          </w:p>
        </w:tc>
        <w:tc>
          <w:tcPr>
            <w:tcW w:w="4675" w:type="dxa"/>
          </w:tcPr>
          <w:p w:rsidRPr="00A33438" w:rsidR="000F5A18" w:rsidP="00C706CE" w:rsidRDefault="000F5A18" w14:paraId="17C2C6E6"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January 1, 2000</w:t>
            </w:r>
          </w:p>
        </w:tc>
      </w:tr>
    </w:tbl>
    <w:p w:rsidR="0084443A" w:rsidP="0084443A" w:rsidRDefault="0084443A" w14:paraId="1AFF86E9" w14:textId="5D4CF5F5">
      <w:pPr>
        <w:widowControl w:val="0"/>
        <w:overflowPunct w:val="0"/>
        <w:autoSpaceDE w:val="0"/>
        <w:autoSpaceDN w:val="0"/>
        <w:adjustRightInd w:val="0"/>
        <w:spacing w:before="80" w:after="80"/>
        <w:ind w:left="720"/>
        <w:textAlignment w:val="baseline"/>
        <w:rPr>
          <w:rFonts w:ascii="Times New Roman" w:hAnsi="Times New Roman" w:eastAsia="Times New Roman" w:cs="Times New Roman"/>
          <w:sz w:val="24"/>
          <w:szCs w:val="24"/>
          <w:shd w:val="clear" w:color="auto" w:fill="FFFFFF"/>
        </w:rPr>
      </w:pPr>
    </w:p>
    <w:tbl>
      <w:tblPr>
        <w:tblStyle w:val="TableGrid"/>
        <w:tblW w:w="9558" w:type="dxa"/>
        <w:tblLook w:val="04A0" w:firstRow="1" w:lastRow="0" w:firstColumn="1" w:lastColumn="0" w:noHBand="0" w:noVBand="1"/>
      </w:tblPr>
      <w:tblGrid>
        <w:gridCol w:w="2389"/>
        <w:gridCol w:w="2389"/>
        <w:gridCol w:w="2390"/>
        <w:gridCol w:w="2390"/>
      </w:tblGrid>
      <w:tr w:rsidRPr="00A33438" w:rsidR="0056091F" w:rsidTr="00C706CE" w14:paraId="656EE314" w14:textId="77777777">
        <w:trPr>
          <w:trHeight w:val="995"/>
          <w:tblHeader/>
        </w:trPr>
        <w:tc>
          <w:tcPr>
            <w:tcW w:w="2389" w:type="dxa"/>
          </w:tcPr>
          <w:p w:rsidRPr="004048D6" w:rsidR="0056091F" w:rsidP="00C706CE" w:rsidRDefault="0056091F" w14:paraId="39CDCFCF"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color w:val="1F497D"/>
                <w:sz w:val="24"/>
                <w:szCs w:val="24"/>
                <w:shd w:val="clear" w:color="auto" w:fill="FFFFFF"/>
              </w:rPr>
            </w:pPr>
          </w:p>
          <w:p w:rsidRPr="004048D6" w:rsidR="0056091F" w:rsidP="00C706CE" w:rsidRDefault="0056091F" w14:paraId="27AA1496"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sz w:val="20"/>
                <w:szCs w:val="20"/>
                <w:shd w:val="clear" w:color="auto" w:fill="FFFFFF"/>
              </w:rPr>
            </w:pPr>
            <w:r w:rsidRPr="004048D6">
              <w:rPr>
                <w:rFonts w:ascii="Times New Roman" w:hAnsi="Times New Roman" w:eastAsia="Times New Roman" w:cs="Times New Roman"/>
                <w:b/>
                <w:sz w:val="20"/>
                <w:szCs w:val="20"/>
                <w:shd w:val="clear" w:color="auto" w:fill="FFFFFF"/>
              </w:rPr>
              <w:t>Examples</w:t>
            </w:r>
          </w:p>
          <w:p w:rsidRPr="004048D6" w:rsidR="0056091F" w:rsidP="00C706CE" w:rsidRDefault="0056091F" w14:paraId="42E496E8" w14:textId="77777777">
            <w:pPr>
              <w:widowControl w:val="0"/>
              <w:overflowPunct w:val="0"/>
              <w:autoSpaceDE w:val="0"/>
              <w:autoSpaceDN w:val="0"/>
              <w:adjustRightInd w:val="0"/>
              <w:spacing w:before="80" w:after="80"/>
              <w:jc w:val="both"/>
              <w:textAlignment w:val="baseline"/>
              <w:rPr>
                <w:rFonts w:ascii="Calibri" w:hAnsi="Calibri" w:eastAsia="Calibri" w:cs="Times New Roman"/>
                <w:b/>
                <w:color w:val="1F497D"/>
                <w:sz w:val="24"/>
                <w:szCs w:val="24"/>
                <w:shd w:val="clear" w:color="auto" w:fill="FFFFFF"/>
              </w:rPr>
            </w:pPr>
          </w:p>
        </w:tc>
        <w:tc>
          <w:tcPr>
            <w:tcW w:w="2389" w:type="dxa"/>
            <w:vAlign w:val="bottom"/>
          </w:tcPr>
          <w:p w:rsidRPr="004048D6" w:rsidR="0056091F" w:rsidP="00C706CE" w:rsidRDefault="0056091F" w14:paraId="567E2902"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sz w:val="20"/>
                <w:szCs w:val="20"/>
                <w:shd w:val="clear" w:color="auto" w:fill="FFFFFF"/>
              </w:rPr>
            </w:pPr>
            <w:r w:rsidRPr="004048D6">
              <w:rPr>
                <w:rFonts w:ascii="Times New Roman" w:hAnsi="Times New Roman" w:eastAsia="Times New Roman" w:cs="Times New Roman"/>
                <w:b/>
                <w:sz w:val="20"/>
                <w:szCs w:val="20"/>
                <w:shd w:val="clear" w:color="auto" w:fill="FFFFFF"/>
              </w:rPr>
              <w:t>Maturity date (original term)</w:t>
            </w:r>
          </w:p>
        </w:tc>
        <w:tc>
          <w:tcPr>
            <w:tcW w:w="2390" w:type="dxa"/>
            <w:vAlign w:val="bottom"/>
          </w:tcPr>
          <w:p w:rsidRPr="004048D6" w:rsidR="0056091F" w:rsidP="00C706CE" w:rsidRDefault="0056091F" w14:paraId="40F80CB1"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sz w:val="20"/>
                <w:szCs w:val="20"/>
                <w:shd w:val="clear" w:color="auto" w:fill="FFFFFF"/>
              </w:rPr>
            </w:pPr>
            <w:r w:rsidRPr="004048D6">
              <w:rPr>
                <w:rFonts w:ascii="Times New Roman" w:hAnsi="Times New Roman" w:eastAsia="Times New Roman" w:cs="Times New Roman"/>
                <w:b/>
                <w:sz w:val="20"/>
                <w:szCs w:val="20"/>
                <w:shd w:val="clear" w:color="auto" w:fill="FFFFFF"/>
              </w:rPr>
              <w:t>New maximum maturity date if refinanced under 223(a)(7) on January 1, 2010</w:t>
            </w:r>
          </w:p>
        </w:tc>
        <w:tc>
          <w:tcPr>
            <w:tcW w:w="2390" w:type="dxa"/>
            <w:vAlign w:val="bottom"/>
          </w:tcPr>
          <w:p w:rsidRPr="004048D6" w:rsidR="0056091F" w:rsidP="00C706CE" w:rsidRDefault="0056091F" w14:paraId="070BA969"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sz w:val="20"/>
                <w:szCs w:val="20"/>
                <w:shd w:val="clear" w:color="auto" w:fill="FFFFFF"/>
              </w:rPr>
            </w:pPr>
            <w:r w:rsidRPr="004048D6">
              <w:rPr>
                <w:rFonts w:ascii="Times New Roman" w:hAnsi="Times New Roman" w:eastAsia="Times New Roman" w:cs="Times New Roman"/>
                <w:b/>
                <w:sz w:val="20"/>
                <w:szCs w:val="20"/>
                <w:shd w:val="clear" w:color="auto" w:fill="FFFFFF"/>
              </w:rPr>
              <w:t>New maximum maturity date if refinanced for a second time under 223(a)(7) on January 1, 2013</w:t>
            </w:r>
          </w:p>
        </w:tc>
      </w:tr>
      <w:tr w:rsidRPr="00A33438" w:rsidR="0056091F" w:rsidTr="00C706CE" w14:paraId="21460126" w14:textId="77777777">
        <w:trPr>
          <w:trHeight w:val="940"/>
        </w:trPr>
        <w:tc>
          <w:tcPr>
            <w:tcW w:w="2389" w:type="dxa"/>
          </w:tcPr>
          <w:p w:rsidRPr="00A33438" w:rsidR="0056091F" w:rsidP="00C706CE" w:rsidRDefault="0056091F" w14:paraId="6A0A7079"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Example 1</w:t>
            </w:r>
          </w:p>
        </w:tc>
        <w:tc>
          <w:tcPr>
            <w:tcW w:w="2389" w:type="dxa"/>
          </w:tcPr>
          <w:p w:rsidRPr="00A33438" w:rsidR="0056091F" w:rsidP="00C706CE" w:rsidRDefault="0056091F" w14:paraId="2D89B59D"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2035</w:t>
            </w:r>
            <w:r w:rsidRPr="00A33438">
              <w:rPr>
                <w:rFonts w:ascii="Times New Roman" w:hAnsi="Times New Roman" w:eastAsia="Times New Roman" w:cs="Times New Roman"/>
                <w:sz w:val="20"/>
                <w:szCs w:val="20"/>
                <w:shd w:val="clear" w:color="auto" w:fill="FFFFFF"/>
              </w:rPr>
              <w:br/>
              <w:t>(35 years)</w:t>
            </w:r>
          </w:p>
        </w:tc>
        <w:tc>
          <w:tcPr>
            <w:tcW w:w="2390" w:type="dxa"/>
          </w:tcPr>
          <w:p w:rsidRPr="00A33438" w:rsidR="0056091F" w:rsidP="00C706CE" w:rsidRDefault="0056091F" w14:paraId="170911D8"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2045</w:t>
            </w:r>
            <w:r w:rsidRPr="00A33438">
              <w:rPr>
                <w:rFonts w:ascii="Times New Roman" w:hAnsi="Times New Roman" w:eastAsia="Times New Roman" w:cs="Times New Roman"/>
                <w:sz w:val="20"/>
                <w:szCs w:val="20"/>
                <w:shd w:val="clear" w:color="auto" w:fill="FFFFFF"/>
              </w:rPr>
              <w:br/>
              <w:t>(any later maturity would violate the maximum 35-year term limit under the applicable SOA, in this case 223(f))</w:t>
            </w:r>
          </w:p>
        </w:tc>
        <w:tc>
          <w:tcPr>
            <w:tcW w:w="2390" w:type="dxa"/>
          </w:tcPr>
          <w:p w:rsidRPr="00A33438" w:rsidR="0056091F" w:rsidP="00C706CE" w:rsidRDefault="0056091F" w14:paraId="51FE3BB9"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2047</w:t>
            </w:r>
            <w:r w:rsidRPr="00A33438">
              <w:rPr>
                <w:rFonts w:ascii="Times New Roman" w:hAnsi="Times New Roman" w:eastAsia="Times New Roman" w:cs="Times New Roman"/>
                <w:sz w:val="20"/>
                <w:szCs w:val="20"/>
                <w:shd w:val="clear" w:color="auto" w:fill="FFFFFF"/>
              </w:rPr>
              <w:br/>
              <w:t>(any later maturity would violate the maximum 12-year extension of the original mortgage’s term)</w:t>
            </w:r>
          </w:p>
        </w:tc>
      </w:tr>
      <w:tr w:rsidRPr="00A33438" w:rsidR="0056091F" w:rsidTr="00C706CE" w14:paraId="2009873D" w14:textId="77777777">
        <w:trPr>
          <w:trHeight w:val="940"/>
        </w:trPr>
        <w:tc>
          <w:tcPr>
            <w:tcW w:w="2389" w:type="dxa"/>
          </w:tcPr>
          <w:p w:rsidRPr="00A33438" w:rsidR="0056091F" w:rsidP="00C706CE" w:rsidRDefault="0056091F" w14:paraId="15A6D996"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lastRenderedPageBreak/>
              <w:t>Example 2</w:t>
            </w:r>
          </w:p>
        </w:tc>
        <w:tc>
          <w:tcPr>
            <w:tcW w:w="2389" w:type="dxa"/>
          </w:tcPr>
          <w:p w:rsidRPr="00A33438" w:rsidR="0056091F" w:rsidP="00C706CE" w:rsidRDefault="0056091F" w14:paraId="3CF60D9C"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2030</w:t>
            </w:r>
            <w:r w:rsidRPr="00A33438">
              <w:rPr>
                <w:rFonts w:ascii="Times New Roman" w:hAnsi="Times New Roman" w:eastAsia="Times New Roman" w:cs="Times New Roman"/>
                <w:sz w:val="20"/>
                <w:szCs w:val="20"/>
                <w:shd w:val="clear" w:color="auto" w:fill="FFFFFF"/>
              </w:rPr>
              <w:br/>
              <w:t>(30 years)</w:t>
            </w:r>
          </w:p>
        </w:tc>
        <w:tc>
          <w:tcPr>
            <w:tcW w:w="2390" w:type="dxa"/>
          </w:tcPr>
          <w:p w:rsidRPr="00A33438" w:rsidR="0056091F" w:rsidP="00C706CE" w:rsidRDefault="0056091F" w14:paraId="4674E367"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2040</w:t>
            </w:r>
            <w:r w:rsidRPr="00A33438">
              <w:rPr>
                <w:rFonts w:ascii="Times New Roman" w:hAnsi="Times New Roman" w:eastAsia="Times New Roman" w:cs="Times New Roman"/>
                <w:sz w:val="20"/>
                <w:szCs w:val="20"/>
                <w:shd w:val="clear" w:color="auto" w:fill="FFFFFF"/>
              </w:rPr>
              <w:br/>
              <w:t>(any later maturity would exceed the 30-year term of the original mortgage)</w:t>
            </w:r>
          </w:p>
        </w:tc>
        <w:tc>
          <w:tcPr>
            <w:tcW w:w="2390" w:type="dxa"/>
          </w:tcPr>
          <w:p w:rsidRPr="00A33438" w:rsidR="0056091F" w:rsidP="00C706CE" w:rsidRDefault="0056091F" w14:paraId="0D44B612"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2042</w:t>
            </w:r>
            <w:r w:rsidRPr="00A33438">
              <w:rPr>
                <w:rFonts w:ascii="Times New Roman" w:hAnsi="Times New Roman" w:eastAsia="Times New Roman" w:cs="Times New Roman"/>
                <w:sz w:val="20"/>
                <w:szCs w:val="20"/>
                <w:shd w:val="clear" w:color="auto" w:fill="FFFFFF"/>
              </w:rPr>
              <w:br/>
              <w:t>(any later maturity would violate the maximum 12-year extension of the original mortgage’s term)</w:t>
            </w:r>
          </w:p>
        </w:tc>
      </w:tr>
    </w:tbl>
    <w:p w:rsidRPr="00A33438" w:rsidR="000F5A18" w:rsidP="0084443A" w:rsidRDefault="000F5A18" w14:paraId="6C84B0B6" w14:textId="77777777">
      <w:pPr>
        <w:widowControl w:val="0"/>
        <w:overflowPunct w:val="0"/>
        <w:autoSpaceDE w:val="0"/>
        <w:autoSpaceDN w:val="0"/>
        <w:adjustRightInd w:val="0"/>
        <w:spacing w:before="80" w:after="80"/>
        <w:ind w:left="720"/>
        <w:textAlignment w:val="baseline"/>
        <w:rPr>
          <w:rFonts w:ascii="Times New Roman" w:hAnsi="Times New Roman" w:eastAsia="Times New Roman" w:cs="Times New Roman"/>
          <w:sz w:val="24"/>
          <w:szCs w:val="24"/>
          <w:shd w:val="clear" w:color="auto" w:fill="FFFFFF"/>
        </w:rPr>
      </w:pPr>
    </w:p>
    <w:p w:rsidRPr="00A33438" w:rsidR="00EA432D" w:rsidP="0084443A" w:rsidRDefault="00EA432D" w14:paraId="29188A0D" w14:textId="77777777">
      <w:pPr>
        <w:widowControl w:val="0"/>
        <w:overflowPunct w:val="0"/>
        <w:autoSpaceDE w:val="0"/>
        <w:autoSpaceDN w:val="0"/>
        <w:adjustRightInd w:val="0"/>
        <w:spacing w:before="80" w:after="80"/>
        <w:ind w:left="720"/>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br w:type="page"/>
      </w:r>
    </w:p>
    <w:p w:rsidRPr="00A33438" w:rsidR="00EA432D" w:rsidP="00EA432D" w:rsidRDefault="00EA432D" w14:paraId="29188A0E" w14:textId="77777777">
      <w:pPr>
        <w:widowControl w:val="0"/>
        <w:overflowPunct w:val="0"/>
        <w:autoSpaceDE w:val="0"/>
        <w:autoSpaceDN w:val="0"/>
        <w:adjustRightInd w:val="0"/>
        <w:spacing w:before="80" w:after="80"/>
        <w:ind w:left="720"/>
        <w:jc w:val="center"/>
        <w:textAlignment w:val="baseline"/>
        <w:rPr>
          <w:rFonts w:ascii="Times New Roman" w:hAnsi="Times New Roman" w:eastAsia="Times New Roman" w:cs="Times New Roman"/>
          <w:b/>
          <w:sz w:val="24"/>
          <w:szCs w:val="24"/>
          <w:shd w:val="clear" w:color="auto" w:fill="FFFFFF"/>
        </w:rPr>
      </w:pPr>
      <w:r w:rsidRPr="00A33438">
        <w:rPr>
          <w:rFonts w:ascii="Times New Roman" w:hAnsi="Times New Roman" w:eastAsia="Times New Roman" w:cs="Times New Roman"/>
          <w:b/>
          <w:sz w:val="24"/>
          <w:szCs w:val="24"/>
          <w:shd w:val="clear" w:color="auto" w:fill="FFFFFF"/>
        </w:rPr>
        <w:lastRenderedPageBreak/>
        <w:t xml:space="preserve">Example of allowable term/maturity date extensions </w:t>
      </w:r>
    </w:p>
    <w:p w:rsidRPr="00A33438" w:rsidR="00EA432D" w:rsidP="00EA432D" w:rsidRDefault="00EA432D" w14:paraId="29188A0F" w14:textId="77777777">
      <w:pPr>
        <w:widowControl w:val="0"/>
        <w:overflowPunct w:val="0"/>
        <w:autoSpaceDE w:val="0"/>
        <w:autoSpaceDN w:val="0"/>
        <w:adjustRightInd w:val="0"/>
        <w:spacing w:before="80" w:after="80"/>
        <w:ind w:left="720"/>
        <w:jc w:val="center"/>
        <w:textAlignment w:val="baseline"/>
        <w:rPr>
          <w:rFonts w:ascii="Times New Roman" w:hAnsi="Times New Roman" w:eastAsia="Times New Roman" w:cs="Times New Roman"/>
          <w:b/>
          <w:sz w:val="24"/>
          <w:szCs w:val="24"/>
          <w:shd w:val="clear" w:color="auto" w:fill="FFFFFF"/>
        </w:rPr>
      </w:pPr>
      <w:r w:rsidRPr="00A33438">
        <w:rPr>
          <w:rFonts w:ascii="Times New Roman" w:hAnsi="Times New Roman" w:eastAsia="Times New Roman" w:cs="Times New Roman"/>
          <w:b/>
          <w:sz w:val="24"/>
          <w:szCs w:val="24"/>
          <w:shd w:val="clear" w:color="auto" w:fill="FFFFFF"/>
        </w:rPr>
        <w:t>for a Section 223(a)(7) refinancing</w:t>
      </w:r>
      <w:r w:rsidRPr="00A33438">
        <w:rPr>
          <w:rFonts w:ascii="Times New Roman" w:hAnsi="Times New Roman" w:eastAsia="Times New Roman" w:cs="Times New Roman"/>
          <w:b/>
          <w:sz w:val="24"/>
          <w:szCs w:val="24"/>
          <w:shd w:val="clear" w:color="auto" w:fill="FFFFFF"/>
        </w:rPr>
        <w:br/>
        <w:t>of a mortgage previously insured under Section 221(d)(4)</w:t>
      </w:r>
    </w:p>
    <w:tbl>
      <w:tblPr>
        <w:tblW w:w="0" w:type="auto"/>
        <w:tblInd w:w="720" w:type="dxa"/>
        <w:tblCellMar>
          <w:left w:w="0" w:type="dxa"/>
          <w:right w:w="0" w:type="dxa"/>
        </w:tblCellMar>
        <w:tblLook w:val="04A0" w:firstRow="1" w:lastRow="0" w:firstColumn="1" w:lastColumn="0" w:noHBand="0" w:noVBand="1"/>
      </w:tblPr>
      <w:tblGrid>
        <w:gridCol w:w="1307"/>
        <w:gridCol w:w="1656"/>
        <w:gridCol w:w="2863"/>
        <w:gridCol w:w="258"/>
        <w:gridCol w:w="2536"/>
      </w:tblGrid>
      <w:tr w:rsidRPr="00A33438" w:rsidR="00EA432D" w:rsidTr="00D62EC3" w14:paraId="29188A11" w14:textId="77777777">
        <w:tc>
          <w:tcPr>
            <w:tcW w:w="885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0" w14:textId="0BDCD019">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4"/>
                <w:szCs w:val="24"/>
                <w:shd w:val="clear" w:color="auto" w:fill="FFFFFF"/>
              </w:rPr>
            </w:pPr>
          </w:p>
        </w:tc>
      </w:tr>
      <w:tr w:rsidRPr="00A33438" w:rsidR="00EA432D" w:rsidTr="00BA6B02" w14:paraId="29188A14" w14:textId="77777777">
        <w:tc>
          <w:tcPr>
            <w:tcW w:w="624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2" w14:textId="31280B1A">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c>
          <w:tcPr>
            <w:tcW w:w="2607"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3" w14:textId="472E49B0">
            <w:pPr>
              <w:widowControl w:val="0"/>
              <w:overflowPunct w:val="0"/>
              <w:autoSpaceDE w:val="0"/>
              <w:autoSpaceDN w:val="0"/>
              <w:adjustRightInd w:val="0"/>
              <w:spacing w:before="80" w:after="80"/>
              <w:textAlignment w:val="baseline"/>
              <w:rPr>
                <w:rFonts w:ascii="Times New Roman" w:hAnsi="Times New Roman" w:eastAsia="Calibri" w:cs="Times New Roman"/>
                <w:b/>
                <w:bCs/>
                <w:sz w:val="36"/>
                <w:szCs w:val="36"/>
                <w:shd w:val="clear" w:color="auto" w:fill="FFFFFF"/>
              </w:rPr>
            </w:pPr>
          </w:p>
        </w:tc>
      </w:tr>
      <w:tr w:rsidRPr="00A33438" w:rsidR="00EA432D" w:rsidTr="00D62EC3" w14:paraId="29188A17" w14:textId="77777777">
        <w:tc>
          <w:tcPr>
            <w:tcW w:w="624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5" w14:textId="55CDB782">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shd w:val="clear" w:color="auto" w:fill="FFFFFF"/>
              </w:rPr>
            </w:pPr>
          </w:p>
        </w:tc>
        <w:tc>
          <w:tcPr>
            <w:tcW w:w="2607"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6" w14:textId="5005D682">
            <w:pPr>
              <w:widowControl w:val="0"/>
              <w:overflowPunct w:val="0"/>
              <w:autoSpaceDE w:val="0"/>
              <w:autoSpaceDN w:val="0"/>
              <w:adjustRightInd w:val="0"/>
              <w:spacing w:before="80" w:after="80"/>
              <w:textAlignment w:val="baseline"/>
              <w:rPr>
                <w:rFonts w:ascii="Times New Roman" w:hAnsi="Times New Roman" w:eastAsia="Times New Roman" w:cs="Times New Roman"/>
                <w:sz w:val="24"/>
                <w:szCs w:val="24"/>
                <w:shd w:val="clear" w:color="auto" w:fill="FFFFFF"/>
              </w:rPr>
            </w:pPr>
          </w:p>
        </w:tc>
      </w:tr>
      <w:tr w:rsidRPr="00A33438" w:rsidR="00EA432D" w:rsidTr="00D62EC3" w14:paraId="29188A1A" w14:textId="77777777">
        <w:tc>
          <w:tcPr>
            <w:tcW w:w="624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8" w14:textId="0B0322BB">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c>
          <w:tcPr>
            <w:tcW w:w="2607"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9" w14:textId="125809D2">
            <w:pPr>
              <w:widowControl w:val="0"/>
              <w:overflowPunct w:val="0"/>
              <w:autoSpaceDE w:val="0"/>
              <w:autoSpaceDN w:val="0"/>
              <w:adjustRightInd w:val="0"/>
              <w:spacing w:before="80" w:after="80"/>
              <w:textAlignment w:val="baseline"/>
              <w:rPr>
                <w:rFonts w:ascii="Times New Roman" w:hAnsi="Times New Roman" w:eastAsia="Calibri" w:cs="Times New Roman"/>
                <w:b/>
                <w:bCs/>
                <w:sz w:val="36"/>
                <w:szCs w:val="36"/>
                <w:shd w:val="clear" w:color="auto" w:fill="FFFFFF"/>
              </w:rPr>
            </w:pPr>
          </w:p>
        </w:tc>
      </w:tr>
      <w:tr w:rsidRPr="00A33438" w:rsidR="00EA432D" w:rsidTr="00D62EC3" w14:paraId="29188A1D" w14:textId="77777777">
        <w:tc>
          <w:tcPr>
            <w:tcW w:w="624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B" w14:textId="567D855E">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c>
          <w:tcPr>
            <w:tcW w:w="2607"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C" w14:textId="28725D50">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r>
      <w:tr w:rsidRPr="00A33438" w:rsidR="00EA432D" w:rsidTr="00D62EC3" w14:paraId="29188A20" w14:textId="77777777">
        <w:tc>
          <w:tcPr>
            <w:tcW w:w="624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E"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c>
          <w:tcPr>
            <w:tcW w:w="2607"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1F"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r>
      <w:tr w:rsidRPr="00A33438" w:rsidR="00EA432D" w:rsidTr="00D62EC3" w14:paraId="29188A22" w14:textId="77777777">
        <w:tc>
          <w:tcPr>
            <w:tcW w:w="8856"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21" w14:textId="46728AB2">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4"/>
                <w:szCs w:val="24"/>
                <w:shd w:val="clear" w:color="auto" w:fill="FFFFFF"/>
              </w:rPr>
            </w:pPr>
          </w:p>
        </w:tc>
      </w:tr>
      <w:tr w:rsidRPr="00A33438" w:rsidR="00EA432D" w:rsidTr="00BA6B02" w14:paraId="29188A29" w14:textId="77777777">
        <w:tc>
          <w:tcPr>
            <w:tcW w:w="1339" w:type="dxa"/>
            <w:tcBorders>
              <w:top w:val="nil"/>
              <w:left w:val="single" w:color="auto" w:sz="8" w:space="0"/>
              <w:bottom w:val="single" w:color="auto" w:sz="8" w:space="0"/>
              <w:right w:val="nil"/>
            </w:tcBorders>
            <w:tcMar>
              <w:top w:w="0" w:type="dxa"/>
              <w:left w:w="108" w:type="dxa"/>
              <w:bottom w:w="0" w:type="dxa"/>
              <w:right w:w="108" w:type="dxa"/>
            </w:tcMar>
          </w:tcPr>
          <w:p w:rsidRPr="00A33438" w:rsidR="00EA432D" w:rsidP="00D62EC3" w:rsidRDefault="00EA432D" w14:paraId="29188A25" w14:textId="77777777">
            <w:pPr>
              <w:widowControl w:val="0"/>
              <w:overflowPunct w:val="0"/>
              <w:autoSpaceDE w:val="0"/>
              <w:autoSpaceDN w:val="0"/>
              <w:adjustRightInd w:val="0"/>
              <w:spacing w:before="80" w:after="80"/>
              <w:jc w:val="both"/>
              <w:textAlignment w:val="baseline"/>
              <w:rPr>
                <w:rFonts w:ascii="Calibri" w:hAnsi="Calibri" w:eastAsia="Calibri" w:cs="Times New Roman"/>
                <w:color w:val="1F497D"/>
                <w:sz w:val="24"/>
                <w:szCs w:val="24"/>
                <w:shd w:val="clear" w:color="auto" w:fill="FFFFFF"/>
              </w:rPr>
            </w:pPr>
          </w:p>
        </w:tc>
        <w:tc>
          <w:tcPr>
            <w:tcW w:w="1700" w:type="dxa"/>
            <w:tcBorders>
              <w:top w:val="nil"/>
              <w:left w:val="nil"/>
              <w:bottom w:val="single" w:color="auto" w:sz="8" w:space="0"/>
              <w:right w:val="nil"/>
            </w:tcBorders>
            <w:tcMar>
              <w:top w:w="0" w:type="dxa"/>
              <w:left w:w="108" w:type="dxa"/>
              <w:bottom w:w="0" w:type="dxa"/>
              <w:right w:w="108" w:type="dxa"/>
            </w:tcMar>
            <w:vAlign w:val="bottom"/>
          </w:tcPr>
          <w:p w:rsidRPr="00A33438" w:rsidR="00EA432D" w:rsidP="00D62EC3" w:rsidRDefault="00EA432D" w14:paraId="29188A26" w14:textId="0FDDAB57">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c>
          <w:tcPr>
            <w:tcW w:w="2944" w:type="dxa"/>
            <w:tcBorders>
              <w:top w:val="nil"/>
              <w:left w:val="nil"/>
              <w:bottom w:val="single" w:color="auto" w:sz="8" w:space="0"/>
              <w:right w:val="nil"/>
            </w:tcBorders>
            <w:tcMar>
              <w:top w:w="0" w:type="dxa"/>
              <w:left w:w="108" w:type="dxa"/>
              <w:bottom w:w="0" w:type="dxa"/>
              <w:right w:w="108" w:type="dxa"/>
            </w:tcMar>
            <w:vAlign w:val="bottom"/>
          </w:tcPr>
          <w:p w:rsidRPr="00A33438" w:rsidR="00EA432D" w:rsidP="00D62EC3" w:rsidRDefault="00EA432D" w14:paraId="29188A27" w14:textId="4602EA18">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c>
          <w:tcPr>
            <w:tcW w:w="2873" w:type="dxa"/>
            <w:gridSpan w:val="2"/>
            <w:tcBorders>
              <w:top w:val="nil"/>
              <w:left w:val="nil"/>
              <w:bottom w:val="single" w:color="auto" w:sz="8" w:space="0"/>
              <w:right w:val="single" w:color="auto" w:sz="8" w:space="0"/>
            </w:tcBorders>
            <w:tcMar>
              <w:top w:w="0" w:type="dxa"/>
              <w:left w:w="108" w:type="dxa"/>
              <w:bottom w:w="0" w:type="dxa"/>
              <w:right w:w="108" w:type="dxa"/>
            </w:tcMar>
            <w:vAlign w:val="bottom"/>
          </w:tcPr>
          <w:p w:rsidRPr="00A33438" w:rsidR="00EA432D" w:rsidP="00D62EC3" w:rsidRDefault="00EA432D" w14:paraId="29188A28" w14:textId="14A933EB">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r>
      <w:tr w:rsidRPr="00A33438" w:rsidR="00EA432D" w:rsidTr="00BA6B02" w14:paraId="29188A2F" w14:textId="77777777">
        <w:tc>
          <w:tcPr>
            <w:tcW w:w="133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2B" w14:textId="4FFCF32E">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p>
        </w:tc>
        <w:tc>
          <w:tcPr>
            <w:tcW w:w="1700"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2C" w14:textId="360A06C0">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2944"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2D" w14:textId="73659FD4">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2873" w:type="dxa"/>
            <w:gridSpan w:val="2"/>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2E" w14:textId="1CB1829A">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r>
      <w:tr w:rsidRPr="00A33438" w:rsidR="00EA432D" w:rsidTr="00BA6B02" w14:paraId="29188A36" w14:textId="77777777">
        <w:tc>
          <w:tcPr>
            <w:tcW w:w="133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31" w14:textId="0DDA8A35">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p>
        </w:tc>
        <w:tc>
          <w:tcPr>
            <w:tcW w:w="1700"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32" w14:textId="13F4D8A4">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2944"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34" w14:textId="5428DB8E">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2873" w:type="dxa"/>
            <w:gridSpan w:val="2"/>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35" w14:textId="3E7BBAC4">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r>
    </w:tbl>
    <w:p w:rsidR="00EA432D" w:rsidP="00EA432D" w:rsidRDefault="00EA432D" w14:paraId="29188A37" w14:textId="07AF4A53">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shd w:val="clear" w:color="auto" w:fill="FFFFFF"/>
        </w:rPr>
      </w:pPr>
    </w:p>
    <w:tbl>
      <w:tblPr>
        <w:tblStyle w:val="TableGrid"/>
        <w:tblW w:w="0" w:type="auto"/>
        <w:tblLook w:val="04A0" w:firstRow="1" w:lastRow="0" w:firstColumn="1" w:lastColumn="0" w:noHBand="0" w:noVBand="1"/>
      </w:tblPr>
      <w:tblGrid>
        <w:gridCol w:w="4675"/>
        <w:gridCol w:w="4675"/>
      </w:tblGrid>
      <w:tr w:rsidR="00A04F99" w:rsidTr="00C706CE" w14:paraId="6F2542DE" w14:textId="77777777">
        <w:tc>
          <w:tcPr>
            <w:tcW w:w="4675" w:type="dxa"/>
          </w:tcPr>
          <w:p w:rsidRPr="00BA5F68" w:rsidR="00A04F99" w:rsidP="00C706CE" w:rsidRDefault="00A04F99" w14:paraId="0E44ACF0"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r w:rsidRPr="00BA5F68">
              <w:rPr>
                <w:rFonts w:ascii="Times New Roman" w:hAnsi="Times New Roman" w:eastAsia="Times New Roman" w:cs="Times New Roman"/>
                <w:b/>
                <w:bCs/>
                <w:sz w:val="24"/>
                <w:szCs w:val="24"/>
                <w:shd w:val="clear" w:color="auto" w:fill="FFFFFF"/>
              </w:rPr>
              <w:t>Loan Requirements</w:t>
            </w:r>
          </w:p>
        </w:tc>
        <w:tc>
          <w:tcPr>
            <w:tcW w:w="4675" w:type="dxa"/>
          </w:tcPr>
          <w:p w:rsidRPr="00BA5F68" w:rsidR="00A04F99" w:rsidP="00C706CE" w:rsidRDefault="00A04F99" w14:paraId="7BAB2131"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sz w:val="24"/>
                <w:szCs w:val="24"/>
                <w:shd w:val="clear" w:color="auto" w:fill="FFFFFF"/>
              </w:rPr>
            </w:pPr>
            <w:r w:rsidRPr="00BA5F68">
              <w:rPr>
                <w:rFonts w:ascii="Times New Roman" w:hAnsi="Times New Roman" w:eastAsia="Times New Roman" w:cs="Times New Roman"/>
                <w:b/>
                <w:bCs/>
                <w:sz w:val="24"/>
                <w:szCs w:val="24"/>
                <w:shd w:val="clear" w:color="auto" w:fill="FFFFFF"/>
              </w:rPr>
              <w:t>Loan Data</w:t>
            </w:r>
          </w:p>
        </w:tc>
      </w:tr>
      <w:tr w:rsidR="00A04F99" w:rsidTr="00C706CE" w14:paraId="18492550" w14:textId="77777777">
        <w:tc>
          <w:tcPr>
            <w:tcW w:w="4675" w:type="dxa"/>
          </w:tcPr>
          <w:p w:rsidRPr="00A33438" w:rsidR="00A04F99" w:rsidP="00C706CE" w:rsidRDefault="00A04F99" w14:paraId="03833869"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Original loan program</w:t>
            </w:r>
          </w:p>
        </w:tc>
        <w:tc>
          <w:tcPr>
            <w:tcW w:w="4675" w:type="dxa"/>
          </w:tcPr>
          <w:p w:rsidRPr="00A33438" w:rsidR="00A04F99" w:rsidP="00C706CE" w:rsidRDefault="00A04F99" w14:paraId="5C17CE10" w14:textId="77777777">
            <w:pPr>
              <w:widowControl w:val="0"/>
              <w:overflowPunct w:val="0"/>
              <w:autoSpaceDE w:val="0"/>
              <w:autoSpaceDN w:val="0"/>
              <w:adjustRightInd w:val="0"/>
              <w:spacing w:before="80" w:after="80"/>
              <w:textAlignment w:val="baseline"/>
              <w:rPr>
                <w:rFonts w:ascii="Times New Roman" w:hAnsi="Times New Roman" w:eastAsia="Calibri" w:cs="Times New Roman"/>
                <w:b/>
                <w:bCs/>
                <w:sz w:val="36"/>
                <w:szCs w:val="36"/>
                <w:shd w:val="clear" w:color="auto" w:fill="FFFFFF"/>
              </w:rPr>
            </w:pPr>
            <w:r w:rsidRPr="00A33438">
              <w:rPr>
                <w:rFonts w:ascii="Times New Roman" w:hAnsi="Times New Roman" w:eastAsia="Times New Roman" w:cs="Times New Roman"/>
                <w:sz w:val="24"/>
                <w:szCs w:val="24"/>
                <w:shd w:val="clear" w:color="auto" w:fill="FFFFFF"/>
              </w:rPr>
              <w:t>Section 221(d)(4)</w:t>
            </w:r>
          </w:p>
        </w:tc>
      </w:tr>
      <w:tr w:rsidR="00A04F99" w:rsidTr="00C706CE" w14:paraId="46779A3D" w14:textId="77777777">
        <w:tc>
          <w:tcPr>
            <w:tcW w:w="4675" w:type="dxa"/>
          </w:tcPr>
          <w:p w:rsidRPr="00A33438" w:rsidR="00A04F99" w:rsidP="00C706CE" w:rsidRDefault="00A04F99" w14:paraId="49293E4F"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Maximum permitted term under the 221(d)(4) program</w:t>
            </w:r>
          </w:p>
        </w:tc>
        <w:tc>
          <w:tcPr>
            <w:tcW w:w="4675" w:type="dxa"/>
          </w:tcPr>
          <w:p w:rsidRPr="00A33438" w:rsidR="00A04F99" w:rsidP="00C706CE" w:rsidRDefault="00A04F99" w14:paraId="4E484B25" w14:textId="77777777">
            <w:pPr>
              <w:widowControl w:val="0"/>
              <w:overflowPunct w:val="0"/>
              <w:autoSpaceDE w:val="0"/>
              <w:autoSpaceDN w:val="0"/>
              <w:adjustRightInd w:val="0"/>
              <w:spacing w:before="80" w:after="80"/>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40 years</w:t>
            </w:r>
          </w:p>
        </w:tc>
      </w:tr>
      <w:tr w:rsidR="00A04F99" w:rsidTr="00C706CE" w14:paraId="3C41B5E9" w14:textId="77777777">
        <w:tc>
          <w:tcPr>
            <w:tcW w:w="4675" w:type="dxa"/>
          </w:tcPr>
          <w:p w:rsidRPr="00A33438" w:rsidR="00A04F99" w:rsidP="00C706CE" w:rsidRDefault="00A04F99" w14:paraId="75650128"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Assumed amortization start date of the Original 221(d)(4) loan</w:t>
            </w:r>
          </w:p>
        </w:tc>
        <w:tc>
          <w:tcPr>
            <w:tcW w:w="4675" w:type="dxa"/>
          </w:tcPr>
          <w:p w:rsidRPr="00A33438" w:rsidR="00A04F99" w:rsidP="00C706CE" w:rsidRDefault="00A04F99" w14:paraId="3EEA440E" w14:textId="77777777">
            <w:pPr>
              <w:widowControl w:val="0"/>
              <w:overflowPunct w:val="0"/>
              <w:autoSpaceDE w:val="0"/>
              <w:autoSpaceDN w:val="0"/>
              <w:adjustRightInd w:val="0"/>
              <w:spacing w:before="80" w:after="80"/>
              <w:textAlignment w:val="baseline"/>
              <w:rPr>
                <w:rFonts w:ascii="Times New Roman" w:hAnsi="Times New Roman" w:eastAsia="Calibri" w:cs="Times New Roman"/>
                <w:b/>
                <w:bCs/>
                <w:sz w:val="36"/>
                <w:szCs w:val="36"/>
                <w:shd w:val="clear" w:color="auto" w:fill="FFFFFF"/>
              </w:rPr>
            </w:pPr>
            <w:r w:rsidRPr="00A33438">
              <w:rPr>
                <w:rFonts w:ascii="Times New Roman" w:hAnsi="Times New Roman" w:eastAsia="Times New Roman" w:cs="Times New Roman"/>
                <w:sz w:val="24"/>
                <w:szCs w:val="24"/>
                <w:shd w:val="clear" w:color="auto" w:fill="FFFFFF"/>
              </w:rPr>
              <w:t>January 1, 2000</w:t>
            </w:r>
          </w:p>
        </w:tc>
      </w:tr>
      <w:tr w:rsidR="00A04F99" w:rsidTr="00C706CE" w14:paraId="12D44EC9" w14:textId="77777777">
        <w:tc>
          <w:tcPr>
            <w:tcW w:w="4675" w:type="dxa"/>
          </w:tcPr>
          <w:p w:rsidRPr="00A33438" w:rsidR="00A04F99" w:rsidP="00C706CE" w:rsidRDefault="00A04F99" w14:paraId="3FEC89E8"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Current loan program (see Example 3 and Example 4 below)</w:t>
            </w:r>
          </w:p>
        </w:tc>
        <w:tc>
          <w:tcPr>
            <w:tcW w:w="4675" w:type="dxa"/>
          </w:tcPr>
          <w:p w:rsidRPr="00A33438" w:rsidR="00A04F99" w:rsidP="00C706CE" w:rsidRDefault="00A04F99" w14:paraId="70735016"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Section 221(d)(4) or Section 223(f)</w:t>
            </w:r>
          </w:p>
        </w:tc>
      </w:tr>
    </w:tbl>
    <w:p w:rsidR="00BA6B02" w:rsidP="00EA432D" w:rsidRDefault="00BA6B02" w14:paraId="6AC309D2" w14:textId="680789A1">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shd w:val="clear" w:color="auto" w:fill="FFFFFF"/>
        </w:rPr>
      </w:pPr>
    </w:p>
    <w:tbl>
      <w:tblPr>
        <w:tblStyle w:val="TableGrid"/>
        <w:tblW w:w="9650" w:type="dxa"/>
        <w:tblInd w:w="-275" w:type="dxa"/>
        <w:tblLook w:val="04A0" w:firstRow="1" w:lastRow="0" w:firstColumn="1" w:lastColumn="0" w:noHBand="0" w:noVBand="1"/>
      </w:tblPr>
      <w:tblGrid>
        <w:gridCol w:w="2619"/>
        <w:gridCol w:w="2343"/>
        <w:gridCol w:w="2344"/>
        <w:gridCol w:w="2344"/>
      </w:tblGrid>
      <w:tr w:rsidR="00972364" w:rsidTr="002A2246" w14:paraId="0083B489" w14:textId="77777777">
        <w:trPr>
          <w:trHeight w:val="2217"/>
          <w:tblHeader/>
        </w:trPr>
        <w:tc>
          <w:tcPr>
            <w:tcW w:w="2619" w:type="dxa"/>
          </w:tcPr>
          <w:p w:rsidRPr="00C55AB1" w:rsidR="00972364" w:rsidP="00C706CE" w:rsidRDefault="00972364" w14:paraId="6BB65409"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color w:val="1F497D"/>
                <w:sz w:val="24"/>
                <w:szCs w:val="24"/>
                <w:shd w:val="clear" w:color="auto" w:fill="FFFFFF"/>
              </w:rPr>
            </w:pPr>
          </w:p>
          <w:p w:rsidRPr="00C55AB1" w:rsidR="00972364" w:rsidP="002A2246" w:rsidRDefault="00972364" w14:paraId="4CC2D441" w14:textId="6A7AA05D">
            <w:pPr>
              <w:widowControl w:val="0"/>
              <w:overflowPunct w:val="0"/>
              <w:autoSpaceDE w:val="0"/>
              <w:autoSpaceDN w:val="0"/>
              <w:adjustRightInd w:val="0"/>
              <w:spacing w:before="80" w:after="80"/>
              <w:textAlignment w:val="baseline"/>
              <w:rPr>
                <w:rFonts w:ascii="Times New Roman" w:hAnsi="Times New Roman" w:eastAsia="Times New Roman" w:cs="Times New Roman"/>
                <w:b/>
                <w:color w:val="1F497D"/>
                <w:sz w:val="24"/>
                <w:szCs w:val="24"/>
                <w:shd w:val="clear" w:color="auto" w:fill="FFFFFF"/>
              </w:rPr>
            </w:pPr>
            <w:r w:rsidRPr="00C55AB1">
              <w:rPr>
                <w:rFonts w:ascii="Times New Roman" w:hAnsi="Times New Roman" w:eastAsia="Times New Roman" w:cs="Times New Roman"/>
                <w:b/>
                <w:sz w:val="24"/>
                <w:szCs w:val="24"/>
                <w:shd w:val="clear" w:color="auto" w:fill="FFFFFF"/>
              </w:rPr>
              <w:t>Examples of permitted term/maturity extensions for loans with</w:t>
            </w:r>
            <w:r w:rsidR="002A2246">
              <w:rPr>
                <w:rFonts w:ascii="Times New Roman" w:hAnsi="Times New Roman" w:eastAsia="Times New Roman" w:cs="Times New Roman"/>
                <w:b/>
                <w:sz w:val="24"/>
                <w:szCs w:val="24"/>
                <w:shd w:val="clear" w:color="auto" w:fill="FFFFFF"/>
              </w:rPr>
              <w:t xml:space="preserve"> </w:t>
            </w:r>
            <w:r w:rsidRPr="00C55AB1">
              <w:rPr>
                <w:rFonts w:ascii="Times New Roman" w:hAnsi="Times New Roman" w:eastAsia="Times New Roman" w:cs="Times New Roman"/>
                <w:b/>
                <w:sz w:val="24"/>
                <w:szCs w:val="24"/>
                <w:shd w:val="clear" w:color="auto" w:fill="FFFFFF"/>
              </w:rPr>
              <w:t>different refinancing histories</w:t>
            </w:r>
          </w:p>
          <w:p w:rsidRPr="00C55AB1" w:rsidR="00972364" w:rsidP="00C706CE" w:rsidRDefault="00972364" w14:paraId="6955AC89" w14:textId="77777777">
            <w:pPr>
              <w:widowControl w:val="0"/>
              <w:overflowPunct w:val="0"/>
              <w:autoSpaceDE w:val="0"/>
              <w:autoSpaceDN w:val="0"/>
              <w:adjustRightInd w:val="0"/>
              <w:spacing w:before="80" w:after="80"/>
              <w:jc w:val="both"/>
              <w:textAlignment w:val="baseline"/>
              <w:rPr>
                <w:rFonts w:ascii="Calibri" w:hAnsi="Calibri" w:eastAsia="Calibri" w:cs="Times New Roman"/>
                <w:b/>
                <w:color w:val="1F497D"/>
                <w:sz w:val="24"/>
                <w:szCs w:val="24"/>
                <w:shd w:val="clear" w:color="auto" w:fill="FFFFFF"/>
              </w:rPr>
            </w:pPr>
          </w:p>
        </w:tc>
        <w:tc>
          <w:tcPr>
            <w:tcW w:w="2343" w:type="dxa"/>
            <w:vAlign w:val="bottom"/>
          </w:tcPr>
          <w:p w:rsidRPr="00C55AB1" w:rsidR="00972364" w:rsidP="00C706CE" w:rsidRDefault="00972364" w14:paraId="16C8E554"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sz w:val="20"/>
                <w:szCs w:val="20"/>
                <w:shd w:val="clear" w:color="auto" w:fill="FFFFFF"/>
              </w:rPr>
            </w:pPr>
            <w:r w:rsidRPr="00C55AB1">
              <w:rPr>
                <w:rFonts w:ascii="Times New Roman" w:hAnsi="Times New Roman" w:eastAsia="Times New Roman" w:cs="Times New Roman"/>
                <w:b/>
                <w:sz w:val="20"/>
                <w:szCs w:val="20"/>
                <w:shd w:val="clear" w:color="auto" w:fill="FFFFFF"/>
              </w:rPr>
              <w:t>Maturity date (original term) as a Section 221(d)(4) project</w:t>
            </w:r>
          </w:p>
        </w:tc>
        <w:tc>
          <w:tcPr>
            <w:tcW w:w="2344" w:type="dxa"/>
            <w:vAlign w:val="bottom"/>
          </w:tcPr>
          <w:p w:rsidRPr="00C55AB1" w:rsidR="00972364" w:rsidP="00C706CE" w:rsidRDefault="00972364" w14:paraId="34128E06"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sz w:val="20"/>
                <w:szCs w:val="20"/>
                <w:shd w:val="clear" w:color="auto" w:fill="FFFFFF"/>
              </w:rPr>
            </w:pPr>
            <w:r w:rsidRPr="00C55AB1">
              <w:rPr>
                <w:rFonts w:ascii="Times New Roman" w:hAnsi="Times New Roman" w:eastAsia="Times New Roman" w:cs="Times New Roman"/>
                <w:b/>
                <w:sz w:val="20"/>
                <w:szCs w:val="20"/>
                <w:shd w:val="clear" w:color="auto" w:fill="FFFFFF"/>
              </w:rPr>
              <w:t>New maximum maturity date if refinanced under 223(f) on January 1, 2010</w:t>
            </w:r>
          </w:p>
        </w:tc>
        <w:tc>
          <w:tcPr>
            <w:tcW w:w="2344" w:type="dxa"/>
            <w:vAlign w:val="bottom"/>
          </w:tcPr>
          <w:p w:rsidRPr="00C55AB1" w:rsidR="00972364" w:rsidP="00C706CE" w:rsidRDefault="00972364" w14:paraId="46DF5319"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sz w:val="20"/>
                <w:szCs w:val="20"/>
                <w:shd w:val="clear" w:color="auto" w:fill="FFFFFF"/>
              </w:rPr>
            </w:pPr>
            <w:r w:rsidRPr="00C55AB1">
              <w:rPr>
                <w:rFonts w:ascii="Times New Roman" w:hAnsi="Times New Roman" w:eastAsia="Times New Roman" w:cs="Times New Roman"/>
                <w:b/>
                <w:sz w:val="20"/>
                <w:szCs w:val="20"/>
                <w:shd w:val="clear" w:color="auto" w:fill="FFFFFF"/>
              </w:rPr>
              <w:t>New maximum maturity date if refinanced under 223(a)(7) on January 1, 2013</w:t>
            </w:r>
          </w:p>
        </w:tc>
      </w:tr>
      <w:tr w:rsidR="00972364" w:rsidTr="00CD1874" w14:paraId="6E865DD6" w14:textId="77777777">
        <w:trPr>
          <w:trHeight w:val="1497"/>
        </w:trPr>
        <w:tc>
          <w:tcPr>
            <w:tcW w:w="2619" w:type="dxa"/>
          </w:tcPr>
          <w:p w:rsidRPr="00A33438" w:rsidR="00972364" w:rsidP="00C706CE" w:rsidRDefault="00972364" w14:paraId="57B1A610"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Example 3</w:t>
            </w:r>
          </w:p>
          <w:p w:rsidRPr="00A33438" w:rsidR="00972364" w:rsidP="00C706CE" w:rsidRDefault="00972364" w14:paraId="553C99CA"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A (d)(4) loan is refi’d with a 223(f), and that is refi’d with an (a)(7)</w:t>
            </w:r>
          </w:p>
        </w:tc>
        <w:tc>
          <w:tcPr>
            <w:tcW w:w="2343" w:type="dxa"/>
          </w:tcPr>
          <w:p w:rsidRPr="00A33438" w:rsidR="00972364" w:rsidP="00C706CE" w:rsidRDefault="00972364" w14:paraId="10E4C7DB"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2040</w:t>
            </w:r>
            <w:r w:rsidRPr="00A33438">
              <w:rPr>
                <w:rFonts w:ascii="Times New Roman" w:hAnsi="Times New Roman" w:eastAsia="Times New Roman" w:cs="Times New Roman"/>
                <w:sz w:val="20"/>
                <w:szCs w:val="20"/>
                <w:shd w:val="clear" w:color="auto" w:fill="FFFFFF"/>
              </w:rPr>
              <w:br/>
              <w:t>(40 years)</w:t>
            </w:r>
          </w:p>
        </w:tc>
        <w:tc>
          <w:tcPr>
            <w:tcW w:w="2344" w:type="dxa"/>
          </w:tcPr>
          <w:p w:rsidRPr="00A33438" w:rsidR="00972364" w:rsidP="00C706CE" w:rsidRDefault="00972364" w14:paraId="33D3DE7F"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2045</w:t>
            </w:r>
            <w:r w:rsidRPr="00A33438">
              <w:rPr>
                <w:rFonts w:ascii="Times New Roman" w:hAnsi="Times New Roman" w:eastAsia="Times New Roman" w:cs="Times New Roman"/>
                <w:sz w:val="20"/>
                <w:szCs w:val="20"/>
                <w:shd w:val="clear" w:color="auto" w:fill="FFFFFF"/>
              </w:rPr>
              <w:br/>
              <w:t>(the maximum 35-year term limit under the applicable SOA, in this case 223(f))</w:t>
            </w:r>
          </w:p>
        </w:tc>
        <w:tc>
          <w:tcPr>
            <w:tcW w:w="2344" w:type="dxa"/>
          </w:tcPr>
          <w:p w:rsidRPr="00A33438" w:rsidR="00972364" w:rsidP="00C706CE" w:rsidRDefault="00972364" w14:paraId="620B81FB"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2048</w:t>
            </w:r>
            <w:r w:rsidRPr="00A33438">
              <w:rPr>
                <w:rFonts w:ascii="Times New Roman" w:hAnsi="Times New Roman" w:eastAsia="Times New Roman" w:cs="Times New Roman"/>
                <w:sz w:val="20"/>
                <w:szCs w:val="20"/>
                <w:shd w:val="clear" w:color="auto" w:fill="FFFFFF"/>
              </w:rPr>
              <w:br/>
              <w:t>(any later maturity would violate the maximum 35-year term limit under the applicable SOA, in this case 223(f))</w:t>
            </w:r>
          </w:p>
        </w:tc>
      </w:tr>
      <w:tr w:rsidR="00972364" w:rsidTr="00CD1874" w14:paraId="094EABBC" w14:textId="77777777">
        <w:trPr>
          <w:trHeight w:val="1277"/>
        </w:trPr>
        <w:tc>
          <w:tcPr>
            <w:tcW w:w="2619" w:type="dxa"/>
          </w:tcPr>
          <w:p w:rsidRPr="00A33438" w:rsidR="00972364" w:rsidP="00C706CE" w:rsidRDefault="00972364" w14:paraId="33CACAE9"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Example 4</w:t>
            </w:r>
          </w:p>
          <w:p w:rsidRPr="00A33438" w:rsidR="00972364" w:rsidP="00C706CE" w:rsidRDefault="00972364" w14:paraId="05D72357"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The same (d)(4) loan above is not refi’d with a 223(f) loan, but is refi’d with an (a)(7)</w:t>
            </w:r>
          </w:p>
        </w:tc>
        <w:tc>
          <w:tcPr>
            <w:tcW w:w="2343" w:type="dxa"/>
          </w:tcPr>
          <w:p w:rsidRPr="00A33438" w:rsidR="00972364" w:rsidP="00C706CE" w:rsidRDefault="00972364" w14:paraId="29737A27"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2040</w:t>
            </w:r>
            <w:r w:rsidRPr="00A33438">
              <w:rPr>
                <w:rFonts w:ascii="Times New Roman" w:hAnsi="Times New Roman" w:eastAsia="Times New Roman" w:cs="Times New Roman"/>
                <w:sz w:val="20"/>
                <w:szCs w:val="20"/>
                <w:shd w:val="clear" w:color="auto" w:fill="FFFFFF"/>
              </w:rPr>
              <w:br/>
              <w:t>(40 years)</w:t>
            </w:r>
          </w:p>
        </w:tc>
        <w:tc>
          <w:tcPr>
            <w:tcW w:w="2344" w:type="dxa"/>
          </w:tcPr>
          <w:p w:rsidRPr="00A33438" w:rsidR="00972364" w:rsidP="00C706CE" w:rsidRDefault="00972364" w14:paraId="4E21F0D3"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Not Applicable for this example</w:t>
            </w:r>
          </w:p>
          <w:p w:rsidRPr="00A33438" w:rsidR="00972364" w:rsidP="00C706CE" w:rsidRDefault="00972364" w14:paraId="0720B382"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(No 223(f) refinancing on this date)</w:t>
            </w:r>
          </w:p>
        </w:tc>
        <w:tc>
          <w:tcPr>
            <w:tcW w:w="2344" w:type="dxa"/>
          </w:tcPr>
          <w:p w:rsidRPr="00A33438" w:rsidR="00972364" w:rsidP="00C706CE" w:rsidRDefault="00972364" w14:paraId="0C934870"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January 1, 2052</w:t>
            </w:r>
            <w:r w:rsidRPr="00A33438">
              <w:rPr>
                <w:rFonts w:ascii="Times New Roman" w:hAnsi="Times New Roman" w:eastAsia="Times New Roman" w:cs="Times New Roman"/>
                <w:sz w:val="20"/>
                <w:szCs w:val="20"/>
                <w:shd w:val="clear" w:color="auto" w:fill="FFFFFF"/>
              </w:rPr>
              <w:br/>
              <w:t>(any later maturity would violate the maximum 12-year extension of the original mortgage’s term)</w:t>
            </w:r>
          </w:p>
        </w:tc>
      </w:tr>
    </w:tbl>
    <w:p w:rsidRPr="00A33438" w:rsidR="00BA6B02" w:rsidP="00EA432D" w:rsidRDefault="00BA6B02" w14:paraId="1BA1FF2A"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shd w:val="clear" w:color="auto" w:fill="FFFFFF"/>
        </w:rPr>
      </w:pPr>
    </w:p>
    <w:p w:rsidRPr="00A33438" w:rsidR="00EA432D" w:rsidP="00EA432D" w:rsidRDefault="00EA432D" w14:paraId="29188A38"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If two or more existing FHA-insured multifamily loans (for a single property) are to be refinanced into a single Section 223(a)(7) loan, the term of the new Section 223(a)(7) mortgage may not exceed 12 years beyond the maturity date of the earliest-to-mature originally insured mortgage.</w:t>
      </w:r>
      <w:r w:rsidRPr="00A33438" w:rsidDel="00DF04A1">
        <w:rPr>
          <w:rFonts w:ascii="Times New Roman" w:hAnsi="Times New Roman" w:eastAsia="Times New Roman" w:cs="Times New Roman"/>
          <w:sz w:val="24"/>
          <w:szCs w:val="24"/>
          <w:shd w:val="clear" w:color="auto" w:fill="FFFFFF"/>
        </w:rPr>
        <w:t xml:space="preserve"> </w:t>
      </w:r>
    </w:p>
    <w:p w:rsidRPr="00A33438" w:rsidR="00EA432D" w:rsidP="00EA432D" w:rsidRDefault="00EA432D" w14:paraId="29188A39"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shd w:val="clear" w:color="auto" w:fill="FFFFFF"/>
        </w:rPr>
      </w:pPr>
    </w:p>
    <w:p w:rsidRPr="00A33438" w:rsidR="00EA432D" w:rsidP="00EA432D" w:rsidRDefault="00EA432D" w14:paraId="29188A3A" w14:textId="5FEB5CE6">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 xml:space="preserve">Any extension of the new mortgage term beyond the remaining term of the existing mortgage </w:t>
      </w:r>
      <w:r w:rsidR="00020D81">
        <w:rPr>
          <w:rFonts w:ascii="Times New Roman" w:hAnsi="Times New Roman" w:eastAsia="Times New Roman" w:cs="Times New Roman"/>
          <w:sz w:val="24"/>
          <w:szCs w:val="24"/>
          <w:shd w:val="clear" w:color="auto" w:fill="FFFFFF"/>
        </w:rPr>
        <w:t>(or</w:t>
      </w:r>
      <w:r w:rsidR="00B646B4">
        <w:rPr>
          <w:rFonts w:ascii="Times New Roman" w:hAnsi="Times New Roman" w:eastAsia="Times New Roman" w:cs="Times New Roman"/>
          <w:sz w:val="24"/>
          <w:szCs w:val="24"/>
          <w:shd w:val="clear" w:color="auto" w:fill="FFFFFF"/>
        </w:rPr>
        <w:t xml:space="preserve"> an additional mortgage per the </w:t>
      </w:r>
      <w:r w:rsidR="00505C71">
        <w:rPr>
          <w:rFonts w:ascii="Times New Roman" w:hAnsi="Times New Roman" w:eastAsia="Times New Roman" w:cs="Times New Roman"/>
          <w:sz w:val="24"/>
          <w:szCs w:val="24"/>
          <w:shd w:val="clear" w:color="auto" w:fill="FFFFFF"/>
        </w:rPr>
        <w:t xml:space="preserve">paragraph immediately above) </w:t>
      </w:r>
      <w:r w:rsidRPr="00A33438">
        <w:rPr>
          <w:rFonts w:ascii="Times New Roman" w:hAnsi="Times New Roman" w:eastAsia="Times New Roman" w:cs="Times New Roman"/>
          <w:sz w:val="24"/>
          <w:szCs w:val="24"/>
          <w:shd w:val="clear" w:color="auto" w:fill="FFFFFF"/>
        </w:rPr>
        <w:t xml:space="preserve">may not result in a mortgage term that exceeds 75% of the remaining useful life of the property. </w:t>
      </w:r>
    </w:p>
    <w:p w:rsidRPr="00A33438" w:rsidR="00EA432D" w:rsidP="00EA432D" w:rsidRDefault="00EA432D" w14:paraId="29188A3B"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shd w:val="clear" w:color="auto" w:fill="FFFFFF"/>
        </w:rPr>
      </w:pPr>
    </w:p>
    <w:p w:rsidRPr="00A33438" w:rsidR="00EA432D" w:rsidP="00EA432D" w:rsidRDefault="00EA432D" w14:paraId="29188A3C" w14:textId="68CC624E">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Mortgage Insurance Premium.  At endorsement, the borrower must pay an upfront MIP of </w:t>
      </w:r>
      <w:r w:rsidR="00CF45B8">
        <w:rPr>
          <w:rFonts w:ascii="Times New Roman" w:hAnsi="Times New Roman" w:eastAsia="Times New Roman" w:cs="Times New Roman"/>
          <w:sz w:val="24"/>
          <w:szCs w:val="24"/>
        </w:rPr>
        <w:t>50 basis points</w:t>
      </w:r>
      <w:r w:rsidR="000F68D3">
        <w:rPr>
          <w:rFonts w:ascii="Times New Roman" w:hAnsi="Times New Roman" w:eastAsia="Times New Roman" w:cs="Times New Roman"/>
          <w:sz w:val="24"/>
          <w:szCs w:val="24"/>
        </w:rPr>
        <w:t xml:space="preserve"> for market rate housing; </w:t>
      </w:r>
      <w:r w:rsidR="00F85912">
        <w:rPr>
          <w:rFonts w:ascii="Times New Roman" w:hAnsi="Times New Roman" w:eastAsia="Times New Roman" w:cs="Times New Roman"/>
          <w:sz w:val="24"/>
          <w:szCs w:val="24"/>
        </w:rPr>
        <w:t>25</w:t>
      </w:r>
      <w:r w:rsidR="00CF45B8">
        <w:rPr>
          <w:rFonts w:ascii="Times New Roman" w:hAnsi="Times New Roman" w:eastAsia="Times New Roman" w:cs="Times New Roman"/>
          <w:sz w:val="24"/>
          <w:szCs w:val="24"/>
        </w:rPr>
        <w:t xml:space="preserve"> basis points</w:t>
      </w:r>
      <w:r w:rsidR="00F85912">
        <w:rPr>
          <w:rFonts w:ascii="Times New Roman" w:hAnsi="Times New Roman" w:eastAsia="Times New Roman" w:cs="Times New Roman"/>
          <w:sz w:val="24"/>
          <w:szCs w:val="24"/>
        </w:rPr>
        <w:t xml:space="preserve"> for Broadly Affordable housing; </w:t>
      </w:r>
      <w:r w:rsidR="00CF45B8">
        <w:rPr>
          <w:rFonts w:ascii="Times New Roman" w:hAnsi="Times New Roman" w:eastAsia="Times New Roman" w:cs="Times New Roman"/>
          <w:sz w:val="24"/>
          <w:szCs w:val="24"/>
        </w:rPr>
        <w:t xml:space="preserve">35 basis points for Affordable housing; </w:t>
      </w:r>
      <w:r w:rsidR="00F35A65">
        <w:rPr>
          <w:rFonts w:ascii="Times New Roman" w:hAnsi="Times New Roman" w:eastAsia="Times New Roman" w:cs="Times New Roman"/>
          <w:sz w:val="24"/>
          <w:szCs w:val="24"/>
        </w:rPr>
        <w:t xml:space="preserve">and 25 basis points for </w:t>
      </w:r>
      <w:r w:rsidR="00353BC6">
        <w:rPr>
          <w:rFonts w:ascii="Times New Roman" w:hAnsi="Times New Roman" w:eastAsia="Times New Roman" w:cs="Times New Roman"/>
          <w:sz w:val="24"/>
          <w:szCs w:val="24"/>
        </w:rPr>
        <w:t>Green/Energy Efficient housing,</w:t>
      </w:r>
      <w:r w:rsidRPr="00A33438">
        <w:rPr>
          <w:rFonts w:ascii="Times New Roman" w:hAnsi="Times New Roman" w:eastAsia="Times New Roman" w:cs="Times New Roman"/>
          <w:sz w:val="24"/>
          <w:szCs w:val="24"/>
        </w:rPr>
        <w:t xml:space="preserve"> or as subsequently revised in a Federal Register </w:t>
      </w:r>
      <w:r w:rsidR="002D7C44">
        <w:rPr>
          <w:rFonts w:ascii="Times New Roman" w:hAnsi="Times New Roman" w:eastAsia="Times New Roman" w:cs="Times New Roman"/>
          <w:sz w:val="24"/>
          <w:szCs w:val="24"/>
        </w:rPr>
        <w:t>N</w:t>
      </w:r>
      <w:r w:rsidRPr="00A33438">
        <w:rPr>
          <w:rFonts w:ascii="Times New Roman" w:hAnsi="Times New Roman" w:eastAsia="Times New Roman" w:cs="Times New Roman"/>
          <w:sz w:val="24"/>
          <w:szCs w:val="24"/>
        </w:rPr>
        <w:t>ot</w:t>
      </w:r>
      <w:r w:rsidR="00447C72">
        <w:rPr>
          <w:rFonts w:ascii="Times New Roman" w:hAnsi="Times New Roman" w:eastAsia="Times New Roman" w:cs="Times New Roman"/>
          <w:sz w:val="24"/>
          <w:szCs w:val="24"/>
        </w:rPr>
        <w:t>ic</w:t>
      </w:r>
      <w:r w:rsidRPr="00A33438">
        <w:rPr>
          <w:rFonts w:ascii="Times New Roman" w:hAnsi="Times New Roman" w:eastAsia="Times New Roman" w:cs="Times New Roman"/>
          <w:sz w:val="24"/>
          <w:szCs w:val="24"/>
        </w:rPr>
        <w:t>e.  The mortgagee of record must submit Form HUD-9807, Request for Termination of Multifamily Mortgage Insurance, to obtain a refund for the borrower of a portion of the MIP paid pursuant to the original mortgage.</w:t>
      </w:r>
    </w:p>
    <w:p w:rsidRPr="00A33438" w:rsidR="00EA432D" w:rsidP="00EA432D" w:rsidRDefault="00EA432D" w14:paraId="29188A3D"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A33438" w:rsidR="00EA432D" w:rsidP="00EA432D" w:rsidRDefault="00EA432D" w14:paraId="29188A3E" w14:textId="77777777">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bookmarkStart w:name="_Toc280265516" w:id="6"/>
      <w:r w:rsidRPr="00A33438">
        <w:rPr>
          <w:rFonts w:ascii="Times New Roman" w:hAnsi="Times New Roman" w:eastAsia="Times New Roman" w:cs="Times New Roman"/>
          <w:sz w:val="24"/>
          <w:szCs w:val="24"/>
        </w:rPr>
        <w:t>Environmental review</w:t>
      </w:r>
      <w:bookmarkEnd w:id="6"/>
      <w:r w:rsidRPr="00A33438">
        <w:rPr>
          <w:rFonts w:ascii="Times New Roman" w:hAnsi="Times New Roman" w:eastAsia="Times New Roman" w:cs="Times New Roman"/>
          <w:sz w:val="24"/>
          <w:szCs w:val="24"/>
        </w:rPr>
        <w:t xml:space="preserve"> requirements. </w:t>
      </w:r>
    </w:p>
    <w:p w:rsidRPr="002F2DF6" w:rsidR="002F2DF6" w:rsidP="002F2DF6" w:rsidRDefault="002F2DF6" w14:paraId="079D5759" w14:textId="247B9AEA">
      <w:pPr>
        <w:widowControl w:val="0"/>
        <w:numPr>
          <w:ilvl w:val="1"/>
          <w:numId w:val="5"/>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2F2DF6">
        <w:rPr>
          <w:rFonts w:ascii="Times New Roman" w:hAnsi="Times New Roman" w:eastAsia="Times New Roman" w:cs="Times New Roman"/>
          <w:sz w:val="24"/>
          <w:szCs w:val="24"/>
        </w:rPr>
        <w:t xml:space="preserve">HUD has determined programmatically that Section 223(a)(7) projects are categorically excluded, not subject to the laws and authorities (CENST) at 50.4 as per 24 CFR 50.19(b)(21) other than the flood insurance requirements. </w:t>
      </w:r>
      <w:r w:rsidR="00BF0AEF">
        <w:rPr>
          <w:rFonts w:ascii="Times New Roman" w:hAnsi="Times New Roman" w:eastAsia="Times New Roman" w:cs="Times New Roman"/>
          <w:sz w:val="24"/>
          <w:szCs w:val="24"/>
        </w:rPr>
        <w:t xml:space="preserve"> </w:t>
      </w:r>
      <w:r w:rsidRPr="002F2DF6">
        <w:rPr>
          <w:rFonts w:ascii="Times New Roman" w:hAnsi="Times New Roman" w:eastAsia="Times New Roman" w:cs="Times New Roman"/>
          <w:sz w:val="24"/>
          <w:szCs w:val="24"/>
        </w:rPr>
        <w:t>Transactions that require repairs in excess of routine maintenance are not appropriate for processing under Section 223(a)(7).  (See Chapter 9.1 Subsection C, paragraph 1.)</w:t>
      </w:r>
    </w:p>
    <w:p w:rsidRPr="002F2DF6" w:rsidR="002F2DF6" w:rsidP="002F2DF6" w:rsidRDefault="002F2DF6" w14:paraId="3A2CB751" w14:textId="77777777">
      <w:pPr>
        <w:widowControl w:val="0"/>
        <w:numPr>
          <w:ilvl w:val="1"/>
          <w:numId w:val="5"/>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2F2DF6">
        <w:rPr>
          <w:rFonts w:ascii="Times New Roman" w:hAnsi="Times New Roman" w:eastAsia="Times New Roman" w:cs="Times New Roman"/>
          <w:sz w:val="24"/>
          <w:szCs w:val="24"/>
        </w:rPr>
        <w:t xml:space="preserve">The Lender must submit a HEROS report at the CENST level of review and HUD must review and sign off in HEROS. </w:t>
      </w:r>
    </w:p>
    <w:p w:rsidRPr="002F2DF6" w:rsidR="002F2DF6" w:rsidP="002F2DF6" w:rsidRDefault="002F2DF6" w14:paraId="60816AED" w14:textId="77777777">
      <w:pPr>
        <w:widowControl w:val="0"/>
        <w:numPr>
          <w:ilvl w:val="1"/>
          <w:numId w:val="5"/>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2F2DF6">
        <w:rPr>
          <w:rFonts w:ascii="Times New Roman" w:hAnsi="Times New Roman" w:eastAsia="Times New Roman" w:cs="Times New Roman"/>
          <w:sz w:val="24"/>
          <w:szCs w:val="24"/>
        </w:rPr>
        <w:t>Flood insurance.  The lender must determine if the property is located in a special flood hazard area (based upon the most recent Flood Hazard Map) per Section 9.5.F.  If the site is determined to be in such an area, the borrower must obtain and maintain Flood Insurance coverage for the duration of the mortgage in the amount specified in Chapter 3.</w:t>
      </w:r>
    </w:p>
    <w:p w:rsidRPr="002F2DF6" w:rsidR="002F2DF6" w:rsidP="002F2DF6" w:rsidRDefault="002F2DF6" w14:paraId="5FEFF165" w14:textId="77777777">
      <w:pPr>
        <w:widowControl w:val="0"/>
        <w:numPr>
          <w:ilvl w:val="1"/>
          <w:numId w:val="5"/>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2F2DF6">
        <w:rPr>
          <w:rFonts w:ascii="Times New Roman" w:hAnsi="Times New Roman" w:eastAsia="Times New Roman" w:cs="Times New Roman"/>
          <w:sz w:val="24"/>
          <w:szCs w:val="24"/>
        </w:rPr>
        <w:t xml:space="preserve">Compliance with MAP radon requirements is encouraged but not required.  </w:t>
      </w:r>
    </w:p>
    <w:p w:rsidRPr="00A33438" w:rsidR="00EA432D" w:rsidP="00EA432D" w:rsidRDefault="00EA432D" w14:paraId="29188A41" w14:textId="77777777">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Fees.  </w:t>
      </w:r>
    </w:p>
    <w:p w:rsidRPr="00A33438" w:rsidR="00EA432D" w:rsidP="00EA432D" w:rsidRDefault="00EA432D" w14:paraId="29188A42" w14:textId="77777777">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Application fee - The non-refundable application fee paid to HUD is 15 basis points.</w:t>
      </w:r>
    </w:p>
    <w:p w:rsidRPr="00A33438" w:rsidR="00EA432D" w:rsidP="00EA432D" w:rsidRDefault="00EA432D" w14:paraId="29188A43" w14:textId="67C29BC8">
      <w:pPr>
        <w:widowControl w:val="0"/>
        <w:numPr>
          <w:ilvl w:val="1"/>
          <w:numId w:val="5"/>
        </w:numPr>
        <w:tabs>
          <w:tab w:val="left" w:pos="1260"/>
        </w:tabs>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Maximum fees – Lenders may charge financing fees that may not exceed the amounts below. </w:t>
      </w:r>
      <w:r w:rsidR="00B424C2">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Fees may be increased for bond transactions to cover fees associated with costs of issuance. </w:t>
      </w:r>
      <w:r w:rsidR="004F2722">
        <w:rPr>
          <w:rFonts w:ascii="Times New Roman" w:hAnsi="Times New Roman" w:eastAsia="Times New Roman" w:cs="Times New Roman"/>
          <w:sz w:val="24"/>
          <w:szCs w:val="24"/>
        </w:rPr>
        <w:t>Lender l</w:t>
      </w:r>
      <w:r w:rsidRPr="00A33438">
        <w:rPr>
          <w:rFonts w:ascii="Times New Roman" w:hAnsi="Times New Roman" w:eastAsia="Times New Roman" w:cs="Times New Roman"/>
          <w:sz w:val="24"/>
          <w:szCs w:val="24"/>
        </w:rPr>
        <w:t xml:space="preserve">egal </w:t>
      </w:r>
      <w:r w:rsidR="00054FA7">
        <w:rPr>
          <w:rFonts w:ascii="Times New Roman" w:hAnsi="Times New Roman" w:eastAsia="Times New Roman" w:cs="Times New Roman"/>
          <w:sz w:val="24"/>
          <w:szCs w:val="24"/>
        </w:rPr>
        <w:t xml:space="preserve">fees </w:t>
      </w:r>
      <w:r w:rsidRPr="00A33438">
        <w:rPr>
          <w:rFonts w:ascii="Times New Roman" w:hAnsi="Times New Roman" w:eastAsia="Times New Roman" w:cs="Times New Roman"/>
          <w:sz w:val="24"/>
          <w:szCs w:val="24"/>
        </w:rPr>
        <w:t>are not included in Lender Fees for purposes of the calculations below.</w:t>
      </w:r>
    </w:p>
    <w:p w:rsidRPr="00A33438" w:rsidR="00EA432D" w:rsidP="00EA432D" w:rsidRDefault="00EA432D" w14:paraId="29188A44"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tbl>
      <w:tblPr>
        <w:tblStyle w:val="TableGrid6"/>
        <w:tblW w:w="0" w:type="auto"/>
        <w:tblInd w:w="1440" w:type="dxa"/>
        <w:tblLook w:val="04A0" w:firstRow="1" w:lastRow="0" w:firstColumn="1" w:lastColumn="0" w:noHBand="0" w:noVBand="1"/>
      </w:tblPr>
      <w:tblGrid>
        <w:gridCol w:w="2990"/>
        <w:gridCol w:w="2460"/>
        <w:gridCol w:w="2460"/>
      </w:tblGrid>
      <w:tr w:rsidRPr="00A33438" w:rsidR="00EA432D" w:rsidTr="00D62EC3" w14:paraId="29188A48" w14:textId="77777777">
        <w:tc>
          <w:tcPr>
            <w:tcW w:w="3100" w:type="dxa"/>
            <w:vAlign w:val="center"/>
          </w:tcPr>
          <w:p w:rsidRPr="00A33438" w:rsidR="00EA432D" w:rsidP="00D62EC3" w:rsidRDefault="00EA432D" w14:paraId="29188A45" w14:textId="77777777">
            <w:pPr>
              <w:widowControl w:val="0"/>
              <w:overflowPunct w:val="0"/>
              <w:autoSpaceDE w:val="0"/>
              <w:autoSpaceDN w:val="0"/>
              <w:adjustRightInd w:val="0"/>
              <w:spacing w:before="80" w:after="80"/>
              <w:jc w:val="both"/>
              <w:textAlignment w:val="baseline"/>
              <w:rPr>
                <w:rFonts w:ascii="Times New Roman" w:hAnsi="Times New Roman" w:cs="Times New Roman"/>
                <w:sz w:val="24"/>
                <w:szCs w:val="24"/>
              </w:rPr>
            </w:pPr>
            <w:r w:rsidRPr="00A33438">
              <w:rPr>
                <w:rFonts w:ascii="Times New Roman" w:hAnsi="Times New Roman" w:cs="Times New Roman"/>
                <w:sz w:val="24"/>
                <w:szCs w:val="24"/>
              </w:rPr>
              <w:t>New Loan Amount</w:t>
            </w:r>
          </w:p>
        </w:tc>
        <w:tc>
          <w:tcPr>
            <w:tcW w:w="2518" w:type="dxa"/>
            <w:vAlign w:val="center"/>
          </w:tcPr>
          <w:p w:rsidRPr="00A33438" w:rsidR="00EA432D" w:rsidP="00D62EC3" w:rsidRDefault="00EA432D" w14:paraId="29188A46"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Maximum Lender</w:t>
            </w:r>
            <w:r w:rsidRPr="00A33438">
              <w:rPr>
                <w:rFonts w:ascii="Times New Roman" w:hAnsi="Times New Roman" w:cs="Times New Roman"/>
                <w:sz w:val="24"/>
                <w:szCs w:val="24"/>
                <w:shd w:val="clear" w:color="auto" w:fill="FFFFFF"/>
              </w:rPr>
              <w:t xml:space="preserve"> </w:t>
            </w:r>
            <w:r w:rsidRPr="00A33438">
              <w:rPr>
                <w:rFonts w:ascii="Times New Roman" w:hAnsi="Times New Roman" w:cs="Times New Roman"/>
                <w:sz w:val="24"/>
                <w:szCs w:val="24"/>
              </w:rPr>
              <w:t>Fees</w:t>
            </w:r>
            <w:r w:rsidRPr="00A33438">
              <w:rPr>
                <w:rFonts w:ascii="Times New Roman" w:hAnsi="Times New Roman" w:cs="Times New Roman"/>
                <w:sz w:val="24"/>
                <w:szCs w:val="24"/>
              </w:rPr>
              <w:br/>
              <w:t>(not bond transactions)</w:t>
            </w:r>
          </w:p>
        </w:tc>
        <w:tc>
          <w:tcPr>
            <w:tcW w:w="2518" w:type="dxa"/>
            <w:vAlign w:val="center"/>
          </w:tcPr>
          <w:p w:rsidRPr="00A33438" w:rsidR="00EA432D" w:rsidP="00D62EC3" w:rsidRDefault="00EA432D" w14:paraId="29188A47"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Maximum Lender Fees</w:t>
            </w:r>
            <w:r w:rsidRPr="00A33438">
              <w:rPr>
                <w:rFonts w:ascii="Times New Roman" w:hAnsi="Times New Roman" w:cs="Times New Roman"/>
                <w:sz w:val="24"/>
                <w:szCs w:val="24"/>
              </w:rPr>
              <w:br/>
              <w:t>(bond transactions)</w:t>
            </w:r>
          </w:p>
        </w:tc>
      </w:tr>
      <w:tr w:rsidRPr="00A33438" w:rsidR="00EA432D" w:rsidTr="00D62EC3" w14:paraId="29188A4C" w14:textId="77777777">
        <w:tc>
          <w:tcPr>
            <w:tcW w:w="3100" w:type="dxa"/>
            <w:vAlign w:val="center"/>
          </w:tcPr>
          <w:p w:rsidRPr="00A33438" w:rsidR="00EA432D" w:rsidP="00D62EC3" w:rsidRDefault="00EA432D" w14:paraId="29188A49"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 xml:space="preserve">Portion of loan amount above $2,000,000 </w:t>
            </w:r>
          </w:p>
        </w:tc>
        <w:tc>
          <w:tcPr>
            <w:tcW w:w="2518" w:type="dxa"/>
            <w:vAlign w:val="center"/>
          </w:tcPr>
          <w:p w:rsidRPr="00A33438" w:rsidR="00EA432D" w:rsidP="00D62EC3" w:rsidRDefault="00EA432D" w14:paraId="29188A4A"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2.00%</w:t>
            </w:r>
          </w:p>
        </w:tc>
        <w:tc>
          <w:tcPr>
            <w:tcW w:w="2518" w:type="dxa"/>
            <w:vAlign w:val="center"/>
          </w:tcPr>
          <w:p w:rsidRPr="00A33438" w:rsidR="00EA432D" w:rsidP="00D62EC3" w:rsidRDefault="00EA432D" w14:paraId="29188A4B"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4.00%</w:t>
            </w:r>
          </w:p>
        </w:tc>
      </w:tr>
      <w:tr w:rsidRPr="00A33438" w:rsidR="00EA432D" w:rsidTr="00D62EC3" w14:paraId="29188A50" w14:textId="77777777">
        <w:tc>
          <w:tcPr>
            <w:tcW w:w="3100" w:type="dxa"/>
            <w:vAlign w:val="center"/>
          </w:tcPr>
          <w:p w:rsidRPr="00A33438" w:rsidR="00EA432D" w:rsidP="00D62EC3" w:rsidRDefault="00EA432D" w14:paraId="29188A4D"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Loan amount up to $2,000,000</w:t>
            </w:r>
          </w:p>
        </w:tc>
        <w:tc>
          <w:tcPr>
            <w:tcW w:w="2518" w:type="dxa"/>
            <w:vAlign w:val="center"/>
          </w:tcPr>
          <w:p w:rsidRPr="00A33438" w:rsidR="00EA432D" w:rsidP="00D62EC3" w:rsidRDefault="00EA432D" w14:paraId="29188A4E"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3.50%</w:t>
            </w:r>
          </w:p>
        </w:tc>
        <w:tc>
          <w:tcPr>
            <w:tcW w:w="2518" w:type="dxa"/>
            <w:vAlign w:val="center"/>
          </w:tcPr>
          <w:p w:rsidRPr="00A33438" w:rsidR="00EA432D" w:rsidP="00D62EC3" w:rsidRDefault="00EA432D" w14:paraId="29188A4F" w14:textId="77777777">
            <w:pPr>
              <w:widowControl w:val="0"/>
              <w:overflowPunct w:val="0"/>
              <w:autoSpaceDE w:val="0"/>
              <w:autoSpaceDN w:val="0"/>
              <w:adjustRightInd w:val="0"/>
              <w:spacing w:before="80" w:after="80"/>
              <w:jc w:val="center"/>
              <w:textAlignment w:val="baseline"/>
              <w:rPr>
                <w:rFonts w:ascii="Times New Roman" w:hAnsi="Times New Roman" w:cs="Times New Roman"/>
                <w:sz w:val="24"/>
                <w:szCs w:val="24"/>
              </w:rPr>
            </w:pPr>
            <w:r w:rsidRPr="00A33438">
              <w:rPr>
                <w:rFonts w:ascii="Times New Roman" w:hAnsi="Times New Roman" w:cs="Times New Roman"/>
                <w:sz w:val="24"/>
                <w:szCs w:val="24"/>
              </w:rPr>
              <w:t>5.50%</w:t>
            </w:r>
          </w:p>
        </w:tc>
      </w:tr>
    </w:tbl>
    <w:p w:rsidRPr="00A33438" w:rsidR="00EA432D" w:rsidP="00EA432D" w:rsidRDefault="00EA432D" w14:paraId="29188A51"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A33438" w:rsidR="00EA432D" w:rsidP="00EA432D" w:rsidRDefault="00EA432D" w14:paraId="29188A52" w14:textId="77777777">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Inspection fee - There is no inspection fee even if there are deferred non-critical repairs.</w:t>
      </w:r>
      <w:r w:rsidRPr="00A33438" w:rsidDel="00E248CC">
        <w:rPr>
          <w:rFonts w:ascii="Times New Roman" w:hAnsi="Times New Roman" w:eastAsia="Times New Roman" w:cs="Times New Roman"/>
          <w:sz w:val="24"/>
          <w:szCs w:val="24"/>
        </w:rPr>
        <w:t xml:space="preserve"> </w:t>
      </w:r>
    </w:p>
    <w:p w:rsidRPr="00A33438" w:rsidR="00EA432D" w:rsidP="00EA432D" w:rsidRDefault="00EA432D" w14:paraId="29188A53" w14:textId="77777777">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p>
    <w:p w:rsidRPr="00A33438" w:rsidR="00EA432D" w:rsidP="00EA432D" w:rsidRDefault="00EA432D" w14:paraId="29188A54" w14:textId="77777777">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Project Numbering.  Projects will be assigned the next FHA number under the same Section of the Act under which the project was originally insured.</w:t>
      </w:r>
    </w:p>
    <w:p w:rsidRPr="00A33438" w:rsidR="00EA432D" w:rsidP="00EA432D" w:rsidRDefault="00EA432D" w14:paraId="29188A55"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shd w:val="clear" w:color="auto" w:fill="FFFFFF"/>
        </w:rPr>
      </w:pPr>
    </w:p>
    <w:p w:rsidRPr="00A33438" w:rsidR="00EA432D" w:rsidP="00EA432D" w:rsidRDefault="00EA432D" w14:paraId="29188A56" w14:textId="77777777">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Regulatory Agreement.  A new Regulatory Agreement must be executed at closing under the same Section of the Act as the original loan (including modifying the principal(s) in provision 50). Amending and restating the existing Regulatory Agreement is not permitted. </w:t>
      </w:r>
    </w:p>
    <w:p w:rsidRPr="00A33438" w:rsidR="00EA432D" w:rsidP="00EA432D" w:rsidRDefault="00EA432D" w14:paraId="29188A57"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Pr="00A33438" w:rsidR="00EA432D" w:rsidP="00EA432D" w:rsidRDefault="00EA432D" w14:paraId="29188A58" w14:textId="0B8EB9FF">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Cost Certification.  Cost certification is not required.  As a condition of the Firm Commitment, HUD may require the borrower to produce information related to the cost and completion of Critical and Non-critical repairs and to provide appropriate documentation to HUD, including, at a minimum, invoices, receipts and photos, as repair funds are drawn from escrows. </w:t>
      </w:r>
      <w:r w:rsidR="00216C32">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The need for site visits in connection with the completion of repairs or escrow draws will be determined by the </w:t>
      </w:r>
      <w:r w:rsidR="00EC2A83">
        <w:rPr>
          <w:rFonts w:ascii="Times New Roman" w:hAnsi="Times New Roman" w:eastAsia="Times New Roman" w:cs="Times New Roman"/>
          <w:sz w:val="24"/>
          <w:szCs w:val="24"/>
        </w:rPr>
        <w:t>Technical Branch Chief</w:t>
      </w:r>
      <w:r w:rsidRPr="00A33438">
        <w:rPr>
          <w:rFonts w:ascii="Times New Roman" w:hAnsi="Times New Roman" w:eastAsia="Times New Roman" w:cs="Times New Roman"/>
          <w:sz w:val="24"/>
          <w:szCs w:val="24"/>
        </w:rPr>
        <w:t xml:space="preserve"> of the HUD office with jurisdiction over the property. Projects with minor repairs typically would require few, if any, site visits by HUD staff. </w:t>
      </w:r>
    </w:p>
    <w:p w:rsidR="00EA432D" w:rsidP="00EA432D" w:rsidRDefault="00EA432D" w14:paraId="29188A59" w14:textId="7A57F509">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p>
    <w:p w:rsidRPr="00A33438" w:rsidR="00900AD0" w:rsidP="00EA432D" w:rsidRDefault="00900AD0" w14:paraId="1B6064E4"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p>
    <w:p w:rsidRPr="00A33438" w:rsidR="00EA432D" w:rsidP="00EA432D" w:rsidRDefault="00EA432D" w14:paraId="29188A5A" w14:textId="77777777">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Commencement of Amortization.  Amortization will begin on the first day of the second month following the date of the initial/final endorsement of the mortgage note.</w:t>
      </w:r>
    </w:p>
    <w:p w:rsidRPr="00A33438" w:rsidR="00EA432D" w:rsidP="00EA432D" w:rsidRDefault="00EA432D" w14:paraId="29188A5B"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Pr="00A33438" w:rsidR="00EA432D" w:rsidP="00EA432D" w:rsidRDefault="00EA432D" w14:paraId="29188A5C" w14:textId="77777777">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Source of Funds for Prepayment Penalty Costs.  </w:t>
      </w:r>
    </w:p>
    <w:p w:rsidRPr="00A33438" w:rsidR="00EA432D" w:rsidP="00EA432D" w:rsidRDefault="00EA432D" w14:paraId="29188A5D" w14:textId="517DCC45">
      <w:pPr>
        <w:widowControl w:val="0"/>
        <w:numPr>
          <w:ilvl w:val="1"/>
          <w:numId w:val="6"/>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Prepayment penalty costs are, as discussed in </w:t>
      </w:r>
      <w:r w:rsidRPr="003A2DC7">
        <w:rPr>
          <w:rFonts w:ascii="Times New Roman" w:hAnsi="Times New Roman" w:eastAsia="Times New Roman" w:cs="Times New Roman"/>
          <w:sz w:val="24"/>
          <w:szCs w:val="24"/>
        </w:rPr>
        <w:t>18.3.B.</w:t>
      </w:r>
      <w:r w:rsidR="003A2DC7">
        <w:rPr>
          <w:rFonts w:ascii="Times New Roman" w:hAnsi="Times New Roman" w:eastAsia="Times New Roman" w:cs="Times New Roman"/>
          <w:sz w:val="24"/>
          <w:szCs w:val="24"/>
        </w:rPr>
        <w:t>3</w:t>
      </w:r>
      <w:r w:rsidRPr="003A2DC7">
        <w:rPr>
          <w:rFonts w:ascii="Times New Roman" w:hAnsi="Times New Roman" w:eastAsia="Times New Roman" w:cs="Times New Roman"/>
          <w:sz w:val="24"/>
          <w:szCs w:val="24"/>
        </w:rPr>
        <w:t>.a.,</w:t>
      </w:r>
      <w:r w:rsidRPr="00A33438">
        <w:rPr>
          <w:rFonts w:ascii="Times New Roman" w:hAnsi="Times New Roman" w:eastAsia="Times New Roman" w:cs="Times New Roman"/>
          <w:sz w:val="24"/>
          <w:szCs w:val="24"/>
        </w:rPr>
        <w:t xml:space="preserve"> eligible mortgageable costs. </w:t>
      </w:r>
      <w:r w:rsidR="00F7346F">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The amount of the cost that is not supported</w:t>
      </w:r>
      <w:r w:rsidR="00D15F59">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by the </w:t>
      </w:r>
      <w:r w:rsidR="00302742">
        <w:rPr>
          <w:rFonts w:ascii="Times New Roman" w:hAnsi="Times New Roman" w:eastAsia="Times New Roman" w:cs="Times New Roman"/>
          <w:sz w:val="24"/>
          <w:szCs w:val="24"/>
        </w:rPr>
        <w:t>refinancing</w:t>
      </w:r>
      <w:r w:rsidR="00D15F59">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must be paid from other sources.</w:t>
      </w:r>
    </w:p>
    <w:p w:rsidRPr="00A33438" w:rsidR="00EA432D" w:rsidP="00EA432D" w:rsidRDefault="00EA432D" w14:paraId="29188A5E" w14:textId="4BCE1BAE">
      <w:pPr>
        <w:widowControl w:val="0"/>
        <w:numPr>
          <w:ilvl w:val="1"/>
          <w:numId w:val="6"/>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The one exception to the general prohibition that lenders may not pay or otherwise provide funds for borrower costs is that in 223(a)(7) transactions lenders may pay </w:t>
      </w:r>
      <w:r w:rsidR="00E04F34">
        <w:rPr>
          <w:rFonts w:ascii="Times New Roman" w:hAnsi="Times New Roman" w:eastAsia="Times New Roman" w:cs="Times New Roman"/>
          <w:sz w:val="24"/>
          <w:szCs w:val="24"/>
        </w:rPr>
        <w:t>that portion</w:t>
      </w:r>
      <w:r w:rsidR="00AB6988">
        <w:rPr>
          <w:rFonts w:ascii="Times New Roman" w:hAnsi="Times New Roman" w:eastAsia="Times New Roman" w:cs="Times New Roman"/>
          <w:sz w:val="24"/>
          <w:szCs w:val="24"/>
        </w:rPr>
        <w:t xml:space="preserve"> of </w:t>
      </w:r>
      <w:r w:rsidRPr="00A33438">
        <w:rPr>
          <w:rFonts w:ascii="Times New Roman" w:hAnsi="Times New Roman" w:eastAsia="Times New Roman" w:cs="Times New Roman"/>
          <w:sz w:val="24"/>
          <w:szCs w:val="24"/>
        </w:rPr>
        <w:t>prepayment penalty costs</w:t>
      </w:r>
      <w:r w:rsidR="00D5685F">
        <w:rPr>
          <w:rFonts w:ascii="Times New Roman" w:hAnsi="Times New Roman" w:eastAsia="Times New Roman" w:cs="Times New Roman"/>
          <w:sz w:val="24"/>
          <w:szCs w:val="24"/>
        </w:rPr>
        <w:t xml:space="preserve"> not covered by the controlling loan criterion</w:t>
      </w:r>
      <w:r w:rsidRPr="00A33438">
        <w:rPr>
          <w:rFonts w:ascii="Times New Roman" w:hAnsi="Times New Roman" w:eastAsia="Times New Roman" w:cs="Times New Roman"/>
          <w:sz w:val="24"/>
          <w:szCs w:val="24"/>
        </w:rPr>
        <w:t xml:space="preserve">. </w:t>
      </w:r>
    </w:p>
    <w:p w:rsidRPr="00A33438" w:rsidR="00EA432D" w:rsidP="00EA432D" w:rsidRDefault="00EA432D" w14:paraId="29188A5F" w14:textId="77777777">
      <w:pPr>
        <w:widowControl w:val="0"/>
        <w:numPr>
          <w:ilvl w:val="1"/>
          <w:numId w:val="6"/>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lender’s application must include an estimated Sources and Uses sta</w:t>
      </w:r>
      <w:r>
        <w:rPr>
          <w:rFonts w:ascii="Times New Roman" w:hAnsi="Times New Roman" w:eastAsia="Times New Roman" w:cs="Times New Roman"/>
          <w:sz w:val="24"/>
          <w:szCs w:val="24"/>
        </w:rPr>
        <w:t>tement specifying the amount of</w:t>
      </w:r>
      <w:r w:rsidRPr="00A33438">
        <w:rPr>
          <w:rFonts w:ascii="Times New Roman" w:hAnsi="Times New Roman" w:eastAsia="Times New Roman" w:cs="Times New Roman"/>
          <w:sz w:val="24"/>
          <w:szCs w:val="24"/>
        </w:rPr>
        <w:t xml:space="preserve"> any lender fees or profit used to pay prepayment penalty costs and if the total prepayment penalty costs associated with the mortgage note(s) to be repaid exceed such amount, the amount of prepayment penalty costs to be paid from other sources, specifying such source(s). </w:t>
      </w:r>
    </w:p>
    <w:p w:rsidRPr="00A33438" w:rsidR="00EA432D" w:rsidP="00EA432D" w:rsidRDefault="00EA432D" w14:paraId="29188A60" w14:textId="222022BE">
      <w:pPr>
        <w:widowControl w:val="0"/>
        <w:numPr>
          <w:ilvl w:val="1"/>
          <w:numId w:val="6"/>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amounts of lender fees or profit and borrower or other funds used to pay prepayment penalties should be shown as sources in the project’s Sources and Uses statement</w:t>
      </w:r>
      <w:r w:rsidR="00D32FDB">
        <w:rPr>
          <w:rFonts w:ascii="Times New Roman" w:hAnsi="Times New Roman" w:eastAsia="Times New Roman" w:cs="Times New Roman"/>
          <w:sz w:val="24"/>
          <w:szCs w:val="24"/>
        </w:rPr>
        <w:t xml:space="preserve"> referenced in c. above.</w:t>
      </w:r>
    </w:p>
    <w:p w:rsidRPr="00A33438" w:rsidR="00EA432D" w:rsidP="00EA432D" w:rsidRDefault="00EA432D" w14:paraId="29188A61" w14:textId="7AC04DD6">
      <w:pPr>
        <w:widowControl w:val="0"/>
        <w:numPr>
          <w:ilvl w:val="1"/>
          <w:numId w:val="6"/>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The lender </w:t>
      </w:r>
      <w:r w:rsidR="00D32FDB">
        <w:rPr>
          <w:rFonts w:ascii="Times New Roman" w:hAnsi="Times New Roman" w:eastAsia="Times New Roman" w:cs="Times New Roman"/>
          <w:sz w:val="24"/>
          <w:szCs w:val="24"/>
        </w:rPr>
        <w:t xml:space="preserve">may </w:t>
      </w:r>
      <w:r w:rsidRPr="00A33438">
        <w:rPr>
          <w:rFonts w:ascii="Times New Roman" w:hAnsi="Times New Roman" w:eastAsia="Times New Roman" w:cs="Times New Roman"/>
          <w:sz w:val="24"/>
          <w:szCs w:val="24"/>
        </w:rPr>
        <w:t xml:space="preserve">not pay, either directly or indirectly, for repairs or costs other than </w:t>
      </w:r>
      <w:r w:rsidR="00F95A0C">
        <w:rPr>
          <w:rFonts w:ascii="Times New Roman" w:hAnsi="Times New Roman" w:eastAsia="Times New Roman" w:cs="Times New Roman"/>
          <w:sz w:val="24"/>
          <w:szCs w:val="24"/>
        </w:rPr>
        <w:t xml:space="preserve">the </w:t>
      </w:r>
      <w:r w:rsidRPr="00A33438">
        <w:rPr>
          <w:rFonts w:ascii="Times New Roman" w:hAnsi="Times New Roman" w:eastAsia="Times New Roman" w:cs="Times New Roman"/>
          <w:sz w:val="24"/>
          <w:szCs w:val="24"/>
        </w:rPr>
        <w:t xml:space="preserve">Prepayment </w:t>
      </w:r>
      <w:r w:rsidR="002F3193">
        <w:rPr>
          <w:rFonts w:ascii="Times New Roman" w:hAnsi="Times New Roman" w:eastAsia="Times New Roman" w:cs="Times New Roman"/>
          <w:sz w:val="24"/>
          <w:szCs w:val="24"/>
        </w:rPr>
        <w:t>P</w:t>
      </w:r>
      <w:r w:rsidRPr="00A33438">
        <w:rPr>
          <w:rFonts w:ascii="Times New Roman" w:hAnsi="Times New Roman" w:eastAsia="Times New Roman" w:cs="Times New Roman"/>
          <w:sz w:val="24"/>
          <w:szCs w:val="24"/>
        </w:rPr>
        <w:t>enalty as noted above.  The source of funds for repairs and transactions costs must be accounted for separately in the project’s Sources and Uses statement</w:t>
      </w:r>
      <w:r w:rsidR="002F3193">
        <w:rPr>
          <w:rFonts w:ascii="Times New Roman" w:hAnsi="Times New Roman" w:eastAsia="Times New Roman" w:cs="Times New Roman"/>
          <w:sz w:val="24"/>
          <w:szCs w:val="24"/>
        </w:rPr>
        <w:t xml:space="preserve"> referenced in c. above</w:t>
      </w:r>
      <w:r w:rsidRPr="00A33438">
        <w:rPr>
          <w:rFonts w:ascii="Times New Roman" w:hAnsi="Times New Roman" w:eastAsia="Times New Roman" w:cs="Times New Roman"/>
          <w:sz w:val="24"/>
          <w:szCs w:val="24"/>
        </w:rPr>
        <w:t>.</w:t>
      </w:r>
    </w:p>
    <w:p w:rsidRPr="00A33438" w:rsidR="00EA432D" w:rsidP="00EA432D" w:rsidRDefault="00EA432D" w14:paraId="29188A62" w14:textId="77777777">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p>
    <w:p w:rsidRPr="00A33438" w:rsidR="00EA432D" w:rsidP="00EA432D" w:rsidRDefault="00EA432D" w14:paraId="29188A63" w14:textId="0C1BEAA3">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Refinancing Partial Payment of Claim (PPC) Properties.  A recast first mortgage loan and an associated Partial Payment of Claim second mortgage may both be refinanced in a Section 223(a)(7) transaction so long as the new loan amount does not exceed the original principal amount</w:t>
      </w:r>
      <w:r w:rsidR="005B07F5">
        <w:rPr>
          <w:rFonts w:ascii="Times New Roman" w:hAnsi="Times New Roman" w:eastAsia="Times New Roman" w:cs="Times New Roman"/>
          <w:sz w:val="24"/>
          <w:szCs w:val="24"/>
        </w:rPr>
        <w:t xml:space="preserve"> </w:t>
      </w:r>
      <w:r w:rsidR="001C1B6C">
        <w:rPr>
          <w:rFonts w:ascii="Times New Roman" w:hAnsi="Times New Roman" w:eastAsia="Times New Roman" w:cs="Times New Roman"/>
          <w:sz w:val="24"/>
          <w:szCs w:val="24"/>
        </w:rPr>
        <w:t>of the recast first mortgage loan</w:t>
      </w:r>
      <w:r w:rsidRPr="00A33438">
        <w:rPr>
          <w:rFonts w:ascii="Times New Roman" w:hAnsi="Times New Roman" w:eastAsia="Times New Roman" w:cs="Times New Roman"/>
          <w:sz w:val="24"/>
          <w:szCs w:val="24"/>
        </w:rPr>
        <w:t xml:space="preserve"> (i.e., the </w:t>
      </w:r>
      <w:r w:rsidR="00CE4E82">
        <w:rPr>
          <w:rFonts w:ascii="Times New Roman" w:hAnsi="Times New Roman" w:eastAsia="Times New Roman" w:cs="Times New Roman"/>
          <w:sz w:val="24"/>
          <w:szCs w:val="24"/>
        </w:rPr>
        <w:t xml:space="preserve">modified </w:t>
      </w:r>
      <w:r w:rsidRPr="00A33438">
        <w:rPr>
          <w:rFonts w:ascii="Times New Roman" w:hAnsi="Times New Roman" w:eastAsia="Times New Roman" w:cs="Times New Roman"/>
          <w:sz w:val="24"/>
          <w:szCs w:val="24"/>
        </w:rPr>
        <w:t>Mark to Market or PPC restructuring loan mount)</w:t>
      </w:r>
      <w:r w:rsidR="00CE4E82">
        <w:rPr>
          <w:rFonts w:ascii="Times New Roman" w:hAnsi="Times New Roman" w:eastAsia="Times New Roman" w:cs="Times New Roman"/>
          <w:sz w:val="24"/>
          <w:szCs w:val="24"/>
        </w:rPr>
        <w:t xml:space="preserve">, and not the </w:t>
      </w:r>
      <w:r w:rsidR="00587890">
        <w:rPr>
          <w:rFonts w:ascii="Times New Roman" w:hAnsi="Times New Roman" w:eastAsia="Times New Roman" w:cs="Times New Roman"/>
          <w:sz w:val="24"/>
          <w:szCs w:val="24"/>
        </w:rPr>
        <w:t>original principal amount prior to the PPC or the Mark to Market</w:t>
      </w:r>
      <w:r w:rsidR="003605C7">
        <w:rPr>
          <w:rFonts w:ascii="Times New Roman" w:hAnsi="Times New Roman" w:eastAsia="Times New Roman" w:cs="Times New Roman"/>
          <w:sz w:val="24"/>
          <w:szCs w:val="24"/>
        </w:rPr>
        <w:t xml:space="preserve"> transaction, </w:t>
      </w:r>
      <w:r w:rsidRPr="00A33438">
        <w:rPr>
          <w:rFonts w:ascii="Times New Roman" w:hAnsi="Times New Roman" w:eastAsia="Times New Roman" w:cs="Times New Roman"/>
          <w:sz w:val="24"/>
          <w:szCs w:val="24"/>
        </w:rPr>
        <w:t>and it is clear the market or project conditions have improved to the point there is little risk the new loan will default.</w:t>
      </w:r>
    </w:p>
    <w:p w:rsidRPr="00A33438" w:rsidR="00EA432D" w:rsidP="00EA432D" w:rsidRDefault="00EA432D" w14:paraId="29188A64"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p>
    <w:p w:rsidRPr="00A33438" w:rsidR="00EA432D" w:rsidP="00EA432D" w:rsidRDefault="00430019" w14:paraId="29188A65" w14:textId="6C9AE390">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HUD requires</w:t>
      </w:r>
      <w:r w:rsidRPr="00A33438" w:rsidR="00EA432D">
        <w:rPr>
          <w:rFonts w:ascii="Times New Roman" w:hAnsi="Times New Roman" w:eastAsia="Times New Roman" w:cs="Times New Roman"/>
          <w:sz w:val="24"/>
          <w:szCs w:val="24"/>
        </w:rPr>
        <w:t xml:space="preserve"> that the HUD-held second mortgage be (1) paid off in full or partially paid off; and (2) subordinated and remain secured.</w:t>
      </w:r>
      <w:r w:rsidR="00744240">
        <w:rPr>
          <w:rFonts w:ascii="Times New Roman" w:hAnsi="Times New Roman" w:eastAsia="Times New Roman" w:cs="Times New Roman"/>
          <w:sz w:val="24"/>
          <w:szCs w:val="24"/>
        </w:rPr>
        <w:t xml:space="preserve"> </w:t>
      </w:r>
      <w:r w:rsidRPr="00A33438" w:rsidR="00EA432D">
        <w:rPr>
          <w:rFonts w:ascii="Times New Roman" w:hAnsi="Times New Roman" w:eastAsia="Times New Roman" w:cs="Times New Roman"/>
          <w:sz w:val="24"/>
          <w:szCs w:val="24"/>
        </w:rPr>
        <w:t xml:space="preserve"> If </w:t>
      </w:r>
      <w:r w:rsidRPr="00A33438" w:rsidR="005920F8">
        <w:rPr>
          <w:rFonts w:ascii="Times New Roman" w:hAnsi="Times New Roman" w:eastAsia="Times New Roman" w:cs="Times New Roman"/>
          <w:sz w:val="24"/>
          <w:szCs w:val="24"/>
        </w:rPr>
        <w:t xml:space="preserve">the HUD-held second mortgage </w:t>
      </w:r>
      <w:r w:rsidR="005920F8">
        <w:rPr>
          <w:rFonts w:ascii="Times New Roman" w:hAnsi="Times New Roman" w:eastAsia="Times New Roman" w:cs="Times New Roman"/>
          <w:sz w:val="24"/>
          <w:szCs w:val="24"/>
        </w:rPr>
        <w:t xml:space="preserve">is </w:t>
      </w:r>
      <w:r w:rsidRPr="00A33438" w:rsidR="00EA432D">
        <w:rPr>
          <w:rFonts w:ascii="Times New Roman" w:hAnsi="Times New Roman" w:eastAsia="Times New Roman" w:cs="Times New Roman"/>
          <w:sz w:val="24"/>
          <w:szCs w:val="24"/>
        </w:rPr>
        <w:t>partially paid off or remains unpaid, HUD will maintain the surplus cash spl</w:t>
      </w:r>
      <w:r w:rsidR="00EA432D">
        <w:rPr>
          <w:rFonts w:ascii="Times New Roman" w:hAnsi="Times New Roman" w:eastAsia="Times New Roman" w:cs="Times New Roman"/>
          <w:sz w:val="24"/>
          <w:szCs w:val="24"/>
        </w:rPr>
        <w:t>i</w:t>
      </w:r>
      <w:r w:rsidRPr="00A33438" w:rsidR="00EA432D">
        <w:rPr>
          <w:rFonts w:ascii="Times New Roman" w:hAnsi="Times New Roman" w:eastAsia="Times New Roman" w:cs="Times New Roman"/>
          <w:sz w:val="24"/>
          <w:szCs w:val="24"/>
        </w:rPr>
        <w:t>t of 25% to owner and 75% to pay down the HUD-held second (statutory under MAHRA).</w:t>
      </w:r>
      <w:r w:rsidR="004C003E">
        <w:rPr>
          <w:rFonts w:ascii="Times New Roman" w:hAnsi="Times New Roman" w:eastAsia="Times New Roman" w:cs="Times New Roman"/>
          <w:sz w:val="24"/>
          <w:szCs w:val="24"/>
        </w:rPr>
        <w:t xml:space="preserve"> </w:t>
      </w:r>
      <w:r w:rsidR="00744240">
        <w:rPr>
          <w:rFonts w:ascii="Times New Roman" w:hAnsi="Times New Roman" w:eastAsia="Times New Roman" w:cs="Times New Roman"/>
          <w:sz w:val="24"/>
          <w:szCs w:val="24"/>
        </w:rPr>
        <w:t xml:space="preserve"> </w:t>
      </w:r>
      <w:r w:rsidRPr="00A33438" w:rsidR="00EA432D">
        <w:rPr>
          <w:rFonts w:ascii="Times New Roman" w:hAnsi="Times New Roman" w:eastAsia="Times New Roman" w:cs="Times New Roman"/>
          <w:sz w:val="24"/>
          <w:szCs w:val="24"/>
        </w:rPr>
        <w:t>Pursuant to the owner paying down (or paying off) the HUD</w:t>
      </w:r>
      <w:r w:rsidR="004C003E">
        <w:rPr>
          <w:rFonts w:ascii="Times New Roman" w:hAnsi="Times New Roman" w:eastAsia="Times New Roman" w:cs="Times New Roman"/>
          <w:sz w:val="24"/>
          <w:szCs w:val="24"/>
        </w:rPr>
        <w:t>-held</w:t>
      </w:r>
      <w:r w:rsidRPr="00A33438" w:rsidR="00EA432D">
        <w:rPr>
          <w:rFonts w:ascii="Times New Roman" w:hAnsi="Times New Roman" w:eastAsia="Times New Roman" w:cs="Times New Roman"/>
          <w:sz w:val="24"/>
          <w:szCs w:val="24"/>
        </w:rPr>
        <w:t xml:space="preserve"> second mortgage with available loan proceeds, mortgage proceeds must first be allocated to fund the reserve for replacement account (in the amount required by the CNA) and make needed repairs to assure the ongoing value and viability of the </w:t>
      </w:r>
      <w:r w:rsidR="0015442D">
        <w:rPr>
          <w:rFonts w:ascii="Times New Roman" w:hAnsi="Times New Roman" w:eastAsia="Times New Roman" w:cs="Times New Roman"/>
          <w:sz w:val="24"/>
          <w:szCs w:val="24"/>
        </w:rPr>
        <w:t>project</w:t>
      </w:r>
      <w:r w:rsidRPr="00A33438" w:rsidR="00EA432D">
        <w:rPr>
          <w:rFonts w:ascii="Times New Roman" w:hAnsi="Times New Roman" w:eastAsia="Times New Roman" w:cs="Times New Roman"/>
          <w:sz w:val="24"/>
          <w:szCs w:val="24"/>
        </w:rPr>
        <w:t xml:space="preserve">. </w:t>
      </w:r>
    </w:p>
    <w:p w:rsidRPr="00A33438" w:rsidR="00EA432D" w:rsidP="00EA432D" w:rsidRDefault="00EA432D" w14:paraId="29188A66" w14:textId="67FB8F41">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Upon refinance, debt service payments </w:t>
      </w:r>
      <w:r w:rsidR="008543E0">
        <w:rPr>
          <w:rFonts w:ascii="Times New Roman" w:hAnsi="Times New Roman" w:eastAsia="Times New Roman" w:cs="Times New Roman"/>
          <w:sz w:val="24"/>
          <w:szCs w:val="24"/>
        </w:rPr>
        <w:t>may</w:t>
      </w:r>
      <w:r w:rsidRPr="00A33438" w:rsidR="008543E0">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not exceed what is currently in place.  Since these properties have previously undergone a PPC, HUD would not want them encumbered with additional debt </w:t>
      </w:r>
      <w:r w:rsidR="00E05AB6">
        <w:rPr>
          <w:rFonts w:ascii="Times New Roman" w:hAnsi="Times New Roman" w:eastAsia="Times New Roman" w:cs="Times New Roman"/>
          <w:sz w:val="24"/>
          <w:szCs w:val="24"/>
        </w:rPr>
        <w:t>that</w:t>
      </w:r>
      <w:r w:rsidRPr="00A33438" w:rsidR="00E05AB6">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could negatively affect future financial stability.</w:t>
      </w:r>
      <w:r w:rsidR="003F2D78">
        <w:rPr>
          <w:rFonts w:ascii="Times New Roman" w:hAnsi="Times New Roman" w:eastAsia="Times New Roman" w:cs="Times New Roman"/>
          <w:sz w:val="24"/>
          <w:szCs w:val="24"/>
        </w:rPr>
        <w:t xml:space="preserve"> </w:t>
      </w:r>
      <w:r w:rsidR="001533F1">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Consequently, the interest rate on the new mortgage must be competitive enough such that </w:t>
      </w:r>
      <w:r w:rsidRPr="00A33438" w:rsidR="006F5B2C">
        <w:rPr>
          <w:rFonts w:ascii="Times New Roman" w:hAnsi="Times New Roman" w:eastAsia="Times New Roman" w:cs="Times New Roman"/>
          <w:sz w:val="24"/>
          <w:szCs w:val="24"/>
        </w:rPr>
        <w:t>substanti</w:t>
      </w:r>
      <w:r w:rsidR="006F5B2C">
        <w:rPr>
          <w:rFonts w:ascii="Times New Roman" w:hAnsi="Times New Roman" w:eastAsia="Times New Roman" w:cs="Times New Roman"/>
          <w:sz w:val="24"/>
          <w:szCs w:val="24"/>
        </w:rPr>
        <w:t>al</w:t>
      </w:r>
      <w:r w:rsidRPr="00A33438" w:rsidR="006F5B2C">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savings in debt service payments will result.</w:t>
      </w:r>
    </w:p>
    <w:p w:rsidRPr="00A33438" w:rsidR="00EA432D" w:rsidP="00EA432D" w:rsidRDefault="00EA432D" w14:paraId="29188A67" w14:textId="5E653740">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debt service coverage rate of 1.2</w:t>
      </w:r>
      <w:r w:rsidR="003F2D78">
        <w:rPr>
          <w:rFonts w:ascii="Times New Roman" w:hAnsi="Times New Roman" w:eastAsia="Times New Roman" w:cs="Times New Roman"/>
          <w:sz w:val="24"/>
          <w:szCs w:val="24"/>
        </w:rPr>
        <w:t>x</w:t>
      </w:r>
      <w:r w:rsidRPr="00A33438">
        <w:rPr>
          <w:rFonts w:ascii="Times New Roman" w:hAnsi="Times New Roman" w:eastAsia="Times New Roman" w:cs="Times New Roman"/>
          <w:sz w:val="24"/>
          <w:szCs w:val="24"/>
        </w:rPr>
        <w:t xml:space="preserve"> will be required to account for the additional risk inherent with a former PPC.  </w:t>
      </w:r>
    </w:p>
    <w:p w:rsidRPr="00A33438" w:rsidR="00EA432D" w:rsidP="00EA432D" w:rsidRDefault="00EA432D" w14:paraId="29188A68" w14:textId="1E3CAF31">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Processing of such a transaction would follow the same procedure as that of other multiple mortgages permitted to be wrapped into a single 223(a)(7) refinance transaction. </w:t>
      </w:r>
      <w:r w:rsidR="001469E1">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HUD regional office production staff should solicit particular input from asset management staff on these transactions.</w:t>
      </w:r>
    </w:p>
    <w:p w:rsidRPr="00A33438" w:rsidR="00EA432D" w:rsidP="00EA432D" w:rsidRDefault="00EA432D" w14:paraId="29188A69" w14:textId="77777777">
      <w:pPr>
        <w:widowControl w:val="0"/>
        <w:numPr>
          <w:ilvl w:val="0"/>
          <w:numId w:val="5"/>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Commitment, Regulatory Agreement and Closing.</w:t>
      </w:r>
    </w:p>
    <w:p w:rsidRPr="00A33438" w:rsidR="00EA432D" w:rsidP="00EA432D" w:rsidRDefault="00EA432D" w14:paraId="29188A6A" w14:textId="7E34CBA2">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Commitment.  The commitment should be in letter form listing the: a) </w:t>
      </w:r>
      <w:r w:rsidR="001C2146">
        <w:rPr>
          <w:rFonts w:ascii="Times New Roman" w:hAnsi="Times New Roman" w:eastAsia="Times New Roman" w:cs="Times New Roman"/>
          <w:sz w:val="24"/>
          <w:szCs w:val="24"/>
        </w:rPr>
        <w:t>insured mortgage</w:t>
      </w:r>
      <w:r w:rsidRPr="00A33438" w:rsidR="001C2146">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amount, b) the Section of the Act with any appropriate further reference, e.g., </w:t>
      </w:r>
      <w:r w:rsidR="00D428A3">
        <w:rPr>
          <w:rFonts w:ascii="Times New Roman" w:hAnsi="Times New Roman" w:eastAsia="Times New Roman" w:cs="Times New Roman"/>
          <w:sz w:val="24"/>
          <w:szCs w:val="24"/>
        </w:rPr>
        <w:t>Section 221(d)(4) pursuant to Section 223(a)(7) o</w:t>
      </w:r>
      <w:r w:rsidR="00815347">
        <w:rPr>
          <w:rFonts w:ascii="Times New Roman" w:hAnsi="Times New Roman" w:eastAsia="Times New Roman" w:cs="Times New Roman"/>
          <w:sz w:val="24"/>
          <w:szCs w:val="24"/>
        </w:rPr>
        <w:t>r Section 207/223(f) pursuant to Section 223(a)(7)</w:t>
      </w:r>
      <w:r w:rsidRPr="00A33438">
        <w:rPr>
          <w:rFonts w:ascii="Times New Roman" w:hAnsi="Times New Roman" w:eastAsia="Times New Roman" w:cs="Times New Roman"/>
          <w:sz w:val="24"/>
          <w:szCs w:val="24"/>
        </w:rPr>
        <w:t>, c) loan terms and requirements, d) any required repairs, e) the requirement for executing a new Regulatory Agreement, f) the requirement that the owner notify OAMPO when any repairs deferred until after endorsement are underway and/or completed, and g) any Special Conditions.</w:t>
      </w:r>
    </w:p>
    <w:p w:rsidRPr="00A33438" w:rsidR="00EA432D" w:rsidP="00EA432D" w:rsidRDefault="00EA432D" w14:paraId="29188A6B" w14:textId="26F3F167">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The commitment is valid for a period of 90 days.  It is not anticipated that extensions will be necessary in a Section 223(a)(7) refinancing.  However, the </w:t>
      </w:r>
      <w:r w:rsidR="00E35891">
        <w:rPr>
          <w:rFonts w:ascii="Times New Roman" w:hAnsi="Times New Roman" w:eastAsia="Times New Roman" w:cs="Times New Roman"/>
          <w:sz w:val="24"/>
          <w:szCs w:val="24"/>
        </w:rPr>
        <w:t>Regional</w:t>
      </w:r>
      <w:r w:rsidRPr="00A33438">
        <w:rPr>
          <w:rFonts w:ascii="Times New Roman" w:hAnsi="Times New Roman" w:eastAsia="Times New Roman" w:cs="Times New Roman"/>
          <w:sz w:val="24"/>
          <w:szCs w:val="24"/>
        </w:rPr>
        <w:t xml:space="preserve"> Director may extend Section 223(a)(7) commitments for a maximum of three additional 30-day periods, provided that processing and underwriting conclusions are updated as necessary</w:t>
      </w:r>
      <w:r w:rsidR="00B104FE">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 xml:space="preserve"> so they are current at the time of any extension.</w:t>
      </w:r>
    </w:p>
    <w:p w:rsidRPr="00A33438" w:rsidR="00EA432D" w:rsidP="00EA432D" w:rsidRDefault="00EA432D" w14:paraId="29188A6C" w14:textId="3826CFBA">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The commitment must require that the existing Reserve for Replacements be transferred in total to the new </w:t>
      </w:r>
      <w:r w:rsidRPr="00A33438" w:rsidR="006A34D9">
        <w:rPr>
          <w:rFonts w:ascii="Times New Roman" w:hAnsi="Times New Roman" w:eastAsia="Times New Roman" w:cs="Times New Roman"/>
          <w:sz w:val="24"/>
          <w:szCs w:val="24"/>
        </w:rPr>
        <w:t>mortgage and</w:t>
      </w:r>
      <w:r w:rsidRPr="00A33438">
        <w:rPr>
          <w:rFonts w:ascii="Times New Roman" w:hAnsi="Times New Roman" w:eastAsia="Times New Roman" w:cs="Times New Roman"/>
          <w:sz w:val="24"/>
          <w:szCs w:val="24"/>
        </w:rPr>
        <w:t xml:space="preserve"> specify the dollar amount of funds to be transferred and the amount of additional replacement deposits.</w:t>
      </w:r>
      <w:r w:rsidR="00A6115B">
        <w:rPr>
          <w:rFonts w:ascii="Times New Roman" w:hAnsi="Times New Roman" w:eastAsia="Times New Roman" w:cs="Times New Roman"/>
          <w:sz w:val="24"/>
          <w:szCs w:val="24"/>
        </w:rPr>
        <w:t xml:space="preserve"> To the extent </w:t>
      </w:r>
      <w:r w:rsidR="00A43E7C">
        <w:rPr>
          <w:rFonts w:ascii="Times New Roman" w:hAnsi="Times New Roman" w:eastAsia="Times New Roman" w:cs="Times New Roman"/>
          <w:sz w:val="24"/>
          <w:szCs w:val="24"/>
        </w:rPr>
        <w:t>that the C</w:t>
      </w:r>
      <w:r w:rsidR="003A74F8">
        <w:rPr>
          <w:rFonts w:ascii="Times New Roman" w:hAnsi="Times New Roman" w:eastAsia="Times New Roman" w:cs="Times New Roman"/>
          <w:sz w:val="24"/>
          <w:szCs w:val="24"/>
        </w:rPr>
        <w:t>NA</w:t>
      </w:r>
      <w:r w:rsidR="00A43E7C">
        <w:rPr>
          <w:rFonts w:ascii="Times New Roman" w:hAnsi="Times New Roman" w:eastAsia="Times New Roman" w:cs="Times New Roman"/>
          <w:sz w:val="24"/>
          <w:szCs w:val="24"/>
        </w:rPr>
        <w:t xml:space="preserve"> requires </w:t>
      </w:r>
      <w:r w:rsidR="007C03E0">
        <w:rPr>
          <w:rFonts w:ascii="Times New Roman" w:hAnsi="Times New Roman" w:eastAsia="Times New Roman" w:cs="Times New Roman"/>
          <w:sz w:val="24"/>
          <w:szCs w:val="24"/>
        </w:rPr>
        <w:t>an initial deposit to the reserve for replacement account</w:t>
      </w:r>
      <w:r w:rsidR="007C4FD2">
        <w:rPr>
          <w:rFonts w:ascii="Times New Roman" w:hAnsi="Times New Roman" w:eastAsia="Times New Roman" w:cs="Times New Roman"/>
          <w:sz w:val="24"/>
          <w:szCs w:val="24"/>
        </w:rPr>
        <w:t xml:space="preserve"> that is less than </w:t>
      </w:r>
      <w:r w:rsidR="00DC2CA9">
        <w:rPr>
          <w:rFonts w:ascii="Times New Roman" w:hAnsi="Times New Roman" w:eastAsia="Times New Roman" w:cs="Times New Roman"/>
          <w:sz w:val="24"/>
          <w:szCs w:val="24"/>
        </w:rPr>
        <w:t xml:space="preserve">the </w:t>
      </w:r>
      <w:r w:rsidR="00962334">
        <w:rPr>
          <w:rFonts w:ascii="Times New Roman" w:hAnsi="Times New Roman" w:eastAsia="Times New Roman" w:cs="Times New Roman"/>
          <w:sz w:val="24"/>
          <w:szCs w:val="24"/>
        </w:rPr>
        <w:t xml:space="preserve">current </w:t>
      </w:r>
      <w:r w:rsidR="00DC2CA9">
        <w:rPr>
          <w:rFonts w:ascii="Times New Roman" w:hAnsi="Times New Roman" w:eastAsia="Times New Roman" w:cs="Times New Roman"/>
          <w:sz w:val="24"/>
          <w:szCs w:val="24"/>
        </w:rPr>
        <w:t xml:space="preserve">balance of the existing </w:t>
      </w:r>
      <w:r w:rsidR="00310250">
        <w:rPr>
          <w:rFonts w:ascii="Times New Roman" w:hAnsi="Times New Roman" w:eastAsia="Times New Roman" w:cs="Times New Roman"/>
          <w:sz w:val="24"/>
          <w:szCs w:val="24"/>
        </w:rPr>
        <w:t xml:space="preserve">reserve account, </w:t>
      </w:r>
      <w:r w:rsidR="009274B2">
        <w:rPr>
          <w:rFonts w:ascii="Times New Roman" w:hAnsi="Times New Roman" w:eastAsia="Times New Roman" w:cs="Times New Roman"/>
          <w:sz w:val="24"/>
          <w:szCs w:val="24"/>
        </w:rPr>
        <w:t>than any immediate repairs</w:t>
      </w:r>
      <w:r w:rsidR="00F8588C">
        <w:rPr>
          <w:rFonts w:ascii="Times New Roman" w:hAnsi="Times New Roman" w:eastAsia="Times New Roman" w:cs="Times New Roman"/>
          <w:sz w:val="24"/>
          <w:szCs w:val="24"/>
        </w:rPr>
        <w:t xml:space="preserve"> required by the CNA</w:t>
      </w:r>
      <w:r w:rsidR="009274B2">
        <w:rPr>
          <w:rFonts w:ascii="Times New Roman" w:hAnsi="Times New Roman" w:eastAsia="Times New Roman" w:cs="Times New Roman"/>
          <w:sz w:val="24"/>
          <w:szCs w:val="24"/>
        </w:rPr>
        <w:t xml:space="preserve"> may be paid from</w:t>
      </w:r>
      <w:r w:rsidR="00F8588C">
        <w:rPr>
          <w:rFonts w:ascii="Times New Roman" w:hAnsi="Times New Roman" w:eastAsia="Times New Roman" w:cs="Times New Roman"/>
          <w:sz w:val="24"/>
          <w:szCs w:val="24"/>
        </w:rPr>
        <w:t xml:space="preserve"> funds in the existing reserve account.</w:t>
      </w:r>
      <w:r w:rsidR="00D2039D">
        <w:rPr>
          <w:rFonts w:ascii="Times New Roman" w:hAnsi="Times New Roman" w:eastAsia="Times New Roman" w:cs="Times New Roman"/>
          <w:sz w:val="24"/>
          <w:szCs w:val="24"/>
        </w:rPr>
        <w:t xml:space="preserve"> (See Chapter 8 for additional guidance). </w:t>
      </w:r>
      <w:r w:rsidR="00F8588C">
        <w:rPr>
          <w:rFonts w:ascii="Times New Roman" w:hAnsi="Times New Roman" w:eastAsia="Times New Roman" w:cs="Times New Roman"/>
          <w:sz w:val="24"/>
          <w:szCs w:val="24"/>
        </w:rPr>
        <w:t xml:space="preserve"> </w:t>
      </w:r>
      <w:r w:rsidR="009274B2">
        <w:rPr>
          <w:rFonts w:ascii="Times New Roman" w:hAnsi="Times New Roman" w:eastAsia="Times New Roman" w:cs="Times New Roman"/>
          <w:sz w:val="24"/>
          <w:szCs w:val="24"/>
        </w:rPr>
        <w:t xml:space="preserve"> </w:t>
      </w:r>
    </w:p>
    <w:p w:rsidRPr="00A33438" w:rsidR="00EA432D" w:rsidP="00087341" w:rsidRDefault="00EA432D" w14:paraId="29188A6E" w14:textId="4A74F8CB">
      <w:pPr>
        <w:widowControl w:val="0"/>
        <w:numPr>
          <w:ilvl w:val="1"/>
          <w:numId w:val="5"/>
        </w:num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Closing.  Loans shall be closed in accordance with </w:t>
      </w:r>
      <w:r w:rsidR="00CC7B96">
        <w:rPr>
          <w:rFonts w:ascii="Times New Roman" w:hAnsi="Times New Roman" w:eastAsia="Times New Roman" w:cs="Times New Roman"/>
          <w:sz w:val="24"/>
          <w:szCs w:val="24"/>
        </w:rPr>
        <w:t>Chapter 19 (</w:t>
      </w:r>
      <w:r w:rsidRPr="00A33438">
        <w:rPr>
          <w:rFonts w:ascii="Times New Roman" w:hAnsi="Times New Roman" w:eastAsia="Times New Roman" w:cs="Times New Roman"/>
          <w:sz w:val="24"/>
          <w:szCs w:val="24"/>
        </w:rPr>
        <w:t>Closing Guide</w:t>
      </w:r>
      <w:r w:rsidR="00CC7B96">
        <w:rPr>
          <w:rFonts w:ascii="Times New Roman" w:hAnsi="Times New Roman" w:eastAsia="Times New Roman" w:cs="Times New Roman"/>
          <w:sz w:val="24"/>
          <w:szCs w:val="24"/>
        </w:rPr>
        <w:t>)</w:t>
      </w:r>
      <w:r w:rsidR="00170335">
        <w:rPr>
          <w:rFonts w:ascii="Times New Roman" w:hAnsi="Times New Roman" w:eastAsia="Times New Roman" w:cs="Times New Roman"/>
          <w:sz w:val="24"/>
          <w:szCs w:val="24"/>
        </w:rPr>
        <w:t>.</w:t>
      </w:r>
    </w:p>
    <w:p w:rsidRPr="00A33438" w:rsidR="009109FF" w:rsidP="00EA432D" w:rsidRDefault="009109FF" w14:paraId="4A190C51"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A33438" w:rsidR="00EA432D" w:rsidP="00EA432D" w:rsidRDefault="00EA432D" w14:paraId="29188A70" w14:textId="77777777">
      <w:pPr>
        <w:overflowPunct w:val="0"/>
        <w:autoSpaceDE w:val="0"/>
        <w:autoSpaceDN w:val="0"/>
        <w:adjustRightInd w:val="0"/>
        <w:spacing w:before="80" w:after="80"/>
        <w:ind w:left="1440" w:hanging="1260"/>
        <w:jc w:val="both"/>
        <w:textAlignment w:val="baseline"/>
        <w:outlineLvl w:val="0"/>
        <w:rPr>
          <w:rFonts w:ascii="Arial" w:hAnsi="Arial" w:eastAsia="Times New Roman" w:cs="Arial"/>
          <w:b/>
          <w:sz w:val="28"/>
          <w:szCs w:val="20"/>
        </w:rPr>
      </w:pPr>
      <w:bookmarkStart w:name="_Toc326654908" w:id="7"/>
      <w:r w:rsidRPr="00A33438">
        <w:rPr>
          <w:rFonts w:ascii="Arial" w:hAnsi="Arial" w:eastAsia="Times New Roman" w:cs="Arial"/>
          <w:b/>
          <w:sz w:val="28"/>
          <w:szCs w:val="20"/>
        </w:rPr>
        <w:t>18.4</w:t>
      </w:r>
      <w:r w:rsidRPr="00A33438">
        <w:rPr>
          <w:rFonts w:ascii="Arial" w:hAnsi="Arial" w:eastAsia="Times New Roman" w:cs="Arial"/>
          <w:b/>
          <w:sz w:val="28"/>
          <w:szCs w:val="20"/>
        </w:rPr>
        <w:tab/>
        <w:t>Processing</w:t>
      </w:r>
      <w:bookmarkEnd w:id="7"/>
    </w:p>
    <w:p w:rsidRPr="00A33438" w:rsidR="00EA432D" w:rsidP="00EA432D" w:rsidRDefault="00EA432D" w14:paraId="29188A71"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A33438" w:rsidR="00EA432D" w:rsidP="00EA432D" w:rsidRDefault="00EA432D" w14:paraId="29188A72" w14:textId="4B67E618">
      <w:pPr>
        <w:widowControl w:val="0"/>
        <w:numPr>
          <w:ilvl w:val="0"/>
          <w:numId w:val="7"/>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Eligible Section 223(a)(7) applications submitted by lenders approved to submit MAP applications must be processed under MAP. </w:t>
      </w:r>
      <w:r w:rsidRPr="00B51298">
        <w:rPr>
          <w:rFonts w:ascii="Times New Roman" w:hAnsi="Times New Roman" w:eastAsia="Times New Roman" w:cs="Times New Roman"/>
          <w:sz w:val="24"/>
          <w:szCs w:val="24"/>
        </w:rPr>
        <w:t>See</w:t>
      </w:r>
      <w:r w:rsidRPr="00A33438">
        <w:rPr>
          <w:rFonts w:ascii="Times New Roman" w:hAnsi="Times New Roman" w:eastAsia="Times New Roman" w:cs="Times New Roman"/>
          <w:sz w:val="24"/>
          <w:szCs w:val="24"/>
        </w:rPr>
        <w:t xml:space="preserve"> </w:t>
      </w:r>
      <w:r w:rsidR="00540CD8">
        <w:rPr>
          <w:rFonts w:ascii="Times New Roman" w:hAnsi="Times New Roman" w:eastAsia="Times New Roman" w:cs="Times New Roman"/>
          <w:sz w:val="24"/>
          <w:szCs w:val="24"/>
        </w:rPr>
        <w:t xml:space="preserve">Section </w:t>
      </w:r>
      <w:r w:rsidR="000416DC">
        <w:rPr>
          <w:rFonts w:ascii="Times New Roman" w:hAnsi="Times New Roman" w:eastAsia="Times New Roman" w:cs="Times New Roman"/>
          <w:sz w:val="24"/>
          <w:szCs w:val="24"/>
        </w:rPr>
        <w:t>1.1</w:t>
      </w:r>
      <w:r w:rsidRPr="00E767AE">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for additional guidance.</w:t>
      </w:r>
    </w:p>
    <w:p w:rsidRPr="00A33438" w:rsidR="00EA432D" w:rsidP="00EA432D" w:rsidRDefault="00EA432D" w14:paraId="29188A73" w14:textId="06102CC7">
      <w:pPr>
        <w:widowControl w:val="0"/>
        <w:numPr>
          <w:ilvl w:val="0"/>
          <w:numId w:val="7"/>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Project Analysis. </w:t>
      </w:r>
      <w:r w:rsidR="00A2460E">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Lenders must provide an analysis with their applications which provides details about the sizing of the Section 223(a)(7) mortgage consistent with this guidance and a Sources and Uses statement consistent with such mortgage sizing calculations. </w:t>
      </w:r>
      <w:r w:rsidR="00A2460E">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The following may serve as an example of the content and presentation of a submitted Project Analysis:</w:t>
      </w:r>
    </w:p>
    <w:p w:rsidR="00EA432D" w:rsidP="004A0A9D" w:rsidRDefault="00EA432D" w14:paraId="29188A75" w14:textId="2B96748B">
      <w:pPr>
        <w:widowControl w:val="0"/>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004E79C4" w:rsidP="004E79C4" w:rsidRDefault="00592E0F" w14:paraId="4A7132A5" w14:textId="2E02EB33">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Click </w:t>
      </w:r>
      <w:r w:rsidR="00803B98">
        <w:rPr>
          <w:rFonts w:ascii="Times New Roman" w:hAnsi="Times New Roman" w:eastAsia="Times New Roman" w:cs="Times New Roman"/>
          <w:sz w:val="24"/>
          <w:szCs w:val="24"/>
        </w:rPr>
        <w:t xml:space="preserve">the </w:t>
      </w:r>
      <w:r w:rsidR="004E79C4">
        <w:rPr>
          <w:rFonts w:ascii="Times New Roman" w:hAnsi="Times New Roman" w:eastAsia="Times New Roman" w:cs="Times New Roman"/>
          <w:sz w:val="24"/>
          <w:szCs w:val="24"/>
        </w:rPr>
        <w:t xml:space="preserve">below </w:t>
      </w:r>
      <w:r w:rsidR="00601B8E">
        <w:rPr>
          <w:rFonts w:ascii="Times New Roman" w:hAnsi="Times New Roman" w:eastAsia="Times New Roman" w:cs="Times New Roman"/>
          <w:sz w:val="24"/>
          <w:szCs w:val="24"/>
        </w:rPr>
        <w:t>link</w:t>
      </w:r>
      <w:r w:rsidR="00B54E23">
        <w:rPr>
          <w:rFonts w:ascii="Times New Roman" w:hAnsi="Times New Roman" w:eastAsia="Times New Roman" w:cs="Times New Roman"/>
          <w:sz w:val="24"/>
          <w:szCs w:val="24"/>
        </w:rPr>
        <w:t xml:space="preserve"> to the MAP Guide </w:t>
      </w:r>
      <w:r w:rsidR="00CB149F">
        <w:rPr>
          <w:rFonts w:ascii="Times New Roman" w:hAnsi="Times New Roman" w:eastAsia="Times New Roman" w:cs="Times New Roman"/>
          <w:sz w:val="24"/>
          <w:szCs w:val="24"/>
        </w:rPr>
        <w:t>o</w:t>
      </w:r>
      <w:r w:rsidR="00C8512D">
        <w:rPr>
          <w:rFonts w:ascii="Times New Roman" w:hAnsi="Times New Roman" w:eastAsia="Times New Roman" w:cs="Times New Roman"/>
          <w:sz w:val="24"/>
          <w:szCs w:val="24"/>
        </w:rPr>
        <w:t>n H</w:t>
      </w:r>
      <w:r w:rsidR="00D14555">
        <w:rPr>
          <w:rFonts w:ascii="Times New Roman" w:hAnsi="Times New Roman" w:eastAsia="Times New Roman" w:cs="Times New Roman"/>
          <w:sz w:val="24"/>
          <w:szCs w:val="24"/>
        </w:rPr>
        <w:t>U</w:t>
      </w:r>
      <w:r w:rsidR="0019615D">
        <w:rPr>
          <w:rFonts w:ascii="Times New Roman" w:hAnsi="Times New Roman" w:eastAsia="Times New Roman" w:cs="Times New Roman"/>
          <w:sz w:val="24"/>
          <w:szCs w:val="24"/>
        </w:rPr>
        <w:t>D</w:t>
      </w:r>
      <w:r w:rsidR="00EE3C96">
        <w:rPr>
          <w:rFonts w:ascii="Times New Roman" w:hAnsi="Times New Roman" w:eastAsia="Times New Roman" w:cs="Times New Roman"/>
          <w:sz w:val="24"/>
          <w:szCs w:val="24"/>
        </w:rPr>
        <w:t xml:space="preserve"> </w:t>
      </w:r>
      <w:r w:rsidR="00C8512D">
        <w:rPr>
          <w:rFonts w:ascii="Times New Roman" w:hAnsi="Times New Roman" w:eastAsia="Times New Roman" w:cs="Times New Roman"/>
          <w:sz w:val="24"/>
          <w:szCs w:val="24"/>
        </w:rPr>
        <w:t>Clips,</w:t>
      </w:r>
      <w:r w:rsidR="00601B8E">
        <w:rPr>
          <w:rFonts w:ascii="Times New Roman" w:hAnsi="Times New Roman" w:eastAsia="Times New Roman" w:cs="Times New Roman"/>
          <w:sz w:val="24"/>
          <w:szCs w:val="24"/>
        </w:rPr>
        <w:t xml:space="preserve"> </w:t>
      </w:r>
      <w:r w:rsidR="00F67628">
        <w:rPr>
          <w:rFonts w:ascii="Times New Roman" w:hAnsi="Times New Roman" w:eastAsia="Times New Roman" w:cs="Times New Roman"/>
          <w:sz w:val="24"/>
          <w:szCs w:val="24"/>
        </w:rPr>
        <w:t xml:space="preserve">to review the </w:t>
      </w:r>
      <w:r w:rsidR="00601B8E">
        <w:rPr>
          <w:rFonts w:ascii="Times New Roman" w:hAnsi="Times New Roman" w:eastAsia="Times New Roman" w:cs="Times New Roman"/>
          <w:sz w:val="24"/>
          <w:szCs w:val="24"/>
        </w:rPr>
        <w:t xml:space="preserve">example </w:t>
      </w:r>
      <w:r w:rsidR="00B20897">
        <w:rPr>
          <w:rFonts w:ascii="Times New Roman" w:hAnsi="Times New Roman" w:eastAsia="Times New Roman" w:cs="Times New Roman"/>
          <w:sz w:val="24"/>
          <w:szCs w:val="24"/>
        </w:rPr>
        <w:t xml:space="preserve">project analysis </w:t>
      </w:r>
      <w:r w:rsidR="00F67628">
        <w:rPr>
          <w:rFonts w:ascii="Times New Roman" w:hAnsi="Times New Roman" w:eastAsia="Times New Roman" w:cs="Times New Roman"/>
          <w:sz w:val="24"/>
          <w:szCs w:val="24"/>
        </w:rPr>
        <w:t xml:space="preserve">Excel </w:t>
      </w:r>
      <w:r w:rsidR="00331157">
        <w:rPr>
          <w:rFonts w:ascii="Times New Roman" w:hAnsi="Times New Roman" w:eastAsia="Times New Roman" w:cs="Times New Roman"/>
          <w:sz w:val="24"/>
          <w:szCs w:val="24"/>
        </w:rPr>
        <w:t xml:space="preserve">spreadsheet </w:t>
      </w:r>
      <w:r w:rsidR="003F1AF3">
        <w:rPr>
          <w:rFonts w:ascii="Times New Roman" w:hAnsi="Times New Roman" w:eastAsia="Times New Roman" w:cs="Times New Roman"/>
          <w:sz w:val="24"/>
          <w:szCs w:val="24"/>
        </w:rPr>
        <w:t xml:space="preserve">called: </w:t>
      </w:r>
      <w:r w:rsidR="001B4FF2">
        <w:rPr>
          <w:rFonts w:ascii="Times New Roman" w:hAnsi="Times New Roman" w:eastAsia="Times New Roman" w:cs="Times New Roman"/>
          <w:sz w:val="24"/>
          <w:szCs w:val="24"/>
        </w:rPr>
        <w:t xml:space="preserve"> </w:t>
      </w:r>
      <w:r w:rsidR="00C45C4B">
        <w:rPr>
          <w:rFonts w:ascii="Times New Roman" w:hAnsi="Times New Roman" w:eastAsia="Times New Roman" w:cs="Times New Roman"/>
          <w:sz w:val="24"/>
          <w:szCs w:val="24"/>
        </w:rPr>
        <w:t>“</w:t>
      </w:r>
      <w:r w:rsidRPr="00B56AAA" w:rsidR="004E79C4">
        <w:rPr>
          <w:rFonts w:ascii="Times New Roman" w:hAnsi="Times New Roman" w:eastAsia="Times New Roman" w:cs="Times New Roman"/>
          <w:sz w:val="24"/>
          <w:szCs w:val="24"/>
          <w:u w:val="single"/>
        </w:rPr>
        <w:t>Example of 223(a)(7) Project Analysis required per Chapter 18.4</w:t>
      </w:r>
      <w:r w:rsidRPr="00B56AAA" w:rsidR="00A53224">
        <w:rPr>
          <w:rFonts w:ascii="Times New Roman" w:hAnsi="Times New Roman" w:eastAsia="Times New Roman" w:cs="Times New Roman"/>
          <w:sz w:val="24"/>
          <w:szCs w:val="24"/>
          <w:u w:val="single"/>
        </w:rPr>
        <w:t xml:space="preserve"> – Release 1.0 (</w:t>
      </w:r>
      <w:r w:rsidRPr="00B56AAA" w:rsidR="00491A09">
        <w:rPr>
          <w:rFonts w:ascii="Times New Roman" w:hAnsi="Times New Roman" w:eastAsia="Times New Roman" w:cs="Times New Roman"/>
          <w:sz w:val="24"/>
          <w:szCs w:val="24"/>
          <w:u w:val="single"/>
        </w:rPr>
        <w:t>5/4/2016)</w:t>
      </w:r>
      <w:r w:rsidR="00A31309">
        <w:rPr>
          <w:rFonts w:ascii="Times New Roman" w:hAnsi="Times New Roman" w:eastAsia="Times New Roman" w:cs="Times New Roman"/>
          <w:sz w:val="24"/>
          <w:szCs w:val="24"/>
        </w:rPr>
        <w:t>:</w:t>
      </w:r>
      <w:r w:rsidR="00F75C33">
        <w:rPr>
          <w:rFonts w:ascii="Times New Roman" w:hAnsi="Times New Roman" w:eastAsia="Times New Roman" w:cs="Times New Roman"/>
          <w:sz w:val="24"/>
          <w:szCs w:val="24"/>
        </w:rPr>
        <w:t>”</w:t>
      </w:r>
    </w:p>
    <w:p w:rsidR="004E79C4" w:rsidP="004E79C4" w:rsidRDefault="005F7504" w14:paraId="73B0BC21" w14:textId="77777777">
      <w:pPr>
        <w:widowControl w:val="0"/>
        <w:overflowPunct w:val="0"/>
        <w:autoSpaceDE w:val="0"/>
        <w:autoSpaceDN w:val="0"/>
        <w:adjustRightInd w:val="0"/>
        <w:spacing w:before="80" w:after="80"/>
        <w:ind w:left="360"/>
        <w:jc w:val="both"/>
        <w:textAlignment w:val="baseline"/>
      </w:pPr>
      <w:hyperlink w:history="1" r:id="rId10">
        <w:r w:rsidR="004E79C4">
          <w:rPr>
            <w:rStyle w:val="Hyperlink"/>
            <w:color w:val="0563C1"/>
          </w:rPr>
          <w:t>https://www.hud.gov/program_offices/administration/hudclips/guidebooks/hsg-GB4430</w:t>
        </w:r>
      </w:hyperlink>
    </w:p>
    <w:p w:rsidRPr="00A33438" w:rsidR="004E79C4" w:rsidP="004E79C4" w:rsidRDefault="004E79C4" w14:paraId="4601B45D" w14:textId="77777777">
      <w:pPr>
        <w:widowControl w:val="0"/>
        <w:overflowPunct w:val="0"/>
        <w:autoSpaceDE w:val="0"/>
        <w:autoSpaceDN w:val="0"/>
        <w:adjustRightInd w:val="0"/>
        <w:spacing w:before="80" w:after="80"/>
        <w:ind w:left="270"/>
        <w:textAlignment w:val="baseline"/>
        <w:rPr>
          <w:rFonts w:ascii="Times New Roman" w:hAnsi="Times New Roman" w:eastAsia="Times New Roman" w:cs="Times New Roman"/>
          <w:sz w:val="24"/>
          <w:szCs w:val="24"/>
        </w:rPr>
      </w:pPr>
    </w:p>
    <w:p w:rsidRPr="00A33438" w:rsidR="00EA432D" w:rsidP="00EA432D" w:rsidRDefault="00EA432D" w14:paraId="29188A76" w14:textId="77777777">
      <w:pPr>
        <w:spacing w:after="200" w:line="276" w:lineRule="auto"/>
        <w:rPr>
          <w:rFonts w:ascii="Times New Roman" w:hAnsi="Times New Roman" w:eastAsia="Times New Roman" w:cs="Times New Roman"/>
          <w:b/>
          <w:sz w:val="24"/>
          <w:szCs w:val="24"/>
        </w:rPr>
      </w:pPr>
      <w:r w:rsidRPr="00A33438">
        <w:rPr>
          <w:rFonts w:ascii="Times New Roman" w:hAnsi="Times New Roman" w:eastAsia="Times New Roman" w:cs="Times New Roman"/>
          <w:b/>
          <w:sz w:val="24"/>
          <w:szCs w:val="24"/>
        </w:rPr>
        <w:br w:type="page"/>
      </w:r>
    </w:p>
    <w:p w:rsidRPr="00A33438" w:rsidR="00EA432D" w:rsidP="00EA432D" w:rsidRDefault="00EA432D" w14:paraId="29188A77"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r w:rsidRPr="00A33438">
        <w:rPr>
          <w:rFonts w:ascii="Times New Roman" w:hAnsi="Times New Roman" w:eastAsia="Times New Roman" w:cs="Times New Roman"/>
          <w:b/>
          <w:sz w:val="24"/>
          <w:szCs w:val="24"/>
        </w:rPr>
        <w:t>The following is an example of a sample transaction – the data shown is for illustration purposes only</w:t>
      </w:r>
    </w:p>
    <w:p w:rsidRPr="00A33438" w:rsidR="00EA432D" w:rsidP="00EA432D" w:rsidRDefault="00EA432D" w14:paraId="29188A78"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r w:rsidRPr="00A33438">
        <w:rPr>
          <w:noProof/>
        </w:rPr>
        <w:drawing>
          <wp:inline distT="0" distB="0" distL="0" distR="0" wp14:anchorId="29188AB4" wp14:editId="29188AB5">
            <wp:extent cx="5943600" cy="6364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364753"/>
                    </a:xfrm>
                    <a:prstGeom prst="rect">
                      <a:avLst/>
                    </a:prstGeom>
                    <a:noFill/>
                    <a:ln>
                      <a:noFill/>
                    </a:ln>
                  </pic:spPr>
                </pic:pic>
              </a:graphicData>
            </a:graphic>
          </wp:inline>
        </w:drawing>
      </w:r>
    </w:p>
    <w:p w:rsidRPr="00A33438" w:rsidR="00EA432D" w:rsidP="00EA432D" w:rsidRDefault="00EA432D" w14:paraId="29188A79"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00EA432D" w:rsidP="00EA432D" w:rsidRDefault="00EA432D" w14:paraId="29188A7A" w14:textId="7BF859DD">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005F02F6" w:rsidP="00EA432D" w:rsidRDefault="005F02F6" w14:paraId="019C6388" w14:textId="67A30FC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005F02F6" w:rsidP="00EA432D" w:rsidRDefault="005F02F6" w14:paraId="75A1280C" w14:textId="7DC8D3EA">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00E633C6" w:rsidP="00EA432D" w:rsidRDefault="00E633C6" w14:paraId="1C76ADF3" w14:textId="0FFBF329">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Pr="00A33438" w:rsidR="00E633C6" w:rsidP="00EA432D" w:rsidRDefault="00E633C6" w14:paraId="4FAC21FE"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Pr="00A33438" w:rsidR="00EA432D" w:rsidP="00EA432D" w:rsidRDefault="00EA432D" w14:paraId="29188A7B"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r w:rsidRPr="00E633C6">
        <w:rPr>
          <w:rFonts w:ascii="Times New Roman" w:hAnsi="Times New Roman" w:eastAsia="Times New Roman" w:cs="Times New Roman"/>
          <w:b/>
          <w:sz w:val="20"/>
          <w:szCs w:val="20"/>
        </w:rPr>
        <w:t>The following is an example of a sample transaction – the data shown is for illustration purposes only</w:t>
      </w:r>
    </w:p>
    <w:p w:rsidRPr="00A33438" w:rsidR="00EA432D" w:rsidP="00EA432D" w:rsidRDefault="00EA432D" w14:paraId="29188A7C" w14:textId="77777777">
      <w:pPr>
        <w:spacing w:after="200" w:line="276" w:lineRule="auto"/>
        <w:jc w:val="center"/>
        <w:rPr>
          <w:rFonts w:ascii="Times New Roman" w:hAnsi="Times New Roman" w:eastAsia="Times New Roman" w:cs="Times New Roman"/>
          <w:sz w:val="24"/>
          <w:szCs w:val="24"/>
        </w:rPr>
      </w:pPr>
      <w:r w:rsidRPr="00A33438">
        <w:rPr>
          <w:noProof/>
        </w:rPr>
        <w:drawing>
          <wp:inline distT="0" distB="0" distL="0" distR="0" wp14:anchorId="29188AB6" wp14:editId="29188AB7">
            <wp:extent cx="5943600" cy="787734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877346"/>
                    </a:xfrm>
                    <a:prstGeom prst="rect">
                      <a:avLst/>
                    </a:prstGeom>
                    <a:noFill/>
                    <a:ln>
                      <a:noFill/>
                    </a:ln>
                  </pic:spPr>
                </pic:pic>
              </a:graphicData>
            </a:graphic>
          </wp:inline>
        </w:drawing>
      </w:r>
    </w:p>
    <w:p w:rsidRPr="00A33438" w:rsidR="00EA432D" w:rsidP="00EA432D" w:rsidRDefault="00EA432D" w14:paraId="29188A7D"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r w:rsidRPr="00A33438">
        <w:rPr>
          <w:rFonts w:ascii="Times New Roman" w:hAnsi="Times New Roman" w:eastAsia="Times New Roman" w:cs="Times New Roman"/>
          <w:sz w:val="24"/>
          <w:szCs w:val="24"/>
        </w:rPr>
        <w:br w:type="page"/>
      </w:r>
      <w:r w:rsidRPr="00A33438">
        <w:rPr>
          <w:rFonts w:ascii="Times New Roman" w:hAnsi="Times New Roman" w:eastAsia="Times New Roman" w:cs="Times New Roman"/>
          <w:b/>
          <w:sz w:val="24"/>
          <w:szCs w:val="24"/>
        </w:rPr>
        <w:t>The following is an example of a sample transaction – the data shown is for illustration purposes only</w:t>
      </w:r>
    </w:p>
    <w:p w:rsidRPr="00A33438" w:rsidR="00EA432D" w:rsidP="00EA432D" w:rsidRDefault="00EA432D" w14:paraId="29188A7E" w14:textId="77777777">
      <w:pPr>
        <w:spacing w:after="200" w:line="276" w:lineRule="auto"/>
        <w:jc w:val="center"/>
        <w:rPr>
          <w:rFonts w:ascii="Times New Roman" w:hAnsi="Times New Roman" w:eastAsia="Times New Roman" w:cs="Times New Roman"/>
          <w:sz w:val="24"/>
          <w:szCs w:val="24"/>
        </w:rPr>
      </w:pPr>
      <w:r w:rsidRPr="00A33438">
        <w:rPr>
          <w:noProof/>
        </w:rPr>
        <w:drawing>
          <wp:inline distT="0" distB="0" distL="0" distR="0" wp14:anchorId="29188AB8" wp14:editId="29188AB9">
            <wp:extent cx="5943600" cy="60207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020713"/>
                    </a:xfrm>
                    <a:prstGeom prst="rect">
                      <a:avLst/>
                    </a:prstGeom>
                    <a:noFill/>
                    <a:ln>
                      <a:noFill/>
                    </a:ln>
                  </pic:spPr>
                </pic:pic>
              </a:graphicData>
            </a:graphic>
          </wp:inline>
        </w:drawing>
      </w:r>
    </w:p>
    <w:p w:rsidRPr="00A33438" w:rsidR="00EA432D" w:rsidP="00EA432D" w:rsidRDefault="00EA432D" w14:paraId="29188A7F" w14:textId="77777777">
      <w:pPr>
        <w:spacing w:after="200" w:line="276" w:lineRule="auto"/>
        <w:jc w:val="center"/>
        <w:rPr>
          <w:rFonts w:ascii="Times New Roman" w:hAnsi="Times New Roman" w:eastAsia="Times New Roman" w:cs="Times New Roman"/>
          <w:sz w:val="24"/>
          <w:szCs w:val="24"/>
        </w:rPr>
      </w:pPr>
    </w:p>
    <w:p w:rsidRPr="00A33438" w:rsidR="00EA432D" w:rsidP="00EA432D" w:rsidRDefault="00EA432D" w14:paraId="29188A80" w14:textId="77777777">
      <w:pPr>
        <w:spacing w:after="200" w:line="276" w:lineRule="auto"/>
        <w:jc w:val="center"/>
        <w:rPr>
          <w:rFonts w:ascii="Times New Roman" w:hAnsi="Times New Roman" w:eastAsia="Times New Roman" w:cs="Times New Roman"/>
          <w:sz w:val="24"/>
          <w:szCs w:val="24"/>
        </w:rPr>
      </w:pPr>
    </w:p>
    <w:p w:rsidRPr="00A33438" w:rsidR="00EA432D" w:rsidP="00EA432D" w:rsidRDefault="00EA432D" w14:paraId="29188A81" w14:textId="77777777">
      <w:pPr>
        <w:spacing w:after="200" w:line="276" w:lineRule="auto"/>
        <w:jc w:val="both"/>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br w:type="page"/>
      </w:r>
    </w:p>
    <w:p w:rsidRPr="00A33438" w:rsidR="00EA432D" w:rsidP="00EA432D" w:rsidRDefault="00EA432D" w14:paraId="29188A84" w14:textId="1BA7100B">
      <w:pPr>
        <w:widowControl w:val="0"/>
        <w:numPr>
          <w:ilvl w:val="0"/>
          <w:numId w:val="7"/>
        </w:numPr>
        <w:overflowPunct w:val="0"/>
        <w:autoSpaceDE w:val="0"/>
        <w:autoSpaceDN w:val="0"/>
        <w:adjustRightInd w:val="0"/>
        <w:spacing w:before="80" w:after="80"/>
        <w:ind w:left="360"/>
        <w:contextualSpacing/>
        <w:jc w:val="both"/>
        <w:textAlignment w:val="baseline"/>
        <w:outlineLvl w:val="0"/>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Verification of existing borrower debt. </w:t>
      </w:r>
      <w:r w:rsidR="00C9628A">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The lender must verify the amount and terms, including prepayment penalties and repayment terms, of existing insured mortgage debt and any other secured or unsecured debt of the borrower</w:t>
      </w:r>
      <w:r w:rsidR="000A4293">
        <w:rPr>
          <w:rFonts w:ascii="Times New Roman" w:hAnsi="Times New Roman" w:eastAsia="Times New Roman" w:cs="Times New Roman"/>
          <w:sz w:val="24"/>
          <w:szCs w:val="24"/>
        </w:rPr>
        <w:t xml:space="preserve"> related to the project</w:t>
      </w:r>
      <w:r w:rsidRPr="00A33438">
        <w:rPr>
          <w:rFonts w:ascii="Times New Roman" w:hAnsi="Times New Roman" w:eastAsia="Times New Roman" w:cs="Times New Roman"/>
          <w:sz w:val="24"/>
          <w:szCs w:val="24"/>
        </w:rPr>
        <w:t>.</w:t>
      </w:r>
    </w:p>
    <w:p w:rsidRPr="00A33438" w:rsidR="00EA432D" w:rsidP="00EA432D" w:rsidRDefault="00EA432D" w14:paraId="29188A85" w14:textId="486CBEBC">
      <w:pPr>
        <w:widowControl w:val="0"/>
        <w:numPr>
          <w:ilvl w:val="1"/>
          <w:numId w:val="8"/>
        </w:numPr>
        <w:overflowPunct w:val="0"/>
        <w:autoSpaceDE w:val="0"/>
        <w:autoSpaceDN w:val="0"/>
        <w:adjustRightInd w:val="0"/>
        <w:spacing w:before="80" w:after="80"/>
        <w:ind w:left="720"/>
        <w:contextualSpacing/>
        <w:jc w:val="both"/>
        <w:textAlignment w:val="baseline"/>
        <w:outlineLvl w:val="0"/>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application should include a copy of the mortgage note</w:t>
      </w:r>
      <w:r w:rsidR="00770F08">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 xml:space="preserve"> and </w:t>
      </w:r>
      <w:r w:rsidR="00770F08">
        <w:rPr>
          <w:rFonts w:ascii="Times New Roman" w:hAnsi="Times New Roman" w:eastAsia="Times New Roman" w:cs="Times New Roman"/>
          <w:sz w:val="24"/>
          <w:szCs w:val="24"/>
        </w:rPr>
        <w:t xml:space="preserve">all </w:t>
      </w:r>
      <w:r w:rsidRPr="00A33438">
        <w:rPr>
          <w:rFonts w:ascii="Times New Roman" w:hAnsi="Times New Roman" w:eastAsia="Times New Roman" w:cs="Times New Roman"/>
          <w:sz w:val="24"/>
          <w:szCs w:val="24"/>
        </w:rPr>
        <w:t xml:space="preserve">documents evidencing other indebtedness. </w:t>
      </w:r>
    </w:p>
    <w:p w:rsidRPr="00A33438" w:rsidR="00EA432D" w:rsidP="00EA432D" w:rsidRDefault="00EA432D" w14:paraId="29188A86" w14:textId="7CCD3197">
      <w:pPr>
        <w:widowControl w:val="0"/>
        <w:numPr>
          <w:ilvl w:val="1"/>
          <w:numId w:val="8"/>
        </w:numPr>
        <w:overflowPunct w:val="0"/>
        <w:autoSpaceDE w:val="0"/>
        <w:autoSpaceDN w:val="0"/>
        <w:adjustRightInd w:val="0"/>
        <w:spacing w:before="80" w:after="80"/>
        <w:ind w:left="720"/>
        <w:contextualSpacing/>
        <w:jc w:val="both"/>
        <w:textAlignment w:val="baseline"/>
        <w:outlineLvl w:val="0"/>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lender should compare the mortgage debt information submitted to the lender with information in the project’s financial statements and the title search report.  Any discrepancies should be explained in writing by the owner.</w:t>
      </w:r>
      <w:r w:rsidR="000229A9">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 Since the owner is prohibited from encumbering the project without HUD’s written approval, if the owner is in violation of this provision, the violation should be brought to the attention of the Director of Asset Management in the HUD Regional Office with jurisdiction. </w:t>
      </w:r>
    </w:p>
    <w:p w:rsidRPr="00A33438" w:rsidR="00EA432D" w:rsidP="00EA432D" w:rsidRDefault="00EA432D" w14:paraId="29188A87" w14:textId="5EFC2D35">
      <w:pPr>
        <w:widowControl w:val="0"/>
        <w:numPr>
          <w:ilvl w:val="1"/>
          <w:numId w:val="8"/>
        </w:numPr>
        <w:overflowPunct w:val="0"/>
        <w:autoSpaceDE w:val="0"/>
        <w:autoSpaceDN w:val="0"/>
        <w:adjustRightInd w:val="0"/>
        <w:spacing w:before="80" w:after="80"/>
        <w:ind w:left="720"/>
        <w:contextualSpacing/>
        <w:jc w:val="both"/>
        <w:textAlignment w:val="baseline"/>
        <w:outlineLvl w:val="0"/>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If the borrower has made a loan to fund repairs or betterments (whether or not evidenced on a HUD-approved promissory note), a determination must be made as to whether the debt is acceptable to HUD. </w:t>
      </w:r>
      <w:r w:rsidR="00C26F7F">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If the debt is to be repaid as part of the 223(a)(7), it is not necessary for the debt to be on a HUD-approved form prior to closing.</w:t>
      </w:r>
      <w:r w:rsidR="00314779">
        <w:rPr>
          <w:rFonts w:ascii="Times New Roman" w:hAnsi="Times New Roman" w:eastAsia="Times New Roman" w:cs="Times New Roman"/>
          <w:sz w:val="24"/>
          <w:szCs w:val="24"/>
        </w:rPr>
        <w:t xml:space="preserve"> However, </w:t>
      </w:r>
      <w:r w:rsidR="00235931">
        <w:rPr>
          <w:rFonts w:ascii="Times New Roman" w:hAnsi="Times New Roman" w:eastAsia="Times New Roman" w:cs="Times New Roman"/>
          <w:sz w:val="24"/>
          <w:szCs w:val="24"/>
        </w:rPr>
        <w:t>i</w:t>
      </w:r>
      <w:r w:rsidRPr="00A33438">
        <w:rPr>
          <w:rFonts w:ascii="Times New Roman" w:hAnsi="Times New Roman" w:eastAsia="Times New Roman" w:cs="Times New Roman"/>
          <w:sz w:val="24"/>
          <w:szCs w:val="24"/>
        </w:rPr>
        <w:t>f the debt is to remain in place after closing to reduce cash requirements, the owner must evidence the debt on HUD-approved forms.</w:t>
      </w:r>
    </w:p>
    <w:p w:rsidRPr="00A33438" w:rsidR="00EA432D" w:rsidP="00EA432D" w:rsidRDefault="00EA432D" w14:paraId="29188A88" w14:textId="77777777">
      <w:pPr>
        <w:widowControl w:val="0"/>
        <w:numPr>
          <w:ilvl w:val="1"/>
          <w:numId w:val="8"/>
        </w:numPr>
        <w:overflowPunct w:val="0"/>
        <w:autoSpaceDE w:val="0"/>
        <w:autoSpaceDN w:val="0"/>
        <w:adjustRightInd w:val="0"/>
        <w:spacing w:before="80" w:after="80"/>
        <w:ind w:left="720"/>
        <w:contextualSpacing/>
        <w:jc w:val="both"/>
        <w:textAlignment w:val="baseline"/>
        <w:outlineLvl w:val="0"/>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When additional indebtedness is associated with betterments made to the project and previously financed, the borrower must provide a list of betterments financed by that indebtedness.</w:t>
      </w:r>
    </w:p>
    <w:p w:rsidRPr="00A33438" w:rsidR="00EA432D" w:rsidP="00EA432D" w:rsidRDefault="00EA432D" w14:paraId="29188A89" w14:textId="77777777">
      <w:pPr>
        <w:ind w:left="1080"/>
        <w:contextualSpacing/>
        <w:jc w:val="both"/>
        <w:outlineLvl w:val="0"/>
        <w:rPr>
          <w:rFonts w:ascii="Times New Roman" w:hAnsi="Times New Roman" w:eastAsia="Times New Roman" w:cs="Times New Roman"/>
          <w:sz w:val="24"/>
          <w:szCs w:val="24"/>
        </w:rPr>
      </w:pPr>
    </w:p>
    <w:p w:rsidRPr="00A33438" w:rsidR="00EA432D" w:rsidP="00EA432D" w:rsidRDefault="00EA432D" w14:paraId="29188A8A" w14:textId="3D10834B">
      <w:pPr>
        <w:widowControl w:val="0"/>
        <w:numPr>
          <w:ilvl w:val="0"/>
          <w:numId w:val="7"/>
        </w:numPr>
        <w:overflowPunct w:val="0"/>
        <w:autoSpaceDE w:val="0"/>
        <w:autoSpaceDN w:val="0"/>
        <w:adjustRightInd w:val="0"/>
        <w:spacing w:before="80" w:after="80"/>
        <w:ind w:left="360"/>
        <w:contextualSpacing/>
        <w:jc w:val="both"/>
        <w:textAlignment w:val="baseline"/>
        <w:outlineLvl w:val="0"/>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CNA requirement. A Capital Needs Assessment (CNA) is required for all Section 223(a)(7) applications. See </w:t>
      </w:r>
      <w:r w:rsidR="003E24D3">
        <w:rPr>
          <w:rFonts w:ascii="Times New Roman" w:hAnsi="Times New Roman" w:eastAsia="Times New Roman" w:cs="Times New Roman"/>
          <w:sz w:val="24"/>
          <w:szCs w:val="24"/>
        </w:rPr>
        <w:t>Section</w:t>
      </w:r>
      <w:r w:rsidRPr="00A33438" w:rsidR="003E24D3">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5.10.D. For purposes of Section 223(a)(7) </w:t>
      </w:r>
      <w:r w:rsidRPr="00A33438" w:rsidR="006A34D9">
        <w:rPr>
          <w:rFonts w:ascii="Times New Roman" w:hAnsi="Times New Roman" w:eastAsia="Times New Roman" w:cs="Times New Roman"/>
          <w:sz w:val="24"/>
          <w:szCs w:val="24"/>
        </w:rPr>
        <w:t>refinancin</w:t>
      </w:r>
      <w:r w:rsidR="006A34D9">
        <w:rPr>
          <w:rFonts w:ascii="Times New Roman" w:hAnsi="Times New Roman" w:eastAsia="Times New Roman" w:cs="Times New Roman"/>
          <w:sz w:val="24"/>
          <w:szCs w:val="24"/>
        </w:rPr>
        <w:t>g</w:t>
      </w:r>
      <w:r w:rsidRPr="00A33438">
        <w:rPr>
          <w:rFonts w:ascii="Times New Roman" w:hAnsi="Times New Roman" w:eastAsia="Times New Roman" w:cs="Times New Roman"/>
          <w:sz w:val="24"/>
          <w:szCs w:val="24"/>
        </w:rPr>
        <w:t xml:space="preserve">, an existing CNA may be accepted if it conforms with current guidance for acceptability </w:t>
      </w:r>
      <w:r w:rsidRPr="00F07A25">
        <w:rPr>
          <w:rFonts w:ascii="Times New Roman" w:hAnsi="Times New Roman" w:eastAsia="Times New Roman" w:cs="Times New Roman"/>
          <w:sz w:val="24"/>
          <w:szCs w:val="24"/>
        </w:rPr>
        <w:t xml:space="preserve">per </w:t>
      </w:r>
      <w:r w:rsidR="006D1396">
        <w:rPr>
          <w:rFonts w:ascii="Times New Roman" w:hAnsi="Times New Roman" w:eastAsia="Times New Roman" w:cs="Times New Roman"/>
          <w:sz w:val="24"/>
          <w:szCs w:val="24"/>
        </w:rPr>
        <w:t>Section</w:t>
      </w:r>
      <w:r w:rsidRPr="00F07A25" w:rsidR="006D1396">
        <w:rPr>
          <w:rFonts w:ascii="Times New Roman" w:hAnsi="Times New Roman" w:eastAsia="Times New Roman" w:cs="Times New Roman"/>
          <w:sz w:val="24"/>
          <w:szCs w:val="24"/>
        </w:rPr>
        <w:t xml:space="preserve"> </w:t>
      </w:r>
      <w:r w:rsidRPr="00F07A25">
        <w:rPr>
          <w:rFonts w:ascii="Times New Roman" w:hAnsi="Times New Roman" w:eastAsia="Times New Roman" w:cs="Times New Roman"/>
          <w:sz w:val="24"/>
          <w:szCs w:val="24"/>
        </w:rPr>
        <w:t>5.10.D.</w:t>
      </w:r>
      <w:r w:rsidRPr="00A33438">
        <w:rPr>
          <w:rFonts w:ascii="Times New Roman" w:hAnsi="Times New Roman" w:eastAsia="Times New Roman" w:cs="Times New Roman"/>
          <w:sz w:val="24"/>
          <w:szCs w:val="24"/>
        </w:rPr>
        <w:t xml:space="preserve"> under Processing for Refinance or Acquisition, Section 223(f) and 223(a)(7) and 241(a) for Repairs and Alterations. </w:t>
      </w:r>
    </w:p>
    <w:p w:rsidRPr="00A33438" w:rsidR="00EA432D" w:rsidP="00EA432D" w:rsidRDefault="00EA432D" w14:paraId="29188A8B" w14:textId="5E87A44E">
      <w:pPr>
        <w:widowControl w:val="0"/>
        <w:numPr>
          <w:ilvl w:val="0"/>
          <w:numId w:val="7"/>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Site visits.  Site visits (by either the lender or HUD) may not be required, although in case of large</w:t>
      </w:r>
      <w:r w:rsidR="000C5A02">
        <w:rPr>
          <w:rFonts w:ascii="Times New Roman" w:hAnsi="Times New Roman" w:eastAsia="Times New Roman" w:cs="Times New Roman"/>
          <w:sz w:val="24"/>
          <w:szCs w:val="24"/>
        </w:rPr>
        <w:t xml:space="preserve"> loans</w:t>
      </w:r>
      <w:r w:rsidRPr="00A33438">
        <w:rPr>
          <w:rFonts w:ascii="Times New Roman" w:hAnsi="Times New Roman" w:eastAsia="Times New Roman" w:cs="Times New Roman"/>
          <w:sz w:val="24"/>
          <w:szCs w:val="24"/>
        </w:rPr>
        <w:t xml:space="preserve"> or distressed loans regardless of size, a site visit by the lender (and/or HUD staff) may be appropriate and necessary.</w:t>
      </w:r>
    </w:p>
    <w:p w:rsidRPr="00A33438" w:rsidR="00EA432D" w:rsidP="00EA432D" w:rsidRDefault="00EA432D" w14:paraId="29188A8C"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p>
    <w:p w:rsidRPr="00A33438" w:rsidR="00EA432D" w:rsidP="00EA432D" w:rsidRDefault="00EA432D" w14:paraId="29188A8D" w14:textId="315CE5D0">
      <w:pPr>
        <w:widowControl w:val="0"/>
        <w:numPr>
          <w:ilvl w:val="0"/>
          <w:numId w:val="7"/>
        </w:num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Section 202 mortgage </w:t>
      </w:r>
      <w:r w:rsidRPr="00A33438" w:rsidR="006A34D9">
        <w:rPr>
          <w:rFonts w:ascii="Times New Roman" w:hAnsi="Times New Roman" w:eastAsia="Times New Roman" w:cs="Times New Roman"/>
          <w:sz w:val="24"/>
          <w:szCs w:val="24"/>
        </w:rPr>
        <w:t>refinancing</w:t>
      </w:r>
      <w:r w:rsidRPr="00A33438">
        <w:rPr>
          <w:rFonts w:ascii="Times New Roman" w:hAnsi="Times New Roman" w:eastAsia="Times New Roman" w:cs="Times New Roman"/>
          <w:sz w:val="24"/>
          <w:szCs w:val="24"/>
        </w:rPr>
        <w:t xml:space="preserve">.  Section 202 projects </w:t>
      </w:r>
      <w:r w:rsidR="00502BD4">
        <w:rPr>
          <w:rFonts w:ascii="Times New Roman" w:hAnsi="Times New Roman" w:eastAsia="Times New Roman" w:cs="Times New Roman"/>
          <w:sz w:val="24"/>
          <w:szCs w:val="24"/>
        </w:rPr>
        <w:t>that</w:t>
      </w:r>
      <w:r w:rsidRPr="00A33438" w:rsidR="00502BD4">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are refinanced with an FHA-insured loan are exempt from Section 514(g) of MAHRA under Section 514(h)(2) of that act, for as long as the first FHA refinance loan is outstanding.  If that FHA loan is subsequently again refinanced (using Section 223(a)(7) for example), that Section </w:t>
      </w:r>
      <w:r w:rsidR="00486FCE">
        <w:rPr>
          <w:rFonts w:ascii="Times New Roman" w:hAnsi="Times New Roman" w:eastAsia="Times New Roman" w:cs="Times New Roman"/>
          <w:sz w:val="24"/>
          <w:szCs w:val="24"/>
        </w:rPr>
        <w:t>514(</w:t>
      </w:r>
      <w:r w:rsidR="008E1579">
        <w:rPr>
          <w:rFonts w:ascii="Times New Roman" w:hAnsi="Times New Roman" w:eastAsia="Times New Roman" w:cs="Times New Roman"/>
          <w:sz w:val="24"/>
          <w:szCs w:val="24"/>
        </w:rPr>
        <w:t>h</w:t>
      </w:r>
      <w:r w:rsidR="00486FCE">
        <w:rPr>
          <w:rFonts w:ascii="Times New Roman" w:hAnsi="Times New Roman" w:eastAsia="Times New Roman" w:cs="Times New Roman"/>
          <w:sz w:val="24"/>
          <w:szCs w:val="24"/>
        </w:rPr>
        <w:t>)(</w:t>
      </w:r>
      <w:r w:rsidR="007C1C4F">
        <w:rPr>
          <w:rFonts w:ascii="Times New Roman" w:hAnsi="Times New Roman" w:eastAsia="Times New Roman" w:cs="Times New Roman"/>
          <w:sz w:val="24"/>
          <w:szCs w:val="24"/>
        </w:rPr>
        <w:t>2)</w:t>
      </w:r>
      <w:r w:rsidRPr="00A33438">
        <w:rPr>
          <w:rFonts w:ascii="Times New Roman" w:hAnsi="Times New Roman" w:eastAsia="Times New Roman" w:cs="Times New Roman"/>
          <w:sz w:val="24"/>
          <w:szCs w:val="24"/>
        </w:rPr>
        <w:t xml:space="preserve"> exemption is no longer applicable. </w:t>
      </w:r>
      <w:r w:rsidR="00C448F9">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Thus, if the Section 8 rents were above market, a reduction of rents to market at the expiration of the </w:t>
      </w:r>
      <w:r w:rsidR="002D5254">
        <w:rPr>
          <w:rFonts w:ascii="Times New Roman" w:hAnsi="Times New Roman" w:eastAsia="Times New Roman" w:cs="Times New Roman"/>
          <w:sz w:val="24"/>
          <w:szCs w:val="24"/>
        </w:rPr>
        <w:t>C</w:t>
      </w:r>
      <w:r w:rsidRPr="00A33438">
        <w:rPr>
          <w:rFonts w:ascii="Times New Roman" w:hAnsi="Times New Roman" w:eastAsia="Times New Roman" w:cs="Times New Roman"/>
          <w:sz w:val="24"/>
          <w:szCs w:val="24"/>
        </w:rPr>
        <w:t>ontract term is required, and the underwriting of the new loan must reflect rent levels which change from current</w:t>
      </w:r>
      <w:r w:rsidR="00896B99">
        <w:rPr>
          <w:rFonts w:ascii="Times New Roman" w:hAnsi="Times New Roman" w:eastAsia="Times New Roman" w:cs="Times New Roman"/>
          <w:sz w:val="24"/>
          <w:szCs w:val="24"/>
        </w:rPr>
        <w:t>ly all</w:t>
      </w:r>
      <w:r w:rsidR="002D5254">
        <w:rPr>
          <w:rFonts w:ascii="Times New Roman" w:hAnsi="Times New Roman" w:eastAsia="Times New Roman" w:cs="Times New Roman"/>
          <w:sz w:val="24"/>
          <w:szCs w:val="24"/>
        </w:rPr>
        <w:t>owed rents</w:t>
      </w:r>
      <w:r w:rsidRPr="00A33438">
        <w:rPr>
          <w:rFonts w:ascii="Times New Roman" w:hAnsi="Times New Roman" w:eastAsia="Times New Roman" w:cs="Times New Roman"/>
          <w:sz w:val="24"/>
          <w:szCs w:val="24"/>
        </w:rPr>
        <w:t xml:space="preserve"> to market rate</w:t>
      </w:r>
      <w:r w:rsidR="002D5254">
        <w:rPr>
          <w:rFonts w:ascii="Times New Roman" w:hAnsi="Times New Roman" w:eastAsia="Times New Roman" w:cs="Times New Roman"/>
          <w:sz w:val="24"/>
          <w:szCs w:val="24"/>
        </w:rPr>
        <w:t xml:space="preserve"> rents</w:t>
      </w:r>
      <w:r w:rsidRPr="00A33438">
        <w:rPr>
          <w:rFonts w:ascii="Times New Roman" w:hAnsi="Times New Roman" w:eastAsia="Times New Roman" w:cs="Times New Roman"/>
          <w:sz w:val="24"/>
          <w:szCs w:val="24"/>
        </w:rPr>
        <w:t xml:space="preserve"> in accordance with the expiration of the </w:t>
      </w:r>
      <w:r w:rsidR="002D5254">
        <w:rPr>
          <w:rFonts w:ascii="Times New Roman" w:hAnsi="Times New Roman" w:eastAsia="Times New Roman" w:cs="Times New Roman"/>
          <w:sz w:val="24"/>
          <w:szCs w:val="24"/>
        </w:rPr>
        <w:t>C</w:t>
      </w:r>
      <w:r w:rsidRPr="00A33438">
        <w:rPr>
          <w:rFonts w:ascii="Times New Roman" w:hAnsi="Times New Roman" w:eastAsia="Times New Roman" w:cs="Times New Roman"/>
          <w:sz w:val="24"/>
          <w:szCs w:val="24"/>
        </w:rPr>
        <w:t>ontract.</w:t>
      </w:r>
      <w:r w:rsidR="006A01A1">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 Such projects must be sent to the Office of Recapitalization for processing the rent reduction under the Mark</w:t>
      </w:r>
      <w:r w:rsidR="00621611">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to</w:t>
      </w:r>
      <w:r w:rsidR="00621611">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Market program.</w:t>
      </w:r>
    </w:p>
    <w:p w:rsidRPr="00A33438" w:rsidR="00EA432D" w:rsidP="00EA432D" w:rsidRDefault="00EA432D" w14:paraId="29188A8E"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shd w:val="clear" w:color="auto" w:fill="FFFFFF"/>
        </w:rPr>
        <w:t xml:space="preserve">  </w:t>
      </w:r>
    </w:p>
    <w:p w:rsidRPr="00A33438" w:rsidR="00EA432D" w:rsidP="00EA432D" w:rsidRDefault="00EA432D" w14:paraId="29188A8F"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Pr="00A33438" w:rsidR="00EA432D" w:rsidP="00EA432D" w:rsidRDefault="00EA432D" w14:paraId="29188A90"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Pr="00A33438" w:rsidR="00EA432D" w:rsidP="00EA432D" w:rsidRDefault="00EA432D" w14:paraId="29188A91"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Pr="00A33438" w:rsidR="00EA432D" w:rsidP="00EA432D" w:rsidRDefault="00EA432D" w14:paraId="29188A92"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Pr="00A33438" w:rsidR="00EA432D" w:rsidP="00EA432D" w:rsidRDefault="00EA432D" w14:paraId="29188A93"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p>
    <w:p w:rsidRPr="00A33438" w:rsidR="00EA432D" w:rsidP="00EA432D" w:rsidRDefault="00EA432D" w14:paraId="29188A94"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sz w:val="24"/>
          <w:szCs w:val="24"/>
        </w:rPr>
      </w:pPr>
      <w:r w:rsidRPr="00A33438">
        <w:rPr>
          <w:rFonts w:ascii="Times New Roman" w:hAnsi="Times New Roman" w:eastAsia="Times New Roman" w:cs="Times New Roman"/>
          <w:b/>
          <w:sz w:val="24"/>
          <w:szCs w:val="24"/>
        </w:rPr>
        <w:t>Example of underwriting a Section 202 project exempt under MAHRA’s mark-to-market provisions</w:t>
      </w:r>
    </w:p>
    <w:tbl>
      <w:tblPr>
        <w:tblW w:w="0" w:type="auto"/>
        <w:tblInd w:w="720" w:type="dxa"/>
        <w:tblCellMar>
          <w:left w:w="0" w:type="dxa"/>
          <w:right w:w="0" w:type="dxa"/>
        </w:tblCellMar>
        <w:tblLook w:val="04A0" w:firstRow="1" w:lastRow="0" w:firstColumn="1" w:lastColumn="0" w:noHBand="0" w:noVBand="1"/>
      </w:tblPr>
      <w:tblGrid>
        <w:gridCol w:w="1260"/>
        <w:gridCol w:w="1420"/>
        <w:gridCol w:w="1862"/>
        <w:gridCol w:w="1862"/>
        <w:gridCol w:w="2216"/>
      </w:tblGrid>
      <w:tr w:rsidRPr="00A33438" w:rsidR="00EA432D" w:rsidTr="00D62EC3" w14:paraId="29188A96" w14:textId="77777777">
        <w:tc>
          <w:tcPr>
            <w:tcW w:w="87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95" w14:textId="49E091FE">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4"/>
                <w:szCs w:val="24"/>
                <w:shd w:val="clear" w:color="auto" w:fill="FFFFFF"/>
              </w:rPr>
            </w:pPr>
          </w:p>
        </w:tc>
      </w:tr>
      <w:tr w:rsidRPr="00A33438" w:rsidR="00EA432D" w:rsidTr="006F13D3" w14:paraId="29188A99" w14:textId="77777777">
        <w:tc>
          <w:tcPr>
            <w:tcW w:w="6498"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97" w14:textId="474D933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p>
        </w:tc>
        <w:tc>
          <w:tcPr>
            <w:tcW w:w="2250" w:type="dxa"/>
            <w:tcBorders>
              <w:top w:val="nil"/>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98" w14:textId="06158BF0">
            <w:pPr>
              <w:widowControl w:val="0"/>
              <w:overflowPunct w:val="0"/>
              <w:autoSpaceDE w:val="0"/>
              <w:autoSpaceDN w:val="0"/>
              <w:adjustRightInd w:val="0"/>
              <w:spacing w:before="80" w:after="80"/>
              <w:textAlignment w:val="baseline"/>
              <w:rPr>
                <w:rFonts w:ascii="Times New Roman" w:hAnsi="Times New Roman" w:eastAsia="Calibri" w:cs="Times New Roman"/>
                <w:b/>
                <w:bCs/>
                <w:sz w:val="36"/>
                <w:szCs w:val="36"/>
                <w:shd w:val="clear" w:color="auto" w:fill="FFFFFF"/>
              </w:rPr>
            </w:pPr>
          </w:p>
        </w:tc>
      </w:tr>
      <w:tr w:rsidRPr="00A33438" w:rsidR="00EA432D" w:rsidTr="009F5C89" w14:paraId="29188A9B" w14:textId="77777777">
        <w:tc>
          <w:tcPr>
            <w:tcW w:w="8748" w:type="dxa"/>
            <w:gridSpan w:val="5"/>
            <w:tcBorders>
              <w:top w:val="nil"/>
              <w:left w:val="single" w:color="auto" w:sz="8" w:space="0"/>
              <w:bottom w:val="single" w:color="auto" w:sz="4" w:space="0"/>
              <w:right w:val="single" w:color="auto" w:sz="8" w:space="0"/>
            </w:tcBorders>
            <w:tcMar>
              <w:top w:w="0" w:type="dxa"/>
              <w:left w:w="108" w:type="dxa"/>
              <w:bottom w:w="0" w:type="dxa"/>
              <w:right w:w="108" w:type="dxa"/>
            </w:tcMar>
          </w:tcPr>
          <w:p w:rsidRPr="00A33438" w:rsidR="00EA432D" w:rsidP="00D62EC3" w:rsidRDefault="00EA432D" w14:paraId="29188A9A" w14:textId="03A61955">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4"/>
                <w:szCs w:val="24"/>
                <w:shd w:val="clear" w:color="auto" w:fill="FFFFFF"/>
              </w:rPr>
            </w:pPr>
          </w:p>
        </w:tc>
      </w:tr>
      <w:tr w:rsidRPr="00A33438" w:rsidR="00EA432D" w:rsidTr="009F5C89" w14:paraId="29188AA3" w14:textId="77777777">
        <w:tc>
          <w:tcPr>
            <w:tcW w:w="12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33438" w:rsidR="00EA432D" w:rsidP="00D62EC3" w:rsidRDefault="00EA432D" w14:paraId="29188A9E" w14:textId="77777777">
            <w:pPr>
              <w:widowControl w:val="0"/>
              <w:overflowPunct w:val="0"/>
              <w:autoSpaceDE w:val="0"/>
              <w:autoSpaceDN w:val="0"/>
              <w:adjustRightInd w:val="0"/>
              <w:spacing w:before="80" w:after="80"/>
              <w:jc w:val="both"/>
              <w:textAlignment w:val="baseline"/>
              <w:rPr>
                <w:rFonts w:ascii="Calibri" w:hAnsi="Calibri" w:eastAsia="Calibri" w:cs="Times New Roman"/>
                <w:color w:val="1F497D"/>
                <w:sz w:val="24"/>
                <w:szCs w:val="24"/>
                <w:shd w:val="clear" w:color="auto" w:fill="FFFFFF"/>
              </w:rPr>
            </w:pP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rsidRPr="00A33438" w:rsidR="00EA432D" w:rsidP="00D62EC3" w:rsidRDefault="00EA432D" w14:paraId="29188A9F" w14:textId="568D982D">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rsidRPr="00A33438" w:rsidR="00EA432D" w:rsidP="00D62EC3" w:rsidRDefault="00EA432D" w14:paraId="29188AA0" w14:textId="1113CD1E">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rsidRPr="00A33438" w:rsidR="00EA432D" w:rsidP="00D62EC3" w:rsidRDefault="00EA432D" w14:paraId="29188AA1" w14:textId="3FB0B869">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c>
          <w:tcPr>
            <w:tcW w:w="2250" w:type="dxa"/>
            <w:tcBorders>
              <w:top w:val="single" w:color="auto" w:sz="4" w:space="0"/>
              <w:left w:val="single" w:color="auto" w:sz="4" w:space="0"/>
              <w:bottom w:val="single" w:color="auto" w:sz="4" w:space="0"/>
              <w:right w:val="single" w:color="auto" w:sz="4" w:space="0"/>
            </w:tcBorders>
            <w:vAlign w:val="bottom"/>
          </w:tcPr>
          <w:p w:rsidRPr="00A33438" w:rsidR="00EA432D" w:rsidP="00D62EC3" w:rsidRDefault="00EA432D" w14:paraId="29188AA2" w14:textId="768CF439">
            <w:pPr>
              <w:widowControl w:val="0"/>
              <w:overflowPunct w:val="0"/>
              <w:autoSpaceDE w:val="0"/>
              <w:autoSpaceDN w:val="0"/>
              <w:adjustRightInd w:val="0"/>
              <w:spacing w:before="80" w:after="80"/>
              <w:jc w:val="center"/>
              <w:textAlignment w:val="baseline"/>
              <w:rPr>
                <w:rFonts w:ascii="Times New Roman" w:hAnsi="Times New Roman" w:eastAsia="Calibri" w:cs="Times New Roman"/>
                <w:bCs/>
                <w:sz w:val="20"/>
                <w:szCs w:val="20"/>
                <w:shd w:val="clear" w:color="auto" w:fill="FFFFFF"/>
              </w:rPr>
            </w:pPr>
          </w:p>
        </w:tc>
      </w:tr>
      <w:tr w:rsidRPr="00A33438" w:rsidR="00EA432D" w:rsidTr="009F5C89" w14:paraId="29188AA9" w14:textId="77777777">
        <w:tc>
          <w:tcPr>
            <w:tcW w:w="127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A4" w14:textId="188217D6">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p>
        </w:tc>
        <w:tc>
          <w:tcPr>
            <w:tcW w:w="144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A5" w14:textId="51D91A39">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189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A6" w14:textId="11DF1998">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189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33438" w:rsidR="00EA432D" w:rsidP="00D62EC3" w:rsidRDefault="00EA432D" w14:paraId="29188AA7" w14:textId="36E58C79">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c>
          <w:tcPr>
            <w:tcW w:w="2250" w:type="dxa"/>
            <w:tcBorders>
              <w:top w:val="single" w:color="auto" w:sz="4" w:space="0"/>
              <w:left w:val="nil"/>
              <w:bottom w:val="single" w:color="auto" w:sz="8" w:space="0"/>
              <w:right w:val="single" w:color="auto" w:sz="8" w:space="0"/>
            </w:tcBorders>
          </w:tcPr>
          <w:p w:rsidRPr="00A33438" w:rsidR="00EA432D" w:rsidP="00D62EC3" w:rsidRDefault="00EA432D" w14:paraId="29188AA8" w14:textId="7AD0A15B">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p>
        </w:tc>
      </w:tr>
    </w:tbl>
    <w:p w:rsidR="00EA432D" w:rsidP="00EA432D" w:rsidRDefault="00EA432D" w14:paraId="29188AAA" w14:textId="0397AC16">
      <w:pPr>
        <w:widowControl w:val="0"/>
        <w:shd w:val="clear" w:color="auto" w:fill="FFFFFF"/>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shd w:val="clear" w:color="auto" w:fill="FFFFFF"/>
        </w:rPr>
      </w:pPr>
    </w:p>
    <w:tbl>
      <w:tblPr>
        <w:tblStyle w:val="TableGrid"/>
        <w:tblW w:w="0" w:type="auto"/>
        <w:tblLook w:val="04A0" w:firstRow="1" w:lastRow="0" w:firstColumn="1" w:lastColumn="0" w:noHBand="0" w:noVBand="1"/>
      </w:tblPr>
      <w:tblGrid>
        <w:gridCol w:w="4675"/>
        <w:gridCol w:w="4675"/>
      </w:tblGrid>
      <w:tr w:rsidR="00D26032" w:rsidTr="00C706CE" w14:paraId="5E6D2EF8" w14:textId="77777777">
        <w:trPr>
          <w:tblHeader/>
        </w:trPr>
        <w:tc>
          <w:tcPr>
            <w:tcW w:w="4675" w:type="dxa"/>
          </w:tcPr>
          <w:p w:rsidRPr="000D6230" w:rsidR="00D26032" w:rsidP="00C706CE" w:rsidRDefault="00D26032" w14:paraId="3C48BFB2" w14:textId="77777777">
            <w:pPr>
              <w:widowControl w:val="0"/>
              <w:overflowPunct w:val="0"/>
              <w:autoSpaceDE w:val="0"/>
              <w:autoSpaceDN w:val="0"/>
              <w:adjustRightInd w:val="0"/>
              <w:spacing w:before="80" w:after="80"/>
              <w:textAlignment w:val="baseline"/>
              <w:rPr>
                <w:rFonts w:ascii="Times New Roman" w:hAnsi="Times New Roman" w:eastAsia="Times New Roman" w:cs="Times New Roman"/>
                <w:b/>
                <w:bCs/>
                <w:sz w:val="24"/>
                <w:szCs w:val="24"/>
                <w:shd w:val="clear" w:color="auto" w:fill="FFFFFF"/>
              </w:rPr>
            </w:pPr>
            <w:r w:rsidRPr="000D6230">
              <w:rPr>
                <w:rFonts w:ascii="Times New Roman" w:hAnsi="Times New Roman" w:eastAsia="Times New Roman" w:cs="Times New Roman"/>
                <w:b/>
                <w:bCs/>
                <w:sz w:val="24"/>
                <w:szCs w:val="24"/>
                <w:shd w:val="clear" w:color="auto" w:fill="FFFFFF"/>
              </w:rPr>
              <w:t>Loan Requirements</w:t>
            </w:r>
          </w:p>
        </w:tc>
        <w:tc>
          <w:tcPr>
            <w:tcW w:w="4675" w:type="dxa"/>
          </w:tcPr>
          <w:p w:rsidRPr="000D6230" w:rsidR="00D26032" w:rsidP="00C706CE" w:rsidRDefault="00D26032" w14:paraId="4DEED4F9" w14:textId="77777777">
            <w:pPr>
              <w:widowControl w:val="0"/>
              <w:overflowPunct w:val="0"/>
              <w:autoSpaceDE w:val="0"/>
              <w:autoSpaceDN w:val="0"/>
              <w:adjustRightInd w:val="0"/>
              <w:spacing w:before="80" w:after="80"/>
              <w:textAlignment w:val="baseline"/>
              <w:rPr>
                <w:rFonts w:ascii="Times New Roman" w:hAnsi="Times New Roman" w:eastAsia="Times New Roman" w:cs="Times New Roman"/>
                <w:b/>
                <w:bCs/>
                <w:sz w:val="24"/>
                <w:szCs w:val="24"/>
                <w:shd w:val="clear" w:color="auto" w:fill="FFFFFF"/>
              </w:rPr>
            </w:pPr>
            <w:r w:rsidRPr="000D6230">
              <w:rPr>
                <w:rFonts w:ascii="Times New Roman" w:hAnsi="Times New Roman" w:eastAsia="Times New Roman" w:cs="Times New Roman"/>
                <w:b/>
                <w:bCs/>
                <w:sz w:val="24"/>
                <w:szCs w:val="24"/>
                <w:shd w:val="clear" w:color="auto" w:fill="FFFFFF"/>
              </w:rPr>
              <w:t>Section of the ACT</w:t>
            </w:r>
          </w:p>
        </w:tc>
      </w:tr>
      <w:tr w:rsidR="00D26032" w:rsidTr="00C706CE" w14:paraId="50CD54E9" w14:textId="77777777">
        <w:tc>
          <w:tcPr>
            <w:tcW w:w="4675" w:type="dxa"/>
          </w:tcPr>
          <w:p w:rsidRPr="00A33438" w:rsidR="00D26032" w:rsidP="00C706CE" w:rsidRDefault="00D26032" w14:paraId="1DAFCA1F"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Original loan program</w:t>
            </w:r>
          </w:p>
        </w:tc>
        <w:tc>
          <w:tcPr>
            <w:tcW w:w="4675" w:type="dxa"/>
          </w:tcPr>
          <w:p w:rsidRPr="00A33438" w:rsidR="00D26032" w:rsidP="00C706CE" w:rsidRDefault="00D26032" w14:paraId="7BE9BB8F" w14:textId="77777777">
            <w:pPr>
              <w:widowControl w:val="0"/>
              <w:overflowPunct w:val="0"/>
              <w:autoSpaceDE w:val="0"/>
              <w:autoSpaceDN w:val="0"/>
              <w:adjustRightInd w:val="0"/>
              <w:spacing w:before="80" w:after="80"/>
              <w:textAlignment w:val="baseline"/>
              <w:rPr>
                <w:rFonts w:ascii="Times New Roman" w:hAnsi="Times New Roman" w:eastAsia="Calibri" w:cs="Times New Roman"/>
                <w:b/>
                <w:bCs/>
                <w:sz w:val="36"/>
                <w:szCs w:val="36"/>
                <w:shd w:val="clear" w:color="auto" w:fill="FFFFFF"/>
              </w:rPr>
            </w:pPr>
            <w:r w:rsidRPr="00A33438">
              <w:rPr>
                <w:rFonts w:ascii="Times New Roman" w:hAnsi="Times New Roman" w:eastAsia="Times New Roman" w:cs="Times New Roman"/>
                <w:sz w:val="24"/>
                <w:szCs w:val="24"/>
                <w:shd w:val="clear" w:color="auto" w:fill="FFFFFF"/>
              </w:rPr>
              <w:t>Section 202</w:t>
            </w:r>
          </w:p>
        </w:tc>
      </w:tr>
    </w:tbl>
    <w:p w:rsidR="006F13D3" w:rsidP="00EA432D" w:rsidRDefault="006F13D3" w14:paraId="6CB16C1B" w14:textId="703F4123">
      <w:pPr>
        <w:widowControl w:val="0"/>
        <w:shd w:val="clear" w:color="auto" w:fill="FFFFFF"/>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5443EC" w:rsidTr="00C706CE" w14:paraId="327F14C1" w14:textId="77777777">
        <w:trPr>
          <w:tblHeader/>
        </w:trPr>
        <w:tc>
          <w:tcPr>
            <w:tcW w:w="1870" w:type="dxa"/>
          </w:tcPr>
          <w:p w:rsidRPr="009F5C89" w:rsidR="005443EC" w:rsidP="00C706CE" w:rsidRDefault="005443EC" w14:paraId="511E9F06"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b/>
                <w:bCs/>
                <w:color w:val="1F497D"/>
                <w:sz w:val="20"/>
                <w:szCs w:val="20"/>
                <w:shd w:val="clear" w:color="auto" w:fill="FFFFFF"/>
              </w:rPr>
            </w:pPr>
          </w:p>
          <w:p w:rsidRPr="00615F3C" w:rsidR="005443EC" w:rsidP="00C706CE" w:rsidRDefault="005443EC" w14:paraId="1EC77BC1" w14:textId="77777777">
            <w:pPr>
              <w:widowControl w:val="0"/>
              <w:overflowPunct w:val="0"/>
              <w:autoSpaceDE w:val="0"/>
              <w:autoSpaceDN w:val="0"/>
              <w:adjustRightInd w:val="0"/>
              <w:spacing w:before="80" w:after="80"/>
              <w:jc w:val="center"/>
              <w:textAlignment w:val="baseline"/>
              <w:rPr>
                <w:rFonts w:ascii="Times New Roman" w:hAnsi="Times New Roman" w:eastAsia="Times New Roman" w:cs="Times New Roman"/>
                <w:b/>
                <w:bCs/>
                <w:sz w:val="20"/>
                <w:szCs w:val="20"/>
                <w:shd w:val="clear" w:color="auto" w:fill="FFFFFF"/>
              </w:rPr>
            </w:pPr>
            <w:r w:rsidRPr="00615F3C">
              <w:rPr>
                <w:rFonts w:ascii="Times New Roman" w:hAnsi="Times New Roman" w:eastAsia="Times New Roman" w:cs="Times New Roman"/>
                <w:b/>
                <w:bCs/>
                <w:sz w:val="20"/>
                <w:szCs w:val="20"/>
                <w:shd w:val="clear" w:color="auto" w:fill="FFFFFF"/>
              </w:rPr>
              <w:t xml:space="preserve">202 Loan </w:t>
            </w:r>
            <w:r w:rsidRPr="009F5C89">
              <w:rPr>
                <w:rFonts w:ascii="Times New Roman" w:hAnsi="Times New Roman" w:eastAsia="Times New Roman" w:cs="Times New Roman"/>
                <w:b/>
                <w:bCs/>
                <w:sz w:val="20"/>
                <w:szCs w:val="20"/>
                <w:shd w:val="clear" w:color="auto" w:fill="FFFFFF"/>
              </w:rPr>
              <w:t>Examples of rent-setting requirements for loans with different refinancing histories</w:t>
            </w:r>
          </w:p>
          <w:p w:rsidRPr="00615F3C" w:rsidR="005443EC" w:rsidP="00C706CE" w:rsidRDefault="005443EC" w14:paraId="65E35508" w14:textId="77777777">
            <w:pPr>
              <w:widowControl w:val="0"/>
              <w:overflowPunct w:val="0"/>
              <w:autoSpaceDE w:val="0"/>
              <w:autoSpaceDN w:val="0"/>
              <w:adjustRightInd w:val="0"/>
              <w:spacing w:before="80" w:after="80"/>
              <w:jc w:val="both"/>
              <w:textAlignment w:val="baseline"/>
              <w:rPr>
                <w:rFonts w:ascii="Calibri" w:hAnsi="Calibri" w:eastAsia="Calibri" w:cs="Times New Roman"/>
                <w:b/>
                <w:bCs/>
                <w:color w:val="1F497D"/>
                <w:sz w:val="24"/>
                <w:szCs w:val="24"/>
                <w:shd w:val="clear" w:color="auto" w:fill="FFFFFF"/>
              </w:rPr>
            </w:pPr>
          </w:p>
        </w:tc>
        <w:tc>
          <w:tcPr>
            <w:tcW w:w="1870" w:type="dxa"/>
            <w:vAlign w:val="bottom"/>
          </w:tcPr>
          <w:p w:rsidRPr="0054792E" w:rsidR="005443EC" w:rsidP="00C706CE" w:rsidRDefault="005443EC" w14:paraId="5D41FD67"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bCs/>
                <w:sz w:val="20"/>
                <w:szCs w:val="20"/>
                <w:shd w:val="clear" w:color="auto" w:fill="FFFFFF"/>
              </w:rPr>
            </w:pPr>
            <w:r w:rsidRPr="0054792E">
              <w:rPr>
                <w:rFonts w:ascii="Times New Roman" w:hAnsi="Times New Roman" w:eastAsia="Times New Roman" w:cs="Times New Roman"/>
                <w:b/>
                <w:bCs/>
                <w:sz w:val="20"/>
                <w:szCs w:val="20"/>
                <w:shd w:val="clear" w:color="auto" w:fill="FFFFFF"/>
              </w:rPr>
              <w:t>Refinanced into an insured FHA loan in accordance with MAHRA</w:t>
            </w:r>
            <w:r w:rsidRPr="0054792E">
              <w:rPr>
                <w:rFonts w:ascii="Times New Roman" w:hAnsi="Times New Roman" w:eastAsia="Calibri" w:cs="Times New Roman"/>
                <w:b/>
                <w:bCs/>
                <w:sz w:val="20"/>
                <w:szCs w:val="20"/>
                <w:shd w:val="clear" w:color="auto" w:fill="FFFFFF"/>
              </w:rPr>
              <w:t xml:space="preserve"> </w:t>
            </w:r>
          </w:p>
        </w:tc>
        <w:tc>
          <w:tcPr>
            <w:tcW w:w="1870" w:type="dxa"/>
            <w:vAlign w:val="bottom"/>
          </w:tcPr>
          <w:p w:rsidRPr="0054792E" w:rsidR="005443EC" w:rsidP="00C706CE" w:rsidRDefault="005443EC" w14:paraId="47A34F08"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bCs/>
                <w:sz w:val="20"/>
                <w:szCs w:val="20"/>
                <w:shd w:val="clear" w:color="auto" w:fill="FFFFFF"/>
              </w:rPr>
            </w:pPr>
            <w:r w:rsidRPr="0054792E">
              <w:rPr>
                <w:rFonts w:ascii="Times New Roman" w:hAnsi="Times New Roman" w:eastAsia="Calibri" w:cs="Times New Roman"/>
                <w:b/>
                <w:bCs/>
                <w:sz w:val="20"/>
                <w:szCs w:val="20"/>
                <w:shd w:val="clear" w:color="auto" w:fill="FFFFFF"/>
              </w:rPr>
              <w:t>Exempt from Section 514(g) rent adjustment?</w:t>
            </w:r>
          </w:p>
        </w:tc>
        <w:tc>
          <w:tcPr>
            <w:tcW w:w="1870" w:type="dxa"/>
            <w:vAlign w:val="bottom"/>
          </w:tcPr>
          <w:p w:rsidRPr="0054792E" w:rsidR="005443EC" w:rsidP="00C706CE" w:rsidRDefault="005443EC" w14:paraId="5F1BADFC"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bCs/>
                <w:sz w:val="20"/>
                <w:szCs w:val="20"/>
                <w:shd w:val="clear" w:color="auto" w:fill="FFFFFF"/>
              </w:rPr>
            </w:pPr>
            <w:r w:rsidRPr="0054792E">
              <w:rPr>
                <w:rFonts w:ascii="Times New Roman" w:hAnsi="Times New Roman" w:eastAsia="Times New Roman" w:cs="Times New Roman"/>
                <w:b/>
                <w:bCs/>
                <w:sz w:val="20"/>
                <w:szCs w:val="20"/>
                <w:shd w:val="clear" w:color="auto" w:fill="FFFFFF"/>
              </w:rPr>
              <w:t>Subsequently refinanced</w:t>
            </w:r>
          </w:p>
        </w:tc>
        <w:tc>
          <w:tcPr>
            <w:tcW w:w="1870" w:type="dxa"/>
            <w:vAlign w:val="bottom"/>
          </w:tcPr>
          <w:p w:rsidRPr="0054792E" w:rsidR="005443EC" w:rsidP="00C706CE" w:rsidRDefault="005443EC" w14:paraId="43EE92B5"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b/>
                <w:bCs/>
                <w:sz w:val="20"/>
                <w:szCs w:val="20"/>
                <w:shd w:val="clear" w:color="auto" w:fill="FFFFFF"/>
              </w:rPr>
            </w:pPr>
            <w:r w:rsidRPr="0054792E">
              <w:rPr>
                <w:rFonts w:ascii="Times New Roman" w:hAnsi="Times New Roman" w:eastAsia="Calibri" w:cs="Times New Roman"/>
                <w:b/>
                <w:bCs/>
                <w:sz w:val="20"/>
                <w:szCs w:val="20"/>
                <w:shd w:val="clear" w:color="auto" w:fill="FFFFFF"/>
              </w:rPr>
              <w:t>Exempt from Section 514(g) rent adjustment for underwriting/loan sizing under MAP?</w:t>
            </w:r>
          </w:p>
        </w:tc>
      </w:tr>
      <w:tr w:rsidR="005443EC" w:rsidTr="00C706CE" w14:paraId="64ADC575" w14:textId="77777777">
        <w:tc>
          <w:tcPr>
            <w:tcW w:w="1870" w:type="dxa"/>
          </w:tcPr>
          <w:p w:rsidRPr="00A33438" w:rsidR="005443EC" w:rsidP="00C706CE" w:rsidRDefault="005443EC" w14:paraId="504BF246" w14:textId="77777777">
            <w:pPr>
              <w:widowControl w:val="0"/>
              <w:overflowPunct w:val="0"/>
              <w:autoSpaceDE w:val="0"/>
              <w:autoSpaceDN w:val="0"/>
              <w:adjustRightInd w:val="0"/>
              <w:spacing w:before="80" w:after="80"/>
              <w:jc w:val="both"/>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Loan 1</w:t>
            </w:r>
          </w:p>
        </w:tc>
        <w:tc>
          <w:tcPr>
            <w:tcW w:w="1870" w:type="dxa"/>
          </w:tcPr>
          <w:p w:rsidRPr="00A33438" w:rsidR="005443EC" w:rsidP="00C706CE" w:rsidRDefault="005443EC" w14:paraId="0C9A502F"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Yes</w:t>
            </w:r>
          </w:p>
        </w:tc>
        <w:tc>
          <w:tcPr>
            <w:tcW w:w="1870" w:type="dxa"/>
          </w:tcPr>
          <w:p w:rsidRPr="00A33438" w:rsidR="005443EC" w:rsidP="00C706CE" w:rsidRDefault="005443EC" w14:paraId="1702CC01"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Yes - Under Section 514(h)(2)</w:t>
            </w:r>
          </w:p>
        </w:tc>
        <w:tc>
          <w:tcPr>
            <w:tcW w:w="1870" w:type="dxa"/>
          </w:tcPr>
          <w:p w:rsidRPr="00A33438" w:rsidR="005443EC" w:rsidP="00C706CE" w:rsidRDefault="005443EC" w14:paraId="61590D4A"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Calibri" w:cs="Times New Roman"/>
                <w:sz w:val="20"/>
                <w:szCs w:val="20"/>
                <w:shd w:val="clear" w:color="auto" w:fill="FFFFFF"/>
              </w:rPr>
              <w:t>Yes</w:t>
            </w:r>
          </w:p>
        </w:tc>
        <w:tc>
          <w:tcPr>
            <w:tcW w:w="1870" w:type="dxa"/>
          </w:tcPr>
          <w:p w:rsidRPr="00A33438" w:rsidR="005443EC" w:rsidP="00C706CE" w:rsidRDefault="005443EC" w14:paraId="305FC24D" w14:textId="77777777">
            <w:pPr>
              <w:widowControl w:val="0"/>
              <w:overflowPunct w:val="0"/>
              <w:autoSpaceDE w:val="0"/>
              <w:autoSpaceDN w:val="0"/>
              <w:adjustRightInd w:val="0"/>
              <w:spacing w:before="80" w:after="80"/>
              <w:jc w:val="center"/>
              <w:textAlignment w:val="baseline"/>
              <w:rPr>
                <w:rFonts w:ascii="Times New Roman" w:hAnsi="Times New Roman" w:eastAsia="Calibri" w:cs="Times New Roman"/>
                <w:sz w:val="20"/>
                <w:szCs w:val="20"/>
                <w:shd w:val="clear" w:color="auto" w:fill="FFFFFF"/>
              </w:rPr>
            </w:pPr>
            <w:r w:rsidRPr="00A33438">
              <w:rPr>
                <w:rFonts w:ascii="Times New Roman" w:hAnsi="Times New Roman" w:eastAsia="Times New Roman" w:cs="Times New Roman"/>
                <w:sz w:val="20"/>
                <w:szCs w:val="20"/>
                <w:shd w:val="clear" w:color="auto" w:fill="FFFFFF"/>
              </w:rPr>
              <w:t>No - Section 514(h)(2) no longer applies; adjustments would apply at the HAP contract’s expiration</w:t>
            </w:r>
          </w:p>
        </w:tc>
      </w:tr>
    </w:tbl>
    <w:p w:rsidR="00D26032" w:rsidP="00EA432D" w:rsidRDefault="00D26032" w14:paraId="45B2DB65" w14:textId="77777777">
      <w:pPr>
        <w:widowControl w:val="0"/>
        <w:shd w:val="clear" w:color="auto" w:fill="FFFFFF"/>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shd w:val="clear" w:color="auto" w:fill="FFFFFF"/>
        </w:rPr>
      </w:pPr>
    </w:p>
    <w:p w:rsidRPr="00A33438" w:rsidR="00EA432D" w:rsidP="00EA432D" w:rsidRDefault="00EA432D" w14:paraId="29188AAB" w14:textId="49E1182E">
      <w:pPr>
        <w:widowControl w:val="0"/>
        <w:numPr>
          <w:ilvl w:val="0"/>
          <w:numId w:val="7"/>
        </w:numPr>
        <w:shd w:val="clear" w:color="auto" w:fill="FFFFFF"/>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 xml:space="preserve">Ownership/Property Management Changes.  The lender must verify that any changes in ownership since the endorsement of the existing loan have been properly documented and approved through Previous Participation Review (e.g., submission of Form 2530). </w:t>
      </w:r>
      <w:r w:rsidR="006A01A1">
        <w:rPr>
          <w:rFonts w:ascii="Times New Roman" w:hAnsi="Times New Roman" w:eastAsia="Times New Roman" w:cs="Times New Roman"/>
          <w:sz w:val="24"/>
          <w:szCs w:val="24"/>
          <w:shd w:val="clear" w:color="auto" w:fill="FFFFFF"/>
        </w:rPr>
        <w:t xml:space="preserve"> </w:t>
      </w:r>
      <w:r w:rsidRPr="00A33438">
        <w:rPr>
          <w:rFonts w:ascii="Times New Roman" w:hAnsi="Times New Roman" w:eastAsia="Times New Roman" w:cs="Times New Roman"/>
          <w:sz w:val="24"/>
          <w:szCs w:val="24"/>
          <w:shd w:val="clear" w:color="auto" w:fill="FFFFFF"/>
        </w:rPr>
        <w:t xml:space="preserve">Section 223(a)(7) applications should not be submitted until any required Previous Participation </w:t>
      </w:r>
      <w:r w:rsidRPr="00A33438" w:rsidR="006A34D9">
        <w:rPr>
          <w:rFonts w:ascii="Times New Roman" w:hAnsi="Times New Roman" w:eastAsia="Times New Roman" w:cs="Times New Roman"/>
          <w:sz w:val="24"/>
          <w:szCs w:val="24"/>
          <w:shd w:val="clear" w:color="auto" w:fill="FFFFFF"/>
        </w:rPr>
        <w:t>Reviews have</w:t>
      </w:r>
      <w:r w:rsidRPr="00A33438">
        <w:rPr>
          <w:rFonts w:ascii="Times New Roman" w:hAnsi="Times New Roman" w:eastAsia="Times New Roman" w:cs="Times New Roman"/>
          <w:sz w:val="24"/>
          <w:szCs w:val="24"/>
          <w:shd w:val="clear" w:color="auto" w:fill="FFFFFF"/>
        </w:rPr>
        <w:t xml:space="preserve"> been processed.</w:t>
      </w:r>
    </w:p>
    <w:p w:rsidRPr="00A33438" w:rsidR="00EA432D" w:rsidP="00EA432D" w:rsidRDefault="00EA432D" w14:paraId="29188AAC" w14:textId="77777777">
      <w:pPr>
        <w:widowControl w:val="0"/>
        <w:shd w:val="clear" w:color="auto" w:fill="FFFFFF"/>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shd w:val="clear" w:color="auto" w:fill="FFFFFF"/>
        </w:rPr>
      </w:pPr>
    </w:p>
    <w:p w:rsidRPr="00A33438" w:rsidR="00EA432D" w:rsidP="00EA432D" w:rsidRDefault="00EA432D" w14:paraId="29188AAD" w14:textId="5C53646D">
      <w:pPr>
        <w:widowControl w:val="0"/>
        <w:numPr>
          <w:ilvl w:val="0"/>
          <w:numId w:val="7"/>
        </w:numPr>
        <w:shd w:val="clear" w:color="auto" w:fill="FFFFFF"/>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Changes of ownership. Any changes of ownership are subject to Transfer of Physical Assets (“TPA”) procedures</w:t>
      </w:r>
      <w:r w:rsidR="001E25FA">
        <w:rPr>
          <w:rFonts w:ascii="Times New Roman" w:hAnsi="Times New Roman" w:eastAsia="Times New Roman" w:cs="Times New Roman"/>
          <w:sz w:val="24"/>
          <w:szCs w:val="24"/>
          <w:shd w:val="clear" w:color="auto" w:fill="FFFFFF"/>
        </w:rPr>
        <w:t xml:space="preserve">. </w:t>
      </w:r>
      <w:r w:rsidR="00123FF8">
        <w:rPr>
          <w:rFonts w:ascii="Times New Roman" w:hAnsi="Times New Roman" w:eastAsia="Times New Roman" w:cs="Times New Roman"/>
          <w:sz w:val="24"/>
          <w:szCs w:val="24"/>
          <w:shd w:val="clear" w:color="auto" w:fill="FFFFFF"/>
        </w:rPr>
        <w:t xml:space="preserve"> However,</w:t>
      </w:r>
      <w:r w:rsidR="001E25FA">
        <w:rPr>
          <w:rFonts w:ascii="Times New Roman" w:hAnsi="Times New Roman" w:eastAsia="Times New Roman" w:cs="Times New Roman"/>
          <w:sz w:val="24"/>
          <w:szCs w:val="24"/>
          <w:shd w:val="clear" w:color="auto" w:fill="FFFFFF"/>
        </w:rPr>
        <w:t xml:space="preserve"> the TPA application may</w:t>
      </w:r>
      <w:r w:rsidRPr="00A33438">
        <w:rPr>
          <w:rFonts w:ascii="Times New Roman" w:hAnsi="Times New Roman" w:eastAsia="Times New Roman" w:cs="Times New Roman"/>
          <w:sz w:val="24"/>
          <w:szCs w:val="24"/>
          <w:shd w:val="clear" w:color="auto" w:fill="FFFFFF"/>
        </w:rPr>
        <w:t xml:space="preserve"> be </w:t>
      </w:r>
      <w:r w:rsidR="001E25FA">
        <w:rPr>
          <w:rFonts w:ascii="Times New Roman" w:hAnsi="Times New Roman" w:eastAsia="Times New Roman" w:cs="Times New Roman"/>
          <w:sz w:val="24"/>
          <w:szCs w:val="24"/>
          <w:shd w:val="clear" w:color="auto" w:fill="FFFFFF"/>
        </w:rPr>
        <w:t>processed</w:t>
      </w:r>
      <w:r w:rsidRPr="00A33438">
        <w:rPr>
          <w:rFonts w:ascii="Times New Roman" w:hAnsi="Times New Roman" w:eastAsia="Times New Roman" w:cs="Times New Roman"/>
          <w:sz w:val="24"/>
          <w:szCs w:val="24"/>
          <w:shd w:val="clear" w:color="auto" w:fill="FFFFFF"/>
        </w:rPr>
        <w:t xml:space="preserve"> </w:t>
      </w:r>
      <w:r w:rsidR="0018551F">
        <w:rPr>
          <w:rFonts w:ascii="Times New Roman" w:hAnsi="Times New Roman" w:eastAsia="Times New Roman" w:cs="Times New Roman"/>
          <w:sz w:val="24"/>
          <w:szCs w:val="24"/>
          <w:shd w:val="clear" w:color="auto" w:fill="FFFFFF"/>
        </w:rPr>
        <w:t>concurrently</w:t>
      </w:r>
      <w:r w:rsidR="00F646BB">
        <w:rPr>
          <w:rFonts w:ascii="Times New Roman" w:hAnsi="Times New Roman" w:eastAsia="Times New Roman" w:cs="Times New Roman"/>
          <w:sz w:val="24"/>
          <w:szCs w:val="24"/>
          <w:shd w:val="clear" w:color="auto" w:fill="FFFFFF"/>
        </w:rPr>
        <w:t xml:space="preserve"> with</w:t>
      </w:r>
      <w:r w:rsidRPr="00A33438">
        <w:rPr>
          <w:rFonts w:ascii="Times New Roman" w:hAnsi="Times New Roman" w:eastAsia="Times New Roman" w:cs="Times New Roman"/>
          <w:sz w:val="24"/>
          <w:szCs w:val="24"/>
          <w:shd w:val="clear" w:color="auto" w:fill="FFFFFF"/>
        </w:rPr>
        <w:t xml:space="preserve"> </w:t>
      </w:r>
      <w:r w:rsidR="003231E5">
        <w:rPr>
          <w:rFonts w:ascii="Times New Roman" w:hAnsi="Times New Roman" w:eastAsia="Times New Roman" w:cs="Times New Roman"/>
          <w:sz w:val="24"/>
          <w:szCs w:val="24"/>
          <w:shd w:val="clear" w:color="auto" w:fill="FFFFFF"/>
        </w:rPr>
        <w:t xml:space="preserve">the </w:t>
      </w:r>
      <w:r w:rsidRPr="00A33438">
        <w:rPr>
          <w:rFonts w:ascii="Times New Roman" w:hAnsi="Times New Roman" w:eastAsia="Times New Roman" w:cs="Times New Roman"/>
          <w:sz w:val="24"/>
          <w:szCs w:val="24"/>
          <w:shd w:val="clear" w:color="auto" w:fill="FFFFFF"/>
        </w:rPr>
        <w:t xml:space="preserve">223(a)(7) transaction. </w:t>
      </w:r>
    </w:p>
    <w:p w:rsidR="00EA432D" w:rsidP="00EA432D" w:rsidRDefault="00EA432D" w14:paraId="29188AAE" w14:textId="51708104">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p>
    <w:p w:rsidRPr="00A33438" w:rsidR="00EA432D" w:rsidP="00EA432D" w:rsidRDefault="00EA432D" w14:paraId="29188AAF" w14:textId="77777777">
      <w:pPr>
        <w:overflowPunct w:val="0"/>
        <w:autoSpaceDE w:val="0"/>
        <w:autoSpaceDN w:val="0"/>
        <w:adjustRightInd w:val="0"/>
        <w:spacing w:before="80" w:after="80"/>
        <w:ind w:left="1440" w:hanging="1260"/>
        <w:textAlignment w:val="baseline"/>
        <w:outlineLvl w:val="0"/>
        <w:rPr>
          <w:rFonts w:ascii="Arial" w:hAnsi="Arial" w:eastAsia="Times New Roman" w:cs="Arial"/>
          <w:b/>
          <w:sz w:val="28"/>
          <w:szCs w:val="20"/>
        </w:rPr>
      </w:pPr>
      <w:bookmarkStart w:name="_Toc326654909" w:id="8"/>
      <w:r w:rsidRPr="00A33438">
        <w:rPr>
          <w:rFonts w:ascii="Arial" w:hAnsi="Arial" w:eastAsia="Times New Roman" w:cs="Arial"/>
          <w:b/>
          <w:sz w:val="28"/>
          <w:szCs w:val="20"/>
        </w:rPr>
        <w:t>18.5</w:t>
      </w:r>
      <w:r w:rsidRPr="00A33438">
        <w:rPr>
          <w:rFonts w:ascii="Arial" w:hAnsi="Arial" w:eastAsia="Times New Roman" w:cs="Arial"/>
          <w:b/>
          <w:sz w:val="28"/>
          <w:szCs w:val="20"/>
        </w:rPr>
        <w:tab/>
        <w:t>Application Requirements Checklist</w:t>
      </w:r>
      <w:bookmarkEnd w:id="8"/>
    </w:p>
    <w:p w:rsidRPr="00A33438" w:rsidR="00EA432D" w:rsidP="00EA432D" w:rsidRDefault="00EA432D" w14:paraId="29188AB0" w14:textId="77777777">
      <w:pPr>
        <w:tabs>
          <w:tab w:val="left" w:pos="2880"/>
        </w:tabs>
        <w:overflowPunct w:val="0"/>
        <w:autoSpaceDE w:val="0"/>
        <w:autoSpaceDN w:val="0"/>
        <w:adjustRightInd w:val="0"/>
        <w:spacing w:before="80" w:after="80"/>
        <w:textAlignment w:val="baseline"/>
        <w:outlineLvl w:val="0"/>
        <w:rPr>
          <w:rFonts w:ascii="Arial" w:hAnsi="Arial" w:eastAsia="Times New Roman" w:cs="Arial"/>
          <w:b/>
          <w:sz w:val="28"/>
          <w:szCs w:val="20"/>
        </w:rPr>
      </w:pPr>
    </w:p>
    <w:p w:rsidRPr="00A33438" w:rsidR="00EA432D" w:rsidP="00EA432D" w:rsidRDefault="00EA432D" w14:paraId="29188AB1"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Checklist and Exhibits.  </w:t>
      </w:r>
    </w:p>
    <w:p w:rsidRPr="00A33438" w:rsidR="00EA432D" w:rsidP="00EA432D" w:rsidRDefault="00EA432D" w14:paraId="29188AB2" w14:textId="0EB08652">
      <w:pPr>
        <w:widowControl w:val="0"/>
        <w:overflowPunct w:val="0"/>
        <w:autoSpaceDE w:val="0"/>
        <w:autoSpaceDN w:val="0"/>
        <w:adjustRightInd w:val="0"/>
        <w:spacing w:before="80" w:after="80"/>
        <w:jc w:val="both"/>
        <w:textAlignment w:val="baseline"/>
      </w:pPr>
      <w:r w:rsidRPr="00A33438">
        <w:rPr>
          <w:rFonts w:ascii="Times New Roman" w:hAnsi="Times New Roman" w:eastAsia="Times New Roman" w:cs="Times New Roman"/>
          <w:sz w:val="24"/>
          <w:szCs w:val="24"/>
        </w:rPr>
        <w:t xml:space="preserve">See Appendix </w:t>
      </w:r>
      <w:r w:rsidR="005E54A8">
        <w:rPr>
          <w:rFonts w:ascii="Times New Roman" w:hAnsi="Times New Roman" w:eastAsia="Times New Roman" w:cs="Times New Roman"/>
          <w:sz w:val="24"/>
          <w:szCs w:val="24"/>
        </w:rPr>
        <w:t xml:space="preserve">4H </w:t>
      </w:r>
      <w:r w:rsidRPr="00A33438">
        <w:rPr>
          <w:rFonts w:ascii="Times New Roman" w:hAnsi="Times New Roman" w:eastAsia="Times New Roman" w:cs="Times New Roman"/>
          <w:sz w:val="24"/>
          <w:szCs w:val="24"/>
        </w:rPr>
        <w:t>for the Section 223(a)(7) Application Requirements Checklist</w:t>
      </w:r>
      <w:r w:rsidR="00E266D7">
        <w:rPr>
          <w:rFonts w:ascii="Times New Roman" w:hAnsi="Times New Roman" w:eastAsia="Times New Roman" w:cs="Times New Roman"/>
          <w:sz w:val="24"/>
          <w:szCs w:val="24"/>
        </w:rPr>
        <w:t xml:space="preserve">, at the following </w:t>
      </w:r>
      <w:r w:rsidR="00C837B6">
        <w:rPr>
          <w:rFonts w:ascii="Times New Roman" w:hAnsi="Times New Roman" w:eastAsia="Times New Roman" w:cs="Times New Roman"/>
          <w:sz w:val="24"/>
          <w:szCs w:val="24"/>
        </w:rPr>
        <w:t xml:space="preserve">HUDClips link: </w:t>
      </w:r>
      <w:hyperlink w:history="1" r:id="rId14">
        <w:r w:rsidR="00BB675C">
          <w:rPr>
            <w:rStyle w:val="Hyperlink"/>
          </w:rPr>
          <w:t>https://www.hud.gov/sites/documents/4430GAPPHSGG-BM.PDF</w:t>
        </w:r>
      </w:hyperlink>
    </w:p>
    <w:p w:rsidR="00705C43" w:rsidRDefault="00705C43" w14:paraId="29188AB3" w14:textId="77777777"/>
    <w:sectPr w:rsidR="00705C4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6BFAE" w14:textId="77777777" w:rsidR="00C62AAC" w:rsidRDefault="00C62AAC" w:rsidP="002F73B5">
      <w:r>
        <w:separator/>
      </w:r>
    </w:p>
  </w:endnote>
  <w:endnote w:type="continuationSeparator" w:id="0">
    <w:p w14:paraId="4098804F" w14:textId="77777777" w:rsidR="00C62AAC" w:rsidRDefault="00C62AAC" w:rsidP="002F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SGothicE">
    <w:charset w:val="80"/>
    <w:family w:val="swiss"/>
    <w:pitch w:val="variable"/>
    <w:sig w:usb0="E00002FF" w:usb1="2AC7EDFE" w:usb2="00000012"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99FEF" w14:textId="4B088647" w:rsidR="00145A8A" w:rsidRPr="0045615E" w:rsidRDefault="0045615E">
    <w:pPr>
      <w:pStyle w:val="Footer"/>
    </w:pPr>
    <w:r w:rsidRPr="0045615E">
      <w:t>Ch 18 OMB Redline</w:t>
    </w:r>
    <w:r>
      <w:tab/>
    </w:r>
    <w:r w:rsidRPr="0045615E">
      <w:t xml:space="preserve">04-07-2020 </w:t>
    </w:r>
    <w:r w:rsidRPr="0045615E">
      <w:tab/>
    </w:r>
    <w:r>
      <w:t xml:space="preserve">Page </w:t>
    </w:r>
    <w:r>
      <w:rPr>
        <w:b/>
        <w:bCs/>
      </w:rPr>
      <w:fldChar w:fldCharType="begin"/>
    </w:r>
    <w:r>
      <w:rPr>
        <w:b/>
        <w:bCs/>
      </w:rPr>
      <w:instrText xml:space="preserve"> PAGE  \* Arabic  \* MERGEFORMAT </w:instrText>
    </w:r>
    <w:r>
      <w:rPr>
        <w:b/>
        <w:bCs/>
      </w:rPr>
      <w:fldChar w:fldCharType="separate"/>
    </w:r>
    <w:r w:rsidR="00041956">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41956">
      <w:rPr>
        <w:b/>
        <w:bCs/>
        <w:noProof/>
      </w:rPr>
      <w:t>16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E4F69" w14:textId="77777777" w:rsidR="00C62AAC" w:rsidRDefault="00C62AAC" w:rsidP="002F73B5">
      <w:r>
        <w:separator/>
      </w:r>
    </w:p>
  </w:footnote>
  <w:footnote w:type="continuationSeparator" w:id="0">
    <w:p w14:paraId="76D342E8" w14:textId="77777777" w:rsidR="00C62AAC" w:rsidRDefault="00C62AAC" w:rsidP="002F7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EAC12" w14:textId="71FBFD06" w:rsidR="002F73B5" w:rsidRDefault="00041F10">
    <w:pPr>
      <w:pStyle w:val="Header"/>
    </w:pPr>
    <w:r>
      <w:t>OMB REVIEW READY</w:t>
    </w:r>
  </w:p>
  <w:p w14:paraId="0AFC1A99" w14:textId="77777777" w:rsidR="002F73B5" w:rsidRDefault="002F7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D55C4"/>
    <w:multiLevelType w:val="multilevel"/>
    <w:tmpl w:val="2E583A1E"/>
    <w:numStyleLink w:val="MAPGuideAlpha-numericguidancelevelsequence4"/>
  </w:abstractNum>
  <w:abstractNum w:abstractNumId="1" w15:restartNumberingAfterBreak="0">
    <w:nsid w:val="21AA3228"/>
    <w:multiLevelType w:val="hybridMultilevel"/>
    <w:tmpl w:val="1A0829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A1F21"/>
    <w:multiLevelType w:val="hybridMultilevel"/>
    <w:tmpl w:val="CD0E0D1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7A0909"/>
    <w:multiLevelType w:val="multilevel"/>
    <w:tmpl w:val="D06EA1CC"/>
    <w:lvl w:ilvl="0">
      <w:start w:val="2"/>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B95EFB"/>
    <w:multiLevelType w:val="hybridMultilevel"/>
    <w:tmpl w:val="1EDC222E"/>
    <w:lvl w:ilvl="0" w:tplc="3CBC628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10DFB"/>
    <w:multiLevelType w:val="hybridMultilevel"/>
    <w:tmpl w:val="2E583A1E"/>
    <w:styleLink w:val="MAPGuideAlpha-numericguidancelevelsequen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252461"/>
    <w:multiLevelType w:val="hybridMultilevel"/>
    <w:tmpl w:val="C392586E"/>
    <w:lvl w:ilvl="0" w:tplc="3CBC628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D313D"/>
    <w:multiLevelType w:val="hybridMultilevel"/>
    <w:tmpl w:val="6814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2D"/>
    <w:rsid w:val="00007927"/>
    <w:rsid w:val="0001044E"/>
    <w:rsid w:val="00011ECA"/>
    <w:rsid w:val="00014C29"/>
    <w:rsid w:val="00015E2A"/>
    <w:rsid w:val="00020D81"/>
    <w:rsid w:val="000229A9"/>
    <w:rsid w:val="00027594"/>
    <w:rsid w:val="00030FEF"/>
    <w:rsid w:val="00032392"/>
    <w:rsid w:val="00035961"/>
    <w:rsid w:val="000416DC"/>
    <w:rsid w:val="0004179C"/>
    <w:rsid w:val="00041956"/>
    <w:rsid w:val="00041F10"/>
    <w:rsid w:val="00042268"/>
    <w:rsid w:val="00042329"/>
    <w:rsid w:val="00042C3D"/>
    <w:rsid w:val="00044A05"/>
    <w:rsid w:val="00045779"/>
    <w:rsid w:val="000468FE"/>
    <w:rsid w:val="00053E15"/>
    <w:rsid w:val="00054FA7"/>
    <w:rsid w:val="00055649"/>
    <w:rsid w:val="0006191E"/>
    <w:rsid w:val="0006239C"/>
    <w:rsid w:val="0007305C"/>
    <w:rsid w:val="00087341"/>
    <w:rsid w:val="000900C4"/>
    <w:rsid w:val="000966A0"/>
    <w:rsid w:val="000A0E40"/>
    <w:rsid w:val="000A1A93"/>
    <w:rsid w:val="000A4293"/>
    <w:rsid w:val="000B1E14"/>
    <w:rsid w:val="000C122D"/>
    <w:rsid w:val="000C2187"/>
    <w:rsid w:val="000C5A02"/>
    <w:rsid w:val="000D17DA"/>
    <w:rsid w:val="000D2F4A"/>
    <w:rsid w:val="000E3E08"/>
    <w:rsid w:val="000E7EFB"/>
    <w:rsid w:val="000F5A18"/>
    <w:rsid w:val="000F68D3"/>
    <w:rsid w:val="001062D6"/>
    <w:rsid w:val="0012073A"/>
    <w:rsid w:val="00123FF8"/>
    <w:rsid w:val="00131CB9"/>
    <w:rsid w:val="00132D0D"/>
    <w:rsid w:val="001345BD"/>
    <w:rsid w:val="00141353"/>
    <w:rsid w:val="00145A8A"/>
    <w:rsid w:val="00145B7F"/>
    <w:rsid w:val="0014635A"/>
    <w:rsid w:val="001469E1"/>
    <w:rsid w:val="0015113D"/>
    <w:rsid w:val="001533F1"/>
    <w:rsid w:val="0015442D"/>
    <w:rsid w:val="00155B72"/>
    <w:rsid w:val="001565BB"/>
    <w:rsid w:val="00166B2A"/>
    <w:rsid w:val="00170335"/>
    <w:rsid w:val="0017408D"/>
    <w:rsid w:val="001838D3"/>
    <w:rsid w:val="00184014"/>
    <w:rsid w:val="00185332"/>
    <w:rsid w:val="0018551F"/>
    <w:rsid w:val="00190762"/>
    <w:rsid w:val="0019615D"/>
    <w:rsid w:val="001A4B84"/>
    <w:rsid w:val="001A5167"/>
    <w:rsid w:val="001B1383"/>
    <w:rsid w:val="001B1417"/>
    <w:rsid w:val="001B1D3E"/>
    <w:rsid w:val="001B4FF2"/>
    <w:rsid w:val="001C0243"/>
    <w:rsid w:val="001C1479"/>
    <w:rsid w:val="001C1B6C"/>
    <w:rsid w:val="001C2146"/>
    <w:rsid w:val="001C22A3"/>
    <w:rsid w:val="001C5A2F"/>
    <w:rsid w:val="001D695B"/>
    <w:rsid w:val="001D73D3"/>
    <w:rsid w:val="001E0468"/>
    <w:rsid w:val="001E25FA"/>
    <w:rsid w:val="001F145E"/>
    <w:rsid w:val="001F2AFA"/>
    <w:rsid w:val="001F4409"/>
    <w:rsid w:val="00213AC5"/>
    <w:rsid w:val="00216C32"/>
    <w:rsid w:val="002201E7"/>
    <w:rsid w:val="0022026F"/>
    <w:rsid w:val="002233EE"/>
    <w:rsid w:val="0022750F"/>
    <w:rsid w:val="00235931"/>
    <w:rsid w:val="00237AE0"/>
    <w:rsid w:val="002427F5"/>
    <w:rsid w:val="00250689"/>
    <w:rsid w:val="00260078"/>
    <w:rsid w:val="002608D2"/>
    <w:rsid w:val="00261996"/>
    <w:rsid w:val="002657EE"/>
    <w:rsid w:val="002678F4"/>
    <w:rsid w:val="002710AC"/>
    <w:rsid w:val="00276AA8"/>
    <w:rsid w:val="00284513"/>
    <w:rsid w:val="002854B5"/>
    <w:rsid w:val="002877EB"/>
    <w:rsid w:val="00292EEC"/>
    <w:rsid w:val="002949FA"/>
    <w:rsid w:val="002A03CE"/>
    <w:rsid w:val="002A0AA6"/>
    <w:rsid w:val="002A2246"/>
    <w:rsid w:val="002A2F95"/>
    <w:rsid w:val="002A6E16"/>
    <w:rsid w:val="002B0DFB"/>
    <w:rsid w:val="002B1BEF"/>
    <w:rsid w:val="002B23F1"/>
    <w:rsid w:val="002B482A"/>
    <w:rsid w:val="002B57F8"/>
    <w:rsid w:val="002B6C3A"/>
    <w:rsid w:val="002B7C84"/>
    <w:rsid w:val="002B7EE3"/>
    <w:rsid w:val="002C3618"/>
    <w:rsid w:val="002C4481"/>
    <w:rsid w:val="002C757F"/>
    <w:rsid w:val="002D3EEF"/>
    <w:rsid w:val="002D5254"/>
    <w:rsid w:val="002D7C44"/>
    <w:rsid w:val="002E0945"/>
    <w:rsid w:val="002E0DF7"/>
    <w:rsid w:val="002E3D1D"/>
    <w:rsid w:val="002E6200"/>
    <w:rsid w:val="002E6A03"/>
    <w:rsid w:val="002F0B91"/>
    <w:rsid w:val="002F2DF6"/>
    <w:rsid w:val="002F3193"/>
    <w:rsid w:val="002F73B5"/>
    <w:rsid w:val="00302742"/>
    <w:rsid w:val="003053F0"/>
    <w:rsid w:val="00306857"/>
    <w:rsid w:val="00310250"/>
    <w:rsid w:val="00311764"/>
    <w:rsid w:val="003145AA"/>
    <w:rsid w:val="00314779"/>
    <w:rsid w:val="003231E5"/>
    <w:rsid w:val="00331157"/>
    <w:rsid w:val="00333574"/>
    <w:rsid w:val="003338AC"/>
    <w:rsid w:val="00336EDE"/>
    <w:rsid w:val="00345288"/>
    <w:rsid w:val="00351BBA"/>
    <w:rsid w:val="00352F69"/>
    <w:rsid w:val="00353BC6"/>
    <w:rsid w:val="003564B9"/>
    <w:rsid w:val="003605C7"/>
    <w:rsid w:val="003638D5"/>
    <w:rsid w:val="00363FC0"/>
    <w:rsid w:val="003843E2"/>
    <w:rsid w:val="00384757"/>
    <w:rsid w:val="00392741"/>
    <w:rsid w:val="003A1974"/>
    <w:rsid w:val="003A2DC7"/>
    <w:rsid w:val="003A3852"/>
    <w:rsid w:val="003A702A"/>
    <w:rsid w:val="003A74F8"/>
    <w:rsid w:val="003B33B0"/>
    <w:rsid w:val="003B5E8E"/>
    <w:rsid w:val="003D0E64"/>
    <w:rsid w:val="003D1494"/>
    <w:rsid w:val="003D2811"/>
    <w:rsid w:val="003D5862"/>
    <w:rsid w:val="003D5EE8"/>
    <w:rsid w:val="003E24D3"/>
    <w:rsid w:val="003F1AF3"/>
    <w:rsid w:val="003F2D78"/>
    <w:rsid w:val="003F7DC6"/>
    <w:rsid w:val="0040469D"/>
    <w:rsid w:val="004048D6"/>
    <w:rsid w:val="00412BCD"/>
    <w:rsid w:val="00415A81"/>
    <w:rsid w:val="00416868"/>
    <w:rsid w:val="00421BD3"/>
    <w:rsid w:val="004220DE"/>
    <w:rsid w:val="00430019"/>
    <w:rsid w:val="004302E7"/>
    <w:rsid w:val="004354F0"/>
    <w:rsid w:val="00436B30"/>
    <w:rsid w:val="00447C72"/>
    <w:rsid w:val="00451BEE"/>
    <w:rsid w:val="0045370D"/>
    <w:rsid w:val="0045615E"/>
    <w:rsid w:val="00461643"/>
    <w:rsid w:val="00465740"/>
    <w:rsid w:val="00475E46"/>
    <w:rsid w:val="00480205"/>
    <w:rsid w:val="00484006"/>
    <w:rsid w:val="00485206"/>
    <w:rsid w:val="00486FCE"/>
    <w:rsid w:val="00491A09"/>
    <w:rsid w:val="00491DAF"/>
    <w:rsid w:val="00491F0F"/>
    <w:rsid w:val="00495654"/>
    <w:rsid w:val="0049727E"/>
    <w:rsid w:val="004A0A9D"/>
    <w:rsid w:val="004A16F4"/>
    <w:rsid w:val="004A1BD1"/>
    <w:rsid w:val="004A2C01"/>
    <w:rsid w:val="004B0438"/>
    <w:rsid w:val="004C003E"/>
    <w:rsid w:val="004C18CD"/>
    <w:rsid w:val="004D2DAE"/>
    <w:rsid w:val="004D7752"/>
    <w:rsid w:val="004E79C4"/>
    <w:rsid w:val="004F2722"/>
    <w:rsid w:val="004F2A03"/>
    <w:rsid w:val="004F4CBC"/>
    <w:rsid w:val="00501B4B"/>
    <w:rsid w:val="0050232E"/>
    <w:rsid w:val="00502802"/>
    <w:rsid w:val="00502BD4"/>
    <w:rsid w:val="00505C71"/>
    <w:rsid w:val="00520D19"/>
    <w:rsid w:val="00522E52"/>
    <w:rsid w:val="00526AC3"/>
    <w:rsid w:val="0053050A"/>
    <w:rsid w:val="0053799B"/>
    <w:rsid w:val="00540CC4"/>
    <w:rsid w:val="00540CD8"/>
    <w:rsid w:val="005443EC"/>
    <w:rsid w:val="0056091F"/>
    <w:rsid w:val="00561586"/>
    <w:rsid w:val="00563EB5"/>
    <w:rsid w:val="005640AF"/>
    <w:rsid w:val="00565B7E"/>
    <w:rsid w:val="00575E78"/>
    <w:rsid w:val="00582011"/>
    <w:rsid w:val="0058334F"/>
    <w:rsid w:val="00586BF2"/>
    <w:rsid w:val="00587890"/>
    <w:rsid w:val="005920F8"/>
    <w:rsid w:val="00592E0F"/>
    <w:rsid w:val="005B07F5"/>
    <w:rsid w:val="005B0B2C"/>
    <w:rsid w:val="005B4050"/>
    <w:rsid w:val="005B64EE"/>
    <w:rsid w:val="005C2097"/>
    <w:rsid w:val="005C54D4"/>
    <w:rsid w:val="005D5920"/>
    <w:rsid w:val="005E172F"/>
    <w:rsid w:val="005E54A8"/>
    <w:rsid w:val="005F02F6"/>
    <w:rsid w:val="005F27E5"/>
    <w:rsid w:val="005F7504"/>
    <w:rsid w:val="00601B8E"/>
    <w:rsid w:val="0060670A"/>
    <w:rsid w:val="00613BB8"/>
    <w:rsid w:val="00615CEC"/>
    <w:rsid w:val="0061697D"/>
    <w:rsid w:val="00616C92"/>
    <w:rsid w:val="00617EFF"/>
    <w:rsid w:val="00621611"/>
    <w:rsid w:val="00623C22"/>
    <w:rsid w:val="00635D1E"/>
    <w:rsid w:val="00636692"/>
    <w:rsid w:val="00647790"/>
    <w:rsid w:val="00662BD0"/>
    <w:rsid w:val="00662D2B"/>
    <w:rsid w:val="00666A5B"/>
    <w:rsid w:val="00670012"/>
    <w:rsid w:val="0067580E"/>
    <w:rsid w:val="006830AA"/>
    <w:rsid w:val="00684CEA"/>
    <w:rsid w:val="0069642F"/>
    <w:rsid w:val="006A01A1"/>
    <w:rsid w:val="006A0719"/>
    <w:rsid w:val="006A34D9"/>
    <w:rsid w:val="006B099A"/>
    <w:rsid w:val="006B52F0"/>
    <w:rsid w:val="006B7321"/>
    <w:rsid w:val="006C2515"/>
    <w:rsid w:val="006C2C30"/>
    <w:rsid w:val="006C50DB"/>
    <w:rsid w:val="006C5930"/>
    <w:rsid w:val="006D1396"/>
    <w:rsid w:val="006D52A9"/>
    <w:rsid w:val="006D5C02"/>
    <w:rsid w:val="006E31D2"/>
    <w:rsid w:val="006E4E84"/>
    <w:rsid w:val="006F13D3"/>
    <w:rsid w:val="006F39A3"/>
    <w:rsid w:val="006F5B2C"/>
    <w:rsid w:val="006F7984"/>
    <w:rsid w:val="00705324"/>
    <w:rsid w:val="00705C43"/>
    <w:rsid w:val="0071182E"/>
    <w:rsid w:val="00714397"/>
    <w:rsid w:val="00717CC1"/>
    <w:rsid w:val="00722D54"/>
    <w:rsid w:val="00733F65"/>
    <w:rsid w:val="0073798A"/>
    <w:rsid w:val="00743908"/>
    <w:rsid w:val="00744240"/>
    <w:rsid w:val="0074792D"/>
    <w:rsid w:val="0075243B"/>
    <w:rsid w:val="00760A1A"/>
    <w:rsid w:val="00766D8C"/>
    <w:rsid w:val="00770F08"/>
    <w:rsid w:val="00773929"/>
    <w:rsid w:val="00773A3F"/>
    <w:rsid w:val="007740A5"/>
    <w:rsid w:val="00774914"/>
    <w:rsid w:val="00774D9E"/>
    <w:rsid w:val="00775B12"/>
    <w:rsid w:val="00786D3E"/>
    <w:rsid w:val="007936F4"/>
    <w:rsid w:val="00796D65"/>
    <w:rsid w:val="007A0A62"/>
    <w:rsid w:val="007A7689"/>
    <w:rsid w:val="007B0F4B"/>
    <w:rsid w:val="007B29E8"/>
    <w:rsid w:val="007C03E0"/>
    <w:rsid w:val="007C1C38"/>
    <w:rsid w:val="007C1C4F"/>
    <w:rsid w:val="007C2062"/>
    <w:rsid w:val="007C4FD2"/>
    <w:rsid w:val="007D0C1A"/>
    <w:rsid w:val="007D3F0A"/>
    <w:rsid w:val="007D63EE"/>
    <w:rsid w:val="007E111C"/>
    <w:rsid w:val="007E1855"/>
    <w:rsid w:val="007F0026"/>
    <w:rsid w:val="007F5826"/>
    <w:rsid w:val="0080126E"/>
    <w:rsid w:val="00803B98"/>
    <w:rsid w:val="00804D0B"/>
    <w:rsid w:val="00810CAE"/>
    <w:rsid w:val="00815347"/>
    <w:rsid w:val="00816140"/>
    <w:rsid w:val="00830576"/>
    <w:rsid w:val="00835E17"/>
    <w:rsid w:val="00840801"/>
    <w:rsid w:val="0084443A"/>
    <w:rsid w:val="00844A5A"/>
    <w:rsid w:val="008508DC"/>
    <w:rsid w:val="008543E0"/>
    <w:rsid w:val="008612E8"/>
    <w:rsid w:val="0087382F"/>
    <w:rsid w:val="00876866"/>
    <w:rsid w:val="00887908"/>
    <w:rsid w:val="00893EEA"/>
    <w:rsid w:val="00896B99"/>
    <w:rsid w:val="008A2B17"/>
    <w:rsid w:val="008A47D1"/>
    <w:rsid w:val="008B3517"/>
    <w:rsid w:val="008B6707"/>
    <w:rsid w:val="008C22C9"/>
    <w:rsid w:val="008E1579"/>
    <w:rsid w:val="008E76B1"/>
    <w:rsid w:val="008E7D84"/>
    <w:rsid w:val="008F354B"/>
    <w:rsid w:val="008F4763"/>
    <w:rsid w:val="00900AD0"/>
    <w:rsid w:val="009109FF"/>
    <w:rsid w:val="00913FE0"/>
    <w:rsid w:val="00925A0B"/>
    <w:rsid w:val="00926267"/>
    <w:rsid w:val="009274B2"/>
    <w:rsid w:val="00955425"/>
    <w:rsid w:val="00955A51"/>
    <w:rsid w:val="00957B4F"/>
    <w:rsid w:val="00962334"/>
    <w:rsid w:val="00971C5F"/>
    <w:rsid w:val="00972364"/>
    <w:rsid w:val="00976622"/>
    <w:rsid w:val="00982D91"/>
    <w:rsid w:val="00982FE2"/>
    <w:rsid w:val="009879A5"/>
    <w:rsid w:val="009A3871"/>
    <w:rsid w:val="009A7DF6"/>
    <w:rsid w:val="009C1106"/>
    <w:rsid w:val="009D3A02"/>
    <w:rsid w:val="009D473E"/>
    <w:rsid w:val="009E0D08"/>
    <w:rsid w:val="009E4B38"/>
    <w:rsid w:val="009F1CA5"/>
    <w:rsid w:val="009F5C89"/>
    <w:rsid w:val="00A04CAD"/>
    <w:rsid w:val="00A04F99"/>
    <w:rsid w:val="00A056D1"/>
    <w:rsid w:val="00A059A7"/>
    <w:rsid w:val="00A10092"/>
    <w:rsid w:val="00A21BBB"/>
    <w:rsid w:val="00A2460E"/>
    <w:rsid w:val="00A2586D"/>
    <w:rsid w:val="00A26753"/>
    <w:rsid w:val="00A27DBF"/>
    <w:rsid w:val="00A31309"/>
    <w:rsid w:val="00A40EE8"/>
    <w:rsid w:val="00A43E7C"/>
    <w:rsid w:val="00A45EBB"/>
    <w:rsid w:val="00A46055"/>
    <w:rsid w:val="00A467AD"/>
    <w:rsid w:val="00A53224"/>
    <w:rsid w:val="00A6115B"/>
    <w:rsid w:val="00A611F6"/>
    <w:rsid w:val="00A74FE7"/>
    <w:rsid w:val="00A778E9"/>
    <w:rsid w:val="00A80F21"/>
    <w:rsid w:val="00A824DF"/>
    <w:rsid w:val="00A853CF"/>
    <w:rsid w:val="00A8714E"/>
    <w:rsid w:val="00A90A6B"/>
    <w:rsid w:val="00A956B6"/>
    <w:rsid w:val="00A97009"/>
    <w:rsid w:val="00AA03AE"/>
    <w:rsid w:val="00AA0DDA"/>
    <w:rsid w:val="00AA12B1"/>
    <w:rsid w:val="00AA312D"/>
    <w:rsid w:val="00AA6378"/>
    <w:rsid w:val="00AA6617"/>
    <w:rsid w:val="00AB1333"/>
    <w:rsid w:val="00AB3825"/>
    <w:rsid w:val="00AB6988"/>
    <w:rsid w:val="00AC0EEC"/>
    <w:rsid w:val="00AE06F4"/>
    <w:rsid w:val="00AE6069"/>
    <w:rsid w:val="00AF3F68"/>
    <w:rsid w:val="00AF6ABE"/>
    <w:rsid w:val="00B007B5"/>
    <w:rsid w:val="00B009C9"/>
    <w:rsid w:val="00B065FE"/>
    <w:rsid w:val="00B104FE"/>
    <w:rsid w:val="00B1100D"/>
    <w:rsid w:val="00B20897"/>
    <w:rsid w:val="00B21C44"/>
    <w:rsid w:val="00B35B06"/>
    <w:rsid w:val="00B35FE6"/>
    <w:rsid w:val="00B370B9"/>
    <w:rsid w:val="00B42215"/>
    <w:rsid w:val="00B424C2"/>
    <w:rsid w:val="00B479B3"/>
    <w:rsid w:val="00B51298"/>
    <w:rsid w:val="00B52220"/>
    <w:rsid w:val="00B54E23"/>
    <w:rsid w:val="00B55620"/>
    <w:rsid w:val="00B56AAA"/>
    <w:rsid w:val="00B646B4"/>
    <w:rsid w:val="00B6690A"/>
    <w:rsid w:val="00B67DC7"/>
    <w:rsid w:val="00B72534"/>
    <w:rsid w:val="00B77A5A"/>
    <w:rsid w:val="00B93726"/>
    <w:rsid w:val="00BA1BD1"/>
    <w:rsid w:val="00BA544B"/>
    <w:rsid w:val="00BA6B02"/>
    <w:rsid w:val="00BA7780"/>
    <w:rsid w:val="00BB675C"/>
    <w:rsid w:val="00BB7217"/>
    <w:rsid w:val="00BC50CF"/>
    <w:rsid w:val="00BD21A2"/>
    <w:rsid w:val="00BD6976"/>
    <w:rsid w:val="00BD71F9"/>
    <w:rsid w:val="00BD75FB"/>
    <w:rsid w:val="00BE3F57"/>
    <w:rsid w:val="00BF0AEF"/>
    <w:rsid w:val="00BF1CCD"/>
    <w:rsid w:val="00BF453F"/>
    <w:rsid w:val="00C027BF"/>
    <w:rsid w:val="00C02B3A"/>
    <w:rsid w:val="00C05221"/>
    <w:rsid w:val="00C06D7E"/>
    <w:rsid w:val="00C07F89"/>
    <w:rsid w:val="00C107ED"/>
    <w:rsid w:val="00C14C3F"/>
    <w:rsid w:val="00C2187B"/>
    <w:rsid w:val="00C24498"/>
    <w:rsid w:val="00C26F7F"/>
    <w:rsid w:val="00C448F9"/>
    <w:rsid w:val="00C45C4B"/>
    <w:rsid w:val="00C46F62"/>
    <w:rsid w:val="00C5157D"/>
    <w:rsid w:val="00C562BF"/>
    <w:rsid w:val="00C62AAC"/>
    <w:rsid w:val="00C6420E"/>
    <w:rsid w:val="00C6460D"/>
    <w:rsid w:val="00C71A14"/>
    <w:rsid w:val="00C74545"/>
    <w:rsid w:val="00C75175"/>
    <w:rsid w:val="00C80EE8"/>
    <w:rsid w:val="00C8262D"/>
    <w:rsid w:val="00C837B6"/>
    <w:rsid w:val="00C8512D"/>
    <w:rsid w:val="00C9628A"/>
    <w:rsid w:val="00CA56D1"/>
    <w:rsid w:val="00CB149F"/>
    <w:rsid w:val="00CB1D64"/>
    <w:rsid w:val="00CB646C"/>
    <w:rsid w:val="00CC36ED"/>
    <w:rsid w:val="00CC3CF9"/>
    <w:rsid w:val="00CC3F61"/>
    <w:rsid w:val="00CC7B96"/>
    <w:rsid w:val="00CD1874"/>
    <w:rsid w:val="00CD3F7D"/>
    <w:rsid w:val="00CD5B4D"/>
    <w:rsid w:val="00CE01E8"/>
    <w:rsid w:val="00CE2001"/>
    <w:rsid w:val="00CE4E82"/>
    <w:rsid w:val="00CF0216"/>
    <w:rsid w:val="00CF05EB"/>
    <w:rsid w:val="00CF342D"/>
    <w:rsid w:val="00CF45B8"/>
    <w:rsid w:val="00CF7122"/>
    <w:rsid w:val="00D0474F"/>
    <w:rsid w:val="00D14555"/>
    <w:rsid w:val="00D15DB8"/>
    <w:rsid w:val="00D15F59"/>
    <w:rsid w:val="00D2039D"/>
    <w:rsid w:val="00D2044C"/>
    <w:rsid w:val="00D22D1A"/>
    <w:rsid w:val="00D26032"/>
    <w:rsid w:val="00D306CC"/>
    <w:rsid w:val="00D32FDB"/>
    <w:rsid w:val="00D428A3"/>
    <w:rsid w:val="00D51010"/>
    <w:rsid w:val="00D55E4B"/>
    <w:rsid w:val="00D5685F"/>
    <w:rsid w:val="00D650BB"/>
    <w:rsid w:val="00D702FC"/>
    <w:rsid w:val="00D7086A"/>
    <w:rsid w:val="00D70A29"/>
    <w:rsid w:val="00D81A06"/>
    <w:rsid w:val="00D81B53"/>
    <w:rsid w:val="00D825A8"/>
    <w:rsid w:val="00D857E6"/>
    <w:rsid w:val="00D93F6D"/>
    <w:rsid w:val="00D97C30"/>
    <w:rsid w:val="00DA16E8"/>
    <w:rsid w:val="00DB09A3"/>
    <w:rsid w:val="00DB1467"/>
    <w:rsid w:val="00DB31AA"/>
    <w:rsid w:val="00DC2CA9"/>
    <w:rsid w:val="00DD3788"/>
    <w:rsid w:val="00DD4F5A"/>
    <w:rsid w:val="00DE1EA3"/>
    <w:rsid w:val="00DE254B"/>
    <w:rsid w:val="00DE2C16"/>
    <w:rsid w:val="00DE3E99"/>
    <w:rsid w:val="00DF150E"/>
    <w:rsid w:val="00DF61E2"/>
    <w:rsid w:val="00DF6F77"/>
    <w:rsid w:val="00E02D5C"/>
    <w:rsid w:val="00E03674"/>
    <w:rsid w:val="00E04F34"/>
    <w:rsid w:val="00E05AB6"/>
    <w:rsid w:val="00E064C2"/>
    <w:rsid w:val="00E07022"/>
    <w:rsid w:val="00E07224"/>
    <w:rsid w:val="00E14DCE"/>
    <w:rsid w:val="00E266D7"/>
    <w:rsid w:val="00E268B0"/>
    <w:rsid w:val="00E27D3E"/>
    <w:rsid w:val="00E35891"/>
    <w:rsid w:val="00E37877"/>
    <w:rsid w:val="00E44233"/>
    <w:rsid w:val="00E56213"/>
    <w:rsid w:val="00E633C6"/>
    <w:rsid w:val="00E73919"/>
    <w:rsid w:val="00E767AE"/>
    <w:rsid w:val="00E84B1D"/>
    <w:rsid w:val="00E85F1A"/>
    <w:rsid w:val="00E86E52"/>
    <w:rsid w:val="00EA04BA"/>
    <w:rsid w:val="00EA1CD1"/>
    <w:rsid w:val="00EA311F"/>
    <w:rsid w:val="00EA432D"/>
    <w:rsid w:val="00EA730A"/>
    <w:rsid w:val="00EB59B4"/>
    <w:rsid w:val="00EC2A83"/>
    <w:rsid w:val="00EC3A94"/>
    <w:rsid w:val="00EC3F32"/>
    <w:rsid w:val="00ED492F"/>
    <w:rsid w:val="00ED50D5"/>
    <w:rsid w:val="00EE0343"/>
    <w:rsid w:val="00EE3332"/>
    <w:rsid w:val="00EE3C96"/>
    <w:rsid w:val="00EE5E62"/>
    <w:rsid w:val="00EF0597"/>
    <w:rsid w:val="00EF0A23"/>
    <w:rsid w:val="00EF382D"/>
    <w:rsid w:val="00EF4DF8"/>
    <w:rsid w:val="00EF4FB9"/>
    <w:rsid w:val="00F0125C"/>
    <w:rsid w:val="00F054FC"/>
    <w:rsid w:val="00F06F34"/>
    <w:rsid w:val="00F07A25"/>
    <w:rsid w:val="00F12862"/>
    <w:rsid w:val="00F15BD6"/>
    <w:rsid w:val="00F15FB6"/>
    <w:rsid w:val="00F21740"/>
    <w:rsid w:val="00F30D7B"/>
    <w:rsid w:val="00F33953"/>
    <w:rsid w:val="00F35A65"/>
    <w:rsid w:val="00F3697B"/>
    <w:rsid w:val="00F41D0A"/>
    <w:rsid w:val="00F4267F"/>
    <w:rsid w:val="00F42F5A"/>
    <w:rsid w:val="00F467B1"/>
    <w:rsid w:val="00F469F7"/>
    <w:rsid w:val="00F52DEC"/>
    <w:rsid w:val="00F53EC2"/>
    <w:rsid w:val="00F646BB"/>
    <w:rsid w:val="00F65161"/>
    <w:rsid w:val="00F657FF"/>
    <w:rsid w:val="00F65E8C"/>
    <w:rsid w:val="00F66A40"/>
    <w:rsid w:val="00F67628"/>
    <w:rsid w:val="00F714C9"/>
    <w:rsid w:val="00F71660"/>
    <w:rsid w:val="00F7346F"/>
    <w:rsid w:val="00F74014"/>
    <w:rsid w:val="00F7472A"/>
    <w:rsid w:val="00F75C33"/>
    <w:rsid w:val="00F8588C"/>
    <w:rsid w:val="00F85912"/>
    <w:rsid w:val="00F92292"/>
    <w:rsid w:val="00F9477F"/>
    <w:rsid w:val="00F95A0C"/>
    <w:rsid w:val="00F96F95"/>
    <w:rsid w:val="00FA0189"/>
    <w:rsid w:val="00FA7C84"/>
    <w:rsid w:val="00FB66A8"/>
    <w:rsid w:val="00FB7179"/>
    <w:rsid w:val="00FC00AE"/>
    <w:rsid w:val="00FC0E46"/>
    <w:rsid w:val="00FE0648"/>
    <w:rsid w:val="00FE2F28"/>
    <w:rsid w:val="00FF54C2"/>
    <w:rsid w:val="00FF6528"/>
    <w:rsid w:val="32AFBB6C"/>
    <w:rsid w:val="35B36E40"/>
    <w:rsid w:val="5F4B2BE5"/>
    <w:rsid w:val="66D5D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1889AB"/>
  <w15:chartTrackingRefBased/>
  <w15:docId w15:val="{545F6E89-533D-40F2-83C0-899652BD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74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59"/>
    <w:rsid w:val="00EA432D"/>
    <w:pPr>
      <w:spacing w:after="0" w:line="240" w:lineRule="auto"/>
      <w:ind w:firstLine="360"/>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PGuideAlpha-numericguidancelevelsequence4">
    <w:name w:val="MAP Guide Alpha-numeric guidance level sequence4"/>
    <w:uiPriority w:val="99"/>
    <w:rsid w:val="00EA432D"/>
    <w:pPr>
      <w:numPr>
        <w:numId w:val="1"/>
      </w:numPr>
    </w:pPr>
  </w:style>
  <w:style w:type="table" w:styleId="TableGrid">
    <w:name w:val="Table Grid"/>
    <w:basedOn w:val="TableNormal"/>
    <w:uiPriority w:val="39"/>
    <w:rsid w:val="00EA4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50A"/>
    <w:rPr>
      <w:rFonts w:ascii="Segoe UI" w:hAnsi="Segoe UI" w:cs="Segoe UI"/>
      <w:sz w:val="18"/>
      <w:szCs w:val="18"/>
    </w:rPr>
  </w:style>
  <w:style w:type="character" w:styleId="CommentReference">
    <w:name w:val="annotation reference"/>
    <w:basedOn w:val="DefaultParagraphFont"/>
    <w:uiPriority w:val="99"/>
    <w:semiHidden/>
    <w:unhideWhenUsed/>
    <w:rsid w:val="00623C22"/>
    <w:rPr>
      <w:sz w:val="16"/>
      <w:szCs w:val="16"/>
    </w:rPr>
  </w:style>
  <w:style w:type="paragraph" w:styleId="CommentText">
    <w:name w:val="annotation text"/>
    <w:basedOn w:val="Normal"/>
    <w:link w:val="CommentTextChar"/>
    <w:uiPriority w:val="99"/>
    <w:semiHidden/>
    <w:unhideWhenUsed/>
    <w:rsid w:val="00623C22"/>
    <w:rPr>
      <w:sz w:val="20"/>
      <w:szCs w:val="20"/>
    </w:rPr>
  </w:style>
  <w:style w:type="character" w:customStyle="1" w:styleId="CommentTextChar">
    <w:name w:val="Comment Text Char"/>
    <w:basedOn w:val="DefaultParagraphFont"/>
    <w:link w:val="CommentText"/>
    <w:uiPriority w:val="99"/>
    <w:semiHidden/>
    <w:rsid w:val="00623C22"/>
    <w:rPr>
      <w:sz w:val="20"/>
      <w:szCs w:val="20"/>
    </w:rPr>
  </w:style>
  <w:style w:type="paragraph" w:styleId="CommentSubject">
    <w:name w:val="annotation subject"/>
    <w:basedOn w:val="CommentText"/>
    <w:next w:val="CommentText"/>
    <w:link w:val="CommentSubjectChar"/>
    <w:uiPriority w:val="99"/>
    <w:semiHidden/>
    <w:unhideWhenUsed/>
    <w:rsid w:val="00623C22"/>
    <w:rPr>
      <w:b/>
      <w:bCs/>
    </w:rPr>
  </w:style>
  <w:style w:type="character" w:customStyle="1" w:styleId="CommentSubjectChar">
    <w:name w:val="Comment Subject Char"/>
    <w:basedOn w:val="CommentTextChar"/>
    <w:link w:val="CommentSubject"/>
    <w:uiPriority w:val="99"/>
    <w:semiHidden/>
    <w:rsid w:val="00623C22"/>
    <w:rPr>
      <w:b/>
      <w:bCs/>
      <w:sz w:val="20"/>
      <w:szCs w:val="20"/>
    </w:rPr>
  </w:style>
  <w:style w:type="paragraph" w:styleId="Revision">
    <w:name w:val="Revision"/>
    <w:hidden/>
    <w:uiPriority w:val="99"/>
    <w:semiHidden/>
    <w:rsid w:val="005C54D4"/>
    <w:pPr>
      <w:spacing w:after="0" w:line="240" w:lineRule="auto"/>
    </w:pPr>
  </w:style>
  <w:style w:type="character" w:styleId="Hyperlink">
    <w:name w:val="Hyperlink"/>
    <w:basedOn w:val="DefaultParagraphFont"/>
    <w:uiPriority w:val="99"/>
    <w:unhideWhenUsed/>
    <w:rsid w:val="004E79C4"/>
    <w:rPr>
      <w:color w:val="0563C1" w:themeColor="hyperlink"/>
      <w:u w:val="single"/>
    </w:rPr>
  </w:style>
  <w:style w:type="paragraph" w:styleId="Header">
    <w:name w:val="header"/>
    <w:basedOn w:val="Normal"/>
    <w:link w:val="HeaderChar"/>
    <w:uiPriority w:val="99"/>
    <w:unhideWhenUsed/>
    <w:rsid w:val="002F73B5"/>
    <w:pPr>
      <w:tabs>
        <w:tab w:val="center" w:pos="4680"/>
        <w:tab w:val="right" w:pos="9360"/>
      </w:tabs>
    </w:pPr>
  </w:style>
  <w:style w:type="character" w:customStyle="1" w:styleId="HeaderChar">
    <w:name w:val="Header Char"/>
    <w:basedOn w:val="DefaultParagraphFont"/>
    <w:link w:val="Header"/>
    <w:uiPriority w:val="99"/>
    <w:rsid w:val="002F73B5"/>
  </w:style>
  <w:style w:type="paragraph" w:styleId="Footer">
    <w:name w:val="footer"/>
    <w:basedOn w:val="Normal"/>
    <w:link w:val="FooterChar"/>
    <w:uiPriority w:val="99"/>
    <w:unhideWhenUsed/>
    <w:rsid w:val="002F73B5"/>
    <w:pPr>
      <w:tabs>
        <w:tab w:val="center" w:pos="4680"/>
        <w:tab w:val="right" w:pos="9360"/>
      </w:tabs>
    </w:pPr>
  </w:style>
  <w:style w:type="character" w:customStyle="1" w:styleId="FooterChar">
    <w:name w:val="Footer Char"/>
    <w:basedOn w:val="DefaultParagraphFont"/>
    <w:link w:val="Footer"/>
    <w:uiPriority w:val="99"/>
    <w:rsid w:val="002F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ud.gov/program_offices/administration/hudclips/guidebooks/hsg-GB44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ud.gov/sites/documents/4430GAPPHSGG-B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5" ma:contentTypeDescription="Create a new document." ma:contentTypeScope="" ma:versionID="f19292471a0e969f81d6b754a01f008f">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fc1d7b9f38ae330b246cb2682ea63bf1"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ED946-823E-4DC7-9F22-4B6F5D910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BE82B-FE48-47E8-AD9A-5F7B8D8FDF9C}">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purl.org/dc/dcmitype/"/>
    <ds:schemaRef ds:uri="http://purl.org/dc/terms/"/>
    <ds:schemaRef ds:uri="http://www.w3.org/XML/1998/namespace"/>
    <ds:schemaRef ds:uri="http://schemas.openxmlformats.org/package/2006/metadata/core-properties"/>
    <ds:schemaRef ds:uri="66780095-3e77-4be1-9501-f99fa1338296"/>
    <ds:schemaRef ds:uri="bd0d42a1-3cac-46ac-b14e-063baaeeb0d5"/>
  </ds:schemaRefs>
</ds:datastoreItem>
</file>

<file path=customXml/itemProps3.xml><?xml version="1.0" encoding="utf-8"?>
<ds:datastoreItem xmlns:ds="http://schemas.openxmlformats.org/officeDocument/2006/customXml" ds:itemID="{75F44DA2-9E5D-4A10-AA4D-DADC18798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2019-03-18T22:26:00Z</cp:lastPrinted>
  <dcterms:created xsi:type="dcterms:W3CDTF">2020-10-29T14:30:00Z</dcterms:created>
  <dcterms:modified xsi:type="dcterms:W3CDTF">2020-10-29T14:30:00Z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y fmtid="{D5CDD505-2E9C-101B-9397-08002B2CF9AE}" pid="3" name="_dlc_DocIdItemGuid">
    <vt:lpwstr>29a860b0-4297-47e5-a42a-f316ad005234</vt:lpwstr>
  </property>
</Properties>
</file>