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5F9" w:rsidP="00753BCE" w:rsidRDefault="004505F9" w14:paraId="01B90249" w14:textId="77777777">
      <w:pPr>
        <w:jc w:val="center"/>
        <w:rPr>
          <w:rFonts w:ascii="Times New (W1)" w:hAnsi="Times New (W1)"/>
          <w:b/>
          <w:sz w:val="24"/>
          <w:szCs w:val="24"/>
        </w:rPr>
      </w:pPr>
      <w:r w:rsidRPr="00753BCE">
        <w:rPr>
          <w:rFonts w:ascii="Times New (W1)" w:hAnsi="Times New (W1)"/>
          <w:b/>
          <w:sz w:val="24"/>
          <w:szCs w:val="24"/>
        </w:rPr>
        <w:t>Supporting Statement for Paperwork Reduction Act Submissions</w:t>
      </w:r>
    </w:p>
    <w:p w:rsidRPr="00753BCE" w:rsidR="00753BCE" w:rsidP="00753BCE" w:rsidRDefault="00753BCE" w14:paraId="319956A7" w14:textId="77777777">
      <w:pPr>
        <w:jc w:val="center"/>
        <w:rPr>
          <w:rFonts w:ascii="Times New (W1)" w:hAnsi="Times New (W1)"/>
          <w:b/>
          <w:sz w:val="24"/>
          <w:szCs w:val="24"/>
        </w:rPr>
      </w:pPr>
    </w:p>
    <w:p w:rsidR="00753BCE" w:rsidP="00753BCE" w:rsidRDefault="00753BCE" w14:paraId="629E1DFC" w14:textId="4E990C02">
      <w:pPr>
        <w:jc w:val="center"/>
        <w:rPr>
          <w:rFonts w:ascii="Times New (W1)" w:hAnsi="Times New (W1)"/>
          <w:b/>
          <w:sz w:val="24"/>
          <w:szCs w:val="24"/>
        </w:rPr>
      </w:pPr>
      <w:r w:rsidRPr="00753BCE">
        <w:rPr>
          <w:rFonts w:ascii="Times New (W1)" w:hAnsi="Times New (W1)"/>
          <w:b/>
          <w:sz w:val="24"/>
          <w:szCs w:val="24"/>
        </w:rPr>
        <w:t>Multifamily Accelerated Processing (MAP)</w:t>
      </w:r>
      <w:r w:rsidR="00A00FAA">
        <w:rPr>
          <w:rFonts w:ascii="Times New (W1)" w:hAnsi="Times New (W1)"/>
          <w:b/>
          <w:sz w:val="24"/>
          <w:szCs w:val="24"/>
        </w:rPr>
        <w:t xml:space="preserve"> Guide</w:t>
      </w:r>
      <w:r w:rsidR="006B3E40">
        <w:rPr>
          <w:rFonts w:ascii="Times New Roman" w:hAnsi="Times New Roman"/>
          <w:b/>
          <w:color w:val="000000"/>
          <w:sz w:val="24"/>
          <w:szCs w:val="24"/>
        </w:rPr>
        <w:t xml:space="preserve">, </w:t>
      </w:r>
      <w:r w:rsidR="00645530">
        <w:rPr>
          <w:rFonts w:ascii="Times New Roman" w:hAnsi="Times New Roman"/>
          <w:b/>
          <w:color w:val="000000"/>
          <w:sz w:val="24"/>
          <w:szCs w:val="24"/>
        </w:rPr>
        <w:t>44</w:t>
      </w:r>
      <w:r w:rsidR="006B3E40">
        <w:rPr>
          <w:rFonts w:ascii="Times New Roman" w:hAnsi="Times New Roman"/>
          <w:b/>
          <w:color w:val="000000"/>
          <w:sz w:val="24"/>
          <w:szCs w:val="24"/>
        </w:rPr>
        <w:t>30.G</w:t>
      </w:r>
    </w:p>
    <w:p w:rsidR="00753BCE" w:rsidP="00753BCE" w:rsidRDefault="00753BCE" w14:paraId="66F12ACE" w14:textId="77777777">
      <w:pPr>
        <w:jc w:val="center"/>
        <w:rPr>
          <w:rFonts w:ascii="Times New (W1)" w:hAnsi="Times New (W1)"/>
          <w:b/>
          <w:sz w:val="24"/>
          <w:szCs w:val="24"/>
        </w:rPr>
      </w:pPr>
    </w:p>
    <w:p w:rsidRPr="00753BCE" w:rsidR="00753BCE" w:rsidP="00753BCE" w:rsidRDefault="00753BCE" w14:paraId="4D040E02" w14:textId="77777777">
      <w:pPr>
        <w:jc w:val="center"/>
        <w:rPr>
          <w:rFonts w:ascii="Times New (W1)" w:hAnsi="Times New (W1)"/>
          <w:b/>
          <w:sz w:val="24"/>
          <w:szCs w:val="24"/>
        </w:rPr>
      </w:pPr>
      <w:r w:rsidRPr="00753BCE">
        <w:rPr>
          <w:rFonts w:ascii="Times New (W1)" w:hAnsi="Times New (W1)"/>
          <w:b/>
          <w:sz w:val="24"/>
          <w:szCs w:val="24"/>
        </w:rPr>
        <w:t>OMB Control No.:  2502-0541</w:t>
      </w:r>
    </w:p>
    <w:p w:rsidR="004505F9" w:rsidP="004505F9" w:rsidRDefault="004505F9" w14:paraId="2F9A2F28" w14:textId="77777777">
      <w:pPr>
        <w:rPr>
          <w:rFonts w:ascii="Times New (W1)" w:hAnsi="Times New (W1)"/>
          <w:sz w:val="24"/>
        </w:rPr>
      </w:pPr>
    </w:p>
    <w:p w:rsidR="004505F9" w:rsidP="004505F9" w:rsidRDefault="004505F9" w14:paraId="490FCF7F" w14:textId="77777777">
      <w:pPr>
        <w:rPr>
          <w:rFonts w:ascii="Times New (W1)" w:hAnsi="Times New (W1)"/>
          <w:b/>
          <w:sz w:val="28"/>
        </w:rPr>
      </w:pPr>
      <w:r>
        <w:rPr>
          <w:rFonts w:ascii="Times New (W1)" w:hAnsi="Times New (W1)"/>
          <w:b/>
          <w:sz w:val="28"/>
        </w:rPr>
        <w:t>A.  Justification</w:t>
      </w:r>
    </w:p>
    <w:p w:rsidR="004505F9" w:rsidP="004505F9" w:rsidRDefault="004505F9" w14:paraId="7E981D4A" w14:textId="77777777">
      <w:pPr>
        <w:rPr>
          <w:rFonts w:ascii="Times New (W1)" w:hAnsi="Times New (W1)"/>
          <w:sz w:val="24"/>
        </w:rPr>
      </w:pPr>
    </w:p>
    <w:p w:rsidR="004505F9" w:rsidP="004505F9" w:rsidRDefault="004505F9" w14:paraId="2CA89E23" w14:textId="77777777">
      <w:pPr>
        <w:ind w:left="720" w:hanging="360"/>
        <w:jc w:val="both"/>
        <w:rPr>
          <w:rFonts w:ascii="Times New (W1)" w:hAnsi="Times New (W1)"/>
          <w:sz w:val="24"/>
        </w:rPr>
      </w:pPr>
      <w:r>
        <w:rPr>
          <w:rFonts w:ascii="Times New (W1)" w:hAnsi="Times New (W1)"/>
          <w:sz w:val="24"/>
        </w:rPr>
        <w:t>1.</w:t>
      </w:r>
      <w:r>
        <w:rPr>
          <w:rFonts w:ascii="Times New (W1)" w:hAnsi="Times New (W1)"/>
          <w:sz w:val="24"/>
        </w:rPr>
        <w:tab/>
      </w:r>
      <w:r>
        <w:rPr>
          <w:rFonts w:ascii="Times New (W1)" w:hAnsi="Times New (W1)"/>
          <w:sz w:val="24"/>
          <w:u w:val="single"/>
        </w:rPr>
        <w:t>Circumstances that make the collection of information necessary</w:t>
      </w:r>
      <w:r>
        <w:rPr>
          <w:rFonts w:ascii="Times New (W1)" w:hAnsi="Times New (W1)"/>
          <w:sz w:val="24"/>
        </w:rPr>
        <w:t>.</w:t>
      </w:r>
    </w:p>
    <w:p w:rsidRPr="00D55AD5" w:rsidR="00F06694" w:rsidP="009A5693" w:rsidRDefault="00F06694" w14:paraId="1151DA8B" w14:textId="17C60C38">
      <w:pPr>
        <w:pStyle w:val="paragraph"/>
        <w:ind w:left="720"/>
        <w:jc w:val="both"/>
        <w:textAlignment w:val="baseline"/>
      </w:pPr>
      <w:r w:rsidRPr="00D55AD5">
        <w:rPr>
          <w:rStyle w:val="normaltextrun1"/>
        </w:rPr>
        <w:t>Multifamily Accelerated Processing (MAP)</w:t>
      </w:r>
      <w:r w:rsidR="00A00FAA">
        <w:rPr>
          <w:rStyle w:val="normaltextrun1"/>
        </w:rPr>
        <w:t xml:space="preserve"> Guide</w:t>
      </w:r>
      <w:r w:rsidRPr="00D55AD5">
        <w:rPr>
          <w:rStyle w:val="normaltextrun1"/>
        </w:rPr>
        <w:t xml:space="preserve"> is designed to establish uniform national standards for Federal Housing Administration (FHA) approved lenders to prepare, process and submit loan applications for FHA multifamily mortgage insurance.  The MAP Guide provides - in one volume with appendices – guidance for HUD staff, lenders, third party consultants, borrowers, and other industry participants.  Topics include mortgage insurance program descriptions, borrower and lender eligibility requirements, application requirements, underwriting standards for all technical disciplines and construction loan administration requirements. The MAP Guide applies only to FHA multifamily mortgage insurance programs.  Except to the extent lender monitoring or enforcement activities overlap, Section 232 and other programs administered by the Office of Healthcare Programs are not addressed by the MAP Guide. </w:t>
      </w:r>
      <w:r w:rsidRPr="00D55AD5">
        <w:rPr>
          <w:rStyle w:val="eop"/>
        </w:rPr>
        <w:t> </w:t>
      </w:r>
    </w:p>
    <w:p w:rsidRPr="00D55AD5" w:rsidR="00F06694" w:rsidP="00F06694" w:rsidRDefault="00F06694" w14:paraId="0C39C969" w14:textId="77777777">
      <w:pPr>
        <w:pStyle w:val="paragraph"/>
        <w:jc w:val="both"/>
        <w:textAlignment w:val="baseline"/>
        <w:rPr>
          <w:rStyle w:val="normaltextrun1"/>
        </w:rPr>
      </w:pPr>
    </w:p>
    <w:p w:rsidRPr="00F26CA1" w:rsidR="00F06694" w:rsidP="000E4572" w:rsidRDefault="00F06694" w14:paraId="1FF07C7D" w14:textId="77777777">
      <w:pPr>
        <w:ind w:left="720" w:firstLine="0"/>
        <w:jc w:val="both"/>
        <w:rPr>
          <w:rFonts w:ascii="Times New Roman" w:hAnsi="Times New Roman"/>
          <w:sz w:val="24"/>
          <w:szCs w:val="24"/>
        </w:rPr>
      </w:pPr>
      <w:r w:rsidRPr="00F26CA1">
        <w:rPr>
          <w:rStyle w:val="normaltextrun1"/>
          <w:rFonts w:ascii="Times New Roman" w:hAnsi="Times New Roman"/>
          <w:sz w:val="24"/>
          <w:szCs w:val="24"/>
        </w:rPr>
        <w:t xml:space="preserve">The Guide has been updated to reflect various organizational, policy and processing changes implemented since the last edition was published in 2016.  Examples include electronic submission of data in a standardized format, the consolidation of HUD Field Offices to Regional Centers and Satellite Offices, workload sharing, and a “risk-based” underwriting approach.  The goal of MAP is to provide a consistent, expedited mortgage insurance application process at each HUD Multifamily Regional Center or Satellite Office. </w:t>
      </w:r>
      <w:r>
        <w:rPr>
          <w:rStyle w:val="normaltextrun1"/>
          <w:rFonts w:ascii="Times New Roman" w:hAnsi="Times New Roman"/>
          <w:sz w:val="24"/>
          <w:szCs w:val="24"/>
        </w:rPr>
        <w:t xml:space="preserve"> </w:t>
      </w:r>
      <w:r w:rsidRPr="00F26CA1">
        <w:rPr>
          <w:rStyle w:val="normaltextrun1"/>
          <w:rFonts w:ascii="Times New Roman" w:hAnsi="Times New Roman"/>
          <w:sz w:val="24"/>
          <w:szCs w:val="24"/>
        </w:rPr>
        <w:t xml:space="preserve">All MAP eligible projects must be submitted using MAP processing unless a waiver is granted to process under Traditional Application Processing (TAP).  Such waiver approval authority is retained by HUD Headquarters’ Director of Multifamily Production. </w:t>
      </w:r>
      <w:r>
        <w:rPr>
          <w:rStyle w:val="normaltextrun1"/>
          <w:rFonts w:ascii="Times New Roman" w:hAnsi="Times New Roman"/>
          <w:sz w:val="24"/>
          <w:szCs w:val="24"/>
        </w:rPr>
        <w:t xml:space="preserve"> </w:t>
      </w:r>
      <w:r w:rsidRPr="00F26CA1">
        <w:rPr>
          <w:rStyle w:val="normaltextrun1"/>
          <w:rFonts w:ascii="Times New Roman" w:hAnsi="Times New Roman"/>
          <w:sz w:val="24"/>
          <w:szCs w:val="24"/>
        </w:rPr>
        <w:t>Additionally, two new</w:t>
      </w:r>
      <w:r w:rsidRPr="00F26CA1">
        <w:rPr>
          <w:rFonts w:ascii="Times New Roman" w:hAnsi="Times New Roman"/>
          <w:sz w:val="24"/>
          <w:szCs w:val="24"/>
        </w:rPr>
        <w:t xml:space="preserve"> chapters were added to this edition of the Guide: T</w:t>
      </w:r>
      <w:r w:rsidRPr="00F26CA1">
        <w:rPr>
          <w:rStyle w:val="normaltextrun1"/>
          <w:rFonts w:ascii="Times New Roman" w:hAnsi="Times New Roman"/>
          <w:sz w:val="24"/>
          <w:szCs w:val="24"/>
        </w:rPr>
        <w:t>he Water and Energy Conservation chapter and the Closing Guide chapter.</w:t>
      </w:r>
    </w:p>
    <w:p w:rsidR="00E87C2C" w:rsidP="00F06694" w:rsidRDefault="00F06694" w14:paraId="65BA25BD" w14:textId="67E49BDA">
      <w:pPr>
        <w:spacing w:before="120" w:after="120"/>
        <w:ind w:left="720" w:firstLine="0"/>
        <w:jc w:val="both"/>
        <w:rPr>
          <w:rFonts w:ascii="Times New (W1)" w:hAnsi="Times New (W1)"/>
          <w:sz w:val="24"/>
        </w:rPr>
      </w:pPr>
      <w:r w:rsidRPr="00F26CA1">
        <w:rPr>
          <w:rStyle w:val="normaltextrun1"/>
          <w:rFonts w:ascii="Times New Roman" w:hAnsi="Times New Roman"/>
          <w:sz w:val="24"/>
          <w:szCs w:val="24"/>
        </w:rPr>
        <w:t>Statutory authority for the implementation of MAP is contained in the basic insuring authority for each of the programs covered in the MAP Guide, e.g. National Housing Act, 12 U.S.C. §§ 220, 221(d)(4), 231, 241(a), 223(a)(7), and 223(f).  Additionally, Section 211 of the National Housing Act and Section 7(d) of the Department of HUD Act authorize the Secretary to make such rules and regulations as may be necessary to carry out the provisions of the National Housing Act.  The FHA requirements listed in HUD regulations covering each MAP eligible program are included and more fully explained in this MAP Guide</w:t>
      </w:r>
    </w:p>
    <w:p w:rsidR="00EA396A" w:rsidP="00864536" w:rsidRDefault="00EA396A" w14:paraId="1C325B5F" w14:textId="45CF2321">
      <w:pPr>
        <w:spacing w:before="120" w:after="120"/>
        <w:ind w:left="720" w:firstLine="0"/>
        <w:jc w:val="both"/>
        <w:rPr>
          <w:rFonts w:ascii="Times New Roman" w:hAnsi="Times New Roman"/>
          <w:sz w:val="24"/>
          <w:szCs w:val="24"/>
        </w:rPr>
      </w:pPr>
      <w:r w:rsidRPr="00D55AD5">
        <w:rPr>
          <w:rFonts w:ascii="Times New Roman" w:hAnsi="Times New Roman"/>
          <w:sz w:val="24"/>
          <w:szCs w:val="24"/>
        </w:rPr>
        <w:t xml:space="preserve">Chapter 2 of the </w:t>
      </w:r>
      <w:r>
        <w:rPr>
          <w:rFonts w:ascii="Times New Roman" w:hAnsi="Times New Roman"/>
          <w:sz w:val="24"/>
          <w:szCs w:val="24"/>
        </w:rPr>
        <w:t xml:space="preserve">MAP </w:t>
      </w:r>
      <w:r w:rsidRPr="00D55AD5">
        <w:rPr>
          <w:rFonts w:ascii="Times New Roman" w:hAnsi="Times New Roman"/>
          <w:sz w:val="24"/>
          <w:szCs w:val="24"/>
        </w:rPr>
        <w:t xml:space="preserve">Guide </w:t>
      </w:r>
      <w:r>
        <w:rPr>
          <w:rFonts w:ascii="Times New Roman" w:hAnsi="Times New Roman"/>
          <w:sz w:val="24"/>
          <w:szCs w:val="24"/>
        </w:rPr>
        <w:t xml:space="preserve">covers the application process, </w:t>
      </w:r>
      <w:r w:rsidRPr="00D55AD5">
        <w:rPr>
          <w:rFonts w:ascii="Times New Roman" w:hAnsi="Times New Roman"/>
          <w:sz w:val="24"/>
          <w:szCs w:val="24"/>
        </w:rPr>
        <w:t>approval requirements</w:t>
      </w:r>
      <w:r>
        <w:rPr>
          <w:rFonts w:ascii="Times New Roman" w:hAnsi="Times New Roman"/>
          <w:sz w:val="24"/>
          <w:szCs w:val="24"/>
        </w:rPr>
        <w:t xml:space="preserve"> and requirements for a </w:t>
      </w:r>
      <w:r w:rsidRPr="00D55AD5">
        <w:rPr>
          <w:rFonts w:ascii="Times New Roman" w:hAnsi="Times New Roman"/>
          <w:sz w:val="24"/>
          <w:szCs w:val="24"/>
        </w:rPr>
        <w:t xml:space="preserve">Quality Control Plan </w:t>
      </w:r>
      <w:r>
        <w:rPr>
          <w:rFonts w:ascii="Times New Roman" w:hAnsi="Times New Roman"/>
          <w:sz w:val="24"/>
          <w:szCs w:val="24"/>
        </w:rPr>
        <w:t>for FHA-approved l</w:t>
      </w:r>
      <w:r w:rsidRPr="00D55AD5">
        <w:rPr>
          <w:rFonts w:ascii="Times New Roman" w:hAnsi="Times New Roman"/>
          <w:sz w:val="24"/>
          <w:szCs w:val="24"/>
        </w:rPr>
        <w:t>ender</w:t>
      </w:r>
      <w:r>
        <w:rPr>
          <w:rFonts w:ascii="Times New Roman" w:hAnsi="Times New Roman"/>
          <w:sz w:val="24"/>
          <w:szCs w:val="24"/>
        </w:rPr>
        <w:t>s</w:t>
      </w:r>
      <w:r w:rsidRPr="00D55AD5">
        <w:rPr>
          <w:rFonts w:ascii="Times New Roman" w:hAnsi="Times New Roman"/>
          <w:sz w:val="24"/>
          <w:szCs w:val="24"/>
        </w:rPr>
        <w:t xml:space="preserve"> </w:t>
      </w:r>
      <w:r>
        <w:rPr>
          <w:rFonts w:ascii="Times New Roman" w:hAnsi="Times New Roman"/>
          <w:sz w:val="24"/>
          <w:szCs w:val="24"/>
        </w:rPr>
        <w:t xml:space="preserve">who desire to apply as a MAP-approved lender.  The title of the chapter was revised to better describe the covered content:  </w:t>
      </w:r>
      <w:r w:rsidR="009F5430">
        <w:rPr>
          <w:rFonts w:ascii="Times New Roman" w:hAnsi="Times New Roman"/>
          <w:sz w:val="24"/>
          <w:szCs w:val="24"/>
        </w:rPr>
        <w:t>“</w:t>
      </w:r>
      <w:r w:rsidRPr="009F5430">
        <w:rPr>
          <w:rStyle w:val="normaltextrun1"/>
          <w:rFonts w:ascii="Times New Roman" w:hAnsi="Times New Roman"/>
          <w:i/>
          <w:iCs/>
          <w:sz w:val="24"/>
          <w:szCs w:val="24"/>
          <w:u w:val="single"/>
          <w:lang w:val="fr-FR"/>
        </w:rPr>
        <w:t xml:space="preserve">Lender and Underwriter Qualifications and </w:t>
      </w:r>
      <w:r w:rsidRPr="009F5430">
        <w:rPr>
          <w:rStyle w:val="spellingerror"/>
          <w:rFonts w:ascii="Times New Roman" w:hAnsi="Times New Roman"/>
          <w:i/>
          <w:iCs/>
          <w:sz w:val="24"/>
          <w:szCs w:val="24"/>
          <w:u w:val="single"/>
          <w:lang w:val="fr-FR"/>
        </w:rPr>
        <w:t>Requirements</w:t>
      </w:r>
      <w:r w:rsidRPr="009F5430">
        <w:rPr>
          <w:rStyle w:val="normaltextrun1"/>
          <w:rFonts w:ascii="Times New Roman" w:hAnsi="Times New Roman"/>
          <w:i/>
          <w:iCs/>
          <w:sz w:val="24"/>
          <w:szCs w:val="24"/>
          <w:u w:val="single"/>
          <w:lang w:val="fr-FR"/>
        </w:rPr>
        <w:t>; Quality Control Plans; Identity of Interest and Conflict of Interest</w:t>
      </w:r>
      <w:r w:rsidRPr="009F5430">
        <w:rPr>
          <w:rFonts w:ascii="Times New Roman" w:hAnsi="Times New Roman"/>
          <w:i/>
          <w:iCs/>
          <w:sz w:val="24"/>
          <w:szCs w:val="24"/>
          <w:u w:val="single"/>
        </w:rPr>
        <w:t xml:space="preserve"> Revisions</w:t>
      </w:r>
      <w:r w:rsidR="009F5430">
        <w:rPr>
          <w:rFonts w:ascii="Times New Roman" w:hAnsi="Times New Roman"/>
          <w:i/>
          <w:iCs/>
          <w:sz w:val="24"/>
          <w:szCs w:val="24"/>
          <w:u w:val="single"/>
        </w:rPr>
        <w:t>”</w:t>
      </w:r>
      <w:r>
        <w:rPr>
          <w:rFonts w:ascii="Times New Roman" w:hAnsi="Times New Roman"/>
          <w:sz w:val="24"/>
          <w:szCs w:val="24"/>
        </w:rPr>
        <w:t>.</w:t>
      </w:r>
    </w:p>
    <w:p w:rsidRPr="008541A3" w:rsidR="00EA396A" w:rsidP="00864536" w:rsidRDefault="00EA396A" w14:paraId="52E7FBFD" w14:textId="77777777">
      <w:pPr>
        <w:spacing w:before="120" w:after="120"/>
        <w:ind w:left="720" w:firstLine="0"/>
        <w:jc w:val="both"/>
        <w:rPr>
          <w:rStyle w:val="normaltextrun1"/>
          <w:rFonts w:ascii="Times New Roman" w:hAnsi="Times New Roman"/>
          <w:sz w:val="24"/>
          <w:szCs w:val="24"/>
          <w:shd w:val="clear" w:color="auto" w:fill="FFFFFF"/>
        </w:rPr>
      </w:pPr>
      <w:r>
        <w:rPr>
          <w:rFonts w:ascii="Times New Roman" w:hAnsi="Times New Roman"/>
          <w:sz w:val="24"/>
          <w:szCs w:val="24"/>
        </w:rPr>
        <w:t>T</w:t>
      </w:r>
      <w:r w:rsidRPr="008541A3">
        <w:rPr>
          <w:rStyle w:val="normaltextrun1"/>
          <w:rFonts w:ascii="Times New Roman" w:hAnsi="Times New Roman"/>
          <w:sz w:val="24"/>
          <w:szCs w:val="24"/>
        </w:rPr>
        <w:t>he MAP program requires that lenders and underwriters be skilled in underwriting multifamily housing loans and in preparing applications for FHA multifamily mortgage insurance.  To ensure that goal is met, MAP Lenders and MAP Underwriters must be approved by HUD’s Multifamily Asset and Counterparty Oversight Division (“MACOD”).</w:t>
      </w:r>
      <w:r>
        <w:rPr>
          <w:rStyle w:val="normaltextrun1"/>
          <w:rFonts w:ascii="Times New Roman" w:hAnsi="Times New Roman"/>
          <w:sz w:val="24"/>
          <w:szCs w:val="24"/>
        </w:rPr>
        <w:t xml:space="preserve"> </w:t>
      </w:r>
      <w:r>
        <w:rPr>
          <w:rFonts w:ascii="Times New Roman" w:hAnsi="Times New Roman"/>
          <w:sz w:val="24"/>
          <w:szCs w:val="24"/>
        </w:rPr>
        <w:t xml:space="preserve"> </w:t>
      </w:r>
      <w:r w:rsidRPr="008541A3">
        <w:rPr>
          <w:rStyle w:val="normaltextrun1"/>
          <w:rFonts w:ascii="Times New Roman" w:hAnsi="Times New Roman"/>
          <w:sz w:val="24"/>
          <w:szCs w:val="24"/>
        </w:rPr>
        <w:t xml:space="preserve">Approval of a MAP Lender or Underwriter by MACOD is on a nationwide basis and the MAP Lender and its approved Underwriter may process MAP loans regardless of which HUD area office will review the MAP application.  MAP approval does not expire, but by accepting the opportunity to participate in the MAP program, the MAP Lender and Underwriter agree that their MAP loans will be subject to post-endorsement review by MACOD and that, if they fail to meet </w:t>
      </w:r>
      <w:r w:rsidRPr="008541A3">
        <w:rPr>
          <w:rStyle w:val="normaltextrun1"/>
          <w:rFonts w:ascii="Times New Roman" w:hAnsi="Times New Roman"/>
          <w:sz w:val="24"/>
          <w:szCs w:val="24"/>
        </w:rPr>
        <w:lastRenderedPageBreak/>
        <w:t xml:space="preserve">HUD standards for underwriting loans, their MAP designation may be terminated in accordance with </w:t>
      </w:r>
      <w:r w:rsidRPr="008541A3">
        <w:rPr>
          <w:rStyle w:val="normaltextrun1"/>
          <w:rFonts w:ascii="Times New Roman" w:hAnsi="Times New Roman"/>
          <w:sz w:val="24"/>
          <w:szCs w:val="24"/>
          <w:shd w:val="clear" w:color="auto" w:fill="FFFFFF"/>
        </w:rPr>
        <w:t xml:space="preserve">the Quality Assurance and Enforcement Actions Chapter.  </w:t>
      </w:r>
    </w:p>
    <w:p w:rsidR="00A15357" w:rsidP="00EA396A" w:rsidRDefault="00EA396A" w14:paraId="1C3A5D2D" w14:textId="29C919AF">
      <w:pPr>
        <w:spacing w:before="120" w:after="120"/>
        <w:ind w:left="720" w:firstLine="0"/>
        <w:jc w:val="both"/>
        <w:rPr>
          <w:rFonts w:ascii="Times New Roman" w:hAnsi="Times New Roman"/>
          <w:spacing w:val="4"/>
          <w:sz w:val="24"/>
          <w:szCs w:val="24"/>
          <w:shd w:val="clear" w:color="auto" w:fill="FFFFFF"/>
        </w:rPr>
      </w:pPr>
      <w:r w:rsidRPr="008541A3">
        <w:rPr>
          <w:rStyle w:val="normaltextrun1"/>
          <w:rFonts w:ascii="Times New Roman" w:hAnsi="Times New Roman"/>
          <w:sz w:val="24"/>
          <w:szCs w:val="24"/>
        </w:rPr>
        <w:t>Approval by MACOD as a MAP Lender is a prerequisite to participation in the MAP program, but MAP approval does not obviate the need to have an experienced team process each application. The MAP Lender is responsible for ensuring that all third party contractors meet the requirements outlined in the MAP Guide, including the USPAP appraiser competency provision and jurisdictional certification requirements, and that third party contractors do not have any identity of interest with the Borrower/sponsor or any affiliated entity. If the HUD office has concerns regarding the MAP Lender’s, its Underwriter’s or its third-party contractor’s past performance or capabilities, the office consults with MACOD for additional monitoring or for a potential enforcement action</w:t>
      </w:r>
      <w:r w:rsidR="00763ED0">
        <w:rPr>
          <w:rStyle w:val="normaltextrun1"/>
          <w:rFonts w:ascii="Times New Roman" w:hAnsi="Times New Roman"/>
          <w:sz w:val="24"/>
          <w:szCs w:val="24"/>
        </w:rPr>
        <w:t>.</w:t>
      </w:r>
    </w:p>
    <w:p w:rsidRPr="00B23305" w:rsidR="004A0F2B" w:rsidP="00864536" w:rsidRDefault="004A0F2B" w14:paraId="20993D59" w14:textId="586AEDD2">
      <w:pPr>
        <w:ind w:left="720" w:firstLine="0"/>
        <w:jc w:val="both"/>
        <w:rPr>
          <w:rStyle w:val="normaltextrun1"/>
          <w:rFonts w:ascii="Times New Roman" w:hAnsi="Times New Roman"/>
          <w:sz w:val="24"/>
          <w:szCs w:val="24"/>
        </w:rPr>
      </w:pPr>
      <w:r>
        <w:rPr>
          <w:rStyle w:val="normaltextrun1"/>
          <w:rFonts w:ascii="Times New Roman" w:hAnsi="Times New Roman"/>
          <w:sz w:val="24"/>
          <w:szCs w:val="24"/>
        </w:rPr>
        <w:t>Two new chapters were added in this edition of the MAP Guide.  They are the</w:t>
      </w:r>
      <w:r w:rsidRPr="00916952">
        <w:rPr>
          <w:rStyle w:val="normaltextrun1"/>
          <w:rFonts w:ascii="Times New Roman" w:hAnsi="Times New Roman"/>
          <w:sz w:val="24"/>
          <w:szCs w:val="24"/>
        </w:rPr>
        <w:t xml:space="preserve"> </w:t>
      </w:r>
      <w:r w:rsidRPr="009F5430">
        <w:rPr>
          <w:rStyle w:val="normaltextrun1"/>
          <w:rFonts w:ascii="Times New Roman" w:hAnsi="Times New Roman"/>
          <w:i/>
          <w:iCs/>
          <w:sz w:val="24"/>
          <w:szCs w:val="24"/>
        </w:rPr>
        <w:t>“Water and Energy Conservation”</w:t>
      </w:r>
      <w:r>
        <w:rPr>
          <w:rStyle w:val="normaltextrun1"/>
          <w:rFonts w:ascii="Times New Roman" w:hAnsi="Times New Roman"/>
          <w:sz w:val="24"/>
          <w:szCs w:val="24"/>
        </w:rPr>
        <w:t xml:space="preserve"> chapter </w:t>
      </w:r>
      <w:r w:rsidRPr="00916952">
        <w:rPr>
          <w:rStyle w:val="normaltextrun1"/>
          <w:rFonts w:ascii="Times New Roman" w:hAnsi="Times New Roman"/>
          <w:sz w:val="24"/>
          <w:szCs w:val="24"/>
        </w:rPr>
        <w:t xml:space="preserve">and the </w:t>
      </w:r>
      <w:r w:rsidRPr="00AD4398">
        <w:rPr>
          <w:rStyle w:val="normaltextrun1"/>
          <w:rFonts w:ascii="Times New Roman" w:hAnsi="Times New Roman"/>
          <w:i/>
          <w:iCs/>
          <w:sz w:val="24"/>
          <w:szCs w:val="24"/>
        </w:rPr>
        <w:t>“Closing Guide”</w:t>
      </w:r>
      <w:r>
        <w:rPr>
          <w:rStyle w:val="normaltextrun1"/>
          <w:rFonts w:ascii="Times New Roman" w:hAnsi="Times New Roman"/>
          <w:sz w:val="24"/>
          <w:szCs w:val="24"/>
        </w:rPr>
        <w:t xml:space="preserve"> chapter</w:t>
      </w:r>
      <w:r w:rsidRPr="00916952">
        <w:rPr>
          <w:rStyle w:val="normaltextrun1"/>
          <w:rFonts w:ascii="Times New Roman" w:hAnsi="Times New Roman"/>
          <w:sz w:val="24"/>
          <w:szCs w:val="24"/>
        </w:rPr>
        <w:t>.</w:t>
      </w:r>
      <w:r>
        <w:rPr>
          <w:rStyle w:val="normaltextrun1"/>
          <w:rFonts w:ascii="Times New Roman" w:hAnsi="Times New Roman"/>
          <w:sz w:val="24"/>
          <w:szCs w:val="24"/>
        </w:rPr>
        <w:t xml:space="preserve">  </w:t>
      </w:r>
      <w:r w:rsidRPr="00B23305">
        <w:rPr>
          <w:rStyle w:val="normaltextrun1"/>
          <w:rFonts w:ascii="Times New Roman" w:hAnsi="Times New Roman"/>
          <w:sz w:val="24"/>
          <w:szCs w:val="24"/>
        </w:rPr>
        <w:t xml:space="preserve">The new </w:t>
      </w:r>
      <w:r w:rsidRPr="00AD4398" w:rsidR="00AD4398">
        <w:rPr>
          <w:rStyle w:val="normaltextrun1"/>
          <w:rFonts w:ascii="Times New Roman" w:hAnsi="Times New Roman"/>
          <w:i/>
          <w:iCs/>
          <w:sz w:val="24"/>
          <w:szCs w:val="24"/>
        </w:rPr>
        <w:t>“</w:t>
      </w:r>
      <w:r w:rsidRPr="00AD4398">
        <w:rPr>
          <w:rStyle w:val="normaltextrun1"/>
          <w:rFonts w:ascii="Times New Roman" w:hAnsi="Times New Roman"/>
          <w:i/>
          <w:iCs/>
          <w:sz w:val="24"/>
          <w:szCs w:val="24"/>
        </w:rPr>
        <w:t>Water and Energy Conservation</w:t>
      </w:r>
      <w:r w:rsidRPr="00AD4398" w:rsidR="00AD4398">
        <w:rPr>
          <w:rStyle w:val="normaltextrun1"/>
          <w:rFonts w:ascii="Times New Roman" w:hAnsi="Times New Roman"/>
          <w:i/>
          <w:iCs/>
          <w:sz w:val="24"/>
          <w:szCs w:val="24"/>
        </w:rPr>
        <w:t>”</w:t>
      </w:r>
      <w:r w:rsidRPr="00B23305">
        <w:rPr>
          <w:rStyle w:val="normaltextrun1"/>
          <w:rFonts w:ascii="Times New Roman" w:hAnsi="Times New Roman"/>
          <w:sz w:val="24"/>
          <w:szCs w:val="24"/>
        </w:rPr>
        <w:t xml:space="preserve"> chapter will address conservation of energy and water at multifamily properties, which reduces property operating costs and increases physical durability.  Conservation is achieved by good design and engineering, superior products, careful construction, conscientious maintenance and property management practices, and incentives that change utility consumption behavior of tenants and employees.  This chapter describes the minimum energy efficiency requirements for FHA-insured properties, available incentives for energy and water conservation and the requirements for obtaining these incentives.</w:t>
      </w:r>
    </w:p>
    <w:p w:rsidRPr="00C10830" w:rsidR="004A0F2B" w:rsidP="004A0F2B" w:rsidRDefault="0026287A" w14:paraId="103F6AA1" w14:textId="372580BF">
      <w:pPr>
        <w:spacing w:before="120" w:after="120"/>
        <w:ind w:left="720" w:firstLine="0"/>
        <w:jc w:val="both"/>
        <w:rPr>
          <w:rFonts w:ascii="Times New Roman" w:hAnsi="Times New Roman"/>
          <w:sz w:val="28"/>
          <w:szCs w:val="24"/>
        </w:rPr>
      </w:pPr>
      <w:r w:rsidRPr="000215D9">
        <w:rPr>
          <w:rFonts w:ascii="Times New Roman" w:hAnsi="Times New Roman"/>
        </w:rPr>
        <w:t xml:space="preserve">The </w:t>
      </w:r>
      <w:r w:rsidR="007373BE">
        <w:rPr>
          <w:rFonts w:ascii="Times New Roman" w:hAnsi="Times New Roman"/>
        </w:rPr>
        <w:t xml:space="preserve">previous version of the </w:t>
      </w:r>
      <w:r w:rsidRPr="000215D9">
        <w:rPr>
          <w:rFonts w:ascii="Times New Roman" w:hAnsi="Times New Roman"/>
        </w:rPr>
        <w:t>2016 FHA Closing Guidebook</w:t>
      </w:r>
      <w:r w:rsidR="007373BE">
        <w:rPr>
          <w:rFonts w:ascii="Times New Roman" w:hAnsi="Times New Roman"/>
        </w:rPr>
        <w:t>,</w:t>
      </w:r>
      <w:r w:rsidRPr="000215D9">
        <w:rPr>
          <w:rFonts w:ascii="Times New Roman" w:hAnsi="Times New Roman"/>
        </w:rPr>
        <w:t xml:space="preserve"> 4300.G</w:t>
      </w:r>
      <w:r w:rsidR="007373BE">
        <w:rPr>
          <w:rFonts w:ascii="Times New Roman" w:hAnsi="Times New Roman"/>
        </w:rPr>
        <w:t xml:space="preserve">, </w:t>
      </w:r>
      <w:r w:rsidR="004A0502">
        <w:rPr>
          <w:rFonts w:ascii="Times New Roman" w:hAnsi="Times New Roman"/>
        </w:rPr>
        <w:t>is now a chapter</w:t>
      </w:r>
      <w:r w:rsidR="00083A7B">
        <w:rPr>
          <w:rFonts w:ascii="Times New Roman" w:hAnsi="Times New Roman"/>
        </w:rPr>
        <w:t xml:space="preserve"> in</w:t>
      </w:r>
      <w:r w:rsidR="004A0502">
        <w:rPr>
          <w:rFonts w:ascii="Times New Roman" w:hAnsi="Times New Roman"/>
        </w:rPr>
        <w:t xml:space="preserve"> </w:t>
      </w:r>
      <w:r w:rsidRPr="000215D9" w:rsidR="007373BE">
        <w:rPr>
          <w:rFonts w:ascii="Times New Roman" w:hAnsi="Times New Roman"/>
        </w:rPr>
        <w:t xml:space="preserve">the </w:t>
      </w:r>
      <w:r w:rsidR="003B07C6">
        <w:rPr>
          <w:rFonts w:ascii="Times New Roman" w:hAnsi="Times New Roman"/>
        </w:rPr>
        <w:t>r</w:t>
      </w:r>
      <w:r w:rsidRPr="000215D9" w:rsidR="007373BE">
        <w:rPr>
          <w:rFonts w:ascii="Times New Roman" w:hAnsi="Times New Roman"/>
        </w:rPr>
        <w:t xml:space="preserve">evised MAP Guide </w:t>
      </w:r>
      <w:r w:rsidR="003B07C6">
        <w:rPr>
          <w:rFonts w:ascii="Times New Roman" w:hAnsi="Times New Roman"/>
        </w:rPr>
        <w:t xml:space="preserve">as </w:t>
      </w:r>
      <w:r w:rsidR="009E0739">
        <w:rPr>
          <w:rFonts w:ascii="Times New Roman" w:hAnsi="Times New Roman"/>
        </w:rPr>
        <w:t xml:space="preserve">the </w:t>
      </w:r>
      <w:r w:rsidRPr="00FE3DBE" w:rsidR="00FE3DBE">
        <w:rPr>
          <w:rFonts w:ascii="Times New Roman" w:hAnsi="Times New Roman"/>
          <w:i/>
          <w:iCs/>
        </w:rPr>
        <w:t>“</w:t>
      </w:r>
      <w:r w:rsidRPr="00FE3DBE" w:rsidR="009E0739">
        <w:rPr>
          <w:rFonts w:ascii="Times New Roman" w:hAnsi="Times New Roman"/>
          <w:i/>
          <w:iCs/>
        </w:rPr>
        <w:t xml:space="preserve">Closing </w:t>
      </w:r>
      <w:r w:rsidRPr="00FE3DBE" w:rsidR="00FE3DBE">
        <w:rPr>
          <w:rFonts w:ascii="Times New Roman" w:hAnsi="Times New Roman"/>
          <w:i/>
          <w:iCs/>
        </w:rPr>
        <w:t>Guide”</w:t>
      </w:r>
      <w:r w:rsidRPr="000215D9">
        <w:rPr>
          <w:rFonts w:ascii="Times New Roman" w:hAnsi="Times New Roman"/>
        </w:rPr>
        <w:t>.</w:t>
      </w:r>
      <w:r w:rsidRPr="000215D9" w:rsidR="000215D9">
        <w:rPr>
          <w:rFonts w:ascii="Times New Roman" w:hAnsi="Times New Roman"/>
        </w:rPr>
        <w:t xml:space="preserve">  </w:t>
      </w:r>
      <w:r w:rsidRPr="00C10830" w:rsidR="004A0F2B">
        <w:rPr>
          <w:rStyle w:val="normaltextrun1"/>
          <w:rFonts w:ascii="Times New Roman" w:hAnsi="Times New Roman"/>
          <w:sz w:val="24"/>
          <w:szCs w:val="24"/>
        </w:rPr>
        <w:t xml:space="preserve">The Closing Guide chapter will cover all the closing requirements and procedures for the Office of General Counsel Closing Attorneys in the field offices.  This Chapter applies to all FHA-insured Multifamily loan closings authorized under the National Housing Act (12 USC 1701 </w:t>
      </w:r>
      <w:r w:rsidRPr="00C10830" w:rsidR="004A0F2B">
        <w:rPr>
          <w:rStyle w:val="normaltextrun1"/>
          <w:rFonts w:ascii="Times New Roman" w:hAnsi="Times New Roman"/>
          <w:i/>
          <w:iCs/>
          <w:sz w:val="24"/>
          <w:szCs w:val="24"/>
        </w:rPr>
        <w:t>et. seq.</w:t>
      </w:r>
      <w:r w:rsidRPr="00C10830" w:rsidR="004A0F2B">
        <w:rPr>
          <w:rStyle w:val="normaltextrun1"/>
          <w:rFonts w:ascii="Times New Roman" w:hAnsi="Times New Roman"/>
          <w:sz w:val="24"/>
          <w:szCs w:val="24"/>
        </w:rPr>
        <w:t>), whether processed through MAP or through TAP.  This Chapter 19 supersedes and replaces the FHA Multifamily Program Closing Guide (last revised February 2015).  The chapter is intended to provide procedures and protocols for MAP Lender, counsel for Lender’s Counsel, Borrower, counsel to the Borrower, the assigned HUD Closing Attorney from the Office of General Counsel (“OGC”), the HUD Multifamily Regional Center Director, and other Multifamily Housing Production staff, to prepare, submit, and review closing packages and otherwise prepare for the closing of Multifamily loans; and to promote uniformity in the requirements and procedures for HUD-closings held nationwide.</w:t>
      </w:r>
    </w:p>
    <w:p w:rsidR="004A0F2B" w:rsidP="004A0F2B" w:rsidRDefault="004A0F2B" w14:paraId="6BEA6998" w14:textId="77777777">
      <w:pPr>
        <w:spacing w:before="120" w:after="120"/>
        <w:ind w:left="720" w:firstLine="0"/>
        <w:jc w:val="both"/>
        <w:rPr>
          <w:rFonts w:ascii="Times New (W1)" w:hAnsi="Times New (W1)"/>
          <w:sz w:val="24"/>
        </w:rPr>
      </w:pPr>
      <w:r>
        <w:rPr>
          <w:rFonts w:ascii="Times New (W1)" w:hAnsi="Times New (W1)"/>
          <w:sz w:val="24"/>
        </w:rPr>
        <w:t>Lastly, several HUD Forms are referenced throughout the MAP Guide.  This collection uses the following Forms that are covered under other information collections listed below for the FHA multifamily mortgage insurance application process.  These Forms used in the application process includes gathering, retention, recordkeeping, and reporting.  The Department continues to work on instruments for the MAP Guide under other collections.   Listed below are the Forms and their OMB Approval numbers:</w:t>
      </w:r>
    </w:p>
    <w:p w:rsidR="004A0F2B" w:rsidP="004A0F2B" w:rsidRDefault="004A0F2B" w14:paraId="1AE1D486" w14:textId="77777777">
      <w:pPr>
        <w:ind w:left="360"/>
        <w:jc w:val="both"/>
        <w:rPr>
          <w:rFonts w:ascii="Times New (W1)" w:hAnsi="Times New (W1)"/>
          <w:sz w:val="20"/>
          <w:szCs w:val="20"/>
        </w:rPr>
      </w:pPr>
      <w:r>
        <w:rPr>
          <w:rFonts w:ascii="Times New (W1)" w:hAnsi="Times New (W1)"/>
          <w:b/>
          <w:sz w:val="20"/>
          <w:szCs w:val="20"/>
        </w:rPr>
        <w:t>OMB Approval No. 2502-0001</w:t>
      </w:r>
      <w:r>
        <w:rPr>
          <w:rFonts w:ascii="Times New (W1)" w:hAnsi="Times New (W1)"/>
          <w:sz w:val="20"/>
          <w:szCs w:val="20"/>
        </w:rPr>
        <w:t>- HUD 92417</w:t>
      </w:r>
    </w:p>
    <w:p w:rsidR="004A0F2B" w:rsidP="004A0F2B" w:rsidRDefault="004A0F2B" w14:paraId="64A2C629" w14:textId="77777777">
      <w:pPr>
        <w:ind w:left="360"/>
        <w:jc w:val="both"/>
        <w:rPr>
          <w:rFonts w:ascii="Times New (W1)" w:hAnsi="Times New (W1)"/>
          <w:sz w:val="20"/>
          <w:szCs w:val="20"/>
        </w:rPr>
      </w:pPr>
      <w:r>
        <w:rPr>
          <w:rFonts w:ascii="Times New (W1)" w:hAnsi="Times New (W1)"/>
          <w:b/>
          <w:sz w:val="20"/>
          <w:szCs w:val="20"/>
        </w:rPr>
        <w:t>OMB Approval No. 2502-0005</w:t>
      </w:r>
      <w:r>
        <w:rPr>
          <w:rFonts w:ascii="Times New (W1)" w:hAnsi="Times New (W1)"/>
          <w:sz w:val="20"/>
          <w:szCs w:val="20"/>
        </w:rPr>
        <w:t xml:space="preserve"> – HUD 92001B</w:t>
      </w:r>
    </w:p>
    <w:p w:rsidR="004A0F2B" w:rsidP="004A0F2B" w:rsidRDefault="004A0F2B" w14:paraId="5398F68C" w14:textId="77777777">
      <w:pPr>
        <w:ind w:firstLine="720"/>
        <w:jc w:val="both"/>
        <w:rPr>
          <w:rFonts w:ascii="Times New (W1)" w:hAnsi="Times New (W1)"/>
          <w:sz w:val="20"/>
          <w:szCs w:val="20"/>
        </w:rPr>
      </w:pPr>
      <w:r>
        <w:rPr>
          <w:rFonts w:ascii="Times New (W1)" w:hAnsi="Times New (W1)"/>
          <w:b/>
          <w:sz w:val="20"/>
          <w:szCs w:val="20"/>
        </w:rPr>
        <w:t>OMB Approval No. 2502-0009</w:t>
      </w:r>
      <w:r>
        <w:rPr>
          <w:rFonts w:ascii="Times New (W1)" w:hAnsi="Times New (W1)"/>
          <w:sz w:val="20"/>
          <w:szCs w:val="20"/>
        </w:rPr>
        <w:t xml:space="preserve"> – HUD 11</w:t>
      </w:r>
    </w:p>
    <w:p w:rsidR="004A0F2B" w:rsidP="004A0F2B" w:rsidRDefault="004A0F2B" w14:paraId="2E374907" w14:textId="77777777">
      <w:pPr>
        <w:ind w:firstLine="720"/>
        <w:jc w:val="both"/>
        <w:rPr>
          <w:rFonts w:ascii="Times New (W1)" w:hAnsi="Times New (W1)"/>
          <w:sz w:val="20"/>
          <w:szCs w:val="20"/>
        </w:rPr>
      </w:pPr>
      <w:r>
        <w:rPr>
          <w:rFonts w:ascii="Times New (W1)" w:hAnsi="Times New (W1)"/>
          <w:b/>
          <w:sz w:val="20"/>
          <w:szCs w:val="20"/>
        </w:rPr>
        <w:t>OMB Approval No. 2502-0010</w:t>
      </w:r>
      <w:r>
        <w:rPr>
          <w:rFonts w:ascii="Times New (W1)" w:hAnsi="Times New (W1)"/>
          <w:sz w:val="20"/>
          <w:szCs w:val="20"/>
        </w:rPr>
        <w:t xml:space="preserve"> – HUD 92457</w:t>
      </w:r>
    </w:p>
    <w:p w:rsidR="004A0F2B" w:rsidP="004A0F2B" w:rsidRDefault="004A0F2B" w14:paraId="19F9682A" w14:textId="77777777">
      <w:pPr>
        <w:ind w:left="720" w:firstLine="0"/>
        <w:jc w:val="both"/>
        <w:rPr>
          <w:rFonts w:ascii="Times New (W1)" w:hAnsi="Times New (W1)"/>
          <w:sz w:val="20"/>
          <w:szCs w:val="20"/>
        </w:rPr>
      </w:pPr>
      <w:r>
        <w:rPr>
          <w:rFonts w:ascii="Times New (W1)" w:hAnsi="Times New (W1)"/>
          <w:b/>
          <w:sz w:val="20"/>
          <w:szCs w:val="20"/>
        </w:rPr>
        <w:t>OMB Approval No. 2502-0011</w:t>
      </w:r>
      <w:r>
        <w:rPr>
          <w:rFonts w:ascii="Times New (W1)" w:hAnsi="Times New (W1)"/>
          <w:sz w:val="20"/>
          <w:szCs w:val="20"/>
        </w:rPr>
        <w:t xml:space="preserve"> – HUD 92437; HUD 92441; HUD 92442; HUD 92442A; HUD 2880</w:t>
      </w:r>
    </w:p>
    <w:p w:rsidR="004A0F2B" w:rsidP="004A0F2B" w:rsidRDefault="004A0F2B" w14:paraId="101DC5D6" w14:textId="77777777">
      <w:pPr>
        <w:ind w:firstLine="720"/>
        <w:jc w:val="both"/>
        <w:rPr>
          <w:rFonts w:ascii="Times New (W1)" w:hAnsi="Times New (W1)"/>
          <w:sz w:val="20"/>
          <w:szCs w:val="20"/>
        </w:rPr>
      </w:pPr>
      <w:r>
        <w:rPr>
          <w:rFonts w:ascii="Times New (W1)" w:hAnsi="Times New (W1)"/>
          <w:b/>
          <w:sz w:val="20"/>
          <w:szCs w:val="20"/>
        </w:rPr>
        <w:t>OMB Approval No. 2502-0013</w:t>
      </w:r>
      <w:r>
        <w:rPr>
          <w:rFonts w:ascii="Times New (W1)" w:hAnsi="Times New (W1)"/>
          <w:sz w:val="20"/>
          <w:szCs w:val="20"/>
        </w:rPr>
        <w:t xml:space="preserve"> – HUD 935.2A</w:t>
      </w:r>
    </w:p>
    <w:p w:rsidR="004A0F2B" w:rsidP="004A0F2B" w:rsidRDefault="004A0F2B" w14:paraId="613B6D85" w14:textId="77777777">
      <w:pPr>
        <w:ind w:firstLine="720"/>
        <w:jc w:val="both"/>
        <w:rPr>
          <w:rFonts w:ascii="Times New (W1)" w:hAnsi="Times New (W1)"/>
          <w:sz w:val="20"/>
          <w:szCs w:val="20"/>
        </w:rPr>
      </w:pPr>
      <w:r>
        <w:rPr>
          <w:rFonts w:ascii="Times New (W1)" w:hAnsi="Times New (W1)"/>
          <w:b/>
          <w:sz w:val="20"/>
          <w:szCs w:val="20"/>
        </w:rPr>
        <w:t>OMB Approval No. 2502-0016</w:t>
      </w:r>
      <w:r>
        <w:rPr>
          <w:rFonts w:ascii="Times New (W1)" w:hAnsi="Times New (W1)"/>
          <w:sz w:val="20"/>
          <w:szCs w:val="20"/>
        </w:rPr>
        <w:t xml:space="preserve"> – HUD 92023</w:t>
      </w:r>
    </w:p>
    <w:p w:rsidR="004A0F2B" w:rsidP="004A0F2B" w:rsidRDefault="004A0F2B" w14:paraId="3FE56BCC" w14:textId="77777777">
      <w:pPr>
        <w:ind w:left="360"/>
        <w:jc w:val="both"/>
        <w:rPr>
          <w:rFonts w:ascii="Times New (W1)" w:hAnsi="Times New (W1)"/>
          <w:sz w:val="20"/>
          <w:szCs w:val="20"/>
        </w:rPr>
      </w:pPr>
      <w:r>
        <w:rPr>
          <w:rFonts w:ascii="Times New (W1)" w:hAnsi="Times New (W1)"/>
          <w:b/>
          <w:sz w:val="20"/>
          <w:szCs w:val="20"/>
        </w:rPr>
        <w:t>OMB Approval No. 2502-0018</w:t>
      </w:r>
      <w:r>
        <w:rPr>
          <w:rFonts w:ascii="Times New (W1)" w:hAnsi="Times New (W1)"/>
          <w:sz w:val="20"/>
          <w:szCs w:val="20"/>
        </w:rPr>
        <w:t xml:space="preserve"> – HUD 92464</w:t>
      </w:r>
    </w:p>
    <w:p w:rsidR="004A0F2B" w:rsidP="004A0F2B" w:rsidRDefault="004A0F2B" w14:paraId="5F653AD6" w14:textId="77777777">
      <w:pPr>
        <w:ind w:firstLine="720"/>
        <w:jc w:val="both"/>
        <w:rPr>
          <w:rFonts w:ascii="Times New (W1)" w:hAnsi="Times New (W1)"/>
          <w:sz w:val="20"/>
          <w:szCs w:val="20"/>
        </w:rPr>
      </w:pPr>
      <w:r>
        <w:rPr>
          <w:rFonts w:ascii="Times New (W1)" w:hAnsi="Times New (W1)"/>
          <w:b/>
          <w:sz w:val="20"/>
          <w:szCs w:val="20"/>
        </w:rPr>
        <w:t>OMB Approval No. 2502-0028</w:t>
      </w:r>
      <w:r>
        <w:rPr>
          <w:rFonts w:ascii="Times New (W1)" w:hAnsi="Times New (W1)"/>
          <w:sz w:val="20"/>
          <w:szCs w:val="20"/>
        </w:rPr>
        <w:t xml:space="preserve"> – HUD 92448</w:t>
      </w:r>
    </w:p>
    <w:p w:rsidR="004A0F2B" w:rsidP="004A0F2B" w:rsidRDefault="004A0F2B" w14:paraId="498F19C1" w14:textId="77777777">
      <w:pPr>
        <w:ind w:left="720" w:firstLine="0"/>
        <w:jc w:val="both"/>
        <w:rPr>
          <w:rFonts w:ascii="Times New (W1)" w:hAnsi="Times New (W1)"/>
          <w:sz w:val="20"/>
          <w:szCs w:val="20"/>
        </w:rPr>
      </w:pPr>
      <w:r>
        <w:rPr>
          <w:rFonts w:ascii="Times New (W1)" w:hAnsi="Times New (W1)"/>
          <w:b/>
          <w:sz w:val="20"/>
          <w:szCs w:val="20"/>
        </w:rPr>
        <w:t>OMB Approval No. 2502-0029</w:t>
      </w:r>
      <w:r>
        <w:rPr>
          <w:rFonts w:ascii="Times New (W1)" w:hAnsi="Times New (W1)"/>
          <w:sz w:val="20"/>
          <w:szCs w:val="20"/>
        </w:rPr>
        <w:t xml:space="preserve"> – HUD 2010; HUD-92013; HUD 92013 Supp; HUD 92264; HUD 92264T; HUD 92264A; HUD 92273; HUD 92274; HUD 92326; HUD 92329; HUD 92331; HUD 92415; HUD 92447; HUD 92452; HUD 92485; HUD 2880; HUD 92466; HUD 92466R-1; HUD 92466 R-2; HUD 92466 R-3.</w:t>
      </w:r>
    </w:p>
    <w:p w:rsidR="004A0F2B" w:rsidP="004A0F2B" w:rsidRDefault="004A0F2B" w14:paraId="11DBDE2D" w14:textId="77777777">
      <w:pPr>
        <w:ind w:firstLine="720"/>
        <w:jc w:val="both"/>
        <w:rPr>
          <w:rFonts w:ascii="Times New (W1)" w:hAnsi="Times New (W1)"/>
          <w:sz w:val="20"/>
          <w:szCs w:val="20"/>
        </w:rPr>
      </w:pPr>
      <w:r>
        <w:rPr>
          <w:rFonts w:ascii="Times New (W1)" w:hAnsi="Times New (W1)"/>
          <w:b/>
          <w:sz w:val="20"/>
          <w:szCs w:val="20"/>
        </w:rPr>
        <w:t>OMB Approval No. 2502-0044</w:t>
      </w:r>
      <w:r>
        <w:rPr>
          <w:rFonts w:ascii="Times New (W1)" w:hAnsi="Times New (W1)"/>
          <w:sz w:val="20"/>
          <w:szCs w:val="20"/>
        </w:rPr>
        <w:t xml:space="preserve"> – FHA 2205A; </w:t>
      </w:r>
      <w:r w:rsidRPr="001B42BC">
        <w:rPr>
          <w:rFonts w:ascii="Times New (W1)" w:hAnsi="Times New (W1)"/>
          <w:sz w:val="20"/>
          <w:szCs w:val="20"/>
        </w:rPr>
        <w:t>HUD 2328</w:t>
      </w:r>
      <w:r>
        <w:rPr>
          <w:rFonts w:ascii="Times New (W1)" w:hAnsi="Times New (W1)"/>
          <w:sz w:val="20"/>
          <w:szCs w:val="20"/>
        </w:rPr>
        <w:t>; HUD 92330A</w:t>
      </w:r>
    </w:p>
    <w:p w:rsidR="004A0F2B" w:rsidP="004A0F2B" w:rsidRDefault="004A0F2B" w14:paraId="3AE72EC1" w14:textId="77777777">
      <w:pPr>
        <w:ind w:firstLine="720"/>
        <w:jc w:val="both"/>
        <w:rPr>
          <w:rFonts w:ascii="Times New (W1)" w:hAnsi="Times New (W1)"/>
          <w:sz w:val="20"/>
          <w:szCs w:val="20"/>
        </w:rPr>
      </w:pPr>
      <w:r>
        <w:rPr>
          <w:rFonts w:ascii="Times New (W1)" w:hAnsi="Times New (W1)"/>
          <w:b/>
          <w:sz w:val="20"/>
          <w:szCs w:val="20"/>
        </w:rPr>
        <w:t>OMB Approval No. 2502-0057</w:t>
      </w:r>
      <w:r>
        <w:rPr>
          <w:rFonts w:ascii="Times New (W1)" w:hAnsi="Times New (W1)"/>
          <w:sz w:val="20"/>
          <w:szCs w:val="20"/>
        </w:rPr>
        <w:t xml:space="preserve"> – HUD 3433; HUD 3434; HUD 3435</w:t>
      </w:r>
    </w:p>
    <w:p w:rsidR="004A0F2B" w:rsidP="004A0F2B" w:rsidRDefault="004A0F2B" w14:paraId="51F963C0" w14:textId="77777777">
      <w:pPr>
        <w:ind w:firstLine="720"/>
        <w:jc w:val="both"/>
        <w:rPr>
          <w:rFonts w:ascii="Times New (W1)" w:hAnsi="Times New (W1)"/>
          <w:sz w:val="20"/>
          <w:szCs w:val="20"/>
        </w:rPr>
      </w:pPr>
      <w:r>
        <w:rPr>
          <w:rFonts w:ascii="Times New (W1)" w:hAnsi="Times New (W1)"/>
          <w:b/>
          <w:sz w:val="20"/>
          <w:szCs w:val="20"/>
        </w:rPr>
        <w:t>OMB Approval No. 2502-0097</w:t>
      </w:r>
      <w:r>
        <w:rPr>
          <w:rFonts w:ascii="Times New (W1)" w:hAnsi="Times New (W1)"/>
          <w:sz w:val="20"/>
          <w:szCs w:val="20"/>
        </w:rPr>
        <w:t xml:space="preserve"> – HUD 92403</w:t>
      </w:r>
    </w:p>
    <w:p w:rsidR="004A0F2B" w:rsidP="004A0F2B" w:rsidRDefault="004A0F2B" w14:paraId="67749B15" w14:textId="77777777">
      <w:pPr>
        <w:ind w:firstLine="720"/>
        <w:jc w:val="both"/>
        <w:rPr>
          <w:rFonts w:ascii="Times New (W1)" w:hAnsi="Times New (W1)"/>
          <w:sz w:val="20"/>
          <w:szCs w:val="20"/>
        </w:rPr>
      </w:pPr>
      <w:r>
        <w:rPr>
          <w:rFonts w:ascii="Times New (W1)" w:hAnsi="Times New (W1)"/>
          <w:b/>
          <w:sz w:val="20"/>
          <w:szCs w:val="20"/>
        </w:rPr>
        <w:t>OMB Approval No. 2502-0112</w:t>
      </w:r>
      <w:r>
        <w:rPr>
          <w:rFonts w:ascii="Times New (W1)" w:hAnsi="Times New (W1)"/>
          <w:sz w:val="20"/>
          <w:szCs w:val="20"/>
        </w:rPr>
        <w:t xml:space="preserve"> – HUD 92330</w:t>
      </w:r>
    </w:p>
    <w:p w:rsidR="004A0F2B" w:rsidP="004A0F2B" w:rsidRDefault="004A0F2B" w14:paraId="7F6E68C4" w14:textId="77777777">
      <w:pPr>
        <w:ind w:firstLine="720"/>
        <w:jc w:val="both"/>
        <w:rPr>
          <w:rFonts w:ascii="Times New (W1)" w:hAnsi="Times New (W1)"/>
          <w:sz w:val="20"/>
          <w:szCs w:val="20"/>
        </w:rPr>
      </w:pPr>
      <w:r>
        <w:rPr>
          <w:rFonts w:ascii="Times New (W1)" w:hAnsi="Times New (W1)"/>
          <w:b/>
          <w:sz w:val="20"/>
          <w:szCs w:val="20"/>
        </w:rPr>
        <w:lastRenderedPageBreak/>
        <w:t>OMB Approval No. 2502-0118</w:t>
      </w:r>
      <w:r>
        <w:rPr>
          <w:rFonts w:ascii="Times New (W1)" w:hAnsi="Times New (W1)"/>
          <w:sz w:val="20"/>
          <w:szCs w:val="20"/>
        </w:rPr>
        <w:t xml:space="preserve"> – HUD 2530</w:t>
      </w:r>
    </w:p>
    <w:p w:rsidR="004A0F2B" w:rsidP="004A0F2B" w:rsidRDefault="004A0F2B" w14:paraId="49B615DF" w14:textId="77777777">
      <w:pPr>
        <w:ind w:left="360"/>
        <w:jc w:val="both"/>
        <w:rPr>
          <w:rFonts w:ascii="Times New (W1)" w:hAnsi="Times New (W1)"/>
          <w:sz w:val="20"/>
          <w:szCs w:val="20"/>
        </w:rPr>
      </w:pPr>
      <w:r>
        <w:rPr>
          <w:rFonts w:ascii="Times New (W1)" w:hAnsi="Times New (W1)"/>
          <w:b/>
          <w:sz w:val="20"/>
          <w:szCs w:val="20"/>
        </w:rPr>
        <w:t>OMB Approval No. 2502-0305</w:t>
      </w:r>
      <w:r>
        <w:rPr>
          <w:rFonts w:ascii="Times New (W1)" w:hAnsi="Times New (W1)"/>
          <w:sz w:val="20"/>
          <w:szCs w:val="20"/>
        </w:rPr>
        <w:t xml:space="preserve"> – HUD 9832; HUD 9839B; HUD 9839C</w:t>
      </w:r>
    </w:p>
    <w:p w:rsidR="004A0F2B" w:rsidP="004A0F2B" w:rsidRDefault="004A0F2B" w14:paraId="532F5AFC" w14:textId="77777777">
      <w:pPr>
        <w:ind w:left="360"/>
        <w:jc w:val="both"/>
        <w:rPr>
          <w:rFonts w:ascii="Times New (W1)" w:hAnsi="Times New (W1)"/>
          <w:sz w:val="20"/>
          <w:szCs w:val="20"/>
        </w:rPr>
      </w:pPr>
      <w:r>
        <w:rPr>
          <w:rFonts w:ascii="Times New (W1)" w:hAnsi="Times New (W1)"/>
          <w:b/>
          <w:sz w:val="20"/>
          <w:szCs w:val="20"/>
        </w:rPr>
        <w:t>OMB Approval No. 2502-0468</w:t>
      </w:r>
      <w:r>
        <w:rPr>
          <w:rFonts w:ascii="Times New (W1)" w:hAnsi="Times New (W1)"/>
          <w:sz w:val="20"/>
          <w:szCs w:val="20"/>
        </w:rPr>
        <w:t xml:space="preserve"> – FHA 3259</w:t>
      </w:r>
    </w:p>
    <w:p w:rsidR="004A0F2B" w:rsidP="004A0F2B" w:rsidRDefault="004A0F2B" w14:paraId="5AC25B13" w14:textId="77777777">
      <w:pPr>
        <w:ind w:firstLine="720"/>
        <w:jc w:val="both"/>
        <w:rPr>
          <w:rFonts w:ascii="Times New (W1)" w:hAnsi="Times New (W1)"/>
          <w:sz w:val="20"/>
          <w:szCs w:val="20"/>
        </w:rPr>
      </w:pPr>
      <w:r>
        <w:rPr>
          <w:rFonts w:ascii="Times New (W1)" w:hAnsi="Times New (W1)"/>
          <w:b/>
          <w:sz w:val="20"/>
          <w:szCs w:val="20"/>
        </w:rPr>
        <w:t>OMB Approval No. 2502-0470</w:t>
      </w:r>
      <w:r>
        <w:rPr>
          <w:rFonts w:ascii="Times New (W1)" w:hAnsi="Times New (W1)"/>
          <w:sz w:val="20"/>
          <w:szCs w:val="20"/>
        </w:rPr>
        <w:t xml:space="preserve"> – HUD 2554; HUD 92476A</w:t>
      </w:r>
    </w:p>
    <w:p w:rsidR="004A0F2B" w:rsidP="004A0F2B" w:rsidRDefault="004A0F2B" w14:paraId="6D2CC676" w14:textId="77777777">
      <w:pPr>
        <w:ind w:firstLine="720"/>
        <w:jc w:val="both"/>
        <w:rPr>
          <w:rFonts w:ascii="Times New (W1)" w:hAnsi="Times New (W1)"/>
          <w:sz w:val="20"/>
          <w:szCs w:val="20"/>
        </w:rPr>
      </w:pPr>
      <w:r>
        <w:rPr>
          <w:rFonts w:ascii="Times New (W1)" w:hAnsi="Times New (W1)"/>
          <w:b/>
          <w:sz w:val="20"/>
          <w:szCs w:val="20"/>
        </w:rPr>
        <w:t>OMB Approval No. 2502-0505</w:t>
      </w:r>
      <w:r>
        <w:rPr>
          <w:rFonts w:ascii="Times New (W1)" w:hAnsi="Times New (W1)"/>
          <w:sz w:val="20"/>
          <w:szCs w:val="20"/>
        </w:rPr>
        <w:t xml:space="preserve"> – Capital Needs Assessment CNA e-Tool</w:t>
      </w:r>
    </w:p>
    <w:p w:rsidR="004A0F2B" w:rsidP="004A0F2B" w:rsidRDefault="004A0F2B" w14:paraId="69C67F8C" w14:textId="77777777">
      <w:pPr>
        <w:ind w:firstLine="720"/>
        <w:jc w:val="both"/>
        <w:rPr>
          <w:rFonts w:ascii="Times New (W1)" w:hAnsi="Times New (W1)"/>
          <w:sz w:val="20"/>
          <w:szCs w:val="20"/>
        </w:rPr>
      </w:pPr>
      <w:r>
        <w:rPr>
          <w:rFonts w:ascii="Times New (W1)" w:hAnsi="Times New (W1)"/>
          <w:b/>
          <w:sz w:val="20"/>
          <w:szCs w:val="20"/>
        </w:rPr>
        <w:t xml:space="preserve">OMB Approval No. 2502-0541 </w:t>
      </w:r>
      <w:r>
        <w:rPr>
          <w:rFonts w:ascii="Times New (W1)" w:hAnsi="Times New (W1)"/>
          <w:sz w:val="20"/>
          <w:szCs w:val="20"/>
        </w:rPr>
        <w:t>– Chapter 2 of the Guide – MAP Lender Approval</w:t>
      </w:r>
    </w:p>
    <w:p w:rsidRPr="00C144A5" w:rsidR="009A0D6E" w:rsidP="004A0F2B" w:rsidRDefault="009A0D6E" w14:paraId="6B6850CE" w14:textId="1883E9CA">
      <w:pPr>
        <w:ind w:left="720" w:firstLine="0"/>
        <w:jc w:val="both"/>
        <w:rPr>
          <w:rFonts w:ascii="Times New (W1)" w:hAnsi="Times New (W1)"/>
          <w:b/>
          <w:sz w:val="20"/>
          <w:szCs w:val="20"/>
        </w:rPr>
      </w:pPr>
      <w:r w:rsidRPr="00C144A5">
        <w:rPr>
          <w:rFonts w:ascii="Times New (W1)" w:hAnsi="Times New (W1)"/>
          <w:b/>
          <w:sz w:val="20"/>
          <w:szCs w:val="20"/>
        </w:rPr>
        <w:t>OMB Approval No.</w:t>
      </w:r>
      <w:r w:rsidRPr="00C144A5" w:rsidR="00C144A5">
        <w:rPr>
          <w:rFonts w:ascii="Times New Roman" w:hAnsi="Times New Roman"/>
          <w:sz w:val="20"/>
          <w:szCs w:val="20"/>
        </w:rPr>
        <w:t xml:space="preserve"> </w:t>
      </w:r>
      <w:r w:rsidRPr="00C144A5" w:rsidR="00C144A5">
        <w:rPr>
          <w:rFonts w:ascii="Times New Roman" w:hAnsi="Times New Roman"/>
          <w:b/>
          <w:bCs/>
          <w:sz w:val="20"/>
          <w:szCs w:val="20"/>
        </w:rPr>
        <w:t>2502-0598</w:t>
      </w:r>
      <w:r w:rsidRPr="00C144A5">
        <w:rPr>
          <w:rFonts w:ascii="Times New (W1)" w:hAnsi="Times New (W1)"/>
          <w:b/>
          <w:sz w:val="20"/>
          <w:szCs w:val="20"/>
        </w:rPr>
        <w:t xml:space="preserve"> </w:t>
      </w:r>
      <w:r w:rsidR="00C144A5">
        <w:rPr>
          <w:rFonts w:ascii="Times New (W1)" w:hAnsi="Times New (W1)"/>
          <w:b/>
          <w:sz w:val="20"/>
          <w:szCs w:val="20"/>
        </w:rPr>
        <w:t xml:space="preserve">- </w:t>
      </w:r>
      <w:r w:rsidRPr="00C144A5">
        <w:rPr>
          <w:rFonts w:ascii="Times New Roman" w:hAnsi="Times New Roman"/>
          <w:sz w:val="20"/>
          <w:szCs w:val="20"/>
        </w:rPr>
        <w:t>Multifamily Closing Document PRA collection</w:t>
      </w:r>
    </w:p>
    <w:p w:rsidR="004A0F2B" w:rsidP="004A0F2B" w:rsidRDefault="004A0F2B" w14:paraId="56CE10F4" w14:textId="771B3FB7">
      <w:pPr>
        <w:ind w:left="720" w:firstLine="0"/>
        <w:jc w:val="both"/>
        <w:rPr>
          <w:rFonts w:ascii="Times New (W1)" w:hAnsi="Times New (W1)"/>
          <w:sz w:val="20"/>
          <w:szCs w:val="20"/>
        </w:rPr>
      </w:pPr>
      <w:r>
        <w:rPr>
          <w:rFonts w:ascii="Times New (W1)" w:hAnsi="Times New (W1)"/>
          <w:b/>
          <w:sz w:val="20"/>
          <w:szCs w:val="20"/>
        </w:rPr>
        <w:t xml:space="preserve">OMB Approval No. 2506-0202 </w:t>
      </w:r>
      <w:r>
        <w:rPr>
          <w:rFonts w:ascii="Times New (W1)" w:hAnsi="Times New (W1)"/>
          <w:sz w:val="20"/>
          <w:szCs w:val="20"/>
        </w:rPr>
        <w:t>- HUD Environmental Review Online System</w:t>
      </w:r>
      <w:r w:rsidR="00E57250">
        <w:rPr>
          <w:rFonts w:ascii="Times New (W1)" w:hAnsi="Times New (W1)"/>
          <w:sz w:val="20"/>
          <w:szCs w:val="20"/>
        </w:rPr>
        <w:t xml:space="preserve"> (HER</w:t>
      </w:r>
      <w:r w:rsidR="009A4DF7">
        <w:rPr>
          <w:rFonts w:ascii="Times New (W1)" w:hAnsi="Times New (W1)"/>
          <w:sz w:val="20"/>
          <w:szCs w:val="20"/>
        </w:rPr>
        <w:t>OS)</w:t>
      </w:r>
    </w:p>
    <w:p w:rsidR="00421F93" w:rsidP="00421F93" w:rsidRDefault="00421F93" w14:paraId="7C6928DE" w14:textId="77777777">
      <w:pPr>
        <w:ind w:left="360"/>
        <w:jc w:val="both"/>
        <w:rPr>
          <w:rFonts w:ascii="Times New (W1)" w:hAnsi="Times New (W1)"/>
          <w:b/>
          <w:sz w:val="20"/>
          <w:szCs w:val="20"/>
        </w:rPr>
      </w:pPr>
      <w:r>
        <w:rPr>
          <w:rFonts w:ascii="Times New (W1)" w:hAnsi="Times New (W1)"/>
          <w:b/>
          <w:sz w:val="20"/>
          <w:szCs w:val="20"/>
        </w:rPr>
        <w:t>OMB Approval No</w:t>
      </w:r>
      <w:r w:rsidRPr="00937699">
        <w:rPr>
          <w:rFonts w:ascii="Times New (W1)" w:hAnsi="Times New (W1)"/>
          <w:sz w:val="20"/>
          <w:szCs w:val="20"/>
        </w:rPr>
        <w:t>.</w:t>
      </w:r>
      <w:r>
        <w:rPr>
          <w:rFonts w:ascii="Times New (W1)" w:hAnsi="Times New (W1)"/>
          <w:sz w:val="20"/>
          <w:szCs w:val="20"/>
        </w:rPr>
        <w:t xml:space="preserve"> </w:t>
      </w:r>
      <w:r w:rsidRPr="00937699">
        <w:rPr>
          <w:rFonts w:ascii="Times New (W1)" w:hAnsi="Times New (W1)"/>
          <w:b/>
          <w:sz w:val="20"/>
          <w:szCs w:val="20"/>
        </w:rPr>
        <w:t>2060-0347</w:t>
      </w:r>
      <w:r>
        <w:rPr>
          <w:rFonts w:ascii="Times New (W1)" w:hAnsi="Times New (W1)"/>
          <w:sz w:val="20"/>
          <w:szCs w:val="20"/>
        </w:rPr>
        <w:t xml:space="preserve"> – Portfolio Manager (EPA) Related to energy usage and consumption characteristics</w:t>
      </w:r>
    </w:p>
    <w:p w:rsidR="00421F93" w:rsidP="004A0F2B" w:rsidRDefault="00421F93" w14:paraId="1BD0109D" w14:textId="77777777">
      <w:pPr>
        <w:ind w:left="720" w:firstLine="0"/>
        <w:jc w:val="both"/>
        <w:rPr>
          <w:rFonts w:ascii="Times New (W1)" w:hAnsi="Times New (W1)"/>
          <w:sz w:val="20"/>
          <w:szCs w:val="20"/>
        </w:rPr>
      </w:pPr>
    </w:p>
    <w:p w:rsidR="00BF0145" w:rsidP="00864536" w:rsidRDefault="00BF0145" w14:paraId="714A73C0" w14:textId="77777777">
      <w:pPr>
        <w:spacing w:before="120"/>
        <w:ind w:left="720" w:hanging="360"/>
        <w:jc w:val="both"/>
        <w:rPr>
          <w:rFonts w:ascii="Times New (W1)" w:hAnsi="Times New (W1)"/>
          <w:sz w:val="24"/>
        </w:rPr>
      </w:pPr>
      <w:r>
        <w:rPr>
          <w:rFonts w:ascii="Times New (W1)" w:hAnsi="Times New (W1)"/>
          <w:sz w:val="24"/>
        </w:rPr>
        <w:t>2.</w:t>
      </w:r>
      <w:r>
        <w:rPr>
          <w:rFonts w:ascii="Times New (W1)" w:hAnsi="Times New (W1)"/>
          <w:sz w:val="24"/>
        </w:rPr>
        <w:tab/>
      </w:r>
      <w:r>
        <w:rPr>
          <w:rFonts w:ascii="Times New (W1)" w:hAnsi="Times New (W1)"/>
          <w:sz w:val="24"/>
          <w:u w:val="single"/>
        </w:rPr>
        <w:t>By whom, and for what purpose is the information to be used</w:t>
      </w:r>
      <w:r>
        <w:rPr>
          <w:rFonts w:ascii="Times New (W1)" w:hAnsi="Times New (W1)"/>
          <w:sz w:val="24"/>
        </w:rPr>
        <w:t>?</w:t>
      </w:r>
    </w:p>
    <w:p w:rsidR="00B23305" w:rsidP="00DA6041" w:rsidRDefault="00BF0145" w14:paraId="7D0A3F10" w14:textId="608729E5">
      <w:pPr>
        <w:spacing w:before="120" w:after="120"/>
        <w:ind w:left="720" w:firstLine="0"/>
        <w:jc w:val="both"/>
        <w:rPr>
          <w:rFonts w:ascii="Times New (W1)" w:hAnsi="Times New (W1)"/>
          <w:sz w:val="24"/>
        </w:rPr>
      </w:pPr>
      <w:r>
        <w:rPr>
          <w:rFonts w:ascii="Times New (W1)" w:hAnsi="Times New (W1)"/>
          <w:sz w:val="24"/>
        </w:rPr>
        <w:t xml:space="preserve">This MAP Guide outlines the basic instructions, requirements, and processing procedures for a multifamily rental project loan application from the pre-application phase of processing through firm commitment issuance, construction, cost certification and final endorsement, where applicable, for the approved MAP Lender, subject to a review by the Department.  The Department </w:t>
      </w:r>
      <w:r w:rsidRPr="00616A70">
        <w:rPr>
          <w:rFonts w:ascii="Times New Roman" w:hAnsi="Times New Roman"/>
          <w:sz w:val="24"/>
          <w:szCs w:val="23"/>
        </w:rPr>
        <w:t xml:space="preserve">places confidence in the lender’s integrity and competence to prepare much of the documentation for a loan submission for mortgage insurance.  </w:t>
      </w:r>
      <w:r>
        <w:rPr>
          <w:rFonts w:ascii="Times New (W1)" w:hAnsi="Times New (W1)"/>
          <w:sz w:val="24"/>
        </w:rPr>
        <w:t>The MAP Lender assumes the responsibility for underwriting the loan to include the preparation of narrative reports, gathering of data, collection of information, the review of reports and data prepared by licensed professionals (Appraisers, Architects, Cost Analysts, Underwriters, etc.), and the completion of applicable HUD Forms.  The completed package is then submitted to the local HUD Multifamily Housing office for review by the Department for the possible issuance of a Firm Commitment.</w:t>
      </w:r>
    </w:p>
    <w:p w:rsidRPr="00151C6B" w:rsidR="00213D21" w:rsidP="00213D21" w:rsidRDefault="00213D21" w14:paraId="717A7B4C" w14:textId="77777777">
      <w:pPr>
        <w:rPr>
          <w:rFonts w:ascii="Times New Roman" w:hAnsi="Times New Roman"/>
          <w:sz w:val="24"/>
          <w:szCs w:val="24"/>
        </w:rPr>
      </w:pPr>
    </w:p>
    <w:p w:rsidR="00213D21" w:rsidP="00213D21" w:rsidRDefault="00213D21" w14:paraId="02D90182" w14:textId="2715FD91">
      <w:pPr>
        <w:ind w:left="720" w:firstLine="0"/>
        <w:rPr>
          <w:rFonts w:ascii="Times New Roman" w:hAnsi="Times New Roman"/>
          <w:sz w:val="24"/>
          <w:szCs w:val="24"/>
        </w:rPr>
      </w:pPr>
      <w:r w:rsidRPr="00151C6B">
        <w:rPr>
          <w:rFonts w:ascii="Times New Roman" w:hAnsi="Times New Roman"/>
          <w:sz w:val="24"/>
          <w:szCs w:val="24"/>
        </w:rPr>
        <w:t xml:space="preserve">Multifamily Housing is </w:t>
      </w:r>
      <w:r w:rsidR="006A6175">
        <w:rPr>
          <w:rFonts w:ascii="Times New Roman" w:hAnsi="Times New Roman"/>
          <w:sz w:val="24"/>
          <w:szCs w:val="24"/>
        </w:rPr>
        <w:t xml:space="preserve">publishing </w:t>
      </w:r>
      <w:r w:rsidRPr="00151C6B">
        <w:rPr>
          <w:rFonts w:ascii="Times New Roman" w:hAnsi="Times New Roman"/>
          <w:sz w:val="24"/>
          <w:szCs w:val="24"/>
        </w:rPr>
        <w:t>the revised 2020 MAP Guide with a whole new look.  The Guide is applied with a new numbering system and formatting to highlight headers that go into sub-subheading levels to five digits.  An important feature of the Guide is an index of terms and glossary terms that are consistent, easy to understand the common terms and increases searchability within the document.  Included is the renumbering of all pages.  Another important feature is the enhancement of hyperlinking the table of contents.  Hyperlinking was included in the 2016 version of the Guide; this improved feature will increase the ability to search and cross-reference information.</w:t>
      </w:r>
      <w:r w:rsidR="00E3337F">
        <w:rPr>
          <w:rFonts w:ascii="Times New Roman" w:hAnsi="Times New Roman"/>
          <w:sz w:val="24"/>
          <w:szCs w:val="24"/>
        </w:rPr>
        <w:t xml:space="preserve">  Also see Section 15 about this future change.</w:t>
      </w:r>
    </w:p>
    <w:p w:rsidRPr="00151C6B" w:rsidR="00E3337F" w:rsidP="00213D21" w:rsidRDefault="00E3337F" w14:paraId="4230D510" w14:textId="77777777">
      <w:pPr>
        <w:ind w:left="720" w:firstLine="0"/>
        <w:rPr>
          <w:rFonts w:ascii="Times New Roman" w:hAnsi="Times New Roman"/>
          <w:sz w:val="24"/>
          <w:szCs w:val="24"/>
        </w:rPr>
      </w:pPr>
    </w:p>
    <w:p w:rsidRPr="00435447" w:rsidR="00435447" w:rsidP="00435447" w:rsidRDefault="00435447" w14:paraId="2E82BDFC" w14:textId="217D20E0">
      <w:pPr>
        <w:spacing w:before="120"/>
        <w:ind w:left="720" w:firstLine="0"/>
        <w:jc w:val="both"/>
        <w:rPr>
          <w:rFonts w:ascii="Times New Roman" w:hAnsi="Times New Roman"/>
          <w:b/>
          <w:bCs/>
          <w:color w:val="000000"/>
          <w:sz w:val="24"/>
        </w:rPr>
      </w:pPr>
      <w:r>
        <w:rPr>
          <w:rFonts w:ascii="Times New Roman" w:hAnsi="Times New Roman"/>
          <w:b/>
          <w:bCs/>
          <w:color w:val="000000"/>
          <w:sz w:val="24"/>
        </w:rPr>
        <w:t>S</w:t>
      </w:r>
      <w:r w:rsidRPr="00435447" w:rsidR="00EB29EB">
        <w:rPr>
          <w:rFonts w:ascii="Times New Roman" w:hAnsi="Times New Roman"/>
          <w:b/>
          <w:bCs/>
          <w:color w:val="000000"/>
          <w:sz w:val="24"/>
        </w:rPr>
        <w:t xml:space="preserve">treamline </w:t>
      </w:r>
      <w:r>
        <w:rPr>
          <w:rFonts w:ascii="Times New Roman" w:hAnsi="Times New Roman"/>
          <w:b/>
          <w:bCs/>
          <w:color w:val="000000"/>
          <w:sz w:val="24"/>
        </w:rPr>
        <w:t>P</w:t>
      </w:r>
      <w:r w:rsidRPr="00435447" w:rsidR="00EB29EB">
        <w:rPr>
          <w:rFonts w:ascii="Times New Roman" w:hAnsi="Times New Roman"/>
          <w:b/>
          <w:bCs/>
          <w:color w:val="000000"/>
          <w:sz w:val="24"/>
        </w:rPr>
        <w:t xml:space="preserve">rocedures </w:t>
      </w:r>
    </w:p>
    <w:p w:rsidR="00080330" w:rsidP="005978A4" w:rsidRDefault="00080330" w14:paraId="690A64E6" w14:textId="60B58380">
      <w:pPr>
        <w:spacing w:after="120"/>
        <w:ind w:left="720" w:firstLine="0"/>
        <w:jc w:val="both"/>
        <w:rPr>
          <w:rFonts w:ascii="Times New Roman" w:hAnsi="Times New Roman"/>
          <w:color w:val="000000"/>
          <w:sz w:val="24"/>
        </w:rPr>
      </w:pPr>
      <w:r>
        <w:rPr>
          <w:rFonts w:ascii="Times New Roman" w:hAnsi="Times New Roman"/>
          <w:color w:val="000000"/>
          <w:sz w:val="24"/>
        </w:rPr>
        <w:t xml:space="preserve">Approved MAP Lenders also can be approved to underwrite and submit mortgage insurance applications under streamline procedures.  </w:t>
      </w:r>
      <w:r w:rsidRPr="00101CA6">
        <w:rPr>
          <w:rFonts w:ascii="Times New Roman" w:hAnsi="Times New Roman"/>
          <w:color w:val="000000"/>
          <w:sz w:val="24"/>
        </w:rPr>
        <w:t xml:space="preserve">The </w:t>
      </w:r>
      <w:r w:rsidRPr="00DE2DAC">
        <w:rPr>
          <w:rStyle w:val="Emphasis"/>
          <w:rFonts w:ascii="Times New Roman" w:hAnsi="Times New Roman"/>
          <w:b w:val="0"/>
          <w:color w:val="000000"/>
          <w:sz w:val="24"/>
        </w:rPr>
        <w:t>Housing and Economic Recovery Act of 2008(HERA)</w:t>
      </w:r>
      <w:r w:rsidRPr="00101CA6">
        <w:rPr>
          <w:rStyle w:val="Emphasis"/>
          <w:rFonts w:ascii="Times New Roman" w:hAnsi="Times New Roman"/>
          <w:color w:val="000000"/>
          <w:sz w:val="24"/>
        </w:rPr>
        <w:t xml:space="preserve"> </w:t>
      </w:r>
      <w:r w:rsidRPr="00101CA6">
        <w:rPr>
          <w:rFonts w:ascii="Times New Roman" w:hAnsi="Times New Roman"/>
          <w:color w:val="000000"/>
          <w:sz w:val="24"/>
        </w:rPr>
        <w:t xml:space="preserve">required FHA to streamline mortgage insurance applications for projects with equity from the </w:t>
      </w:r>
      <w:r w:rsidRPr="003B6F56">
        <w:rPr>
          <w:rFonts w:ascii="Times New Roman" w:hAnsi="Times New Roman"/>
          <w:b/>
          <w:bCs/>
          <w:sz w:val="24"/>
        </w:rPr>
        <w:t>Low-Income Housing Tax Credit (LIHTC) program</w:t>
      </w:r>
      <w:r w:rsidRPr="00101CA6">
        <w:rPr>
          <w:rFonts w:ascii="Times New Roman" w:hAnsi="Times New Roman"/>
          <w:color w:val="000000"/>
          <w:sz w:val="24"/>
        </w:rPr>
        <w:t xml:space="preserve">.  HUD launched an accelerated approval process under </w:t>
      </w:r>
      <w:r>
        <w:rPr>
          <w:rFonts w:ascii="Times New Roman" w:hAnsi="Times New Roman"/>
          <w:color w:val="000000"/>
          <w:sz w:val="24"/>
        </w:rPr>
        <w:t>the</w:t>
      </w:r>
      <w:r w:rsidRPr="00101CA6">
        <w:rPr>
          <w:rFonts w:ascii="Times New Roman" w:hAnsi="Times New Roman"/>
          <w:color w:val="000000"/>
          <w:sz w:val="24"/>
        </w:rPr>
        <w:t xml:space="preserve"> </w:t>
      </w:r>
      <w:r>
        <w:rPr>
          <w:rFonts w:ascii="Times New Roman" w:hAnsi="Times New Roman"/>
          <w:color w:val="000000"/>
          <w:sz w:val="24"/>
        </w:rPr>
        <w:t>Section 221(d)(4) LIHTC Pilot p</w:t>
      </w:r>
      <w:r w:rsidRPr="00101CA6">
        <w:rPr>
          <w:rFonts w:ascii="Times New Roman" w:hAnsi="Times New Roman"/>
          <w:color w:val="000000"/>
          <w:sz w:val="24"/>
        </w:rPr>
        <w:t xml:space="preserve">rogram for </w:t>
      </w:r>
      <w:r>
        <w:rPr>
          <w:rFonts w:ascii="Times New Roman" w:hAnsi="Times New Roman"/>
          <w:color w:val="000000"/>
          <w:sz w:val="24"/>
        </w:rPr>
        <w:t>new construction and substantial rehabilitation</w:t>
      </w:r>
      <w:r w:rsidRPr="00101CA6">
        <w:rPr>
          <w:rFonts w:ascii="Times New Roman" w:hAnsi="Times New Roman"/>
          <w:color w:val="000000"/>
          <w:sz w:val="24"/>
        </w:rPr>
        <w:t xml:space="preserve"> multi-family rental properties assisted </w:t>
      </w:r>
      <w:r>
        <w:rPr>
          <w:rFonts w:ascii="Times New Roman" w:hAnsi="Times New Roman"/>
          <w:color w:val="000000"/>
          <w:sz w:val="24"/>
        </w:rPr>
        <w:t>with</w:t>
      </w:r>
      <w:r w:rsidRPr="00101CA6">
        <w:rPr>
          <w:rFonts w:ascii="Times New Roman" w:hAnsi="Times New Roman"/>
          <w:color w:val="000000"/>
          <w:sz w:val="24"/>
        </w:rPr>
        <w:t xml:space="preserve"> LIHTC.</w:t>
      </w:r>
      <w:r>
        <w:rPr>
          <w:rFonts w:ascii="Times New Roman" w:hAnsi="Times New Roman"/>
          <w:color w:val="000000"/>
          <w:sz w:val="24"/>
        </w:rPr>
        <w:t xml:space="preserve">  </w:t>
      </w:r>
      <w:r w:rsidRPr="00101CA6">
        <w:rPr>
          <w:rFonts w:ascii="Times New Roman" w:hAnsi="Times New Roman"/>
          <w:color w:val="000000"/>
          <w:sz w:val="24"/>
        </w:rPr>
        <w:t xml:space="preserve">The Section </w:t>
      </w:r>
      <w:r>
        <w:rPr>
          <w:rFonts w:ascii="Times New Roman" w:hAnsi="Times New Roman"/>
          <w:color w:val="000000"/>
          <w:sz w:val="24"/>
        </w:rPr>
        <w:t>221(d)(4) LIHTC Pilot</w:t>
      </w:r>
      <w:r w:rsidRPr="00101CA6">
        <w:rPr>
          <w:rFonts w:ascii="Times New Roman" w:hAnsi="Times New Roman"/>
          <w:color w:val="000000"/>
          <w:sz w:val="24"/>
        </w:rPr>
        <w:t xml:space="preserve"> program provides permanent financing on transactions that are low risk, to allow FHA to significantly streamline the review process and create efficiencies without increasing risk.</w:t>
      </w:r>
      <w:r>
        <w:rPr>
          <w:rFonts w:ascii="Times New Roman" w:hAnsi="Times New Roman"/>
          <w:color w:val="000000"/>
          <w:sz w:val="24"/>
        </w:rPr>
        <w:t xml:space="preserve">  </w:t>
      </w:r>
      <w:r w:rsidRPr="00101CA6">
        <w:rPr>
          <w:rFonts w:ascii="Times New Roman" w:hAnsi="Times New Roman"/>
          <w:color w:val="000000"/>
          <w:sz w:val="24"/>
        </w:rPr>
        <w:t xml:space="preserve">The streamlining procedures will permit </w:t>
      </w:r>
      <w:r>
        <w:rPr>
          <w:rFonts w:ascii="Times New Roman" w:hAnsi="Times New Roman"/>
          <w:color w:val="000000"/>
          <w:sz w:val="24"/>
        </w:rPr>
        <w:t xml:space="preserve">low risk new construction and substantial rehabilitation applications (including preservation of federally assisted/Section 8, new LIHTC and re-syndications) to be </w:t>
      </w:r>
      <w:r w:rsidR="00864536">
        <w:rPr>
          <w:rFonts w:ascii="Times New Roman" w:hAnsi="Times New Roman"/>
          <w:color w:val="000000"/>
          <w:sz w:val="24"/>
        </w:rPr>
        <w:t>reviewed within</w:t>
      </w:r>
      <w:r>
        <w:rPr>
          <w:rFonts w:ascii="Times New Roman" w:hAnsi="Times New Roman"/>
          <w:color w:val="000000"/>
          <w:sz w:val="24"/>
        </w:rPr>
        <w:t xml:space="preserve"> 30-60 days and closed within 90-120 days.</w:t>
      </w:r>
    </w:p>
    <w:p w:rsidRPr="00101CA6" w:rsidR="00080330" w:rsidP="00864536" w:rsidRDefault="00080330" w14:paraId="4ECDAB17" w14:textId="77777777">
      <w:pPr>
        <w:spacing w:before="120" w:after="120"/>
        <w:ind w:left="720" w:firstLine="0"/>
        <w:jc w:val="both"/>
        <w:rPr>
          <w:rFonts w:ascii="Times New Roman" w:hAnsi="Times New Roman"/>
          <w:color w:val="000000"/>
          <w:sz w:val="24"/>
        </w:rPr>
      </w:pPr>
      <w:r w:rsidRPr="00101CA6">
        <w:rPr>
          <w:rFonts w:ascii="Times New Roman" w:hAnsi="Times New Roman"/>
          <w:color w:val="000000"/>
          <w:sz w:val="24"/>
        </w:rPr>
        <w:t xml:space="preserve">Reducing the time required to review and approve applications helps align FHA-insured financing with the LIHTC Program standards including the need to meet strict time deadlines.  </w:t>
      </w:r>
      <w:r>
        <w:rPr>
          <w:rFonts w:ascii="Times New Roman" w:hAnsi="Times New Roman"/>
          <w:color w:val="000000"/>
          <w:sz w:val="24"/>
        </w:rPr>
        <w:t xml:space="preserve">HUD can assist MAP Lenders </w:t>
      </w:r>
      <w:r w:rsidRPr="00101CA6">
        <w:rPr>
          <w:rFonts w:ascii="Times New Roman" w:hAnsi="Times New Roman"/>
          <w:color w:val="000000"/>
          <w:sz w:val="24"/>
        </w:rPr>
        <w:t xml:space="preserve">to meet bond closing or other LIHTC performance deadlines </w:t>
      </w:r>
      <w:r>
        <w:rPr>
          <w:rFonts w:ascii="Times New Roman" w:hAnsi="Times New Roman"/>
          <w:color w:val="000000"/>
          <w:sz w:val="24"/>
        </w:rPr>
        <w:t xml:space="preserve">that </w:t>
      </w:r>
      <w:r w:rsidRPr="00101CA6">
        <w:rPr>
          <w:rFonts w:ascii="Times New Roman" w:hAnsi="Times New Roman"/>
          <w:color w:val="000000"/>
          <w:sz w:val="24"/>
        </w:rPr>
        <w:t>may result in forfeit of the credit allocation or bond reservation and may impair the borrower’s ability to secure tax credits for future transactions.</w:t>
      </w:r>
      <w:r>
        <w:rPr>
          <w:rFonts w:ascii="Times New Roman" w:hAnsi="Times New Roman"/>
          <w:color w:val="000000"/>
          <w:sz w:val="24"/>
        </w:rPr>
        <w:t xml:space="preserve">  The Department has </w:t>
      </w:r>
      <w:r w:rsidRPr="00101CA6">
        <w:rPr>
          <w:rFonts w:ascii="Times New Roman" w:hAnsi="Times New Roman"/>
          <w:color w:val="000000"/>
          <w:sz w:val="24"/>
        </w:rPr>
        <w:t xml:space="preserve">the potential </w:t>
      </w:r>
      <w:r>
        <w:rPr>
          <w:rFonts w:ascii="Times New Roman" w:hAnsi="Times New Roman"/>
          <w:color w:val="000000"/>
          <w:sz w:val="24"/>
        </w:rPr>
        <w:t xml:space="preserve">to </w:t>
      </w:r>
      <w:r w:rsidRPr="00101CA6">
        <w:rPr>
          <w:rFonts w:ascii="Times New Roman" w:hAnsi="Times New Roman"/>
          <w:color w:val="000000"/>
          <w:sz w:val="24"/>
        </w:rPr>
        <w:t>successfully cut the time it takes to approve these lower risk LIHTC projects and to dramatically increase the production of affordable rental projects nationwide</w:t>
      </w:r>
      <w:r>
        <w:rPr>
          <w:rFonts w:ascii="Times New Roman" w:hAnsi="Times New Roman"/>
          <w:color w:val="000000"/>
          <w:sz w:val="24"/>
        </w:rPr>
        <w:t>.</w:t>
      </w:r>
    </w:p>
    <w:p w:rsidR="00265514" w:rsidP="009B69C1" w:rsidRDefault="00265514" w14:paraId="502C3309" w14:textId="77777777">
      <w:pPr>
        <w:ind w:left="720" w:firstLine="0"/>
        <w:jc w:val="both"/>
        <w:rPr>
          <w:rFonts w:ascii="Times New (W1)" w:hAnsi="Times New (W1)"/>
          <w:sz w:val="20"/>
          <w:szCs w:val="20"/>
        </w:rPr>
      </w:pPr>
    </w:p>
    <w:p w:rsidRPr="009B69C1" w:rsidR="00612F3A" w:rsidP="00612F3A" w:rsidRDefault="00612F3A" w14:paraId="4AAEB0F8" w14:textId="77777777">
      <w:pPr>
        <w:spacing w:before="120"/>
        <w:ind w:left="720" w:firstLine="0"/>
        <w:jc w:val="both"/>
        <w:rPr>
          <w:rFonts w:ascii="Times New Roman" w:hAnsi="Times New Roman"/>
          <w:b/>
          <w:sz w:val="24"/>
          <w:szCs w:val="24"/>
        </w:rPr>
      </w:pPr>
      <w:r w:rsidRPr="009B69C1">
        <w:rPr>
          <w:rFonts w:ascii="Times New Roman" w:hAnsi="Times New Roman"/>
          <w:b/>
          <w:sz w:val="24"/>
          <w:szCs w:val="24"/>
        </w:rPr>
        <w:t>Firm Commitment Extension Request</w:t>
      </w:r>
    </w:p>
    <w:p w:rsidR="00612F3A" w:rsidP="00FA3EBA" w:rsidRDefault="00612F3A" w14:paraId="2AC7E5A0" w14:textId="5F7DA58B">
      <w:pPr>
        <w:spacing w:after="240"/>
        <w:ind w:left="720" w:firstLine="0"/>
        <w:jc w:val="both"/>
        <w:rPr>
          <w:rFonts w:ascii="Times New Roman" w:hAnsi="Times New Roman"/>
          <w:b/>
          <w:sz w:val="18"/>
          <w:szCs w:val="18"/>
        </w:rPr>
      </w:pPr>
      <w:r w:rsidRPr="002B32F1">
        <w:rPr>
          <w:rFonts w:ascii="Times New Roman" w:hAnsi="Times New Roman"/>
          <w:color w:val="000000"/>
          <w:sz w:val="24"/>
          <w:szCs w:val="24"/>
        </w:rPr>
        <w:lastRenderedPageBreak/>
        <w:t xml:space="preserve">Firm Commitments </w:t>
      </w:r>
      <w:r>
        <w:rPr>
          <w:rFonts w:ascii="Times New Roman" w:hAnsi="Times New Roman"/>
          <w:color w:val="000000"/>
          <w:sz w:val="24"/>
          <w:szCs w:val="24"/>
        </w:rPr>
        <w:t xml:space="preserve">are </w:t>
      </w:r>
      <w:r w:rsidRPr="002B32F1">
        <w:rPr>
          <w:rFonts w:ascii="Times New Roman" w:hAnsi="Times New Roman"/>
          <w:color w:val="000000"/>
          <w:sz w:val="24"/>
          <w:szCs w:val="24"/>
        </w:rPr>
        <w:t>issued for a term of 60 calendar days</w:t>
      </w:r>
      <w:r>
        <w:rPr>
          <w:rFonts w:ascii="Times New Roman" w:hAnsi="Times New Roman"/>
          <w:color w:val="000000"/>
          <w:sz w:val="24"/>
          <w:szCs w:val="24"/>
        </w:rPr>
        <w:t xml:space="preserve"> by the HUD Field staff</w:t>
      </w:r>
      <w:r w:rsidRPr="002B32F1">
        <w:rPr>
          <w:rFonts w:ascii="Times New Roman" w:hAnsi="Times New Roman"/>
          <w:color w:val="000000"/>
          <w:sz w:val="24"/>
          <w:szCs w:val="24"/>
        </w:rPr>
        <w:t xml:space="preserve">. </w:t>
      </w:r>
      <w:r>
        <w:rPr>
          <w:rFonts w:ascii="Times New Roman" w:hAnsi="Times New Roman"/>
          <w:color w:val="000000"/>
          <w:sz w:val="24"/>
          <w:szCs w:val="24"/>
        </w:rPr>
        <w:t xml:space="preserve"> </w:t>
      </w:r>
      <w:r w:rsidRPr="002B32F1">
        <w:rPr>
          <w:rFonts w:ascii="Times New Roman" w:hAnsi="Times New Roman"/>
          <w:color w:val="000000"/>
          <w:sz w:val="24"/>
          <w:szCs w:val="24"/>
        </w:rPr>
        <w:t xml:space="preserve">The </w:t>
      </w:r>
      <w:r w:rsidR="00A9340D">
        <w:rPr>
          <w:rFonts w:ascii="Times New Roman" w:hAnsi="Times New Roman"/>
          <w:color w:val="000000"/>
          <w:sz w:val="24"/>
          <w:szCs w:val="24"/>
        </w:rPr>
        <w:t>MAP Lender, on behalf of the borrower, will</w:t>
      </w:r>
      <w:r w:rsidRPr="002B32F1">
        <w:rPr>
          <w:rFonts w:ascii="Times New Roman" w:hAnsi="Times New Roman"/>
          <w:color w:val="000000"/>
          <w:sz w:val="24"/>
          <w:szCs w:val="24"/>
        </w:rPr>
        <w:t xml:space="preserve"> request an extension of the Commitment to prepare for the Initial Endorsement submission. The Regional Center Director (or their designee in accordance with delegated authority) may grant one or more extensions for up to a total of 120 calendar days from the original expiration date</w:t>
      </w:r>
      <w:r w:rsidR="00256546">
        <w:rPr>
          <w:rFonts w:ascii="Times New Roman" w:hAnsi="Times New Roman"/>
          <w:color w:val="000000"/>
          <w:sz w:val="24"/>
          <w:szCs w:val="24"/>
        </w:rPr>
        <w:t xml:space="preserve">.  </w:t>
      </w:r>
      <w:r w:rsidR="00AC3C34">
        <w:rPr>
          <w:rFonts w:ascii="Times New Roman" w:hAnsi="Times New Roman"/>
          <w:color w:val="000000"/>
          <w:sz w:val="24"/>
          <w:szCs w:val="24"/>
        </w:rPr>
        <w:t xml:space="preserve">To determine the number of extensions that </w:t>
      </w:r>
      <w:r w:rsidR="00DA7870">
        <w:rPr>
          <w:rFonts w:ascii="Times New Roman" w:hAnsi="Times New Roman"/>
          <w:color w:val="000000"/>
          <w:sz w:val="24"/>
          <w:szCs w:val="24"/>
        </w:rPr>
        <w:t>occurred</w:t>
      </w:r>
      <w:r w:rsidR="00AC3C34">
        <w:rPr>
          <w:rFonts w:ascii="Times New Roman" w:hAnsi="Times New Roman"/>
          <w:color w:val="000000"/>
          <w:sz w:val="24"/>
          <w:szCs w:val="24"/>
        </w:rPr>
        <w:t xml:space="preserve"> for this collection </w:t>
      </w:r>
      <w:r w:rsidR="00DA7870">
        <w:rPr>
          <w:rFonts w:ascii="Times New Roman" w:hAnsi="Times New Roman"/>
          <w:color w:val="000000"/>
          <w:sz w:val="24"/>
          <w:szCs w:val="24"/>
        </w:rPr>
        <w:t>period</w:t>
      </w:r>
      <w:r w:rsidR="00AC3C34">
        <w:rPr>
          <w:rFonts w:ascii="Times New Roman" w:hAnsi="Times New Roman"/>
          <w:color w:val="000000"/>
          <w:sz w:val="24"/>
          <w:szCs w:val="24"/>
        </w:rPr>
        <w:t xml:space="preserve"> [Fiscal Years </w:t>
      </w:r>
      <w:r w:rsidR="00950262">
        <w:rPr>
          <w:rFonts w:ascii="Times New Roman" w:hAnsi="Times New Roman"/>
          <w:color w:val="000000"/>
          <w:sz w:val="24"/>
          <w:szCs w:val="24"/>
        </w:rPr>
        <w:t>2017</w:t>
      </w:r>
      <w:r w:rsidR="004542C3">
        <w:rPr>
          <w:rFonts w:ascii="Times New Roman" w:hAnsi="Times New Roman"/>
          <w:color w:val="000000"/>
          <w:sz w:val="24"/>
          <w:szCs w:val="24"/>
        </w:rPr>
        <w:t>, 2018</w:t>
      </w:r>
      <w:r w:rsidR="00AC3C34">
        <w:rPr>
          <w:rFonts w:ascii="Times New Roman" w:hAnsi="Times New Roman"/>
          <w:color w:val="000000"/>
          <w:sz w:val="24"/>
          <w:szCs w:val="24"/>
        </w:rPr>
        <w:t xml:space="preserve"> and </w:t>
      </w:r>
      <w:r w:rsidR="004542C3">
        <w:rPr>
          <w:rFonts w:ascii="Times New Roman" w:hAnsi="Times New Roman"/>
          <w:color w:val="000000"/>
          <w:sz w:val="24"/>
          <w:szCs w:val="24"/>
        </w:rPr>
        <w:t>2019</w:t>
      </w:r>
      <w:r w:rsidR="00AC3C34">
        <w:rPr>
          <w:rFonts w:ascii="Times New Roman" w:hAnsi="Times New Roman"/>
          <w:color w:val="000000"/>
          <w:sz w:val="24"/>
          <w:szCs w:val="24"/>
        </w:rPr>
        <w:t xml:space="preserve">] our pipeline data resulted in </w:t>
      </w:r>
      <w:r w:rsidR="00F632FD">
        <w:rPr>
          <w:rFonts w:ascii="Times New Roman" w:hAnsi="Times New Roman"/>
          <w:color w:val="000000"/>
          <w:sz w:val="24"/>
          <w:szCs w:val="24"/>
        </w:rPr>
        <w:t>1</w:t>
      </w:r>
      <w:r w:rsidR="00F72B2B">
        <w:rPr>
          <w:rFonts w:ascii="Times New Roman" w:hAnsi="Times New Roman"/>
          <w:color w:val="000000"/>
          <w:sz w:val="24"/>
          <w:szCs w:val="24"/>
        </w:rPr>
        <w:t>,504</w:t>
      </w:r>
      <w:r w:rsidR="00AC3C34">
        <w:rPr>
          <w:rFonts w:ascii="Times New Roman" w:hAnsi="Times New Roman"/>
          <w:color w:val="000000"/>
          <w:sz w:val="24"/>
          <w:szCs w:val="24"/>
        </w:rPr>
        <w:t xml:space="preserve"> Commitments that were extended at least on</w:t>
      </w:r>
      <w:r w:rsidR="008B20F5">
        <w:rPr>
          <w:rFonts w:ascii="Times New Roman" w:hAnsi="Times New Roman"/>
          <w:color w:val="000000"/>
          <w:sz w:val="24"/>
          <w:szCs w:val="24"/>
        </w:rPr>
        <w:t>e</w:t>
      </w:r>
      <w:r w:rsidR="00AC3C34">
        <w:rPr>
          <w:rFonts w:ascii="Times New Roman" w:hAnsi="Times New Roman"/>
          <w:color w:val="000000"/>
          <w:sz w:val="24"/>
          <w:szCs w:val="24"/>
        </w:rPr>
        <w:t xml:space="preserve"> time</w:t>
      </w:r>
      <w:r w:rsidRPr="002B32F1">
        <w:rPr>
          <w:rFonts w:ascii="Times New Roman" w:hAnsi="Times New Roman"/>
          <w:color w:val="000000"/>
          <w:sz w:val="24"/>
          <w:szCs w:val="24"/>
        </w:rPr>
        <w:t>.</w:t>
      </w:r>
    </w:p>
    <w:p w:rsidRPr="009B69C1" w:rsidR="00612F3A" w:rsidP="00612F3A" w:rsidRDefault="00612F3A" w14:paraId="51C0E232" w14:textId="77777777">
      <w:pPr>
        <w:spacing w:before="120"/>
        <w:ind w:left="720" w:firstLine="0"/>
        <w:jc w:val="both"/>
        <w:rPr>
          <w:rFonts w:ascii="Times New Roman" w:hAnsi="Times New Roman"/>
          <w:b/>
          <w:sz w:val="24"/>
          <w:szCs w:val="24"/>
        </w:rPr>
      </w:pPr>
      <w:r w:rsidRPr="009B69C1">
        <w:rPr>
          <w:rFonts w:ascii="Times New Roman" w:hAnsi="Times New Roman"/>
          <w:b/>
          <w:sz w:val="24"/>
          <w:szCs w:val="24"/>
        </w:rPr>
        <w:t>Lender’s Underwriter Narrative Report</w:t>
      </w:r>
    </w:p>
    <w:p w:rsidR="00612F3A" w:rsidP="003B6F56" w:rsidRDefault="00612F3A" w14:paraId="6FB28568" w14:textId="77777777">
      <w:pPr>
        <w:overflowPunct w:val="0"/>
        <w:autoSpaceDE w:val="0"/>
        <w:autoSpaceDN w:val="0"/>
        <w:adjustRightInd w:val="0"/>
        <w:spacing w:after="80"/>
        <w:ind w:left="720" w:firstLine="0"/>
        <w:jc w:val="both"/>
        <w:textAlignment w:val="baseline"/>
        <w:outlineLvl w:val="0"/>
        <w:rPr>
          <w:rFonts w:ascii="Times New Roman" w:hAnsi="Times New Roman"/>
          <w:sz w:val="24"/>
          <w:szCs w:val="20"/>
        </w:rPr>
      </w:pPr>
      <w:r w:rsidRPr="000023DB">
        <w:rPr>
          <w:rFonts w:ascii="Times New Roman" w:hAnsi="Times New Roman"/>
          <w:sz w:val="24"/>
          <w:szCs w:val="20"/>
        </w:rPr>
        <w:t>The MAP program delegates due diligence and underwriting responsibility to MAP approved Underwriters and lenders.  The MAP approved Underwriter is expected to be completely familiar with the contents of the MAP Guide, have demonstrated experience and mastery of commercial lending practices and real estate finance, and have a working knowledge of HUD regulatory and statutory authority.</w:t>
      </w:r>
      <w:r>
        <w:rPr>
          <w:rFonts w:ascii="Times New Roman" w:hAnsi="Times New Roman"/>
          <w:sz w:val="24"/>
          <w:szCs w:val="20"/>
        </w:rPr>
        <w:t xml:space="preserve">  </w:t>
      </w:r>
      <w:r w:rsidRPr="000023DB">
        <w:rPr>
          <w:rFonts w:ascii="Times New Roman" w:hAnsi="Times New Roman"/>
          <w:sz w:val="24"/>
          <w:szCs w:val="20"/>
        </w:rPr>
        <w:t xml:space="preserve">HUD retains commitment authority and responsibility for final determination of acceptable risk to the insurance fund, as well </w:t>
      </w:r>
      <w:r>
        <w:rPr>
          <w:rFonts w:ascii="Times New Roman" w:hAnsi="Times New Roman"/>
          <w:sz w:val="24"/>
          <w:szCs w:val="20"/>
        </w:rPr>
        <w:t xml:space="preserve">as </w:t>
      </w:r>
      <w:r w:rsidRPr="000023DB">
        <w:rPr>
          <w:rFonts w:ascii="Times New Roman" w:hAnsi="Times New Roman"/>
          <w:sz w:val="24"/>
          <w:szCs w:val="20"/>
        </w:rPr>
        <w:t xml:space="preserve">certain technical and compliance responsibilities. </w:t>
      </w:r>
      <w:r>
        <w:rPr>
          <w:rFonts w:ascii="Times New Roman" w:hAnsi="Times New Roman"/>
          <w:sz w:val="24"/>
          <w:szCs w:val="20"/>
        </w:rPr>
        <w:t xml:space="preserve"> </w:t>
      </w:r>
      <w:r w:rsidRPr="000023DB">
        <w:rPr>
          <w:rFonts w:ascii="Times New Roman" w:hAnsi="Times New Roman"/>
          <w:sz w:val="24"/>
          <w:szCs w:val="20"/>
        </w:rPr>
        <w:t xml:space="preserve">This in no way relieves the MAP Lender from </w:t>
      </w:r>
      <w:r w:rsidR="00C53B77">
        <w:rPr>
          <w:rFonts w:ascii="Times New Roman" w:hAnsi="Times New Roman"/>
          <w:sz w:val="24"/>
          <w:szCs w:val="20"/>
        </w:rPr>
        <w:t xml:space="preserve">the </w:t>
      </w:r>
      <w:r w:rsidRPr="000023DB">
        <w:rPr>
          <w:rFonts w:ascii="Times New Roman" w:hAnsi="Times New Roman"/>
          <w:sz w:val="24"/>
          <w:szCs w:val="20"/>
        </w:rPr>
        <w:t xml:space="preserve">responsibility </w:t>
      </w:r>
      <w:r w:rsidR="00C53B77">
        <w:rPr>
          <w:rFonts w:ascii="Times New Roman" w:hAnsi="Times New Roman"/>
          <w:sz w:val="24"/>
          <w:szCs w:val="20"/>
        </w:rPr>
        <w:t xml:space="preserve">of </w:t>
      </w:r>
      <w:r w:rsidRPr="000023DB">
        <w:rPr>
          <w:rFonts w:ascii="Times New Roman" w:hAnsi="Times New Roman"/>
          <w:sz w:val="24"/>
          <w:szCs w:val="20"/>
        </w:rPr>
        <w:t>underwriting and programmatic compliance</w:t>
      </w:r>
      <w:r>
        <w:rPr>
          <w:rFonts w:ascii="Times New Roman" w:hAnsi="Times New Roman"/>
          <w:sz w:val="24"/>
          <w:szCs w:val="20"/>
        </w:rPr>
        <w:t>.</w:t>
      </w:r>
    </w:p>
    <w:p w:rsidRPr="000023DB" w:rsidR="00612F3A" w:rsidP="003B6F56" w:rsidRDefault="00612F3A" w14:paraId="2EB4E08B" w14:textId="77777777">
      <w:pPr>
        <w:overflowPunct w:val="0"/>
        <w:autoSpaceDE w:val="0"/>
        <w:autoSpaceDN w:val="0"/>
        <w:adjustRightInd w:val="0"/>
        <w:spacing w:before="80" w:after="80"/>
        <w:ind w:left="720" w:firstLine="0"/>
        <w:jc w:val="both"/>
        <w:textAlignment w:val="baseline"/>
        <w:outlineLvl w:val="0"/>
        <w:rPr>
          <w:rFonts w:ascii="Times New Roman" w:hAnsi="Times New Roman"/>
          <w:sz w:val="24"/>
          <w:szCs w:val="20"/>
        </w:rPr>
      </w:pPr>
      <w:r w:rsidRPr="000023DB">
        <w:rPr>
          <w:rFonts w:ascii="Times New Roman" w:hAnsi="Times New Roman"/>
          <w:sz w:val="24"/>
          <w:szCs w:val="20"/>
        </w:rPr>
        <w:t>The basic function of a MAP approved Underwriter is to objectively evaluate factors in making a credit approval recommendation</w:t>
      </w:r>
      <w:r>
        <w:rPr>
          <w:rFonts w:ascii="Times New Roman" w:hAnsi="Times New Roman"/>
          <w:sz w:val="24"/>
          <w:szCs w:val="20"/>
        </w:rPr>
        <w:t xml:space="preserve">, for example: </w:t>
      </w:r>
      <w:r w:rsidR="007F47CB">
        <w:rPr>
          <w:rFonts w:ascii="Times New Roman" w:hAnsi="Times New Roman"/>
          <w:sz w:val="24"/>
          <w:szCs w:val="20"/>
        </w:rPr>
        <w:t xml:space="preserve"> c</w:t>
      </w:r>
      <w:r w:rsidRPr="000023DB">
        <w:rPr>
          <w:rFonts w:ascii="Times New Roman" w:hAnsi="Times New Roman"/>
          <w:sz w:val="24"/>
          <w:szCs w:val="20"/>
        </w:rPr>
        <w:t>haracter, creditworthiness, competence, and capacity of the borrower and development team members;</w:t>
      </w:r>
      <w:r>
        <w:rPr>
          <w:rFonts w:ascii="Times New Roman" w:hAnsi="Times New Roman"/>
          <w:sz w:val="24"/>
          <w:szCs w:val="20"/>
        </w:rPr>
        <w:t xml:space="preserve"> </w:t>
      </w:r>
      <w:r w:rsidR="007F47CB">
        <w:rPr>
          <w:rFonts w:ascii="Times New Roman" w:hAnsi="Times New Roman"/>
          <w:sz w:val="24"/>
          <w:szCs w:val="20"/>
        </w:rPr>
        <w:t>c</w:t>
      </w:r>
      <w:r w:rsidRPr="000023DB">
        <w:rPr>
          <w:rFonts w:ascii="Times New Roman" w:hAnsi="Times New Roman"/>
          <w:sz w:val="24"/>
          <w:szCs w:val="20"/>
        </w:rPr>
        <w:t>ash flow sufficient to service the proposed loan;</w:t>
      </w:r>
      <w:r>
        <w:rPr>
          <w:rFonts w:ascii="Times New Roman" w:hAnsi="Times New Roman"/>
          <w:sz w:val="24"/>
          <w:szCs w:val="20"/>
        </w:rPr>
        <w:t xml:space="preserve"> </w:t>
      </w:r>
      <w:r w:rsidR="007F47CB">
        <w:rPr>
          <w:rFonts w:ascii="Times New Roman" w:hAnsi="Times New Roman"/>
          <w:sz w:val="24"/>
          <w:szCs w:val="20"/>
        </w:rPr>
        <w:t>c</w:t>
      </w:r>
      <w:r w:rsidRPr="000023DB">
        <w:rPr>
          <w:rFonts w:ascii="Times New Roman" w:hAnsi="Times New Roman"/>
          <w:sz w:val="24"/>
          <w:szCs w:val="20"/>
        </w:rPr>
        <w:t>ollateral quality, including valuation, physical condition, environmental factors and location;</w:t>
      </w:r>
      <w:r>
        <w:rPr>
          <w:rFonts w:ascii="Times New Roman" w:hAnsi="Times New Roman"/>
          <w:sz w:val="24"/>
          <w:szCs w:val="20"/>
        </w:rPr>
        <w:t xml:space="preserve"> </w:t>
      </w:r>
      <w:r w:rsidR="007F47CB">
        <w:rPr>
          <w:rFonts w:ascii="Times New Roman" w:hAnsi="Times New Roman"/>
          <w:sz w:val="24"/>
          <w:szCs w:val="20"/>
        </w:rPr>
        <w:t>c</w:t>
      </w:r>
      <w:r w:rsidRPr="000023DB">
        <w:rPr>
          <w:rFonts w:ascii="Times New Roman" w:hAnsi="Times New Roman"/>
          <w:sz w:val="24"/>
          <w:szCs w:val="20"/>
        </w:rPr>
        <w:t>ompliance with HUD program and processing requirements</w:t>
      </w:r>
      <w:r>
        <w:rPr>
          <w:rFonts w:ascii="Times New Roman" w:hAnsi="Times New Roman"/>
          <w:sz w:val="24"/>
          <w:szCs w:val="20"/>
        </w:rPr>
        <w:t>.  The Underwriter must identify all material risks and weaknesses, with appropriate mitigat</w:t>
      </w:r>
      <w:r w:rsidR="007F47CB">
        <w:rPr>
          <w:rFonts w:ascii="Times New Roman" w:hAnsi="Times New Roman"/>
          <w:sz w:val="24"/>
          <w:szCs w:val="20"/>
        </w:rPr>
        <w:t>ing factors</w:t>
      </w:r>
      <w:r>
        <w:rPr>
          <w:rFonts w:ascii="Times New Roman" w:hAnsi="Times New Roman"/>
          <w:sz w:val="24"/>
          <w:szCs w:val="20"/>
        </w:rPr>
        <w:t xml:space="preserve"> including quantitative analysis and stress testing to identify the impact of “worst case” scenarios.  </w:t>
      </w:r>
      <w:r w:rsidRPr="000023DB">
        <w:rPr>
          <w:rFonts w:ascii="Times New Roman" w:hAnsi="Times New Roman"/>
          <w:sz w:val="24"/>
          <w:szCs w:val="20"/>
        </w:rPr>
        <w:t xml:space="preserve">If a transaction recommended by a lender is properly underwritten and processed, and is complete and technically compliant, HUD’s role is to review the application and the lender can assume a timely determination. </w:t>
      </w:r>
    </w:p>
    <w:p w:rsidR="00612F3A" w:rsidP="003B6F56" w:rsidRDefault="00612F3A" w14:paraId="6C16EE6A" w14:textId="359F017D">
      <w:pPr>
        <w:ind w:left="720" w:firstLine="0"/>
        <w:jc w:val="both"/>
        <w:rPr>
          <w:rFonts w:ascii="Times New Roman" w:hAnsi="Times New Roman"/>
          <w:sz w:val="24"/>
          <w:szCs w:val="20"/>
        </w:rPr>
      </w:pPr>
      <w:r w:rsidRPr="000023DB">
        <w:rPr>
          <w:rFonts w:ascii="Times New Roman" w:hAnsi="Times New Roman"/>
          <w:sz w:val="24"/>
          <w:szCs w:val="20"/>
        </w:rPr>
        <w:t xml:space="preserve">If the application fails to identify material underwriting risks and </w:t>
      </w:r>
      <w:r w:rsidR="007F47CB">
        <w:rPr>
          <w:rFonts w:ascii="Times New Roman" w:hAnsi="Times New Roman"/>
          <w:sz w:val="24"/>
          <w:szCs w:val="20"/>
        </w:rPr>
        <w:t>mitigating factors</w:t>
      </w:r>
      <w:r w:rsidRPr="000023DB">
        <w:rPr>
          <w:rFonts w:ascii="Times New Roman" w:hAnsi="Times New Roman"/>
          <w:sz w:val="24"/>
          <w:szCs w:val="20"/>
        </w:rPr>
        <w:t xml:space="preserve">, or has material processing or compliance deficiencies, HUD </w:t>
      </w:r>
      <w:r>
        <w:rPr>
          <w:rFonts w:ascii="Times New Roman" w:hAnsi="Times New Roman"/>
          <w:sz w:val="24"/>
          <w:szCs w:val="20"/>
        </w:rPr>
        <w:t>has the option to</w:t>
      </w:r>
      <w:r w:rsidRPr="000023DB">
        <w:rPr>
          <w:rFonts w:ascii="Times New Roman" w:hAnsi="Times New Roman"/>
          <w:sz w:val="24"/>
          <w:szCs w:val="20"/>
        </w:rPr>
        <w:t xml:space="preserve"> reject the application, re-underwrite it and approve with conditions, or return the application to the lender for modifications to address deficiencies</w:t>
      </w:r>
      <w:r>
        <w:rPr>
          <w:rFonts w:ascii="Times New Roman" w:hAnsi="Times New Roman"/>
          <w:sz w:val="24"/>
          <w:szCs w:val="20"/>
        </w:rPr>
        <w:t>.</w:t>
      </w:r>
    </w:p>
    <w:p w:rsidRPr="009B69C1" w:rsidR="00BF504C" w:rsidP="00612F3A" w:rsidRDefault="00BF504C" w14:paraId="3008E690" w14:textId="77777777">
      <w:pPr>
        <w:ind w:left="720" w:firstLine="0"/>
        <w:jc w:val="both"/>
        <w:rPr>
          <w:rFonts w:ascii="Times New (W1)" w:hAnsi="Times New (W1)"/>
          <w:sz w:val="20"/>
          <w:szCs w:val="20"/>
        </w:rPr>
      </w:pPr>
    </w:p>
    <w:p w:rsidR="005978A4" w:rsidP="005978A4" w:rsidRDefault="00D54917" w14:paraId="66446B42" w14:textId="77777777">
      <w:pPr>
        <w:spacing w:before="120"/>
        <w:ind w:left="720" w:firstLine="0"/>
        <w:jc w:val="both"/>
        <w:rPr>
          <w:rFonts w:ascii="Times New Roman" w:hAnsi="Times New Roman"/>
          <w:sz w:val="24"/>
          <w:szCs w:val="24"/>
        </w:rPr>
      </w:pPr>
      <w:r w:rsidRPr="00AB0413">
        <w:rPr>
          <w:rFonts w:ascii="Times New Roman" w:hAnsi="Times New Roman"/>
          <w:b/>
          <w:sz w:val="24"/>
          <w:szCs w:val="24"/>
        </w:rPr>
        <w:t>Detailed</w:t>
      </w:r>
      <w:r w:rsidR="008C2491">
        <w:rPr>
          <w:rFonts w:ascii="Times New Roman" w:hAnsi="Times New Roman"/>
          <w:b/>
          <w:sz w:val="24"/>
          <w:szCs w:val="24"/>
        </w:rPr>
        <w:t xml:space="preserve"> </w:t>
      </w:r>
      <w:r w:rsidRPr="009F33C5" w:rsidR="008C2491">
        <w:rPr>
          <w:rFonts w:ascii="Times New Roman" w:hAnsi="Times New Roman"/>
          <w:b/>
          <w:sz w:val="24"/>
          <w:szCs w:val="24"/>
        </w:rPr>
        <w:t>Scope of</w:t>
      </w:r>
      <w:r w:rsidRPr="00AB0413">
        <w:rPr>
          <w:rFonts w:ascii="Times New Roman" w:hAnsi="Times New Roman"/>
          <w:b/>
          <w:sz w:val="24"/>
          <w:szCs w:val="24"/>
        </w:rPr>
        <w:t xml:space="preserve"> Work Write-up</w:t>
      </w:r>
    </w:p>
    <w:p w:rsidRPr="00221F10" w:rsidR="00D54917" w:rsidP="005978A4" w:rsidRDefault="00C70E0D" w14:paraId="77840C7A" w14:textId="5534D10B">
      <w:pPr>
        <w:spacing w:after="120"/>
        <w:ind w:left="720" w:firstLine="0"/>
        <w:jc w:val="both"/>
        <w:rPr>
          <w:rFonts w:ascii="Times New Roman" w:hAnsi="Times New Roman"/>
          <w:sz w:val="24"/>
          <w:szCs w:val="24"/>
        </w:rPr>
      </w:pPr>
      <w:r w:rsidRPr="009F33C5">
        <w:rPr>
          <w:rFonts w:ascii="Times New Roman" w:hAnsi="Times New Roman"/>
          <w:sz w:val="24"/>
          <w:szCs w:val="24"/>
        </w:rPr>
        <w:t>Existing properties undergoing substantial rehabilitation require a written due diligence summary description of the project prepared by MAP Lender’s project architect and/or construction analyst.  The Work Write-up outlines all the proposed construction work at the property and should address the findings from onsite inspections and other due diligence required to properly evaluate areas of deficiency and other necessary improvements.  A preliminary draft of a Write-up is used to develop the detailed plans and specifications (construction documents) by the architect.  The final Scope of Work Write-up should accurately outline all the construction activities illustrated in the architect’s final set of construction documents ensuring that the property’s identified rehabilitation needs are fully addressed</w:t>
      </w:r>
      <w:r w:rsidR="00D54917">
        <w:rPr>
          <w:rFonts w:ascii="Times New Roman" w:hAnsi="Times New Roman"/>
          <w:sz w:val="24"/>
          <w:szCs w:val="24"/>
        </w:rPr>
        <w:t xml:space="preserve">. </w:t>
      </w:r>
    </w:p>
    <w:p w:rsidR="005978A4" w:rsidP="005978A4" w:rsidRDefault="00D54917" w14:paraId="47212820" w14:textId="77777777">
      <w:pPr>
        <w:spacing w:before="120"/>
        <w:ind w:left="720" w:firstLine="0"/>
        <w:jc w:val="both"/>
        <w:rPr>
          <w:rFonts w:ascii="Times New Roman" w:hAnsi="Times New Roman"/>
          <w:b/>
          <w:sz w:val="24"/>
          <w:szCs w:val="24"/>
        </w:rPr>
      </w:pPr>
      <w:r w:rsidRPr="009B69C1">
        <w:rPr>
          <w:rFonts w:ascii="Times New Roman" w:hAnsi="Times New Roman"/>
          <w:b/>
          <w:sz w:val="24"/>
          <w:szCs w:val="24"/>
        </w:rPr>
        <w:t>Market Studies</w:t>
      </w:r>
    </w:p>
    <w:p w:rsidR="00FC7430" w:rsidP="005978A4" w:rsidRDefault="00FC7430" w14:paraId="1FDF8CD9" w14:textId="549A865B">
      <w:pPr>
        <w:ind w:left="720" w:firstLine="0"/>
        <w:jc w:val="both"/>
        <w:rPr>
          <w:rFonts w:ascii="Times New Roman" w:hAnsi="Times New Roman"/>
          <w:sz w:val="24"/>
          <w:szCs w:val="24"/>
        </w:rPr>
      </w:pPr>
      <w:r w:rsidRPr="00D425E8">
        <w:rPr>
          <w:rFonts w:ascii="Times New Roman" w:hAnsi="Times New Roman"/>
          <w:sz w:val="24"/>
          <w:szCs w:val="24"/>
        </w:rPr>
        <w:t xml:space="preserve">The purpose of the market study is to assure that there is enough sustainable demand for additional units without adversely impacting the existing supply, </w:t>
      </w:r>
      <w:r w:rsidRPr="00D425E8" w:rsidR="00DA7870">
        <w:rPr>
          <w:rFonts w:ascii="Times New Roman" w:hAnsi="Times New Roman"/>
          <w:sz w:val="24"/>
          <w:szCs w:val="24"/>
        </w:rPr>
        <w:t>to</w:t>
      </w:r>
      <w:r w:rsidRPr="00D425E8">
        <w:rPr>
          <w:rFonts w:ascii="Times New Roman" w:hAnsi="Times New Roman"/>
          <w:sz w:val="24"/>
          <w:szCs w:val="24"/>
        </w:rPr>
        <w:t xml:space="preserve"> maintain a balanced overall market.  The focus of the market study is on the overall demand within a defined market area, and of the proposed project’s ability to capture and sustain a share of the total or incremental demand.</w:t>
      </w:r>
    </w:p>
    <w:p w:rsidR="003B6F56" w:rsidP="00503F28" w:rsidRDefault="003B6F56" w14:paraId="11360115" w14:textId="77777777">
      <w:pPr>
        <w:spacing w:before="120"/>
        <w:ind w:left="720" w:firstLine="0"/>
        <w:jc w:val="both"/>
        <w:rPr>
          <w:rFonts w:ascii="Times New Roman" w:hAnsi="Times New Roman"/>
          <w:sz w:val="24"/>
          <w:szCs w:val="24"/>
        </w:rPr>
      </w:pPr>
    </w:p>
    <w:p w:rsidRPr="005978A4" w:rsidR="005978A4" w:rsidP="008A4193" w:rsidRDefault="006807ED" w14:paraId="0499CFB9" w14:textId="77777777">
      <w:pPr>
        <w:ind w:left="720" w:firstLine="0"/>
        <w:rPr>
          <w:rFonts w:ascii="Times New Roman" w:hAnsi="Times New Roman"/>
          <w:b/>
          <w:sz w:val="24"/>
          <w:szCs w:val="24"/>
        </w:rPr>
      </w:pPr>
      <w:r w:rsidRPr="005978A4">
        <w:rPr>
          <w:rFonts w:ascii="Times New Roman" w:hAnsi="Times New Roman"/>
          <w:b/>
          <w:sz w:val="24"/>
          <w:szCs w:val="24"/>
        </w:rPr>
        <w:t xml:space="preserve">Closing </w:t>
      </w:r>
      <w:r w:rsidRPr="005978A4" w:rsidR="00EB5A92">
        <w:rPr>
          <w:rFonts w:ascii="Times New Roman" w:hAnsi="Times New Roman"/>
          <w:b/>
          <w:sz w:val="24"/>
          <w:szCs w:val="24"/>
        </w:rPr>
        <w:t>Guidance</w:t>
      </w:r>
    </w:p>
    <w:p w:rsidRPr="005978A4" w:rsidR="00E53F22" w:rsidP="005978A4" w:rsidRDefault="00E53F22" w14:paraId="79E308F4" w14:textId="162AD77F">
      <w:pPr>
        <w:ind w:left="720" w:firstLine="0"/>
        <w:jc w:val="both"/>
        <w:rPr>
          <w:rFonts w:ascii="Times New Roman" w:hAnsi="Times New Roman"/>
          <w:sz w:val="24"/>
          <w:szCs w:val="24"/>
        </w:rPr>
      </w:pPr>
      <w:r w:rsidRPr="005978A4">
        <w:rPr>
          <w:rFonts w:ascii="Times New Roman" w:hAnsi="Times New Roman"/>
          <w:sz w:val="24"/>
          <w:szCs w:val="24"/>
        </w:rPr>
        <w:t xml:space="preserve">The Closing Chapter procedures and guidance will pertain to </w:t>
      </w:r>
      <w:r w:rsidRPr="005978A4" w:rsidDel="0090239A">
        <w:rPr>
          <w:rFonts w:ascii="Times New Roman" w:hAnsi="Times New Roman"/>
          <w:sz w:val="24"/>
          <w:szCs w:val="24"/>
        </w:rPr>
        <w:t xml:space="preserve">all </w:t>
      </w:r>
      <w:r w:rsidRPr="005978A4">
        <w:rPr>
          <w:rFonts w:ascii="Times New Roman" w:hAnsi="Times New Roman"/>
          <w:sz w:val="24"/>
          <w:szCs w:val="24"/>
        </w:rPr>
        <w:t xml:space="preserve">MAP Guide </w:t>
      </w:r>
      <w:r w:rsidRPr="005978A4" w:rsidDel="0090239A">
        <w:rPr>
          <w:rFonts w:ascii="Times New Roman" w:hAnsi="Times New Roman"/>
          <w:sz w:val="24"/>
          <w:szCs w:val="24"/>
        </w:rPr>
        <w:t>closing types</w:t>
      </w:r>
      <w:r w:rsidRPr="005978A4">
        <w:rPr>
          <w:rFonts w:ascii="Times New Roman" w:hAnsi="Times New Roman"/>
          <w:sz w:val="24"/>
          <w:szCs w:val="24"/>
        </w:rPr>
        <w:t>:</w:t>
      </w:r>
      <w:r w:rsidRPr="005978A4" w:rsidDel="0090239A">
        <w:rPr>
          <w:rFonts w:ascii="Times New Roman" w:hAnsi="Times New Roman"/>
          <w:sz w:val="24"/>
          <w:szCs w:val="24"/>
        </w:rPr>
        <w:t xml:space="preserve"> initial closing (new construction/sub</w:t>
      </w:r>
      <w:r w:rsidRPr="005978A4">
        <w:rPr>
          <w:rFonts w:ascii="Times New Roman" w:hAnsi="Times New Roman"/>
          <w:sz w:val="24"/>
          <w:szCs w:val="24"/>
        </w:rPr>
        <w:t xml:space="preserve">stantial </w:t>
      </w:r>
      <w:r w:rsidRPr="005978A4" w:rsidDel="0090239A">
        <w:rPr>
          <w:rFonts w:ascii="Times New Roman" w:hAnsi="Times New Roman"/>
          <w:sz w:val="24"/>
          <w:szCs w:val="24"/>
        </w:rPr>
        <w:t>rehab</w:t>
      </w:r>
      <w:r w:rsidRPr="005978A4">
        <w:rPr>
          <w:rFonts w:ascii="Times New Roman" w:hAnsi="Times New Roman"/>
          <w:sz w:val="24"/>
          <w:szCs w:val="24"/>
        </w:rPr>
        <w:t>ilitation</w:t>
      </w:r>
      <w:r w:rsidRPr="005978A4" w:rsidDel="0090239A">
        <w:rPr>
          <w:rFonts w:ascii="Times New Roman" w:hAnsi="Times New Roman"/>
          <w:sz w:val="24"/>
          <w:szCs w:val="24"/>
        </w:rPr>
        <w:t>) and initial/final closing (refinancing)</w:t>
      </w:r>
      <w:r w:rsidRPr="005978A4">
        <w:rPr>
          <w:rFonts w:ascii="Times New Roman" w:hAnsi="Times New Roman"/>
          <w:sz w:val="24"/>
          <w:szCs w:val="24"/>
        </w:rPr>
        <w:t>.</w:t>
      </w:r>
      <w:r w:rsidRPr="005978A4" w:rsidR="00F05393">
        <w:rPr>
          <w:rFonts w:ascii="Times New Roman" w:hAnsi="Times New Roman"/>
          <w:sz w:val="24"/>
          <w:szCs w:val="24"/>
        </w:rPr>
        <w:t xml:space="preserve">  </w:t>
      </w:r>
      <w:r w:rsidRPr="005978A4">
        <w:rPr>
          <w:rFonts w:ascii="Times New Roman" w:hAnsi="Times New Roman"/>
          <w:sz w:val="24"/>
          <w:szCs w:val="24"/>
        </w:rPr>
        <w:t>All documents are submitted one-time</w:t>
      </w:r>
      <w:r w:rsidRPr="005978A4" w:rsidDel="0090239A">
        <w:rPr>
          <w:rFonts w:ascii="Times New Roman" w:hAnsi="Times New Roman"/>
          <w:sz w:val="24"/>
          <w:szCs w:val="24"/>
        </w:rPr>
        <w:t xml:space="preserve"> </w:t>
      </w:r>
      <w:r w:rsidRPr="005978A4">
        <w:rPr>
          <w:rFonts w:ascii="Times New Roman" w:hAnsi="Times New Roman"/>
          <w:sz w:val="24"/>
          <w:szCs w:val="24"/>
        </w:rPr>
        <w:t xml:space="preserve">for </w:t>
      </w:r>
      <w:r w:rsidRPr="005978A4" w:rsidDel="0090239A">
        <w:rPr>
          <w:rFonts w:ascii="Times New Roman" w:hAnsi="Times New Roman"/>
          <w:sz w:val="24"/>
          <w:szCs w:val="24"/>
        </w:rPr>
        <w:t>initial closing</w:t>
      </w:r>
      <w:r w:rsidRPr="005978A4">
        <w:rPr>
          <w:rFonts w:ascii="Times New Roman" w:hAnsi="Times New Roman"/>
          <w:sz w:val="24"/>
          <w:szCs w:val="24"/>
        </w:rPr>
        <w:t xml:space="preserve"> </w:t>
      </w:r>
      <w:r w:rsidRPr="005978A4" w:rsidDel="0090239A">
        <w:rPr>
          <w:rFonts w:ascii="Times New Roman" w:hAnsi="Times New Roman"/>
          <w:sz w:val="24"/>
          <w:szCs w:val="24"/>
        </w:rPr>
        <w:t>and initial/final closing</w:t>
      </w:r>
      <w:r w:rsidRPr="005978A4">
        <w:rPr>
          <w:rFonts w:ascii="Times New Roman" w:hAnsi="Times New Roman"/>
          <w:sz w:val="24"/>
          <w:szCs w:val="24"/>
        </w:rPr>
        <w:t xml:space="preserve"> to HUD electronically (via e-mail exchange) and by hard copy.</w:t>
      </w:r>
    </w:p>
    <w:p w:rsidRPr="005978A4" w:rsidR="002B4E29" w:rsidP="005978A4" w:rsidRDefault="002B4E29" w14:paraId="3DF2E2D4" w14:textId="29F4C179">
      <w:pPr>
        <w:ind w:left="720" w:firstLine="0"/>
        <w:jc w:val="both"/>
        <w:rPr>
          <w:rFonts w:ascii="Times New Roman" w:hAnsi="Times New Roman"/>
          <w:sz w:val="24"/>
          <w:szCs w:val="24"/>
        </w:rPr>
      </w:pPr>
    </w:p>
    <w:p w:rsidRPr="005978A4" w:rsidR="00060FFD" w:rsidP="005978A4" w:rsidRDefault="00060FFD" w14:paraId="0CADAB9C" w14:textId="22A52C30">
      <w:pPr>
        <w:ind w:left="720" w:firstLine="0"/>
        <w:jc w:val="both"/>
        <w:rPr>
          <w:rFonts w:ascii="Times New Roman" w:hAnsi="Times New Roman"/>
          <w:sz w:val="24"/>
          <w:szCs w:val="24"/>
        </w:rPr>
      </w:pPr>
      <w:r w:rsidRPr="005978A4">
        <w:rPr>
          <w:rFonts w:ascii="Times New Roman" w:hAnsi="Times New Roman"/>
          <w:sz w:val="24"/>
          <w:szCs w:val="24"/>
        </w:rPr>
        <w:t>The recent changes in the closing guidance occur in various areas of the HUD review such as:  lender response to closing introduction letters submitted to HUD via email to announce the lenders closing dates and timelines for closings based on HUD’s review protocols and external deadlines to facilitate a smoother and shorter closing process; loan assignment documents that memorializ</w:t>
      </w:r>
      <w:r w:rsidR="001D2432">
        <w:rPr>
          <w:rFonts w:ascii="Times New Roman" w:hAnsi="Times New Roman"/>
          <w:sz w:val="24"/>
          <w:szCs w:val="24"/>
        </w:rPr>
        <w:t>e</w:t>
      </w:r>
      <w:r w:rsidRPr="005978A4">
        <w:rPr>
          <w:rFonts w:ascii="Times New Roman" w:hAnsi="Times New Roman"/>
          <w:sz w:val="24"/>
          <w:szCs w:val="24"/>
        </w:rPr>
        <w:t xml:space="preserve"> FHA-insured loan assignment from one lender to another lender; and explanation of efforts made to resolve disputes to close a loan without a participating general contractor.  The Closing Chapter will disclose the Form name and number for all documents, agreements, </w:t>
      </w:r>
      <w:r w:rsidRPr="005978A4" w:rsidR="005978A4">
        <w:rPr>
          <w:rFonts w:ascii="Times New Roman" w:hAnsi="Times New Roman"/>
          <w:sz w:val="24"/>
          <w:szCs w:val="24"/>
        </w:rPr>
        <w:t>riders,</w:t>
      </w:r>
      <w:r w:rsidRPr="005978A4">
        <w:rPr>
          <w:rFonts w:ascii="Times New Roman" w:hAnsi="Times New Roman"/>
          <w:sz w:val="24"/>
          <w:szCs w:val="24"/>
        </w:rPr>
        <w:t xml:space="preserve"> and certifications currently approved under the Multifamily Closing Document PRA collection 2502-0598.  Any new documents created because of future revisions HUD will document in the collection’s next renewal in 2021.</w:t>
      </w:r>
    </w:p>
    <w:p w:rsidRPr="005978A4" w:rsidR="00060FFD" w:rsidP="005978A4" w:rsidRDefault="00060FFD" w14:paraId="7D9D3D8F" w14:textId="77777777">
      <w:pPr>
        <w:jc w:val="both"/>
        <w:rPr>
          <w:rFonts w:ascii="Times New Roman" w:hAnsi="Times New Roman"/>
          <w:sz w:val="24"/>
          <w:szCs w:val="24"/>
        </w:rPr>
      </w:pPr>
    </w:p>
    <w:p w:rsidRPr="005978A4" w:rsidR="002B4E29" w:rsidP="005978A4" w:rsidRDefault="00060FFD" w14:paraId="2DAF0C5C" w14:textId="19E899B7">
      <w:pPr>
        <w:ind w:left="720" w:firstLine="0"/>
        <w:jc w:val="both"/>
        <w:rPr>
          <w:rFonts w:ascii="Times New Roman" w:hAnsi="Times New Roman"/>
          <w:sz w:val="24"/>
          <w:szCs w:val="24"/>
        </w:rPr>
      </w:pPr>
      <w:r w:rsidRPr="005978A4">
        <w:rPr>
          <w:rFonts w:ascii="Times New Roman" w:hAnsi="Times New Roman"/>
          <w:sz w:val="24"/>
        </w:rPr>
        <w:t>In preparation for closings, HUD requires the borrower to disclose any additional agreements affecting the project or the loan.  The information and documents are required as HUD must review and consider all documents that could impact the project to the detriment of HUD, particularly since borrowers are by regulation prohibited from being engaged in business activities other than the FHA-insured multifamily rental project.  This information is needed as a matter of due diligence for the protection of the FHA insurance funds.  Documents are required to be submitted for all closing types on an as needed/as applicable basis</w:t>
      </w:r>
      <w:r w:rsidRPr="005978A4" w:rsidR="00E07438">
        <w:rPr>
          <w:rFonts w:ascii="Times New Roman" w:hAnsi="Times New Roman"/>
          <w:sz w:val="24"/>
        </w:rPr>
        <w:t>.</w:t>
      </w:r>
    </w:p>
    <w:p w:rsidRPr="005978A4" w:rsidR="00E53F22" w:rsidP="005978A4" w:rsidRDefault="00E53F22" w14:paraId="15DB6ECE" w14:textId="77777777">
      <w:pPr>
        <w:ind w:left="360"/>
        <w:jc w:val="both"/>
        <w:rPr>
          <w:rFonts w:ascii="Times New Roman" w:hAnsi="Times New Roman"/>
          <w:sz w:val="24"/>
          <w:szCs w:val="24"/>
        </w:rPr>
      </w:pPr>
    </w:p>
    <w:p w:rsidRPr="005978A4" w:rsidR="008A4193" w:rsidP="008C2E4A" w:rsidRDefault="00E53F22" w14:paraId="5743B5A4" w14:textId="77777777">
      <w:pPr>
        <w:ind w:left="720" w:firstLine="0"/>
        <w:jc w:val="both"/>
        <w:rPr>
          <w:rFonts w:ascii="Times New Roman" w:hAnsi="Times New Roman"/>
          <w:sz w:val="24"/>
          <w:szCs w:val="24"/>
        </w:rPr>
      </w:pPr>
      <w:r w:rsidRPr="005978A4">
        <w:rPr>
          <w:rFonts w:ascii="Times New Roman" w:hAnsi="Times New Roman"/>
          <w:sz w:val="24"/>
          <w:szCs w:val="24"/>
        </w:rPr>
        <w:t>What follows are recent changes in closing guidance on various areas such as letters, documentation and agreements submitted in closing packages by MAP Lenders for the following stakeholders types:  borrower, borrower’s counsel, lender’s counsel, surety, and borrower’s counsel and title agent.</w:t>
      </w:r>
      <w:r w:rsidRPr="005978A4" w:rsidR="00F05393">
        <w:rPr>
          <w:rFonts w:ascii="Times New Roman" w:hAnsi="Times New Roman"/>
          <w:sz w:val="24"/>
          <w:szCs w:val="24"/>
        </w:rPr>
        <w:t xml:space="preserve">  </w:t>
      </w:r>
    </w:p>
    <w:p w:rsidRPr="00031C7A" w:rsidR="008A4193" w:rsidP="008C2E4A" w:rsidRDefault="008A4193" w14:paraId="13068107" w14:textId="77777777">
      <w:pPr>
        <w:ind w:left="360"/>
        <w:jc w:val="both"/>
        <w:rPr>
          <w:rFonts w:ascii="Times New Roman" w:hAnsi="Times New Roman"/>
          <w:sz w:val="28"/>
          <w:szCs w:val="28"/>
        </w:rPr>
      </w:pPr>
    </w:p>
    <w:p w:rsidRPr="00031C7A" w:rsidR="00725EAB" w:rsidP="008C2E4A" w:rsidRDefault="00725EAB" w14:paraId="4E947EA3" w14:textId="00F452E0">
      <w:pPr>
        <w:ind w:left="720" w:firstLine="0"/>
        <w:jc w:val="both"/>
        <w:rPr>
          <w:rFonts w:ascii="Times New Roman" w:hAnsi="Times New Roman"/>
          <w:sz w:val="24"/>
          <w:szCs w:val="24"/>
        </w:rPr>
      </w:pPr>
      <w:r w:rsidRPr="00031C7A">
        <w:rPr>
          <w:rFonts w:ascii="Times New Roman" w:hAnsi="Times New Roman"/>
          <w:sz w:val="24"/>
          <w:szCs w:val="24"/>
          <w:u w:val="single"/>
        </w:rPr>
        <w:t>Lender Response to Closing Introduction Letter</w:t>
      </w:r>
      <w:r w:rsidRPr="00031C7A" w:rsidR="00E751E2">
        <w:rPr>
          <w:rFonts w:ascii="Times New Roman" w:hAnsi="Times New Roman"/>
          <w:sz w:val="24"/>
          <w:szCs w:val="24"/>
        </w:rPr>
        <w:t>.</w:t>
      </w:r>
      <w:r w:rsidRPr="00031C7A">
        <w:rPr>
          <w:rFonts w:ascii="Times New Roman" w:hAnsi="Times New Roman"/>
          <w:sz w:val="24"/>
          <w:szCs w:val="24"/>
        </w:rPr>
        <w:t xml:space="preserve">  Prepared and submitted by the lender to HUD via email; includes lender’s preferred closing date, anticipated timeline for closing based on HUD’s document review protocols, and external deadlines (e.g., tax credit deadlines). The information is needed to facilitate a smoother and shorter closing process after HUD’s issuance of the firm commitment by establishing the parties’ timing needs and expectations.  </w:t>
      </w:r>
      <w:r w:rsidRPr="00031C7A" w:rsidDel="0090239A">
        <w:rPr>
          <w:rFonts w:ascii="Times New Roman" w:hAnsi="Times New Roman"/>
          <w:sz w:val="24"/>
          <w:szCs w:val="24"/>
        </w:rPr>
        <w:t>Submitted one time for all closing types</w:t>
      </w:r>
      <w:r w:rsidRPr="00031C7A">
        <w:rPr>
          <w:rFonts w:ascii="Times New Roman" w:hAnsi="Times New Roman"/>
          <w:sz w:val="24"/>
          <w:szCs w:val="24"/>
        </w:rPr>
        <w:t>:</w:t>
      </w:r>
      <w:r w:rsidRPr="00031C7A" w:rsidDel="0090239A">
        <w:rPr>
          <w:rFonts w:ascii="Times New Roman" w:hAnsi="Times New Roman"/>
          <w:sz w:val="24"/>
          <w:szCs w:val="24"/>
        </w:rPr>
        <w:t xml:space="preserve"> initial closing (new construction/sub-rehab) and initial/final closing (</w:t>
      </w:r>
      <w:r w:rsidRPr="00031C7A" w:rsidDel="0090239A" w:rsidR="00031C7A">
        <w:rPr>
          <w:rFonts w:ascii="Times New Roman" w:hAnsi="Times New Roman"/>
          <w:sz w:val="24"/>
          <w:szCs w:val="24"/>
        </w:rPr>
        <w:t>refinanc</w:t>
      </w:r>
      <w:r w:rsidRPr="00031C7A" w:rsidR="00031C7A">
        <w:rPr>
          <w:rFonts w:ascii="Times New Roman" w:hAnsi="Times New Roman"/>
          <w:sz w:val="24"/>
          <w:szCs w:val="24"/>
        </w:rPr>
        <w:t>e</w:t>
      </w:r>
      <w:r w:rsidRPr="00031C7A" w:rsidDel="0090239A">
        <w:rPr>
          <w:rFonts w:ascii="Times New Roman" w:hAnsi="Times New Roman"/>
          <w:sz w:val="24"/>
          <w:szCs w:val="24"/>
        </w:rPr>
        <w:t>).</w:t>
      </w:r>
    </w:p>
    <w:p w:rsidRPr="00031C7A" w:rsidR="00725EAB" w:rsidP="008C2E4A" w:rsidRDefault="00725EAB" w14:paraId="31CB0C9B" w14:textId="77777777">
      <w:pPr>
        <w:ind w:left="360"/>
        <w:jc w:val="both"/>
        <w:rPr>
          <w:rFonts w:ascii="Times New Roman" w:hAnsi="Times New Roman"/>
          <w:sz w:val="24"/>
          <w:szCs w:val="24"/>
        </w:rPr>
      </w:pPr>
    </w:p>
    <w:p w:rsidRPr="00031C7A" w:rsidR="00725EAB" w:rsidP="008C2E4A" w:rsidRDefault="00725EAB" w14:paraId="55AF6488" w14:textId="78EEB212">
      <w:pPr>
        <w:ind w:left="720" w:firstLine="0"/>
        <w:jc w:val="both"/>
        <w:rPr>
          <w:rFonts w:ascii="Times New Roman" w:hAnsi="Times New Roman"/>
          <w:sz w:val="24"/>
          <w:szCs w:val="24"/>
        </w:rPr>
      </w:pPr>
      <w:r w:rsidRPr="00031C7A">
        <w:rPr>
          <w:rFonts w:ascii="Times New Roman" w:hAnsi="Times New Roman"/>
          <w:sz w:val="24"/>
          <w:szCs w:val="24"/>
          <w:u w:val="single"/>
        </w:rPr>
        <w:t>Loan Assignment Documents</w:t>
      </w:r>
      <w:r w:rsidRPr="00031C7A" w:rsidR="008C2E4A">
        <w:rPr>
          <w:rFonts w:ascii="Times New Roman" w:hAnsi="Times New Roman"/>
          <w:sz w:val="24"/>
          <w:szCs w:val="24"/>
        </w:rPr>
        <w:t>.</w:t>
      </w:r>
      <w:r w:rsidRPr="00031C7A" w:rsidR="00E751E2">
        <w:rPr>
          <w:rFonts w:ascii="Times New Roman" w:hAnsi="Times New Roman"/>
          <w:sz w:val="24"/>
          <w:szCs w:val="24"/>
        </w:rPr>
        <w:t xml:space="preserve">  </w:t>
      </w:r>
      <w:r w:rsidRPr="00031C7A">
        <w:rPr>
          <w:rFonts w:ascii="Times New Roman" w:hAnsi="Times New Roman"/>
          <w:sz w:val="24"/>
          <w:szCs w:val="24"/>
        </w:rPr>
        <w:t>Prepared by lender’s and borrower’s counsel, delivered by the lender to HUD; includes documents memorializing the assignment of a HUD-insured loan between initial and final closing from one lender to another lender; the information is required for HUD to exercise its lender oversight authority and responsibility under the National Housing Act and the contract of mortgage insurance, a process that HUD has always undertaken but is now being formalized in the MAP Guide for consistency (and greater efficiency) across the country.  Submitted one time for new construction/sub-rehab project loans, but only when the loan is assigned to a different lender between initial and final closing.</w:t>
      </w:r>
    </w:p>
    <w:p w:rsidRPr="00031C7A" w:rsidR="00725EAB" w:rsidP="008C2E4A" w:rsidRDefault="00725EAB" w14:paraId="44B0A786" w14:textId="77777777">
      <w:pPr>
        <w:ind w:left="360"/>
        <w:jc w:val="both"/>
        <w:rPr>
          <w:rFonts w:ascii="Times New Roman" w:hAnsi="Times New Roman"/>
          <w:sz w:val="24"/>
          <w:szCs w:val="24"/>
        </w:rPr>
      </w:pPr>
    </w:p>
    <w:p w:rsidRPr="00031C7A" w:rsidR="00725EAB" w:rsidP="008C2E4A" w:rsidRDefault="00725EAB" w14:paraId="48178BA8" w14:textId="1C5FC835">
      <w:pPr>
        <w:ind w:left="720" w:firstLine="0"/>
        <w:jc w:val="both"/>
        <w:rPr>
          <w:rFonts w:ascii="Times New Roman" w:hAnsi="Times New Roman"/>
          <w:sz w:val="24"/>
          <w:szCs w:val="24"/>
        </w:rPr>
      </w:pPr>
      <w:r w:rsidRPr="00031C7A">
        <w:rPr>
          <w:rFonts w:ascii="Times New Roman" w:hAnsi="Times New Roman"/>
          <w:sz w:val="24"/>
          <w:szCs w:val="24"/>
          <w:u w:val="single"/>
        </w:rPr>
        <w:t>Lender Explanation Concerning Dispute between Borrower and General Contractor</w:t>
      </w:r>
      <w:r w:rsidRPr="00031C7A" w:rsidR="008C2E4A">
        <w:rPr>
          <w:rFonts w:ascii="Times New Roman" w:hAnsi="Times New Roman"/>
          <w:sz w:val="24"/>
          <w:szCs w:val="24"/>
        </w:rPr>
        <w:t xml:space="preserve">. </w:t>
      </w:r>
      <w:r w:rsidRPr="00031C7A">
        <w:rPr>
          <w:rFonts w:ascii="Times New Roman" w:hAnsi="Times New Roman"/>
          <w:sz w:val="24"/>
          <w:szCs w:val="24"/>
        </w:rPr>
        <w:t xml:space="preserve"> Prepared and submitted by lenders to HUD; includes explanation of efforts made to resolve dispute before submitting request to close without participation of general contractor, including notification to third parties. In the normal course HUD requires the participation of general contractors in the closing process to ensure its first lien mortgage status and statutory compliance with cost certification and maximum mortgage amount. HUD requires an explanation of good faith efforts to resolve construction disputes to minimize the number of closing without the general contractor.  Submitted one time for new construction/sub-rehab project loans but only in construction dispute situations.</w:t>
      </w:r>
    </w:p>
    <w:p w:rsidRPr="00031C7A" w:rsidR="00725EAB" w:rsidP="008C2E4A" w:rsidRDefault="00725EAB" w14:paraId="4A558CEA" w14:textId="77777777">
      <w:pPr>
        <w:ind w:left="360"/>
        <w:jc w:val="both"/>
        <w:rPr>
          <w:rFonts w:ascii="Times New Roman" w:hAnsi="Times New Roman"/>
          <w:sz w:val="24"/>
          <w:szCs w:val="24"/>
        </w:rPr>
      </w:pPr>
    </w:p>
    <w:p w:rsidRPr="00031C7A" w:rsidR="00725EAB" w:rsidP="008C2E4A" w:rsidRDefault="00725EAB" w14:paraId="4F0BC187" w14:textId="021BF930">
      <w:pPr>
        <w:ind w:left="720" w:firstLine="0"/>
        <w:jc w:val="both"/>
        <w:rPr>
          <w:rFonts w:ascii="Times New Roman" w:hAnsi="Times New Roman"/>
          <w:sz w:val="24"/>
          <w:szCs w:val="24"/>
        </w:rPr>
      </w:pPr>
      <w:r w:rsidRPr="00031C7A">
        <w:rPr>
          <w:rFonts w:ascii="Times New Roman" w:hAnsi="Times New Roman"/>
          <w:sz w:val="24"/>
          <w:szCs w:val="24"/>
          <w:u w:val="single"/>
        </w:rPr>
        <w:t xml:space="preserve">Dispute Resolution Agreement </w:t>
      </w:r>
      <w:r w:rsidRPr="00031C7A">
        <w:rPr>
          <w:rFonts w:ascii="Times New Roman" w:hAnsi="Times New Roman"/>
          <w:sz w:val="24"/>
          <w:szCs w:val="24"/>
        </w:rPr>
        <w:t xml:space="preserve"> Prepared by lender’s counsel, surety, and borrower’s counsel, and submitted by lender to HUD; includes information and terms agreed to by concerned parties to proceed with loan closing in the presence of construction dispute, including escrow of funds to be disbursed upon </w:t>
      </w:r>
      <w:r w:rsidRPr="00031C7A">
        <w:rPr>
          <w:rFonts w:ascii="Times New Roman" w:hAnsi="Times New Roman"/>
          <w:sz w:val="24"/>
          <w:szCs w:val="24"/>
        </w:rPr>
        <w:lastRenderedPageBreak/>
        <w:t>resolution of dispute.  Information and agreement are needed to ensure parties are properly paid to avoid filing of liens and to ensure statutory cost certification compliance.  Such information has typically been collected in the past but not officially formalized for PRA purposes until the present.  Submitted one time before final closing for new construction/sub-rehab project loans but only in construction dispute situations.</w:t>
      </w:r>
    </w:p>
    <w:p w:rsidRPr="00031C7A" w:rsidR="00725EAB" w:rsidP="008C2E4A" w:rsidRDefault="00725EAB" w14:paraId="110C2DB0" w14:textId="77777777">
      <w:pPr>
        <w:ind w:left="360"/>
        <w:jc w:val="both"/>
        <w:rPr>
          <w:rFonts w:ascii="Times New Roman" w:hAnsi="Times New Roman"/>
          <w:sz w:val="24"/>
          <w:szCs w:val="24"/>
        </w:rPr>
      </w:pPr>
    </w:p>
    <w:p w:rsidRPr="00031C7A" w:rsidR="00725EAB" w:rsidP="00031C7A" w:rsidRDefault="00725EAB" w14:paraId="520C8EE1" w14:textId="77777777">
      <w:pPr>
        <w:ind w:left="360"/>
        <w:jc w:val="both"/>
        <w:rPr>
          <w:rFonts w:ascii="Times New Roman" w:hAnsi="Times New Roman"/>
          <w:sz w:val="24"/>
          <w:szCs w:val="24"/>
        </w:rPr>
      </w:pPr>
    </w:p>
    <w:p w:rsidRPr="00031C7A" w:rsidR="00725EAB" w:rsidP="00031C7A" w:rsidRDefault="00725EAB" w14:paraId="46D22567" w14:textId="3306CD20">
      <w:pPr>
        <w:ind w:left="720" w:firstLine="0"/>
        <w:jc w:val="both"/>
        <w:rPr>
          <w:rFonts w:ascii="Times New Roman" w:hAnsi="Times New Roman"/>
          <w:sz w:val="24"/>
          <w:szCs w:val="24"/>
        </w:rPr>
      </w:pPr>
      <w:r w:rsidRPr="00031C7A">
        <w:rPr>
          <w:rFonts w:ascii="Times New Roman" w:hAnsi="Times New Roman"/>
          <w:sz w:val="24"/>
          <w:szCs w:val="24"/>
          <w:u w:val="single"/>
        </w:rPr>
        <w:t>Additional Agreements</w:t>
      </w:r>
      <w:r w:rsidRPr="00031C7A" w:rsidR="00031C7A">
        <w:rPr>
          <w:rFonts w:ascii="Times New Roman" w:hAnsi="Times New Roman"/>
          <w:sz w:val="24"/>
          <w:szCs w:val="24"/>
        </w:rPr>
        <w:t>.</w:t>
      </w:r>
      <w:r w:rsidRPr="00031C7A">
        <w:rPr>
          <w:rFonts w:ascii="Times New Roman" w:hAnsi="Times New Roman"/>
          <w:sz w:val="24"/>
          <w:szCs w:val="24"/>
        </w:rPr>
        <w:t xml:space="preserve">  Requires borrower to disclose any additional agreements affecting the project or the loan.  Examples are given.  The information and documents are required as HUD must review and consider all documents that could impact the project to the detriment of HUD, particularly since borrowers are by regulation prohibited from being engaged in business activities other than the HUD-insured multifamily rental project.  This information is needed as a matter of due diligence for the protection of the FHA insurance funds.  Documents are required to be submitted for all closing types on an as needed/as applicable basis.</w:t>
      </w:r>
    </w:p>
    <w:p w:rsidRPr="00031C7A" w:rsidR="00725EAB" w:rsidP="00031C7A" w:rsidRDefault="00725EAB" w14:paraId="06F1CE31" w14:textId="77777777">
      <w:pPr>
        <w:ind w:left="360"/>
        <w:jc w:val="both"/>
        <w:rPr>
          <w:rFonts w:ascii="Times New Roman" w:hAnsi="Times New Roman"/>
          <w:sz w:val="24"/>
          <w:szCs w:val="24"/>
        </w:rPr>
      </w:pPr>
    </w:p>
    <w:p w:rsidRPr="00031C7A" w:rsidR="006807ED" w:rsidP="00031C7A" w:rsidRDefault="00725EAB" w14:paraId="07638236" w14:textId="7F591085">
      <w:pPr>
        <w:spacing w:before="120"/>
        <w:ind w:left="720" w:firstLine="0"/>
        <w:jc w:val="both"/>
        <w:rPr>
          <w:rFonts w:ascii="Times New Roman" w:hAnsi="Times New Roman"/>
          <w:b/>
          <w:sz w:val="24"/>
          <w:szCs w:val="24"/>
        </w:rPr>
      </w:pPr>
      <w:r w:rsidRPr="00031C7A">
        <w:rPr>
          <w:rFonts w:ascii="Times New Roman" w:hAnsi="Times New Roman"/>
          <w:sz w:val="24"/>
          <w:szCs w:val="24"/>
          <w:u w:val="single"/>
        </w:rPr>
        <w:t>Lender’s Current Payment Letter and Certification</w:t>
      </w:r>
      <w:r w:rsidRPr="00031C7A" w:rsidR="00031C7A">
        <w:rPr>
          <w:rFonts w:ascii="Times New Roman" w:hAnsi="Times New Roman"/>
          <w:sz w:val="24"/>
          <w:szCs w:val="24"/>
        </w:rPr>
        <w:t>.</w:t>
      </w:r>
      <w:r w:rsidRPr="00031C7A">
        <w:rPr>
          <w:rFonts w:ascii="Times New Roman" w:hAnsi="Times New Roman"/>
          <w:sz w:val="24"/>
          <w:szCs w:val="24"/>
        </w:rPr>
        <w:t xml:space="preserve">  Prepared and submitted by lenders to HUD at final closing, to verify that the loan is current and there is no loan default, and to provide any required confirmations from the Lender’s Certificate (HUD-92434M) that Lender could not make at initial closing.  Submitted one time at final closing for new construction/sub-rehab transactions.  This document is currently approved under the Multifamily Closing Document PRA collection 2502-0598</w:t>
      </w:r>
      <w:r w:rsidRPr="00031C7A" w:rsidR="00031C7A">
        <w:rPr>
          <w:rFonts w:ascii="Times New Roman" w:hAnsi="Times New Roman"/>
          <w:sz w:val="24"/>
          <w:szCs w:val="24"/>
        </w:rPr>
        <w:t>.</w:t>
      </w:r>
    </w:p>
    <w:p w:rsidRPr="00031C7A" w:rsidR="006807ED" w:rsidP="00F05393" w:rsidRDefault="006807ED" w14:paraId="48E6E662" w14:textId="77777777">
      <w:pPr>
        <w:spacing w:before="120"/>
        <w:ind w:left="1080" w:firstLine="0"/>
        <w:jc w:val="both"/>
        <w:rPr>
          <w:rFonts w:ascii="Times New Roman" w:hAnsi="Times New Roman"/>
          <w:b/>
          <w:sz w:val="24"/>
          <w:szCs w:val="24"/>
        </w:rPr>
      </w:pPr>
    </w:p>
    <w:p w:rsidRPr="00682AC8" w:rsidR="00D54917" w:rsidP="00D54917" w:rsidRDefault="00D54917" w14:paraId="5E2B234B" w14:textId="407C61E7">
      <w:pPr>
        <w:spacing w:before="120" w:after="120"/>
        <w:ind w:left="720" w:firstLine="0"/>
        <w:jc w:val="both"/>
        <w:rPr>
          <w:rFonts w:ascii="Times New (W1)" w:hAnsi="Times New (W1)"/>
          <w:b/>
          <w:sz w:val="24"/>
          <w:u w:val="single"/>
        </w:rPr>
      </w:pPr>
      <w:r w:rsidRPr="00682AC8">
        <w:rPr>
          <w:rFonts w:ascii="Times New (W1)" w:hAnsi="Times New (W1)"/>
          <w:b/>
          <w:sz w:val="24"/>
          <w:u w:val="single"/>
        </w:rPr>
        <w:t>Standard Practice Forms</w:t>
      </w:r>
    </w:p>
    <w:p w:rsidR="00773F57" w:rsidP="00773F57" w:rsidRDefault="00D54917" w14:paraId="12E82F6B" w14:textId="77777777">
      <w:pPr>
        <w:ind w:left="720" w:firstLine="0"/>
        <w:jc w:val="both"/>
        <w:rPr>
          <w:rFonts w:ascii="Times New Roman" w:hAnsi="Times New Roman"/>
          <w:sz w:val="24"/>
          <w:szCs w:val="24"/>
        </w:rPr>
      </w:pPr>
      <w:r w:rsidRPr="00E45599">
        <w:rPr>
          <w:rFonts w:ascii="Times New Roman" w:hAnsi="Times New Roman"/>
          <w:b/>
          <w:sz w:val="24"/>
          <w:szCs w:val="24"/>
        </w:rPr>
        <w:t>Drawings &amp; Specifications</w:t>
      </w:r>
    </w:p>
    <w:p w:rsidRPr="00503F28" w:rsidR="00820B61" w:rsidP="00503F28" w:rsidRDefault="00484504" w14:paraId="37F5D282" w14:textId="410C60BE">
      <w:pPr>
        <w:spacing w:after="120"/>
        <w:ind w:left="720" w:firstLine="0"/>
        <w:jc w:val="both"/>
        <w:rPr>
          <w:rFonts w:ascii="Times New Roman" w:hAnsi="Times New Roman"/>
          <w:b/>
          <w:sz w:val="24"/>
          <w:szCs w:val="24"/>
        </w:rPr>
      </w:pPr>
      <w:r w:rsidRPr="00E45599">
        <w:rPr>
          <w:rFonts w:ascii="Times New Roman" w:hAnsi="Times New Roman"/>
          <w:sz w:val="24"/>
          <w:szCs w:val="24"/>
        </w:rPr>
        <w:t xml:space="preserve">The MAP Lender will provide drawings and specifications </w:t>
      </w:r>
      <w:r w:rsidRPr="009F33C5" w:rsidR="00F3611D">
        <w:rPr>
          <w:rFonts w:ascii="Times New Roman" w:hAnsi="Times New Roman"/>
          <w:sz w:val="24"/>
          <w:szCs w:val="24"/>
        </w:rPr>
        <w:t>(construction documents) completed by the project architect</w:t>
      </w:r>
      <w:r w:rsidRPr="00E45599">
        <w:rPr>
          <w:rFonts w:ascii="Times New Roman" w:hAnsi="Times New Roman"/>
          <w:sz w:val="24"/>
          <w:szCs w:val="24"/>
        </w:rPr>
        <w:t xml:space="preserve"> for </w:t>
      </w:r>
      <w:r w:rsidR="00503F28">
        <w:rPr>
          <w:rFonts w:ascii="Times New Roman" w:hAnsi="Times New Roman"/>
          <w:sz w:val="24"/>
          <w:szCs w:val="24"/>
        </w:rPr>
        <w:t xml:space="preserve">each </w:t>
      </w:r>
      <w:r w:rsidRPr="009F33C5" w:rsidR="00B92D00">
        <w:rPr>
          <w:rFonts w:ascii="Times New Roman" w:hAnsi="Times New Roman"/>
          <w:sz w:val="24"/>
          <w:szCs w:val="24"/>
        </w:rPr>
        <w:t>new construction or substantial rehabilitation</w:t>
      </w:r>
      <w:r w:rsidRPr="00E45599" w:rsidR="00B92D00">
        <w:rPr>
          <w:rFonts w:ascii="Times New Roman" w:hAnsi="Times New Roman"/>
          <w:sz w:val="24"/>
          <w:szCs w:val="24"/>
        </w:rPr>
        <w:t xml:space="preserve"> </w:t>
      </w:r>
      <w:r w:rsidRPr="00E45599">
        <w:rPr>
          <w:rFonts w:ascii="Times New Roman" w:hAnsi="Times New Roman"/>
          <w:sz w:val="24"/>
          <w:szCs w:val="24"/>
        </w:rPr>
        <w:t xml:space="preserve">eligible </w:t>
      </w:r>
      <w:r w:rsidR="00B92D00">
        <w:rPr>
          <w:rFonts w:ascii="Times New Roman" w:hAnsi="Times New Roman"/>
          <w:sz w:val="24"/>
          <w:szCs w:val="24"/>
        </w:rPr>
        <w:t xml:space="preserve">under the </w:t>
      </w:r>
      <w:r w:rsidRPr="00E45599">
        <w:rPr>
          <w:rFonts w:ascii="Times New Roman" w:hAnsi="Times New Roman"/>
          <w:sz w:val="24"/>
          <w:szCs w:val="24"/>
        </w:rPr>
        <w:t>Section of the Act.  The lender must hire a qualified construction analyst(s) with experience in multifamily construction to review the drawings and specifications prepared by the project architect and any related agreements for design and/or construction services</w:t>
      </w:r>
      <w:r w:rsidR="00300001">
        <w:rPr>
          <w:rFonts w:ascii="Times New Roman" w:hAnsi="Times New Roman"/>
          <w:sz w:val="24"/>
          <w:szCs w:val="24"/>
        </w:rPr>
        <w:t xml:space="preserve"> </w:t>
      </w:r>
      <w:r w:rsidRPr="009F33C5" w:rsidR="00300001">
        <w:rPr>
          <w:rFonts w:ascii="Times New Roman" w:hAnsi="Times New Roman"/>
          <w:sz w:val="24"/>
          <w:szCs w:val="24"/>
        </w:rPr>
        <w:t>for compliance with the MAP Guide requirements</w:t>
      </w:r>
      <w:r w:rsidRPr="00E45599">
        <w:rPr>
          <w:rFonts w:ascii="Times New Roman" w:hAnsi="Times New Roman"/>
          <w:sz w:val="24"/>
          <w:szCs w:val="24"/>
        </w:rPr>
        <w:t xml:space="preserve">.  The </w:t>
      </w:r>
      <w:r w:rsidRPr="009F33C5" w:rsidR="002701E7">
        <w:rPr>
          <w:rFonts w:ascii="Times New Roman" w:hAnsi="Times New Roman"/>
          <w:sz w:val="24"/>
          <w:szCs w:val="24"/>
        </w:rPr>
        <w:t>construction documents must conform</w:t>
      </w:r>
      <w:r w:rsidRPr="00E45599">
        <w:rPr>
          <w:rFonts w:ascii="Times New Roman" w:hAnsi="Times New Roman"/>
          <w:sz w:val="24"/>
          <w:szCs w:val="24"/>
        </w:rPr>
        <w:t xml:space="preserve"> with local building standards and construction methods, relevant national or international building codes and standards</w:t>
      </w:r>
      <w:r w:rsidRPr="000358FD" w:rsidR="000358FD">
        <w:rPr>
          <w:rFonts w:ascii="Times New Roman" w:hAnsi="Times New Roman"/>
          <w:sz w:val="24"/>
          <w:szCs w:val="24"/>
        </w:rPr>
        <w:t xml:space="preserve"> </w:t>
      </w:r>
      <w:r w:rsidRPr="009F33C5" w:rsidR="000358FD">
        <w:rPr>
          <w:rFonts w:ascii="Times New Roman" w:hAnsi="Times New Roman"/>
          <w:sz w:val="24"/>
          <w:szCs w:val="24"/>
        </w:rPr>
        <w:t>for each design</w:t>
      </w:r>
      <w:r w:rsidRPr="00E45599">
        <w:rPr>
          <w:rFonts w:ascii="Times New Roman" w:hAnsi="Times New Roman"/>
          <w:sz w:val="24"/>
          <w:szCs w:val="24"/>
        </w:rPr>
        <w:t xml:space="preserve"> category </w:t>
      </w:r>
      <w:r w:rsidR="002E600B">
        <w:rPr>
          <w:rFonts w:ascii="Times New Roman" w:hAnsi="Times New Roman"/>
          <w:sz w:val="24"/>
          <w:szCs w:val="24"/>
        </w:rPr>
        <w:t xml:space="preserve">such as </w:t>
      </w:r>
      <w:r w:rsidRPr="00E45599">
        <w:rPr>
          <w:rFonts w:ascii="Times New Roman" w:hAnsi="Times New Roman"/>
          <w:sz w:val="24"/>
          <w:szCs w:val="24"/>
        </w:rPr>
        <w:t xml:space="preserve">Architectural, </w:t>
      </w:r>
      <w:r w:rsidR="005F0974">
        <w:rPr>
          <w:rFonts w:ascii="Times New Roman" w:hAnsi="Times New Roman"/>
          <w:sz w:val="24"/>
          <w:szCs w:val="24"/>
        </w:rPr>
        <w:t>Civil</w:t>
      </w:r>
      <w:r w:rsidRPr="00E45599">
        <w:rPr>
          <w:rFonts w:ascii="Times New Roman" w:hAnsi="Times New Roman"/>
          <w:sz w:val="24"/>
          <w:szCs w:val="24"/>
        </w:rPr>
        <w:t xml:space="preserve">, Structural, </w:t>
      </w:r>
      <w:r w:rsidR="005F0974">
        <w:rPr>
          <w:rFonts w:ascii="Times New Roman" w:hAnsi="Times New Roman"/>
          <w:sz w:val="24"/>
          <w:szCs w:val="24"/>
        </w:rPr>
        <w:t>Mechanical</w:t>
      </w:r>
      <w:r w:rsidR="00BF06E2">
        <w:rPr>
          <w:rFonts w:ascii="Times New Roman" w:hAnsi="Times New Roman"/>
          <w:sz w:val="24"/>
          <w:szCs w:val="24"/>
        </w:rPr>
        <w:t>,</w:t>
      </w:r>
      <w:r w:rsidRPr="00E45599">
        <w:rPr>
          <w:rFonts w:ascii="Times New Roman" w:hAnsi="Times New Roman"/>
          <w:sz w:val="24"/>
          <w:szCs w:val="24"/>
        </w:rPr>
        <w:t xml:space="preserve"> Electrical,</w:t>
      </w:r>
      <w:r w:rsidR="00BF06E2">
        <w:rPr>
          <w:rFonts w:ascii="Times New Roman" w:hAnsi="Times New Roman"/>
          <w:sz w:val="24"/>
          <w:szCs w:val="24"/>
        </w:rPr>
        <w:t xml:space="preserve"> Plumbing</w:t>
      </w:r>
      <w:r w:rsidRPr="00E45599">
        <w:rPr>
          <w:rFonts w:ascii="Times New Roman" w:hAnsi="Times New Roman"/>
          <w:sz w:val="24"/>
          <w:szCs w:val="24"/>
        </w:rPr>
        <w:t xml:space="preserve"> etc</w:t>
      </w:r>
      <w:r w:rsidR="00503F28">
        <w:rPr>
          <w:rFonts w:ascii="Times New Roman" w:hAnsi="Times New Roman"/>
          <w:sz w:val="24"/>
          <w:szCs w:val="24"/>
        </w:rPr>
        <w:t>.</w:t>
      </w:r>
      <w:r w:rsidR="00BF06E2">
        <w:rPr>
          <w:rFonts w:ascii="Times New Roman" w:hAnsi="Times New Roman"/>
          <w:sz w:val="24"/>
          <w:szCs w:val="24"/>
        </w:rPr>
        <w:t xml:space="preserve">  </w:t>
      </w:r>
      <w:r w:rsidRPr="009F33C5" w:rsidR="000F5387">
        <w:rPr>
          <w:rFonts w:ascii="Times New Roman" w:hAnsi="Times New Roman"/>
          <w:sz w:val="24"/>
          <w:szCs w:val="24"/>
        </w:rPr>
        <w:t>The site survey drawings must be completed by a qualified surveyor and conform to the</w:t>
      </w:r>
      <w:r w:rsidRPr="00E45599">
        <w:rPr>
          <w:rFonts w:ascii="Times New Roman" w:hAnsi="Times New Roman"/>
          <w:sz w:val="24"/>
          <w:szCs w:val="24"/>
        </w:rPr>
        <w:t xml:space="preserve"> ALTA/ACSM Land Title Survey ALTA/</w:t>
      </w:r>
      <w:r w:rsidR="00E2260D">
        <w:rPr>
          <w:rFonts w:ascii="Times New Roman" w:hAnsi="Times New Roman"/>
          <w:sz w:val="24"/>
          <w:szCs w:val="24"/>
        </w:rPr>
        <w:t>NSPS</w:t>
      </w:r>
      <w:r w:rsidRPr="00E45599" w:rsidR="00E2260D">
        <w:rPr>
          <w:rFonts w:ascii="Times New Roman" w:hAnsi="Times New Roman"/>
          <w:sz w:val="24"/>
          <w:szCs w:val="24"/>
        </w:rPr>
        <w:t xml:space="preserve"> </w:t>
      </w:r>
      <w:r w:rsidRPr="00E45599">
        <w:rPr>
          <w:rFonts w:ascii="Times New Roman" w:hAnsi="Times New Roman"/>
          <w:sz w:val="24"/>
          <w:szCs w:val="24"/>
        </w:rPr>
        <w:t>Minimum Standard Detail Requirements</w:t>
      </w:r>
      <w:r w:rsidR="00E45599">
        <w:rPr>
          <w:rFonts w:ascii="Times New Roman" w:hAnsi="Times New Roman"/>
          <w:sz w:val="24"/>
          <w:szCs w:val="24"/>
        </w:rPr>
        <w:t xml:space="preserve">.  </w:t>
      </w:r>
      <w:r w:rsidRPr="009F33C5" w:rsidR="00B8483D">
        <w:rPr>
          <w:rFonts w:ascii="Times New Roman" w:hAnsi="Times New Roman"/>
          <w:sz w:val="24"/>
          <w:szCs w:val="24"/>
        </w:rPr>
        <w:t>A completed form HUD-91073M Surveyor’s Report must be attached.</w:t>
      </w:r>
      <w:r w:rsidR="00B8483D">
        <w:rPr>
          <w:rFonts w:ascii="Times New Roman" w:hAnsi="Times New Roman"/>
          <w:sz w:val="24"/>
          <w:szCs w:val="24"/>
        </w:rPr>
        <w:t xml:space="preserve">  </w:t>
      </w:r>
      <w:r w:rsidRPr="00E45599">
        <w:rPr>
          <w:rFonts w:ascii="Times New Roman" w:hAnsi="Times New Roman"/>
          <w:sz w:val="24"/>
          <w:szCs w:val="24"/>
        </w:rPr>
        <w:t xml:space="preserve">A complete set of drawings and specifications </w:t>
      </w:r>
      <w:r w:rsidR="00E45599">
        <w:rPr>
          <w:rFonts w:ascii="Times New Roman" w:hAnsi="Times New Roman"/>
          <w:sz w:val="24"/>
          <w:szCs w:val="24"/>
        </w:rPr>
        <w:t>are submitted with each application.</w:t>
      </w:r>
    </w:p>
    <w:p w:rsidR="006924ED" w:rsidP="006924ED" w:rsidRDefault="0099000F" w14:paraId="67173A6E" w14:textId="77777777">
      <w:pPr>
        <w:spacing w:before="120"/>
        <w:ind w:left="720" w:firstLine="0"/>
        <w:jc w:val="both"/>
        <w:rPr>
          <w:rFonts w:ascii="Times New Roman" w:hAnsi="Times New Roman"/>
          <w:b/>
          <w:sz w:val="24"/>
          <w:szCs w:val="24"/>
        </w:rPr>
      </w:pPr>
      <w:r w:rsidRPr="007C06F6">
        <w:rPr>
          <w:rFonts w:ascii="Times New Roman" w:hAnsi="Times New Roman"/>
          <w:b/>
          <w:sz w:val="24"/>
          <w:szCs w:val="24"/>
        </w:rPr>
        <w:t>The American Institute of Architects (AIA) Standard Forms of Agreements and HUD Amendments</w:t>
      </w:r>
    </w:p>
    <w:p w:rsidRPr="00773F57" w:rsidR="00C60889" w:rsidP="006924ED" w:rsidRDefault="0099000F" w14:paraId="45EE1FB2" w14:textId="60C7ABD0">
      <w:pPr>
        <w:spacing w:after="120"/>
        <w:ind w:left="720" w:firstLine="0"/>
        <w:jc w:val="both"/>
        <w:rPr>
          <w:rFonts w:ascii="Times New Roman" w:hAnsi="Times New Roman"/>
          <w:b/>
          <w:sz w:val="24"/>
          <w:szCs w:val="24"/>
        </w:rPr>
      </w:pPr>
      <w:r w:rsidRPr="007C06F6">
        <w:rPr>
          <w:rFonts w:ascii="Times New Roman" w:hAnsi="Times New Roman"/>
          <w:sz w:val="24"/>
          <w:szCs w:val="24"/>
        </w:rPr>
        <w:t>The form of contract required between the owner, project architect, and general contractor when employed for the MAP Guide transactions must be the AIA Standard Forms of Agreements. These forms are widely used by the industry for construction projects.  For new construction and substantial rehabilitation projects that involve extensive construction activities, the required AIA forms are B108 (between the architect and the owner) and A201 (general conditions). The form HUD-92408-M (current collection 2502-0589) specifies further HUD requirements and must be attached to B108.</w:t>
      </w:r>
    </w:p>
    <w:p w:rsidR="006924ED" w:rsidP="006924ED" w:rsidRDefault="00820B61" w14:paraId="7F48FB13" w14:textId="77777777">
      <w:pPr>
        <w:spacing w:before="120"/>
        <w:ind w:left="720" w:firstLine="0"/>
        <w:jc w:val="both"/>
        <w:rPr>
          <w:rFonts w:ascii="Times New Roman" w:hAnsi="Times New Roman"/>
          <w:b/>
        </w:rPr>
      </w:pPr>
      <w:r w:rsidRPr="004330AB">
        <w:rPr>
          <w:rFonts w:ascii="Times New Roman" w:hAnsi="Times New Roman"/>
          <w:b/>
        </w:rPr>
        <w:t>Appraisers &amp; Market Analyst</w:t>
      </w:r>
    </w:p>
    <w:p w:rsidRPr="00503F28" w:rsidR="00820B61" w:rsidP="00FA3EBA" w:rsidRDefault="00820B61" w14:paraId="6C998C08" w14:textId="3AD6B7C0">
      <w:pPr>
        <w:spacing w:after="240"/>
        <w:ind w:left="720" w:firstLine="0"/>
        <w:jc w:val="both"/>
        <w:rPr>
          <w:rFonts w:ascii="Times New Roman" w:hAnsi="Times New Roman"/>
        </w:rPr>
      </w:pPr>
      <w:r w:rsidRPr="00E45599">
        <w:rPr>
          <w:rFonts w:ascii="Times New Roman" w:hAnsi="Times New Roman"/>
        </w:rPr>
        <w:t xml:space="preserve"> </w:t>
      </w:r>
      <w:r w:rsidR="00503F28">
        <w:rPr>
          <w:rFonts w:ascii="Times New Roman" w:hAnsi="Times New Roman"/>
          <w:spacing w:val="-4"/>
        </w:rPr>
        <w:t>MAP Lender</w:t>
      </w:r>
      <w:r w:rsidRPr="004330AB">
        <w:rPr>
          <w:rFonts w:ascii="Times New Roman" w:hAnsi="Times New Roman"/>
          <w:spacing w:val="-4"/>
        </w:rPr>
        <w:t>s</w:t>
      </w:r>
      <w:r w:rsidR="00503F28">
        <w:rPr>
          <w:rFonts w:ascii="Times New Roman" w:hAnsi="Times New Roman"/>
          <w:spacing w:val="-4"/>
        </w:rPr>
        <w:t xml:space="preserve"> are</w:t>
      </w:r>
      <w:r w:rsidRPr="004330AB">
        <w:rPr>
          <w:rFonts w:ascii="Times New Roman" w:hAnsi="Times New Roman"/>
          <w:spacing w:val="-4"/>
        </w:rPr>
        <w:t xml:space="preserve"> responsible </w:t>
      </w:r>
      <w:r w:rsidR="00503F28">
        <w:rPr>
          <w:rFonts w:ascii="Times New Roman" w:hAnsi="Times New Roman"/>
          <w:spacing w:val="-4"/>
        </w:rPr>
        <w:t>for</w:t>
      </w:r>
      <w:r w:rsidRPr="004330AB">
        <w:rPr>
          <w:rFonts w:ascii="Times New Roman" w:hAnsi="Times New Roman"/>
          <w:spacing w:val="-4"/>
        </w:rPr>
        <w:t xml:space="preserve"> </w:t>
      </w:r>
      <w:r w:rsidR="00503F28">
        <w:rPr>
          <w:rFonts w:ascii="Times New Roman" w:hAnsi="Times New Roman"/>
          <w:spacing w:val="-4"/>
        </w:rPr>
        <w:t xml:space="preserve">the </w:t>
      </w:r>
      <w:r w:rsidRPr="004330AB">
        <w:rPr>
          <w:rFonts w:ascii="Times New Roman" w:hAnsi="Times New Roman"/>
          <w:spacing w:val="-4"/>
        </w:rPr>
        <w:t xml:space="preserve">selection and approval </w:t>
      </w:r>
      <w:r w:rsidR="00503F28">
        <w:rPr>
          <w:rFonts w:ascii="Times New Roman" w:hAnsi="Times New Roman"/>
          <w:spacing w:val="-4"/>
        </w:rPr>
        <w:t xml:space="preserve">of </w:t>
      </w:r>
      <w:r w:rsidRPr="004330AB">
        <w:rPr>
          <w:rFonts w:ascii="Times New Roman" w:hAnsi="Times New Roman"/>
          <w:spacing w:val="-4"/>
        </w:rPr>
        <w:t xml:space="preserve">appraisers and market analysts who are familiar with MAP guidelines.  </w:t>
      </w:r>
      <w:r w:rsidRPr="004330AB">
        <w:rPr>
          <w:rFonts w:ascii="Times New Roman" w:hAnsi="Times New Roman"/>
        </w:rPr>
        <w:t>A lender will locate a Certified General Appraiser from the Appraisal Subcommittee of the Federal Financial Institutions Examination Council</w:t>
      </w:r>
      <w:r w:rsidR="00BE2999">
        <w:rPr>
          <w:rFonts w:ascii="Times New Roman" w:hAnsi="Times New Roman"/>
        </w:rPr>
        <w:t xml:space="preserve"> (FFIEC).  The FFIEC</w:t>
      </w:r>
      <w:r w:rsidRPr="004330AB">
        <w:rPr>
          <w:rFonts w:ascii="Times New Roman" w:hAnsi="Times New Roman"/>
        </w:rPr>
        <w:t xml:space="preserve"> maintains a national registry of Certified General Appraisers who are authorized, under Federal law, to perform appraisals in connection with federally related transactions.</w:t>
      </w:r>
      <w:r w:rsidRPr="004330AB">
        <w:rPr>
          <w:rFonts w:ascii="Times New Roman" w:hAnsi="Times New Roman"/>
          <w:spacing w:val="-4"/>
        </w:rPr>
        <w:t xml:space="preserve"> </w:t>
      </w:r>
      <w:r w:rsidRPr="004330AB">
        <w:rPr>
          <w:rFonts w:ascii="Times New Roman" w:hAnsi="Times New Roman"/>
          <w:shd w:val="clear" w:color="auto" w:fill="FFFFFF"/>
        </w:rPr>
        <w:t xml:space="preserve">The appraiser or the market analyst must be independent of and may not be affiliated with the loan originator, broker, developer, borrower, MAP Lender or any individual or institution involved in any other financial role in the application.  </w:t>
      </w:r>
      <w:r w:rsidRPr="004330AB">
        <w:rPr>
          <w:rFonts w:ascii="Times New Roman" w:hAnsi="Times New Roman"/>
          <w:spacing w:val="-4"/>
        </w:rPr>
        <w:t xml:space="preserve">Lenders </w:t>
      </w:r>
      <w:r w:rsidRPr="004330AB">
        <w:rPr>
          <w:rFonts w:ascii="Times New Roman" w:hAnsi="Times New Roman"/>
          <w:spacing w:val="-4"/>
          <w:shd w:val="clear" w:color="auto" w:fill="FFFFFF"/>
        </w:rPr>
        <w:t>must</w:t>
      </w:r>
      <w:r w:rsidRPr="004330AB">
        <w:rPr>
          <w:rFonts w:ascii="Times New Roman" w:hAnsi="Times New Roman"/>
          <w:spacing w:val="-4"/>
        </w:rPr>
        <w:t xml:space="preserve"> ensure that each appraiser and market analyst selected </w:t>
      </w:r>
      <w:r w:rsidR="00C45E05">
        <w:rPr>
          <w:rFonts w:ascii="Times New Roman" w:hAnsi="Times New Roman"/>
          <w:spacing w:val="-4"/>
        </w:rPr>
        <w:t>are</w:t>
      </w:r>
      <w:r w:rsidRPr="004330AB">
        <w:rPr>
          <w:rFonts w:ascii="Times New Roman" w:hAnsi="Times New Roman"/>
          <w:spacing w:val="-4"/>
        </w:rPr>
        <w:t xml:space="preserve"> qualified to appraise or </w:t>
      </w:r>
      <w:r w:rsidRPr="004330AB">
        <w:rPr>
          <w:rFonts w:ascii="Times New Roman" w:hAnsi="Times New Roman"/>
          <w:spacing w:val="-4"/>
        </w:rPr>
        <w:lastRenderedPageBreak/>
        <w:t xml:space="preserve">perform market analyses, respectively, for multifamily properties.  The lenders will perform their due diligence by reviewing their education, quality, and frequency of multifamily appraisal experience, sample appraisals and market studies, professional affiliations, and state licenses or certifications.  The appraiser is required to complete and sign various HUD forms related to the appraisal, i.e. </w:t>
      </w:r>
      <w:r w:rsidR="00C45E05">
        <w:rPr>
          <w:rFonts w:ascii="Times New Roman" w:hAnsi="Times New Roman"/>
          <w:spacing w:val="-4"/>
        </w:rPr>
        <w:t xml:space="preserve">Forms </w:t>
      </w:r>
      <w:r w:rsidRPr="004330AB">
        <w:rPr>
          <w:rFonts w:ascii="Times New Roman" w:hAnsi="Times New Roman"/>
          <w:spacing w:val="-4"/>
        </w:rPr>
        <w:t xml:space="preserve">HUD-92264, </w:t>
      </w:r>
      <w:r w:rsidR="00C45E05">
        <w:rPr>
          <w:rFonts w:ascii="Times New Roman" w:hAnsi="Times New Roman"/>
          <w:spacing w:val="-4"/>
        </w:rPr>
        <w:t>-</w:t>
      </w:r>
      <w:r w:rsidRPr="004330AB">
        <w:rPr>
          <w:rFonts w:ascii="Times New Roman" w:hAnsi="Times New Roman"/>
          <w:spacing w:val="-4"/>
        </w:rPr>
        <w:t xml:space="preserve">92273, </w:t>
      </w:r>
      <w:r w:rsidR="00C45E05">
        <w:rPr>
          <w:rFonts w:ascii="Times New Roman" w:hAnsi="Times New Roman"/>
          <w:spacing w:val="-4"/>
        </w:rPr>
        <w:t>-</w:t>
      </w:r>
      <w:r w:rsidRPr="00E43E4E">
        <w:rPr>
          <w:rFonts w:ascii="Times New Roman" w:hAnsi="Times New Roman"/>
          <w:spacing w:val="-4"/>
        </w:rPr>
        <w:t>92274</w:t>
      </w:r>
      <w:r w:rsidRPr="00E43E4E" w:rsidR="00782CF3">
        <w:rPr>
          <w:rFonts w:ascii="Times New Roman" w:hAnsi="Times New Roman"/>
          <w:spacing w:val="-4"/>
        </w:rPr>
        <w:t xml:space="preserve"> </w:t>
      </w:r>
      <w:r w:rsidR="00782CF3">
        <w:rPr>
          <w:rFonts w:ascii="Times New Roman" w:hAnsi="Times New Roman"/>
          <w:spacing w:val="4"/>
          <w:sz w:val="24"/>
          <w:szCs w:val="24"/>
          <w:shd w:val="clear" w:color="auto" w:fill="FFFFFF"/>
        </w:rPr>
        <w:t>(current collection 2502-0029)</w:t>
      </w:r>
      <w:r w:rsidRPr="004330AB">
        <w:rPr>
          <w:rFonts w:ascii="Times New Roman" w:hAnsi="Times New Roman"/>
          <w:spacing w:val="-4"/>
        </w:rPr>
        <w:t xml:space="preserve"> etc.</w:t>
      </w:r>
      <w:r w:rsidRPr="004330AB">
        <w:rPr>
          <w:rFonts w:ascii="Times New Roman" w:hAnsi="Times New Roman"/>
          <w:i/>
          <w:spacing w:val="-4"/>
        </w:rPr>
        <w:t xml:space="preserve"> </w:t>
      </w:r>
    </w:p>
    <w:p w:rsidRPr="00D14F19" w:rsidR="006924ED" w:rsidP="00D14F19" w:rsidRDefault="00820B61" w14:paraId="4FD58A08" w14:textId="77777777">
      <w:pPr>
        <w:spacing w:before="120"/>
        <w:ind w:left="720" w:firstLine="0"/>
        <w:jc w:val="both"/>
        <w:rPr>
          <w:rFonts w:ascii="Times New Roman" w:hAnsi="Times New Roman"/>
          <w:bCs/>
          <w:sz w:val="24"/>
          <w:szCs w:val="24"/>
        </w:rPr>
      </w:pPr>
      <w:r w:rsidRPr="00C45E05">
        <w:rPr>
          <w:rFonts w:ascii="Times New Roman" w:hAnsi="Times New Roman"/>
          <w:b/>
          <w:sz w:val="24"/>
          <w:szCs w:val="24"/>
        </w:rPr>
        <w:t>Appraisals</w:t>
      </w:r>
    </w:p>
    <w:p w:rsidRPr="004330AB" w:rsidR="00820B61" w:rsidP="00D14F19" w:rsidRDefault="006924ED" w14:paraId="599E01B2" w14:textId="7A73E1BC">
      <w:pPr>
        <w:spacing w:after="120"/>
        <w:ind w:left="720" w:firstLine="0"/>
        <w:jc w:val="both"/>
        <w:rPr>
          <w:rFonts w:ascii="Times New Roman" w:hAnsi="Times New Roman"/>
          <w:i/>
          <w:sz w:val="24"/>
          <w:szCs w:val="24"/>
        </w:rPr>
      </w:pPr>
      <w:r w:rsidRPr="00D14F19">
        <w:rPr>
          <w:rFonts w:ascii="Times New Roman" w:hAnsi="Times New Roman"/>
          <w:bCs/>
          <w:sz w:val="24"/>
          <w:szCs w:val="24"/>
        </w:rPr>
        <w:t>Appr</w:t>
      </w:r>
      <w:r w:rsidRPr="00D14F19" w:rsidR="00D14F19">
        <w:rPr>
          <w:rFonts w:ascii="Times New Roman" w:hAnsi="Times New Roman"/>
          <w:bCs/>
          <w:sz w:val="24"/>
          <w:szCs w:val="24"/>
        </w:rPr>
        <w:t>aisals</w:t>
      </w:r>
      <w:r w:rsidRPr="004330AB" w:rsidR="00820B61">
        <w:rPr>
          <w:rFonts w:ascii="Times New Roman" w:hAnsi="Times New Roman"/>
          <w:sz w:val="24"/>
          <w:szCs w:val="24"/>
        </w:rPr>
        <w:t xml:space="preserve"> that are received by MAP Lenders </w:t>
      </w:r>
      <w:r w:rsidR="00C45E05">
        <w:rPr>
          <w:rFonts w:ascii="Times New Roman" w:hAnsi="Times New Roman"/>
          <w:sz w:val="24"/>
          <w:szCs w:val="24"/>
        </w:rPr>
        <w:t>must be</w:t>
      </w:r>
      <w:r w:rsidRPr="004330AB" w:rsidR="00820B61">
        <w:rPr>
          <w:rFonts w:ascii="Times New Roman" w:hAnsi="Times New Roman"/>
          <w:sz w:val="24"/>
          <w:szCs w:val="24"/>
        </w:rPr>
        <w:t xml:space="preserve"> maintained </w:t>
      </w:r>
      <w:r w:rsidR="00C45E05">
        <w:rPr>
          <w:rFonts w:ascii="Times New Roman" w:hAnsi="Times New Roman"/>
          <w:sz w:val="24"/>
          <w:szCs w:val="24"/>
        </w:rPr>
        <w:t xml:space="preserve">according to </w:t>
      </w:r>
      <w:r w:rsidRPr="004330AB" w:rsidR="00820B61">
        <w:rPr>
          <w:rFonts w:ascii="Times New Roman" w:hAnsi="Times New Roman"/>
          <w:sz w:val="24"/>
          <w:szCs w:val="24"/>
        </w:rPr>
        <w:t>the Department</w:t>
      </w:r>
      <w:r w:rsidR="00C45E05">
        <w:rPr>
          <w:rFonts w:ascii="Times New Roman" w:hAnsi="Times New Roman"/>
          <w:sz w:val="24"/>
          <w:szCs w:val="24"/>
        </w:rPr>
        <w:t>’</w:t>
      </w:r>
      <w:r w:rsidRPr="004330AB" w:rsidR="00820B61">
        <w:rPr>
          <w:rFonts w:ascii="Times New Roman" w:hAnsi="Times New Roman"/>
          <w:sz w:val="24"/>
          <w:szCs w:val="24"/>
        </w:rPr>
        <w:t>s record keeping rule</w:t>
      </w:r>
      <w:r w:rsidR="00C45E05">
        <w:rPr>
          <w:rFonts w:ascii="Times New Roman" w:hAnsi="Times New Roman"/>
          <w:sz w:val="24"/>
          <w:szCs w:val="24"/>
        </w:rPr>
        <w:t>s</w:t>
      </w:r>
      <w:r w:rsidRPr="004330AB" w:rsidR="00820B61">
        <w:rPr>
          <w:rFonts w:ascii="Times New Roman" w:hAnsi="Times New Roman"/>
          <w:sz w:val="24"/>
          <w:szCs w:val="24"/>
        </w:rPr>
        <w:t>.  The</w:t>
      </w:r>
      <w:r w:rsidR="00C45E05">
        <w:rPr>
          <w:rFonts w:ascii="Times New Roman" w:hAnsi="Times New Roman"/>
          <w:sz w:val="24"/>
          <w:szCs w:val="24"/>
        </w:rPr>
        <w:t>se</w:t>
      </w:r>
      <w:r w:rsidRPr="004330AB" w:rsidR="00820B61">
        <w:rPr>
          <w:rFonts w:ascii="Times New Roman" w:hAnsi="Times New Roman"/>
          <w:sz w:val="24"/>
          <w:szCs w:val="24"/>
        </w:rPr>
        <w:t xml:space="preserve"> rule</w:t>
      </w:r>
      <w:r w:rsidR="00C45E05">
        <w:rPr>
          <w:rFonts w:ascii="Times New Roman" w:hAnsi="Times New Roman"/>
          <w:sz w:val="24"/>
          <w:szCs w:val="24"/>
        </w:rPr>
        <w:t>s</w:t>
      </w:r>
      <w:r w:rsidRPr="004330AB" w:rsidR="00820B61">
        <w:rPr>
          <w:rFonts w:ascii="Times New Roman" w:hAnsi="Times New Roman"/>
          <w:sz w:val="24"/>
          <w:szCs w:val="24"/>
        </w:rPr>
        <w:t xml:space="preserve"> do not mandate that an appraiser have possession of assignment work-files.  The Department does not permit permanent personal possession of records relating to a review appraiser's work.  The Department retains these records for far more than the time required under USPAP and will, with due process of law, cooperate with appraiser regulatory agencies, professional peer review committees, and assist</w:t>
      </w:r>
      <w:r w:rsidR="0066643C">
        <w:rPr>
          <w:rFonts w:ascii="Times New Roman" w:hAnsi="Times New Roman"/>
          <w:sz w:val="24"/>
          <w:szCs w:val="24"/>
        </w:rPr>
        <w:t xml:space="preserve">ing individuals in </w:t>
      </w:r>
      <w:r w:rsidRPr="004330AB" w:rsidR="00820B61">
        <w:rPr>
          <w:rFonts w:ascii="Times New Roman" w:hAnsi="Times New Roman"/>
          <w:sz w:val="24"/>
          <w:szCs w:val="24"/>
        </w:rPr>
        <w:t>obtaining a professional designation.  Appraiser work-files will be maintained in the local HUD office and records should be stored on the local or regional network drive.  Paper records should be scanned as needed.</w:t>
      </w:r>
    </w:p>
    <w:p w:rsidR="000F01B6" w:rsidP="00820B61" w:rsidRDefault="00820B61" w14:paraId="325480F0" w14:textId="7D219888">
      <w:pPr>
        <w:spacing w:before="120" w:after="120"/>
        <w:ind w:left="720" w:firstLine="0"/>
        <w:jc w:val="both"/>
        <w:rPr>
          <w:rFonts w:ascii="Times New Roman" w:hAnsi="Times New Roman"/>
          <w:bCs/>
          <w:sz w:val="24"/>
          <w:szCs w:val="24"/>
        </w:rPr>
      </w:pPr>
      <w:r w:rsidRPr="004330AB">
        <w:rPr>
          <w:rFonts w:ascii="Times New Roman" w:hAnsi="Times New Roman"/>
          <w:bCs/>
          <w:sz w:val="24"/>
          <w:szCs w:val="24"/>
        </w:rPr>
        <w:t>By statute, appraisals submitted in support of an application for HUD mortgage insurance must comply with the Uniform Standards of Professional Appraisal Practice (USPAP).</w:t>
      </w:r>
    </w:p>
    <w:p w:rsidR="00D14F19" w:rsidP="00D14F19" w:rsidRDefault="00452097" w14:paraId="5E8C6C9D" w14:textId="1E8A007A">
      <w:pPr>
        <w:spacing w:before="120"/>
        <w:ind w:left="720" w:firstLine="0"/>
        <w:jc w:val="both"/>
        <w:rPr>
          <w:rFonts w:ascii="Times New Roman" w:hAnsi="Times New Roman"/>
          <w:b/>
          <w:sz w:val="24"/>
          <w:szCs w:val="24"/>
        </w:rPr>
      </w:pPr>
      <w:r w:rsidRPr="009B69C1">
        <w:rPr>
          <w:rFonts w:ascii="Times New Roman" w:hAnsi="Times New Roman"/>
          <w:b/>
          <w:sz w:val="24"/>
          <w:szCs w:val="24"/>
        </w:rPr>
        <w:t>Capital Needs Assessment (CNA)</w:t>
      </w:r>
    </w:p>
    <w:p w:rsidRPr="001A6003" w:rsidR="00452097" w:rsidP="00D14F19" w:rsidRDefault="00452097" w14:paraId="60007EE2" w14:textId="2257160E">
      <w:pPr>
        <w:spacing w:after="120"/>
        <w:ind w:left="720" w:firstLine="0"/>
        <w:jc w:val="both"/>
        <w:rPr>
          <w:rFonts w:ascii="Times New Roman" w:hAnsi="Times New Roman"/>
          <w:b/>
          <w:sz w:val="24"/>
          <w:szCs w:val="24"/>
        </w:rPr>
      </w:pPr>
      <w:r>
        <w:rPr>
          <w:rFonts w:ascii="Times New Roman" w:hAnsi="Times New Roman"/>
          <w:b/>
          <w:sz w:val="24"/>
          <w:szCs w:val="24"/>
        </w:rPr>
        <w:t xml:space="preserve"> </w:t>
      </w:r>
      <w:r w:rsidRPr="00C4291F">
        <w:rPr>
          <w:rFonts w:ascii="Times New Roman" w:hAnsi="Times New Roman"/>
          <w:sz w:val="24"/>
          <w:szCs w:val="24"/>
        </w:rPr>
        <w:t xml:space="preserve">Applications for projects to be insured under MAP loan programs require a </w:t>
      </w:r>
      <w:r w:rsidRPr="00C4291F">
        <w:rPr>
          <w:rFonts w:ascii="Times New Roman" w:hAnsi="Times New Roman" w:eastAsia="Calibri"/>
          <w:sz w:val="24"/>
          <w:szCs w:val="24"/>
        </w:rPr>
        <w:t>Capital Needs Assessment (CNA)</w:t>
      </w:r>
      <w:r w:rsidR="00894186">
        <w:rPr>
          <w:rFonts w:ascii="Times New Roman" w:hAnsi="Times New Roman" w:eastAsia="Calibri"/>
          <w:sz w:val="24"/>
          <w:szCs w:val="24"/>
        </w:rPr>
        <w:t>.</w:t>
      </w:r>
      <w:r w:rsidRPr="00C4291F">
        <w:rPr>
          <w:rFonts w:ascii="Times New Roman" w:hAnsi="Times New Roman" w:eastAsia="Calibri"/>
          <w:sz w:val="24"/>
          <w:szCs w:val="24"/>
        </w:rPr>
        <w:t xml:space="preserve"> </w:t>
      </w:r>
      <w:r w:rsidR="00894186">
        <w:rPr>
          <w:rFonts w:ascii="Times New Roman" w:hAnsi="Times New Roman" w:eastAsia="Calibri"/>
          <w:sz w:val="24"/>
          <w:szCs w:val="24"/>
        </w:rPr>
        <w:t xml:space="preserve">A </w:t>
      </w:r>
      <w:r w:rsidRPr="00C4291F" w:rsidR="00894186">
        <w:rPr>
          <w:rFonts w:ascii="Times New Roman" w:hAnsi="Times New Roman" w:eastAsia="Calibri"/>
          <w:sz w:val="24"/>
          <w:szCs w:val="24"/>
        </w:rPr>
        <w:t xml:space="preserve">CNA </w:t>
      </w:r>
      <w:r w:rsidRPr="00C4291F">
        <w:rPr>
          <w:rFonts w:ascii="Times New Roman" w:hAnsi="Times New Roman" w:eastAsia="Calibri"/>
          <w:sz w:val="24"/>
          <w:szCs w:val="24"/>
        </w:rPr>
        <w:t xml:space="preserve">is a due diligence report describing the physical inventory of a multifamily property and characterizing the condition and expected durability of that inventory for budgeting for </w:t>
      </w:r>
      <w:r>
        <w:rPr>
          <w:rFonts w:ascii="Times New Roman" w:hAnsi="Times New Roman" w:eastAsia="Calibri"/>
          <w:sz w:val="24"/>
          <w:szCs w:val="24"/>
        </w:rPr>
        <w:t xml:space="preserve">identified </w:t>
      </w:r>
      <w:r w:rsidRPr="00C4291F">
        <w:rPr>
          <w:rFonts w:ascii="Times New Roman" w:hAnsi="Times New Roman" w:eastAsia="Calibri"/>
          <w:sz w:val="24"/>
          <w:szCs w:val="24"/>
        </w:rPr>
        <w:t xml:space="preserve">repairs and </w:t>
      </w:r>
      <w:r>
        <w:rPr>
          <w:rFonts w:ascii="Times New Roman" w:hAnsi="Times New Roman" w:eastAsia="Calibri"/>
          <w:sz w:val="24"/>
          <w:szCs w:val="24"/>
        </w:rPr>
        <w:t xml:space="preserve">future capital </w:t>
      </w:r>
      <w:r w:rsidRPr="00C4291F">
        <w:rPr>
          <w:rFonts w:ascii="Times New Roman" w:hAnsi="Times New Roman" w:eastAsia="Calibri"/>
          <w:sz w:val="24"/>
          <w:szCs w:val="24"/>
        </w:rPr>
        <w:t xml:space="preserve">replacements.  A CNA includes a financial plan or annual schedule of anticipated capital costs and corresponding funding needed to meet expected costs.  </w:t>
      </w:r>
    </w:p>
    <w:p w:rsidRPr="00C4291F" w:rsidR="00452097" w:rsidP="00452097" w:rsidRDefault="00452097" w14:paraId="0E108104" w14:textId="52318E0D">
      <w:pPr>
        <w:pStyle w:val="ListParagraph"/>
        <w:overflowPunct w:val="0"/>
        <w:autoSpaceDE w:val="0"/>
        <w:autoSpaceDN w:val="0"/>
        <w:adjustRightInd w:val="0"/>
        <w:spacing w:before="120" w:after="120"/>
        <w:ind w:firstLine="0"/>
        <w:jc w:val="both"/>
        <w:textAlignment w:val="baseline"/>
        <w:outlineLvl w:val="1"/>
        <w:rPr>
          <w:rFonts w:ascii="Times New Roman" w:hAnsi="Times New Roman"/>
          <w:sz w:val="24"/>
          <w:szCs w:val="24"/>
        </w:rPr>
      </w:pPr>
      <w:r w:rsidRPr="00C4291F">
        <w:rPr>
          <w:rFonts w:ascii="Times New Roman" w:hAnsi="Times New Roman"/>
          <w:sz w:val="24"/>
          <w:szCs w:val="24"/>
        </w:rPr>
        <w:t xml:space="preserve">When prepared for an existing property a CNA requires an on-site physical inspection.  It is the primary means of identifying immediate physical needs or deficiencies and specifying the </w:t>
      </w:r>
      <w:r>
        <w:rPr>
          <w:rFonts w:ascii="Times New Roman" w:hAnsi="Times New Roman"/>
          <w:sz w:val="24"/>
          <w:szCs w:val="24"/>
        </w:rPr>
        <w:t>work</w:t>
      </w:r>
      <w:r w:rsidRPr="00C4291F">
        <w:rPr>
          <w:rFonts w:ascii="Times New Roman" w:hAnsi="Times New Roman"/>
          <w:sz w:val="24"/>
          <w:szCs w:val="24"/>
        </w:rPr>
        <w:t xml:space="preserve">, location and expected cost of the repairs, replacements and/or alterations required to address immediate needs of the property.  CNAs of existing buildings must at a minimum meet the requirements of the industry common </w:t>
      </w:r>
      <w:r>
        <w:rPr>
          <w:rFonts w:ascii="Times New Roman" w:hAnsi="Times New Roman"/>
          <w:sz w:val="24"/>
          <w:szCs w:val="24"/>
        </w:rPr>
        <w:t>standard</w:t>
      </w:r>
      <w:r w:rsidRPr="00C4291F">
        <w:rPr>
          <w:rFonts w:ascii="Times New Roman" w:hAnsi="Times New Roman"/>
          <w:sz w:val="24"/>
          <w:szCs w:val="24"/>
        </w:rPr>
        <w:t xml:space="preserve"> ASTM E 2018-08 for the preparation of needs assessments.  When prepared for a property to</w:t>
      </w:r>
      <w:r>
        <w:rPr>
          <w:rFonts w:ascii="Times New Roman" w:hAnsi="Times New Roman"/>
          <w:sz w:val="24"/>
          <w:szCs w:val="24"/>
        </w:rPr>
        <w:t>-</w:t>
      </w:r>
      <w:r w:rsidRPr="00C4291F">
        <w:rPr>
          <w:rFonts w:ascii="Times New Roman" w:hAnsi="Times New Roman"/>
          <w:sz w:val="24"/>
          <w:szCs w:val="24"/>
        </w:rPr>
        <w:t>be</w:t>
      </w:r>
      <w:r>
        <w:rPr>
          <w:rFonts w:ascii="Times New Roman" w:hAnsi="Times New Roman"/>
          <w:sz w:val="24"/>
          <w:szCs w:val="24"/>
        </w:rPr>
        <w:t>-</w:t>
      </w:r>
      <w:r w:rsidRPr="00C4291F">
        <w:rPr>
          <w:rFonts w:ascii="Times New Roman" w:hAnsi="Times New Roman"/>
          <w:sz w:val="24"/>
          <w:szCs w:val="24"/>
        </w:rPr>
        <w:t>built</w:t>
      </w:r>
      <w:r>
        <w:rPr>
          <w:rFonts w:ascii="Times New Roman" w:hAnsi="Times New Roman"/>
          <w:sz w:val="24"/>
          <w:szCs w:val="24"/>
        </w:rPr>
        <w:t xml:space="preserve"> as new construction or undergoing substantial rehabilitation</w:t>
      </w:r>
      <w:r w:rsidRPr="00C4291F">
        <w:rPr>
          <w:rFonts w:ascii="Times New Roman" w:hAnsi="Times New Roman"/>
          <w:sz w:val="24"/>
          <w:szCs w:val="24"/>
        </w:rPr>
        <w:t xml:space="preserve">, a CNA is only an inventory of the </w:t>
      </w:r>
      <w:bookmarkStart w:name="_Hlk41470931" w:id="0"/>
      <w:r w:rsidRPr="0078034C">
        <w:rPr>
          <w:rFonts w:ascii="Times New Roman" w:hAnsi="Times New Roman"/>
          <w:sz w:val="24"/>
          <w:szCs w:val="24"/>
        </w:rPr>
        <w:t xml:space="preserve">physical composition of the property (e.g. </w:t>
      </w:r>
      <w:bookmarkEnd w:id="0"/>
      <w:r w:rsidRPr="00C4291F">
        <w:rPr>
          <w:rFonts w:ascii="Times New Roman" w:hAnsi="Times New Roman"/>
          <w:sz w:val="24"/>
          <w:szCs w:val="24"/>
        </w:rPr>
        <w:t xml:space="preserve">buildings, units, components, quantities) and an estimate of the expected durability of the </w:t>
      </w:r>
      <w:r>
        <w:rPr>
          <w:rFonts w:ascii="Times New Roman" w:hAnsi="Times New Roman"/>
          <w:sz w:val="24"/>
          <w:szCs w:val="24"/>
        </w:rPr>
        <w:t>various</w:t>
      </w:r>
      <w:r w:rsidRPr="00C4291F">
        <w:rPr>
          <w:rFonts w:ascii="Times New Roman" w:hAnsi="Times New Roman"/>
          <w:sz w:val="24"/>
          <w:szCs w:val="24"/>
        </w:rPr>
        <w:t xml:space="preserve"> components with a corresponding plan to finance future capital needs as they are expected to occur.</w:t>
      </w:r>
    </w:p>
    <w:p w:rsidRPr="00C4291F" w:rsidR="00452097" w:rsidP="00452097" w:rsidRDefault="00452097" w14:paraId="2A3232EC" w14:textId="77777777">
      <w:pPr>
        <w:pStyle w:val="ListParagraph"/>
        <w:overflowPunct w:val="0"/>
        <w:autoSpaceDE w:val="0"/>
        <w:autoSpaceDN w:val="0"/>
        <w:adjustRightInd w:val="0"/>
        <w:spacing w:after="120"/>
        <w:ind w:firstLine="0"/>
        <w:jc w:val="both"/>
        <w:textAlignment w:val="baseline"/>
        <w:outlineLvl w:val="1"/>
        <w:rPr>
          <w:rFonts w:ascii="Times New Roman" w:hAnsi="Times New Roman" w:eastAsia="Calibri"/>
          <w:sz w:val="24"/>
          <w:szCs w:val="24"/>
        </w:rPr>
      </w:pPr>
    </w:p>
    <w:p w:rsidR="00452097" w:rsidP="00452097" w:rsidRDefault="00452097" w14:paraId="62D8519D" w14:textId="252CD7F1">
      <w:pPr>
        <w:pStyle w:val="ListParagraph"/>
        <w:overflowPunct w:val="0"/>
        <w:autoSpaceDE w:val="0"/>
        <w:autoSpaceDN w:val="0"/>
        <w:adjustRightInd w:val="0"/>
        <w:spacing w:after="120"/>
        <w:ind w:firstLine="0"/>
        <w:jc w:val="both"/>
        <w:textAlignment w:val="baseline"/>
        <w:outlineLvl w:val="1"/>
        <w:rPr>
          <w:color w:val="000000"/>
        </w:rPr>
      </w:pPr>
      <w:r w:rsidRPr="00C4291F">
        <w:rPr>
          <w:rFonts w:ascii="Times New Roman" w:hAnsi="Times New Roman"/>
          <w:sz w:val="24"/>
          <w:szCs w:val="24"/>
        </w:rPr>
        <w:t xml:space="preserve">These CNAs </w:t>
      </w:r>
      <w:r>
        <w:rPr>
          <w:rFonts w:ascii="Times New Roman" w:hAnsi="Times New Roman"/>
          <w:sz w:val="24"/>
          <w:szCs w:val="24"/>
        </w:rPr>
        <w:t>may be</w:t>
      </w:r>
      <w:r w:rsidRPr="00C4291F">
        <w:rPr>
          <w:rFonts w:ascii="Times New Roman" w:hAnsi="Times New Roman"/>
          <w:sz w:val="24"/>
          <w:szCs w:val="24"/>
        </w:rPr>
        <w:t xml:space="preserve"> prepared by, or under the supervision of</w:t>
      </w:r>
      <w:r w:rsidR="0013578F">
        <w:rPr>
          <w:rFonts w:ascii="Times New Roman" w:hAnsi="Times New Roman"/>
          <w:sz w:val="24"/>
          <w:szCs w:val="24"/>
        </w:rPr>
        <w:t>,</w:t>
      </w:r>
      <w:r w:rsidRPr="00C4291F">
        <w:rPr>
          <w:rFonts w:ascii="Times New Roman" w:hAnsi="Times New Roman"/>
          <w:sz w:val="24"/>
          <w:szCs w:val="24"/>
        </w:rPr>
        <w:t xml:space="preserve"> the borrower’s project architect or the lender’s needs assessor or construction analyst.</w:t>
      </w:r>
      <w:r w:rsidRPr="00C4291F">
        <w:rPr>
          <w:rFonts w:ascii="Times New Roman" w:hAnsi="Times New Roman" w:eastAsia="Calibri"/>
          <w:sz w:val="24"/>
          <w:szCs w:val="24"/>
        </w:rPr>
        <w:t xml:space="preserve">  The MAP Lender will submit the CNA in the loan application for FHA-insured mortgage to the local HUD Offices, and the HUD Branch Chief, Underwriter and Construction Analyst</w:t>
      </w:r>
      <w:r w:rsidR="003C6049">
        <w:rPr>
          <w:rFonts w:ascii="Times New Roman" w:hAnsi="Times New Roman" w:eastAsia="Calibri"/>
          <w:sz w:val="24"/>
          <w:szCs w:val="24"/>
        </w:rPr>
        <w:t>,</w:t>
      </w:r>
      <w:r w:rsidRPr="00C4291F">
        <w:rPr>
          <w:rFonts w:ascii="Times New Roman" w:hAnsi="Times New Roman" w:eastAsia="Calibri"/>
          <w:sz w:val="24"/>
          <w:szCs w:val="24"/>
        </w:rPr>
        <w:t xml:space="preserve"> will review the CNA.</w:t>
      </w:r>
      <w:r>
        <w:rPr>
          <w:rFonts w:eastAsia="Calibri"/>
        </w:rPr>
        <w:t xml:space="preserve">  </w:t>
      </w:r>
      <w:r w:rsidRPr="009F33C5">
        <w:rPr>
          <w:rFonts w:ascii="Times New Roman" w:hAnsi="Times New Roman" w:eastAsia="Calibri"/>
          <w:sz w:val="24"/>
          <w:szCs w:val="24"/>
        </w:rPr>
        <w:t>All CNAs must be submitted to HUD using the HUD’s proprietary online application called CNA e-Tool.</w:t>
      </w:r>
      <w:r>
        <w:rPr>
          <w:rFonts w:ascii="Times New Roman" w:hAnsi="Times New Roman" w:eastAsia="Calibri"/>
          <w:sz w:val="24"/>
          <w:szCs w:val="24"/>
        </w:rPr>
        <w:t xml:space="preserve">  </w:t>
      </w:r>
      <w:r w:rsidRPr="00862304">
        <w:rPr>
          <w:rFonts w:ascii="Times New Roman" w:hAnsi="Times New Roman" w:eastAsia="Calibri"/>
          <w:sz w:val="24"/>
          <w:szCs w:val="24"/>
        </w:rPr>
        <w:t>CNAs and the CNA e-Tool are covered by a separate PRA submission with OMB Approval Number 2502-0505. This separate treatment is because CNAs are used for other multifamily purposes apart from insured mortgage applications pursuant to the MAP Guide</w:t>
      </w:r>
      <w:r w:rsidR="000C06B6">
        <w:rPr>
          <w:rFonts w:ascii="Times New Roman" w:hAnsi="Times New Roman" w:eastAsia="Calibri"/>
          <w:sz w:val="24"/>
          <w:szCs w:val="24"/>
        </w:rPr>
        <w:t>.</w:t>
      </w:r>
    </w:p>
    <w:p w:rsidRPr="00A93139" w:rsidR="00D14F19" w:rsidP="00A93139" w:rsidRDefault="00F64FC7" w14:paraId="6DDFD20F" w14:textId="77777777">
      <w:pPr>
        <w:spacing w:before="120"/>
        <w:ind w:left="720" w:firstLine="0"/>
        <w:jc w:val="both"/>
        <w:rPr>
          <w:rFonts w:ascii="Times New Roman" w:hAnsi="Times New Roman"/>
          <w:bCs/>
          <w:sz w:val="24"/>
          <w:szCs w:val="24"/>
        </w:rPr>
      </w:pPr>
      <w:r w:rsidRPr="00B265FD">
        <w:rPr>
          <w:rFonts w:ascii="Times New Roman" w:hAnsi="Times New Roman"/>
          <w:b/>
          <w:sz w:val="24"/>
          <w:szCs w:val="24"/>
        </w:rPr>
        <w:t>Green Building Certifications</w:t>
      </w:r>
    </w:p>
    <w:p w:rsidR="00F64FC7" w:rsidP="00A93139" w:rsidRDefault="00E011EE" w14:paraId="1D397C2C" w14:textId="740A4206">
      <w:pPr>
        <w:spacing w:after="120"/>
        <w:ind w:left="720" w:firstLine="0"/>
        <w:jc w:val="both"/>
        <w:rPr>
          <w:rFonts w:ascii="Times New Roman" w:hAnsi="Times New Roman"/>
          <w:sz w:val="24"/>
          <w:szCs w:val="24"/>
        </w:rPr>
      </w:pPr>
      <w:r>
        <w:rPr>
          <w:rFonts w:ascii="Times New Roman" w:hAnsi="Times New Roman"/>
          <w:bCs/>
          <w:sz w:val="24"/>
          <w:szCs w:val="24"/>
        </w:rPr>
        <w:t>Certifications</w:t>
      </w:r>
      <w:r w:rsidR="00F64FC7">
        <w:rPr>
          <w:rFonts w:ascii="Times New Roman" w:hAnsi="Times New Roman"/>
          <w:b/>
          <w:sz w:val="24"/>
          <w:szCs w:val="24"/>
        </w:rPr>
        <w:t xml:space="preserve"> </w:t>
      </w:r>
      <w:r w:rsidR="00F64FC7">
        <w:rPr>
          <w:rFonts w:ascii="Times New Roman" w:hAnsi="Times New Roman"/>
          <w:bCs/>
          <w:sz w:val="24"/>
          <w:szCs w:val="24"/>
        </w:rPr>
        <w:t xml:space="preserve">may be obtained by borrowers and provided to HUD through lenders in order to qualify an insured mortgage for a Green MIP Rate consistent with </w:t>
      </w:r>
      <w:r w:rsidRPr="009D19C3" w:rsidR="00F64FC7">
        <w:rPr>
          <w:rFonts w:ascii="Times New Roman" w:hAnsi="Times New Roman"/>
          <w:sz w:val="24"/>
          <w:szCs w:val="24"/>
        </w:rPr>
        <w:t>Federal Register, 81 FR, page 18473 (“MIP Notice”), Section D</w:t>
      </w:r>
      <w:r w:rsidR="00F64FC7">
        <w:rPr>
          <w:rFonts w:ascii="Times New Roman" w:hAnsi="Times New Roman"/>
          <w:sz w:val="24"/>
          <w:szCs w:val="24"/>
        </w:rPr>
        <w:t xml:space="preserve"> as detailed in a new, Chapter 6 of the MAP Guide.  HUD’s MIP Notice recognized multiple national standards applicable to varying circumstances (i.e., new construction, rehabilitation, remodeling, etc.) While varying in detail, each recognized certification program establishes a standard practice for evaluating building energy performance and calibrating a level of superior performance that merits the certification and thus the Green MIP rate.  Borrowers may choose to qualify for the Green MIP </w:t>
      </w:r>
      <w:r w:rsidR="00F64FC7">
        <w:rPr>
          <w:rFonts w:ascii="Times New Roman" w:hAnsi="Times New Roman"/>
          <w:sz w:val="24"/>
          <w:szCs w:val="24"/>
        </w:rPr>
        <w:lastRenderedPageBreak/>
        <w:t xml:space="preserve">rate by selecting and obtaining one of the recognized certifications. For new construction and most substantial rehabilitation proposals, the proposed design must achieve an estimated building performance that is superior to existing base building codes, typically by 15%.  For existing buildings, borrowers must propose repairs and alterations that will improve benchmarked existing building performance, also typically by 15%.  Recognized certifications obtained prior to but within 15 years of application for a Green MIP loan are accepted.  Owners of existing properties seeking a certification as an element of their loan application must use an industry standard procedure for benchmarking which is a software application known as Portfolio Manager, a free service provided by the U.S. Environmental Protection Agency. In addition, they must inform the design of repairs and alterations by conducting an energy audit consistent with the national standard practice for such audits published by the American Society of Heating, Refrigeration and Air Conditioning Engineers (ASHRAE).  It is the borrower’s choice to apply for a Green MIP rate and if the borrower exercises this option, the certifications and qualifying measures are standard practices HUD has identified as best suited to provide this Green MIP option for multifamily insured mortgage programs. </w:t>
      </w:r>
    </w:p>
    <w:p w:rsidRPr="00F7476E" w:rsidR="00F64FC7" w:rsidP="00F64FC7" w:rsidRDefault="00F64FC7" w14:paraId="415D604D" w14:textId="39436304">
      <w:pPr>
        <w:spacing w:before="120" w:after="120"/>
        <w:ind w:left="720" w:firstLine="0"/>
        <w:jc w:val="both"/>
        <w:rPr>
          <w:rFonts w:ascii="Times New Roman" w:hAnsi="Times New Roman"/>
          <w:bCs/>
          <w:i/>
          <w:sz w:val="24"/>
          <w:szCs w:val="24"/>
        </w:rPr>
      </w:pPr>
      <w:r>
        <w:rPr>
          <w:rFonts w:ascii="Times New Roman" w:hAnsi="Times New Roman"/>
          <w:bCs/>
          <w:sz w:val="24"/>
          <w:szCs w:val="24"/>
        </w:rPr>
        <w:t xml:space="preserve">The borrower’s intent to seek a Green MIP rate and its selection of a Green Building Certification are memorialized on the form HUD-92013D and the borrower’s ongoing building performance commitments are described in the Regulatory Agreement </w:t>
      </w:r>
      <w:r w:rsidR="00F306EB">
        <w:rPr>
          <w:rFonts w:ascii="Times New Roman" w:hAnsi="Times New Roman"/>
          <w:bCs/>
          <w:sz w:val="24"/>
          <w:szCs w:val="24"/>
        </w:rPr>
        <w:t>R</w:t>
      </w:r>
      <w:r>
        <w:rPr>
          <w:rFonts w:ascii="Times New Roman" w:hAnsi="Times New Roman"/>
          <w:bCs/>
          <w:sz w:val="24"/>
          <w:szCs w:val="24"/>
        </w:rPr>
        <w:t xml:space="preserve">ider 5 which is form </w:t>
      </w:r>
      <w:r w:rsidR="00A8431B">
        <w:rPr>
          <w:rFonts w:ascii="Times New Roman" w:hAnsi="Times New Roman"/>
          <w:bCs/>
          <w:sz w:val="24"/>
          <w:szCs w:val="24"/>
        </w:rPr>
        <w:t>HUD-</w:t>
      </w:r>
      <w:r>
        <w:rPr>
          <w:rFonts w:ascii="Times New Roman" w:hAnsi="Times New Roman"/>
          <w:bCs/>
          <w:sz w:val="24"/>
          <w:szCs w:val="24"/>
        </w:rPr>
        <w:t>92466 R-5.  Both these forms are covered by OMB approval number 2502-0029.</w:t>
      </w:r>
    </w:p>
    <w:p w:rsidR="00E011EE" w:rsidP="00E011EE" w:rsidRDefault="00820B61" w14:paraId="6B8707C2" w14:textId="37CF824C">
      <w:pPr>
        <w:spacing w:before="120" w:after="120"/>
        <w:ind w:left="720" w:firstLine="0"/>
        <w:jc w:val="both"/>
        <w:rPr>
          <w:rFonts w:ascii="Times New Roman" w:hAnsi="Times New Roman"/>
          <w:b/>
          <w:sz w:val="24"/>
          <w:szCs w:val="24"/>
        </w:rPr>
      </w:pPr>
      <w:r w:rsidRPr="004330AB">
        <w:rPr>
          <w:rFonts w:ascii="Times New Roman" w:hAnsi="Times New Roman"/>
          <w:bCs/>
          <w:sz w:val="24"/>
          <w:szCs w:val="24"/>
        </w:rPr>
        <w:t> </w:t>
      </w:r>
      <w:r w:rsidRPr="00A332F4" w:rsidR="003B3370">
        <w:rPr>
          <w:rFonts w:ascii="Times New Roman" w:hAnsi="Times New Roman"/>
          <w:b/>
          <w:sz w:val="24"/>
          <w:szCs w:val="24"/>
        </w:rPr>
        <w:t>Third Party</w:t>
      </w:r>
      <w:r w:rsidRPr="00A332F4" w:rsidR="003B3370">
        <w:rPr>
          <w:rFonts w:ascii="Times New Roman" w:hAnsi="Times New Roman"/>
          <w:sz w:val="24"/>
          <w:szCs w:val="24"/>
        </w:rPr>
        <w:t xml:space="preserve"> </w:t>
      </w:r>
      <w:r w:rsidRPr="00A332F4" w:rsidR="003B3370">
        <w:rPr>
          <w:rFonts w:ascii="Times New Roman" w:hAnsi="Times New Roman"/>
          <w:b/>
          <w:sz w:val="24"/>
          <w:szCs w:val="24"/>
        </w:rPr>
        <w:t>Professionals</w:t>
      </w:r>
    </w:p>
    <w:p w:rsidRPr="00503F28" w:rsidR="00443C63" w:rsidP="00E011EE" w:rsidRDefault="003B3370" w14:paraId="1ABE0B6F" w14:textId="0F6B13C6">
      <w:pPr>
        <w:spacing w:after="120"/>
        <w:ind w:left="720" w:firstLine="0"/>
        <w:jc w:val="both"/>
        <w:rPr>
          <w:rFonts w:ascii="Times New Roman" w:hAnsi="Times New Roman"/>
          <w:sz w:val="24"/>
          <w:szCs w:val="24"/>
        </w:rPr>
      </w:pPr>
      <w:r w:rsidRPr="00E32350">
        <w:rPr>
          <w:rFonts w:ascii="Times New Roman" w:hAnsi="Times New Roman"/>
          <w:spacing w:val="-4"/>
          <w:sz w:val="24"/>
          <w:szCs w:val="24"/>
        </w:rPr>
        <w:t xml:space="preserve">MAP Lenders are expected and authorized to hire third party contractors for appraisal, architecture and cost, market analysis, environmental </w:t>
      </w:r>
      <w:r>
        <w:rPr>
          <w:rFonts w:ascii="Times New Roman" w:hAnsi="Times New Roman"/>
          <w:spacing w:val="-4"/>
          <w:sz w:val="24"/>
          <w:szCs w:val="24"/>
        </w:rPr>
        <w:t xml:space="preserve">reports and environmental site </w:t>
      </w:r>
      <w:r w:rsidRPr="00E32350">
        <w:rPr>
          <w:rFonts w:ascii="Times New Roman" w:hAnsi="Times New Roman"/>
          <w:spacing w:val="-4"/>
          <w:sz w:val="24"/>
          <w:szCs w:val="24"/>
        </w:rPr>
        <w:t>assessments, and specialized reports related to any of these technical disciplines</w:t>
      </w:r>
      <w:r>
        <w:rPr>
          <w:rFonts w:ascii="Times New Roman" w:hAnsi="Times New Roman"/>
          <w:spacing w:val="-4"/>
          <w:sz w:val="24"/>
          <w:szCs w:val="24"/>
        </w:rPr>
        <w:t>.</w:t>
      </w:r>
      <w:r w:rsidRPr="00330AF4">
        <w:rPr>
          <w:rFonts w:cs="Calibri"/>
          <w:sz w:val="18"/>
          <w:szCs w:val="18"/>
        </w:rPr>
        <w:t xml:space="preserve"> </w:t>
      </w:r>
      <w:r w:rsidR="00A24F66">
        <w:rPr>
          <w:rFonts w:cs="Calibri"/>
          <w:sz w:val="18"/>
          <w:szCs w:val="18"/>
        </w:rPr>
        <w:t xml:space="preserve"> </w:t>
      </w:r>
      <w:r w:rsidRPr="00127A67" w:rsidR="00072BA2">
        <w:rPr>
          <w:rFonts w:ascii="Times New Roman" w:hAnsi="Times New Roman"/>
          <w:sz w:val="24"/>
          <w:szCs w:val="24"/>
        </w:rPr>
        <w:t>The</w:t>
      </w:r>
      <w:r w:rsidR="00072BA2">
        <w:rPr>
          <w:rFonts w:ascii="Times New Roman" w:hAnsi="Times New Roman"/>
          <w:sz w:val="24"/>
          <w:szCs w:val="24"/>
        </w:rPr>
        <w:t xml:space="preserve"> d</w:t>
      </w:r>
      <w:r w:rsidRPr="0043455F" w:rsidR="00072BA2">
        <w:rPr>
          <w:rFonts w:ascii="Times New Roman" w:hAnsi="Times New Roman"/>
          <w:sz w:val="24"/>
          <w:szCs w:val="24"/>
        </w:rPr>
        <w:t xml:space="preserve">uties and responsibilities </w:t>
      </w:r>
      <w:r w:rsidR="00072BA2">
        <w:rPr>
          <w:rFonts w:ascii="Times New Roman" w:hAnsi="Times New Roman"/>
          <w:sz w:val="24"/>
          <w:szCs w:val="24"/>
        </w:rPr>
        <w:t xml:space="preserve">of the MAP Underwriter, </w:t>
      </w:r>
      <w:r w:rsidRPr="0043455F" w:rsidR="00072BA2">
        <w:rPr>
          <w:rFonts w:ascii="Times New Roman" w:hAnsi="Times New Roman"/>
          <w:sz w:val="24"/>
          <w:szCs w:val="24"/>
        </w:rPr>
        <w:t xml:space="preserve">associated with </w:t>
      </w:r>
      <w:r w:rsidR="00072BA2">
        <w:rPr>
          <w:rFonts w:ascii="Times New Roman" w:hAnsi="Times New Roman"/>
          <w:sz w:val="24"/>
          <w:szCs w:val="24"/>
        </w:rPr>
        <w:t>MAP</w:t>
      </w:r>
      <w:r w:rsidRPr="0043455F" w:rsidR="00072BA2">
        <w:rPr>
          <w:rFonts w:ascii="Times New Roman" w:hAnsi="Times New Roman"/>
          <w:sz w:val="24"/>
          <w:szCs w:val="24"/>
        </w:rPr>
        <w:t xml:space="preserve"> application underwriting</w:t>
      </w:r>
      <w:r w:rsidR="00072BA2">
        <w:rPr>
          <w:rFonts w:ascii="Times New Roman" w:hAnsi="Times New Roman"/>
          <w:sz w:val="24"/>
          <w:szCs w:val="24"/>
        </w:rPr>
        <w:t>,</w:t>
      </w:r>
      <w:r w:rsidRPr="0043455F" w:rsidR="00072BA2">
        <w:rPr>
          <w:rFonts w:ascii="Times New Roman" w:hAnsi="Times New Roman"/>
          <w:sz w:val="24"/>
          <w:szCs w:val="24"/>
        </w:rPr>
        <w:t xml:space="preserve"> are </w:t>
      </w:r>
      <w:r w:rsidR="00072BA2">
        <w:rPr>
          <w:rFonts w:ascii="Times New Roman" w:hAnsi="Times New Roman"/>
          <w:sz w:val="24"/>
          <w:szCs w:val="24"/>
        </w:rPr>
        <w:t>to</w:t>
      </w:r>
      <w:r>
        <w:rPr>
          <w:rFonts w:cs="Calibri"/>
          <w:sz w:val="18"/>
          <w:szCs w:val="18"/>
        </w:rPr>
        <w:t xml:space="preserve"> </w:t>
      </w:r>
      <w:r w:rsidR="00180EAD">
        <w:rPr>
          <w:rFonts w:ascii="Times New Roman" w:hAnsi="Times New Roman"/>
          <w:sz w:val="24"/>
          <w:szCs w:val="24"/>
        </w:rPr>
        <w:t xml:space="preserve">engage </w:t>
      </w:r>
      <w:r w:rsidRPr="0043455F">
        <w:rPr>
          <w:rFonts w:ascii="Times New Roman" w:hAnsi="Times New Roman"/>
          <w:sz w:val="24"/>
          <w:szCs w:val="24"/>
        </w:rPr>
        <w:t xml:space="preserve">all </w:t>
      </w:r>
      <w:r w:rsidRPr="0043455F" w:rsidR="00DA7870">
        <w:rPr>
          <w:rFonts w:ascii="Times New Roman" w:hAnsi="Times New Roman"/>
          <w:sz w:val="24"/>
          <w:szCs w:val="24"/>
        </w:rPr>
        <w:t>third-party</w:t>
      </w:r>
      <w:r w:rsidRPr="0043455F">
        <w:rPr>
          <w:rFonts w:ascii="Times New Roman" w:hAnsi="Times New Roman"/>
          <w:sz w:val="24"/>
          <w:szCs w:val="24"/>
        </w:rPr>
        <w:t xml:space="preserve"> consultants and analysts, </w:t>
      </w:r>
      <w:r>
        <w:rPr>
          <w:rFonts w:ascii="Times New Roman" w:hAnsi="Times New Roman"/>
          <w:sz w:val="24"/>
          <w:szCs w:val="24"/>
        </w:rPr>
        <w:t xml:space="preserve">provide oversight and effective supervision of work performed under their contracts to ensure their </w:t>
      </w:r>
      <w:r w:rsidRPr="0043455F">
        <w:rPr>
          <w:rFonts w:ascii="Times New Roman" w:hAnsi="Times New Roman"/>
          <w:sz w:val="24"/>
          <w:szCs w:val="24"/>
        </w:rPr>
        <w:t>deliverables</w:t>
      </w:r>
      <w:r>
        <w:rPr>
          <w:rFonts w:ascii="Times New Roman" w:hAnsi="Times New Roman"/>
          <w:sz w:val="24"/>
          <w:szCs w:val="24"/>
        </w:rPr>
        <w:t xml:space="preserve"> meet MAP Guide requirements and support the underwriting recommendation.  Third party professionals include:  appraisers, market analyst, </w:t>
      </w:r>
      <w:r w:rsidR="001B7AD6">
        <w:rPr>
          <w:rFonts w:ascii="Times New Roman" w:hAnsi="Times New Roman"/>
          <w:sz w:val="24"/>
          <w:szCs w:val="24"/>
        </w:rPr>
        <w:t xml:space="preserve">architect, </w:t>
      </w:r>
      <w:r>
        <w:rPr>
          <w:rFonts w:ascii="Times New Roman" w:hAnsi="Times New Roman"/>
          <w:sz w:val="24"/>
          <w:szCs w:val="24"/>
        </w:rPr>
        <w:t>construction analyst, capital needs assessor, energy professional, and environmentalist.</w:t>
      </w:r>
    </w:p>
    <w:p w:rsidR="00A332F4" w:rsidP="00A332F4" w:rsidRDefault="00A332F4" w14:paraId="07C952DB" w14:textId="3F47CCE7">
      <w:pPr>
        <w:spacing w:after="120"/>
        <w:ind w:left="720" w:firstLine="0"/>
        <w:jc w:val="both"/>
        <w:rPr>
          <w:rFonts w:ascii="Times New Roman" w:hAnsi="Times New Roman"/>
          <w:sz w:val="24"/>
          <w:szCs w:val="24"/>
        </w:rPr>
      </w:pPr>
      <w:r w:rsidRPr="00B45E01">
        <w:rPr>
          <w:rFonts w:ascii="Times New Roman" w:hAnsi="Times New Roman"/>
          <w:sz w:val="24"/>
          <w:szCs w:val="24"/>
          <w:u w:val="single"/>
          <w:shd w:val="clear" w:color="auto" w:fill="FFFFFF"/>
        </w:rPr>
        <w:t>Construction Analysts</w:t>
      </w:r>
      <w:r>
        <w:rPr>
          <w:rFonts w:ascii="Times New Roman" w:hAnsi="Times New Roman"/>
          <w:sz w:val="24"/>
          <w:szCs w:val="24"/>
          <w:shd w:val="clear" w:color="auto" w:fill="FFFFFF"/>
        </w:rPr>
        <w:t xml:space="preserve"> </w:t>
      </w:r>
      <w:r w:rsidRPr="00E32DE8">
        <w:rPr>
          <w:rFonts w:ascii="Times New Roman" w:hAnsi="Times New Roman"/>
          <w:sz w:val="24"/>
          <w:szCs w:val="24"/>
        </w:rPr>
        <w:t xml:space="preserve">should be </w:t>
      </w:r>
      <w:r w:rsidR="0066643C">
        <w:rPr>
          <w:rFonts w:ascii="Times New Roman" w:hAnsi="Times New Roman"/>
          <w:sz w:val="24"/>
          <w:szCs w:val="24"/>
        </w:rPr>
        <w:t xml:space="preserve">either </w:t>
      </w:r>
      <w:r w:rsidRPr="00E32DE8">
        <w:rPr>
          <w:rFonts w:ascii="Times New Roman" w:hAnsi="Times New Roman"/>
          <w:sz w:val="24"/>
          <w:szCs w:val="24"/>
        </w:rPr>
        <w:t xml:space="preserve">a licensed or registered architect or physical engineer </w:t>
      </w:r>
      <w:r w:rsidR="0066643C">
        <w:rPr>
          <w:rFonts w:ascii="Times New Roman" w:hAnsi="Times New Roman"/>
          <w:sz w:val="24"/>
          <w:szCs w:val="24"/>
        </w:rPr>
        <w:t>and</w:t>
      </w:r>
      <w:r w:rsidRPr="00E32DE8">
        <w:rPr>
          <w:rFonts w:ascii="Times New Roman" w:hAnsi="Times New Roman"/>
          <w:sz w:val="24"/>
          <w:szCs w:val="24"/>
        </w:rPr>
        <w:t xml:space="preserve"> must, at a minimum, have a degree (BS or BA) in architecture, civil or structural engineering or construction with five years of experience in design, construction, or development of multifamily buildings.</w:t>
      </w:r>
      <w:r>
        <w:rPr>
          <w:rFonts w:ascii="Times New Roman" w:hAnsi="Times New Roman"/>
          <w:sz w:val="24"/>
          <w:szCs w:val="24"/>
        </w:rPr>
        <w:t xml:space="preserve">  </w:t>
      </w:r>
      <w:r w:rsidR="0066643C">
        <w:rPr>
          <w:rFonts w:ascii="Times New Roman" w:hAnsi="Times New Roman"/>
          <w:sz w:val="24"/>
          <w:szCs w:val="24"/>
        </w:rPr>
        <w:t>A</w:t>
      </w:r>
      <w:r w:rsidRPr="00E32DE8">
        <w:rPr>
          <w:rFonts w:ascii="Times New Roman" w:hAnsi="Times New Roman"/>
          <w:sz w:val="24"/>
          <w:szCs w:val="24"/>
        </w:rPr>
        <w:t xml:space="preserve"> qualified construction analyst </w:t>
      </w:r>
      <w:r w:rsidR="0066643C">
        <w:rPr>
          <w:rFonts w:ascii="Times New Roman" w:hAnsi="Times New Roman"/>
          <w:sz w:val="24"/>
          <w:szCs w:val="24"/>
        </w:rPr>
        <w:t xml:space="preserve">needs </w:t>
      </w:r>
      <w:r w:rsidRPr="00E32DE8">
        <w:rPr>
          <w:rFonts w:ascii="Times New Roman" w:hAnsi="Times New Roman"/>
          <w:sz w:val="24"/>
          <w:szCs w:val="24"/>
        </w:rPr>
        <w:t>to review the drawings and specifications prepared by the project architect and any related agreements for design and/or construction services. The analyst must be knowledgeable and experienced with local building standards and construction methods, relevant national or international building codes and standards (e.g., International Existing Building Code, International Energy Conservation Code) and specific statutory or regulatory requirements for multifamily housing (e.g., Federal Fair Housing Accessibility Guidelines and the Uniform Federal Accessibility Standards).</w:t>
      </w:r>
      <w:r w:rsidRPr="004457CE">
        <w:rPr>
          <w:rFonts w:ascii="Times New Roman" w:hAnsi="Times New Roman"/>
          <w:sz w:val="24"/>
          <w:szCs w:val="24"/>
        </w:rPr>
        <w:t xml:space="preserve"> </w:t>
      </w:r>
      <w:r w:rsidRPr="0008319D">
        <w:rPr>
          <w:rFonts w:ascii="Times New Roman" w:hAnsi="Times New Roman"/>
          <w:sz w:val="24"/>
          <w:szCs w:val="24"/>
        </w:rPr>
        <w:t xml:space="preserve">In all cases the lender must </w:t>
      </w:r>
      <w:r w:rsidR="00B84D64">
        <w:rPr>
          <w:rFonts w:ascii="Times New Roman" w:hAnsi="Times New Roman"/>
          <w:sz w:val="24"/>
          <w:szCs w:val="24"/>
        </w:rPr>
        <w:t>ensure</w:t>
      </w:r>
      <w:r w:rsidRPr="0008319D" w:rsidR="00B84D64">
        <w:rPr>
          <w:rFonts w:ascii="Times New Roman" w:hAnsi="Times New Roman"/>
          <w:sz w:val="24"/>
          <w:szCs w:val="24"/>
        </w:rPr>
        <w:t xml:space="preserve"> </w:t>
      </w:r>
      <w:r w:rsidRPr="0008319D">
        <w:rPr>
          <w:rFonts w:ascii="Times New Roman" w:hAnsi="Times New Roman"/>
          <w:sz w:val="24"/>
          <w:szCs w:val="24"/>
        </w:rPr>
        <w:t xml:space="preserve">that the work experience of the construction analyst is consistent with the scale, scope, materials, </w:t>
      </w:r>
      <w:r w:rsidRPr="0008319D" w:rsidR="009E6DEB">
        <w:rPr>
          <w:rFonts w:ascii="Times New Roman" w:hAnsi="Times New Roman"/>
          <w:sz w:val="24"/>
          <w:szCs w:val="24"/>
        </w:rPr>
        <w:t>methods,</w:t>
      </w:r>
      <w:r w:rsidRPr="0008319D">
        <w:rPr>
          <w:rFonts w:ascii="Times New Roman" w:hAnsi="Times New Roman"/>
          <w:sz w:val="24"/>
          <w:szCs w:val="24"/>
        </w:rPr>
        <w:t xml:space="preserve"> and technologies proposed for or existing at the property</w:t>
      </w:r>
      <w:r>
        <w:rPr>
          <w:rFonts w:ascii="Times New Roman" w:hAnsi="Times New Roman"/>
          <w:sz w:val="24"/>
          <w:szCs w:val="24"/>
        </w:rPr>
        <w:t>.</w:t>
      </w:r>
    </w:p>
    <w:p w:rsidRPr="00A332F4" w:rsidR="00A25AD4" w:rsidP="00A332F4" w:rsidRDefault="0066643C" w14:paraId="517C5182" w14:textId="5645BCAE">
      <w:pPr>
        <w:spacing w:after="120"/>
        <w:ind w:left="720" w:firstLine="0"/>
        <w:jc w:val="both"/>
        <w:rPr>
          <w:rFonts w:cs="Calibri"/>
          <w:sz w:val="18"/>
          <w:szCs w:val="18"/>
        </w:rPr>
      </w:pPr>
      <w:r>
        <w:rPr>
          <w:rFonts w:ascii="Times New Roman" w:hAnsi="Times New Roman"/>
          <w:sz w:val="24"/>
          <w:szCs w:val="24"/>
        </w:rPr>
        <w:t xml:space="preserve">The </w:t>
      </w:r>
      <w:r w:rsidRPr="0066643C">
        <w:rPr>
          <w:rFonts w:ascii="Times New Roman" w:hAnsi="Times New Roman"/>
          <w:sz w:val="24"/>
          <w:szCs w:val="24"/>
          <w:shd w:val="clear" w:color="auto" w:fill="FFFFFF"/>
        </w:rPr>
        <w:t>Construction Analysts</w:t>
      </w:r>
      <w:r>
        <w:rPr>
          <w:rFonts w:ascii="Times New Roman" w:hAnsi="Times New Roman"/>
          <w:sz w:val="24"/>
          <w:szCs w:val="24"/>
          <w:shd w:val="clear" w:color="auto" w:fill="FFFFFF"/>
        </w:rPr>
        <w:t xml:space="preserve"> must</w:t>
      </w:r>
      <w:r w:rsidR="00890250">
        <w:rPr>
          <w:rFonts w:ascii="Times New Roman" w:hAnsi="Times New Roman"/>
          <w:sz w:val="24"/>
          <w:szCs w:val="24"/>
          <w:shd w:val="clear" w:color="auto" w:fill="FFFFFF"/>
        </w:rPr>
        <w:t xml:space="preserve"> evaluate</w:t>
      </w:r>
      <w:r>
        <w:rPr>
          <w:rFonts w:ascii="Times New Roman" w:hAnsi="Times New Roman"/>
          <w:sz w:val="24"/>
          <w:szCs w:val="24"/>
          <w:shd w:val="clear" w:color="auto" w:fill="FFFFFF"/>
        </w:rPr>
        <w:t xml:space="preserve">:  </w:t>
      </w:r>
      <w:r w:rsidR="00A25AD4">
        <w:rPr>
          <w:rFonts w:ascii="Times New Roman" w:hAnsi="Times New Roman"/>
          <w:sz w:val="24"/>
          <w:szCs w:val="24"/>
        </w:rPr>
        <w:t>site</w:t>
      </w:r>
      <w:r w:rsidR="00B76CD6">
        <w:rPr>
          <w:rFonts w:ascii="Times New Roman" w:hAnsi="Times New Roman"/>
          <w:sz w:val="24"/>
          <w:szCs w:val="24"/>
        </w:rPr>
        <w:t xml:space="preserve">, </w:t>
      </w:r>
      <w:r w:rsidRPr="00BA3C78" w:rsidR="00A57CA9">
        <w:rPr>
          <w:rFonts w:ascii="Times New Roman" w:hAnsi="Times New Roman"/>
          <w:sz w:val="24"/>
          <w:szCs w:val="24"/>
        </w:rPr>
        <w:t>conditions based on inspection;</w:t>
      </w:r>
      <w:r w:rsidR="00DF1FCE">
        <w:rPr>
          <w:rFonts w:ascii="Times New Roman" w:hAnsi="Times New Roman"/>
          <w:sz w:val="24"/>
          <w:szCs w:val="24"/>
        </w:rPr>
        <w:t xml:space="preserve"> </w:t>
      </w:r>
      <w:r w:rsidRPr="009B2BD1" w:rsidR="00B76CD6">
        <w:rPr>
          <w:rFonts w:ascii="Times New Roman" w:hAnsi="Times New Roman"/>
          <w:sz w:val="24"/>
          <w:szCs w:val="24"/>
        </w:rPr>
        <w:t xml:space="preserve">the design of </w:t>
      </w:r>
      <w:r w:rsidR="00B76CD6">
        <w:rPr>
          <w:rFonts w:ascii="Times New Roman" w:hAnsi="Times New Roman"/>
          <w:sz w:val="24"/>
          <w:szCs w:val="24"/>
        </w:rPr>
        <w:t xml:space="preserve">proposed and/or </w:t>
      </w:r>
      <w:r w:rsidRPr="009B2BD1" w:rsidR="00B76CD6">
        <w:rPr>
          <w:rFonts w:ascii="Times New Roman" w:hAnsi="Times New Roman"/>
          <w:sz w:val="24"/>
          <w:szCs w:val="24"/>
        </w:rPr>
        <w:t>existing buildings</w:t>
      </w:r>
      <w:r w:rsidR="00DF1FCE">
        <w:rPr>
          <w:rFonts w:ascii="Times New Roman" w:hAnsi="Times New Roman"/>
          <w:sz w:val="24"/>
          <w:szCs w:val="24"/>
        </w:rPr>
        <w:t>;</w:t>
      </w:r>
      <w:r w:rsidRPr="009B2BD1" w:rsidR="00B76CD6">
        <w:rPr>
          <w:rFonts w:ascii="Times New Roman" w:hAnsi="Times New Roman"/>
          <w:sz w:val="24"/>
          <w:szCs w:val="24"/>
        </w:rPr>
        <w:t xml:space="preserve"> construction materials,</w:t>
      </w:r>
      <w:r>
        <w:rPr>
          <w:rFonts w:ascii="Times New Roman" w:hAnsi="Times New Roman"/>
          <w:sz w:val="24"/>
          <w:szCs w:val="24"/>
        </w:rPr>
        <w:t xml:space="preserve"> </w:t>
      </w:r>
      <w:r w:rsidRPr="009B2BD1" w:rsidR="00B76CD6">
        <w:rPr>
          <w:rFonts w:ascii="Times New Roman" w:hAnsi="Times New Roman"/>
          <w:sz w:val="24"/>
          <w:szCs w:val="24"/>
        </w:rPr>
        <w:t xml:space="preserve">methods </w:t>
      </w:r>
      <w:r w:rsidR="00086608">
        <w:rPr>
          <w:rFonts w:ascii="Times New Roman" w:hAnsi="Times New Roman"/>
          <w:sz w:val="24"/>
          <w:szCs w:val="24"/>
        </w:rPr>
        <w:t>and</w:t>
      </w:r>
      <w:r w:rsidRPr="009B2BD1" w:rsidR="00086608">
        <w:rPr>
          <w:rFonts w:ascii="Times New Roman" w:hAnsi="Times New Roman"/>
          <w:sz w:val="24"/>
          <w:szCs w:val="24"/>
        </w:rPr>
        <w:t xml:space="preserve"> </w:t>
      </w:r>
      <w:r w:rsidRPr="009B2BD1" w:rsidR="00B76CD6">
        <w:rPr>
          <w:rFonts w:ascii="Times New Roman" w:hAnsi="Times New Roman"/>
          <w:sz w:val="24"/>
          <w:szCs w:val="24"/>
        </w:rPr>
        <w:t xml:space="preserve">technologies </w:t>
      </w:r>
      <w:r w:rsidR="00086608">
        <w:rPr>
          <w:rFonts w:ascii="Times New Roman" w:hAnsi="Times New Roman"/>
          <w:sz w:val="24"/>
          <w:szCs w:val="24"/>
        </w:rPr>
        <w:t>;</w:t>
      </w:r>
      <w:r w:rsidR="00B76CD6">
        <w:rPr>
          <w:rFonts w:ascii="Times New Roman" w:hAnsi="Times New Roman"/>
          <w:sz w:val="24"/>
          <w:szCs w:val="24"/>
        </w:rPr>
        <w:t xml:space="preserve"> the </w:t>
      </w:r>
      <w:r w:rsidRPr="00BA3C78" w:rsidR="00815C07">
        <w:rPr>
          <w:rFonts w:ascii="Times New Roman" w:hAnsi="Times New Roman"/>
          <w:sz w:val="24"/>
          <w:szCs w:val="24"/>
        </w:rPr>
        <w:t>development team’s experience and capacity; agreements and contracts between the owner and the development team; construction documents (i.e., drawings and specifications), cost and schedule for accuracy, feasibility and conformance with HUD’s design and energy efficiency requirements; and, other relevant MAP Guide requirements</w:t>
      </w:r>
      <w:r w:rsidR="00B45E01">
        <w:rPr>
          <w:rFonts w:ascii="Times New Roman" w:hAnsi="Times New Roman"/>
          <w:sz w:val="24"/>
          <w:szCs w:val="24"/>
        </w:rPr>
        <w:t>.</w:t>
      </w:r>
    </w:p>
    <w:p w:rsidR="00A332F4" w:rsidP="00D54917" w:rsidRDefault="0066643C" w14:paraId="294FB9AD" w14:textId="08CE4FFB">
      <w:pPr>
        <w:spacing w:after="120"/>
        <w:ind w:left="720" w:firstLine="0"/>
        <w:jc w:val="both"/>
        <w:rPr>
          <w:rFonts w:cs="Calibri"/>
          <w:sz w:val="18"/>
          <w:szCs w:val="18"/>
        </w:rPr>
      </w:pPr>
      <w:r>
        <w:rPr>
          <w:rFonts w:ascii="Times New Roman" w:hAnsi="Times New Roman"/>
          <w:sz w:val="24"/>
          <w:szCs w:val="24"/>
          <w:u w:val="single"/>
        </w:rPr>
        <w:t xml:space="preserve">The </w:t>
      </w:r>
      <w:r w:rsidRPr="00B45E01" w:rsidR="00755589">
        <w:rPr>
          <w:rFonts w:ascii="Times New Roman" w:hAnsi="Times New Roman"/>
          <w:sz w:val="24"/>
          <w:szCs w:val="24"/>
          <w:u w:val="single"/>
        </w:rPr>
        <w:t>Needs Assessor</w:t>
      </w:r>
      <w:r w:rsidRPr="0008319D" w:rsidR="00755589">
        <w:rPr>
          <w:rFonts w:ascii="Times New Roman" w:hAnsi="Times New Roman"/>
          <w:sz w:val="24"/>
          <w:szCs w:val="24"/>
        </w:rPr>
        <w:t xml:space="preserve"> </w:t>
      </w:r>
      <w:r w:rsidR="00755589">
        <w:rPr>
          <w:rFonts w:ascii="Times New Roman" w:hAnsi="Times New Roman"/>
          <w:sz w:val="24"/>
          <w:szCs w:val="24"/>
        </w:rPr>
        <w:t>selected by the MAP L</w:t>
      </w:r>
      <w:r w:rsidRPr="0008319D" w:rsidR="00755589">
        <w:rPr>
          <w:rFonts w:ascii="Times New Roman" w:hAnsi="Times New Roman"/>
          <w:sz w:val="24"/>
          <w:szCs w:val="24"/>
        </w:rPr>
        <w:t xml:space="preserve">ender must have education, professional </w:t>
      </w:r>
      <w:r w:rsidRPr="0008319D" w:rsidR="009E6DEB">
        <w:rPr>
          <w:rFonts w:ascii="Times New Roman" w:hAnsi="Times New Roman"/>
          <w:sz w:val="24"/>
          <w:szCs w:val="24"/>
        </w:rPr>
        <w:t>credentials,</w:t>
      </w:r>
      <w:r w:rsidRPr="0008319D" w:rsidR="00755589">
        <w:rPr>
          <w:rFonts w:ascii="Times New Roman" w:hAnsi="Times New Roman"/>
          <w:sz w:val="24"/>
          <w:szCs w:val="24"/>
        </w:rPr>
        <w:t xml:space="preserve"> and field experience appropriate to the assignment considering the age, size, type of building systems, construction methods, and location of the property.  </w:t>
      </w:r>
      <w:r w:rsidR="00C53C0C">
        <w:rPr>
          <w:rFonts w:ascii="Times New Roman" w:hAnsi="Times New Roman"/>
          <w:sz w:val="24"/>
          <w:szCs w:val="24"/>
        </w:rPr>
        <w:t>The</w:t>
      </w:r>
      <w:r w:rsidR="00B9397F">
        <w:rPr>
          <w:rFonts w:ascii="Times New Roman" w:hAnsi="Times New Roman"/>
          <w:sz w:val="24"/>
          <w:szCs w:val="24"/>
        </w:rPr>
        <w:t xml:space="preserve"> </w:t>
      </w:r>
      <w:r w:rsidRPr="0008319D" w:rsidR="00755589">
        <w:rPr>
          <w:rFonts w:ascii="Times New Roman" w:hAnsi="Times New Roman"/>
          <w:sz w:val="24"/>
          <w:szCs w:val="24"/>
        </w:rPr>
        <w:t xml:space="preserve">needs assessor and any related consultants employed to prepare the </w:t>
      </w:r>
      <w:r w:rsidR="00755589">
        <w:rPr>
          <w:rFonts w:ascii="Times New Roman" w:hAnsi="Times New Roman"/>
          <w:sz w:val="24"/>
          <w:szCs w:val="24"/>
        </w:rPr>
        <w:t>capital needs assessment (CNA)</w:t>
      </w:r>
      <w:r w:rsidRPr="0008319D" w:rsidR="00755589">
        <w:rPr>
          <w:rFonts w:ascii="Times New Roman" w:hAnsi="Times New Roman"/>
          <w:sz w:val="24"/>
          <w:szCs w:val="24"/>
        </w:rPr>
        <w:t xml:space="preserve"> </w:t>
      </w:r>
      <w:r w:rsidRPr="00BA3C78" w:rsidR="00616247">
        <w:rPr>
          <w:rFonts w:ascii="Times New Roman" w:hAnsi="Times New Roman"/>
          <w:sz w:val="24"/>
          <w:szCs w:val="24"/>
        </w:rPr>
        <w:t>must meet the qualifications</w:t>
      </w:r>
      <w:r w:rsidRPr="0008319D" w:rsidR="00755589">
        <w:rPr>
          <w:rFonts w:ascii="Times New Roman" w:hAnsi="Times New Roman"/>
          <w:sz w:val="24"/>
          <w:szCs w:val="24"/>
        </w:rPr>
        <w:t xml:space="preserve"> described in ASTM E 2018-08 App</w:t>
      </w:r>
      <w:r w:rsidR="00755589">
        <w:rPr>
          <w:rFonts w:ascii="Times New Roman" w:hAnsi="Times New Roman"/>
          <w:sz w:val="24"/>
          <w:szCs w:val="24"/>
        </w:rPr>
        <w:t xml:space="preserve">endix </w:t>
      </w:r>
      <w:r w:rsidR="00755589">
        <w:rPr>
          <w:rFonts w:ascii="Times New Roman" w:hAnsi="Times New Roman"/>
          <w:sz w:val="24"/>
          <w:szCs w:val="24"/>
        </w:rPr>
        <w:lastRenderedPageBreak/>
        <w:t>XI.1.  The needs assessor</w:t>
      </w:r>
      <w:r w:rsidRPr="0008319D" w:rsidR="00755589">
        <w:rPr>
          <w:rFonts w:ascii="Times New Roman" w:hAnsi="Times New Roman"/>
          <w:sz w:val="24"/>
          <w:szCs w:val="24"/>
        </w:rPr>
        <w:t xml:space="preserve"> m</w:t>
      </w:r>
      <w:r>
        <w:rPr>
          <w:rFonts w:ascii="Times New Roman" w:hAnsi="Times New Roman"/>
          <w:sz w:val="24"/>
          <w:szCs w:val="24"/>
        </w:rPr>
        <w:t>ust</w:t>
      </w:r>
      <w:r w:rsidRPr="0008319D" w:rsidR="00755589">
        <w:rPr>
          <w:rFonts w:ascii="Times New Roman" w:hAnsi="Times New Roman"/>
          <w:sz w:val="24"/>
          <w:szCs w:val="24"/>
        </w:rPr>
        <w:t xml:space="preserve"> have no identity-of-interest with the lender or the borrower or its </w:t>
      </w:r>
      <w:r w:rsidRPr="0008319D" w:rsidR="009E6DEB">
        <w:rPr>
          <w:rFonts w:ascii="Times New Roman" w:hAnsi="Times New Roman"/>
          <w:sz w:val="24"/>
          <w:szCs w:val="24"/>
        </w:rPr>
        <w:t>principals and</w:t>
      </w:r>
      <w:r w:rsidRPr="0008319D" w:rsidR="00755589">
        <w:rPr>
          <w:rFonts w:ascii="Times New Roman" w:hAnsi="Times New Roman"/>
          <w:sz w:val="24"/>
          <w:szCs w:val="24"/>
        </w:rPr>
        <w:t xml:space="preserve"> may not have any personal or business relationship with the borrower, or its principals that would create a conflict of interest</w:t>
      </w:r>
      <w:r w:rsidR="00755589">
        <w:rPr>
          <w:rFonts w:ascii="Times New Roman" w:hAnsi="Times New Roman"/>
          <w:sz w:val="24"/>
          <w:szCs w:val="24"/>
        </w:rPr>
        <w:t xml:space="preserve">.  </w:t>
      </w:r>
    </w:p>
    <w:p w:rsidRPr="001F675E" w:rsidR="001F675E" w:rsidP="001F675E" w:rsidRDefault="00755589" w14:paraId="7292E654" w14:textId="21A1E190">
      <w:pPr>
        <w:spacing w:after="120"/>
        <w:ind w:left="720" w:firstLine="0"/>
        <w:jc w:val="both"/>
        <w:rPr>
          <w:rFonts w:cs="Calibri"/>
          <w:sz w:val="18"/>
          <w:szCs w:val="18"/>
        </w:rPr>
      </w:pPr>
      <w:r w:rsidRPr="00B45E01">
        <w:rPr>
          <w:rFonts w:ascii="Times New Roman" w:hAnsi="Times New Roman"/>
          <w:sz w:val="24"/>
          <w:szCs w:val="24"/>
          <w:u w:val="single"/>
        </w:rPr>
        <w:t>Energy Professionals</w:t>
      </w:r>
      <w:r w:rsidR="001F675E">
        <w:rPr>
          <w:rFonts w:cs="Calibri"/>
          <w:sz w:val="18"/>
          <w:szCs w:val="18"/>
        </w:rPr>
        <w:t xml:space="preserve">  </w:t>
      </w:r>
      <w:r w:rsidRPr="00C20A34" w:rsidR="00FA1FE0">
        <w:rPr>
          <w:rFonts w:ascii="Times New Roman" w:hAnsi="Times New Roman"/>
          <w:sz w:val="24"/>
          <w:szCs w:val="24"/>
        </w:rPr>
        <w:t xml:space="preserve">must be engaged by the borrower for all applications </w:t>
      </w:r>
      <w:r w:rsidR="000E0574">
        <w:rPr>
          <w:rFonts w:ascii="Times New Roman" w:hAnsi="Times New Roman"/>
          <w:sz w:val="24"/>
          <w:szCs w:val="24"/>
        </w:rPr>
        <w:t>request</w:t>
      </w:r>
      <w:r w:rsidRPr="00C20A34" w:rsidR="00FA1FE0">
        <w:rPr>
          <w:rFonts w:ascii="Times New Roman" w:hAnsi="Times New Roman"/>
          <w:sz w:val="24"/>
          <w:szCs w:val="24"/>
        </w:rPr>
        <w:t xml:space="preserve">ing </w:t>
      </w:r>
      <w:r w:rsidR="002F034A">
        <w:rPr>
          <w:rFonts w:ascii="Times New Roman" w:hAnsi="Times New Roman"/>
          <w:sz w:val="24"/>
          <w:szCs w:val="24"/>
        </w:rPr>
        <w:t>a</w:t>
      </w:r>
      <w:r w:rsidRPr="00C20A34" w:rsidR="00FA1FE0">
        <w:rPr>
          <w:rFonts w:ascii="Times New Roman" w:hAnsi="Times New Roman"/>
          <w:sz w:val="24"/>
          <w:szCs w:val="24"/>
        </w:rPr>
        <w:t xml:space="preserve"> green mortgage insurance premium rate (“Green MIP”) as published in the Federal Register, 81 FR, page 18473 (“MIP Notice”), Section D, and/or underwriting</w:t>
      </w:r>
      <w:r w:rsidR="009A53DC">
        <w:rPr>
          <w:rFonts w:ascii="Times New Roman" w:hAnsi="Times New Roman"/>
          <w:sz w:val="24"/>
          <w:szCs w:val="24"/>
        </w:rPr>
        <w:t xml:space="preserve"> of</w:t>
      </w:r>
      <w:r w:rsidRPr="00C20A34" w:rsidR="00FA1FE0">
        <w:rPr>
          <w:rFonts w:ascii="Times New Roman" w:hAnsi="Times New Roman"/>
          <w:sz w:val="24"/>
          <w:szCs w:val="24"/>
        </w:rPr>
        <w:t xml:space="preserve"> reduced operating expenses </w:t>
      </w:r>
      <w:r w:rsidR="00DB0DC3">
        <w:rPr>
          <w:rFonts w:ascii="Times New Roman" w:hAnsi="Times New Roman"/>
          <w:sz w:val="24"/>
          <w:szCs w:val="24"/>
        </w:rPr>
        <w:t xml:space="preserve">to be achieved </w:t>
      </w:r>
      <w:r w:rsidRPr="00C20A34" w:rsidR="00FA1FE0">
        <w:rPr>
          <w:rFonts w:ascii="Times New Roman" w:hAnsi="Times New Roman"/>
          <w:sz w:val="24"/>
          <w:szCs w:val="24"/>
        </w:rPr>
        <w:t xml:space="preserve">with </w:t>
      </w:r>
      <w:r w:rsidR="001706E5">
        <w:rPr>
          <w:rFonts w:ascii="Times New Roman" w:hAnsi="Times New Roman"/>
          <w:sz w:val="24"/>
          <w:szCs w:val="24"/>
        </w:rPr>
        <w:t xml:space="preserve">specified </w:t>
      </w:r>
      <w:r w:rsidRPr="00C20A34" w:rsidR="00FA1FE0">
        <w:rPr>
          <w:rFonts w:ascii="Times New Roman" w:hAnsi="Times New Roman"/>
          <w:sz w:val="24"/>
          <w:szCs w:val="24"/>
        </w:rPr>
        <w:t xml:space="preserve">energy efficiency utility </w:t>
      </w:r>
      <w:r w:rsidR="001706E5">
        <w:rPr>
          <w:rFonts w:ascii="Times New Roman" w:hAnsi="Times New Roman"/>
          <w:sz w:val="24"/>
          <w:szCs w:val="24"/>
        </w:rPr>
        <w:t>repairs and alternations</w:t>
      </w:r>
      <w:r w:rsidRPr="00C20A34" w:rsidR="00FA1FE0">
        <w:rPr>
          <w:rFonts w:ascii="Times New Roman" w:hAnsi="Times New Roman"/>
          <w:sz w:val="24"/>
          <w:szCs w:val="24"/>
        </w:rPr>
        <w:t xml:space="preserve">.  The energy professional’s primary tasks include: benchmarking energy consumption at the property; managing EPA’s Portfolio Manager® online application for annual reporting; conducting site inspections and energy audits; using energy modeling to estimate energy </w:t>
      </w:r>
      <w:r w:rsidR="00E075BE">
        <w:rPr>
          <w:rFonts w:ascii="Times New Roman" w:hAnsi="Times New Roman"/>
          <w:sz w:val="24"/>
          <w:szCs w:val="24"/>
        </w:rPr>
        <w:t xml:space="preserve">use </w:t>
      </w:r>
      <w:r w:rsidRPr="00C20A34" w:rsidR="00FA1FE0">
        <w:rPr>
          <w:rFonts w:ascii="Times New Roman" w:hAnsi="Times New Roman"/>
          <w:sz w:val="24"/>
          <w:szCs w:val="24"/>
        </w:rPr>
        <w:t xml:space="preserve">data; </w:t>
      </w:r>
      <w:r w:rsidR="00E075BE">
        <w:rPr>
          <w:rFonts w:ascii="Times New Roman" w:hAnsi="Times New Roman"/>
          <w:sz w:val="24"/>
          <w:szCs w:val="24"/>
        </w:rPr>
        <w:t xml:space="preserve">and assisting </w:t>
      </w:r>
      <w:r w:rsidRPr="00C20A34" w:rsidR="00FA1FE0">
        <w:rPr>
          <w:rFonts w:ascii="Times New Roman" w:hAnsi="Times New Roman"/>
          <w:sz w:val="24"/>
          <w:szCs w:val="24"/>
        </w:rPr>
        <w:t>the owner and owner’s development team</w:t>
      </w:r>
      <w:r w:rsidR="00E075BE">
        <w:rPr>
          <w:rFonts w:ascii="Times New Roman" w:hAnsi="Times New Roman"/>
          <w:sz w:val="24"/>
          <w:szCs w:val="24"/>
        </w:rPr>
        <w:t xml:space="preserve"> to obtain a recognized green building </w:t>
      </w:r>
      <w:r w:rsidR="002A47D2">
        <w:rPr>
          <w:rFonts w:ascii="Times New Roman" w:hAnsi="Times New Roman"/>
          <w:sz w:val="24"/>
          <w:szCs w:val="24"/>
        </w:rPr>
        <w:t>certification</w:t>
      </w:r>
      <w:r w:rsidR="00894388">
        <w:rPr>
          <w:rFonts w:ascii="Times New Roman" w:hAnsi="Times New Roman"/>
          <w:sz w:val="24"/>
          <w:szCs w:val="24"/>
        </w:rPr>
        <w:t xml:space="preserve">.  </w:t>
      </w:r>
      <w:r w:rsidRPr="00C20A34" w:rsidR="008214D7">
        <w:rPr>
          <w:rFonts w:ascii="Times New Roman" w:hAnsi="Times New Roman"/>
          <w:sz w:val="24"/>
          <w:szCs w:val="24"/>
        </w:rPr>
        <w:t>Energy professionals must be persons with not less than three years work experience evaluating utility consumption in multifamily buildings and employing energy modeling and benchmarking software, including specifically EPA’s Portfolio Manager® and related ENERGY STAR® resources and products. Energy professionals must have professional certifications or credentials appropriate for analyzing multifamily properties and must remain current with new energy monitoring, measurement methods, and technologies</w:t>
      </w:r>
      <w:r w:rsidR="008214D7">
        <w:rPr>
          <w:rFonts w:ascii="Times New Roman" w:hAnsi="Times New Roman"/>
          <w:sz w:val="24"/>
          <w:szCs w:val="24"/>
        </w:rPr>
        <w:t xml:space="preserve">.  </w:t>
      </w:r>
      <w:r w:rsidR="001F675E">
        <w:rPr>
          <w:rFonts w:ascii="Times New Roman" w:hAnsi="Times New Roman"/>
          <w:sz w:val="24"/>
          <w:szCs w:val="24"/>
        </w:rPr>
        <w:t xml:space="preserve"> </w:t>
      </w:r>
      <w:r w:rsidR="008214D7">
        <w:rPr>
          <w:rFonts w:ascii="Times New Roman" w:hAnsi="Times New Roman"/>
          <w:sz w:val="24"/>
          <w:szCs w:val="24"/>
        </w:rPr>
        <w:t xml:space="preserve">Appropriate </w:t>
      </w:r>
      <w:r w:rsidR="001F675E">
        <w:rPr>
          <w:rFonts w:ascii="Times New Roman" w:hAnsi="Times New Roman"/>
          <w:sz w:val="24"/>
          <w:szCs w:val="24"/>
        </w:rPr>
        <w:t>professional certifications or credentials including one or more of the following:</w:t>
      </w:r>
    </w:p>
    <w:p w:rsidR="001F675E" w:rsidP="00357E48" w:rsidRDefault="001F675E" w14:paraId="42F9374C" w14:textId="1A634E5F">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Pr>
          <w:rFonts w:ascii="Times New Roman" w:hAnsi="Times New Roman"/>
          <w:sz w:val="24"/>
          <w:szCs w:val="24"/>
        </w:rPr>
        <w:t>Registered architect</w:t>
      </w:r>
      <w:r w:rsidR="00F95305">
        <w:rPr>
          <w:rFonts w:ascii="Times New Roman" w:hAnsi="Times New Roman"/>
          <w:sz w:val="24"/>
          <w:szCs w:val="24"/>
        </w:rPr>
        <w:t xml:space="preserve"> </w:t>
      </w:r>
      <w:r w:rsidR="009E6DEB">
        <w:rPr>
          <w:rFonts w:ascii="Times New Roman" w:hAnsi="Times New Roman"/>
          <w:sz w:val="24"/>
          <w:szCs w:val="24"/>
        </w:rPr>
        <w:t>or licensed</w:t>
      </w:r>
      <w:r>
        <w:rPr>
          <w:rFonts w:ascii="Times New Roman" w:hAnsi="Times New Roman"/>
          <w:sz w:val="24"/>
          <w:szCs w:val="24"/>
        </w:rPr>
        <w:t xml:space="preserve"> professional engineer</w:t>
      </w:r>
      <w:r w:rsidR="00FE5080">
        <w:rPr>
          <w:rFonts w:ascii="Times New Roman" w:hAnsi="Times New Roman"/>
          <w:sz w:val="24"/>
          <w:szCs w:val="24"/>
        </w:rPr>
        <w:t xml:space="preserve"> </w:t>
      </w:r>
      <w:r w:rsidRPr="00C20A34" w:rsidR="00FE5080">
        <w:rPr>
          <w:rFonts w:ascii="Times New Roman" w:hAnsi="Times New Roman"/>
          <w:sz w:val="24"/>
          <w:szCs w:val="24"/>
        </w:rPr>
        <w:t>(PE) with requisite energy experiences</w:t>
      </w:r>
      <w:r>
        <w:rPr>
          <w:rFonts w:ascii="Times New Roman" w:hAnsi="Times New Roman"/>
          <w:sz w:val="24"/>
          <w:szCs w:val="24"/>
        </w:rPr>
        <w:t>;</w:t>
      </w:r>
    </w:p>
    <w:p w:rsidR="001F675E" w:rsidP="001F675E" w:rsidRDefault="001F675E" w14:paraId="6DCB3C1E" w14:textId="77777777">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Pr>
          <w:rFonts w:ascii="Times New Roman" w:hAnsi="Times New Roman"/>
          <w:sz w:val="24"/>
          <w:szCs w:val="24"/>
        </w:rPr>
        <w:t>American Energy Engineers Association’s Certified Energy Manager (CEM) or Certified Energy Auditor (CEA) designations;</w:t>
      </w:r>
    </w:p>
    <w:p w:rsidR="001F675E" w:rsidP="001F675E" w:rsidRDefault="001F675E" w14:paraId="28CE3F1D" w14:textId="77777777">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Pr>
          <w:rFonts w:ascii="Times New Roman" w:hAnsi="Times New Roman"/>
          <w:sz w:val="24"/>
          <w:szCs w:val="24"/>
        </w:rPr>
        <w:t>American Society of Heating, Refrigerating and Air Conditioning Engineers (ASHRAE) High Performance Building Design Professional (HPBDP) designation;</w:t>
      </w:r>
    </w:p>
    <w:p w:rsidR="001F1CBD" w:rsidP="001F1CBD" w:rsidRDefault="001F675E" w14:paraId="57EBECE5" w14:textId="77777777">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Pr>
          <w:rFonts w:ascii="Times New Roman" w:hAnsi="Times New Roman"/>
          <w:sz w:val="24"/>
          <w:szCs w:val="24"/>
        </w:rPr>
        <w:t>Building Performance Institute (BPI) Multifamily Building Analyst (MFBA) designation;</w:t>
      </w:r>
    </w:p>
    <w:p w:rsidRPr="001F1CBD" w:rsidR="00755589" w:rsidP="001F1CBD" w:rsidRDefault="001F675E" w14:paraId="4BA667A7" w14:textId="563204B8">
      <w:pPr>
        <w:pStyle w:val="ListParagraph"/>
        <w:numPr>
          <w:ilvl w:val="0"/>
          <w:numId w:val="22"/>
        </w:numPr>
        <w:overflowPunct w:val="0"/>
        <w:autoSpaceDE w:val="0"/>
        <w:autoSpaceDN w:val="0"/>
        <w:adjustRightInd w:val="0"/>
        <w:spacing w:before="80" w:after="80"/>
        <w:ind w:left="1080"/>
        <w:jc w:val="both"/>
        <w:textAlignment w:val="baseline"/>
        <w:outlineLvl w:val="2"/>
        <w:rPr>
          <w:rFonts w:ascii="Times New Roman" w:hAnsi="Times New Roman"/>
          <w:sz w:val="24"/>
          <w:szCs w:val="24"/>
        </w:rPr>
      </w:pPr>
      <w:r w:rsidRPr="001F1CBD">
        <w:rPr>
          <w:rFonts w:ascii="Times New Roman" w:hAnsi="Times New Roman"/>
          <w:sz w:val="24"/>
          <w:szCs w:val="24"/>
        </w:rPr>
        <w:t>Residential Energy Services Network (RESNET) Home Energy Rating System (HERS) Rater.</w:t>
      </w:r>
    </w:p>
    <w:p w:rsidR="00C16655" w:rsidP="00D54917" w:rsidRDefault="00C16655" w14:paraId="556276BB" w14:textId="77777777">
      <w:pPr>
        <w:spacing w:after="120"/>
        <w:ind w:left="720" w:firstLine="0"/>
        <w:jc w:val="both"/>
        <w:rPr>
          <w:rFonts w:ascii="Times New Roman" w:hAnsi="Times New Roman"/>
          <w:sz w:val="24"/>
          <w:szCs w:val="24"/>
        </w:rPr>
      </w:pPr>
    </w:p>
    <w:p w:rsidR="00C16655" w:rsidP="00D54917" w:rsidRDefault="00C16655" w14:paraId="5369D9FC" w14:textId="14CEBCD2">
      <w:pPr>
        <w:spacing w:after="120"/>
        <w:ind w:left="720" w:firstLine="0"/>
        <w:jc w:val="both"/>
        <w:rPr>
          <w:rFonts w:ascii="Times New Roman" w:hAnsi="Times New Roman"/>
          <w:sz w:val="24"/>
          <w:szCs w:val="24"/>
        </w:rPr>
      </w:pPr>
      <w:r w:rsidRPr="009E6DEB">
        <w:rPr>
          <w:rFonts w:ascii="Times New Roman" w:hAnsi="Times New Roman"/>
          <w:sz w:val="24"/>
          <w:szCs w:val="24"/>
          <w:u w:val="single"/>
        </w:rPr>
        <w:t>Environmental Professionals</w:t>
      </w:r>
      <w:r>
        <w:rPr>
          <w:rFonts w:ascii="Times New Roman" w:hAnsi="Times New Roman"/>
          <w:sz w:val="24"/>
          <w:szCs w:val="24"/>
        </w:rPr>
        <w:t xml:space="preserve">. All applications for insured mortgages must submit an environmental review using the HUD Environmental Review Online System (HEROS) in order to comply with the National Environmental Policy Act of 1969 (42 U.S.C 4321 et seq.) (NEPA), HUD regulations implementing NEPA at 24 CFR Part 50 including related Federal Laws and Authorities at 24 CFR 50.4 and 50.3(i), and specific MAP environmental requirements.  The MAP Lender will generally select the environmental professionals and must verify that the professionals used are qualified for their assigned responsibilities.  Professionals preparing Phase I and Phase II Environmental Site Assessments must meet the qualification requirements in the latest versions of ASTM E1527 and E1903, respectively. </w:t>
      </w:r>
      <w:r w:rsidRPr="00161466">
        <w:rPr>
          <w:rFonts w:ascii="Times New Roman" w:hAnsi="Times New Roman"/>
          <w:sz w:val="24"/>
          <w:szCs w:val="24"/>
        </w:rPr>
        <w:t xml:space="preserve">Professionals may be required to evaluate technical areas, such as lead-based paint, asbestos, radon, noise, wetlands, flooding, endangered species, historic preservation, soil stability conditions, engineered fall distances, pipeline hazards, or other areas.  </w:t>
      </w:r>
      <w:r>
        <w:rPr>
          <w:rFonts w:ascii="Times New Roman" w:hAnsi="Times New Roman"/>
          <w:sz w:val="24"/>
          <w:szCs w:val="24"/>
        </w:rPr>
        <w:t xml:space="preserve">These professionals must meet the license and certification standards laid out in MAP </w:t>
      </w:r>
      <w:r w:rsidR="007712E9">
        <w:rPr>
          <w:rFonts w:ascii="Times New Roman" w:hAnsi="Times New Roman"/>
          <w:sz w:val="24"/>
          <w:szCs w:val="24"/>
        </w:rPr>
        <w:t xml:space="preserve">Guide Chapter 9 </w:t>
      </w:r>
      <w:r>
        <w:rPr>
          <w:rFonts w:ascii="Times New Roman" w:hAnsi="Times New Roman"/>
          <w:sz w:val="24"/>
          <w:szCs w:val="24"/>
        </w:rPr>
        <w:t>Section 9.6.</w:t>
      </w:r>
    </w:p>
    <w:p w:rsidRPr="00E31C22" w:rsidR="0056166F" w:rsidP="00D54917" w:rsidRDefault="00194805" w14:paraId="5A2E8194" w14:textId="6BF4E22A">
      <w:pPr>
        <w:spacing w:after="120"/>
        <w:ind w:left="720" w:firstLine="0"/>
        <w:jc w:val="both"/>
        <w:rPr>
          <w:rFonts w:ascii="Times New Roman" w:hAnsi="Times New Roman"/>
          <w:sz w:val="24"/>
          <w:szCs w:val="24"/>
        </w:rPr>
      </w:pPr>
      <w:r w:rsidRPr="00E31C22">
        <w:rPr>
          <w:rFonts w:ascii="Times New Roman" w:hAnsi="Times New Roman"/>
          <w:sz w:val="24"/>
          <w:szCs w:val="24"/>
        </w:rPr>
        <w:t>M</w:t>
      </w:r>
      <w:r w:rsidRPr="00E31C22" w:rsidR="0056166F">
        <w:rPr>
          <w:rFonts w:ascii="Times New Roman" w:hAnsi="Times New Roman"/>
          <w:sz w:val="24"/>
          <w:szCs w:val="24"/>
        </w:rPr>
        <w:t>ost of the environmental review is covered by the PRA for HEROS (OMB Approval No. 2506-0202</w:t>
      </w:r>
      <w:r w:rsidRPr="00E31C22" w:rsidR="0056166F">
        <w:rPr>
          <w:rFonts w:ascii="Times New Roman" w:hAnsi="Times New Roman"/>
          <w:b/>
          <w:bCs/>
          <w:sz w:val="24"/>
          <w:szCs w:val="24"/>
        </w:rPr>
        <w:t xml:space="preserve"> </w:t>
      </w:r>
      <w:r w:rsidRPr="00E31C22" w:rsidR="0056166F">
        <w:rPr>
          <w:rFonts w:ascii="Times New Roman" w:hAnsi="Times New Roman"/>
          <w:sz w:val="24"/>
          <w:szCs w:val="24"/>
        </w:rPr>
        <w:t>– HUD Environmental Review Online System).  The Lead Based Paint requirements stem from the regulations at 24 CFR Part 35.  The Radon and Asbestos requirements follow national standards (ANSI-AARST for radon and ASTM for Asbestos.)</w:t>
      </w:r>
    </w:p>
    <w:p w:rsidRPr="00E31C22" w:rsidR="00955942" w:rsidP="00194805" w:rsidRDefault="00955942" w14:paraId="521EE439" w14:textId="382F3169">
      <w:pPr>
        <w:ind w:left="720" w:firstLine="0"/>
        <w:rPr>
          <w:rFonts w:ascii="Times New Roman" w:hAnsi="Times New Roman"/>
          <w:sz w:val="24"/>
          <w:szCs w:val="24"/>
          <w:lang w:bidi="ar-SA"/>
        </w:rPr>
      </w:pPr>
      <w:r w:rsidRPr="00E31C22">
        <w:rPr>
          <w:rFonts w:ascii="Times New Roman" w:hAnsi="Times New Roman"/>
          <w:sz w:val="24"/>
          <w:szCs w:val="24"/>
        </w:rPr>
        <w:t xml:space="preserve">The MAP </w:t>
      </w:r>
      <w:r w:rsidRPr="00E31C22">
        <w:rPr>
          <w:rFonts w:ascii="Times New Roman" w:hAnsi="Times New Roman"/>
          <w:color w:val="1F497D"/>
          <w:sz w:val="24"/>
          <w:szCs w:val="24"/>
        </w:rPr>
        <w:t>G</w:t>
      </w:r>
      <w:r w:rsidRPr="00E31C22">
        <w:rPr>
          <w:rFonts w:ascii="Times New Roman" w:hAnsi="Times New Roman"/>
          <w:sz w:val="24"/>
          <w:szCs w:val="24"/>
        </w:rPr>
        <w:t xml:space="preserve">uide does create a new pathway for </w:t>
      </w:r>
      <w:r w:rsidRPr="00E31C22" w:rsidR="000C3A19">
        <w:rPr>
          <w:rFonts w:ascii="Times New Roman" w:hAnsi="Times New Roman"/>
          <w:sz w:val="24"/>
          <w:szCs w:val="24"/>
        </w:rPr>
        <w:t>State Historic Preservation Office (SHPO)</w:t>
      </w:r>
      <w:r w:rsidR="009C7333">
        <w:rPr>
          <w:rFonts w:ascii="Times New Roman" w:hAnsi="Times New Roman"/>
          <w:sz w:val="24"/>
          <w:szCs w:val="24"/>
        </w:rPr>
        <w:t xml:space="preserve"> </w:t>
      </w:r>
      <w:r w:rsidRPr="00E31C22">
        <w:rPr>
          <w:rFonts w:ascii="Times New Roman" w:hAnsi="Times New Roman"/>
          <w:sz w:val="24"/>
          <w:szCs w:val="24"/>
        </w:rPr>
        <w:t>Section 106 consultations by creating a delegation that will allow lenders to consult directly with a SHP</w:t>
      </w:r>
      <w:r w:rsidR="009C7333">
        <w:rPr>
          <w:rFonts w:ascii="Times New Roman" w:hAnsi="Times New Roman"/>
          <w:sz w:val="24"/>
          <w:szCs w:val="24"/>
        </w:rPr>
        <w:t>O</w:t>
      </w:r>
      <w:r w:rsidRPr="00E31C22">
        <w:rPr>
          <w:rFonts w:ascii="Times New Roman" w:hAnsi="Times New Roman"/>
          <w:sz w:val="24"/>
          <w:szCs w:val="24"/>
        </w:rPr>
        <w:t xml:space="preserve">.  The 2016 version of the MAP </w:t>
      </w:r>
      <w:r w:rsidRPr="00E31C22" w:rsidR="00874555">
        <w:rPr>
          <w:rFonts w:ascii="Times New Roman" w:hAnsi="Times New Roman"/>
          <w:sz w:val="24"/>
          <w:szCs w:val="24"/>
        </w:rPr>
        <w:t>G</w:t>
      </w:r>
      <w:r w:rsidRPr="00E31C22">
        <w:rPr>
          <w:rFonts w:ascii="Times New Roman" w:hAnsi="Times New Roman"/>
          <w:sz w:val="24"/>
          <w:szCs w:val="24"/>
        </w:rPr>
        <w:t xml:space="preserve">uide encourages projects to hire qualified professionals; the 2020 updates will require projects to hire qualified professionals in certain circumstances if they want to use the delegation.  Complying with Section 106 </w:t>
      </w:r>
      <w:r w:rsidRPr="00E31C22" w:rsidR="00E31C22">
        <w:rPr>
          <w:rFonts w:ascii="Times New Roman" w:hAnsi="Times New Roman"/>
          <w:sz w:val="24"/>
          <w:szCs w:val="24"/>
        </w:rPr>
        <w:t>is</w:t>
      </w:r>
      <w:r w:rsidRPr="00E31C22">
        <w:rPr>
          <w:rFonts w:ascii="Times New Roman" w:hAnsi="Times New Roman"/>
          <w:sz w:val="24"/>
          <w:szCs w:val="24"/>
        </w:rPr>
        <w:t xml:space="preserve"> covered by the PRA for HEROS</w:t>
      </w:r>
      <w:r w:rsidR="00E31C22">
        <w:rPr>
          <w:rFonts w:ascii="Times New Roman" w:hAnsi="Times New Roman"/>
          <w:sz w:val="24"/>
          <w:szCs w:val="24"/>
        </w:rPr>
        <w:t>.</w:t>
      </w:r>
    </w:p>
    <w:p w:rsidRPr="00E31C22" w:rsidR="00955942" w:rsidP="00D54917" w:rsidRDefault="00955942" w14:paraId="40E0A692" w14:textId="77777777">
      <w:pPr>
        <w:spacing w:after="120"/>
        <w:ind w:left="720" w:firstLine="0"/>
        <w:jc w:val="both"/>
        <w:rPr>
          <w:rFonts w:ascii="Times New Roman" w:hAnsi="Times New Roman"/>
          <w:sz w:val="28"/>
          <w:szCs w:val="28"/>
        </w:rPr>
      </w:pPr>
    </w:p>
    <w:p w:rsidR="00624E37" w:rsidP="00FA3EBA" w:rsidRDefault="00624E37" w14:paraId="49E34C8E" w14:textId="26F4FA13">
      <w:pPr>
        <w:spacing w:after="240"/>
        <w:ind w:left="720" w:firstLine="0"/>
        <w:jc w:val="both"/>
        <w:rPr>
          <w:rFonts w:ascii="Times New Roman" w:hAnsi="Times New Roman"/>
          <w:sz w:val="24"/>
          <w:szCs w:val="24"/>
        </w:rPr>
      </w:pPr>
      <w:r>
        <w:rPr>
          <w:rFonts w:ascii="Times New Roman" w:hAnsi="Times New Roman"/>
          <w:sz w:val="24"/>
          <w:szCs w:val="24"/>
        </w:rPr>
        <w:lastRenderedPageBreak/>
        <w:t>Other</w:t>
      </w:r>
      <w:r w:rsidRPr="009B2BD1">
        <w:rPr>
          <w:rFonts w:ascii="Times New Roman" w:hAnsi="Times New Roman"/>
          <w:sz w:val="24"/>
          <w:szCs w:val="24"/>
        </w:rPr>
        <w:t xml:space="preserve"> Technical Specialists</w:t>
      </w:r>
      <w:r>
        <w:rPr>
          <w:rFonts w:ascii="Times New Roman" w:hAnsi="Times New Roman"/>
          <w:sz w:val="24"/>
          <w:szCs w:val="24"/>
        </w:rPr>
        <w:t xml:space="preserve"> engaged by the borrower, the project architect</w:t>
      </w:r>
      <w:r w:rsidR="00E3504E">
        <w:rPr>
          <w:rFonts w:ascii="Times New Roman" w:hAnsi="Times New Roman"/>
          <w:sz w:val="24"/>
          <w:szCs w:val="24"/>
        </w:rPr>
        <w:t>,</w:t>
      </w:r>
      <w:r>
        <w:rPr>
          <w:rFonts w:ascii="Times New Roman" w:hAnsi="Times New Roman"/>
          <w:sz w:val="24"/>
          <w:szCs w:val="24"/>
        </w:rPr>
        <w:t xml:space="preserve"> or the MAP Lender to </w:t>
      </w:r>
      <w:r w:rsidR="006204B3">
        <w:rPr>
          <w:rFonts w:ascii="Times New Roman" w:hAnsi="Times New Roman"/>
          <w:sz w:val="24"/>
          <w:szCs w:val="24"/>
        </w:rPr>
        <w:t>prepare</w:t>
      </w:r>
      <w:r>
        <w:rPr>
          <w:rFonts w:ascii="Times New Roman" w:hAnsi="Times New Roman"/>
          <w:sz w:val="24"/>
          <w:szCs w:val="24"/>
        </w:rPr>
        <w:t xml:space="preserve"> or review of </w:t>
      </w:r>
      <w:r w:rsidR="0086226E">
        <w:rPr>
          <w:rFonts w:ascii="Times New Roman" w:hAnsi="Times New Roman"/>
          <w:sz w:val="24"/>
          <w:szCs w:val="24"/>
        </w:rPr>
        <w:t xml:space="preserve">architectural </w:t>
      </w:r>
      <w:r>
        <w:rPr>
          <w:rFonts w:ascii="Times New Roman" w:hAnsi="Times New Roman"/>
          <w:sz w:val="24"/>
          <w:szCs w:val="24"/>
        </w:rPr>
        <w:t>plans and specifications may include</w:t>
      </w:r>
      <w:r w:rsidRPr="009B2BD1">
        <w:rPr>
          <w:rFonts w:ascii="Times New Roman" w:hAnsi="Times New Roman"/>
          <w:sz w:val="24"/>
          <w:szCs w:val="24"/>
        </w:rPr>
        <w:t xml:space="preserve"> mechanical, structural, sanitary,</w:t>
      </w:r>
      <w:r>
        <w:rPr>
          <w:rFonts w:ascii="Times New Roman" w:hAnsi="Times New Roman"/>
          <w:sz w:val="24"/>
          <w:szCs w:val="24"/>
        </w:rPr>
        <w:t xml:space="preserve"> geo-technical</w:t>
      </w:r>
      <w:r w:rsidRPr="009B2BD1">
        <w:rPr>
          <w:rFonts w:ascii="Times New Roman" w:hAnsi="Times New Roman"/>
          <w:sz w:val="24"/>
          <w:szCs w:val="24"/>
        </w:rPr>
        <w:t xml:space="preserve"> or civil engineers.  </w:t>
      </w:r>
      <w:r>
        <w:rPr>
          <w:rFonts w:ascii="Times New Roman" w:hAnsi="Times New Roman"/>
          <w:sz w:val="24"/>
          <w:szCs w:val="24"/>
        </w:rPr>
        <w:t>When engaged for services</w:t>
      </w:r>
      <w:r w:rsidR="008D51EB">
        <w:rPr>
          <w:rFonts w:ascii="Times New Roman" w:hAnsi="Times New Roman"/>
          <w:sz w:val="24"/>
          <w:szCs w:val="24"/>
        </w:rPr>
        <w:t>,</w:t>
      </w:r>
      <w:r>
        <w:rPr>
          <w:rFonts w:ascii="Times New Roman" w:hAnsi="Times New Roman"/>
          <w:sz w:val="24"/>
          <w:szCs w:val="24"/>
        </w:rPr>
        <w:t xml:space="preserve"> a</w:t>
      </w:r>
      <w:r w:rsidRPr="009B2BD1">
        <w:rPr>
          <w:rFonts w:ascii="Times New Roman" w:hAnsi="Times New Roman"/>
          <w:sz w:val="24"/>
          <w:szCs w:val="24"/>
        </w:rPr>
        <w:t xml:space="preserve"> principal of the technical specialist firm must be a licensed</w:t>
      </w:r>
      <w:r>
        <w:rPr>
          <w:rFonts w:ascii="Times New Roman" w:hAnsi="Times New Roman"/>
          <w:sz w:val="24"/>
          <w:szCs w:val="24"/>
        </w:rPr>
        <w:t xml:space="preserve"> or registered </w:t>
      </w:r>
      <w:r w:rsidRPr="009B2BD1">
        <w:rPr>
          <w:rFonts w:ascii="Times New Roman" w:hAnsi="Times New Roman"/>
          <w:sz w:val="24"/>
          <w:szCs w:val="24"/>
        </w:rPr>
        <w:t>professional</w:t>
      </w:r>
      <w:r w:rsidR="0051700D">
        <w:rPr>
          <w:rFonts w:ascii="Times New Roman" w:hAnsi="Times New Roman"/>
          <w:sz w:val="24"/>
          <w:szCs w:val="24"/>
        </w:rPr>
        <w:t xml:space="preserve"> and</w:t>
      </w:r>
      <w:r w:rsidRPr="009B2BD1" w:rsidR="0051700D">
        <w:rPr>
          <w:rFonts w:ascii="Times New Roman" w:hAnsi="Times New Roman"/>
          <w:sz w:val="24"/>
          <w:szCs w:val="24"/>
        </w:rPr>
        <w:t xml:space="preserve"> </w:t>
      </w:r>
      <w:r w:rsidRPr="009B2BD1">
        <w:rPr>
          <w:rFonts w:ascii="Times New Roman" w:hAnsi="Times New Roman"/>
          <w:sz w:val="24"/>
          <w:szCs w:val="24"/>
        </w:rPr>
        <w:t xml:space="preserve">must </w:t>
      </w:r>
      <w:r w:rsidRPr="00C20A34" w:rsidR="00286504">
        <w:rPr>
          <w:rFonts w:ascii="Times New Roman" w:hAnsi="Times New Roman"/>
          <w:sz w:val="24"/>
          <w:szCs w:val="24"/>
        </w:rPr>
        <w:t>affix and sign relevant professional seal(s) on</w:t>
      </w:r>
      <w:r w:rsidRPr="009B2BD1">
        <w:rPr>
          <w:rFonts w:ascii="Times New Roman" w:hAnsi="Times New Roman"/>
          <w:sz w:val="24"/>
          <w:szCs w:val="24"/>
        </w:rPr>
        <w:t xml:space="preserve"> any </w:t>
      </w:r>
      <w:r w:rsidRPr="00C20A34" w:rsidR="001B382A">
        <w:rPr>
          <w:rFonts w:ascii="Times New Roman" w:hAnsi="Times New Roman"/>
          <w:sz w:val="24"/>
          <w:szCs w:val="24"/>
        </w:rPr>
        <w:t>deliverable</w:t>
      </w:r>
      <w:r w:rsidRPr="009B2BD1" w:rsidR="001B382A">
        <w:rPr>
          <w:rFonts w:ascii="Times New Roman" w:hAnsi="Times New Roman"/>
          <w:sz w:val="24"/>
          <w:szCs w:val="24"/>
        </w:rPr>
        <w:t xml:space="preserve"> </w:t>
      </w:r>
      <w:r w:rsidRPr="009B2BD1">
        <w:rPr>
          <w:rFonts w:ascii="Times New Roman" w:hAnsi="Times New Roman"/>
          <w:sz w:val="24"/>
          <w:szCs w:val="24"/>
        </w:rPr>
        <w:t>resulting report</w:t>
      </w:r>
      <w:r w:rsidR="0080390B">
        <w:rPr>
          <w:rFonts w:ascii="Times New Roman" w:hAnsi="Times New Roman"/>
          <w:sz w:val="24"/>
          <w:szCs w:val="24"/>
        </w:rPr>
        <w:t>s</w:t>
      </w:r>
      <w:r w:rsidRPr="009B2BD1">
        <w:rPr>
          <w:rFonts w:ascii="Times New Roman" w:hAnsi="Times New Roman"/>
          <w:sz w:val="24"/>
          <w:szCs w:val="24"/>
        </w:rPr>
        <w:t xml:space="preserve"> or </w:t>
      </w:r>
      <w:r w:rsidRPr="00C20A34" w:rsidR="00C54A5F">
        <w:rPr>
          <w:rFonts w:ascii="Times New Roman" w:hAnsi="Times New Roman"/>
          <w:sz w:val="24"/>
          <w:szCs w:val="24"/>
        </w:rPr>
        <w:t>official</w:t>
      </w:r>
      <w:r w:rsidRPr="009B2BD1" w:rsidR="00C54A5F">
        <w:rPr>
          <w:rFonts w:ascii="Times New Roman" w:hAnsi="Times New Roman"/>
          <w:sz w:val="24"/>
          <w:szCs w:val="24"/>
        </w:rPr>
        <w:t xml:space="preserve"> </w:t>
      </w:r>
      <w:r w:rsidRPr="009B2BD1">
        <w:rPr>
          <w:rFonts w:ascii="Times New Roman" w:hAnsi="Times New Roman"/>
          <w:sz w:val="24"/>
          <w:szCs w:val="24"/>
        </w:rPr>
        <w:t>opinion</w:t>
      </w:r>
      <w:r w:rsidR="002631F3">
        <w:rPr>
          <w:rFonts w:ascii="Times New Roman" w:hAnsi="Times New Roman"/>
          <w:sz w:val="24"/>
          <w:szCs w:val="24"/>
        </w:rPr>
        <w:t>s</w:t>
      </w:r>
      <w:r>
        <w:rPr>
          <w:rFonts w:ascii="Times New Roman" w:hAnsi="Times New Roman"/>
          <w:sz w:val="24"/>
          <w:szCs w:val="24"/>
        </w:rPr>
        <w:t>.</w:t>
      </w:r>
    </w:p>
    <w:p w:rsidR="009C7333" w:rsidP="009C7333" w:rsidRDefault="00D54917" w14:paraId="33D68746" w14:textId="77777777">
      <w:pPr>
        <w:ind w:left="720" w:firstLine="0"/>
        <w:jc w:val="both"/>
        <w:rPr>
          <w:rFonts w:ascii="Times New Roman" w:hAnsi="Times New Roman"/>
          <w:b/>
          <w:sz w:val="24"/>
          <w:szCs w:val="24"/>
        </w:rPr>
      </w:pPr>
      <w:r w:rsidRPr="00E45599">
        <w:rPr>
          <w:rFonts w:ascii="Times New Roman" w:hAnsi="Times New Roman"/>
          <w:b/>
          <w:sz w:val="24"/>
          <w:szCs w:val="24"/>
        </w:rPr>
        <w:t xml:space="preserve">Certifications by </w:t>
      </w:r>
      <w:r w:rsidRPr="00E45599" w:rsidR="004330AB">
        <w:rPr>
          <w:rFonts w:ascii="Times New Roman" w:hAnsi="Times New Roman"/>
          <w:b/>
          <w:sz w:val="24"/>
          <w:szCs w:val="24"/>
        </w:rPr>
        <w:t>T</w:t>
      </w:r>
      <w:r w:rsidRPr="00E45599">
        <w:rPr>
          <w:rFonts w:ascii="Times New Roman" w:hAnsi="Times New Roman"/>
          <w:b/>
          <w:sz w:val="24"/>
          <w:szCs w:val="24"/>
        </w:rPr>
        <w:t xml:space="preserve">hird </w:t>
      </w:r>
      <w:r w:rsidRPr="00E45599" w:rsidR="004330AB">
        <w:rPr>
          <w:rFonts w:ascii="Times New Roman" w:hAnsi="Times New Roman"/>
          <w:b/>
          <w:sz w:val="24"/>
          <w:szCs w:val="24"/>
        </w:rPr>
        <w:t>P</w:t>
      </w:r>
      <w:r w:rsidRPr="00E45599">
        <w:rPr>
          <w:rFonts w:ascii="Times New Roman" w:hAnsi="Times New Roman"/>
          <w:b/>
          <w:sz w:val="24"/>
          <w:szCs w:val="24"/>
        </w:rPr>
        <w:t xml:space="preserve">arty </w:t>
      </w:r>
      <w:r w:rsidRPr="00E45599" w:rsidR="004330AB">
        <w:rPr>
          <w:rFonts w:ascii="Times New Roman" w:hAnsi="Times New Roman"/>
          <w:b/>
          <w:sz w:val="24"/>
          <w:szCs w:val="24"/>
        </w:rPr>
        <w:t>P</w:t>
      </w:r>
      <w:r w:rsidRPr="00E45599">
        <w:rPr>
          <w:rFonts w:ascii="Times New Roman" w:hAnsi="Times New Roman"/>
          <w:b/>
          <w:sz w:val="24"/>
          <w:szCs w:val="24"/>
        </w:rPr>
        <w:t>rofessionals</w:t>
      </w:r>
    </w:p>
    <w:p w:rsidR="003332D3" w:rsidP="009C7333" w:rsidRDefault="00D54917" w14:paraId="2FFCCA17" w14:textId="45BF80A3">
      <w:pPr>
        <w:spacing w:after="120"/>
        <w:ind w:left="720" w:firstLine="0"/>
        <w:jc w:val="both"/>
        <w:rPr>
          <w:rFonts w:ascii="Times New Roman" w:hAnsi="Times New Roman"/>
          <w:bCs/>
          <w:sz w:val="24"/>
          <w:szCs w:val="24"/>
        </w:rPr>
      </w:pPr>
      <w:r w:rsidRPr="004330AB">
        <w:rPr>
          <w:rFonts w:ascii="Times New Roman" w:hAnsi="Times New Roman"/>
          <w:bCs/>
          <w:sz w:val="24"/>
          <w:szCs w:val="24"/>
        </w:rPr>
        <w:t>By statute, appraisals submitted in support of an application for HUD mortgage insurance must comply with the Uniform Standards of Professional Appraisal Practice (USPAP).  USPAP requires a certification and specifies the content of the certification.  We require this additional certification because our appraisals must be prepared in compliance with fair housing and anti-discrimination laws.</w:t>
      </w:r>
    </w:p>
    <w:p w:rsidR="003332D3" w:rsidP="00D54917" w:rsidRDefault="003332D3" w14:paraId="0FE19A6B" w14:textId="77777777">
      <w:pPr>
        <w:spacing w:before="120" w:after="120"/>
        <w:ind w:left="720" w:firstLine="0"/>
        <w:jc w:val="both"/>
        <w:rPr>
          <w:rFonts w:ascii="Times New Roman" w:hAnsi="Times New Roman"/>
          <w:bCs/>
          <w:sz w:val="24"/>
          <w:szCs w:val="24"/>
        </w:rPr>
      </w:pPr>
      <w:r w:rsidRPr="00EE0162">
        <w:rPr>
          <w:rFonts w:ascii="Times New Roman" w:hAnsi="Times New Roman"/>
          <w:bCs/>
          <w:sz w:val="24"/>
          <w:szCs w:val="24"/>
        </w:rPr>
        <w:t>Other Certifications</w:t>
      </w:r>
      <w:r w:rsidR="00744455">
        <w:rPr>
          <w:rFonts w:ascii="Times New Roman" w:hAnsi="Times New Roman"/>
          <w:bCs/>
          <w:sz w:val="24"/>
          <w:szCs w:val="24"/>
        </w:rPr>
        <w:t xml:space="preserve"> </w:t>
      </w:r>
      <w:r>
        <w:rPr>
          <w:rFonts w:ascii="Times New Roman" w:hAnsi="Times New Roman"/>
          <w:bCs/>
          <w:sz w:val="24"/>
          <w:szCs w:val="24"/>
        </w:rPr>
        <w:t xml:space="preserve">– </w:t>
      </w:r>
      <w:r w:rsidR="00DA7870">
        <w:rPr>
          <w:rFonts w:ascii="Times New Roman" w:hAnsi="Times New Roman"/>
          <w:bCs/>
          <w:sz w:val="24"/>
          <w:szCs w:val="24"/>
        </w:rPr>
        <w:t>To</w:t>
      </w:r>
      <w:r>
        <w:rPr>
          <w:rFonts w:ascii="Times New Roman" w:hAnsi="Times New Roman"/>
          <w:bCs/>
          <w:sz w:val="24"/>
          <w:szCs w:val="24"/>
        </w:rPr>
        <w:t xml:space="preserve"> reduce the number of exhibits submitted in loan closing packages and to reduce HUD staff review, HUD created the Consolidated Certification – Borrower, </w:t>
      </w:r>
      <w:r w:rsidR="00EE0162">
        <w:rPr>
          <w:rFonts w:ascii="Times New Roman" w:hAnsi="Times New Roman"/>
          <w:bCs/>
          <w:sz w:val="24"/>
          <w:szCs w:val="24"/>
        </w:rPr>
        <w:t xml:space="preserve">Form </w:t>
      </w:r>
      <w:r>
        <w:rPr>
          <w:rFonts w:ascii="Times New Roman" w:hAnsi="Times New Roman"/>
          <w:bCs/>
          <w:sz w:val="24"/>
          <w:szCs w:val="24"/>
        </w:rPr>
        <w:t>HUD-9107</w:t>
      </w:r>
      <w:r w:rsidR="00E43E4E">
        <w:rPr>
          <w:rFonts w:ascii="Times New Roman" w:hAnsi="Times New Roman"/>
          <w:bCs/>
          <w:sz w:val="24"/>
          <w:szCs w:val="24"/>
        </w:rPr>
        <w:t>0</w:t>
      </w:r>
      <w:r>
        <w:rPr>
          <w:rFonts w:ascii="Times New Roman" w:hAnsi="Times New Roman"/>
          <w:bCs/>
          <w:sz w:val="24"/>
          <w:szCs w:val="24"/>
        </w:rPr>
        <w:t xml:space="preserve">M </w:t>
      </w:r>
      <w:r w:rsidR="00782CF3">
        <w:rPr>
          <w:rFonts w:ascii="Times New Roman" w:hAnsi="Times New Roman"/>
          <w:spacing w:val="4"/>
          <w:sz w:val="24"/>
          <w:szCs w:val="24"/>
          <w:shd w:val="clear" w:color="auto" w:fill="FFFFFF"/>
        </w:rPr>
        <w:t>(current</w:t>
      </w:r>
      <w:r w:rsidRPr="00E43E4E" w:rsidR="00782CF3">
        <w:rPr>
          <w:rFonts w:ascii="Times New Roman" w:hAnsi="Times New Roman"/>
          <w:spacing w:val="4"/>
          <w:sz w:val="24"/>
          <w:szCs w:val="24"/>
          <w:shd w:val="clear" w:color="auto" w:fill="FFFFFF"/>
        </w:rPr>
        <w:t xml:space="preserve"> </w:t>
      </w:r>
      <w:r w:rsidRPr="00E43E4E" w:rsidR="00E43E4E">
        <w:rPr>
          <w:rFonts w:ascii="Times New Roman" w:hAnsi="Times New Roman"/>
          <w:spacing w:val="4"/>
          <w:sz w:val="24"/>
          <w:szCs w:val="24"/>
          <w:shd w:val="clear" w:color="auto" w:fill="FFFFFF"/>
        </w:rPr>
        <w:t>collection 2502-0</w:t>
      </w:r>
      <w:r w:rsidRPr="00E43E4E" w:rsidR="00782CF3">
        <w:rPr>
          <w:rFonts w:ascii="Times New Roman" w:hAnsi="Times New Roman"/>
          <w:spacing w:val="4"/>
          <w:sz w:val="24"/>
          <w:szCs w:val="24"/>
          <w:shd w:val="clear" w:color="auto" w:fill="FFFFFF"/>
        </w:rPr>
        <w:t>5</w:t>
      </w:r>
      <w:r w:rsidRPr="00E43E4E" w:rsidR="00E43E4E">
        <w:rPr>
          <w:rFonts w:ascii="Times New Roman" w:hAnsi="Times New Roman"/>
          <w:spacing w:val="4"/>
          <w:sz w:val="24"/>
          <w:szCs w:val="24"/>
          <w:shd w:val="clear" w:color="auto" w:fill="FFFFFF"/>
        </w:rPr>
        <w:t>98</w:t>
      </w:r>
      <w:r>
        <w:rPr>
          <w:rFonts w:ascii="Times New Roman" w:hAnsi="Times New Roman"/>
          <w:bCs/>
          <w:sz w:val="24"/>
          <w:szCs w:val="24"/>
        </w:rPr>
        <w:t>)</w:t>
      </w:r>
      <w:r w:rsidR="00BF4EEF">
        <w:rPr>
          <w:rFonts w:ascii="Times New Roman" w:hAnsi="Times New Roman"/>
          <w:bCs/>
          <w:sz w:val="24"/>
          <w:szCs w:val="24"/>
        </w:rPr>
        <w:t xml:space="preserve"> to capture in one document one signature of the borrower</w:t>
      </w:r>
      <w:r>
        <w:rPr>
          <w:rFonts w:ascii="Times New Roman" w:hAnsi="Times New Roman"/>
          <w:bCs/>
          <w:sz w:val="24"/>
          <w:szCs w:val="24"/>
        </w:rPr>
        <w:t xml:space="preserve">.  </w:t>
      </w:r>
      <w:r w:rsidR="00B80F28">
        <w:rPr>
          <w:rFonts w:ascii="Times New Roman" w:hAnsi="Times New Roman"/>
          <w:bCs/>
          <w:sz w:val="24"/>
          <w:szCs w:val="24"/>
        </w:rPr>
        <w:t xml:space="preserve">Previously HUD required separate written statements and three documents requesting the borrower to execute its compliance with National Housing Act provisions, compliance with fair housing and civil rights acts, equal employment opportunity, consent to release credit information, participation in the </w:t>
      </w:r>
      <w:r w:rsidR="00BA565E">
        <w:rPr>
          <w:rFonts w:ascii="Times New Roman" w:hAnsi="Times New Roman"/>
          <w:bCs/>
          <w:sz w:val="24"/>
          <w:szCs w:val="24"/>
        </w:rPr>
        <w:t>low-income</w:t>
      </w:r>
      <w:r w:rsidR="00B80F28">
        <w:rPr>
          <w:rFonts w:ascii="Times New Roman" w:hAnsi="Times New Roman"/>
          <w:bCs/>
          <w:sz w:val="24"/>
          <w:szCs w:val="24"/>
        </w:rPr>
        <w:t xml:space="preserve"> housing tax credit program, disclosure of any identity of interest</w:t>
      </w:r>
      <w:r w:rsidR="00F324D8">
        <w:rPr>
          <w:rFonts w:ascii="Times New Roman" w:hAnsi="Times New Roman"/>
          <w:bCs/>
          <w:sz w:val="24"/>
          <w:szCs w:val="24"/>
        </w:rPr>
        <w:t>, and disclosure of no lobbying.</w:t>
      </w:r>
      <w:r w:rsidR="00B80F28">
        <w:rPr>
          <w:rFonts w:ascii="Times New Roman" w:hAnsi="Times New Roman"/>
          <w:bCs/>
          <w:sz w:val="24"/>
          <w:szCs w:val="24"/>
        </w:rPr>
        <w:t xml:space="preserve">  </w:t>
      </w:r>
      <w:r>
        <w:rPr>
          <w:rFonts w:ascii="Times New Roman" w:hAnsi="Times New Roman"/>
          <w:bCs/>
          <w:sz w:val="24"/>
          <w:szCs w:val="24"/>
        </w:rPr>
        <w:t>Th</w:t>
      </w:r>
      <w:r w:rsidR="00F324D8">
        <w:rPr>
          <w:rFonts w:ascii="Times New Roman" w:hAnsi="Times New Roman"/>
          <w:bCs/>
          <w:sz w:val="24"/>
          <w:szCs w:val="24"/>
        </w:rPr>
        <w:t>e</w:t>
      </w:r>
      <w:r>
        <w:rPr>
          <w:rFonts w:ascii="Times New Roman" w:hAnsi="Times New Roman"/>
          <w:bCs/>
          <w:sz w:val="24"/>
          <w:szCs w:val="24"/>
        </w:rPr>
        <w:t xml:space="preserve"> form contains seven (7) </w:t>
      </w:r>
      <w:r w:rsidR="00BF4EEF">
        <w:rPr>
          <w:rFonts w:ascii="Times New Roman" w:hAnsi="Times New Roman"/>
          <w:bCs/>
          <w:sz w:val="24"/>
          <w:szCs w:val="24"/>
        </w:rPr>
        <w:t>certifications</w:t>
      </w:r>
      <w:r>
        <w:rPr>
          <w:rFonts w:ascii="Times New Roman" w:hAnsi="Times New Roman"/>
          <w:bCs/>
          <w:sz w:val="24"/>
          <w:szCs w:val="24"/>
        </w:rPr>
        <w:t xml:space="preserve"> </w:t>
      </w:r>
      <w:r w:rsidR="00F324D8">
        <w:rPr>
          <w:rFonts w:ascii="Times New Roman" w:hAnsi="Times New Roman"/>
          <w:bCs/>
          <w:sz w:val="24"/>
          <w:szCs w:val="24"/>
        </w:rPr>
        <w:t xml:space="preserve">requiring </w:t>
      </w:r>
      <w:r>
        <w:rPr>
          <w:rFonts w:ascii="Times New Roman" w:hAnsi="Times New Roman"/>
          <w:bCs/>
          <w:sz w:val="24"/>
          <w:szCs w:val="24"/>
        </w:rPr>
        <w:t>one signature.</w:t>
      </w:r>
    </w:p>
    <w:p w:rsidR="00750BFF" w:rsidP="00750BFF" w:rsidRDefault="00750BFF" w14:paraId="5CEDA7FA" w14:textId="77777777">
      <w:pPr>
        <w:spacing w:before="120"/>
        <w:ind w:left="720" w:firstLine="0"/>
        <w:jc w:val="both"/>
        <w:rPr>
          <w:rFonts w:ascii="Times New Roman" w:hAnsi="Times New Roman"/>
          <w:b/>
          <w:sz w:val="24"/>
          <w:szCs w:val="24"/>
        </w:rPr>
      </w:pPr>
      <w:r>
        <w:rPr>
          <w:rFonts w:ascii="Times New Roman" w:hAnsi="Times New Roman"/>
          <w:b/>
          <w:sz w:val="24"/>
          <w:szCs w:val="24"/>
        </w:rPr>
        <w:t xml:space="preserve">HUD </w:t>
      </w:r>
      <w:r w:rsidRPr="009B69C1">
        <w:rPr>
          <w:rFonts w:ascii="Times New Roman" w:hAnsi="Times New Roman"/>
          <w:b/>
          <w:sz w:val="24"/>
          <w:szCs w:val="24"/>
        </w:rPr>
        <w:t>Inspector</w:t>
      </w:r>
    </w:p>
    <w:p w:rsidR="00FE15E5" w:rsidP="00750BFF" w:rsidRDefault="00750BFF" w14:paraId="0E50DF2D" w14:textId="648BE32A">
      <w:pPr>
        <w:ind w:left="720" w:firstLine="0"/>
        <w:rPr>
          <w:rFonts w:ascii="Times New Roman" w:hAnsi="Times New Roman" w:eastAsia="Calibri"/>
          <w:color w:val="000000"/>
          <w:sz w:val="24"/>
          <w:szCs w:val="24"/>
        </w:rPr>
      </w:pPr>
      <w:r w:rsidRPr="00EA2AB9">
        <w:rPr>
          <w:rFonts w:ascii="Times New Roman" w:hAnsi="Times New Roman"/>
          <w:sz w:val="24"/>
          <w:szCs w:val="24"/>
        </w:rPr>
        <w:t xml:space="preserve">The HUD Inspector is an independent third party contracted </w:t>
      </w:r>
      <w:r w:rsidRPr="005E03AF" w:rsidR="0020769B">
        <w:rPr>
          <w:rFonts w:ascii="Times New Roman" w:hAnsi="Times New Roman"/>
          <w:sz w:val="24"/>
          <w:szCs w:val="24"/>
        </w:rPr>
        <w:t>by HUD</w:t>
      </w:r>
      <w:r w:rsidR="000B435E">
        <w:rPr>
          <w:rFonts w:ascii="Times New Roman" w:hAnsi="Times New Roman"/>
          <w:sz w:val="24"/>
          <w:szCs w:val="24"/>
        </w:rPr>
        <w:t xml:space="preserve"> to</w:t>
      </w:r>
      <w:r w:rsidRPr="00EA2AB9">
        <w:rPr>
          <w:rFonts w:ascii="Times New Roman" w:hAnsi="Times New Roman"/>
          <w:sz w:val="24"/>
          <w:szCs w:val="24"/>
        </w:rPr>
        <w:t xml:space="preserve"> monitor construction, </w:t>
      </w:r>
      <w:r w:rsidRPr="00EA2AB9" w:rsidR="009C7333">
        <w:rPr>
          <w:rFonts w:ascii="Times New Roman" w:hAnsi="Times New Roman"/>
          <w:sz w:val="24"/>
          <w:szCs w:val="24"/>
        </w:rPr>
        <w:t>renovation,</w:t>
      </w:r>
      <w:r w:rsidRPr="00EA2AB9">
        <w:rPr>
          <w:rFonts w:ascii="Times New Roman" w:hAnsi="Times New Roman"/>
          <w:sz w:val="24"/>
          <w:szCs w:val="24"/>
        </w:rPr>
        <w:t xml:space="preserve"> and repairs of multifamily housing projects with </w:t>
      </w:r>
      <w:r w:rsidRPr="005E03AF" w:rsidR="0017177F">
        <w:rPr>
          <w:rFonts w:ascii="Times New Roman" w:hAnsi="Times New Roman"/>
          <w:sz w:val="24"/>
          <w:szCs w:val="24"/>
        </w:rPr>
        <w:t>FHA-insured</w:t>
      </w:r>
      <w:r w:rsidRPr="00EA2AB9" w:rsidR="0017177F">
        <w:rPr>
          <w:rFonts w:ascii="Times New Roman" w:hAnsi="Times New Roman"/>
          <w:sz w:val="24"/>
          <w:szCs w:val="24"/>
        </w:rPr>
        <w:t xml:space="preserve"> </w:t>
      </w:r>
      <w:r w:rsidRPr="00EA2AB9">
        <w:rPr>
          <w:rFonts w:ascii="Times New Roman" w:hAnsi="Times New Roman"/>
          <w:sz w:val="24"/>
          <w:szCs w:val="24"/>
        </w:rPr>
        <w:t xml:space="preserve">loans </w:t>
      </w:r>
      <w:r w:rsidR="00A31FF9">
        <w:rPr>
          <w:rFonts w:ascii="Times New Roman" w:hAnsi="Times New Roman"/>
          <w:sz w:val="24"/>
          <w:szCs w:val="24"/>
        </w:rPr>
        <w:t xml:space="preserve">as </w:t>
      </w:r>
      <w:r w:rsidRPr="00EA2AB9">
        <w:rPr>
          <w:rFonts w:ascii="Times New Roman" w:hAnsi="Times New Roman"/>
          <w:sz w:val="24"/>
          <w:szCs w:val="24"/>
        </w:rPr>
        <w:t xml:space="preserve">insurance of advances and insured upon completion.  </w:t>
      </w:r>
      <w:r w:rsidRPr="005E03AF" w:rsidR="00FE15E5">
        <w:rPr>
          <w:rFonts w:ascii="Times New Roman" w:hAnsi="Times New Roman"/>
          <w:sz w:val="24"/>
          <w:szCs w:val="24"/>
        </w:rPr>
        <w:t xml:space="preserve">HUD will select qualified inspectors with at least six (6) years of relevant experience. Hired inspectors may be a Design Representative, a Construction Representative, or an individual or group/firm.  </w:t>
      </w:r>
      <w:r w:rsidRPr="005E03AF" w:rsidR="00FE15E5">
        <w:rPr>
          <w:rFonts w:ascii="Times New Roman" w:hAnsi="Times New Roman" w:eastAsia="Calibri"/>
          <w:color w:val="000000"/>
          <w:sz w:val="24"/>
          <w:szCs w:val="24"/>
        </w:rPr>
        <w:t xml:space="preserve">The inspector’s experience must clearly demonstrate knowledge and familiarity with construction, construction inspection, and construction administration.  The experience must also demonstrate knowledge of national building codes and standards, current standard construction methods and procedures, Federal Fair Housing Accessibility Guidelines, and HUD regulations and handbook requirements to ensure compliance by the owner, </w:t>
      </w:r>
      <w:r w:rsidRPr="005E03AF" w:rsidR="009C7333">
        <w:rPr>
          <w:rFonts w:ascii="Times New Roman" w:hAnsi="Times New Roman" w:eastAsia="Calibri"/>
          <w:color w:val="000000"/>
          <w:sz w:val="24"/>
          <w:szCs w:val="24"/>
        </w:rPr>
        <w:t>builder,</w:t>
      </w:r>
      <w:r w:rsidRPr="005E03AF" w:rsidR="00FE15E5">
        <w:rPr>
          <w:rFonts w:ascii="Times New Roman" w:hAnsi="Times New Roman" w:eastAsia="Calibri"/>
          <w:color w:val="000000"/>
          <w:sz w:val="24"/>
          <w:szCs w:val="24"/>
        </w:rPr>
        <w:t xml:space="preserve"> and the supervisory architect</w:t>
      </w:r>
      <w:r w:rsidR="000D0A57">
        <w:rPr>
          <w:rFonts w:ascii="Times New Roman" w:hAnsi="Times New Roman" w:eastAsia="Calibri"/>
          <w:color w:val="000000"/>
          <w:sz w:val="24"/>
          <w:szCs w:val="24"/>
        </w:rPr>
        <w:t>.</w:t>
      </w:r>
    </w:p>
    <w:p w:rsidR="00FE15E5" w:rsidP="00750BFF" w:rsidRDefault="00FE15E5" w14:paraId="275B31DE" w14:textId="77777777">
      <w:pPr>
        <w:ind w:left="720" w:firstLine="0"/>
        <w:rPr>
          <w:rFonts w:ascii="Times New Roman" w:hAnsi="Times New Roman" w:eastAsia="Calibri"/>
          <w:color w:val="000000"/>
          <w:sz w:val="24"/>
          <w:szCs w:val="24"/>
        </w:rPr>
      </w:pPr>
    </w:p>
    <w:p w:rsidRPr="00EA2AB9" w:rsidR="00750BFF" w:rsidP="009C7333" w:rsidRDefault="00750BFF" w14:paraId="24520900" w14:textId="19D974DF">
      <w:pPr>
        <w:ind w:left="720" w:firstLine="0"/>
        <w:jc w:val="both"/>
        <w:rPr>
          <w:rFonts w:ascii="Times New Roman" w:hAnsi="Times New Roman"/>
          <w:color w:val="000000"/>
          <w:sz w:val="24"/>
          <w:szCs w:val="24"/>
        </w:rPr>
      </w:pPr>
      <w:r w:rsidRPr="00EA2AB9">
        <w:rPr>
          <w:rFonts w:ascii="Times New Roman" w:hAnsi="Times New Roman"/>
          <w:sz w:val="24"/>
          <w:szCs w:val="24"/>
        </w:rPr>
        <w:t xml:space="preserve">Inspections are the periodic </w:t>
      </w:r>
      <w:r w:rsidRPr="005E03AF" w:rsidR="00F6279F">
        <w:rPr>
          <w:rFonts w:ascii="Times New Roman" w:hAnsi="Times New Roman"/>
          <w:sz w:val="24"/>
          <w:szCs w:val="24"/>
        </w:rPr>
        <w:t xml:space="preserve">site </w:t>
      </w:r>
      <w:r w:rsidRPr="00EA2AB9">
        <w:rPr>
          <w:rFonts w:ascii="Times New Roman" w:hAnsi="Times New Roman"/>
          <w:sz w:val="24"/>
          <w:szCs w:val="24"/>
        </w:rPr>
        <w:t xml:space="preserve">observations made </w:t>
      </w:r>
      <w:r w:rsidR="0082247B">
        <w:rPr>
          <w:rFonts w:ascii="Times New Roman" w:hAnsi="Times New Roman"/>
          <w:sz w:val="24"/>
          <w:szCs w:val="24"/>
        </w:rPr>
        <w:t>to protect</w:t>
      </w:r>
      <w:r w:rsidRPr="00EA2AB9">
        <w:rPr>
          <w:rFonts w:ascii="Times New Roman" w:hAnsi="Times New Roman"/>
          <w:sz w:val="24"/>
          <w:szCs w:val="24"/>
        </w:rPr>
        <w:t xml:space="preserve"> HUD's interests</w:t>
      </w:r>
      <w:r w:rsidR="00682F36">
        <w:rPr>
          <w:rFonts w:ascii="Times New Roman" w:hAnsi="Times New Roman"/>
          <w:sz w:val="24"/>
          <w:szCs w:val="24"/>
        </w:rPr>
        <w:t xml:space="preserve"> and </w:t>
      </w:r>
      <w:r w:rsidRPr="005E03AF" w:rsidR="00682F36">
        <w:rPr>
          <w:rFonts w:ascii="Times New Roman" w:hAnsi="Times New Roman" w:eastAsia="Calibri"/>
          <w:color w:val="000000"/>
          <w:sz w:val="24"/>
          <w:szCs w:val="24"/>
        </w:rPr>
        <w:t>cover all activities and phases of a construction project</w:t>
      </w:r>
      <w:r w:rsidRPr="00EA2AB9">
        <w:rPr>
          <w:rFonts w:ascii="Times New Roman" w:hAnsi="Times New Roman"/>
          <w:sz w:val="24"/>
          <w:szCs w:val="24"/>
        </w:rPr>
        <w:t xml:space="preserve">.  </w:t>
      </w:r>
      <w:r w:rsidRPr="00EA2AB9">
        <w:rPr>
          <w:rFonts w:ascii="Times New Roman" w:hAnsi="Times New Roman"/>
          <w:color w:val="000000"/>
          <w:sz w:val="24"/>
          <w:szCs w:val="24"/>
        </w:rPr>
        <w:t xml:space="preserve">The </w:t>
      </w:r>
      <w:r w:rsidRPr="005E03AF" w:rsidR="00567F50">
        <w:rPr>
          <w:rFonts w:ascii="Times New Roman" w:hAnsi="Times New Roman"/>
          <w:color w:val="000000"/>
          <w:sz w:val="24"/>
          <w:szCs w:val="24"/>
        </w:rPr>
        <w:t xml:space="preserve">inspections </w:t>
      </w:r>
      <w:r w:rsidRPr="005E03AF" w:rsidR="00761CC0">
        <w:rPr>
          <w:rFonts w:ascii="Times New Roman" w:hAnsi="Times New Roman"/>
          <w:color w:val="000000"/>
          <w:sz w:val="24"/>
          <w:szCs w:val="24"/>
        </w:rPr>
        <w:t xml:space="preserve">ensure the quality of work done at the property </w:t>
      </w:r>
      <w:r w:rsidRPr="005E03AF" w:rsidR="009C7333">
        <w:rPr>
          <w:rFonts w:ascii="Times New Roman" w:hAnsi="Times New Roman"/>
          <w:color w:val="000000"/>
          <w:sz w:val="24"/>
          <w:szCs w:val="24"/>
        </w:rPr>
        <w:t>to</w:t>
      </w:r>
      <w:r w:rsidRPr="00EA2AB9">
        <w:rPr>
          <w:rFonts w:ascii="Times New Roman" w:hAnsi="Times New Roman"/>
          <w:color w:val="000000"/>
          <w:sz w:val="24"/>
          <w:szCs w:val="24"/>
        </w:rPr>
        <w:t xml:space="preserve"> bring the </w:t>
      </w:r>
      <w:r w:rsidRPr="00EA2AB9">
        <w:rPr>
          <w:rFonts w:ascii="Times New Roman" w:hAnsi="Times New Roman"/>
          <w:sz w:val="24"/>
          <w:szCs w:val="24"/>
        </w:rPr>
        <w:t>multifamily housing project</w:t>
      </w:r>
      <w:r w:rsidRPr="00EA2AB9">
        <w:rPr>
          <w:rFonts w:ascii="Times New Roman" w:hAnsi="Times New Roman"/>
          <w:color w:val="000000"/>
          <w:sz w:val="24"/>
          <w:szCs w:val="24"/>
        </w:rPr>
        <w:t xml:space="preserve"> to a decent, safe, and sanitary condition in accordance with 24 CFR Part 5, Subpart G.  In addition to </w:t>
      </w:r>
      <w:r w:rsidRPr="005E03AF" w:rsidR="009C7D65">
        <w:rPr>
          <w:rFonts w:ascii="Times New Roman" w:hAnsi="Times New Roman"/>
          <w:color w:val="000000"/>
          <w:sz w:val="24"/>
          <w:szCs w:val="24"/>
        </w:rPr>
        <w:t xml:space="preserve">inspecting the </w:t>
      </w:r>
      <w:r w:rsidRPr="00EA2AB9">
        <w:rPr>
          <w:rFonts w:ascii="Times New Roman" w:hAnsi="Times New Roman"/>
          <w:color w:val="000000"/>
          <w:sz w:val="24"/>
          <w:szCs w:val="24"/>
        </w:rPr>
        <w:t xml:space="preserve">progress being made under the construction contract, </w:t>
      </w:r>
      <w:r w:rsidRPr="005E03AF" w:rsidR="003623E4">
        <w:rPr>
          <w:rFonts w:ascii="Times New Roman" w:hAnsi="Times New Roman"/>
          <w:color w:val="000000"/>
          <w:sz w:val="24"/>
          <w:szCs w:val="24"/>
        </w:rPr>
        <w:t>inspectors also</w:t>
      </w:r>
      <w:r w:rsidRPr="00EA2AB9">
        <w:rPr>
          <w:rFonts w:ascii="Times New Roman" w:hAnsi="Times New Roman"/>
          <w:color w:val="000000"/>
          <w:sz w:val="24"/>
          <w:szCs w:val="24"/>
        </w:rPr>
        <w:t xml:space="preserve"> investigate complaints HUD </w:t>
      </w:r>
      <w:r w:rsidRPr="005E03AF" w:rsidR="00850E0E">
        <w:rPr>
          <w:rFonts w:ascii="Times New Roman" w:hAnsi="Times New Roman"/>
          <w:color w:val="000000"/>
          <w:sz w:val="24"/>
          <w:szCs w:val="24"/>
        </w:rPr>
        <w:t>may</w:t>
      </w:r>
      <w:r w:rsidRPr="00EA2AB9">
        <w:rPr>
          <w:rFonts w:ascii="Times New Roman" w:hAnsi="Times New Roman"/>
          <w:color w:val="000000"/>
          <w:sz w:val="24"/>
          <w:szCs w:val="24"/>
        </w:rPr>
        <w:t xml:space="preserve"> </w:t>
      </w:r>
      <w:r w:rsidRPr="00EA2AB9" w:rsidR="009C7333">
        <w:rPr>
          <w:rFonts w:ascii="Times New Roman" w:hAnsi="Times New Roman"/>
          <w:color w:val="000000"/>
          <w:sz w:val="24"/>
          <w:szCs w:val="24"/>
        </w:rPr>
        <w:t>receive</w:t>
      </w:r>
      <w:r w:rsidRPr="00EA2AB9" w:rsidR="00850E0E">
        <w:rPr>
          <w:rFonts w:ascii="Times New Roman" w:hAnsi="Times New Roman"/>
          <w:color w:val="000000"/>
          <w:sz w:val="24"/>
          <w:szCs w:val="24"/>
        </w:rPr>
        <w:t xml:space="preserve"> </w:t>
      </w:r>
      <w:r w:rsidRPr="00EA2AB9">
        <w:rPr>
          <w:rFonts w:ascii="Times New Roman" w:hAnsi="Times New Roman"/>
          <w:color w:val="000000"/>
          <w:sz w:val="24"/>
          <w:szCs w:val="24"/>
        </w:rPr>
        <w:t xml:space="preserve">concerning the property’s physical </w:t>
      </w:r>
      <w:r w:rsidRPr="005E03AF" w:rsidR="00A34FC2">
        <w:rPr>
          <w:rFonts w:ascii="Times New Roman" w:hAnsi="Times New Roman"/>
          <w:color w:val="000000"/>
          <w:sz w:val="24"/>
          <w:szCs w:val="24"/>
        </w:rPr>
        <w:t>condition and other construction related issues</w:t>
      </w:r>
      <w:r w:rsidRPr="00EA2AB9">
        <w:rPr>
          <w:rFonts w:ascii="Times New Roman" w:hAnsi="Times New Roman"/>
          <w:color w:val="000000"/>
          <w:sz w:val="24"/>
          <w:szCs w:val="24"/>
        </w:rPr>
        <w:t>.</w:t>
      </w:r>
    </w:p>
    <w:p w:rsidRPr="00EA2AB9" w:rsidR="00750BFF" w:rsidP="00750BFF" w:rsidRDefault="00750BFF" w14:paraId="7A2FFD0B" w14:textId="77777777">
      <w:pPr>
        <w:ind w:left="720" w:firstLine="0"/>
        <w:rPr>
          <w:rFonts w:ascii="Times New Roman" w:hAnsi="Times New Roman"/>
          <w:spacing w:val="4"/>
          <w:sz w:val="24"/>
          <w:szCs w:val="24"/>
        </w:rPr>
      </w:pPr>
    </w:p>
    <w:p w:rsidR="00750BFF" w:rsidP="0071790A" w:rsidRDefault="00750BFF" w14:paraId="56D4D772" w14:textId="002DF416">
      <w:pPr>
        <w:ind w:left="720" w:firstLine="0"/>
        <w:jc w:val="both"/>
        <w:rPr>
          <w:rFonts w:ascii="Times New Roman" w:hAnsi="Times New Roman"/>
          <w:spacing w:val="4"/>
          <w:sz w:val="24"/>
          <w:szCs w:val="24"/>
          <w:shd w:val="clear" w:color="auto" w:fill="FFFFFF"/>
        </w:rPr>
      </w:pPr>
      <w:r w:rsidRPr="00655EEE">
        <w:rPr>
          <w:rFonts w:ascii="Times New Roman" w:hAnsi="Times New Roman"/>
          <w:sz w:val="24"/>
          <w:szCs w:val="24"/>
        </w:rPr>
        <w:t xml:space="preserve">The HUD Inspector </w:t>
      </w:r>
      <w:r>
        <w:rPr>
          <w:rFonts w:ascii="Times New Roman" w:hAnsi="Times New Roman"/>
          <w:sz w:val="24"/>
          <w:szCs w:val="24"/>
        </w:rPr>
        <w:t>wi</w:t>
      </w:r>
      <w:r w:rsidRPr="00655EEE">
        <w:rPr>
          <w:rFonts w:ascii="Times New Roman" w:hAnsi="Times New Roman"/>
          <w:sz w:val="24"/>
          <w:szCs w:val="24"/>
        </w:rPr>
        <w:t xml:space="preserve">ll conduct </w:t>
      </w:r>
      <w:r w:rsidR="007F47CB">
        <w:rPr>
          <w:rFonts w:ascii="Times New Roman" w:hAnsi="Times New Roman"/>
          <w:sz w:val="24"/>
          <w:szCs w:val="24"/>
        </w:rPr>
        <w:t xml:space="preserve">a </w:t>
      </w:r>
      <w:r w:rsidRPr="00655EEE">
        <w:rPr>
          <w:rFonts w:ascii="Times New Roman" w:hAnsi="Times New Roman"/>
          <w:sz w:val="24"/>
          <w:szCs w:val="24"/>
        </w:rPr>
        <w:t>pre-construction conference at initial endorsement</w:t>
      </w:r>
      <w:r>
        <w:rPr>
          <w:rFonts w:ascii="Times New Roman" w:hAnsi="Times New Roman"/>
          <w:sz w:val="24"/>
          <w:szCs w:val="24"/>
        </w:rPr>
        <w:t xml:space="preserve">.  To perform its inspection HUD will </w:t>
      </w:r>
      <w:r w:rsidR="007F47CB">
        <w:rPr>
          <w:rFonts w:ascii="Times New Roman" w:hAnsi="Times New Roman"/>
          <w:sz w:val="24"/>
          <w:szCs w:val="24"/>
        </w:rPr>
        <w:t>furnish</w:t>
      </w:r>
      <w:r w:rsidRPr="00655EEE">
        <w:rPr>
          <w:rFonts w:ascii="Times New Roman" w:hAnsi="Times New Roman"/>
          <w:sz w:val="24"/>
          <w:szCs w:val="24"/>
        </w:rPr>
        <w:t xml:space="preserve"> to the inspector</w:t>
      </w:r>
      <w:r>
        <w:rPr>
          <w:rFonts w:ascii="Times New Roman" w:hAnsi="Times New Roman"/>
          <w:sz w:val="24"/>
          <w:szCs w:val="24"/>
        </w:rPr>
        <w:t xml:space="preserve"> copies of construction documents</w:t>
      </w:r>
      <w:r w:rsidRPr="00A70C0F" w:rsidR="00D46BE8">
        <w:rPr>
          <w:rFonts w:ascii="Times New Roman" w:hAnsi="Times New Roman"/>
          <w:sz w:val="24"/>
          <w:szCs w:val="24"/>
        </w:rPr>
        <w:t>, which include</w:t>
      </w:r>
      <w:r>
        <w:rPr>
          <w:rFonts w:ascii="Times New Roman" w:hAnsi="Times New Roman"/>
          <w:sz w:val="24"/>
          <w:szCs w:val="24"/>
        </w:rPr>
        <w:t xml:space="preserve">: </w:t>
      </w:r>
      <w:r w:rsidR="00E97CB9">
        <w:rPr>
          <w:rFonts w:ascii="Times New Roman" w:hAnsi="Times New Roman"/>
          <w:sz w:val="24"/>
          <w:szCs w:val="24"/>
        </w:rPr>
        <w:t xml:space="preserve"> </w:t>
      </w:r>
      <w:r w:rsidRPr="00655EEE">
        <w:rPr>
          <w:rFonts w:ascii="Times New Roman" w:hAnsi="Times New Roman"/>
          <w:sz w:val="24"/>
          <w:szCs w:val="24"/>
        </w:rPr>
        <w:t>Construction Contract HUD-92442M</w:t>
      </w:r>
      <w:r w:rsidR="00B2041B">
        <w:rPr>
          <w:rFonts w:ascii="Times New Roman" w:hAnsi="Times New Roman"/>
          <w:sz w:val="24"/>
          <w:szCs w:val="24"/>
        </w:rPr>
        <w:t>;</w:t>
      </w:r>
      <w:r>
        <w:rPr>
          <w:rFonts w:ascii="Times New Roman" w:hAnsi="Times New Roman"/>
          <w:sz w:val="24"/>
          <w:szCs w:val="24"/>
        </w:rPr>
        <w:t xml:space="preserve"> </w:t>
      </w:r>
      <w:r w:rsidRPr="00A70C0F" w:rsidR="00965BE8">
        <w:rPr>
          <w:rFonts w:ascii="Times New Roman" w:hAnsi="Times New Roman"/>
          <w:sz w:val="24"/>
          <w:szCs w:val="24"/>
        </w:rPr>
        <w:t xml:space="preserve">a set </w:t>
      </w:r>
      <w:r w:rsidRPr="00655EEE">
        <w:rPr>
          <w:rFonts w:ascii="Times New Roman" w:hAnsi="Times New Roman"/>
          <w:sz w:val="24"/>
          <w:szCs w:val="24"/>
        </w:rPr>
        <w:t>of drawings and specifications</w:t>
      </w:r>
      <w:r>
        <w:rPr>
          <w:rFonts w:ascii="Times New Roman" w:hAnsi="Times New Roman"/>
          <w:sz w:val="24"/>
          <w:szCs w:val="24"/>
        </w:rPr>
        <w:t xml:space="preserve"> on-site and </w:t>
      </w:r>
      <w:r w:rsidRPr="00655EEE">
        <w:rPr>
          <w:rFonts w:ascii="Times New Roman" w:hAnsi="Times New Roman"/>
          <w:sz w:val="24"/>
          <w:szCs w:val="24"/>
        </w:rPr>
        <w:t>off-site improvements</w:t>
      </w:r>
      <w:r w:rsidR="00751166">
        <w:rPr>
          <w:rFonts w:ascii="Times New Roman" w:hAnsi="Times New Roman"/>
          <w:sz w:val="24"/>
          <w:szCs w:val="24"/>
        </w:rPr>
        <w:t>;</w:t>
      </w:r>
      <w:r>
        <w:rPr>
          <w:rFonts w:ascii="Times New Roman" w:hAnsi="Times New Roman"/>
          <w:sz w:val="24"/>
          <w:szCs w:val="24"/>
        </w:rPr>
        <w:t xml:space="preserve"> </w:t>
      </w:r>
      <w:r w:rsidRPr="00655EEE">
        <w:rPr>
          <w:rFonts w:ascii="Times New Roman" w:hAnsi="Times New Roman"/>
          <w:sz w:val="24"/>
          <w:szCs w:val="24"/>
        </w:rPr>
        <w:t xml:space="preserve">AIA </w:t>
      </w:r>
      <w:r w:rsidRPr="00A70C0F" w:rsidR="00201A26">
        <w:rPr>
          <w:rFonts w:ascii="Times New Roman" w:hAnsi="Times New Roman"/>
          <w:sz w:val="24"/>
          <w:szCs w:val="24"/>
        </w:rPr>
        <w:t>Standard Forms for contracts</w:t>
      </w:r>
      <w:r w:rsidR="00331A94">
        <w:rPr>
          <w:rFonts w:ascii="Times New Roman" w:hAnsi="Times New Roman"/>
          <w:sz w:val="24"/>
          <w:szCs w:val="24"/>
        </w:rPr>
        <w:t xml:space="preserve">; and </w:t>
      </w:r>
      <w:r w:rsidR="00205819">
        <w:rPr>
          <w:rFonts w:ascii="Times New Roman" w:hAnsi="Times New Roman"/>
          <w:sz w:val="24"/>
          <w:szCs w:val="24"/>
        </w:rPr>
        <w:t>Form</w:t>
      </w:r>
      <w:r w:rsidR="00D54B9A">
        <w:rPr>
          <w:rFonts w:ascii="Times New Roman" w:hAnsi="Times New Roman"/>
          <w:sz w:val="24"/>
          <w:szCs w:val="24"/>
        </w:rPr>
        <w:t>HUD-2328</w:t>
      </w:r>
      <w:r w:rsidR="00543072">
        <w:rPr>
          <w:rFonts w:ascii="Times New Roman" w:hAnsi="Times New Roman"/>
          <w:sz w:val="24"/>
          <w:szCs w:val="24"/>
        </w:rPr>
        <w:t xml:space="preserve"> </w:t>
      </w:r>
      <w:r w:rsidRPr="00655EEE">
        <w:rPr>
          <w:rFonts w:ascii="Times New Roman" w:hAnsi="Times New Roman"/>
          <w:sz w:val="24"/>
          <w:szCs w:val="24"/>
        </w:rPr>
        <w:t xml:space="preserve">Contractor's </w:t>
      </w:r>
      <w:r w:rsidRPr="00A70C0F" w:rsidR="00742AF4">
        <w:rPr>
          <w:rFonts w:ascii="Times New Roman" w:hAnsi="Times New Roman"/>
          <w:sz w:val="24"/>
          <w:szCs w:val="24"/>
        </w:rPr>
        <w:t>and/or Mortgagor’s Cost Breakdown</w:t>
      </w:r>
      <w:r w:rsidR="00E32B3C">
        <w:rPr>
          <w:rFonts w:ascii="Times New Roman" w:hAnsi="Times New Roman"/>
          <w:sz w:val="24"/>
          <w:szCs w:val="24"/>
        </w:rPr>
        <w:t xml:space="preserve"> </w:t>
      </w:r>
      <w:r w:rsidR="00E32B3C">
        <w:rPr>
          <w:rFonts w:ascii="Times New Roman" w:hAnsi="Times New Roman"/>
          <w:spacing w:val="4"/>
          <w:sz w:val="24"/>
          <w:szCs w:val="24"/>
          <w:shd w:val="clear" w:color="auto" w:fill="FFFFFF"/>
        </w:rPr>
        <w:t>(current collection 2502-0044)</w:t>
      </w:r>
      <w:r>
        <w:rPr>
          <w:rFonts w:ascii="Times New Roman" w:hAnsi="Times New Roman"/>
          <w:sz w:val="24"/>
          <w:szCs w:val="24"/>
        </w:rPr>
        <w:t xml:space="preserve">.  The inspector’s </w:t>
      </w:r>
      <w:r w:rsidR="00E97CB9">
        <w:rPr>
          <w:rFonts w:ascii="Times New Roman" w:hAnsi="Times New Roman"/>
          <w:sz w:val="24"/>
          <w:szCs w:val="24"/>
        </w:rPr>
        <w:t xml:space="preserve">site </w:t>
      </w:r>
      <w:r>
        <w:rPr>
          <w:rFonts w:ascii="Times New Roman" w:hAnsi="Times New Roman"/>
          <w:sz w:val="24"/>
          <w:szCs w:val="24"/>
        </w:rPr>
        <w:t xml:space="preserve">observations are recorded on the </w:t>
      </w:r>
      <w:r w:rsidRPr="00655EEE">
        <w:rPr>
          <w:rFonts w:ascii="Times New Roman" w:hAnsi="Times New Roman"/>
          <w:spacing w:val="4"/>
          <w:sz w:val="24"/>
          <w:szCs w:val="24"/>
        </w:rPr>
        <w:t xml:space="preserve">HUD Representative's Trip Report, Form </w:t>
      </w:r>
      <w:r w:rsidRPr="00655EEE">
        <w:rPr>
          <w:rFonts w:ascii="Times New Roman" w:hAnsi="Times New Roman"/>
          <w:spacing w:val="4"/>
          <w:sz w:val="24"/>
          <w:szCs w:val="24"/>
          <w:shd w:val="clear" w:color="auto" w:fill="FFFFFF"/>
        </w:rPr>
        <w:t>HUD-95379</w:t>
      </w:r>
      <w:r w:rsidR="00425D06">
        <w:rPr>
          <w:rFonts w:ascii="Times New Roman" w:hAnsi="Times New Roman"/>
          <w:spacing w:val="4"/>
          <w:sz w:val="24"/>
          <w:szCs w:val="24"/>
          <w:shd w:val="clear" w:color="auto" w:fill="FFFFFF"/>
        </w:rPr>
        <w:t xml:space="preserve"> (current collection 2502-0029)</w:t>
      </w:r>
      <w:r>
        <w:rPr>
          <w:rFonts w:ascii="Times New Roman" w:hAnsi="Times New Roman"/>
          <w:spacing w:val="4"/>
          <w:sz w:val="24"/>
          <w:szCs w:val="24"/>
          <w:shd w:val="clear" w:color="auto" w:fill="FFFFFF"/>
        </w:rPr>
        <w:t>.</w:t>
      </w:r>
      <w:r w:rsidR="003B687D">
        <w:rPr>
          <w:rFonts w:ascii="Times New Roman" w:hAnsi="Times New Roman"/>
          <w:spacing w:val="4"/>
          <w:sz w:val="24"/>
          <w:szCs w:val="24"/>
          <w:shd w:val="clear" w:color="auto" w:fill="FFFFFF"/>
        </w:rPr>
        <w:t xml:space="preserve">  The frequency of site inspections </w:t>
      </w:r>
      <w:r w:rsidRPr="00A70C0F" w:rsidR="00177B79">
        <w:rPr>
          <w:rFonts w:ascii="Times New Roman" w:hAnsi="Times New Roman"/>
          <w:spacing w:val="4"/>
          <w:sz w:val="24"/>
          <w:szCs w:val="24"/>
          <w:shd w:val="clear" w:color="auto" w:fill="FFFFFF"/>
        </w:rPr>
        <w:t>varies</w:t>
      </w:r>
      <w:r w:rsidR="00B22097">
        <w:rPr>
          <w:rFonts w:ascii="Times New Roman" w:hAnsi="Times New Roman"/>
          <w:spacing w:val="4"/>
          <w:sz w:val="24"/>
          <w:szCs w:val="24"/>
          <w:shd w:val="clear" w:color="auto" w:fill="FFFFFF"/>
        </w:rPr>
        <w:t xml:space="preserve"> </w:t>
      </w:r>
      <w:r w:rsidRPr="00A70C0F" w:rsidR="00B22097">
        <w:rPr>
          <w:rFonts w:ascii="Times New Roman" w:hAnsi="Times New Roman"/>
          <w:spacing w:val="4"/>
          <w:sz w:val="24"/>
          <w:szCs w:val="24"/>
          <w:shd w:val="clear" w:color="auto" w:fill="FFFFFF"/>
        </w:rPr>
        <w:t>based on the program and construction type.</w:t>
      </w:r>
    </w:p>
    <w:p w:rsidRPr="00D62711" w:rsidR="001D4C32" w:rsidP="0071790A" w:rsidRDefault="001D4C32" w14:paraId="3E5A187D" w14:textId="2ED6C4DA">
      <w:pPr>
        <w:ind w:left="720" w:firstLine="0"/>
        <w:jc w:val="both"/>
        <w:rPr>
          <w:rFonts w:ascii="Times New Roman" w:hAnsi="Times New Roman"/>
          <w:spacing w:val="4"/>
          <w:sz w:val="24"/>
          <w:szCs w:val="24"/>
          <w:shd w:val="clear" w:color="auto" w:fill="FFFFFF"/>
        </w:rPr>
      </w:pPr>
    </w:p>
    <w:p w:rsidRPr="00D62711" w:rsidR="00CF0FD3" w:rsidP="0071790A" w:rsidRDefault="009A5693" w14:paraId="24B01121" w14:textId="10B6E734">
      <w:pPr>
        <w:ind w:left="720" w:firstLine="0"/>
        <w:jc w:val="both"/>
        <w:rPr>
          <w:rFonts w:ascii="Times New Roman" w:hAnsi="Times New Roman"/>
          <w:sz w:val="24"/>
          <w:szCs w:val="24"/>
        </w:rPr>
      </w:pPr>
      <w:r w:rsidRPr="00D62711">
        <w:rPr>
          <w:rFonts w:ascii="Times New Roman" w:hAnsi="Times New Roman"/>
          <w:b/>
          <w:bCs/>
          <w:sz w:val="24"/>
          <w:szCs w:val="24"/>
        </w:rPr>
        <w:t>Closing Chapter</w:t>
      </w:r>
      <w:r w:rsidR="00D62711">
        <w:rPr>
          <w:rFonts w:ascii="Times New Roman" w:hAnsi="Times New Roman"/>
          <w:b/>
          <w:bCs/>
          <w:sz w:val="24"/>
          <w:szCs w:val="24"/>
        </w:rPr>
        <w:t>.</w:t>
      </w:r>
      <w:r w:rsidRPr="00D62711">
        <w:rPr>
          <w:rFonts w:ascii="Times New Roman" w:hAnsi="Times New Roman"/>
          <w:b/>
          <w:bCs/>
          <w:sz w:val="24"/>
          <w:szCs w:val="24"/>
        </w:rPr>
        <w:t xml:space="preserve">  </w:t>
      </w:r>
      <w:r w:rsidRPr="00D62711" w:rsidR="004D4571">
        <w:rPr>
          <w:rFonts w:ascii="Times New Roman" w:hAnsi="Times New Roman"/>
          <w:sz w:val="24"/>
          <w:szCs w:val="24"/>
        </w:rPr>
        <w:t>There are instances when a closing will require the collect</w:t>
      </w:r>
      <w:r w:rsidR="008D0FC1">
        <w:rPr>
          <w:rFonts w:ascii="Times New Roman" w:hAnsi="Times New Roman"/>
          <w:sz w:val="24"/>
          <w:szCs w:val="24"/>
        </w:rPr>
        <w:t>ion</w:t>
      </w:r>
      <w:r w:rsidRPr="00D62711" w:rsidR="004D4571">
        <w:rPr>
          <w:rFonts w:ascii="Times New Roman" w:hAnsi="Times New Roman"/>
          <w:sz w:val="24"/>
          <w:szCs w:val="24"/>
        </w:rPr>
        <w:t xml:space="preserve"> of standard industry practice type documents that are submitted by the lender.  The Closing Chapter collect</w:t>
      </w:r>
      <w:r w:rsidR="00AB1E4E">
        <w:rPr>
          <w:rFonts w:ascii="Times New Roman" w:hAnsi="Times New Roman"/>
          <w:sz w:val="24"/>
          <w:szCs w:val="24"/>
        </w:rPr>
        <w:t>s</w:t>
      </w:r>
      <w:r w:rsidRPr="00D62711" w:rsidR="004D4571">
        <w:rPr>
          <w:rFonts w:ascii="Times New Roman" w:hAnsi="Times New Roman"/>
          <w:sz w:val="24"/>
          <w:szCs w:val="24"/>
        </w:rPr>
        <w:t xml:space="preserve"> these documents in these three areas:</w:t>
      </w:r>
    </w:p>
    <w:p w:rsidRPr="00D62711" w:rsidR="00CF0FD3" w:rsidP="0071790A" w:rsidRDefault="00CF0FD3" w14:paraId="118DE8F2" w14:textId="77777777">
      <w:pPr>
        <w:jc w:val="both"/>
        <w:rPr>
          <w:rFonts w:ascii="Times New Roman" w:hAnsi="Times New Roman"/>
          <w:sz w:val="24"/>
          <w:szCs w:val="24"/>
        </w:rPr>
      </w:pPr>
    </w:p>
    <w:p w:rsidRPr="00D62711" w:rsidR="00CF0FD3" w:rsidP="0071790A" w:rsidRDefault="00CF0FD3" w14:paraId="0C2E4A1C" w14:textId="2C99397C">
      <w:pPr>
        <w:ind w:left="720" w:firstLine="0"/>
        <w:jc w:val="both"/>
        <w:rPr>
          <w:rFonts w:ascii="Times New Roman" w:hAnsi="Times New Roman"/>
          <w:sz w:val="24"/>
          <w:szCs w:val="24"/>
        </w:rPr>
      </w:pPr>
      <w:r w:rsidRPr="009F2977">
        <w:rPr>
          <w:rFonts w:ascii="Times New Roman" w:hAnsi="Times New Roman"/>
          <w:sz w:val="24"/>
          <w:szCs w:val="24"/>
          <w:u w:val="single"/>
        </w:rPr>
        <w:lastRenderedPageBreak/>
        <w:t>Workout Information and Documentation</w:t>
      </w:r>
      <w:r w:rsidRPr="009F2977">
        <w:rPr>
          <w:rFonts w:ascii="Times New Roman" w:hAnsi="Times New Roman"/>
          <w:sz w:val="24"/>
          <w:szCs w:val="24"/>
        </w:rPr>
        <w:t>.</w:t>
      </w:r>
      <w:r w:rsidRPr="00D62711">
        <w:rPr>
          <w:rFonts w:ascii="Times New Roman" w:hAnsi="Times New Roman"/>
          <w:sz w:val="24"/>
          <w:szCs w:val="24"/>
        </w:rPr>
        <w:t xml:space="preserve">  Prepared by lender’s counsel and submitted by lender to HUD; includes non-standardized information provided by third parties (e.g., surety company), certification of compliance with HUD requirements, and workout agreement. Information is needed to gain cooperation and participation of third parties for projects experiencing significant problems during construction </w:t>
      </w:r>
      <w:r w:rsidRPr="00D62711" w:rsidR="00917842">
        <w:rPr>
          <w:rFonts w:ascii="Times New Roman" w:hAnsi="Times New Roman"/>
          <w:sz w:val="24"/>
          <w:szCs w:val="24"/>
        </w:rPr>
        <w:t>to</w:t>
      </w:r>
      <w:r w:rsidRPr="00D62711">
        <w:rPr>
          <w:rFonts w:ascii="Times New Roman" w:hAnsi="Times New Roman"/>
          <w:sz w:val="24"/>
          <w:szCs w:val="24"/>
        </w:rPr>
        <w:t xml:space="preserve"> ensure project completion and final loan closing in order to avoid a mortgage insurance claim.  This documentation is standard industry practice which HUD has historically collected in workout situations in the past, but not until the present has it been formalized for PRA purposes.  Submitted one time before final closing for new construction/sub-rehab project loans but only in construction dispute situations.</w:t>
      </w:r>
    </w:p>
    <w:p w:rsidRPr="00D62711" w:rsidR="00CF0FD3" w:rsidP="0071790A" w:rsidRDefault="00CF0FD3" w14:paraId="66DDBE81" w14:textId="77777777">
      <w:pPr>
        <w:jc w:val="both"/>
        <w:rPr>
          <w:rFonts w:ascii="Times New Roman" w:hAnsi="Times New Roman"/>
          <w:sz w:val="24"/>
          <w:szCs w:val="24"/>
        </w:rPr>
      </w:pPr>
    </w:p>
    <w:p w:rsidRPr="00D62711" w:rsidR="00CF0FD3" w:rsidP="0071790A" w:rsidRDefault="00CF0FD3" w14:paraId="63E24CC1" w14:textId="20FA3805">
      <w:pPr>
        <w:ind w:left="720" w:firstLine="0"/>
        <w:jc w:val="both"/>
        <w:rPr>
          <w:rFonts w:ascii="Times New Roman" w:hAnsi="Times New Roman"/>
          <w:sz w:val="24"/>
          <w:szCs w:val="24"/>
        </w:rPr>
      </w:pPr>
      <w:r w:rsidRPr="009F2977">
        <w:rPr>
          <w:rFonts w:ascii="Times New Roman" w:hAnsi="Times New Roman"/>
          <w:sz w:val="24"/>
          <w:szCs w:val="24"/>
          <w:u w:val="single"/>
        </w:rPr>
        <w:t>Title Agent Letter of Authority and Closing Protection Letter</w:t>
      </w:r>
      <w:r w:rsidRPr="009F2977">
        <w:rPr>
          <w:rFonts w:ascii="Times New Roman" w:hAnsi="Times New Roman"/>
          <w:sz w:val="24"/>
          <w:szCs w:val="24"/>
        </w:rPr>
        <w:t>.</w:t>
      </w:r>
      <w:r w:rsidRPr="00D62711">
        <w:rPr>
          <w:rFonts w:ascii="Times New Roman" w:hAnsi="Times New Roman"/>
          <w:b/>
          <w:bCs/>
          <w:sz w:val="24"/>
          <w:szCs w:val="24"/>
        </w:rPr>
        <w:t xml:space="preserve"> </w:t>
      </w:r>
      <w:r w:rsidRPr="00D62711">
        <w:rPr>
          <w:rFonts w:ascii="Times New Roman" w:hAnsi="Times New Roman"/>
          <w:sz w:val="24"/>
          <w:szCs w:val="24"/>
        </w:rPr>
        <w:t xml:space="preserve"> These are industry standard requirements for closing commercial real estate transactions.  Prepared by the title agent and policy issuing title company; submitted by lenders.  The letter of authority </w:t>
      </w:r>
      <w:r w:rsidRPr="00D62711">
        <w:rPr>
          <w:rFonts w:ascii="Times New Roman" w:hAnsi="Times New Roman" w:eastAsia="Calibri"/>
          <w:sz w:val="24"/>
          <w:szCs w:val="24"/>
        </w:rPr>
        <w:t xml:space="preserve">demonstrates the agent has the authority to issue the Title Policy on behalf of the title company for the project identified in the letter and must be valid as of the date of closing.  It is collected as a matter of due diligence for the protection of the Department and the insurance funds in the event of a title company attempts to disavow a policy issued by one of its agents.  The letter of authority is </w:t>
      </w:r>
      <w:r w:rsidRPr="00D62711">
        <w:rPr>
          <w:rFonts w:ascii="Times New Roman" w:hAnsi="Times New Roman"/>
          <w:sz w:val="24"/>
          <w:szCs w:val="24"/>
        </w:rPr>
        <w:t>s</w:t>
      </w:r>
      <w:r w:rsidRPr="00D62711" w:rsidDel="0090239A">
        <w:rPr>
          <w:rFonts w:ascii="Times New Roman" w:hAnsi="Times New Roman"/>
          <w:sz w:val="24"/>
          <w:szCs w:val="24"/>
        </w:rPr>
        <w:t>ubmitted</w:t>
      </w:r>
      <w:r w:rsidRPr="00D62711">
        <w:rPr>
          <w:rFonts w:ascii="Times New Roman" w:hAnsi="Times New Roman"/>
          <w:sz w:val="24"/>
          <w:szCs w:val="24"/>
        </w:rPr>
        <w:t xml:space="preserve"> for</w:t>
      </w:r>
      <w:r w:rsidRPr="00D62711" w:rsidDel="0090239A">
        <w:rPr>
          <w:rFonts w:ascii="Times New Roman" w:hAnsi="Times New Roman"/>
          <w:sz w:val="24"/>
          <w:szCs w:val="24"/>
        </w:rPr>
        <w:t xml:space="preserve"> all closing types</w:t>
      </w:r>
      <w:r w:rsidRPr="00D62711">
        <w:rPr>
          <w:rFonts w:ascii="Times New Roman" w:hAnsi="Times New Roman"/>
          <w:sz w:val="24"/>
          <w:szCs w:val="24"/>
        </w:rPr>
        <w:t xml:space="preserve"> (new construction/sub-rehab and </w:t>
      </w:r>
      <w:r w:rsidRPr="00D62711" w:rsidDel="0090239A">
        <w:rPr>
          <w:rFonts w:ascii="Times New Roman" w:hAnsi="Times New Roman"/>
          <w:sz w:val="24"/>
          <w:szCs w:val="24"/>
        </w:rPr>
        <w:t>refinanc</w:t>
      </w:r>
      <w:r w:rsidRPr="00D62711">
        <w:rPr>
          <w:rFonts w:ascii="Times New Roman" w:hAnsi="Times New Roman"/>
          <w:sz w:val="24"/>
          <w:szCs w:val="24"/>
        </w:rPr>
        <w:t>e) when a title agent issues the title policy instead of the actual title company providing the title insurance</w:t>
      </w:r>
      <w:r w:rsidRPr="00D62711" w:rsidDel="0090239A">
        <w:rPr>
          <w:rFonts w:ascii="Times New Roman" w:hAnsi="Times New Roman"/>
          <w:sz w:val="24"/>
          <w:szCs w:val="24"/>
        </w:rPr>
        <w:t>.</w:t>
      </w:r>
      <w:r w:rsidRPr="00D62711">
        <w:rPr>
          <w:rFonts w:ascii="Times New Roman" w:hAnsi="Times New Roman"/>
          <w:sz w:val="24"/>
          <w:szCs w:val="24"/>
        </w:rPr>
        <w:t xml:space="preserve">  </w:t>
      </w:r>
    </w:p>
    <w:p w:rsidRPr="00D62711" w:rsidR="00CF0FD3" w:rsidP="0071790A" w:rsidRDefault="00CF0FD3" w14:paraId="7BA7658C" w14:textId="77777777">
      <w:pPr>
        <w:jc w:val="both"/>
        <w:rPr>
          <w:rFonts w:ascii="Times New Roman" w:hAnsi="Times New Roman"/>
          <w:sz w:val="24"/>
          <w:szCs w:val="24"/>
        </w:rPr>
      </w:pPr>
    </w:p>
    <w:p w:rsidRPr="00D62711" w:rsidR="00CF0FD3" w:rsidP="0071790A" w:rsidRDefault="00CF0FD3" w14:paraId="5FEF991A" w14:textId="77777777">
      <w:pPr>
        <w:ind w:left="720" w:firstLine="0"/>
        <w:jc w:val="both"/>
        <w:rPr>
          <w:rFonts w:ascii="Times New Roman" w:hAnsi="Times New Roman" w:eastAsia="Calibri"/>
          <w:sz w:val="24"/>
          <w:szCs w:val="24"/>
        </w:rPr>
      </w:pPr>
      <w:r w:rsidRPr="00D62711">
        <w:rPr>
          <w:rFonts w:ascii="Times New Roman" w:hAnsi="Times New Roman" w:eastAsia="Calibri"/>
          <w:sz w:val="24"/>
          <w:szCs w:val="24"/>
        </w:rPr>
        <w:t xml:space="preserve">The closing protection letter is typically provided on an industry (ALTA) form; it ensures that the title agent, approved attorney, or other third party escrow agent is authorized to perform the escrow services on behalf of the title company, and to indemnify the Lender for actual losses caused by certain misconduct of the closing agent (subject to specific exceptions and exclusions therein).  </w:t>
      </w:r>
      <w:r w:rsidRPr="00D62711">
        <w:rPr>
          <w:rFonts w:ascii="Times New Roman" w:hAnsi="Times New Roman"/>
          <w:sz w:val="24"/>
          <w:szCs w:val="24"/>
        </w:rPr>
        <w:t xml:space="preserve">The closing protection letter is submitted </w:t>
      </w:r>
      <w:r w:rsidRPr="00D62711" w:rsidDel="0090239A">
        <w:rPr>
          <w:rFonts w:ascii="Times New Roman" w:hAnsi="Times New Roman"/>
          <w:sz w:val="24"/>
          <w:szCs w:val="24"/>
        </w:rPr>
        <w:t>one time for all closing types</w:t>
      </w:r>
      <w:r w:rsidRPr="00D62711">
        <w:rPr>
          <w:rFonts w:ascii="Times New Roman" w:hAnsi="Times New Roman"/>
          <w:sz w:val="24"/>
          <w:szCs w:val="24"/>
        </w:rPr>
        <w:t>:</w:t>
      </w:r>
      <w:r w:rsidRPr="00D62711" w:rsidDel="0090239A">
        <w:rPr>
          <w:rFonts w:ascii="Times New Roman" w:hAnsi="Times New Roman"/>
          <w:sz w:val="24"/>
          <w:szCs w:val="24"/>
        </w:rPr>
        <w:t xml:space="preserve"> initial closing (new construction/sub-rehab) and initial/final closing (refinanc</w:t>
      </w:r>
      <w:r w:rsidRPr="00D62711">
        <w:rPr>
          <w:rFonts w:ascii="Times New Roman" w:hAnsi="Times New Roman"/>
          <w:sz w:val="24"/>
          <w:szCs w:val="24"/>
        </w:rPr>
        <w:t>e</w:t>
      </w:r>
      <w:r w:rsidRPr="00D62711" w:rsidDel="0090239A">
        <w:rPr>
          <w:rFonts w:ascii="Times New Roman" w:hAnsi="Times New Roman"/>
          <w:sz w:val="24"/>
          <w:szCs w:val="24"/>
        </w:rPr>
        <w:t>).</w:t>
      </w:r>
    </w:p>
    <w:p w:rsidRPr="00D62711" w:rsidR="00CF0FD3" w:rsidP="0071790A" w:rsidRDefault="00CF0FD3" w14:paraId="05D1745C" w14:textId="77777777">
      <w:pPr>
        <w:jc w:val="both"/>
        <w:rPr>
          <w:rFonts w:ascii="Times New Roman" w:hAnsi="Times New Roman"/>
          <w:sz w:val="24"/>
          <w:szCs w:val="24"/>
        </w:rPr>
      </w:pPr>
    </w:p>
    <w:p w:rsidRPr="00D62711" w:rsidR="000D0BE3" w:rsidP="0071790A" w:rsidRDefault="00CF0FD3" w14:paraId="004AA8DB" w14:textId="4CCEFC8A">
      <w:pPr>
        <w:ind w:left="720" w:firstLine="0"/>
        <w:jc w:val="both"/>
        <w:rPr>
          <w:rFonts w:ascii="Times New Roman" w:hAnsi="Times New Roman"/>
          <w:spacing w:val="4"/>
          <w:sz w:val="24"/>
          <w:szCs w:val="24"/>
          <w:shd w:val="clear" w:color="auto" w:fill="FFFFFF"/>
        </w:rPr>
      </w:pPr>
      <w:r w:rsidRPr="0071790A">
        <w:rPr>
          <w:rFonts w:ascii="Times New Roman" w:hAnsi="Times New Roman"/>
          <w:sz w:val="24"/>
          <w:szCs w:val="24"/>
          <w:u w:val="single"/>
        </w:rPr>
        <w:t>UCC Searches</w:t>
      </w:r>
      <w:r w:rsidRPr="0071790A">
        <w:rPr>
          <w:rFonts w:ascii="Times New Roman" w:hAnsi="Times New Roman"/>
          <w:sz w:val="24"/>
          <w:szCs w:val="24"/>
        </w:rPr>
        <w:t>.</w:t>
      </w:r>
      <w:r w:rsidRPr="00D62711">
        <w:rPr>
          <w:rFonts w:ascii="Times New Roman" w:hAnsi="Times New Roman"/>
          <w:sz w:val="24"/>
          <w:szCs w:val="24"/>
        </w:rPr>
        <w:t xml:space="preserve">  These documents are non-HUD forms that HUD requires lenders to provide to establish that there have been no liens filed against the borrower’s personality under Uniform Commercial Code for the protection of lender and HUD.  They are standard industry documents</w:t>
      </w:r>
      <w:r w:rsidRPr="00D62711">
        <w:rPr>
          <w:rFonts w:ascii="Times New Roman" w:hAnsi="Times New Roman"/>
          <w:b/>
          <w:bCs/>
          <w:sz w:val="24"/>
          <w:szCs w:val="24"/>
        </w:rPr>
        <w:t xml:space="preserve"> </w:t>
      </w:r>
      <w:r w:rsidRPr="00D62711">
        <w:rPr>
          <w:rFonts w:ascii="Times New Roman" w:hAnsi="Times New Roman"/>
          <w:sz w:val="24"/>
          <w:szCs w:val="24"/>
        </w:rPr>
        <w:t>that conventional lenders require in addition to HUD.</w:t>
      </w:r>
      <w:r w:rsidR="0007069D">
        <w:rPr>
          <w:rFonts w:ascii="Times New Roman" w:hAnsi="Times New Roman"/>
          <w:sz w:val="24"/>
          <w:szCs w:val="24"/>
        </w:rPr>
        <w:t xml:space="preserve">  </w:t>
      </w:r>
      <w:r w:rsidRPr="00D62711" w:rsidDel="0090239A">
        <w:rPr>
          <w:rFonts w:ascii="Times New Roman" w:hAnsi="Times New Roman"/>
          <w:sz w:val="24"/>
          <w:szCs w:val="24"/>
        </w:rPr>
        <w:t>Submitted one time for all closing types</w:t>
      </w:r>
      <w:r w:rsidRPr="00D62711">
        <w:rPr>
          <w:rFonts w:ascii="Times New Roman" w:hAnsi="Times New Roman"/>
          <w:sz w:val="24"/>
          <w:szCs w:val="24"/>
        </w:rPr>
        <w:t>:</w:t>
      </w:r>
      <w:r w:rsidRPr="00D62711" w:rsidDel="0090239A">
        <w:rPr>
          <w:rFonts w:ascii="Times New Roman" w:hAnsi="Times New Roman"/>
          <w:sz w:val="24"/>
          <w:szCs w:val="24"/>
        </w:rPr>
        <w:t xml:space="preserve"> initial closing (new construction/sub-rehab) and initial/final closing (refinanc</w:t>
      </w:r>
      <w:r w:rsidRPr="00D62711">
        <w:rPr>
          <w:rFonts w:ascii="Times New Roman" w:hAnsi="Times New Roman"/>
          <w:sz w:val="24"/>
          <w:szCs w:val="24"/>
        </w:rPr>
        <w:t>e</w:t>
      </w:r>
      <w:r w:rsidRPr="00D62711" w:rsidDel="0090239A">
        <w:rPr>
          <w:rFonts w:ascii="Times New Roman" w:hAnsi="Times New Roman"/>
          <w:sz w:val="24"/>
          <w:szCs w:val="24"/>
        </w:rPr>
        <w:t>)</w:t>
      </w:r>
      <w:r w:rsidR="0007069D">
        <w:rPr>
          <w:rFonts w:ascii="Times New Roman" w:hAnsi="Times New Roman"/>
          <w:sz w:val="24"/>
          <w:szCs w:val="24"/>
        </w:rPr>
        <w:t>.</w:t>
      </w:r>
    </w:p>
    <w:p w:rsidR="0071790A" w:rsidP="000F6336" w:rsidRDefault="00122BAE" w14:paraId="1C6524DF" w14:textId="2CB3787B">
      <w:pPr>
        <w:kinsoku w:val="0"/>
        <w:overflowPunct w:val="0"/>
        <w:textAlignment w:val="baseline"/>
        <w:rPr>
          <w:rFonts w:ascii="Times New Roman" w:hAnsi="Times New Roman"/>
          <w:spacing w:val="4"/>
          <w:sz w:val="24"/>
          <w:szCs w:val="24"/>
          <w:shd w:val="clear" w:color="auto" w:fill="FFFFFF"/>
        </w:rPr>
      </w:pPr>
      <w:r w:rsidRPr="00D62711">
        <w:rPr>
          <w:rFonts w:ascii="Times New Roman" w:hAnsi="Times New Roman"/>
          <w:b/>
          <w:spacing w:val="-2"/>
          <w:sz w:val="24"/>
          <w:szCs w:val="24"/>
        </w:rPr>
        <w:tab/>
      </w:r>
    </w:p>
    <w:p w:rsidRPr="00D62711" w:rsidR="0075614C" w:rsidP="000F6336" w:rsidRDefault="0075614C" w14:paraId="4B1D5BC9" w14:textId="77777777">
      <w:pPr>
        <w:kinsoku w:val="0"/>
        <w:overflowPunct w:val="0"/>
        <w:textAlignment w:val="baseline"/>
        <w:rPr>
          <w:rFonts w:ascii="Times New Roman" w:hAnsi="Times New Roman"/>
          <w:spacing w:val="4"/>
          <w:sz w:val="24"/>
          <w:szCs w:val="24"/>
          <w:shd w:val="clear" w:color="auto" w:fill="FFFFFF"/>
        </w:rPr>
      </w:pPr>
    </w:p>
    <w:p w:rsidR="004505F9" w:rsidP="0075614C" w:rsidRDefault="004505F9" w14:paraId="2DF6ACE0" w14:textId="77777777">
      <w:pPr>
        <w:numPr>
          <w:ilvl w:val="0"/>
          <w:numId w:val="18"/>
        </w:numPr>
        <w:tabs>
          <w:tab w:val="clear" w:pos="1080"/>
          <w:tab w:val="num" w:pos="810"/>
        </w:tabs>
        <w:ind w:hanging="540"/>
        <w:jc w:val="both"/>
        <w:rPr>
          <w:rFonts w:ascii="Times New (W1)" w:hAnsi="Times New (W1)"/>
          <w:sz w:val="24"/>
        </w:rPr>
      </w:pPr>
      <w:r>
        <w:rPr>
          <w:rFonts w:ascii="Times New (W1)" w:hAnsi="Times New (W1)"/>
          <w:sz w:val="24"/>
          <w:u w:val="single"/>
        </w:rPr>
        <w:t>Use of technical collection techniques to reduce burden</w:t>
      </w:r>
      <w:r>
        <w:rPr>
          <w:rFonts w:ascii="Times New (W1)" w:hAnsi="Times New (W1)"/>
          <w:sz w:val="24"/>
        </w:rPr>
        <w:t>.</w:t>
      </w:r>
    </w:p>
    <w:p w:rsidR="004505F9" w:rsidP="002C418F" w:rsidRDefault="004505F9" w14:paraId="6B52D767" w14:textId="2BA13972">
      <w:pPr>
        <w:spacing w:before="120" w:after="120"/>
        <w:ind w:left="720" w:firstLine="0"/>
        <w:jc w:val="both"/>
        <w:rPr>
          <w:rFonts w:ascii="Times New (W1)" w:hAnsi="Times New (W1)"/>
          <w:sz w:val="24"/>
        </w:rPr>
      </w:pPr>
      <w:r>
        <w:rPr>
          <w:rFonts w:ascii="Times New (W1)" w:hAnsi="Times New (W1)"/>
          <w:sz w:val="24"/>
        </w:rPr>
        <w:t xml:space="preserve">All Forms (with OMB Clearance numbers) are available on </w:t>
      </w:r>
      <w:r w:rsidR="00406B79">
        <w:rPr>
          <w:rFonts w:ascii="Times New (W1)" w:hAnsi="Times New (W1)"/>
          <w:sz w:val="24"/>
        </w:rPr>
        <w:t xml:space="preserve">the </w:t>
      </w:r>
      <w:r>
        <w:rPr>
          <w:rFonts w:ascii="Times New (W1)" w:hAnsi="Times New (W1)"/>
          <w:sz w:val="24"/>
        </w:rPr>
        <w:t xml:space="preserve">Department’s website.  In the past the Office of </w:t>
      </w:r>
      <w:r w:rsidR="00461D57">
        <w:rPr>
          <w:rFonts w:ascii="Times New (W1)" w:hAnsi="Times New (W1)"/>
          <w:sz w:val="24"/>
        </w:rPr>
        <w:t xml:space="preserve">Housing </w:t>
      </w:r>
      <w:r>
        <w:rPr>
          <w:rFonts w:ascii="Times New (W1)" w:hAnsi="Times New (W1)"/>
          <w:sz w:val="24"/>
        </w:rPr>
        <w:t xml:space="preserve">Multifamily </w:t>
      </w:r>
      <w:r w:rsidR="00461D57">
        <w:rPr>
          <w:rFonts w:ascii="Times New (W1)" w:hAnsi="Times New (W1)"/>
          <w:sz w:val="24"/>
        </w:rPr>
        <w:t xml:space="preserve">Production </w:t>
      </w:r>
      <w:r>
        <w:rPr>
          <w:rFonts w:ascii="Times New (W1)" w:hAnsi="Times New (W1)"/>
          <w:sz w:val="24"/>
        </w:rPr>
        <w:t>(</w:t>
      </w:r>
      <w:r w:rsidR="00461D57">
        <w:rPr>
          <w:rFonts w:ascii="Times New (W1)" w:hAnsi="Times New (W1)"/>
          <w:sz w:val="24"/>
        </w:rPr>
        <w:t>OH</w:t>
      </w:r>
      <w:r>
        <w:rPr>
          <w:rFonts w:ascii="Times New (W1)" w:hAnsi="Times New (W1)"/>
          <w:sz w:val="24"/>
        </w:rPr>
        <w:t>M</w:t>
      </w:r>
      <w:r w:rsidR="00461D57">
        <w:rPr>
          <w:rFonts w:ascii="Times New (W1)" w:hAnsi="Times New (W1)"/>
          <w:sz w:val="24"/>
        </w:rPr>
        <w:t>P</w:t>
      </w:r>
      <w:r>
        <w:rPr>
          <w:rFonts w:ascii="Times New (W1)" w:hAnsi="Times New (W1)"/>
          <w:sz w:val="24"/>
        </w:rPr>
        <w:t xml:space="preserve">) did not receive these forms electronically for submission of a complete application package for mortgage insurance.  Some of the forms are in </w:t>
      </w:r>
      <w:r w:rsidR="002900A8">
        <w:rPr>
          <w:rFonts w:ascii="Times New (W1)" w:hAnsi="Times New (W1)"/>
          <w:sz w:val="24"/>
        </w:rPr>
        <w:t xml:space="preserve">PDF </w:t>
      </w:r>
      <w:r>
        <w:rPr>
          <w:rFonts w:ascii="Times New (W1)" w:hAnsi="Times New (W1)"/>
          <w:sz w:val="24"/>
        </w:rPr>
        <w:t xml:space="preserve">format, </w:t>
      </w:r>
      <w:r w:rsidR="002900A8">
        <w:rPr>
          <w:rFonts w:ascii="Times New (W1)" w:hAnsi="Times New (W1)"/>
          <w:sz w:val="24"/>
        </w:rPr>
        <w:t>PDF</w:t>
      </w:r>
      <w:r>
        <w:rPr>
          <w:rFonts w:ascii="Times New (W1)" w:hAnsi="Times New (W1)"/>
          <w:sz w:val="24"/>
        </w:rPr>
        <w:t xml:space="preserve"> </w:t>
      </w:r>
      <w:r w:rsidR="002900A8">
        <w:rPr>
          <w:rFonts w:ascii="Times New (W1)" w:hAnsi="Times New (W1)"/>
          <w:sz w:val="24"/>
        </w:rPr>
        <w:t>F</w:t>
      </w:r>
      <w:r>
        <w:rPr>
          <w:rFonts w:ascii="Times New (W1)" w:hAnsi="Times New (W1)"/>
          <w:sz w:val="24"/>
        </w:rPr>
        <w:t xml:space="preserve">illable or can be scanned and sent by electronic mail.  This collection of information does not involve the use of an automated system for the preparation and submission of complete application packages for mortgage insurance.  The Department and </w:t>
      </w:r>
      <w:r w:rsidR="00461D57">
        <w:rPr>
          <w:rFonts w:ascii="Times New (W1)" w:hAnsi="Times New (W1)"/>
          <w:sz w:val="24"/>
        </w:rPr>
        <w:t>OHMP</w:t>
      </w:r>
      <w:r>
        <w:rPr>
          <w:rFonts w:ascii="Times New (W1)" w:hAnsi="Times New (W1)"/>
          <w:sz w:val="24"/>
        </w:rPr>
        <w:t xml:space="preserve"> are undergoing a transformation of </w:t>
      </w:r>
      <w:r w:rsidR="008D1A21">
        <w:rPr>
          <w:rFonts w:ascii="Times New (W1)" w:hAnsi="Times New (W1)"/>
          <w:sz w:val="24"/>
        </w:rPr>
        <w:t>our</w:t>
      </w:r>
      <w:r>
        <w:rPr>
          <w:rFonts w:ascii="Times New (W1)" w:hAnsi="Times New (W1)"/>
          <w:sz w:val="24"/>
        </w:rPr>
        <w:t xml:space="preserve"> IT infrastructure</w:t>
      </w:r>
      <w:r w:rsidR="008D1A21">
        <w:rPr>
          <w:rFonts w:ascii="Times New (W1)" w:hAnsi="Times New (W1)"/>
          <w:sz w:val="24"/>
        </w:rPr>
        <w:t>,</w:t>
      </w:r>
      <w:r>
        <w:rPr>
          <w:rFonts w:ascii="Times New (W1)" w:hAnsi="Times New (W1)"/>
          <w:sz w:val="24"/>
        </w:rPr>
        <w:t xml:space="preserve"> which will dictate the </w:t>
      </w:r>
      <w:r w:rsidR="008D1A21">
        <w:rPr>
          <w:rFonts w:ascii="Times New (W1)" w:hAnsi="Times New (W1)"/>
          <w:sz w:val="24"/>
        </w:rPr>
        <w:t xml:space="preserve">new development of an </w:t>
      </w:r>
      <w:r>
        <w:rPr>
          <w:rFonts w:ascii="Times New (W1)" w:hAnsi="Times New (W1)"/>
          <w:sz w:val="24"/>
        </w:rPr>
        <w:t xml:space="preserve">automated </w:t>
      </w:r>
      <w:r w:rsidR="008D1A21">
        <w:rPr>
          <w:rFonts w:ascii="Times New (W1)" w:hAnsi="Times New (W1)"/>
          <w:sz w:val="24"/>
        </w:rPr>
        <w:t>application system</w:t>
      </w:r>
      <w:r>
        <w:rPr>
          <w:rFonts w:ascii="Times New (W1)" w:hAnsi="Times New (W1)"/>
          <w:sz w:val="24"/>
        </w:rPr>
        <w:t xml:space="preserve">.  The Office of </w:t>
      </w:r>
      <w:r w:rsidR="00461D57">
        <w:rPr>
          <w:rFonts w:ascii="Times New (W1)" w:hAnsi="Times New (W1)"/>
          <w:sz w:val="24"/>
        </w:rPr>
        <w:t>OHMP</w:t>
      </w:r>
      <w:r>
        <w:rPr>
          <w:rFonts w:ascii="Times New (W1)" w:hAnsi="Times New (W1)"/>
          <w:sz w:val="24"/>
        </w:rPr>
        <w:t xml:space="preserve"> has communicated that it is imperative that the automated system developed adequately address concerns for confidentiality (due to the nature of data </w:t>
      </w:r>
      <w:r w:rsidR="008D1A21">
        <w:rPr>
          <w:rFonts w:ascii="Times New (W1)" w:hAnsi="Times New (W1)"/>
          <w:sz w:val="24"/>
        </w:rPr>
        <w:t>reporting</w:t>
      </w:r>
      <w:r>
        <w:rPr>
          <w:rFonts w:ascii="Times New (W1)" w:hAnsi="Times New (W1)"/>
          <w:sz w:val="24"/>
        </w:rPr>
        <w:t xml:space="preserve">) and the need and ability to capture </w:t>
      </w:r>
      <w:r w:rsidR="007E2BBA">
        <w:rPr>
          <w:rFonts w:ascii="Times New (W1)" w:hAnsi="Times New (W1)"/>
          <w:sz w:val="24"/>
        </w:rPr>
        <w:t>electronic signatures</w:t>
      </w:r>
      <w:r>
        <w:rPr>
          <w:rFonts w:ascii="Times New (W1)" w:hAnsi="Times New (W1)"/>
          <w:sz w:val="24"/>
        </w:rPr>
        <w:t xml:space="preserve">.  Until the IT transformation has time to materialize, </w:t>
      </w:r>
      <w:r w:rsidR="00461D57">
        <w:rPr>
          <w:rFonts w:ascii="Times New (W1)" w:hAnsi="Times New (W1)"/>
          <w:sz w:val="24"/>
        </w:rPr>
        <w:t>OHMP</w:t>
      </w:r>
      <w:r>
        <w:rPr>
          <w:rFonts w:ascii="Times New (W1)" w:hAnsi="Times New (W1)"/>
          <w:sz w:val="24"/>
        </w:rPr>
        <w:t xml:space="preserve"> has established a viable electronic </w:t>
      </w:r>
      <w:r w:rsidR="008D1A21">
        <w:rPr>
          <w:rFonts w:ascii="Times New (W1)" w:hAnsi="Times New (W1)"/>
          <w:sz w:val="24"/>
        </w:rPr>
        <w:t xml:space="preserve">loan application </w:t>
      </w:r>
      <w:r>
        <w:rPr>
          <w:rFonts w:ascii="Times New (W1)" w:hAnsi="Times New (W1)"/>
          <w:sz w:val="24"/>
        </w:rPr>
        <w:t>intake process that is sustainable by a disc or removeable drive</w:t>
      </w:r>
      <w:r w:rsidR="002900A8">
        <w:rPr>
          <w:rFonts w:ascii="Times New (W1)" w:hAnsi="Times New (W1)"/>
          <w:sz w:val="24"/>
        </w:rPr>
        <w:t>, which use commonly available software and industry standard operating systems and formats</w:t>
      </w:r>
      <w:r>
        <w:rPr>
          <w:rFonts w:ascii="Times New (W1)" w:hAnsi="Times New (W1)"/>
          <w:sz w:val="24"/>
        </w:rPr>
        <w:t>.</w:t>
      </w:r>
    </w:p>
    <w:p w:rsidRPr="001A704A" w:rsidR="00D4576B" w:rsidP="002C418F" w:rsidRDefault="001A704A" w14:paraId="63259C75" w14:textId="3C0E5452">
      <w:pPr>
        <w:spacing w:before="120" w:after="120"/>
        <w:ind w:left="720" w:firstLine="0"/>
        <w:jc w:val="both"/>
        <w:rPr>
          <w:rFonts w:ascii="Times New Roman" w:hAnsi="Times New Roman"/>
          <w:sz w:val="24"/>
          <w:szCs w:val="24"/>
        </w:rPr>
      </w:pPr>
      <w:r w:rsidRPr="001A704A">
        <w:rPr>
          <w:rFonts w:ascii="Times New Roman" w:hAnsi="Times New Roman"/>
          <w:sz w:val="24"/>
          <w:szCs w:val="24"/>
          <w:u w:val="single"/>
        </w:rPr>
        <w:t>UPDATE</w:t>
      </w:r>
      <w:r w:rsidRPr="001A704A">
        <w:rPr>
          <w:rFonts w:ascii="Times New Roman" w:hAnsi="Times New Roman"/>
          <w:sz w:val="24"/>
          <w:szCs w:val="24"/>
        </w:rPr>
        <w:t xml:space="preserve">: </w:t>
      </w:r>
      <w:r>
        <w:rPr>
          <w:rFonts w:ascii="Times New Roman" w:hAnsi="Times New Roman"/>
          <w:sz w:val="24"/>
          <w:szCs w:val="24"/>
        </w:rPr>
        <w:t xml:space="preserve"> </w:t>
      </w:r>
      <w:r w:rsidRPr="001A704A">
        <w:rPr>
          <w:rFonts w:ascii="Times New Roman" w:hAnsi="Times New Roman"/>
          <w:sz w:val="24"/>
          <w:szCs w:val="24"/>
        </w:rPr>
        <w:t>HUD is currently developing an online portal that will soon be used for electronic submissions of applications and other documents to HUD.  A Mortgagee Letter with details and revised application submission instructions will be issued when the portal is ready for implementation.  Until then, the instructions in Appendix 4 should be followed.</w:t>
      </w:r>
      <w:r w:rsidR="00470B6B">
        <w:rPr>
          <w:rFonts w:ascii="Times New Roman" w:hAnsi="Times New Roman"/>
          <w:sz w:val="24"/>
          <w:szCs w:val="24"/>
        </w:rPr>
        <w:t xml:space="preserve">  </w:t>
      </w:r>
      <w:r w:rsidR="00033213">
        <w:rPr>
          <w:rFonts w:ascii="Times New Roman" w:hAnsi="Times New Roman"/>
          <w:sz w:val="24"/>
          <w:szCs w:val="24"/>
        </w:rPr>
        <w:t xml:space="preserve">Multifamily will develop a separate </w:t>
      </w:r>
      <w:r w:rsidR="000F782B">
        <w:rPr>
          <w:rFonts w:ascii="Times New Roman" w:hAnsi="Times New Roman"/>
          <w:sz w:val="24"/>
          <w:szCs w:val="24"/>
        </w:rPr>
        <w:t xml:space="preserve">PRA </w:t>
      </w:r>
      <w:r w:rsidR="00840E01">
        <w:rPr>
          <w:rFonts w:ascii="Times New Roman" w:hAnsi="Times New Roman"/>
          <w:sz w:val="24"/>
          <w:szCs w:val="24"/>
        </w:rPr>
        <w:t>before this</w:t>
      </w:r>
      <w:r w:rsidR="00F06E29">
        <w:rPr>
          <w:rFonts w:ascii="Times New Roman" w:hAnsi="Times New Roman"/>
          <w:sz w:val="24"/>
          <w:szCs w:val="24"/>
        </w:rPr>
        <w:t xml:space="preserve"> comes online.</w:t>
      </w:r>
    </w:p>
    <w:p w:rsidRPr="00A96BCF" w:rsidR="006B3B81" w:rsidP="002C418F" w:rsidRDefault="006B3B81" w14:paraId="641E75F0" w14:textId="430D0D7D">
      <w:pPr>
        <w:spacing w:before="120" w:after="120"/>
        <w:ind w:left="720" w:firstLine="0"/>
        <w:jc w:val="both"/>
        <w:rPr>
          <w:rFonts w:ascii="Times New Roman" w:hAnsi="Times New Roman" w:eastAsia="Calibri"/>
          <w:sz w:val="24"/>
          <w:szCs w:val="24"/>
        </w:rPr>
      </w:pPr>
      <w:r w:rsidRPr="00A96BCF">
        <w:rPr>
          <w:rFonts w:ascii="Times New Roman" w:hAnsi="Times New Roman" w:eastAsia="Calibri"/>
          <w:sz w:val="24"/>
          <w:szCs w:val="24"/>
        </w:rPr>
        <w:lastRenderedPageBreak/>
        <w:t xml:space="preserve">As part of an effort begun in 2010 to align Federal rental housing policies and procedures, </w:t>
      </w:r>
      <w:r w:rsidRPr="00A96BCF" w:rsidR="0075614C">
        <w:rPr>
          <w:rFonts w:ascii="Times New Roman" w:hAnsi="Times New Roman" w:eastAsia="Calibri"/>
          <w:sz w:val="24"/>
          <w:szCs w:val="24"/>
        </w:rPr>
        <w:t>HUD</w:t>
      </w:r>
      <w:r w:rsidRPr="00A96BCF">
        <w:rPr>
          <w:rFonts w:ascii="Times New Roman" w:hAnsi="Times New Roman" w:eastAsia="Calibri"/>
          <w:sz w:val="24"/>
          <w:szCs w:val="24"/>
        </w:rPr>
        <w:t xml:space="preserve"> and the U</w:t>
      </w:r>
      <w:r w:rsidR="00B21EAA">
        <w:rPr>
          <w:rFonts w:ascii="Times New Roman" w:hAnsi="Times New Roman" w:eastAsia="Calibri"/>
          <w:sz w:val="24"/>
          <w:szCs w:val="24"/>
        </w:rPr>
        <w:t>.</w:t>
      </w:r>
      <w:r w:rsidRPr="00A96BCF">
        <w:rPr>
          <w:rFonts w:ascii="Times New Roman" w:hAnsi="Times New Roman" w:eastAsia="Calibri"/>
          <w:sz w:val="24"/>
          <w:szCs w:val="24"/>
        </w:rPr>
        <w:t>S</w:t>
      </w:r>
      <w:r w:rsidR="00B21EAA">
        <w:rPr>
          <w:rFonts w:ascii="Times New Roman" w:hAnsi="Times New Roman" w:eastAsia="Calibri"/>
          <w:sz w:val="24"/>
          <w:szCs w:val="24"/>
        </w:rPr>
        <w:t>.</w:t>
      </w:r>
      <w:r w:rsidRPr="00A96BCF">
        <w:rPr>
          <w:rFonts w:ascii="Times New Roman" w:hAnsi="Times New Roman" w:eastAsia="Calibri"/>
          <w:sz w:val="24"/>
          <w:szCs w:val="24"/>
        </w:rPr>
        <w:t xml:space="preserve"> Department of Agriculture (USDA) Rural Housing Service developed an automated process for preparation, </w:t>
      </w:r>
      <w:r w:rsidRPr="00A96BCF" w:rsidR="0007069D">
        <w:rPr>
          <w:rFonts w:ascii="Times New Roman" w:hAnsi="Times New Roman" w:eastAsia="Calibri"/>
          <w:sz w:val="24"/>
          <w:szCs w:val="24"/>
        </w:rPr>
        <w:t>sub</w:t>
      </w:r>
      <w:r w:rsidR="0007069D">
        <w:rPr>
          <w:rFonts w:ascii="Times New Roman" w:hAnsi="Times New Roman" w:eastAsia="Calibri"/>
          <w:sz w:val="24"/>
          <w:szCs w:val="24"/>
        </w:rPr>
        <w:t>mission,</w:t>
      </w:r>
      <w:r w:rsidR="00B21EAA">
        <w:rPr>
          <w:rFonts w:ascii="Times New Roman" w:hAnsi="Times New Roman" w:eastAsia="Calibri"/>
          <w:sz w:val="24"/>
          <w:szCs w:val="24"/>
        </w:rPr>
        <w:t xml:space="preserve"> and review of CNAs.  </w:t>
      </w:r>
      <w:r w:rsidRPr="004B6CAB" w:rsidR="00F2071D">
        <w:rPr>
          <w:rFonts w:ascii="Times New Roman" w:hAnsi="Times New Roman" w:eastAsia="Calibri"/>
          <w:sz w:val="24"/>
          <w:szCs w:val="24"/>
        </w:rPr>
        <w:t>The standardized data entry, automated basic data validation and data submission to HUD for review all occur using a web-based application called CNA e-Tool.  The new and improved cloud-technology based version of the CNA e-Tool is currently under development and will be completed in 2020 to further reduce burden</w:t>
      </w:r>
      <w:r w:rsidRPr="00A96BCF">
        <w:rPr>
          <w:rFonts w:ascii="Times New Roman" w:hAnsi="Times New Roman" w:eastAsia="Calibri"/>
          <w:sz w:val="24"/>
          <w:szCs w:val="24"/>
        </w:rPr>
        <w:t>.  Technical information, instructions on how to access and use the CNA e</w:t>
      </w:r>
      <w:r w:rsidR="004647EA">
        <w:rPr>
          <w:rFonts w:ascii="Times New Roman" w:hAnsi="Times New Roman" w:eastAsia="Calibri"/>
          <w:sz w:val="24"/>
          <w:szCs w:val="24"/>
        </w:rPr>
        <w:t>-</w:t>
      </w:r>
      <w:r w:rsidRPr="00A96BCF">
        <w:rPr>
          <w:rFonts w:ascii="Times New Roman" w:hAnsi="Times New Roman" w:eastAsia="Calibri"/>
          <w:sz w:val="24"/>
          <w:szCs w:val="24"/>
        </w:rPr>
        <w:t xml:space="preserve">Tool, and related information </w:t>
      </w:r>
      <w:r w:rsidR="008E7449">
        <w:rPr>
          <w:rFonts w:ascii="Times New Roman" w:hAnsi="Times New Roman" w:eastAsia="Calibri"/>
          <w:sz w:val="24"/>
          <w:szCs w:val="24"/>
        </w:rPr>
        <w:t>is</w:t>
      </w:r>
      <w:r w:rsidRPr="00A96BCF" w:rsidR="00EE080B">
        <w:rPr>
          <w:rFonts w:ascii="Times New Roman" w:hAnsi="Times New Roman" w:eastAsia="Calibri"/>
          <w:sz w:val="24"/>
          <w:szCs w:val="24"/>
        </w:rPr>
        <w:t xml:space="preserve"> available </w:t>
      </w:r>
      <w:r w:rsidRPr="00A96BCF">
        <w:rPr>
          <w:rFonts w:ascii="Times New Roman" w:hAnsi="Times New Roman" w:eastAsia="Calibri"/>
          <w:sz w:val="24"/>
          <w:szCs w:val="24"/>
        </w:rPr>
        <w:t>at HUD’s CNA e</w:t>
      </w:r>
      <w:r w:rsidR="004647EA">
        <w:rPr>
          <w:rFonts w:ascii="Times New Roman" w:hAnsi="Times New Roman" w:eastAsia="Calibri"/>
          <w:sz w:val="24"/>
          <w:szCs w:val="24"/>
        </w:rPr>
        <w:t>-</w:t>
      </w:r>
      <w:r w:rsidRPr="00A96BCF">
        <w:rPr>
          <w:rFonts w:ascii="Times New Roman" w:hAnsi="Times New Roman" w:eastAsia="Calibri"/>
          <w:sz w:val="24"/>
          <w:szCs w:val="24"/>
        </w:rPr>
        <w:t>Tool home page</w:t>
      </w:r>
      <w:r w:rsidRPr="00A96BCF" w:rsidR="00EE080B">
        <w:rPr>
          <w:rFonts w:ascii="Times New Roman" w:hAnsi="Times New Roman" w:eastAsia="Calibri"/>
          <w:sz w:val="24"/>
          <w:szCs w:val="24"/>
        </w:rPr>
        <w:t>.</w:t>
      </w:r>
    </w:p>
    <w:p w:rsidR="00AC335C" w:rsidP="00AC335C" w:rsidRDefault="00AC335C" w14:paraId="247B225A" w14:textId="2DC19F2B">
      <w:pPr>
        <w:spacing w:before="120" w:after="360"/>
        <w:ind w:left="720" w:firstLine="0"/>
        <w:jc w:val="both"/>
        <w:rPr>
          <w:rFonts w:ascii="Times New Roman" w:hAnsi="Times New Roman"/>
          <w:sz w:val="24"/>
          <w:szCs w:val="24"/>
        </w:rPr>
      </w:pPr>
      <w:r>
        <w:rPr>
          <w:rFonts w:ascii="Times New Roman" w:hAnsi="Times New Roman"/>
          <w:sz w:val="24"/>
          <w:szCs w:val="24"/>
        </w:rPr>
        <w:t xml:space="preserve">HUD will also require that all environmental reports prepared for HUD FHA-insured multifamily properties be prepared, </w:t>
      </w:r>
      <w:r w:rsidR="0075614C">
        <w:rPr>
          <w:rFonts w:ascii="Times New Roman" w:hAnsi="Times New Roman"/>
          <w:sz w:val="24"/>
          <w:szCs w:val="24"/>
        </w:rPr>
        <w:t>submitted,</w:t>
      </w:r>
      <w:r>
        <w:rPr>
          <w:rFonts w:ascii="Times New Roman" w:hAnsi="Times New Roman"/>
          <w:sz w:val="24"/>
          <w:szCs w:val="24"/>
        </w:rPr>
        <w:t xml:space="preserve"> and reviewed using HUD’s Environmental Review Online System (HEROS).</w:t>
      </w:r>
    </w:p>
    <w:p w:rsidR="004505F9" w:rsidP="004505F9" w:rsidRDefault="004505F9" w14:paraId="21E07CC3" w14:textId="77777777">
      <w:pPr>
        <w:numPr>
          <w:ilvl w:val="0"/>
          <w:numId w:val="18"/>
        </w:numPr>
        <w:jc w:val="both"/>
        <w:rPr>
          <w:rFonts w:ascii="Times New (W1)" w:hAnsi="Times New (W1)"/>
          <w:sz w:val="24"/>
        </w:rPr>
      </w:pPr>
      <w:r>
        <w:rPr>
          <w:rFonts w:ascii="Times New (W1)" w:hAnsi="Times New (W1)"/>
          <w:sz w:val="24"/>
          <w:u w:val="single"/>
        </w:rPr>
        <w:t>Identify duplication</w:t>
      </w:r>
      <w:r>
        <w:rPr>
          <w:rFonts w:ascii="Times New (W1)" w:hAnsi="Times New (W1)"/>
          <w:sz w:val="24"/>
        </w:rPr>
        <w:t>.</w:t>
      </w:r>
    </w:p>
    <w:p w:rsidR="004505F9" w:rsidP="004505F9" w:rsidRDefault="00625BFB" w14:paraId="3C1F1AC8" w14:textId="29CECD01">
      <w:pPr>
        <w:spacing w:before="120" w:after="360"/>
        <w:ind w:left="720" w:firstLine="0"/>
        <w:jc w:val="both"/>
        <w:rPr>
          <w:rFonts w:ascii="Times New (W1)" w:hAnsi="Times New (W1)"/>
          <w:sz w:val="24"/>
        </w:rPr>
      </w:pPr>
      <w:r>
        <w:rPr>
          <w:rFonts w:ascii="Times New (W1)" w:hAnsi="Times New (W1)"/>
          <w:sz w:val="24"/>
        </w:rPr>
        <w:t xml:space="preserve">Each loan application prepared by the MAP Lender is unique.  </w:t>
      </w:r>
      <w:r w:rsidR="00616A70">
        <w:rPr>
          <w:rFonts w:ascii="Times New (W1)" w:hAnsi="Times New (W1)"/>
          <w:sz w:val="24"/>
        </w:rPr>
        <w:t xml:space="preserve">Because development and construction cost </w:t>
      </w:r>
      <w:r w:rsidR="00480501">
        <w:rPr>
          <w:rFonts w:ascii="Times New (W1)" w:hAnsi="Times New (W1)"/>
          <w:sz w:val="24"/>
        </w:rPr>
        <w:t>vary</w:t>
      </w:r>
      <w:r w:rsidR="00616A70">
        <w:rPr>
          <w:rFonts w:ascii="Times New (W1)" w:hAnsi="Times New (W1)"/>
          <w:sz w:val="24"/>
        </w:rPr>
        <w:t xml:space="preserve"> and are specific to each project, general or modified information is not acceptable.  The Department will allow </w:t>
      </w:r>
      <w:r>
        <w:rPr>
          <w:rFonts w:ascii="Times New (W1)" w:hAnsi="Times New (W1)"/>
          <w:sz w:val="24"/>
        </w:rPr>
        <w:t xml:space="preserve">Lender </w:t>
      </w:r>
      <w:r w:rsidR="00616A70">
        <w:rPr>
          <w:rFonts w:ascii="Times New (W1)" w:hAnsi="Times New (W1)"/>
          <w:sz w:val="24"/>
        </w:rPr>
        <w:t>prepared</w:t>
      </w:r>
      <w:r w:rsidR="004466B1">
        <w:rPr>
          <w:rFonts w:ascii="Times New (W1)" w:hAnsi="Times New (W1)"/>
          <w:sz w:val="24"/>
        </w:rPr>
        <w:t xml:space="preserve"> and formatted</w:t>
      </w:r>
      <w:r w:rsidR="00616A70">
        <w:rPr>
          <w:rFonts w:ascii="Times New (W1)" w:hAnsi="Times New (W1)"/>
          <w:sz w:val="24"/>
        </w:rPr>
        <w:t xml:space="preserve"> exhibits</w:t>
      </w:r>
      <w:r w:rsidR="004466B1">
        <w:rPr>
          <w:rFonts w:ascii="Times New (W1)" w:hAnsi="Times New (W1)"/>
          <w:sz w:val="24"/>
        </w:rPr>
        <w:t xml:space="preserve"> as</w:t>
      </w:r>
      <w:r>
        <w:rPr>
          <w:rFonts w:ascii="Times New (W1)" w:hAnsi="Times New (W1)"/>
          <w:sz w:val="24"/>
        </w:rPr>
        <w:t xml:space="preserve"> </w:t>
      </w:r>
      <w:r w:rsidR="004466B1">
        <w:rPr>
          <w:rFonts w:ascii="Times New (W1)" w:hAnsi="Times New (W1)"/>
          <w:sz w:val="24"/>
        </w:rPr>
        <w:t>a substitute</w:t>
      </w:r>
      <w:r>
        <w:rPr>
          <w:rFonts w:ascii="Times New (W1)" w:hAnsi="Times New (W1)"/>
          <w:sz w:val="24"/>
        </w:rPr>
        <w:t xml:space="preserve"> to obtain the required information for mortgage insurance, provided the document or </w:t>
      </w:r>
      <w:r w:rsidR="004466B1">
        <w:rPr>
          <w:rFonts w:ascii="Times New (W1)" w:hAnsi="Times New (W1)"/>
          <w:sz w:val="24"/>
        </w:rPr>
        <w:t>HUD F</w:t>
      </w:r>
      <w:r>
        <w:rPr>
          <w:rFonts w:ascii="Times New (W1)" w:hAnsi="Times New (W1)"/>
          <w:sz w:val="24"/>
        </w:rPr>
        <w:t>orm has the approved OMB approval collection number, date and form number ascribed on it.</w:t>
      </w:r>
    </w:p>
    <w:p w:rsidR="004505F9" w:rsidP="004505F9" w:rsidRDefault="004505F9" w14:paraId="1053519C" w14:textId="77777777">
      <w:pPr>
        <w:numPr>
          <w:ilvl w:val="0"/>
          <w:numId w:val="18"/>
        </w:numPr>
        <w:jc w:val="both"/>
        <w:rPr>
          <w:rFonts w:ascii="Times New (W1)" w:hAnsi="Times New (W1)"/>
          <w:sz w:val="24"/>
        </w:rPr>
      </w:pPr>
      <w:r>
        <w:rPr>
          <w:rFonts w:ascii="Times New (W1)" w:hAnsi="Times New (W1)"/>
          <w:sz w:val="24"/>
          <w:u w:val="single"/>
        </w:rPr>
        <w:t>Impact of small organizations</w:t>
      </w:r>
      <w:r>
        <w:rPr>
          <w:rFonts w:ascii="Times New (W1)" w:hAnsi="Times New (W1)"/>
          <w:sz w:val="24"/>
        </w:rPr>
        <w:t>.</w:t>
      </w:r>
    </w:p>
    <w:p w:rsidR="004505F9" w:rsidP="004505F9" w:rsidRDefault="004505F9" w14:paraId="676E972D" w14:textId="77777777">
      <w:pPr>
        <w:spacing w:before="120" w:after="360"/>
        <w:ind w:left="720" w:firstLine="0"/>
        <w:jc w:val="both"/>
        <w:rPr>
          <w:rFonts w:ascii="Times New (W1)" w:hAnsi="Times New (W1)"/>
          <w:sz w:val="24"/>
        </w:rPr>
      </w:pPr>
      <w:r>
        <w:rPr>
          <w:rFonts w:ascii="Times New (W1)" w:hAnsi="Times New (W1)"/>
          <w:sz w:val="24"/>
        </w:rPr>
        <w:t>The Department minimizes the burden on small businesses by requiring the collection of information only once at or before Initial Endorsement.</w:t>
      </w:r>
    </w:p>
    <w:p w:rsidR="004505F9" w:rsidP="004505F9" w:rsidRDefault="004505F9" w14:paraId="18AA7A75" w14:textId="77777777">
      <w:pPr>
        <w:numPr>
          <w:ilvl w:val="0"/>
          <w:numId w:val="18"/>
        </w:numPr>
        <w:jc w:val="both"/>
        <w:rPr>
          <w:rFonts w:ascii="Times New (W1)" w:hAnsi="Times New (W1)"/>
          <w:sz w:val="24"/>
        </w:rPr>
      </w:pPr>
      <w:r>
        <w:rPr>
          <w:rFonts w:ascii="Times New (W1)" w:hAnsi="Times New (W1)"/>
          <w:sz w:val="24"/>
          <w:u w:val="single"/>
        </w:rPr>
        <w:t>Consequences of collection</w:t>
      </w:r>
      <w:r w:rsidR="000B552B">
        <w:rPr>
          <w:rFonts w:ascii="Times New (W1)" w:hAnsi="Times New (W1)"/>
          <w:sz w:val="24"/>
          <w:u w:val="single"/>
        </w:rPr>
        <w:t xml:space="preserve"> not conducted or conducted less frequent</w:t>
      </w:r>
      <w:r>
        <w:rPr>
          <w:rFonts w:ascii="Times New (W1)" w:hAnsi="Times New (W1)"/>
          <w:sz w:val="24"/>
        </w:rPr>
        <w:t>.</w:t>
      </w:r>
    </w:p>
    <w:p w:rsidR="00CA2FD8" w:rsidP="00CA2FD8" w:rsidRDefault="004505F9" w14:paraId="5F289D90" w14:textId="52E9CE34">
      <w:pPr>
        <w:spacing w:before="120" w:after="360"/>
        <w:ind w:left="720" w:firstLine="0"/>
        <w:jc w:val="both"/>
        <w:rPr>
          <w:rFonts w:ascii="Times New (W1)" w:hAnsi="Times New (W1)"/>
          <w:sz w:val="24"/>
        </w:rPr>
      </w:pPr>
      <w:r>
        <w:rPr>
          <w:rFonts w:ascii="Times New (W1)" w:hAnsi="Times New (W1)"/>
          <w:sz w:val="24"/>
        </w:rPr>
        <w:t>The collection of information</w:t>
      </w:r>
      <w:r w:rsidR="00CA2FD8">
        <w:rPr>
          <w:rFonts w:ascii="Times New (W1)" w:hAnsi="Times New (W1)"/>
          <w:sz w:val="24"/>
        </w:rPr>
        <w:t xml:space="preserve"> </w:t>
      </w:r>
      <w:r>
        <w:rPr>
          <w:rFonts w:ascii="Times New (W1)" w:hAnsi="Times New (W1)"/>
          <w:sz w:val="24"/>
        </w:rPr>
        <w:t xml:space="preserve">occurs only once for </w:t>
      </w:r>
      <w:r w:rsidR="00CA2FD8">
        <w:rPr>
          <w:rFonts w:ascii="Times New (W1)" w:hAnsi="Times New (W1)"/>
          <w:sz w:val="24"/>
        </w:rPr>
        <w:t>any</w:t>
      </w:r>
      <w:r>
        <w:rPr>
          <w:rFonts w:ascii="Times New (W1)" w:hAnsi="Times New (W1)"/>
          <w:sz w:val="24"/>
        </w:rPr>
        <w:t xml:space="preserve"> loan </w:t>
      </w:r>
      <w:r w:rsidR="00CA2FD8">
        <w:rPr>
          <w:rFonts w:ascii="Times New (W1)" w:hAnsi="Times New (W1)"/>
          <w:sz w:val="24"/>
        </w:rPr>
        <w:t xml:space="preserve">application submitted </w:t>
      </w:r>
      <w:r>
        <w:rPr>
          <w:rFonts w:ascii="Times New (W1)" w:hAnsi="Times New (W1)"/>
          <w:sz w:val="24"/>
        </w:rPr>
        <w:t xml:space="preserve">for </w:t>
      </w:r>
      <w:r w:rsidR="004466B1">
        <w:rPr>
          <w:rFonts w:ascii="Times New (W1)" w:hAnsi="Times New (W1)"/>
          <w:sz w:val="24"/>
        </w:rPr>
        <w:t xml:space="preserve">a </w:t>
      </w:r>
      <w:r>
        <w:rPr>
          <w:rFonts w:ascii="Times New (W1)" w:hAnsi="Times New (W1)"/>
          <w:sz w:val="24"/>
        </w:rPr>
        <w:t xml:space="preserve">mortgage insurance </w:t>
      </w:r>
      <w:r w:rsidR="00CA2FD8">
        <w:rPr>
          <w:rFonts w:ascii="Times New (W1)" w:hAnsi="Times New (W1)"/>
          <w:sz w:val="24"/>
        </w:rPr>
        <w:t xml:space="preserve">under a </w:t>
      </w:r>
      <w:r>
        <w:rPr>
          <w:rFonts w:ascii="Times New (W1)" w:hAnsi="Times New (W1)"/>
          <w:sz w:val="24"/>
        </w:rPr>
        <w:t xml:space="preserve">multifamily housing </w:t>
      </w:r>
      <w:r w:rsidR="00CA2FD8">
        <w:rPr>
          <w:rFonts w:ascii="Times New (W1)" w:hAnsi="Times New (W1)"/>
          <w:sz w:val="24"/>
        </w:rPr>
        <w:t xml:space="preserve">program eligible for MAP processing; </w:t>
      </w:r>
      <w:r>
        <w:rPr>
          <w:rFonts w:ascii="Times New (W1)" w:hAnsi="Times New (W1)"/>
          <w:sz w:val="24"/>
        </w:rPr>
        <w:t xml:space="preserve">and </w:t>
      </w:r>
      <w:r w:rsidR="00CA2FD8">
        <w:rPr>
          <w:rFonts w:ascii="Times New (W1)" w:hAnsi="Times New (W1)"/>
          <w:sz w:val="24"/>
        </w:rPr>
        <w:t xml:space="preserve">one application submission for the </w:t>
      </w:r>
      <w:r>
        <w:rPr>
          <w:rFonts w:ascii="Times New (W1)" w:hAnsi="Times New (W1)"/>
          <w:sz w:val="24"/>
        </w:rPr>
        <w:t xml:space="preserve">MAP approval of a Lender.  </w:t>
      </w:r>
      <w:r w:rsidR="00CA2FD8">
        <w:rPr>
          <w:rFonts w:ascii="Times New (W1)" w:hAnsi="Times New (W1)"/>
          <w:sz w:val="24"/>
        </w:rPr>
        <w:t xml:space="preserve">If this collection </w:t>
      </w:r>
      <w:r w:rsidR="0075614C">
        <w:rPr>
          <w:rFonts w:ascii="Times New (W1)" w:hAnsi="Times New (W1)"/>
          <w:sz w:val="24"/>
        </w:rPr>
        <w:t>were</w:t>
      </w:r>
      <w:r w:rsidR="00CA2FD8">
        <w:rPr>
          <w:rFonts w:ascii="Times New (W1)" w:hAnsi="Times New (W1)"/>
          <w:sz w:val="24"/>
        </w:rPr>
        <w:t xml:space="preserve"> not conducted t</w:t>
      </w:r>
      <w:r>
        <w:rPr>
          <w:rFonts w:ascii="Times New (W1)" w:hAnsi="Times New (W1)"/>
          <w:sz w:val="24"/>
        </w:rPr>
        <w:t>he Department could not comply with the provisions of the law and Federal Regulations</w:t>
      </w:r>
      <w:r w:rsidR="00CA2FD8">
        <w:rPr>
          <w:rFonts w:ascii="Times New (W1)" w:hAnsi="Times New (W1)"/>
          <w:sz w:val="24"/>
        </w:rPr>
        <w:t>; loans would not receive mortgage insurance</w:t>
      </w:r>
      <w:r>
        <w:rPr>
          <w:rFonts w:ascii="Times New (W1)" w:hAnsi="Times New (W1)"/>
          <w:sz w:val="24"/>
        </w:rPr>
        <w:t>.</w:t>
      </w:r>
    </w:p>
    <w:p w:rsidR="004505F9" w:rsidP="004505F9" w:rsidRDefault="000B552B" w14:paraId="34318CF5" w14:textId="77777777">
      <w:pPr>
        <w:numPr>
          <w:ilvl w:val="0"/>
          <w:numId w:val="18"/>
        </w:numPr>
        <w:jc w:val="both"/>
        <w:rPr>
          <w:rFonts w:ascii="Times New (W1)" w:hAnsi="Times New (W1)"/>
          <w:sz w:val="24"/>
        </w:rPr>
      </w:pPr>
      <w:r w:rsidRPr="000B552B">
        <w:rPr>
          <w:rFonts w:ascii="Times New Roman" w:hAnsi="Times New Roman"/>
          <w:sz w:val="24"/>
          <w:szCs w:val="24"/>
          <w:u w:val="single"/>
        </w:rPr>
        <w:t>Explain any special circumstances that require the collection to be conducted in a manner</w:t>
      </w:r>
      <w:r w:rsidRPr="000D5268" w:rsidR="000D5268">
        <w:rPr>
          <w:rFonts w:ascii="Times New Roman" w:hAnsi="Times New Roman"/>
          <w:sz w:val="24"/>
          <w:szCs w:val="24"/>
        </w:rPr>
        <w:t>:</w:t>
      </w:r>
    </w:p>
    <w:p w:rsidR="004505F9" w:rsidP="000B552B" w:rsidRDefault="000D5268" w14:paraId="6BF95F34" w14:textId="77777777">
      <w:pPr>
        <w:spacing w:before="120" w:after="120"/>
        <w:ind w:left="720" w:firstLine="0"/>
        <w:jc w:val="both"/>
        <w:rPr>
          <w:rFonts w:ascii="Times New Roman" w:hAnsi="Times New Roman"/>
          <w:sz w:val="24"/>
          <w:szCs w:val="24"/>
        </w:rPr>
      </w:pPr>
      <w:r w:rsidRPr="00682AC8">
        <w:rPr>
          <w:rFonts w:ascii="Times New Roman" w:hAnsi="Times New Roman"/>
          <w:b/>
          <w:sz w:val="24"/>
          <w:szCs w:val="24"/>
        </w:rPr>
        <w:t>Requiring</w:t>
      </w:r>
      <w:r w:rsidRPr="00347C46">
        <w:rPr>
          <w:rFonts w:ascii="Times New Roman" w:hAnsi="Times New Roman"/>
          <w:sz w:val="24"/>
          <w:szCs w:val="24"/>
        </w:rPr>
        <w:t xml:space="preserve"> respondents to report information to the agency more than</w:t>
      </w:r>
      <w:r>
        <w:rPr>
          <w:rFonts w:ascii="Times New Roman" w:hAnsi="Times New Roman"/>
          <w:sz w:val="24"/>
          <w:szCs w:val="24"/>
        </w:rPr>
        <w:t xml:space="preserve"> quarterly - </w:t>
      </w:r>
      <w:r w:rsidR="00CA2EF7">
        <w:rPr>
          <w:rFonts w:ascii="Times New Roman" w:hAnsi="Times New Roman"/>
          <w:sz w:val="24"/>
          <w:szCs w:val="24"/>
        </w:rPr>
        <w:t>T</w:t>
      </w:r>
      <w:r w:rsidR="00EA18FA">
        <w:rPr>
          <w:rFonts w:ascii="Times New Roman" w:hAnsi="Times New Roman"/>
          <w:sz w:val="24"/>
          <w:szCs w:val="24"/>
        </w:rPr>
        <w:t xml:space="preserve">here </w:t>
      </w:r>
      <w:r w:rsidR="007B4B2F">
        <w:rPr>
          <w:rFonts w:ascii="Times New Roman" w:hAnsi="Times New Roman"/>
          <w:sz w:val="24"/>
          <w:szCs w:val="24"/>
        </w:rPr>
        <w:t>is</w:t>
      </w:r>
      <w:r w:rsidR="00EA18FA">
        <w:rPr>
          <w:rFonts w:ascii="Times New Roman" w:hAnsi="Times New Roman"/>
          <w:sz w:val="24"/>
          <w:szCs w:val="24"/>
        </w:rPr>
        <w:t xml:space="preserve"> no special circumstance for reporting</w:t>
      </w:r>
      <w:r w:rsidR="004C3632">
        <w:rPr>
          <w:rFonts w:ascii="Times New Roman" w:hAnsi="Times New Roman"/>
          <w:sz w:val="24"/>
          <w:szCs w:val="24"/>
        </w:rPr>
        <w:t xml:space="preserve"> more than quarterly</w:t>
      </w:r>
      <w:r w:rsidR="00EA18FA">
        <w:rPr>
          <w:rFonts w:ascii="Times New Roman" w:hAnsi="Times New Roman"/>
          <w:sz w:val="24"/>
          <w:szCs w:val="24"/>
        </w:rPr>
        <w:t>.  As a matter of procedure one loan application is submitted one time in a year</w:t>
      </w:r>
      <w:r w:rsidR="004C3632">
        <w:rPr>
          <w:rFonts w:ascii="Times New Roman" w:hAnsi="Times New Roman"/>
          <w:sz w:val="24"/>
          <w:szCs w:val="24"/>
        </w:rPr>
        <w:t>,</w:t>
      </w:r>
      <w:r w:rsidR="00EA18FA">
        <w:rPr>
          <w:rFonts w:ascii="Times New Roman" w:hAnsi="Times New Roman"/>
          <w:sz w:val="24"/>
          <w:szCs w:val="24"/>
        </w:rPr>
        <w:t xml:space="preserve"> for a project</w:t>
      </w:r>
      <w:r w:rsidR="004C3632">
        <w:rPr>
          <w:rFonts w:ascii="Times New Roman" w:hAnsi="Times New Roman"/>
          <w:sz w:val="24"/>
          <w:szCs w:val="24"/>
        </w:rPr>
        <w:t>,</w:t>
      </w:r>
      <w:r w:rsidR="00EA18FA">
        <w:rPr>
          <w:rFonts w:ascii="Times New Roman" w:hAnsi="Times New Roman"/>
          <w:sz w:val="24"/>
          <w:szCs w:val="24"/>
        </w:rPr>
        <w:t xml:space="preserve"> </w:t>
      </w:r>
      <w:r w:rsidR="004C3632">
        <w:rPr>
          <w:rFonts w:ascii="Times New Roman" w:hAnsi="Times New Roman"/>
          <w:sz w:val="24"/>
          <w:szCs w:val="24"/>
        </w:rPr>
        <w:t xml:space="preserve">for mortgage </w:t>
      </w:r>
      <w:r w:rsidR="00EA18FA">
        <w:rPr>
          <w:rFonts w:ascii="Times New Roman" w:hAnsi="Times New Roman"/>
          <w:sz w:val="24"/>
          <w:szCs w:val="24"/>
        </w:rPr>
        <w:t>insur</w:t>
      </w:r>
      <w:r w:rsidR="004C3632">
        <w:rPr>
          <w:rFonts w:ascii="Times New Roman" w:hAnsi="Times New Roman"/>
          <w:sz w:val="24"/>
          <w:szCs w:val="24"/>
        </w:rPr>
        <w:t>anc</w:t>
      </w:r>
      <w:r w:rsidR="00EA18FA">
        <w:rPr>
          <w:rFonts w:ascii="Times New Roman" w:hAnsi="Times New Roman"/>
          <w:sz w:val="24"/>
          <w:szCs w:val="24"/>
        </w:rPr>
        <w:t>e for the first time or a refinanced</w:t>
      </w:r>
      <w:r w:rsidR="004C3632">
        <w:rPr>
          <w:rFonts w:ascii="Times New Roman" w:hAnsi="Times New Roman"/>
          <w:sz w:val="24"/>
          <w:szCs w:val="24"/>
        </w:rPr>
        <w:t xml:space="preserve"> of mortgage insurance</w:t>
      </w:r>
      <w:r w:rsidR="00CA2EF7">
        <w:rPr>
          <w:rFonts w:ascii="Times New Roman" w:hAnsi="Times New Roman"/>
          <w:sz w:val="24"/>
          <w:szCs w:val="24"/>
        </w:rPr>
        <w:t>;</w:t>
      </w:r>
    </w:p>
    <w:p w:rsidR="000D5268" w:rsidP="000B552B" w:rsidRDefault="000D5268" w14:paraId="58C643AD" w14:textId="77777777">
      <w:pPr>
        <w:spacing w:before="120" w:after="120"/>
        <w:ind w:left="720" w:firstLine="0"/>
        <w:jc w:val="both"/>
        <w:rPr>
          <w:rFonts w:ascii="Times New (W1)" w:hAnsi="Times New (W1)"/>
          <w:sz w:val="24"/>
        </w:rPr>
      </w:pPr>
      <w:r w:rsidRPr="00682AC8">
        <w:rPr>
          <w:rFonts w:ascii="Times New Roman" w:hAnsi="Times New Roman"/>
          <w:b/>
          <w:sz w:val="24"/>
          <w:szCs w:val="24"/>
        </w:rPr>
        <w:t>Requiring</w:t>
      </w:r>
      <w:r w:rsidRPr="00347C46">
        <w:rPr>
          <w:rFonts w:ascii="Times New Roman" w:hAnsi="Times New Roman"/>
          <w:sz w:val="24"/>
          <w:szCs w:val="24"/>
        </w:rPr>
        <w:t xml:space="preserve"> respondents to prepare a written response to a collection of information in fewer than 30 days after receipt of it</w:t>
      </w:r>
      <w:r w:rsidR="00390546">
        <w:rPr>
          <w:rFonts w:ascii="Times New Roman" w:hAnsi="Times New Roman"/>
          <w:sz w:val="24"/>
          <w:szCs w:val="24"/>
        </w:rPr>
        <w:t xml:space="preserve"> – </w:t>
      </w:r>
      <w:r w:rsidRPr="0065635F" w:rsidR="004C3632">
        <w:rPr>
          <w:rFonts w:ascii="Times New Roman" w:hAnsi="Times New Roman"/>
          <w:sz w:val="24"/>
          <w:szCs w:val="24"/>
        </w:rPr>
        <w:t xml:space="preserve">HUD and MAP Lenders have a mutual interest in ensuring consistent lender competence and compliance with the MAP Guide and other relevant guidance and handbooks. </w:t>
      </w:r>
      <w:r w:rsidR="00874FE2">
        <w:rPr>
          <w:rFonts w:ascii="Times New Roman" w:hAnsi="Times New Roman"/>
          <w:sz w:val="24"/>
          <w:szCs w:val="24"/>
        </w:rPr>
        <w:t xml:space="preserve"> </w:t>
      </w:r>
      <w:r w:rsidRPr="0065635F" w:rsidR="004C3632">
        <w:rPr>
          <w:rFonts w:ascii="Times New Roman" w:hAnsi="Times New Roman"/>
          <w:sz w:val="24"/>
          <w:szCs w:val="24"/>
        </w:rPr>
        <w:t>If in the process of performing this work, the lender places HUD at un-due risk, HUD will issue a Warning Letter or sanction the lender. The MAP Lender may, within 10 business days of receiving a sanction letter, request in writing, an appeal conference before the appeals official</w:t>
      </w:r>
      <w:r w:rsidR="00CA2EF7">
        <w:rPr>
          <w:rFonts w:ascii="Times New Roman" w:hAnsi="Times New Roman"/>
          <w:sz w:val="24"/>
          <w:szCs w:val="24"/>
        </w:rPr>
        <w:t>;</w:t>
      </w:r>
    </w:p>
    <w:p w:rsidR="00A3265D" w:rsidP="0086026C" w:rsidRDefault="000D5268" w14:paraId="491F325E" w14:textId="77777777">
      <w:pPr>
        <w:spacing w:before="120" w:after="120"/>
        <w:ind w:left="720" w:firstLine="0"/>
        <w:jc w:val="both"/>
        <w:rPr>
          <w:rFonts w:ascii="Times New Roman" w:hAnsi="Times New Roman"/>
          <w:sz w:val="24"/>
          <w:szCs w:val="24"/>
        </w:rPr>
      </w:pPr>
      <w:r w:rsidRPr="00682AC8">
        <w:rPr>
          <w:rFonts w:ascii="Times New Roman" w:hAnsi="Times New Roman"/>
          <w:b/>
          <w:sz w:val="24"/>
          <w:szCs w:val="24"/>
        </w:rPr>
        <w:t>Requiring</w:t>
      </w:r>
      <w:r w:rsidRPr="00347C46">
        <w:rPr>
          <w:rFonts w:ascii="Times New Roman" w:hAnsi="Times New Roman"/>
          <w:sz w:val="24"/>
          <w:szCs w:val="24"/>
        </w:rPr>
        <w:t xml:space="preserve"> respondents to submit more than an original and two copies of any document</w:t>
      </w:r>
      <w:r w:rsidR="00490653">
        <w:rPr>
          <w:rFonts w:ascii="Times New Roman" w:hAnsi="Times New Roman"/>
          <w:sz w:val="24"/>
          <w:szCs w:val="24"/>
        </w:rPr>
        <w:t xml:space="preserve"> - </w:t>
      </w:r>
      <w:r w:rsidR="0075644A">
        <w:rPr>
          <w:rFonts w:ascii="Times New Roman" w:hAnsi="Times New Roman"/>
          <w:sz w:val="24"/>
          <w:szCs w:val="24"/>
        </w:rPr>
        <w:t xml:space="preserve">There </w:t>
      </w:r>
      <w:r w:rsidR="007B4B2F">
        <w:rPr>
          <w:rFonts w:ascii="Times New Roman" w:hAnsi="Times New Roman"/>
          <w:sz w:val="24"/>
          <w:szCs w:val="24"/>
        </w:rPr>
        <w:t>is no special circumstance</w:t>
      </w:r>
      <w:r w:rsidR="0086026C">
        <w:rPr>
          <w:rFonts w:ascii="Times New Roman" w:hAnsi="Times New Roman"/>
          <w:sz w:val="24"/>
          <w:szCs w:val="24"/>
        </w:rPr>
        <w:t>.  A</w:t>
      </w:r>
      <w:r w:rsidRPr="00A37715" w:rsidR="0075644A">
        <w:rPr>
          <w:rFonts w:ascii="Times New Roman" w:hAnsi="Times New Roman"/>
          <w:sz w:val="24"/>
          <w:szCs w:val="23"/>
        </w:rPr>
        <w:t xml:space="preserve"> complete </w:t>
      </w:r>
      <w:r w:rsidR="0075644A">
        <w:rPr>
          <w:rFonts w:ascii="Times New Roman" w:hAnsi="Times New Roman"/>
          <w:sz w:val="24"/>
          <w:szCs w:val="23"/>
        </w:rPr>
        <w:t xml:space="preserve">MAP </w:t>
      </w:r>
      <w:r w:rsidRPr="00A37715" w:rsidR="0075644A">
        <w:rPr>
          <w:rFonts w:ascii="Times New Roman" w:hAnsi="Times New Roman"/>
          <w:sz w:val="24"/>
          <w:szCs w:val="23"/>
        </w:rPr>
        <w:t xml:space="preserve">application </w:t>
      </w:r>
      <w:r w:rsidR="0075644A">
        <w:rPr>
          <w:rFonts w:ascii="Times New Roman" w:hAnsi="Times New Roman"/>
          <w:sz w:val="24"/>
          <w:szCs w:val="23"/>
        </w:rPr>
        <w:t>submitted</w:t>
      </w:r>
      <w:r w:rsidRPr="00A37715" w:rsidR="0075644A">
        <w:rPr>
          <w:rFonts w:ascii="Times New Roman" w:hAnsi="Times New Roman"/>
          <w:sz w:val="24"/>
          <w:szCs w:val="23"/>
        </w:rPr>
        <w:t xml:space="preserve"> </w:t>
      </w:r>
      <w:r w:rsidR="0075644A">
        <w:rPr>
          <w:rFonts w:ascii="Times New Roman" w:hAnsi="Times New Roman"/>
          <w:sz w:val="24"/>
          <w:szCs w:val="23"/>
        </w:rPr>
        <w:t xml:space="preserve">for mortgage insurance </w:t>
      </w:r>
      <w:r w:rsidRPr="00A37715" w:rsidR="0075644A">
        <w:rPr>
          <w:rFonts w:ascii="Times New Roman" w:hAnsi="Times New Roman"/>
          <w:sz w:val="24"/>
          <w:szCs w:val="23"/>
        </w:rPr>
        <w:t>includes one original, one additional hard copy and one electronic copy</w:t>
      </w:r>
      <w:r w:rsidR="0075644A">
        <w:rPr>
          <w:rFonts w:ascii="Times New Roman" w:hAnsi="Times New Roman"/>
          <w:sz w:val="24"/>
          <w:szCs w:val="23"/>
        </w:rPr>
        <w:t xml:space="preserve">.  </w:t>
      </w:r>
      <w:r w:rsidR="00D70F91">
        <w:rPr>
          <w:rFonts w:ascii="Times New Roman" w:hAnsi="Times New Roman"/>
          <w:sz w:val="24"/>
          <w:szCs w:val="23"/>
        </w:rPr>
        <w:t>O</w:t>
      </w:r>
      <w:r w:rsidRPr="00A37715" w:rsidR="00D70F91">
        <w:rPr>
          <w:rFonts w:ascii="Times New Roman" w:hAnsi="Times New Roman"/>
          <w:sz w:val="24"/>
          <w:szCs w:val="23"/>
        </w:rPr>
        <w:t>ne hard copy and an electronic version</w:t>
      </w:r>
      <w:r w:rsidR="00D70F91">
        <w:rPr>
          <w:rFonts w:ascii="Times New Roman" w:hAnsi="Times New Roman"/>
          <w:sz w:val="24"/>
          <w:szCs w:val="23"/>
        </w:rPr>
        <w:t xml:space="preserve"> is submitted for </w:t>
      </w:r>
      <w:r w:rsidRPr="00A37715" w:rsidR="00D70F91">
        <w:rPr>
          <w:rFonts w:ascii="Times New Roman" w:hAnsi="Times New Roman"/>
          <w:sz w:val="24"/>
          <w:szCs w:val="23"/>
        </w:rPr>
        <w:t>Lender’s application to become an approved MAP lender</w:t>
      </w:r>
      <w:r w:rsidR="00CA2EF7">
        <w:rPr>
          <w:rFonts w:ascii="Times New Roman" w:hAnsi="Times New Roman"/>
          <w:sz w:val="24"/>
          <w:szCs w:val="23"/>
        </w:rPr>
        <w:t>;</w:t>
      </w:r>
    </w:p>
    <w:p w:rsidR="000D5268" w:rsidP="0086026C" w:rsidRDefault="000D5268" w14:paraId="4CDC16EA" w14:textId="77777777">
      <w:pPr>
        <w:spacing w:before="120" w:after="120"/>
        <w:ind w:left="720" w:firstLine="0"/>
        <w:jc w:val="both"/>
        <w:rPr>
          <w:rFonts w:ascii="Times New Roman" w:hAnsi="Times New Roman"/>
          <w:sz w:val="24"/>
          <w:szCs w:val="24"/>
        </w:rPr>
      </w:pPr>
      <w:r w:rsidRPr="00682AC8">
        <w:rPr>
          <w:rFonts w:ascii="Times New Roman" w:hAnsi="Times New Roman"/>
          <w:b/>
          <w:sz w:val="24"/>
          <w:szCs w:val="24"/>
        </w:rPr>
        <w:lastRenderedPageBreak/>
        <w:t>Requiring</w:t>
      </w:r>
      <w:r w:rsidRPr="00347C46">
        <w:rPr>
          <w:rFonts w:ascii="Times New Roman" w:hAnsi="Times New Roman"/>
          <w:sz w:val="24"/>
          <w:szCs w:val="24"/>
        </w:rPr>
        <w:t xml:space="preserve"> respondents to retain records other than health, medical, government contract, grant-in-aid, or tax records for more than three years</w:t>
      </w:r>
      <w:r w:rsidR="0086026C">
        <w:rPr>
          <w:rFonts w:ascii="Times New Roman" w:hAnsi="Times New Roman"/>
          <w:sz w:val="24"/>
          <w:szCs w:val="24"/>
        </w:rPr>
        <w:t xml:space="preserve"> - </w:t>
      </w:r>
      <w:r w:rsidR="007B4B2F">
        <w:rPr>
          <w:rFonts w:ascii="Times New Roman" w:hAnsi="Times New Roman"/>
          <w:sz w:val="24"/>
          <w:szCs w:val="24"/>
        </w:rPr>
        <w:t xml:space="preserve">There is no </w:t>
      </w:r>
      <w:r w:rsidRPr="00CA2EF7" w:rsidR="007B4B2F">
        <w:rPr>
          <w:rFonts w:ascii="Times New Roman" w:hAnsi="Times New Roman"/>
          <w:sz w:val="24"/>
          <w:szCs w:val="24"/>
        </w:rPr>
        <w:t>special circumstance</w:t>
      </w:r>
      <w:r w:rsidR="007B4B2F">
        <w:rPr>
          <w:rFonts w:ascii="Times New Roman" w:hAnsi="Times New Roman"/>
          <w:sz w:val="24"/>
          <w:szCs w:val="24"/>
        </w:rPr>
        <w:t>, the</w:t>
      </w:r>
      <w:r w:rsidR="0086026C">
        <w:rPr>
          <w:rFonts w:ascii="Times New Roman" w:hAnsi="Times New Roman"/>
          <w:sz w:val="24"/>
          <w:szCs w:val="24"/>
        </w:rPr>
        <w:t xml:space="preserve"> Department does not provide procedures for respondents to retain records</w:t>
      </w:r>
      <w:r w:rsidR="00CA2EF7">
        <w:rPr>
          <w:rFonts w:ascii="Times New Roman" w:hAnsi="Times New Roman"/>
          <w:sz w:val="24"/>
          <w:szCs w:val="24"/>
        </w:rPr>
        <w:t>;</w:t>
      </w:r>
    </w:p>
    <w:p w:rsidR="000D5268" w:rsidP="00CA2EF7" w:rsidRDefault="00CA2EF7" w14:paraId="3267F5E3" w14:textId="77777777">
      <w:pPr>
        <w:spacing w:before="120" w:after="120"/>
        <w:ind w:left="720" w:firstLine="0"/>
        <w:jc w:val="both"/>
        <w:rPr>
          <w:rFonts w:ascii="Times New Roman" w:hAnsi="Times New Roman"/>
          <w:sz w:val="24"/>
          <w:szCs w:val="24"/>
        </w:rPr>
      </w:pPr>
      <w:r w:rsidRPr="00682AC8">
        <w:rPr>
          <w:rFonts w:ascii="Times New Roman" w:hAnsi="Times New Roman"/>
          <w:b/>
          <w:sz w:val="24"/>
          <w:szCs w:val="24"/>
        </w:rPr>
        <w:t>I</w:t>
      </w:r>
      <w:r w:rsidRPr="00682AC8" w:rsidR="000D5268">
        <w:rPr>
          <w:rFonts w:ascii="Times New Roman" w:hAnsi="Times New Roman"/>
          <w:b/>
          <w:sz w:val="24"/>
          <w:szCs w:val="24"/>
        </w:rPr>
        <w:t>n</w:t>
      </w:r>
      <w:r w:rsidRPr="00347C46" w:rsidR="000D5268">
        <w:rPr>
          <w:rFonts w:ascii="Times New Roman" w:hAnsi="Times New Roman"/>
          <w:sz w:val="24"/>
          <w:szCs w:val="24"/>
        </w:rPr>
        <w:t xml:space="preserve"> connection with a statistical survey, that is not designed to produce valid and reliable results than can be generalized to the universe of study</w:t>
      </w:r>
      <w:r>
        <w:rPr>
          <w:rFonts w:ascii="Times New Roman" w:hAnsi="Times New Roman"/>
          <w:sz w:val="24"/>
          <w:szCs w:val="24"/>
        </w:rPr>
        <w:t xml:space="preserve"> – There is no </w:t>
      </w:r>
      <w:r w:rsidRPr="00CA2EF7">
        <w:rPr>
          <w:rFonts w:ascii="Times New Roman" w:hAnsi="Times New Roman"/>
          <w:sz w:val="24"/>
          <w:szCs w:val="24"/>
        </w:rPr>
        <w:t>special circumstance</w:t>
      </w:r>
      <w:r w:rsidR="007B4B2F">
        <w:rPr>
          <w:rFonts w:ascii="Times New Roman" w:hAnsi="Times New Roman"/>
          <w:sz w:val="24"/>
          <w:szCs w:val="24"/>
        </w:rPr>
        <w:t>,</w:t>
      </w:r>
      <w:r w:rsidRPr="00CA2EF7">
        <w:rPr>
          <w:rFonts w:ascii="Times New Roman" w:hAnsi="Times New Roman"/>
          <w:sz w:val="24"/>
          <w:szCs w:val="24"/>
        </w:rPr>
        <w:t xml:space="preserve"> </w:t>
      </w:r>
      <w:r>
        <w:rPr>
          <w:rFonts w:ascii="Times New Roman" w:hAnsi="Times New Roman"/>
          <w:sz w:val="24"/>
          <w:szCs w:val="24"/>
        </w:rPr>
        <w:t>a statistical survey does not exist in this collection</w:t>
      </w:r>
      <w:r w:rsidR="00682AC8">
        <w:rPr>
          <w:rFonts w:ascii="Times New Roman" w:hAnsi="Times New Roman"/>
          <w:sz w:val="24"/>
          <w:szCs w:val="24"/>
        </w:rPr>
        <w:t>;</w:t>
      </w:r>
    </w:p>
    <w:p w:rsidR="00CA2EF7" w:rsidP="00CA2EF7" w:rsidRDefault="005C2899" w14:paraId="5950C800" w14:textId="2A42474E">
      <w:pPr>
        <w:spacing w:before="120" w:after="120"/>
        <w:ind w:left="720" w:firstLine="0"/>
        <w:jc w:val="both"/>
        <w:rPr>
          <w:rFonts w:ascii="Times New Roman" w:hAnsi="Times New Roman"/>
          <w:sz w:val="24"/>
          <w:szCs w:val="24"/>
        </w:rPr>
      </w:pPr>
      <w:r w:rsidRPr="00682AC8">
        <w:rPr>
          <w:rFonts w:ascii="Times New Roman" w:hAnsi="Times New Roman"/>
          <w:b/>
          <w:sz w:val="24"/>
          <w:szCs w:val="24"/>
        </w:rPr>
        <w:t>Requiring</w:t>
      </w:r>
      <w:r w:rsidRPr="00347C46">
        <w:rPr>
          <w:rFonts w:ascii="Times New Roman" w:hAnsi="Times New Roman"/>
          <w:sz w:val="24"/>
          <w:szCs w:val="24"/>
        </w:rPr>
        <w:t xml:space="preserve"> the use of a statistical data classification that has not been reviewed and approved by OMB</w:t>
      </w:r>
      <w:r>
        <w:rPr>
          <w:rFonts w:ascii="Times New Roman" w:hAnsi="Times New Roman"/>
          <w:sz w:val="24"/>
          <w:szCs w:val="24"/>
        </w:rPr>
        <w:t xml:space="preserve"> - There is no </w:t>
      </w:r>
      <w:r w:rsidRPr="00CA2EF7">
        <w:rPr>
          <w:rFonts w:ascii="Times New Roman" w:hAnsi="Times New Roman"/>
          <w:sz w:val="24"/>
          <w:szCs w:val="24"/>
        </w:rPr>
        <w:t>special circumstance</w:t>
      </w:r>
      <w:r w:rsidR="007B4B2F">
        <w:rPr>
          <w:rFonts w:ascii="Times New Roman" w:hAnsi="Times New Roman"/>
          <w:sz w:val="24"/>
          <w:szCs w:val="24"/>
        </w:rPr>
        <w:t xml:space="preserve">, </w:t>
      </w:r>
      <w:r>
        <w:rPr>
          <w:rFonts w:ascii="Times New Roman" w:hAnsi="Times New Roman"/>
          <w:sz w:val="24"/>
          <w:szCs w:val="24"/>
        </w:rPr>
        <w:t>a statistical survey does not exist in this collection</w:t>
      </w:r>
      <w:r w:rsidR="00682AC8">
        <w:rPr>
          <w:rFonts w:ascii="Times New Roman" w:hAnsi="Times New Roman"/>
          <w:sz w:val="24"/>
          <w:szCs w:val="24"/>
        </w:rPr>
        <w:t>;</w:t>
      </w:r>
    </w:p>
    <w:p w:rsidR="005C2899" w:rsidP="00CA2EF7" w:rsidRDefault="00682AC8" w14:paraId="0B158D3B" w14:textId="77777777">
      <w:pPr>
        <w:spacing w:before="120" w:after="120"/>
        <w:ind w:left="720" w:firstLine="0"/>
        <w:jc w:val="both"/>
        <w:rPr>
          <w:rFonts w:ascii="Times New Roman" w:hAnsi="Times New Roman"/>
          <w:sz w:val="24"/>
          <w:szCs w:val="24"/>
        </w:rPr>
      </w:pPr>
      <w:r w:rsidRPr="00682AC8">
        <w:rPr>
          <w:rFonts w:ascii="Times New Roman" w:hAnsi="Times New Roman"/>
          <w:b/>
          <w:sz w:val="24"/>
          <w:szCs w:val="24"/>
        </w:rPr>
        <w:t>That</w:t>
      </w:r>
      <w:r w:rsidRPr="00347C46">
        <w:rPr>
          <w:rFonts w:ascii="Times New Roman" w:hAnsi="Times New Roman"/>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 xml:space="preserve"> - There is no special circumstance </w:t>
      </w:r>
      <w:r w:rsidRPr="00347C46">
        <w:rPr>
          <w:rFonts w:ascii="Times New Roman" w:hAnsi="Times New Roman"/>
          <w:sz w:val="24"/>
          <w:szCs w:val="24"/>
        </w:rPr>
        <w:t>that includes a pledge of confidentiality</w:t>
      </w:r>
      <w:r>
        <w:rPr>
          <w:rFonts w:ascii="Times New Roman" w:hAnsi="Times New Roman"/>
          <w:sz w:val="24"/>
          <w:szCs w:val="24"/>
        </w:rPr>
        <w:t xml:space="preserve"> in this collection</w:t>
      </w:r>
      <w:r w:rsidRPr="00347C46">
        <w:rPr>
          <w:rFonts w:ascii="Times New Roman" w:hAnsi="Times New Roman"/>
          <w:sz w:val="24"/>
          <w:szCs w:val="24"/>
        </w:rPr>
        <w:t>; or</w:t>
      </w:r>
    </w:p>
    <w:p w:rsidR="00682AC8" w:rsidP="00D3688E" w:rsidRDefault="00682AC8" w14:paraId="54D7D31E" w14:textId="77777777">
      <w:pPr>
        <w:spacing w:before="120" w:after="360"/>
        <w:ind w:left="720" w:firstLine="0"/>
        <w:jc w:val="both"/>
        <w:rPr>
          <w:rFonts w:ascii="Times New Roman" w:hAnsi="Times New Roman"/>
          <w:sz w:val="24"/>
          <w:szCs w:val="24"/>
        </w:rPr>
      </w:pPr>
      <w:r w:rsidRPr="00682AC8">
        <w:rPr>
          <w:rFonts w:ascii="Times New Roman" w:hAnsi="Times New Roman"/>
          <w:b/>
          <w:sz w:val="24"/>
          <w:szCs w:val="24"/>
        </w:rPr>
        <w:t>Requiring</w:t>
      </w:r>
      <w:r w:rsidRPr="00737382">
        <w:rPr>
          <w:rFonts w:ascii="Times New Roman" w:hAnsi="Times New Roman"/>
          <w:sz w:val="24"/>
          <w:szCs w:val="24"/>
        </w:rPr>
        <w:t xml:space="preserve"> respondents to submit proprietary trade secret, or other confidential information unless the agency can demonstrate that it has instituted procedures to protect the information's confidentiality to the </w:t>
      </w:r>
      <w:r>
        <w:rPr>
          <w:rFonts w:ascii="Times New Roman" w:hAnsi="Times New Roman"/>
          <w:sz w:val="24"/>
          <w:szCs w:val="24"/>
        </w:rPr>
        <w:t xml:space="preserve">extent permitted by law - There is no special circumstance </w:t>
      </w:r>
      <w:r w:rsidRPr="00347C46">
        <w:rPr>
          <w:rFonts w:ascii="Times New Roman" w:hAnsi="Times New Roman"/>
          <w:sz w:val="24"/>
          <w:szCs w:val="24"/>
        </w:rPr>
        <w:t xml:space="preserve">that </w:t>
      </w:r>
      <w:r w:rsidRPr="00737382">
        <w:rPr>
          <w:rFonts w:ascii="Times New Roman" w:hAnsi="Times New Roman"/>
          <w:sz w:val="24"/>
          <w:szCs w:val="24"/>
        </w:rPr>
        <w:t>requir</w:t>
      </w:r>
      <w:r>
        <w:rPr>
          <w:rFonts w:ascii="Times New Roman" w:hAnsi="Times New Roman"/>
          <w:sz w:val="24"/>
          <w:szCs w:val="24"/>
        </w:rPr>
        <w:t>e</w:t>
      </w:r>
      <w:r w:rsidRPr="00737382">
        <w:rPr>
          <w:rFonts w:ascii="Times New Roman" w:hAnsi="Times New Roman"/>
          <w:sz w:val="24"/>
          <w:szCs w:val="24"/>
        </w:rPr>
        <w:t xml:space="preserve"> respondents to submit proprietary trade secret, or other confidential information</w:t>
      </w:r>
      <w:r w:rsidRPr="00347C46">
        <w:rPr>
          <w:rFonts w:ascii="Times New Roman" w:hAnsi="Times New Roman"/>
          <w:sz w:val="24"/>
          <w:szCs w:val="24"/>
        </w:rPr>
        <w:t xml:space="preserve"> </w:t>
      </w:r>
      <w:r>
        <w:rPr>
          <w:rFonts w:ascii="Times New Roman" w:hAnsi="Times New Roman"/>
          <w:sz w:val="24"/>
          <w:szCs w:val="24"/>
        </w:rPr>
        <w:t>in this collection</w:t>
      </w:r>
    </w:p>
    <w:p w:rsidR="004505F9" w:rsidP="004505F9" w:rsidRDefault="004505F9" w14:paraId="76CB190F" w14:textId="1C698DB7">
      <w:pPr>
        <w:numPr>
          <w:ilvl w:val="0"/>
          <w:numId w:val="18"/>
        </w:numPr>
        <w:jc w:val="both"/>
        <w:rPr>
          <w:rFonts w:ascii="Times New (W1)" w:hAnsi="Times New (W1)"/>
          <w:sz w:val="24"/>
        </w:rPr>
      </w:pPr>
      <w:r>
        <w:rPr>
          <w:rFonts w:ascii="Times New (W1)" w:hAnsi="Times New (W1)"/>
          <w:sz w:val="24"/>
          <w:u w:val="single"/>
        </w:rPr>
        <w:t xml:space="preserve">Federal Register/ </w:t>
      </w:r>
    </w:p>
    <w:p w:rsidR="00336DE8" w:rsidP="00D26BCC" w:rsidRDefault="00753BCE" w14:paraId="688D5B9E" w14:textId="617947F0">
      <w:pPr>
        <w:ind w:left="1080" w:firstLine="0"/>
        <w:jc w:val="both"/>
        <w:rPr>
          <w:rFonts w:ascii="Times New Roman" w:hAnsi="Times New Roman"/>
        </w:rPr>
      </w:pPr>
      <w:r w:rsidRPr="00753BCE">
        <w:rPr>
          <w:rFonts w:ascii="Times New Roman" w:hAnsi="Times New Roman"/>
          <w:sz w:val="24"/>
          <w:szCs w:val="24"/>
        </w:rPr>
        <w:t xml:space="preserve">In accordance with 5CFR 1320.8(d), this information collection soliciting public comments was announced in the Federal Register on </w:t>
      </w:r>
      <w:r w:rsidRPr="00A944C8" w:rsidR="00A944C8">
        <w:rPr>
          <w:rFonts w:ascii="Times New Roman" w:hAnsi="Times New Roman"/>
          <w:b/>
          <w:bCs/>
          <w:sz w:val="24"/>
          <w:szCs w:val="24"/>
        </w:rPr>
        <w:t>Thursday,</w:t>
      </w:r>
      <w:r w:rsidR="00A944C8">
        <w:rPr>
          <w:rFonts w:ascii="Times New Roman" w:hAnsi="Times New Roman"/>
          <w:sz w:val="24"/>
          <w:szCs w:val="24"/>
        </w:rPr>
        <w:t xml:space="preserve"> </w:t>
      </w:r>
      <w:r w:rsidR="00784AFA">
        <w:rPr>
          <w:rFonts w:ascii="Times New Roman" w:hAnsi="Times New Roman"/>
          <w:b/>
          <w:sz w:val="24"/>
          <w:szCs w:val="24"/>
        </w:rPr>
        <w:t>July 2, 2020</w:t>
      </w:r>
      <w:r w:rsidRPr="00753BCE">
        <w:rPr>
          <w:rFonts w:ascii="Times New Roman" w:hAnsi="Times New Roman"/>
          <w:sz w:val="24"/>
          <w:szCs w:val="24"/>
        </w:rPr>
        <w:t xml:space="preserve">, Volume </w:t>
      </w:r>
      <w:r w:rsidR="00E57E64">
        <w:rPr>
          <w:rFonts w:ascii="Times New Roman" w:hAnsi="Times New Roman"/>
          <w:b/>
          <w:sz w:val="24"/>
          <w:szCs w:val="24"/>
        </w:rPr>
        <w:t>85</w:t>
      </w:r>
      <w:r w:rsidRPr="00753BCE">
        <w:rPr>
          <w:rFonts w:ascii="Times New Roman" w:hAnsi="Times New Roman"/>
          <w:sz w:val="24"/>
          <w:szCs w:val="24"/>
        </w:rPr>
        <w:t xml:space="preserve">, No. </w:t>
      </w:r>
      <w:r w:rsidR="00A944C8">
        <w:rPr>
          <w:rFonts w:ascii="Times New Roman" w:hAnsi="Times New Roman"/>
          <w:b/>
          <w:sz w:val="24"/>
          <w:szCs w:val="24"/>
        </w:rPr>
        <w:t>128</w:t>
      </w:r>
      <w:r w:rsidRPr="00753BCE">
        <w:rPr>
          <w:rFonts w:ascii="Times New Roman" w:hAnsi="Times New Roman"/>
          <w:sz w:val="24"/>
          <w:szCs w:val="24"/>
        </w:rPr>
        <w:t xml:space="preserve">, Pages </w:t>
      </w:r>
      <w:r w:rsidR="008B3EF8">
        <w:rPr>
          <w:rFonts w:ascii="Times New Roman" w:hAnsi="Times New Roman"/>
          <w:b/>
          <w:sz w:val="24"/>
          <w:szCs w:val="24"/>
        </w:rPr>
        <w:t>39928 - 39929</w:t>
      </w:r>
      <w:r w:rsidRPr="00753BCE">
        <w:rPr>
          <w:rFonts w:ascii="Times New Roman" w:hAnsi="Times New Roman"/>
          <w:sz w:val="24"/>
          <w:szCs w:val="24"/>
        </w:rPr>
        <w:t xml:space="preserve">.  </w:t>
      </w:r>
      <w:r w:rsidR="002431D3">
        <w:rPr>
          <w:rFonts w:ascii="Times New Roman" w:hAnsi="Times New Roman"/>
          <w:b/>
          <w:sz w:val="24"/>
          <w:szCs w:val="24"/>
        </w:rPr>
        <w:t>FR-7027-N-22</w:t>
      </w:r>
      <w:r w:rsidR="00720AB7">
        <w:rPr>
          <w:rFonts w:ascii="Times New Roman" w:hAnsi="Times New Roman"/>
          <w:b/>
          <w:sz w:val="24"/>
          <w:szCs w:val="24"/>
        </w:rPr>
        <w:t>.</w:t>
      </w:r>
    </w:p>
    <w:p w:rsidR="00902548" w:rsidP="00336DE8" w:rsidRDefault="00902548" w14:paraId="1200B051" w14:textId="57CC388A">
      <w:pPr>
        <w:ind w:left="1080" w:firstLine="0"/>
        <w:rPr>
          <w:rFonts w:ascii="Times New Roman" w:hAnsi="Times New Roman"/>
        </w:rPr>
      </w:pPr>
    </w:p>
    <w:p w:rsidR="00C34624" w:rsidP="00336DE8" w:rsidRDefault="00A2270E" w14:paraId="50A1D961" w14:textId="7D925410">
      <w:pPr>
        <w:ind w:left="1080" w:firstLine="0"/>
        <w:rPr>
          <w:rFonts w:ascii="Times New Roman" w:hAnsi="Times New Roman"/>
        </w:rPr>
      </w:pPr>
      <w:r>
        <w:rPr>
          <w:rFonts w:ascii="Times New Roman" w:hAnsi="Times New Roman"/>
        </w:rPr>
        <w:t>HUD received comments from seven respondents</w:t>
      </w:r>
      <w:r w:rsidR="00705D3C">
        <w:rPr>
          <w:rFonts w:ascii="Times New Roman" w:hAnsi="Times New Roman"/>
        </w:rPr>
        <w:t xml:space="preserve"> and an aggregate total of </w:t>
      </w:r>
      <w:r>
        <w:rPr>
          <w:rFonts w:ascii="Times New Roman" w:hAnsi="Times New Roman"/>
        </w:rPr>
        <w:t>9</w:t>
      </w:r>
      <w:r w:rsidR="00A42BFA">
        <w:rPr>
          <w:rFonts w:ascii="Times New Roman" w:hAnsi="Times New Roman"/>
        </w:rPr>
        <w:t>6</w:t>
      </w:r>
      <w:r>
        <w:rPr>
          <w:rFonts w:ascii="Times New Roman" w:hAnsi="Times New Roman"/>
        </w:rPr>
        <w:t xml:space="preserve"> new comments.  No comments pertained to cost or burden hours and thus action to address the comments was </w:t>
      </w:r>
      <w:r w:rsidR="00EF1E18">
        <w:rPr>
          <w:rFonts w:ascii="Times New Roman" w:hAnsi="Times New Roman"/>
        </w:rPr>
        <w:t>unnecessary</w:t>
      </w:r>
      <w:r>
        <w:rPr>
          <w:rFonts w:ascii="Times New Roman" w:hAnsi="Times New Roman"/>
        </w:rPr>
        <w:t>.</w:t>
      </w:r>
      <w:r w:rsidR="00EF1E18">
        <w:rPr>
          <w:rFonts w:ascii="Times New Roman" w:hAnsi="Times New Roman"/>
        </w:rPr>
        <w:t xml:space="preserve"> </w:t>
      </w:r>
      <w:r w:rsidR="003C7DCD">
        <w:rPr>
          <w:rFonts w:ascii="Times New Roman" w:hAnsi="Times New Roman"/>
        </w:rPr>
        <w:t xml:space="preserve">Respondent D </w:t>
      </w:r>
      <w:r w:rsidR="00776ECA">
        <w:rPr>
          <w:rFonts w:ascii="Times New Roman" w:hAnsi="Times New Roman"/>
        </w:rPr>
        <w:t xml:space="preserve">is identified as the Green Building Initiative and </w:t>
      </w:r>
      <w:r w:rsidR="003C7DCD">
        <w:rPr>
          <w:rFonts w:ascii="Times New Roman" w:hAnsi="Times New Roman"/>
        </w:rPr>
        <w:t xml:space="preserve">submitted a comment </w:t>
      </w:r>
      <w:r w:rsidR="00776ECA">
        <w:rPr>
          <w:rFonts w:ascii="Times New Roman" w:hAnsi="Times New Roman"/>
        </w:rPr>
        <w:t xml:space="preserve">both directly and </w:t>
      </w:r>
      <w:r w:rsidR="003C7DCD">
        <w:rPr>
          <w:rFonts w:ascii="Times New Roman" w:hAnsi="Times New Roman"/>
        </w:rPr>
        <w:t>through a Congressional liaison</w:t>
      </w:r>
      <w:r w:rsidR="00776ECA">
        <w:rPr>
          <w:rFonts w:ascii="Times New Roman" w:hAnsi="Times New Roman"/>
        </w:rPr>
        <w:t>. HUD directed a response to the respondent and copied each named member of Congress.  The comment</w:t>
      </w:r>
      <w:r w:rsidR="003C7DCD">
        <w:rPr>
          <w:rFonts w:ascii="Times New Roman" w:hAnsi="Times New Roman"/>
        </w:rPr>
        <w:t xml:space="preserve"> and pertained to </w:t>
      </w:r>
      <w:r w:rsidR="00BD6698">
        <w:rPr>
          <w:rFonts w:ascii="Times New Roman" w:hAnsi="Times New Roman"/>
        </w:rPr>
        <w:t>recognition of an industry certification</w:t>
      </w:r>
      <w:r w:rsidR="0077168A">
        <w:rPr>
          <w:rFonts w:ascii="Times New Roman" w:hAnsi="Times New Roman"/>
        </w:rPr>
        <w:t xml:space="preserve"> for energy conservation (i.e. no connection to cost or hour burden)</w:t>
      </w:r>
      <w:r w:rsidR="00776ECA">
        <w:rPr>
          <w:rFonts w:ascii="Times New Roman" w:hAnsi="Times New Roman"/>
        </w:rPr>
        <w:t xml:space="preserve">.  </w:t>
      </w:r>
      <w:r w:rsidR="00EF1E18">
        <w:rPr>
          <w:rFonts w:ascii="Times New Roman" w:hAnsi="Times New Roman"/>
        </w:rPr>
        <w:t xml:space="preserve">HUD characterizes the </w:t>
      </w:r>
      <w:r w:rsidR="00776ECA">
        <w:rPr>
          <w:rFonts w:ascii="Times New Roman" w:hAnsi="Times New Roman"/>
        </w:rPr>
        <w:t xml:space="preserve">other </w:t>
      </w:r>
      <w:r w:rsidR="0077168A">
        <w:rPr>
          <w:rFonts w:ascii="Times New Roman" w:hAnsi="Times New Roman"/>
        </w:rPr>
        <w:t>9</w:t>
      </w:r>
      <w:r w:rsidR="00A42BFA">
        <w:rPr>
          <w:rFonts w:ascii="Times New Roman" w:hAnsi="Times New Roman"/>
        </w:rPr>
        <w:t>5</w:t>
      </w:r>
      <w:r w:rsidR="0077168A">
        <w:rPr>
          <w:rFonts w:ascii="Times New Roman" w:hAnsi="Times New Roman"/>
        </w:rPr>
        <w:t xml:space="preserve"> </w:t>
      </w:r>
      <w:r w:rsidR="00EF1E18">
        <w:rPr>
          <w:rFonts w:ascii="Times New Roman" w:hAnsi="Times New Roman"/>
        </w:rPr>
        <w:t>comments received as typographical or editing suggestions, process improvement requests, and clarifications of technical mortgage finance terms or practices. A summary of public comments received by respondent is show in the table below:</w:t>
      </w:r>
    </w:p>
    <w:p w:rsidR="00C34624" w:rsidP="00336DE8" w:rsidRDefault="00C34624" w14:paraId="36DAD600" w14:textId="77777777">
      <w:pPr>
        <w:ind w:left="1080" w:firstLine="0"/>
        <w:rPr>
          <w:rFonts w:ascii="Times New Roman" w:hAnsi="Times New Roman"/>
        </w:rPr>
      </w:pPr>
    </w:p>
    <w:p w:rsidRPr="00A2270E" w:rsidR="00720AB7" w:rsidP="00C34624" w:rsidRDefault="00C34624" w14:paraId="73B6F08D" w14:textId="18C8AAB7">
      <w:pPr>
        <w:tabs>
          <w:tab w:val="left" w:pos="2520"/>
          <w:tab w:val="left" w:pos="6030"/>
          <w:tab w:val="left" w:pos="6120"/>
          <w:tab w:val="left" w:pos="8910"/>
        </w:tabs>
        <w:ind w:left="1080" w:firstLine="0"/>
        <w:rPr>
          <w:rFonts w:ascii="Times New Roman" w:hAnsi="Times New Roman"/>
          <w:b/>
          <w:bCs/>
        </w:rPr>
      </w:pPr>
      <w:r w:rsidRPr="00705D3C">
        <w:rPr>
          <w:rFonts w:ascii="Times New Roman" w:hAnsi="Times New Roman"/>
          <w:b/>
          <w:bCs/>
          <w:u w:val="single"/>
        </w:rPr>
        <w:t>Respondent</w:t>
      </w:r>
      <w:r w:rsidRPr="00A2270E">
        <w:rPr>
          <w:rFonts w:ascii="Times New Roman" w:hAnsi="Times New Roman"/>
          <w:b/>
          <w:bCs/>
        </w:rPr>
        <w:tab/>
      </w:r>
      <w:r w:rsidRPr="00705D3C">
        <w:rPr>
          <w:rFonts w:ascii="Times New Roman" w:hAnsi="Times New Roman"/>
          <w:b/>
          <w:bCs/>
          <w:u w:val="single"/>
        </w:rPr>
        <w:t>Cost or Hour Burden Comments</w:t>
      </w:r>
      <w:r w:rsidRPr="00A2270E">
        <w:rPr>
          <w:rFonts w:ascii="Times New Roman" w:hAnsi="Times New Roman"/>
          <w:b/>
          <w:bCs/>
        </w:rPr>
        <w:tab/>
      </w:r>
      <w:r w:rsidR="00516867">
        <w:rPr>
          <w:rFonts w:ascii="Times New Roman" w:hAnsi="Times New Roman"/>
          <w:b/>
          <w:bCs/>
          <w:u w:val="single"/>
        </w:rPr>
        <w:t>Other</w:t>
      </w:r>
      <w:r w:rsidRPr="00705D3C">
        <w:rPr>
          <w:rFonts w:ascii="Times New Roman" w:hAnsi="Times New Roman"/>
          <w:b/>
          <w:bCs/>
          <w:u w:val="single"/>
        </w:rPr>
        <w:t xml:space="preserve"> Comments</w:t>
      </w:r>
      <w:r w:rsidRPr="00A2270E">
        <w:rPr>
          <w:rFonts w:ascii="Times New Roman" w:hAnsi="Times New Roman"/>
          <w:b/>
          <w:bCs/>
        </w:rPr>
        <w:tab/>
      </w:r>
      <w:r w:rsidRPr="00705D3C">
        <w:rPr>
          <w:rFonts w:ascii="Times New Roman" w:hAnsi="Times New Roman"/>
          <w:b/>
          <w:bCs/>
          <w:u w:val="single"/>
        </w:rPr>
        <w:t>Total Comments</w:t>
      </w:r>
    </w:p>
    <w:p w:rsidRPr="00060C4F" w:rsidR="00C34624" w:rsidP="00705D3C" w:rsidRDefault="00C34624" w14:paraId="5AF93793" w14:textId="52DBDC31">
      <w:pPr>
        <w:tabs>
          <w:tab w:val="left" w:pos="3780"/>
          <w:tab w:val="left" w:pos="6750"/>
          <w:tab w:val="left" w:pos="9450"/>
        </w:tabs>
        <w:ind w:left="1080" w:firstLine="0"/>
        <w:rPr>
          <w:rFonts w:ascii="Times New Roman" w:hAnsi="Times New Roman"/>
        </w:rPr>
      </w:pPr>
      <w:r w:rsidRPr="00060C4F">
        <w:rPr>
          <w:rFonts w:ascii="Times New Roman" w:hAnsi="Times New Roman"/>
        </w:rPr>
        <w:t>A</w:t>
      </w:r>
      <w:r w:rsidRPr="00060C4F" w:rsidR="003A58C2">
        <w:rPr>
          <w:rFonts w:ascii="Times New Roman" w:hAnsi="Times New Roman"/>
        </w:rPr>
        <w:t>. Greystone</w:t>
      </w:r>
      <w:r w:rsidRPr="00060C4F" w:rsidR="00A2270E">
        <w:rPr>
          <w:rFonts w:ascii="Times New Roman" w:hAnsi="Times New Roman"/>
        </w:rPr>
        <w:tab/>
        <w:t>0</w:t>
      </w:r>
      <w:r w:rsidRPr="00060C4F" w:rsidR="00A2270E">
        <w:rPr>
          <w:rFonts w:ascii="Times New Roman" w:hAnsi="Times New Roman"/>
        </w:rPr>
        <w:tab/>
      </w:r>
      <w:r w:rsidR="001B43AF">
        <w:rPr>
          <w:rFonts w:ascii="Times New Roman" w:hAnsi="Times New Roman"/>
        </w:rPr>
        <w:t>6</w:t>
      </w:r>
      <w:r w:rsidRPr="00060C4F" w:rsidR="00A2270E">
        <w:rPr>
          <w:rFonts w:ascii="Times New Roman" w:hAnsi="Times New Roman"/>
        </w:rPr>
        <w:tab/>
      </w:r>
      <w:r w:rsidR="009462D9">
        <w:rPr>
          <w:rFonts w:ascii="Times New Roman" w:hAnsi="Times New Roman"/>
        </w:rPr>
        <w:t>6</w:t>
      </w:r>
      <w:r w:rsidRPr="00060C4F" w:rsidR="00A2270E">
        <w:rPr>
          <w:rFonts w:ascii="Times New Roman" w:hAnsi="Times New Roman"/>
        </w:rPr>
        <w:t>*</w:t>
      </w:r>
    </w:p>
    <w:p w:rsidRPr="00060C4F" w:rsidR="00F21EE5" w:rsidP="00F21EE5" w:rsidRDefault="00C34624" w14:paraId="71D2280D" w14:textId="77777777">
      <w:pPr>
        <w:tabs>
          <w:tab w:val="left" w:pos="3780"/>
          <w:tab w:val="left" w:pos="6750"/>
          <w:tab w:val="left" w:pos="9450"/>
        </w:tabs>
        <w:ind w:left="1080" w:firstLine="0"/>
        <w:rPr>
          <w:rFonts w:ascii="Times New Roman" w:hAnsi="Times New Roman"/>
        </w:rPr>
      </w:pPr>
      <w:r w:rsidRPr="00060C4F">
        <w:rPr>
          <w:rFonts w:ascii="Times New Roman" w:hAnsi="Times New Roman"/>
        </w:rPr>
        <w:t>B</w:t>
      </w:r>
      <w:r w:rsidRPr="00060C4F" w:rsidR="00F21EE5">
        <w:rPr>
          <w:rFonts w:ascii="Times New Roman" w:hAnsi="Times New Roman"/>
        </w:rPr>
        <w:t>. Dominion Due Diligence</w:t>
      </w:r>
    </w:p>
    <w:p w:rsidRPr="00060C4F" w:rsidR="00720AB7" w:rsidP="00F21EE5" w:rsidRDefault="00F21EE5" w14:paraId="01F66BDE" w14:textId="60BD9E9C">
      <w:pPr>
        <w:tabs>
          <w:tab w:val="left" w:pos="3780"/>
          <w:tab w:val="left" w:pos="6750"/>
          <w:tab w:val="left" w:pos="9450"/>
        </w:tabs>
        <w:ind w:left="1080" w:firstLine="0"/>
        <w:rPr>
          <w:rFonts w:ascii="Times New Roman" w:hAnsi="Times New Roman"/>
        </w:rPr>
      </w:pPr>
      <w:r w:rsidRPr="00060C4F">
        <w:rPr>
          <w:rFonts w:ascii="Times New Roman" w:hAnsi="Times New Roman"/>
        </w:rPr>
        <w:t xml:space="preserve"> Group</w:t>
      </w:r>
      <w:r w:rsidRPr="00060C4F" w:rsidR="00C34624">
        <w:rPr>
          <w:rFonts w:ascii="Times New Roman" w:hAnsi="Times New Roman"/>
        </w:rPr>
        <w:tab/>
        <w:t>0</w:t>
      </w:r>
      <w:r w:rsidRPr="00060C4F" w:rsidR="00C34624">
        <w:rPr>
          <w:rFonts w:ascii="Times New Roman" w:hAnsi="Times New Roman"/>
        </w:rPr>
        <w:tab/>
      </w:r>
      <w:r w:rsidRPr="00060C4F" w:rsidR="00D420C5">
        <w:rPr>
          <w:rFonts w:ascii="Times New Roman" w:hAnsi="Times New Roman"/>
        </w:rPr>
        <w:t>21</w:t>
      </w:r>
      <w:r w:rsidRPr="00060C4F" w:rsidR="00C34624">
        <w:rPr>
          <w:rFonts w:ascii="Times New Roman" w:hAnsi="Times New Roman"/>
        </w:rPr>
        <w:tab/>
      </w:r>
      <w:r w:rsidRPr="00060C4F" w:rsidR="00D420C5">
        <w:rPr>
          <w:rFonts w:ascii="Times New Roman" w:hAnsi="Times New Roman"/>
        </w:rPr>
        <w:t>21</w:t>
      </w:r>
    </w:p>
    <w:p w:rsidRPr="00060C4F" w:rsidR="00ED5CF5" w:rsidP="00ED5CF5" w:rsidRDefault="00C34624" w14:paraId="69701EAE" w14:textId="77777777">
      <w:pPr>
        <w:tabs>
          <w:tab w:val="left" w:pos="3780"/>
          <w:tab w:val="left" w:pos="6750"/>
          <w:tab w:val="left" w:pos="9450"/>
        </w:tabs>
        <w:ind w:left="1080" w:firstLine="0"/>
        <w:rPr>
          <w:rFonts w:ascii="Times New Roman" w:hAnsi="Times New Roman"/>
        </w:rPr>
      </w:pPr>
      <w:r w:rsidRPr="00060C4F">
        <w:rPr>
          <w:rFonts w:ascii="Times New Roman" w:hAnsi="Times New Roman"/>
        </w:rPr>
        <w:t>C</w:t>
      </w:r>
      <w:r w:rsidRPr="00060C4F" w:rsidR="00ED5CF5">
        <w:rPr>
          <w:rFonts w:ascii="Times New Roman" w:hAnsi="Times New Roman"/>
        </w:rPr>
        <w:t>. Harper Capital Partners,</w:t>
      </w:r>
    </w:p>
    <w:p w:rsidRPr="00060C4F" w:rsidR="00C34624" w:rsidP="00ED5CF5" w:rsidRDefault="00ED5CF5" w14:paraId="6E51BD9D" w14:textId="0D55D65A">
      <w:pPr>
        <w:tabs>
          <w:tab w:val="left" w:pos="3780"/>
          <w:tab w:val="left" w:pos="6750"/>
          <w:tab w:val="left" w:pos="9450"/>
        </w:tabs>
        <w:ind w:left="1080" w:firstLine="0"/>
        <w:rPr>
          <w:rFonts w:ascii="Times New Roman" w:hAnsi="Times New Roman"/>
        </w:rPr>
      </w:pPr>
      <w:r w:rsidRPr="00060C4F">
        <w:rPr>
          <w:rFonts w:ascii="Times New Roman" w:hAnsi="Times New Roman"/>
        </w:rPr>
        <w:t xml:space="preserve"> LLC</w:t>
      </w:r>
      <w:r w:rsidRPr="00060C4F" w:rsidR="00C34624">
        <w:rPr>
          <w:rFonts w:ascii="Times New Roman" w:hAnsi="Times New Roman"/>
        </w:rPr>
        <w:tab/>
        <w:t>0</w:t>
      </w:r>
      <w:r w:rsidRPr="00060C4F" w:rsidR="00C34624">
        <w:rPr>
          <w:rFonts w:ascii="Times New Roman" w:hAnsi="Times New Roman"/>
        </w:rPr>
        <w:tab/>
        <w:t>8</w:t>
      </w:r>
      <w:r w:rsidRPr="00060C4F" w:rsidR="00C34624">
        <w:rPr>
          <w:rFonts w:ascii="Times New Roman" w:hAnsi="Times New Roman"/>
        </w:rPr>
        <w:tab/>
        <w:t>8</w:t>
      </w:r>
    </w:p>
    <w:p w:rsidRPr="00060C4F" w:rsidR="00C34624" w:rsidP="008F779A" w:rsidRDefault="00C34624" w14:paraId="08A73AF9" w14:textId="126C3566">
      <w:pPr>
        <w:tabs>
          <w:tab w:val="left" w:pos="3780"/>
          <w:tab w:val="left" w:pos="6750"/>
          <w:tab w:val="left" w:pos="9450"/>
        </w:tabs>
        <w:ind w:left="1080" w:firstLine="0"/>
        <w:rPr>
          <w:rFonts w:ascii="Times New Roman" w:hAnsi="Times New Roman"/>
        </w:rPr>
      </w:pPr>
      <w:r w:rsidRPr="00060C4F">
        <w:rPr>
          <w:rFonts w:ascii="Times New Roman" w:hAnsi="Times New Roman"/>
        </w:rPr>
        <w:t>D</w:t>
      </w:r>
      <w:r w:rsidRPr="00060C4F" w:rsidR="00360AEE">
        <w:rPr>
          <w:rFonts w:ascii="Times New Roman" w:hAnsi="Times New Roman"/>
        </w:rPr>
        <w:t xml:space="preserve">. </w:t>
      </w:r>
      <w:r w:rsidR="008F779A">
        <w:rPr>
          <w:rFonts w:ascii="Times New Roman" w:hAnsi="Times New Roman"/>
        </w:rPr>
        <w:t>Green Building Initiative</w:t>
      </w:r>
      <w:r w:rsidRPr="00060C4F" w:rsidR="00E83AE7">
        <w:rPr>
          <w:rFonts w:ascii="Times New Roman" w:hAnsi="Times New Roman"/>
        </w:rPr>
        <w:tab/>
        <w:t>0</w:t>
      </w:r>
      <w:r w:rsidRPr="00060C4F" w:rsidR="00E83AE7">
        <w:rPr>
          <w:rFonts w:ascii="Times New Roman" w:hAnsi="Times New Roman"/>
        </w:rPr>
        <w:tab/>
        <w:t>1</w:t>
      </w:r>
      <w:r w:rsidRPr="00060C4F" w:rsidR="00E83AE7">
        <w:rPr>
          <w:rFonts w:ascii="Times New Roman" w:hAnsi="Times New Roman"/>
        </w:rPr>
        <w:tab/>
        <w:t>1</w:t>
      </w:r>
    </w:p>
    <w:p w:rsidRPr="00060C4F" w:rsidR="00E83AE7" w:rsidP="00705D3C" w:rsidRDefault="00E83AE7" w14:paraId="117417A1" w14:textId="03973F49">
      <w:pPr>
        <w:tabs>
          <w:tab w:val="left" w:pos="3780"/>
          <w:tab w:val="left" w:pos="6750"/>
          <w:tab w:val="left" w:pos="9450"/>
        </w:tabs>
        <w:ind w:left="1080" w:firstLine="0"/>
        <w:rPr>
          <w:rFonts w:ascii="Times New Roman" w:hAnsi="Times New Roman"/>
        </w:rPr>
      </w:pPr>
      <w:r w:rsidRPr="00060C4F">
        <w:rPr>
          <w:rFonts w:ascii="Times New Roman" w:hAnsi="Times New Roman"/>
        </w:rPr>
        <w:t>E</w:t>
      </w:r>
      <w:r w:rsidRPr="00060C4F" w:rsidR="00871997">
        <w:rPr>
          <w:rFonts w:ascii="Times New Roman" w:hAnsi="Times New Roman"/>
        </w:rPr>
        <w:t>. Merchants Capital</w:t>
      </w:r>
      <w:r w:rsidRPr="00060C4F">
        <w:rPr>
          <w:rFonts w:ascii="Times New Roman" w:hAnsi="Times New Roman"/>
        </w:rPr>
        <w:tab/>
        <w:t>0</w:t>
      </w:r>
      <w:r w:rsidRPr="00060C4F">
        <w:rPr>
          <w:rFonts w:ascii="Times New Roman" w:hAnsi="Times New Roman"/>
        </w:rPr>
        <w:tab/>
        <w:t>3</w:t>
      </w:r>
      <w:r w:rsidR="00ED6C5E">
        <w:rPr>
          <w:rFonts w:ascii="Times New Roman" w:hAnsi="Times New Roman"/>
        </w:rPr>
        <w:t>8</w:t>
      </w:r>
      <w:r w:rsidRPr="00060C4F">
        <w:rPr>
          <w:rFonts w:ascii="Times New Roman" w:hAnsi="Times New Roman"/>
        </w:rPr>
        <w:tab/>
        <w:t>3</w:t>
      </w:r>
      <w:r w:rsidR="00ED6C5E">
        <w:rPr>
          <w:rFonts w:ascii="Times New Roman" w:hAnsi="Times New Roman"/>
        </w:rPr>
        <w:t>8</w:t>
      </w:r>
    </w:p>
    <w:p w:rsidRPr="00060C4F" w:rsidR="00026F33" w:rsidP="00026F33" w:rsidRDefault="00E83AE7" w14:paraId="13AE3E91" w14:textId="77777777">
      <w:pPr>
        <w:tabs>
          <w:tab w:val="left" w:pos="3780"/>
          <w:tab w:val="left" w:pos="6750"/>
          <w:tab w:val="left" w:pos="9450"/>
        </w:tabs>
        <w:ind w:left="1080" w:firstLine="0"/>
        <w:rPr>
          <w:rFonts w:ascii="Times New Roman" w:hAnsi="Times New Roman"/>
        </w:rPr>
      </w:pPr>
      <w:r w:rsidRPr="00060C4F">
        <w:rPr>
          <w:rFonts w:ascii="Times New Roman" w:hAnsi="Times New Roman"/>
        </w:rPr>
        <w:t>F</w:t>
      </w:r>
      <w:r w:rsidRPr="00060C4F" w:rsidR="00026F33">
        <w:rPr>
          <w:rFonts w:ascii="Times New Roman" w:hAnsi="Times New Roman"/>
        </w:rPr>
        <w:t>. American Asso. of Radon</w:t>
      </w:r>
    </w:p>
    <w:p w:rsidRPr="00060C4F" w:rsidR="00E83AE7" w:rsidP="00026F33" w:rsidRDefault="00026F33" w14:paraId="1A684C5C" w14:textId="1EA2F79A">
      <w:pPr>
        <w:tabs>
          <w:tab w:val="left" w:pos="3780"/>
          <w:tab w:val="left" w:pos="6750"/>
          <w:tab w:val="left" w:pos="9450"/>
        </w:tabs>
        <w:ind w:left="1080" w:firstLine="0"/>
        <w:rPr>
          <w:rFonts w:ascii="Times New Roman" w:hAnsi="Times New Roman"/>
        </w:rPr>
      </w:pPr>
      <w:r w:rsidRPr="00060C4F">
        <w:rPr>
          <w:rFonts w:ascii="Times New Roman" w:hAnsi="Times New Roman"/>
        </w:rPr>
        <w:t xml:space="preserve"> Scientists and Technologists</w:t>
      </w:r>
      <w:r w:rsidRPr="00060C4F" w:rsidR="00E83AE7">
        <w:rPr>
          <w:rFonts w:ascii="Times New Roman" w:hAnsi="Times New Roman"/>
        </w:rPr>
        <w:tab/>
        <w:t>0</w:t>
      </w:r>
      <w:r w:rsidRPr="00060C4F" w:rsidR="00E83AE7">
        <w:rPr>
          <w:rFonts w:ascii="Times New Roman" w:hAnsi="Times New Roman"/>
        </w:rPr>
        <w:tab/>
        <w:t>9</w:t>
      </w:r>
      <w:r w:rsidRPr="00060C4F" w:rsidR="00E83AE7">
        <w:rPr>
          <w:rFonts w:ascii="Times New Roman" w:hAnsi="Times New Roman"/>
        </w:rPr>
        <w:tab/>
        <w:t>9</w:t>
      </w:r>
    </w:p>
    <w:p w:rsidRPr="00060C4F" w:rsidR="00D420C5" w:rsidP="00D420C5" w:rsidRDefault="00E83AE7" w14:paraId="40BE9315" w14:textId="77777777">
      <w:pPr>
        <w:tabs>
          <w:tab w:val="left" w:pos="3780"/>
          <w:tab w:val="left" w:pos="6750"/>
          <w:tab w:val="left" w:pos="9450"/>
        </w:tabs>
        <w:ind w:left="1080" w:firstLine="0"/>
        <w:rPr>
          <w:rFonts w:ascii="Times New Roman" w:hAnsi="Times New Roman"/>
        </w:rPr>
      </w:pPr>
      <w:r w:rsidRPr="00060C4F">
        <w:rPr>
          <w:rFonts w:ascii="Times New Roman" w:hAnsi="Times New Roman"/>
          <w:u w:val="single"/>
        </w:rPr>
        <w:t>G</w:t>
      </w:r>
      <w:r w:rsidRPr="00060C4F" w:rsidR="00D420C5">
        <w:rPr>
          <w:rFonts w:ascii="Times New Roman" w:hAnsi="Times New Roman"/>
          <w:u w:val="single"/>
        </w:rPr>
        <w:t xml:space="preserve">. </w:t>
      </w:r>
      <w:r w:rsidRPr="00060C4F" w:rsidR="00D420C5">
        <w:rPr>
          <w:rFonts w:ascii="Times New Roman" w:hAnsi="Times New Roman"/>
        </w:rPr>
        <w:t>Dominion Due Diligence</w:t>
      </w:r>
    </w:p>
    <w:p w:rsidRPr="00E83AE7" w:rsidR="00E83AE7" w:rsidP="00D420C5" w:rsidRDefault="00D420C5" w14:paraId="53121C66" w14:textId="0439F482">
      <w:pPr>
        <w:tabs>
          <w:tab w:val="left" w:pos="3780"/>
          <w:tab w:val="left" w:pos="6750"/>
          <w:tab w:val="left" w:pos="9450"/>
        </w:tabs>
        <w:ind w:left="1080" w:firstLine="0"/>
        <w:rPr>
          <w:rFonts w:ascii="Times New Roman" w:hAnsi="Times New Roman"/>
          <w:u w:val="single"/>
        </w:rPr>
      </w:pPr>
      <w:r w:rsidRPr="00060C4F">
        <w:rPr>
          <w:rFonts w:ascii="Times New Roman" w:hAnsi="Times New Roman"/>
        </w:rPr>
        <w:t xml:space="preserve"> Group</w:t>
      </w:r>
      <w:r w:rsidRPr="00E83AE7" w:rsidR="00E83AE7">
        <w:rPr>
          <w:rFonts w:ascii="Times New Roman" w:hAnsi="Times New Roman"/>
          <w:u w:val="single"/>
        </w:rPr>
        <w:tab/>
        <w:t>0</w:t>
      </w:r>
      <w:r w:rsidRPr="00E83AE7" w:rsidR="00E83AE7">
        <w:rPr>
          <w:rFonts w:ascii="Times New Roman" w:hAnsi="Times New Roman"/>
          <w:u w:val="single"/>
        </w:rPr>
        <w:tab/>
      </w:r>
      <w:r w:rsidR="00ED50C6">
        <w:rPr>
          <w:rFonts w:ascii="Times New Roman" w:hAnsi="Times New Roman"/>
          <w:u w:val="single"/>
        </w:rPr>
        <w:t>13</w:t>
      </w:r>
      <w:r w:rsidRPr="00E83AE7" w:rsidR="00E83AE7">
        <w:rPr>
          <w:rFonts w:ascii="Times New Roman" w:hAnsi="Times New Roman"/>
          <w:u w:val="single"/>
        </w:rPr>
        <w:tab/>
      </w:r>
      <w:r w:rsidR="00ED50C6">
        <w:rPr>
          <w:rFonts w:ascii="Times New Roman" w:hAnsi="Times New Roman"/>
          <w:u w:val="single"/>
        </w:rPr>
        <w:t>13</w:t>
      </w:r>
    </w:p>
    <w:p w:rsidRPr="00A2270E" w:rsidR="00E83AE7" w:rsidP="00705D3C" w:rsidRDefault="00E83AE7" w14:paraId="1F19EBC8" w14:textId="338D8519">
      <w:pPr>
        <w:tabs>
          <w:tab w:val="left" w:pos="3780"/>
          <w:tab w:val="left" w:pos="6750"/>
          <w:tab w:val="left" w:pos="9450"/>
        </w:tabs>
        <w:ind w:left="1080" w:firstLine="0"/>
        <w:rPr>
          <w:rFonts w:ascii="Times New Roman" w:hAnsi="Times New Roman"/>
          <w:b/>
          <w:bCs/>
        </w:rPr>
      </w:pPr>
      <w:r w:rsidRPr="00A2270E">
        <w:rPr>
          <w:rFonts w:ascii="Times New Roman" w:hAnsi="Times New Roman"/>
          <w:b/>
          <w:bCs/>
        </w:rPr>
        <w:t>Totals</w:t>
      </w:r>
      <w:r w:rsidRPr="00A2270E">
        <w:rPr>
          <w:rFonts w:ascii="Times New Roman" w:hAnsi="Times New Roman"/>
          <w:b/>
          <w:bCs/>
        </w:rPr>
        <w:tab/>
        <w:t>0</w:t>
      </w:r>
      <w:r w:rsidRPr="00A2270E">
        <w:rPr>
          <w:rFonts w:ascii="Times New Roman" w:hAnsi="Times New Roman"/>
          <w:b/>
          <w:bCs/>
        </w:rPr>
        <w:tab/>
      </w:r>
      <w:r w:rsidRPr="00A2270E" w:rsidR="00A2270E">
        <w:rPr>
          <w:rFonts w:ascii="Times New Roman" w:hAnsi="Times New Roman"/>
          <w:b/>
          <w:bCs/>
        </w:rPr>
        <w:t>9</w:t>
      </w:r>
      <w:r w:rsidR="00A42BFA">
        <w:rPr>
          <w:rFonts w:ascii="Times New Roman" w:hAnsi="Times New Roman"/>
          <w:b/>
          <w:bCs/>
        </w:rPr>
        <w:t>6</w:t>
      </w:r>
      <w:r w:rsidRPr="00A2270E" w:rsidR="00A2270E">
        <w:rPr>
          <w:rFonts w:ascii="Times New Roman" w:hAnsi="Times New Roman"/>
          <w:b/>
          <w:bCs/>
        </w:rPr>
        <w:tab/>
        <w:t>9</w:t>
      </w:r>
      <w:r w:rsidR="00A42BFA">
        <w:rPr>
          <w:rFonts w:ascii="Times New Roman" w:hAnsi="Times New Roman"/>
          <w:b/>
          <w:bCs/>
        </w:rPr>
        <w:t>6</w:t>
      </w:r>
    </w:p>
    <w:p w:rsidRPr="00A2270E" w:rsidR="00720AB7" w:rsidP="00336DE8" w:rsidRDefault="00A2270E" w14:paraId="1A1657EA" w14:textId="6B5DD854">
      <w:pPr>
        <w:ind w:left="1080" w:firstLine="0"/>
        <w:rPr>
          <w:rFonts w:ascii="Times New Roman" w:hAnsi="Times New Roman"/>
          <w:i/>
          <w:iCs/>
          <w:sz w:val="18"/>
          <w:szCs w:val="18"/>
        </w:rPr>
      </w:pPr>
      <w:r w:rsidRPr="00A2270E">
        <w:rPr>
          <w:rFonts w:ascii="Times New Roman" w:hAnsi="Times New Roman"/>
          <w:i/>
          <w:iCs/>
          <w:sz w:val="18"/>
          <w:szCs w:val="18"/>
        </w:rPr>
        <w:t xml:space="preserve">  * Respondent A submitted 182 comments, however, all but </w:t>
      </w:r>
      <w:r w:rsidR="004E0676">
        <w:rPr>
          <w:rFonts w:ascii="Times New Roman" w:hAnsi="Times New Roman"/>
          <w:i/>
          <w:iCs/>
          <w:sz w:val="18"/>
          <w:szCs w:val="18"/>
        </w:rPr>
        <w:t>6</w:t>
      </w:r>
      <w:r w:rsidRPr="00A2270E">
        <w:rPr>
          <w:rFonts w:ascii="Times New Roman" w:hAnsi="Times New Roman"/>
          <w:i/>
          <w:iCs/>
          <w:sz w:val="18"/>
          <w:szCs w:val="18"/>
        </w:rPr>
        <w:t xml:space="preserve"> were </w:t>
      </w:r>
      <w:r>
        <w:rPr>
          <w:rFonts w:ascii="Times New Roman" w:hAnsi="Times New Roman"/>
          <w:i/>
          <w:iCs/>
          <w:sz w:val="18"/>
          <w:szCs w:val="18"/>
        </w:rPr>
        <w:t xml:space="preserve">previously received during </w:t>
      </w:r>
      <w:r w:rsidRPr="00A2270E">
        <w:rPr>
          <w:rFonts w:ascii="Times New Roman" w:hAnsi="Times New Roman"/>
          <w:i/>
          <w:iCs/>
          <w:sz w:val="18"/>
          <w:szCs w:val="18"/>
        </w:rPr>
        <w:t>HUD’s industry drafting table feedback.</w:t>
      </w:r>
      <w:r w:rsidR="00D0247E">
        <w:rPr>
          <w:rFonts w:ascii="Times New Roman" w:hAnsi="Times New Roman"/>
          <w:i/>
          <w:iCs/>
          <w:sz w:val="18"/>
          <w:szCs w:val="18"/>
        </w:rPr>
        <w:t xml:space="preserve"> The majority of this respondent’s comments were </w:t>
      </w:r>
      <w:r w:rsidR="00ED50C6">
        <w:rPr>
          <w:rFonts w:ascii="Times New Roman" w:hAnsi="Times New Roman"/>
          <w:i/>
          <w:iCs/>
          <w:sz w:val="18"/>
          <w:szCs w:val="18"/>
        </w:rPr>
        <w:t>spelling,</w:t>
      </w:r>
      <w:r w:rsidR="00D0247E">
        <w:rPr>
          <w:rFonts w:ascii="Times New Roman" w:hAnsi="Times New Roman"/>
          <w:i/>
          <w:iCs/>
          <w:sz w:val="18"/>
          <w:szCs w:val="18"/>
        </w:rPr>
        <w:t xml:space="preserve"> and grammar related.</w:t>
      </w:r>
    </w:p>
    <w:p w:rsidR="00A2270E" w:rsidP="00336DE8" w:rsidRDefault="00A2270E" w14:paraId="64253FB2" w14:textId="77777777">
      <w:pPr>
        <w:ind w:left="1080" w:firstLine="0"/>
        <w:rPr>
          <w:rFonts w:ascii="Times New Roman" w:hAnsi="Times New Roman"/>
        </w:rPr>
      </w:pPr>
    </w:p>
    <w:p w:rsidR="004505F9" w:rsidP="004505F9" w:rsidRDefault="004505F9" w14:paraId="3F78C6D4" w14:textId="77777777">
      <w:pPr>
        <w:numPr>
          <w:ilvl w:val="0"/>
          <w:numId w:val="18"/>
        </w:numPr>
        <w:rPr>
          <w:rFonts w:ascii="Times New (W1)" w:hAnsi="Times New (W1)"/>
          <w:sz w:val="24"/>
        </w:rPr>
      </w:pPr>
      <w:r>
        <w:rPr>
          <w:rFonts w:ascii="Times New (W1)" w:hAnsi="Times New (W1)"/>
          <w:sz w:val="24"/>
          <w:u w:val="single"/>
        </w:rPr>
        <w:t>Payment of gifts</w:t>
      </w:r>
      <w:r>
        <w:rPr>
          <w:rFonts w:ascii="Times New (W1)" w:hAnsi="Times New (W1)"/>
          <w:sz w:val="24"/>
        </w:rPr>
        <w:t>.</w:t>
      </w:r>
    </w:p>
    <w:p w:rsidR="004505F9" w:rsidP="00D26BCC" w:rsidRDefault="004505F9" w14:paraId="17707DB9" w14:textId="77777777">
      <w:pPr>
        <w:spacing w:before="120" w:after="360"/>
        <w:ind w:left="1080" w:firstLine="0"/>
        <w:jc w:val="both"/>
        <w:rPr>
          <w:rFonts w:ascii="Times New (W1)" w:hAnsi="Times New (W1)"/>
          <w:sz w:val="24"/>
        </w:rPr>
      </w:pPr>
      <w:r>
        <w:rPr>
          <w:rFonts w:ascii="Times New (W1)" w:hAnsi="Times New (W1)"/>
          <w:sz w:val="24"/>
        </w:rPr>
        <w:t>No gifts or payments, other than remuneration to contractors, are provided to respondents.</w:t>
      </w:r>
    </w:p>
    <w:p w:rsidRPr="001E59B1" w:rsidR="00D00049" w:rsidP="001E59B1" w:rsidRDefault="004505F9" w14:paraId="5193D95A" w14:textId="77777777">
      <w:pPr>
        <w:numPr>
          <w:ilvl w:val="0"/>
          <w:numId w:val="18"/>
        </w:numPr>
        <w:tabs>
          <w:tab w:val="clear" w:pos="1080"/>
          <w:tab w:val="num" w:pos="720"/>
        </w:tabs>
        <w:ind w:hanging="540"/>
        <w:rPr>
          <w:rFonts w:ascii="Times New Roman" w:hAnsi="Times New Roman"/>
          <w:color w:val="000000"/>
          <w:sz w:val="24"/>
          <w:szCs w:val="24"/>
          <w:lang w:bidi="ar-SA"/>
        </w:rPr>
      </w:pPr>
      <w:r>
        <w:rPr>
          <w:rFonts w:ascii="Times New (W1)" w:hAnsi="Times New (W1)"/>
          <w:sz w:val="24"/>
          <w:u w:val="single"/>
        </w:rPr>
        <w:lastRenderedPageBreak/>
        <w:t>Confidentiality</w:t>
      </w:r>
      <w:r>
        <w:rPr>
          <w:rFonts w:ascii="Times New (W1)" w:hAnsi="Times New (W1)"/>
          <w:i/>
          <w:sz w:val="24"/>
        </w:rPr>
        <w:t>.</w:t>
      </w:r>
      <w:r w:rsidR="00D00049">
        <w:rPr>
          <w:rFonts w:ascii="Times New (W1)" w:hAnsi="Times New (W1)"/>
          <w:i/>
          <w:sz w:val="24"/>
        </w:rPr>
        <w:t xml:space="preserve">  </w:t>
      </w:r>
      <w:r w:rsidRPr="004031A1" w:rsidR="00D00049">
        <w:rPr>
          <w:rFonts w:ascii="Times New Roman" w:hAnsi="Times New Roman"/>
          <w:i/>
          <w:iCs/>
          <w:color w:val="000000"/>
          <w:sz w:val="24"/>
          <w:szCs w:val="24"/>
          <w:lang w:bidi="ar-SA"/>
        </w:rPr>
        <w:t>Describe any assurance of confidentiality provided to respondents and the basis for the assurance in statute, regulation, or agency policy.</w:t>
      </w:r>
      <w:r w:rsidRPr="001E59B1" w:rsidR="00D00049">
        <w:rPr>
          <w:rFonts w:ascii="Times New Roman" w:hAnsi="Times New Roman"/>
          <w:color w:val="000000"/>
          <w:sz w:val="24"/>
          <w:szCs w:val="24"/>
          <w:lang w:bidi="ar-SA"/>
        </w:rPr>
        <w:t xml:space="preserve"> </w:t>
      </w:r>
    </w:p>
    <w:p w:rsidR="004505F9" w:rsidP="00946E14" w:rsidRDefault="00946E14" w14:paraId="300645E9" w14:textId="68DC9A07">
      <w:pPr>
        <w:spacing w:before="120" w:after="360"/>
        <w:ind w:left="1080" w:firstLine="0"/>
        <w:rPr>
          <w:rFonts w:ascii="Times New (W1)" w:hAnsi="Times New (W1)"/>
          <w:sz w:val="24"/>
        </w:rPr>
      </w:pPr>
      <w:r>
        <w:rPr>
          <w:rFonts w:ascii="Times New (W1)" w:hAnsi="Times New (W1)"/>
          <w:sz w:val="24"/>
        </w:rPr>
        <w:t>The Privacy Act of 1974 provides an assurance of confidently to the respondents.</w:t>
      </w:r>
      <w:r>
        <w:rPr>
          <w:rFonts w:ascii="Times New Roman" w:hAnsi="Times New Roman"/>
          <w:color w:val="000000"/>
          <w:sz w:val="24"/>
        </w:rPr>
        <w:t xml:space="preserve"> This</w:t>
      </w:r>
      <w:r w:rsidR="00D00049">
        <w:rPr>
          <w:rFonts w:ascii="Times New Roman" w:hAnsi="Times New Roman"/>
          <w:color w:val="000000"/>
          <w:sz w:val="24"/>
        </w:rPr>
        <w:t xml:space="preserve"> is protected under The Privacy Act of Freedom of Information ACT </w:t>
      </w:r>
      <w:r w:rsidRPr="00946E14" w:rsidR="00D00049">
        <w:rPr>
          <w:rFonts w:ascii="Times New Roman" w:hAnsi="Times New Roman"/>
          <w:color w:val="000000"/>
          <w:sz w:val="24"/>
          <w:szCs w:val="24"/>
        </w:rPr>
        <w:t xml:space="preserve">(FOIA) </w:t>
      </w:r>
      <w:r w:rsidRPr="00946E14" w:rsidR="00D00049">
        <w:rPr>
          <w:rStyle w:val="tgc"/>
          <w:rFonts w:ascii="Times New Roman" w:hAnsi="Times New Roman"/>
          <w:color w:val="222222"/>
          <w:sz w:val="24"/>
          <w:szCs w:val="24"/>
          <w:lang w:val="en"/>
        </w:rPr>
        <w:t>of 1974, 5 U.S.C. § 552a.</w:t>
      </w:r>
      <w:r w:rsidR="004505F9">
        <w:rPr>
          <w:rFonts w:ascii="Times New (W1)" w:hAnsi="Times New (W1)"/>
          <w:sz w:val="24"/>
        </w:rPr>
        <w:t xml:space="preserve"> </w:t>
      </w:r>
    </w:p>
    <w:p w:rsidRPr="004031A1" w:rsidR="004505F9" w:rsidP="004505F9" w:rsidRDefault="004505F9" w14:paraId="7BB4CAEA" w14:textId="77777777">
      <w:pPr>
        <w:numPr>
          <w:ilvl w:val="0"/>
          <w:numId w:val="18"/>
        </w:numPr>
        <w:rPr>
          <w:rFonts w:ascii="Times New (W1)" w:hAnsi="Times New (W1)"/>
          <w:i/>
          <w:iCs/>
          <w:sz w:val="24"/>
        </w:rPr>
      </w:pPr>
      <w:r>
        <w:rPr>
          <w:rFonts w:ascii="Times New (W1)" w:hAnsi="Times New (W1)"/>
          <w:sz w:val="24"/>
          <w:u w:val="single"/>
        </w:rPr>
        <w:t>Sensitive questions</w:t>
      </w:r>
      <w:r>
        <w:rPr>
          <w:rFonts w:ascii="Times New (W1)" w:hAnsi="Times New (W1)"/>
          <w:sz w:val="24"/>
        </w:rPr>
        <w:t>.</w:t>
      </w:r>
      <w:r w:rsidR="001E59B1">
        <w:rPr>
          <w:rFonts w:ascii="Times New (W1)" w:hAnsi="Times New (W1)"/>
          <w:sz w:val="24"/>
        </w:rPr>
        <w:t xml:space="preserve">   </w:t>
      </w:r>
      <w:r w:rsidRPr="004031A1" w:rsidR="001E59B1">
        <w:rPr>
          <w:rFonts w:ascii="Times New Roman" w:hAnsi="Times New Roman"/>
          <w:bCs/>
          <w:i/>
          <w:i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Pr="004031A1" w:rsidR="00E17D6E">
        <w:rPr>
          <w:rFonts w:ascii="Times New Roman" w:hAnsi="Times New Roman"/>
          <w:bCs/>
          <w:i/>
          <w:iCs/>
          <w:color w:val="000000"/>
          <w:sz w:val="24"/>
          <w:szCs w:val="24"/>
        </w:rPr>
        <w:t xml:space="preserve"> obtain their consent. </w:t>
      </w:r>
      <w:r w:rsidRPr="004031A1" w:rsidR="001E59B1">
        <w:rPr>
          <w:rFonts w:ascii="Times New Roman" w:hAnsi="Times New Roman"/>
          <w:bCs/>
          <w:i/>
          <w:iCs/>
          <w:color w:val="000000"/>
          <w:sz w:val="24"/>
          <w:szCs w:val="24"/>
        </w:rPr>
        <w:t xml:space="preserve"> </w:t>
      </w:r>
      <w:r w:rsidRPr="004031A1" w:rsidR="001E59B1">
        <w:rPr>
          <w:rFonts w:ascii="Times New (W1)" w:hAnsi="Times New (W1)"/>
          <w:bCs/>
          <w:i/>
          <w:iCs/>
          <w:sz w:val="24"/>
        </w:rPr>
        <w:t xml:space="preserve"> </w:t>
      </w:r>
    </w:p>
    <w:p w:rsidR="001E59B1" w:rsidP="001E59B1" w:rsidRDefault="001E59B1" w14:paraId="61D979F4" w14:textId="77777777">
      <w:pPr>
        <w:ind w:left="720" w:firstLine="0"/>
        <w:rPr>
          <w:rFonts w:ascii="Times New (W1)" w:hAnsi="Times New (W1)"/>
          <w:sz w:val="24"/>
        </w:rPr>
      </w:pPr>
    </w:p>
    <w:p w:rsidR="004505F9" w:rsidP="008E1369" w:rsidRDefault="004505F9" w14:paraId="6F2864B9" w14:textId="77777777">
      <w:pPr>
        <w:spacing w:before="120" w:after="360"/>
        <w:ind w:left="1080" w:firstLine="0"/>
        <w:rPr>
          <w:rFonts w:ascii="Times New (W1)" w:hAnsi="Times New (W1)"/>
          <w:sz w:val="24"/>
        </w:rPr>
      </w:pPr>
      <w:r>
        <w:rPr>
          <w:rFonts w:ascii="Times New (W1)" w:hAnsi="Times New (W1)"/>
          <w:sz w:val="24"/>
        </w:rPr>
        <w:t>No questions of a sensitive nature apply</w:t>
      </w:r>
      <w:r w:rsidR="00D3688E">
        <w:rPr>
          <w:rFonts w:ascii="Times New (W1)" w:hAnsi="Times New (W1)"/>
          <w:sz w:val="24"/>
        </w:rPr>
        <w:t xml:space="preserve"> in this collection</w:t>
      </w:r>
      <w:r>
        <w:rPr>
          <w:rFonts w:ascii="Times New (W1)" w:hAnsi="Times New (W1)"/>
          <w:sz w:val="24"/>
        </w:rPr>
        <w:t>.</w:t>
      </w:r>
    </w:p>
    <w:p w:rsidR="004505F9" w:rsidP="00902548" w:rsidRDefault="00281A34" w14:paraId="7BACFA4D" w14:textId="374EB103">
      <w:pPr>
        <w:spacing w:before="120" w:after="360"/>
        <w:ind w:left="720" w:hanging="360"/>
        <w:rPr>
          <w:rFonts w:ascii="Times New (W1)" w:hAnsi="Times New (W1)"/>
          <w:sz w:val="24"/>
        </w:rPr>
      </w:pPr>
      <w:r>
        <w:rPr>
          <w:rFonts w:ascii="Times New (W1)" w:hAnsi="Times New (W1)"/>
          <w:sz w:val="24"/>
        </w:rPr>
        <w:t>12.</w:t>
      </w:r>
      <w:r>
        <w:rPr>
          <w:rFonts w:ascii="Times New (W1)" w:hAnsi="Times New (W1)"/>
          <w:sz w:val="24"/>
        </w:rPr>
        <w:tab/>
      </w:r>
      <w:r w:rsidR="004505F9">
        <w:rPr>
          <w:rFonts w:ascii="Times New (W1)" w:hAnsi="Times New (W1)"/>
          <w:sz w:val="24"/>
          <w:u w:val="single"/>
        </w:rPr>
        <w:t>Estimates of the hour burden and costs for collection of information</w:t>
      </w:r>
      <w:r w:rsidR="004505F9">
        <w:rPr>
          <w:rFonts w:ascii="Times New (W1)" w:hAnsi="Times New (W1)"/>
          <w:sz w:val="24"/>
        </w:rPr>
        <w:t>:</w:t>
      </w:r>
    </w:p>
    <w:p w:rsidR="00B64306" w:rsidP="00902548" w:rsidRDefault="00B64306" w14:paraId="60E99FEC" w14:textId="2B673768">
      <w:pPr>
        <w:spacing w:before="120" w:after="360"/>
        <w:ind w:left="720" w:hanging="360"/>
        <w:rPr>
          <w:rFonts w:ascii="Times New (W1)" w:hAnsi="Times New (W1)"/>
          <w:sz w:val="24"/>
        </w:rPr>
      </w:pPr>
    </w:p>
    <w:tbl>
      <w:tblPr>
        <w:tblW w:w="1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09"/>
        <w:gridCol w:w="1349"/>
        <w:gridCol w:w="1350"/>
        <w:gridCol w:w="1440"/>
        <w:gridCol w:w="1170"/>
        <w:gridCol w:w="1057"/>
        <w:gridCol w:w="1260"/>
        <w:gridCol w:w="1530"/>
      </w:tblGrid>
      <w:tr w:rsidRPr="00BA4660" w:rsidR="00352A68" w:rsidTr="00C3481D" w14:paraId="13C9EC31"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F11363" w:rsidR="00352A68" w:rsidP="00174F1F" w:rsidRDefault="00352A68" w14:paraId="3A6C4AEF" w14:textId="77777777">
            <w:pPr>
              <w:ind w:firstLine="0"/>
              <w:jc w:val="center"/>
              <w:rPr>
                <w:rFonts w:ascii="Times New Roman" w:hAnsi="Times New Roman"/>
                <w:b/>
                <w:bCs/>
                <w:sz w:val="20"/>
                <w:szCs w:val="20"/>
              </w:rPr>
            </w:pPr>
            <w:r w:rsidRPr="00F11363">
              <w:rPr>
                <w:rFonts w:ascii="Times New Roman" w:hAnsi="Times New Roman"/>
                <w:b/>
                <w:bCs/>
                <w:sz w:val="20"/>
                <w:szCs w:val="20"/>
              </w:rPr>
              <w:lastRenderedPageBreak/>
              <w:t>Information Collection</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F11363" w:rsidR="00352A68" w:rsidP="00174F1F" w:rsidRDefault="00352A68" w14:paraId="67837C54" w14:textId="77777777">
            <w:pPr>
              <w:ind w:firstLine="0"/>
              <w:jc w:val="center"/>
              <w:rPr>
                <w:rFonts w:ascii="Times New Roman" w:hAnsi="Times New Roman"/>
                <w:b/>
                <w:bCs/>
                <w:sz w:val="20"/>
                <w:szCs w:val="20"/>
              </w:rPr>
            </w:pPr>
            <w:r w:rsidRPr="00F11363">
              <w:rPr>
                <w:rFonts w:ascii="Times New Roman" w:hAnsi="Times New Roman"/>
                <w:b/>
                <w:bCs/>
                <w:sz w:val="20"/>
                <w:szCs w:val="20"/>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6B15A0" w:rsidR="00352A68" w:rsidP="00174F1F" w:rsidRDefault="00352A68" w14:paraId="3A4583A0" w14:textId="77777777">
            <w:pPr>
              <w:ind w:firstLine="0"/>
              <w:jc w:val="center"/>
              <w:rPr>
                <w:rFonts w:ascii="Times New Roman" w:hAnsi="Times New Roman"/>
                <w:sz w:val="20"/>
                <w:szCs w:val="20"/>
              </w:rPr>
            </w:pPr>
            <w:r w:rsidRPr="006B15A0">
              <w:rPr>
                <w:rFonts w:ascii="Times New Roman" w:hAnsi="Times New Roman"/>
                <w:sz w:val="20"/>
                <w:szCs w:val="20"/>
              </w:rPr>
              <w:t>**Frequency of Response</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F11363" w:rsidR="00352A68" w:rsidP="00174F1F" w:rsidRDefault="00352A68" w14:paraId="17D75430" w14:textId="77777777">
            <w:pPr>
              <w:ind w:firstLine="0"/>
              <w:jc w:val="center"/>
              <w:rPr>
                <w:rFonts w:ascii="Times New Roman" w:hAnsi="Times New Roman"/>
                <w:b/>
                <w:bCs/>
                <w:sz w:val="20"/>
                <w:szCs w:val="20"/>
              </w:rPr>
            </w:pPr>
            <w:r w:rsidRPr="00F11363">
              <w:rPr>
                <w:rFonts w:ascii="Times New Roman" w:hAnsi="Times New Roman"/>
                <w:b/>
                <w:bCs/>
                <w:sz w:val="20"/>
                <w:szCs w:val="20"/>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3AC57EB8" w14:textId="77777777">
            <w:pPr>
              <w:ind w:firstLine="0"/>
              <w:jc w:val="center"/>
              <w:rPr>
                <w:rFonts w:ascii="Times New Roman" w:hAnsi="Times New Roman"/>
                <w:sz w:val="20"/>
                <w:szCs w:val="20"/>
              </w:rPr>
            </w:pPr>
            <w:r w:rsidRPr="00BA4660">
              <w:rPr>
                <w:rFonts w:ascii="Times New Roman" w:hAnsi="Times New Roman"/>
                <w:sz w:val="20"/>
                <w:szCs w:val="20"/>
              </w:rPr>
              <w:t>Burden Hour Per Response</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11363" w:rsidR="00352A68" w:rsidP="00174F1F" w:rsidRDefault="00352A68" w14:paraId="459B250C" w14:textId="77777777">
            <w:pPr>
              <w:ind w:firstLine="0"/>
              <w:jc w:val="center"/>
              <w:rPr>
                <w:rFonts w:ascii="Times New Roman" w:hAnsi="Times New Roman"/>
                <w:b/>
                <w:bCs/>
                <w:sz w:val="20"/>
                <w:szCs w:val="20"/>
              </w:rPr>
            </w:pPr>
            <w:r w:rsidRPr="00F11363">
              <w:rPr>
                <w:rFonts w:ascii="Times New Roman" w:hAnsi="Times New Roman"/>
                <w:b/>
                <w:bCs/>
                <w:sz w:val="20"/>
                <w:szCs w:val="20"/>
              </w:rPr>
              <w:t>Annual Burden Hours</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6BE90CC8" w14:textId="77777777">
            <w:pPr>
              <w:ind w:firstLine="0"/>
              <w:jc w:val="center"/>
              <w:rPr>
                <w:rFonts w:ascii="Times New Roman" w:hAnsi="Times New Roman"/>
                <w:sz w:val="20"/>
                <w:szCs w:val="20"/>
              </w:rPr>
            </w:pPr>
            <w:r w:rsidRPr="00BA4660">
              <w:rPr>
                <w:rFonts w:ascii="Times New Roman" w:hAnsi="Times New Roman"/>
                <w:sz w:val="20"/>
                <w:szCs w:val="20"/>
              </w:rPr>
              <w:t>Hourly Cost Per Response</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F11363" w:rsidR="00352A68" w:rsidP="00174F1F" w:rsidRDefault="00352A68" w14:paraId="669C432C" w14:textId="77777777">
            <w:pPr>
              <w:ind w:firstLine="0"/>
              <w:jc w:val="center"/>
              <w:rPr>
                <w:rFonts w:ascii="Times New Roman" w:hAnsi="Times New Roman"/>
                <w:b/>
                <w:bCs/>
                <w:sz w:val="20"/>
                <w:szCs w:val="20"/>
              </w:rPr>
            </w:pPr>
            <w:r w:rsidRPr="00F11363">
              <w:rPr>
                <w:rFonts w:ascii="Times New Roman" w:hAnsi="Times New Roman"/>
                <w:b/>
                <w:bCs/>
                <w:sz w:val="20"/>
                <w:szCs w:val="20"/>
              </w:rPr>
              <w:t>Total Annual Cost</w:t>
            </w:r>
          </w:p>
        </w:tc>
      </w:tr>
      <w:tr w:rsidRPr="00BA4660" w:rsidR="00352A68" w:rsidTr="00C3481D" w14:paraId="73569643"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273250" w:rsidR="00352A68" w:rsidP="00174F1F" w:rsidRDefault="00352A68" w14:paraId="4476DB48" w14:textId="77777777">
            <w:pPr>
              <w:ind w:firstLine="0"/>
              <w:jc w:val="center"/>
              <w:rPr>
                <w:rFonts w:ascii="Times New Roman" w:hAnsi="Times New Roman"/>
                <w:b/>
                <w:bCs/>
                <w:sz w:val="20"/>
                <w:szCs w:val="20"/>
              </w:rPr>
            </w:pPr>
            <w:r w:rsidRPr="00273250">
              <w:rPr>
                <w:rFonts w:ascii="Times New Roman" w:hAnsi="Times New Roman"/>
                <w:b/>
                <w:bCs/>
                <w:sz w:val="20"/>
                <w:szCs w:val="20"/>
              </w:rPr>
              <w:t>Loan Applications Submitted</w:t>
            </w:r>
            <w:r w:rsidRPr="00273250">
              <w:rPr>
                <w:rFonts w:ascii="Times New Roman" w:hAnsi="Times New Roman"/>
                <w:b/>
                <w:bCs/>
                <w:sz w:val="20"/>
                <w:szCs w:val="20"/>
                <w:vertAlign w:val="superscript"/>
              </w:rPr>
              <w:t>1</w:t>
            </w:r>
          </w:p>
        </w:tc>
        <w:tc>
          <w:tcPr>
            <w:tcW w:w="1349" w:type="dxa"/>
            <w:tcBorders>
              <w:top w:val="single" w:color="auto" w:sz="4" w:space="0"/>
              <w:left w:val="single" w:color="auto" w:sz="4" w:space="0"/>
              <w:bottom w:val="single" w:color="auto" w:sz="4" w:space="0"/>
              <w:right w:val="nil"/>
            </w:tcBorders>
            <w:shd w:val="clear" w:color="auto" w:fill="auto"/>
            <w:hideMark/>
          </w:tcPr>
          <w:p w:rsidRPr="00BA4660" w:rsidR="00352A68" w:rsidP="00174F1F" w:rsidRDefault="00352A68" w14:paraId="1EC73DF0" w14:textId="77777777">
            <w:pPr>
              <w:ind w:firstLine="0"/>
              <w:rPr>
                <w:rFonts w:ascii="Times New Roman" w:hAnsi="Times New Roman"/>
                <w:sz w:val="20"/>
                <w:szCs w:val="20"/>
              </w:rPr>
            </w:pPr>
            <w:r w:rsidRPr="00BA4660">
              <w:rPr>
                <w:rFonts w:ascii="Times New Roman" w:hAnsi="Times New Roman"/>
                <w:sz w:val="20"/>
                <w:szCs w:val="20"/>
              </w:rPr>
              <w:t> </w:t>
            </w:r>
          </w:p>
        </w:tc>
        <w:tc>
          <w:tcPr>
            <w:tcW w:w="1350" w:type="dxa"/>
            <w:tcBorders>
              <w:top w:val="single" w:color="auto" w:sz="4" w:space="0"/>
              <w:left w:val="nil"/>
              <w:bottom w:val="single" w:color="auto" w:sz="4" w:space="0"/>
              <w:right w:val="nil"/>
            </w:tcBorders>
            <w:shd w:val="clear" w:color="auto" w:fill="auto"/>
            <w:hideMark/>
          </w:tcPr>
          <w:p w:rsidRPr="00BA4660" w:rsidR="00352A68" w:rsidP="00174F1F" w:rsidRDefault="00352A68" w14:paraId="5C9FDF6D" w14:textId="77777777">
            <w:pPr>
              <w:ind w:firstLine="0"/>
              <w:rPr>
                <w:rFonts w:ascii="Times New Roman" w:hAnsi="Times New Roman"/>
                <w:sz w:val="20"/>
                <w:szCs w:val="20"/>
              </w:rPr>
            </w:pPr>
            <w:r w:rsidRPr="00BA4660">
              <w:rPr>
                <w:rFonts w:ascii="Times New Roman" w:hAnsi="Times New Roman"/>
                <w:sz w:val="20"/>
                <w:szCs w:val="20"/>
              </w:rPr>
              <w:t> </w:t>
            </w:r>
          </w:p>
        </w:tc>
        <w:tc>
          <w:tcPr>
            <w:tcW w:w="1440" w:type="dxa"/>
            <w:tcBorders>
              <w:top w:val="single" w:color="auto" w:sz="4" w:space="0"/>
              <w:left w:val="nil"/>
              <w:bottom w:val="single" w:color="auto" w:sz="4" w:space="0"/>
              <w:right w:val="nil"/>
            </w:tcBorders>
            <w:shd w:val="clear" w:color="auto" w:fill="auto"/>
            <w:hideMark/>
          </w:tcPr>
          <w:p w:rsidRPr="00BA4660" w:rsidR="00352A68" w:rsidP="00174F1F" w:rsidRDefault="00352A68" w14:paraId="7C4B3E1F" w14:textId="77777777">
            <w:pPr>
              <w:ind w:firstLine="0"/>
              <w:rPr>
                <w:rFonts w:ascii="Times New Roman" w:hAnsi="Times New Roman"/>
                <w:sz w:val="20"/>
                <w:szCs w:val="20"/>
              </w:rPr>
            </w:pPr>
            <w:r w:rsidRPr="00BA4660">
              <w:rPr>
                <w:rFonts w:ascii="Times New Roman" w:hAnsi="Times New Roman"/>
                <w:sz w:val="20"/>
                <w:szCs w:val="20"/>
              </w:rPr>
              <w:t> </w:t>
            </w:r>
          </w:p>
        </w:tc>
        <w:tc>
          <w:tcPr>
            <w:tcW w:w="1170" w:type="dxa"/>
            <w:tcBorders>
              <w:top w:val="single" w:color="auto" w:sz="4" w:space="0"/>
              <w:left w:val="nil"/>
              <w:bottom w:val="single" w:color="auto" w:sz="4" w:space="0"/>
              <w:right w:val="nil"/>
            </w:tcBorders>
            <w:shd w:val="clear" w:color="auto" w:fill="auto"/>
          </w:tcPr>
          <w:p w:rsidRPr="00BA4660" w:rsidR="00352A68" w:rsidP="00174F1F" w:rsidRDefault="00352A68" w14:paraId="6D9B302F" w14:textId="77777777">
            <w:pPr>
              <w:ind w:firstLine="0"/>
              <w:rPr>
                <w:rFonts w:ascii="Times New Roman" w:hAnsi="Times New Roman"/>
                <w:sz w:val="20"/>
                <w:szCs w:val="20"/>
              </w:rPr>
            </w:pPr>
            <w:r w:rsidRPr="00BA4660">
              <w:rPr>
                <w:rFonts w:ascii="Times New Roman" w:hAnsi="Times New Roman"/>
                <w:sz w:val="20"/>
                <w:szCs w:val="20"/>
              </w:rPr>
              <w:t> </w:t>
            </w:r>
          </w:p>
        </w:tc>
        <w:tc>
          <w:tcPr>
            <w:tcW w:w="1057" w:type="dxa"/>
            <w:tcBorders>
              <w:top w:val="single" w:color="auto" w:sz="4" w:space="0"/>
              <w:left w:val="nil"/>
              <w:bottom w:val="single" w:color="auto" w:sz="4" w:space="0"/>
              <w:right w:val="nil"/>
            </w:tcBorders>
            <w:shd w:val="clear" w:color="auto" w:fill="D9D9D9" w:themeFill="background1" w:themeFillShade="D9"/>
            <w:hideMark/>
          </w:tcPr>
          <w:p w:rsidRPr="00BA4660" w:rsidR="00352A68" w:rsidP="00174F1F" w:rsidRDefault="00352A68" w14:paraId="75945DE7" w14:textId="77777777">
            <w:pPr>
              <w:ind w:firstLine="0"/>
              <w:rPr>
                <w:rFonts w:ascii="Times New Roman" w:hAnsi="Times New Roman"/>
                <w:sz w:val="20"/>
                <w:szCs w:val="20"/>
              </w:rPr>
            </w:pPr>
            <w:r w:rsidRPr="00BA4660">
              <w:rPr>
                <w:rFonts w:ascii="Times New Roman" w:hAnsi="Times New Roman"/>
                <w:sz w:val="20"/>
                <w:szCs w:val="20"/>
              </w:rPr>
              <w:t> </w:t>
            </w:r>
          </w:p>
        </w:tc>
        <w:tc>
          <w:tcPr>
            <w:tcW w:w="1260" w:type="dxa"/>
            <w:tcBorders>
              <w:top w:val="single" w:color="auto" w:sz="4" w:space="0"/>
              <w:left w:val="nil"/>
              <w:bottom w:val="single" w:color="auto" w:sz="4" w:space="0"/>
              <w:right w:val="nil"/>
            </w:tcBorders>
            <w:shd w:val="clear" w:color="auto" w:fill="auto"/>
          </w:tcPr>
          <w:p w:rsidRPr="00BA4660" w:rsidR="00352A68" w:rsidP="00174F1F" w:rsidRDefault="00352A68" w14:paraId="57E3573C"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nil"/>
              <w:bottom w:val="single" w:color="auto" w:sz="4" w:space="0"/>
              <w:right w:val="single" w:color="auto" w:sz="4" w:space="0"/>
            </w:tcBorders>
            <w:shd w:val="clear" w:color="auto" w:fill="auto"/>
            <w:hideMark/>
          </w:tcPr>
          <w:p w:rsidRPr="00BA4660" w:rsidR="00352A68" w:rsidP="00174F1F" w:rsidRDefault="00352A68" w14:paraId="47967D6D" w14:textId="77777777">
            <w:pPr>
              <w:ind w:firstLine="0"/>
              <w:rPr>
                <w:rFonts w:ascii="Times New Roman" w:hAnsi="Times New Roman"/>
                <w:sz w:val="20"/>
                <w:szCs w:val="20"/>
              </w:rPr>
            </w:pPr>
            <w:r w:rsidRPr="00BA4660">
              <w:rPr>
                <w:rFonts w:ascii="Times New Roman" w:hAnsi="Times New Roman"/>
                <w:sz w:val="20"/>
                <w:szCs w:val="20"/>
              </w:rPr>
              <w:t> </w:t>
            </w:r>
          </w:p>
        </w:tc>
      </w:tr>
      <w:tr w:rsidRPr="00BA4660" w:rsidR="00352A68" w:rsidTr="00C3481D" w14:paraId="75E2C692"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5BCF761C" w14:textId="77777777">
            <w:pPr>
              <w:ind w:firstLine="0"/>
              <w:rPr>
                <w:rFonts w:ascii="Times New Roman" w:hAnsi="Times New Roman"/>
                <w:sz w:val="20"/>
                <w:szCs w:val="20"/>
              </w:rPr>
            </w:pPr>
            <w:r w:rsidRPr="00BA4660">
              <w:rPr>
                <w:rFonts w:ascii="Times New Roman" w:hAnsi="Times New Roman"/>
                <w:sz w:val="20"/>
                <w:szCs w:val="20"/>
              </w:rPr>
              <w:t>Firm Commitment Extension Request</w:t>
            </w:r>
            <w:r>
              <w:rPr>
                <w:rFonts w:ascii="Times New Roman" w:hAnsi="Times New Roman"/>
                <w:sz w:val="20"/>
                <w:szCs w:val="20"/>
              </w:rPr>
              <w:t>s</w:t>
            </w:r>
            <w:r w:rsidRPr="00CE4A44">
              <w:rPr>
                <w:rFonts w:ascii="Times New Roman" w:hAnsi="Times New Roman"/>
                <w:sz w:val="20"/>
                <w:szCs w:val="20"/>
                <w:vertAlign w:val="superscript"/>
              </w:rPr>
              <w:t>2</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40F2EE0F" w14:textId="77777777">
            <w:pPr>
              <w:ind w:firstLine="0"/>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42A37FC7" w14:textId="77777777">
            <w:pPr>
              <w:ind w:firstLine="0"/>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1569D654" w14:textId="77777777">
            <w:pPr>
              <w:ind w:firstLine="0"/>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1850109C" w14:textId="77777777">
            <w:pPr>
              <w:ind w:firstLine="0"/>
              <w:rPr>
                <w:rFonts w:ascii="Times New Roman" w:hAnsi="Times New Roman"/>
                <w:sz w:val="20"/>
                <w:szCs w:val="20"/>
              </w:rPr>
            </w:pPr>
            <w:r w:rsidRPr="00BA4660">
              <w:rPr>
                <w:rFonts w:ascii="Times New Roman" w:hAnsi="Times New Roman"/>
                <w:sz w:val="20"/>
                <w:szCs w:val="20"/>
              </w:rPr>
              <w:t>1.00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352A68" w:rsidP="00174F1F" w:rsidRDefault="00352A68" w14:paraId="5299FE12" w14:textId="51AA6722">
            <w:pPr>
              <w:ind w:firstLine="0"/>
              <w:rPr>
                <w:rFonts w:ascii="Times New Roman" w:hAnsi="Times New Roman"/>
                <w:sz w:val="20"/>
                <w:szCs w:val="20"/>
              </w:rPr>
            </w:pPr>
            <w:r w:rsidRPr="00BA4660">
              <w:rPr>
                <w:rFonts w:ascii="Times New Roman" w:hAnsi="Times New Roman"/>
                <w:sz w:val="20"/>
                <w:szCs w:val="20"/>
              </w:rPr>
              <w:t>86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78B4EABA" w14:textId="77777777">
            <w:pPr>
              <w:ind w:firstLine="0"/>
              <w:rPr>
                <w:rFonts w:ascii="Times New Roman" w:hAnsi="Times New Roman"/>
                <w:sz w:val="20"/>
                <w:szCs w:val="20"/>
              </w:rPr>
            </w:pPr>
            <w:r w:rsidRPr="00BA4660">
              <w:rPr>
                <w:rFonts w:ascii="Times New Roman" w:hAnsi="Times New Roman"/>
                <w:sz w:val="20"/>
                <w:szCs w:val="20"/>
              </w:rPr>
              <w:t xml:space="preserve">$35.06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4F9DDAE1" w14:textId="77777777">
            <w:pPr>
              <w:ind w:firstLine="0"/>
              <w:rPr>
                <w:rFonts w:ascii="Times New Roman" w:hAnsi="Times New Roman"/>
                <w:sz w:val="20"/>
                <w:szCs w:val="20"/>
              </w:rPr>
            </w:pPr>
            <w:r w:rsidRPr="00BA4660">
              <w:rPr>
                <w:rFonts w:ascii="Times New Roman" w:hAnsi="Times New Roman"/>
                <w:sz w:val="20"/>
                <w:szCs w:val="20"/>
              </w:rPr>
              <w:t xml:space="preserve">$3,015 </w:t>
            </w:r>
          </w:p>
        </w:tc>
      </w:tr>
      <w:tr w:rsidRPr="00BA4660" w:rsidR="00352A68" w:rsidTr="00C3481D" w14:paraId="236BD82D"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17E8D144" w14:textId="77777777">
            <w:pPr>
              <w:ind w:firstLine="0"/>
              <w:rPr>
                <w:rFonts w:ascii="Times New Roman" w:hAnsi="Times New Roman"/>
                <w:sz w:val="20"/>
                <w:szCs w:val="20"/>
              </w:rPr>
            </w:pPr>
            <w:r w:rsidRPr="00BA4660">
              <w:rPr>
                <w:rFonts w:ascii="Times New Roman" w:hAnsi="Times New Roman"/>
                <w:sz w:val="20"/>
                <w:szCs w:val="20"/>
              </w:rPr>
              <w:t xml:space="preserve">Lenders Narrative Report </w:t>
            </w:r>
            <w:r>
              <w:rPr>
                <w:rFonts w:ascii="Times New Roman" w:hAnsi="Times New Roman"/>
                <w:sz w:val="20"/>
                <w:szCs w:val="20"/>
              </w:rPr>
              <w:t xml:space="preserve"> </w:t>
            </w:r>
            <w:r w:rsidRPr="00BA4660">
              <w:rPr>
                <w:rFonts w:ascii="Times New Roman" w:hAnsi="Times New Roman"/>
                <w:sz w:val="20"/>
                <w:szCs w:val="20"/>
              </w:rPr>
              <w:t>(includes non -</w:t>
            </w:r>
            <w:r>
              <w:rPr>
                <w:rFonts w:ascii="Times New Roman" w:hAnsi="Times New Roman"/>
                <w:sz w:val="20"/>
                <w:szCs w:val="20"/>
              </w:rPr>
              <w:t xml:space="preserve"> </w:t>
            </w:r>
            <w:r w:rsidRPr="00BA4660">
              <w:rPr>
                <w:rFonts w:ascii="Times New Roman" w:hAnsi="Times New Roman"/>
                <w:sz w:val="20"/>
                <w:szCs w:val="20"/>
              </w:rPr>
              <w:t>form Certifications )</w:t>
            </w:r>
            <w:r w:rsidRPr="00347270">
              <w:rPr>
                <w:rFonts w:ascii="Times New Roman" w:hAnsi="Times New Roman"/>
                <w:sz w:val="20"/>
                <w:szCs w:val="20"/>
                <w:vertAlign w:val="superscript"/>
              </w:rPr>
              <w:t>1</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59B0EBDA" w14:textId="77777777">
            <w:pPr>
              <w:ind w:firstLine="0"/>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7354F557" w14:textId="77777777">
            <w:pPr>
              <w:ind w:firstLine="0"/>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1D550112" w14:textId="77777777">
            <w:pPr>
              <w:ind w:firstLine="0"/>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6116C9C2" w14:textId="77777777">
            <w:pPr>
              <w:ind w:firstLine="0"/>
              <w:rPr>
                <w:rFonts w:ascii="Times New Roman" w:hAnsi="Times New Roman"/>
                <w:sz w:val="20"/>
                <w:szCs w:val="20"/>
              </w:rPr>
            </w:pPr>
            <w:r w:rsidRPr="00BA4660">
              <w:rPr>
                <w:rFonts w:ascii="Times New Roman" w:hAnsi="Times New Roman"/>
                <w:sz w:val="20"/>
                <w:szCs w:val="20"/>
              </w:rPr>
              <w:t>10.00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352A68" w:rsidP="00174F1F" w:rsidRDefault="00352A68" w14:paraId="4246F67C" w14:textId="64CDE0F3">
            <w:pPr>
              <w:ind w:firstLine="0"/>
              <w:rPr>
                <w:rFonts w:ascii="Times New Roman" w:hAnsi="Times New Roman"/>
                <w:sz w:val="20"/>
                <w:szCs w:val="20"/>
              </w:rPr>
            </w:pPr>
            <w:r w:rsidRPr="00BA4660">
              <w:rPr>
                <w:rFonts w:ascii="Times New Roman" w:hAnsi="Times New Roman"/>
                <w:sz w:val="20"/>
                <w:szCs w:val="20"/>
              </w:rPr>
              <w:t xml:space="preserve">860 </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376AD92D" w14:textId="77777777">
            <w:pPr>
              <w:ind w:firstLine="0"/>
              <w:rPr>
                <w:rFonts w:ascii="Times New Roman" w:hAnsi="Times New Roman"/>
                <w:sz w:val="20"/>
                <w:szCs w:val="20"/>
              </w:rPr>
            </w:pPr>
            <w:r w:rsidRPr="00BA4660">
              <w:rPr>
                <w:rFonts w:ascii="Times New Roman" w:hAnsi="Times New Roman"/>
                <w:sz w:val="20"/>
                <w:szCs w:val="20"/>
              </w:rPr>
              <w:t xml:space="preserve">$48.45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191A5CEE" w14:textId="77777777">
            <w:pPr>
              <w:ind w:firstLine="0"/>
              <w:rPr>
                <w:rFonts w:ascii="Times New Roman" w:hAnsi="Times New Roman"/>
                <w:sz w:val="20"/>
                <w:szCs w:val="20"/>
              </w:rPr>
            </w:pPr>
            <w:r w:rsidRPr="00BA4660">
              <w:rPr>
                <w:rFonts w:ascii="Times New Roman" w:hAnsi="Times New Roman"/>
                <w:sz w:val="20"/>
                <w:szCs w:val="20"/>
              </w:rPr>
              <w:t xml:space="preserve">$41,667 </w:t>
            </w:r>
          </w:p>
        </w:tc>
      </w:tr>
      <w:tr w:rsidRPr="00F24E37" w:rsidR="00352A68" w:rsidTr="00D755A1" w14:paraId="6B933440"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24E37" w:rsidR="00352A68" w:rsidP="00F24E37" w:rsidRDefault="00352A68" w14:paraId="7B50F549" w14:textId="77777777">
            <w:pPr>
              <w:ind w:firstLine="0"/>
              <w:jc w:val="right"/>
              <w:rPr>
                <w:rFonts w:ascii="Times New Roman" w:hAnsi="Times New Roman"/>
                <w:i/>
                <w:iCs/>
                <w:sz w:val="20"/>
                <w:szCs w:val="20"/>
              </w:rPr>
            </w:pPr>
            <w:r w:rsidRPr="00F24E37">
              <w:rPr>
                <w:rFonts w:ascii="Times New Roman" w:hAnsi="Times New Roman"/>
                <w:i/>
                <w:iCs/>
                <w:sz w:val="20"/>
                <w:szCs w:val="20"/>
              </w:rPr>
              <w:t>Sub Total</w:t>
            </w:r>
          </w:p>
        </w:tc>
        <w:tc>
          <w:tcPr>
            <w:tcW w:w="134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24E37" w:rsidR="00352A68" w:rsidP="00F24E37" w:rsidRDefault="0085336F" w14:paraId="6BDEE189" w14:textId="1122B1A5">
            <w:pPr>
              <w:ind w:firstLine="0"/>
              <w:jc w:val="right"/>
              <w:rPr>
                <w:rFonts w:ascii="Times New Roman" w:hAnsi="Times New Roman"/>
                <w:i/>
                <w:iCs/>
                <w:sz w:val="20"/>
                <w:szCs w:val="20"/>
              </w:rPr>
            </w:pPr>
            <w:r>
              <w:rPr>
                <w:rFonts w:ascii="Times New Roman" w:hAnsi="Times New Roman"/>
                <w:i/>
                <w:iCs/>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tcPr>
          <w:p w:rsidRPr="00F24E37" w:rsidR="00352A68" w:rsidP="00F24E37" w:rsidRDefault="00352A68" w14:paraId="607F33E3" w14:textId="77777777">
            <w:pPr>
              <w:ind w:firstLine="0"/>
              <w:jc w:val="right"/>
              <w:rPr>
                <w:rFonts w:ascii="Times New Roman" w:hAnsi="Times New Roman"/>
                <w:i/>
                <w:iCs/>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24E37" w:rsidR="00352A68" w:rsidP="00F24E37" w:rsidRDefault="00352A68" w14:paraId="0AF673B2" w14:textId="77777777">
            <w:pPr>
              <w:ind w:firstLine="0"/>
              <w:jc w:val="right"/>
              <w:rPr>
                <w:rFonts w:ascii="Times New Roman" w:hAnsi="Times New Roman"/>
                <w:i/>
                <w:iCs/>
                <w:sz w:val="20"/>
                <w:szCs w:val="20"/>
              </w:rPr>
            </w:pPr>
            <w:r w:rsidRPr="00F24E37">
              <w:rPr>
                <w:rFonts w:ascii="Times New Roman" w:hAnsi="Times New Roman"/>
                <w:i/>
                <w:iCs/>
                <w:sz w:val="20"/>
                <w:szCs w:val="20"/>
              </w:rPr>
              <w:t>172</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tcPr>
          <w:p w:rsidRPr="00F24E37" w:rsidR="00352A68" w:rsidP="00F24E37" w:rsidRDefault="00352A68" w14:paraId="2BC11A2E" w14:textId="77777777">
            <w:pPr>
              <w:ind w:firstLine="0"/>
              <w:jc w:val="right"/>
              <w:rPr>
                <w:rFonts w:ascii="Times New Roman" w:hAnsi="Times New Roman"/>
                <w:i/>
                <w:iCs/>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24E37" w:rsidR="00352A68" w:rsidP="00F24E37" w:rsidRDefault="00352A68" w14:paraId="2A161820" w14:textId="77777777">
            <w:pPr>
              <w:ind w:firstLine="0"/>
              <w:jc w:val="right"/>
              <w:rPr>
                <w:rFonts w:ascii="Times New Roman" w:hAnsi="Times New Roman"/>
                <w:i/>
                <w:iCs/>
                <w:sz w:val="20"/>
                <w:szCs w:val="20"/>
              </w:rPr>
            </w:pPr>
            <w:r w:rsidRPr="00F24E37">
              <w:rPr>
                <w:rFonts w:ascii="Times New Roman" w:hAnsi="Times New Roman"/>
                <w:i/>
                <w:iCs/>
                <w:sz w:val="20"/>
                <w:szCs w:val="20"/>
              </w:rPr>
              <w:t xml:space="preserve">946 </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F24E37" w:rsidR="00352A68" w:rsidP="00F24E37" w:rsidRDefault="00352A68" w14:paraId="2CA84D0E" w14:textId="77777777">
            <w:pPr>
              <w:ind w:firstLine="0"/>
              <w:jc w:val="right"/>
              <w:rPr>
                <w:rFonts w:ascii="Times New Roman" w:hAnsi="Times New Roman"/>
                <w:i/>
                <w:iCs/>
                <w:sz w:val="20"/>
                <w:szCs w:val="20"/>
              </w:rPr>
            </w:pPr>
            <w:r w:rsidRPr="00F24E37">
              <w:rPr>
                <w:rFonts w:ascii="Times New Roman" w:hAnsi="Times New Roman"/>
                <w:i/>
                <w:iCs/>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F24E37" w:rsidR="00352A68" w:rsidP="00F24E37" w:rsidRDefault="00352A68" w14:paraId="4FA0EC39" w14:textId="77777777">
            <w:pPr>
              <w:ind w:firstLine="0"/>
              <w:jc w:val="right"/>
              <w:rPr>
                <w:rFonts w:ascii="Times New Roman" w:hAnsi="Times New Roman"/>
                <w:i/>
                <w:iCs/>
                <w:sz w:val="20"/>
                <w:szCs w:val="20"/>
              </w:rPr>
            </w:pPr>
            <w:r w:rsidRPr="00F24E37">
              <w:rPr>
                <w:rFonts w:ascii="Times New Roman" w:hAnsi="Times New Roman"/>
                <w:i/>
                <w:iCs/>
                <w:sz w:val="20"/>
                <w:szCs w:val="20"/>
              </w:rPr>
              <w:t xml:space="preserve">$44,682 </w:t>
            </w:r>
          </w:p>
        </w:tc>
      </w:tr>
      <w:tr w:rsidRPr="00BA4660" w:rsidR="00352A68" w:rsidTr="00C3481D" w14:paraId="2D2B16FE"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A64CAF" w:rsidR="00352A68" w:rsidP="00174F1F" w:rsidRDefault="00352A68" w14:paraId="09486A86" w14:textId="77777777">
            <w:pPr>
              <w:ind w:firstLine="0"/>
              <w:jc w:val="center"/>
              <w:rPr>
                <w:rFonts w:ascii="Times New Roman" w:hAnsi="Times New Roman"/>
                <w:b/>
                <w:bCs/>
                <w:sz w:val="20"/>
                <w:szCs w:val="20"/>
              </w:rPr>
            </w:pPr>
            <w:r w:rsidRPr="00A64CAF">
              <w:rPr>
                <w:rFonts w:ascii="Times New Roman" w:hAnsi="Times New Roman"/>
                <w:b/>
                <w:bCs/>
                <w:sz w:val="20"/>
                <w:szCs w:val="20"/>
              </w:rPr>
              <w:t>Items Submitted in Loan Applications for NC/SR</w:t>
            </w:r>
            <w:r w:rsidRPr="00A64CAF">
              <w:rPr>
                <w:rFonts w:ascii="Times New Roman" w:hAnsi="Times New Roman"/>
                <w:b/>
                <w:bCs/>
                <w:sz w:val="20"/>
                <w:szCs w:val="20"/>
                <w:vertAlign w:val="superscript"/>
              </w:rPr>
              <w:t>3</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3A2B401E" w14:textId="77777777">
            <w:pPr>
              <w:ind w:firstLine="0"/>
              <w:rPr>
                <w:rFonts w:ascii="Times New Roman" w:hAnsi="Times New Roman"/>
                <w:sz w:val="20"/>
                <w:szCs w:val="20"/>
              </w:rPr>
            </w:pPr>
            <w:r w:rsidRPr="00BA4660">
              <w:rPr>
                <w:rFonts w:ascii="Times New Roman" w:hAnsi="Times New Roman"/>
                <w:sz w:val="20"/>
                <w:szCs w:val="20"/>
              </w:rPr>
              <w:t> </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28478389" w14:textId="77777777">
            <w:pPr>
              <w:ind w:firstLine="0"/>
              <w:rPr>
                <w:rFonts w:ascii="Times New Roman" w:hAnsi="Times New Roman"/>
                <w:sz w:val="20"/>
                <w:szCs w:val="20"/>
              </w:rPr>
            </w:pPr>
            <w:r w:rsidRPr="00BA4660">
              <w:rPr>
                <w:rFonts w:ascii="Times New Roman" w:hAnsi="Times New Roman"/>
                <w:sz w:val="20"/>
                <w:szCs w:val="20"/>
              </w:rPr>
              <w:t> </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5A8DE0EE" w14:textId="77777777">
            <w:pPr>
              <w:ind w:firstLine="0"/>
              <w:rPr>
                <w:rFonts w:ascii="Times New Roman" w:hAnsi="Times New Roman"/>
                <w:sz w:val="20"/>
                <w:szCs w:val="20"/>
              </w:rPr>
            </w:pPr>
            <w:r w:rsidRPr="00BA4660">
              <w:rPr>
                <w:rFonts w:ascii="Times New Roman" w:hAnsi="Times New Roman"/>
                <w:sz w:val="20"/>
                <w:szCs w:val="20"/>
              </w:rPr>
              <w:t> </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0FFAF337" w14:textId="77777777">
            <w:pPr>
              <w:ind w:firstLine="0"/>
              <w:rPr>
                <w:rFonts w:ascii="Times New Roman" w:hAnsi="Times New Roman"/>
                <w:sz w:val="20"/>
                <w:szCs w:val="20"/>
              </w:rPr>
            </w:pPr>
            <w:r w:rsidRPr="00BA4660">
              <w:rPr>
                <w:rFonts w:ascii="Times New Roman" w:hAnsi="Times New Roman"/>
                <w:sz w:val="20"/>
                <w:szCs w:val="20"/>
              </w:rPr>
              <w:t> </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352A68" w:rsidP="00174F1F" w:rsidRDefault="00352A68" w14:paraId="295135E9" w14:textId="77777777">
            <w:pPr>
              <w:ind w:firstLine="0"/>
              <w:rPr>
                <w:rFonts w:ascii="Times New Roman" w:hAnsi="Times New Roman"/>
                <w:sz w:val="20"/>
                <w:szCs w:val="20"/>
              </w:rPr>
            </w:pPr>
            <w:r w:rsidRPr="00BA4660">
              <w:rPr>
                <w:rFonts w:ascii="Times New Roman" w:hAnsi="Times New Roman"/>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2B8DF693"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00393175" w14:textId="77777777">
            <w:pPr>
              <w:ind w:firstLine="0"/>
              <w:rPr>
                <w:rFonts w:ascii="Times New Roman" w:hAnsi="Times New Roman"/>
                <w:sz w:val="20"/>
                <w:szCs w:val="20"/>
              </w:rPr>
            </w:pPr>
            <w:r w:rsidRPr="00BA4660">
              <w:rPr>
                <w:rFonts w:ascii="Times New Roman" w:hAnsi="Times New Roman"/>
                <w:sz w:val="20"/>
                <w:szCs w:val="20"/>
              </w:rPr>
              <w:t> </w:t>
            </w:r>
          </w:p>
        </w:tc>
      </w:tr>
      <w:tr w:rsidRPr="00BA4660" w:rsidR="00352A68" w:rsidTr="00C3481D" w14:paraId="02C8E270"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691DDEAC" w14:textId="77777777">
            <w:pPr>
              <w:ind w:firstLine="0"/>
              <w:rPr>
                <w:rFonts w:ascii="Times New Roman" w:hAnsi="Times New Roman"/>
                <w:sz w:val="20"/>
                <w:szCs w:val="20"/>
              </w:rPr>
            </w:pPr>
            <w:r w:rsidRPr="00BA4660">
              <w:rPr>
                <w:rFonts w:ascii="Times New Roman" w:hAnsi="Times New Roman"/>
                <w:sz w:val="20"/>
                <w:szCs w:val="20"/>
              </w:rPr>
              <w:t>Detailed Work Write-Up</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39F450E4" w14:textId="77777777">
            <w:pPr>
              <w:ind w:firstLine="0"/>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6CCFFD96" w14:textId="77777777">
            <w:pPr>
              <w:ind w:firstLine="0"/>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02405DA1" w14:textId="77777777">
            <w:pPr>
              <w:ind w:firstLine="0"/>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7A549FF5" w14:textId="77777777">
            <w:pPr>
              <w:ind w:firstLine="0"/>
              <w:rPr>
                <w:rFonts w:ascii="Times New Roman" w:hAnsi="Times New Roman"/>
                <w:sz w:val="20"/>
                <w:szCs w:val="20"/>
              </w:rPr>
            </w:pPr>
            <w:r w:rsidRPr="00BA4660">
              <w:rPr>
                <w:rFonts w:ascii="Times New Roman" w:hAnsi="Times New Roman"/>
                <w:sz w:val="20"/>
                <w:szCs w:val="20"/>
              </w:rPr>
              <w:t>100.00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352A68" w:rsidP="00174F1F" w:rsidRDefault="00352A68" w14:paraId="1B897C3C" w14:textId="77777777">
            <w:pPr>
              <w:ind w:firstLine="0"/>
              <w:rPr>
                <w:rFonts w:ascii="Times New Roman" w:hAnsi="Times New Roman"/>
                <w:sz w:val="20"/>
                <w:szCs w:val="20"/>
              </w:rPr>
            </w:pPr>
            <w:r w:rsidRPr="00BA4660">
              <w:rPr>
                <w:rFonts w:ascii="Times New Roman" w:hAnsi="Times New Roman"/>
                <w:sz w:val="20"/>
                <w:szCs w:val="20"/>
              </w:rPr>
              <w:t>8,600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52A68" w:rsidP="00174F1F" w:rsidRDefault="00352A68" w14:paraId="046FC884" w14:textId="77777777">
            <w:pPr>
              <w:ind w:firstLine="0"/>
              <w:rPr>
                <w:rFonts w:ascii="Times New Roman" w:hAnsi="Times New Roman"/>
                <w:sz w:val="20"/>
                <w:szCs w:val="20"/>
              </w:rPr>
            </w:pPr>
            <w:r w:rsidRPr="00BA4660">
              <w:rPr>
                <w:rFonts w:ascii="Times New Roman" w:hAnsi="Times New Roman"/>
                <w:sz w:val="20"/>
                <w:szCs w:val="20"/>
              </w:rPr>
              <w:t xml:space="preserve">$75.77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352A68" w:rsidP="00174F1F" w:rsidRDefault="00352A68" w14:paraId="4F6C24B4" w14:textId="77777777">
            <w:pPr>
              <w:ind w:firstLine="0"/>
              <w:rPr>
                <w:rFonts w:ascii="Times New Roman" w:hAnsi="Times New Roman"/>
                <w:sz w:val="20"/>
                <w:szCs w:val="20"/>
              </w:rPr>
            </w:pPr>
            <w:r w:rsidRPr="00BA4660">
              <w:rPr>
                <w:rFonts w:ascii="Times New Roman" w:hAnsi="Times New Roman"/>
                <w:sz w:val="20"/>
                <w:szCs w:val="20"/>
              </w:rPr>
              <w:t xml:space="preserve">$651,622 </w:t>
            </w:r>
          </w:p>
        </w:tc>
      </w:tr>
      <w:tr w:rsidRPr="00DD46B6" w:rsidR="00352A68" w:rsidTr="00D755A1" w14:paraId="3DA0D862"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352A68" w14:paraId="6FA39C61" w14:textId="77777777">
            <w:pPr>
              <w:ind w:firstLine="0"/>
              <w:jc w:val="right"/>
              <w:rPr>
                <w:rFonts w:ascii="Times New Roman" w:hAnsi="Times New Roman"/>
                <w:i/>
                <w:iCs/>
                <w:sz w:val="20"/>
                <w:szCs w:val="20"/>
              </w:rPr>
            </w:pPr>
            <w:r w:rsidRPr="00DD46B6">
              <w:rPr>
                <w:rFonts w:ascii="Times New Roman" w:hAnsi="Times New Roman"/>
                <w:i/>
                <w:iCs/>
                <w:sz w:val="20"/>
                <w:szCs w:val="20"/>
              </w:rPr>
              <w:t>Sub Total</w:t>
            </w:r>
          </w:p>
        </w:tc>
        <w:tc>
          <w:tcPr>
            <w:tcW w:w="134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85336F" w14:paraId="72B33032" w14:textId="7B05C547">
            <w:pPr>
              <w:ind w:firstLine="0"/>
              <w:jc w:val="right"/>
              <w:rPr>
                <w:rFonts w:ascii="Times New Roman" w:hAnsi="Times New Roman"/>
                <w:i/>
                <w:iCs/>
                <w:sz w:val="20"/>
                <w:szCs w:val="20"/>
              </w:rPr>
            </w:pPr>
            <w:r>
              <w:rPr>
                <w:rFonts w:ascii="Times New Roman" w:hAnsi="Times New Roman"/>
                <w:i/>
                <w:iCs/>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352A68" w14:paraId="5F4CE1C7" w14:textId="77777777">
            <w:pPr>
              <w:ind w:firstLine="0"/>
              <w:jc w:val="right"/>
              <w:rPr>
                <w:rFonts w:ascii="Times New Roman" w:hAnsi="Times New Roman"/>
                <w:i/>
                <w:iCs/>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352A68" w14:paraId="237E73A0" w14:textId="77777777">
            <w:pPr>
              <w:ind w:firstLine="0"/>
              <w:jc w:val="right"/>
              <w:rPr>
                <w:rFonts w:ascii="Times New Roman" w:hAnsi="Times New Roman"/>
                <w:i/>
                <w:iCs/>
                <w:sz w:val="20"/>
                <w:szCs w:val="20"/>
              </w:rPr>
            </w:pPr>
            <w:r w:rsidRPr="00DD46B6">
              <w:rPr>
                <w:rFonts w:ascii="Times New Roman" w:hAnsi="Times New Roman"/>
                <w:i/>
                <w:iCs/>
                <w:sz w:val="20"/>
                <w:szCs w:val="20"/>
              </w:rPr>
              <w:t xml:space="preserve">                258 </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tcPr>
          <w:p w:rsidRPr="00DD46B6" w:rsidR="00352A68" w:rsidP="00F24E37" w:rsidRDefault="00352A68" w14:paraId="45267CEB" w14:textId="77777777">
            <w:pPr>
              <w:ind w:firstLine="0"/>
              <w:jc w:val="right"/>
              <w:rPr>
                <w:rFonts w:ascii="Times New Roman" w:hAnsi="Times New Roman"/>
                <w:i/>
                <w:iCs/>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5B6543" w14:paraId="70931B42" w14:textId="276E39CB">
            <w:pPr>
              <w:ind w:firstLine="0"/>
              <w:jc w:val="right"/>
              <w:rPr>
                <w:rFonts w:ascii="Times New Roman" w:hAnsi="Times New Roman"/>
                <w:i/>
                <w:iCs/>
                <w:sz w:val="20"/>
                <w:szCs w:val="20"/>
              </w:rPr>
            </w:pPr>
            <w:r>
              <w:rPr>
                <w:rFonts w:ascii="Times New Roman" w:hAnsi="Times New Roman"/>
                <w:i/>
                <w:iCs/>
                <w:sz w:val="20"/>
                <w:szCs w:val="20"/>
              </w:rPr>
              <w:t>8,600</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DD46B6" w:rsidR="00352A68" w:rsidP="00F24E37" w:rsidRDefault="00352A68" w14:paraId="5689B5A7" w14:textId="77777777">
            <w:pPr>
              <w:ind w:firstLine="0"/>
              <w:jc w:val="right"/>
              <w:rPr>
                <w:rFonts w:ascii="Times New Roman" w:hAnsi="Times New Roman"/>
                <w:i/>
                <w:iCs/>
                <w:sz w:val="20"/>
                <w:szCs w:val="20"/>
              </w:rPr>
            </w:pPr>
            <w:r w:rsidRPr="00DD46B6">
              <w:rPr>
                <w:rFonts w:ascii="Times New Roman" w:hAnsi="Times New Roman"/>
                <w:i/>
                <w:iCs/>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DD46B6" w:rsidR="00352A68" w:rsidP="00F24E37" w:rsidRDefault="00352A68" w14:paraId="7C0A991D" w14:textId="77777777">
            <w:pPr>
              <w:ind w:firstLine="0"/>
              <w:jc w:val="right"/>
              <w:rPr>
                <w:rFonts w:ascii="Times New Roman" w:hAnsi="Times New Roman"/>
                <w:i/>
                <w:iCs/>
                <w:sz w:val="20"/>
                <w:szCs w:val="20"/>
              </w:rPr>
            </w:pPr>
            <w:r w:rsidRPr="00DD46B6">
              <w:rPr>
                <w:rFonts w:ascii="Times New Roman" w:hAnsi="Times New Roman"/>
                <w:i/>
                <w:iCs/>
                <w:sz w:val="20"/>
                <w:szCs w:val="20"/>
              </w:rPr>
              <w:t xml:space="preserve">$696,304 </w:t>
            </w:r>
          </w:p>
        </w:tc>
      </w:tr>
      <w:tr w:rsidRPr="00BA4660" w:rsidR="00DD46B6" w:rsidTr="00C3481D" w14:paraId="626272F0"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7F4173" w:rsidR="00DD46B6" w:rsidP="00174F1F" w:rsidRDefault="00DD46B6" w14:paraId="27D9856D" w14:textId="77777777">
            <w:pPr>
              <w:ind w:firstLine="0"/>
              <w:jc w:val="center"/>
              <w:rPr>
                <w:rFonts w:ascii="Times New Roman" w:hAnsi="Times New Roman"/>
                <w:b/>
                <w:bCs/>
                <w:sz w:val="20"/>
                <w:szCs w:val="20"/>
              </w:rPr>
            </w:pPr>
            <w:r w:rsidRPr="007F4173">
              <w:rPr>
                <w:rFonts w:ascii="Times New Roman" w:hAnsi="Times New Roman"/>
                <w:b/>
                <w:bCs/>
                <w:sz w:val="20"/>
                <w:szCs w:val="20"/>
              </w:rPr>
              <w:t>Applications Submitted for Refinance or Purchase</w:t>
            </w:r>
            <w:r w:rsidRPr="00820EB9">
              <w:rPr>
                <w:rFonts w:ascii="Times New Roman" w:hAnsi="Times New Roman"/>
                <w:b/>
                <w:bCs/>
                <w:sz w:val="20"/>
                <w:szCs w:val="20"/>
                <w:vertAlign w:val="superscript"/>
              </w:rPr>
              <w:t>1</w:t>
            </w: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DD46B6" w:rsidP="00174F1F" w:rsidRDefault="00DD46B6" w14:paraId="5EE06A8E" w14:textId="77777777">
            <w:pPr>
              <w:ind w:firstLine="0"/>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DD46B6" w:rsidP="00174F1F" w:rsidRDefault="00DD46B6" w14:paraId="6264C01F" w14:textId="77777777">
            <w:pPr>
              <w:ind w:firstLine="0"/>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DD46B6" w:rsidP="00174F1F" w:rsidRDefault="00DD46B6" w14:paraId="4E2B4CBD" w14:textId="77777777">
            <w:pPr>
              <w:ind w:firstLine="0"/>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DD46B6" w:rsidP="00174F1F" w:rsidRDefault="00DD46B6" w14:paraId="6E2BC294" w14:textId="77777777">
            <w:pPr>
              <w:ind w:firstLine="0"/>
              <w:rPr>
                <w:rFonts w:ascii="Times New Roman" w:hAnsi="Times New Roman"/>
                <w:sz w:val="20"/>
                <w:szCs w:val="20"/>
              </w:rPr>
            </w:pPr>
            <w:r w:rsidRPr="00BA4660">
              <w:rPr>
                <w:rFonts w:ascii="Times New Roman" w:hAnsi="Times New Roman"/>
                <w:sz w:val="20"/>
                <w:szCs w:val="20"/>
              </w:rPr>
              <w:t>10.00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DD46B6" w:rsidP="00174F1F" w:rsidRDefault="00DD46B6" w14:paraId="1FD49264" w14:textId="77777777">
            <w:pPr>
              <w:ind w:firstLine="0"/>
              <w:rPr>
                <w:rFonts w:ascii="Times New Roman" w:hAnsi="Times New Roman"/>
                <w:sz w:val="20"/>
                <w:szCs w:val="20"/>
              </w:rPr>
            </w:pPr>
            <w:r w:rsidRPr="00BA4660">
              <w:rPr>
                <w:rFonts w:ascii="Times New Roman" w:hAnsi="Times New Roman"/>
                <w:sz w:val="20"/>
                <w:szCs w:val="20"/>
              </w:rPr>
              <w:t>860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DD46B6" w:rsidP="00174F1F" w:rsidRDefault="00DD46B6" w14:paraId="3900CC16" w14:textId="77777777">
            <w:pPr>
              <w:ind w:firstLine="0"/>
              <w:rPr>
                <w:rFonts w:ascii="Times New Roman" w:hAnsi="Times New Roman"/>
                <w:sz w:val="20"/>
                <w:szCs w:val="20"/>
              </w:rPr>
            </w:pPr>
            <w:r w:rsidRPr="00BA4660">
              <w:rPr>
                <w:rFonts w:ascii="Times New Roman" w:hAnsi="Times New Roman"/>
                <w:sz w:val="20"/>
                <w:szCs w:val="20"/>
              </w:rPr>
              <w:t xml:space="preserve">$35.06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DD46B6" w:rsidP="00174F1F" w:rsidRDefault="00DD46B6" w14:paraId="6EA245F3" w14:textId="77777777">
            <w:pPr>
              <w:ind w:firstLine="0"/>
              <w:rPr>
                <w:rFonts w:ascii="Times New Roman" w:hAnsi="Times New Roman"/>
                <w:sz w:val="20"/>
                <w:szCs w:val="20"/>
              </w:rPr>
            </w:pPr>
            <w:r w:rsidRPr="00BA4660">
              <w:rPr>
                <w:rFonts w:ascii="Times New Roman" w:hAnsi="Times New Roman"/>
                <w:sz w:val="20"/>
                <w:szCs w:val="20"/>
              </w:rPr>
              <w:t xml:space="preserve">$30,152 </w:t>
            </w:r>
          </w:p>
        </w:tc>
      </w:tr>
      <w:tr w:rsidRPr="002616EA" w:rsidR="00DD46B6" w:rsidTr="00D755A1" w14:paraId="1F8D5F35"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5C4E6E" w:rsidR="00DD46B6" w:rsidP="00D0002F" w:rsidRDefault="00DD46B6" w14:paraId="75E03E2C" w14:textId="77777777">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Sub Total</w:t>
            </w:r>
          </w:p>
        </w:tc>
        <w:tc>
          <w:tcPr>
            <w:tcW w:w="134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5C4E6E" w:rsidR="00DD46B6" w:rsidP="00D0002F" w:rsidRDefault="00DD46B6" w14:paraId="36BE07C9" w14:textId="77777777">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5C4E6E" w:rsidR="00DD46B6" w:rsidP="00D0002F" w:rsidRDefault="00DD46B6" w14:paraId="333D6FC7" w14:textId="77777777">
            <w:pPr>
              <w:ind w:firstLine="0"/>
              <w:jc w:val="right"/>
              <w:rPr>
                <w:rFonts w:ascii="Times New Roman" w:hAnsi="Times New Roman"/>
                <w:i/>
                <w:iCs/>
                <w:color w:val="FFFFFF" w:themeColor="background1"/>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5C4E6E" w:rsidR="00DD46B6" w:rsidP="00D0002F" w:rsidRDefault="0085336F" w14:paraId="56F60341" w14:textId="4AABE41B">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344</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tcPr>
          <w:p w:rsidRPr="005C4E6E" w:rsidR="00DD46B6" w:rsidP="00D0002F" w:rsidRDefault="0094195C" w14:paraId="36E7A5E9" w14:textId="377C2759">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121</w:t>
            </w:r>
          </w:p>
        </w:tc>
        <w:tc>
          <w:tcPr>
            <w:tcW w:w="1057" w:type="dxa"/>
            <w:tcBorders>
              <w:top w:val="single" w:color="auto" w:sz="4" w:space="0"/>
              <w:left w:val="single" w:color="auto" w:sz="4" w:space="0"/>
              <w:bottom w:val="single" w:color="auto" w:sz="24" w:space="0"/>
              <w:right w:val="single" w:color="auto" w:sz="4" w:space="0"/>
            </w:tcBorders>
            <w:shd w:val="clear" w:color="auto" w:fill="000000" w:themeFill="text1"/>
            <w:hideMark/>
          </w:tcPr>
          <w:p w:rsidRPr="005C4E6E" w:rsidR="00DD46B6" w:rsidP="00D0002F" w:rsidRDefault="00DD46B6" w14:paraId="6FD4B88E" w14:textId="77777777">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860</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5C4E6E" w:rsidR="00DD46B6" w:rsidP="00D0002F" w:rsidRDefault="00DD46B6" w14:paraId="4EB9026A" w14:textId="77777777">
            <w:pPr>
              <w:ind w:firstLine="0"/>
              <w:jc w:val="right"/>
              <w:rPr>
                <w:rFonts w:ascii="Times New Roman" w:hAnsi="Times New Roman"/>
                <w:i/>
                <w:iCs/>
                <w:color w:val="FFFFFF" w:themeColor="background1"/>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5C4E6E" w:rsidR="00DD46B6" w:rsidP="00D0002F" w:rsidRDefault="00DD46B6" w14:paraId="2A9E8CD4" w14:textId="77777777">
            <w:pPr>
              <w:ind w:firstLine="0"/>
              <w:jc w:val="right"/>
              <w:rPr>
                <w:rFonts w:ascii="Times New Roman" w:hAnsi="Times New Roman"/>
                <w:i/>
                <w:iCs/>
                <w:color w:val="FFFFFF" w:themeColor="background1"/>
                <w:sz w:val="20"/>
                <w:szCs w:val="20"/>
              </w:rPr>
            </w:pPr>
            <w:r w:rsidRPr="005C4E6E">
              <w:rPr>
                <w:rFonts w:ascii="Times New Roman" w:hAnsi="Times New Roman"/>
                <w:i/>
                <w:iCs/>
                <w:color w:val="FFFFFF" w:themeColor="background1"/>
                <w:sz w:val="20"/>
                <w:szCs w:val="20"/>
              </w:rPr>
              <w:t xml:space="preserve">$30,152 </w:t>
            </w:r>
          </w:p>
        </w:tc>
      </w:tr>
      <w:tr w:rsidRPr="00BA4660" w:rsidR="00D755A1" w:rsidTr="00D755A1" w14:paraId="69876E69" w14:textId="77777777">
        <w:trPr>
          <w:tblHeader/>
        </w:trPr>
        <w:tc>
          <w:tcPr>
            <w:tcW w:w="1909" w:type="dxa"/>
            <w:tcBorders>
              <w:top w:val="single" w:color="auto" w:sz="24" w:space="0"/>
              <w:left w:val="single" w:color="auto" w:sz="4" w:space="0"/>
              <w:bottom w:val="single" w:color="auto" w:sz="4" w:space="0"/>
              <w:right w:val="single" w:color="auto" w:sz="4" w:space="0"/>
            </w:tcBorders>
            <w:shd w:val="clear" w:color="auto" w:fill="auto"/>
            <w:hideMark/>
          </w:tcPr>
          <w:p w:rsidRPr="00A64CAF" w:rsidR="00D755A1" w:rsidP="00174F1F" w:rsidRDefault="00D755A1" w14:paraId="5E9A0257" w14:textId="77777777">
            <w:pPr>
              <w:ind w:firstLine="0"/>
              <w:jc w:val="center"/>
              <w:rPr>
                <w:rFonts w:ascii="Times New Roman" w:hAnsi="Times New Roman"/>
                <w:b/>
                <w:bCs/>
                <w:sz w:val="20"/>
                <w:szCs w:val="20"/>
              </w:rPr>
            </w:pPr>
            <w:r w:rsidRPr="00A64CAF">
              <w:rPr>
                <w:rFonts w:ascii="Times New Roman" w:hAnsi="Times New Roman"/>
                <w:b/>
                <w:bCs/>
                <w:sz w:val="20"/>
                <w:szCs w:val="20"/>
              </w:rPr>
              <w:t>Standard Practice Forms Submitted in Loan Applications for NC/SR</w:t>
            </w:r>
            <w:r w:rsidRPr="00A64CAF">
              <w:rPr>
                <w:rFonts w:ascii="Times New Roman" w:hAnsi="Times New Roman"/>
                <w:b/>
                <w:bCs/>
                <w:sz w:val="20"/>
                <w:szCs w:val="20"/>
                <w:vertAlign w:val="superscript"/>
              </w:rPr>
              <w:t>3, 4</w:t>
            </w:r>
          </w:p>
        </w:tc>
        <w:tc>
          <w:tcPr>
            <w:tcW w:w="9156" w:type="dxa"/>
            <w:gridSpan w:val="7"/>
            <w:tcBorders>
              <w:top w:val="single" w:color="auto" w:sz="24" w:space="0"/>
              <w:left w:val="single" w:color="auto" w:sz="4" w:space="0"/>
              <w:bottom w:val="single" w:color="auto" w:sz="4" w:space="0"/>
              <w:right w:val="single" w:color="auto" w:sz="4" w:space="0"/>
            </w:tcBorders>
            <w:shd w:val="clear" w:color="auto" w:fill="auto"/>
          </w:tcPr>
          <w:p w:rsidRPr="00BA4660" w:rsidR="00D755A1" w:rsidP="005C4C9F" w:rsidRDefault="00D755A1" w14:paraId="7A82085A" w14:textId="41A752EC">
            <w:pPr>
              <w:ind w:firstLine="0"/>
              <w:jc w:val="center"/>
              <w:rPr>
                <w:rFonts w:ascii="Times New Roman" w:hAnsi="Times New Roman"/>
                <w:sz w:val="20"/>
                <w:szCs w:val="20"/>
              </w:rPr>
            </w:pPr>
            <w:r>
              <w:rPr>
                <w:rFonts w:ascii="Times New Roman" w:hAnsi="Times New Roman"/>
                <w:b/>
                <w:bCs/>
                <w:sz w:val="14"/>
                <w:szCs w:val="14"/>
              </w:rPr>
              <w:t xml:space="preserve"> </w:t>
            </w:r>
            <w:r>
              <w:rPr>
                <w:rFonts w:ascii="Times New Roman" w:hAnsi="Times New Roman"/>
                <w:b/>
                <w:bCs/>
                <w:sz w:val="24"/>
                <w:szCs w:val="24"/>
              </w:rPr>
              <w:t>Burden Hour figures for Standard Practice Forms shown in following rows are excluded from Collection Total</w:t>
            </w:r>
          </w:p>
        </w:tc>
      </w:tr>
      <w:tr w:rsidRPr="00BA4660" w:rsidR="00562E75" w:rsidTr="00C3481D" w14:paraId="28D638BD"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562E75" w:rsidP="00562E75" w:rsidRDefault="00562E75" w14:paraId="0BA3ACF5" w14:textId="77777777">
            <w:pPr>
              <w:ind w:firstLine="0"/>
              <w:rPr>
                <w:rFonts w:ascii="Times New Roman" w:hAnsi="Times New Roman"/>
                <w:sz w:val="20"/>
                <w:szCs w:val="20"/>
              </w:rPr>
            </w:pPr>
            <w:r w:rsidRPr="00BA4660">
              <w:rPr>
                <w:rFonts w:ascii="Times New Roman" w:hAnsi="Times New Roman"/>
                <w:sz w:val="20"/>
                <w:szCs w:val="20"/>
              </w:rPr>
              <w:t>Appraisal</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212EDB51" w14:textId="5E7372D1">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1DA081A1" w14:textId="0E08AD25">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3199B0BE" w14:textId="7DE72986">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701E25CA" w14:textId="2830E5A7">
            <w:pPr>
              <w:ind w:firstLine="0"/>
              <w:jc w:val="center"/>
              <w:rPr>
                <w:rFonts w:ascii="Times New Roman" w:hAnsi="Times New Roman"/>
                <w:sz w:val="20"/>
                <w:szCs w:val="20"/>
              </w:rPr>
            </w:pPr>
            <w:r w:rsidRPr="00BA4660">
              <w:rPr>
                <w:rFonts w:ascii="Times New Roman" w:hAnsi="Times New Roman"/>
                <w:sz w:val="20"/>
                <w:szCs w:val="20"/>
              </w:rPr>
              <w:t>120.00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562E75" w:rsidP="00546DF4" w:rsidRDefault="00546DF4" w14:paraId="4F9C9C23" w14:textId="5883F4BF">
            <w:pPr>
              <w:ind w:firstLine="0"/>
              <w:jc w:val="center"/>
              <w:rPr>
                <w:rFonts w:ascii="Times New Roman" w:hAnsi="Times New Roman"/>
                <w:sz w:val="20"/>
                <w:szCs w:val="20"/>
              </w:rPr>
            </w:pPr>
            <w:r>
              <w:rPr>
                <w:rFonts w:ascii="Times New Roman" w:hAnsi="Times New Roman"/>
                <w:sz w:val="20"/>
                <w:szCs w:val="20"/>
              </w:rPr>
              <w:t>10</w:t>
            </w:r>
            <w:r w:rsidRPr="00BA4660" w:rsidR="00562E75">
              <w:rPr>
                <w:rFonts w:ascii="Times New Roman" w:hAnsi="Times New Roman"/>
                <w:sz w:val="20"/>
                <w:szCs w:val="20"/>
              </w:rPr>
              <w:t>,320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461EB7F7" w14:textId="59513042">
            <w:pPr>
              <w:ind w:firstLine="0"/>
              <w:jc w:val="center"/>
              <w:rPr>
                <w:rFonts w:ascii="Times New Roman" w:hAnsi="Times New Roman"/>
                <w:sz w:val="20"/>
                <w:szCs w:val="20"/>
              </w:rPr>
            </w:pPr>
            <w:r w:rsidRPr="00BA4660">
              <w:rPr>
                <w:rFonts w:ascii="Times New Roman" w:hAnsi="Times New Roman"/>
                <w:sz w:val="20"/>
                <w:szCs w:val="20"/>
              </w:rPr>
              <w:t>$50.71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238462FD" w14:textId="1AB52AE5">
            <w:pPr>
              <w:ind w:firstLine="0"/>
              <w:jc w:val="center"/>
              <w:rPr>
                <w:rFonts w:ascii="Times New Roman" w:hAnsi="Times New Roman"/>
                <w:sz w:val="20"/>
                <w:szCs w:val="20"/>
              </w:rPr>
            </w:pPr>
            <w:r w:rsidRPr="00BA4660">
              <w:rPr>
                <w:rFonts w:ascii="Times New Roman" w:hAnsi="Times New Roman"/>
                <w:sz w:val="20"/>
                <w:szCs w:val="20"/>
              </w:rPr>
              <w:t>$523,327</w:t>
            </w:r>
          </w:p>
        </w:tc>
      </w:tr>
      <w:tr w:rsidRPr="00BA4660" w:rsidR="00562E75" w:rsidTr="00C3481D" w14:paraId="4B8F8893"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562E75" w:rsidP="00562E75" w:rsidRDefault="00562E75" w14:paraId="3D4B604F" w14:textId="7DDF7C47">
            <w:pPr>
              <w:ind w:firstLine="0"/>
              <w:rPr>
                <w:rFonts w:ascii="Times New Roman" w:hAnsi="Times New Roman"/>
                <w:sz w:val="20"/>
                <w:szCs w:val="20"/>
              </w:rPr>
            </w:pPr>
            <w:r w:rsidRPr="00BA4660">
              <w:rPr>
                <w:rFonts w:ascii="Times New Roman" w:hAnsi="Times New Roman"/>
                <w:sz w:val="20"/>
                <w:szCs w:val="20"/>
              </w:rPr>
              <w:t>Capital Needs Assessment</w:t>
            </w:r>
            <w:r w:rsidR="009A4DF7">
              <w:rPr>
                <w:rFonts w:ascii="Times New Roman" w:hAnsi="Times New Roman"/>
                <w:sz w:val="20"/>
                <w:szCs w:val="20"/>
              </w:rPr>
              <w:t xml:space="preserve"> e-Tool</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76092D" w14:paraId="0FBA92A4" w14:textId="63BC99B6">
            <w:pPr>
              <w:ind w:firstLine="0"/>
              <w:jc w:val="center"/>
              <w:rPr>
                <w:rFonts w:ascii="Times New Roman" w:hAnsi="Times New Roman"/>
                <w:sz w:val="20"/>
                <w:szCs w:val="20"/>
              </w:rPr>
            </w:pPr>
            <w:r>
              <w:rPr>
                <w:rFonts w:ascii="Times New (W1)" w:hAnsi="Times New (W1)"/>
                <w:b/>
                <w:sz w:val="20"/>
                <w:szCs w:val="20"/>
              </w:rPr>
              <w:t>2502-0505</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03984C30" w14:textId="248C1D87">
            <w:pPr>
              <w:ind w:firstLine="0"/>
              <w:jc w:val="center"/>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04AF802B" w14:textId="08E06B96">
            <w:pPr>
              <w:ind w:firstLine="0"/>
              <w:jc w:val="center"/>
              <w:rPr>
                <w:rFonts w:ascii="Times New Roman" w:hAnsi="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5BD4A3F9" w14:textId="465A14E5">
            <w:pPr>
              <w:ind w:firstLine="0"/>
              <w:jc w:val="center"/>
              <w:rPr>
                <w:rFonts w:ascii="Times New Roman" w:hAnsi="Times New Roman"/>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562E75" w:rsidP="00546DF4" w:rsidRDefault="00562E75" w14:paraId="07A363B3" w14:textId="3584E536">
            <w:pPr>
              <w:ind w:firstLine="0"/>
              <w:jc w:val="center"/>
              <w:rPr>
                <w:rFonts w:ascii="Times New Roman" w:hAnsi="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22346E25" w14:textId="5E6721B4">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50724A0C" w14:textId="2468AAA4">
            <w:pPr>
              <w:ind w:firstLine="0"/>
              <w:jc w:val="center"/>
              <w:rPr>
                <w:rFonts w:ascii="Times New Roman" w:hAnsi="Times New Roman"/>
                <w:sz w:val="20"/>
                <w:szCs w:val="20"/>
              </w:rPr>
            </w:pPr>
          </w:p>
        </w:tc>
      </w:tr>
      <w:tr w:rsidRPr="00BA4660" w:rsidR="00562E75" w:rsidTr="00C3481D" w14:paraId="5AD0FBD3"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562E75" w:rsidP="00562E75" w:rsidRDefault="00562E75" w14:paraId="5C773D8D" w14:textId="77777777">
            <w:pPr>
              <w:ind w:firstLine="0"/>
              <w:rPr>
                <w:rFonts w:ascii="Times New Roman" w:hAnsi="Times New Roman"/>
                <w:sz w:val="20"/>
                <w:szCs w:val="20"/>
              </w:rPr>
            </w:pPr>
            <w:r w:rsidRPr="00BA4660">
              <w:rPr>
                <w:rFonts w:ascii="Times New Roman" w:hAnsi="Times New Roman"/>
                <w:sz w:val="20"/>
                <w:szCs w:val="20"/>
              </w:rPr>
              <w:t>Certifications</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6581355E" w14:textId="6224AC5B">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28E94D9D" w14:textId="33F515E5">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19533A2F" w14:textId="5C55CF2D">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28EBCEC1" w14:textId="62F9DB25">
            <w:pPr>
              <w:ind w:firstLine="0"/>
              <w:jc w:val="center"/>
              <w:rPr>
                <w:rFonts w:ascii="Times New Roman" w:hAnsi="Times New Roman"/>
                <w:sz w:val="20"/>
                <w:szCs w:val="20"/>
              </w:rPr>
            </w:pPr>
            <w:r w:rsidRPr="00BA4660">
              <w:rPr>
                <w:rFonts w:ascii="Times New Roman" w:hAnsi="Times New Roman"/>
                <w:sz w:val="20"/>
                <w:szCs w:val="20"/>
              </w:rPr>
              <w:t>0.50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562E75" w:rsidP="00546DF4" w:rsidRDefault="00562E75" w14:paraId="796785FF" w14:textId="6A620B0F">
            <w:pPr>
              <w:ind w:firstLine="0"/>
              <w:jc w:val="center"/>
              <w:rPr>
                <w:rFonts w:ascii="Times New Roman" w:hAnsi="Times New Roman"/>
                <w:sz w:val="20"/>
                <w:szCs w:val="20"/>
              </w:rPr>
            </w:pPr>
            <w:r w:rsidRPr="00BA4660">
              <w:rPr>
                <w:rFonts w:ascii="Times New Roman" w:hAnsi="Times New Roman"/>
                <w:sz w:val="20"/>
                <w:szCs w:val="20"/>
              </w:rPr>
              <w:t>43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138C7735" w14:textId="333B61A4">
            <w:pPr>
              <w:ind w:firstLine="0"/>
              <w:jc w:val="center"/>
              <w:rPr>
                <w:rFonts w:ascii="Times New Roman" w:hAnsi="Times New Roman"/>
                <w:sz w:val="20"/>
                <w:szCs w:val="20"/>
              </w:rPr>
            </w:pPr>
            <w:r w:rsidRPr="00BA4660">
              <w:rPr>
                <w:rFonts w:ascii="Times New Roman" w:hAnsi="Times New Roman"/>
                <w:sz w:val="20"/>
                <w:szCs w:val="20"/>
              </w:rPr>
              <w:t>$35.06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562E75" w14:paraId="0EC5F191" w14:textId="081DB13D">
            <w:pPr>
              <w:ind w:firstLine="0"/>
              <w:jc w:val="center"/>
              <w:rPr>
                <w:rFonts w:ascii="Times New Roman" w:hAnsi="Times New Roman"/>
                <w:sz w:val="20"/>
                <w:szCs w:val="20"/>
              </w:rPr>
            </w:pPr>
            <w:r w:rsidRPr="00BA4660">
              <w:rPr>
                <w:rFonts w:ascii="Times New Roman" w:hAnsi="Times New Roman"/>
                <w:sz w:val="20"/>
                <w:szCs w:val="20"/>
              </w:rPr>
              <w:t>$1,508</w:t>
            </w:r>
          </w:p>
        </w:tc>
      </w:tr>
      <w:tr w:rsidRPr="00BA4660" w:rsidR="00562E75" w:rsidTr="00C3481D" w14:paraId="7D5591E7"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62E75" w:rsidRDefault="00562E75" w14:paraId="1E59B7AE" w14:textId="7B46544B">
            <w:pPr>
              <w:ind w:firstLine="0"/>
              <w:rPr>
                <w:rFonts w:ascii="Times New Roman" w:hAnsi="Times New Roman"/>
                <w:sz w:val="20"/>
                <w:szCs w:val="20"/>
              </w:rPr>
            </w:pPr>
            <w:r>
              <w:rPr>
                <w:rFonts w:ascii="Times New Roman" w:hAnsi="Times New Roman"/>
                <w:sz w:val="20"/>
                <w:szCs w:val="20"/>
              </w:rPr>
              <w:t>Closing Documents [Workout Information, Title Agent Authority, UCC]</w:t>
            </w:r>
            <w:r w:rsidRPr="004406F9" w:rsidR="004406F9">
              <w:rPr>
                <w:rFonts w:ascii="Times New Roman" w:hAnsi="Times New Roman"/>
                <w:sz w:val="20"/>
                <w:szCs w:val="20"/>
                <w:vertAlign w:val="superscript"/>
              </w:rPr>
              <w:t>7</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116F32" w14:paraId="72E84282" w14:textId="3B3C4A5E">
            <w:pPr>
              <w:ind w:firstLine="0"/>
              <w:jc w:val="center"/>
              <w:rPr>
                <w:rFonts w:ascii="Times New Roman" w:hAnsi="Times New Roman"/>
                <w:sz w:val="20"/>
                <w:szCs w:val="20"/>
              </w:rPr>
            </w:pPr>
            <w:r>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116F32" w14:paraId="534C6D30" w14:textId="12FDC33B">
            <w:pPr>
              <w:ind w:firstLine="0"/>
              <w:jc w:val="center"/>
              <w:rPr>
                <w:rFonts w:ascii="Times New Roman" w:hAnsi="Times New Roman"/>
                <w:sz w:val="20"/>
                <w:szCs w:val="20"/>
              </w:rPr>
            </w:pPr>
            <w:r>
              <w:rPr>
                <w:rFonts w:ascii="Times New Roman" w:hAnsi="Times New Roman"/>
                <w:sz w:val="20"/>
                <w:szCs w:val="20"/>
              </w:rPr>
              <w:t>1</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116F32" w14:paraId="36059CEF" w14:textId="63B9B90E">
            <w:pPr>
              <w:ind w:firstLine="0"/>
              <w:jc w:val="center"/>
              <w:rPr>
                <w:rFonts w:ascii="Times New Roman" w:hAnsi="Times New Roman"/>
                <w:sz w:val="20"/>
                <w:szCs w:val="20"/>
              </w:rPr>
            </w:pPr>
            <w:r>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881E09" w14:paraId="10625624" w14:textId="32099D73">
            <w:pPr>
              <w:ind w:firstLine="0"/>
              <w:jc w:val="center"/>
              <w:rPr>
                <w:rFonts w:ascii="Times New Roman" w:hAnsi="Times New Roman"/>
                <w:sz w:val="20"/>
                <w:szCs w:val="20"/>
              </w:rPr>
            </w:pPr>
            <w:r>
              <w:rPr>
                <w:rFonts w:ascii="Times New Roman" w:hAnsi="Times New Roman"/>
                <w:sz w:val="20"/>
                <w:szCs w:val="20"/>
              </w:rPr>
              <w:t>100.00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562E75" w:rsidP="00546DF4" w:rsidRDefault="00A01A2E" w14:paraId="278F6A56" w14:textId="189E2D83">
            <w:pPr>
              <w:ind w:firstLine="0"/>
              <w:jc w:val="center"/>
              <w:rPr>
                <w:rFonts w:ascii="Times New Roman" w:hAnsi="Times New Roman"/>
                <w:sz w:val="20"/>
                <w:szCs w:val="20"/>
              </w:rPr>
            </w:pPr>
            <w:r>
              <w:rPr>
                <w:rFonts w:ascii="Times New Roman" w:hAnsi="Times New Roman"/>
                <w:sz w:val="20"/>
                <w:szCs w:val="20"/>
              </w:rPr>
              <w:t>8,600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116F32" w14:paraId="43EF351E" w14:textId="20C33148">
            <w:pPr>
              <w:ind w:firstLine="0"/>
              <w:jc w:val="center"/>
              <w:rPr>
                <w:rFonts w:ascii="Times New Roman" w:hAnsi="Times New Roman"/>
                <w:sz w:val="20"/>
                <w:szCs w:val="20"/>
              </w:rPr>
            </w:pPr>
            <w:r>
              <w:rPr>
                <w:rFonts w:ascii="Times New Roman" w:hAnsi="Times New Roman"/>
                <w:sz w:val="20"/>
                <w:szCs w:val="20"/>
              </w:rPr>
              <w:t>$45</w:t>
            </w:r>
            <w:r w:rsidR="004406F9">
              <w:rPr>
                <w:rFonts w:ascii="Times New Roman" w:hAnsi="Times New Roman"/>
                <w:sz w:val="20"/>
                <w:szCs w:val="20"/>
              </w:rPr>
              <w:t>.00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562E75" w:rsidP="00546DF4" w:rsidRDefault="003764F3" w14:paraId="4AD58B80" w14:textId="2DC0C60D">
            <w:pPr>
              <w:ind w:firstLine="0"/>
              <w:jc w:val="center"/>
              <w:rPr>
                <w:rFonts w:ascii="Times New Roman" w:hAnsi="Times New Roman"/>
                <w:sz w:val="20"/>
                <w:szCs w:val="20"/>
              </w:rPr>
            </w:pPr>
            <w:r>
              <w:rPr>
                <w:rFonts w:ascii="Times New Roman" w:hAnsi="Times New Roman"/>
                <w:i/>
                <w:iCs/>
                <w:sz w:val="20"/>
                <w:szCs w:val="20"/>
              </w:rPr>
              <w:t>$387,000</w:t>
            </w:r>
          </w:p>
        </w:tc>
      </w:tr>
      <w:tr w:rsidRPr="00BA4660" w:rsidR="00395271" w:rsidTr="00C3481D" w14:paraId="65595E1C"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95271" w:rsidP="00395271" w:rsidRDefault="00395271" w14:paraId="56CB340B" w14:textId="77777777">
            <w:pPr>
              <w:ind w:firstLine="0"/>
              <w:rPr>
                <w:rFonts w:ascii="Times New Roman" w:hAnsi="Times New Roman"/>
                <w:sz w:val="20"/>
                <w:szCs w:val="20"/>
              </w:rPr>
            </w:pPr>
            <w:r w:rsidRPr="00BA4660">
              <w:rPr>
                <w:rFonts w:ascii="Times New Roman" w:hAnsi="Times New Roman"/>
                <w:sz w:val="20"/>
                <w:szCs w:val="20"/>
              </w:rPr>
              <w:t>Drawings, Specifications, &amp; Amendment AIA-A201 or A104</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4C985DD7" w14:textId="5EA58720">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0C54E4C3" w14:textId="0F3DBF4E">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2FD8D6A5" w14:textId="4EE0BD4C">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2CAF4E8F" w14:textId="1ECADBA9">
            <w:pPr>
              <w:ind w:firstLine="0"/>
              <w:jc w:val="center"/>
              <w:rPr>
                <w:rFonts w:ascii="Times New Roman" w:hAnsi="Times New Roman"/>
                <w:sz w:val="20"/>
                <w:szCs w:val="20"/>
              </w:rPr>
            </w:pPr>
            <w:r w:rsidRPr="00BA4660">
              <w:rPr>
                <w:rFonts w:ascii="Times New Roman" w:hAnsi="Times New Roman"/>
                <w:sz w:val="20"/>
                <w:szCs w:val="20"/>
              </w:rPr>
              <w:t>100.00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395271" w:rsidP="00546DF4" w:rsidRDefault="00395271" w14:paraId="5C659CE3" w14:textId="762530C5">
            <w:pPr>
              <w:ind w:firstLine="0"/>
              <w:jc w:val="center"/>
              <w:rPr>
                <w:rFonts w:ascii="Times New Roman" w:hAnsi="Times New Roman"/>
                <w:sz w:val="20"/>
                <w:szCs w:val="20"/>
              </w:rPr>
            </w:pPr>
            <w:r w:rsidRPr="00BA4660">
              <w:rPr>
                <w:rFonts w:ascii="Times New Roman" w:hAnsi="Times New Roman"/>
                <w:sz w:val="20"/>
                <w:szCs w:val="20"/>
              </w:rPr>
              <w:t>8,600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4140A19B" w14:textId="0BCCFDF0">
            <w:pPr>
              <w:ind w:firstLine="0"/>
              <w:jc w:val="center"/>
              <w:rPr>
                <w:rFonts w:ascii="Times New Roman" w:hAnsi="Times New Roman"/>
                <w:sz w:val="20"/>
                <w:szCs w:val="20"/>
              </w:rPr>
            </w:pPr>
            <w:r w:rsidRPr="00BA4660">
              <w:rPr>
                <w:rFonts w:ascii="Times New Roman" w:hAnsi="Times New Roman"/>
                <w:sz w:val="20"/>
                <w:szCs w:val="20"/>
              </w:rPr>
              <w:t>$120.00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67849BC9" w14:textId="5236AA24">
            <w:pPr>
              <w:ind w:firstLine="0"/>
              <w:jc w:val="center"/>
              <w:rPr>
                <w:rFonts w:ascii="Times New Roman" w:hAnsi="Times New Roman"/>
                <w:sz w:val="20"/>
                <w:szCs w:val="20"/>
              </w:rPr>
            </w:pPr>
            <w:r w:rsidRPr="00BA4660">
              <w:rPr>
                <w:rFonts w:ascii="Times New Roman" w:hAnsi="Times New Roman"/>
                <w:sz w:val="20"/>
                <w:szCs w:val="20"/>
              </w:rPr>
              <w:t>$1,032,000</w:t>
            </w:r>
          </w:p>
        </w:tc>
      </w:tr>
      <w:tr w:rsidRPr="00BA4660" w:rsidR="00395271" w:rsidTr="00C3481D" w14:paraId="1B62183A"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Pr="00BA4660" w:rsidR="00395271" w:rsidP="00395271" w:rsidRDefault="00395271" w14:paraId="307C4E2F" w14:textId="77777777">
            <w:pPr>
              <w:ind w:firstLine="0"/>
              <w:rPr>
                <w:rFonts w:ascii="Times New Roman" w:hAnsi="Times New Roman"/>
                <w:sz w:val="20"/>
                <w:szCs w:val="20"/>
              </w:rPr>
            </w:pPr>
            <w:r w:rsidRPr="00BA4660">
              <w:rPr>
                <w:rFonts w:ascii="Times New Roman" w:hAnsi="Times New Roman"/>
                <w:sz w:val="20"/>
                <w:szCs w:val="20"/>
              </w:rPr>
              <w:t>Drawings, Specifications, &amp; Amendment AIA-B108 or B104</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2BD03E23" w14:textId="7C199272">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6EEC8F1E" w14:textId="7C141F03">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043B59E7" w14:textId="2AF6C32E">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73F4AAE3" w14:textId="57AA96BF">
            <w:pPr>
              <w:ind w:firstLine="0"/>
              <w:jc w:val="center"/>
              <w:rPr>
                <w:rFonts w:ascii="Times New Roman" w:hAnsi="Times New Roman"/>
                <w:sz w:val="20"/>
                <w:szCs w:val="20"/>
              </w:rPr>
            </w:pPr>
            <w:r w:rsidRPr="00BA4660">
              <w:rPr>
                <w:rFonts w:ascii="Times New Roman" w:hAnsi="Times New Roman"/>
                <w:sz w:val="20"/>
                <w:szCs w:val="20"/>
              </w:rPr>
              <w:t>16.00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395271" w:rsidP="00546DF4" w:rsidRDefault="00395271" w14:paraId="0C4CBA9B" w14:textId="162A0BA3">
            <w:pPr>
              <w:ind w:firstLine="0"/>
              <w:jc w:val="center"/>
              <w:rPr>
                <w:rFonts w:ascii="Times New Roman" w:hAnsi="Times New Roman"/>
                <w:sz w:val="20"/>
                <w:szCs w:val="20"/>
              </w:rPr>
            </w:pPr>
            <w:r w:rsidRPr="00BA4660">
              <w:rPr>
                <w:rFonts w:ascii="Times New Roman" w:hAnsi="Times New Roman"/>
                <w:sz w:val="20"/>
                <w:szCs w:val="20"/>
              </w:rPr>
              <w:t>1,376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769F94C3" w14:textId="660D168C">
            <w:pPr>
              <w:ind w:firstLine="0"/>
              <w:jc w:val="center"/>
              <w:rPr>
                <w:rFonts w:ascii="Times New Roman" w:hAnsi="Times New Roman"/>
                <w:sz w:val="20"/>
                <w:szCs w:val="20"/>
              </w:rPr>
            </w:pPr>
            <w:r w:rsidRPr="00BA4660">
              <w:rPr>
                <w:rFonts w:ascii="Times New Roman" w:hAnsi="Times New Roman"/>
                <w:sz w:val="20"/>
                <w:szCs w:val="20"/>
              </w:rPr>
              <w:t>$120.00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395271" w:rsidP="00546DF4" w:rsidRDefault="00395271" w14:paraId="631AEF7A" w14:textId="1F26EAC1">
            <w:pPr>
              <w:ind w:firstLine="0"/>
              <w:jc w:val="center"/>
              <w:rPr>
                <w:rFonts w:ascii="Times New Roman" w:hAnsi="Times New Roman"/>
                <w:sz w:val="20"/>
                <w:szCs w:val="20"/>
              </w:rPr>
            </w:pPr>
            <w:r w:rsidRPr="00BA4660">
              <w:rPr>
                <w:rFonts w:ascii="Times New Roman" w:hAnsi="Times New Roman"/>
                <w:sz w:val="20"/>
                <w:szCs w:val="20"/>
              </w:rPr>
              <w:t>$165,120</w:t>
            </w:r>
          </w:p>
        </w:tc>
      </w:tr>
      <w:tr w:rsidRPr="00BA4660" w:rsidR="006525AC" w:rsidTr="00C3481D" w14:paraId="537BE76D"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6525AC" w:rsidRDefault="006525AC" w14:paraId="1D483B0B" w14:textId="77777777">
            <w:pPr>
              <w:ind w:firstLine="0"/>
              <w:rPr>
                <w:rFonts w:ascii="Times New Roman" w:hAnsi="Times New Roman"/>
                <w:sz w:val="20"/>
                <w:szCs w:val="20"/>
              </w:rPr>
            </w:pPr>
            <w:r>
              <w:rPr>
                <w:rFonts w:ascii="Times New Roman" w:hAnsi="Times New Roman"/>
                <w:sz w:val="20"/>
                <w:szCs w:val="20"/>
              </w:rPr>
              <w:t>Environmental - HEROS</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9A4DF7" w14:paraId="770DE3E4" w14:textId="77646E00">
            <w:pPr>
              <w:ind w:firstLine="0"/>
              <w:jc w:val="center"/>
              <w:rPr>
                <w:rFonts w:ascii="Times New Roman" w:hAnsi="Times New Roman"/>
                <w:sz w:val="20"/>
                <w:szCs w:val="20"/>
              </w:rPr>
            </w:pPr>
            <w:r>
              <w:rPr>
                <w:rFonts w:ascii="Times New (W1)" w:hAnsi="Times New (W1)"/>
                <w:b/>
                <w:sz w:val="20"/>
                <w:szCs w:val="20"/>
              </w:rPr>
              <w:t>2506-0202</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6AECAC4B" w14:textId="6DD762B8">
            <w:pPr>
              <w:ind w:firstLine="0"/>
              <w:jc w:val="center"/>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149AACDD" w14:textId="2FC6848A">
            <w:pPr>
              <w:ind w:firstLine="0"/>
              <w:jc w:val="center"/>
              <w:rPr>
                <w:rFonts w:ascii="Times New Roman" w:hAnsi="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0CE65841" w14:textId="5D054F78">
            <w:pPr>
              <w:ind w:firstLine="0"/>
              <w:jc w:val="center"/>
              <w:rPr>
                <w:rFonts w:ascii="Times New Roman" w:hAnsi="Times New Roman"/>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6525AC" w:rsidP="00546DF4" w:rsidRDefault="006525AC" w14:paraId="7BD47167" w14:textId="0A2C354C">
            <w:pPr>
              <w:ind w:firstLine="0"/>
              <w:jc w:val="center"/>
              <w:rPr>
                <w:rFonts w:ascii="Times New Roman" w:hAnsi="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200F7AAD" w14:textId="14EE046B">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0CE1F4E0" w14:textId="241D590D">
            <w:pPr>
              <w:ind w:firstLine="0"/>
              <w:jc w:val="center"/>
              <w:rPr>
                <w:rFonts w:ascii="Times New Roman" w:hAnsi="Times New Roman"/>
                <w:sz w:val="20"/>
                <w:szCs w:val="20"/>
              </w:rPr>
            </w:pPr>
          </w:p>
        </w:tc>
      </w:tr>
      <w:tr w:rsidRPr="00BA4660" w:rsidR="006525AC" w:rsidTr="00C3481D" w14:paraId="096E4A18"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006525AC" w:rsidP="006525AC" w:rsidRDefault="006525AC" w14:paraId="536A2753" w14:textId="77777777">
            <w:pPr>
              <w:ind w:firstLine="0"/>
              <w:rPr>
                <w:rFonts w:ascii="Times New Roman" w:hAnsi="Times New Roman"/>
                <w:sz w:val="20"/>
                <w:szCs w:val="20"/>
              </w:rPr>
            </w:pPr>
            <w:r w:rsidRPr="00224DE9">
              <w:rPr>
                <w:rFonts w:ascii="Times New Roman" w:hAnsi="Times New Roman"/>
                <w:sz w:val="20"/>
                <w:szCs w:val="20"/>
              </w:rPr>
              <w:t>EPA’s Portfolio Manager® (Energy Audits)</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9A4DF7" w14:paraId="2A73761E" w14:textId="3E2C5341">
            <w:pPr>
              <w:ind w:firstLine="0"/>
              <w:jc w:val="center"/>
              <w:rPr>
                <w:rFonts w:ascii="Times New Roman" w:hAnsi="Times New Roman"/>
                <w:sz w:val="20"/>
                <w:szCs w:val="20"/>
              </w:rPr>
            </w:pPr>
            <w:r w:rsidRPr="00937699">
              <w:rPr>
                <w:rFonts w:ascii="Times New (W1)" w:hAnsi="Times New (W1)"/>
                <w:b/>
                <w:sz w:val="20"/>
                <w:szCs w:val="20"/>
              </w:rPr>
              <w:t>2060-0347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2A872402" w14:textId="1DFF8185">
            <w:pPr>
              <w:ind w:firstLine="0"/>
              <w:jc w:val="center"/>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1D7D22AA" w14:textId="675E0C01">
            <w:pPr>
              <w:ind w:firstLine="0"/>
              <w:jc w:val="center"/>
              <w:rPr>
                <w:rFonts w:ascii="Times New Roman" w:hAnsi="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64A7A79A" w14:textId="375F8AD6">
            <w:pPr>
              <w:ind w:firstLine="0"/>
              <w:jc w:val="center"/>
              <w:rPr>
                <w:rFonts w:ascii="Times New Roman" w:hAnsi="Times New Roman"/>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6525AC" w:rsidP="00546DF4" w:rsidRDefault="006525AC" w14:paraId="0ED5A29A" w14:textId="51795931">
            <w:pPr>
              <w:ind w:firstLine="0"/>
              <w:jc w:val="center"/>
              <w:rPr>
                <w:rFonts w:ascii="Times New Roman" w:hAnsi="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34CBB7C0" w14:textId="05E8DD2A">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0655175F" w14:textId="2E86D6BD">
            <w:pPr>
              <w:ind w:firstLine="0"/>
              <w:jc w:val="center"/>
              <w:rPr>
                <w:rFonts w:ascii="Times New Roman" w:hAnsi="Times New Roman"/>
                <w:sz w:val="20"/>
                <w:szCs w:val="20"/>
              </w:rPr>
            </w:pPr>
          </w:p>
        </w:tc>
      </w:tr>
      <w:tr w:rsidRPr="00BA4660" w:rsidR="006525AC" w:rsidTr="00C3481D" w14:paraId="69694069"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006525AC" w:rsidP="006525AC" w:rsidRDefault="006525AC" w14:paraId="686BDD8A" w14:textId="77777777">
            <w:pPr>
              <w:ind w:firstLine="0"/>
              <w:rPr>
                <w:rFonts w:ascii="Times New Roman" w:hAnsi="Times New Roman"/>
                <w:sz w:val="20"/>
                <w:szCs w:val="20"/>
              </w:rPr>
            </w:pPr>
            <w:r>
              <w:rPr>
                <w:rFonts w:ascii="Times New Roman" w:hAnsi="Times New Roman"/>
                <w:sz w:val="20"/>
                <w:szCs w:val="20"/>
              </w:rPr>
              <w:t>Green Building Certifications</w:t>
            </w:r>
          </w:p>
          <w:p w:rsidRPr="00BA4660" w:rsidR="00AD04CC" w:rsidP="006525AC" w:rsidRDefault="00AD04CC" w14:paraId="671D1F22" w14:textId="60B059A4">
            <w:pPr>
              <w:ind w:firstLine="0"/>
              <w:rPr>
                <w:rFonts w:ascii="Times New Roman" w:hAnsi="Times New Roman"/>
                <w:sz w:val="20"/>
                <w:szCs w:val="20"/>
              </w:rPr>
            </w:pP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9A4DF7" w14:paraId="63403FD4" w14:textId="06B84A26">
            <w:pPr>
              <w:ind w:firstLine="0"/>
              <w:jc w:val="center"/>
              <w:rPr>
                <w:rFonts w:ascii="Times New Roman" w:hAnsi="Times New Roman"/>
                <w:sz w:val="20"/>
                <w:szCs w:val="20"/>
              </w:rPr>
            </w:pPr>
            <w:r w:rsidRPr="00937699">
              <w:rPr>
                <w:rFonts w:ascii="Times New (W1)" w:hAnsi="Times New (W1)"/>
                <w:b/>
                <w:sz w:val="20"/>
                <w:szCs w:val="20"/>
              </w:rPr>
              <w:t>2060-0347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32DD981C" w14:textId="48A0EB5A">
            <w:pPr>
              <w:ind w:firstLine="0"/>
              <w:jc w:val="center"/>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7A2139D1" w14:textId="167604C0">
            <w:pPr>
              <w:ind w:firstLine="0"/>
              <w:jc w:val="center"/>
              <w:rPr>
                <w:rFonts w:ascii="Times New Roman" w:hAnsi="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67B40A59" w14:textId="5D5B6672">
            <w:pPr>
              <w:ind w:firstLine="0"/>
              <w:jc w:val="center"/>
              <w:rPr>
                <w:rFonts w:ascii="Times New Roman" w:hAnsi="Times New Roman"/>
                <w:sz w:val="20"/>
                <w:szCs w:val="20"/>
              </w:rPr>
            </w:pP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6525AC" w:rsidP="00546DF4" w:rsidRDefault="006525AC" w14:paraId="00FDE941" w14:textId="4F071271">
            <w:pPr>
              <w:ind w:firstLine="0"/>
              <w:jc w:val="center"/>
              <w:rPr>
                <w:rFonts w:ascii="Times New Roman" w:hAnsi="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27EA0BD3" w14:textId="414D56C8">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6525AC" w:rsidP="00546DF4" w:rsidRDefault="006525AC" w14:paraId="58D473BF" w14:textId="4582ADAB">
            <w:pPr>
              <w:ind w:firstLine="0"/>
              <w:jc w:val="center"/>
              <w:rPr>
                <w:rFonts w:ascii="Times New Roman" w:hAnsi="Times New Roman"/>
                <w:sz w:val="20"/>
                <w:szCs w:val="20"/>
              </w:rPr>
            </w:pPr>
          </w:p>
        </w:tc>
      </w:tr>
      <w:tr w:rsidRPr="00BA4660" w:rsidR="00627118" w:rsidTr="00C3481D" w14:paraId="10B2CDB2"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00627118" w:rsidP="00627118" w:rsidRDefault="00627118" w14:paraId="05D8F263" w14:textId="77777777">
            <w:pPr>
              <w:ind w:firstLine="0"/>
              <w:rPr>
                <w:rFonts w:ascii="Times New Roman" w:hAnsi="Times New Roman"/>
                <w:sz w:val="20"/>
                <w:szCs w:val="20"/>
              </w:rPr>
            </w:pPr>
            <w:r w:rsidRPr="00BA4660">
              <w:rPr>
                <w:rFonts w:ascii="Times New Roman" w:hAnsi="Times New Roman"/>
                <w:sz w:val="20"/>
                <w:szCs w:val="20"/>
              </w:rPr>
              <w:t>HUD Inspectors</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6ED76534" w14:textId="48A08019">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5852604B" w14:textId="505F1B51">
            <w:pPr>
              <w:ind w:firstLine="0"/>
              <w:jc w:val="center"/>
              <w:rPr>
                <w:rFonts w:ascii="Times New Roman" w:hAnsi="Times New Roman"/>
                <w:sz w:val="20"/>
                <w:szCs w:val="20"/>
              </w:rPr>
            </w:pPr>
            <w:r w:rsidRPr="00BA4660">
              <w:rPr>
                <w:rFonts w:ascii="Times New Roman" w:hAnsi="Times New Roman"/>
                <w:sz w:val="20"/>
                <w:szCs w:val="20"/>
              </w:rPr>
              <w:t>2.0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6B45065E" w14:textId="6BA7E344">
            <w:pPr>
              <w:ind w:firstLine="0"/>
              <w:jc w:val="center"/>
              <w:rPr>
                <w:rFonts w:ascii="Times New Roman" w:hAnsi="Times New Roman"/>
                <w:sz w:val="20"/>
                <w:szCs w:val="20"/>
              </w:rPr>
            </w:pPr>
            <w:r w:rsidRPr="00BA4660">
              <w:rPr>
                <w:rFonts w:ascii="Times New Roman" w:hAnsi="Times New Roman"/>
                <w:sz w:val="20"/>
                <w:szCs w:val="20"/>
              </w:rPr>
              <w:t>172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52123E48" w14:textId="22C696AD">
            <w:pPr>
              <w:ind w:firstLine="0"/>
              <w:jc w:val="center"/>
              <w:rPr>
                <w:rFonts w:ascii="Times New Roman" w:hAnsi="Times New Roman"/>
                <w:sz w:val="20"/>
                <w:szCs w:val="20"/>
              </w:rPr>
            </w:pPr>
            <w:r w:rsidRPr="00BA4660">
              <w:rPr>
                <w:rFonts w:ascii="Times New Roman" w:hAnsi="Times New Roman"/>
                <w:sz w:val="20"/>
                <w:szCs w:val="20"/>
              </w:rPr>
              <w:t>8.00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627118" w:rsidP="00546DF4" w:rsidRDefault="00627118" w14:paraId="20EC2CFF" w14:textId="3308A530">
            <w:pPr>
              <w:ind w:firstLine="0"/>
              <w:jc w:val="center"/>
              <w:rPr>
                <w:rFonts w:ascii="Times New Roman" w:hAnsi="Times New Roman"/>
                <w:sz w:val="20"/>
                <w:szCs w:val="20"/>
              </w:rPr>
            </w:pPr>
            <w:r w:rsidRPr="00BA4660">
              <w:rPr>
                <w:rFonts w:ascii="Times New Roman" w:hAnsi="Times New Roman"/>
                <w:sz w:val="20"/>
                <w:szCs w:val="20"/>
              </w:rPr>
              <w:t>1,376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1F86E823" w14:textId="6DB5E951">
            <w:pPr>
              <w:ind w:firstLine="0"/>
              <w:jc w:val="center"/>
              <w:rPr>
                <w:rFonts w:ascii="Times New Roman" w:hAnsi="Times New Roman"/>
                <w:sz w:val="20"/>
                <w:szCs w:val="20"/>
              </w:rPr>
            </w:pPr>
            <w:r w:rsidRPr="00BA4660">
              <w:rPr>
                <w:rFonts w:ascii="Times New Roman" w:hAnsi="Times New Roman"/>
                <w:sz w:val="20"/>
                <w:szCs w:val="20"/>
              </w:rPr>
              <w:t>$54.51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627118" w:rsidP="00546DF4" w:rsidRDefault="00627118" w14:paraId="158454B8" w14:textId="76C4C22E">
            <w:pPr>
              <w:ind w:firstLine="0"/>
              <w:jc w:val="center"/>
              <w:rPr>
                <w:rFonts w:ascii="Times New Roman" w:hAnsi="Times New Roman"/>
                <w:sz w:val="20"/>
                <w:szCs w:val="20"/>
              </w:rPr>
            </w:pPr>
            <w:r w:rsidRPr="00BA4660">
              <w:rPr>
                <w:rFonts w:ascii="Times New Roman" w:hAnsi="Times New Roman"/>
                <w:sz w:val="20"/>
                <w:szCs w:val="20"/>
              </w:rPr>
              <w:t>$75,006</w:t>
            </w:r>
          </w:p>
        </w:tc>
      </w:tr>
      <w:tr w:rsidRPr="00BA4660" w:rsidR="009E2DCA" w:rsidTr="00C3481D" w14:paraId="7F81104F"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9E2DCA" w:rsidRDefault="009E2DCA" w14:paraId="3689D7A4" w14:textId="77777777">
            <w:pPr>
              <w:ind w:firstLine="0"/>
              <w:rPr>
                <w:rFonts w:ascii="Times New Roman" w:hAnsi="Times New Roman"/>
                <w:sz w:val="20"/>
                <w:szCs w:val="20"/>
              </w:rPr>
            </w:pPr>
            <w:r w:rsidRPr="00BA4660">
              <w:rPr>
                <w:rFonts w:ascii="Times New Roman" w:hAnsi="Times New Roman"/>
                <w:sz w:val="20"/>
                <w:szCs w:val="20"/>
              </w:rPr>
              <w:t>Market Study</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61228E56" w14:textId="5457A085">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05BB5854" w14:textId="40B60288">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7F38553F" w14:textId="218BEAAF">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2F2B3DB6" w14:textId="0FB6F5CC">
            <w:pPr>
              <w:ind w:firstLine="0"/>
              <w:jc w:val="center"/>
              <w:rPr>
                <w:rFonts w:ascii="Times New Roman" w:hAnsi="Times New Roman"/>
                <w:sz w:val="20"/>
                <w:szCs w:val="20"/>
              </w:rPr>
            </w:pPr>
            <w:r w:rsidRPr="00BA4660">
              <w:rPr>
                <w:rFonts w:ascii="Times New Roman" w:hAnsi="Times New Roman"/>
                <w:sz w:val="20"/>
                <w:szCs w:val="20"/>
              </w:rPr>
              <w:t>51.00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9E2DCA" w:rsidP="00546DF4" w:rsidRDefault="009E2DCA" w14:paraId="28EB3148" w14:textId="79004BC1">
            <w:pPr>
              <w:ind w:firstLine="0"/>
              <w:jc w:val="center"/>
              <w:rPr>
                <w:rFonts w:ascii="Times New Roman" w:hAnsi="Times New Roman"/>
                <w:sz w:val="20"/>
                <w:szCs w:val="20"/>
              </w:rPr>
            </w:pPr>
            <w:r w:rsidRPr="00BA4660">
              <w:rPr>
                <w:rFonts w:ascii="Times New Roman" w:hAnsi="Times New Roman"/>
                <w:sz w:val="20"/>
                <w:szCs w:val="20"/>
              </w:rPr>
              <w:t>4,386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61CE598A" w14:textId="755A655B">
            <w:pPr>
              <w:ind w:firstLine="0"/>
              <w:jc w:val="center"/>
              <w:rPr>
                <w:rFonts w:ascii="Times New Roman" w:hAnsi="Times New Roman"/>
                <w:sz w:val="20"/>
                <w:szCs w:val="20"/>
              </w:rPr>
            </w:pPr>
            <w:r w:rsidRPr="00BA4660">
              <w:rPr>
                <w:rFonts w:ascii="Times New Roman" w:hAnsi="Times New Roman"/>
                <w:sz w:val="20"/>
                <w:szCs w:val="20"/>
              </w:rPr>
              <w:t>$67.99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9E2DCA" w:rsidP="00546DF4" w:rsidRDefault="009E2DCA" w14:paraId="444E00CA" w14:textId="27EF3DA2">
            <w:pPr>
              <w:ind w:firstLine="0"/>
              <w:jc w:val="center"/>
              <w:rPr>
                <w:rFonts w:ascii="Times New Roman" w:hAnsi="Times New Roman"/>
                <w:sz w:val="20"/>
                <w:szCs w:val="20"/>
              </w:rPr>
            </w:pPr>
            <w:r w:rsidRPr="00BA4660">
              <w:rPr>
                <w:rFonts w:ascii="Times New Roman" w:hAnsi="Times New Roman"/>
                <w:sz w:val="20"/>
                <w:szCs w:val="20"/>
              </w:rPr>
              <w:t>$298,204</w:t>
            </w:r>
          </w:p>
        </w:tc>
      </w:tr>
      <w:tr w:rsidRPr="00BA4660" w:rsidR="005A724E" w:rsidTr="00C3481D" w14:paraId="09E7ABA4"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hideMark/>
          </w:tcPr>
          <w:p w:rsidR="005A724E" w:rsidP="005A724E" w:rsidRDefault="005A724E" w14:paraId="47248FE0" w14:textId="77777777">
            <w:pPr>
              <w:ind w:firstLine="0"/>
              <w:rPr>
                <w:rFonts w:ascii="Times New Roman" w:hAnsi="Times New Roman"/>
                <w:sz w:val="20"/>
                <w:szCs w:val="20"/>
                <w:vertAlign w:val="superscript"/>
              </w:rPr>
            </w:pPr>
            <w:r w:rsidRPr="00BA4660">
              <w:rPr>
                <w:rFonts w:ascii="Times New Roman" w:hAnsi="Times New Roman"/>
                <w:sz w:val="20"/>
                <w:szCs w:val="20"/>
              </w:rPr>
              <w:t>Third Party Professionals</w:t>
            </w:r>
            <w:r>
              <w:rPr>
                <w:rFonts w:ascii="Times New Roman" w:hAnsi="Times New Roman"/>
                <w:sz w:val="20"/>
                <w:szCs w:val="20"/>
              </w:rPr>
              <w:t xml:space="preserve"> </w:t>
            </w:r>
            <w:r w:rsidRPr="0019648A">
              <w:rPr>
                <w:rFonts w:ascii="Times New Roman" w:hAnsi="Times New Roman"/>
                <w:sz w:val="20"/>
                <w:szCs w:val="20"/>
                <w:vertAlign w:val="superscript"/>
              </w:rPr>
              <w:t>5, 6</w:t>
            </w:r>
          </w:p>
          <w:p w:rsidRPr="00BA4660" w:rsidR="00AD04CC" w:rsidP="005A724E" w:rsidRDefault="00AD04CC" w14:paraId="155B991E" w14:textId="2B9D286C">
            <w:pPr>
              <w:ind w:firstLine="0"/>
              <w:rPr>
                <w:rFonts w:ascii="Times New Roman" w:hAnsi="Times New Roman"/>
                <w:sz w:val="20"/>
                <w:szCs w:val="20"/>
              </w:rPr>
            </w:pPr>
          </w:p>
        </w:tc>
        <w:tc>
          <w:tcPr>
            <w:tcW w:w="1349" w:type="dxa"/>
            <w:tcBorders>
              <w:top w:val="single" w:color="auto" w:sz="4" w:space="0"/>
              <w:left w:val="single" w:color="auto" w:sz="4" w:space="0"/>
              <w:bottom w:val="single" w:color="auto" w:sz="4" w:space="0"/>
              <w:right w:val="single" w:color="auto" w:sz="4" w:space="0"/>
            </w:tcBorders>
            <w:shd w:val="clear" w:color="auto" w:fill="auto"/>
            <w:hideMark/>
          </w:tcPr>
          <w:p w:rsidRPr="00BA4660" w:rsidR="005A724E" w:rsidP="00546DF4" w:rsidRDefault="005A724E" w14:paraId="760DD575" w14:textId="12EB904B">
            <w:pPr>
              <w:ind w:firstLine="0"/>
              <w:jc w:val="center"/>
              <w:rPr>
                <w:rFonts w:ascii="Times New Roman" w:hAnsi="Times New Roman"/>
                <w:sz w:val="20"/>
                <w:szCs w:val="20"/>
              </w:rPr>
            </w:pPr>
            <w:r w:rsidRPr="00BA4660">
              <w:rPr>
                <w:rFonts w:ascii="Times New Roman" w:hAnsi="Times New Roman"/>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auto"/>
            <w:hideMark/>
          </w:tcPr>
          <w:p w:rsidRPr="00BA4660" w:rsidR="005A724E" w:rsidP="00546DF4" w:rsidRDefault="005A724E" w14:paraId="0BC2E73D" w14:textId="37AA2941">
            <w:pPr>
              <w:ind w:firstLine="0"/>
              <w:jc w:val="center"/>
              <w:rPr>
                <w:rFonts w:ascii="Times New Roman" w:hAnsi="Times New Roman"/>
                <w:sz w:val="20"/>
                <w:szCs w:val="20"/>
              </w:rPr>
            </w:pPr>
            <w:r w:rsidRPr="00BA4660">
              <w:rPr>
                <w:rFonts w:ascii="Times New Roman" w:hAnsi="Times New Roman"/>
                <w:sz w:val="20"/>
                <w:szCs w:val="20"/>
              </w:rPr>
              <w:t>1.0</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5A724E" w:rsidP="00546DF4" w:rsidRDefault="005A724E" w14:paraId="4F2DBAD8" w14:textId="38F83BAD">
            <w:pPr>
              <w:ind w:firstLine="0"/>
              <w:jc w:val="center"/>
              <w:rPr>
                <w:rFonts w:ascii="Times New Roman" w:hAnsi="Times New Roman"/>
                <w:sz w:val="20"/>
                <w:szCs w:val="20"/>
              </w:rPr>
            </w:pPr>
            <w:r w:rsidRPr="00BA4660">
              <w:rPr>
                <w:rFonts w:ascii="Times New Roman" w:hAnsi="Times New Roman"/>
                <w:sz w:val="20"/>
                <w:szCs w:val="20"/>
              </w:rPr>
              <w:t>86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5A724E" w:rsidP="00546DF4" w:rsidRDefault="005A724E" w14:paraId="2865C657" w14:textId="3A81505B">
            <w:pPr>
              <w:ind w:firstLine="0"/>
              <w:jc w:val="center"/>
              <w:rPr>
                <w:rFonts w:ascii="Times New Roman" w:hAnsi="Times New Roman"/>
                <w:sz w:val="20"/>
                <w:szCs w:val="20"/>
              </w:rPr>
            </w:pPr>
            <w:r w:rsidRPr="00BA4660">
              <w:rPr>
                <w:rFonts w:ascii="Times New Roman" w:hAnsi="Times New Roman"/>
                <w:sz w:val="20"/>
                <w:szCs w:val="20"/>
              </w:rPr>
              <w:t>85.00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A4660" w:rsidR="005A724E" w:rsidP="00546DF4" w:rsidRDefault="005A724E" w14:paraId="6376B139" w14:textId="201C4725">
            <w:pPr>
              <w:ind w:firstLine="0"/>
              <w:jc w:val="center"/>
              <w:rPr>
                <w:rFonts w:ascii="Times New Roman" w:hAnsi="Times New Roman"/>
                <w:sz w:val="20"/>
                <w:szCs w:val="20"/>
              </w:rPr>
            </w:pPr>
            <w:r w:rsidRPr="00BA4660">
              <w:rPr>
                <w:rFonts w:ascii="Times New Roman" w:hAnsi="Times New Roman"/>
                <w:sz w:val="20"/>
                <w:szCs w:val="20"/>
              </w:rPr>
              <w:t>7,310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5A724E" w:rsidP="00546DF4" w:rsidRDefault="005A724E" w14:paraId="5B79CBB2" w14:textId="77E2215E">
            <w:pPr>
              <w:ind w:firstLine="0"/>
              <w:jc w:val="center"/>
              <w:rPr>
                <w:rFonts w:ascii="Times New Roman" w:hAnsi="Times New Roman"/>
                <w:sz w:val="20"/>
                <w:szCs w:val="20"/>
              </w:rPr>
            </w:pPr>
            <w:r w:rsidRPr="00BA4660">
              <w:rPr>
                <w:rFonts w:ascii="Times New Roman" w:hAnsi="Times New Roman"/>
                <w:sz w:val="20"/>
                <w:szCs w:val="20"/>
              </w:rPr>
              <w:t>$75.77</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5A724E" w:rsidP="00546DF4" w:rsidRDefault="005A724E" w14:paraId="6A884C65" w14:textId="39270591">
            <w:pPr>
              <w:ind w:firstLine="0"/>
              <w:jc w:val="center"/>
              <w:rPr>
                <w:rFonts w:ascii="Times New Roman" w:hAnsi="Times New Roman"/>
                <w:sz w:val="20"/>
                <w:szCs w:val="20"/>
              </w:rPr>
            </w:pPr>
            <w:r w:rsidRPr="00BA4660">
              <w:rPr>
                <w:rFonts w:ascii="Times New Roman" w:hAnsi="Times New Roman"/>
                <w:sz w:val="20"/>
                <w:szCs w:val="20"/>
              </w:rPr>
              <w:t>$553,879</w:t>
            </w:r>
          </w:p>
        </w:tc>
      </w:tr>
      <w:tr w:rsidRPr="00BA4660" w:rsidR="00DE6728" w:rsidTr="00C3481D" w14:paraId="2867CD85"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4F4E81BD" w14:textId="6EB7425C">
            <w:pPr>
              <w:ind w:firstLine="0"/>
              <w:rPr>
                <w:rFonts w:ascii="Times New Roman" w:hAnsi="Times New Roman"/>
                <w:sz w:val="20"/>
                <w:szCs w:val="20"/>
              </w:rPr>
            </w:pPr>
            <w:r w:rsidRPr="00A64CAF">
              <w:rPr>
                <w:rFonts w:ascii="Times New Roman" w:hAnsi="Times New Roman"/>
                <w:b/>
                <w:bCs/>
                <w:sz w:val="20"/>
                <w:szCs w:val="20"/>
              </w:rPr>
              <w:lastRenderedPageBreak/>
              <w:t xml:space="preserve">Standard Practice </w:t>
            </w:r>
            <w:r w:rsidRPr="007F4173">
              <w:rPr>
                <w:rFonts w:ascii="Times New Roman" w:hAnsi="Times New Roman"/>
                <w:b/>
                <w:bCs/>
                <w:sz w:val="20"/>
                <w:szCs w:val="20"/>
              </w:rPr>
              <w:t>Applications Submitted for Refinance or Purchase</w:t>
            </w:r>
          </w:p>
        </w:tc>
        <w:tc>
          <w:tcPr>
            <w:tcW w:w="1349"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11D4011C" w14:textId="36B6DC3D">
            <w:pPr>
              <w:ind w:firstLine="0"/>
              <w:jc w:val="center"/>
              <w:rPr>
                <w:rFonts w:ascii="Times New Roman" w:hAnsi="Times New Roman"/>
                <w:sz w:val="20"/>
                <w:szCs w:val="20"/>
              </w:rPr>
            </w:pPr>
            <w:r>
              <w:rPr>
                <w:rFonts w:ascii="Times New Roman" w:hAnsi="Times New Roman"/>
                <w:b/>
                <w:bCs/>
                <w:sz w:val="20"/>
                <w:szCs w:val="20"/>
              </w:rPr>
              <w:t>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0D3B53A9" w14:textId="05CC3A2A">
            <w:pPr>
              <w:ind w:firstLine="0"/>
              <w:jc w:val="center"/>
              <w:rPr>
                <w:rFonts w:ascii="Times New Roman" w:hAnsi="Times New Roman"/>
                <w:sz w:val="20"/>
                <w:szCs w:val="20"/>
              </w:rPr>
            </w:pPr>
            <w:r>
              <w:rPr>
                <w:rFonts w:ascii="Times New Roman" w:hAnsi="Times New Roman"/>
                <w:sz w:val="20"/>
                <w:szCs w:val="20"/>
              </w:rPr>
              <w:t>0</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38052E9F" w14:textId="202BD938">
            <w:pPr>
              <w:ind w:firstLine="0"/>
              <w:jc w:val="center"/>
              <w:rPr>
                <w:rFonts w:ascii="Times New Roman" w:hAnsi="Times New Roman"/>
                <w:sz w:val="20"/>
                <w:szCs w:val="20"/>
              </w:rPr>
            </w:pPr>
            <w:r>
              <w:rPr>
                <w:rFonts w:ascii="Times New Roman" w:hAnsi="Times New Roman"/>
                <w:b/>
                <w:bCs/>
                <w:sz w:val="20"/>
                <w:szCs w:val="20"/>
              </w:rPr>
              <w:t>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39DA5464" w14:textId="06E02318">
            <w:pPr>
              <w:ind w:firstLine="0"/>
              <w:jc w:val="center"/>
              <w:rPr>
                <w:rFonts w:ascii="Times New Roman" w:hAnsi="Times New Roman"/>
                <w:sz w:val="20"/>
                <w:szCs w:val="20"/>
              </w:rPr>
            </w:pPr>
            <w:r>
              <w:rPr>
                <w:rFonts w:ascii="Times New Roman" w:hAnsi="Times New Roman"/>
                <w:sz w:val="20"/>
                <w:szCs w:val="20"/>
              </w:rPr>
              <w:t>0</w:t>
            </w:r>
          </w:p>
        </w:tc>
        <w:tc>
          <w:tcPr>
            <w:tcW w:w="10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A4660" w:rsidR="00DE6728" w:rsidP="00DE6728" w:rsidRDefault="00DE6728" w14:paraId="07E456E0" w14:textId="4D38F0A4">
            <w:pPr>
              <w:ind w:firstLine="0"/>
              <w:jc w:val="center"/>
              <w:rPr>
                <w:rFonts w:ascii="Times New Roman" w:hAnsi="Times New Roman"/>
                <w:sz w:val="20"/>
                <w:szCs w:val="20"/>
              </w:rPr>
            </w:pPr>
            <w:r>
              <w:rPr>
                <w:rFonts w:ascii="Times New Roman" w:hAnsi="Times New Roman"/>
                <w:b/>
                <w:bCs/>
                <w:sz w:val="20"/>
                <w:szCs w:val="20"/>
              </w:rPr>
              <w:t>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5DE57AFB" w14:textId="5FAF0E48">
            <w:pPr>
              <w:ind w:firstLine="0"/>
              <w:jc w:val="center"/>
              <w:rPr>
                <w:rFonts w:ascii="Times New Roman" w:hAnsi="Times New Roman"/>
                <w:sz w:val="20"/>
                <w:szCs w:val="20"/>
              </w:rPr>
            </w:pPr>
            <w:r>
              <w:rPr>
                <w:rFonts w:ascii="Times New Roman" w:hAnsi="Times New Roman"/>
                <w:sz w:val="20"/>
                <w:szCs w:val="20"/>
              </w:rPr>
              <w:t>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DE6728" w:rsidP="00DE6728" w:rsidRDefault="00DE6728" w14:paraId="47ABE472" w14:textId="1C749F5E">
            <w:pPr>
              <w:ind w:firstLine="0"/>
              <w:jc w:val="center"/>
              <w:rPr>
                <w:rFonts w:ascii="Times New Roman" w:hAnsi="Times New Roman"/>
                <w:sz w:val="20"/>
                <w:szCs w:val="20"/>
              </w:rPr>
            </w:pPr>
            <w:r w:rsidRPr="00CC60E4">
              <w:rPr>
                <w:rFonts w:ascii="Times New Roman" w:hAnsi="Times New Roman"/>
                <w:b/>
                <w:bCs/>
                <w:sz w:val="20"/>
                <w:szCs w:val="20"/>
              </w:rPr>
              <w:t>$</w:t>
            </w:r>
            <w:r>
              <w:rPr>
                <w:rFonts w:ascii="Times New Roman" w:hAnsi="Times New Roman"/>
                <w:b/>
                <w:bCs/>
                <w:sz w:val="20"/>
                <w:szCs w:val="20"/>
              </w:rPr>
              <w:t>0</w:t>
            </w:r>
          </w:p>
        </w:tc>
      </w:tr>
      <w:tr w:rsidRPr="00BA4660" w:rsidR="00DE6728" w:rsidTr="00C3481D" w14:paraId="7A8D3C75" w14:textId="77777777">
        <w:trPr>
          <w:tblHeader/>
        </w:trPr>
        <w:tc>
          <w:tcPr>
            <w:tcW w:w="1909" w:type="dxa"/>
            <w:tcBorders>
              <w:top w:val="single" w:color="auto" w:sz="4" w:space="0"/>
              <w:left w:val="single" w:color="auto" w:sz="4" w:space="0"/>
              <w:bottom w:val="single" w:color="auto" w:sz="24" w:space="0"/>
              <w:right w:val="single" w:color="auto" w:sz="4" w:space="0"/>
            </w:tcBorders>
            <w:shd w:val="clear" w:color="auto" w:fill="auto"/>
            <w:hideMark/>
          </w:tcPr>
          <w:p w:rsidRPr="00CC60E4" w:rsidR="00DE6728" w:rsidP="00DE6728" w:rsidRDefault="00DE6728" w14:paraId="17B06A1A" w14:textId="6AC30673">
            <w:pPr>
              <w:ind w:firstLine="0"/>
              <w:rPr>
                <w:rFonts w:ascii="Times New Roman" w:hAnsi="Times New Roman"/>
                <w:i/>
                <w:iCs/>
                <w:sz w:val="20"/>
                <w:szCs w:val="20"/>
              </w:rPr>
            </w:pPr>
            <w:r>
              <w:rPr>
                <w:rFonts w:ascii="Times New Roman" w:hAnsi="Times New Roman"/>
                <w:b/>
                <w:bCs/>
                <w:sz w:val="20"/>
                <w:szCs w:val="20"/>
              </w:rPr>
              <w:t xml:space="preserve">No </w:t>
            </w:r>
            <w:r w:rsidRPr="00D91DA6">
              <w:rPr>
                <w:rFonts w:ascii="Times New Roman" w:hAnsi="Times New Roman"/>
                <w:b/>
                <w:bCs/>
                <w:sz w:val="20"/>
                <w:szCs w:val="20"/>
              </w:rPr>
              <w:t>T</w:t>
            </w:r>
            <w:r>
              <w:rPr>
                <w:rFonts w:ascii="Times New Roman" w:hAnsi="Times New Roman"/>
                <w:b/>
                <w:bCs/>
                <w:sz w:val="20"/>
                <w:szCs w:val="20"/>
              </w:rPr>
              <w:t>otal Burden</w:t>
            </w:r>
          </w:p>
        </w:tc>
        <w:tc>
          <w:tcPr>
            <w:tcW w:w="1349" w:type="dxa"/>
            <w:tcBorders>
              <w:top w:val="single" w:color="auto" w:sz="4" w:space="0"/>
              <w:left w:val="single" w:color="auto" w:sz="4" w:space="0"/>
              <w:bottom w:val="single" w:color="auto" w:sz="24" w:space="0"/>
              <w:right w:val="single" w:color="auto" w:sz="4" w:space="0"/>
            </w:tcBorders>
            <w:shd w:val="clear" w:color="auto" w:fill="auto"/>
            <w:hideMark/>
          </w:tcPr>
          <w:p w:rsidRPr="00CC60E4" w:rsidR="00DE6728" w:rsidP="00DE6728" w:rsidRDefault="00DE6728" w14:paraId="65E331C6" w14:textId="77777777">
            <w:pPr>
              <w:ind w:firstLine="0"/>
              <w:jc w:val="center"/>
              <w:rPr>
                <w:rFonts w:ascii="Times New Roman" w:hAnsi="Times New Roman"/>
                <w:b/>
                <w:bCs/>
                <w:sz w:val="20"/>
                <w:szCs w:val="20"/>
              </w:rPr>
            </w:pPr>
            <w:r>
              <w:rPr>
                <w:rFonts w:ascii="Times New Roman" w:hAnsi="Times New Roman"/>
                <w:b/>
                <w:bCs/>
                <w:sz w:val="20"/>
                <w:szCs w:val="20"/>
              </w:rPr>
              <w:t>0</w:t>
            </w:r>
          </w:p>
        </w:tc>
        <w:tc>
          <w:tcPr>
            <w:tcW w:w="1350" w:type="dxa"/>
            <w:tcBorders>
              <w:top w:val="single" w:color="auto" w:sz="4" w:space="0"/>
              <w:left w:val="single" w:color="auto" w:sz="4" w:space="0"/>
              <w:bottom w:val="single" w:color="auto" w:sz="24" w:space="0"/>
              <w:right w:val="single" w:color="auto" w:sz="4" w:space="0"/>
            </w:tcBorders>
            <w:shd w:val="clear" w:color="auto" w:fill="auto"/>
            <w:hideMark/>
          </w:tcPr>
          <w:p w:rsidRPr="00CC60E4" w:rsidR="00DE6728" w:rsidP="00DE6728" w:rsidRDefault="00DE6728" w14:paraId="57F959F6" w14:textId="77777777">
            <w:pPr>
              <w:ind w:firstLine="0"/>
              <w:jc w:val="center"/>
              <w:rPr>
                <w:rFonts w:ascii="Times New Roman" w:hAnsi="Times New Roman"/>
                <w:b/>
                <w:bCs/>
                <w:sz w:val="20"/>
                <w:szCs w:val="20"/>
              </w:rPr>
            </w:pPr>
          </w:p>
        </w:tc>
        <w:tc>
          <w:tcPr>
            <w:tcW w:w="1440" w:type="dxa"/>
            <w:tcBorders>
              <w:top w:val="single" w:color="auto" w:sz="4" w:space="0"/>
              <w:left w:val="single" w:color="auto" w:sz="4" w:space="0"/>
              <w:bottom w:val="single" w:color="auto" w:sz="24" w:space="0"/>
              <w:right w:val="single" w:color="auto" w:sz="4" w:space="0"/>
            </w:tcBorders>
            <w:shd w:val="clear" w:color="auto" w:fill="auto"/>
            <w:hideMark/>
          </w:tcPr>
          <w:p w:rsidRPr="00CC60E4" w:rsidR="00DE6728" w:rsidP="00DE6728" w:rsidRDefault="00DE6728" w14:paraId="13FD14D3" w14:textId="77777777">
            <w:pPr>
              <w:ind w:firstLine="0"/>
              <w:jc w:val="center"/>
              <w:rPr>
                <w:rFonts w:ascii="Times New Roman" w:hAnsi="Times New Roman"/>
                <w:b/>
                <w:bCs/>
                <w:sz w:val="20"/>
                <w:szCs w:val="20"/>
              </w:rPr>
            </w:pPr>
            <w:r>
              <w:rPr>
                <w:rFonts w:ascii="Times New Roman" w:hAnsi="Times New Roman"/>
                <w:b/>
                <w:bCs/>
                <w:sz w:val="20"/>
                <w:szCs w:val="20"/>
              </w:rPr>
              <w:t>0</w:t>
            </w:r>
          </w:p>
        </w:tc>
        <w:tc>
          <w:tcPr>
            <w:tcW w:w="1170" w:type="dxa"/>
            <w:tcBorders>
              <w:top w:val="single" w:color="auto" w:sz="4" w:space="0"/>
              <w:left w:val="single" w:color="auto" w:sz="4" w:space="0"/>
              <w:bottom w:val="single" w:color="auto" w:sz="24" w:space="0"/>
              <w:right w:val="single" w:color="auto" w:sz="4" w:space="0"/>
            </w:tcBorders>
            <w:shd w:val="clear" w:color="auto" w:fill="auto"/>
          </w:tcPr>
          <w:p w:rsidRPr="00CC60E4" w:rsidR="00DE6728" w:rsidP="00DE6728" w:rsidRDefault="00DE6728" w14:paraId="6F14B00D" w14:textId="77777777">
            <w:pPr>
              <w:ind w:firstLine="0"/>
              <w:jc w:val="center"/>
              <w:rPr>
                <w:rFonts w:ascii="Times New Roman" w:hAnsi="Times New Roman"/>
                <w:b/>
                <w:bCs/>
                <w:sz w:val="20"/>
                <w:szCs w:val="20"/>
              </w:rPr>
            </w:pPr>
          </w:p>
        </w:tc>
        <w:tc>
          <w:tcPr>
            <w:tcW w:w="1057" w:type="dxa"/>
            <w:tcBorders>
              <w:top w:val="single" w:color="auto" w:sz="4" w:space="0"/>
              <w:left w:val="single" w:color="auto" w:sz="4" w:space="0"/>
              <w:bottom w:val="single" w:color="auto" w:sz="24" w:space="0"/>
              <w:right w:val="single" w:color="auto" w:sz="4" w:space="0"/>
            </w:tcBorders>
            <w:shd w:val="clear" w:color="auto" w:fill="D9D9D9" w:themeFill="background1" w:themeFillShade="D9"/>
            <w:hideMark/>
          </w:tcPr>
          <w:p w:rsidRPr="00CC60E4" w:rsidR="00DE6728" w:rsidP="00DE6728" w:rsidRDefault="00DE6728" w14:paraId="07B2D4EB" w14:textId="77777777">
            <w:pPr>
              <w:ind w:firstLine="0"/>
              <w:jc w:val="center"/>
              <w:rPr>
                <w:rFonts w:ascii="Times New Roman" w:hAnsi="Times New Roman"/>
                <w:b/>
                <w:bCs/>
                <w:sz w:val="20"/>
                <w:szCs w:val="20"/>
              </w:rPr>
            </w:pPr>
            <w:r>
              <w:rPr>
                <w:rFonts w:ascii="Times New Roman" w:hAnsi="Times New Roman"/>
                <w:b/>
                <w:bCs/>
                <w:sz w:val="20"/>
                <w:szCs w:val="20"/>
              </w:rPr>
              <w:t>0</w:t>
            </w:r>
          </w:p>
        </w:tc>
        <w:tc>
          <w:tcPr>
            <w:tcW w:w="1260" w:type="dxa"/>
            <w:tcBorders>
              <w:top w:val="single" w:color="auto" w:sz="4" w:space="0"/>
              <w:left w:val="single" w:color="auto" w:sz="4" w:space="0"/>
              <w:bottom w:val="single" w:color="auto" w:sz="24" w:space="0"/>
              <w:right w:val="single" w:color="auto" w:sz="4" w:space="0"/>
            </w:tcBorders>
            <w:shd w:val="clear" w:color="auto" w:fill="auto"/>
          </w:tcPr>
          <w:p w:rsidRPr="00CC60E4" w:rsidR="00DE6728" w:rsidP="00DE6728" w:rsidRDefault="00DE6728" w14:paraId="729EE7F3" w14:textId="290D4D3D">
            <w:pPr>
              <w:ind w:firstLine="0"/>
              <w:jc w:val="center"/>
              <w:rPr>
                <w:rFonts w:ascii="Times New Roman" w:hAnsi="Times New Roman"/>
                <w:b/>
                <w:bCs/>
                <w:sz w:val="20"/>
                <w:szCs w:val="20"/>
              </w:rPr>
            </w:pPr>
          </w:p>
        </w:tc>
        <w:tc>
          <w:tcPr>
            <w:tcW w:w="1530" w:type="dxa"/>
            <w:tcBorders>
              <w:top w:val="single" w:color="auto" w:sz="4" w:space="0"/>
              <w:left w:val="single" w:color="auto" w:sz="4" w:space="0"/>
              <w:bottom w:val="single" w:color="auto" w:sz="24" w:space="0"/>
              <w:right w:val="single" w:color="auto" w:sz="4" w:space="0"/>
            </w:tcBorders>
            <w:shd w:val="clear" w:color="auto" w:fill="auto"/>
            <w:hideMark/>
          </w:tcPr>
          <w:p w:rsidRPr="00CC60E4" w:rsidR="00DE6728" w:rsidP="00DE6728" w:rsidRDefault="00DE6728" w14:paraId="55355867" w14:textId="77777777">
            <w:pPr>
              <w:ind w:firstLine="0"/>
              <w:jc w:val="center"/>
              <w:rPr>
                <w:rFonts w:ascii="Times New Roman" w:hAnsi="Times New Roman"/>
                <w:b/>
                <w:bCs/>
                <w:sz w:val="20"/>
                <w:szCs w:val="20"/>
              </w:rPr>
            </w:pPr>
            <w:r w:rsidRPr="00CC60E4">
              <w:rPr>
                <w:rFonts w:ascii="Times New Roman" w:hAnsi="Times New Roman"/>
                <w:b/>
                <w:bCs/>
                <w:sz w:val="20"/>
                <w:szCs w:val="20"/>
              </w:rPr>
              <w:t>$</w:t>
            </w:r>
            <w:r>
              <w:rPr>
                <w:rFonts w:ascii="Times New Roman" w:hAnsi="Times New Roman"/>
                <w:b/>
                <w:bCs/>
                <w:sz w:val="20"/>
                <w:szCs w:val="20"/>
              </w:rPr>
              <w:t>0</w:t>
            </w:r>
          </w:p>
        </w:tc>
      </w:tr>
      <w:tr w:rsidRPr="00231602" w:rsidR="002C2A1B" w:rsidTr="005C4E6E" w14:paraId="6AB1087B" w14:textId="77777777">
        <w:trPr>
          <w:tblHeader/>
        </w:trPr>
        <w:tc>
          <w:tcPr>
            <w:tcW w:w="190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2C2A1B" w14:paraId="0D676651" w14:textId="77777777">
            <w:pPr>
              <w:ind w:firstLine="0"/>
              <w:rPr>
                <w:rFonts w:ascii="Times New Roman" w:hAnsi="Times New Roman"/>
                <w:b/>
                <w:bCs/>
                <w:sz w:val="20"/>
                <w:szCs w:val="20"/>
              </w:rPr>
            </w:pPr>
            <w:r w:rsidRPr="005C4E6E">
              <w:rPr>
                <w:rFonts w:ascii="Times New Roman" w:hAnsi="Times New Roman"/>
                <w:b/>
                <w:bCs/>
                <w:color w:val="FFFFFF" w:themeColor="background1"/>
                <w:sz w:val="20"/>
                <w:szCs w:val="20"/>
              </w:rPr>
              <w:t>Collection</w:t>
            </w:r>
            <w:r w:rsidRPr="00231602">
              <w:rPr>
                <w:rFonts w:ascii="Times New Roman" w:hAnsi="Times New Roman"/>
                <w:b/>
                <w:bCs/>
                <w:sz w:val="20"/>
                <w:szCs w:val="20"/>
              </w:rPr>
              <w:t xml:space="preserve"> Total</w:t>
            </w:r>
          </w:p>
        </w:tc>
        <w:tc>
          <w:tcPr>
            <w:tcW w:w="1349"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5B6543" w14:paraId="52CCF922" w14:textId="4B250B2A">
            <w:pPr>
              <w:ind w:firstLine="0"/>
              <w:jc w:val="right"/>
              <w:rPr>
                <w:rFonts w:ascii="Times New Roman" w:hAnsi="Times New Roman"/>
                <w:b/>
                <w:bCs/>
                <w:sz w:val="20"/>
                <w:szCs w:val="20"/>
              </w:rPr>
            </w:pPr>
            <w:r>
              <w:rPr>
                <w:rFonts w:ascii="Times New Roman" w:hAnsi="Times New Roman"/>
                <w:b/>
                <w:bCs/>
                <w:sz w:val="20"/>
                <w:szCs w:val="20"/>
              </w:rPr>
              <w:t>86</w:t>
            </w:r>
          </w:p>
        </w:tc>
        <w:tc>
          <w:tcPr>
            <w:tcW w:w="135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2C2A1B" w14:paraId="1C7E60AD" w14:textId="77777777">
            <w:pPr>
              <w:ind w:firstLine="0"/>
              <w:jc w:val="right"/>
              <w:rPr>
                <w:rFonts w:ascii="Times New Roman" w:hAnsi="Times New Roman"/>
                <w:b/>
                <w:bCs/>
                <w:sz w:val="20"/>
                <w:szCs w:val="20"/>
              </w:rPr>
            </w:pPr>
            <w:r w:rsidRPr="00231602">
              <w:rPr>
                <w:rFonts w:ascii="Times New Roman" w:hAnsi="Times New Roman"/>
                <w:b/>
                <w:bCs/>
                <w:sz w:val="20"/>
                <w:szCs w:val="20"/>
              </w:rPr>
              <w:t> </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5B6543" w14:paraId="374F7FBA" w14:textId="672A2585">
            <w:pPr>
              <w:ind w:firstLine="0"/>
              <w:jc w:val="right"/>
              <w:rPr>
                <w:rFonts w:ascii="Times New Roman" w:hAnsi="Times New Roman"/>
                <w:b/>
                <w:bCs/>
                <w:sz w:val="20"/>
                <w:szCs w:val="20"/>
              </w:rPr>
            </w:pPr>
            <w:r>
              <w:rPr>
                <w:rFonts w:ascii="Times New Roman" w:hAnsi="Times New Roman"/>
                <w:b/>
                <w:bCs/>
                <w:sz w:val="20"/>
                <w:szCs w:val="20"/>
              </w:rPr>
              <w:t>1,118</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tcPr>
          <w:p w:rsidRPr="00231602" w:rsidR="002C2A1B" w:rsidP="00174F1F" w:rsidRDefault="002C2A1B" w14:paraId="7FE3C2DB" w14:textId="77777777">
            <w:pPr>
              <w:ind w:firstLine="0"/>
              <w:jc w:val="right"/>
              <w:rPr>
                <w:rFonts w:ascii="Times New Roman" w:hAnsi="Times New Roman"/>
                <w:b/>
                <w:bCs/>
                <w:sz w:val="20"/>
                <w:szCs w:val="20"/>
              </w:rPr>
            </w:pPr>
            <w:r w:rsidRPr="00231602">
              <w:rPr>
                <w:rFonts w:ascii="Times New Roman" w:hAnsi="Times New Roman"/>
                <w:b/>
                <w:bCs/>
                <w:sz w:val="20"/>
                <w:szCs w:val="20"/>
              </w:rPr>
              <w:t> </w:t>
            </w:r>
          </w:p>
        </w:tc>
        <w:tc>
          <w:tcPr>
            <w:tcW w:w="1057"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2C2A1B" w14:paraId="5FB745EA" w14:textId="77777777">
            <w:pPr>
              <w:ind w:firstLine="0"/>
              <w:jc w:val="right"/>
              <w:rPr>
                <w:rFonts w:ascii="Times New Roman" w:hAnsi="Times New Roman"/>
                <w:b/>
                <w:bCs/>
                <w:sz w:val="20"/>
                <w:szCs w:val="20"/>
              </w:rPr>
            </w:pPr>
            <w:r>
              <w:rPr>
                <w:rFonts w:ascii="Times New Roman" w:hAnsi="Times New Roman"/>
                <w:b/>
                <w:bCs/>
                <w:sz w:val="20"/>
                <w:szCs w:val="20"/>
              </w:rPr>
              <w:t>10,406</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tcPr>
          <w:p w:rsidRPr="00231602" w:rsidR="002C2A1B" w:rsidP="00174F1F" w:rsidRDefault="002C2A1B" w14:paraId="150213AD" w14:textId="77777777">
            <w:pPr>
              <w:ind w:firstLine="0"/>
              <w:jc w:val="right"/>
              <w:rPr>
                <w:rFonts w:ascii="Times New Roman" w:hAnsi="Times New Roman"/>
                <w:b/>
                <w:bCs/>
                <w:sz w:val="20"/>
                <w:szCs w:val="20"/>
              </w:rPr>
            </w:pPr>
            <w:r w:rsidRPr="00231602">
              <w:rPr>
                <w:rFonts w:ascii="Times New Roman" w:hAnsi="Times New Roman"/>
                <w:b/>
                <w:bCs/>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231602" w:rsidR="002C2A1B" w:rsidP="00174F1F" w:rsidRDefault="002C2A1B" w14:paraId="0BB99C62" w14:textId="77777777">
            <w:pPr>
              <w:ind w:firstLine="0"/>
              <w:jc w:val="right"/>
              <w:rPr>
                <w:rFonts w:ascii="Times New Roman" w:hAnsi="Times New Roman"/>
                <w:b/>
                <w:bCs/>
                <w:sz w:val="20"/>
                <w:szCs w:val="20"/>
              </w:rPr>
            </w:pPr>
            <w:r w:rsidRPr="00231602">
              <w:rPr>
                <w:rFonts w:ascii="Times New Roman" w:hAnsi="Times New Roman"/>
                <w:b/>
                <w:bCs/>
                <w:sz w:val="20"/>
                <w:szCs w:val="20"/>
              </w:rPr>
              <w:t>$</w:t>
            </w:r>
            <w:r>
              <w:rPr>
                <w:rFonts w:ascii="Times New Roman" w:hAnsi="Times New Roman"/>
                <w:b/>
                <w:bCs/>
                <w:sz w:val="20"/>
                <w:szCs w:val="20"/>
              </w:rPr>
              <w:t>726,456</w:t>
            </w:r>
          </w:p>
        </w:tc>
      </w:tr>
    </w:tbl>
    <w:p w:rsidRPr="002E2ED2" w:rsidR="00D943BF" w:rsidP="00821AA6" w:rsidRDefault="00D943BF" w14:paraId="7315BE1F" w14:textId="1376B386">
      <w:pPr>
        <w:ind w:left="630" w:firstLine="0"/>
        <w:rPr>
          <w:rFonts w:ascii="Times New Roman" w:hAnsi="Times New Roman"/>
          <w:sz w:val="20"/>
          <w:szCs w:val="20"/>
          <w:lang w:bidi="ar-SA"/>
        </w:rPr>
      </w:pPr>
      <w:r w:rsidRPr="002E2ED2">
        <w:rPr>
          <w:rFonts w:ascii="Times New Roman" w:hAnsi="Times New Roman"/>
          <w:b/>
          <w:bCs/>
          <w:sz w:val="20"/>
          <w:szCs w:val="20"/>
          <w:lang w:bidi="ar-SA"/>
        </w:rPr>
        <w:t xml:space="preserve">* The total number of respondents (86) was calculated </w:t>
      </w:r>
      <w:r w:rsidR="005B6543">
        <w:rPr>
          <w:rFonts w:ascii="Times New Roman" w:hAnsi="Times New Roman"/>
          <w:b/>
          <w:bCs/>
          <w:sz w:val="20"/>
          <w:szCs w:val="20"/>
          <w:lang w:bidi="ar-SA"/>
        </w:rPr>
        <w:t>using</w:t>
      </w:r>
      <w:r w:rsidRPr="002E2ED2" w:rsidR="005B6543">
        <w:rPr>
          <w:rFonts w:ascii="Times New Roman" w:hAnsi="Times New Roman"/>
          <w:b/>
          <w:bCs/>
          <w:sz w:val="20"/>
          <w:szCs w:val="20"/>
          <w:lang w:bidi="ar-SA"/>
        </w:rPr>
        <w:t xml:space="preserve"> </w:t>
      </w:r>
      <w:r w:rsidRPr="002E2ED2">
        <w:rPr>
          <w:rFonts w:ascii="Times New Roman" w:hAnsi="Times New Roman"/>
          <w:b/>
          <w:bCs/>
          <w:sz w:val="20"/>
          <w:szCs w:val="20"/>
          <w:lang w:bidi="ar-SA"/>
        </w:rPr>
        <w:t>a three-year average and represents the number of MAP approved Lenders that are authorized to submit loan applications for FHA insurance for multifamily projects.  The former number of respondents was 95.  The decrease is attributable to mergers among approved firms and HUD’s removal of inactive lenders.</w:t>
      </w:r>
      <w:r w:rsidR="001314CC">
        <w:rPr>
          <w:rFonts w:ascii="Times New Roman" w:hAnsi="Times New Roman"/>
          <w:b/>
          <w:bCs/>
          <w:sz w:val="20"/>
          <w:szCs w:val="20"/>
          <w:lang w:bidi="ar-SA"/>
        </w:rPr>
        <w:t xml:space="preserve">  The average </w:t>
      </w:r>
      <w:r w:rsidR="001D3402">
        <w:rPr>
          <w:rFonts w:ascii="Times New Roman" w:hAnsi="Times New Roman"/>
          <w:b/>
          <w:bCs/>
          <w:sz w:val="20"/>
          <w:szCs w:val="20"/>
          <w:lang w:bidi="ar-SA"/>
        </w:rPr>
        <w:t>hours per response is 30 hours [</w:t>
      </w:r>
      <w:r w:rsidR="009A6F50">
        <w:rPr>
          <w:rFonts w:ascii="Times New Roman" w:hAnsi="Times New Roman"/>
          <w:b/>
          <w:bCs/>
          <w:sz w:val="20"/>
          <w:szCs w:val="20"/>
          <w:lang w:bidi="ar-SA"/>
        </w:rPr>
        <w:t>121 hrs / 4</w:t>
      </w:r>
      <w:r w:rsidR="00E60178">
        <w:rPr>
          <w:rFonts w:ascii="Times New Roman" w:hAnsi="Times New Roman"/>
          <w:b/>
          <w:bCs/>
          <w:sz w:val="20"/>
          <w:szCs w:val="20"/>
          <w:lang w:bidi="ar-SA"/>
        </w:rPr>
        <w:t>* = 30.25]</w:t>
      </w:r>
      <w:r w:rsidR="00C755A9">
        <w:rPr>
          <w:rFonts w:ascii="Times New Roman" w:hAnsi="Times New Roman"/>
          <w:b/>
          <w:bCs/>
          <w:sz w:val="20"/>
          <w:szCs w:val="20"/>
          <w:lang w:bidi="ar-SA"/>
        </w:rPr>
        <w:t xml:space="preserve">. *See </w:t>
      </w:r>
      <w:r w:rsidR="00FD4691">
        <w:rPr>
          <w:rFonts w:ascii="Times New Roman" w:hAnsi="Times New Roman"/>
          <w:b/>
          <w:bCs/>
          <w:sz w:val="20"/>
          <w:szCs w:val="20"/>
          <w:lang w:bidi="ar-SA"/>
        </w:rPr>
        <w:t xml:space="preserve">explanation for </w:t>
      </w:r>
      <w:r w:rsidR="00C755A9">
        <w:rPr>
          <w:rFonts w:ascii="Times New Roman" w:hAnsi="Times New Roman"/>
          <w:b/>
          <w:bCs/>
          <w:sz w:val="20"/>
          <w:szCs w:val="20"/>
          <w:lang w:bidi="ar-SA"/>
        </w:rPr>
        <w:t xml:space="preserve">number 1 and 3 </w:t>
      </w:r>
      <w:r w:rsidR="00FD4691">
        <w:rPr>
          <w:rFonts w:ascii="Times New Roman" w:hAnsi="Times New Roman"/>
          <w:b/>
          <w:bCs/>
          <w:sz w:val="20"/>
          <w:szCs w:val="20"/>
          <w:lang w:bidi="ar-SA"/>
        </w:rPr>
        <w:t>below.</w:t>
      </w:r>
    </w:p>
    <w:p w:rsidRPr="002E2ED2" w:rsidR="00D943BF" w:rsidP="00821AA6" w:rsidRDefault="00D943BF" w14:paraId="242BB2CF" w14:textId="77777777">
      <w:pPr>
        <w:ind w:left="630" w:firstLine="0"/>
        <w:rPr>
          <w:rFonts w:ascii="Times New Roman" w:hAnsi="Times New Roman"/>
          <w:sz w:val="20"/>
          <w:szCs w:val="20"/>
          <w:lang w:bidi="ar-SA"/>
        </w:rPr>
      </w:pPr>
      <w:r w:rsidRPr="002E2ED2">
        <w:rPr>
          <w:rFonts w:ascii="Times New Roman" w:hAnsi="Times New Roman"/>
          <w:sz w:val="20"/>
          <w:szCs w:val="20"/>
          <w:lang w:bidi="ar-SA"/>
        </w:rPr>
        <w:t>1) The total number of loan applications submitted (874) in calendar year 2019 that resulted in an executed Firm Commitment is 644 projects; this is a decrease of 230 loan applications. The total number of Commitments is broken out as 240 new construction/substantial rehabilitation (NC/SR) and 404 refinance/acquisition applications. This is a decrease on NC/SR applications since 2016 due to a wide variety of factors, including interest rate volatility, program mix (i.e. Sections 223(f) and 223(a)(7)), and economic conditions.</w:t>
      </w:r>
    </w:p>
    <w:p w:rsidRPr="002E2ED2" w:rsidR="00D943BF" w:rsidP="00821AA6" w:rsidRDefault="00D943BF" w14:paraId="3B77794E" w14:textId="77777777">
      <w:pPr>
        <w:ind w:left="630" w:firstLine="0"/>
        <w:rPr>
          <w:rFonts w:ascii="Times New Roman" w:hAnsi="Times New Roman"/>
          <w:sz w:val="20"/>
          <w:szCs w:val="20"/>
          <w:lang w:bidi="ar-SA"/>
        </w:rPr>
      </w:pPr>
    </w:p>
    <w:p w:rsidRPr="002E2ED2" w:rsidR="00D943BF" w:rsidP="00821AA6" w:rsidRDefault="00D943BF" w14:paraId="71757176" w14:textId="77777777">
      <w:pPr>
        <w:ind w:left="630" w:firstLine="0"/>
        <w:rPr>
          <w:rFonts w:ascii="Times New Roman" w:hAnsi="Times New Roman"/>
          <w:sz w:val="20"/>
          <w:szCs w:val="20"/>
          <w:lang w:bidi="ar-SA"/>
        </w:rPr>
      </w:pPr>
      <w:r w:rsidRPr="002E2ED2">
        <w:rPr>
          <w:rFonts w:ascii="Times New Roman" w:hAnsi="Times New Roman"/>
          <w:sz w:val="20"/>
          <w:szCs w:val="20"/>
          <w:lang w:bidi="ar-SA"/>
        </w:rPr>
        <w:t>2) DAP data research for executed Firm Commitments with approved extensions in calendar year 2019, is 501 projects.  To determine the frequency of responses for 98 projects, we took an average of the total number of project DAP data (501) and divided that number by 644 (total projects with executed Firm Commitment) results in approximately, on average, a frequency of responses of 1.0.</w:t>
      </w:r>
    </w:p>
    <w:p w:rsidRPr="002E2ED2" w:rsidR="00D943BF" w:rsidP="00821AA6" w:rsidRDefault="00D943BF" w14:paraId="418EAAB0" w14:textId="77777777">
      <w:pPr>
        <w:ind w:left="630" w:firstLine="0"/>
        <w:rPr>
          <w:rFonts w:ascii="Times New Roman" w:hAnsi="Times New Roman"/>
          <w:sz w:val="20"/>
          <w:szCs w:val="20"/>
          <w:lang w:bidi="ar-SA"/>
        </w:rPr>
      </w:pPr>
    </w:p>
    <w:p w:rsidRPr="002E2ED2" w:rsidR="00D943BF" w:rsidP="00821AA6" w:rsidRDefault="00D943BF" w14:paraId="1936EE4B" w14:textId="77777777">
      <w:pPr>
        <w:ind w:left="630" w:firstLine="0"/>
        <w:rPr>
          <w:rFonts w:ascii="Times New Roman" w:hAnsi="Times New Roman"/>
          <w:sz w:val="20"/>
          <w:szCs w:val="20"/>
          <w:lang w:bidi="ar-SA"/>
        </w:rPr>
      </w:pPr>
      <w:r w:rsidRPr="002E2ED2">
        <w:rPr>
          <w:rFonts w:ascii="Times New Roman" w:hAnsi="Times New Roman"/>
          <w:sz w:val="20"/>
          <w:szCs w:val="20"/>
          <w:lang w:bidi="ar-SA"/>
        </w:rPr>
        <w:t>3) Items submitted in new construction, substantial rehabilitation applications only: 240 loans, which include five (5) Section 241(a) loans.</w:t>
      </w:r>
    </w:p>
    <w:p w:rsidRPr="002E2ED2" w:rsidR="00D943BF" w:rsidP="00821AA6" w:rsidRDefault="00D943BF" w14:paraId="6B606A3E" w14:textId="77777777">
      <w:pPr>
        <w:ind w:left="630" w:firstLine="0"/>
        <w:rPr>
          <w:rFonts w:ascii="Times New Roman" w:hAnsi="Times New Roman"/>
          <w:sz w:val="20"/>
          <w:szCs w:val="20"/>
          <w:lang w:bidi="ar-SA"/>
        </w:rPr>
      </w:pPr>
    </w:p>
    <w:p w:rsidRPr="002E2ED2" w:rsidR="00D943BF" w:rsidP="00821AA6" w:rsidRDefault="00D943BF" w14:paraId="6CD8B2CC" w14:textId="77777777">
      <w:pPr>
        <w:ind w:left="630" w:firstLine="0"/>
        <w:rPr>
          <w:rFonts w:ascii="Times New Roman" w:hAnsi="Times New Roman"/>
          <w:sz w:val="20"/>
          <w:szCs w:val="20"/>
          <w:lang w:bidi="ar-SA"/>
        </w:rPr>
      </w:pPr>
      <w:r w:rsidRPr="002E2ED2">
        <w:rPr>
          <w:rFonts w:ascii="Times New Roman" w:hAnsi="Times New Roman"/>
          <w:sz w:val="20"/>
          <w:szCs w:val="20"/>
          <w:lang w:bidi="ar-SA"/>
        </w:rPr>
        <w:t>4) The number of drawings, specifications and Amendment AIA-B108 exhibits submitted for NC/SR was 240 in calendar year 2019.  Changes in this figure vary over time and reflect loan types sought by property owners, such as refinancing or acquiring properties under the Section 223(f) or 223(a)(7) Programs.</w:t>
      </w:r>
    </w:p>
    <w:p w:rsidRPr="002E2ED2" w:rsidR="00D943BF" w:rsidP="00821AA6" w:rsidRDefault="00D943BF" w14:paraId="50503A10" w14:textId="77777777">
      <w:pPr>
        <w:ind w:left="630" w:firstLine="0"/>
        <w:rPr>
          <w:rFonts w:ascii="Times New Roman" w:hAnsi="Times New Roman"/>
          <w:sz w:val="20"/>
          <w:szCs w:val="20"/>
          <w:lang w:bidi="ar-SA"/>
        </w:rPr>
      </w:pPr>
    </w:p>
    <w:p w:rsidRPr="002E2ED2" w:rsidR="00D943BF" w:rsidP="00821AA6" w:rsidRDefault="00D943BF" w14:paraId="30D05EB1" w14:textId="77777777">
      <w:pPr>
        <w:ind w:left="630" w:firstLine="0"/>
        <w:rPr>
          <w:rFonts w:ascii="Times New Roman" w:hAnsi="Times New Roman"/>
          <w:sz w:val="20"/>
          <w:szCs w:val="20"/>
          <w:lang w:bidi="ar-SA"/>
        </w:rPr>
      </w:pPr>
      <w:r w:rsidRPr="002E2ED2">
        <w:rPr>
          <w:rFonts w:ascii="Times New Roman" w:hAnsi="Times New Roman"/>
          <w:sz w:val="20"/>
          <w:szCs w:val="20"/>
          <w:lang w:bidi="ar-SA"/>
        </w:rPr>
        <w:t>5) Third party professionals’ burden hours, 85, represent an aggregate of the five (5) burden hours for each exhibit listed under the applications for NC/SR and standard practice forms.</w:t>
      </w:r>
    </w:p>
    <w:p w:rsidRPr="002E2ED2" w:rsidR="00D943BF" w:rsidP="00821AA6" w:rsidRDefault="00D943BF" w14:paraId="44CD6ED6" w14:textId="77777777">
      <w:pPr>
        <w:ind w:left="630" w:firstLine="0"/>
        <w:rPr>
          <w:rFonts w:ascii="Times New Roman" w:hAnsi="Times New Roman"/>
          <w:sz w:val="20"/>
          <w:szCs w:val="20"/>
          <w:lang w:bidi="ar-SA"/>
        </w:rPr>
      </w:pPr>
    </w:p>
    <w:p w:rsidR="00D943BF" w:rsidP="00821AA6" w:rsidRDefault="00D943BF" w14:paraId="1821ECF9" w14:textId="657138B7">
      <w:pPr>
        <w:ind w:left="630" w:firstLine="0"/>
        <w:rPr>
          <w:rFonts w:ascii="Times New Roman" w:hAnsi="Times New Roman"/>
          <w:sz w:val="20"/>
          <w:szCs w:val="20"/>
          <w:lang w:bidi="ar-SA"/>
        </w:rPr>
      </w:pPr>
      <w:r w:rsidRPr="002E2ED2">
        <w:rPr>
          <w:rFonts w:ascii="Times New Roman" w:hAnsi="Times New Roman"/>
          <w:sz w:val="20"/>
          <w:szCs w:val="20"/>
          <w:lang w:bidi="ar-SA"/>
        </w:rPr>
        <w:t>6)  The hourly cost per response for third party professionals is estimated as an aggregate of the hourly cost for the five (5) exhibits listed under the applications for NC/SR and standard practice forms [$376 / 5 = $75].</w:t>
      </w:r>
    </w:p>
    <w:p w:rsidR="00CB723D" w:rsidP="00821AA6" w:rsidRDefault="00CB723D" w14:paraId="4399BBFE" w14:textId="7BCDCE3F">
      <w:pPr>
        <w:ind w:left="630" w:firstLine="0"/>
        <w:rPr>
          <w:rFonts w:ascii="Times New Roman" w:hAnsi="Times New Roman"/>
          <w:sz w:val="20"/>
          <w:szCs w:val="20"/>
          <w:lang w:bidi="ar-SA"/>
        </w:rPr>
      </w:pPr>
    </w:p>
    <w:p w:rsidRPr="002E2ED2" w:rsidR="00CB723D" w:rsidP="00821AA6" w:rsidRDefault="00CB723D" w14:paraId="216E31F6" w14:textId="16502EDA">
      <w:pPr>
        <w:spacing w:after="240"/>
        <w:ind w:left="634" w:firstLine="0"/>
        <w:rPr>
          <w:rFonts w:ascii="Times New Roman" w:hAnsi="Times New Roman"/>
          <w:sz w:val="20"/>
          <w:szCs w:val="20"/>
          <w:lang w:bidi="ar-SA"/>
        </w:rPr>
      </w:pPr>
      <w:r>
        <w:rPr>
          <w:rFonts w:ascii="Times New Roman" w:hAnsi="Times New Roman"/>
          <w:sz w:val="20"/>
          <w:szCs w:val="20"/>
          <w:lang w:bidi="ar-SA"/>
        </w:rPr>
        <w:t>7) The MAP Lender will submit a closing package</w:t>
      </w:r>
      <w:r w:rsidR="00D91782">
        <w:rPr>
          <w:rFonts w:ascii="Times New Roman" w:hAnsi="Times New Roman"/>
          <w:sz w:val="20"/>
          <w:szCs w:val="20"/>
          <w:lang w:bidi="ar-SA"/>
        </w:rPr>
        <w:t xml:space="preserve"> one time for </w:t>
      </w:r>
      <w:r w:rsidR="00977F8D">
        <w:rPr>
          <w:rFonts w:ascii="Times New Roman" w:hAnsi="Times New Roman"/>
          <w:sz w:val="20"/>
          <w:szCs w:val="20"/>
          <w:lang w:bidi="ar-SA"/>
        </w:rPr>
        <w:t>initial closing (new construction/ substan</w:t>
      </w:r>
      <w:r w:rsidR="00CB633E">
        <w:rPr>
          <w:rFonts w:ascii="Times New Roman" w:hAnsi="Times New Roman"/>
          <w:sz w:val="20"/>
          <w:szCs w:val="20"/>
          <w:lang w:bidi="ar-SA"/>
        </w:rPr>
        <w:t>tial rehabilitation) and existing closing (refinance)</w:t>
      </w:r>
      <w:r w:rsidR="004A65D8">
        <w:rPr>
          <w:rFonts w:ascii="Times New Roman" w:hAnsi="Times New Roman"/>
          <w:sz w:val="20"/>
          <w:szCs w:val="20"/>
          <w:lang w:bidi="ar-SA"/>
        </w:rPr>
        <w:t xml:space="preserve">. The </w:t>
      </w:r>
      <w:r w:rsidR="003D18A9">
        <w:rPr>
          <w:rFonts w:ascii="Times New Roman" w:hAnsi="Times New Roman"/>
          <w:sz w:val="20"/>
          <w:szCs w:val="20"/>
          <w:lang w:bidi="ar-SA"/>
        </w:rPr>
        <w:t xml:space="preserve">estimated </w:t>
      </w:r>
      <w:r w:rsidR="00DE7898">
        <w:rPr>
          <w:rFonts w:ascii="Times New Roman" w:hAnsi="Times New Roman"/>
          <w:sz w:val="20"/>
          <w:szCs w:val="20"/>
          <w:lang w:bidi="ar-SA"/>
        </w:rPr>
        <w:t xml:space="preserve">hourly cost for a </w:t>
      </w:r>
      <w:r w:rsidR="003D18A9">
        <w:rPr>
          <w:rFonts w:ascii="Times New Roman" w:hAnsi="Times New Roman"/>
          <w:sz w:val="20"/>
          <w:szCs w:val="20"/>
          <w:lang w:bidi="ar-SA"/>
        </w:rPr>
        <w:t xml:space="preserve">title agent </w:t>
      </w:r>
      <w:r w:rsidR="00DE7898">
        <w:rPr>
          <w:rFonts w:ascii="Times New Roman" w:hAnsi="Times New Roman"/>
          <w:sz w:val="20"/>
          <w:szCs w:val="20"/>
          <w:lang w:bidi="ar-SA"/>
        </w:rPr>
        <w:t xml:space="preserve">to </w:t>
      </w:r>
      <w:r w:rsidR="0081053C">
        <w:rPr>
          <w:rFonts w:ascii="Times New Roman" w:hAnsi="Times New Roman"/>
          <w:sz w:val="20"/>
          <w:szCs w:val="20"/>
          <w:lang w:bidi="ar-SA"/>
        </w:rPr>
        <w:t>prepare</w:t>
      </w:r>
      <w:r w:rsidR="00024C17">
        <w:rPr>
          <w:rFonts w:ascii="Times New Roman" w:hAnsi="Times New Roman"/>
          <w:sz w:val="20"/>
          <w:szCs w:val="20"/>
          <w:lang w:bidi="ar-SA"/>
        </w:rPr>
        <w:t xml:space="preserve">, collect </w:t>
      </w:r>
      <w:r w:rsidR="0081053C">
        <w:rPr>
          <w:rFonts w:ascii="Times New Roman" w:hAnsi="Times New Roman"/>
          <w:sz w:val="20"/>
          <w:szCs w:val="20"/>
          <w:lang w:bidi="ar-SA"/>
        </w:rPr>
        <w:t xml:space="preserve">and review </w:t>
      </w:r>
      <w:r w:rsidR="00024C17">
        <w:rPr>
          <w:rFonts w:ascii="Times New Roman" w:hAnsi="Times New Roman"/>
          <w:sz w:val="20"/>
          <w:szCs w:val="20"/>
          <w:lang w:bidi="ar-SA"/>
        </w:rPr>
        <w:t>is $45</w:t>
      </w:r>
      <w:r w:rsidR="00546524">
        <w:rPr>
          <w:rFonts w:ascii="Times New Roman" w:hAnsi="Times New Roman"/>
          <w:sz w:val="20"/>
          <w:szCs w:val="20"/>
          <w:lang w:bidi="ar-SA"/>
        </w:rPr>
        <w:t xml:space="preserve">.  The burden hours is </w:t>
      </w:r>
      <w:r w:rsidR="003D169E">
        <w:rPr>
          <w:rFonts w:ascii="Times New Roman" w:hAnsi="Times New Roman"/>
          <w:sz w:val="20"/>
          <w:szCs w:val="20"/>
          <w:lang w:bidi="ar-SA"/>
        </w:rPr>
        <w:t xml:space="preserve">100.   The burden hours for the Closing documents </w:t>
      </w:r>
      <w:r w:rsidR="002F3DBA">
        <w:rPr>
          <w:rFonts w:ascii="Times New Roman" w:hAnsi="Times New Roman"/>
          <w:sz w:val="20"/>
          <w:szCs w:val="20"/>
          <w:lang w:bidi="ar-SA"/>
        </w:rPr>
        <w:t xml:space="preserve">collection is </w:t>
      </w:r>
      <w:r w:rsidRPr="002F3DBA" w:rsidR="002F3DBA">
        <w:rPr>
          <w:rFonts w:ascii="Times New Roman" w:hAnsi="Times New Roman"/>
          <w:sz w:val="20"/>
          <w:szCs w:val="20"/>
        </w:rPr>
        <w:t>2502-0598</w:t>
      </w:r>
      <w:r w:rsidR="002F3DBA">
        <w:rPr>
          <w:rFonts w:ascii="Times New Roman" w:hAnsi="Times New Roman"/>
          <w:sz w:val="20"/>
          <w:szCs w:val="20"/>
        </w:rPr>
        <w:t>.</w:t>
      </w:r>
    </w:p>
    <w:p w:rsidRPr="006010E7" w:rsidR="00E97CB9" w:rsidP="00772ACA" w:rsidRDefault="00E97CB9" w14:paraId="00AD24A5" w14:textId="77777777">
      <w:pPr>
        <w:pStyle w:val="BodyTextIndent2"/>
        <w:spacing w:after="120"/>
        <w:ind w:left="0"/>
        <w:jc w:val="both"/>
        <w:rPr>
          <w:sz w:val="18"/>
          <w:szCs w:val="18"/>
        </w:rPr>
      </w:pPr>
    </w:p>
    <w:p w:rsidRPr="00821AA6" w:rsidR="004505F9" w:rsidP="00821AA6" w:rsidRDefault="00BA270A" w14:paraId="0D637FFF" w14:textId="0344F906">
      <w:pPr>
        <w:tabs>
          <w:tab w:val="left" w:pos="1080"/>
        </w:tabs>
        <w:ind w:left="720" w:firstLine="0"/>
        <w:jc w:val="both"/>
        <w:rPr>
          <w:rFonts w:ascii="Times New (W1)" w:hAnsi="Times New (W1)"/>
          <w:sz w:val="24"/>
        </w:rPr>
      </w:pPr>
      <w:r w:rsidRPr="00821AA6">
        <w:rPr>
          <w:rFonts w:ascii="Times New (W1)" w:hAnsi="Times New (W1)"/>
          <w:sz w:val="24"/>
        </w:rPr>
        <w:t>13.</w:t>
      </w:r>
      <w:r w:rsidR="00821AA6">
        <w:rPr>
          <w:rFonts w:ascii="Times New (W1)" w:hAnsi="Times New (W1)"/>
          <w:sz w:val="24"/>
        </w:rPr>
        <w:t xml:space="preserve">   </w:t>
      </w:r>
      <w:r w:rsidRPr="00821AA6" w:rsidR="004505F9">
        <w:rPr>
          <w:rFonts w:ascii="Times New (W1)" w:hAnsi="Times New (W1)"/>
          <w:sz w:val="24"/>
        </w:rPr>
        <w:t xml:space="preserve">Total annual cost burden to respondents. </w:t>
      </w:r>
    </w:p>
    <w:p w:rsidR="00CC1282" w:rsidP="00821AA6" w:rsidRDefault="00821AA6" w14:paraId="3D321A00" w14:textId="34E655F1">
      <w:pPr>
        <w:tabs>
          <w:tab w:val="left" w:pos="1080"/>
          <w:tab w:val="left" w:pos="1260"/>
        </w:tabs>
        <w:spacing w:before="120" w:after="360"/>
        <w:ind w:firstLine="720"/>
        <w:jc w:val="both"/>
        <w:rPr>
          <w:rFonts w:ascii="Times New (W1)" w:hAnsi="Times New (W1)"/>
          <w:sz w:val="24"/>
        </w:rPr>
      </w:pPr>
      <w:r>
        <w:rPr>
          <w:rFonts w:ascii="Times New (W1)" w:hAnsi="Times New (W1)"/>
          <w:sz w:val="24"/>
        </w:rPr>
        <w:tab/>
      </w:r>
      <w:r>
        <w:rPr>
          <w:rFonts w:ascii="Times New (W1)" w:hAnsi="Times New (W1)"/>
          <w:sz w:val="24"/>
        </w:rPr>
        <w:tab/>
      </w:r>
      <w:r w:rsidR="004505F9">
        <w:rPr>
          <w:rFonts w:ascii="Times New (W1)" w:hAnsi="Times New (W1)"/>
          <w:sz w:val="24"/>
        </w:rPr>
        <w:t>There are no additional costs to respondents.</w:t>
      </w:r>
    </w:p>
    <w:p w:rsidR="00CC1282" w:rsidRDefault="00CC1282" w14:paraId="422BC052" w14:textId="77777777">
      <w:pPr>
        <w:ind w:firstLine="0"/>
        <w:rPr>
          <w:rFonts w:ascii="Times New (W1)" w:hAnsi="Times New (W1)"/>
          <w:sz w:val="24"/>
        </w:rPr>
      </w:pPr>
      <w:r>
        <w:rPr>
          <w:rFonts w:ascii="Times New (W1)" w:hAnsi="Times New (W1)"/>
          <w:sz w:val="24"/>
        </w:rPr>
        <w:br w:type="page"/>
      </w:r>
    </w:p>
    <w:p w:rsidR="004505F9" w:rsidP="004505F9" w:rsidRDefault="004505F9" w14:paraId="47543057" w14:textId="77777777">
      <w:pPr>
        <w:spacing w:before="120" w:after="360"/>
        <w:ind w:firstLine="720"/>
        <w:jc w:val="both"/>
        <w:rPr>
          <w:rFonts w:ascii="Times New (W1)" w:hAnsi="Times New (W1)"/>
          <w:sz w:val="24"/>
        </w:rPr>
      </w:pPr>
      <w:bookmarkStart w:name="_Hlk58592710" w:id="1"/>
    </w:p>
    <w:p w:rsidR="00C9394D" w:rsidP="00A465F1" w:rsidRDefault="004505F9" w14:paraId="461C5877" w14:textId="1037EED1">
      <w:pPr>
        <w:spacing w:after="240"/>
        <w:jc w:val="both"/>
        <w:rPr>
          <w:rFonts w:ascii="Times New (W1)" w:hAnsi="Times New (W1)"/>
          <w:sz w:val="24"/>
        </w:rPr>
      </w:pPr>
      <w:r w:rsidRPr="00CC1282">
        <w:rPr>
          <w:rFonts w:ascii="Times New (W1)" w:hAnsi="Times New (W1)"/>
          <w:sz w:val="24"/>
        </w:rPr>
        <w:t>14.</w:t>
      </w:r>
      <w:r w:rsidRPr="00CC1282">
        <w:rPr>
          <w:rFonts w:ascii="Times New (W1)" w:hAnsi="Times New (W1)"/>
          <w:sz w:val="24"/>
        </w:rPr>
        <w:tab/>
      </w:r>
      <w:r w:rsidRPr="00CC1282">
        <w:rPr>
          <w:rFonts w:ascii="Times New (W1)" w:hAnsi="Times New (W1)"/>
          <w:sz w:val="24"/>
          <w:u w:val="single"/>
        </w:rPr>
        <w:t>Cost to the Federal Governmen</w:t>
      </w:r>
      <w:r w:rsidR="008B59BC">
        <w:rPr>
          <w:rFonts w:ascii="Times New (W1)" w:hAnsi="Times New (W1)"/>
          <w:sz w:val="24"/>
          <w:u w:val="single"/>
        </w:rPr>
        <w:t>t For HUD MAP Review</w:t>
      </w:r>
      <w:r w:rsidRPr="00CC1282">
        <w:rPr>
          <w:rFonts w:ascii="Times New (W1)" w:hAnsi="Times New (W1)"/>
          <w:sz w:val="24"/>
        </w:rPr>
        <w:t>:</w:t>
      </w:r>
    </w:p>
    <w:tbl>
      <w:tblPr>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35"/>
        <w:gridCol w:w="1440"/>
        <w:gridCol w:w="1530"/>
        <w:gridCol w:w="1530"/>
        <w:gridCol w:w="1710"/>
        <w:gridCol w:w="1800"/>
      </w:tblGrid>
      <w:tr w:rsidRPr="00BA4660" w:rsidR="00816802" w:rsidTr="007701FB" w14:paraId="46BBBC09"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F11363" w:rsidR="00816802" w:rsidP="00174F1F" w:rsidRDefault="00816802" w14:paraId="5998417C" w14:textId="1250CCB7">
            <w:pPr>
              <w:ind w:firstLine="0"/>
              <w:jc w:val="center"/>
              <w:rPr>
                <w:rFonts w:ascii="Times New Roman" w:hAnsi="Times New Roman"/>
                <w:b/>
                <w:bCs/>
                <w:sz w:val="20"/>
                <w:szCs w:val="20"/>
              </w:rPr>
            </w:pPr>
            <w:r w:rsidRPr="00F11363">
              <w:rPr>
                <w:rFonts w:ascii="Times New Roman" w:hAnsi="Times New Roman"/>
                <w:b/>
                <w:bCs/>
                <w:sz w:val="20"/>
                <w:szCs w:val="20"/>
              </w:rPr>
              <w:t>Information Collection</w:t>
            </w:r>
            <w:r w:rsidR="00784322">
              <w:rPr>
                <w:rFonts w:ascii="Times New Roman" w:hAnsi="Times New Roman"/>
                <w:b/>
                <w:bCs/>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F11363" w:rsidR="00816802" w:rsidP="00174F1F" w:rsidRDefault="00816802" w14:paraId="45E2E792" w14:textId="77777777">
            <w:pPr>
              <w:ind w:firstLine="0"/>
              <w:jc w:val="center"/>
              <w:rPr>
                <w:rFonts w:ascii="Times New Roman" w:hAnsi="Times New Roman"/>
                <w:b/>
                <w:bCs/>
                <w:sz w:val="20"/>
                <w:szCs w:val="20"/>
              </w:rPr>
            </w:pPr>
            <w:r w:rsidRPr="00F11363">
              <w:rPr>
                <w:rFonts w:ascii="Times New Roman" w:hAnsi="Times New Roman"/>
                <w:b/>
                <w:bCs/>
                <w:sz w:val="20"/>
                <w:szCs w:val="20"/>
              </w:rPr>
              <w:t>Total Annual Responses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2CDAA0EF" w14:textId="77777777">
            <w:pPr>
              <w:ind w:firstLine="0"/>
              <w:jc w:val="center"/>
              <w:rPr>
                <w:rFonts w:ascii="Times New Roman" w:hAnsi="Times New Roman"/>
                <w:sz w:val="20"/>
                <w:szCs w:val="20"/>
              </w:rPr>
            </w:pPr>
            <w:r w:rsidRPr="00BA4660">
              <w:rPr>
                <w:rFonts w:ascii="Times New Roman" w:hAnsi="Times New Roman"/>
                <w:sz w:val="20"/>
                <w:szCs w:val="20"/>
              </w:rPr>
              <w:t>Burden Hour Per Response</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F11363" w:rsidR="00816802" w:rsidP="00174F1F" w:rsidRDefault="00816802" w14:paraId="5A5CC2F2" w14:textId="77777777">
            <w:pPr>
              <w:ind w:firstLine="0"/>
              <w:jc w:val="center"/>
              <w:rPr>
                <w:rFonts w:ascii="Times New Roman" w:hAnsi="Times New Roman"/>
                <w:b/>
                <w:bCs/>
                <w:sz w:val="20"/>
                <w:szCs w:val="20"/>
              </w:rPr>
            </w:pPr>
            <w:r w:rsidRPr="00F11363">
              <w:rPr>
                <w:rFonts w:ascii="Times New Roman" w:hAnsi="Times New Roman"/>
                <w:b/>
                <w:bCs/>
                <w:sz w:val="20"/>
                <w:szCs w:val="20"/>
              </w:rPr>
              <w:t>Annual Burden Hours</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33AF9AC0" w14:textId="77777777">
            <w:pPr>
              <w:ind w:firstLine="0"/>
              <w:jc w:val="center"/>
              <w:rPr>
                <w:rFonts w:ascii="Times New Roman" w:hAnsi="Times New Roman"/>
                <w:sz w:val="20"/>
                <w:szCs w:val="20"/>
              </w:rPr>
            </w:pPr>
            <w:r w:rsidRPr="00BA4660">
              <w:rPr>
                <w:rFonts w:ascii="Times New Roman" w:hAnsi="Times New Roman"/>
                <w:sz w:val="20"/>
                <w:szCs w:val="20"/>
              </w:rPr>
              <w:t>Hourly Cost Per Response</w:t>
            </w:r>
          </w:p>
        </w:tc>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1363" w:rsidR="00816802" w:rsidP="00174F1F" w:rsidRDefault="00816802" w14:paraId="72D0939C" w14:textId="77777777">
            <w:pPr>
              <w:ind w:firstLine="0"/>
              <w:jc w:val="center"/>
              <w:rPr>
                <w:rFonts w:ascii="Times New Roman" w:hAnsi="Times New Roman"/>
                <w:b/>
                <w:bCs/>
                <w:sz w:val="20"/>
                <w:szCs w:val="20"/>
              </w:rPr>
            </w:pPr>
            <w:r w:rsidRPr="00F11363">
              <w:rPr>
                <w:rFonts w:ascii="Times New Roman" w:hAnsi="Times New Roman"/>
                <w:b/>
                <w:bCs/>
                <w:sz w:val="20"/>
                <w:szCs w:val="20"/>
              </w:rPr>
              <w:t>Total Annual Cost</w:t>
            </w:r>
          </w:p>
        </w:tc>
      </w:tr>
      <w:tr w:rsidRPr="00BA4660" w:rsidR="00816802" w:rsidTr="007701FB" w14:paraId="5436E2A4"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273250" w:rsidR="00816802" w:rsidP="00174F1F" w:rsidRDefault="00816802" w14:paraId="2B29828F" w14:textId="352F23C2">
            <w:pPr>
              <w:ind w:firstLine="0"/>
              <w:jc w:val="center"/>
              <w:rPr>
                <w:rFonts w:ascii="Times New Roman" w:hAnsi="Times New Roman"/>
                <w:b/>
                <w:bCs/>
                <w:sz w:val="20"/>
                <w:szCs w:val="20"/>
              </w:rPr>
            </w:pPr>
            <w:r w:rsidRPr="00273250">
              <w:rPr>
                <w:rFonts w:ascii="Times New Roman" w:hAnsi="Times New Roman"/>
                <w:b/>
                <w:bCs/>
                <w:sz w:val="20"/>
                <w:szCs w:val="20"/>
              </w:rPr>
              <w:t>Loan Applications Submitted</w:t>
            </w:r>
          </w:p>
        </w:tc>
        <w:tc>
          <w:tcPr>
            <w:tcW w:w="1440" w:type="dxa"/>
            <w:tcBorders>
              <w:top w:val="single" w:color="auto" w:sz="4" w:space="0"/>
              <w:left w:val="nil"/>
              <w:bottom w:val="single" w:color="auto" w:sz="4" w:space="0"/>
              <w:right w:val="nil"/>
            </w:tcBorders>
            <w:shd w:val="clear" w:color="auto" w:fill="auto"/>
            <w:hideMark/>
          </w:tcPr>
          <w:p w:rsidRPr="00BA4660" w:rsidR="00816802" w:rsidP="00174F1F" w:rsidRDefault="00816802" w14:paraId="4515008D"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nil"/>
              <w:bottom w:val="single" w:color="auto" w:sz="4" w:space="0"/>
              <w:right w:val="nil"/>
            </w:tcBorders>
            <w:shd w:val="clear" w:color="auto" w:fill="auto"/>
          </w:tcPr>
          <w:p w:rsidRPr="00BA4660" w:rsidR="00816802" w:rsidP="00174F1F" w:rsidRDefault="00816802" w14:paraId="51C2EB67"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nil"/>
              <w:bottom w:val="single" w:color="auto" w:sz="4" w:space="0"/>
              <w:right w:val="nil"/>
            </w:tcBorders>
            <w:shd w:val="clear" w:color="auto" w:fill="auto"/>
            <w:hideMark/>
          </w:tcPr>
          <w:p w:rsidRPr="00BA4660" w:rsidR="00816802" w:rsidP="00174F1F" w:rsidRDefault="00816802" w14:paraId="3DCDA184" w14:textId="77777777">
            <w:pPr>
              <w:ind w:firstLine="0"/>
              <w:rPr>
                <w:rFonts w:ascii="Times New Roman" w:hAnsi="Times New Roman"/>
                <w:sz w:val="20"/>
                <w:szCs w:val="20"/>
              </w:rPr>
            </w:pPr>
            <w:r w:rsidRPr="00BA4660">
              <w:rPr>
                <w:rFonts w:ascii="Times New Roman" w:hAnsi="Times New Roman"/>
                <w:sz w:val="20"/>
                <w:szCs w:val="20"/>
              </w:rPr>
              <w:t> </w:t>
            </w:r>
          </w:p>
        </w:tc>
        <w:tc>
          <w:tcPr>
            <w:tcW w:w="1710" w:type="dxa"/>
            <w:tcBorders>
              <w:top w:val="single" w:color="auto" w:sz="4" w:space="0"/>
              <w:left w:val="nil"/>
              <w:bottom w:val="single" w:color="auto" w:sz="4" w:space="0"/>
              <w:right w:val="nil"/>
            </w:tcBorders>
            <w:shd w:val="clear" w:color="auto" w:fill="auto"/>
          </w:tcPr>
          <w:p w:rsidRPr="00BA4660" w:rsidR="00816802" w:rsidP="00174F1F" w:rsidRDefault="00816802" w14:paraId="14BA094A" w14:textId="77777777">
            <w:pPr>
              <w:ind w:firstLine="0"/>
              <w:rPr>
                <w:rFonts w:ascii="Times New Roman" w:hAnsi="Times New Roman"/>
                <w:sz w:val="20"/>
                <w:szCs w:val="20"/>
              </w:rPr>
            </w:pPr>
            <w:r w:rsidRPr="00BA4660">
              <w:rPr>
                <w:rFonts w:ascii="Times New Roman" w:hAnsi="Times New Roman"/>
                <w:sz w:val="20"/>
                <w:szCs w:val="20"/>
              </w:rPr>
              <w:t> </w:t>
            </w:r>
          </w:p>
        </w:tc>
        <w:tc>
          <w:tcPr>
            <w:tcW w:w="1800" w:type="dxa"/>
            <w:tcBorders>
              <w:top w:val="single" w:color="auto" w:sz="4" w:space="0"/>
              <w:left w:val="nil"/>
              <w:bottom w:val="single" w:color="auto" w:sz="4" w:space="0"/>
              <w:right w:val="single" w:color="auto" w:sz="4" w:space="0"/>
            </w:tcBorders>
            <w:shd w:val="clear" w:color="auto" w:fill="auto"/>
            <w:hideMark/>
          </w:tcPr>
          <w:p w:rsidRPr="00BA4660" w:rsidR="00816802" w:rsidP="00174F1F" w:rsidRDefault="00816802" w14:paraId="40032889" w14:textId="77777777">
            <w:pPr>
              <w:ind w:firstLine="0"/>
              <w:rPr>
                <w:rFonts w:ascii="Times New Roman" w:hAnsi="Times New Roman"/>
                <w:sz w:val="20"/>
                <w:szCs w:val="20"/>
              </w:rPr>
            </w:pPr>
            <w:r w:rsidRPr="00BA4660">
              <w:rPr>
                <w:rFonts w:ascii="Times New Roman" w:hAnsi="Times New Roman"/>
                <w:sz w:val="20"/>
                <w:szCs w:val="20"/>
              </w:rPr>
              <w:t> </w:t>
            </w:r>
          </w:p>
        </w:tc>
      </w:tr>
      <w:tr w:rsidRPr="00BA4660" w:rsidR="00816802" w:rsidTr="007701FB" w14:paraId="5B809D81"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58A1835F" w14:textId="5653DA09">
            <w:pPr>
              <w:ind w:firstLine="0"/>
              <w:rPr>
                <w:rFonts w:ascii="Times New Roman" w:hAnsi="Times New Roman"/>
                <w:sz w:val="20"/>
                <w:szCs w:val="20"/>
              </w:rPr>
            </w:pPr>
            <w:r w:rsidRPr="00BA4660">
              <w:rPr>
                <w:rFonts w:ascii="Times New Roman" w:hAnsi="Times New Roman"/>
                <w:sz w:val="20"/>
                <w:szCs w:val="20"/>
              </w:rPr>
              <w:t>Firm Commitment Extension Request</w:t>
            </w:r>
            <w:r>
              <w:rPr>
                <w:rFonts w:ascii="Times New Roman" w:hAnsi="Times New Roman"/>
                <w:sz w:val="20"/>
                <w:szCs w:val="20"/>
              </w:rPr>
              <w:t>s</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32388DBE" w14:textId="77777777">
            <w:pPr>
              <w:ind w:firstLine="0"/>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3EA27C21" w14:textId="77777777">
            <w:pPr>
              <w:ind w:firstLine="0"/>
              <w:rPr>
                <w:rFonts w:ascii="Times New Roman" w:hAnsi="Times New Roman"/>
                <w:sz w:val="20"/>
                <w:szCs w:val="20"/>
              </w:rPr>
            </w:pPr>
            <w:r w:rsidRPr="00BA4660">
              <w:rPr>
                <w:rFonts w:ascii="Times New Roman" w:hAnsi="Times New Roman"/>
                <w:sz w:val="20"/>
                <w:szCs w:val="20"/>
              </w:rPr>
              <w:t>1.00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7A80CA1D" w14:textId="77777777">
            <w:pPr>
              <w:ind w:firstLine="0"/>
              <w:rPr>
                <w:rFonts w:ascii="Times New Roman" w:hAnsi="Times New Roman"/>
                <w:sz w:val="20"/>
                <w:szCs w:val="20"/>
              </w:rPr>
            </w:pPr>
            <w:r w:rsidRPr="00BA4660">
              <w:rPr>
                <w:rFonts w:ascii="Times New Roman" w:hAnsi="Times New Roman"/>
                <w:sz w:val="20"/>
                <w:szCs w:val="20"/>
              </w:rPr>
              <w:t>86</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7F23C2" w14:paraId="39D6A95B" w14:textId="060425B3">
            <w:pPr>
              <w:ind w:firstLine="0"/>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2E4DE4" w14:paraId="7B2BD468" w14:textId="27C7D58F">
            <w:pPr>
              <w:ind w:firstLine="0"/>
              <w:rPr>
                <w:rFonts w:ascii="Times New Roman" w:hAnsi="Times New Roman"/>
                <w:sz w:val="20"/>
                <w:szCs w:val="20"/>
              </w:rPr>
            </w:pPr>
            <w:r>
              <w:rPr>
                <w:rFonts w:ascii="Times New Roman" w:hAnsi="Times New Roman"/>
                <w:sz w:val="20"/>
                <w:szCs w:val="20"/>
              </w:rPr>
              <w:t>$3,583</w:t>
            </w:r>
          </w:p>
        </w:tc>
      </w:tr>
      <w:tr w:rsidRPr="00BA4660" w:rsidR="00816802" w:rsidTr="007701FB" w14:paraId="2A68FAF9"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00816802" w:rsidP="00174F1F" w:rsidRDefault="00816802" w14:paraId="09EC07E7" w14:textId="77777777">
            <w:pPr>
              <w:ind w:firstLine="0"/>
              <w:rPr>
                <w:rFonts w:ascii="Times New Roman" w:hAnsi="Times New Roman"/>
                <w:sz w:val="20"/>
                <w:szCs w:val="20"/>
              </w:rPr>
            </w:pPr>
            <w:r w:rsidRPr="00BA4660">
              <w:rPr>
                <w:rFonts w:ascii="Times New Roman" w:hAnsi="Times New Roman"/>
                <w:sz w:val="20"/>
                <w:szCs w:val="20"/>
              </w:rPr>
              <w:t>Lenders Narrative Report</w:t>
            </w:r>
          </w:p>
          <w:p w:rsidRPr="00BA4660" w:rsidR="00D97FCE" w:rsidP="00174F1F" w:rsidRDefault="00D97FCE" w14:paraId="7027444A" w14:textId="03986F21">
            <w:pPr>
              <w:ind w:firstLine="0"/>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2DEC53EC" w14:textId="77777777">
            <w:pPr>
              <w:ind w:firstLine="0"/>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5E5C5E6C" w14:textId="77777777">
            <w:pPr>
              <w:ind w:firstLine="0"/>
              <w:rPr>
                <w:rFonts w:ascii="Times New Roman" w:hAnsi="Times New Roman"/>
                <w:sz w:val="20"/>
                <w:szCs w:val="20"/>
              </w:rPr>
            </w:pPr>
            <w:r w:rsidRPr="00BA4660">
              <w:rPr>
                <w:rFonts w:ascii="Times New Roman" w:hAnsi="Times New Roman"/>
                <w:sz w:val="20"/>
                <w:szCs w:val="20"/>
              </w:rPr>
              <w:t>10.00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189F3F56" w14:textId="77777777">
            <w:pPr>
              <w:ind w:firstLine="0"/>
              <w:rPr>
                <w:rFonts w:ascii="Times New Roman" w:hAnsi="Times New Roman"/>
                <w:sz w:val="20"/>
                <w:szCs w:val="20"/>
              </w:rPr>
            </w:pPr>
            <w:r w:rsidRPr="00BA4660">
              <w:rPr>
                <w:rFonts w:ascii="Times New Roman" w:hAnsi="Times New Roman"/>
                <w:sz w:val="20"/>
                <w:szCs w:val="20"/>
              </w:rPr>
              <w:t xml:space="preserve">860 </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F16AFA" w14:paraId="304D8183" w14:textId="1032AB46">
            <w:pPr>
              <w:ind w:firstLine="0"/>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DD4240" w14:paraId="286E4C11" w14:textId="4551E12A">
            <w:pPr>
              <w:ind w:firstLine="0"/>
              <w:rPr>
                <w:rFonts w:ascii="Times New Roman" w:hAnsi="Times New Roman"/>
                <w:sz w:val="20"/>
                <w:szCs w:val="20"/>
              </w:rPr>
            </w:pPr>
            <w:r>
              <w:rPr>
                <w:rFonts w:ascii="Times New Roman" w:hAnsi="Times New Roman"/>
                <w:sz w:val="20"/>
                <w:szCs w:val="20"/>
              </w:rPr>
              <w:t>$35,</w:t>
            </w:r>
            <w:r w:rsidR="00AD7AE3">
              <w:rPr>
                <w:rFonts w:ascii="Times New Roman" w:hAnsi="Times New Roman"/>
                <w:sz w:val="20"/>
                <w:szCs w:val="20"/>
              </w:rPr>
              <w:t>828</w:t>
            </w:r>
          </w:p>
        </w:tc>
      </w:tr>
      <w:tr w:rsidRPr="007107F8" w:rsidR="00816802" w:rsidTr="007701FB" w14:paraId="0F0D9BF2"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107F8" w:rsidR="00816802" w:rsidP="00174F1F" w:rsidRDefault="00816802" w14:paraId="1870F149" w14:textId="77777777">
            <w:pPr>
              <w:ind w:firstLine="0"/>
              <w:jc w:val="center"/>
              <w:rPr>
                <w:rFonts w:ascii="Times New Roman" w:hAnsi="Times New Roman"/>
                <w:i/>
                <w:iCs/>
                <w:sz w:val="20"/>
                <w:szCs w:val="20"/>
              </w:rPr>
            </w:pPr>
            <w:r w:rsidRPr="007107F8">
              <w:rPr>
                <w:rFonts w:ascii="Times New Roman" w:hAnsi="Times New Roman"/>
                <w:i/>
                <w:iCs/>
                <w:sz w:val="20"/>
                <w:szCs w:val="20"/>
              </w:rPr>
              <w:t>Sub 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107F8" w:rsidR="00816802" w:rsidP="008C1492" w:rsidRDefault="00816802" w14:paraId="334F7B47" w14:textId="77777777">
            <w:pPr>
              <w:ind w:firstLine="0"/>
              <w:jc w:val="right"/>
              <w:rPr>
                <w:rFonts w:ascii="Times New Roman" w:hAnsi="Times New Roman"/>
                <w:i/>
                <w:iCs/>
                <w:sz w:val="20"/>
                <w:szCs w:val="20"/>
              </w:rPr>
            </w:pPr>
            <w:r w:rsidRPr="007107F8">
              <w:rPr>
                <w:rFonts w:ascii="Times New Roman" w:hAnsi="Times New Roman"/>
                <w:i/>
                <w:iCs/>
                <w:sz w:val="20"/>
                <w:szCs w:val="20"/>
              </w:rPr>
              <w:t>172</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tcPr>
          <w:p w:rsidRPr="007107F8" w:rsidR="00816802" w:rsidP="00174F1F" w:rsidRDefault="00816802" w14:paraId="0B393182" w14:textId="77777777">
            <w:pPr>
              <w:ind w:firstLine="0"/>
              <w:rPr>
                <w:rFonts w:ascii="Times New Roman" w:hAnsi="Times New Roman"/>
                <w:i/>
                <w:iCs/>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107F8" w:rsidR="00816802" w:rsidP="008C1492" w:rsidRDefault="00816802" w14:paraId="2C2CEC1E" w14:textId="77777777">
            <w:pPr>
              <w:ind w:firstLine="0"/>
              <w:jc w:val="right"/>
              <w:rPr>
                <w:rFonts w:ascii="Times New Roman" w:hAnsi="Times New Roman"/>
                <w:i/>
                <w:iCs/>
                <w:sz w:val="20"/>
                <w:szCs w:val="20"/>
              </w:rPr>
            </w:pPr>
            <w:r w:rsidRPr="007107F8">
              <w:rPr>
                <w:rFonts w:ascii="Times New Roman" w:hAnsi="Times New Roman"/>
                <w:i/>
                <w:iCs/>
                <w:sz w:val="20"/>
                <w:szCs w:val="20"/>
              </w:rPr>
              <w:t xml:space="preserve">946 </w:t>
            </w:r>
          </w:p>
        </w:tc>
        <w:tc>
          <w:tcPr>
            <w:tcW w:w="1710" w:type="dxa"/>
            <w:tcBorders>
              <w:top w:val="single" w:color="auto" w:sz="4" w:space="0"/>
              <w:left w:val="single" w:color="auto" w:sz="4" w:space="0"/>
              <w:bottom w:val="single" w:color="auto" w:sz="4" w:space="0"/>
              <w:right w:val="single" w:color="auto" w:sz="4" w:space="0"/>
            </w:tcBorders>
            <w:shd w:val="clear" w:color="auto" w:fill="000000" w:themeFill="text1"/>
          </w:tcPr>
          <w:p w:rsidRPr="007107F8" w:rsidR="00816802" w:rsidP="00174F1F" w:rsidRDefault="00816802" w14:paraId="526B14F6" w14:textId="126EFA85">
            <w:pPr>
              <w:ind w:firstLine="0"/>
              <w:rPr>
                <w:rFonts w:ascii="Times New Roman" w:hAnsi="Times New Roman"/>
                <w:i/>
                <w:iCs/>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000000" w:themeFill="text1"/>
          </w:tcPr>
          <w:p w:rsidRPr="007107F8" w:rsidR="00816802" w:rsidP="008C1492" w:rsidRDefault="002654C0" w14:paraId="711007F1" w14:textId="095C942C">
            <w:pPr>
              <w:ind w:firstLine="0"/>
              <w:jc w:val="right"/>
              <w:rPr>
                <w:rFonts w:ascii="Times New Roman" w:hAnsi="Times New Roman"/>
                <w:i/>
                <w:iCs/>
                <w:sz w:val="20"/>
                <w:szCs w:val="20"/>
              </w:rPr>
            </w:pPr>
            <w:r w:rsidRPr="007107F8">
              <w:rPr>
                <w:rFonts w:ascii="Times New Roman" w:hAnsi="Times New Roman"/>
                <w:i/>
                <w:iCs/>
                <w:sz w:val="20"/>
                <w:szCs w:val="20"/>
              </w:rPr>
              <w:t>$39,411</w:t>
            </w:r>
          </w:p>
        </w:tc>
      </w:tr>
      <w:tr w:rsidRPr="00BA4660" w:rsidR="00816802" w:rsidTr="007701FB" w14:paraId="7A389D90"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A64CAF" w:rsidR="00816802" w:rsidP="00174F1F" w:rsidRDefault="00816802" w14:paraId="18243BE7" w14:textId="60D5D1DE">
            <w:pPr>
              <w:ind w:firstLine="0"/>
              <w:jc w:val="center"/>
              <w:rPr>
                <w:rFonts w:ascii="Times New Roman" w:hAnsi="Times New Roman"/>
                <w:b/>
                <w:bCs/>
                <w:sz w:val="20"/>
                <w:szCs w:val="20"/>
              </w:rPr>
            </w:pPr>
            <w:r w:rsidRPr="00A64CAF">
              <w:rPr>
                <w:rFonts w:ascii="Times New Roman" w:hAnsi="Times New Roman"/>
                <w:b/>
                <w:bCs/>
                <w:sz w:val="20"/>
                <w:szCs w:val="20"/>
              </w:rPr>
              <w:t>Items Submitted in Loan Applications for NC/SR</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0C90DF2B"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2CCE3AAE" w14:textId="77777777">
            <w:pPr>
              <w:ind w:firstLine="0"/>
              <w:rPr>
                <w:rFonts w:ascii="Times New Roman" w:hAnsi="Times New Roman"/>
                <w:sz w:val="20"/>
                <w:szCs w:val="20"/>
              </w:rPr>
            </w:pPr>
            <w:r w:rsidRPr="00BA4660">
              <w:rPr>
                <w:rFonts w:ascii="Times New Roman" w:hAnsi="Times New Roman"/>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7EADF8AD" w14:textId="77777777">
            <w:pPr>
              <w:ind w:firstLine="0"/>
              <w:rPr>
                <w:rFonts w:ascii="Times New Roman" w:hAnsi="Times New Roman"/>
                <w:sz w:val="20"/>
                <w:szCs w:val="20"/>
              </w:rPr>
            </w:pPr>
            <w:r w:rsidRPr="00BA4660">
              <w:rPr>
                <w:rFonts w:ascii="Times New Roman" w:hAnsi="Times New Roman"/>
                <w:sz w:val="20"/>
                <w:szCs w:val="20"/>
              </w:rPr>
              <w:t> </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732A1262" w14:textId="468D73B8">
            <w:pPr>
              <w:ind w:firstLine="0"/>
              <w:rPr>
                <w:rFonts w:ascii="Times New Roman" w:hAnsi="Times New Roman"/>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30103E73" w14:textId="7CF1A83A">
            <w:pPr>
              <w:ind w:firstLine="0"/>
              <w:rPr>
                <w:rFonts w:ascii="Times New Roman" w:hAnsi="Times New Roman"/>
                <w:sz w:val="20"/>
                <w:szCs w:val="20"/>
              </w:rPr>
            </w:pPr>
          </w:p>
        </w:tc>
      </w:tr>
      <w:tr w:rsidRPr="00BA4660" w:rsidR="00816802" w:rsidTr="007701FB" w14:paraId="4B7E9292"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00816802" w:rsidP="00174F1F" w:rsidRDefault="00816802" w14:paraId="323A59EC" w14:textId="77777777">
            <w:pPr>
              <w:ind w:firstLine="0"/>
              <w:rPr>
                <w:rFonts w:ascii="Times New Roman" w:hAnsi="Times New Roman"/>
                <w:sz w:val="20"/>
                <w:szCs w:val="20"/>
              </w:rPr>
            </w:pPr>
            <w:r w:rsidRPr="00BA4660">
              <w:rPr>
                <w:rFonts w:ascii="Times New Roman" w:hAnsi="Times New Roman"/>
                <w:sz w:val="20"/>
                <w:szCs w:val="20"/>
              </w:rPr>
              <w:t>Detailed Work Write-Up</w:t>
            </w:r>
          </w:p>
          <w:p w:rsidRPr="00BA4660" w:rsidR="00D97FCE" w:rsidP="00174F1F" w:rsidRDefault="00D97FCE" w14:paraId="69018AB5" w14:textId="550B6BFB">
            <w:pPr>
              <w:ind w:firstLine="0"/>
              <w:rPr>
                <w:rFonts w:ascii="Times New Roman" w:hAnsi="Times New Roman"/>
                <w:sz w:val="20"/>
                <w:szCs w:val="20"/>
              </w:rPr>
            </w:pP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6E3DCC6E" w14:textId="77777777">
            <w:pPr>
              <w:ind w:firstLine="0"/>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816802" w14:paraId="53D899A9" w14:textId="77777777">
            <w:pPr>
              <w:ind w:firstLine="0"/>
              <w:rPr>
                <w:rFonts w:ascii="Times New Roman" w:hAnsi="Times New Roman"/>
                <w:sz w:val="20"/>
                <w:szCs w:val="20"/>
              </w:rPr>
            </w:pPr>
            <w:r w:rsidRPr="00BA4660">
              <w:rPr>
                <w:rFonts w:ascii="Times New Roman" w:hAnsi="Times New Roman"/>
                <w:sz w:val="20"/>
                <w:szCs w:val="20"/>
              </w:rPr>
              <w:t>100.00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16802" w:rsidP="00174F1F" w:rsidRDefault="00816802" w14:paraId="378BD26B" w14:textId="77777777">
            <w:pPr>
              <w:ind w:firstLine="0"/>
              <w:rPr>
                <w:rFonts w:ascii="Times New Roman" w:hAnsi="Times New Roman"/>
                <w:sz w:val="20"/>
                <w:szCs w:val="20"/>
              </w:rPr>
            </w:pPr>
            <w:r w:rsidRPr="00BA4660">
              <w:rPr>
                <w:rFonts w:ascii="Times New Roman" w:hAnsi="Times New Roman"/>
                <w:sz w:val="20"/>
                <w:szCs w:val="20"/>
              </w:rPr>
              <w:t>8,600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F16AFA" w14:paraId="0A142D8A" w14:textId="02E16484">
            <w:pPr>
              <w:ind w:firstLine="0"/>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816802" w:rsidP="00174F1F" w:rsidRDefault="003E2987" w14:paraId="4323B25E" w14:textId="523621D8">
            <w:pPr>
              <w:ind w:firstLine="0"/>
              <w:rPr>
                <w:rFonts w:ascii="Times New Roman" w:hAnsi="Times New Roman"/>
                <w:sz w:val="20"/>
                <w:szCs w:val="20"/>
              </w:rPr>
            </w:pPr>
            <w:r>
              <w:rPr>
                <w:rFonts w:ascii="Times New Roman" w:hAnsi="Times New Roman"/>
                <w:sz w:val="20"/>
                <w:szCs w:val="20"/>
              </w:rPr>
              <w:t>$358,276</w:t>
            </w:r>
          </w:p>
        </w:tc>
      </w:tr>
      <w:tr w:rsidRPr="0070204A" w:rsidR="00816802" w:rsidTr="007701FB" w14:paraId="48FF8A04"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0204A" w:rsidR="00816802" w:rsidP="00713CD1" w:rsidRDefault="00816802" w14:paraId="51C9BD62" w14:textId="77777777">
            <w:pPr>
              <w:ind w:firstLine="0"/>
              <w:jc w:val="right"/>
              <w:rPr>
                <w:rFonts w:ascii="Times New Roman" w:hAnsi="Times New Roman"/>
                <w:i/>
                <w:iCs/>
                <w:sz w:val="20"/>
                <w:szCs w:val="20"/>
              </w:rPr>
            </w:pPr>
            <w:r w:rsidRPr="0070204A">
              <w:rPr>
                <w:rFonts w:ascii="Times New Roman" w:hAnsi="Times New Roman"/>
                <w:i/>
                <w:iCs/>
                <w:sz w:val="20"/>
                <w:szCs w:val="20"/>
              </w:rPr>
              <w:t>Sub 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0204A" w:rsidR="00816802" w:rsidP="00174F1F" w:rsidRDefault="00816802" w14:paraId="189187B9" w14:textId="77777777">
            <w:pPr>
              <w:ind w:firstLine="0"/>
              <w:rPr>
                <w:rFonts w:ascii="Times New Roman" w:hAnsi="Times New Roman"/>
                <w:i/>
                <w:iCs/>
                <w:sz w:val="20"/>
                <w:szCs w:val="20"/>
              </w:rPr>
            </w:pPr>
            <w:r w:rsidRPr="0070204A">
              <w:rPr>
                <w:rFonts w:ascii="Times New Roman" w:hAnsi="Times New Roman"/>
                <w:i/>
                <w:iCs/>
                <w:sz w:val="20"/>
                <w:szCs w:val="20"/>
              </w:rPr>
              <w:t xml:space="preserve">                258 </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tcPr>
          <w:p w:rsidRPr="0070204A" w:rsidR="00816802" w:rsidP="00174F1F" w:rsidRDefault="00816802" w14:paraId="2210707E" w14:textId="77777777">
            <w:pPr>
              <w:ind w:firstLine="0"/>
              <w:rPr>
                <w:rFonts w:ascii="Times New Roman" w:hAnsi="Times New Roman"/>
                <w:i/>
                <w:iCs/>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70204A" w:rsidR="00816802" w:rsidP="008C1492" w:rsidRDefault="00816802" w14:paraId="6BB852A9" w14:textId="77777777">
            <w:pPr>
              <w:ind w:firstLine="0"/>
              <w:jc w:val="right"/>
              <w:rPr>
                <w:rFonts w:ascii="Times New Roman" w:hAnsi="Times New Roman"/>
                <w:i/>
                <w:iCs/>
                <w:sz w:val="20"/>
                <w:szCs w:val="20"/>
              </w:rPr>
            </w:pPr>
            <w:r w:rsidRPr="0070204A">
              <w:rPr>
                <w:rFonts w:ascii="Times New Roman" w:hAnsi="Times New Roman"/>
                <w:i/>
                <w:iCs/>
                <w:sz w:val="20"/>
                <w:szCs w:val="20"/>
              </w:rPr>
              <w:t>9,546</w:t>
            </w:r>
          </w:p>
        </w:tc>
        <w:tc>
          <w:tcPr>
            <w:tcW w:w="1710" w:type="dxa"/>
            <w:tcBorders>
              <w:top w:val="single" w:color="auto" w:sz="4" w:space="0"/>
              <w:left w:val="single" w:color="auto" w:sz="4" w:space="0"/>
              <w:bottom w:val="single" w:color="auto" w:sz="4" w:space="0"/>
              <w:right w:val="single" w:color="auto" w:sz="4" w:space="0"/>
            </w:tcBorders>
            <w:shd w:val="clear" w:color="auto" w:fill="000000" w:themeFill="text1"/>
          </w:tcPr>
          <w:p w:rsidRPr="0070204A" w:rsidR="00816802" w:rsidP="00174F1F" w:rsidRDefault="00816802" w14:paraId="194802C6" w14:textId="168FEC5F">
            <w:pPr>
              <w:ind w:firstLine="0"/>
              <w:rPr>
                <w:rFonts w:ascii="Times New Roman" w:hAnsi="Times New Roman"/>
                <w:i/>
                <w:iCs/>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000000" w:themeFill="text1"/>
          </w:tcPr>
          <w:p w:rsidRPr="0070204A" w:rsidR="00816802" w:rsidP="008C1492" w:rsidRDefault="00426D08" w14:paraId="7A9F36A0" w14:textId="4DBF83C7">
            <w:pPr>
              <w:ind w:firstLine="0"/>
              <w:jc w:val="right"/>
              <w:rPr>
                <w:rFonts w:ascii="Times New Roman" w:hAnsi="Times New Roman"/>
                <w:i/>
                <w:iCs/>
                <w:sz w:val="20"/>
                <w:szCs w:val="20"/>
              </w:rPr>
            </w:pPr>
            <w:r w:rsidRPr="0070204A">
              <w:rPr>
                <w:rFonts w:ascii="Times New Roman" w:hAnsi="Times New Roman"/>
                <w:i/>
                <w:iCs/>
                <w:sz w:val="20"/>
                <w:szCs w:val="20"/>
              </w:rPr>
              <w:t>$</w:t>
            </w:r>
            <w:r w:rsidR="00797796">
              <w:rPr>
                <w:rFonts w:ascii="Times New Roman" w:hAnsi="Times New Roman"/>
                <w:i/>
                <w:iCs/>
                <w:sz w:val="20"/>
                <w:szCs w:val="20"/>
              </w:rPr>
              <w:t>358,276</w:t>
            </w:r>
          </w:p>
        </w:tc>
      </w:tr>
      <w:tr w:rsidRPr="00BA4660" w:rsidR="008F7FEB" w:rsidTr="007701FB" w14:paraId="3D7A0F17"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7F4173" w:rsidR="008F7FEB" w:rsidP="00174F1F" w:rsidRDefault="008F7FEB" w14:paraId="3B62B640" w14:textId="4719438B">
            <w:pPr>
              <w:ind w:firstLine="0"/>
              <w:jc w:val="center"/>
              <w:rPr>
                <w:rFonts w:ascii="Times New Roman" w:hAnsi="Times New Roman"/>
                <w:b/>
                <w:bCs/>
                <w:sz w:val="20"/>
                <w:szCs w:val="20"/>
              </w:rPr>
            </w:pPr>
            <w:r w:rsidRPr="007F4173">
              <w:rPr>
                <w:rFonts w:ascii="Times New Roman" w:hAnsi="Times New Roman"/>
                <w:b/>
                <w:bCs/>
                <w:sz w:val="20"/>
                <w:szCs w:val="20"/>
              </w:rPr>
              <w:t>Applications Submitted for Refinance or Purchase</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F7FEB" w:rsidP="00174F1F" w:rsidRDefault="008F7FEB" w14:paraId="54F67B3B" w14:textId="77777777">
            <w:pPr>
              <w:ind w:firstLine="0"/>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8F7FEB" w:rsidP="00174F1F" w:rsidRDefault="008F7FEB" w14:paraId="0EE2794D" w14:textId="77777777">
            <w:pPr>
              <w:ind w:firstLine="0"/>
              <w:rPr>
                <w:rFonts w:ascii="Times New Roman" w:hAnsi="Times New Roman"/>
                <w:sz w:val="20"/>
                <w:szCs w:val="20"/>
              </w:rPr>
            </w:pPr>
            <w:r>
              <w:rPr>
                <w:rFonts w:ascii="Times New Roman" w:hAnsi="Times New Roman"/>
                <w:sz w:val="20"/>
                <w:szCs w:val="20"/>
              </w:rPr>
              <w:t>8.00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8F7FEB" w:rsidP="00174F1F" w:rsidRDefault="008F7FEB" w14:paraId="215443E9" w14:textId="77777777">
            <w:pPr>
              <w:ind w:firstLine="0"/>
              <w:rPr>
                <w:rFonts w:ascii="Times New Roman" w:hAnsi="Times New Roman"/>
                <w:sz w:val="20"/>
                <w:szCs w:val="20"/>
              </w:rPr>
            </w:pPr>
            <w:r>
              <w:rPr>
                <w:rFonts w:ascii="Times New Roman" w:hAnsi="Times New Roman"/>
                <w:sz w:val="20"/>
                <w:szCs w:val="20"/>
              </w:rPr>
              <w:t>688</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8F7FEB" w:rsidP="00174F1F" w:rsidRDefault="008F7FEB" w14:paraId="38BDF951" w14:textId="77777777">
            <w:pPr>
              <w:ind w:firstLine="0"/>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8F7FEB" w:rsidP="00174F1F" w:rsidRDefault="008F7FEB" w14:paraId="6B1270B0" w14:textId="77777777">
            <w:pPr>
              <w:ind w:firstLine="0"/>
              <w:rPr>
                <w:rFonts w:ascii="Times New Roman" w:hAnsi="Times New Roman"/>
                <w:sz w:val="20"/>
                <w:szCs w:val="20"/>
              </w:rPr>
            </w:pPr>
            <w:r>
              <w:rPr>
                <w:rFonts w:ascii="Times New Roman" w:hAnsi="Times New Roman"/>
                <w:sz w:val="20"/>
                <w:szCs w:val="20"/>
              </w:rPr>
              <w:t>$28,662</w:t>
            </w:r>
          </w:p>
        </w:tc>
      </w:tr>
      <w:tr w:rsidRPr="00CC1282" w:rsidR="008F7FEB" w:rsidTr="007701FB" w14:paraId="497437CB"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8F7FEB" w:rsidP="00813ECE" w:rsidRDefault="008F7FEB" w14:paraId="0EA1C8A4" w14:textId="77777777">
            <w:pPr>
              <w:ind w:firstLine="0"/>
              <w:jc w:val="right"/>
              <w:rPr>
                <w:rFonts w:ascii="Times New Roman" w:hAnsi="Times New Roman"/>
                <w:i/>
                <w:iCs/>
                <w:sz w:val="20"/>
                <w:szCs w:val="20"/>
              </w:rPr>
            </w:pPr>
            <w:r w:rsidRPr="00CC1282">
              <w:rPr>
                <w:rFonts w:ascii="Times New Roman" w:hAnsi="Times New Roman"/>
                <w:i/>
                <w:iCs/>
                <w:sz w:val="20"/>
                <w:szCs w:val="20"/>
              </w:rPr>
              <w:t>Sub 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8F7FEB" w:rsidP="00813ECE" w:rsidRDefault="008125F3" w14:paraId="6F9AE28A" w14:textId="39BE37BE">
            <w:pPr>
              <w:ind w:firstLine="0"/>
              <w:jc w:val="right"/>
              <w:rPr>
                <w:rFonts w:ascii="Times New Roman" w:hAnsi="Times New Roman"/>
                <w:i/>
                <w:iCs/>
                <w:sz w:val="20"/>
                <w:szCs w:val="20"/>
              </w:rPr>
            </w:pPr>
            <w:r>
              <w:rPr>
                <w:rFonts w:ascii="Times New Roman" w:hAnsi="Times New Roman"/>
                <w:i/>
                <w:iCs/>
                <w:sz w:val="20"/>
                <w:szCs w:val="20"/>
              </w:rPr>
              <w:t>430</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8F7FEB" w:rsidP="00813ECE" w:rsidRDefault="008F7FEB" w14:paraId="23F1B35B" w14:textId="77777777">
            <w:pPr>
              <w:ind w:firstLine="0"/>
              <w:jc w:val="right"/>
              <w:rPr>
                <w:rFonts w:ascii="Times New Roman" w:hAnsi="Times New Roman"/>
                <w:i/>
                <w:iCs/>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8F7FEB" w:rsidP="00813ECE" w:rsidRDefault="00117F6E" w14:paraId="0A7A8134" w14:textId="245AF641">
            <w:pPr>
              <w:ind w:firstLine="0"/>
              <w:jc w:val="right"/>
              <w:rPr>
                <w:rFonts w:ascii="Times New Roman" w:hAnsi="Times New Roman"/>
                <w:i/>
                <w:iCs/>
                <w:sz w:val="20"/>
                <w:szCs w:val="20"/>
              </w:rPr>
            </w:pPr>
            <w:r>
              <w:rPr>
                <w:rFonts w:ascii="Times New Roman" w:hAnsi="Times New Roman"/>
                <w:i/>
                <w:iCs/>
                <w:sz w:val="20"/>
                <w:szCs w:val="20"/>
              </w:rPr>
              <w:t>10,234</w:t>
            </w:r>
          </w:p>
        </w:tc>
        <w:tc>
          <w:tcPr>
            <w:tcW w:w="171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8F7FEB" w:rsidP="00813ECE" w:rsidRDefault="008F7FEB" w14:paraId="18BB64E3" w14:textId="77777777">
            <w:pPr>
              <w:ind w:firstLine="0"/>
              <w:jc w:val="right"/>
              <w:rPr>
                <w:rFonts w:ascii="Times New Roman" w:hAnsi="Times New Roman"/>
                <w:i/>
                <w:iCs/>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8F7FEB" w:rsidP="00813ECE" w:rsidRDefault="008F7FEB" w14:paraId="681A0665" w14:textId="77777777">
            <w:pPr>
              <w:ind w:firstLine="0"/>
              <w:jc w:val="right"/>
              <w:rPr>
                <w:rFonts w:ascii="Times New Roman" w:hAnsi="Times New Roman"/>
                <w:i/>
                <w:iCs/>
                <w:sz w:val="20"/>
                <w:szCs w:val="20"/>
              </w:rPr>
            </w:pPr>
            <w:r w:rsidRPr="00CC1282">
              <w:rPr>
                <w:rFonts w:ascii="Times New Roman" w:hAnsi="Times New Roman"/>
                <w:i/>
                <w:iCs/>
                <w:sz w:val="20"/>
                <w:szCs w:val="20"/>
              </w:rPr>
              <w:t>$28,662</w:t>
            </w:r>
          </w:p>
        </w:tc>
      </w:tr>
      <w:tr w:rsidRPr="00BA4660" w:rsidR="006763DE" w:rsidTr="007701FB" w14:paraId="2CF060CC" w14:textId="77777777">
        <w:trPr>
          <w:tblHeader/>
          <w:jc w:val="center"/>
        </w:trPr>
        <w:tc>
          <w:tcPr>
            <w:tcW w:w="2335" w:type="dxa"/>
            <w:tcBorders>
              <w:top w:val="single" w:color="auto" w:sz="24" w:space="0"/>
              <w:left w:val="single" w:color="auto" w:sz="4" w:space="0"/>
              <w:bottom w:val="single" w:color="auto" w:sz="4" w:space="0"/>
              <w:right w:val="single" w:color="auto" w:sz="4" w:space="0"/>
            </w:tcBorders>
            <w:shd w:val="clear" w:color="auto" w:fill="auto"/>
            <w:hideMark/>
          </w:tcPr>
          <w:p w:rsidRPr="00A64CAF" w:rsidR="006763DE" w:rsidP="006763DE" w:rsidRDefault="006763DE" w14:paraId="0E5E98E4" w14:textId="0551EEB2">
            <w:pPr>
              <w:ind w:firstLine="0"/>
              <w:jc w:val="center"/>
              <w:rPr>
                <w:rFonts w:ascii="Times New Roman" w:hAnsi="Times New Roman"/>
                <w:b/>
                <w:bCs/>
                <w:sz w:val="20"/>
                <w:szCs w:val="20"/>
              </w:rPr>
            </w:pPr>
            <w:r w:rsidRPr="00A64CAF">
              <w:rPr>
                <w:rFonts w:ascii="Times New Roman" w:hAnsi="Times New Roman"/>
                <w:b/>
                <w:bCs/>
                <w:sz w:val="20"/>
                <w:szCs w:val="20"/>
              </w:rPr>
              <w:t>Standard Practice Forms Submitted in Loan Applications for NC/SR</w:t>
            </w:r>
          </w:p>
        </w:tc>
        <w:tc>
          <w:tcPr>
            <w:tcW w:w="1440" w:type="dxa"/>
            <w:tcBorders>
              <w:top w:val="single" w:color="auto" w:sz="24" w:space="0"/>
              <w:left w:val="single" w:color="auto" w:sz="4" w:space="0"/>
              <w:bottom w:val="single" w:color="auto" w:sz="4" w:space="0"/>
              <w:right w:val="nil"/>
            </w:tcBorders>
            <w:shd w:val="clear" w:color="auto" w:fill="auto"/>
          </w:tcPr>
          <w:p w:rsidRPr="006C10FD" w:rsidR="006763DE" w:rsidP="006763DE" w:rsidRDefault="006763DE" w14:paraId="54379422" w14:textId="77777777">
            <w:pPr>
              <w:ind w:firstLine="0"/>
              <w:jc w:val="center"/>
              <w:rPr>
                <w:rFonts w:ascii="Times New Roman" w:hAnsi="Times New Roman"/>
                <w:b/>
                <w:bCs/>
                <w:sz w:val="20"/>
                <w:szCs w:val="20"/>
              </w:rPr>
            </w:pPr>
          </w:p>
        </w:tc>
        <w:tc>
          <w:tcPr>
            <w:tcW w:w="1530" w:type="dxa"/>
            <w:tcBorders>
              <w:top w:val="single" w:color="auto" w:sz="24" w:space="0"/>
              <w:left w:val="nil"/>
              <w:bottom w:val="single" w:color="auto" w:sz="4" w:space="0"/>
              <w:right w:val="nil"/>
            </w:tcBorders>
            <w:shd w:val="clear" w:color="auto" w:fill="auto"/>
          </w:tcPr>
          <w:p w:rsidRPr="006C10FD" w:rsidR="006763DE" w:rsidP="006763DE" w:rsidRDefault="006763DE" w14:paraId="2F88DAAC" w14:textId="3D9B13B6">
            <w:pPr>
              <w:ind w:firstLine="0"/>
              <w:jc w:val="center"/>
              <w:rPr>
                <w:rFonts w:ascii="Times New Roman" w:hAnsi="Times New Roman"/>
                <w:b/>
                <w:bCs/>
                <w:sz w:val="20"/>
                <w:szCs w:val="20"/>
              </w:rPr>
            </w:pPr>
          </w:p>
        </w:tc>
        <w:tc>
          <w:tcPr>
            <w:tcW w:w="1530" w:type="dxa"/>
            <w:tcBorders>
              <w:top w:val="single" w:color="auto" w:sz="24" w:space="0"/>
              <w:left w:val="nil"/>
              <w:bottom w:val="single" w:color="auto" w:sz="4" w:space="0"/>
              <w:right w:val="nil"/>
            </w:tcBorders>
            <w:shd w:val="clear" w:color="auto" w:fill="auto"/>
          </w:tcPr>
          <w:p w:rsidRPr="006C10FD" w:rsidR="006763DE" w:rsidP="006763DE" w:rsidRDefault="006763DE" w14:paraId="3191F681" w14:textId="136A068C">
            <w:pPr>
              <w:ind w:firstLine="0"/>
              <w:jc w:val="center"/>
              <w:rPr>
                <w:rFonts w:ascii="Times New Roman" w:hAnsi="Times New Roman"/>
                <w:b/>
                <w:bCs/>
                <w:sz w:val="20"/>
                <w:szCs w:val="20"/>
              </w:rPr>
            </w:pPr>
          </w:p>
        </w:tc>
        <w:tc>
          <w:tcPr>
            <w:tcW w:w="1710" w:type="dxa"/>
            <w:tcBorders>
              <w:top w:val="single" w:color="auto" w:sz="24" w:space="0"/>
              <w:left w:val="nil"/>
              <w:bottom w:val="single" w:color="auto" w:sz="4" w:space="0"/>
              <w:right w:val="nil"/>
            </w:tcBorders>
            <w:shd w:val="clear" w:color="auto" w:fill="auto"/>
          </w:tcPr>
          <w:p w:rsidRPr="006C10FD" w:rsidR="006763DE" w:rsidP="006763DE" w:rsidRDefault="006763DE" w14:paraId="71A8CC4E" w14:textId="1D4166D5">
            <w:pPr>
              <w:ind w:firstLine="0"/>
              <w:jc w:val="center"/>
              <w:rPr>
                <w:rFonts w:ascii="Times New Roman" w:hAnsi="Times New Roman"/>
                <w:b/>
                <w:bCs/>
                <w:sz w:val="20"/>
                <w:szCs w:val="20"/>
              </w:rPr>
            </w:pPr>
          </w:p>
        </w:tc>
        <w:tc>
          <w:tcPr>
            <w:tcW w:w="1800" w:type="dxa"/>
            <w:tcBorders>
              <w:top w:val="single" w:color="auto" w:sz="24" w:space="0"/>
              <w:left w:val="nil"/>
              <w:bottom w:val="single" w:color="auto" w:sz="4" w:space="0"/>
              <w:right w:val="single" w:color="auto" w:sz="4" w:space="0"/>
            </w:tcBorders>
            <w:shd w:val="clear" w:color="auto" w:fill="auto"/>
          </w:tcPr>
          <w:p w:rsidRPr="00BA4660" w:rsidR="006763DE" w:rsidP="006763DE" w:rsidRDefault="006763DE" w14:paraId="73B2C9B0" w14:textId="1297F6CD">
            <w:pPr>
              <w:ind w:firstLine="0"/>
              <w:rPr>
                <w:rFonts w:ascii="Times New Roman" w:hAnsi="Times New Roman"/>
                <w:sz w:val="20"/>
                <w:szCs w:val="20"/>
              </w:rPr>
            </w:pPr>
          </w:p>
        </w:tc>
      </w:tr>
      <w:tr w:rsidRPr="00BA4660" w:rsidR="006763DE" w:rsidTr="007701FB" w14:paraId="0BA9C07A"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BA4660" w:rsidR="006763DE" w:rsidP="006763DE" w:rsidRDefault="006763DE" w14:paraId="1CBE2F54" w14:textId="77777777">
            <w:pPr>
              <w:ind w:firstLine="0"/>
              <w:rPr>
                <w:rFonts w:ascii="Times New Roman" w:hAnsi="Times New Roman"/>
                <w:sz w:val="20"/>
                <w:szCs w:val="20"/>
              </w:rPr>
            </w:pPr>
            <w:r w:rsidRPr="00BA4660">
              <w:rPr>
                <w:rFonts w:ascii="Times New Roman" w:hAnsi="Times New Roman"/>
                <w:sz w:val="20"/>
                <w:szCs w:val="20"/>
              </w:rPr>
              <w:t>Appraisal</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6763DE" w14:paraId="22A3E1E4"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3C2F07" w:rsidR="006763DE" w:rsidP="00813ECE" w:rsidRDefault="006763DE" w14:paraId="041DB622" w14:textId="0422100A">
            <w:pPr>
              <w:ind w:firstLine="0"/>
              <w:jc w:val="center"/>
              <w:rPr>
                <w:rFonts w:ascii="Times New Roman" w:hAnsi="Times New Roman"/>
                <w:bCs/>
                <w:sz w:val="20"/>
                <w:szCs w:val="20"/>
              </w:rPr>
            </w:pPr>
            <w:r w:rsidRPr="003C2F07">
              <w:rPr>
                <w:rFonts w:ascii="Times New Roman" w:hAnsi="Times New Roman"/>
                <w:bCs/>
                <w:sz w:val="18"/>
                <w:szCs w:val="18"/>
              </w:rPr>
              <w:t>56.00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44561" w:rsidP="00B44561" w:rsidRDefault="00B44561" w14:paraId="02E0E2B7" w14:textId="224375DC">
            <w:pPr>
              <w:ind w:firstLine="0"/>
              <w:jc w:val="center"/>
              <w:rPr>
                <w:rFonts w:ascii="Times New Roman" w:hAnsi="Times New Roman"/>
                <w:sz w:val="20"/>
                <w:szCs w:val="20"/>
              </w:rPr>
            </w:pPr>
            <w:r>
              <w:rPr>
                <w:rFonts w:ascii="Times New Roman" w:hAnsi="Times New Roman"/>
                <w:sz w:val="20"/>
                <w:szCs w:val="20"/>
              </w:rPr>
              <w:t>4,816</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132F72" w14:paraId="086627FA" w14:textId="32CE78A9">
            <w:pPr>
              <w:ind w:firstLine="0"/>
              <w:jc w:val="center"/>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9A3B8C" w14:paraId="52185CB7" w14:textId="472F3EB6">
            <w:pPr>
              <w:ind w:firstLine="0"/>
              <w:jc w:val="center"/>
              <w:rPr>
                <w:rFonts w:ascii="Times New Roman" w:hAnsi="Times New Roman"/>
                <w:sz w:val="20"/>
                <w:szCs w:val="20"/>
              </w:rPr>
            </w:pPr>
            <w:r>
              <w:rPr>
                <w:rFonts w:ascii="Times New Roman" w:hAnsi="Times New Roman"/>
                <w:sz w:val="20"/>
                <w:szCs w:val="20"/>
              </w:rPr>
              <w:t>$</w:t>
            </w:r>
            <w:r w:rsidR="00D65BFF">
              <w:rPr>
                <w:rFonts w:ascii="Times New Roman" w:hAnsi="Times New Roman"/>
                <w:sz w:val="20"/>
                <w:szCs w:val="20"/>
              </w:rPr>
              <w:t>200,635</w:t>
            </w:r>
          </w:p>
        </w:tc>
      </w:tr>
      <w:tr w:rsidRPr="00BA4660" w:rsidR="006763DE" w:rsidTr="007701FB" w14:paraId="431590C4" w14:textId="77777777">
        <w:trPr>
          <w:tblHeader/>
          <w:jc w:val="center"/>
        </w:trPr>
        <w:tc>
          <w:tcPr>
            <w:tcW w:w="2335" w:type="dxa"/>
            <w:tcBorders>
              <w:top w:val="single" w:color="auto" w:sz="4" w:space="0"/>
              <w:left w:val="single" w:color="auto" w:sz="4" w:space="0"/>
              <w:bottom w:val="single" w:color="auto" w:sz="4" w:space="0"/>
              <w:right w:val="single" w:color="auto" w:sz="4" w:space="0"/>
            </w:tcBorders>
            <w:hideMark/>
          </w:tcPr>
          <w:p w:rsidRPr="00BA4660" w:rsidR="006763DE" w:rsidP="006763DE" w:rsidRDefault="006763DE" w14:paraId="0A49B103" w14:textId="77777777">
            <w:pPr>
              <w:ind w:firstLine="0"/>
              <w:rPr>
                <w:rFonts w:ascii="Times New Roman" w:hAnsi="Times New Roman"/>
                <w:sz w:val="20"/>
                <w:szCs w:val="20"/>
              </w:rPr>
            </w:pPr>
            <w:r w:rsidRPr="00BA4660">
              <w:rPr>
                <w:rFonts w:ascii="Times New Roman" w:hAnsi="Times New Roman"/>
                <w:sz w:val="20"/>
                <w:szCs w:val="20"/>
              </w:rPr>
              <w:t>Capital Needs Assessment</w:t>
            </w:r>
            <w:r>
              <w:rPr>
                <w:rFonts w:ascii="Times New Roman" w:hAnsi="Times New Roman"/>
                <w:sz w:val="20"/>
                <w:szCs w:val="20"/>
              </w:rPr>
              <w:t xml:space="preserve"> e-Tool</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94245B" w14:paraId="228C2963" w14:textId="627FA5D6">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3C2F07" w:rsidR="006763DE" w:rsidP="00813ECE" w:rsidRDefault="006763DE" w14:paraId="761C8F1B" w14:textId="29CE0522">
            <w:pPr>
              <w:ind w:firstLine="0"/>
              <w:jc w:val="center"/>
              <w:rPr>
                <w:rFonts w:ascii="Times New Roman" w:hAnsi="Times New Roman"/>
                <w:bCs/>
                <w:sz w:val="20"/>
                <w:szCs w:val="20"/>
              </w:rPr>
            </w:pPr>
            <w:r w:rsidRPr="003C2F07">
              <w:rPr>
                <w:rFonts w:ascii="Times New Roman" w:hAnsi="Times New Roman"/>
                <w:bCs/>
                <w:sz w:val="18"/>
                <w:szCs w:val="18"/>
              </w:rPr>
              <w:t>54.00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970A96" w14:paraId="40AAFE56" w14:textId="3BA96C91">
            <w:pPr>
              <w:ind w:firstLine="0"/>
              <w:jc w:val="center"/>
              <w:rPr>
                <w:rFonts w:ascii="Times New Roman" w:hAnsi="Times New Roman"/>
                <w:sz w:val="20"/>
                <w:szCs w:val="20"/>
              </w:rPr>
            </w:pPr>
            <w:r>
              <w:rPr>
                <w:rFonts w:ascii="Times New Roman" w:hAnsi="Times New Roman"/>
                <w:sz w:val="20"/>
                <w:szCs w:val="20"/>
              </w:rPr>
              <w:t>4,644</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132F72" w14:paraId="7AEC0912" w14:textId="35F7C6E2">
            <w:pPr>
              <w:ind w:firstLine="0"/>
              <w:jc w:val="center"/>
              <w:rPr>
                <w:rFonts w:ascii="Times New Roman" w:hAnsi="Times New Roman"/>
                <w:sz w:val="20"/>
                <w:szCs w:val="20"/>
              </w:rPr>
            </w:pPr>
            <w:r>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6763DE" w:rsidP="00813ECE" w:rsidRDefault="00487405" w14:paraId="4C2503F4" w14:textId="6DB6D35C">
            <w:pPr>
              <w:ind w:firstLine="0"/>
              <w:jc w:val="center"/>
              <w:rPr>
                <w:rFonts w:ascii="Times New Roman" w:hAnsi="Times New Roman"/>
                <w:sz w:val="20"/>
                <w:szCs w:val="20"/>
              </w:rPr>
            </w:pPr>
            <w:r>
              <w:rPr>
                <w:rFonts w:ascii="Times New Roman" w:hAnsi="Times New Roman"/>
                <w:sz w:val="20"/>
                <w:szCs w:val="20"/>
              </w:rPr>
              <w:t>$193,469</w:t>
            </w:r>
          </w:p>
        </w:tc>
      </w:tr>
      <w:tr w:rsidRPr="00BA4660" w:rsidR="00132F72" w:rsidTr="007701FB" w14:paraId="572F86B8"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BA4660" w:rsidR="00132F72" w:rsidP="00132F72" w:rsidRDefault="00132F72" w14:paraId="2D5F82F9" w14:textId="77777777">
            <w:pPr>
              <w:ind w:firstLine="0"/>
              <w:rPr>
                <w:rFonts w:ascii="Times New Roman" w:hAnsi="Times New Roman"/>
                <w:sz w:val="20"/>
                <w:szCs w:val="20"/>
              </w:rPr>
            </w:pPr>
            <w:r w:rsidRPr="00BA4660">
              <w:rPr>
                <w:rFonts w:ascii="Times New Roman" w:hAnsi="Times New Roman"/>
                <w:sz w:val="20"/>
                <w:szCs w:val="20"/>
              </w:rPr>
              <w:t>Certifications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49072064"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3C2F07" w:rsidR="00132F72" w:rsidP="00132F72" w:rsidRDefault="00132F72" w14:paraId="317278CA" w14:textId="4031D4E8">
            <w:pPr>
              <w:ind w:firstLine="0"/>
              <w:jc w:val="center"/>
              <w:rPr>
                <w:rFonts w:ascii="Times New Roman" w:hAnsi="Times New Roman"/>
                <w:bCs/>
                <w:sz w:val="20"/>
                <w:szCs w:val="20"/>
              </w:rPr>
            </w:pPr>
            <w:r w:rsidRPr="003C2F07">
              <w:rPr>
                <w:rFonts w:ascii="Times New Roman" w:hAnsi="Times New Roman"/>
                <w:bCs/>
                <w:sz w:val="18"/>
                <w:szCs w:val="18"/>
              </w:rPr>
              <w:t>0.50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0F90BCC5" w14:textId="41A72DA2">
            <w:pPr>
              <w:ind w:firstLine="0"/>
              <w:jc w:val="center"/>
              <w:rPr>
                <w:rFonts w:ascii="Times New Roman" w:hAnsi="Times New Roman"/>
                <w:sz w:val="20"/>
                <w:szCs w:val="20"/>
              </w:rPr>
            </w:pPr>
            <w:r w:rsidRPr="00BA4660">
              <w:rPr>
                <w:rFonts w:ascii="Times New Roman" w:hAnsi="Times New Roman"/>
                <w:sz w:val="20"/>
                <w:szCs w:val="20"/>
              </w:rPr>
              <w:t>43</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3EA68DCF" w14:textId="67082CD9">
            <w:pPr>
              <w:ind w:firstLine="0"/>
              <w:jc w:val="center"/>
              <w:rPr>
                <w:rFonts w:ascii="Times New Roman" w:hAnsi="Times New Roman"/>
                <w:sz w:val="20"/>
                <w:szCs w:val="20"/>
              </w:rPr>
            </w:pPr>
            <w:r w:rsidRPr="001D574C">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8A77ED" w14:paraId="169B198A" w14:textId="35415509">
            <w:pPr>
              <w:ind w:firstLine="0"/>
              <w:jc w:val="center"/>
              <w:rPr>
                <w:rFonts w:ascii="Times New Roman" w:hAnsi="Times New Roman"/>
                <w:sz w:val="20"/>
                <w:szCs w:val="20"/>
              </w:rPr>
            </w:pPr>
            <w:r>
              <w:rPr>
                <w:rFonts w:ascii="Times New Roman" w:hAnsi="Times New Roman"/>
                <w:sz w:val="20"/>
                <w:szCs w:val="20"/>
              </w:rPr>
              <w:t>$1,791</w:t>
            </w:r>
          </w:p>
        </w:tc>
      </w:tr>
      <w:tr w:rsidRPr="00BA4660" w:rsidR="00132F72" w:rsidTr="007701FB" w14:paraId="019B6711"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5550148A" w14:textId="3B4CEB88">
            <w:pPr>
              <w:ind w:firstLine="0"/>
              <w:rPr>
                <w:rFonts w:ascii="Times New Roman" w:hAnsi="Times New Roman"/>
                <w:sz w:val="20"/>
                <w:szCs w:val="20"/>
              </w:rPr>
            </w:pPr>
            <w:r>
              <w:rPr>
                <w:rFonts w:ascii="Times New Roman" w:hAnsi="Times New Roman"/>
                <w:sz w:val="20"/>
                <w:szCs w:val="20"/>
              </w:rPr>
              <w:t>Closing Documents [Workout Information, Title Agent Authority, UCC]</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3961C878" w14:textId="77777777">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3C2F07" w:rsidR="00132F72" w:rsidP="00132F72" w:rsidRDefault="00132F72" w14:paraId="77546441" w14:textId="77777777">
            <w:pPr>
              <w:ind w:firstLine="0"/>
              <w:jc w:val="center"/>
              <w:rPr>
                <w:rFonts w:ascii="Times New Roman" w:hAnsi="Times New Roman"/>
                <w:bCs/>
                <w:sz w:val="20"/>
                <w:szCs w:val="20"/>
              </w:rPr>
            </w:pPr>
            <w:r w:rsidRPr="003C2F07">
              <w:rPr>
                <w:rFonts w:ascii="Times New Roman" w:hAnsi="Times New Roman"/>
                <w:bCs/>
                <w:sz w:val="20"/>
                <w:szCs w:val="20"/>
              </w:rPr>
              <w:t>100.00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7B970872" w14:textId="77777777">
            <w:pPr>
              <w:ind w:firstLine="0"/>
              <w:jc w:val="center"/>
              <w:rPr>
                <w:rFonts w:ascii="Times New Roman" w:hAnsi="Times New Roman"/>
                <w:sz w:val="20"/>
                <w:szCs w:val="20"/>
              </w:rPr>
            </w:pPr>
            <w:r>
              <w:rPr>
                <w:rFonts w:ascii="Times New Roman" w:hAnsi="Times New Roman"/>
                <w:sz w:val="20"/>
                <w:szCs w:val="20"/>
              </w:rPr>
              <w:t>8,600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6C2C00E9" w14:textId="3FAD6FA7">
            <w:pPr>
              <w:ind w:firstLine="0"/>
              <w:jc w:val="center"/>
              <w:rPr>
                <w:rFonts w:ascii="Times New Roman" w:hAnsi="Times New Roman"/>
                <w:sz w:val="20"/>
                <w:szCs w:val="20"/>
              </w:rPr>
            </w:pPr>
            <w:r w:rsidRPr="001D574C">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FD0565" w14:paraId="6F2BE274" w14:textId="680E20C8">
            <w:pPr>
              <w:ind w:firstLine="0"/>
              <w:jc w:val="center"/>
              <w:rPr>
                <w:rFonts w:ascii="Times New Roman" w:hAnsi="Times New Roman"/>
                <w:sz w:val="20"/>
                <w:szCs w:val="20"/>
              </w:rPr>
            </w:pPr>
            <w:r>
              <w:rPr>
                <w:rFonts w:ascii="Times New Roman" w:hAnsi="Times New Roman"/>
                <w:sz w:val="20"/>
                <w:szCs w:val="20"/>
              </w:rPr>
              <w:t>$358,276</w:t>
            </w:r>
          </w:p>
        </w:tc>
      </w:tr>
      <w:tr w:rsidRPr="00BA4660" w:rsidR="00132F72" w:rsidTr="007701FB" w14:paraId="5E05AA5A" w14:textId="77777777">
        <w:trPr>
          <w:tblHeader/>
          <w:jc w:val="center"/>
        </w:trPr>
        <w:tc>
          <w:tcPr>
            <w:tcW w:w="2335" w:type="dxa"/>
            <w:tcBorders>
              <w:top w:val="single" w:color="auto" w:sz="4" w:space="0"/>
              <w:left w:val="single" w:color="auto" w:sz="4" w:space="0"/>
              <w:bottom w:val="single" w:color="auto" w:sz="4" w:space="0"/>
              <w:right w:val="single" w:color="auto" w:sz="4" w:space="0"/>
            </w:tcBorders>
            <w:hideMark/>
          </w:tcPr>
          <w:p w:rsidRPr="00BA4660" w:rsidR="00132F72" w:rsidP="00132F72" w:rsidRDefault="00132F72" w14:paraId="41CDB272" w14:textId="77777777">
            <w:pPr>
              <w:ind w:firstLine="0"/>
              <w:rPr>
                <w:rFonts w:ascii="Times New Roman" w:hAnsi="Times New Roman"/>
                <w:sz w:val="20"/>
                <w:szCs w:val="20"/>
              </w:rPr>
            </w:pPr>
            <w:r w:rsidRPr="00BA4660">
              <w:rPr>
                <w:rFonts w:ascii="Times New Roman" w:hAnsi="Times New Roman"/>
                <w:sz w:val="20"/>
                <w:szCs w:val="20"/>
              </w:rPr>
              <w:t>Drawings, Specifications, &amp; Amendment AIA-A201 or A104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20E16A2A"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3C2F07" w:rsidR="00132F72" w:rsidP="00132F72" w:rsidRDefault="00132F72" w14:paraId="02B299B0" w14:textId="6380B713">
            <w:pPr>
              <w:ind w:firstLine="0"/>
              <w:jc w:val="center"/>
              <w:rPr>
                <w:rFonts w:ascii="Times New Roman" w:hAnsi="Times New Roman"/>
                <w:bCs/>
                <w:sz w:val="20"/>
                <w:szCs w:val="20"/>
              </w:rPr>
            </w:pPr>
            <w:r w:rsidRPr="003C2F07">
              <w:rPr>
                <w:rFonts w:ascii="Times New Roman" w:hAnsi="Times New Roman"/>
                <w:bCs/>
                <w:sz w:val="18"/>
                <w:szCs w:val="18"/>
              </w:rPr>
              <w:t>56.00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453425" w14:paraId="18BEB2E8" w14:textId="6810AE87">
            <w:pPr>
              <w:ind w:firstLine="0"/>
              <w:jc w:val="center"/>
              <w:rPr>
                <w:rFonts w:ascii="Times New Roman" w:hAnsi="Times New Roman"/>
                <w:sz w:val="20"/>
                <w:szCs w:val="20"/>
              </w:rPr>
            </w:pPr>
            <w:r>
              <w:rPr>
                <w:rFonts w:ascii="Times New Roman" w:hAnsi="Times New Roman"/>
                <w:sz w:val="20"/>
                <w:szCs w:val="20"/>
              </w:rPr>
              <w:t>4,816</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132F72" w14:paraId="66E22A13" w14:textId="7BA125F1">
            <w:pPr>
              <w:ind w:firstLine="0"/>
              <w:jc w:val="center"/>
              <w:rPr>
                <w:rFonts w:ascii="Times New Roman" w:hAnsi="Times New Roman"/>
                <w:sz w:val="20"/>
                <w:szCs w:val="20"/>
              </w:rPr>
            </w:pPr>
            <w:r w:rsidRPr="001D574C">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132F72" w:rsidP="00132F72" w:rsidRDefault="00453425" w14:paraId="0D7509CD" w14:textId="28FFD3A1">
            <w:pPr>
              <w:ind w:firstLine="0"/>
              <w:jc w:val="center"/>
              <w:rPr>
                <w:rFonts w:ascii="Times New Roman" w:hAnsi="Times New Roman"/>
                <w:sz w:val="20"/>
                <w:szCs w:val="20"/>
              </w:rPr>
            </w:pPr>
            <w:r>
              <w:rPr>
                <w:rFonts w:ascii="Times New Roman" w:hAnsi="Times New Roman"/>
                <w:sz w:val="20"/>
                <w:szCs w:val="20"/>
              </w:rPr>
              <w:t>$</w:t>
            </w:r>
            <w:r w:rsidR="00B61AC2">
              <w:rPr>
                <w:rFonts w:ascii="Times New Roman" w:hAnsi="Times New Roman"/>
                <w:sz w:val="20"/>
                <w:szCs w:val="20"/>
              </w:rPr>
              <w:t>200,63</w:t>
            </w:r>
            <w:r w:rsidR="00DC7F1D">
              <w:rPr>
                <w:rFonts w:ascii="Times New Roman" w:hAnsi="Times New Roman"/>
                <w:sz w:val="20"/>
                <w:szCs w:val="20"/>
              </w:rPr>
              <w:t>5</w:t>
            </w:r>
          </w:p>
        </w:tc>
      </w:tr>
      <w:tr w:rsidRPr="00BA4660" w:rsidR="00B62621" w:rsidTr="00174F1F" w14:paraId="1018B97F"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BA4660" w:rsidR="00B62621" w:rsidP="00B62621" w:rsidRDefault="002417BA" w14:paraId="1A653755" w14:textId="588BEB94">
            <w:pPr>
              <w:ind w:firstLine="0"/>
              <w:rPr>
                <w:rFonts w:ascii="Times New Roman" w:hAnsi="Times New Roman"/>
                <w:sz w:val="20"/>
                <w:szCs w:val="20"/>
              </w:rPr>
            </w:pPr>
            <w:r>
              <w:rPr>
                <w:rFonts w:ascii="Times New Roman" w:hAnsi="Times New Roman"/>
                <w:sz w:val="20"/>
                <w:szCs w:val="20"/>
              </w:rPr>
              <w:t xml:space="preserve">No HUD Review of </w:t>
            </w:r>
            <w:r w:rsidRPr="00BA4660" w:rsidR="00B62621">
              <w:rPr>
                <w:rFonts w:ascii="Times New Roman" w:hAnsi="Times New Roman"/>
                <w:sz w:val="20"/>
                <w:szCs w:val="20"/>
              </w:rPr>
              <w:t>Drawings, Specifications, &amp; Amendment AIA-B108 or B104</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5C1819D"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3C2F07" w:rsidR="00B62621" w:rsidP="00B62621" w:rsidRDefault="00D0359A" w14:paraId="2B963A34" w14:textId="66703956">
            <w:pPr>
              <w:ind w:firstLine="0"/>
              <w:jc w:val="center"/>
              <w:rPr>
                <w:rFonts w:ascii="Times New Roman" w:hAnsi="Times New Roman"/>
                <w:bCs/>
                <w:sz w:val="20"/>
                <w:szCs w:val="20"/>
              </w:rPr>
            </w:pPr>
            <w:r>
              <w:rPr>
                <w:rFonts w:ascii="Times New Roman" w:hAnsi="Times New Roman"/>
                <w:bCs/>
                <w:sz w:val="18"/>
                <w:szCs w:val="18"/>
              </w:rPr>
              <w:t>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9D649B" w14:paraId="3D43B262" w14:textId="54FD2135">
            <w:pPr>
              <w:ind w:firstLine="0"/>
              <w:jc w:val="center"/>
              <w:rPr>
                <w:rFonts w:ascii="Times New Roman" w:hAnsi="Times New Roman"/>
                <w:sz w:val="20"/>
                <w:szCs w:val="20"/>
              </w:rPr>
            </w:pPr>
            <w:r>
              <w:rPr>
                <w:rFonts w:ascii="Times New Roman" w:hAnsi="Times New Roman"/>
                <w:sz w:val="20"/>
                <w:szCs w:val="20"/>
              </w:rPr>
              <w:t>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9D649B" w14:paraId="691F3D1B" w14:textId="42AE1476">
            <w:pPr>
              <w:ind w:firstLine="0"/>
              <w:jc w:val="center"/>
              <w:rPr>
                <w:rFonts w:ascii="Times New Roman" w:hAnsi="Times New Roman"/>
                <w:sz w:val="20"/>
                <w:szCs w:val="20"/>
              </w:rPr>
            </w:pPr>
            <w:r>
              <w:rPr>
                <w:rFonts w:ascii="Times New Roman" w:hAnsi="Times New Roman"/>
                <w:sz w:val="20"/>
                <w:szCs w:val="20"/>
              </w:rPr>
              <w:t>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9D649B" w14:paraId="6E781709" w14:textId="4731E0D3">
            <w:pPr>
              <w:ind w:firstLine="0"/>
              <w:jc w:val="center"/>
              <w:rPr>
                <w:rFonts w:ascii="Times New Roman" w:hAnsi="Times New Roman"/>
                <w:sz w:val="20"/>
                <w:szCs w:val="20"/>
              </w:rPr>
            </w:pPr>
            <w:r>
              <w:rPr>
                <w:rFonts w:ascii="Times New Roman" w:hAnsi="Times New Roman"/>
                <w:sz w:val="20"/>
                <w:szCs w:val="20"/>
              </w:rPr>
              <w:t>0</w:t>
            </w:r>
          </w:p>
        </w:tc>
      </w:tr>
      <w:tr w:rsidRPr="00BA4660" w:rsidR="00B62621" w:rsidTr="007701FB" w14:paraId="55899B34"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1F90EF1E" w14:textId="77777777">
            <w:pPr>
              <w:ind w:firstLine="0"/>
              <w:rPr>
                <w:rFonts w:ascii="Times New Roman" w:hAnsi="Times New Roman"/>
                <w:sz w:val="20"/>
                <w:szCs w:val="20"/>
              </w:rPr>
            </w:pPr>
            <w:r>
              <w:rPr>
                <w:rFonts w:ascii="Times New Roman" w:hAnsi="Times New Roman"/>
                <w:sz w:val="20"/>
                <w:szCs w:val="20"/>
              </w:rPr>
              <w:t>Environmental - HEROS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1B6D529D" w14:textId="4E6892B0">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C07167E" w14:textId="40B2E58D">
            <w:pPr>
              <w:ind w:firstLine="0"/>
              <w:jc w:val="center"/>
              <w:rPr>
                <w:rFonts w:ascii="Times New Roman" w:hAnsi="Times New Roman"/>
                <w:sz w:val="20"/>
                <w:szCs w:val="20"/>
              </w:rPr>
            </w:pPr>
            <w:r>
              <w:rPr>
                <w:rFonts w:ascii="Times New Roman" w:hAnsi="Times New Roman"/>
                <w:sz w:val="20"/>
                <w:szCs w:val="20"/>
              </w:rPr>
              <w:t>0.50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6F6C839" w14:textId="27833B90">
            <w:pPr>
              <w:ind w:firstLine="0"/>
              <w:jc w:val="center"/>
              <w:rPr>
                <w:rFonts w:ascii="Times New Roman" w:hAnsi="Times New Roman"/>
                <w:sz w:val="20"/>
                <w:szCs w:val="20"/>
              </w:rPr>
            </w:pPr>
            <w:r>
              <w:rPr>
                <w:rFonts w:ascii="Times New Roman" w:hAnsi="Times New Roman"/>
                <w:sz w:val="20"/>
                <w:szCs w:val="20"/>
              </w:rPr>
              <w:t>43</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046C147E" w14:textId="37FBBC07">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8356B0" w14:paraId="415ADAD3" w14:textId="18A4D10D">
            <w:pPr>
              <w:ind w:firstLine="0"/>
              <w:jc w:val="center"/>
              <w:rPr>
                <w:rFonts w:ascii="Times New Roman" w:hAnsi="Times New Roman"/>
                <w:sz w:val="20"/>
                <w:szCs w:val="20"/>
              </w:rPr>
            </w:pPr>
            <w:r>
              <w:rPr>
                <w:rFonts w:ascii="Times New Roman" w:hAnsi="Times New Roman"/>
                <w:sz w:val="20"/>
                <w:szCs w:val="20"/>
              </w:rPr>
              <w:t>$1,791</w:t>
            </w:r>
          </w:p>
        </w:tc>
      </w:tr>
      <w:tr w:rsidRPr="00BA4660" w:rsidR="00B62621" w:rsidTr="007701FB" w14:paraId="62ED13B2"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00B62621" w:rsidP="00B62621" w:rsidRDefault="00E636FD" w14:paraId="1B140FD5" w14:textId="6A310033">
            <w:pPr>
              <w:ind w:firstLine="0"/>
              <w:rPr>
                <w:rFonts w:ascii="Times New Roman" w:hAnsi="Times New Roman"/>
                <w:sz w:val="20"/>
                <w:szCs w:val="20"/>
              </w:rPr>
            </w:pPr>
            <w:r>
              <w:rPr>
                <w:rFonts w:ascii="Times New Roman" w:hAnsi="Times New Roman"/>
                <w:sz w:val="20"/>
                <w:szCs w:val="20"/>
              </w:rPr>
              <w:t xml:space="preserve">No HUD Review of </w:t>
            </w:r>
            <w:r w:rsidRPr="00224DE9" w:rsidR="00B62621">
              <w:rPr>
                <w:rFonts w:ascii="Times New Roman" w:hAnsi="Times New Roman"/>
                <w:sz w:val="20"/>
                <w:szCs w:val="20"/>
              </w:rPr>
              <w:t>EPA’s Portfolio Manager® (Energy Audits)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6FE5924A" w14:textId="3BCE7E46">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552A02BD" w14:textId="7BCF11E0">
            <w:pPr>
              <w:ind w:firstLine="0"/>
              <w:jc w:val="center"/>
              <w:rPr>
                <w:rFonts w:ascii="Times New Roman" w:hAnsi="Times New Roman"/>
                <w:sz w:val="20"/>
                <w:szCs w:val="20"/>
              </w:rPr>
            </w:pPr>
            <w:r>
              <w:rPr>
                <w:rFonts w:ascii="Times New Roman" w:hAnsi="Times New Roman"/>
                <w:sz w:val="20"/>
                <w:szCs w:val="20"/>
              </w:rPr>
              <w:t>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8356B0" w14:paraId="47B7EF31" w14:textId="05F4B1C6">
            <w:pPr>
              <w:ind w:firstLine="0"/>
              <w:jc w:val="center"/>
              <w:rPr>
                <w:rFonts w:ascii="Times New Roman" w:hAnsi="Times New Roman"/>
                <w:sz w:val="20"/>
                <w:szCs w:val="20"/>
              </w:rPr>
            </w:pPr>
            <w:r>
              <w:rPr>
                <w:rFonts w:ascii="Times New Roman" w:hAnsi="Times New Roman"/>
                <w:sz w:val="20"/>
                <w:szCs w:val="20"/>
              </w:rPr>
              <w:t>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8356B0" w14:paraId="765FFF2B" w14:textId="25CE8A4F">
            <w:pPr>
              <w:ind w:firstLine="0"/>
              <w:jc w:val="center"/>
              <w:rPr>
                <w:rFonts w:ascii="Times New Roman" w:hAnsi="Times New Roman"/>
                <w:sz w:val="20"/>
                <w:szCs w:val="20"/>
              </w:rPr>
            </w:pPr>
            <w:r>
              <w:rPr>
                <w:rFonts w:ascii="Times New Roman" w:hAnsi="Times New Roman"/>
                <w:sz w:val="20"/>
                <w:szCs w:val="20"/>
              </w:rPr>
              <w:t>0</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8356B0" w14:paraId="5BCD02B0" w14:textId="7F9CC652">
            <w:pPr>
              <w:ind w:firstLine="0"/>
              <w:jc w:val="center"/>
              <w:rPr>
                <w:rFonts w:ascii="Times New Roman" w:hAnsi="Times New Roman"/>
                <w:sz w:val="20"/>
                <w:szCs w:val="20"/>
              </w:rPr>
            </w:pPr>
            <w:r>
              <w:rPr>
                <w:rFonts w:ascii="Times New Roman" w:hAnsi="Times New Roman"/>
                <w:sz w:val="20"/>
                <w:szCs w:val="20"/>
              </w:rPr>
              <w:t>0</w:t>
            </w:r>
          </w:p>
        </w:tc>
      </w:tr>
      <w:tr w:rsidRPr="00BA4660" w:rsidR="00B62621" w:rsidTr="007701FB" w14:paraId="761EC75E"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3C1973DF" w14:textId="77777777">
            <w:pPr>
              <w:ind w:firstLine="0"/>
              <w:rPr>
                <w:rFonts w:ascii="Times New Roman" w:hAnsi="Times New Roman"/>
                <w:sz w:val="20"/>
                <w:szCs w:val="20"/>
              </w:rPr>
            </w:pPr>
            <w:r>
              <w:rPr>
                <w:rFonts w:ascii="Times New Roman" w:hAnsi="Times New Roman"/>
                <w:sz w:val="20"/>
                <w:szCs w:val="20"/>
              </w:rPr>
              <w:t>Green Building Certifications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5E2C85B" w14:textId="29BA99D2">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282D1E61" w14:textId="34A06B1E">
            <w:pPr>
              <w:ind w:firstLine="0"/>
              <w:jc w:val="center"/>
              <w:rPr>
                <w:rFonts w:ascii="Times New Roman" w:hAnsi="Times New Roman"/>
                <w:sz w:val="20"/>
                <w:szCs w:val="20"/>
              </w:rPr>
            </w:pPr>
            <w:r>
              <w:rPr>
                <w:rFonts w:ascii="Times New Roman" w:hAnsi="Times New Roman"/>
                <w:sz w:val="20"/>
                <w:szCs w:val="20"/>
              </w:rPr>
              <w:t>0.50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65F3487A" w14:textId="7EFFC42A">
            <w:pPr>
              <w:ind w:firstLine="0"/>
              <w:jc w:val="center"/>
              <w:rPr>
                <w:rFonts w:ascii="Times New Roman" w:hAnsi="Times New Roman"/>
                <w:sz w:val="20"/>
                <w:szCs w:val="20"/>
              </w:rPr>
            </w:pPr>
            <w:r>
              <w:rPr>
                <w:rFonts w:ascii="Times New Roman" w:hAnsi="Times New Roman"/>
                <w:sz w:val="20"/>
                <w:szCs w:val="20"/>
              </w:rPr>
              <w:t>43</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13056F9" w14:textId="0F0CCA51">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8356B0" w14:paraId="76856273" w14:textId="3C713EE3">
            <w:pPr>
              <w:ind w:firstLine="0"/>
              <w:jc w:val="center"/>
              <w:rPr>
                <w:rFonts w:ascii="Times New Roman" w:hAnsi="Times New Roman"/>
                <w:sz w:val="20"/>
                <w:szCs w:val="20"/>
              </w:rPr>
            </w:pPr>
            <w:r>
              <w:rPr>
                <w:rFonts w:ascii="Times New Roman" w:hAnsi="Times New Roman"/>
                <w:sz w:val="20"/>
                <w:szCs w:val="20"/>
              </w:rPr>
              <w:t>$1,791</w:t>
            </w:r>
          </w:p>
        </w:tc>
      </w:tr>
      <w:tr w:rsidRPr="00BA4660" w:rsidR="00B62621" w:rsidTr="007701FB" w14:paraId="35E5C474"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00B62621" w:rsidP="00B62621" w:rsidRDefault="00B62621" w14:paraId="15D34914" w14:textId="77777777">
            <w:pPr>
              <w:ind w:firstLine="0"/>
              <w:rPr>
                <w:rFonts w:ascii="Times New Roman" w:hAnsi="Times New Roman"/>
                <w:sz w:val="20"/>
                <w:szCs w:val="20"/>
              </w:rPr>
            </w:pPr>
            <w:r w:rsidRPr="00BA4660">
              <w:rPr>
                <w:rFonts w:ascii="Times New Roman" w:hAnsi="Times New Roman"/>
                <w:sz w:val="20"/>
                <w:szCs w:val="20"/>
              </w:rPr>
              <w:t>HUD Inspectors</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EE283E" w14:paraId="1E3B5A8E" w14:textId="38125DC0">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660DBBD2" w14:textId="67966F1F">
            <w:pPr>
              <w:ind w:firstLine="0"/>
              <w:jc w:val="center"/>
              <w:rPr>
                <w:rFonts w:ascii="Times New Roman" w:hAnsi="Times New Roman"/>
                <w:sz w:val="20"/>
                <w:szCs w:val="20"/>
              </w:rPr>
            </w:pPr>
            <w:r>
              <w:rPr>
                <w:rFonts w:ascii="Times New Roman" w:hAnsi="Times New Roman"/>
                <w:sz w:val="20"/>
                <w:szCs w:val="20"/>
              </w:rPr>
              <w:t>5</w:t>
            </w:r>
            <w:r w:rsidRPr="00BA4660">
              <w:rPr>
                <w:rFonts w:ascii="Times New Roman" w:hAnsi="Times New Roman"/>
                <w:sz w:val="20"/>
                <w:szCs w:val="20"/>
              </w:rPr>
              <w:t>.00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3032C1" w14:paraId="37EB5702" w14:textId="699C370F">
            <w:pPr>
              <w:ind w:firstLine="0"/>
              <w:jc w:val="center"/>
              <w:rPr>
                <w:rFonts w:ascii="Times New Roman" w:hAnsi="Times New Roman"/>
                <w:sz w:val="20"/>
                <w:szCs w:val="20"/>
              </w:rPr>
            </w:pPr>
            <w:r>
              <w:rPr>
                <w:rFonts w:ascii="Times New Roman" w:hAnsi="Times New Roman"/>
                <w:sz w:val="20"/>
                <w:szCs w:val="20"/>
              </w:rPr>
              <w:t>430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5A75BAE5" w14:textId="78BA300F">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3032C1" w14:paraId="718FD4DB" w14:textId="7A85A8A6">
            <w:pPr>
              <w:ind w:firstLine="0"/>
              <w:jc w:val="center"/>
              <w:rPr>
                <w:rFonts w:ascii="Times New Roman" w:hAnsi="Times New Roman"/>
                <w:sz w:val="20"/>
                <w:szCs w:val="20"/>
              </w:rPr>
            </w:pPr>
            <w:r>
              <w:rPr>
                <w:rFonts w:ascii="Times New Roman" w:hAnsi="Times New Roman"/>
                <w:sz w:val="20"/>
                <w:szCs w:val="20"/>
              </w:rPr>
              <w:t>$</w:t>
            </w:r>
            <w:r w:rsidR="0035227E">
              <w:rPr>
                <w:rFonts w:ascii="Times New Roman" w:hAnsi="Times New Roman"/>
                <w:sz w:val="20"/>
                <w:szCs w:val="20"/>
              </w:rPr>
              <w:t>17,914</w:t>
            </w:r>
          </w:p>
        </w:tc>
      </w:tr>
      <w:tr w:rsidRPr="00BA4660" w:rsidR="00B62621" w:rsidTr="007701FB" w14:paraId="1FE340AA"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AAE6963" w14:textId="77777777">
            <w:pPr>
              <w:ind w:firstLine="0"/>
              <w:rPr>
                <w:rFonts w:ascii="Times New Roman" w:hAnsi="Times New Roman"/>
                <w:sz w:val="20"/>
                <w:szCs w:val="20"/>
              </w:rPr>
            </w:pPr>
            <w:r w:rsidRPr="00BA4660">
              <w:rPr>
                <w:rFonts w:ascii="Times New Roman" w:hAnsi="Times New Roman"/>
                <w:sz w:val="20"/>
                <w:szCs w:val="20"/>
              </w:rPr>
              <w:t>Market Study</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00B6F1AA"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0561AF26" w14:textId="77777777">
            <w:pPr>
              <w:ind w:firstLine="0"/>
              <w:jc w:val="center"/>
              <w:rPr>
                <w:rFonts w:ascii="Times New Roman" w:hAnsi="Times New Roman"/>
                <w:sz w:val="20"/>
                <w:szCs w:val="20"/>
              </w:rPr>
            </w:pPr>
            <w:r w:rsidRPr="00BA4660">
              <w:rPr>
                <w:rFonts w:ascii="Times New Roman" w:hAnsi="Times New Roman"/>
                <w:sz w:val="20"/>
                <w:szCs w:val="20"/>
              </w:rPr>
              <w:t>51.00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0F88F49D" w14:textId="77777777">
            <w:pPr>
              <w:ind w:firstLine="0"/>
              <w:jc w:val="center"/>
              <w:rPr>
                <w:rFonts w:ascii="Times New Roman" w:hAnsi="Times New Roman"/>
                <w:sz w:val="20"/>
                <w:szCs w:val="20"/>
              </w:rPr>
            </w:pPr>
            <w:r w:rsidRPr="00BA4660">
              <w:rPr>
                <w:rFonts w:ascii="Times New Roman" w:hAnsi="Times New Roman"/>
                <w:sz w:val="20"/>
                <w:szCs w:val="20"/>
              </w:rPr>
              <w:t>4,386</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141CE5AA" w14:textId="19D296DA">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A3401E" w14:paraId="33A36EED" w14:textId="74A3F504">
            <w:pPr>
              <w:ind w:firstLine="0"/>
              <w:jc w:val="center"/>
              <w:rPr>
                <w:rFonts w:ascii="Times New Roman" w:hAnsi="Times New Roman"/>
                <w:sz w:val="20"/>
                <w:szCs w:val="20"/>
              </w:rPr>
            </w:pPr>
            <w:r>
              <w:rPr>
                <w:rFonts w:ascii="Times New Roman" w:hAnsi="Times New Roman"/>
                <w:sz w:val="20"/>
                <w:szCs w:val="20"/>
              </w:rPr>
              <w:t>$</w:t>
            </w:r>
            <w:r w:rsidR="0035227E">
              <w:rPr>
                <w:rFonts w:ascii="Times New Roman" w:hAnsi="Times New Roman"/>
                <w:sz w:val="20"/>
                <w:szCs w:val="20"/>
              </w:rPr>
              <w:t>182,721</w:t>
            </w:r>
          </w:p>
        </w:tc>
      </w:tr>
      <w:tr w:rsidRPr="00BA4660" w:rsidR="00B62621" w:rsidTr="007701FB" w14:paraId="138F1D20"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BA4660" w:rsidR="00B62621" w:rsidP="00B62621" w:rsidRDefault="00B62621" w14:paraId="6C347925" w14:textId="64D94DBE">
            <w:pPr>
              <w:ind w:firstLine="0"/>
              <w:rPr>
                <w:rFonts w:ascii="Times New Roman" w:hAnsi="Times New Roman"/>
                <w:sz w:val="20"/>
                <w:szCs w:val="20"/>
              </w:rPr>
            </w:pPr>
            <w:r w:rsidRPr="00BA4660">
              <w:rPr>
                <w:rFonts w:ascii="Times New Roman" w:hAnsi="Times New Roman"/>
                <w:sz w:val="20"/>
                <w:szCs w:val="20"/>
              </w:rPr>
              <w:t>Third Party Professionals</w:t>
            </w:r>
            <w:r w:rsidRPr="00821AA6">
              <w:rPr>
                <w:rFonts w:ascii="Times New Roman" w:hAnsi="Times New Roman"/>
                <w:b/>
                <w:bCs/>
                <w:sz w:val="20"/>
                <w:szCs w:val="20"/>
                <w:vertAlign w:val="superscript"/>
              </w:rPr>
              <w:t>8</w:t>
            </w:r>
            <w:r>
              <w:rPr>
                <w:rFonts w:ascii="Times New Roman" w:hAnsi="Times New Roman"/>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BA4660" w:rsidR="00B62621" w:rsidP="00B62621" w:rsidRDefault="00B62621" w14:paraId="4D66EDE2" w14:textId="77777777">
            <w:pPr>
              <w:ind w:firstLine="0"/>
              <w:jc w:val="center"/>
              <w:rPr>
                <w:rFonts w:ascii="Times New Roman" w:hAnsi="Times New Roman"/>
                <w:sz w:val="20"/>
                <w:szCs w:val="20"/>
              </w:rPr>
            </w:pPr>
            <w:r w:rsidRPr="00BA4660">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00C0CE3F" w14:textId="79DE0007">
            <w:pPr>
              <w:ind w:firstLine="0"/>
              <w:jc w:val="center"/>
              <w:rPr>
                <w:rFonts w:ascii="Times New Roman" w:hAnsi="Times New Roman"/>
                <w:sz w:val="20"/>
                <w:szCs w:val="20"/>
              </w:rPr>
            </w:pPr>
            <w:r>
              <w:rPr>
                <w:rFonts w:ascii="Times New Roman" w:hAnsi="Times New Roman"/>
                <w:sz w:val="20"/>
                <w:szCs w:val="20"/>
              </w:rPr>
              <w:t>0</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BA4660" w:rsidR="00B62621" w:rsidP="00B62621" w:rsidRDefault="00B436EF" w14:paraId="7FB503E0" w14:textId="1562CDB0">
            <w:pPr>
              <w:ind w:firstLine="0"/>
              <w:jc w:val="center"/>
              <w:rPr>
                <w:rFonts w:ascii="Times New Roman" w:hAnsi="Times New Roman"/>
                <w:sz w:val="20"/>
                <w:szCs w:val="20"/>
              </w:rPr>
            </w:pPr>
            <w:r>
              <w:rPr>
                <w:rFonts w:ascii="Times New Roman" w:hAnsi="Times New Roman"/>
                <w:sz w:val="20"/>
                <w:szCs w:val="20"/>
              </w:rPr>
              <w:t>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5E62A308" w14:textId="3EF1F626">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436EF" w14:paraId="09155CA0" w14:textId="77FAA2EA">
            <w:pPr>
              <w:ind w:firstLine="0"/>
              <w:jc w:val="center"/>
              <w:rPr>
                <w:rFonts w:ascii="Times New Roman" w:hAnsi="Times New Roman"/>
                <w:sz w:val="20"/>
                <w:szCs w:val="20"/>
              </w:rPr>
            </w:pPr>
            <w:r>
              <w:rPr>
                <w:rFonts w:ascii="Times New Roman" w:hAnsi="Times New Roman"/>
                <w:sz w:val="20"/>
                <w:szCs w:val="20"/>
              </w:rPr>
              <w:t>$0</w:t>
            </w:r>
          </w:p>
        </w:tc>
      </w:tr>
      <w:tr w:rsidRPr="00BA4660" w:rsidR="00B62621" w:rsidTr="007701FB" w14:paraId="734C5911"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0E0F341" w14:textId="53322406">
            <w:pPr>
              <w:ind w:firstLine="0"/>
              <w:rPr>
                <w:rFonts w:ascii="Times New Roman" w:hAnsi="Times New Roman"/>
                <w:sz w:val="20"/>
                <w:szCs w:val="20"/>
              </w:rPr>
            </w:pPr>
            <w:r w:rsidRPr="00A64CAF">
              <w:rPr>
                <w:rFonts w:ascii="Times New Roman" w:hAnsi="Times New Roman"/>
                <w:b/>
                <w:bCs/>
                <w:sz w:val="20"/>
                <w:szCs w:val="20"/>
              </w:rPr>
              <w:t xml:space="preserve">Standard Practice </w:t>
            </w:r>
            <w:r w:rsidRPr="007F4173">
              <w:rPr>
                <w:rFonts w:ascii="Times New Roman" w:hAnsi="Times New Roman"/>
                <w:b/>
                <w:bCs/>
                <w:sz w:val="20"/>
                <w:szCs w:val="20"/>
              </w:rPr>
              <w:t>Applications Submitted for Refinance or Purchase</w:t>
            </w: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10E0E520" w14:textId="0AD4A51B">
            <w:pPr>
              <w:ind w:firstLine="0"/>
              <w:jc w:val="center"/>
              <w:rPr>
                <w:rFonts w:ascii="Times New Roman" w:hAnsi="Times New Roman"/>
                <w:sz w:val="20"/>
                <w:szCs w:val="20"/>
              </w:rPr>
            </w:pPr>
            <w:r>
              <w:rPr>
                <w:rFonts w:ascii="Times New Roman" w:hAnsi="Times New Roman"/>
                <w:sz w:val="20"/>
                <w:szCs w:val="20"/>
              </w:rPr>
              <w:t>86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B62621" w:rsidP="00B62621" w:rsidRDefault="00B62621" w14:paraId="1EC2AE4E" w14:textId="1A8A2824">
            <w:pPr>
              <w:ind w:firstLine="0"/>
              <w:jc w:val="center"/>
              <w:rPr>
                <w:rFonts w:ascii="Times New Roman" w:hAnsi="Times New Roman"/>
                <w:sz w:val="20"/>
                <w:szCs w:val="20"/>
              </w:rPr>
            </w:pPr>
            <w:r>
              <w:rPr>
                <w:rFonts w:ascii="Times New Roman" w:hAnsi="Times New Roman"/>
                <w:sz w:val="20"/>
                <w:szCs w:val="20"/>
              </w:rPr>
              <w:t>10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2DA5AA39" w14:textId="5725582E">
            <w:pPr>
              <w:ind w:firstLine="0"/>
              <w:jc w:val="center"/>
              <w:rPr>
                <w:rFonts w:ascii="Times New Roman" w:hAnsi="Times New Roman"/>
                <w:sz w:val="20"/>
                <w:szCs w:val="20"/>
              </w:rPr>
            </w:pPr>
            <w:r>
              <w:rPr>
                <w:rFonts w:ascii="Times New Roman" w:hAnsi="Times New Roman"/>
                <w:sz w:val="20"/>
                <w:szCs w:val="20"/>
              </w:rPr>
              <w:t>860</w:t>
            </w:r>
          </w:p>
        </w:tc>
        <w:tc>
          <w:tcPr>
            <w:tcW w:w="171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B62621" w14:paraId="478015E9" w14:textId="477E6EBF">
            <w:pPr>
              <w:ind w:firstLine="0"/>
              <w:jc w:val="center"/>
              <w:rPr>
                <w:rFonts w:ascii="Times New Roman" w:hAnsi="Times New Roman"/>
                <w:sz w:val="20"/>
                <w:szCs w:val="20"/>
              </w:rPr>
            </w:pPr>
            <w:r w:rsidRPr="00DC7FB1">
              <w:rPr>
                <w:rFonts w:ascii="Times New Roman" w:hAnsi="Times New Roman"/>
                <w:sz w:val="20"/>
                <w:szCs w:val="20"/>
              </w:rPr>
              <w:t>$41.66</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BA4660" w:rsidR="00B62621" w:rsidP="00B62621" w:rsidRDefault="00052E2E" w14:paraId="17D5773F" w14:textId="6C67B80F">
            <w:pPr>
              <w:ind w:firstLine="0"/>
              <w:jc w:val="center"/>
              <w:rPr>
                <w:rFonts w:ascii="Times New Roman" w:hAnsi="Times New Roman"/>
                <w:sz w:val="20"/>
                <w:szCs w:val="20"/>
              </w:rPr>
            </w:pPr>
            <w:r>
              <w:rPr>
                <w:rFonts w:ascii="Times New Roman" w:hAnsi="Times New Roman"/>
                <w:sz w:val="20"/>
                <w:szCs w:val="20"/>
              </w:rPr>
              <w:t>$35,828</w:t>
            </w:r>
          </w:p>
        </w:tc>
      </w:tr>
      <w:tr w:rsidRPr="00CC1282" w:rsidR="00B62621" w:rsidTr="007701FB" w14:paraId="2DB59281"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B62621" w:rsidP="00B62621" w:rsidRDefault="00B62621" w14:paraId="73500959" w14:textId="77777777">
            <w:pPr>
              <w:ind w:firstLine="0"/>
              <w:jc w:val="right"/>
              <w:rPr>
                <w:rFonts w:ascii="Times New Roman" w:hAnsi="Times New Roman"/>
                <w:i/>
                <w:iCs/>
                <w:sz w:val="20"/>
                <w:szCs w:val="20"/>
              </w:rPr>
            </w:pPr>
            <w:r w:rsidRPr="00CC1282">
              <w:rPr>
                <w:rFonts w:ascii="Times New Roman" w:hAnsi="Times New Roman"/>
                <w:i/>
                <w:iCs/>
                <w:sz w:val="20"/>
                <w:szCs w:val="20"/>
              </w:rPr>
              <w:t>Sub Total</w:t>
            </w:r>
          </w:p>
        </w:tc>
        <w:tc>
          <w:tcPr>
            <w:tcW w:w="144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B62621" w:rsidP="00B62621" w:rsidRDefault="00B62621" w14:paraId="60838B93" w14:textId="40DF7B1F">
            <w:pPr>
              <w:ind w:firstLine="0"/>
              <w:jc w:val="right"/>
              <w:rPr>
                <w:rFonts w:ascii="Times New Roman" w:hAnsi="Times New Roman"/>
                <w:i/>
                <w:iCs/>
                <w:sz w:val="20"/>
                <w:szCs w:val="20"/>
              </w:rPr>
            </w:pPr>
            <w:r>
              <w:rPr>
                <w:rFonts w:ascii="Times New Roman" w:hAnsi="Times New Roman"/>
                <w:i/>
                <w:iCs/>
                <w:sz w:val="20"/>
                <w:szCs w:val="20"/>
              </w:rPr>
              <w:t>1,</w:t>
            </w:r>
            <w:r w:rsidR="00A546D6">
              <w:rPr>
                <w:rFonts w:ascii="Times New Roman" w:hAnsi="Times New Roman"/>
                <w:i/>
                <w:iCs/>
                <w:sz w:val="20"/>
                <w:szCs w:val="20"/>
              </w:rPr>
              <w:t>118</w:t>
            </w: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B62621" w:rsidP="00B62621" w:rsidRDefault="00B62621" w14:paraId="318E6424" w14:textId="77777777">
            <w:pPr>
              <w:ind w:firstLine="0"/>
              <w:jc w:val="right"/>
              <w:rPr>
                <w:rFonts w:ascii="Times New Roman" w:hAnsi="Times New Roman"/>
                <w:i/>
                <w:iCs/>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000000" w:themeFill="text1"/>
            <w:hideMark/>
          </w:tcPr>
          <w:p w:rsidRPr="00CC1282" w:rsidR="00B62621" w:rsidP="00B62621" w:rsidRDefault="00B937BB" w14:paraId="3EA47579" w14:textId="462FB9AD">
            <w:pPr>
              <w:ind w:firstLine="0"/>
              <w:jc w:val="right"/>
              <w:rPr>
                <w:rFonts w:ascii="Times New Roman" w:hAnsi="Times New Roman"/>
                <w:i/>
                <w:iCs/>
                <w:sz w:val="20"/>
                <w:szCs w:val="20"/>
              </w:rPr>
            </w:pPr>
            <w:r>
              <w:rPr>
                <w:rFonts w:ascii="Times New Roman" w:hAnsi="Times New Roman"/>
                <w:i/>
                <w:iCs/>
                <w:sz w:val="20"/>
                <w:szCs w:val="20"/>
              </w:rPr>
              <w:t>28,681</w:t>
            </w:r>
          </w:p>
        </w:tc>
        <w:tc>
          <w:tcPr>
            <w:tcW w:w="171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B62621" w:rsidP="00B62621" w:rsidRDefault="00B62621" w14:paraId="463B65DE" w14:textId="77777777">
            <w:pPr>
              <w:ind w:firstLine="0"/>
              <w:jc w:val="right"/>
              <w:rPr>
                <w:rFonts w:ascii="Times New Roman" w:hAnsi="Times New Roman"/>
                <w:i/>
                <w:iCs/>
                <w:sz w:val="20"/>
                <w:szCs w:val="20"/>
              </w:rPr>
            </w:pPr>
          </w:p>
        </w:tc>
        <w:tc>
          <w:tcPr>
            <w:tcW w:w="1800" w:type="dxa"/>
            <w:tcBorders>
              <w:top w:val="single" w:color="auto" w:sz="4" w:space="0"/>
              <w:left w:val="single" w:color="auto" w:sz="4" w:space="0"/>
              <w:bottom w:val="single" w:color="auto" w:sz="4" w:space="0"/>
              <w:right w:val="single" w:color="auto" w:sz="4" w:space="0"/>
            </w:tcBorders>
            <w:shd w:val="clear" w:color="auto" w:fill="000000" w:themeFill="text1"/>
          </w:tcPr>
          <w:p w:rsidRPr="00CC1282" w:rsidR="00B62621" w:rsidP="00B62621" w:rsidRDefault="00B62621" w14:paraId="6FBFD75A" w14:textId="0D7951AD">
            <w:pPr>
              <w:ind w:firstLine="0"/>
              <w:jc w:val="right"/>
              <w:rPr>
                <w:rFonts w:ascii="Times New Roman" w:hAnsi="Times New Roman"/>
                <w:i/>
                <w:iCs/>
                <w:sz w:val="20"/>
                <w:szCs w:val="20"/>
              </w:rPr>
            </w:pPr>
            <w:r w:rsidRPr="00CC1282">
              <w:rPr>
                <w:rFonts w:ascii="Times New Roman" w:hAnsi="Times New Roman"/>
                <w:i/>
                <w:iCs/>
                <w:sz w:val="20"/>
                <w:szCs w:val="20"/>
              </w:rPr>
              <w:t>$</w:t>
            </w:r>
            <w:r w:rsidR="004537FE">
              <w:rPr>
                <w:rFonts w:ascii="Times New Roman" w:hAnsi="Times New Roman"/>
                <w:i/>
                <w:iCs/>
                <w:sz w:val="20"/>
                <w:szCs w:val="20"/>
              </w:rPr>
              <w:t>1,194,851</w:t>
            </w:r>
          </w:p>
        </w:tc>
      </w:tr>
      <w:tr w:rsidRPr="00BA4660" w:rsidR="00B62621" w:rsidTr="007701FB" w14:paraId="559532A1" w14:textId="77777777">
        <w:trPr>
          <w:tblHeader/>
          <w:jc w:val="center"/>
        </w:trPr>
        <w:tc>
          <w:tcPr>
            <w:tcW w:w="2335" w:type="dxa"/>
            <w:tcBorders>
              <w:top w:val="single" w:color="auto" w:sz="4" w:space="0"/>
              <w:left w:val="single" w:color="auto" w:sz="4" w:space="0"/>
              <w:bottom w:val="single" w:color="auto" w:sz="24" w:space="0"/>
              <w:right w:val="single" w:color="auto" w:sz="4" w:space="0"/>
            </w:tcBorders>
            <w:shd w:val="clear" w:color="auto" w:fill="auto"/>
          </w:tcPr>
          <w:p w:rsidRPr="00CC60E4" w:rsidR="00B62621" w:rsidP="00B62621" w:rsidRDefault="00B62621" w14:paraId="016FEC76" w14:textId="77777777">
            <w:pPr>
              <w:ind w:firstLine="0"/>
              <w:rPr>
                <w:rFonts w:ascii="Times New Roman" w:hAnsi="Times New Roman"/>
                <w:i/>
                <w:iCs/>
                <w:sz w:val="20"/>
                <w:szCs w:val="20"/>
              </w:rPr>
            </w:pPr>
          </w:p>
        </w:tc>
        <w:tc>
          <w:tcPr>
            <w:tcW w:w="1440" w:type="dxa"/>
            <w:tcBorders>
              <w:top w:val="single" w:color="auto" w:sz="4" w:space="0"/>
              <w:left w:val="single" w:color="auto" w:sz="4" w:space="0"/>
              <w:bottom w:val="single" w:color="auto" w:sz="24" w:space="0"/>
              <w:right w:val="single" w:color="auto" w:sz="4" w:space="0"/>
            </w:tcBorders>
            <w:shd w:val="clear" w:color="auto" w:fill="auto"/>
          </w:tcPr>
          <w:p w:rsidRPr="003C2F07" w:rsidR="00B62621" w:rsidP="00B62621" w:rsidRDefault="00B62621" w14:paraId="3DCF223D" w14:textId="77777777">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24" w:space="0"/>
              <w:right w:val="single" w:color="auto" w:sz="4" w:space="0"/>
            </w:tcBorders>
            <w:shd w:val="clear" w:color="auto" w:fill="auto"/>
          </w:tcPr>
          <w:p w:rsidRPr="003C2F07" w:rsidR="00B62621" w:rsidP="00B62621" w:rsidRDefault="00B62621" w14:paraId="4E6160EB" w14:textId="77777777">
            <w:pPr>
              <w:ind w:firstLine="0"/>
              <w:jc w:val="center"/>
              <w:rPr>
                <w:rFonts w:ascii="Times New Roman" w:hAnsi="Times New Roman"/>
                <w:sz w:val="20"/>
                <w:szCs w:val="20"/>
              </w:rPr>
            </w:pPr>
          </w:p>
        </w:tc>
        <w:tc>
          <w:tcPr>
            <w:tcW w:w="1530" w:type="dxa"/>
            <w:tcBorders>
              <w:top w:val="single" w:color="auto" w:sz="4" w:space="0"/>
              <w:left w:val="single" w:color="auto" w:sz="4" w:space="0"/>
              <w:bottom w:val="single" w:color="auto" w:sz="24" w:space="0"/>
              <w:right w:val="single" w:color="auto" w:sz="4" w:space="0"/>
            </w:tcBorders>
            <w:shd w:val="clear" w:color="auto" w:fill="auto"/>
          </w:tcPr>
          <w:p w:rsidRPr="003C2F07" w:rsidR="00B62621" w:rsidP="00B62621" w:rsidRDefault="00B62621" w14:paraId="08CFE5C0" w14:textId="77777777">
            <w:pPr>
              <w:ind w:firstLine="0"/>
              <w:jc w:val="center"/>
              <w:rPr>
                <w:rFonts w:ascii="Times New Roman" w:hAnsi="Times New Roman"/>
                <w:sz w:val="20"/>
                <w:szCs w:val="20"/>
              </w:rPr>
            </w:pPr>
          </w:p>
        </w:tc>
        <w:tc>
          <w:tcPr>
            <w:tcW w:w="1710" w:type="dxa"/>
            <w:tcBorders>
              <w:top w:val="single" w:color="auto" w:sz="4" w:space="0"/>
              <w:left w:val="single" w:color="auto" w:sz="4" w:space="0"/>
              <w:bottom w:val="single" w:color="auto" w:sz="24" w:space="0"/>
              <w:right w:val="single" w:color="auto" w:sz="4" w:space="0"/>
            </w:tcBorders>
            <w:shd w:val="clear" w:color="auto" w:fill="auto"/>
          </w:tcPr>
          <w:p w:rsidRPr="00CC60E4" w:rsidR="00B62621" w:rsidP="00B62621" w:rsidRDefault="00B62621" w14:paraId="2AADAA14" w14:textId="77777777">
            <w:pPr>
              <w:ind w:firstLine="0"/>
              <w:jc w:val="center"/>
              <w:rPr>
                <w:rFonts w:ascii="Times New Roman" w:hAnsi="Times New Roman"/>
                <w:b/>
                <w:bCs/>
                <w:sz w:val="20"/>
                <w:szCs w:val="20"/>
              </w:rPr>
            </w:pPr>
          </w:p>
        </w:tc>
        <w:tc>
          <w:tcPr>
            <w:tcW w:w="1800" w:type="dxa"/>
            <w:tcBorders>
              <w:top w:val="single" w:color="auto" w:sz="4" w:space="0"/>
              <w:left w:val="single" w:color="auto" w:sz="4" w:space="0"/>
              <w:bottom w:val="single" w:color="auto" w:sz="24" w:space="0"/>
              <w:right w:val="single" w:color="auto" w:sz="4" w:space="0"/>
            </w:tcBorders>
            <w:shd w:val="clear" w:color="auto" w:fill="auto"/>
          </w:tcPr>
          <w:p w:rsidRPr="00CC60E4" w:rsidR="00B62621" w:rsidP="00B62621" w:rsidRDefault="00B62621" w14:paraId="63628500" w14:textId="77777777">
            <w:pPr>
              <w:ind w:firstLine="0"/>
              <w:jc w:val="center"/>
              <w:rPr>
                <w:rFonts w:ascii="Times New Roman" w:hAnsi="Times New Roman"/>
                <w:b/>
                <w:bCs/>
                <w:sz w:val="20"/>
                <w:szCs w:val="20"/>
              </w:rPr>
            </w:pPr>
          </w:p>
        </w:tc>
      </w:tr>
      <w:tr w:rsidRPr="00231602" w:rsidR="00B62621" w:rsidTr="007701FB" w14:paraId="0ECF701E" w14:textId="77777777">
        <w:trPr>
          <w:tblHeader/>
          <w:jc w:val="center"/>
        </w:trPr>
        <w:tc>
          <w:tcPr>
            <w:tcW w:w="2335" w:type="dxa"/>
            <w:tcBorders>
              <w:top w:val="single" w:color="auto" w:sz="4" w:space="0"/>
              <w:left w:val="single" w:color="auto" w:sz="4" w:space="0"/>
              <w:bottom w:val="single" w:color="auto" w:sz="4" w:space="0"/>
              <w:right w:val="single" w:color="auto" w:sz="4" w:space="0"/>
            </w:tcBorders>
            <w:shd w:val="clear" w:color="auto" w:fill="auto"/>
            <w:hideMark/>
          </w:tcPr>
          <w:p w:rsidRPr="00231602" w:rsidR="00B62621" w:rsidP="00B62621" w:rsidRDefault="00B62621" w14:paraId="27565A80" w14:textId="77777777">
            <w:pPr>
              <w:ind w:firstLine="0"/>
              <w:rPr>
                <w:rFonts w:ascii="Times New Roman" w:hAnsi="Times New Roman"/>
                <w:b/>
                <w:bCs/>
                <w:sz w:val="20"/>
                <w:szCs w:val="20"/>
              </w:rPr>
            </w:pPr>
            <w:r w:rsidRPr="00231602">
              <w:rPr>
                <w:rFonts w:ascii="Times New Roman" w:hAnsi="Times New Roman"/>
                <w:b/>
                <w:bCs/>
                <w:sz w:val="20"/>
                <w:szCs w:val="20"/>
              </w:rPr>
              <w:t>Collection Total</w:t>
            </w:r>
          </w:p>
        </w:tc>
        <w:tc>
          <w:tcPr>
            <w:tcW w:w="1440" w:type="dxa"/>
            <w:tcBorders>
              <w:top w:val="single" w:color="auto" w:sz="4" w:space="0"/>
              <w:left w:val="single" w:color="auto" w:sz="4" w:space="0"/>
              <w:bottom w:val="single" w:color="auto" w:sz="4" w:space="0"/>
              <w:right w:val="single" w:color="auto" w:sz="4" w:space="0"/>
            </w:tcBorders>
            <w:shd w:val="clear" w:color="auto" w:fill="auto"/>
            <w:hideMark/>
          </w:tcPr>
          <w:p w:rsidRPr="00231602" w:rsidR="00B62621" w:rsidP="00B62621" w:rsidRDefault="005B6543" w14:paraId="474BF48E" w14:textId="48EBEF71">
            <w:pPr>
              <w:ind w:firstLine="0"/>
              <w:jc w:val="right"/>
              <w:rPr>
                <w:rFonts w:ascii="Times New Roman" w:hAnsi="Times New Roman"/>
                <w:b/>
                <w:bCs/>
                <w:sz w:val="20"/>
                <w:szCs w:val="20"/>
              </w:rPr>
            </w:pPr>
            <w:r>
              <w:rPr>
                <w:rFonts w:ascii="Times New Roman" w:hAnsi="Times New Roman"/>
                <w:b/>
                <w:bCs/>
                <w:sz w:val="20"/>
                <w:szCs w:val="20"/>
              </w:rPr>
              <w:t>1,118</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1602" w:rsidR="00B62621" w:rsidP="00B62621" w:rsidRDefault="00B62621" w14:paraId="47F1C653" w14:textId="77777777">
            <w:pPr>
              <w:ind w:firstLine="0"/>
              <w:jc w:val="right"/>
              <w:rPr>
                <w:rFonts w:ascii="Times New Roman" w:hAnsi="Times New Roman"/>
                <w:b/>
                <w:bCs/>
                <w:sz w:val="20"/>
                <w:szCs w:val="20"/>
              </w:rPr>
            </w:pPr>
            <w:r w:rsidRPr="00231602">
              <w:rPr>
                <w:rFonts w:ascii="Times New Roman" w:hAnsi="Times New Roman"/>
                <w:b/>
                <w:bCs/>
                <w:sz w:val="20"/>
                <w:szCs w:val="20"/>
              </w:rPr>
              <w:t> </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231602" w:rsidR="00B62621" w:rsidP="00B62621" w:rsidRDefault="00936BB4" w14:paraId="215236B8" w14:textId="2D195404">
            <w:pPr>
              <w:ind w:firstLine="0"/>
              <w:jc w:val="right"/>
              <w:rPr>
                <w:rFonts w:ascii="Times New Roman" w:hAnsi="Times New Roman"/>
                <w:b/>
                <w:bCs/>
                <w:sz w:val="20"/>
                <w:szCs w:val="20"/>
              </w:rPr>
            </w:pPr>
            <w:r w:rsidRPr="00936BB4">
              <w:rPr>
                <w:rFonts w:ascii="Times New Roman" w:hAnsi="Times New Roman"/>
                <w:b/>
                <w:bCs/>
                <w:sz w:val="20"/>
                <w:szCs w:val="20"/>
              </w:rPr>
              <w:t>49</w:t>
            </w:r>
            <w:r>
              <w:rPr>
                <w:rFonts w:ascii="Times New Roman" w:hAnsi="Times New Roman"/>
                <w:b/>
                <w:bCs/>
                <w:sz w:val="20"/>
                <w:szCs w:val="20"/>
              </w:rPr>
              <w:t>,</w:t>
            </w:r>
            <w:r w:rsidRPr="00936BB4">
              <w:rPr>
                <w:rFonts w:ascii="Times New Roman" w:hAnsi="Times New Roman"/>
                <w:b/>
                <w:bCs/>
                <w:sz w:val="20"/>
                <w:szCs w:val="20"/>
              </w:rPr>
              <w:t>407</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1602" w:rsidR="00B62621" w:rsidP="00B62621" w:rsidRDefault="00B62621" w14:paraId="6A09FF24" w14:textId="77777777">
            <w:pPr>
              <w:ind w:firstLine="0"/>
              <w:jc w:val="right"/>
              <w:rPr>
                <w:rFonts w:ascii="Times New Roman" w:hAnsi="Times New Roman"/>
                <w:b/>
                <w:bCs/>
                <w:sz w:val="20"/>
                <w:szCs w:val="20"/>
              </w:rPr>
            </w:pPr>
            <w:r w:rsidRPr="00231602">
              <w:rPr>
                <w:rFonts w:ascii="Times New Roman" w:hAnsi="Times New Roman"/>
                <w:b/>
                <w:bCs/>
                <w:sz w:val="20"/>
                <w:szCs w:val="20"/>
              </w:rPr>
              <w:t> </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231602" w:rsidR="00B62621" w:rsidP="00B62621" w:rsidRDefault="00B62621" w14:paraId="1C8E012A" w14:textId="72940131">
            <w:pPr>
              <w:ind w:firstLine="0"/>
              <w:jc w:val="right"/>
              <w:rPr>
                <w:rFonts w:ascii="Times New Roman" w:hAnsi="Times New Roman"/>
                <w:b/>
                <w:bCs/>
                <w:sz w:val="20"/>
                <w:szCs w:val="20"/>
              </w:rPr>
            </w:pPr>
            <w:r>
              <w:rPr>
                <w:rFonts w:ascii="Times New Roman" w:hAnsi="Times New Roman"/>
                <w:b/>
                <w:bCs/>
                <w:sz w:val="20"/>
                <w:szCs w:val="20"/>
              </w:rPr>
              <w:t>$</w:t>
            </w:r>
            <w:r w:rsidR="004537FE">
              <w:rPr>
                <w:rFonts w:ascii="Times New Roman" w:hAnsi="Times New Roman"/>
                <w:b/>
                <w:bCs/>
                <w:sz w:val="20"/>
                <w:szCs w:val="20"/>
              </w:rPr>
              <w:t>1,621</w:t>
            </w:r>
            <w:r w:rsidR="009160BB">
              <w:rPr>
                <w:rFonts w:ascii="Times New Roman" w:hAnsi="Times New Roman"/>
                <w:b/>
                <w:bCs/>
                <w:sz w:val="20"/>
                <w:szCs w:val="20"/>
              </w:rPr>
              <w:t>,200</w:t>
            </w:r>
          </w:p>
        </w:tc>
      </w:tr>
      <w:bookmarkEnd w:id="1"/>
    </w:tbl>
    <w:p w:rsidR="00DD1D26" w:rsidP="00640541" w:rsidRDefault="00DD1D26" w14:paraId="2CA4DA02" w14:textId="77777777">
      <w:pPr>
        <w:ind w:firstLine="0"/>
        <w:jc w:val="both"/>
        <w:rPr>
          <w:rFonts w:ascii="Times New (W1)" w:hAnsi="Times New (W1)"/>
          <w:sz w:val="18"/>
          <w:szCs w:val="18"/>
        </w:rPr>
      </w:pPr>
    </w:p>
    <w:p w:rsidR="00DD1D26" w:rsidP="00640541" w:rsidRDefault="00DD1D26" w14:paraId="488D1FC4" w14:textId="77777777">
      <w:pPr>
        <w:ind w:firstLine="0"/>
        <w:jc w:val="both"/>
        <w:rPr>
          <w:rFonts w:ascii="Times New (W1)" w:hAnsi="Times New (W1)"/>
          <w:sz w:val="18"/>
          <w:szCs w:val="18"/>
        </w:rPr>
      </w:pPr>
    </w:p>
    <w:p w:rsidRPr="00757A17" w:rsidR="00640541" w:rsidP="00821AA6" w:rsidRDefault="00640541" w14:paraId="40B5CBE6" w14:textId="4B4C48AE">
      <w:pPr>
        <w:ind w:left="720" w:firstLine="0"/>
        <w:jc w:val="both"/>
        <w:rPr>
          <w:rFonts w:ascii="Times New (W1)" w:hAnsi="Times New (W1)"/>
          <w:sz w:val="20"/>
          <w:szCs w:val="20"/>
        </w:rPr>
      </w:pPr>
      <w:r w:rsidRPr="00757A17">
        <w:rPr>
          <w:rFonts w:ascii="Times New (W1)" w:hAnsi="Times New (W1)"/>
          <w:sz w:val="20"/>
          <w:szCs w:val="20"/>
        </w:rPr>
        <w:t>8) MAP Lenders and property owner will hire third party professionals.  HUD staff will not be reviewing applicants.</w:t>
      </w:r>
    </w:p>
    <w:p w:rsidR="004505F9" w:rsidP="00821AA6" w:rsidRDefault="004505F9" w14:paraId="6E7689B6" w14:textId="1E49F779">
      <w:pPr>
        <w:spacing w:before="120" w:after="120"/>
        <w:ind w:left="720" w:firstLine="0"/>
        <w:jc w:val="both"/>
        <w:rPr>
          <w:rFonts w:ascii="Times New (W1)" w:hAnsi="Times New (W1)"/>
          <w:sz w:val="24"/>
        </w:rPr>
      </w:pPr>
      <w:r>
        <w:rPr>
          <w:rFonts w:ascii="Times New (W1)" w:hAnsi="Times New (W1)"/>
          <w:sz w:val="24"/>
        </w:rPr>
        <w:t>Hourly cost is based on a GS-12/5 Federal salary</w:t>
      </w:r>
      <w:r w:rsidR="008578EE">
        <w:rPr>
          <w:rFonts w:ascii="Times New (W1)" w:hAnsi="Times New (W1)"/>
          <w:sz w:val="24"/>
        </w:rPr>
        <w:t xml:space="preserve"> for the current year</w:t>
      </w:r>
      <w:r>
        <w:rPr>
          <w:rFonts w:ascii="Times New (W1)" w:hAnsi="Times New (W1)"/>
          <w:sz w:val="24"/>
        </w:rPr>
        <w:t>.  The burden hours are substantially reduced as HUD only performs a review of the actual MAP application package and does not gather the actual data.</w:t>
      </w:r>
    </w:p>
    <w:p w:rsidR="00902548" w:rsidP="00821AA6" w:rsidRDefault="00902548" w14:paraId="548DF823" w14:textId="5B3CFE90">
      <w:pPr>
        <w:spacing w:before="120" w:after="120"/>
        <w:ind w:left="720" w:firstLine="0"/>
        <w:jc w:val="both"/>
        <w:rPr>
          <w:rFonts w:ascii="Times New Roman" w:hAnsi="Times New Roman"/>
          <w:sz w:val="24"/>
          <w:szCs w:val="24"/>
        </w:rPr>
      </w:pPr>
      <w:r w:rsidRPr="00902548">
        <w:rPr>
          <w:rFonts w:ascii="Times New Roman" w:hAnsi="Times New Roman"/>
          <w:sz w:val="24"/>
        </w:rPr>
        <w:t>The following industry partners assisted the Department with providing estimated number of hours to perform to completion a loan application</w:t>
      </w:r>
      <w:r w:rsidRPr="00902548">
        <w:rPr>
          <w:rFonts w:ascii="Times New Roman" w:hAnsi="Times New Roman"/>
          <w:sz w:val="24"/>
          <w:szCs w:val="24"/>
        </w:rPr>
        <w:t>, Standard Practice Forms</w:t>
      </w:r>
      <w:r w:rsidR="00B777CE">
        <w:rPr>
          <w:rFonts w:ascii="Times New Roman" w:hAnsi="Times New Roman"/>
          <w:sz w:val="24"/>
          <w:szCs w:val="24"/>
        </w:rPr>
        <w:t>,</w:t>
      </w:r>
      <w:r w:rsidRPr="00902548">
        <w:rPr>
          <w:rFonts w:ascii="Times New Roman" w:hAnsi="Times New Roman"/>
          <w:sz w:val="24"/>
          <w:szCs w:val="24"/>
        </w:rPr>
        <w:t xml:space="preserve"> and the hourly salary of the individual completing docu</w:t>
      </w:r>
      <w:r>
        <w:rPr>
          <w:rFonts w:ascii="Times New Roman" w:hAnsi="Times New Roman"/>
          <w:sz w:val="24"/>
          <w:szCs w:val="24"/>
        </w:rPr>
        <w:t>ments:</w:t>
      </w:r>
    </w:p>
    <w:p w:rsidRPr="00902548" w:rsidR="006125DD" w:rsidP="00902548" w:rsidRDefault="006125DD" w14:paraId="4DFEC0F4" w14:textId="77777777">
      <w:pPr>
        <w:spacing w:before="120" w:after="120"/>
        <w:ind w:firstLine="0"/>
        <w:jc w:val="both"/>
        <w:rPr>
          <w:rFonts w:ascii="Times New Roman" w:hAnsi="Times New Roman"/>
          <w:sz w:val="24"/>
          <w:szCs w:val="24"/>
        </w:rPr>
      </w:pPr>
    </w:p>
    <w:p w:rsidRPr="004F4EA9" w:rsidR="00902548" w:rsidP="00902548" w:rsidRDefault="00902548" w14:paraId="65753BA4" w14:textId="77777777">
      <w:pPr>
        <w:ind w:left="1080" w:firstLine="0"/>
        <w:rPr>
          <w:rFonts w:ascii="Times New Roman" w:hAnsi="Times New Roman"/>
          <w:b/>
          <w:u w:val="single"/>
        </w:rPr>
      </w:pPr>
      <w:r w:rsidRPr="004F4EA9">
        <w:rPr>
          <w:rFonts w:ascii="Times New Roman" w:hAnsi="Times New Roman"/>
          <w:b/>
          <w:u w:val="single"/>
        </w:rPr>
        <w:t>FHA Chief Underwriter Forum</w:t>
      </w:r>
    </w:p>
    <w:p w:rsidRPr="00E838B5" w:rsidR="00902548" w:rsidP="00902548" w:rsidRDefault="00902548" w14:paraId="5D7DF61E" w14:textId="61D4D10E">
      <w:pPr>
        <w:tabs>
          <w:tab w:val="left" w:pos="5760"/>
        </w:tabs>
        <w:ind w:left="1080" w:firstLine="0"/>
        <w:rPr>
          <w:rFonts w:ascii="Times New Roman" w:hAnsi="Times New Roman"/>
        </w:rPr>
      </w:pPr>
      <w:r w:rsidRPr="00AA0329">
        <w:rPr>
          <w:rFonts w:ascii="Times New Roman" w:hAnsi="Times New Roman"/>
        </w:rPr>
        <w:t>Walker Dunlap</w:t>
      </w:r>
      <w:r w:rsidRPr="00AA0329">
        <w:rPr>
          <w:rFonts w:ascii="Times New Roman" w:hAnsi="Times New Roman"/>
        </w:rPr>
        <w:tab/>
      </w:r>
      <w:r w:rsidR="009974A7">
        <w:rPr>
          <w:rFonts w:ascii="Times New Roman" w:hAnsi="Times New Roman"/>
        </w:rPr>
        <w:t>PGMI Real Estate Finance</w:t>
      </w:r>
    </w:p>
    <w:p w:rsidRPr="00E838B5" w:rsidR="00902548" w:rsidP="00902548" w:rsidRDefault="002E7958" w14:paraId="4457BA2F" w14:textId="610AE883">
      <w:pPr>
        <w:ind w:left="1080" w:firstLine="0"/>
        <w:rPr>
          <w:rFonts w:ascii="Times New Roman" w:hAnsi="Times New Roman"/>
        </w:rPr>
      </w:pPr>
      <w:r w:rsidRPr="00E838B5">
        <w:rPr>
          <w:rFonts w:ascii="Times New Roman" w:hAnsi="Times New Roman"/>
          <w:lang w:bidi="ar-SA"/>
        </w:rPr>
        <w:t>300 East Lombard Street</w:t>
      </w:r>
      <w:r w:rsidR="00253800">
        <w:rPr>
          <w:rFonts w:ascii="Times New Roman" w:hAnsi="Times New Roman"/>
          <w:lang w:bidi="ar-SA"/>
        </w:rPr>
        <w:tab/>
      </w:r>
      <w:r w:rsidR="00253800">
        <w:rPr>
          <w:rFonts w:ascii="Times New Roman" w:hAnsi="Times New Roman"/>
          <w:lang w:bidi="ar-SA"/>
        </w:rPr>
        <w:tab/>
      </w:r>
      <w:r w:rsidRPr="00E838B5" w:rsidR="00902548">
        <w:rPr>
          <w:rStyle w:val="xbe"/>
          <w:rFonts w:ascii="Times New Roman" w:hAnsi="Times New Roman"/>
          <w:lang w:val="en"/>
        </w:rPr>
        <w:tab/>
      </w:r>
      <w:r w:rsidRPr="00E838B5" w:rsidR="00902548">
        <w:rPr>
          <w:rStyle w:val="xbe"/>
          <w:rFonts w:ascii="Times New Roman" w:hAnsi="Times New Roman"/>
          <w:lang w:val="en"/>
        </w:rPr>
        <w:tab/>
      </w:r>
      <w:r w:rsidR="00B7161B">
        <w:rPr>
          <w:rStyle w:val="xbe"/>
          <w:rFonts w:ascii="Times New Roman" w:hAnsi="Times New Roman"/>
          <w:lang w:val="en"/>
        </w:rPr>
        <w:t>Investment Operations, Closing Manager</w:t>
      </w:r>
    </w:p>
    <w:p w:rsidRPr="00E838B5" w:rsidR="00902548" w:rsidP="00902548" w:rsidRDefault="00902548" w14:paraId="748E7C61" w14:textId="73DF74A7">
      <w:pPr>
        <w:tabs>
          <w:tab w:val="left" w:pos="1080"/>
          <w:tab w:val="left" w:pos="5760"/>
        </w:tabs>
        <w:ind w:firstLine="0"/>
        <w:rPr>
          <w:rFonts w:ascii="Times New Roman" w:hAnsi="Times New Roman"/>
        </w:rPr>
      </w:pPr>
      <w:r w:rsidRPr="00E838B5">
        <w:rPr>
          <w:rStyle w:val="xbe"/>
          <w:rFonts w:ascii="Times New Roman" w:hAnsi="Times New Roman"/>
          <w:lang w:val="en"/>
        </w:rPr>
        <w:tab/>
        <w:t>Baltimore, MD 21202</w:t>
      </w:r>
      <w:r w:rsidRPr="00E838B5">
        <w:rPr>
          <w:rStyle w:val="xbe"/>
          <w:rFonts w:ascii="Times New Roman" w:hAnsi="Times New Roman"/>
          <w:lang w:val="en"/>
        </w:rPr>
        <w:tab/>
      </w:r>
      <w:r w:rsidR="008B4C5A">
        <w:rPr>
          <w:rStyle w:val="xbe"/>
          <w:rFonts w:ascii="Times New Roman" w:hAnsi="Times New Roman"/>
          <w:lang w:val="en"/>
        </w:rPr>
        <w:t>Columbus</w:t>
      </w:r>
      <w:r w:rsidRPr="00E838B5" w:rsidR="00EE0267">
        <w:rPr>
          <w:rStyle w:val="Hyperlink"/>
          <w:rFonts w:ascii="Times New Roman" w:hAnsi="Times New Roman"/>
          <w:color w:val="auto"/>
          <w:u w:val="none"/>
        </w:rPr>
        <w:t>,</w:t>
      </w:r>
      <w:r w:rsidR="008B4C5A">
        <w:rPr>
          <w:rStyle w:val="Hyperlink"/>
          <w:rFonts w:ascii="Times New Roman" w:hAnsi="Times New Roman"/>
          <w:color w:val="auto"/>
          <w:u w:val="none"/>
        </w:rPr>
        <w:t xml:space="preserve"> Ohio</w:t>
      </w:r>
      <w:r w:rsidRPr="00E838B5" w:rsidR="00EE0267">
        <w:rPr>
          <w:rStyle w:val="Hyperlink"/>
          <w:rFonts w:ascii="Times New Roman" w:hAnsi="Times New Roman"/>
          <w:color w:val="auto"/>
          <w:u w:val="none"/>
        </w:rPr>
        <w:t xml:space="preserve"> </w:t>
      </w:r>
    </w:p>
    <w:p w:rsidRPr="00E838B5" w:rsidR="00902548" w:rsidP="00A144BA" w:rsidRDefault="00A144BA" w14:paraId="1946973E" w14:textId="513ADCE4">
      <w:pPr>
        <w:tabs>
          <w:tab w:val="left" w:pos="1080"/>
        </w:tabs>
        <w:ind w:left="720" w:firstLine="0"/>
        <w:rPr>
          <w:rFonts w:ascii="Times New Roman" w:hAnsi="Times New Roman"/>
          <w:lang w:bidi="ar-SA"/>
        </w:rPr>
      </w:pPr>
      <w:r w:rsidRPr="00E838B5">
        <w:rPr>
          <w:rFonts w:ascii="Times New Roman" w:hAnsi="Times New Roman"/>
        </w:rPr>
        <w:tab/>
      </w:r>
      <w:r w:rsidRPr="00E838B5" w:rsidR="00902548">
        <w:rPr>
          <w:rFonts w:ascii="Times New Roman" w:hAnsi="Times New Roman"/>
        </w:rPr>
        <w:t xml:space="preserve">Ken Buchanan - (410) 500-4302 </w:t>
      </w:r>
      <w:r w:rsidRPr="00E838B5" w:rsidR="003B0E1E">
        <w:rPr>
          <w:rFonts w:ascii="Times New Roman" w:hAnsi="Times New Roman"/>
        </w:rPr>
        <w:tab/>
      </w:r>
      <w:r w:rsidRPr="00E838B5" w:rsidR="003B0E1E">
        <w:rPr>
          <w:rFonts w:ascii="Times New Roman" w:hAnsi="Times New Roman"/>
        </w:rPr>
        <w:tab/>
      </w:r>
      <w:r w:rsidRPr="00E838B5" w:rsidR="003B0E1E">
        <w:rPr>
          <w:rFonts w:ascii="Times New Roman" w:hAnsi="Times New Roman"/>
        </w:rPr>
        <w:tab/>
      </w:r>
      <w:r w:rsidRPr="00E838B5" w:rsidR="00F06750">
        <w:rPr>
          <w:rFonts w:ascii="Times New Roman" w:hAnsi="Times New Roman"/>
        </w:rPr>
        <w:t>T</w:t>
      </w:r>
      <w:r w:rsidR="00EB3A04">
        <w:rPr>
          <w:rFonts w:ascii="Times New Roman" w:hAnsi="Times New Roman"/>
        </w:rPr>
        <w:t>iffany Baymiller</w:t>
      </w:r>
      <w:r w:rsidRPr="00E838B5" w:rsidR="00CF0D1E">
        <w:rPr>
          <w:rFonts w:ascii="Times New Roman" w:hAnsi="Times New Roman"/>
        </w:rPr>
        <w:t xml:space="preserve"> </w:t>
      </w:r>
      <w:r w:rsidRPr="00E838B5" w:rsidR="00EE0267">
        <w:rPr>
          <w:rFonts w:ascii="Times New Roman" w:hAnsi="Times New Roman"/>
        </w:rPr>
        <w:t>(</w:t>
      </w:r>
      <w:r w:rsidR="000D1A3E">
        <w:rPr>
          <w:rFonts w:ascii="Times New Roman" w:hAnsi="Times New Roman"/>
        </w:rPr>
        <w:t>614</w:t>
      </w:r>
      <w:r w:rsidRPr="00E838B5" w:rsidR="00EE0267">
        <w:rPr>
          <w:rFonts w:ascii="Times New Roman" w:hAnsi="Times New Roman"/>
        </w:rPr>
        <w:t xml:space="preserve">) </w:t>
      </w:r>
      <w:r w:rsidR="000D1A3E">
        <w:rPr>
          <w:rFonts w:ascii="Times New Roman" w:hAnsi="Times New Roman"/>
        </w:rPr>
        <w:t>401-7701</w:t>
      </w:r>
      <w:r w:rsidRPr="00E838B5">
        <w:rPr>
          <w:rFonts w:ascii="Times New Roman" w:hAnsi="Times New Roman"/>
        </w:rPr>
        <w:tab/>
      </w:r>
    </w:p>
    <w:p w:rsidRPr="00E838B5" w:rsidR="0045653B" w:rsidP="00A144BA" w:rsidRDefault="00A144BA" w14:paraId="0CBFFD2F" w14:textId="2598123B">
      <w:pPr>
        <w:tabs>
          <w:tab w:val="left" w:pos="1080"/>
        </w:tabs>
        <w:rPr>
          <w:rFonts w:ascii="Times New Roman" w:hAnsi="Times New Roman"/>
          <w:lang w:bidi="ar-SA"/>
        </w:rPr>
      </w:pPr>
      <w:r w:rsidRPr="00E838B5">
        <w:rPr>
          <w:rFonts w:ascii="Times New Roman" w:hAnsi="Times New Roman"/>
        </w:rPr>
        <w:tab/>
      </w:r>
      <w:hyperlink w:history="1" r:id="rId12">
        <w:r w:rsidRPr="00E838B5">
          <w:rPr>
            <w:rStyle w:val="Hyperlink"/>
            <w:rFonts w:ascii="Times New Roman" w:hAnsi="Times New Roman"/>
          </w:rPr>
          <w:t>KBuchanan@walkerdunlop.com</w:t>
        </w:r>
      </w:hyperlink>
      <w:r w:rsidRPr="00E838B5" w:rsidR="0045653B">
        <w:rPr>
          <w:rFonts w:ascii="Times New Roman" w:hAnsi="Times New Roman"/>
        </w:rPr>
        <w:tab/>
      </w:r>
      <w:r w:rsidRPr="00E838B5" w:rsidR="0045653B">
        <w:rPr>
          <w:rFonts w:ascii="Times New Roman" w:hAnsi="Times New Roman"/>
        </w:rPr>
        <w:tab/>
      </w:r>
      <w:r w:rsidRPr="00E838B5" w:rsidR="0045653B">
        <w:rPr>
          <w:rFonts w:ascii="Times New Roman" w:hAnsi="Times New Roman"/>
        </w:rPr>
        <w:tab/>
      </w:r>
      <w:r w:rsidR="00E07418">
        <w:rPr>
          <w:rFonts w:ascii="Times New Roman" w:hAnsi="Times New Roman"/>
          <w:color w:val="0000FF"/>
          <w:u w:val="single"/>
        </w:rPr>
        <w:t>tiffany.baymiller@pgmi.com</w:t>
      </w:r>
    </w:p>
    <w:p w:rsidRPr="00AA0329" w:rsidR="00902548" w:rsidP="00902548" w:rsidRDefault="00902548" w14:paraId="55801CD8" w14:textId="77777777">
      <w:pPr>
        <w:ind w:left="1080" w:firstLine="0"/>
        <w:rPr>
          <w:rFonts w:ascii="Times New Roman" w:hAnsi="Times New Roman"/>
        </w:rPr>
      </w:pPr>
    </w:p>
    <w:p w:rsidRPr="00E838B5" w:rsidR="00902548" w:rsidP="00902548" w:rsidRDefault="007B29D6" w14:paraId="2EDF5D91" w14:textId="262D6936">
      <w:pPr>
        <w:tabs>
          <w:tab w:val="left" w:pos="5760"/>
        </w:tabs>
        <w:ind w:left="1080" w:firstLine="0"/>
        <w:rPr>
          <w:rFonts w:ascii="Times New Roman" w:hAnsi="Times New Roman"/>
        </w:rPr>
      </w:pPr>
      <w:r w:rsidRPr="00E838B5">
        <w:rPr>
          <w:rFonts w:ascii="Times New Roman" w:hAnsi="Times New Roman"/>
        </w:rPr>
        <w:t>AGM Financial</w:t>
      </w:r>
      <w:r w:rsidRPr="00E838B5" w:rsidR="00902548">
        <w:rPr>
          <w:rFonts w:ascii="Times New Roman" w:hAnsi="Times New Roman"/>
        </w:rPr>
        <w:tab/>
      </w:r>
      <w:r w:rsidRPr="00E838B5" w:rsidR="00734F22">
        <w:rPr>
          <w:rFonts w:ascii="Times New Roman" w:hAnsi="Times New Roman"/>
        </w:rPr>
        <w:t>Jon</w:t>
      </w:r>
      <w:r w:rsidR="002941E5">
        <w:rPr>
          <w:rFonts w:ascii="Times New Roman" w:hAnsi="Times New Roman"/>
        </w:rPr>
        <w:t>e</w:t>
      </w:r>
      <w:r w:rsidRPr="00E838B5" w:rsidR="00734F22">
        <w:rPr>
          <w:rFonts w:ascii="Times New Roman" w:hAnsi="Times New Roman"/>
        </w:rPr>
        <w:t>s Lang LaSalle Multifamily, LLC</w:t>
      </w:r>
    </w:p>
    <w:p w:rsidRPr="00E838B5" w:rsidR="00902548" w:rsidP="00902548" w:rsidRDefault="00D52173" w14:paraId="4A154803" w14:textId="7A86D99B">
      <w:pPr>
        <w:tabs>
          <w:tab w:val="left" w:pos="5760"/>
        </w:tabs>
        <w:ind w:left="1080" w:firstLine="0"/>
        <w:rPr>
          <w:rFonts w:ascii="Times New Roman" w:hAnsi="Times New Roman"/>
        </w:rPr>
      </w:pPr>
      <w:r w:rsidRPr="00E838B5">
        <w:rPr>
          <w:rFonts w:ascii="Times New Roman" w:hAnsi="Times New Roman"/>
          <w:lang w:bidi="ar-SA"/>
        </w:rPr>
        <w:t>20 South Charles Street</w:t>
      </w:r>
      <w:r w:rsidRPr="00E838B5" w:rsidR="00902548">
        <w:rPr>
          <w:rFonts w:ascii="Times New Roman" w:hAnsi="Times New Roman"/>
        </w:rPr>
        <w:tab/>
      </w:r>
      <w:r w:rsidRPr="00E838B5" w:rsidR="00734F22">
        <w:rPr>
          <w:rFonts w:ascii="Times New Roman" w:hAnsi="Times New Roman"/>
        </w:rPr>
        <w:t>2177 Youngman Avenue</w:t>
      </w:r>
      <w:r w:rsidRPr="00E838B5" w:rsidR="00734F22">
        <w:rPr>
          <w:rFonts w:ascii="Times New Roman" w:hAnsi="Times New Roman"/>
        </w:rPr>
        <w:tab/>
      </w:r>
    </w:p>
    <w:p w:rsidRPr="00E838B5" w:rsidR="00902548" w:rsidP="00902548" w:rsidRDefault="00D52173" w14:paraId="2D7867BE" w14:textId="37385314">
      <w:pPr>
        <w:tabs>
          <w:tab w:val="left" w:pos="5760"/>
        </w:tabs>
        <w:ind w:left="1080" w:firstLine="0"/>
        <w:rPr>
          <w:rFonts w:ascii="Times New Roman" w:hAnsi="Times New Roman"/>
        </w:rPr>
      </w:pPr>
      <w:r w:rsidRPr="00E838B5">
        <w:rPr>
          <w:rStyle w:val="xbe"/>
          <w:rFonts w:ascii="Times New Roman" w:hAnsi="Times New Roman"/>
          <w:lang w:val="en"/>
        </w:rPr>
        <w:t>Baltimore, MD 21202</w:t>
      </w:r>
      <w:r w:rsidRPr="00E838B5" w:rsidR="00902548">
        <w:rPr>
          <w:rFonts w:ascii="Times New Roman" w:hAnsi="Times New Roman"/>
        </w:rPr>
        <w:tab/>
      </w:r>
      <w:r w:rsidRPr="00E838B5" w:rsidR="000672CE">
        <w:rPr>
          <w:rFonts w:ascii="Times New Roman" w:hAnsi="Times New Roman"/>
        </w:rPr>
        <w:t>St. Paul, MN 55116</w:t>
      </w:r>
    </w:p>
    <w:p w:rsidRPr="00E838B5" w:rsidR="00902548" w:rsidP="00902548" w:rsidRDefault="005F3C6D" w14:paraId="7F30B6E4" w14:textId="68191DDD">
      <w:pPr>
        <w:tabs>
          <w:tab w:val="left" w:pos="5760"/>
        </w:tabs>
        <w:ind w:left="1080" w:firstLine="0"/>
        <w:rPr>
          <w:rFonts w:ascii="Times New Roman" w:hAnsi="Times New Roman"/>
        </w:rPr>
      </w:pPr>
      <w:r w:rsidRPr="00E838B5">
        <w:rPr>
          <w:rFonts w:ascii="Times New Roman" w:hAnsi="Times New Roman"/>
          <w:lang w:bidi="ar-SA"/>
        </w:rPr>
        <w:t>Troy D. Brown</w:t>
      </w:r>
      <w:r w:rsidRPr="00E838B5" w:rsidR="00902548">
        <w:rPr>
          <w:rFonts w:ascii="Times New Roman" w:hAnsi="Times New Roman"/>
        </w:rPr>
        <w:t xml:space="preserve"> </w:t>
      </w:r>
      <w:r w:rsidRPr="00E838B5" w:rsidR="00EA08DE">
        <w:rPr>
          <w:rFonts w:ascii="Times New Roman" w:hAnsi="Times New Roman"/>
        </w:rPr>
        <w:t>–</w:t>
      </w:r>
      <w:r w:rsidRPr="00E838B5" w:rsidR="00902548">
        <w:rPr>
          <w:rFonts w:ascii="Times New Roman" w:hAnsi="Times New Roman"/>
        </w:rPr>
        <w:t xml:space="preserve"> </w:t>
      </w:r>
      <w:r w:rsidRPr="00E838B5" w:rsidR="00EA08DE">
        <w:rPr>
          <w:rFonts w:ascii="Times New Roman" w:hAnsi="Times New Roman"/>
        </w:rPr>
        <w:t>(</w:t>
      </w:r>
      <w:r w:rsidRPr="00E838B5" w:rsidR="00D37377">
        <w:rPr>
          <w:rFonts w:ascii="Times New Roman" w:hAnsi="Times New Roman"/>
          <w:lang w:bidi="ar-SA"/>
        </w:rPr>
        <w:t>443</w:t>
      </w:r>
      <w:r w:rsidRPr="00E838B5" w:rsidR="00EA08DE">
        <w:rPr>
          <w:rFonts w:ascii="Times New Roman" w:hAnsi="Times New Roman"/>
          <w:lang w:bidi="ar-SA"/>
        </w:rPr>
        <w:t xml:space="preserve">) </w:t>
      </w:r>
      <w:r w:rsidRPr="00E838B5" w:rsidR="00D37377">
        <w:rPr>
          <w:rFonts w:ascii="Times New Roman" w:hAnsi="Times New Roman"/>
          <w:lang w:bidi="ar-SA"/>
        </w:rPr>
        <w:t>573-2043</w:t>
      </w:r>
      <w:r w:rsidRPr="00E838B5" w:rsidR="00902548">
        <w:rPr>
          <w:rFonts w:ascii="Times New Roman" w:hAnsi="Times New Roman"/>
        </w:rPr>
        <w:t xml:space="preserve"> </w:t>
      </w:r>
      <w:r w:rsidRPr="00E838B5" w:rsidR="00902548">
        <w:rPr>
          <w:rFonts w:ascii="Times New Roman" w:hAnsi="Times New Roman"/>
        </w:rPr>
        <w:tab/>
      </w:r>
      <w:r w:rsidRPr="00E838B5" w:rsidR="00C610CE">
        <w:rPr>
          <w:rFonts w:ascii="Times New Roman" w:hAnsi="Times New Roman"/>
        </w:rPr>
        <w:t>Kurt Dayton</w:t>
      </w:r>
      <w:r w:rsidRPr="00E838B5" w:rsidR="00902548">
        <w:rPr>
          <w:rFonts w:ascii="Times New Roman" w:hAnsi="Times New Roman"/>
        </w:rPr>
        <w:t xml:space="preserve"> – </w:t>
      </w:r>
      <w:r w:rsidRPr="00E838B5" w:rsidR="000672CE">
        <w:rPr>
          <w:rFonts w:ascii="Times New Roman" w:hAnsi="Times New Roman"/>
        </w:rPr>
        <w:t>(763) 656-4566</w:t>
      </w:r>
    </w:p>
    <w:p w:rsidRPr="00E838B5" w:rsidR="00902548" w:rsidP="00902548" w:rsidRDefault="00E53F27" w14:paraId="0AE544FD" w14:textId="57A582BA">
      <w:pPr>
        <w:tabs>
          <w:tab w:val="left" w:pos="5760"/>
        </w:tabs>
        <w:ind w:left="1080" w:firstLine="0"/>
        <w:rPr>
          <w:rFonts w:ascii="Times New Roman" w:hAnsi="Times New Roman"/>
        </w:rPr>
      </w:pPr>
      <w:hyperlink w:history="1" r:id="rId13">
        <w:r w:rsidRPr="00E838B5" w:rsidR="00D37377">
          <w:rPr>
            <w:rFonts w:ascii="Times New Roman" w:hAnsi="Times New Roman"/>
            <w:u w:val="single"/>
            <w:lang w:bidi="ar-SA"/>
          </w:rPr>
          <w:t>tbrown@agmfinancial.com</w:t>
        </w:r>
      </w:hyperlink>
      <w:r w:rsidRPr="00E838B5" w:rsidR="00902548">
        <w:rPr>
          <w:rFonts w:ascii="Times New Roman" w:hAnsi="Times New Roman"/>
        </w:rPr>
        <w:tab/>
      </w:r>
      <w:hyperlink w:history="1" r:id="rId14">
        <w:r w:rsidRPr="00E838B5" w:rsidR="00EA08DE">
          <w:rPr>
            <w:rStyle w:val="Hyperlink"/>
            <w:rFonts w:ascii="Times New Roman" w:hAnsi="Times New Roman"/>
            <w:color w:val="auto"/>
          </w:rPr>
          <w:t>kurt.dayton@am.jll.com</w:t>
        </w:r>
      </w:hyperlink>
    </w:p>
    <w:p w:rsidR="00902548" w:rsidP="00902548" w:rsidRDefault="00902548" w14:paraId="189450A4" w14:textId="413D3BB7">
      <w:pPr>
        <w:ind w:left="1080" w:firstLine="0"/>
        <w:rPr>
          <w:rFonts w:ascii="Times New Roman" w:hAnsi="Times New Roman"/>
        </w:rPr>
      </w:pPr>
    </w:p>
    <w:p w:rsidRPr="00AA0329" w:rsidR="006125DD" w:rsidP="00902548" w:rsidRDefault="006125DD" w14:paraId="6528A49C" w14:textId="77777777">
      <w:pPr>
        <w:ind w:left="1080" w:firstLine="0"/>
        <w:rPr>
          <w:rFonts w:ascii="Times New Roman" w:hAnsi="Times New Roman"/>
        </w:rPr>
      </w:pPr>
    </w:p>
    <w:p w:rsidRPr="00AA0329" w:rsidR="00902548" w:rsidP="00902548" w:rsidRDefault="00902548" w14:paraId="0CE655EF" w14:textId="77777777">
      <w:pPr>
        <w:tabs>
          <w:tab w:val="left" w:pos="5760"/>
        </w:tabs>
        <w:ind w:left="1080" w:firstLine="0"/>
        <w:rPr>
          <w:rFonts w:ascii="Times New Roman" w:hAnsi="Times New Roman"/>
          <w:b/>
        </w:rPr>
      </w:pPr>
      <w:r w:rsidRPr="00AA0329">
        <w:rPr>
          <w:rFonts w:ascii="Times New Roman" w:hAnsi="Times New Roman"/>
          <w:b/>
        </w:rPr>
        <w:t>Trade Association</w:t>
      </w:r>
      <w:r w:rsidRPr="00AA0329">
        <w:rPr>
          <w:rFonts w:ascii="Times New Roman" w:hAnsi="Times New Roman"/>
          <w:b/>
        </w:rPr>
        <w:tab/>
        <w:t>Multifamily Lenders Council</w:t>
      </w:r>
    </w:p>
    <w:p w:rsidR="00D23DD8" w:rsidP="00902548" w:rsidRDefault="00902548" w14:paraId="699880A4" w14:textId="3F8FFDF5">
      <w:pPr>
        <w:tabs>
          <w:tab w:val="left" w:pos="5760"/>
        </w:tabs>
        <w:ind w:left="1080" w:firstLine="0"/>
        <w:rPr>
          <w:rFonts w:ascii="Times New Roman" w:hAnsi="Times New Roman"/>
        </w:rPr>
      </w:pPr>
      <w:r w:rsidRPr="00AA0329">
        <w:rPr>
          <w:rFonts w:ascii="Times New Roman" w:hAnsi="Times New Roman"/>
        </w:rPr>
        <w:t>Mortgage Bankers Association</w:t>
      </w:r>
      <w:r w:rsidR="006125DD">
        <w:rPr>
          <w:rFonts w:ascii="Times New Roman" w:hAnsi="Times New Roman"/>
        </w:rPr>
        <w:tab/>
      </w:r>
      <w:r w:rsidRPr="008B74F0" w:rsidR="006125DD">
        <w:rPr>
          <w:rFonts w:ascii="Times New Roman" w:hAnsi="Times New Roman"/>
        </w:rPr>
        <w:t>Reno &amp; Cavanaugh PLLC</w:t>
      </w:r>
    </w:p>
    <w:p w:rsidRPr="0035667D" w:rsidR="0035667D" w:rsidP="00523970" w:rsidRDefault="00D23DD8" w14:paraId="4162537E" w14:textId="7136A40B">
      <w:pPr>
        <w:tabs>
          <w:tab w:val="left" w:pos="5760"/>
        </w:tabs>
        <w:ind w:left="1080" w:firstLine="0"/>
        <w:rPr>
          <w:rFonts w:ascii="Times New Roman" w:hAnsi="Times New Roman"/>
        </w:rPr>
      </w:pPr>
      <w:r>
        <w:rPr>
          <w:rFonts w:ascii="Times New Roman" w:hAnsi="Times New Roman"/>
        </w:rPr>
        <w:t>Associate VP</w:t>
      </w:r>
      <w:r w:rsidR="0035667D">
        <w:rPr>
          <w:rFonts w:ascii="Times New Roman" w:hAnsi="Times New Roman"/>
        </w:rPr>
        <w:t xml:space="preserve"> | Commercial/Multifamily</w:t>
      </w:r>
      <w:r w:rsidRPr="00AA0329" w:rsidR="00902548">
        <w:rPr>
          <w:rFonts w:ascii="Times New Roman" w:hAnsi="Times New Roman"/>
        </w:rPr>
        <w:t xml:space="preserve"> </w:t>
      </w:r>
      <w:r w:rsidR="00523970">
        <w:rPr>
          <w:rFonts w:ascii="Times New Roman" w:hAnsi="Times New Roman"/>
        </w:rPr>
        <w:t>Grp</w:t>
      </w:r>
      <w:r w:rsidRPr="00AA0329" w:rsidR="00902548">
        <w:rPr>
          <w:rFonts w:ascii="Times New Roman" w:hAnsi="Times New Roman"/>
        </w:rPr>
        <w:tab/>
      </w:r>
      <w:r w:rsidRPr="0035667D" w:rsidR="006125DD">
        <w:rPr>
          <w:rStyle w:val="Hyperlink"/>
          <w:rFonts w:ascii="Times New Roman" w:hAnsi="Times New Roman"/>
          <w:color w:val="auto"/>
          <w:u w:val="none"/>
        </w:rPr>
        <w:t>10320 Little Patuxent Parkway</w:t>
      </w:r>
    </w:p>
    <w:p w:rsidR="000A4E73" w:rsidP="00902548" w:rsidRDefault="000A4E73" w14:paraId="529763E1" w14:textId="198DA627">
      <w:pPr>
        <w:tabs>
          <w:tab w:val="left" w:pos="5760"/>
        </w:tabs>
        <w:ind w:left="1080" w:firstLine="0"/>
        <w:rPr>
          <w:rFonts w:ascii="Times New Roman" w:hAnsi="Times New Roman"/>
        </w:rPr>
      </w:pPr>
      <w:r>
        <w:rPr>
          <w:rFonts w:ascii="Times New Roman" w:hAnsi="Times New Roman"/>
        </w:rPr>
        <w:t>1919 M Street NW</w:t>
      </w:r>
      <w:r w:rsidR="003D5D9A">
        <w:rPr>
          <w:rFonts w:ascii="Times New Roman" w:hAnsi="Times New Roman"/>
        </w:rPr>
        <w:t>, WDC 20036</w:t>
      </w:r>
      <w:r w:rsidR="006125DD">
        <w:rPr>
          <w:rFonts w:ascii="Times New Roman" w:hAnsi="Times New Roman"/>
        </w:rPr>
        <w:tab/>
      </w:r>
      <w:r w:rsidRPr="008B74F0" w:rsidR="006125DD">
        <w:rPr>
          <w:rStyle w:val="Hyperlink"/>
          <w:rFonts w:ascii="Times New Roman" w:hAnsi="Times New Roman"/>
          <w:color w:val="auto"/>
          <w:u w:val="none"/>
        </w:rPr>
        <w:t>Columbia, MD 21044</w:t>
      </w:r>
    </w:p>
    <w:p w:rsidRPr="00AA0329" w:rsidR="00902548" w:rsidP="00902548" w:rsidRDefault="002941E5" w14:paraId="48460882" w14:textId="311B2BD1">
      <w:pPr>
        <w:tabs>
          <w:tab w:val="left" w:pos="5760"/>
        </w:tabs>
        <w:ind w:left="1080" w:firstLine="0"/>
        <w:rPr>
          <w:rFonts w:ascii="Times New Roman" w:hAnsi="Times New Roman"/>
        </w:rPr>
      </w:pPr>
      <w:r w:rsidRPr="0035667D">
        <w:rPr>
          <w:rFonts w:ascii="Times New Roman" w:hAnsi="Times New Roman"/>
        </w:rPr>
        <w:t>Sharon Walker</w:t>
      </w:r>
      <w:r w:rsidRPr="0035667D" w:rsidR="00902548">
        <w:rPr>
          <w:rFonts w:ascii="Times New Roman" w:hAnsi="Times New Roman"/>
        </w:rPr>
        <w:t xml:space="preserve">- (202) </w:t>
      </w:r>
      <w:r w:rsidR="003D5D9A">
        <w:rPr>
          <w:rFonts w:ascii="Times New Roman" w:hAnsi="Times New Roman"/>
        </w:rPr>
        <w:t>557-27</w:t>
      </w:r>
      <w:r w:rsidR="00523970">
        <w:rPr>
          <w:rFonts w:ascii="Times New Roman" w:hAnsi="Times New Roman"/>
        </w:rPr>
        <w:t>47</w:t>
      </w:r>
      <w:r w:rsidRPr="0035667D" w:rsidR="00902548">
        <w:rPr>
          <w:rFonts w:ascii="Times New Roman" w:hAnsi="Times New Roman"/>
        </w:rPr>
        <w:tab/>
      </w:r>
      <w:r w:rsidRPr="008B74F0" w:rsidR="006125DD">
        <w:rPr>
          <w:rFonts w:ascii="Times New Roman" w:hAnsi="Times New Roman"/>
        </w:rPr>
        <w:t>Gillian N. Rudow- (202) 349-2692</w:t>
      </w:r>
    </w:p>
    <w:p w:rsidRPr="00AA0329" w:rsidR="00902548" w:rsidP="00902548" w:rsidRDefault="00E53F27" w14:paraId="41C12BFB" w14:textId="25615A93">
      <w:pPr>
        <w:tabs>
          <w:tab w:val="left" w:pos="5760"/>
        </w:tabs>
        <w:ind w:left="1080" w:firstLine="0"/>
        <w:rPr>
          <w:rFonts w:ascii="Times New Roman" w:hAnsi="Times New Roman"/>
        </w:rPr>
      </w:pPr>
      <w:hyperlink w:history="1" r:id="rId15">
        <w:r w:rsidRPr="00E815E3" w:rsidR="00CB6BCC">
          <w:rPr>
            <w:rStyle w:val="Hyperlink"/>
            <w:rFonts w:ascii="Times New Roman" w:hAnsi="Times New Roman"/>
          </w:rPr>
          <w:t>swalker@mba.org</w:t>
        </w:r>
      </w:hyperlink>
      <w:r w:rsidRPr="00AA0329" w:rsidR="00902548">
        <w:rPr>
          <w:rFonts w:ascii="Times New Roman" w:hAnsi="Times New Roman"/>
        </w:rPr>
        <w:tab/>
      </w:r>
      <w:hyperlink w:history="1" r:id="rId16">
        <w:r w:rsidRPr="008B74F0" w:rsidR="006125DD">
          <w:rPr>
            <w:rStyle w:val="Hyperlink"/>
            <w:rFonts w:ascii="Times New Roman" w:hAnsi="Times New Roman"/>
            <w:color w:val="auto"/>
          </w:rPr>
          <w:t>grudow@renocavanaugh.com</w:t>
        </w:r>
      </w:hyperlink>
    </w:p>
    <w:p w:rsidRPr="00AA0329" w:rsidR="00902548" w:rsidP="00902548" w:rsidRDefault="002454E3" w14:paraId="2AC12456" w14:textId="13334643">
      <w:pPr>
        <w:tabs>
          <w:tab w:val="left" w:pos="5760"/>
        </w:tabs>
        <w:ind w:left="1080" w:firstLine="0"/>
        <w:rPr>
          <w:rFonts w:ascii="Times New Roman" w:hAnsi="Times New Roman"/>
        </w:rPr>
      </w:pPr>
      <w:r>
        <w:rPr>
          <w:rFonts w:ascii="Times New Roman" w:hAnsi="Times New Roman"/>
        </w:rPr>
        <w:tab/>
      </w:r>
    </w:p>
    <w:p w:rsidRPr="002454E3" w:rsidR="00902548" w:rsidP="00902548" w:rsidRDefault="003B0E1E" w14:paraId="4E9BBD26" w14:textId="491B8608">
      <w:pPr>
        <w:tabs>
          <w:tab w:val="left" w:pos="5760"/>
        </w:tabs>
        <w:ind w:left="360" w:firstLine="720"/>
        <w:rPr>
          <w:rFonts w:ascii="Times New Roman" w:hAnsi="Times New Roman"/>
          <w:b/>
          <w:bCs/>
        </w:rPr>
      </w:pPr>
      <w:r>
        <w:rPr>
          <w:rFonts w:ascii="Times New Roman" w:hAnsi="Times New Roman"/>
        </w:rPr>
        <w:t>National Association of Home Builders</w:t>
      </w:r>
      <w:r w:rsidR="002454E3">
        <w:rPr>
          <w:rFonts w:ascii="Times New Roman" w:hAnsi="Times New Roman"/>
        </w:rPr>
        <w:tab/>
      </w:r>
    </w:p>
    <w:p w:rsidRPr="00AA0329" w:rsidR="00902548" w:rsidP="00902548" w:rsidRDefault="00EF3205" w14:paraId="47B446B4" w14:textId="134816D6">
      <w:pPr>
        <w:tabs>
          <w:tab w:val="left" w:pos="5760"/>
        </w:tabs>
        <w:ind w:left="1080" w:firstLine="0"/>
        <w:rPr>
          <w:rStyle w:val="xbe"/>
          <w:rFonts w:ascii="Times New Roman" w:hAnsi="Times New Roman"/>
          <w:color w:val="222222"/>
          <w:lang w:val="en"/>
        </w:rPr>
      </w:pPr>
      <w:r>
        <w:rPr>
          <w:rFonts w:ascii="Times New Roman" w:hAnsi="Times New Roman"/>
        </w:rPr>
        <w:t>1201 15th Street, NW</w:t>
      </w:r>
      <w:r w:rsidRPr="00AA0329" w:rsidR="00902548">
        <w:rPr>
          <w:rStyle w:val="xbe"/>
          <w:rFonts w:ascii="Times New Roman" w:hAnsi="Times New Roman"/>
          <w:color w:val="222222"/>
          <w:lang w:val="en"/>
        </w:rPr>
        <w:tab/>
      </w:r>
    </w:p>
    <w:p w:rsidRPr="00AA0329" w:rsidR="00902548" w:rsidP="00902548" w:rsidRDefault="00CB2844" w14:paraId="6A093072" w14:textId="4578F921">
      <w:pPr>
        <w:tabs>
          <w:tab w:val="left" w:pos="5760"/>
        </w:tabs>
        <w:ind w:left="1080" w:firstLine="0"/>
        <w:rPr>
          <w:rStyle w:val="xbe"/>
          <w:rFonts w:ascii="Times New Roman" w:hAnsi="Times New Roman"/>
          <w:color w:val="222222"/>
          <w:lang w:val="en"/>
        </w:rPr>
      </w:pPr>
      <w:r>
        <w:rPr>
          <w:rFonts w:ascii="Times New Roman" w:hAnsi="Times New Roman"/>
        </w:rPr>
        <w:t>Washington, DC 20005</w:t>
      </w:r>
    </w:p>
    <w:p w:rsidR="00902548" w:rsidP="00902548" w:rsidRDefault="003B0E1E" w14:paraId="7D946312" w14:textId="158C22DE">
      <w:pPr>
        <w:ind w:left="360" w:firstLine="720"/>
        <w:contextualSpacing/>
        <w:rPr>
          <w:rFonts w:ascii="Times New Roman" w:hAnsi="Times New Roman"/>
          <w:b/>
          <w:bCs/>
        </w:rPr>
      </w:pPr>
      <w:r>
        <w:rPr>
          <w:rFonts w:ascii="Times New Roman" w:hAnsi="Times New Roman"/>
        </w:rPr>
        <w:t>Michelle Kitchen</w:t>
      </w:r>
      <w:r w:rsidRPr="008B74F0">
        <w:rPr>
          <w:rFonts w:ascii="Times New Roman" w:hAnsi="Times New Roman"/>
        </w:rPr>
        <w:t xml:space="preserve"> </w:t>
      </w:r>
      <w:r w:rsidR="002E6D0B">
        <w:rPr>
          <w:rFonts w:ascii="Times New Roman" w:hAnsi="Times New Roman"/>
        </w:rPr>
        <w:t>–</w:t>
      </w:r>
      <w:r w:rsidRPr="00AA0329" w:rsidR="00902548">
        <w:rPr>
          <w:rFonts w:ascii="Times New Roman" w:hAnsi="Times New Roman"/>
          <w:b/>
        </w:rPr>
        <w:t xml:space="preserve"> </w:t>
      </w:r>
      <w:r w:rsidR="002E6D0B">
        <w:rPr>
          <w:rFonts w:ascii="Times New Roman" w:hAnsi="Times New Roman"/>
          <w:b/>
        </w:rPr>
        <w:t>(</w:t>
      </w:r>
      <w:hyperlink w:tgtFrame="_blank" w:history="1" r:id="rId17">
        <w:r w:rsidR="00CB2844">
          <w:rPr>
            <w:rStyle w:val="Strong"/>
            <w:rFonts w:ascii="Times New Roman" w:hAnsi="Times New Roman"/>
            <w:b w:val="0"/>
            <w:bCs w:val="0"/>
          </w:rPr>
          <w:t>202</w:t>
        </w:r>
        <w:r w:rsidR="002E6D0B">
          <w:rPr>
            <w:rStyle w:val="Strong"/>
            <w:rFonts w:ascii="Times New Roman" w:hAnsi="Times New Roman"/>
            <w:b w:val="0"/>
            <w:bCs w:val="0"/>
          </w:rPr>
          <w:t xml:space="preserve">) </w:t>
        </w:r>
        <w:r w:rsidR="00CB2844">
          <w:rPr>
            <w:rStyle w:val="Strong"/>
            <w:rFonts w:ascii="Times New Roman" w:hAnsi="Times New Roman"/>
            <w:b w:val="0"/>
            <w:bCs w:val="0"/>
          </w:rPr>
          <w:t>266</w:t>
        </w:r>
        <w:r w:rsidR="002E6D0B">
          <w:rPr>
            <w:rStyle w:val="Strong"/>
            <w:rFonts w:ascii="Times New Roman" w:hAnsi="Times New Roman"/>
            <w:b w:val="0"/>
            <w:bCs w:val="0"/>
          </w:rPr>
          <w:t>-</w:t>
        </w:r>
        <w:r w:rsidR="00CB2844">
          <w:rPr>
            <w:rStyle w:val="Strong"/>
            <w:rFonts w:ascii="Times New Roman" w:hAnsi="Times New Roman"/>
            <w:b w:val="0"/>
            <w:bCs w:val="0"/>
          </w:rPr>
          <w:t>8352</w:t>
        </w:r>
      </w:hyperlink>
    </w:p>
    <w:p w:rsidR="002E6D0B" w:rsidP="00902548" w:rsidRDefault="00E53F27" w14:paraId="3C22683B" w14:textId="37682CD8">
      <w:pPr>
        <w:ind w:left="360" w:firstLine="720"/>
        <w:contextualSpacing/>
        <w:rPr>
          <w:rStyle w:val="Strong"/>
          <w:rFonts w:ascii="Times New Roman" w:hAnsi="Times New Roman"/>
          <w:b w:val="0"/>
          <w:bCs w:val="0"/>
        </w:rPr>
      </w:pPr>
      <w:hyperlink w:tgtFrame="_blank" w:history="1" r:id="rId18">
        <w:r w:rsidR="002E6D0B">
          <w:rPr>
            <w:rStyle w:val="Strong"/>
            <w:rFonts w:ascii="Times New Roman" w:hAnsi="Times New Roman"/>
            <w:b w:val="0"/>
            <w:bCs w:val="0"/>
          </w:rPr>
          <w:t>MKitchen@nahb.org</w:t>
        </w:r>
      </w:hyperlink>
    </w:p>
    <w:p w:rsidR="002709E1" w:rsidP="00902548" w:rsidRDefault="002709E1" w14:paraId="328D3AC1" w14:textId="556B3D55">
      <w:pPr>
        <w:ind w:left="360" w:firstLine="720"/>
        <w:contextualSpacing/>
        <w:rPr>
          <w:rStyle w:val="Strong"/>
          <w:rFonts w:ascii="Times New Roman" w:hAnsi="Times New Roman"/>
          <w:b w:val="0"/>
          <w:bCs w:val="0"/>
        </w:rPr>
      </w:pPr>
    </w:p>
    <w:p w:rsidR="00E61057" w:rsidP="00902548" w:rsidRDefault="00E61057" w14:paraId="1C8AB06E" w14:textId="39E81FDA">
      <w:pPr>
        <w:ind w:left="360" w:firstLine="720"/>
        <w:contextualSpacing/>
        <w:rPr>
          <w:rStyle w:val="Strong"/>
          <w:rFonts w:ascii="Times New Roman" w:hAnsi="Times New Roman"/>
          <w:b w:val="0"/>
          <w:bCs w:val="0"/>
        </w:rPr>
      </w:pPr>
      <w:r>
        <w:rPr>
          <w:rStyle w:val="Strong"/>
          <w:rFonts w:ascii="Times New Roman" w:hAnsi="Times New Roman"/>
          <w:b w:val="0"/>
          <w:bCs w:val="0"/>
        </w:rPr>
        <w:t>Center for Radon &amp; Air Toxics</w:t>
      </w:r>
    </w:p>
    <w:p w:rsidR="00E61057" w:rsidP="00902548" w:rsidRDefault="006865AC" w14:paraId="191AB827" w14:textId="63473D7B">
      <w:pPr>
        <w:ind w:left="360" w:firstLine="720"/>
        <w:contextualSpacing/>
        <w:rPr>
          <w:rStyle w:val="Strong"/>
          <w:rFonts w:ascii="Times New Roman" w:hAnsi="Times New Roman"/>
          <w:b w:val="0"/>
          <w:bCs w:val="0"/>
        </w:rPr>
      </w:pPr>
      <w:r>
        <w:rPr>
          <w:rStyle w:val="Strong"/>
          <w:rFonts w:ascii="Times New Roman" w:hAnsi="Times New Roman"/>
          <w:b w:val="0"/>
          <w:bCs w:val="0"/>
        </w:rPr>
        <w:t>Indoor Environments Division, U.S. EPA</w:t>
      </w:r>
    </w:p>
    <w:p w:rsidR="002709E1" w:rsidP="00902548" w:rsidRDefault="002709E1" w14:paraId="0E1CD500" w14:textId="428ACF21">
      <w:pPr>
        <w:ind w:left="360" w:firstLine="720"/>
        <w:contextualSpacing/>
        <w:rPr>
          <w:rStyle w:val="Strong"/>
          <w:rFonts w:ascii="Times New Roman" w:hAnsi="Times New Roman"/>
          <w:b w:val="0"/>
          <w:bCs w:val="0"/>
        </w:rPr>
      </w:pPr>
      <w:r>
        <w:rPr>
          <w:rStyle w:val="Strong"/>
          <w:rFonts w:ascii="Times New Roman" w:hAnsi="Times New Roman"/>
          <w:b w:val="0"/>
          <w:bCs w:val="0"/>
        </w:rPr>
        <w:t>Katrin Kral</w:t>
      </w:r>
      <w:r w:rsidR="002832CC">
        <w:rPr>
          <w:rStyle w:val="Strong"/>
          <w:rFonts w:ascii="Times New Roman" w:hAnsi="Times New Roman"/>
          <w:b w:val="0"/>
          <w:bCs w:val="0"/>
        </w:rPr>
        <w:t xml:space="preserve"> – (202) 343-9454</w:t>
      </w:r>
    </w:p>
    <w:p w:rsidRPr="00AA0329" w:rsidR="006002D8" w:rsidP="00902548" w:rsidRDefault="006002D8" w14:paraId="623903B3" w14:textId="062BE3B4">
      <w:pPr>
        <w:ind w:left="360" w:firstLine="720"/>
        <w:contextualSpacing/>
        <w:rPr>
          <w:rStyle w:val="xbe"/>
          <w:rFonts w:ascii="Times New Roman" w:hAnsi="Times New Roman"/>
          <w:color w:val="222222"/>
          <w:lang w:val="en"/>
        </w:rPr>
      </w:pPr>
      <w:r>
        <w:rPr>
          <w:rStyle w:val="Strong"/>
          <w:rFonts w:ascii="Times New Roman" w:hAnsi="Times New Roman"/>
          <w:b w:val="0"/>
          <w:bCs w:val="0"/>
        </w:rPr>
        <w:t>Kral.katrin@epa.gov</w:t>
      </w:r>
    </w:p>
    <w:p w:rsidR="00902548" w:rsidP="004505F9" w:rsidRDefault="00902548" w14:paraId="40A9ABB1" w14:textId="77777777">
      <w:pPr>
        <w:spacing w:after="360"/>
        <w:ind w:firstLine="0"/>
        <w:jc w:val="both"/>
        <w:rPr>
          <w:rFonts w:ascii="Times New (W1)" w:hAnsi="Times New (W1)"/>
          <w:sz w:val="24"/>
        </w:rPr>
      </w:pPr>
    </w:p>
    <w:p w:rsidR="004505F9" w:rsidP="00A70AD4" w:rsidRDefault="004505F9" w14:paraId="482C6C68" w14:textId="78A2171A">
      <w:pPr>
        <w:tabs>
          <w:tab w:val="left" w:pos="720"/>
        </w:tabs>
        <w:spacing w:after="240"/>
        <w:ind w:left="720" w:hanging="360"/>
        <w:jc w:val="both"/>
        <w:rPr>
          <w:rFonts w:ascii="Times New Roman" w:hAnsi="Times New Roman"/>
          <w:sz w:val="24"/>
          <w:szCs w:val="16"/>
        </w:rPr>
      </w:pPr>
      <w:r>
        <w:rPr>
          <w:rFonts w:ascii="Times New (W1)" w:hAnsi="Times New (W1)"/>
          <w:sz w:val="24"/>
        </w:rPr>
        <w:t>15.</w:t>
      </w:r>
      <w:r>
        <w:rPr>
          <w:rFonts w:ascii="Times New (W1)" w:hAnsi="Times New (W1)"/>
          <w:sz w:val="24"/>
        </w:rPr>
        <w:tab/>
      </w:r>
      <w:r w:rsidR="006A0F42">
        <w:rPr>
          <w:rFonts w:ascii="Times New (W1)" w:hAnsi="Times New (W1)"/>
          <w:sz w:val="24"/>
        </w:rPr>
        <w:t xml:space="preserve">This is a </w:t>
      </w:r>
      <w:r w:rsidR="00F04767">
        <w:rPr>
          <w:rFonts w:ascii="Times New (W1)" w:hAnsi="Times New (W1)"/>
          <w:sz w:val="24"/>
        </w:rPr>
        <w:t>revision</w:t>
      </w:r>
      <w:r>
        <w:rPr>
          <w:rFonts w:ascii="Times New (W1)" w:hAnsi="Times New (W1)"/>
          <w:sz w:val="24"/>
        </w:rPr>
        <w:t xml:space="preserve"> of </w:t>
      </w:r>
      <w:r w:rsidR="006A0F42">
        <w:rPr>
          <w:rFonts w:ascii="Times New (W1)" w:hAnsi="Times New (W1)"/>
          <w:sz w:val="24"/>
        </w:rPr>
        <w:t>a</w:t>
      </w:r>
      <w:r>
        <w:rPr>
          <w:rFonts w:ascii="Times New (W1)" w:hAnsi="Times New (W1)"/>
          <w:sz w:val="24"/>
        </w:rPr>
        <w:t xml:space="preserve"> currently approved collection for </w:t>
      </w:r>
      <w:r w:rsidRPr="006125DD" w:rsidR="00160722">
        <w:rPr>
          <w:rFonts w:ascii="Times New (W1)" w:hAnsi="Times New (W1)"/>
          <w:bCs/>
          <w:sz w:val="24"/>
        </w:rPr>
        <w:t xml:space="preserve">the </w:t>
      </w:r>
      <w:r w:rsidRPr="006125DD">
        <w:rPr>
          <w:rFonts w:ascii="Times New (W1)" w:hAnsi="Times New (W1)"/>
          <w:bCs/>
          <w:sz w:val="24"/>
        </w:rPr>
        <w:t xml:space="preserve">approval of </w:t>
      </w:r>
      <w:r w:rsidRPr="006125DD" w:rsidR="00160722">
        <w:rPr>
          <w:rFonts w:ascii="Times New (W1)" w:hAnsi="Times New (W1)"/>
          <w:bCs/>
          <w:sz w:val="24"/>
        </w:rPr>
        <w:t>the</w:t>
      </w:r>
      <w:r w:rsidR="00160722">
        <w:rPr>
          <w:rFonts w:ascii="Times New (W1)" w:hAnsi="Times New (W1)"/>
          <w:b/>
          <w:sz w:val="24"/>
        </w:rPr>
        <w:t xml:space="preserve"> </w:t>
      </w:r>
      <w:r>
        <w:rPr>
          <w:rFonts w:ascii="Times New (W1)" w:hAnsi="Times New (W1)"/>
          <w:sz w:val="24"/>
        </w:rPr>
        <w:t xml:space="preserve">MAP Lender requirements.  There are no changes to the way the program is administered.  </w:t>
      </w:r>
      <w:r w:rsidR="00F04767">
        <w:rPr>
          <w:rFonts w:ascii="Times New (W1)" w:hAnsi="Times New (W1)"/>
          <w:sz w:val="24"/>
        </w:rPr>
        <w:t xml:space="preserve">However, this collection reports a reduction in the burden hours from the previous collection.  This collection requests </w:t>
      </w:r>
      <w:r w:rsidR="008379B3">
        <w:rPr>
          <w:rFonts w:ascii="Times New (W1)" w:hAnsi="Times New (W1)"/>
          <w:sz w:val="24"/>
        </w:rPr>
        <w:t>10,</w:t>
      </w:r>
      <w:r w:rsidR="007946D5">
        <w:rPr>
          <w:rFonts w:ascii="Times New (W1)" w:hAnsi="Times New (W1)"/>
          <w:sz w:val="24"/>
        </w:rPr>
        <w:t>406</w:t>
      </w:r>
      <w:r w:rsidRPr="006125DD" w:rsidR="00F04767">
        <w:rPr>
          <w:rFonts w:ascii="Times New (W1)" w:hAnsi="Times New (W1)"/>
          <w:color w:val="00B0F0"/>
          <w:sz w:val="24"/>
        </w:rPr>
        <w:t xml:space="preserve"> </w:t>
      </w:r>
      <w:r w:rsidRPr="00C67E7F" w:rsidR="00F04767">
        <w:rPr>
          <w:rFonts w:ascii="Times New (W1)" w:hAnsi="Times New (W1)"/>
          <w:sz w:val="24"/>
        </w:rPr>
        <w:t xml:space="preserve">burden hours, the previous collection burden hours </w:t>
      </w:r>
      <w:r w:rsidRPr="00C67E7F" w:rsidR="00413812">
        <w:rPr>
          <w:rFonts w:ascii="Times New (W1)" w:hAnsi="Times New (W1)"/>
          <w:sz w:val="24"/>
        </w:rPr>
        <w:t>were</w:t>
      </w:r>
      <w:r w:rsidRPr="00C67E7F" w:rsidR="00F04767">
        <w:rPr>
          <w:rFonts w:ascii="Times New (W1)" w:hAnsi="Times New (W1)"/>
          <w:sz w:val="24"/>
        </w:rPr>
        <w:t xml:space="preserve"> </w:t>
      </w:r>
      <w:r w:rsidRPr="00C67E7F" w:rsidR="008379B3">
        <w:rPr>
          <w:rFonts w:ascii="Times New (W1)" w:hAnsi="Times New (W1)"/>
          <w:sz w:val="24"/>
        </w:rPr>
        <w:t>52,107.50</w:t>
      </w:r>
      <w:r w:rsidRPr="00C67E7F" w:rsidR="00F04767">
        <w:rPr>
          <w:rFonts w:ascii="Times New (W1)" w:hAnsi="Times New (W1)"/>
          <w:sz w:val="24"/>
        </w:rPr>
        <w:t xml:space="preserve">, which is a difference of </w:t>
      </w:r>
      <w:r w:rsidRPr="00C67E7F" w:rsidR="00413812">
        <w:rPr>
          <w:rFonts w:ascii="Times New (W1)" w:hAnsi="Times New (W1)"/>
          <w:sz w:val="24"/>
        </w:rPr>
        <w:t>(</w:t>
      </w:r>
      <w:r w:rsidRPr="00C67E7F" w:rsidR="007946D5">
        <w:rPr>
          <w:rFonts w:ascii="Times New (W1)" w:hAnsi="Times New (W1)"/>
          <w:sz w:val="24"/>
        </w:rPr>
        <w:t>41,701</w:t>
      </w:r>
      <w:r w:rsidRPr="00C67E7F" w:rsidR="009539A8">
        <w:rPr>
          <w:rFonts w:ascii="Times New (W1)" w:hAnsi="Times New (W1)"/>
          <w:sz w:val="24"/>
        </w:rPr>
        <w:t>.50</w:t>
      </w:r>
      <w:r w:rsidRPr="00C67E7F" w:rsidR="00413812">
        <w:rPr>
          <w:rFonts w:ascii="Times New (W1)" w:hAnsi="Times New (W1)"/>
          <w:sz w:val="24"/>
        </w:rPr>
        <w:t xml:space="preserve">).  </w:t>
      </w:r>
      <w:r w:rsidR="00F04767">
        <w:rPr>
          <w:rFonts w:ascii="Times New (W1)" w:hAnsi="Times New (W1)"/>
          <w:sz w:val="24"/>
        </w:rPr>
        <w:t>Department implemented the follow factors to improve efficiency in lender approval and loan underwriting approval process</w:t>
      </w:r>
      <w:r w:rsidR="00413812">
        <w:rPr>
          <w:rFonts w:ascii="Times New (W1)" w:hAnsi="Times New (W1)"/>
          <w:sz w:val="24"/>
        </w:rPr>
        <w:t xml:space="preserve"> to reduce the burden hours in this collection by</w:t>
      </w:r>
      <w:r w:rsidR="00F04767">
        <w:rPr>
          <w:rFonts w:ascii="Times New (W1)" w:hAnsi="Times New (W1)"/>
          <w:sz w:val="24"/>
        </w:rPr>
        <w:t xml:space="preserve">:  risk mitigation in underwriting requirements, </w:t>
      </w:r>
      <w:r w:rsidRPr="00413812" w:rsidR="00F04767">
        <w:rPr>
          <w:rFonts w:ascii="Times New Roman" w:hAnsi="Times New Roman"/>
        </w:rPr>
        <w:t>standardization of processing</w:t>
      </w:r>
      <w:r w:rsidR="00F04767">
        <w:rPr>
          <w:rFonts w:ascii="Times New Roman" w:hAnsi="Times New Roman"/>
          <w:sz w:val="24"/>
          <w:szCs w:val="16"/>
        </w:rPr>
        <w:t xml:space="preserve"> procedures and </w:t>
      </w:r>
      <w:r w:rsidRPr="00F04767" w:rsidR="00F04767">
        <w:rPr>
          <w:rFonts w:ascii="Times New Roman" w:hAnsi="Times New Roman"/>
          <w:sz w:val="24"/>
          <w:szCs w:val="16"/>
        </w:rPr>
        <w:t xml:space="preserve">forms, </w:t>
      </w:r>
      <w:r w:rsidR="00F04767">
        <w:rPr>
          <w:rFonts w:ascii="Times New Roman" w:hAnsi="Times New Roman"/>
          <w:sz w:val="24"/>
          <w:szCs w:val="16"/>
        </w:rPr>
        <w:t>and the e</w:t>
      </w:r>
      <w:r w:rsidRPr="00F04767" w:rsidR="00F04767">
        <w:rPr>
          <w:rFonts w:ascii="Times New Roman" w:hAnsi="Times New Roman"/>
          <w:sz w:val="24"/>
          <w:szCs w:val="16"/>
        </w:rPr>
        <w:t>limination</w:t>
      </w:r>
      <w:r w:rsidRPr="00F04767" w:rsidR="00F04767">
        <w:rPr>
          <w:rFonts w:ascii="Times New Roman" w:hAnsi="Times New Roman"/>
          <w:sz w:val="24"/>
        </w:rPr>
        <w:t xml:space="preserve"> </w:t>
      </w:r>
      <w:r w:rsidR="00F04767">
        <w:rPr>
          <w:rFonts w:ascii="Times New Roman" w:hAnsi="Times New Roman"/>
          <w:sz w:val="24"/>
        </w:rPr>
        <w:t xml:space="preserve">of </w:t>
      </w:r>
      <w:r w:rsidR="00F04767">
        <w:rPr>
          <w:rFonts w:ascii="Times New Roman" w:hAnsi="Times New Roman"/>
          <w:sz w:val="24"/>
          <w:szCs w:val="16"/>
        </w:rPr>
        <w:t>d</w:t>
      </w:r>
      <w:r w:rsidRPr="00F04767" w:rsidR="00F04767">
        <w:rPr>
          <w:rFonts w:ascii="Times New Roman" w:hAnsi="Times New Roman"/>
          <w:sz w:val="24"/>
          <w:szCs w:val="16"/>
        </w:rPr>
        <w:t xml:space="preserve">uplication </w:t>
      </w:r>
      <w:r w:rsidR="00F04767">
        <w:rPr>
          <w:rFonts w:ascii="Times New Roman" w:hAnsi="Times New Roman"/>
          <w:sz w:val="24"/>
          <w:szCs w:val="16"/>
        </w:rPr>
        <w:t>in procedures, and forms.</w:t>
      </w:r>
      <w:r w:rsidR="004615F0">
        <w:rPr>
          <w:rFonts w:ascii="Times New Roman" w:hAnsi="Times New Roman"/>
          <w:sz w:val="24"/>
          <w:szCs w:val="16"/>
        </w:rPr>
        <w:t xml:space="preserve">  In addition to these </w:t>
      </w:r>
      <w:r w:rsidR="00AD50C0">
        <w:rPr>
          <w:rFonts w:ascii="Times New Roman" w:hAnsi="Times New Roman"/>
          <w:sz w:val="24"/>
          <w:szCs w:val="16"/>
        </w:rPr>
        <w:t>existing</w:t>
      </w:r>
      <w:r w:rsidR="004615F0">
        <w:rPr>
          <w:rFonts w:ascii="Times New Roman" w:hAnsi="Times New Roman"/>
          <w:sz w:val="24"/>
          <w:szCs w:val="16"/>
        </w:rPr>
        <w:t xml:space="preserve"> </w:t>
      </w:r>
      <w:r w:rsidR="00DF7EE9">
        <w:rPr>
          <w:rFonts w:ascii="Times New Roman" w:hAnsi="Times New Roman"/>
          <w:sz w:val="24"/>
          <w:szCs w:val="16"/>
        </w:rPr>
        <w:t xml:space="preserve">mitigations, </w:t>
      </w:r>
      <w:r w:rsidR="00A65D85">
        <w:rPr>
          <w:rFonts w:ascii="Times New Roman" w:hAnsi="Times New Roman"/>
          <w:sz w:val="24"/>
          <w:szCs w:val="16"/>
        </w:rPr>
        <w:t>per our</w:t>
      </w:r>
      <w:r w:rsidR="003873C7">
        <w:rPr>
          <w:rFonts w:ascii="Times New Roman" w:hAnsi="Times New Roman"/>
          <w:sz w:val="24"/>
          <w:szCs w:val="16"/>
        </w:rPr>
        <w:t xml:space="preserve"> HUD Departmental guidance we were informed </w:t>
      </w:r>
      <w:r w:rsidR="00A65D85">
        <w:rPr>
          <w:rFonts w:ascii="Times New Roman" w:hAnsi="Times New Roman"/>
          <w:sz w:val="24"/>
          <w:szCs w:val="16"/>
        </w:rPr>
        <w:t xml:space="preserve">that we were </w:t>
      </w:r>
      <w:r w:rsidR="003873C7">
        <w:rPr>
          <w:rFonts w:ascii="Times New Roman" w:hAnsi="Times New Roman"/>
          <w:sz w:val="24"/>
          <w:szCs w:val="16"/>
        </w:rPr>
        <w:t xml:space="preserve">to only list the burden numbers </w:t>
      </w:r>
      <w:r w:rsidR="00736FD2">
        <w:rPr>
          <w:rFonts w:ascii="Times New Roman" w:hAnsi="Times New Roman"/>
          <w:sz w:val="24"/>
          <w:szCs w:val="16"/>
        </w:rPr>
        <w:t xml:space="preserve">for “Standard Practice” items </w:t>
      </w:r>
      <w:r w:rsidR="003873C7">
        <w:rPr>
          <w:rFonts w:ascii="Times New Roman" w:hAnsi="Times New Roman"/>
          <w:sz w:val="24"/>
          <w:szCs w:val="16"/>
        </w:rPr>
        <w:t xml:space="preserve">and not to include </w:t>
      </w:r>
      <w:r w:rsidR="008C71B2">
        <w:rPr>
          <w:rFonts w:ascii="Times New Roman" w:hAnsi="Times New Roman"/>
          <w:sz w:val="24"/>
          <w:szCs w:val="16"/>
        </w:rPr>
        <w:t xml:space="preserve">these </w:t>
      </w:r>
      <w:r w:rsidR="008C71B2">
        <w:rPr>
          <w:rFonts w:ascii="Times New Roman" w:hAnsi="Times New Roman"/>
          <w:sz w:val="24"/>
          <w:szCs w:val="16"/>
        </w:rPr>
        <w:lastRenderedPageBreak/>
        <w:t xml:space="preserve">numbers </w:t>
      </w:r>
      <w:r w:rsidR="003873C7">
        <w:rPr>
          <w:rFonts w:ascii="Times New Roman" w:hAnsi="Times New Roman"/>
          <w:sz w:val="24"/>
          <w:szCs w:val="16"/>
        </w:rPr>
        <w:t xml:space="preserve">in </w:t>
      </w:r>
      <w:r w:rsidR="00666AF4">
        <w:rPr>
          <w:rFonts w:ascii="Times New Roman" w:hAnsi="Times New Roman"/>
          <w:sz w:val="24"/>
          <w:szCs w:val="16"/>
        </w:rPr>
        <w:t>Number 12’s matrix</w:t>
      </w:r>
      <w:r w:rsidR="003873C7">
        <w:rPr>
          <w:rFonts w:ascii="Times New Roman" w:hAnsi="Times New Roman"/>
          <w:sz w:val="24"/>
          <w:szCs w:val="16"/>
        </w:rPr>
        <w:t xml:space="preserve">. </w:t>
      </w:r>
      <w:r w:rsidR="00DD3684">
        <w:rPr>
          <w:rFonts w:ascii="Times New Roman" w:hAnsi="Times New Roman"/>
          <w:sz w:val="24"/>
          <w:szCs w:val="16"/>
        </w:rPr>
        <w:t xml:space="preserve">HUD </w:t>
      </w:r>
      <w:r w:rsidR="00724486">
        <w:rPr>
          <w:rFonts w:ascii="Times New Roman" w:hAnsi="Times New Roman"/>
          <w:sz w:val="24"/>
          <w:szCs w:val="16"/>
        </w:rPr>
        <w:t xml:space="preserve">had </w:t>
      </w:r>
      <w:r w:rsidR="00DD3684">
        <w:rPr>
          <w:rFonts w:ascii="Times New Roman" w:hAnsi="Times New Roman"/>
          <w:sz w:val="24"/>
          <w:szCs w:val="16"/>
        </w:rPr>
        <w:t xml:space="preserve">previously counted the burden hours </w:t>
      </w:r>
      <w:r w:rsidR="00DC507D">
        <w:rPr>
          <w:rFonts w:ascii="Times New Roman" w:hAnsi="Times New Roman"/>
          <w:sz w:val="24"/>
          <w:szCs w:val="16"/>
        </w:rPr>
        <w:t>of</w:t>
      </w:r>
      <w:r w:rsidR="00DD3684">
        <w:rPr>
          <w:rFonts w:ascii="Times New Roman" w:hAnsi="Times New Roman"/>
          <w:sz w:val="24"/>
          <w:szCs w:val="16"/>
        </w:rPr>
        <w:t xml:space="preserve"> </w:t>
      </w:r>
      <w:r w:rsidR="00724486">
        <w:rPr>
          <w:rFonts w:ascii="Times New Roman" w:hAnsi="Times New Roman"/>
          <w:sz w:val="24"/>
          <w:szCs w:val="16"/>
        </w:rPr>
        <w:t xml:space="preserve">the </w:t>
      </w:r>
      <w:r w:rsidR="00DC507D">
        <w:rPr>
          <w:rFonts w:ascii="Times New Roman" w:hAnsi="Times New Roman"/>
          <w:sz w:val="24"/>
          <w:szCs w:val="16"/>
        </w:rPr>
        <w:t>“Standard Practice” items</w:t>
      </w:r>
      <w:r w:rsidR="00730C16">
        <w:rPr>
          <w:rFonts w:ascii="Times New Roman" w:hAnsi="Times New Roman"/>
          <w:sz w:val="24"/>
          <w:szCs w:val="16"/>
        </w:rPr>
        <w:t xml:space="preserve"> the same as </w:t>
      </w:r>
      <w:r w:rsidR="00DD1429">
        <w:rPr>
          <w:rFonts w:ascii="Times New Roman" w:hAnsi="Times New Roman"/>
          <w:sz w:val="24"/>
          <w:szCs w:val="16"/>
        </w:rPr>
        <w:t>the submission of forms and documents</w:t>
      </w:r>
      <w:r w:rsidR="001B6924">
        <w:rPr>
          <w:rFonts w:ascii="Times New Roman" w:hAnsi="Times New Roman"/>
          <w:sz w:val="24"/>
          <w:szCs w:val="16"/>
        </w:rPr>
        <w:t xml:space="preserve">.  These </w:t>
      </w:r>
      <w:r w:rsidR="00F80924">
        <w:rPr>
          <w:rFonts w:ascii="Times New Roman" w:hAnsi="Times New Roman"/>
          <w:sz w:val="24"/>
          <w:szCs w:val="16"/>
        </w:rPr>
        <w:t xml:space="preserve">are </w:t>
      </w:r>
      <w:r w:rsidR="001B6924">
        <w:rPr>
          <w:rFonts w:ascii="Times New Roman" w:hAnsi="Times New Roman"/>
          <w:sz w:val="24"/>
          <w:szCs w:val="16"/>
        </w:rPr>
        <w:t xml:space="preserve">forms and documents </w:t>
      </w:r>
      <w:r w:rsidR="00F80924">
        <w:rPr>
          <w:rFonts w:ascii="Times New Roman" w:hAnsi="Times New Roman"/>
          <w:sz w:val="24"/>
          <w:szCs w:val="16"/>
        </w:rPr>
        <w:t xml:space="preserve">which </w:t>
      </w:r>
      <w:r w:rsidR="001B6924">
        <w:rPr>
          <w:rFonts w:ascii="Times New Roman" w:hAnsi="Times New Roman"/>
          <w:sz w:val="24"/>
          <w:szCs w:val="16"/>
        </w:rPr>
        <w:t>are already</w:t>
      </w:r>
      <w:r w:rsidR="00DD1429">
        <w:rPr>
          <w:rFonts w:ascii="Times New Roman" w:hAnsi="Times New Roman"/>
          <w:sz w:val="24"/>
          <w:szCs w:val="16"/>
        </w:rPr>
        <w:t xml:space="preserve"> </w:t>
      </w:r>
      <w:r w:rsidR="00F80924">
        <w:rPr>
          <w:rFonts w:ascii="Times New Roman" w:hAnsi="Times New Roman"/>
          <w:sz w:val="24"/>
          <w:szCs w:val="16"/>
        </w:rPr>
        <w:t xml:space="preserve">being </w:t>
      </w:r>
      <w:r w:rsidR="00DD1429">
        <w:rPr>
          <w:rFonts w:ascii="Times New Roman" w:hAnsi="Times New Roman"/>
          <w:sz w:val="24"/>
          <w:szCs w:val="16"/>
        </w:rPr>
        <w:t xml:space="preserve">collected under other approved </w:t>
      </w:r>
      <w:r w:rsidR="007A68C9">
        <w:rPr>
          <w:rFonts w:ascii="Times New Roman" w:hAnsi="Times New Roman"/>
          <w:sz w:val="24"/>
          <w:szCs w:val="16"/>
        </w:rPr>
        <w:t xml:space="preserve">OMB </w:t>
      </w:r>
      <w:r w:rsidR="00DD1429">
        <w:rPr>
          <w:rFonts w:ascii="Times New Roman" w:hAnsi="Times New Roman"/>
          <w:sz w:val="24"/>
          <w:szCs w:val="16"/>
        </w:rPr>
        <w:t>collections</w:t>
      </w:r>
      <w:r w:rsidR="008C4A84">
        <w:rPr>
          <w:rFonts w:ascii="Times New Roman" w:hAnsi="Times New Roman"/>
          <w:sz w:val="24"/>
          <w:szCs w:val="16"/>
        </w:rPr>
        <w:t>.</w:t>
      </w:r>
      <w:r w:rsidR="00B13F04">
        <w:rPr>
          <w:rFonts w:ascii="Times New Roman" w:hAnsi="Times New Roman"/>
          <w:sz w:val="24"/>
          <w:szCs w:val="16"/>
        </w:rPr>
        <w:t xml:space="preserve">  The Standard Practice </w:t>
      </w:r>
      <w:r w:rsidR="005F4109">
        <w:rPr>
          <w:rFonts w:ascii="Times New Roman" w:hAnsi="Times New Roman"/>
          <w:sz w:val="24"/>
          <w:szCs w:val="16"/>
        </w:rPr>
        <w:t xml:space="preserve">disclosed </w:t>
      </w:r>
      <w:r w:rsidR="00B13F04">
        <w:rPr>
          <w:rFonts w:ascii="Times New Roman" w:hAnsi="Times New Roman"/>
          <w:sz w:val="24"/>
          <w:szCs w:val="16"/>
        </w:rPr>
        <w:t xml:space="preserve">in this collection </w:t>
      </w:r>
      <w:r w:rsidR="00D61510">
        <w:rPr>
          <w:rFonts w:ascii="Times New Roman" w:hAnsi="Times New Roman"/>
          <w:sz w:val="24"/>
          <w:szCs w:val="16"/>
        </w:rPr>
        <w:t>are the same procedures, practices</w:t>
      </w:r>
      <w:r w:rsidR="0028054C">
        <w:rPr>
          <w:rFonts w:ascii="Times New Roman" w:hAnsi="Times New Roman"/>
          <w:sz w:val="24"/>
          <w:szCs w:val="16"/>
        </w:rPr>
        <w:t xml:space="preserve">, </w:t>
      </w:r>
      <w:r w:rsidR="00D61510">
        <w:rPr>
          <w:rFonts w:ascii="Times New Roman" w:hAnsi="Times New Roman"/>
          <w:sz w:val="24"/>
          <w:szCs w:val="16"/>
        </w:rPr>
        <w:t>compliances</w:t>
      </w:r>
      <w:r w:rsidR="00261E9B">
        <w:rPr>
          <w:rFonts w:ascii="Times New Roman" w:hAnsi="Times New Roman"/>
          <w:sz w:val="24"/>
          <w:szCs w:val="16"/>
        </w:rPr>
        <w:t>,</w:t>
      </w:r>
      <w:r w:rsidR="0028054C">
        <w:rPr>
          <w:rFonts w:ascii="Times New Roman" w:hAnsi="Times New Roman"/>
          <w:sz w:val="24"/>
          <w:szCs w:val="16"/>
        </w:rPr>
        <w:t xml:space="preserve"> and authorities</w:t>
      </w:r>
      <w:r w:rsidR="00D61510">
        <w:rPr>
          <w:rFonts w:ascii="Times New Roman" w:hAnsi="Times New Roman"/>
          <w:sz w:val="24"/>
          <w:szCs w:val="16"/>
        </w:rPr>
        <w:t xml:space="preserve"> </w:t>
      </w:r>
      <w:r w:rsidR="00261E9B">
        <w:rPr>
          <w:rFonts w:ascii="Times New Roman" w:hAnsi="Times New Roman"/>
          <w:sz w:val="24"/>
          <w:szCs w:val="16"/>
        </w:rPr>
        <w:t xml:space="preserve">that are also </w:t>
      </w:r>
      <w:r w:rsidR="00D61510">
        <w:rPr>
          <w:rFonts w:ascii="Times New Roman" w:hAnsi="Times New Roman"/>
          <w:sz w:val="24"/>
          <w:szCs w:val="16"/>
        </w:rPr>
        <w:t>required in the industry.</w:t>
      </w:r>
      <w:r w:rsidR="008C4A84">
        <w:rPr>
          <w:rFonts w:ascii="Times New Roman" w:hAnsi="Times New Roman"/>
          <w:sz w:val="24"/>
          <w:szCs w:val="16"/>
        </w:rPr>
        <w:t xml:space="preserve">  </w:t>
      </w:r>
      <w:r w:rsidR="00503C9E">
        <w:rPr>
          <w:rFonts w:ascii="Times New Roman" w:hAnsi="Times New Roman"/>
          <w:sz w:val="24"/>
          <w:szCs w:val="16"/>
        </w:rPr>
        <w:t xml:space="preserve">Based on this guidance this </w:t>
      </w:r>
      <w:r w:rsidR="00261E9B">
        <w:rPr>
          <w:rFonts w:ascii="Times New Roman" w:hAnsi="Times New Roman"/>
          <w:sz w:val="24"/>
          <w:szCs w:val="16"/>
        </w:rPr>
        <w:t xml:space="preserve">will </w:t>
      </w:r>
      <w:r w:rsidR="00AD50C0">
        <w:rPr>
          <w:rFonts w:ascii="Times New Roman" w:hAnsi="Times New Roman"/>
          <w:sz w:val="24"/>
          <w:szCs w:val="16"/>
        </w:rPr>
        <w:t xml:space="preserve">drastically reduce the </w:t>
      </w:r>
      <w:r w:rsidR="00E3501C">
        <w:rPr>
          <w:rFonts w:ascii="Times New Roman" w:hAnsi="Times New Roman"/>
          <w:sz w:val="24"/>
          <w:szCs w:val="16"/>
        </w:rPr>
        <w:t xml:space="preserve">total </w:t>
      </w:r>
      <w:r w:rsidR="00AD50C0">
        <w:rPr>
          <w:rFonts w:ascii="Times New Roman" w:hAnsi="Times New Roman"/>
          <w:sz w:val="24"/>
          <w:szCs w:val="16"/>
        </w:rPr>
        <w:t xml:space="preserve">annual </w:t>
      </w:r>
      <w:r w:rsidR="00E3501C">
        <w:rPr>
          <w:rFonts w:ascii="Times New Roman" w:hAnsi="Times New Roman"/>
          <w:sz w:val="24"/>
          <w:szCs w:val="16"/>
        </w:rPr>
        <w:t>burden hours</w:t>
      </w:r>
      <w:r w:rsidR="005B2C02">
        <w:rPr>
          <w:rFonts w:ascii="Times New Roman" w:hAnsi="Times New Roman"/>
          <w:sz w:val="24"/>
          <w:szCs w:val="16"/>
        </w:rPr>
        <w:t>.</w:t>
      </w:r>
      <w:r w:rsidR="001E3B7D">
        <w:rPr>
          <w:rFonts w:ascii="Times New Roman" w:hAnsi="Times New Roman"/>
          <w:sz w:val="24"/>
          <w:szCs w:val="16"/>
        </w:rPr>
        <w:t xml:space="preserve">  A</w:t>
      </w:r>
      <w:r w:rsidR="004A2719">
        <w:rPr>
          <w:rFonts w:ascii="Times New Roman" w:hAnsi="Times New Roman"/>
          <w:sz w:val="24"/>
          <w:szCs w:val="16"/>
        </w:rPr>
        <w:t xml:space="preserve"> list of the</w:t>
      </w:r>
      <w:r w:rsidR="001E3B7D">
        <w:rPr>
          <w:rFonts w:ascii="Times New Roman" w:hAnsi="Times New Roman"/>
          <w:sz w:val="24"/>
          <w:szCs w:val="16"/>
        </w:rPr>
        <w:t xml:space="preserve"> other OMB collections</w:t>
      </w:r>
      <w:r w:rsidR="004A2719">
        <w:rPr>
          <w:rFonts w:ascii="Times New Roman" w:hAnsi="Times New Roman"/>
          <w:sz w:val="24"/>
          <w:szCs w:val="16"/>
        </w:rPr>
        <w:t xml:space="preserve"> </w:t>
      </w:r>
      <w:r w:rsidR="00784573">
        <w:rPr>
          <w:rFonts w:ascii="Times New Roman" w:hAnsi="Times New Roman"/>
          <w:sz w:val="24"/>
          <w:szCs w:val="16"/>
        </w:rPr>
        <w:t xml:space="preserve">included in </w:t>
      </w:r>
      <w:r w:rsidR="00BB24AC">
        <w:rPr>
          <w:rFonts w:ascii="Times New Roman" w:hAnsi="Times New Roman"/>
          <w:sz w:val="24"/>
          <w:szCs w:val="16"/>
        </w:rPr>
        <w:t xml:space="preserve">Section 1 of this </w:t>
      </w:r>
      <w:r w:rsidR="00784573">
        <w:rPr>
          <w:rFonts w:ascii="Times New Roman" w:hAnsi="Times New Roman"/>
          <w:sz w:val="24"/>
          <w:szCs w:val="16"/>
        </w:rPr>
        <w:t xml:space="preserve">Supporting </w:t>
      </w:r>
      <w:r w:rsidR="00BB24AC">
        <w:rPr>
          <w:rFonts w:ascii="Times New Roman" w:hAnsi="Times New Roman"/>
          <w:sz w:val="24"/>
          <w:szCs w:val="16"/>
        </w:rPr>
        <w:t>Statement</w:t>
      </w:r>
      <w:r w:rsidR="00DC507D">
        <w:rPr>
          <w:rFonts w:ascii="Times New Roman" w:hAnsi="Times New Roman"/>
          <w:sz w:val="24"/>
          <w:szCs w:val="16"/>
        </w:rPr>
        <w:t>.</w:t>
      </w:r>
    </w:p>
    <w:p w:rsidRPr="00DA6041" w:rsidR="00E3337F" w:rsidP="00E3337F" w:rsidRDefault="00E3337F" w14:paraId="507670D9" w14:textId="20CD877A">
      <w:pPr>
        <w:spacing w:before="120" w:after="120"/>
        <w:ind w:left="720" w:firstLine="0"/>
        <w:jc w:val="both"/>
        <w:rPr>
          <w:rStyle w:val="normaltextrun1"/>
          <w:rFonts w:ascii="Times New (W1)" w:hAnsi="Times New (W1)"/>
          <w:sz w:val="24"/>
        </w:rPr>
      </w:pPr>
      <w:bookmarkStart w:name="_Hlk52277645" w:id="2"/>
      <w:r>
        <w:rPr>
          <w:rStyle w:val="normaltextrun1"/>
          <w:rFonts w:ascii="Times New (W1)" w:hAnsi="Times New (W1)"/>
          <w:sz w:val="24"/>
        </w:rPr>
        <w:t>Multifamily will submit a new formatted MAP Guide to OMB for approval.  A</w:t>
      </w:r>
      <w:r>
        <w:rPr>
          <w:rFonts w:ascii="Times New Roman" w:hAnsi="Times New Roman"/>
          <w:sz w:val="24"/>
          <w:szCs w:val="24"/>
        </w:rPr>
        <w:t xml:space="preserve"> Form 83C to facilitate the format change of the MAP Guide will follow </w:t>
      </w:r>
      <w:r w:rsidR="00A66BF9">
        <w:rPr>
          <w:rFonts w:ascii="Times New Roman" w:hAnsi="Times New Roman"/>
          <w:sz w:val="24"/>
          <w:szCs w:val="24"/>
        </w:rPr>
        <w:t xml:space="preserve">after the </w:t>
      </w:r>
      <w:r>
        <w:rPr>
          <w:rFonts w:ascii="Times New Roman" w:hAnsi="Times New Roman"/>
          <w:sz w:val="24"/>
          <w:szCs w:val="24"/>
        </w:rPr>
        <w:t>approval of this request to improve the appearance and for easier reading of the Guide</w:t>
      </w:r>
      <w:r>
        <w:rPr>
          <w:rStyle w:val="normaltextrun1"/>
          <w:rFonts w:ascii="Times New (W1)" w:hAnsi="Times New (W1)"/>
          <w:sz w:val="24"/>
        </w:rPr>
        <w:t>.</w:t>
      </w:r>
    </w:p>
    <w:bookmarkEnd w:id="2"/>
    <w:p w:rsidR="00174F1F" w:rsidP="00A70AD4" w:rsidRDefault="00174F1F" w14:paraId="7D5D39C0" w14:textId="77777777">
      <w:pPr>
        <w:tabs>
          <w:tab w:val="left" w:pos="720"/>
        </w:tabs>
        <w:spacing w:after="240"/>
        <w:ind w:left="720" w:hanging="360"/>
        <w:jc w:val="both"/>
        <w:rPr>
          <w:rFonts w:ascii="Times New Roman" w:hAnsi="Times New Roman"/>
          <w:sz w:val="24"/>
          <w:szCs w:val="16"/>
        </w:rPr>
      </w:pPr>
    </w:p>
    <w:p w:rsidR="004505F9" w:rsidP="004505F9" w:rsidRDefault="004505F9" w14:paraId="6B47BA14" w14:textId="77777777">
      <w:pPr>
        <w:tabs>
          <w:tab w:val="left" w:pos="720"/>
        </w:tabs>
        <w:jc w:val="both"/>
        <w:rPr>
          <w:rFonts w:ascii="Times New (W1)" w:hAnsi="Times New (W1)"/>
          <w:sz w:val="24"/>
        </w:rPr>
      </w:pPr>
      <w:r>
        <w:rPr>
          <w:rFonts w:ascii="Times New (W1)" w:hAnsi="Times New (W1)"/>
          <w:sz w:val="24"/>
        </w:rPr>
        <w:t>16.</w:t>
      </w:r>
      <w:r>
        <w:rPr>
          <w:rFonts w:ascii="Times New (W1)" w:hAnsi="Times New (W1)"/>
          <w:sz w:val="24"/>
        </w:rPr>
        <w:tab/>
      </w:r>
      <w:r>
        <w:rPr>
          <w:rFonts w:ascii="Times New (W1)" w:hAnsi="Times New (W1)"/>
          <w:sz w:val="24"/>
          <w:u w:val="single"/>
        </w:rPr>
        <w:t>Collection of information whose results will be published</w:t>
      </w:r>
      <w:r>
        <w:rPr>
          <w:rFonts w:ascii="Times New (W1)" w:hAnsi="Times New (W1)"/>
          <w:sz w:val="24"/>
        </w:rPr>
        <w:t>.</w:t>
      </w:r>
    </w:p>
    <w:p w:rsidR="004505F9" w:rsidP="004505F9" w:rsidRDefault="004505F9" w14:paraId="39BA8B79" w14:textId="77777777">
      <w:pPr>
        <w:spacing w:before="120" w:after="360"/>
        <w:ind w:left="720" w:firstLine="0"/>
        <w:jc w:val="both"/>
        <w:rPr>
          <w:rFonts w:ascii="Times New (W1)" w:hAnsi="Times New (W1)"/>
          <w:sz w:val="24"/>
        </w:rPr>
      </w:pPr>
      <w:r>
        <w:rPr>
          <w:rFonts w:ascii="Times New (W1)" w:hAnsi="Times New (W1)"/>
          <w:sz w:val="24"/>
        </w:rPr>
        <w:t>Collection of this information will not be published.  Each form will be maintained with the HUD Program Office in individual case file.</w:t>
      </w:r>
    </w:p>
    <w:p w:rsidR="004505F9" w:rsidP="004505F9" w:rsidRDefault="004505F9" w14:paraId="448584B0" w14:textId="77777777">
      <w:pPr>
        <w:tabs>
          <w:tab w:val="left" w:pos="720"/>
        </w:tabs>
        <w:jc w:val="both"/>
        <w:rPr>
          <w:rFonts w:ascii="Times New (W1)" w:hAnsi="Times New (W1)"/>
          <w:sz w:val="24"/>
        </w:rPr>
      </w:pPr>
      <w:r>
        <w:rPr>
          <w:rFonts w:ascii="Times New (W1)" w:hAnsi="Times New (W1)"/>
          <w:sz w:val="24"/>
        </w:rPr>
        <w:t>17.</w:t>
      </w:r>
      <w:r>
        <w:rPr>
          <w:rFonts w:ascii="Times New (W1)" w:hAnsi="Times New (W1)"/>
          <w:sz w:val="24"/>
        </w:rPr>
        <w:tab/>
      </w:r>
      <w:r>
        <w:rPr>
          <w:rFonts w:ascii="Times New (W1)" w:hAnsi="Times New (W1)"/>
          <w:sz w:val="24"/>
          <w:u w:val="single"/>
        </w:rPr>
        <w:t>Display of expiration date</w:t>
      </w:r>
      <w:r>
        <w:rPr>
          <w:rFonts w:ascii="Times New (W1)" w:hAnsi="Times New (W1)"/>
          <w:sz w:val="24"/>
        </w:rPr>
        <w:t>.</w:t>
      </w:r>
    </w:p>
    <w:p w:rsidR="004505F9" w:rsidP="004505F9" w:rsidRDefault="004505F9" w14:paraId="514024B6" w14:textId="77777777">
      <w:pPr>
        <w:tabs>
          <w:tab w:val="left" w:pos="720"/>
        </w:tabs>
        <w:spacing w:before="120" w:after="240"/>
        <w:jc w:val="both"/>
        <w:rPr>
          <w:rFonts w:ascii="Times New (W1)" w:hAnsi="Times New (W1)"/>
          <w:sz w:val="24"/>
        </w:rPr>
      </w:pPr>
      <w:r>
        <w:rPr>
          <w:rFonts w:ascii="Times New (W1)" w:hAnsi="Times New (W1)"/>
          <w:sz w:val="24"/>
        </w:rPr>
        <w:tab/>
        <w:t>HUD is not seeking approval to avoid displaying the OMB expiration date.</w:t>
      </w:r>
    </w:p>
    <w:p w:rsidR="004505F9" w:rsidP="004505F9" w:rsidRDefault="004505F9" w14:paraId="24CD2C9D" w14:textId="77777777">
      <w:pPr>
        <w:tabs>
          <w:tab w:val="left" w:pos="720"/>
        </w:tabs>
        <w:jc w:val="both"/>
        <w:rPr>
          <w:rFonts w:ascii="Times New (W1)" w:hAnsi="Times New (W1)"/>
          <w:sz w:val="24"/>
        </w:rPr>
      </w:pPr>
      <w:r>
        <w:rPr>
          <w:rFonts w:ascii="Times New (W1)" w:hAnsi="Times New (W1)"/>
          <w:sz w:val="24"/>
        </w:rPr>
        <w:t>18.</w:t>
      </w:r>
      <w:r>
        <w:rPr>
          <w:rFonts w:ascii="Times New (W1)" w:hAnsi="Times New (W1)"/>
          <w:sz w:val="24"/>
        </w:rPr>
        <w:tab/>
      </w:r>
      <w:r>
        <w:rPr>
          <w:rFonts w:ascii="Times New (W1)" w:hAnsi="Times New (W1)"/>
          <w:sz w:val="24"/>
          <w:u w:val="single"/>
        </w:rPr>
        <w:t>Exceptions to Certification Statement</w:t>
      </w:r>
      <w:r>
        <w:rPr>
          <w:rFonts w:ascii="Times New (W1)" w:hAnsi="Times New (W1)"/>
          <w:sz w:val="24"/>
        </w:rPr>
        <w:t>.</w:t>
      </w:r>
    </w:p>
    <w:p w:rsidR="004505F9" w:rsidP="004505F9" w:rsidRDefault="004505F9" w14:paraId="6E355C59" w14:textId="77777777">
      <w:pPr>
        <w:tabs>
          <w:tab w:val="left" w:pos="720"/>
        </w:tabs>
        <w:spacing w:before="120" w:after="240"/>
        <w:jc w:val="both"/>
        <w:rPr>
          <w:rFonts w:ascii="Times New (W1)" w:hAnsi="Times New (W1)"/>
          <w:sz w:val="24"/>
        </w:rPr>
      </w:pPr>
      <w:r>
        <w:rPr>
          <w:rFonts w:ascii="Times New (W1)" w:hAnsi="Times New (W1)"/>
          <w:sz w:val="24"/>
        </w:rPr>
        <w:tab/>
        <w:t>There are no exceptions to the “Certification Statement” identified in item 19 of Form OMB 83-1.</w:t>
      </w:r>
    </w:p>
    <w:p w:rsidR="004505F9" w:rsidP="004505F9" w:rsidRDefault="004505F9" w14:paraId="1024AFF5" w14:textId="77777777">
      <w:pPr>
        <w:tabs>
          <w:tab w:val="left" w:pos="720"/>
        </w:tabs>
        <w:jc w:val="both"/>
        <w:rPr>
          <w:rFonts w:ascii="Times New (W1)" w:hAnsi="Times New (W1)"/>
          <w:sz w:val="24"/>
        </w:rPr>
      </w:pPr>
      <w:r>
        <w:rPr>
          <w:rFonts w:ascii="Times New (W1)" w:hAnsi="Times New (W1)"/>
          <w:sz w:val="24"/>
        </w:rPr>
        <w:t>B.</w:t>
      </w:r>
      <w:r>
        <w:rPr>
          <w:rFonts w:ascii="Times New (W1)" w:hAnsi="Times New (W1)"/>
          <w:sz w:val="24"/>
        </w:rPr>
        <w:tab/>
      </w:r>
      <w:r>
        <w:rPr>
          <w:rFonts w:ascii="Times New (W1)" w:hAnsi="Times New (W1)"/>
          <w:sz w:val="24"/>
          <w:u w:val="single"/>
        </w:rPr>
        <w:t>Collection of information employing statistical methods</w:t>
      </w:r>
      <w:r>
        <w:rPr>
          <w:rFonts w:ascii="Times New (W1)" w:hAnsi="Times New (W1)"/>
          <w:sz w:val="24"/>
        </w:rPr>
        <w:t>.</w:t>
      </w:r>
    </w:p>
    <w:p w:rsidR="004505F9" w:rsidP="004505F9" w:rsidRDefault="004505F9" w14:paraId="6A7EF396" w14:textId="77777777">
      <w:pPr>
        <w:tabs>
          <w:tab w:val="left" w:pos="720"/>
        </w:tabs>
        <w:spacing w:before="120"/>
        <w:jc w:val="both"/>
        <w:rPr>
          <w:rFonts w:ascii="Times New (W1)" w:hAnsi="Times New (W1)"/>
          <w:sz w:val="24"/>
        </w:rPr>
      </w:pPr>
      <w:r>
        <w:rPr>
          <w:rFonts w:ascii="Times New (W1)" w:hAnsi="Times New (W1)"/>
          <w:sz w:val="24"/>
        </w:rPr>
        <w:tab/>
        <w:t>There are no plans to use statistical methods for collection of this information.</w:t>
      </w:r>
    </w:p>
    <w:sectPr w:rsidR="004505F9">
      <w:footerReference w:type="default" r:id="rId19"/>
      <w:headerReference w:type="first" r:id="rId20"/>
      <w:footerReference w:type="first" r:id="rId21"/>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D4098" w14:textId="77777777" w:rsidR="00E53F27" w:rsidRDefault="00E53F27">
      <w:r>
        <w:separator/>
      </w:r>
    </w:p>
  </w:endnote>
  <w:endnote w:type="continuationSeparator" w:id="0">
    <w:p w14:paraId="139FB0FC" w14:textId="77777777" w:rsidR="00E53F27" w:rsidRDefault="00E53F27">
      <w:r>
        <w:continuationSeparator/>
      </w:r>
    </w:p>
  </w:endnote>
  <w:endnote w:type="continuationNotice" w:id="1">
    <w:p w14:paraId="1A636011" w14:textId="77777777" w:rsidR="00E53F27" w:rsidRDefault="00E53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B2FB" w14:textId="336A3035" w:rsidR="008F779A" w:rsidRDefault="008F779A">
    <w:pPr>
      <w:pStyle w:val="Footer"/>
      <w:jc w:val="center"/>
    </w:pPr>
    <w:r>
      <w:fldChar w:fldCharType="begin"/>
    </w:r>
    <w:r>
      <w:instrText xml:space="preserve"> PAGE   \* MERGEFORMAT </w:instrText>
    </w:r>
    <w:r>
      <w:fldChar w:fldCharType="separate"/>
    </w:r>
    <w:r>
      <w:rPr>
        <w:noProof/>
      </w:rPr>
      <w:t>2</w:t>
    </w:r>
    <w:r>
      <w:rPr>
        <w:noProof/>
      </w:rPr>
      <w:fldChar w:fldCharType="end"/>
    </w:r>
  </w:p>
  <w:p w14:paraId="4CE33579" w14:textId="77777777" w:rsidR="008F779A" w:rsidRDefault="008F779A">
    <w:pPr>
      <w:pStyle w:val="Footer"/>
      <w:pBdr>
        <w:top w:val="single" w:sz="6" w:space="1" w:color="auto"/>
      </w:pBdr>
      <w:tabs>
        <w:tab w:val="clear" w:pos="4320"/>
        <w:tab w:val="clear" w:pos="8640"/>
        <w:tab w:val="right" w:pos="10920"/>
      </w:tabs>
      <w:ind w:left="-120" w:right="-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A3E2" w14:textId="77777777" w:rsidR="008F779A" w:rsidRDefault="008F779A">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AC729" w14:textId="77777777" w:rsidR="00E53F27" w:rsidRDefault="00E53F27">
      <w:r>
        <w:separator/>
      </w:r>
    </w:p>
  </w:footnote>
  <w:footnote w:type="continuationSeparator" w:id="0">
    <w:p w14:paraId="0FFA596B" w14:textId="77777777" w:rsidR="00E53F27" w:rsidRDefault="00E53F27">
      <w:r>
        <w:continuationSeparator/>
      </w:r>
    </w:p>
  </w:footnote>
  <w:footnote w:type="continuationNotice" w:id="1">
    <w:p w14:paraId="7FF0A6E7" w14:textId="77777777" w:rsidR="00E53F27" w:rsidRDefault="00E53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16DD0" w14:textId="05198694" w:rsidR="008F779A" w:rsidRDefault="008F779A">
    <w:pPr>
      <w:pStyle w:val="Header"/>
    </w:pPr>
    <w:r>
      <w:t>12/14/2020 HUD RESPONSE TO OMB 12/11/20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2F3125"/>
    <w:multiLevelType w:val="hybridMultilevel"/>
    <w:tmpl w:val="8C841F44"/>
    <w:lvl w:ilvl="0" w:tplc="05943AF0">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D7233"/>
    <w:multiLevelType w:val="hybridMultilevel"/>
    <w:tmpl w:val="9E3E1AB6"/>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527D8"/>
    <w:multiLevelType w:val="singleLevel"/>
    <w:tmpl w:val="47795E35"/>
    <w:lvl w:ilvl="0">
      <w:start w:val="1"/>
      <w:numFmt w:val="decimal"/>
      <w:lvlText w:val="%1."/>
      <w:lvlJc w:val="left"/>
      <w:pPr>
        <w:tabs>
          <w:tab w:val="num" w:pos="720"/>
        </w:tabs>
        <w:ind w:left="720" w:hanging="360"/>
      </w:pPr>
      <w:rPr>
        <w:spacing w:val="-4"/>
        <w:sz w:val="24"/>
        <w:szCs w:val="24"/>
      </w:rPr>
    </w:lvl>
  </w:abstractNum>
  <w:abstractNum w:abstractNumId="4" w15:restartNumberingAfterBreak="0">
    <w:nsid w:val="072D6BE0"/>
    <w:multiLevelType w:val="hybridMultilevel"/>
    <w:tmpl w:val="8D405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E55AF"/>
    <w:multiLevelType w:val="hybridMultilevel"/>
    <w:tmpl w:val="217254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924A74"/>
    <w:multiLevelType w:val="hybridMultilevel"/>
    <w:tmpl w:val="FB685EA0"/>
    <w:lvl w:ilvl="0" w:tplc="94002F5E">
      <w:start w:val="1"/>
      <w:numFmt w:val="decimal"/>
      <w:lvlText w:val="%1."/>
      <w:lvlJc w:val="left"/>
      <w:pPr>
        <w:tabs>
          <w:tab w:val="num" w:pos="1080"/>
        </w:tabs>
        <w:ind w:left="1080" w:hanging="360"/>
      </w:pPr>
      <w:rPr>
        <w:rFonts w:hint="default"/>
      </w:rPr>
    </w:lvl>
    <w:lvl w:ilvl="1" w:tplc="B38C886C">
      <w:start w:val="1"/>
      <w:numFmt w:val="lowerLetter"/>
      <w:lvlText w:val="%2."/>
      <w:lvlJc w:val="left"/>
      <w:pPr>
        <w:tabs>
          <w:tab w:val="num" w:pos="1800"/>
        </w:tabs>
        <w:ind w:left="1800" w:hanging="360"/>
      </w:pPr>
      <w:rPr>
        <w:rFonts w:hint="default"/>
      </w:rPr>
    </w:lvl>
    <w:lvl w:ilvl="2" w:tplc="4DA2ABAE">
      <w:start w:val="1"/>
      <w:numFmt w:val="decimal"/>
      <w:lvlText w:val="(%3)"/>
      <w:lvlJc w:val="right"/>
      <w:pPr>
        <w:tabs>
          <w:tab w:val="num" w:pos="2520"/>
        </w:tabs>
        <w:ind w:left="2520" w:hanging="180"/>
      </w:pPr>
      <w:rPr>
        <w:rFonts w:ascii="Calibri" w:eastAsia="Calibri" w:hAnsi="Calibri" w:cs="Times New Roman"/>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0AA347CC"/>
    <w:multiLevelType w:val="hybridMultilevel"/>
    <w:tmpl w:val="2CFE8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CC4228"/>
    <w:multiLevelType w:val="hybridMultilevel"/>
    <w:tmpl w:val="F642E63C"/>
    <w:lvl w:ilvl="0" w:tplc="0409000F">
      <w:start w:val="1"/>
      <w:numFmt w:val="decimal"/>
      <w:lvlText w:val="%1."/>
      <w:lvlJc w:val="left"/>
      <w:pPr>
        <w:tabs>
          <w:tab w:val="num" w:pos="720"/>
        </w:tabs>
        <w:ind w:left="720" w:hanging="360"/>
      </w:pPr>
      <w:rPr>
        <w:rFonts w:hint="default"/>
      </w:rPr>
    </w:lvl>
    <w:lvl w:ilvl="1" w:tplc="08B2F9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0FCE7369"/>
    <w:multiLevelType w:val="hybridMultilevel"/>
    <w:tmpl w:val="8DE4DF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15:restartNumberingAfterBreak="0">
    <w:nsid w:val="12F32FC5"/>
    <w:multiLevelType w:val="hybridMultilevel"/>
    <w:tmpl w:val="615A0F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C84A61"/>
    <w:multiLevelType w:val="hybridMultilevel"/>
    <w:tmpl w:val="31DC3BE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8A5383"/>
    <w:multiLevelType w:val="hybridMultilevel"/>
    <w:tmpl w:val="8D28E1F0"/>
    <w:lvl w:ilvl="0" w:tplc="ECD8B21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62194"/>
    <w:multiLevelType w:val="hybridMultilevel"/>
    <w:tmpl w:val="D980BA96"/>
    <w:lvl w:ilvl="0" w:tplc="0380A96C">
      <w:start w:val="1"/>
      <w:numFmt w:val="decimal"/>
      <w:lvlText w:val="%1."/>
      <w:lvlJc w:val="left"/>
      <w:pPr>
        <w:ind w:left="1080" w:hanging="360"/>
      </w:pPr>
    </w:lvl>
    <w:lvl w:ilvl="1" w:tplc="04090019">
      <w:start w:val="1"/>
      <w:numFmt w:val="lowerLetter"/>
      <w:lvlText w:val="%2."/>
      <w:lvlJc w:val="left"/>
      <w:pPr>
        <w:ind w:left="630" w:hanging="360"/>
      </w:pPr>
    </w:lvl>
    <w:lvl w:ilvl="2" w:tplc="A25C4E9A">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2B1409"/>
    <w:multiLevelType w:val="hybridMultilevel"/>
    <w:tmpl w:val="47226824"/>
    <w:lvl w:ilvl="0" w:tplc="C756A2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20822E4"/>
    <w:multiLevelType w:val="hybridMultilevel"/>
    <w:tmpl w:val="009E251C"/>
    <w:lvl w:ilvl="0" w:tplc="2E6C616E">
      <w:start w:val="3"/>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6AA2972"/>
    <w:multiLevelType w:val="hybridMultilevel"/>
    <w:tmpl w:val="DF30FA22"/>
    <w:lvl w:ilvl="0" w:tplc="0409000F">
      <w:start w:val="1"/>
      <w:numFmt w:val="decimal"/>
      <w:lvlText w:val="%1."/>
      <w:lvlJc w:val="left"/>
      <w:pPr>
        <w:ind w:left="369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1"/>
  </w:num>
  <w:num w:numId="2">
    <w:abstractNumId w:val="23"/>
  </w:num>
  <w:num w:numId="3">
    <w:abstractNumId w:val="9"/>
  </w:num>
  <w:num w:numId="4">
    <w:abstractNumId w:val="22"/>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3"/>
  </w:num>
  <w:num w:numId="11">
    <w:abstractNumId w:val="12"/>
  </w:num>
  <w:num w:numId="12">
    <w:abstractNumId w:val="10"/>
  </w:num>
  <w:num w:numId="13">
    <w:abstractNumId w:val="5"/>
  </w:num>
  <w:num w:numId="14">
    <w:abstractNumId w:val="8"/>
  </w:num>
  <w:num w:numId="15">
    <w:abstractNumId w:val="19"/>
  </w:num>
  <w:num w:numId="16">
    <w:abstractNumId w:val="1"/>
  </w:num>
  <w:num w:numId="17">
    <w:abstractNumId w:val="14"/>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6"/>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F3"/>
    <w:rsid w:val="00000835"/>
    <w:rsid w:val="000019FB"/>
    <w:rsid w:val="0000430E"/>
    <w:rsid w:val="00004B78"/>
    <w:rsid w:val="0000697E"/>
    <w:rsid w:val="00007F43"/>
    <w:rsid w:val="00010EE5"/>
    <w:rsid w:val="000124EC"/>
    <w:rsid w:val="00013F83"/>
    <w:rsid w:val="00013FC4"/>
    <w:rsid w:val="000215D9"/>
    <w:rsid w:val="00022A0F"/>
    <w:rsid w:val="0002437B"/>
    <w:rsid w:val="000244E0"/>
    <w:rsid w:val="00024C17"/>
    <w:rsid w:val="00024D9C"/>
    <w:rsid w:val="00026F33"/>
    <w:rsid w:val="00030D3B"/>
    <w:rsid w:val="00031C7A"/>
    <w:rsid w:val="00033213"/>
    <w:rsid w:val="000358FD"/>
    <w:rsid w:val="00042656"/>
    <w:rsid w:val="000478B8"/>
    <w:rsid w:val="00050EE7"/>
    <w:rsid w:val="00052868"/>
    <w:rsid w:val="00052E2E"/>
    <w:rsid w:val="00053E0A"/>
    <w:rsid w:val="00056D8D"/>
    <w:rsid w:val="000571EA"/>
    <w:rsid w:val="00060C4F"/>
    <w:rsid w:val="00060DA9"/>
    <w:rsid w:val="00060FFD"/>
    <w:rsid w:val="00063AA9"/>
    <w:rsid w:val="00063BE8"/>
    <w:rsid w:val="00066D45"/>
    <w:rsid w:val="000672CE"/>
    <w:rsid w:val="00067E32"/>
    <w:rsid w:val="0007069D"/>
    <w:rsid w:val="00072BA2"/>
    <w:rsid w:val="0007680D"/>
    <w:rsid w:val="00080330"/>
    <w:rsid w:val="000831DC"/>
    <w:rsid w:val="00083A7B"/>
    <w:rsid w:val="00084522"/>
    <w:rsid w:val="00084C46"/>
    <w:rsid w:val="000854D2"/>
    <w:rsid w:val="00086608"/>
    <w:rsid w:val="00087F01"/>
    <w:rsid w:val="00090AB4"/>
    <w:rsid w:val="00091662"/>
    <w:rsid w:val="000A4E73"/>
    <w:rsid w:val="000A7F93"/>
    <w:rsid w:val="000B01B3"/>
    <w:rsid w:val="000B0A68"/>
    <w:rsid w:val="000B435E"/>
    <w:rsid w:val="000B552B"/>
    <w:rsid w:val="000B578A"/>
    <w:rsid w:val="000B79A2"/>
    <w:rsid w:val="000C033C"/>
    <w:rsid w:val="000C06B6"/>
    <w:rsid w:val="000C0B4E"/>
    <w:rsid w:val="000C26B8"/>
    <w:rsid w:val="000C3060"/>
    <w:rsid w:val="000C3A19"/>
    <w:rsid w:val="000C6979"/>
    <w:rsid w:val="000D090E"/>
    <w:rsid w:val="000D0A57"/>
    <w:rsid w:val="000D0BE3"/>
    <w:rsid w:val="000D1354"/>
    <w:rsid w:val="000D1A3E"/>
    <w:rsid w:val="000D31A6"/>
    <w:rsid w:val="000D5268"/>
    <w:rsid w:val="000E0574"/>
    <w:rsid w:val="000E0D21"/>
    <w:rsid w:val="000E3DA8"/>
    <w:rsid w:val="000E40EC"/>
    <w:rsid w:val="000E4572"/>
    <w:rsid w:val="000E5718"/>
    <w:rsid w:val="000E769E"/>
    <w:rsid w:val="000F01B6"/>
    <w:rsid w:val="000F0439"/>
    <w:rsid w:val="000F0D72"/>
    <w:rsid w:val="000F2DB7"/>
    <w:rsid w:val="000F5387"/>
    <w:rsid w:val="000F56C5"/>
    <w:rsid w:val="000F5864"/>
    <w:rsid w:val="000F590C"/>
    <w:rsid w:val="000F6336"/>
    <w:rsid w:val="000F782B"/>
    <w:rsid w:val="001042E6"/>
    <w:rsid w:val="0010497E"/>
    <w:rsid w:val="00107557"/>
    <w:rsid w:val="0011207E"/>
    <w:rsid w:val="00112514"/>
    <w:rsid w:val="00113834"/>
    <w:rsid w:val="00115275"/>
    <w:rsid w:val="00116F32"/>
    <w:rsid w:val="00117F6E"/>
    <w:rsid w:val="00120887"/>
    <w:rsid w:val="00122BAE"/>
    <w:rsid w:val="0012524A"/>
    <w:rsid w:val="001278EF"/>
    <w:rsid w:val="001314CC"/>
    <w:rsid w:val="00131967"/>
    <w:rsid w:val="00132F72"/>
    <w:rsid w:val="0013300F"/>
    <w:rsid w:val="00134F62"/>
    <w:rsid w:val="0013578F"/>
    <w:rsid w:val="001413FB"/>
    <w:rsid w:val="00145DE5"/>
    <w:rsid w:val="0014715F"/>
    <w:rsid w:val="0015341D"/>
    <w:rsid w:val="00154324"/>
    <w:rsid w:val="001544EF"/>
    <w:rsid w:val="00154F53"/>
    <w:rsid w:val="00160722"/>
    <w:rsid w:val="00163DBD"/>
    <w:rsid w:val="00167753"/>
    <w:rsid w:val="001706E5"/>
    <w:rsid w:val="0017177F"/>
    <w:rsid w:val="00172F7A"/>
    <w:rsid w:val="00173C1C"/>
    <w:rsid w:val="00174C84"/>
    <w:rsid w:val="00174F1F"/>
    <w:rsid w:val="00176CF5"/>
    <w:rsid w:val="00177B79"/>
    <w:rsid w:val="00180EAD"/>
    <w:rsid w:val="0018420E"/>
    <w:rsid w:val="001846C3"/>
    <w:rsid w:val="00185A8E"/>
    <w:rsid w:val="00185C3E"/>
    <w:rsid w:val="00187648"/>
    <w:rsid w:val="00191806"/>
    <w:rsid w:val="00194805"/>
    <w:rsid w:val="00197CB3"/>
    <w:rsid w:val="00197D7B"/>
    <w:rsid w:val="001A04CC"/>
    <w:rsid w:val="001A31F0"/>
    <w:rsid w:val="001A6003"/>
    <w:rsid w:val="001A69E8"/>
    <w:rsid w:val="001A704A"/>
    <w:rsid w:val="001B0C3C"/>
    <w:rsid w:val="001B1C92"/>
    <w:rsid w:val="001B2229"/>
    <w:rsid w:val="001B382A"/>
    <w:rsid w:val="001B42BC"/>
    <w:rsid w:val="001B43AF"/>
    <w:rsid w:val="001B6924"/>
    <w:rsid w:val="001B7AD6"/>
    <w:rsid w:val="001C2BBB"/>
    <w:rsid w:val="001C2D9E"/>
    <w:rsid w:val="001D0723"/>
    <w:rsid w:val="001D2432"/>
    <w:rsid w:val="001D3402"/>
    <w:rsid w:val="001D4C32"/>
    <w:rsid w:val="001D6070"/>
    <w:rsid w:val="001E0EE3"/>
    <w:rsid w:val="001E3B7D"/>
    <w:rsid w:val="001E539C"/>
    <w:rsid w:val="001E59B1"/>
    <w:rsid w:val="001F1CBD"/>
    <w:rsid w:val="001F531B"/>
    <w:rsid w:val="001F675E"/>
    <w:rsid w:val="00201A26"/>
    <w:rsid w:val="00205819"/>
    <w:rsid w:val="0020769B"/>
    <w:rsid w:val="0021098D"/>
    <w:rsid w:val="00213D21"/>
    <w:rsid w:val="00214126"/>
    <w:rsid w:val="0021468B"/>
    <w:rsid w:val="00216C4C"/>
    <w:rsid w:val="00216FF3"/>
    <w:rsid w:val="0021763C"/>
    <w:rsid w:val="00221F10"/>
    <w:rsid w:val="002234E2"/>
    <w:rsid w:val="00224DE9"/>
    <w:rsid w:val="002266F7"/>
    <w:rsid w:val="0022789C"/>
    <w:rsid w:val="00227D0A"/>
    <w:rsid w:val="002309FF"/>
    <w:rsid w:val="00232B3C"/>
    <w:rsid w:val="00233340"/>
    <w:rsid w:val="002361A8"/>
    <w:rsid w:val="0023679D"/>
    <w:rsid w:val="00236EB8"/>
    <w:rsid w:val="002403B4"/>
    <w:rsid w:val="00240847"/>
    <w:rsid w:val="00241783"/>
    <w:rsid w:val="002417BA"/>
    <w:rsid w:val="002431D3"/>
    <w:rsid w:val="00243B06"/>
    <w:rsid w:val="002454E3"/>
    <w:rsid w:val="00247737"/>
    <w:rsid w:val="00247899"/>
    <w:rsid w:val="00251EA7"/>
    <w:rsid w:val="00253800"/>
    <w:rsid w:val="0025464E"/>
    <w:rsid w:val="00255B62"/>
    <w:rsid w:val="00256546"/>
    <w:rsid w:val="00260414"/>
    <w:rsid w:val="002616EA"/>
    <w:rsid w:val="00261E9B"/>
    <w:rsid w:val="0026287A"/>
    <w:rsid w:val="002631F3"/>
    <w:rsid w:val="002654C0"/>
    <w:rsid w:val="00265514"/>
    <w:rsid w:val="00265B08"/>
    <w:rsid w:val="00266371"/>
    <w:rsid w:val="00266427"/>
    <w:rsid w:val="00267EEC"/>
    <w:rsid w:val="002701E7"/>
    <w:rsid w:val="002709E1"/>
    <w:rsid w:val="00270EBF"/>
    <w:rsid w:val="0028054C"/>
    <w:rsid w:val="00281A34"/>
    <w:rsid w:val="0028270E"/>
    <w:rsid w:val="00282C06"/>
    <w:rsid w:val="00282CF7"/>
    <w:rsid w:val="002832CC"/>
    <w:rsid w:val="00284178"/>
    <w:rsid w:val="002862F2"/>
    <w:rsid w:val="002863A2"/>
    <w:rsid w:val="00286504"/>
    <w:rsid w:val="002900A8"/>
    <w:rsid w:val="002901B6"/>
    <w:rsid w:val="0029057A"/>
    <w:rsid w:val="002941E5"/>
    <w:rsid w:val="002942E9"/>
    <w:rsid w:val="0029437A"/>
    <w:rsid w:val="002A47D2"/>
    <w:rsid w:val="002A5EEA"/>
    <w:rsid w:val="002A6766"/>
    <w:rsid w:val="002B0C23"/>
    <w:rsid w:val="002B14F8"/>
    <w:rsid w:val="002B21F1"/>
    <w:rsid w:val="002B2368"/>
    <w:rsid w:val="002B32F1"/>
    <w:rsid w:val="002B3CB0"/>
    <w:rsid w:val="002B4E29"/>
    <w:rsid w:val="002B617A"/>
    <w:rsid w:val="002C013B"/>
    <w:rsid w:val="002C02B2"/>
    <w:rsid w:val="002C04D1"/>
    <w:rsid w:val="002C2A1B"/>
    <w:rsid w:val="002C418F"/>
    <w:rsid w:val="002C4958"/>
    <w:rsid w:val="002D68AF"/>
    <w:rsid w:val="002E3AF0"/>
    <w:rsid w:val="002E453C"/>
    <w:rsid w:val="002E4DE4"/>
    <w:rsid w:val="002E600B"/>
    <w:rsid w:val="002E6219"/>
    <w:rsid w:val="002E6D0B"/>
    <w:rsid w:val="002E7958"/>
    <w:rsid w:val="002F034A"/>
    <w:rsid w:val="002F13D8"/>
    <w:rsid w:val="002F3469"/>
    <w:rsid w:val="002F3A13"/>
    <w:rsid w:val="002F3DBA"/>
    <w:rsid w:val="002F465A"/>
    <w:rsid w:val="00300001"/>
    <w:rsid w:val="00303094"/>
    <w:rsid w:val="003032C1"/>
    <w:rsid w:val="00303DB1"/>
    <w:rsid w:val="00304A96"/>
    <w:rsid w:val="00304C45"/>
    <w:rsid w:val="0031460A"/>
    <w:rsid w:val="0032026D"/>
    <w:rsid w:val="00323D99"/>
    <w:rsid w:val="00330AF4"/>
    <w:rsid w:val="00331A94"/>
    <w:rsid w:val="00332A9A"/>
    <w:rsid w:val="003332D3"/>
    <w:rsid w:val="00336DE8"/>
    <w:rsid w:val="003371A3"/>
    <w:rsid w:val="00337FB9"/>
    <w:rsid w:val="003414E4"/>
    <w:rsid w:val="00342E6A"/>
    <w:rsid w:val="0034392A"/>
    <w:rsid w:val="00344531"/>
    <w:rsid w:val="00345D7B"/>
    <w:rsid w:val="00347716"/>
    <w:rsid w:val="0035227E"/>
    <w:rsid w:val="003528BA"/>
    <w:rsid w:val="00352A68"/>
    <w:rsid w:val="00353FC9"/>
    <w:rsid w:val="00355379"/>
    <w:rsid w:val="0035667D"/>
    <w:rsid w:val="00356FB8"/>
    <w:rsid w:val="00357E48"/>
    <w:rsid w:val="00360AEE"/>
    <w:rsid w:val="0036194E"/>
    <w:rsid w:val="003623E4"/>
    <w:rsid w:val="00362B39"/>
    <w:rsid w:val="003645A6"/>
    <w:rsid w:val="003701A8"/>
    <w:rsid w:val="00371607"/>
    <w:rsid w:val="00371E4A"/>
    <w:rsid w:val="0037214F"/>
    <w:rsid w:val="00373B11"/>
    <w:rsid w:val="003741B5"/>
    <w:rsid w:val="003764F3"/>
    <w:rsid w:val="00377BB0"/>
    <w:rsid w:val="00383582"/>
    <w:rsid w:val="003835C2"/>
    <w:rsid w:val="00383E5F"/>
    <w:rsid w:val="00387266"/>
    <w:rsid w:val="003873C7"/>
    <w:rsid w:val="00390546"/>
    <w:rsid w:val="00390D0A"/>
    <w:rsid w:val="00391F0F"/>
    <w:rsid w:val="00395271"/>
    <w:rsid w:val="0039629C"/>
    <w:rsid w:val="003968CE"/>
    <w:rsid w:val="00397CB1"/>
    <w:rsid w:val="003A1573"/>
    <w:rsid w:val="003A3FEA"/>
    <w:rsid w:val="003A58C2"/>
    <w:rsid w:val="003B07C6"/>
    <w:rsid w:val="003B0E1E"/>
    <w:rsid w:val="003B11B7"/>
    <w:rsid w:val="003B3370"/>
    <w:rsid w:val="003B687D"/>
    <w:rsid w:val="003B6F56"/>
    <w:rsid w:val="003B72A8"/>
    <w:rsid w:val="003B7A2C"/>
    <w:rsid w:val="003C1369"/>
    <w:rsid w:val="003C2F07"/>
    <w:rsid w:val="003C6049"/>
    <w:rsid w:val="003C7401"/>
    <w:rsid w:val="003C7DCD"/>
    <w:rsid w:val="003D169E"/>
    <w:rsid w:val="003D18A9"/>
    <w:rsid w:val="003D18EF"/>
    <w:rsid w:val="003D29E2"/>
    <w:rsid w:val="003D2F1B"/>
    <w:rsid w:val="003D380C"/>
    <w:rsid w:val="003D3A7F"/>
    <w:rsid w:val="003D5134"/>
    <w:rsid w:val="003D5AB7"/>
    <w:rsid w:val="003D5D9A"/>
    <w:rsid w:val="003E2987"/>
    <w:rsid w:val="003E2C4C"/>
    <w:rsid w:val="003E2D5C"/>
    <w:rsid w:val="003E48C7"/>
    <w:rsid w:val="003E50E7"/>
    <w:rsid w:val="003E7548"/>
    <w:rsid w:val="003E79B6"/>
    <w:rsid w:val="003F1D91"/>
    <w:rsid w:val="003F2E17"/>
    <w:rsid w:val="003F5C08"/>
    <w:rsid w:val="004009B5"/>
    <w:rsid w:val="00400ACE"/>
    <w:rsid w:val="00401007"/>
    <w:rsid w:val="00402C79"/>
    <w:rsid w:val="004031A1"/>
    <w:rsid w:val="00404700"/>
    <w:rsid w:val="00406B79"/>
    <w:rsid w:val="00411D02"/>
    <w:rsid w:val="00412A9A"/>
    <w:rsid w:val="00413812"/>
    <w:rsid w:val="004158F4"/>
    <w:rsid w:val="004167B0"/>
    <w:rsid w:val="00417D9F"/>
    <w:rsid w:val="00421F93"/>
    <w:rsid w:val="00422800"/>
    <w:rsid w:val="00424D92"/>
    <w:rsid w:val="00424F2D"/>
    <w:rsid w:val="00425D06"/>
    <w:rsid w:val="0042637C"/>
    <w:rsid w:val="00426D08"/>
    <w:rsid w:val="004330AB"/>
    <w:rsid w:val="00434E83"/>
    <w:rsid w:val="00435447"/>
    <w:rsid w:val="004406F9"/>
    <w:rsid w:val="00441E37"/>
    <w:rsid w:val="00443C63"/>
    <w:rsid w:val="0044622E"/>
    <w:rsid w:val="004466B1"/>
    <w:rsid w:val="00446D49"/>
    <w:rsid w:val="004505F9"/>
    <w:rsid w:val="004516A6"/>
    <w:rsid w:val="00452097"/>
    <w:rsid w:val="00452735"/>
    <w:rsid w:val="00453425"/>
    <w:rsid w:val="004537FE"/>
    <w:rsid w:val="004542C3"/>
    <w:rsid w:val="00455C8E"/>
    <w:rsid w:val="0045653B"/>
    <w:rsid w:val="00456F84"/>
    <w:rsid w:val="00457906"/>
    <w:rsid w:val="00457FAC"/>
    <w:rsid w:val="004603E0"/>
    <w:rsid w:val="004615F0"/>
    <w:rsid w:val="00461D57"/>
    <w:rsid w:val="00462E97"/>
    <w:rsid w:val="00463AAD"/>
    <w:rsid w:val="004647EA"/>
    <w:rsid w:val="00464DC6"/>
    <w:rsid w:val="00466DAD"/>
    <w:rsid w:val="004709D1"/>
    <w:rsid w:val="00470B6B"/>
    <w:rsid w:val="00472CA0"/>
    <w:rsid w:val="00473E37"/>
    <w:rsid w:val="00480501"/>
    <w:rsid w:val="004808B7"/>
    <w:rsid w:val="00484504"/>
    <w:rsid w:val="00487405"/>
    <w:rsid w:val="00490653"/>
    <w:rsid w:val="004907CA"/>
    <w:rsid w:val="00491FAC"/>
    <w:rsid w:val="0049407B"/>
    <w:rsid w:val="00494C44"/>
    <w:rsid w:val="0049748F"/>
    <w:rsid w:val="004A0502"/>
    <w:rsid w:val="004A0F2B"/>
    <w:rsid w:val="004A2719"/>
    <w:rsid w:val="004A29B1"/>
    <w:rsid w:val="004A463C"/>
    <w:rsid w:val="004A65D8"/>
    <w:rsid w:val="004A6855"/>
    <w:rsid w:val="004A7000"/>
    <w:rsid w:val="004B0643"/>
    <w:rsid w:val="004C09F2"/>
    <w:rsid w:val="004C100B"/>
    <w:rsid w:val="004C3632"/>
    <w:rsid w:val="004C4569"/>
    <w:rsid w:val="004C5E63"/>
    <w:rsid w:val="004D0BE2"/>
    <w:rsid w:val="004D0C85"/>
    <w:rsid w:val="004D3F3E"/>
    <w:rsid w:val="004D4571"/>
    <w:rsid w:val="004E0676"/>
    <w:rsid w:val="004E445F"/>
    <w:rsid w:val="004E582A"/>
    <w:rsid w:val="004E778B"/>
    <w:rsid w:val="004F26BD"/>
    <w:rsid w:val="004F4439"/>
    <w:rsid w:val="004F4EA9"/>
    <w:rsid w:val="004F58F7"/>
    <w:rsid w:val="00503C9E"/>
    <w:rsid w:val="00503F28"/>
    <w:rsid w:val="00505597"/>
    <w:rsid w:val="00506554"/>
    <w:rsid w:val="00510E8A"/>
    <w:rsid w:val="0051164B"/>
    <w:rsid w:val="0051165D"/>
    <w:rsid w:val="00512CED"/>
    <w:rsid w:val="005159A9"/>
    <w:rsid w:val="005167FD"/>
    <w:rsid w:val="00516867"/>
    <w:rsid w:val="0051700D"/>
    <w:rsid w:val="00520316"/>
    <w:rsid w:val="005211E1"/>
    <w:rsid w:val="005218DF"/>
    <w:rsid w:val="005227EE"/>
    <w:rsid w:val="00523970"/>
    <w:rsid w:val="00524150"/>
    <w:rsid w:val="0053024B"/>
    <w:rsid w:val="005355CE"/>
    <w:rsid w:val="00536A7A"/>
    <w:rsid w:val="00537ABB"/>
    <w:rsid w:val="00542914"/>
    <w:rsid w:val="00543072"/>
    <w:rsid w:val="005454CE"/>
    <w:rsid w:val="0054566B"/>
    <w:rsid w:val="00546053"/>
    <w:rsid w:val="00546524"/>
    <w:rsid w:val="00546C93"/>
    <w:rsid w:val="00546DF4"/>
    <w:rsid w:val="00547D86"/>
    <w:rsid w:val="005528BA"/>
    <w:rsid w:val="00552E38"/>
    <w:rsid w:val="00554E11"/>
    <w:rsid w:val="00556FA5"/>
    <w:rsid w:val="00561366"/>
    <w:rsid w:val="0056166F"/>
    <w:rsid w:val="00562E75"/>
    <w:rsid w:val="005648F7"/>
    <w:rsid w:val="00564C3F"/>
    <w:rsid w:val="00566A88"/>
    <w:rsid w:val="00567F50"/>
    <w:rsid w:val="0058036F"/>
    <w:rsid w:val="00584994"/>
    <w:rsid w:val="00584D4D"/>
    <w:rsid w:val="0059231D"/>
    <w:rsid w:val="00593966"/>
    <w:rsid w:val="005951AC"/>
    <w:rsid w:val="005972F8"/>
    <w:rsid w:val="005978A4"/>
    <w:rsid w:val="005A19BE"/>
    <w:rsid w:val="005A4E5A"/>
    <w:rsid w:val="005A724E"/>
    <w:rsid w:val="005A76B4"/>
    <w:rsid w:val="005B0393"/>
    <w:rsid w:val="005B2C02"/>
    <w:rsid w:val="005B6543"/>
    <w:rsid w:val="005B6EEC"/>
    <w:rsid w:val="005C0586"/>
    <w:rsid w:val="005C2899"/>
    <w:rsid w:val="005C403E"/>
    <w:rsid w:val="005C4C9F"/>
    <w:rsid w:val="005C4E6E"/>
    <w:rsid w:val="005C691B"/>
    <w:rsid w:val="005C733D"/>
    <w:rsid w:val="005C7A63"/>
    <w:rsid w:val="005D2DBE"/>
    <w:rsid w:val="005D4C4E"/>
    <w:rsid w:val="005D55E3"/>
    <w:rsid w:val="005D6D5A"/>
    <w:rsid w:val="005E20C6"/>
    <w:rsid w:val="005E39A4"/>
    <w:rsid w:val="005E48E4"/>
    <w:rsid w:val="005E4E47"/>
    <w:rsid w:val="005E7140"/>
    <w:rsid w:val="005E742B"/>
    <w:rsid w:val="005F0974"/>
    <w:rsid w:val="005F3C6D"/>
    <w:rsid w:val="005F3F71"/>
    <w:rsid w:val="005F4109"/>
    <w:rsid w:val="006000B9"/>
    <w:rsid w:val="006002D8"/>
    <w:rsid w:val="006010E7"/>
    <w:rsid w:val="006018ED"/>
    <w:rsid w:val="006032D5"/>
    <w:rsid w:val="00606F4A"/>
    <w:rsid w:val="00607210"/>
    <w:rsid w:val="0061142C"/>
    <w:rsid w:val="00611EED"/>
    <w:rsid w:val="006125DD"/>
    <w:rsid w:val="00612E8B"/>
    <w:rsid w:val="00612F3A"/>
    <w:rsid w:val="00616247"/>
    <w:rsid w:val="00616A70"/>
    <w:rsid w:val="00617651"/>
    <w:rsid w:val="006204B3"/>
    <w:rsid w:val="00623737"/>
    <w:rsid w:val="00624E37"/>
    <w:rsid w:val="00625BFB"/>
    <w:rsid w:val="00627118"/>
    <w:rsid w:val="006324F5"/>
    <w:rsid w:val="006331E0"/>
    <w:rsid w:val="0063519B"/>
    <w:rsid w:val="006355EF"/>
    <w:rsid w:val="00640541"/>
    <w:rsid w:val="0064335E"/>
    <w:rsid w:val="00645530"/>
    <w:rsid w:val="0065009A"/>
    <w:rsid w:val="00651C97"/>
    <w:rsid w:val="006525AC"/>
    <w:rsid w:val="00657399"/>
    <w:rsid w:val="00657E6D"/>
    <w:rsid w:val="00661CAB"/>
    <w:rsid w:val="00663D86"/>
    <w:rsid w:val="006653EA"/>
    <w:rsid w:val="0066643C"/>
    <w:rsid w:val="00666AF4"/>
    <w:rsid w:val="0066733A"/>
    <w:rsid w:val="0067058B"/>
    <w:rsid w:val="00670C7D"/>
    <w:rsid w:val="00670E73"/>
    <w:rsid w:val="006738B0"/>
    <w:rsid w:val="006763DE"/>
    <w:rsid w:val="0068025E"/>
    <w:rsid w:val="006807ED"/>
    <w:rsid w:val="00682A44"/>
    <w:rsid w:val="00682AC8"/>
    <w:rsid w:val="00682F36"/>
    <w:rsid w:val="00683209"/>
    <w:rsid w:val="006836F9"/>
    <w:rsid w:val="006865AC"/>
    <w:rsid w:val="006871AA"/>
    <w:rsid w:val="0069170D"/>
    <w:rsid w:val="006924ED"/>
    <w:rsid w:val="00693C07"/>
    <w:rsid w:val="00696C93"/>
    <w:rsid w:val="006972EE"/>
    <w:rsid w:val="006A0F42"/>
    <w:rsid w:val="006A487E"/>
    <w:rsid w:val="006A5D3E"/>
    <w:rsid w:val="006A6175"/>
    <w:rsid w:val="006B3B81"/>
    <w:rsid w:val="006B3E40"/>
    <w:rsid w:val="006B6C60"/>
    <w:rsid w:val="006C2687"/>
    <w:rsid w:val="006C4AA1"/>
    <w:rsid w:val="006C57D5"/>
    <w:rsid w:val="006C6253"/>
    <w:rsid w:val="006D4737"/>
    <w:rsid w:val="006D4F2A"/>
    <w:rsid w:val="006D5A73"/>
    <w:rsid w:val="006E105B"/>
    <w:rsid w:val="006E6506"/>
    <w:rsid w:val="006E6860"/>
    <w:rsid w:val="006F0266"/>
    <w:rsid w:val="006F1F2E"/>
    <w:rsid w:val="006F2724"/>
    <w:rsid w:val="006F5C68"/>
    <w:rsid w:val="006F61A9"/>
    <w:rsid w:val="00700A05"/>
    <w:rsid w:val="0070204A"/>
    <w:rsid w:val="00705D3C"/>
    <w:rsid w:val="007107F8"/>
    <w:rsid w:val="00710DC0"/>
    <w:rsid w:val="007117D0"/>
    <w:rsid w:val="007139E2"/>
    <w:rsid w:val="00713CD1"/>
    <w:rsid w:val="00715D93"/>
    <w:rsid w:val="0071790A"/>
    <w:rsid w:val="00720AB7"/>
    <w:rsid w:val="00723B9B"/>
    <w:rsid w:val="00724486"/>
    <w:rsid w:val="00725EAB"/>
    <w:rsid w:val="00727C45"/>
    <w:rsid w:val="007305F1"/>
    <w:rsid w:val="00730C16"/>
    <w:rsid w:val="007311B7"/>
    <w:rsid w:val="00733835"/>
    <w:rsid w:val="00733A90"/>
    <w:rsid w:val="00733C13"/>
    <w:rsid w:val="00734E1F"/>
    <w:rsid w:val="00734F22"/>
    <w:rsid w:val="00736FD2"/>
    <w:rsid w:val="007373BE"/>
    <w:rsid w:val="00742AF4"/>
    <w:rsid w:val="00744455"/>
    <w:rsid w:val="00744C1A"/>
    <w:rsid w:val="00745209"/>
    <w:rsid w:val="0074650D"/>
    <w:rsid w:val="00750BFF"/>
    <w:rsid w:val="00751166"/>
    <w:rsid w:val="0075377B"/>
    <w:rsid w:val="00753BCE"/>
    <w:rsid w:val="0075497E"/>
    <w:rsid w:val="00755589"/>
    <w:rsid w:val="0075614C"/>
    <w:rsid w:val="0075644A"/>
    <w:rsid w:val="007579B6"/>
    <w:rsid w:val="00757A17"/>
    <w:rsid w:val="0076092D"/>
    <w:rsid w:val="00761CC0"/>
    <w:rsid w:val="00763ED0"/>
    <w:rsid w:val="007664BA"/>
    <w:rsid w:val="007701FB"/>
    <w:rsid w:val="007712E9"/>
    <w:rsid w:val="0077168A"/>
    <w:rsid w:val="00772976"/>
    <w:rsid w:val="00772ACA"/>
    <w:rsid w:val="00773E64"/>
    <w:rsid w:val="00773F57"/>
    <w:rsid w:val="007754EB"/>
    <w:rsid w:val="00776ECA"/>
    <w:rsid w:val="007808F9"/>
    <w:rsid w:val="00780E93"/>
    <w:rsid w:val="007818CC"/>
    <w:rsid w:val="007827B1"/>
    <w:rsid w:val="00782CF3"/>
    <w:rsid w:val="00784322"/>
    <w:rsid w:val="00784573"/>
    <w:rsid w:val="00784AFA"/>
    <w:rsid w:val="0078527C"/>
    <w:rsid w:val="00790392"/>
    <w:rsid w:val="00791D63"/>
    <w:rsid w:val="00791F18"/>
    <w:rsid w:val="007946D5"/>
    <w:rsid w:val="00794959"/>
    <w:rsid w:val="00795B80"/>
    <w:rsid w:val="00795CC3"/>
    <w:rsid w:val="00797796"/>
    <w:rsid w:val="007A0D1A"/>
    <w:rsid w:val="007A2435"/>
    <w:rsid w:val="007A68C9"/>
    <w:rsid w:val="007A7C7D"/>
    <w:rsid w:val="007B0776"/>
    <w:rsid w:val="007B1EC1"/>
    <w:rsid w:val="007B29D6"/>
    <w:rsid w:val="007B3342"/>
    <w:rsid w:val="007B39F6"/>
    <w:rsid w:val="007B4B2F"/>
    <w:rsid w:val="007B4C4D"/>
    <w:rsid w:val="007B5254"/>
    <w:rsid w:val="007C2806"/>
    <w:rsid w:val="007C468F"/>
    <w:rsid w:val="007C4A33"/>
    <w:rsid w:val="007C737A"/>
    <w:rsid w:val="007D2AA4"/>
    <w:rsid w:val="007D55FA"/>
    <w:rsid w:val="007E004A"/>
    <w:rsid w:val="007E0D5D"/>
    <w:rsid w:val="007E23CB"/>
    <w:rsid w:val="007E2BBA"/>
    <w:rsid w:val="007E301A"/>
    <w:rsid w:val="007E53A9"/>
    <w:rsid w:val="007E6103"/>
    <w:rsid w:val="007E741B"/>
    <w:rsid w:val="007F23C2"/>
    <w:rsid w:val="007F2823"/>
    <w:rsid w:val="007F334C"/>
    <w:rsid w:val="007F47CB"/>
    <w:rsid w:val="00801D94"/>
    <w:rsid w:val="0080390B"/>
    <w:rsid w:val="00805238"/>
    <w:rsid w:val="00806627"/>
    <w:rsid w:val="0081053C"/>
    <w:rsid w:val="00810953"/>
    <w:rsid w:val="00810C89"/>
    <w:rsid w:val="008125F3"/>
    <w:rsid w:val="00813ECE"/>
    <w:rsid w:val="00815C07"/>
    <w:rsid w:val="00816802"/>
    <w:rsid w:val="00820B61"/>
    <w:rsid w:val="0082115A"/>
    <w:rsid w:val="008214D7"/>
    <w:rsid w:val="00821AA6"/>
    <w:rsid w:val="008223D4"/>
    <w:rsid w:val="0082247B"/>
    <w:rsid w:val="00833EE0"/>
    <w:rsid w:val="0083444C"/>
    <w:rsid w:val="008356B0"/>
    <w:rsid w:val="008379B3"/>
    <w:rsid w:val="00837F37"/>
    <w:rsid w:val="00837FFE"/>
    <w:rsid w:val="00840E01"/>
    <w:rsid w:val="00840FBC"/>
    <w:rsid w:val="008418E2"/>
    <w:rsid w:val="00843401"/>
    <w:rsid w:val="00843999"/>
    <w:rsid w:val="0084537C"/>
    <w:rsid w:val="00847D5C"/>
    <w:rsid w:val="00850E0E"/>
    <w:rsid w:val="0085336F"/>
    <w:rsid w:val="00854BE8"/>
    <w:rsid w:val="00855A70"/>
    <w:rsid w:val="008578EE"/>
    <w:rsid w:val="0086026C"/>
    <w:rsid w:val="0086226E"/>
    <w:rsid w:val="00862304"/>
    <w:rsid w:val="0086360A"/>
    <w:rsid w:val="00864536"/>
    <w:rsid w:val="00864662"/>
    <w:rsid w:val="00870861"/>
    <w:rsid w:val="00870B03"/>
    <w:rsid w:val="00871997"/>
    <w:rsid w:val="0087263A"/>
    <w:rsid w:val="008731AD"/>
    <w:rsid w:val="00874555"/>
    <w:rsid w:val="00874FE2"/>
    <w:rsid w:val="0087539F"/>
    <w:rsid w:val="00881772"/>
    <w:rsid w:val="00881E09"/>
    <w:rsid w:val="00885A63"/>
    <w:rsid w:val="008871E0"/>
    <w:rsid w:val="00887AB8"/>
    <w:rsid w:val="00887C71"/>
    <w:rsid w:val="00890250"/>
    <w:rsid w:val="00894186"/>
    <w:rsid w:val="00894388"/>
    <w:rsid w:val="008967A7"/>
    <w:rsid w:val="00897003"/>
    <w:rsid w:val="00897C6E"/>
    <w:rsid w:val="008A0F91"/>
    <w:rsid w:val="008A226A"/>
    <w:rsid w:val="008A2A46"/>
    <w:rsid w:val="008A3568"/>
    <w:rsid w:val="008A4170"/>
    <w:rsid w:val="008A4193"/>
    <w:rsid w:val="008A77ED"/>
    <w:rsid w:val="008B192E"/>
    <w:rsid w:val="008B20F5"/>
    <w:rsid w:val="008B3EF8"/>
    <w:rsid w:val="008B4B70"/>
    <w:rsid w:val="008B4C5A"/>
    <w:rsid w:val="008B59BC"/>
    <w:rsid w:val="008B74F0"/>
    <w:rsid w:val="008C1492"/>
    <w:rsid w:val="008C2491"/>
    <w:rsid w:val="008C2E4A"/>
    <w:rsid w:val="008C4A84"/>
    <w:rsid w:val="008C5336"/>
    <w:rsid w:val="008C556A"/>
    <w:rsid w:val="008C71B2"/>
    <w:rsid w:val="008C7340"/>
    <w:rsid w:val="008D0FC1"/>
    <w:rsid w:val="008D1A21"/>
    <w:rsid w:val="008D51EB"/>
    <w:rsid w:val="008E0EA0"/>
    <w:rsid w:val="008E1369"/>
    <w:rsid w:val="008E1856"/>
    <w:rsid w:val="008E1C25"/>
    <w:rsid w:val="008E64D9"/>
    <w:rsid w:val="008E7449"/>
    <w:rsid w:val="008F06C5"/>
    <w:rsid w:val="008F07CB"/>
    <w:rsid w:val="008F1CD4"/>
    <w:rsid w:val="008F4FD3"/>
    <w:rsid w:val="008F779A"/>
    <w:rsid w:val="008F7FEB"/>
    <w:rsid w:val="00902548"/>
    <w:rsid w:val="00904EF0"/>
    <w:rsid w:val="0091048E"/>
    <w:rsid w:val="009109DB"/>
    <w:rsid w:val="00910C59"/>
    <w:rsid w:val="00915C14"/>
    <w:rsid w:val="00915DBE"/>
    <w:rsid w:val="009160BB"/>
    <w:rsid w:val="009171FF"/>
    <w:rsid w:val="00917842"/>
    <w:rsid w:val="0092047F"/>
    <w:rsid w:val="00922797"/>
    <w:rsid w:val="00925EA2"/>
    <w:rsid w:val="00927E7F"/>
    <w:rsid w:val="009316DA"/>
    <w:rsid w:val="00932E94"/>
    <w:rsid w:val="00935677"/>
    <w:rsid w:val="00936BB4"/>
    <w:rsid w:val="009370BF"/>
    <w:rsid w:val="00937510"/>
    <w:rsid w:val="00937699"/>
    <w:rsid w:val="00941040"/>
    <w:rsid w:val="0094195C"/>
    <w:rsid w:val="0094245B"/>
    <w:rsid w:val="0094614E"/>
    <w:rsid w:val="009462D9"/>
    <w:rsid w:val="00946E14"/>
    <w:rsid w:val="00950262"/>
    <w:rsid w:val="00950806"/>
    <w:rsid w:val="00950B06"/>
    <w:rsid w:val="009539A8"/>
    <w:rsid w:val="00953DC2"/>
    <w:rsid w:val="00954682"/>
    <w:rsid w:val="00955942"/>
    <w:rsid w:val="00957DD2"/>
    <w:rsid w:val="00960BA4"/>
    <w:rsid w:val="00961266"/>
    <w:rsid w:val="00963A02"/>
    <w:rsid w:val="00965BE8"/>
    <w:rsid w:val="00967812"/>
    <w:rsid w:val="00970822"/>
    <w:rsid w:val="00970A96"/>
    <w:rsid w:val="00971569"/>
    <w:rsid w:val="00977C25"/>
    <w:rsid w:val="00977F8D"/>
    <w:rsid w:val="00982252"/>
    <w:rsid w:val="00983270"/>
    <w:rsid w:val="00987D0D"/>
    <w:rsid w:val="0099000F"/>
    <w:rsid w:val="00991B45"/>
    <w:rsid w:val="009950E1"/>
    <w:rsid w:val="00995450"/>
    <w:rsid w:val="009974A7"/>
    <w:rsid w:val="009A0D6E"/>
    <w:rsid w:val="009A3B8C"/>
    <w:rsid w:val="009A4DF7"/>
    <w:rsid w:val="009A53DC"/>
    <w:rsid w:val="009A5693"/>
    <w:rsid w:val="009A6F50"/>
    <w:rsid w:val="009A74F2"/>
    <w:rsid w:val="009B0171"/>
    <w:rsid w:val="009B491F"/>
    <w:rsid w:val="009B69C1"/>
    <w:rsid w:val="009C1D2C"/>
    <w:rsid w:val="009C2E48"/>
    <w:rsid w:val="009C4117"/>
    <w:rsid w:val="009C5667"/>
    <w:rsid w:val="009C6FD3"/>
    <w:rsid w:val="009C714A"/>
    <w:rsid w:val="009C7333"/>
    <w:rsid w:val="009C7D65"/>
    <w:rsid w:val="009D649B"/>
    <w:rsid w:val="009D716A"/>
    <w:rsid w:val="009E0739"/>
    <w:rsid w:val="009E1933"/>
    <w:rsid w:val="009E2DCA"/>
    <w:rsid w:val="009E3E7E"/>
    <w:rsid w:val="009E3EE7"/>
    <w:rsid w:val="009E5FC7"/>
    <w:rsid w:val="009E6425"/>
    <w:rsid w:val="009E6DEB"/>
    <w:rsid w:val="009E77EC"/>
    <w:rsid w:val="009F0460"/>
    <w:rsid w:val="009F2977"/>
    <w:rsid w:val="009F3962"/>
    <w:rsid w:val="009F3F3C"/>
    <w:rsid w:val="009F4448"/>
    <w:rsid w:val="009F5430"/>
    <w:rsid w:val="00A00E3F"/>
    <w:rsid w:val="00A00FAA"/>
    <w:rsid w:val="00A01A2E"/>
    <w:rsid w:val="00A04CB6"/>
    <w:rsid w:val="00A103B9"/>
    <w:rsid w:val="00A136F6"/>
    <w:rsid w:val="00A144BA"/>
    <w:rsid w:val="00A15357"/>
    <w:rsid w:val="00A17A5F"/>
    <w:rsid w:val="00A20D9F"/>
    <w:rsid w:val="00A21CC7"/>
    <w:rsid w:val="00A2270E"/>
    <w:rsid w:val="00A24F66"/>
    <w:rsid w:val="00A25AD4"/>
    <w:rsid w:val="00A300EB"/>
    <w:rsid w:val="00A31FF9"/>
    <w:rsid w:val="00A3265D"/>
    <w:rsid w:val="00A332F4"/>
    <w:rsid w:val="00A335CF"/>
    <w:rsid w:val="00A3401E"/>
    <w:rsid w:val="00A34FC2"/>
    <w:rsid w:val="00A35EFA"/>
    <w:rsid w:val="00A37A3B"/>
    <w:rsid w:val="00A42BFA"/>
    <w:rsid w:val="00A438A3"/>
    <w:rsid w:val="00A4486B"/>
    <w:rsid w:val="00A465F1"/>
    <w:rsid w:val="00A47D45"/>
    <w:rsid w:val="00A50A79"/>
    <w:rsid w:val="00A50B9C"/>
    <w:rsid w:val="00A51449"/>
    <w:rsid w:val="00A546D6"/>
    <w:rsid w:val="00A550FD"/>
    <w:rsid w:val="00A5709F"/>
    <w:rsid w:val="00A57CA9"/>
    <w:rsid w:val="00A60B31"/>
    <w:rsid w:val="00A618C5"/>
    <w:rsid w:val="00A62BE9"/>
    <w:rsid w:val="00A64BB2"/>
    <w:rsid w:val="00A65D85"/>
    <w:rsid w:val="00A66BF9"/>
    <w:rsid w:val="00A67CB0"/>
    <w:rsid w:val="00A703CC"/>
    <w:rsid w:val="00A70AD4"/>
    <w:rsid w:val="00A7132A"/>
    <w:rsid w:val="00A73B74"/>
    <w:rsid w:val="00A770E9"/>
    <w:rsid w:val="00A8431B"/>
    <w:rsid w:val="00A875F6"/>
    <w:rsid w:val="00A93139"/>
    <w:rsid w:val="00A9340D"/>
    <w:rsid w:val="00A9343D"/>
    <w:rsid w:val="00A944C8"/>
    <w:rsid w:val="00A9519A"/>
    <w:rsid w:val="00A96BCF"/>
    <w:rsid w:val="00AA0329"/>
    <w:rsid w:val="00AA42EA"/>
    <w:rsid w:val="00AA4C3E"/>
    <w:rsid w:val="00AA5376"/>
    <w:rsid w:val="00AA5380"/>
    <w:rsid w:val="00AA5B5A"/>
    <w:rsid w:val="00AA63C9"/>
    <w:rsid w:val="00AA6B73"/>
    <w:rsid w:val="00AA7978"/>
    <w:rsid w:val="00AA79CE"/>
    <w:rsid w:val="00AA7AD0"/>
    <w:rsid w:val="00AB0413"/>
    <w:rsid w:val="00AB1E4E"/>
    <w:rsid w:val="00AB77A7"/>
    <w:rsid w:val="00AC0765"/>
    <w:rsid w:val="00AC335C"/>
    <w:rsid w:val="00AC3C34"/>
    <w:rsid w:val="00AC4FDC"/>
    <w:rsid w:val="00AC63A2"/>
    <w:rsid w:val="00AC6967"/>
    <w:rsid w:val="00AD04CC"/>
    <w:rsid w:val="00AD16CF"/>
    <w:rsid w:val="00AD1DC7"/>
    <w:rsid w:val="00AD4398"/>
    <w:rsid w:val="00AD50C0"/>
    <w:rsid w:val="00AD7AE3"/>
    <w:rsid w:val="00AE0575"/>
    <w:rsid w:val="00AE29DC"/>
    <w:rsid w:val="00AE4A7F"/>
    <w:rsid w:val="00B040CD"/>
    <w:rsid w:val="00B1364B"/>
    <w:rsid w:val="00B137F0"/>
    <w:rsid w:val="00B13F04"/>
    <w:rsid w:val="00B17B2F"/>
    <w:rsid w:val="00B2041B"/>
    <w:rsid w:val="00B21EAA"/>
    <w:rsid w:val="00B22097"/>
    <w:rsid w:val="00B23305"/>
    <w:rsid w:val="00B24172"/>
    <w:rsid w:val="00B25AE6"/>
    <w:rsid w:val="00B30575"/>
    <w:rsid w:val="00B32B54"/>
    <w:rsid w:val="00B364C5"/>
    <w:rsid w:val="00B36C33"/>
    <w:rsid w:val="00B36C88"/>
    <w:rsid w:val="00B37552"/>
    <w:rsid w:val="00B37FF2"/>
    <w:rsid w:val="00B403E8"/>
    <w:rsid w:val="00B436EF"/>
    <w:rsid w:val="00B44561"/>
    <w:rsid w:val="00B44A4B"/>
    <w:rsid w:val="00B45E01"/>
    <w:rsid w:val="00B52C14"/>
    <w:rsid w:val="00B52F1D"/>
    <w:rsid w:val="00B53EB7"/>
    <w:rsid w:val="00B54366"/>
    <w:rsid w:val="00B55609"/>
    <w:rsid w:val="00B556DA"/>
    <w:rsid w:val="00B61AC2"/>
    <w:rsid w:val="00B62621"/>
    <w:rsid w:val="00B62D94"/>
    <w:rsid w:val="00B632E5"/>
    <w:rsid w:val="00B64306"/>
    <w:rsid w:val="00B670F3"/>
    <w:rsid w:val="00B7161B"/>
    <w:rsid w:val="00B723C5"/>
    <w:rsid w:val="00B73738"/>
    <w:rsid w:val="00B73A93"/>
    <w:rsid w:val="00B75DBE"/>
    <w:rsid w:val="00B7678E"/>
    <w:rsid w:val="00B76CD6"/>
    <w:rsid w:val="00B777CE"/>
    <w:rsid w:val="00B80F28"/>
    <w:rsid w:val="00B8483D"/>
    <w:rsid w:val="00B84D64"/>
    <w:rsid w:val="00B86C1C"/>
    <w:rsid w:val="00B92D00"/>
    <w:rsid w:val="00B937BB"/>
    <w:rsid w:val="00B9397F"/>
    <w:rsid w:val="00B9724A"/>
    <w:rsid w:val="00BA270A"/>
    <w:rsid w:val="00BA565E"/>
    <w:rsid w:val="00BA6993"/>
    <w:rsid w:val="00BB24AC"/>
    <w:rsid w:val="00BB4D59"/>
    <w:rsid w:val="00BB5B7F"/>
    <w:rsid w:val="00BC17EB"/>
    <w:rsid w:val="00BC75E6"/>
    <w:rsid w:val="00BD0FC4"/>
    <w:rsid w:val="00BD58BC"/>
    <w:rsid w:val="00BD638F"/>
    <w:rsid w:val="00BD6698"/>
    <w:rsid w:val="00BD72B2"/>
    <w:rsid w:val="00BE2569"/>
    <w:rsid w:val="00BE25BD"/>
    <w:rsid w:val="00BE2999"/>
    <w:rsid w:val="00BE3E9A"/>
    <w:rsid w:val="00BF0145"/>
    <w:rsid w:val="00BF06E2"/>
    <w:rsid w:val="00BF26F6"/>
    <w:rsid w:val="00BF4EEF"/>
    <w:rsid w:val="00BF504C"/>
    <w:rsid w:val="00BF682D"/>
    <w:rsid w:val="00BF6FF3"/>
    <w:rsid w:val="00C01425"/>
    <w:rsid w:val="00C03788"/>
    <w:rsid w:val="00C0581E"/>
    <w:rsid w:val="00C07BA5"/>
    <w:rsid w:val="00C10830"/>
    <w:rsid w:val="00C12DCC"/>
    <w:rsid w:val="00C1362F"/>
    <w:rsid w:val="00C144A5"/>
    <w:rsid w:val="00C14B53"/>
    <w:rsid w:val="00C157F2"/>
    <w:rsid w:val="00C16655"/>
    <w:rsid w:val="00C22720"/>
    <w:rsid w:val="00C2277A"/>
    <w:rsid w:val="00C30689"/>
    <w:rsid w:val="00C308A1"/>
    <w:rsid w:val="00C32DEF"/>
    <w:rsid w:val="00C33101"/>
    <w:rsid w:val="00C34624"/>
    <w:rsid w:val="00C3481D"/>
    <w:rsid w:val="00C40A56"/>
    <w:rsid w:val="00C40B22"/>
    <w:rsid w:val="00C40C6B"/>
    <w:rsid w:val="00C4197B"/>
    <w:rsid w:val="00C42106"/>
    <w:rsid w:val="00C428A4"/>
    <w:rsid w:val="00C4291F"/>
    <w:rsid w:val="00C4389C"/>
    <w:rsid w:val="00C45E05"/>
    <w:rsid w:val="00C46485"/>
    <w:rsid w:val="00C502D5"/>
    <w:rsid w:val="00C50A94"/>
    <w:rsid w:val="00C524F6"/>
    <w:rsid w:val="00C53B77"/>
    <w:rsid w:val="00C53C0C"/>
    <w:rsid w:val="00C54354"/>
    <w:rsid w:val="00C54A5F"/>
    <w:rsid w:val="00C56C18"/>
    <w:rsid w:val="00C60889"/>
    <w:rsid w:val="00C610CE"/>
    <w:rsid w:val="00C63D0F"/>
    <w:rsid w:val="00C63FCE"/>
    <w:rsid w:val="00C65308"/>
    <w:rsid w:val="00C67E7F"/>
    <w:rsid w:val="00C70E0D"/>
    <w:rsid w:val="00C755A9"/>
    <w:rsid w:val="00C77889"/>
    <w:rsid w:val="00C82874"/>
    <w:rsid w:val="00C837F2"/>
    <w:rsid w:val="00C85225"/>
    <w:rsid w:val="00C85E94"/>
    <w:rsid w:val="00C902A3"/>
    <w:rsid w:val="00C904FD"/>
    <w:rsid w:val="00C9394D"/>
    <w:rsid w:val="00C93C9D"/>
    <w:rsid w:val="00C94987"/>
    <w:rsid w:val="00C9634E"/>
    <w:rsid w:val="00C97BD5"/>
    <w:rsid w:val="00CA07A5"/>
    <w:rsid w:val="00CA0DD8"/>
    <w:rsid w:val="00CA2EF7"/>
    <w:rsid w:val="00CA2FD8"/>
    <w:rsid w:val="00CA3112"/>
    <w:rsid w:val="00CA5741"/>
    <w:rsid w:val="00CB2844"/>
    <w:rsid w:val="00CB37EA"/>
    <w:rsid w:val="00CB4606"/>
    <w:rsid w:val="00CB5D02"/>
    <w:rsid w:val="00CB633E"/>
    <w:rsid w:val="00CB6BCC"/>
    <w:rsid w:val="00CB723D"/>
    <w:rsid w:val="00CC1282"/>
    <w:rsid w:val="00CC52D3"/>
    <w:rsid w:val="00CC69B1"/>
    <w:rsid w:val="00CD01DC"/>
    <w:rsid w:val="00CD02D8"/>
    <w:rsid w:val="00CD1B98"/>
    <w:rsid w:val="00CD30CA"/>
    <w:rsid w:val="00CD3339"/>
    <w:rsid w:val="00CD531C"/>
    <w:rsid w:val="00CE41A2"/>
    <w:rsid w:val="00CE6269"/>
    <w:rsid w:val="00CE634D"/>
    <w:rsid w:val="00CE72A0"/>
    <w:rsid w:val="00CF0D1E"/>
    <w:rsid w:val="00CF0FD3"/>
    <w:rsid w:val="00CF1D8F"/>
    <w:rsid w:val="00CF229B"/>
    <w:rsid w:val="00CF4335"/>
    <w:rsid w:val="00CF6DC4"/>
    <w:rsid w:val="00D0002F"/>
    <w:rsid w:val="00D00049"/>
    <w:rsid w:val="00D0240E"/>
    <w:rsid w:val="00D0247E"/>
    <w:rsid w:val="00D0359A"/>
    <w:rsid w:val="00D0439E"/>
    <w:rsid w:val="00D04EFF"/>
    <w:rsid w:val="00D05223"/>
    <w:rsid w:val="00D112CE"/>
    <w:rsid w:val="00D126FA"/>
    <w:rsid w:val="00D12BEF"/>
    <w:rsid w:val="00D14E61"/>
    <w:rsid w:val="00D14F19"/>
    <w:rsid w:val="00D15A80"/>
    <w:rsid w:val="00D23DD8"/>
    <w:rsid w:val="00D25CF6"/>
    <w:rsid w:val="00D26BCC"/>
    <w:rsid w:val="00D30695"/>
    <w:rsid w:val="00D31216"/>
    <w:rsid w:val="00D32DED"/>
    <w:rsid w:val="00D3504B"/>
    <w:rsid w:val="00D3688E"/>
    <w:rsid w:val="00D36A5D"/>
    <w:rsid w:val="00D37377"/>
    <w:rsid w:val="00D41626"/>
    <w:rsid w:val="00D420C5"/>
    <w:rsid w:val="00D42640"/>
    <w:rsid w:val="00D42F64"/>
    <w:rsid w:val="00D455F8"/>
    <w:rsid w:val="00D4576B"/>
    <w:rsid w:val="00D45DE5"/>
    <w:rsid w:val="00D46BE8"/>
    <w:rsid w:val="00D47C9C"/>
    <w:rsid w:val="00D506F1"/>
    <w:rsid w:val="00D50A05"/>
    <w:rsid w:val="00D52173"/>
    <w:rsid w:val="00D52F2A"/>
    <w:rsid w:val="00D54917"/>
    <w:rsid w:val="00D54B9A"/>
    <w:rsid w:val="00D5560E"/>
    <w:rsid w:val="00D57F4D"/>
    <w:rsid w:val="00D61510"/>
    <w:rsid w:val="00D62711"/>
    <w:rsid w:val="00D6276D"/>
    <w:rsid w:val="00D63E38"/>
    <w:rsid w:val="00D64176"/>
    <w:rsid w:val="00D65BFF"/>
    <w:rsid w:val="00D65C71"/>
    <w:rsid w:val="00D67CBB"/>
    <w:rsid w:val="00D70F91"/>
    <w:rsid w:val="00D71983"/>
    <w:rsid w:val="00D71C31"/>
    <w:rsid w:val="00D75229"/>
    <w:rsid w:val="00D755A1"/>
    <w:rsid w:val="00D7639C"/>
    <w:rsid w:val="00D82EAA"/>
    <w:rsid w:val="00D845EB"/>
    <w:rsid w:val="00D876D0"/>
    <w:rsid w:val="00D90226"/>
    <w:rsid w:val="00D91782"/>
    <w:rsid w:val="00D91E39"/>
    <w:rsid w:val="00D943BF"/>
    <w:rsid w:val="00D97FCE"/>
    <w:rsid w:val="00DA0833"/>
    <w:rsid w:val="00DA2675"/>
    <w:rsid w:val="00DA5139"/>
    <w:rsid w:val="00DA6041"/>
    <w:rsid w:val="00DA7870"/>
    <w:rsid w:val="00DB0DC3"/>
    <w:rsid w:val="00DB0F50"/>
    <w:rsid w:val="00DB135E"/>
    <w:rsid w:val="00DB4823"/>
    <w:rsid w:val="00DB4AC5"/>
    <w:rsid w:val="00DC507D"/>
    <w:rsid w:val="00DC746B"/>
    <w:rsid w:val="00DC7F1D"/>
    <w:rsid w:val="00DD1429"/>
    <w:rsid w:val="00DD1C71"/>
    <w:rsid w:val="00DD1D26"/>
    <w:rsid w:val="00DD3684"/>
    <w:rsid w:val="00DD4240"/>
    <w:rsid w:val="00DD46B6"/>
    <w:rsid w:val="00DE2DAC"/>
    <w:rsid w:val="00DE4802"/>
    <w:rsid w:val="00DE4B74"/>
    <w:rsid w:val="00DE6728"/>
    <w:rsid w:val="00DE7898"/>
    <w:rsid w:val="00DF1FCE"/>
    <w:rsid w:val="00DF3082"/>
    <w:rsid w:val="00DF3377"/>
    <w:rsid w:val="00DF34CD"/>
    <w:rsid w:val="00DF6D1D"/>
    <w:rsid w:val="00DF7EE9"/>
    <w:rsid w:val="00E011EE"/>
    <w:rsid w:val="00E02FC5"/>
    <w:rsid w:val="00E03295"/>
    <w:rsid w:val="00E07418"/>
    <w:rsid w:val="00E07438"/>
    <w:rsid w:val="00E075BE"/>
    <w:rsid w:val="00E144D2"/>
    <w:rsid w:val="00E17D6E"/>
    <w:rsid w:val="00E2260D"/>
    <w:rsid w:val="00E236D1"/>
    <w:rsid w:val="00E23EE3"/>
    <w:rsid w:val="00E25B7B"/>
    <w:rsid w:val="00E27301"/>
    <w:rsid w:val="00E3026C"/>
    <w:rsid w:val="00E31644"/>
    <w:rsid w:val="00E31C22"/>
    <w:rsid w:val="00E32B3C"/>
    <w:rsid w:val="00E3337F"/>
    <w:rsid w:val="00E3379E"/>
    <w:rsid w:val="00E3501C"/>
    <w:rsid w:val="00E3504E"/>
    <w:rsid w:val="00E37237"/>
    <w:rsid w:val="00E37E24"/>
    <w:rsid w:val="00E43BBF"/>
    <w:rsid w:val="00E43E4E"/>
    <w:rsid w:val="00E45175"/>
    <w:rsid w:val="00E45599"/>
    <w:rsid w:val="00E514DC"/>
    <w:rsid w:val="00E52046"/>
    <w:rsid w:val="00E53F22"/>
    <w:rsid w:val="00E53F27"/>
    <w:rsid w:val="00E57250"/>
    <w:rsid w:val="00E57E64"/>
    <w:rsid w:val="00E60178"/>
    <w:rsid w:val="00E602B0"/>
    <w:rsid w:val="00E61057"/>
    <w:rsid w:val="00E6136D"/>
    <w:rsid w:val="00E636FD"/>
    <w:rsid w:val="00E668FD"/>
    <w:rsid w:val="00E7294E"/>
    <w:rsid w:val="00E751E2"/>
    <w:rsid w:val="00E75C52"/>
    <w:rsid w:val="00E77313"/>
    <w:rsid w:val="00E80AEA"/>
    <w:rsid w:val="00E818B6"/>
    <w:rsid w:val="00E83497"/>
    <w:rsid w:val="00E838B5"/>
    <w:rsid w:val="00E83AE7"/>
    <w:rsid w:val="00E83C30"/>
    <w:rsid w:val="00E84A56"/>
    <w:rsid w:val="00E84EC0"/>
    <w:rsid w:val="00E854E4"/>
    <w:rsid w:val="00E8615F"/>
    <w:rsid w:val="00E8645D"/>
    <w:rsid w:val="00E87C2C"/>
    <w:rsid w:val="00E90DF3"/>
    <w:rsid w:val="00E93B07"/>
    <w:rsid w:val="00E97B3B"/>
    <w:rsid w:val="00E97CB9"/>
    <w:rsid w:val="00EA08DE"/>
    <w:rsid w:val="00EA1864"/>
    <w:rsid w:val="00EA18FA"/>
    <w:rsid w:val="00EA2712"/>
    <w:rsid w:val="00EA396A"/>
    <w:rsid w:val="00EA4178"/>
    <w:rsid w:val="00EA5E7A"/>
    <w:rsid w:val="00EB1B74"/>
    <w:rsid w:val="00EB29EB"/>
    <w:rsid w:val="00EB2B5F"/>
    <w:rsid w:val="00EB30B7"/>
    <w:rsid w:val="00EB3A04"/>
    <w:rsid w:val="00EB3C31"/>
    <w:rsid w:val="00EB4017"/>
    <w:rsid w:val="00EB51A8"/>
    <w:rsid w:val="00EB587F"/>
    <w:rsid w:val="00EB5A92"/>
    <w:rsid w:val="00EB7194"/>
    <w:rsid w:val="00EB7B65"/>
    <w:rsid w:val="00EC03D0"/>
    <w:rsid w:val="00EC60CE"/>
    <w:rsid w:val="00EC784B"/>
    <w:rsid w:val="00ED490E"/>
    <w:rsid w:val="00ED50C6"/>
    <w:rsid w:val="00ED5CF5"/>
    <w:rsid w:val="00ED644E"/>
    <w:rsid w:val="00ED6C5E"/>
    <w:rsid w:val="00ED787A"/>
    <w:rsid w:val="00EE0162"/>
    <w:rsid w:val="00EE0267"/>
    <w:rsid w:val="00EE080B"/>
    <w:rsid w:val="00EE283E"/>
    <w:rsid w:val="00EE5C13"/>
    <w:rsid w:val="00EF137A"/>
    <w:rsid w:val="00EF1E18"/>
    <w:rsid w:val="00EF2C24"/>
    <w:rsid w:val="00EF3205"/>
    <w:rsid w:val="00EF3DB1"/>
    <w:rsid w:val="00EF4CCA"/>
    <w:rsid w:val="00F0003C"/>
    <w:rsid w:val="00F00CC5"/>
    <w:rsid w:val="00F00F32"/>
    <w:rsid w:val="00F010CB"/>
    <w:rsid w:val="00F046A5"/>
    <w:rsid w:val="00F04767"/>
    <w:rsid w:val="00F05393"/>
    <w:rsid w:val="00F05B04"/>
    <w:rsid w:val="00F06694"/>
    <w:rsid w:val="00F06750"/>
    <w:rsid w:val="00F067CE"/>
    <w:rsid w:val="00F06E29"/>
    <w:rsid w:val="00F10793"/>
    <w:rsid w:val="00F13245"/>
    <w:rsid w:val="00F152EA"/>
    <w:rsid w:val="00F16AFA"/>
    <w:rsid w:val="00F17502"/>
    <w:rsid w:val="00F2071D"/>
    <w:rsid w:val="00F211BD"/>
    <w:rsid w:val="00F21EE5"/>
    <w:rsid w:val="00F233F6"/>
    <w:rsid w:val="00F23916"/>
    <w:rsid w:val="00F24E37"/>
    <w:rsid w:val="00F257B7"/>
    <w:rsid w:val="00F2676D"/>
    <w:rsid w:val="00F306EB"/>
    <w:rsid w:val="00F324D8"/>
    <w:rsid w:val="00F3611D"/>
    <w:rsid w:val="00F42C5A"/>
    <w:rsid w:val="00F44616"/>
    <w:rsid w:val="00F45E89"/>
    <w:rsid w:val="00F4700E"/>
    <w:rsid w:val="00F5080D"/>
    <w:rsid w:val="00F53BDD"/>
    <w:rsid w:val="00F53FEA"/>
    <w:rsid w:val="00F564DD"/>
    <w:rsid w:val="00F571CC"/>
    <w:rsid w:val="00F60637"/>
    <w:rsid w:val="00F615CA"/>
    <w:rsid w:val="00F6279F"/>
    <w:rsid w:val="00F62872"/>
    <w:rsid w:val="00F632FD"/>
    <w:rsid w:val="00F63A82"/>
    <w:rsid w:val="00F64F48"/>
    <w:rsid w:val="00F64FC7"/>
    <w:rsid w:val="00F67AB4"/>
    <w:rsid w:val="00F70217"/>
    <w:rsid w:val="00F72142"/>
    <w:rsid w:val="00F72B2B"/>
    <w:rsid w:val="00F73794"/>
    <w:rsid w:val="00F7662C"/>
    <w:rsid w:val="00F778EF"/>
    <w:rsid w:val="00F80924"/>
    <w:rsid w:val="00F809CD"/>
    <w:rsid w:val="00F80A6B"/>
    <w:rsid w:val="00F81B3E"/>
    <w:rsid w:val="00F81B68"/>
    <w:rsid w:val="00F840B8"/>
    <w:rsid w:val="00F86877"/>
    <w:rsid w:val="00F871ED"/>
    <w:rsid w:val="00F87535"/>
    <w:rsid w:val="00F9432C"/>
    <w:rsid w:val="00F9473B"/>
    <w:rsid w:val="00F95305"/>
    <w:rsid w:val="00F95BAE"/>
    <w:rsid w:val="00F96156"/>
    <w:rsid w:val="00FA1504"/>
    <w:rsid w:val="00FA1FE0"/>
    <w:rsid w:val="00FA3B7A"/>
    <w:rsid w:val="00FA3EBA"/>
    <w:rsid w:val="00FA4CCD"/>
    <w:rsid w:val="00FB002C"/>
    <w:rsid w:val="00FB3618"/>
    <w:rsid w:val="00FB4D45"/>
    <w:rsid w:val="00FB521D"/>
    <w:rsid w:val="00FB562E"/>
    <w:rsid w:val="00FB70C4"/>
    <w:rsid w:val="00FB7EEF"/>
    <w:rsid w:val="00FC00FB"/>
    <w:rsid w:val="00FC0B30"/>
    <w:rsid w:val="00FC1742"/>
    <w:rsid w:val="00FC1D6E"/>
    <w:rsid w:val="00FC30A3"/>
    <w:rsid w:val="00FC4261"/>
    <w:rsid w:val="00FC7430"/>
    <w:rsid w:val="00FD0565"/>
    <w:rsid w:val="00FD4322"/>
    <w:rsid w:val="00FD4691"/>
    <w:rsid w:val="00FD57C6"/>
    <w:rsid w:val="00FD67C5"/>
    <w:rsid w:val="00FD7650"/>
    <w:rsid w:val="00FE0B8F"/>
    <w:rsid w:val="00FE15E5"/>
    <w:rsid w:val="00FE20B1"/>
    <w:rsid w:val="00FE3DBE"/>
    <w:rsid w:val="00FE5080"/>
    <w:rsid w:val="00FF370B"/>
    <w:rsid w:val="00FF37DF"/>
    <w:rsid w:val="00FF3B90"/>
    <w:rsid w:val="00FF41D6"/>
    <w:rsid w:val="00FF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D4311"/>
  <w15:chartTrackingRefBased/>
  <w15:docId w15:val="{A05F276F-EEA7-4FC1-AA67-D4994A34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EEC"/>
    <w:pPr>
      <w:ind w:firstLine="360"/>
    </w:pPr>
    <w:rPr>
      <w:sz w:val="22"/>
      <w:szCs w:val="22"/>
      <w:lang w:bidi="en-US"/>
    </w:rPr>
  </w:style>
  <w:style w:type="paragraph" w:styleId="Heading1">
    <w:name w:val="heading 1"/>
    <w:basedOn w:val="Normal"/>
    <w:next w:val="Normal"/>
    <w:link w:val="Heading1Char"/>
    <w:uiPriority w:val="9"/>
    <w:qFormat/>
    <w:rsid w:val="005B6EEC"/>
    <w:pPr>
      <w:pBdr>
        <w:bottom w:val="single" w:sz="12" w:space="1" w:color="365F91"/>
      </w:pBdr>
      <w:spacing w:before="600" w:after="80"/>
      <w:ind w:firstLine="0"/>
      <w:outlineLvl w:val="0"/>
    </w:pPr>
    <w:rPr>
      <w:rFonts w:ascii="Cambria" w:hAnsi="Cambria"/>
      <w:b/>
      <w:bCs/>
      <w:color w:val="365F91"/>
      <w:sz w:val="24"/>
      <w:szCs w:val="24"/>
    </w:rPr>
  </w:style>
  <w:style w:type="paragraph" w:styleId="Heading2">
    <w:name w:val="heading 2"/>
    <w:basedOn w:val="Normal"/>
    <w:next w:val="Normal"/>
    <w:link w:val="Heading2Char"/>
    <w:uiPriority w:val="9"/>
    <w:semiHidden/>
    <w:unhideWhenUsed/>
    <w:qFormat/>
    <w:rsid w:val="005B6EEC"/>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semiHidden/>
    <w:unhideWhenUsed/>
    <w:qFormat/>
    <w:rsid w:val="005B6EEC"/>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5B6EEC"/>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5B6EEC"/>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5B6EEC"/>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5B6EEC"/>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5B6EEC"/>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5B6EEC"/>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723B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6EEC"/>
    <w:rPr>
      <w:color w:val="0000FF"/>
      <w:u w:val="single"/>
    </w:rPr>
  </w:style>
  <w:style w:type="character" w:customStyle="1" w:styleId="Heading1Char">
    <w:name w:val="Heading 1 Char"/>
    <w:link w:val="Heading1"/>
    <w:uiPriority w:val="99"/>
    <w:rsid w:val="005B6EEC"/>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5B6EEC"/>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5B6EEC"/>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5B6EEC"/>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5B6EEC"/>
    <w:rPr>
      <w:rFonts w:ascii="Cambria" w:eastAsia="Times New Roman" w:hAnsi="Cambria" w:cs="Times New Roman"/>
      <w:color w:val="4F81BD"/>
    </w:rPr>
  </w:style>
  <w:style w:type="character" w:customStyle="1" w:styleId="Heading6Char">
    <w:name w:val="Heading 6 Char"/>
    <w:link w:val="Heading6"/>
    <w:uiPriority w:val="9"/>
    <w:semiHidden/>
    <w:rsid w:val="005B6EEC"/>
    <w:rPr>
      <w:rFonts w:ascii="Cambria" w:eastAsia="Times New Roman" w:hAnsi="Cambria" w:cs="Times New Roman"/>
      <w:i/>
      <w:iCs/>
      <w:color w:val="4F81BD"/>
    </w:rPr>
  </w:style>
  <w:style w:type="character" w:customStyle="1" w:styleId="Heading7Char">
    <w:name w:val="Heading 7 Char"/>
    <w:link w:val="Heading7"/>
    <w:uiPriority w:val="9"/>
    <w:semiHidden/>
    <w:rsid w:val="005B6EEC"/>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5B6EEC"/>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5B6EEC"/>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5B6EEC"/>
    <w:rPr>
      <w:b/>
      <w:bCs/>
      <w:sz w:val="18"/>
      <w:szCs w:val="18"/>
    </w:rPr>
  </w:style>
  <w:style w:type="paragraph" w:styleId="Title">
    <w:name w:val="Title"/>
    <w:basedOn w:val="Normal"/>
    <w:next w:val="Normal"/>
    <w:link w:val="TitleChar"/>
    <w:uiPriority w:val="10"/>
    <w:qFormat/>
    <w:rsid w:val="005B6EEC"/>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5B6EEC"/>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5B6EEC"/>
    <w:pPr>
      <w:spacing w:before="200" w:after="900"/>
      <w:ind w:firstLine="0"/>
      <w:jc w:val="right"/>
    </w:pPr>
    <w:rPr>
      <w:i/>
      <w:iCs/>
      <w:sz w:val="24"/>
      <w:szCs w:val="24"/>
    </w:rPr>
  </w:style>
  <w:style w:type="character" w:customStyle="1" w:styleId="SubtitleChar">
    <w:name w:val="Subtitle Char"/>
    <w:link w:val="Subtitle"/>
    <w:uiPriority w:val="11"/>
    <w:rsid w:val="005B6EEC"/>
    <w:rPr>
      <w:rFonts w:ascii="Calibri"/>
      <w:i/>
      <w:iCs/>
      <w:sz w:val="24"/>
      <w:szCs w:val="24"/>
    </w:rPr>
  </w:style>
  <w:style w:type="character" w:styleId="Strong">
    <w:name w:val="Strong"/>
    <w:uiPriority w:val="22"/>
    <w:qFormat/>
    <w:rsid w:val="005B6EEC"/>
    <w:rPr>
      <w:b/>
      <w:bCs/>
      <w:spacing w:val="0"/>
    </w:rPr>
  </w:style>
  <w:style w:type="character" w:styleId="Emphasis">
    <w:name w:val="Emphasis"/>
    <w:uiPriority w:val="20"/>
    <w:qFormat/>
    <w:rsid w:val="005B6EEC"/>
    <w:rPr>
      <w:b/>
      <w:bCs/>
      <w:i/>
      <w:iCs/>
      <w:color w:val="5A5A5A"/>
    </w:rPr>
  </w:style>
  <w:style w:type="paragraph" w:styleId="NoSpacing">
    <w:name w:val="No Spacing"/>
    <w:basedOn w:val="Normal"/>
    <w:link w:val="NoSpacingChar"/>
    <w:uiPriority w:val="1"/>
    <w:qFormat/>
    <w:rsid w:val="005B6EEC"/>
    <w:pPr>
      <w:ind w:firstLine="0"/>
    </w:pPr>
  </w:style>
  <w:style w:type="character" w:customStyle="1" w:styleId="NoSpacingChar">
    <w:name w:val="No Spacing Char"/>
    <w:basedOn w:val="DefaultParagraphFont"/>
    <w:link w:val="NoSpacing"/>
    <w:uiPriority w:val="1"/>
    <w:rsid w:val="005B6EEC"/>
  </w:style>
  <w:style w:type="paragraph" w:styleId="ListParagraph">
    <w:name w:val="List Paragraph"/>
    <w:basedOn w:val="Normal"/>
    <w:uiPriority w:val="34"/>
    <w:qFormat/>
    <w:rsid w:val="005B6EEC"/>
    <w:pPr>
      <w:ind w:left="720"/>
      <w:contextualSpacing/>
    </w:pPr>
  </w:style>
  <w:style w:type="paragraph" w:styleId="Quote">
    <w:name w:val="Quote"/>
    <w:basedOn w:val="Normal"/>
    <w:next w:val="Normal"/>
    <w:link w:val="QuoteChar"/>
    <w:uiPriority w:val="29"/>
    <w:qFormat/>
    <w:rsid w:val="005B6EEC"/>
    <w:rPr>
      <w:rFonts w:ascii="Cambria" w:hAnsi="Cambria"/>
      <w:i/>
      <w:iCs/>
      <w:color w:val="5A5A5A"/>
    </w:rPr>
  </w:style>
  <w:style w:type="character" w:customStyle="1" w:styleId="QuoteChar">
    <w:name w:val="Quote Char"/>
    <w:link w:val="Quote"/>
    <w:uiPriority w:val="29"/>
    <w:rsid w:val="005B6EEC"/>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5B6EE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5B6EEC"/>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5B6EEC"/>
    <w:rPr>
      <w:i/>
      <w:iCs/>
      <w:color w:val="5A5A5A"/>
    </w:rPr>
  </w:style>
  <w:style w:type="character" w:styleId="IntenseEmphasis">
    <w:name w:val="Intense Emphasis"/>
    <w:uiPriority w:val="21"/>
    <w:qFormat/>
    <w:rsid w:val="005B6EEC"/>
    <w:rPr>
      <w:b/>
      <w:bCs/>
      <w:i/>
      <w:iCs/>
      <w:color w:val="4F81BD"/>
      <w:sz w:val="22"/>
      <w:szCs w:val="22"/>
    </w:rPr>
  </w:style>
  <w:style w:type="character" w:styleId="SubtleReference">
    <w:name w:val="Subtle Reference"/>
    <w:uiPriority w:val="31"/>
    <w:qFormat/>
    <w:rsid w:val="005B6EEC"/>
    <w:rPr>
      <w:color w:val="auto"/>
      <w:u w:val="single" w:color="9BBB59"/>
    </w:rPr>
  </w:style>
  <w:style w:type="character" w:styleId="IntenseReference">
    <w:name w:val="Intense Reference"/>
    <w:uiPriority w:val="32"/>
    <w:qFormat/>
    <w:rsid w:val="005B6EEC"/>
    <w:rPr>
      <w:b/>
      <w:bCs/>
      <w:color w:val="76923C"/>
      <w:u w:val="single" w:color="9BBB59"/>
    </w:rPr>
  </w:style>
  <w:style w:type="character" w:styleId="BookTitle">
    <w:name w:val="Book Title"/>
    <w:uiPriority w:val="33"/>
    <w:qFormat/>
    <w:rsid w:val="005B6EEC"/>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5B6EEC"/>
    <w:pPr>
      <w:outlineLvl w:val="9"/>
    </w:pPr>
  </w:style>
  <w:style w:type="paragraph" w:styleId="BodyTextIndent2">
    <w:name w:val="Body Text Indent 2"/>
    <w:basedOn w:val="Normal"/>
    <w:link w:val="BodyTextIndent2Char"/>
    <w:rsid w:val="0066733A"/>
    <w:pPr>
      <w:overflowPunct w:val="0"/>
      <w:autoSpaceDE w:val="0"/>
      <w:autoSpaceDN w:val="0"/>
      <w:adjustRightInd w:val="0"/>
      <w:ind w:left="720" w:firstLine="0"/>
      <w:textAlignment w:val="baseline"/>
    </w:pPr>
    <w:rPr>
      <w:rFonts w:ascii="Times New Roman" w:hAnsi="Times New Roman"/>
      <w:sz w:val="24"/>
      <w:szCs w:val="20"/>
      <w:lang w:bidi="ar-SA"/>
    </w:rPr>
  </w:style>
  <w:style w:type="character" w:customStyle="1" w:styleId="BodyTextIndent2Char">
    <w:name w:val="Body Text Indent 2 Char"/>
    <w:link w:val="BodyTextIndent2"/>
    <w:rsid w:val="0066733A"/>
    <w:rPr>
      <w:rFonts w:ascii="Times New Roman" w:hAnsi="Times New Roman"/>
      <w:sz w:val="24"/>
    </w:rPr>
  </w:style>
  <w:style w:type="paragraph" w:styleId="BalloonText">
    <w:name w:val="Balloon Text"/>
    <w:basedOn w:val="Normal"/>
    <w:link w:val="BalloonTextChar"/>
    <w:rsid w:val="00C0581E"/>
    <w:rPr>
      <w:rFonts w:ascii="Tahoma" w:hAnsi="Tahoma" w:cs="Tahoma"/>
      <w:sz w:val="16"/>
      <w:szCs w:val="16"/>
    </w:rPr>
  </w:style>
  <w:style w:type="character" w:customStyle="1" w:styleId="BalloonTextChar">
    <w:name w:val="Balloon Text Char"/>
    <w:link w:val="BalloonText"/>
    <w:rsid w:val="00C0581E"/>
    <w:rPr>
      <w:rFonts w:ascii="Tahoma" w:hAnsi="Tahoma" w:cs="Tahoma"/>
      <w:sz w:val="16"/>
      <w:szCs w:val="16"/>
      <w:lang w:bidi="en-US"/>
    </w:rPr>
  </w:style>
  <w:style w:type="paragraph" w:styleId="BodyTextIndent">
    <w:name w:val="Body Text Indent"/>
    <w:basedOn w:val="Normal"/>
    <w:link w:val="BodyTextIndentChar"/>
    <w:rsid w:val="006836F9"/>
    <w:pPr>
      <w:spacing w:after="120"/>
      <w:ind w:left="360"/>
    </w:pPr>
  </w:style>
  <w:style w:type="character" w:customStyle="1" w:styleId="BodyTextIndentChar">
    <w:name w:val="Body Text Indent Char"/>
    <w:link w:val="BodyTextIndent"/>
    <w:rsid w:val="006836F9"/>
    <w:rPr>
      <w:sz w:val="22"/>
      <w:szCs w:val="22"/>
      <w:lang w:bidi="en-US"/>
    </w:rPr>
  </w:style>
  <w:style w:type="character" w:customStyle="1" w:styleId="xbe">
    <w:name w:val="_xbe"/>
    <w:rsid w:val="00E514DC"/>
  </w:style>
  <w:style w:type="paragraph" w:styleId="FootnoteText">
    <w:name w:val="footnote text"/>
    <w:basedOn w:val="Normal"/>
    <w:link w:val="FootnoteTextChar"/>
    <w:uiPriority w:val="99"/>
    <w:rsid w:val="00744455"/>
    <w:rPr>
      <w:sz w:val="20"/>
      <w:szCs w:val="20"/>
    </w:rPr>
  </w:style>
  <w:style w:type="character" w:customStyle="1" w:styleId="FootnoteTextChar">
    <w:name w:val="Footnote Text Char"/>
    <w:link w:val="FootnoteText"/>
    <w:uiPriority w:val="99"/>
    <w:rsid w:val="00744455"/>
    <w:rPr>
      <w:lang w:bidi="en-US"/>
    </w:rPr>
  </w:style>
  <w:style w:type="character" w:styleId="FootnoteReference">
    <w:name w:val="footnote reference"/>
    <w:rsid w:val="00744455"/>
    <w:rPr>
      <w:vertAlign w:val="superscript"/>
    </w:rPr>
  </w:style>
  <w:style w:type="character" w:customStyle="1" w:styleId="FooterChar">
    <w:name w:val="Footer Char"/>
    <w:link w:val="Footer"/>
    <w:uiPriority w:val="99"/>
    <w:rsid w:val="00683209"/>
    <w:rPr>
      <w:sz w:val="22"/>
      <w:szCs w:val="22"/>
      <w:lang w:bidi="en-US"/>
    </w:rPr>
  </w:style>
  <w:style w:type="character" w:customStyle="1" w:styleId="tgc">
    <w:name w:val="_tgc"/>
    <w:rsid w:val="00D00049"/>
  </w:style>
  <w:style w:type="character" w:styleId="CommentReference">
    <w:name w:val="annotation reference"/>
    <w:rsid w:val="000F2DB7"/>
    <w:rPr>
      <w:sz w:val="16"/>
      <w:szCs w:val="16"/>
    </w:rPr>
  </w:style>
  <w:style w:type="paragraph" w:styleId="CommentText">
    <w:name w:val="annotation text"/>
    <w:basedOn w:val="Normal"/>
    <w:link w:val="CommentTextChar"/>
    <w:rsid w:val="000F2DB7"/>
    <w:rPr>
      <w:sz w:val="20"/>
      <w:szCs w:val="20"/>
    </w:rPr>
  </w:style>
  <w:style w:type="character" w:customStyle="1" w:styleId="CommentTextChar">
    <w:name w:val="Comment Text Char"/>
    <w:link w:val="CommentText"/>
    <w:rsid w:val="000F2DB7"/>
    <w:rPr>
      <w:lang w:bidi="en-US"/>
    </w:rPr>
  </w:style>
  <w:style w:type="paragraph" w:styleId="CommentSubject">
    <w:name w:val="annotation subject"/>
    <w:basedOn w:val="CommentText"/>
    <w:next w:val="CommentText"/>
    <w:link w:val="CommentSubjectChar"/>
    <w:rsid w:val="000F2DB7"/>
    <w:rPr>
      <w:b/>
      <w:bCs/>
    </w:rPr>
  </w:style>
  <w:style w:type="character" w:customStyle="1" w:styleId="CommentSubjectChar">
    <w:name w:val="Comment Subject Char"/>
    <w:link w:val="CommentSubject"/>
    <w:rsid w:val="000F2DB7"/>
    <w:rPr>
      <w:b/>
      <w:bCs/>
      <w:lang w:bidi="en-US"/>
    </w:rPr>
  </w:style>
  <w:style w:type="paragraph" w:customStyle="1" w:styleId="paragraph">
    <w:name w:val="paragraph"/>
    <w:basedOn w:val="Normal"/>
    <w:rsid w:val="00F06694"/>
    <w:pPr>
      <w:ind w:firstLine="0"/>
    </w:pPr>
    <w:rPr>
      <w:rFonts w:ascii="Times New Roman" w:hAnsi="Times New Roman"/>
      <w:sz w:val="24"/>
      <w:szCs w:val="24"/>
      <w:lang w:bidi="ar-SA"/>
    </w:rPr>
  </w:style>
  <w:style w:type="character" w:customStyle="1" w:styleId="normaltextrun1">
    <w:name w:val="normaltextrun1"/>
    <w:basedOn w:val="DefaultParagraphFont"/>
    <w:rsid w:val="00F06694"/>
  </w:style>
  <w:style w:type="character" w:customStyle="1" w:styleId="eop">
    <w:name w:val="eop"/>
    <w:basedOn w:val="DefaultParagraphFont"/>
    <w:rsid w:val="00F06694"/>
  </w:style>
  <w:style w:type="character" w:customStyle="1" w:styleId="spellingerror">
    <w:name w:val="spellingerror"/>
    <w:basedOn w:val="DefaultParagraphFont"/>
    <w:rsid w:val="00EA396A"/>
  </w:style>
  <w:style w:type="character" w:customStyle="1" w:styleId="UnresolvedMention1">
    <w:name w:val="Unresolved Mention1"/>
    <w:basedOn w:val="DefaultParagraphFont"/>
    <w:uiPriority w:val="99"/>
    <w:semiHidden/>
    <w:unhideWhenUsed/>
    <w:rsid w:val="005F3C6D"/>
    <w:rPr>
      <w:color w:val="605E5C"/>
      <w:shd w:val="clear" w:color="auto" w:fill="E1DFDD"/>
    </w:rPr>
  </w:style>
  <w:style w:type="character" w:styleId="FollowedHyperlink">
    <w:name w:val="FollowedHyperlink"/>
    <w:basedOn w:val="DefaultParagraphFont"/>
    <w:rsid w:val="003B7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77678">
      <w:bodyDiv w:val="1"/>
      <w:marLeft w:val="0"/>
      <w:marRight w:val="0"/>
      <w:marTop w:val="0"/>
      <w:marBottom w:val="0"/>
      <w:divBdr>
        <w:top w:val="none" w:sz="0" w:space="0" w:color="auto"/>
        <w:left w:val="none" w:sz="0" w:space="0" w:color="auto"/>
        <w:bottom w:val="none" w:sz="0" w:space="0" w:color="auto"/>
        <w:right w:val="none" w:sz="0" w:space="0" w:color="auto"/>
      </w:divBdr>
    </w:div>
    <w:div w:id="453714479">
      <w:bodyDiv w:val="1"/>
      <w:marLeft w:val="0"/>
      <w:marRight w:val="0"/>
      <w:marTop w:val="0"/>
      <w:marBottom w:val="0"/>
      <w:divBdr>
        <w:top w:val="none" w:sz="0" w:space="0" w:color="auto"/>
        <w:left w:val="none" w:sz="0" w:space="0" w:color="auto"/>
        <w:bottom w:val="none" w:sz="0" w:space="0" w:color="auto"/>
        <w:right w:val="none" w:sz="0" w:space="0" w:color="auto"/>
      </w:divBdr>
    </w:div>
    <w:div w:id="458886058">
      <w:bodyDiv w:val="1"/>
      <w:marLeft w:val="0"/>
      <w:marRight w:val="0"/>
      <w:marTop w:val="0"/>
      <w:marBottom w:val="0"/>
      <w:divBdr>
        <w:top w:val="none" w:sz="0" w:space="0" w:color="auto"/>
        <w:left w:val="none" w:sz="0" w:space="0" w:color="auto"/>
        <w:bottom w:val="none" w:sz="0" w:space="0" w:color="auto"/>
        <w:right w:val="none" w:sz="0" w:space="0" w:color="auto"/>
      </w:divBdr>
    </w:div>
    <w:div w:id="576865968">
      <w:bodyDiv w:val="1"/>
      <w:marLeft w:val="0"/>
      <w:marRight w:val="0"/>
      <w:marTop w:val="0"/>
      <w:marBottom w:val="0"/>
      <w:divBdr>
        <w:top w:val="none" w:sz="0" w:space="0" w:color="auto"/>
        <w:left w:val="none" w:sz="0" w:space="0" w:color="auto"/>
        <w:bottom w:val="none" w:sz="0" w:space="0" w:color="auto"/>
        <w:right w:val="none" w:sz="0" w:space="0" w:color="auto"/>
      </w:divBdr>
    </w:div>
    <w:div w:id="771052080">
      <w:bodyDiv w:val="1"/>
      <w:marLeft w:val="0"/>
      <w:marRight w:val="0"/>
      <w:marTop w:val="0"/>
      <w:marBottom w:val="0"/>
      <w:divBdr>
        <w:top w:val="none" w:sz="0" w:space="0" w:color="auto"/>
        <w:left w:val="none" w:sz="0" w:space="0" w:color="auto"/>
        <w:bottom w:val="none" w:sz="0" w:space="0" w:color="auto"/>
        <w:right w:val="none" w:sz="0" w:space="0" w:color="auto"/>
      </w:divBdr>
    </w:div>
    <w:div w:id="849368431">
      <w:bodyDiv w:val="1"/>
      <w:marLeft w:val="0"/>
      <w:marRight w:val="0"/>
      <w:marTop w:val="0"/>
      <w:marBottom w:val="0"/>
      <w:divBdr>
        <w:top w:val="none" w:sz="0" w:space="0" w:color="auto"/>
        <w:left w:val="none" w:sz="0" w:space="0" w:color="auto"/>
        <w:bottom w:val="none" w:sz="0" w:space="0" w:color="auto"/>
        <w:right w:val="none" w:sz="0" w:space="0" w:color="auto"/>
      </w:divBdr>
    </w:div>
    <w:div w:id="1162313258">
      <w:bodyDiv w:val="1"/>
      <w:marLeft w:val="0"/>
      <w:marRight w:val="0"/>
      <w:marTop w:val="0"/>
      <w:marBottom w:val="0"/>
      <w:divBdr>
        <w:top w:val="none" w:sz="0" w:space="0" w:color="auto"/>
        <w:left w:val="none" w:sz="0" w:space="0" w:color="auto"/>
        <w:bottom w:val="none" w:sz="0" w:space="0" w:color="auto"/>
        <w:right w:val="none" w:sz="0" w:space="0" w:color="auto"/>
      </w:divBdr>
    </w:div>
    <w:div w:id="1288973215">
      <w:bodyDiv w:val="1"/>
      <w:marLeft w:val="0"/>
      <w:marRight w:val="0"/>
      <w:marTop w:val="0"/>
      <w:marBottom w:val="0"/>
      <w:divBdr>
        <w:top w:val="none" w:sz="0" w:space="0" w:color="auto"/>
        <w:left w:val="none" w:sz="0" w:space="0" w:color="auto"/>
        <w:bottom w:val="none" w:sz="0" w:space="0" w:color="auto"/>
        <w:right w:val="none" w:sz="0" w:space="0" w:color="auto"/>
      </w:divBdr>
    </w:div>
    <w:div w:id="1334990223">
      <w:bodyDiv w:val="1"/>
      <w:marLeft w:val="0"/>
      <w:marRight w:val="0"/>
      <w:marTop w:val="0"/>
      <w:marBottom w:val="0"/>
      <w:divBdr>
        <w:top w:val="none" w:sz="0" w:space="0" w:color="auto"/>
        <w:left w:val="none" w:sz="0" w:space="0" w:color="auto"/>
        <w:bottom w:val="none" w:sz="0" w:space="0" w:color="auto"/>
        <w:right w:val="none" w:sz="0" w:space="0" w:color="auto"/>
      </w:divBdr>
    </w:div>
    <w:div w:id="1381784017">
      <w:bodyDiv w:val="1"/>
      <w:marLeft w:val="0"/>
      <w:marRight w:val="0"/>
      <w:marTop w:val="0"/>
      <w:marBottom w:val="0"/>
      <w:divBdr>
        <w:top w:val="none" w:sz="0" w:space="0" w:color="auto"/>
        <w:left w:val="none" w:sz="0" w:space="0" w:color="auto"/>
        <w:bottom w:val="none" w:sz="0" w:space="0" w:color="auto"/>
        <w:right w:val="none" w:sz="0" w:space="0" w:color="auto"/>
      </w:divBdr>
    </w:div>
    <w:div w:id="1394962320">
      <w:bodyDiv w:val="1"/>
      <w:marLeft w:val="0"/>
      <w:marRight w:val="0"/>
      <w:marTop w:val="0"/>
      <w:marBottom w:val="0"/>
      <w:divBdr>
        <w:top w:val="none" w:sz="0" w:space="0" w:color="auto"/>
        <w:left w:val="none" w:sz="0" w:space="0" w:color="auto"/>
        <w:bottom w:val="none" w:sz="0" w:space="0" w:color="auto"/>
        <w:right w:val="none" w:sz="0" w:space="0" w:color="auto"/>
      </w:divBdr>
    </w:div>
    <w:div w:id="16052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brown@agmfinancial.com" TargetMode="External"/><Relationship Id="rId18" Type="http://schemas.openxmlformats.org/officeDocument/2006/relationships/hyperlink" Target="mailto:MKitchen@nahb.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KBuchanan@walkerdunlop.com" TargetMode="External"/><Relationship Id="rId17" Type="http://schemas.openxmlformats.org/officeDocument/2006/relationships/hyperlink" Target="tel:202.266.8352" TargetMode="External"/><Relationship Id="rId2" Type="http://schemas.openxmlformats.org/officeDocument/2006/relationships/customXml" Target="../customXml/item2.xml"/><Relationship Id="rId16" Type="http://schemas.openxmlformats.org/officeDocument/2006/relationships/hyperlink" Target="mailto:grudow@renocavanaugh.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alker@mba.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urt.dayton@am.jl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533907e36d55175df49916a1fe8ef4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28d7949ded0f4883535457e18b93e26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BB135-C80F-47D6-BCA1-31832624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5710E-0C7E-4670-BDE0-B1D2F83848BD}">
  <ds:schemaRefs>
    <ds:schemaRef ds:uri="http://schemas.openxmlformats.org/officeDocument/2006/bibliography"/>
  </ds:schemaRefs>
</ds:datastoreItem>
</file>

<file path=customXml/itemProps3.xml><?xml version="1.0" encoding="utf-8"?>
<ds:datastoreItem xmlns:ds="http://schemas.openxmlformats.org/officeDocument/2006/customXml" ds:itemID="{138D1C43-213C-41FE-9000-25FA8C9FDDD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6DED96-C369-49C6-B31D-B39F14C597EF}">
  <ds:schemaRefs>
    <ds:schemaRef ds:uri="http://schemas.microsoft.com/office/2006/metadata/longProperties"/>
  </ds:schemaRefs>
</ds:datastoreItem>
</file>

<file path=customXml/itemProps5.xml><?xml version="1.0" encoding="utf-8"?>
<ds:datastoreItem xmlns:ds="http://schemas.openxmlformats.org/officeDocument/2006/customXml" ds:itemID="{554EAB61-68AF-4186-9AB0-522A262B1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9558</Words>
  <Characters>54482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63913</CharactersWithSpaces>
  <SharedDoc>false</SharedDoc>
  <HLinks>
    <vt:vector size="48" baseType="variant">
      <vt:variant>
        <vt:i4>2818057</vt:i4>
      </vt:variant>
      <vt:variant>
        <vt:i4>21</vt:i4>
      </vt:variant>
      <vt:variant>
        <vt:i4>0</vt:i4>
      </vt:variant>
      <vt:variant>
        <vt:i4>5</vt:i4>
      </vt:variant>
      <vt:variant>
        <vt:lpwstr>mailto:MKitchen@nahb.org</vt:lpwstr>
      </vt:variant>
      <vt:variant>
        <vt:lpwstr/>
      </vt:variant>
      <vt:variant>
        <vt:i4>5767185</vt:i4>
      </vt:variant>
      <vt:variant>
        <vt:i4>18</vt:i4>
      </vt:variant>
      <vt:variant>
        <vt:i4>0</vt:i4>
      </vt:variant>
      <vt:variant>
        <vt:i4>5</vt:i4>
      </vt:variant>
      <vt:variant>
        <vt:lpwstr>tel:202.266.8352</vt:lpwstr>
      </vt:variant>
      <vt:variant>
        <vt:lpwstr/>
      </vt:variant>
      <vt:variant>
        <vt:i4>1179698</vt:i4>
      </vt:variant>
      <vt:variant>
        <vt:i4>15</vt:i4>
      </vt:variant>
      <vt:variant>
        <vt:i4>0</vt:i4>
      </vt:variant>
      <vt:variant>
        <vt:i4>5</vt:i4>
      </vt:variant>
      <vt:variant>
        <vt:lpwstr>mailto:grudow@renocavanaugh.com</vt:lpwstr>
      </vt:variant>
      <vt:variant>
        <vt:lpwstr/>
      </vt:variant>
      <vt:variant>
        <vt:i4>524342</vt:i4>
      </vt:variant>
      <vt:variant>
        <vt:i4>12</vt:i4>
      </vt:variant>
      <vt:variant>
        <vt:i4>0</vt:i4>
      </vt:variant>
      <vt:variant>
        <vt:i4>5</vt:i4>
      </vt:variant>
      <vt:variant>
        <vt:lpwstr>mailto:egrey@mba.org</vt:lpwstr>
      </vt:variant>
      <vt:variant>
        <vt:lpwstr/>
      </vt:variant>
      <vt:variant>
        <vt:i4>4980849</vt:i4>
      </vt:variant>
      <vt:variant>
        <vt:i4>9</vt:i4>
      </vt:variant>
      <vt:variant>
        <vt:i4>0</vt:i4>
      </vt:variant>
      <vt:variant>
        <vt:i4>5</vt:i4>
      </vt:variant>
      <vt:variant>
        <vt:lpwstr>mailto:kurt.dayton@am.jll.com</vt:lpwstr>
      </vt:variant>
      <vt:variant>
        <vt:lpwstr/>
      </vt:variant>
      <vt:variant>
        <vt:i4>5832814</vt:i4>
      </vt:variant>
      <vt:variant>
        <vt:i4>6</vt:i4>
      </vt:variant>
      <vt:variant>
        <vt:i4>0</vt:i4>
      </vt:variant>
      <vt:variant>
        <vt:i4>5</vt:i4>
      </vt:variant>
      <vt:variant>
        <vt:lpwstr>mailto:tbrown@agmfinancial.com</vt:lpwstr>
      </vt:variant>
      <vt:variant>
        <vt:lpwstr/>
      </vt:variant>
      <vt:variant>
        <vt:i4>393332</vt:i4>
      </vt:variant>
      <vt:variant>
        <vt:i4>3</vt:i4>
      </vt:variant>
      <vt:variant>
        <vt:i4>0</vt:i4>
      </vt:variant>
      <vt:variant>
        <vt:i4>5</vt:i4>
      </vt:variant>
      <vt:variant>
        <vt:lpwstr>mailto:firstname.lastname@orixrealestatecapital.com</vt:lpwstr>
      </vt:variant>
      <vt:variant>
        <vt:lpwstr/>
      </vt:variant>
      <vt:variant>
        <vt:i4>5111929</vt:i4>
      </vt:variant>
      <vt:variant>
        <vt:i4>0</vt:i4>
      </vt:variant>
      <vt:variant>
        <vt:i4>0</vt:i4>
      </vt:variant>
      <vt:variant>
        <vt:i4>5</vt:i4>
      </vt:variant>
      <vt:variant>
        <vt:lpwstr>mailto:KBuchanan@walkerdunlop.com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Pollard, Colette</cp:lastModifiedBy>
  <cp:revision>2</cp:revision>
  <cp:lastPrinted>2017-09-13T20:48:00Z</cp:lastPrinted>
  <dcterms:created xsi:type="dcterms:W3CDTF">2020-12-15T15:15:00Z</dcterms:created>
  <dcterms:modified xsi:type="dcterms:W3CDTF">2020-12-15T15:15:00Z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HUDDASMFH-200493533-2</vt:lpwstr>
  </property>
  <property fmtid="{D5CDD505-2E9C-101B-9397-08002B2CF9AE}" pid="3" name="_dlc_DocIdItemGuid">
    <vt:lpwstr>178585ca-7a0d-41b5-96df-832064083c4e</vt:lpwstr>
  </property>
  <property fmtid="{D5CDD505-2E9C-101B-9397-08002B2CF9AE}" pid="4" name="_dlc_DocIdUrl">
    <vt:lpwstr>https://hudgov.sharepoint.com/sites/DASMFH/OMHD/mapguiderevision/_layouts/15/DocIdRedir.aspx?ID=HUDDASMFH-200493533-2, HUDDASMFH-200493533-2</vt:lpwstr>
  </property>
  <property fmtid="{D5CDD505-2E9C-101B-9397-08002B2CF9AE}" pid="5" name="ContentTypeId">
    <vt:lpwstr>0x0101001A2A00A75FB2BD469FC5BABC27835FFD</vt:lpwstr>
  </property>
</Properties>
</file>