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06E0" w:rsidRDefault="0029551C" w14:paraId="380DFC6D" w14:textId="77777777">
      <w:pPr>
        <w:spacing w:before="2" w:line="322" w:lineRule="exact"/>
        <w:jc w:val="both"/>
        <w:textAlignment w:val="baseline"/>
        <w:rPr>
          <w:rFonts w:ascii="Arial" w:hAnsi="Arial" w:eastAsia="Arial"/>
          <w:b/>
          <w:color w:val="000000"/>
          <w:spacing w:val="-5"/>
          <w:sz w:val="28"/>
        </w:rPr>
      </w:pPr>
      <w:r>
        <w:rPr>
          <w:rFonts w:ascii="Arial" w:hAnsi="Arial" w:eastAsia="Arial"/>
          <w:b/>
          <w:color w:val="000000"/>
          <w:spacing w:val="-5"/>
          <w:sz w:val="28"/>
        </w:rPr>
        <w:t>Borrower’s Contract with Respect to Hotel and Transient Use of Property</w:t>
      </w:r>
    </w:p>
    <w:p w:rsidR="00BF06E0" w:rsidRDefault="0029551C" w14:paraId="0B99A842" w14:textId="77777777">
      <w:pPr>
        <w:tabs>
          <w:tab w:val="right" w:pos="5400"/>
        </w:tabs>
        <w:spacing w:before="43" w:line="177" w:lineRule="exact"/>
        <w:textAlignment w:val="baseline"/>
        <w:rPr>
          <w:rFonts w:ascii="Arial" w:hAnsi="Arial" w:eastAsia="Arial"/>
          <w:b/>
          <w:color w:val="000000"/>
          <w:sz w:val="18"/>
        </w:rPr>
      </w:pPr>
      <w:r>
        <w:br w:type="column"/>
      </w:r>
      <w:r>
        <w:rPr>
          <w:rFonts w:ascii="Arial" w:hAnsi="Arial" w:eastAsia="Arial"/>
          <w:b/>
          <w:color w:val="000000"/>
          <w:sz w:val="18"/>
        </w:rPr>
        <w:t>U.S. Department of Housing</w:t>
      </w:r>
      <w:r>
        <w:rPr>
          <w:rFonts w:ascii="Arial" w:hAnsi="Arial" w:eastAsia="Arial"/>
          <w:b/>
          <w:color w:val="000000"/>
          <w:sz w:val="18"/>
        </w:rPr>
        <w:tab/>
      </w:r>
      <w:r>
        <w:rPr>
          <w:rFonts w:ascii="Arial" w:hAnsi="Arial" w:eastAsia="Arial"/>
          <w:color w:val="000000"/>
          <w:sz w:val="16"/>
        </w:rPr>
        <w:t>OMB Approval No. 2502-0059</w:t>
      </w:r>
    </w:p>
    <w:p w:rsidR="00BF06E0" w:rsidRDefault="0029551C" w14:paraId="20D8AA78" w14:textId="77777777">
      <w:pPr>
        <w:tabs>
          <w:tab w:val="right" w:pos="5400"/>
        </w:tabs>
        <w:spacing w:before="23" w:line="177" w:lineRule="exact"/>
        <w:textAlignment w:val="baseline"/>
        <w:rPr>
          <w:rFonts w:ascii="Arial" w:hAnsi="Arial" w:eastAsia="Arial"/>
          <w:b/>
          <w:color w:val="000000"/>
          <w:sz w:val="18"/>
        </w:rPr>
      </w:pPr>
      <w:r>
        <w:rPr>
          <w:rFonts w:ascii="Arial" w:hAnsi="Arial" w:eastAsia="Arial"/>
          <w:b/>
          <w:color w:val="000000"/>
          <w:sz w:val="18"/>
        </w:rPr>
        <w:t>and Urban Development</w:t>
      </w:r>
      <w:r>
        <w:rPr>
          <w:rFonts w:ascii="Arial" w:hAnsi="Arial" w:eastAsia="Arial"/>
          <w:b/>
          <w:color w:val="000000"/>
          <w:sz w:val="18"/>
        </w:rPr>
        <w:tab/>
        <w:t>(</w:t>
      </w:r>
      <w:r>
        <w:rPr>
          <w:rFonts w:ascii="Arial" w:hAnsi="Arial" w:eastAsia="Arial"/>
          <w:color w:val="000000"/>
          <w:sz w:val="16"/>
        </w:rPr>
        <w:t>Expires 09/30/2022)</w:t>
      </w:r>
    </w:p>
    <w:p w:rsidR="00BF06E0" w:rsidRDefault="0029551C" w14:paraId="331083CD" w14:textId="77777777">
      <w:pPr>
        <w:spacing w:before="3" w:line="199" w:lineRule="exact"/>
        <w:textAlignment w:val="baseline"/>
        <w:rPr>
          <w:rFonts w:ascii="Arial" w:hAnsi="Arial" w:eastAsia="Arial"/>
          <w:color w:val="000000"/>
          <w:spacing w:val="1"/>
          <w:sz w:val="18"/>
        </w:rPr>
      </w:pPr>
      <w:r>
        <w:rPr>
          <w:rFonts w:ascii="Arial" w:hAnsi="Arial" w:eastAsia="Arial"/>
          <w:color w:val="000000"/>
          <w:spacing w:val="1"/>
          <w:sz w:val="18"/>
        </w:rPr>
        <w:t>Office of Housing</w:t>
      </w:r>
    </w:p>
    <w:p w:rsidR="00BF06E0" w:rsidRDefault="0029551C" w14:paraId="1B9D30E2" w14:textId="77777777">
      <w:pPr>
        <w:spacing w:before="2" w:line="190" w:lineRule="exact"/>
        <w:textAlignment w:val="baseline"/>
        <w:rPr>
          <w:rFonts w:ascii="Arial" w:hAnsi="Arial" w:eastAsia="Arial"/>
          <w:color w:val="000000"/>
          <w:spacing w:val="2"/>
          <w:sz w:val="18"/>
        </w:rPr>
      </w:pPr>
      <w:r>
        <w:rPr>
          <w:rFonts w:ascii="Arial" w:hAnsi="Arial" w:eastAsia="Arial"/>
          <w:color w:val="000000"/>
          <w:spacing w:val="2"/>
          <w:sz w:val="18"/>
        </w:rPr>
        <w:t>Federal Housing Commissioner</w:t>
      </w:r>
    </w:p>
    <w:p w:rsidR="00BF06E0" w:rsidRDefault="00BF06E0" w14:paraId="786906AB" w14:textId="77777777">
      <w:pPr>
        <w:sectPr w:rsidR="00BF06E0">
          <w:pgSz w:w="12240" w:h="15840"/>
          <w:pgMar w:top="438" w:right="528" w:bottom="190" w:left="499" w:header="720" w:footer="720" w:gutter="0"/>
          <w:cols w:equalWidth="0" w:space="0" w:num="2">
            <w:col w:w="4728" w:space="1138"/>
            <w:col w:w="5347" w:space="0"/>
          </w:cols>
        </w:sectPr>
      </w:pPr>
    </w:p>
    <w:p w:rsidR="00BF06E0" w:rsidRDefault="00BF06E0" w14:paraId="7031D3A4" w14:textId="77777777">
      <w:pPr>
        <w:spacing w:before="314" w:line="20" w:lineRule="exact"/>
      </w:pPr>
    </w:p>
    <w:tbl>
      <w:tblPr>
        <w:tblW w:w="0" w:type="auto"/>
        <w:tblLayout w:type="fixed"/>
        <w:tblCellMar>
          <w:left w:w="0" w:type="dxa"/>
          <w:right w:w="0" w:type="dxa"/>
        </w:tblCellMar>
        <w:tblLook w:val="04A0" w:firstRow="1" w:lastRow="0" w:firstColumn="1" w:lastColumn="0" w:noHBand="0" w:noVBand="1"/>
      </w:tblPr>
      <w:tblGrid>
        <w:gridCol w:w="3725"/>
        <w:gridCol w:w="7575"/>
      </w:tblGrid>
      <w:tr w:rsidR="00BF06E0" w14:paraId="297A0D45" w14:textId="77777777">
        <w:tblPrEx>
          <w:tblCellMar>
            <w:top w:w="0" w:type="dxa"/>
            <w:bottom w:w="0" w:type="dxa"/>
          </w:tblCellMar>
        </w:tblPrEx>
        <w:trPr>
          <w:trHeight w:val="921" w:hRule="exact"/>
        </w:trPr>
        <w:tc>
          <w:tcPr>
            <w:tcW w:w="3725" w:type="dxa"/>
            <w:tcBorders>
              <w:top w:val="single" w:color="000000" w:sz="9" w:space="0"/>
              <w:left w:val="none" w:color="020000" w:sz="0" w:space="0"/>
              <w:bottom w:val="none" w:color="000000" w:sz="0" w:space="0"/>
              <w:right w:val="single" w:color="000000" w:sz="4" w:space="0"/>
            </w:tcBorders>
          </w:tcPr>
          <w:p w:rsidR="00BF06E0" w:rsidRDefault="0029551C" w14:paraId="42912ECB" w14:textId="77777777">
            <w:pPr>
              <w:spacing w:before="38" w:after="705" w:line="164" w:lineRule="exact"/>
              <w:ind w:right="2496"/>
              <w:jc w:val="right"/>
              <w:textAlignment w:val="baseline"/>
              <w:rPr>
                <w:rFonts w:ascii="Arial" w:hAnsi="Arial" w:eastAsia="Arial"/>
                <w:color w:val="000000"/>
                <w:sz w:val="14"/>
              </w:rPr>
            </w:pPr>
            <w:r>
              <w:rPr>
                <w:rFonts w:ascii="Arial" w:hAnsi="Arial" w:eastAsia="Arial"/>
                <w:color w:val="000000"/>
                <w:sz w:val="14"/>
              </w:rPr>
              <w:t>FHA Case Number:</w:t>
            </w:r>
          </w:p>
        </w:tc>
        <w:tc>
          <w:tcPr>
            <w:tcW w:w="7575" w:type="dxa"/>
            <w:tcBorders>
              <w:top w:val="single" w:color="000000" w:sz="9" w:space="0"/>
              <w:left w:val="single" w:color="000000" w:sz="4" w:space="0"/>
              <w:bottom w:val="none" w:color="000000" w:sz="0" w:space="0"/>
              <w:right w:val="none" w:color="020000" w:sz="0" w:space="0"/>
            </w:tcBorders>
          </w:tcPr>
          <w:p w:rsidR="00BF06E0" w:rsidRDefault="0029551C" w14:paraId="56BCF118" w14:textId="77777777">
            <w:pPr>
              <w:spacing w:before="38" w:after="705" w:line="164" w:lineRule="exact"/>
              <w:ind w:right="6389"/>
              <w:jc w:val="right"/>
              <w:textAlignment w:val="baseline"/>
              <w:rPr>
                <w:rFonts w:ascii="Arial" w:hAnsi="Arial" w:eastAsia="Arial"/>
                <w:color w:val="000000"/>
                <w:sz w:val="14"/>
              </w:rPr>
            </w:pPr>
            <w:r>
              <w:rPr>
                <w:rFonts w:ascii="Arial" w:hAnsi="Arial" w:eastAsia="Arial"/>
                <w:color w:val="000000"/>
                <w:sz w:val="14"/>
              </w:rPr>
              <w:t>Borrower's Name:</w:t>
            </w:r>
          </w:p>
        </w:tc>
      </w:tr>
      <w:tr w:rsidR="00BF06E0" w14:paraId="27A14680" w14:textId="77777777">
        <w:tblPrEx>
          <w:tblCellMar>
            <w:top w:w="0" w:type="dxa"/>
            <w:bottom w:w="0" w:type="dxa"/>
          </w:tblCellMar>
        </w:tblPrEx>
        <w:trPr>
          <w:trHeight w:val="5" w:hRule="exact"/>
        </w:trPr>
        <w:tc>
          <w:tcPr>
            <w:tcW w:w="3725" w:type="dxa"/>
            <w:tcBorders>
              <w:top w:val="none" w:color="000000" w:sz="0" w:space="0"/>
              <w:left w:val="none" w:color="020000" w:sz="0" w:space="0"/>
              <w:bottom w:val="single" w:color="000000" w:sz="2" w:space="0"/>
              <w:right w:val="none" w:color="000000" w:sz="0" w:space="0"/>
            </w:tcBorders>
          </w:tcPr>
          <w:p w:rsidR="00BF06E0" w:rsidRDefault="00BF06E0" w14:paraId="4A5BEAF4" w14:textId="77777777"/>
        </w:tc>
        <w:tc>
          <w:tcPr>
            <w:tcW w:w="7575" w:type="dxa"/>
            <w:tcBorders>
              <w:top w:val="none" w:color="000000" w:sz="0" w:space="0"/>
              <w:left w:val="none" w:color="000000" w:sz="0" w:space="0"/>
              <w:bottom w:val="single" w:color="000000" w:sz="2" w:space="0"/>
              <w:right w:val="none" w:color="020000" w:sz="0" w:space="0"/>
            </w:tcBorders>
          </w:tcPr>
          <w:p w:rsidR="00BF06E0" w:rsidRDefault="00BF06E0" w14:paraId="43517925" w14:textId="77777777"/>
        </w:tc>
      </w:tr>
    </w:tbl>
    <w:p w:rsidR="00BF06E0" w:rsidRDefault="00BF06E0" w14:paraId="711A6FF8" w14:textId="77777777">
      <w:pPr>
        <w:spacing w:after="51" w:line="20" w:lineRule="exact"/>
      </w:pPr>
    </w:p>
    <w:p w:rsidR="00BF06E0" w:rsidRDefault="0029551C" w14:paraId="1E466446" w14:textId="77777777">
      <w:pPr>
        <w:spacing w:before="1" w:after="984" w:line="164" w:lineRule="exact"/>
        <w:textAlignment w:val="baseline"/>
        <w:rPr>
          <w:rFonts w:ascii="Arial" w:hAnsi="Arial" w:eastAsia="Arial"/>
          <w:color w:val="000000"/>
          <w:sz w:val="14"/>
        </w:rPr>
      </w:pPr>
      <w:r>
        <w:pict w14:anchorId="5A495E45">
          <v:line id="_x0000_s1032" style="position:absolute;z-index:251654656;mso-position-horizontal-relative:page;mso-position-vertical-relative:page" strokeweight=".25pt" from="23.5pt,174pt" to="588.55pt,174pt">
            <w10:wrap anchorx="page" anchory="page"/>
          </v:line>
        </w:pict>
      </w:r>
      <w:r>
        <w:rPr>
          <w:rFonts w:ascii="Arial" w:hAnsi="Arial" w:eastAsia="Arial"/>
          <w:color w:val="000000"/>
          <w:sz w:val="14"/>
        </w:rPr>
        <w:t>Property Address:</w:t>
      </w:r>
    </w:p>
    <w:p w:rsidR="00BF06E0" w:rsidRDefault="00BF06E0" w14:paraId="0D81898E" w14:textId="77777777">
      <w:pPr>
        <w:spacing w:before="1" w:after="984" w:line="164" w:lineRule="exact"/>
        <w:sectPr w:rsidR="00BF06E0">
          <w:type w:val="continuous"/>
          <w:pgSz w:w="12240" w:h="15840"/>
          <w:pgMar w:top="438" w:right="470" w:bottom="190" w:left="470" w:header="720" w:footer="720" w:gutter="0"/>
          <w:cols w:space="720"/>
        </w:sectPr>
      </w:pPr>
    </w:p>
    <w:p w:rsidRPr="000F1168" w:rsidR="00BF06E0" w:rsidP="000F1168" w:rsidRDefault="0029551C" w14:paraId="3D86C1EF" w14:textId="08183D01">
      <w:pPr>
        <w:spacing w:line="239" w:lineRule="exact"/>
        <w:ind w:right="5"/>
        <w:jc w:val="both"/>
        <w:textAlignment w:val="baseline"/>
        <w:rPr>
          <w:rFonts w:eastAsia="Times New Roman" w:asciiTheme="minorHAnsi" w:hAnsiTheme="minorHAnsi" w:cstheme="minorHAnsi"/>
          <w:color w:val="000000"/>
          <w:spacing w:val="-2"/>
          <w:rPrChange w:author="Garber, Erica A" w:date="2020-07-15T09:21:00Z" w:id="0">
            <w:rPr>
              <w:rFonts w:eastAsia="Times New Roman"/>
              <w:color w:val="000000"/>
              <w:spacing w:val="-2"/>
              <w:sz w:val="20"/>
            </w:rPr>
          </w:rPrChange>
        </w:rPr>
      </w:pPr>
      <w:r w:rsidRPr="000F1168">
        <w:rPr>
          <w:rFonts w:eastAsia="Times New Roman"/>
          <w:color w:val="000000"/>
          <w:spacing w:val="-2"/>
          <w:rPrChange w:author="Garber, Erica A" w:date="2020-07-15T09:21:00Z" w:id="2">
            <w:rPr>
              <w:rFonts w:eastAsia="Times New Roman"/>
              <w:color w:val="000000"/>
              <w:spacing w:val="-2"/>
              <w:sz w:val="20"/>
            </w:rPr>
          </w:rPrChange>
        </w:rPr>
        <w:t>By this contract between the person signing as Borrower/Mort</w:t>
      </w:r>
      <w:r w:rsidRPr="000F1168">
        <w:rPr>
          <w:rFonts w:eastAsia="Times New Roman" w:asciiTheme="minorHAnsi" w:hAnsiTheme="minorHAnsi" w:cstheme="minorHAnsi"/>
          <w:color w:val="000000"/>
          <w:spacing w:val="-2"/>
          <w:rPrChange w:author="Garber, Erica A" w:date="2020-07-15T09:21:00Z" w:id="5">
            <w:rPr>
              <w:rFonts w:eastAsia="Times New Roman"/>
              <w:color w:val="000000"/>
              <w:spacing w:val="-2"/>
              <w:sz w:val="20"/>
            </w:rPr>
          </w:rPrChange>
        </w:rPr>
        <w:t xml:space="preserve">gagor, and hereinafter referred to as the Borrower, and the Secretary of Housing and Urban Development, hereinafter referred to as the Secretary, the parties hereto </w:t>
      </w:r>
      <w:proofErr w:type="gramStart"/>
      <w:r w:rsidRPr="000F1168">
        <w:rPr>
          <w:rFonts w:eastAsia="Times New Roman" w:asciiTheme="minorHAnsi" w:hAnsiTheme="minorHAnsi" w:cstheme="minorHAnsi"/>
          <w:color w:val="000000"/>
          <w:spacing w:val="-2"/>
          <w:rPrChange w:author="Garber, Erica A" w:date="2020-07-15T09:21:00Z" w:id="6">
            <w:rPr>
              <w:rFonts w:eastAsia="Times New Roman"/>
              <w:color w:val="000000"/>
              <w:spacing w:val="-2"/>
              <w:sz w:val="20"/>
            </w:rPr>
          </w:rPrChange>
        </w:rPr>
        <w:t>agree</w:t>
      </w:r>
      <w:proofErr w:type="gramEnd"/>
      <w:r w:rsidRPr="000F1168">
        <w:rPr>
          <w:rFonts w:eastAsia="Times New Roman" w:asciiTheme="minorHAnsi" w:hAnsiTheme="minorHAnsi" w:cstheme="minorHAnsi"/>
          <w:color w:val="000000"/>
          <w:spacing w:val="-2"/>
          <w:rPrChange w:author="Garber, Erica A" w:date="2020-07-15T09:21:00Z" w:id="7">
            <w:rPr>
              <w:rFonts w:eastAsia="Times New Roman"/>
              <w:color w:val="000000"/>
              <w:spacing w:val="-2"/>
              <w:sz w:val="20"/>
            </w:rPr>
          </w:rPrChange>
        </w:rPr>
        <w:t xml:space="preserve"> and covenant as follows:</w:t>
      </w:r>
    </w:p>
    <w:p w:rsidRPr="000F1168" w:rsidR="00BF06E0" w:rsidP="000F1168" w:rsidRDefault="0029551C" w14:paraId="75CAD440" w14:textId="77777777">
      <w:pPr>
        <w:spacing w:before="120" w:line="240" w:lineRule="exact"/>
        <w:ind w:right="5"/>
        <w:jc w:val="both"/>
        <w:textAlignment w:val="baseline"/>
        <w:rPr>
          <w:rFonts w:eastAsia="Times New Roman" w:asciiTheme="minorHAnsi" w:hAnsiTheme="minorHAnsi" w:cstheme="minorHAnsi"/>
          <w:color w:val="000000"/>
          <w:rPrChange w:author="Garber, Erica A" w:date="2020-07-15T09:21:00Z" w:id="8">
            <w:rPr>
              <w:rFonts w:eastAsia="Times New Roman"/>
              <w:color w:val="000000"/>
              <w:sz w:val="20"/>
            </w:rPr>
          </w:rPrChange>
        </w:rPr>
      </w:pPr>
      <w:r w:rsidRPr="000F1168">
        <w:rPr>
          <w:rFonts w:eastAsia="Times New Roman" w:asciiTheme="minorHAnsi" w:hAnsiTheme="minorHAnsi" w:cstheme="minorHAnsi"/>
          <w:color w:val="000000"/>
          <w:rPrChange w:author="Garber, Erica A" w:date="2020-07-15T09:21:00Z" w:id="10">
            <w:rPr>
              <w:rFonts w:eastAsia="Times New Roman"/>
              <w:color w:val="000000"/>
              <w:sz w:val="20"/>
            </w:rPr>
          </w:rPrChange>
        </w:rPr>
        <w:t>The Secretary has been requested to insure a mortgage on the housing identified in the caption hereof under the provisions of the National Housing Act, as amended:</w:t>
      </w:r>
    </w:p>
    <w:p w:rsidRPr="000F1168" w:rsidR="00BF06E0" w:rsidP="000F1168" w:rsidRDefault="0029551C" w14:paraId="013D80B5" w14:textId="77777777">
      <w:pPr>
        <w:spacing w:before="120" w:line="240" w:lineRule="exact"/>
        <w:ind w:right="5"/>
        <w:jc w:val="both"/>
        <w:textAlignment w:val="baseline"/>
        <w:rPr>
          <w:rFonts w:eastAsia="Times New Roman" w:asciiTheme="minorHAnsi" w:hAnsiTheme="minorHAnsi" w:cstheme="minorHAnsi"/>
          <w:color w:val="000000"/>
          <w:rPrChange w:author="Garber, Erica A" w:date="2020-07-15T09:21:00Z" w:id="11">
            <w:rPr>
              <w:rFonts w:eastAsia="Times New Roman"/>
              <w:color w:val="000000"/>
              <w:sz w:val="20"/>
            </w:rPr>
          </w:rPrChange>
        </w:rPr>
      </w:pPr>
      <w:r w:rsidRPr="000F1168">
        <w:rPr>
          <w:rFonts w:eastAsia="Times New Roman" w:asciiTheme="minorHAnsi" w:hAnsiTheme="minorHAnsi" w:cstheme="minorHAnsi"/>
          <w:color w:val="000000"/>
          <w:rPrChange w:author="Garber, Erica A" w:date="2020-07-15T09:21:00Z" w:id="13">
            <w:rPr>
              <w:rFonts w:eastAsia="Times New Roman"/>
              <w:color w:val="000000"/>
              <w:sz w:val="20"/>
            </w:rPr>
          </w:rPrChange>
        </w:rPr>
        <w:t>The Borrower, as the owner of said property by reason of such mortgage insurance, will rece</w:t>
      </w:r>
      <w:r w:rsidRPr="000F1168">
        <w:rPr>
          <w:rFonts w:eastAsia="Times New Roman" w:asciiTheme="minorHAnsi" w:hAnsiTheme="minorHAnsi" w:cstheme="minorHAnsi"/>
          <w:color w:val="000000"/>
          <w:rPrChange w:author="Garber, Erica A" w:date="2020-07-15T09:21:00Z" w:id="14">
            <w:rPr>
              <w:rFonts w:eastAsia="Times New Roman"/>
              <w:color w:val="000000"/>
              <w:sz w:val="20"/>
            </w:rPr>
          </w:rPrChange>
        </w:rPr>
        <w:t xml:space="preserve">ive the benefits of said </w:t>
      </w:r>
      <w:proofErr w:type="gramStart"/>
      <w:r w:rsidRPr="000F1168">
        <w:rPr>
          <w:rFonts w:eastAsia="Times New Roman" w:asciiTheme="minorHAnsi" w:hAnsiTheme="minorHAnsi" w:cstheme="minorHAnsi"/>
          <w:color w:val="000000"/>
          <w:rPrChange w:author="Garber, Erica A" w:date="2020-07-15T09:21:00Z" w:id="15">
            <w:rPr>
              <w:rFonts w:eastAsia="Times New Roman"/>
              <w:color w:val="000000"/>
              <w:sz w:val="20"/>
            </w:rPr>
          </w:rPrChange>
        </w:rPr>
        <w:t>Act;</w:t>
      </w:r>
      <w:proofErr w:type="gramEnd"/>
    </w:p>
    <w:p w:rsidRPr="000F1168" w:rsidR="00BF06E0" w:rsidP="000F1168" w:rsidRDefault="0029551C" w14:paraId="2F7F5122" w14:textId="77777777">
      <w:pPr>
        <w:spacing w:before="120" w:line="238" w:lineRule="exact"/>
        <w:ind w:right="5"/>
        <w:jc w:val="both"/>
        <w:textAlignment w:val="baseline"/>
        <w:rPr>
          <w:rFonts w:eastAsia="Times New Roman" w:asciiTheme="minorHAnsi" w:hAnsiTheme="minorHAnsi" w:cstheme="minorHAnsi"/>
          <w:color w:val="000000"/>
          <w:rPrChange w:author="Garber, Erica A" w:date="2020-07-15T09:21:00Z" w:id="16">
            <w:rPr>
              <w:rFonts w:eastAsia="Times New Roman"/>
              <w:color w:val="000000"/>
              <w:sz w:val="20"/>
            </w:rPr>
          </w:rPrChange>
        </w:rPr>
      </w:pPr>
      <w:r w:rsidRPr="000F1168">
        <w:rPr>
          <w:rFonts w:eastAsia="Times New Roman" w:asciiTheme="minorHAnsi" w:hAnsiTheme="minorHAnsi" w:cstheme="minorHAnsi"/>
          <w:color w:val="000000"/>
          <w:rPrChange w:author="Garber, Erica A" w:date="2020-07-15T09:21:00Z" w:id="18">
            <w:rPr>
              <w:rFonts w:eastAsia="Times New Roman"/>
              <w:color w:val="000000"/>
              <w:sz w:val="20"/>
            </w:rPr>
          </w:rPrChange>
        </w:rPr>
        <w:t xml:space="preserve">Sec. 513(a) of the National Housing Act, as amended, provides that as long as mortgage insurance is outstanding no portion of the housing covered by any such mortgage shall be used for transient or hotel </w:t>
      </w:r>
      <w:proofErr w:type="gramStart"/>
      <w:r w:rsidRPr="000F1168">
        <w:rPr>
          <w:rFonts w:eastAsia="Times New Roman" w:asciiTheme="minorHAnsi" w:hAnsiTheme="minorHAnsi" w:cstheme="minorHAnsi"/>
          <w:color w:val="000000"/>
          <w:rPrChange w:author="Garber, Erica A" w:date="2020-07-15T09:21:00Z" w:id="19">
            <w:rPr>
              <w:rFonts w:eastAsia="Times New Roman"/>
              <w:color w:val="000000"/>
              <w:sz w:val="20"/>
            </w:rPr>
          </w:rPrChange>
        </w:rPr>
        <w:t>purposes;</w:t>
      </w:r>
      <w:proofErr w:type="gramEnd"/>
    </w:p>
    <w:p w:rsidRPr="000F1168" w:rsidR="00BF06E0" w:rsidRDefault="0029551C" w14:paraId="425853BA" w14:textId="77777777">
      <w:pPr>
        <w:spacing w:line="239" w:lineRule="exact"/>
        <w:jc w:val="both"/>
        <w:textAlignment w:val="baseline"/>
        <w:rPr>
          <w:rFonts w:eastAsia="Times New Roman" w:asciiTheme="minorHAnsi" w:hAnsiTheme="minorHAnsi" w:cstheme="minorHAnsi"/>
          <w:color w:val="000000"/>
          <w:rPrChange w:author="Garber, Erica A" w:date="2020-07-15T09:21:00Z" w:id="20">
            <w:rPr>
              <w:rFonts w:eastAsia="Times New Roman"/>
              <w:color w:val="000000"/>
              <w:sz w:val="20"/>
            </w:rPr>
          </w:rPrChange>
        </w:rPr>
      </w:pPr>
      <w:r w:rsidRPr="000F1168">
        <w:rPr>
          <w:rFonts w:asciiTheme="minorHAnsi" w:hAnsiTheme="minorHAnsi" w:cstheme="minorHAnsi"/>
          <w:rPrChange w:author="Garber, Erica A" w:date="2020-07-15T09:21:00Z" w:id="21">
            <w:rPr/>
          </w:rPrChange>
        </w:rPr>
        <w:br w:type="column"/>
      </w:r>
      <w:r w:rsidRPr="000F1168">
        <w:rPr>
          <w:rFonts w:eastAsia="Times New Roman" w:asciiTheme="minorHAnsi" w:hAnsiTheme="minorHAnsi" w:cstheme="minorHAnsi"/>
          <w:color w:val="000000"/>
          <w:rPrChange w:author="Garber, Erica A" w:date="2020-07-15T09:21:00Z" w:id="22">
            <w:rPr>
              <w:rFonts w:eastAsia="Times New Roman"/>
              <w:color w:val="000000"/>
              <w:sz w:val="20"/>
            </w:rPr>
          </w:rPrChange>
        </w:rPr>
        <w:t>The Secreta</w:t>
      </w:r>
      <w:r w:rsidRPr="000F1168">
        <w:rPr>
          <w:rFonts w:eastAsia="Times New Roman" w:asciiTheme="minorHAnsi" w:hAnsiTheme="minorHAnsi" w:cstheme="minorHAnsi"/>
          <w:color w:val="000000"/>
          <w:rPrChange w:author="Garber, Erica A" w:date="2020-07-15T09:21:00Z" w:id="23">
            <w:rPr>
              <w:rFonts w:eastAsia="Times New Roman"/>
              <w:color w:val="000000"/>
              <w:sz w:val="20"/>
            </w:rPr>
          </w:rPrChange>
        </w:rPr>
        <w:t>ry has defined the term transient or hotel purposes to mean (1) any rental for a period less than 30 days, or (2) any rental if the occupants of the housing accommodations are provided customary hotel services such as room service for food and bever</w:t>
      </w:r>
      <w:r w:rsidRPr="000F1168">
        <w:rPr>
          <w:rFonts w:eastAsia="Times New Roman" w:asciiTheme="minorHAnsi" w:hAnsiTheme="minorHAnsi" w:cstheme="minorHAnsi"/>
          <w:color w:val="000000"/>
          <w:rPrChange w:author="Garber, Erica A" w:date="2020-07-15T09:21:00Z" w:id="24">
            <w:rPr>
              <w:rFonts w:eastAsia="Times New Roman"/>
              <w:color w:val="000000"/>
              <w:sz w:val="20"/>
            </w:rPr>
          </w:rPrChange>
        </w:rPr>
        <w:softHyphen/>
        <w:t xml:space="preserve">ages, </w:t>
      </w:r>
      <w:r w:rsidRPr="000F1168">
        <w:rPr>
          <w:rFonts w:eastAsia="Times New Roman" w:asciiTheme="minorHAnsi" w:hAnsiTheme="minorHAnsi" w:cstheme="minorHAnsi"/>
          <w:color w:val="000000"/>
          <w:rPrChange w:author="Garber, Erica A" w:date="2020-07-15T09:21:00Z" w:id="25">
            <w:rPr>
              <w:rFonts w:eastAsia="Times New Roman"/>
              <w:color w:val="000000"/>
              <w:sz w:val="20"/>
            </w:rPr>
          </w:rPrChange>
        </w:rPr>
        <w:t>maid service, furnishing and laundering of linen, and bellboy service.</w:t>
      </w:r>
    </w:p>
    <w:p w:rsidRPr="000F1168" w:rsidR="00BF06E0" w:rsidRDefault="0029551C" w14:paraId="5190EBC3" w14:textId="77777777">
      <w:pPr>
        <w:spacing w:before="120" w:line="238" w:lineRule="exact"/>
        <w:jc w:val="both"/>
        <w:textAlignment w:val="baseline"/>
        <w:rPr>
          <w:rFonts w:eastAsia="Times New Roman" w:asciiTheme="minorHAnsi" w:hAnsiTheme="minorHAnsi" w:cstheme="minorHAnsi"/>
          <w:color w:val="000000"/>
          <w:rPrChange w:author="Garber, Erica A" w:date="2020-07-15T09:21:00Z" w:id="26">
            <w:rPr>
              <w:rFonts w:eastAsia="Times New Roman"/>
              <w:color w:val="000000"/>
              <w:sz w:val="20"/>
            </w:rPr>
          </w:rPrChange>
        </w:rPr>
      </w:pPr>
      <w:r w:rsidRPr="000F1168">
        <w:rPr>
          <w:rFonts w:eastAsia="Times New Roman" w:asciiTheme="minorHAnsi" w:hAnsiTheme="minorHAnsi" w:cstheme="minorHAnsi"/>
          <w:color w:val="000000"/>
          <w:rPrChange w:author="Garber, Erica A" w:date="2020-07-15T09:21:00Z" w:id="27">
            <w:rPr>
              <w:rFonts w:eastAsia="Times New Roman"/>
              <w:color w:val="000000"/>
              <w:sz w:val="20"/>
            </w:rPr>
          </w:rPrChange>
        </w:rPr>
        <w:t>In consideration of the foregoing the Borrower covenants and agrees that so long as any of the housing identified in the caption hereof or any part thereof is subject to a mortgage insu</w:t>
      </w:r>
      <w:r w:rsidRPr="000F1168">
        <w:rPr>
          <w:rFonts w:eastAsia="Times New Roman" w:asciiTheme="minorHAnsi" w:hAnsiTheme="minorHAnsi" w:cstheme="minorHAnsi"/>
          <w:color w:val="000000"/>
          <w:rPrChange w:author="Garber, Erica A" w:date="2020-07-15T09:21:00Z" w:id="28">
            <w:rPr>
              <w:rFonts w:eastAsia="Times New Roman"/>
              <w:color w:val="000000"/>
              <w:sz w:val="20"/>
            </w:rPr>
          </w:rPrChange>
        </w:rPr>
        <w:t>red under the provisions of the National Housing Act, the Borrower, his/her successors and assigns, will not rent, offer to rent, permit the rental or permit the offering for rental of such housing or any part thereof for transient of hotel purposes.</w:t>
      </w:r>
    </w:p>
    <w:p w:rsidRPr="000F1168" w:rsidR="00BF06E0" w:rsidRDefault="00BF06E0" w14:paraId="3FB16A43" w14:textId="77777777">
      <w:pPr>
        <w:rPr>
          <w:rFonts w:asciiTheme="minorHAnsi" w:hAnsiTheme="minorHAnsi" w:cstheme="minorHAnsi"/>
          <w:rPrChange w:author="Garber, Erica A" w:date="2020-07-15T09:19:00Z" w:id="29">
            <w:rPr/>
          </w:rPrChange>
        </w:rPr>
        <w:sectPr w:rsidRPr="000F1168" w:rsidR="00BF06E0">
          <w:type w:val="continuous"/>
          <w:pgSz w:w="12240" w:h="15840"/>
          <w:pgMar w:top="438" w:right="475" w:bottom="190" w:left="480" w:header="720" w:footer="720" w:gutter="0"/>
          <w:cols w:equalWidth="0" w:space="0" w:num="2">
            <w:col w:w="5405" w:space="475"/>
            <w:col w:w="5405" w:space="0"/>
          </w:cols>
        </w:sectPr>
      </w:pPr>
    </w:p>
    <w:p w:rsidRPr="000F1168" w:rsidR="00BF06E0" w:rsidRDefault="0029551C" w14:paraId="14465EB0" w14:textId="77777777">
      <w:pPr>
        <w:spacing w:before="203" w:line="247" w:lineRule="exact"/>
        <w:ind w:left="72"/>
        <w:textAlignment w:val="baseline"/>
        <w:rPr>
          <w:rFonts w:eastAsia="Times New Roman" w:asciiTheme="minorHAnsi" w:hAnsiTheme="minorHAnsi" w:cstheme="minorHAnsi"/>
          <w:color w:val="000000"/>
          <w:rPrChange w:author="Garber, Erica A" w:date="2020-07-15T09:19:00Z" w:id="30">
            <w:rPr>
              <w:rFonts w:eastAsia="Times New Roman"/>
              <w:color w:val="000000"/>
            </w:rPr>
          </w:rPrChange>
        </w:rPr>
      </w:pPr>
      <w:r w:rsidRPr="000F1168">
        <w:rPr>
          <w:rFonts w:eastAsia="Times New Roman" w:asciiTheme="minorHAnsi" w:hAnsiTheme="minorHAnsi" w:cstheme="minorHAnsi"/>
          <w:color w:val="000000"/>
          <w:rPrChange w:author="Garber, Erica A" w:date="2020-07-15T09:19:00Z" w:id="31">
            <w:rPr>
              <w:rFonts w:eastAsia="Times New Roman"/>
              <w:color w:val="000000"/>
            </w:rPr>
          </w:rPrChange>
        </w:rPr>
        <w:t>Pursuant to 28 U.S.C. Section 1746, I certify under penalty of perjury that the foregoing is true and correct.</w:t>
      </w:r>
    </w:p>
    <w:p w:rsidR="000F1168" w:rsidRDefault="000F1168" w14:paraId="4630402D" w14:textId="0BB07D64">
      <w:pPr>
        <w:spacing w:before="21" w:after="289" w:line="199" w:lineRule="exact"/>
        <w:ind w:left="72" w:right="1944"/>
        <w:textAlignment w:val="baseline"/>
        <w:rPr>
          <w:rFonts w:eastAsia="Arial" w:asciiTheme="minorHAnsi" w:hAnsiTheme="minorHAnsi" w:cstheme="minorHAnsi"/>
          <w:b/>
          <w:color w:val="000000"/>
          <w:sz w:val="18"/>
        </w:rPr>
      </w:pPr>
    </w:p>
    <w:p w:rsidR="000F1168" w:rsidP="000F1168" w:rsidRDefault="0029551C" w14:paraId="415CB3F3" w14:textId="221995D2">
      <w:pPr>
        <w:pStyle w:val="Default"/>
        <w:rPr/>
      </w:pPr>
      <w:r w:rsidRPr="000F1168">
        <w:rPr>
          <w:rFonts w:eastAsia="Arial" w:asciiTheme="minorHAnsi" w:hAnsiTheme="minorHAnsi" w:cstheme="minorHAnsi"/>
          <w:b/>
          <w:sz w:val="18"/>
          <w:rPrChange w:author="Garber, Erica A" w:date="2020-07-15T09:19:00Z" w:id="34">
            <w:rPr>
              <w:rFonts w:eastAsia="Arial"/>
              <w:b/>
              <w:sz w:val="18"/>
            </w:rPr>
          </w:rPrChange>
        </w:rPr>
        <w:t xml:space="preserve">Warning: </w:t>
      </w:r>
    </w:p>
    <w:p w:rsidRPr="000F1168" w:rsidR="00BF06E0" w:rsidP="000F1168" w:rsidRDefault="0029551C" w14:paraId="6AAB5150" w14:textId="4A9554B5">
      <w:pPr>
        <w:spacing w:before="21" w:after="289" w:line="199" w:lineRule="exact"/>
        <w:ind w:left="72" w:right="1944"/>
        <w:textAlignment w:val="baseline"/>
        <w:rPr>
          <w:rFonts w:eastAsia="Arial" w:asciiTheme="minorHAnsi" w:hAnsiTheme="minorHAnsi" w:cstheme="minorHAnsi"/>
          <w:b/>
          <w:color w:val="000000"/>
          <w:sz w:val="18"/>
          <w:rPrChange w:author="Garber, Erica A" w:date="2020-07-15T09:19:00Z" w:id="35">
            <w:rPr>
              <w:rFonts w:ascii="Arial" w:hAnsi="Arial" w:eastAsia="Arial"/>
              <w:b/>
              <w:color w:val="000000"/>
              <w:sz w:val="18"/>
            </w:rPr>
          </w:rPrChange>
        </w:rPr>
      </w:pPr>
      <w:r>
        <w:pict w14:anchorId="6120F9AB">
          <v:line id="_x0000_s1029" style="position:absolute;left:0;text-align:left;z-index:251657728;mso-position-horizontal-relative:page;mso-position-vertical-relative:page" strokeweight=".5pt" from="122.15pt,476.95pt" to="122.15pt,574.9pt">
            <w10:wrap anchorx="page" anchory="page"/>
          </v:line>
        </w:pict>
      </w:r>
      <w:r w:rsidR="00FF0090">
        <w:pict w14:anchorId="4BB271E1">
          <v:line id="_x0000_s1031" style="position:absolute;left:0;text-align:left;z-index:251655680;mso-position-horizontal-relative:page;mso-position-vertical-relative:page" strokeweight=".25pt" from="19.05pt,475.1pt" to="588.5pt,475.1pt">
            <w10:wrap anchorx="page" anchory="page"/>
          </v:line>
        </w:pict>
      </w:r>
      <w:r xmlns:w="http://schemas.openxmlformats.org/wordprocessingml/2006/main" w:rsidR="000F1168">
        <w:t xml:space="preserve"> </w:t>
      </w:r>
      <w:r xmlns:w="http://schemas.openxmlformats.org/wordprocessingml/2006/main" w:rsidR="000F1168">
        <w:rPr>
          <w:sz w:val="18"/>
          <w:szCs w:val="18"/>
        </w:rPr>
        <w:t xml:space="preserve"> and civil penalties. (18 U.S.C. §§ 287,1001, and 31 U.S.C. § 3729)</w:t>
      </w:r>
      <w:r xmlns:w="http://schemas.openxmlformats.org/wordprocessingml/2006/main" w:rsidR="000F1168">
        <w:rPr>
          <w:sz w:val="18"/>
          <w:szCs w:val="18"/>
        </w:rPr>
        <w:t>fines</w:t>
      </w:r>
      <w:r xmlns:w="http://schemas.openxmlformats.org/wordprocessingml/2006/main" w:rsidR="000F1168">
        <w:rPr>
          <w:sz w:val="18"/>
          <w:szCs w:val="18"/>
        </w:rPr>
        <w:t xml:space="preserve">Anyone who knowingly submits a false claim, or makes false statements is subject to criminal and civil penalties, including confinement for up to 5 years, </w:t>
      </w:r>
    </w:p>
    <w:p w:rsidR="00BF06E0" w:rsidRDefault="0029551C" w14:paraId="495B5FED" w14:textId="15F2DC30">
      <w:pPr>
        <w:spacing w:before="36" w:line="177" w:lineRule="exact"/>
        <w:ind w:left="72"/>
        <w:textAlignment w:val="baseline"/>
        <w:rPr>
          <w:rFonts w:ascii="Arial" w:hAnsi="Arial" w:eastAsia="Arial"/>
          <w:color w:val="000000"/>
          <w:sz w:val="16"/>
        </w:rPr>
      </w:pPr>
      <w:r>
        <w:rPr>
          <w:rFonts w:ascii="Arial" w:hAnsi="Arial" w:eastAsia="Arial"/>
          <w:color w:val="000000"/>
          <w:sz w:val="16"/>
        </w:rPr>
        <w:t xml:space="preserve">Date on which this Contract </w:t>
      </w:r>
      <w:r xmlns:w="http://schemas.openxmlformats.org/wordprocessingml/2006/main">
        <w:rPr>
          <w:rFonts w:ascii="Arial" w:hAnsi="Arial" w:eastAsia="Arial"/>
          <w:color w:val="000000"/>
          <w:sz w:val="16"/>
        </w:rPr>
        <w:t xml:space="preserve">   </w:t>
      </w:r>
      <w:r>
        <w:rPr>
          <w:rFonts w:ascii="Arial" w:hAnsi="Arial" w:eastAsia="Arial"/>
          <w:color w:val="000000"/>
          <w:sz w:val="16"/>
        </w:rPr>
        <w:t xml:space="preserve">Borrower's Signature: </w:t>
      </w:r>
      <w:r>
        <w:rPr>
          <w:rFonts w:ascii="Arial" w:hAnsi="Arial" w:eastAsia="Arial"/>
          <w:color w:val="000000"/>
          <w:sz w:val="16"/>
        </w:rPr>
        <w:br/>
        <w:t>is Executed:</w:t>
      </w:r>
    </w:p>
    <w:p w:rsidR="00BF06E0" w:rsidRDefault="0029551C" w14:paraId="517BD639" w14:textId="799C3AAD">
      <w:pPr>
        <w:spacing w:before="242" w:line="224" w:lineRule="exact"/>
        <w:ind w:left="2160"/>
        <w:textAlignment w:val="baseline"/>
        <w:rPr>
          <w:rFonts w:ascii="Arial" w:hAnsi="Arial" w:eastAsia="Arial"/>
          <w:color w:val="000000"/>
          <w:sz w:val="19"/>
        </w:rPr>
      </w:pPr>
    </w:p>
    <w:p w:rsidR="00BF06E0" w:rsidRDefault="0029551C" w14:paraId="16D61B5B" w14:textId="0E08BB88">
      <w:pPr>
        <w:spacing w:before="178" w:line="177" w:lineRule="exact"/>
        <w:ind w:left="2160"/>
        <w:textAlignment w:val="baseline"/>
        <w:rPr>
          <w:rFonts w:ascii="Arial" w:hAnsi="Arial" w:eastAsia="Arial"/>
          <w:color w:val="000000"/>
          <w:sz w:val="16"/>
        </w:rPr>
      </w:pPr>
      <w:r>
        <w:pict w14:anchorId="4916F721">
          <v:line id="_x0000_s1028" style="position:absolute;left:0;text-align:left;z-index:251658752;mso-position-horizontal-relative:page;mso-position-vertical-relative:page" strokeweight=".25pt" from="129.6pt,528.9pt" to="588.05pt,528.9pt">
            <w10:wrap anchorx="page" anchory="page"/>
          </v:line>
        </w:pict>
      </w:r>
      <w:r>
        <w:rPr>
          <w:rFonts w:ascii="Arial" w:hAnsi="Arial" w:eastAsia="Arial"/>
          <w:color w:val="000000"/>
          <w:sz w:val="16"/>
        </w:rPr>
        <w:t>Co-Borrower's Signature:</w:t>
      </w:r>
    </w:p>
    <w:p w:rsidR="00BF06E0" w:rsidRDefault="0029551C" w14:paraId="2EE432F3" w14:textId="7983F0E3">
      <w:pPr>
        <w:spacing w:before="501" w:after="88" w:line="224" w:lineRule="exact"/>
        <w:ind w:left="2160"/>
        <w:textAlignment w:val="baseline"/>
        <w:rPr>
          <w:rFonts w:ascii="Arial" w:hAnsi="Arial" w:eastAsia="Arial"/>
          <w:color w:val="000000"/>
          <w:sz w:val="19"/>
        </w:rPr>
      </w:pPr>
      <w:r>
        <w:pict w14:anchorId="17C7A566">
          <v:line id="_x0000_s1030" style="position:absolute;left:0;text-align:left;z-index:251656704;mso-position-horizontal-relative:page;mso-position-vertical-relative:page" strokeweight="1.2pt" from="19.05pt,577.8pt" to="588.5pt,577.8pt">
            <w10:wrap anchorx="page" anchory="page"/>
          </v:line>
        </w:pict>
      </w:r>
    </w:p>
    <w:p w:rsidR="00BF06E0" w:rsidRDefault="0029551C" w14:paraId="0383534C" w14:textId="6FFDB982">
      <w:pPr>
        <w:spacing w:before="11" w:line="199" w:lineRule="exact"/>
        <w:ind w:left="72"/>
        <w:textAlignment w:val="baseline"/>
        <w:rPr>
          <w:rFonts w:ascii="Arial" w:hAnsi="Arial" w:eastAsia="Arial"/>
          <w:color w:val="000000"/>
          <w:spacing w:val="2"/>
          <w:sz w:val="18"/>
        </w:rPr>
      </w:pPr>
      <w:r>
        <w:rPr>
          <w:rFonts w:ascii="Arial" w:hAnsi="Arial" w:eastAsia="Arial"/>
          <w:color w:val="000000"/>
          <w:spacing w:val="2"/>
          <w:sz w:val="18"/>
        </w:rPr>
        <w:t>Secretary of HUD, by Federal Housing Commissioner:</w:t>
      </w:r>
    </w:p>
    <w:p w:rsidR="00BF06E0" w:rsidRDefault="0029551C" w14:paraId="601F34DE" w14:textId="648CAAEA">
      <w:pPr>
        <w:spacing w:before="67" w:line="164" w:lineRule="exact"/>
        <w:ind w:left="72"/>
        <w:textAlignment w:val="baseline"/>
        <w:rPr>
          <w:rFonts w:ascii="Arial" w:hAnsi="Arial" w:eastAsia="Arial"/>
          <w:color w:val="000000"/>
          <w:spacing w:val="1"/>
          <w:sz w:val="14"/>
        </w:rPr>
      </w:pPr>
      <w:r>
        <w:rPr>
          <w:rFonts w:ascii="Arial" w:hAnsi="Arial" w:eastAsia="Arial"/>
          <w:color w:val="000000"/>
          <w:spacing w:val="1"/>
          <w:sz w:val="14"/>
        </w:rPr>
        <w:t>(Signature of HUD Authorized Agent)</w:t>
      </w:r>
    </w:p>
    <w:p w:rsidR="0029551C" w:rsidP="0029551C" w:rsidRDefault="0029551C" w14:paraId="690E7075" w14:textId="77777777">
      <w:pPr>
        <w:spacing w:before="739" w:after="54" w:line="224" w:lineRule="exact"/>
        <w:ind w:left="72"/>
        <w:textAlignment w:val="baseline"/>
        <w:rPr>
          <w:rFonts w:ascii="Arial" w:hAnsi="Arial" w:eastAsia="Arial"/>
          <w:color w:val="000000"/>
          <w:sz w:val="19"/>
        </w:rPr>
      </w:pPr>
    </w:p>
    <w:p w:rsidR="0029551C" w:rsidP="0029551C" w:rsidRDefault="0029551C" w14:paraId="2F78ABD4" w14:textId="77777777">
      <w:pPr>
        <w:spacing w:before="739" w:after="54" w:line="224" w:lineRule="exact"/>
        <w:ind w:left="72"/>
        <w:textAlignment w:val="baseline"/>
        <w:rPr>
          <w:rFonts w:ascii="Arial" w:hAnsi="Arial" w:eastAsia="Arial"/>
          <w:color w:val="000000"/>
          <w:sz w:val="19"/>
        </w:rPr>
      </w:pPr>
    </w:p>
    <w:p w:rsidR="00BF06E0" w:rsidDel="0029551C" w:rsidRDefault="0029551C" w14:paraId="283C1393" w14:textId="0FE0A551">
      <w:pPr>
        <w:spacing w:before="739" w:after="54" w:line="224" w:lineRule="exact"/>
        <w:ind w:left="72"/>
        <w:textAlignment w:val="baseline"/>
        <w:rPr>
          <w:rFonts w:ascii="Arial" w:hAnsi="Arial" w:eastAsia="Arial"/>
          <w:color w:val="000000"/>
          <w:sz w:val="19"/>
        </w:rPr>
      </w:pPr>
      <w:r>
        <w:pict w14:anchorId="32C6E01B">
          <v:line id="_x0000_s1026" style="position:absolute;left:0;text-align:left;z-index:251660800;mso-position-horizontal-relative:page;mso-position-vertical-relative:page" strokeweight=".25pt" from="24pt,739.5pt" to="588.55pt,739.5pt">
            <w10:wrap anchorx="page" anchory="page"/>
          </v:line>
        </w:pict>
      </w:r>
      <w:r xmlns:w="http://schemas.openxmlformats.org/wordprocessingml/2006/main">
        <w:rPr>
          <w:rFonts w:ascii="Arial" w:hAnsi="Arial" w:eastAsia="Arial"/>
          <w:noProof/>
          <w:color w:val="000000"/>
          <w:sz w:val="19"/>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58752" behindDoc="0" locked="0" layoutInCell="1" allowOverlap="1" wp14:editId="47CCB8FA" wp14:anchorId="17C7A566">
                <wp:simplePos x="0" y="0"/>
                <wp:positionH relativeFrom="page">
                  <wp:posOffset>241935</wp:posOffset>
                </wp:positionH>
                <wp:positionV relativeFrom="page">
                  <wp:posOffset>8306907</wp:posOffset>
                </wp:positionV>
                <wp:extent cx="72320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23201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w14="http://schemas.microsoft.com/office/word/2010/wordml" xmlns:o="urn:schemas-microsoft-com:office:office" xmlns:v="urn:schemas-microsoft-com:vml" id="Straight Connector 1"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19.05pt,654.1pt" to="588.5pt,654.1pt" w14:anchorId="04D1B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">
                <w10:wrap xmlns:w10="urn:schemas-microsoft-com:office:word" anchorx="page" anchory="page"/>
              </v:line>
            </w:pict>
          </mc:Fallback>
        </mc:AlternateContent>
      </w:r>
    </w:p>
    <w:p w:rsidR="00BF06E0" w:rsidP="0029551C" w:rsidRDefault="0029551C" w14:paraId="23C7A999" w14:textId="08506934">
      <w:pPr>
        <w:spacing w:before="739" w:after="54" w:line="224" w:lineRule="exact"/>
        <w:ind w:left="72"/>
        <w:textAlignment w:val="baseline"/>
        <w:rPr>
          <w:rFonts w:ascii="Arial" w:hAnsi="Arial" w:eastAsia="Arial"/>
          <w:color w:val="000000"/>
          <w:spacing w:val="1"/>
          <w:sz w:val="16"/>
        </w:rPr>
      </w:pPr>
      <w:r>
        <w:lastRenderedPageBreak/>
        <w:pict w14:anchorId="111376F2">
          <v:line id="_x0000_s1027" style="position:absolute;left:0;text-align:left;z-index:251659776;mso-position-horizontal-relative:page;mso-position-vertical-relative:page" strokeweight=".5pt" from="24pt,-57.9pt" to="588.55pt,-57.9pt">
            <w10:wrap anchorx="page" anchory="page"/>
          </v:line>
        </w:pict>
      </w:r>
      <w:r>
        <w:rPr>
          <w:rFonts w:ascii="Arial" w:hAnsi="Arial" w:eastAsia="Arial"/>
          <w:color w:val="000000"/>
          <w:spacing w:val="1"/>
          <w:sz w:val="16"/>
        </w:rPr>
        <w:t xml:space="preserve">form </w:t>
      </w:r>
      <w:r>
        <w:rPr>
          <w:rFonts w:ascii="Arial" w:hAnsi="Arial" w:eastAsia="Arial"/>
          <w:b/>
          <w:color w:val="000000"/>
          <w:spacing w:val="1"/>
          <w:sz w:val="16"/>
        </w:rPr>
        <w:t xml:space="preserve">HUD-92561 </w:t>
      </w:r>
      <w:r>
        <w:rPr>
          <w:rFonts w:ascii="Arial" w:hAnsi="Arial" w:eastAsia="Arial"/>
          <w:color w:val="000000"/>
          <w:spacing w:val="1"/>
          <w:sz w:val="16"/>
        </w:rPr>
        <w:t>(</w:t>
      </w:r>
      <w:r xmlns:w="http://schemas.openxmlformats.org/wordprocessingml/2006/main" w:rsidR="00FF0090">
        <w:rPr>
          <w:rFonts w:ascii="Arial" w:hAnsi="Arial" w:eastAsia="Arial"/>
          <w:color w:val="000000"/>
          <w:spacing w:val="1"/>
          <w:sz w:val="16"/>
        </w:rPr>
        <w:t>2</w:t>
      </w:r>
      <w:r>
        <w:rPr>
          <w:rFonts w:ascii="Arial" w:hAnsi="Arial" w:eastAsia="Arial"/>
          <w:color w:val="000000"/>
          <w:spacing w:val="1"/>
          <w:sz w:val="16"/>
        </w:rPr>
        <w:t>/</w:t>
      </w:r>
      <w:r xmlns:w="http://schemas.openxmlformats.org/wordprocessingml/2006/main" w:rsidR="00FF0090">
        <w:rPr>
          <w:rFonts w:ascii="Arial" w:hAnsi="Arial" w:eastAsia="Arial"/>
          <w:color w:val="000000"/>
          <w:spacing w:val="1"/>
          <w:sz w:val="16"/>
        </w:rPr>
        <w:t>2020</w:t>
      </w:r>
      <w:r>
        <w:rPr>
          <w:rFonts w:ascii="Arial" w:hAnsi="Arial" w:eastAsia="Arial"/>
          <w:color w:val="000000"/>
          <w:spacing w:val="1"/>
          <w:sz w:val="16"/>
        </w:rPr>
        <w:t>)</w:t>
      </w:r>
    </w:p>
    <w:p w:rsidR="00BF06E0" w:rsidRDefault="0029551C" w14:paraId="3DC21917" w14:textId="09D418C5">
      <w:pPr>
        <w:tabs>
          <w:tab w:val="left" w:pos="5184"/>
          <w:tab w:val="right" w:pos="11376"/>
        </w:tabs>
        <w:spacing w:line="167" w:lineRule="exact"/>
        <w:ind w:left="72"/>
        <w:textAlignment w:val="baseline"/>
        <w:rPr>
          <w:rFonts w:ascii="Arial" w:hAnsi="Arial" w:eastAsia="Arial"/>
          <w:color w:val="000000"/>
          <w:sz w:val="16"/>
        </w:rPr>
      </w:pPr>
      <w:r>
        <w:rPr>
          <w:rFonts w:ascii="Arial" w:hAnsi="Arial" w:eastAsia="Arial"/>
          <w:color w:val="000000"/>
          <w:sz w:val="16"/>
        </w:rPr>
        <w:t>Previous editions are obsolete.</w:t>
      </w:r>
      <w:r>
        <w:rPr>
          <w:rFonts w:ascii="Arial" w:hAnsi="Arial" w:eastAsia="Arial"/>
          <w:color w:val="000000"/>
          <w:sz w:val="16"/>
        </w:rPr>
        <w:tab/>
        <w:t>Page 1 of</w:t>
      </w:r>
      <w:r>
        <w:rPr>
          <w:rFonts w:ascii="Arial" w:hAnsi="Arial" w:eastAsia="Arial"/>
          <w:color w:val="000000"/>
          <w:sz w:val="16"/>
        </w:rPr>
        <w:tab/>
        <w:t>ref Handbook</w:t>
      </w:r>
      <w:r>
        <w:rPr>
          <w:rFonts w:ascii="Arial" w:hAnsi="Arial" w:eastAsia="Arial"/>
          <w:color w:val="000000"/>
          <w:sz w:val="16"/>
        </w:rPr>
        <w:t xml:space="preserve"> 4000.</w:t>
      </w:r>
      <w:r xmlns:w="http://schemas.openxmlformats.org/wordprocessingml/2006/main" w:rsidR="00FF0090">
        <w:rPr>
          <w:rFonts w:ascii="Arial" w:hAnsi="Arial" w:eastAsia="Arial"/>
          <w:color w:val="000000"/>
          <w:sz w:val="16"/>
        </w:rPr>
        <w:t>1</w:t>
      </w:r>
    </w:p>
    <w:sectPr w:rsidR="00BF06E0">
      <w:type w:val="continuous"/>
      <w:pgSz w:w="12240" w:h="15840"/>
      <w:pgMar w:top="438" w:right="470" w:bottom="190" w:left="3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ber, Erica A">
    <w15:presenceInfo w15:providerId="AD" w15:userId="S::Erica.A.Garber@hud.gov::77b1ee18-9a04-405b-8a4c-bdf6f7079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trackRevisions/>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F06E0"/>
    <w:rsid w:val="000F1168"/>
    <w:rsid w:val="0029551C"/>
    <w:rsid w:val="00BF06E0"/>
    <w:rsid w:val="00FF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26E12C1"/>
  <w15:docId w15:val="{3E10167F-713B-4B48-BDFC-0E3978C8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168"/>
    <w:rPr>
      <w:rFonts w:ascii="Segoe UI" w:hAnsi="Segoe UI" w:cs="Segoe UI"/>
      <w:sz w:val="18"/>
      <w:szCs w:val="18"/>
    </w:rPr>
  </w:style>
  <w:style w:type="paragraph" w:customStyle="1" w:styleId="Default">
    <w:name w:val="Default"/>
    <w:rsid w:val="000F1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Garber, Erica A</cp:lastModifiedBy>
  <cp:revision>2</cp:revision>
  <dcterms:created xsi:type="dcterms:W3CDTF">2020-07-15T13:11:00Z</dcterms:created>
  <dcterms:modified xsi:type="dcterms:W3CDTF">2020-07-15T13:43:00Z</dcterms:modified>
</cp:coreProperties>
</file>