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752B" w:rsidR="005D752B" w:rsidP="005D752B" w:rsidRDefault="005D752B" w14:paraId="124DC582" w14:textId="77777777">
      <w:pPr>
        <w:tabs>
          <w:tab w:val="center" w:pos="4680"/>
        </w:tabs>
        <w:jc w:val="right"/>
        <w:rPr>
          <w:b/>
        </w:rPr>
      </w:pPr>
    </w:p>
    <w:p w:rsidR="003B1B99" w:rsidP="003B1B99" w:rsidRDefault="003B1B99" w14:paraId="4C9EC16D" w14:textId="77777777">
      <w:pPr>
        <w:tabs>
          <w:tab w:val="center" w:pos="4680"/>
        </w:tabs>
        <w:jc w:val="center"/>
        <w:rPr>
          <w:b/>
          <w:bCs/>
        </w:rPr>
      </w:pPr>
      <w:r>
        <w:rPr>
          <w:b/>
          <w:bCs/>
        </w:rPr>
        <w:t>SUPPORTING STATEMENT</w:t>
      </w:r>
    </w:p>
    <w:p w:rsidR="003B1B99" w:rsidP="003B1B99" w:rsidRDefault="003B1B99" w14:paraId="016F4B18" w14:textId="77777777">
      <w:pPr>
        <w:tabs>
          <w:tab w:val="center" w:pos="4680"/>
        </w:tabs>
      </w:pPr>
      <w:r>
        <w:rPr>
          <w:b/>
          <w:bCs/>
        </w:rPr>
        <w:tab/>
        <w:t>ENVIRONMENTAL PROTECTION AGENCY</w:t>
      </w:r>
    </w:p>
    <w:p w:rsidR="003B1B99" w:rsidP="003B1B99" w:rsidRDefault="003B1B99" w14:paraId="25A078B0" w14:textId="77777777">
      <w:pPr>
        <w:tabs>
          <w:tab w:val="center" w:pos="4680"/>
        </w:tabs>
      </w:pPr>
    </w:p>
    <w:p w:rsidR="009F25F8" w:rsidRDefault="009F25F8" w14:paraId="1842CEC9" w14:textId="77777777">
      <w:pPr>
        <w:rPr>
          <w:rFonts w:ascii="CG Times" w:hAnsi="CG Times"/>
        </w:rPr>
      </w:pPr>
    </w:p>
    <w:p w:rsidR="009F25F8" w:rsidRDefault="009F25F8" w14:paraId="5603A1A3" w14:textId="77777777">
      <w:pPr>
        <w:rPr>
          <w:rFonts w:ascii="CG Times" w:hAnsi="CG Times"/>
        </w:rPr>
      </w:pPr>
      <w:r>
        <w:rPr>
          <w:rFonts w:ascii="CG Times" w:hAnsi="CG Times"/>
          <w:b/>
        </w:rPr>
        <w:t>1.</w:t>
      </w:r>
      <w:r>
        <w:rPr>
          <w:rFonts w:ascii="CG Times" w:hAnsi="CG Times"/>
          <w:b/>
        </w:rPr>
        <w:tab/>
        <w:t>Identification of the Information Collection</w:t>
      </w:r>
    </w:p>
    <w:p w:rsidR="009F25F8" w:rsidRDefault="009F25F8" w14:paraId="645CDDA4" w14:textId="77777777">
      <w:pPr>
        <w:rPr>
          <w:rFonts w:ascii="CG Times" w:hAnsi="CG Times"/>
        </w:rPr>
      </w:pPr>
    </w:p>
    <w:p w:rsidRPr="00DD18A6" w:rsidR="004F110E" w:rsidP="004F110E" w:rsidRDefault="004F110E" w14:paraId="59AFC2A1" w14:textId="4226E253">
      <w:pPr>
        <w:ind w:firstLine="720"/>
        <w:rPr>
          <w:b/>
          <w:bCs/>
        </w:rPr>
      </w:pPr>
      <w:r w:rsidRPr="00DD18A6">
        <w:rPr>
          <w:b/>
          <w:bCs/>
        </w:rPr>
        <w:t>1(</w:t>
      </w:r>
      <w:r w:rsidRPr="00DD18A6" w:rsidR="00253979">
        <w:rPr>
          <w:b/>
          <w:bCs/>
        </w:rPr>
        <w:t>a) Title</w:t>
      </w:r>
      <w:r w:rsidRPr="00DD18A6">
        <w:rPr>
          <w:b/>
          <w:bCs/>
        </w:rPr>
        <w:t xml:space="preserve"> of the Information Collection</w:t>
      </w:r>
    </w:p>
    <w:p w:rsidR="009F25F8" w:rsidRDefault="009F25F8" w14:paraId="46CA8376" w14:textId="77777777">
      <w:pPr>
        <w:rPr>
          <w:rFonts w:ascii="CG Times" w:hAnsi="CG Times"/>
        </w:rPr>
      </w:pPr>
    </w:p>
    <w:p w:rsidR="009F25F8" w:rsidRDefault="009F25F8" w14:paraId="62223210" w14:textId="5C830A54">
      <w:pPr>
        <w:rPr>
          <w:rFonts w:ascii="CG Times" w:hAnsi="CG Times"/>
        </w:rPr>
      </w:pPr>
      <w:r>
        <w:rPr>
          <w:rFonts w:ascii="CG Times" w:hAnsi="CG Times"/>
        </w:rPr>
        <w:tab/>
        <w:t>National Volatile Organic Compound Emission Standards for Consumer Products</w:t>
      </w:r>
      <w:r w:rsidR="004F110E">
        <w:rPr>
          <w:rFonts w:ascii="CG Times" w:hAnsi="CG Times"/>
        </w:rPr>
        <w:t xml:space="preserve"> (40 </w:t>
      </w:r>
      <w:r w:rsidR="00B32FDD">
        <w:rPr>
          <w:rFonts w:ascii="CG Times" w:hAnsi="CG Times"/>
        </w:rPr>
        <w:t xml:space="preserve">CFR </w:t>
      </w:r>
      <w:r w:rsidR="00B13CAF">
        <w:rPr>
          <w:rFonts w:ascii="CG Times" w:hAnsi="CG Times"/>
        </w:rPr>
        <w:t>P</w:t>
      </w:r>
      <w:r w:rsidRPr="00592612" w:rsidR="004F110E">
        <w:rPr>
          <w:rFonts w:ascii="CG Times" w:hAnsi="CG Times"/>
        </w:rPr>
        <w:t xml:space="preserve">art </w:t>
      </w:r>
      <w:r w:rsidRPr="00592612" w:rsidR="00592612">
        <w:rPr>
          <w:rFonts w:ascii="CG Times" w:hAnsi="CG Times"/>
        </w:rPr>
        <w:t>59</w:t>
      </w:r>
      <w:r w:rsidR="00B32FDD">
        <w:rPr>
          <w:rFonts w:ascii="CG Times" w:hAnsi="CG Times"/>
        </w:rPr>
        <w:t xml:space="preserve">, </w:t>
      </w:r>
      <w:r w:rsidR="00B13CAF">
        <w:rPr>
          <w:rFonts w:ascii="CG Times" w:hAnsi="CG Times"/>
        </w:rPr>
        <w:t>S</w:t>
      </w:r>
      <w:r w:rsidRPr="00592612" w:rsidR="004F110E">
        <w:rPr>
          <w:rFonts w:ascii="CG Times" w:hAnsi="CG Times"/>
        </w:rPr>
        <w:t xml:space="preserve">ubpart </w:t>
      </w:r>
      <w:r w:rsidRPr="00592612" w:rsidR="00592612">
        <w:rPr>
          <w:rFonts w:ascii="CG Times" w:hAnsi="CG Times"/>
        </w:rPr>
        <w:t>C</w:t>
      </w:r>
      <w:r w:rsidRPr="00592612" w:rsidR="004F110E">
        <w:rPr>
          <w:rFonts w:ascii="CG Times" w:hAnsi="CG Times"/>
        </w:rPr>
        <w:t>) (Renewal)</w:t>
      </w:r>
      <w:r w:rsidR="00B32FDD">
        <w:rPr>
          <w:rFonts w:ascii="CG Times" w:hAnsi="CG Times"/>
        </w:rPr>
        <w:t xml:space="preserve">, </w:t>
      </w:r>
      <w:r w:rsidR="00CF799F">
        <w:rPr>
          <w:rFonts w:ascii="CG Times" w:hAnsi="CG Times"/>
        </w:rPr>
        <w:t>EPA ICR No. 1764.0</w:t>
      </w:r>
      <w:r w:rsidR="00BA15D0">
        <w:rPr>
          <w:rFonts w:ascii="CG Times" w:hAnsi="CG Times"/>
        </w:rPr>
        <w:t>8</w:t>
      </w:r>
      <w:r w:rsidR="00CF799F">
        <w:rPr>
          <w:rFonts w:ascii="CG Times" w:hAnsi="CG Times"/>
        </w:rPr>
        <w:t xml:space="preserve">, </w:t>
      </w:r>
      <w:r w:rsidR="00B32FDD">
        <w:rPr>
          <w:rFonts w:ascii="CG Times" w:hAnsi="CG Times"/>
        </w:rPr>
        <w:t>OMB Control N</w:t>
      </w:r>
      <w:r w:rsidR="00CF799F">
        <w:rPr>
          <w:rFonts w:ascii="CG Times" w:hAnsi="CG Times"/>
        </w:rPr>
        <w:t>o.</w:t>
      </w:r>
      <w:r w:rsidR="00B32FDD">
        <w:rPr>
          <w:rFonts w:ascii="CG Times" w:hAnsi="CG Times"/>
        </w:rPr>
        <w:t xml:space="preserve"> 2</w:t>
      </w:r>
      <w:r w:rsidR="00283102">
        <w:rPr>
          <w:rFonts w:ascii="CG Times" w:hAnsi="CG Times"/>
        </w:rPr>
        <w:t>060-0348</w:t>
      </w:r>
      <w:r w:rsidR="00CF799F">
        <w:rPr>
          <w:rFonts w:ascii="CG Times" w:hAnsi="CG Times"/>
        </w:rPr>
        <w:t>.</w:t>
      </w:r>
    </w:p>
    <w:p w:rsidR="009F25F8" w:rsidRDefault="009F25F8" w14:paraId="54E774BD" w14:textId="77777777">
      <w:pPr>
        <w:rPr>
          <w:rFonts w:ascii="CG Times" w:hAnsi="CG Times"/>
        </w:rPr>
      </w:pPr>
    </w:p>
    <w:p w:rsidRPr="00DD18A6" w:rsidR="004F110E" w:rsidP="004F110E" w:rsidRDefault="004F110E" w14:paraId="4E766A33" w14:textId="4EFF790B">
      <w:pPr>
        <w:ind w:firstLine="720"/>
      </w:pPr>
      <w:r w:rsidRPr="00DD18A6">
        <w:rPr>
          <w:b/>
          <w:bCs/>
        </w:rPr>
        <w:t>1(</w:t>
      </w:r>
      <w:r w:rsidRPr="00DD18A6" w:rsidR="00253979">
        <w:rPr>
          <w:b/>
          <w:bCs/>
        </w:rPr>
        <w:t>b) Short</w:t>
      </w:r>
      <w:r w:rsidRPr="00DD18A6">
        <w:rPr>
          <w:b/>
          <w:bCs/>
        </w:rPr>
        <w:t xml:space="preserve"> Characterization/Abstract</w:t>
      </w:r>
    </w:p>
    <w:p w:rsidR="009F25F8" w:rsidRDefault="009F25F8" w14:paraId="2FD503D0" w14:textId="77777777">
      <w:pPr>
        <w:rPr>
          <w:rFonts w:ascii="CG Times" w:hAnsi="CG Times"/>
        </w:rPr>
      </w:pPr>
    </w:p>
    <w:p w:rsidRPr="008066E2" w:rsidR="009F25F8" w:rsidRDefault="009F25F8" w14:paraId="1A0021E0" w14:textId="77777777">
      <w:pPr>
        <w:rPr>
          <w:rFonts w:ascii="CG Times" w:hAnsi="CG Times"/>
          <w:b/>
        </w:rPr>
      </w:pPr>
      <w:r>
        <w:rPr>
          <w:rFonts w:ascii="CG Times" w:hAnsi="CG Times"/>
          <w:i/>
        </w:rPr>
        <w:tab/>
      </w:r>
      <w:r w:rsidRPr="008066E2">
        <w:rPr>
          <w:rFonts w:ascii="CG Times" w:hAnsi="CG Times"/>
          <w:b/>
        </w:rPr>
        <w:t>(i)</w:t>
      </w:r>
      <w:r w:rsidRPr="008066E2">
        <w:rPr>
          <w:rFonts w:ascii="CG Times" w:hAnsi="CG Times"/>
          <w:b/>
        </w:rPr>
        <w:tab/>
        <w:t xml:space="preserve">Type of collection  </w:t>
      </w:r>
    </w:p>
    <w:p w:rsidR="009F25F8" w:rsidRDefault="009F25F8" w14:paraId="122043A7" w14:textId="77777777">
      <w:pPr>
        <w:rPr>
          <w:rFonts w:ascii="CG Times" w:hAnsi="CG Times"/>
        </w:rPr>
      </w:pPr>
    </w:p>
    <w:p w:rsidR="009F25F8" w:rsidRDefault="009F25F8" w14:paraId="7AD016C3" w14:textId="256E05E4">
      <w:pPr>
        <w:rPr>
          <w:rFonts w:ascii="CG Times" w:hAnsi="CG Times"/>
        </w:rPr>
      </w:pPr>
      <w:r>
        <w:rPr>
          <w:rFonts w:ascii="CG Times" w:hAnsi="CG Times"/>
        </w:rPr>
        <w:tab/>
        <w:t>The information collection includes initial reports and periodic recordkeeping necessary for the EPA to ensure compliance with the federal standards for consumer products.  Respondents are manufacturers</w:t>
      </w:r>
      <w:r w:rsidR="00253979">
        <w:rPr>
          <w:rFonts w:ascii="CG Times" w:hAnsi="CG Times"/>
        </w:rPr>
        <w:t xml:space="preserve">, </w:t>
      </w:r>
      <w:r>
        <w:rPr>
          <w:rFonts w:ascii="CG Times" w:hAnsi="CG Times"/>
        </w:rPr>
        <w:t>importers</w:t>
      </w:r>
      <w:r w:rsidR="00003BA1">
        <w:rPr>
          <w:rFonts w:ascii="CG Times" w:hAnsi="CG Times"/>
        </w:rPr>
        <w:t xml:space="preserve"> and named distributors</w:t>
      </w:r>
      <w:r>
        <w:rPr>
          <w:rFonts w:ascii="CG Times" w:hAnsi="CG Times"/>
        </w:rPr>
        <w:t xml:space="preserve"> of consumer products.</w:t>
      </w:r>
    </w:p>
    <w:p w:rsidR="009F25F8" w:rsidRDefault="009F25F8" w14:paraId="1C06206B" w14:textId="77777777">
      <w:pPr>
        <w:rPr>
          <w:rFonts w:ascii="CG Times" w:hAnsi="CG Times"/>
        </w:rPr>
      </w:pPr>
    </w:p>
    <w:p w:rsidR="009F25F8" w:rsidRDefault="009F25F8" w14:paraId="321659CD" w14:textId="15B22B64">
      <w:pPr>
        <w:rPr>
          <w:rFonts w:ascii="CG Times" w:hAnsi="CG Times"/>
        </w:rPr>
      </w:pPr>
      <w:r>
        <w:rPr>
          <w:rFonts w:ascii="CG Times" w:hAnsi="CG Times"/>
        </w:rPr>
        <w:tab/>
        <w:t xml:space="preserve">The Office of Management and Budget (OMB) approved the previous ICR </w:t>
      </w:r>
      <w:r w:rsidR="008B54BC">
        <w:rPr>
          <w:rFonts w:ascii="CG Times" w:hAnsi="CG Times"/>
        </w:rPr>
        <w:t xml:space="preserve">(EPA ICR number </w:t>
      </w:r>
      <w:r>
        <w:rPr>
          <w:rFonts w:ascii="CG Times" w:hAnsi="CG Times"/>
        </w:rPr>
        <w:t>1764.0</w:t>
      </w:r>
      <w:r w:rsidR="00BA15D0">
        <w:rPr>
          <w:rFonts w:ascii="CG Times" w:hAnsi="CG Times"/>
        </w:rPr>
        <w:t>7</w:t>
      </w:r>
      <w:r w:rsidR="008B54BC">
        <w:rPr>
          <w:rFonts w:ascii="CG Times" w:hAnsi="CG Times"/>
        </w:rPr>
        <w:t>)</w:t>
      </w:r>
      <w:r w:rsidR="000F66BB">
        <w:rPr>
          <w:rFonts w:ascii="CG Times" w:hAnsi="CG Times"/>
        </w:rPr>
        <w:t xml:space="preserve"> with</w:t>
      </w:r>
      <w:r w:rsidR="00DC29DC">
        <w:rPr>
          <w:rFonts w:ascii="CG Times" w:hAnsi="CG Times"/>
        </w:rPr>
        <w:t xml:space="preserve"> </w:t>
      </w:r>
      <w:r w:rsidR="00B32FDD">
        <w:rPr>
          <w:rFonts w:ascii="CG Times" w:hAnsi="CG Times"/>
        </w:rPr>
        <w:t xml:space="preserve">the following </w:t>
      </w:r>
      <w:r>
        <w:rPr>
          <w:rFonts w:ascii="CG Times" w:hAnsi="CG Times"/>
        </w:rPr>
        <w:t>terms of clearance</w:t>
      </w:r>
      <w:r w:rsidR="000F66BB">
        <w:rPr>
          <w:rFonts w:ascii="CG Times" w:hAnsi="CG Times"/>
        </w:rPr>
        <w:t>.</w:t>
      </w:r>
    </w:p>
    <w:p w:rsidR="00B32FDD" w:rsidRDefault="00B32FDD" w14:paraId="1E7FD867" w14:textId="77777777">
      <w:pPr>
        <w:rPr>
          <w:rFonts w:ascii="CG Times" w:hAnsi="CG Times"/>
        </w:rPr>
      </w:pPr>
    </w:p>
    <w:p w:rsidR="00B32FDD" w:rsidRDefault="00B32FDD" w14:paraId="299DB379" w14:textId="77777777">
      <w:r>
        <w:rPr>
          <w:rFonts w:ascii="CG Times" w:hAnsi="CG Times"/>
        </w:rPr>
        <w:tab/>
        <w:t xml:space="preserve">Terms of Clearance: </w:t>
      </w:r>
      <w:r>
        <w:t>When this ICR is resubmitted for renewal, EPA should review the respondent burden and universe to verify these estimates have been updated. EPA should also review the estimates of the annual hour burden and verify they have been updated.</w:t>
      </w:r>
    </w:p>
    <w:p w:rsidR="00B32FDD" w:rsidRDefault="00B32FDD" w14:paraId="21FAEA72" w14:textId="77777777"/>
    <w:p w:rsidR="00B32FDD" w:rsidRDefault="00B32FDD" w14:paraId="3200E7D0" w14:textId="77777777">
      <w:pPr>
        <w:rPr>
          <w:rFonts w:ascii="CG Times" w:hAnsi="CG Times"/>
        </w:rPr>
      </w:pPr>
      <w:r>
        <w:tab/>
        <w:t>EPA has complied with these Terms of Clearance.</w:t>
      </w:r>
    </w:p>
    <w:p w:rsidR="000F66BB" w:rsidRDefault="000F66BB" w14:paraId="67C9EC94" w14:textId="77777777">
      <w:pPr>
        <w:rPr>
          <w:rFonts w:ascii="CG Times" w:hAnsi="CG Times"/>
        </w:rPr>
      </w:pPr>
    </w:p>
    <w:p w:rsidRPr="008066E2" w:rsidR="009F25F8" w:rsidRDefault="009F25F8" w14:paraId="4885D7AF" w14:textId="77777777">
      <w:pPr>
        <w:rPr>
          <w:rFonts w:ascii="CG Times" w:hAnsi="CG Times"/>
          <w:b/>
        </w:rPr>
      </w:pPr>
      <w:r>
        <w:rPr>
          <w:rFonts w:ascii="CG Times" w:hAnsi="CG Times"/>
          <w:i/>
        </w:rPr>
        <w:tab/>
      </w:r>
      <w:r w:rsidRPr="008066E2">
        <w:rPr>
          <w:rFonts w:ascii="CG Times" w:hAnsi="CG Times"/>
          <w:b/>
        </w:rPr>
        <w:t>(ii)</w:t>
      </w:r>
      <w:r w:rsidRPr="008066E2">
        <w:rPr>
          <w:rFonts w:ascii="CG Times" w:hAnsi="CG Times"/>
          <w:b/>
        </w:rPr>
        <w:tab/>
        <w:t>Content of reports</w:t>
      </w:r>
    </w:p>
    <w:p w:rsidR="009F25F8" w:rsidRDefault="009F25F8" w14:paraId="51B04052" w14:textId="77777777">
      <w:pPr>
        <w:rPr>
          <w:rFonts w:ascii="CG Times" w:hAnsi="CG Times"/>
        </w:rPr>
      </w:pPr>
    </w:p>
    <w:p w:rsidR="009F25F8" w:rsidRDefault="009F25F8" w14:paraId="71A06B45" w14:textId="77777777">
      <w:pPr>
        <w:rPr>
          <w:rFonts w:ascii="CG Times" w:hAnsi="CG Times"/>
        </w:rPr>
      </w:pPr>
      <w:r>
        <w:rPr>
          <w:rFonts w:ascii="CG Times" w:hAnsi="CG Times"/>
        </w:rPr>
        <w:tab/>
        <w:t xml:space="preserve">All manufacturers and importers of consumer products subject to this rule must submit an initial report by the compliance date of the rule.  The </w:t>
      </w:r>
      <w:r w:rsidR="00C163D6">
        <w:rPr>
          <w:rFonts w:ascii="CG Times" w:hAnsi="CG Times"/>
        </w:rPr>
        <w:t>“</w:t>
      </w:r>
      <w:r>
        <w:rPr>
          <w:rFonts w:ascii="CG Times" w:hAnsi="CG Times"/>
        </w:rPr>
        <w:t>Initial Notification Report</w:t>
      </w:r>
      <w:r w:rsidR="00C163D6">
        <w:rPr>
          <w:rFonts w:ascii="CG Times" w:hAnsi="CG Times"/>
        </w:rPr>
        <w:t>”</w:t>
      </w:r>
      <w:r>
        <w:rPr>
          <w:rFonts w:ascii="CG Times" w:hAnsi="CG Times"/>
        </w:rPr>
        <w:t xml:space="preserve"> must include (1) company name; (2) list of affected product categories; (3) location of corporate headquarters; (4) location where formulation and batch records are maintained; (5) description of any date codes used on product labeling; and (6) name, title, and signature of the certifying company official. </w:t>
      </w:r>
    </w:p>
    <w:p w:rsidR="009F25F8" w:rsidRDefault="009F25F8" w14:paraId="32401BF8" w14:textId="77777777">
      <w:pPr>
        <w:rPr>
          <w:rFonts w:ascii="CG Times" w:hAnsi="CG Times"/>
        </w:rPr>
      </w:pPr>
    </w:p>
    <w:p w:rsidR="00B042CD" w:rsidRDefault="009F25F8" w14:paraId="607DD421" w14:textId="77777777">
      <w:pPr>
        <w:rPr>
          <w:rFonts w:ascii="CG Times" w:hAnsi="CG Times"/>
        </w:rPr>
      </w:pPr>
      <w:r>
        <w:rPr>
          <w:rFonts w:ascii="CG Times" w:hAnsi="CG Times"/>
        </w:rPr>
        <w:tab/>
        <w:t xml:space="preserve">Respondents have no periodic reporting requirements.  Another reporting requirement, in addition to the initial report, is to provide an updated description of any date codes that may have been revised subsequent to submittal of the initial report. </w:t>
      </w:r>
    </w:p>
    <w:p w:rsidR="00B042CD" w:rsidRDefault="00B042CD" w14:paraId="563FEA6D" w14:textId="77777777">
      <w:pPr>
        <w:rPr>
          <w:rFonts w:ascii="CG Times" w:hAnsi="CG Times"/>
        </w:rPr>
      </w:pPr>
    </w:p>
    <w:p w:rsidR="009F25F8" w:rsidRDefault="009F25F8" w14:paraId="6D113BC6" w14:textId="77777777">
      <w:pPr>
        <w:rPr>
          <w:rFonts w:ascii="CG Times" w:hAnsi="CG Times"/>
        </w:rPr>
      </w:pPr>
      <w:r>
        <w:rPr>
          <w:rFonts w:ascii="CG Times" w:hAnsi="CG Times"/>
        </w:rPr>
        <w:tab/>
        <w:t xml:space="preserve">Respondents seeking a variance must </w:t>
      </w:r>
      <w:proofErr w:type="gramStart"/>
      <w:r>
        <w:rPr>
          <w:rFonts w:ascii="CG Times" w:hAnsi="CG Times"/>
        </w:rPr>
        <w:t>submit an application</w:t>
      </w:r>
      <w:proofErr w:type="gramEnd"/>
      <w:r>
        <w:rPr>
          <w:rFonts w:ascii="CG Times" w:hAnsi="CG Times"/>
        </w:rPr>
        <w:t xml:space="preserve"> which provides information to EPA necessary in determining whether to grant the variance.  The application would include the specific grounds on which the variance is sought, proposed date by which the requirements of the rule will be met, and a plan for achieving compliance. </w:t>
      </w:r>
    </w:p>
    <w:p w:rsidR="009F25F8" w:rsidRDefault="009F25F8" w14:paraId="492F1583" w14:textId="77777777">
      <w:pPr>
        <w:rPr>
          <w:rFonts w:ascii="CG Times" w:hAnsi="CG Times"/>
        </w:rPr>
      </w:pPr>
    </w:p>
    <w:p w:rsidR="009F25F8" w:rsidRDefault="009F25F8" w14:paraId="2E5922B9" w14:textId="77777777">
      <w:pPr>
        <w:rPr>
          <w:rFonts w:ascii="CG Times" w:hAnsi="CG Times"/>
        </w:rPr>
      </w:pPr>
      <w:r>
        <w:rPr>
          <w:rFonts w:ascii="CG Times" w:hAnsi="CG Times"/>
        </w:rPr>
        <w:lastRenderedPageBreak/>
        <w:tab/>
        <w:t xml:space="preserve">Supporting documentation is required of companies who wish to market a product subject to the </w:t>
      </w:r>
      <w:r w:rsidR="00C163D6">
        <w:rPr>
          <w:rFonts w:ascii="CG Times" w:hAnsi="CG Times"/>
        </w:rPr>
        <w:t>“</w:t>
      </w:r>
      <w:r>
        <w:rPr>
          <w:rFonts w:ascii="CG Times" w:hAnsi="CG Times"/>
        </w:rPr>
        <w:t>innovative products</w:t>
      </w:r>
      <w:r w:rsidR="00C163D6">
        <w:rPr>
          <w:rFonts w:ascii="CG Times" w:hAnsi="CG Times"/>
        </w:rPr>
        <w:t>”</w:t>
      </w:r>
      <w:r>
        <w:rPr>
          <w:rFonts w:ascii="CG Times" w:hAnsi="CG Times"/>
        </w:rPr>
        <w:t xml:space="preserve"> provisions of the rule.  This documentation includes information on VOC emissions from the use of the product as compared to emissions from a product formulated in compliance with the table of standards.</w:t>
      </w:r>
    </w:p>
    <w:p w:rsidR="009F25F8" w:rsidRDefault="009F25F8" w14:paraId="2C95EEC5" w14:textId="77777777">
      <w:pPr>
        <w:rPr>
          <w:rFonts w:ascii="CG Times" w:hAnsi="CG Times"/>
        </w:rPr>
      </w:pPr>
    </w:p>
    <w:p w:rsidR="009F25F8" w:rsidRDefault="009F25F8" w14:paraId="0EF5D40F" w14:textId="77777777">
      <w:pPr>
        <w:rPr>
          <w:rFonts w:ascii="CG Times" w:hAnsi="CG Times"/>
        </w:rPr>
      </w:pPr>
      <w:r>
        <w:rPr>
          <w:rFonts w:ascii="CG Times" w:hAnsi="CG Times"/>
        </w:rPr>
        <w:tab/>
        <w:t>The rule requires that the labels of all subject consumer products display the date of manufacture.  However, there should be no additional burden imposed due to this labeling requirement because manufacturers routinely date-code their products.  The date can be in coded form.  All manufacturers and importers of subject products must submit an explanation of all date codes used.  Date code explanations must be submitted with the initial report.  Thereafter, respondents must submit explanations of any new date code within 30 days of its first use.</w:t>
      </w:r>
    </w:p>
    <w:p w:rsidR="009F25F8" w:rsidRDefault="009F25F8" w14:paraId="07D50AC9" w14:textId="77777777">
      <w:pPr>
        <w:rPr>
          <w:rFonts w:ascii="CG Times" w:hAnsi="CG Times"/>
        </w:rPr>
      </w:pPr>
    </w:p>
    <w:p w:rsidRPr="008066E2" w:rsidR="009F25F8" w:rsidRDefault="009F25F8" w14:paraId="130B7180" w14:textId="77777777">
      <w:pPr>
        <w:rPr>
          <w:rFonts w:ascii="CG Times" w:hAnsi="CG Times"/>
          <w:b/>
        </w:rPr>
      </w:pPr>
      <w:r>
        <w:rPr>
          <w:rFonts w:ascii="CG Times" w:hAnsi="CG Times"/>
          <w:i/>
        </w:rPr>
        <w:tab/>
      </w:r>
      <w:r w:rsidRPr="008066E2">
        <w:rPr>
          <w:rFonts w:ascii="CG Times" w:hAnsi="CG Times"/>
          <w:b/>
        </w:rPr>
        <w:t>(iii)</w:t>
      </w:r>
      <w:r w:rsidRPr="008066E2">
        <w:rPr>
          <w:rFonts w:ascii="CG Times" w:hAnsi="CG Times"/>
          <w:b/>
        </w:rPr>
        <w:tab/>
        <w:t xml:space="preserve">Recordkeeping requirements </w:t>
      </w:r>
    </w:p>
    <w:p w:rsidR="009F25F8" w:rsidRDefault="009F25F8" w14:paraId="390E02FB" w14:textId="77777777">
      <w:pPr>
        <w:rPr>
          <w:rFonts w:ascii="CG Times" w:hAnsi="CG Times"/>
        </w:rPr>
      </w:pPr>
    </w:p>
    <w:p w:rsidR="009F25F8" w:rsidRDefault="009F25F8" w14:paraId="69953BF6" w14:textId="77777777">
      <w:pPr>
        <w:rPr>
          <w:rFonts w:ascii="CG Times" w:hAnsi="CG Times"/>
        </w:rPr>
      </w:pPr>
      <w:r>
        <w:rPr>
          <w:rFonts w:ascii="CG Times" w:hAnsi="CG Times"/>
        </w:rPr>
        <w:tab/>
        <w:t xml:space="preserve">All manufacturers and importers of subject consumer products are required to maintain records of formulations and actual batch records for all consumer products covered by the rule.  If requested by EPA, the manufacturer or importer must demonstrate to EPA's satisfaction that actual product content adheres to the formulation(s) on record. </w:t>
      </w:r>
    </w:p>
    <w:p w:rsidR="009F25F8" w:rsidRDefault="009F25F8" w14:paraId="1D2A31F9" w14:textId="77777777">
      <w:pPr>
        <w:rPr>
          <w:rFonts w:ascii="CG Times" w:hAnsi="CG Times"/>
        </w:rPr>
      </w:pPr>
    </w:p>
    <w:p w:rsidR="009F25F8" w:rsidRDefault="009F25F8" w14:paraId="76CBDC9E" w14:textId="77777777">
      <w:pPr>
        <w:rPr>
          <w:rFonts w:ascii="CG Times" w:hAnsi="CG Times"/>
        </w:rPr>
      </w:pPr>
      <w:r>
        <w:rPr>
          <w:rFonts w:ascii="CG Times" w:hAnsi="CG Times"/>
        </w:rPr>
        <w:tab/>
        <w:t xml:space="preserve">All information is routinely kept by companies and consists of formulation data and information on ingredients used in each batch.  There </w:t>
      </w:r>
      <w:r w:rsidR="00B042CD">
        <w:rPr>
          <w:rFonts w:ascii="CG Times" w:hAnsi="CG Times"/>
        </w:rPr>
        <w:t>is</w:t>
      </w:r>
      <w:r>
        <w:rPr>
          <w:rFonts w:ascii="CG Times" w:hAnsi="CG Times"/>
        </w:rPr>
        <w:t xml:space="preserve"> no testing required to create this data, except for one-time emission testing of charcoal lighter materials formulations.</w:t>
      </w:r>
    </w:p>
    <w:p w:rsidR="009F25F8" w:rsidRDefault="009F25F8" w14:paraId="05DB9E53" w14:textId="77777777">
      <w:pPr>
        <w:rPr>
          <w:rFonts w:ascii="CG Times" w:hAnsi="CG Times"/>
        </w:rPr>
      </w:pPr>
      <w:r>
        <w:rPr>
          <w:rFonts w:ascii="CG Times" w:hAnsi="CG Times"/>
        </w:rPr>
        <w:tab/>
      </w:r>
    </w:p>
    <w:p w:rsidR="009F25F8" w:rsidRDefault="009F25F8" w14:paraId="5555929E" w14:textId="77777777">
      <w:pPr>
        <w:rPr>
          <w:rFonts w:ascii="CG Times" w:hAnsi="CG Times"/>
        </w:rPr>
      </w:pPr>
      <w:r>
        <w:rPr>
          <w:rFonts w:ascii="CG Times" w:hAnsi="CG Times"/>
        </w:rPr>
        <w:tab/>
        <w:t>All records required under the rule must be retained for 3 years.</w:t>
      </w:r>
    </w:p>
    <w:p w:rsidR="009F25F8" w:rsidRDefault="009F25F8" w14:paraId="4EE6A7A4" w14:textId="77777777">
      <w:pPr>
        <w:rPr>
          <w:rFonts w:ascii="CG Times" w:hAnsi="CG Times"/>
        </w:rPr>
      </w:pPr>
    </w:p>
    <w:p w:rsidR="009F25F8" w:rsidRDefault="009F25F8" w14:paraId="01BA1C2B" w14:textId="77777777">
      <w:pPr>
        <w:rPr>
          <w:rFonts w:ascii="CG Times" w:hAnsi="CG Times"/>
        </w:rPr>
      </w:pPr>
      <w:r>
        <w:rPr>
          <w:rFonts w:ascii="CG Times" w:hAnsi="CG Times"/>
          <w:b/>
        </w:rPr>
        <w:t>2.</w:t>
      </w:r>
      <w:r>
        <w:rPr>
          <w:rFonts w:ascii="CG Times" w:hAnsi="CG Times"/>
          <w:b/>
        </w:rPr>
        <w:tab/>
        <w:t>Need for and Use of the Collection</w:t>
      </w:r>
    </w:p>
    <w:p w:rsidR="009F25F8" w:rsidRDefault="009F25F8" w14:paraId="5BD74C13" w14:textId="77777777">
      <w:pPr>
        <w:rPr>
          <w:rFonts w:ascii="CG Times" w:hAnsi="CG Times"/>
        </w:rPr>
      </w:pPr>
    </w:p>
    <w:p w:rsidRPr="00DD18A6" w:rsidR="004F110E" w:rsidP="004F110E" w:rsidRDefault="004F110E" w14:paraId="6D8E666B" w14:textId="30C4BB80">
      <w:pPr>
        <w:pBdr>
          <w:top w:val="single" w:color="FFFFFF" w:sz="6" w:space="0"/>
          <w:left w:val="single" w:color="FFFFFF" w:sz="6" w:space="0"/>
          <w:bottom w:val="single" w:color="FFFFFF" w:sz="6" w:space="0"/>
          <w:right w:val="single" w:color="FFFFFF" w:sz="6" w:space="0"/>
        </w:pBdr>
        <w:ind w:firstLine="720"/>
      </w:pPr>
      <w:r w:rsidRPr="00DD18A6">
        <w:rPr>
          <w:b/>
          <w:bCs/>
        </w:rPr>
        <w:t>2(</w:t>
      </w:r>
      <w:r w:rsidRPr="00DD18A6" w:rsidR="00253979">
        <w:rPr>
          <w:b/>
          <w:bCs/>
        </w:rPr>
        <w:t>a) Need</w:t>
      </w:r>
      <w:r w:rsidRPr="00DD18A6">
        <w:rPr>
          <w:b/>
          <w:bCs/>
        </w:rPr>
        <w:t>/Authority for the Collection</w:t>
      </w:r>
    </w:p>
    <w:p w:rsidR="009F25F8" w:rsidRDefault="009F25F8" w14:paraId="0AFC0ED6" w14:textId="77777777">
      <w:pPr>
        <w:rPr>
          <w:rFonts w:ascii="CG Times" w:hAnsi="CG Times"/>
        </w:rPr>
      </w:pPr>
    </w:p>
    <w:p w:rsidR="009F25F8" w:rsidRDefault="009F25F8" w14:paraId="02D1D3E1" w14:textId="77777777">
      <w:pPr>
        <w:rPr>
          <w:rFonts w:ascii="CG Times" w:hAnsi="CG Times"/>
        </w:rPr>
      </w:pPr>
      <w:r>
        <w:rPr>
          <w:rFonts w:ascii="CG Times" w:hAnsi="CG Times"/>
        </w:rPr>
        <w:tab/>
        <w:t>The EPA is required under Section 183(e) of the Clean Air Act (Act) to regulate VOC emissions from the use of consumer and commercial products.  Pursuant to Section 183(e)(3), the EPA published a list of consumer and commercial products and a schedule for their regulation on March 23, 1995 (60 FR 15264).  Consumer products were included in Group I of the list, and standards were promulgated on September 11, 1998.  In the Administrator's judgment, VOC emissions from the use of consumer products contribute to ground-level ozone formation in ozone nonattainment areas.</w:t>
      </w:r>
    </w:p>
    <w:p w:rsidR="009F25F8" w:rsidRDefault="009F25F8" w14:paraId="46BA11B0" w14:textId="77777777">
      <w:pPr>
        <w:rPr>
          <w:rFonts w:ascii="CG Times" w:hAnsi="CG Times"/>
        </w:rPr>
      </w:pPr>
    </w:p>
    <w:p w:rsidR="009F25F8" w:rsidRDefault="009F25F8" w14:paraId="6B457A8F" w14:textId="77777777">
      <w:pPr>
        <w:rPr>
          <w:rFonts w:ascii="CG Times" w:hAnsi="CG Times"/>
        </w:rPr>
      </w:pPr>
      <w:r>
        <w:rPr>
          <w:rFonts w:ascii="CG Times" w:hAnsi="CG Times"/>
        </w:rPr>
        <w:tab/>
        <w:t xml:space="preserve">The reports and recordkeeping activities required under the rule enable the EPA to determine </w:t>
      </w:r>
      <w:proofErr w:type="gramStart"/>
      <w:r>
        <w:rPr>
          <w:rFonts w:ascii="CG Times" w:hAnsi="CG Times"/>
        </w:rPr>
        <w:t>whether or not</w:t>
      </w:r>
      <w:proofErr w:type="gramEnd"/>
      <w:r>
        <w:rPr>
          <w:rFonts w:ascii="CG Times" w:hAnsi="CG Times"/>
        </w:rPr>
        <w:t xml:space="preserve"> consumer products manufactured or imported for use in the </w:t>
      </w:r>
      <w:smartTag w:uri="urn:schemas-microsoft-com:office:smarttags" w:element="place">
        <w:smartTag w:uri="urn:schemas-microsoft-com:office:smarttags" w:element="country-region">
          <w:r>
            <w:rPr>
              <w:rFonts w:ascii="CG Times" w:hAnsi="CG Times"/>
            </w:rPr>
            <w:t>U.S.</w:t>
          </w:r>
        </w:smartTag>
      </w:smartTag>
      <w:r>
        <w:rPr>
          <w:rFonts w:ascii="CG Times" w:hAnsi="CG Times"/>
        </w:rPr>
        <w:t xml:space="preserve"> meet the VOC content limits.  Minimal reporting is required.  Initial reporting consists of information needed by EPA to (1) identify the universe of manufacturers and importers subject to the rule; (2) determine the date of manufacture of products; (3) ascertain the location of formulation and batch records for purposes of compliance assurance; and (4) have on record a responsible company official as a primary contact.  Notification</w:t>
      </w:r>
      <w:r w:rsidR="00B042CD">
        <w:rPr>
          <w:rFonts w:ascii="CG Times" w:hAnsi="CG Times"/>
        </w:rPr>
        <w:t xml:space="preserve"> that a regulated entity has revised its</w:t>
      </w:r>
      <w:r>
        <w:rPr>
          <w:rFonts w:ascii="CG Times" w:hAnsi="CG Times"/>
        </w:rPr>
        <w:t xml:space="preserve"> date code</w:t>
      </w:r>
      <w:r w:rsidR="00B042CD">
        <w:rPr>
          <w:rFonts w:ascii="CG Times" w:hAnsi="CG Times"/>
        </w:rPr>
        <w:t xml:space="preserve"> system</w:t>
      </w:r>
      <w:r>
        <w:rPr>
          <w:rFonts w:ascii="CG Times" w:hAnsi="CG Times"/>
        </w:rPr>
        <w:t xml:space="preserve"> </w:t>
      </w:r>
      <w:r w:rsidR="00B042CD">
        <w:rPr>
          <w:rFonts w:ascii="CG Times" w:hAnsi="CG Times"/>
        </w:rPr>
        <w:t xml:space="preserve">will </w:t>
      </w:r>
      <w:r>
        <w:rPr>
          <w:rFonts w:ascii="CG Times" w:hAnsi="CG Times"/>
        </w:rPr>
        <w:t xml:space="preserve">enable EPA to have access to the most current codes.  </w:t>
      </w:r>
    </w:p>
    <w:p w:rsidR="009F25F8" w:rsidRDefault="009F25F8" w14:paraId="637BA6D3" w14:textId="77777777">
      <w:pPr>
        <w:rPr>
          <w:rFonts w:ascii="CG Times" w:hAnsi="CG Times"/>
        </w:rPr>
      </w:pPr>
    </w:p>
    <w:p w:rsidR="009F25F8" w:rsidRDefault="009F25F8" w14:paraId="19BBD5A1" w14:textId="77777777">
      <w:pPr>
        <w:rPr>
          <w:rFonts w:ascii="CG Times" w:hAnsi="CG Times"/>
        </w:rPr>
      </w:pPr>
      <w:r>
        <w:rPr>
          <w:rFonts w:ascii="CG Times" w:hAnsi="CG Times"/>
        </w:rPr>
        <w:lastRenderedPageBreak/>
        <w:tab/>
        <w:t xml:space="preserve">Respondents seeking a variance are required to submit an application which includes the grounds upon which the variance is being sought, the proposed date for coming into compliance, and a plan for achieving compliance.   </w:t>
      </w:r>
    </w:p>
    <w:p w:rsidR="009F25F8" w:rsidRDefault="009F25F8" w14:paraId="55FF4752" w14:textId="77777777">
      <w:pPr>
        <w:rPr>
          <w:rFonts w:ascii="CG Times" w:hAnsi="CG Times"/>
        </w:rPr>
      </w:pPr>
    </w:p>
    <w:p w:rsidR="009F25F8" w:rsidRDefault="009F25F8" w14:paraId="3D5FF9B8" w14:textId="77777777">
      <w:pPr>
        <w:rPr>
          <w:rFonts w:ascii="CG Times" w:hAnsi="CG Times"/>
        </w:rPr>
      </w:pPr>
      <w:r>
        <w:rPr>
          <w:rFonts w:ascii="CG Times" w:hAnsi="CG Times"/>
        </w:rPr>
        <w:tab/>
        <w:t xml:space="preserve">Companies desiring to market a product under the </w:t>
      </w:r>
      <w:r w:rsidR="00C163D6">
        <w:rPr>
          <w:rFonts w:ascii="CG Times" w:hAnsi="CG Times"/>
        </w:rPr>
        <w:t>“</w:t>
      </w:r>
      <w:r>
        <w:rPr>
          <w:rFonts w:ascii="CG Times" w:hAnsi="CG Times"/>
        </w:rPr>
        <w:t>innovative products</w:t>
      </w:r>
      <w:r w:rsidR="00C163D6">
        <w:rPr>
          <w:rFonts w:ascii="CG Times" w:hAnsi="CG Times"/>
        </w:rPr>
        <w:t>”</w:t>
      </w:r>
      <w:r>
        <w:rPr>
          <w:rFonts w:ascii="CG Times" w:hAnsi="CG Times"/>
        </w:rPr>
        <w:t xml:space="preserve"> provisions are required to submit documentation of the VOC emissions from the use of the product as compared to emissions from a product formulated in compliance with the table of standards.</w:t>
      </w:r>
    </w:p>
    <w:p w:rsidR="009F25F8" w:rsidRDefault="009F25F8" w14:paraId="25FBD506" w14:textId="77777777">
      <w:pPr>
        <w:rPr>
          <w:rFonts w:ascii="CG Times" w:hAnsi="CG Times"/>
        </w:rPr>
      </w:pPr>
      <w:r>
        <w:rPr>
          <w:rFonts w:ascii="CG Times" w:hAnsi="CG Times"/>
        </w:rPr>
        <w:t xml:space="preserve"> </w:t>
      </w:r>
    </w:p>
    <w:p w:rsidR="009F25F8" w:rsidRDefault="009F25F8" w14:paraId="4927FE1A" w14:textId="77777777">
      <w:pPr>
        <w:rPr>
          <w:rFonts w:ascii="CG Times" w:hAnsi="CG Times"/>
        </w:rPr>
      </w:pPr>
      <w:r>
        <w:rPr>
          <w:rFonts w:ascii="CG Times" w:hAnsi="CG Times"/>
        </w:rPr>
        <w:tab/>
        <w:t xml:space="preserve">Recordkeeping, consisting of maintenance of formulation data and batch records, enable EPA to determine whether a product offered for sale was, in fact, manufactured with </w:t>
      </w:r>
      <w:r w:rsidR="006F5327">
        <w:rPr>
          <w:rFonts w:ascii="CG Times" w:hAnsi="CG Times"/>
        </w:rPr>
        <w:t>V</w:t>
      </w:r>
      <w:r>
        <w:rPr>
          <w:rFonts w:ascii="CG Times" w:hAnsi="CG Times"/>
        </w:rPr>
        <w:t xml:space="preserve">OC content in compliance with the limits.  There </w:t>
      </w:r>
      <w:r w:rsidR="00ED7B77">
        <w:rPr>
          <w:rFonts w:ascii="CG Times" w:hAnsi="CG Times"/>
        </w:rPr>
        <w:t>is</w:t>
      </w:r>
      <w:r>
        <w:rPr>
          <w:rFonts w:ascii="CG Times" w:hAnsi="CG Times"/>
        </w:rPr>
        <w:t xml:space="preserve"> no required testing except for one-time emission testing of charcoal lighter fluid formulations.</w:t>
      </w:r>
    </w:p>
    <w:p w:rsidR="009F25F8" w:rsidRDefault="009F25F8" w14:paraId="1E4C0AC2" w14:textId="77777777">
      <w:pPr>
        <w:rPr>
          <w:rFonts w:ascii="CG Times" w:hAnsi="CG Times"/>
        </w:rPr>
      </w:pPr>
    </w:p>
    <w:p w:rsidR="004F110E" w:rsidP="004F110E" w:rsidRDefault="004F110E" w14:paraId="664569C0"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  Practical Utility/Users of the Data</w:t>
      </w:r>
    </w:p>
    <w:p w:rsidR="009F25F8" w:rsidRDefault="009F25F8" w14:paraId="0FF6CA36" w14:textId="77777777">
      <w:pPr>
        <w:rPr>
          <w:rFonts w:ascii="CG Times" w:hAnsi="CG Times"/>
        </w:rPr>
      </w:pPr>
    </w:p>
    <w:p w:rsidR="009F25F8" w:rsidRDefault="009F25F8" w14:paraId="09B83CD5" w14:textId="77777777">
      <w:pPr>
        <w:rPr>
          <w:rFonts w:ascii="CG Times" w:hAnsi="CG Times"/>
        </w:rPr>
      </w:pPr>
      <w:r>
        <w:rPr>
          <w:rFonts w:ascii="CG Times" w:hAnsi="CG Times"/>
        </w:rPr>
        <w:tab/>
        <w:t>Agency enforcement personnel will use the information collected to (1) identify manufacturers and importers subject to the rule; and (2) ensure that consumer products comply with the VOC content standards.  These activities are essential to compliance assurance.</w:t>
      </w:r>
    </w:p>
    <w:p w:rsidR="009F25F8" w:rsidRDefault="009F25F8" w14:paraId="7C02683B" w14:textId="77777777">
      <w:pPr>
        <w:rPr>
          <w:rFonts w:ascii="CG Times" w:hAnsi="CG Times"/>
        </w:rPr>
      </w:pPr>
    </w:p>
    <w:p w:rsidR="009F25F8" w:rsidRDefault="009F25F8" w14:paraId="036589C3" w14:textId="77777777">
      <w:pPr>
        <w:ind w:left="720" w:hanging="720"/>
        <w:rPr>
          <w:rFonts w:ascii="CG Times" w:hAnsi="CG Times"/>
        </w:rPr>
      </w:pPr>
      <w:r>
        <w:rPr>
          <w:rFonts w:ascii="CG Times" w:hAnsi="CG Times"/>
          <w:b/>
        </w:rPr>
        <w:t>3.</w:t>
      </w:r>
      <w:r>
        <w:rPr>
          <w:rFonts w:ascii="CG Times" w:hAnsi="CG Times"/>
          <w:b/>
        </w:rPr>
        <w:tab/>
        <w:t>Nonduplication, Consultations, and Other Collection Criteria</w:t>
      </w:r>
    </w:p>
    <w:p w:rsidR="009F25F8" w:rsidRDefault="009F25F8" w14:paraId="6962A7B9" w14:textId="77777777">
      <w:pPr>
        <w:rPr>
          <w:rFonts w:ascii="CG Times" w:hAnsi="CG Times"/>
        </w:rPr>
      </w:pPr>
    </w:p>
    <w:p w:rsidR="004F110E" w:rsidP="004F110E" w:rsidRDefault="004F110E" w14:paraId="08C952A8"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requested recordkeeping and reporting are required under </w:t>
      </w:r>
      <w:r w:rsidR="006110CC">
        <w:rPr>
          <w:color w:val="000000"/>
        </w:rPr>
        <w:t>40 CFR part 59, subpart C.</w:t>
      </w:r>
    </w:p>
    <w:p w:rsidR="004F110E" w:rsidRDefault="004F110E" w14:paraId="2E74A078" w14:textId="77777777">
      <w:pPr>
        <w:rPr>
          <w:rFonts w:ascii="CG Times" w:hAnsi="CG Times"/>
        </w:rPr>
      </w:pPr>
    </w:p>
    <w:p w:rsidR="009F25F8" w:rsidP="00B71F30" w:rsidRDefault="004F110E" w14:paraId="4B3CE03A" w14:textId="77777777">
      <w:pPr>
        <w:ind w:firstLine="720"/>
        <w:rPr>
          <w:rFonts w:ascii="CG Times" w:hAnsi="CG Times"/>
          <w:i/>
        </w:rPr>
      </w:pPr>
      <w:r w:rsidRPr="00DD18A6">
        <w:rPr>
          <w:b/>
          <w:bCs/>
          <w:color w:val="000000"/>
        </w:rPr>
        <w:t>3(a)  Nonduplication</w:t>
      </w:r>
      <w:r w:rsidDel="004F110E">
        <w:rPr>
          <w:rFonts w:ascii="CG Times" w:hAnsi="CG Times"/>
          <w:i/>
        </w:rPr>
        <w:t xml:space="preserve"> </w:t>
      </w:r>
    </w:p>
    <w:p w:rsidR="00B71F30" w:rsidP="00B71F30" w:rsidRDefault="00B71F30" w14:paraId="7972F998" w14:textId="77777777">
      <w:pPr>
        <w:ind w:firstLine="720"/>
        <w:rPr>
          <w:rFonts w:ascii="CG Times" w:hAnsi="CG Times"/>
        </w:rPr>
      </w:pPr>
    </w:p>
    <w:p w:rsidR="009F25F8" w:rsidRDefault="004F110E" w14:paraId="4ADE24F8" w14:textId="568B6A40">
      <w:pPr>
        <w:rPr>
          <w:color w:val="000000"/>
        </w:rPr>
      </w:pPr>
      <w:r w:rsidRPr="00DD18A6">
        <w:rPr>
          <w:color w:val="000000"/>
        </w:rPr>
        <w:t>If the subject standards have not been delegated, the information is sent directly to the appropriate EPA regional office.  Otherwise, the information is sent directly to the delegated state</w:t>
      </w:r>
      <w:r>
        <w:rPr>
          <w:color w:val="000000"/>
        </w:rPr>
        <w:t>,</w:t>
      </w:r>
      <w:r w:rsidRPr="00DD18A6">
        <w:rPr>
          <w:color w:val="000000"/>
        </w:rPr>
        <w:t xml:space="preserve"> or local agency.  If a state or local agency has adopted </w:t>
      </w:r>
      <w:r>
        <w:rPr>
          <w:color w:val="000000"/>
        </w:rPr>
        <w:t>its</w:t>
      </w:r>
      <w:r w:rsidRPr="00DD18A6">
        <w:rPr>
          <w:color w:val="000000"/>
        </w:rPr>
        <w:t xml:space="preserve"> own similar standards to implement the </w:t>
      </w:r>
      <w:r w:rsidR="00287D81">
        <w:rPr>
          <w:color w:val="000000"/>
        </w:rPr>
        <w:t>f</w:t>
      </w:r>
      <w:r w:rsidRPr="00DD18A6">
        <w:rPr>
          <w:color w:val="000000"/>
        </w:rPr>
        <w:t>ederal standards, a copy of the report submitted to the state</w:t>
      </w:r>
      <w:r>
        <w:rPr>
          <w:color w:val="000000"/>
        </w:rPr>
        <w:t>,</w:t>
      </w:r>
      <w:r w:rsidRPr="00DD18A6">
        <w:rPr>
          <w:color w:val="000000"/>
        </w:rPr>
        <w:t xml:space="preserve"> or local agency can be sent to the Administrator in lieu of the report required by the </w:t>
      </w:r>
      <w:r w:rsidR="00287D81">
        <w:rPr>
          <w:color w:val="000000"/>
        </w:rPr>
        <w:t>f</w:t>
      </w:r>
      <w:r w:rsidRPr="00DD18A6">
        <w:rPr>
          <w:color w:val="000000"/>
        </w:rPr>
        <w:t>ederal standards.  Therefore, no duplication exists.</w:t>
      </w:r>
    </w:p>
    <w:p w:rsidR="00B71F30" w:rsidRDefault="00B71F30" w14:paraId="473D1589" w14:textId="77777777">
      <w:pPr>
        <w:rPr>
          <w:rFonts w:ascii="CG Times" w:hAnsi="CG Times"/>
        </w:rPr>
      </w:pPr>
    </w:p>
    <w:p w:rsidR="009F25F8" w:rsidP="00B71F30" w:rsidRDefault="004F110E" w14:paraId="0D7001A3" w14:textId="77777777">
      <w:pPr>
        <w:ind w:firstLine="720"/>
        <w:rPr>
          <w:rFonts w:ascii="CG Times" w:hAnsi="CG Times"/>
        </w:rPr>
      </w:pPr>
      <w:r w:rsidRPr="00DD18A6">
        <w:rPr>
          <w:b/>
          <w:bCs/>
          <w:color w:val="000000"/>
        </w:rPr>
        <w:t>3(b)  Public Notice Required Prior to ICR Submission to OMB</w:t>
      </w:r>
      <w:r w:rsidR="00B71F30">
        <w:rPr>
          <w:b/>
          <w:bCs/>
          <w:color w:val="000000"/>
        </w:rPr>
        <w:br/>
      </w:r>
    </w:p>
    <w:p w:rsidRPr="00DD18A6" w:rsidR="004F110E" w:rsidP="004F110E" w:rsidRDefault="004F110E" w14:paraId="1CFB8E07" w14:textId="330E28B9">
      <w:pPr>
        <w:pBdr>
          <w:top w:val="single" w:color="FFFFFF" w:sz="6" w:space="0"/>
          <w:left w:val="single" w:color="FFFFFF" w:sz="6" w:space="0"/>
          <w:bottom w:val="single" w:color="FFFFFF" w:sz="6" w:space="0"/>
          <w:right w:val="single" w:color="FFFFFF" w:sz="6" w:space="0"/>
        </w:pBdr>
        <w:ind w:firstLine="720"/>
        <w:rPr>
          <w:color w:val="000000"/>
        </w:rPr>
      </w:pPr>
      <w:r w:rsidRPr="00DD18A6">
        <w:rPr>
          <w:color w:val="000000"/>
        </w:rPr>
        <w:t xml:space="preserve">An announcement of a public comment period for the renewal of this ICR </w:t>
      </w:r>
      <w:r w:rsidR="00003BA1">
        <w:rPr>
          <w:color w:val="000000"/>
        </w:rPr>
        <w:t xml:space="preserve">will </w:t>
      </w:r>
      <w:r w:rsidR="00253979">
        <w:rPr>
          <w:color w:val="000000"/>
        </w:rPr>
        <w:t xml:space="preserve">be </w:t>
      </w:r>
      <w:r w:rsidRPr="00DD18A6" w:rsidR="00253979">
        <w:rPr>
          <w:color w:val="000000"/>
        </w:rPr>
        <w:t>published</w:t>
      </w:r>
      <w:r w:rsidRPr="00DD18A6">
        <w:rPr>
          <w:color w:val="000000"/>
        </w:rPr>
        <w:t xml:space="preserve"> in the </w:t>
      </w:r>
      <w:r w:rsidRPr="00DD18A6">
        <w:rPr>
          <w:color w:val="000000"/>
          <w:u w:val="single"/>
        </w:rPr>
        <w:t>Federal</w:t>
      </w:r>
      <w:r w:rsidRPr="00DD18A6">
        <w:rPr>
          <w:color w:val="000000"/>
        </w:rPr>
        <w:t xml:space="preserve"> </w:t>
      </w:r>
      <w:r w:rsidRPr="00DD18A6">
        <w:rPr>
          <w:color w:val="000000"/>
          <w:u w:val="single"/>
        </w:rPr>
        <w:t>Register</w:t>
      </w:r>
      <w:r w:rsidRPr="00DD18A6">
        <w:rPr>
          <w:color w:val="000000"/>
        </w:rPr>
        <w:t xml:space="preserve"> </w:t>
      </w:r>
      <w:r w:rsidR="00003BA1">
        <w:rPr>
          <w:color w:val="000000"/>
        </w:rPr>
        <w:t xml:space="preserve">with a </w:t>
      </w:r>
      <w:r w:rsidR="00253979">
        <w:rPr>
          <w:color w:val="000000"/>
        </w:rPr>
        <w:t>60-day</w:t>
      </w:r>
      <w:r w:rsidR="00003BA1">
        <w:rPr>
          <w:color w:val="000000"/>
        </w:rPr>
        <w:t xml:space="preserve"> comment period</w:t>
      </w:r>
      <w:r w:rsidRPr="00DD18A6">
        <w:rPr>
          <w:color w:val="000000"/>
        </w:rPr>
        <w:t xml:space="preserve">.  </w:t>
      </w:r>
    </w:p>
    <w:p w:rsidR="009F25F8" w:rsidRDefault="009F25F8" w14:paraId="798464C7" w14:textId="77777777">
      <w:pPr>
        <w:rPr>
          <w:rFonts w:ascii="CG Times" w:hAnsi="CG Times"/>
        </w:rPr>
      </w:pPr>
    </w:p>
    <w:p w:rsidR="004F110E" w:rsidP="00B71F30" w:rsidRDefault="004F110E" w14:paraId="671B1602" w14:textId="77777777">
      <w:pPr>
        <w:ind w:firstLine="720"/>
        <w:rPr>
          <w:b/>
          <w:bCs/>
          <w:color w:val="000000"/>
        </w:rPr>
      </w:pPr>
      <w:r w:rsidRPr="00DD18A6">
        <w:rPr>
          <w:b/>
          <w:bCs/>
          <w:color w:val="000000"/>
        </w:rPr>
        <w:t>3(c)  Consultations</w:t>
      </w:r>
    </w:p>
    <w:p w:rsidRPr="00331044" w:rsidR="00B71F30" w:rsidP="00B71F30" w:rsidRDefault="00B71F30" w14:paraId="15284457" w14:textId="77777777">
      <w:pPr>
        <w:rPr>
          <w:color w:val="000000"/>
        </w:rPr>
      </w:pPr>
    </w:p>
    <w:p w:rsidR="004F110E" w:rsidP="004F110E" w:rsidRDefault="00905814" w14:paraId="44D26983" w14:textId="77777777">
      <w:pPr>
        <w:ind w:firstLine="720"/>
      </w:pPr>
      <w:r>
        <w:t>B</w:t>
      </w:r>
      <w:r w:rsidRPr="0068068C">
        <w:t>ecause the regulations have not changed over the past three years and are not anticipated to change over the next three years</w:t>
      </w:r>
      <w:r>
        <w:t>,</w:t>
      </w:r>
      <w:r w:rsidRPr="00331044">
        <w:t xml:space="preserve"> </w:t>
      </w:r>
      <w:r w:rsidRPr="00331044" w:rsidR="004F110E">
        <w:t>all data and assumptions from the previous ICR renewal were used as the basis for estimating the hourly and cost burdens associated with this renewal.</w:t>
      </w:r>
    </w:p>
    <w:p w:rsidRPr="00A00C42" w:rsidR="004F110E" w:rsidP="004F110E" w:rsidRDefault="004F110E" w14:paraId="5726B15D" w14:textId="77777777">
      <w:pPr>
        <w:rPr>
          <w:color w:val="000000"/>
        </w:rPr>
      </w:pPr>
    </w:p>
    <w:p w:rsidRPr="00723D81" w:rsidR="004F110E" w:rsidP="004F110E" w:rsidRDefault="004F110E" w14:paraId="026F1069" w14:textId="6BF765EF">
      <w:pPr>
        <w:pBdr>
          <w:top w:val="single" w:color="FFFFFF" w:sz="6" w:space="0"/>
          <w:left w:val="single" w:color="FFFFFF" w:sz="6" w:space="0"/>
          <w:bottom w:val="single" w:color="FFFFFF" w:sz="6" w:space="0"/>
          <w:right w:val="single" w:color="FFFFFF" w:sz="6" w:space="0"/>
        </w:pBdr>
        <w:ind w:firstLine="720"/>
        <w:rPr>
          <w:rFonts w:eastAsia="Batang"/>
          <w:lang w:eastAsia="ko-KR"/>
        </w:rPr>
      </w:pPr>
      <w:r w:rsidRPr="00723D81">
        <w:rPr>
          <w:bCs/>
        </w:rPr>
        <w:t xml:space="preserve">It is our policy to respond after a thorough review of comments received since the last ICR renewal as well as those submitted in response to the first </w:t>
      </w:r>
      <w:r w:rsidRPr="00723D81">
        <w:rPr>
          <w:bCs/>
          <w:u w:val="single"/>
        </w:rPr>
        <w:t>Federal Register</w:t>
      </w:r>
      <w:r w:rsidRPr="00723D81">
        <w:rPr>
          <w:bCs/>
        </w:rPr>
        <w:t xml:space="preserve"> notice.  </w:t>
      </w:r>
    </w:p>
    <w:p w:rsidR="00AD4F9D" w:rsidRDefault="00AD4F9D" w14:paraId="79D53487" w14:textId="77777777">
      <w:pPr>
        <w:ind w:left="3600" w:hanging="3600"/>
        <w:rPr>
          <w:rFonts w:ascii="CG Times" w:hAnsi="CG Times"/>
        </w:rPr>
      </w:pPr>
    </w:p>
    <w:p w:rsidRPr="00DD18A6" w:rsidR="004F110E" w:rsidP="004F110E" w:rsidRDefault="004F110E" w14:paraId="034D1B95" w14:textId="77777777">
      <w:pPr>
        <w:pBdr>
          <w:top w:val="single" w:color="FFFFFF" w:sz="6" w:space="0"/>
          <w:left w:val="single" w:color="FFFFFF" w:sz="6" w:space="0"/>
          <w:bottom w:val="single" w:color="FFFFFF" w:sz="6" w:space="0"/>
          <w:right w:val="single" w:color="FFFFFF" w:sz="6" w:space="0"/>
        </w:pBdr>
        <w:ind w:firstLine="720"/>
        <w:rPr>
          <w:color w:val="000000"/>
        </w:rPr>
      </w:pPr>
      <w:r w:rsidRPr="00DD18A6">
        <w:rPr>
          <w:b/>
          <w:bCs/>
          <w:color w:val="000000"/>
        </w:rPr>
        <w:lastRenderedPageBreak/>
        <w:t>3(d)  Effects of Less Frequent Collection</w:t>
      </w:r>
    </w:p>
    <w:p w:rsidR="009F25F8" w:rsidRDefault="009F25F8" w14:paraId="4027C2F9" w14:textId="77777777">
      <w:pPr>
        <w:rPr>
          <w:rFonts w:ascii="CG Times" w:hAnsi="CG Times"/>
        </w:rPr>
      </w:pPr>
    </w:p>
    <w:p w:rsidR="009F25F8" w:rsidRDefault="009F25F8" w14:paraId="506FABDE" w14:textId="77777777">
      <w:pPr>
        <w:rPr>
          <w:rFonts w:ascii="CG Times" w:hAnsi="CG Times"/>
        </w:rPr>
      </w:pPr>
      <w:r>
        <w:rPr>
          <w:rFonts w:ascii="CG Times" w:hAnsi="CG Times"/>
        </w:rPr>
        <w:tab/>
        <w:t>This ICR includes one-time initial reports by all manufacturers and importers of subject consumer products.  Periodic reporting is not required.  Consequently, less frequent reporting is not an issue.</w:t>
      </w:r>
    </w:p>
    <w:p w:rsidR="009F25F8" w:rsidRDefault="009F25F8" w14:paraId="67213338" w14:textId="77777777">
      <w:pPr>
        <w:rPr>
          <w:rFonts w:ascii="CG Times" w:hAnsi="CG Times"/>
        </w:rPr>
      </w:pPr>
    </w:p>
    <w:p w:rsidR="009F25F8" w:rsidRDefault="009F25F8" w14:paraId="7FB6E7CC" w14:textId="77777777">
      <w:pPr>
        <w:rPr>
          <w:rFonts w:ascii="CG Times" w:hAnsi="CG Times"/>
        </w:rPr>
      </w:pPr>
      <w:r>
        <w:rPr>
          <w:rFonts w:ascii="CG Times" w:hAnsi="CG Times"/>
        </w:rPr>
        <w:tab/>
        <w:t>Formulation and batch records are required to be kept on a per-product basis.  This information is normally maintained by consumer product manufacturers.  Because there is no analytical test method for determining the VOC content of consumer products, maintaining records of each batch is essential for compliance assurance.  Accordingly, lesser degrees of recordkeeping would make compliance determination difficult if not impossible.</w:t>
      </w:r>
    </w:p>
    <w:p w:rsidR="009F25F8" w:rsidRDefault="009F25F8" w14:paraId="26E77200" w14:textId="77777777">
      <w:pPr>
        <w:rPr>
          <w:rFonts w:ascii="CG Times" w:hAnsi="CG Times"/>
        </w:rPr>
      </w:pPr>
    </w:p>
    <w:p w:rsidR="00592612" w:rsidP="00B71F30" w:rsidRDefault="00592612" w14:paraId="180D2B44"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  General Guidelines</w:t>
      </w:r>
    </w:p>
    <w:p w:rsidR="009F25F8" w:rsidP="00592612" w:rsidRDefault="009F25F8" w14:paraId="4C418B32" w14:textId="77777777">
      <w:pPr>
        <w:ind w:left="720" w:hanging="720"/>
        <w:rPr>
          <w:rFonts w:ascii="CG Times" w:hAnsi="CG Times"/>
        </w:rPr>
      </w:pPr>
    </w:p>
    <w:p w:rsidR="00C163D6" w:rsidP="00C163D6" w:rsidRDefault="00C163D6" w14:paraId="0985DF8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reporting or recordkeeping requirements do not violate any of the </w:t>
      </w:r>
      <w:r w:rsidR="00B32FDD">
        <w:rPr>
          <w:color w:val="000000"/>
        </w:rPr>
        <w:t>regulations promulgated</w:t>
      </w:r>
      <w:r>
        <w:rPr>
          <w:color w:val="000000"/>
        </w:rPr>
        <w:t xml:space="preserve"> by OMB under 5 CFR part 1320, section 1320.5.</w:t>
      </w:r>
    </w:p>
    <w:p w:rsidR="009F25F8" w:rsidRDefault="009F25F8" w14:paraId="6FDDC44A" w14:textId="77777777">
      <w:pPr>
        <w:rPr>
          <w:rFonts w:ascii="CG Times" w:hAnsi="CG Times"/>
        </w:rPr>
      </w:pPr>
    </w:p>
    <w:p w:rsidR="009F25F8" w:rsidP="00B71F30" w:rsidRDefault="00592612" w14:paraId="29C04132" w14:textId="77777777">
      <w:pPr>
        <w:ind w:firstLine="720"/>
        <w:rPr>
          <w:rFonts w:ascii="CG Times" w:hAnsi="CG Times"/>
        </w:rPr>
      </w:pPr>
      <w:r>
        <w:rPr>
          <w:b/>
          <w:bCs/>
          <w:color w:val="000000"/>
        </w:rPr>
        <w:t>3(f)  Confidentiality</w:t>
      </w:r>
      <w:r w:rsidRPr="00521539" w:rsidDel="00592612">
        <w:rPr>
          <w:rFonts w:ascii="CG Times" w:hAnsi="CG Times"/>
        </w:rPr>
        <w:t xml:space="preserve"> </w:t>
      </w:r>
    </w:p>
    <w:p w:rsidR="00B71F30" w:rsidRDefault="00B71F30" w14:paraId="4F91EDCF" w14:textId="77777777">
      <w:pPr>
        <w:rPr>
          <w:rFonts w:ascii="CG Times" w:hAnsi="CG Times"/>
        </w:rPr>
      </w:pPr>
    </w:p>
    <w:p w:rsidR="009F25F8" w:rsidRDefault="009F25F8" w14:paraId="2C5D0574" w14:textId="77777777">
      <w:pPr>
        <w:rPr>
          <w:rFonts w:ascii="CG Times" w:hAnsi="CG Times"/>
        </w:rPr>
      </w:pPr>
      <w:r>
        <w:rPr>
          <w:rFonts w:ascii="CG Times" w:hAnsi="CG Times"/>
        </w:rPr>
        <w:tab/>
      </w:r>
      <w:r w:rsidR="00592612">
        <w:rPr>
          <w:rFonts w:ascii="CG Times" w:hAnsi="CG Times"/>
        </w:rPr>
        <w:t xml:space="preserve">Any </w:t>
      </w:r>
      <w:r>
        <w:rPr>
          <w:rFonts w:ascii="CG Times" w:hAnsi="CG Times"/>
        </w:rPr>
        <w:t xml:space="preserve">information submitted to the Agency for which a claim of confidentiality is made will be safeguarded according to the Agency policies set forth in Title 40, Chapter 1, Part 2, Subpart B--Confidentiality of Business Information (see 40 CFR 2; 41 </w:t>
      </w:r>
      <w:r w:rsidRPr="00592612">
        <w:rPr>
          <w:rFonts w:ascii="CG Times" w:hAnsi="CG Times"/>
          <w:u w:val="single"/>
        </w:rPr>
        <w:t>FR</w:t>
      </w:r>
      <w:r>
        <w:rPr>
          <w:rFonts w:ascii="CG Times" w:hAnsi="CG Times"/>
        </w:rPr>
        <w:t xml:space="preserve"> 36092, September 1, 1976; amended by 43 </w:t>
      </w:r>
      <w:r w:rsidRPr="00592612">
        <w:rPr>
          <w:rFonts w:ascii="CG Times" w:hAnsi="CG Times"/>
          <w:u w:val="single"/>
        </w:rPr>
        <w:t>FR</w:t>
      </w:r>
      <w:r>
        <w:rPr>
          <w:rFonts w:ascii="CG Times" w:hAnsi="CG Times"/>
        </w:rPr>
        <w:t xml:space="preserve"> </w:t>
      </w:r>
      <w:r w:rsidR="00592612">
        <w:rPr>
          <w:rFonts w:ascii="CG Times" w:hAnsi="CG Times"/>
        </w:rPr>
        <w:t>40000</w:t>
      </w:r>
      <w:r>
        <w:rPr>
          <w:rFonts w:ascii="CG Times" w:hAnsi="CG Times"/>
        </w:rPr>
        <w:t xml:space="preserve">, September 8, 1978; 43 </w:t>
      </w:r>
      <w:r w:rsidRPr="00592612">
        <w:rPr>
          <w:rFonts w:ascii="CG Times" w:hAnsi="CG Times"/>
          <w:u w:val="single"/>
        </w:rPr>
        <w:t>FR</w:t>
      </w:r>
      <w:r>
        <w:rPr>
          <w:rFonts w:ascii="CG Times" w:hAnsi="CG Times"/>
        </w:rPr>
        <w:t xml:space="preserve"> 42251, September 28, 1978; 44 </w:t>
      </w:r>
      <w:r w:rsidRPr="00592612">
        <w:rPr>
          <w:rFonts w:ascii="CG Times" w:hAnsi="CG Times"/>
          <w:u w:val="single"/>
        </w:rPr>
        <w:t>FR</w:t>
      </w:r>
      <w:r>
        <w:rPr>
          <w:rFonts w:ascii="CG Times" w:hAnsi="CG Times"/>
        </w:rPr>
        <w:t xml:space="preserve"> 17674, March 23, 1979).</w:t>
      </w:r>
    </w:p>
    <w:p w:rsidR="009F25F8" w:rsidRDefault="009F25F8" w14:paraId="07A6F229" w14:textId="77777777">
      <w:pPr>
        <w:rPr>
          <w:rFonts w:ascii="CG Times" w:hAnsi="CG Times"/>
        </w:rPr>
      </w:pPr>
    </w:p>
    <w:p w:rsidR="00592612" w:rsidP="00592612" w:rsidRDefault="00592612" w14:paraId="2AA4B928"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  Sensitive Questions</w:t>
      </w:r>
    </w:p>
    <w:p w:rsidR="009F25F8" w:rsidRDefault="009F25F8" w14:paraId="0C5FF818" w14:textId="77777777">
      <w:pPr>
        <w:rPr>
          <w:rFonts w:ascii="CG Times" w:hAnsi="CG Times"/>
        </w:rPr>
      </w:pPr>
    </w:p>
    <w:p w:rsidR="00C163D6" w:rsidP="00C163D6" w:rsidRDefault="00C163D6" w14:paraId="58BD6BE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reporting or recordkeeping requirements in the standard do not include sensitive questions.</w:t>
      </w:r>
    </w:p>
    <w:p w:rsidR="009F25F8" w:rsidRDefault="009F25F8" w14:paraId="75E1B683" w14:textId="77777777">
      <w:pPr>
        <w:rPr>
          <w:rFonts w:ascii="CG Times" w:hAnsi="CG Times"/>
        </w:rPr>
      </w:pPr>
    </w:p>
    <w:p w:rsidR="009F25F8" w:rsidRDefault="009F25F8" w14:paraId="6F23BCDE" w14:textId="77777777">
      <w:pPr>
        <w:rPr>
          <w:rFonts w:ascii="CG Times" w:hAnsi="CG Times"/>
        </w:rPr>
      </w:pPr>
      <w:r>
        <w:rPr>
          <w:rFonts w:ascii="CG Times" w:hAnsi="CG Times"/>
          <w:b/>
        </w:rPr>
        <w:t>4.</w:t>
      </w:r>
      <w:r>
        <w:rPr>
          <w:rFonts w:ascii="CG Times" w:hAnsi="CG Times"/>
          <w:b/>
        </w:rPr>
        <w:tab/>
        <w:t>The Respondents and the Information Requested</w:t>
      </w:r>
    </w:p>
    <w:p w:rsidR="009F25F8" w:rsidRDefault="009F25F8" w14:paraId="49118576" w14:textId="77777777">
      <w:pPr>
        <w:rPr>
          <w:rFonts w:ascii="CG Times" w:hAnsi="CG Times"/>
        </w:rPr>
      </w:pPr>
    </w:p>
    <w:p w:rsidR="00C163D6" w:rsidP="00C163D6" w:rsidRDefault="00C163D6" w14:paraId="4039E09A"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  Respondents/SIC Codes</w:t>
      </w:r>
    </w:p>
    <w:p w:rsidR="009F25F8" w:rsidRDefault="009F25F8" w14:paraId="076A3A88" w14:textId="77777777">
      <w:pPr>
        <w:rPr>
          <w:rFonts w:ascii="CG Times" w:hAnsi="CG Times"/>
        </w:rPr>
      </w:pPr>
    </w:p>
    <w:p w:rsidR="009F25F8" w:rsidRDefault="009F25F8" w14:paraId="11542AEE" w14:textId="77777777">
      <w:pPr>
        <w:rPr>
          <w:rFonts w:ascii="CG Times" w:hAnsi="CG Times"/>
        </w:rPr>
      </w:pPr>
      <w:r>
        <w:rPr>
          <w:rFonts w:ascii="CG Times" w:hAnsi="CG Times"/>
        </w:rPr>
        <w:tab/>
      </w:r>
      <w:r w:rsidR="00C163D6">
        <w:rPr>
          <w:color w:val="000000"/>
        </w:rPr>
        <w:t xml:space="preserve">The respondents to the recordkeeping and reporting requirements </w:t>
      </w:r>
      <w:r>
        <w:rPr>
          <w:rFonts w:ascii="CG Times" w:hAnsi="CG Times"/>
        </w:rPr>
        <w:t xml:space="preserve">are manufacturers and importers of consumer products.  Manufacturers of consumer products fall within standard industrial classification (SIC) 284, including </w:t>
      </w:r>
      <w:r w:rsidR="00C163D6">
        <w:rPr>
          <w:rFonts w:ascii="CG Times" w:hAnsi="CG Times"/>
        </w:rPr>
        <w:t>“</w:t>
      </w:r>
      <w:r>
        <w:rPr>
          <w:rFonts w:ascii="CG Times" w:hAnsi="CG Times"/>
        </w:rPr>
        <w:t>Soap, Detergents, Cleaning Preparations</w:t>
      </w:r>
      <w:r w:rsidR="00C163D6">
        <w:rPr>
          <w:rFonts w:ascii="CG Times" w:hAnsi="CG Times"/>
        </w:rPr>
        <w:t>”</w:t>
      </w:r>
      <w:r>
        <w:rPr>
          <w:rFonts w:ascii="CG Times" w:hAnsi="CG Times"/>
        </w:rPr>
        <w:t xml:space="preserve"> and </w:t>
      </w:r>
      <w:r w:rsidR="00C163D6">
        <w:rPr>
          <w:rFonts w:ascii="CG Times" w:hAnsi="CG Times"/>
        </w:rPr>
        <w:t>“</w:t>
      </w:r>
      <w:r>
        <w:rPr>
          <w:rFonts w:ascii="CG Times" w:hAnsi="CG Times"/>
        </w:rPr>
        <w:t>Perfumes, Cosmetics, and Other Toilet Preparations;</w:t>
      </w:r>
      <w:r w:rsidR="00C163D6">
        <w:rPr>
          <w:rFonts w:ascii="CG Times" w:hAnsi="CG Times"/>
        </w:rPr>
        <w:t>”</w:t>
      </w:r>
      <w:r>
        <w:rPr>
          <w:rFonts w:ascii="CG Times" w:hAnsi="CG Times"/>
        </w:rPr>
        <w:t xml:space="preserve"> SIC 287, </w:t>
      </w:r>
      <w:r w:rsidR="00C163D6">
        <w:rPr>
          <w:rFonts w:ascii="CG Times" w:hAnsi="CG Times"/>
        </w:rPr>
        <w:t>“</w:t>
      </w:r>
      <w:r>
        <w:rPr>
          <w:rFonts w:ascii="CG Times" w:hAnsi="CG Times"/>
        </w:rPr>
        <w:t>Agricultural Chemicals;</w:t>
      </w:r>
      <w:r w:rsidR="00C163D6">
        <w:rPr>
          <w:rFonts w:ascii="CG Times" w:hAnsi="CG Times"/>
        </w:rPr>
        <w:t>”</w:t>
      </w:r>
      <w:r>
        <w:rPr>
          <w:rFonts w:ascii="CG Times" w:hAnsi="CG Times"/>
        </w:rPr>
        <w:t xml:space="preserve"> and SIC 289, </w:t>
      </w:r>
      <w:r w:rsidR="00C163D6">
        <w:rPr>
          <w:rFonts w:ascii="CG Times" w:hAnsi="CG Times"/>
        </w:rPr>
        <w:t>“</w:t>
      </w:r>
      <w:r>
        <w:rPr>
          <w:rFonts w:ascii="CG Times" w:hAnsi="CG Times"/>
        </w:rPr>
        <w:t>Miscellaneous Chemical Products.</w:t>
      </w:r>
      <w:r w:rsidR="00C163D6">
        <w:rPr>
          <w:rFonts w:ascii="CG Times" w:hAnsi="CG Times"/>
        </w:rPr>
        <w:t>”</w:t>
      </w:r>
      <w:r>
        <w:rPr>
          <w:rFonts w:ascii="CG Times" w:hAnsi="CG Times"/>
        </w:rPr>
        <w:t xml:space="preserve">   The appropriate North American Industrial Classification System (NAICS) codes are 3256, </w:t>
      </w:r>
      <w:r w:rsidR="00C163D6">
        <w:rPr>
          <w:rFonts w:ascii="CG Times" w:hAnsi="CG Times"/>
        </w:rPr>
        <w:t>“</w:t>
      </w:r>
      <w:r>
        <w:rPr>
          <w:rFonts w:ascii="CG Times" w:hAnsi="CG Times"/>
        </w:rPr>
        <w:t>Soap, Cleaning Compounds, and Toilet Preparations;</w:t>
      </w:r>
      <w:r w:rsidR="00C163D6">
        <w:rPr>
          <w:rFonts w:ascii="CG Times" w:hAnsi="CG Times"/>
        </w:rPr>
        <w:t>”</w:t>
      </w:r>
      <w:r>
        <w:rPr>
          <w:rFonts w:ascii="CG Times" w:hAnsi="CG Times"/>
        </w:rPr>
        <w:t xml:space="preserve"> and 3259, </w:t>
      </w:r>
      <w:r w:rsidR="00C163D6">
        <w:rPr>
          <w:rFonts w:ascii="CG Times" w:hAnsi="CG Times"/>
        </w:rPr>
        <w:t>“</w:t>
      </w:r>
      <w:r>
        <w:rPr>
          <w:rFonts w:ascii="CG Times" w:hAnsi="CG Times"/>
        </w:rPr>
        <w:t>Other Chemical Products and Preparations.</w:t>
      </w:r>
      <w:r w:rsidR="00C163D6">
        <w:rPr>
          <w:rFonts w:ascii="CG Times" w:hAnsi="CG Times"/>
        </w:rPr>
        <w:t>”</w:t>
      </w:r>
      <w:r>
        <w:rPr>
          <w:rFonts w:ascii="CG Times" w:hAnsi="CG Times"/>
        </w:rPr>
        <w:t xml:space="preserve"> </w:t>
      </w:r>
    </w:p>
    <w:p w:rsidR="009F25F8" w:rsidRDefault="009F25F8" w14:paraId="64FFB6CA" w14:textId="77777777">
      <w:pPr>
        <w:rPr>
          <w:rFonts w:ascii="CG Times" w:hAnsi="CG Times"/>
        </w:rPr>
      </w:pPr>
    </w:p>
    <w:p w:rsidR="009F25F8" w:rsidP="00521539" w:rsidRDefault="00C163D6" w14:paraId="4114446A" w14:textId="77777777">
      <w:pPr>
        <w:ind w:firstLine="720"/>
        <w:rPr>
          <w:rFonts w:ascii="CG Times" w:hAnsi="CG Times"/>
        </w:rPr>
      </w:pPr>
      <w:r>
        <w:rPr>
          <w:b/>
          <w:bCs/>
          <w:color w:val="000000"/>
        </w:rPr>
        <w:t>4(b)  Information Requested</w:t>
      </w:r>
    </w:p>
    <w:p w:rsidR="00B71F30" w:rsidRDefault="009F25F8" w14:paraId="419178F7" w14:textId="77777777">
      <w:pPr>
        <w:rPr>
          <w:rFonts w:ascii="CG Times" w:hAnsi="CG Times"/>
        </w:rPr>
      </w:pPr>
      <w:r>
        <w:rPr>
          <w:rFonts w:ascii="CG Times" w:hAnsi="CG Times"/>
        </w:rPr>
        <w:tab/>
      </w:r>
      <w:r w:rsidR="00521539">
        <w:rPr>
          <w:rFonts w:ascii="CG Times" w:hAnsi="CG Times"/>
        </w:rPr>
        <w:tab/>
      </w:r>
    </w:p>
    <w:p w:rsidR="009F25F8" w:rsidP="00B71F30" w:rsidRDefault="00C163D6" w14:paraId="04DA6923" w14:textId="77777777">
      <w:pPr>
        <w:ind w:left="720" w:firstLine="720"/>
        <w:rPr>
          <w:rFonts w:ascii="CG Times" w:hAnsi="CG Times"/>
        </w:rPr>
      </w:pPr>
      <w:r>
        <w:rPr>
          <w:b/>
          <w:bCs/>
          <w:color w:val="000000"/>
        </w:rPr>
        <w:t>(i)  Data Items</w:t>
      </w:r>
    </w:p>
    <w:p w:rsidR="009F25F8" w:rsidRDefault="009F25F8" w14:paraId="4A00092E" w14:textId="77777777">
      <w:pPr>
        <w:rPr>
          <w:rFonts w:ascii="CG Times" w:hAnsi="CG Times"/>
        </w:rPr>
      </w:pPr>
    </w:p>
    <w:p w:rsidR="00C163D6" w:rsidP="00C163D6" w:rsidRDefault="009F25F8" w14:paraId="7E6CFCA7" w14:textId="77777777">
      <w:pPr>
        <w:rPr>
          <w:rFonts w:ascii="CG Times" w:hAnsi="CG Times"/>
        </w:rPr>
      </w:pPr>
      <w:r>
        <w:rPr>
          <w:rFonts w:ascii="CG Times" w:hAnsi="CG Times"/>
        </w:rPr>
        <w:lastRenderedPageBreak/>
        <w:tab/>
      </w:r>
      <w:r w:rsidR="00C163D6">
        <w:rPr>
          <w:color w:val="000000"/>
        </w:rPr>
        <w:t xml:space="preserve">In this ICR, all the data that is recorded </w:t>
      </w:r>
      <w:r w:rsidR="006110CC">
        <w:rPr>
          <w:color w:val="000000"/>
        </w:rPr>
        <w:t>and/</w:t>
      </w:r>
      <w:r w:rsidR="00C163D6">
        <w:rPr>
          <w:color w:val="000000"/>
        </w:rPr>
        <w:t xml:space="preserve">or reported is required by </w:t>
      </w:r>
      <w:r w:rsidRPr="00C163D6" w:rsidR="00C163D6">
        <w:rPr>
          <w:color w:val="000000"/>
        </w:rPr>
        <w:t>National Volatile Organic</w:t>
      </w:r>
      <w:r w:rsidR="00B71F30">
        <w:rPr>
          <w:color w:val="000000"/>
        </w:rPr>
        <w:t xml:space="preserve"> </w:t>
      </w:r>
      <w:r w:rsidRPr="00C163D6" w:rsidR="00C163D6">
        <w:rPr>
          <w:color w:val="000000"/>
        </w:rPr>
        <w:t>Compound Emission Standards for</w:t>
      </w:r>
      <w:r w:rsidR="00C163D6">
        <w:rPr>
          <w:color w:val="000000"/>
        </w:rPr>
        <w:t xml:space="preserve"> </w:t>
      </w:r>
      <w:r w:rsidRPr="00C163D6" w:rsidR="00C163D6">
        <w:rPr>
          <w:color w:val="000000"/>
        </w:rPr>
        <w:t>Consumer Products</w:t>
      </w:r>
      <w:r w:rsidR="00C163D6">
        <w:rPr>
          <w:color w:val="000000"/>
        </w:rPr>
        <w:t>. (40 CFR part 59, subpart C).</w:t>
      </w:r>
      <w:r w:rsidR="00C163D6">
        <w:rPr>
          <w:rFonts w:ascii="CG Times" w:hAnsi="CG Times"/>
        </w:rPr>
        <w:t xml:space="preserve"> </w:t>
      </w:r>
    </w:p>
    <w:p w:rsidR="002401EC" w:rsidRDefault="002401EC" w14:paraId="362595CB" w14:textId="77777777">
      <w:pPr>
        <w:rPr>
          <w:rFonts w:ascii="CG Times" w:hAnsi="CG Times"/>
        </w:rPr>
      </w:pPr>
    </w:p>
    <w:p w:rsidR="00521539" w:rsidP="00521539" w:rsidRDefault="00521539" w14:paraId="5AF061C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4D3013" w:rsidRDefault="004D3013" w14:paraId="52E46271" w14:textId="77777777">
      <w:pPr>
        <w:rPr>
          <w:rFonts w:ascii="CG Times" w:hAnsi="CG Times"/>
        </w:rPr>
      </w:pPr>
    </w:p>
    <w:tbl>
      <w:tblPr>
        <w:tblpPr w:leftFromText="180" w:rightFromText="180" w:vertAnchor="text" w:horzAnchor="margin" w:tblpXSpec="right" w:tblpY="-3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08"/>
        <w:gridCol w:w="2693"/>
      </w:tblGrid>
      <w:tr w:rsidRPr="005D29D7" w:rsidR="006110CC" w:rsidTr="006110CC" w14:paraId="2F925F8E" w14:textId="77777777">
        <w:tc>
          <w:tcPr>
            <w:tcW w:w="9101" w:type="dxa"/>
            <w:gridSpan w:val="2"/>
          </w:tcPr>
          <w:p w:rsidRPr="005D29D7" w:rsidR="006110CC" w:rsidP="00270360" w:rsidRDefault="00270360" w14:paraId="1EA15DA6" w14:textId="77777777">
            <w:pPr>
              <w:pStyle w:val="Level1"/>
              <w:widowControl/>
              <w:jc w:val="center"/>
              <w:rPr>
                <w:rFonts w:ascii="CG Times" w:hAnsi="CG Times"/>
              </w:rPr>
            </w:pPr>
            <w:r w:rsidRPr="005D29D7">
              <w:rPr>
                <w:rFonts w:ascii="CG Times" w:hAnsi="CG Times"/>
                <w:b/>
              </w:rPr>
              <w:t>Report</w:t>
            </w:r>
            <w:r>
              <w:rPr>
                <w:rFonts w:ascii="CG Times" w:hAnsi="CG Times"/>
                <w:b/>
              </w:rPr>
              <w:t>s</w:t>
            </w:r>
          </w:p>
        </w:tc>
      </w:tr>
      <w:tr w:rsidRPr="005D29D7" w:rsidR="006110CC" w:rsidTr="006110CC" w14:paraId="6F64E302" w14:textId="77777777">
        <w:tc>
          <w:tcPr>
            <w:tcW w:w="6408" w:type="dxa"/>
          </w:tcPr>
          <w:p w:rsidRPr="005D29D7" w:rsidR="006110CC" w:rsidP="006110CC" w:rsidRDefault="006110CC" w14:paraId="1D68918C" w14:textId="77777777">
            <w:pPr>
              <w:pStyle w:val="Level1"/>
              <w:widowControl/>
              <w:rPr>
                <w:rFonts w:ascii="CG Times" w:hAnsi="CG Times"/>
              </w:rPr>
            </w:pPr>
            <w:r w:rsidRPr="005D29D7">
              <w:rPr>
                <w:rFonts w:ascii="CG Times" w:hAnsi="CG Times"/>
              </w:rPr>
              <w:t>Initial report</w:t>
            </w:r>
          </w:p>
        </w:tc>
        <w:tc>
          <w:tcPr>
            <w:tcW w:w="2693" w:type="dxa"/>
          </w:tcPr>
          <w:p w:rsidRPr="005D29D7" w:rsidR="006110CC" w:rsidP="006110CC" w:rsidRDefault="006110CC" w14:paraId="4FA45BDC" w14:textId="77777777">
            <w:pPr>
              <w:pStyle w:val="Level1"/>
              <w:widowControl/>
              <w:rPr>
                <w:rFonts w:ascii="CG Times" w:hAnsi="CG Times"/>
              </w:rPr>
            </w:pPr>
            <w:r w:rsidRPr="005D29D7">
              <w:rPr>
                <w:rFonts w:ascii="CG Times" w:hAnsi="CG Times"/>
              </w:rPr>
              <w:t>59.209(d)</w:t>
            </w:r>
          </w:p>
        </w:tc>
      </w:tr>
      <w:tr w:rsidRPr="005D29D7" w:rsidR="006110CC" w:rsidTr="006110CC" w14:paraId="1A685D7F" w14:textId="77777777">
        <w:tc>
          <w:tcPr>
            <w:tcW w:w="6408" w:type="dxa"/>
          </w:tcPr>
          <w:p w:rsidRPr="005D29D7" w:rsidR="006110CC" w:rsidP="006110CC" w:rsidRDefault="006110CC" w14:paraId="0C65A6A3" w14:textId="77777777">
            <w:pPr>
              <w:pStyle w:val="Level1"/>
              <w:widowControl/>
              <w:rPr>
                <w:rFonts w:ascii="CG Times" w:hAnsi="CG Times"/>
              </w:rPr>
            </w:pPr>
            <w:r w:rsidRPr="005D29D7">
              <w:rPr>
                <w:rFonts w:ascii="CG Times" w:hAnsi="CG Times"/>
              </w:rPr>
              <w:t>Report of change of date coding system</w:t>
            </w:r>
          </w:p>
        </w:tc>
        <w:tc>
          <w:tcPr>
            <w:tcW w:w="2693" w:type="dxa"/>
          </w:tcPr>
          <w:p w:rsidRPr="005D29D7" w:rsidR="006110CC" w:rsidP="006110CC" w:rsidRDefault="006110CC" w14:paraId="32B665B3" w14:textId="77777777">
            <w:pPr>
              <w:pStyle w:val="Level1"/>
              <w:widowControl/>
              <w:rPr>
                <w:rFonts w:ascii="CG Times" w:hAnsi="CG Times"/>
              </w:rPr>
            </w:pPr>
            <w:r w:rsidRPr="005D29D7">
              <w:rPr>
                <w:rFonts w:ascii="CG Times" w:hAnsi="CG Times"/>
              </w:rPr>
              <w:t>59.209(e)</w:t>
            </w:r>
          </w:p>
        </w:tc>
      </w:tr>
      <w:tr w:rsidRPr="005D29D7" w:rsidR="006110CC" w:rsidTr="006110CC" w14:paraId="1908EFED" w14:textId="77777777">
        <w:tc>
          <w:tcPr>
            <w:tcW w:w="6408" w:type="dxa"/>
          </w:tcPr>
          <w:p w:rsidRPr="005D29D7" w:rsidR="006110CC" w:rsidP="006110CC" w:rsidRDefault="006110CC" w14:paraId="30D77FF8" w14:textId="77777777">
            <w:pPr>
              <w:pStyle w:val="Level1"/>
              <w:widowControl/>
              <w:rPr>
                <w:rFonts w:ascii="CG Times" w:hAnsi="CG Times"/>
              </w:rPr>
            </w:pPr>
            <w:r w:rsidRPr="005D29D7">
              <w:rPr>
                <w:rFonts w:ascii="CG Times" w:hAnsi="CG Times"/>
              </w:rPr>
              <w:t>Application for variance</w:t>
            </w:r>
          </w:p>
        </w:tc>
        <w:tc>
          <w:tcPr>
            <w:tcW w:w="2693" w:type="dxa"/>
          </w:tcPr>
          <w:p w:rsidRPr="005D29D7" w:rsidR="006110CC" w:rsidP="006110CC" w:rsidRDefault="006110CC" w14:paraId="565514B9" w14:textId="77777777">
            <w:pPr>
              <w:pStyle w:val="Level1"/>
              <w:widowControl/>
              <w:rPr>
                <w:rFonts w:ascii="CG Times" w:hAnsi="CG Times"/>
              </w:rPr>
            </w:pPr>
            <w:r w:rsidRPr="005D29D7">
              <w:rPr>
                <w:rFonts w:ascii="CG Times" w:hAnsi="CG Times"/>
              </w:rPr>
              <w:t>59.206(a)</w:t>
            </w:r>
          </w:p>
        </w:tc>
      </w:tr>
      <w:tr w:rsidRPr="005D29D7" w:rsidR="006110CC" w:rsidTr="006110CC" w14:paraId="5136D227" w14:textId="77777777">
        <w:tc>
          <w:tcPr>
            <w:tcW w:w="6408" w:type="dxa"/>
          </w:tcPr>
          <w:p w:rsidRPr="005D29D7" w:rsidR="006110CC" w:rsidP="006110CC" w:rsidRDefault="006110CC" w14:paraId="06E90E19" w14:textId="77777777">
            <w:pPr>
              <w:pStyle w:val="Level1"/>
              <w:widowControl/>
              <w:rPr>
                <w:rFonts w:ascii="CG Times" w:hAnsi="CG Times"/>
              </w:rPr>
            </w:pPr>
            <w:r w:rsidRPr="005D29D7">
              <w:rPr>
                <w:rFonts w:ascii="CG Times" w:hAnsi="CG Times"/>
              </w:rPr>
              <w:t>Documentation of “innovative products”</w:t>
            </w:r>
          </w:p>
        </w:tc>
        <w:tc>
          <w:tcPr>
            <w:tcW w:w="2693" w:type="dxa"/>
          </w:tcPr>
          <w:p w:rsidRPr="005D29D7" w:rsidR="006110CC" w:rsidP="006110CC" w:rsidRDefault="006110CC" w14:paraId="35CE94FF" w14:textId="77777777">
            <w:pPr>
              <w:pStyle w:val="Level1"/>
              <w:widowControl/>
              <w:rPr>
                <w:rFonts w:ascii="CG Times" w:hAnsi="CG Times"/>
              </w:rPr>
            </w:pPr>
            <w:r w:rsidRPr="005D29D7">
              <w:rPr>
                <w:rFonts w:ascii="CG Times" w:hAnsi="CG Times"/>
              </w:rPr>
              <w:t>59.204(d)</w:t>
            </w:r>
          </w:p>
        </w:tc>
      </w:tr>
    </w:tbl>
    <w:p w:rsidR="009F25F8" w:rsidRDefault="006110CC" w14:paraId="3F290200" w14:textId="77777777">
      <w:pPr>
        <w:rPr>
          <w:rFonts w:ascii="CG Times" w:hAnsi="CG Times"/>
          <w:b/>
        </w:rPr>
      </w:pPr>
      <w:r w:rsidDel="00521539">
        <w:rPr>
          <w:rFonts w:ascii="CG Times" w:hAnsi="CG Times"/>
          <w:b/>
        </w:rPr>
        <w:t xml:space="preserve"> </w:t>
      </w:r>
    </w:p>
    <w:p w:rsidR="00270360" w:rsidRDefault="00270360" w14:paraId="233EA00E" w14:textId="77777777">
      <w:pPr>
        <w:rPr>
          <w:rFonts w:ascii="CG Times" w:hAnsi="CG Times"/>
          <w:b/>
        </w:rPr>
      </w:pPr>
    </w:p>
    <w:p w:rsidR="00270360" w:rsidRDefault="00270360" w14:paraId="348EFBB3" w14:textId="77777777">
      <w:pPr>
        <w:rPr>
          <w:rFonts w:ascii="CG Times" w:hAnsi="CG Times"/>
          <w:b/>
        </w:rPr>
      </w:pPr>
    </w:p>
    <w:p w:rsidR="00270360" w:rsidRDefault="00270360" w14:paraId="6C5AC7DC" w14:textId="77777777">
      <w:pPr>
        <w:rPr>
          <w:rFonts w:ascii="CG Times" w:hAnsi="CG Times"/>
          <w:b/>
        </w:rPr>
      </w:pPr>
    </w:p>
    <w:p w:rsidR="00270360" w:rsidRDefault="00270360" w14:paraId="71B227D9" w14:textId="77777777">
      <w:pPr>
        <w:rPr>
          <w:rFonts w:ascii="CG Times" w:hAnsi="CG Times"/>
          <w:b/>
        </w:rPr>
      </w:pPr>
    </w:p>
    <w:p w:rsidR="00270360" w:rsidRDefault="00270360" w14:paraId="5AAFA372" w14:textId="77777777">
      <w:pPr>
        <w:rPr>
          <w:rFonts w:ascii="CG Times" w:hAnsi="CG Times"/>
        </w:rPr>
      </w:pPr>
    </w:p>
    <w:p w:rsidRPr="00DD18A6" w:rsidR="006110CC" w:rsidP="006110CC" w:rsidRDefault="006110CC" w14:paraId="1F1E30BF" w14:textId="77777777">
      <w:pPr>
        <w:pBdr>
          <w:top w:val="single" w:color="FFFFFF" w:sz="6" w:space="0"/>
          <w:left w:val="single" w:color="FFFFFF" w:sz="6" w:space="0"/>
          <w:bottom w:val="single" w:color="FFFFFF" w:sz="6" w:space="0"/>
          <w:right w:val="single" w:color="FFFFFF" w:sz="6" w:space="0"/>
        </w:pBdr>
        <w:ind w:firstLine="720"/>
        <w:rPr>
          <w:color w:val="000000"/>
        </w:rPr>
      </w:pPr>
      <w:r w:rsidRPr="00DD18A6">
        <w:rPr>
          <w:color w:val="000000"/>
        </w:rPr>
        <w:t>A source must keep the following records:</w:t>
      </w:r>
    </w:p>
    <w:p w:rsidR="009F25F8" w:rsidRDefault="009F25F8" w14:paraId="6440CB2D" w14:textId="77777777">
      <w:pPr>
        <w:rPr>
          <w:rFonts w:ascii="CG Times" w:hAnsi="CG Times"/>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36"/>
        <w:gridCol w:w="2639"/>
      </w:tblGrid>
      <w:tr w:rsidRPr="005D29D7" w:rsidR="00F6575B" w:rsidTr="005D29D7" w14:paraId="60F59F41" w14:textId="77777777">
        <w:tc>
          <w:tcPr>
            <w:tcW w:w="9101" w:type="dxa"/>
            <w:gridSpan w:val="2"/>
          </w:tcPr>
          <w:p w:rsidRPr="005D29D7" w:rsidR="00F6575B" w:rsidP="005D29D7" w:rsidRDefault="00F6575B" w14:paraId="24BF7B9B" w14:textId="77777777">
            <w:pPr>
              <w:pStyle w:val="Level1"/>
              <w:widowControl/>
              <w:jc w:val="center"/>
              <w:rPr>
                <w:rFonts w:ascii="CG Times" w:hAnsi="CG Times"/>
                <w:b/>
              </w:rPr>
            </w:pPr>
            <w:r w:rsidRPr="005D29D7">
              <w:rPr>
                <w:rFonts w:ascii="CG Times" w:hAnsi="CG Times"/>
                <w:b/>
              </w:rPr>
              <w:t>Recordkeeping</w:t>
            </w:r>
          </w:p>
        </w:tc>
      </w:tr>
      <w:tr w:rsidRPr="005D29D7" w:rsidR="00F6575B" w:rsidTr="005D29D7" w14:paraId="2FF7AA38" w14:textId="77777777">
        <w:tc>
          <w:tcPr>
            <w:tcW w:w="6408" w:type="dxa"/>
          </w:tcPr>
          <w:p w:rsidRPr="005D29D7" w:rsidR="00F6575B" w:rsidP="005D29D7" w:rsidRDefault="00F6575B" w14:paraId="49EB786C" w14:textId="77777777">
            <w:pPr>
              <w:pStyle w:val="Level1"/>
              <w:widowControl/>
              <w:jc w:val="both"/>
              <w:rPr>
                <w:rFonts w:ascii="CG Times" w:hAnsi="CG Times"/>
              </w:rPr>
            </w:pPr>
            <w:r w:rsidRPr="005D29D7">
              <w:rPr>
                <w:rFonts w:ascii="CG Times" w:hAnsi="CG Times"/>
              </w:rPr>
              <w:t>Records of formulations in use</w:t>
            </w:r>
          </w:p>
        </w:tc>
        <w:tc>
          <w:tcPr>
            <w:tcW w:w="2693" w:type="dxa"/>
          </w:tcPr>
          <w:p w:rsidRPr="005D29D7" w:rsidR="00F6575B" w:rsidP="005D29D7" w:rsidRDefault="00F6575B" w14:paraId="6977B214" w14:textId="77777777">
            <w:pPr>
              <w:pStyle w:val="Level1"/>
              <w:widowControl/>
              <w:jc w:val="both"/>
              <w:rPr>
                <w:rFonts w:ascii="CG Times" w:hAnsi="CG Times"/>
              </w:rPr>
            </w:pPr>
            <w:r w:rsidRPr="005D29D7">
              <w:rPr>
                <w:rFonts w:ascii="CG Times" w:hAnsi="CG Times"/>
              </w:rPr>
              <w:t>59.209(a)</w:t>
            </w:r>
          </w:p>
        </w:tc>
      </w:tr>
      <w:tr w:rsidRPr="005D29D7" w:rsidR="00F6575B" w:rsidTr="005D29D7" w14:paraId="314C6CF9" w14:textId="77777777">
        <w:tc>
          <w:tcPr>
            <w:tcW w:w="6408" w:type="dxa"/>
          </w:tcPr>
          <w:p w:rsidRPr="005D29D7" w:rsidR="00F6575B" w:rsidP="005D29D7" w:rsidRDefault="00F6575B" w14:paraId="4B49F0F9" w14:textId="77777777">
            <w:pPr>
              <w:pStyle w:val="Level1"/>
              <w:widowControl/>
              <w:jc w:val="both"/>
              <w:rPr>
                <w:rFonts w:ascii="CG Times" w:hAnsi="CG Times"/>
              </w:rPr>
            </w:pPr>
            <w:r w:rsidRPr="005D29D7">
              <w:rPr>
                <w:rFonts w:ascii="CG Times" w:hAnsi="CG Times"/>
              </w:rPr>
              <w:t xml:space="preserve">Records of composition of each batch of production </w:t>
            </w:r>
          </w:p>
        </w:tc>
        <w:tc>
          <w:tcPr>
            <w:tcW w:w="2693" w:type="dxa"/>
          </w:tcPr>
          <w:p w:rsidRPr="005D29D7" w:rsidR="00F6575B" w:rsidP="005D29D7" w:rsidRDefault="00F6575B" w14:paraId="6EAE56FF" w14:textId="77777777">
            <w:pPr>
              <w:pStyle w:val="Level1"/>
              <w:widowControl/>
              <w:jc w:val="both"/>
              <w:rPr>
                <w:rFonts w:ascii="CG Times" w:hAnsi="CG Times"/>
              </w:rPr>
            </w:pPr>
            <w:r w:rsidRPr="005D29D7">
              <w:rPr>
                <w:rFonts w:ascii="CG Times" w:hAnsi="CG Times"/>
              </w:rPr>
              <w:t>59.209(a)</w:t>
            </w:r>
          </w:p>
        </w:tc>
      </w:tr>
      <w:tr w:rsidRPr="005D29D7" w:rsidR="00F6575B" w:rsidTr="005D29D7" w14:paraId="6B686A4A" w14:textId="77777777">
        <w:tc>
          <w:tcPr>
            <w:tcW w:w="6408" w:type="dxa"/>
          </w:tcPr>
          <w:p w:rsidRPr="005D29D7" w:rsidR="00F6575B" w:rsidP="005D29D7" w:rsidRDefault="00F6575B" w14:paraId="5BFD5B81" w14:textId="77777777">
            <w:pPr>
              <w:pStyle w:val="Level1"/>
              <w:widowControl/>
              <w:jc w:val="both"/>
              <w:rPr>
                <w:rFonts w:ascii="CG Times" w:hAnsi="CG Times"/>
              </w:rPr>
            </w:pPr>
            <w:r w:rsidRPr="005D29D7">
              <w:rPr>
                <w:rFonts w:ascii="CG Times" w:hAnsi="CG Times"/>
              </w:rPr>
              <w:t>Records of charcoal lighter materials testing</w:t>
            </w:r>
          </w:p>
        </w:tc>
        <w:tc>
          <w:tcPr>
            <w:tcW w:w="2693" w:type="dxa"/>
          </w:tcPr>
          <w:p w:rsidRPr="005D29D7" w:rsidR="00F6575B" w:rsidP="005D29D7" w:rsidRDefault="00F6575B" w14:paraId="21AC55E8" w14:textId="77777777">
            <w:pPr>
              <w:pStyle w:val="Level1"/>
              <w:widowControl/>
              <w:jc w:val="both"/>
              <w:rPr>
                <w:rFonts w:ascii="CG Times" w:hAnsi="CG Times"/>
              </w:rPr>
            </w:pPr>
            <w:r w:rsidRPr="005D29D7">
              <w:rPr>
                <w:rFonts w:ascii="CG Times" w:hAnsi="CG Times"/>
              </w:rPr>
              <w:t>59.209(c)</w:t>
            </w:r>
          </w:p>
        </w:tc>
      </w:tr>
    </w:tbl>
    <w:p w:rsidR="009F25F8" w:rsidRDefault="009F25F8" w14:paraId="1FC27DE3" w14:textId="77777777">
      <w:pPr>
        <w:rPr>
          <w:rFonts w:ascii="CG Times" w:hAnsi="CG Times"/>
        </w:rPr>
      </w:pPr>
    </w:p>
    <w:p w:rsidR="0001796D" w:rsidP="004D3013" w:rsidRDefault="0001796D" w14:paraId="0364419D" w14:textId="77777777">
      <w:pPr>
        <w:pStyle w:val="Level1"/>
        <w:widowControl/>
        <w:tabs>
          <w:tab w:val="right" w:pos="9360"/>
        </w:tabs>
        <w:ind w:left="360"/>
      </w:pPr>
    </w:p>
    <w:p w:rsidR="00F318CC" w:rsidP="00F318CC" w:rsidRDefault="00F318CC" w14:paraId="3835D6D6" w14:textId="77777777">
      <w:pPr>
        <w:pBdr>
          <w:top w:val="single" w:color="FFFFFF" w:sz="6" w:space="0"/>
          <w:left w:val="single" w:color="FFFFFF" w:sz="6" w:space="0"/>
          <w:bottom w:val="single" w:color="FFFFFF" w:sz="6" w:space="0"/>
          <w:right w:val="single" w:color="FFFFFF" w:sz="6" w:space="0"/>
        </w:pBdr>
        <w:rPr>
          <w:color w:val="000000"/>
        </w:rPr>
      </w:pPr>
      <w:r>
        <w:rPr>
          <w:color w:val="000000"/>
          <w:u w:val="single"/>
        </w:rPr>
        <w:t>Electronic Reporting</w:t>
      </w:r>
    </w:p>
    <w:p w:rsidR="00F318CC" w:rsidP="00F318CC" w:rsidRDefault="00F318CC" w14:paraId="047FAF6E" w14:textId="77777777">
      <w:pPr>
        <w:pBdr>
          <w:top w:val="single" w:color="FFFFFF" w:sz="6" w:space="0"/>
          <w:left w:val="single" w:color="FFFFFF" w:sz="6" w:space="0"/>
          <w:bottom w:val="single" w:color="FFFFFF" w:sz="6" w:space="0"/>
          <w:right w:val="single" w:color="FFFFFF" w:sz="6" w:space="0"/>
        </w:pBdr>
        <w:rPr>
          <w:color w:val="000000"/>
        </w:rPr>
      </w:pPr>
    </w:p>
    <w:p w:rsidR="00F318CC" w:rsidP="00F318CC" w:rsidRDefault="00F318CC" w14:paraId="3179C0B7"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F318CC" w:rsidP="00F318CC" w:rsidRDefault="00F318CC" w14:paraId="26E2F756" w14:textId="77777777">
      <w:pPr>
        <w:pBdr>
          <w:top w:val="single" w:color="FFFFFF" w:sz="6" w:space="0"/>
          <w:left w:val="single" w:color="FFFFFF" w:sz="6" w:space="0"/>
          <w:bottom w:val="single" w:color="FFFFFF" w:sz="6" w:space="0"/>
          <w:right w:val="single" w:color="FFFFFF" w:sz="6" w:space="0"/>
        </w:pBdr>
        <w:rPr>
          <w:color w:val="000000"/>
        </w:rPr>
      </w:pPr>
    </w:p>
    <w:p w:rsidR="00F318CC" w:rsidP="00FB1555" w:rsidRDefault="00F318CC" w14:paraId="6C376353"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r w:rsidRPr="00FB1555" w:rsidR="00FB1555">
        <w:t xml:space="preserve"> </w:t>
      </w:r>
    </w:p>
    <w:p w:rsidR="00F6575B" w:rsidP="004D3013" w:rsidRDefault="00F6575B" w14:paraId="23EA5320" w14:textId="77777777">
      <w:pPr>
        <w:pStyle w:val="Level1"/>
        <w:widowControl/>
        <w:tabs>
          <w:tab w:val="right" w:pos="9360"/>
        </w:tabs>
        <w:ind w:left="360"/>
      </w:pPr>
    </w:p>
    <w:p w:rsidR="009F25F8" w:rsidRDefault="009F25F8" w14:paraId="6F83C2B9" w14:textId="77777777">
      <w:pPr>
        <w:rPr>
          <w:b/>
          <w:bCs/>
          <w:color w:val="000000"/>
        </w:rPr>
      </w:pPr>
      <w:r>
        <w:rPr>
          <w:rFonts w:ascii="CG Times" w:hAnsi="CG Times"/>
        </w:rPr>
        <w:tab/>
      </w:r>
      <w:r w:rsidR="00A026A2">
        <w:rPr>
          <w:b/>
          <w:bCs/>
          <w:color w:val="000000"/>
        </w:rPr>
        <w:t>(ii)  Respondent Activities</w:t>
      </w:r>
      <w:r w:rsidR="00A026A2">
        <w:rPr>
          <w:b/>
          <w:bCs/>
          <w:color w:val="000000"/>
        </w:rPr>
        <w:tab/>
      </w:r>
    </w:p>
    <w:p w:rsidR="006110CC" w:rsidRDefault="006110CC" w14:paraId="2CD213B7" w14:textId="77777777">
      <w:pPr>
        <w:rPr>
          <w:rFonts w:ascii="CG Times" w:hAnsi="CG Times"/>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F318CC" w:rsidTr="00F318CC" w14:paraId="46E4BEE1"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6110CC" w:rsidR="00F318CC" w:rsidP="00F318CC" w:rsidRDefault="00F318CC" w14:paraId="124B2B86" w14:textId="77777777">
            <w:pPr>
              <w:spacing w:line="120" w:lineRule="exact"/>
              <w:rPr>
                <w:color w:val="000000"/>
              </w:rPr>
            </w:pPr>
          </w:p>
          <w:p w:rsidRPr="006110CC" w:rsidR="00F318CC" w:rsidP="00F318CC" w:rsidRDefault="00F318CC" w14:paraId="68D17790"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sidRPr="006110CC">
              <w:rPr>
                <w:b/>
                <w:bCs/>
                <w:color w:val="000000"/>
              </w:rPr>
              <w:t>Respondent Activities</w:t>
            </w:r>
          </w:p>
        </w:tc>
      </w:tr>
      <w:tr w:rsidR="00F318CC" w:rsidTr="00F318CC" w14:paraId="5862DC2A"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6110CC" w:rsidR="00F318CC" w:rsidP="00F318CC" w:rsidRDefault="00F318CC" w14:paraId="507BA956" w14:textId="77777777">
            <w:pPr>
              <w:spacing w:line="120" w:lineRule="exact"/>
              <w:rPr>
                <w:b/>
                <w:bCs/>
                <w:color w:val="000000"/>
              </w:rPr>
            </w:pPr>
          </w:p>
          <w:p w:rsidRPr="006110CC" w:rsidR="00F318CC" w:rsidP="00F318CC" w:rsidRDefault="00F318CC" w14:paraId="331C1BCA" w14:textId="77777777">
            <w:pPr>
              <w:pBdr>
                <w:top w:val="single" w:color="FFFFFF" w:sz="6" w:space="0"/>
                <w:left w:val="single" w:color="FFFFFF" w:sz="6" w:space="0"/>
                <w:bottom w:val="single" w:color="FFFFFF" w:sz="6" w:space="0"/>
                <w:right w:val="single" w:color="FFFFFF" w:sz="6" w:space="0"/>
              </w:pBdr>
              <w:spacing w:after="55"/>
              <w:rPr>
                <w:color w:val="000000"/>
              </w:rPr>
            </w:pPr>
            <w:r w:rsidRPr="006110CC">
              <w:rPr>
                <w:color w:val="000000"/>
              </w:rPr>
              <w:t>Read instructions.</w:t>
            </w:r>
          </w:p>
        </w:tc>
      </w:tr>
      <w:tr w:rsidR="00F318CC" w:rsidTr="00F318CC" w14:paraId="445BE9D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6110CC" w:rsidR="00F318CC" w:rsidP="00F318CC" w:rsidRDefault="00F318CC" w14:paraId="63A5118B" w14:textId="77777777">
            <w:pPr>
              <w:spacing w:line="120" w:lineRule="exact"/>
              <w:rPr>
                <w:color w:val="000000"/>
              </w:rPr>
            </w:pPr>
          </w:p>
          <w:p w:rsidRPr="006110CC" w:rsidR="00F318CC" w:rsidP="00F318CC" w:rsidRDefault="00F318CC" w14:paraId="4E9EFCFA" w14:textId="77777777">
            <w:pPr>
              <w:pBdr>
                <w:top w:val="single" w:color="FFFFFF" w:sz="6" w:space="0"/>
                <w:left w:val="single" w:color="FFFFFF" w:sz="6" w:space="0"/>
                <w:bottom w:val="single" w:color="FFFFFF" w:sz="6" w:space="0"/>
                <w:right w:val="single" w:color="FFFFFF" w:sz="6" w:space="0"/>
              </w:pBdr>
              <w:spacing w:after="55"/>
              <w:rPr>
                <w:color w:val="000000"/>
              </w:rPr>
            </w:pPr>
            <w:r w:rsidRPr="006110CC">
              <w:rPr>
                <w:color w:val="000000"/>
              </w:rPr>
              <w:t>Write the notifications and reports listed above.</w:t>
            </w:r>
          </w:p>
        </w:tc>
      </w:tr>
      <w:tr w:rsidR="00F318CC" w:rsidTr="00F318CC" w14:paraId="001EB69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6C6152" w:rsidR="00F318CC" w:rsidP="00F318CC" w:rsidRDefault="00F318CC" w14:paraId="1526FA4F" w14:textId="77777777">
            <w:pPr>
              <w:spacing w:line="120" w:lineRule="exact"/>
              <w:rPr>
                <w:color w:val="000000"/>
              </w:rPr>
            </w:pPr>
          </w:p>
          <w:p w:rsidRPr="006C6152" w:rsidR="00F318CC" w:rsidP="00F318CC" w:rsidRDefault="00F318CC" w14:paraId="135D5F53" w14:textId="77777777">
            <w:pPr>
              <w:pBdr>
                <w:top w:val="single" w:color="FFFFFF" w:sz="6" w:space="0"/>
                <w:left w:val="single" w:color="FFFFFF" w:sz="6" w:space="0"/>
                <w:bottom w:val="single" w:color="FFFFFF" w:sz="6" w:space="0"/>
                <w:right w:val="single" w:color="FFFFFF" w:sz="6" w:space="0"/>
              </w:pBdr>
              <w:spacing w:after="55"/>
              <w:rPr>
                <w:color w:val="000000"/>
              </w:rPr>
            </w:pPr>
            <w:r w:rsidRPr="006C6152">
              <w:rPr>
                <w:color w:val="000000"/>
              </w:rPr>
              <w:t>Enter information required to be recorded above.</w:t>
            </w:r>
          </w:p>
        </w:tc>
      </w:tr>
      <w:tr w:rsidR="00F318CC" w:rsidTr="00F318CC" w14:paraId="6A260E5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6C6152" w:rsidR="00F318CC" w:rsidP="00F318CC" w:rsidRDefault="00F318CC" w14:paraId="354F849D" w14:textId="77777777">
            <w:pPr>
              <w:spacing w:line="120" w:lineRule="exact"/>
              <w:rPr>
                <w:color w:val="000000"/>
              </w:rPr>
            </w:pPr>
          </w:p>
          <w:p w:rsidRPr="006C6152" w:rsidR="00F318CC" w:rsidP="00F318CC" w:rsidRDefault="00F318CC" w14:paraId="469F58FF" w14:textId="77777777">
            <w:pPr>
              <w:pBdr>
                <w:top w:val="single" w:color="FFFFFF" w:sz="6" w:space="0"/>
                <w:left w:val="single" w:color="FFFFFF" w:sz="6" w:space="0"/>
                <w:bottom w:val="single" w:color="FFFFFF" w:sz="6" w:space="0"/>
                <w:right w:val="single" w:color="FFFFFF" w:sz="6" w:space="0"/>
              </w:pBdr>
              <w:spacing w:after="55"/>
              <w:rPr>
                <w:color w:val="000000"/>
              </w:rPr>
            </w:pPr>
            <w:r w:rsidRPr="006C6152">
              <w:rPr>
                <w:color w:val="000000"/>
              </w:rPr>
              <w:t>Submit the required reports developing, acquiring, installing, and utilizing technology and systems for the purpose of collecting, validating, and verifying information.</w:t>
            </w:r>
          </w:p>
        </w:tc>
      </w:tr>
      <w:tr w:rsidR="00F318CC" w:rsidTr="00F318CC" w14:paraId="555925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6C6152" w:rsidR="00F318CC" w:rsidP="00F318CC" w:rsidRDefault="00F318CC" w14:paraId="510037E7" w14:textId="77777777">
            <w:pPr>
              <w:spacing w:line="120" w:lineRule="exact"/>
              <w:rPr>
                <w:color w:val="000000"/>
              </w:rPr>
            </w:pPr>
          </w:p>
          <w:p w:rsidRPr="006C6152" w:rsidR="00F318CC" w:rsidP="00F318CC" w:rsidRDefault="00F318CC" w14:paraId="106D8A23" w14:textId="77777777">
            <w:pPr>
              <w:pBdr>
                <w:top w:val="single" w:color="FFFFFF" w:sz="6" w:space="0"/>
                <w:left w:val="single" w:color="FFFFFF" w:sz="6" w:space="0"/>
                <w:bottom w:val="single" w:color="FFFFFF" w:sz="6" w:space="0"/>
                <w:right w:val="single" w:color="FFFFFF" w:sz="6" w:space="0"/>
              </w:pBdr>
              <w:spacing w:after="55"/>
              <w:rPr>
                <w:color w:val="000000"/>
              </w:rPr>
            </w:pPr>
            <w:r w:rsidRPr="006C6152">
              <w:rPr>
                <w:color w:val="000000"/>
              </w:rPr>
              <w:t>Develop, acquire, install, and utilize technology and systems for the purpose of processing and maintaining information.</w:t>
            </w:r>
          </w:p>
        </w:tc>
      </w:tr>
      <w:tr w:rsidR="00F318CC" w:rsidTr="00F318CC" w14:paraId="10218836"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6C6152" w:rsidR="00F318CC" w:rsidP="00F318CC" w:rsidRDefault="00F318CC" w14:paraId="580BEF14" w14:textId="77777777">
            <w:pPr>
              <w:spacing w:line="120" w:lineRule="exact"/>
              <w:rPr>
                <w:color w:val="000000"/>
              </w:rPr>
            </w:pPr>
          </w:p>
          <w:p w:rsidRPr="006C6152" w:rsidR="00F318CC" w:rsidP="00F318CC" w:rsidRDefault="00F318CC" w14:paraId="5CDFC8A7" w14:textId="77777777">
            <w:pPr>
              <w:pBdr>
                <w:top w:val="single" w:color="FFFFFF" w:sz="6" w:space="0"/>
                <w:left w:val="single" w:color="FFFFFF" w:sz="6" w:space="0"/>
                <w:bottom w:val="single" w:color="FFFFFF" w:sz="6" w:space="0"/>
                <w:right w:val="single" w:color="FFFFFF" w:sz="6" w:space="0"/>
              </w:pBdr>
              <w:spacing w:after="55"/>
              <w:rPr>
                <w:color w:val="000000"/>
              </w:rPr>
            </w:pPr>
            <w:r w:rsidRPr="006C6152">
              <w:rPr>
                <w:color w:val="000000"/>
              </w:rPr>
              <w:t>Develop, acquire, install, and utilize technology and systems for the purpose of disclosing and providing information.</w:t>
            </w:r>
          </w:p>
        </w:tc>
      </w:tr>
      <w:tr w:rsidR="00F318CC" w:rsidTr="00F318CC" w14:paraId="676F356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6110CC" w:rsidR="00F318CC" w:rsidP="00F318CC" w:rsidRDefault="00F318CC" w14:paraId="7173356A" w14:textId="77777777">
            <w:pPr>
              <w:spacing w:line="120" w:lineRule="exact"/>
              <w:rPr>
                <w:color w:val="000000"/>
              </w:rPr>
            </w:pPr>
          </w:p>
          <w:p w:rsidRPr="006110CC" w:rsidR="00F318CC" w:rsidP="00F318CC" w:rsidRDefault="00F318CC" w14:paraId="6BD50D61" w14:textId="77777777">
            <w:pPr>
              <w:pBdr>
                <w:top w:val="single" w:color="FFFFFF" w:sz="6" w:space="0"/>
                <w:left w:val="single" w:color="FFFFFF" w:sz="6" w:space="0"/>
                <w:bottom w:val="single" w:color="FFFFFF" w:sz="6" w:space="0"/>
                <w:right w:val="single" w:color="FFFFFF" w:sz="6" w:space="0"/>
              </w:pBdr>
              <w:spacing w:after="55"/>
              <w:rPr>
                <w:color w:val="000000"/>
              </w:rPr>
            </w:pPr>
            <w:r w:rsidRPr="006110CC">
              <w:rPr>
                <w:color w:val="000000"/>
              </w:rPr>
              <w:t>Train personnel to be able to respond to a collection of information.</w:t>
            </w:r>
          </w:p>
        </w:tc>
      </w:tr>
      <w:tr w:rsidR="00F318CC" w:rsidTr="00F318CC" w14:paraId="06CCB66C"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Pr="006110CC" w:rsidR="00F318CC" w:rsidP="00F318CC" w:rsidRDefault="00F318CC" w14:paraId="3060914D" w14:textId="77777777">
            <w:pPr>
              <w:spacing w:line="120" w:lineRule="exact"/>
              <w:rPr>
                <w:color w:val="000000"/>
              </w:rPr>
            </w:pPr>
          </w:p>
          <w:p w:rsidRPr="006110CC" w:rsidR="00F318CC" w:rsidP="00F318CC" w:rsidRDefault="00F318CC" w14:paraId="03B30B7F" w14:textId="77777777">
            <w:pPr>
              <w:pBdr>
                <w:top w:val="single" w:color="FFFFFF" w:sz="6" w:space="0"/>
                <w:left w:val="single" w:color="FFFFFF" w:sz="6" w:space="0"/>
                <w:bottom w:val="single" w:color="FFFFFF" w:sz="6" w:space="0"/>
                <w:right w:val="single" w:color="FFFFFF" w:sz="6" w:space="0"/>
              </w:pBdr>
              <w:spacing w:after="74"/>
              <w:rPr>
                <w:color w:val="000000"/>
              </w:rPr>
            </w:pPr>
            <w:r w:rsidRPr="006110CC">
              <w:rPr>
                <w:color w:val="000000"/>
              </w:rPr>
              <w:t>Transmit, or otherwise disclose the information.</w:t>
            </w:r>
          </w:p>
        </w:tc>
      </w:tr>
    </w:tbl>
    <w:p w:rsidR="009F25F8" w:rsidRDefault="009F25F8" w14:paraId="767EF1F2" w14:textId="77777777">
      <w:pPr>
        <w:rPr>
          <w:rFonts w:ascii="CG Times" w:hAnsi="CG Times"/>
        </w:rPr>
      </w:pPr>
    </w:p>
    <w:p w:rsidR="009F25F8" w:rsidRDefault="009F25F8" w14:paraId="7F14D143" w14:textId="77777777">
      <w:pPr>
        <w:rPr>
          <w:rFonts w:ascii="CG Times" w:hAnsi="CG Times"/>
        </w:rPr>
      </w:pPr>
      <w:r>
        <w:rPr>
          <w:rFonts w:ascii="CG Times" w:hAnsi="CG Times"/>
        </w:rPr>
        <w:tab/>
        <w:t xml:space="preserve">The respondent activities required for all manufacturers and importers of regulated products are listed in Table </w:t>
      </w:r>
      <w:r w:rsidR="00F318CC">
        <w:rPr>
          <w:rFonts w:ascii="CG Times" w:hAnsi="CG Times"/>
        </w:rPr>
        <w:t>1</w:t>
      </w:r>
      <w:r>
        <w:rPr>
          <w:rFonts w:ascii="CG Times" w:hAnsi="CG Times"/>
        </w:rPr>
        <w:t xml:space="preserve">. </w:t>
      </w:r>
    </w:p>
    <w:p w:rsidR="009F25F8" w:rsidRDefault="009F25F8" w14:paraId="5CACFD63" w14:textId="77777777">
      <w:pPr>
        <w:rPr>
          <w:rFonts w:ascii="CG Times" w:hAnsi="CG Times"/>
        </w:rPr>
      </w:pPr>
    </w:p>
    <w:p w:rsidR="009F25F8" w:rsidRDefault="009F25F8" w14:paraId="73819727" w14:textId="77777777">
      <w:pPr>
        <w:ind w:left="720" w:hanging="720"/>
        <w:rPr>
          <w:rFonts w:ascii="CG Times" w:hAnsi="CG Times"/>
        </w:rPr>
      </w:pPr>
      <w:r>
        <w:rPr>
          <w:rFonts w:ascii="CG Times" w:hAnsi="CG Times"/>
          <w:b/>
        </w:rPr>
        <w:t>5.</w:t>
      </w:r>
      <w:r>
        <w:rPr>
          <w:rFonts w:ascii="CG Times" w:hAnsi="CG Times"/>
          <w:b/>
        </w:rPr>
        <w:tab/>
        <w:t>The Information Collected</w:t>
      </w:r>
      <w:r w:rsidR="00F318CC">
        <w:rPr>
          <w:rFonts w:ascii="CG Times" w:hAnsi="CG Times"/>
          <w:b/>
        </w:rPr>
        <w:t xml:space="preserve">: </w:t>
      </w:r>
      <w:r>
        <w:rPr>
          <w:rFonts w:ascii="CG Times" w:hAnsi="CG Times"/>
          <w:b/>
        </w:rPr>
        <w:t>Agency Activities, Collection Methodology, and Information Management</w:t>
      </w:r>
    </w:p>
    <w:p w:rsidR="009F25F8" w:rsidRDefault="009F25F8" w14:paraId="4D90AB5A" w14:textId="77777777">
      <w:pPr>
        <w:rPr>
          <w:rFonts w:ascii="CG Times" w:hAnsi="CG Times"/>
        </w:rPr>
      </w:pPr>
    </w:p>
    <w:p w:rsidR="009F25F8" w:rsidP="00A026A2" w:rsidRDefault="00A026A2" w14:paraId="420A8306" w14:textId="77777777">
      <w:pPr>
        <w:ind w:firstLine="720"/>
        <w:rPr>
          <w:color w:val="000000"/>
        </w:rPr>
      </w:pPr>
      <w:r>
        <w:rPr>
          <w:b/>
          <w:bCs/>
          <w:color w:val="000000"/>
        </w:rPr>
        <w:t>5(a)  Agency Activities</w:t>
      </w:r>
      <w:r>
        <w:rPr>
          <w:color w:val="000000"/>
        </w:rPr>
        <w:t xml:space="preserve">  </w:t>
      </w:r>
    </w:p>
    <w:p w:rsidR="00F318CC" w:rsidP="00F318CC" w:rsidRDefault="009F25F8" w14:paraId="2851432A" w14:textId="77777777">
      <w:pPr>
        <w:pBdr>
          <w:top w:val="single" w:color="FFFFFF" w:sz="6" w:space="0"/>
          <w:left w:val="single" w:color="FFFFFF" w:sz="6" w:space="0"/>
          <w:bottom w:val="single" w:color="FFFFFF" w:sz="6" w:space="0"/>
          <w:right w:val="single" w:color="FFFFFF" w:sz="6" w:space="0"/>
        </w:pBdr>
        <w:ind w:firstLine="720"/>
        <w:rPr>
          <w:rFonts w:ascii="CG Times" w:hAnsi="CG Times"/>
        </w:rPr>
      </w:pPr>
      <w:r>
        <w:rPr>
          <w:rFonts w:ascii="CG Times" w:hAnsi="CG Times"/>
        </w:rPr>
        <w:tab/>
      </w:r>
    </w:p>
    <w:p w:rsidR="00F318CC" w:rsidP="00F318CC" w:rsidRDefault="00F318CC" w14:paraId="508A6EC2"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F318CC" w:rsidP="00F318CC" w:rsidRDefault="00F318CC" w14:paraId="69C7F3C6"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F318CC" w:rsidTr="00F318CC" w14:paraId="651BEE6D"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F318CC" w:rsidP="00F318CC" w:rsidRDefault="00F318CC" w14:paraId="36DFD0F7" w14:textId="77777777">
            <w:pPr>
              <w:spacing w:line="120" w:lineRule="exact"/>
              <w:rPr>
                <w:color w:val="000000"/>
              </w:rPr>
            </w:pPr>
          </w:p>
          <w:p w:rsidR="00F318CC" w:rsidP="00F318CC" w:rsidRDefault="00F318CC" w14:paraId="43606BFF"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F318CC" w:rsidTr="00F318CC" w14:paraId="0E31D639" w14:textId="77777777">
        <w:tc>
          <w:tcPr>
            <w:tcW w:w="9360" w:type="dxa"/>
            <w:tcBorders>
              <w:top w:val="single" w:color="000000" w:sz="7" w:space="0"/>
              <w:left w:val="single" w:color="000000" w:sz="7" w:space="0"/>
              <w:bottom w:val="single" w:color="FFFFFF" w:sz="6" w:space="0"/>
              <w:right w:val="single" w:color="000000" w:sz="7" w:space="0"/>
            </w:tcBorders>
          </w:tcPr>
          <w:p w:rsidRPr="00541EBC" w:rsidR="00F318CC" w:rsidP="00F318CC" w:rsidRDefault="00F318CC" w14:paraId="7B96AECD" w14:textId="77777777">
            <w:pPr>
              <w:spacing w:line="120" w:lineRule="exact"/>
              <w:rPr>
                <w:color w:val="000000"/>
              </w:rPr>
            </w:pPr>
          </w:p>
          <w:p w:rsidRPr="00541EBC" w:rsidR="00F318CC" w:rsidP="00541EBC" w:rsidRDefault="00F318CC" w14:paraId="5EBCDB31" w14:textId="77777777">
            <w:pPr>
              <w:pBdr>
                <w:top w:val="single" w:color="FFFFFF" w:sz="6" w:space="0"/>
                <w:left w:val="single" w:color="FFFFFF" w:sz="6" w:space="0"/>
                <w:bottom w:val="single" w:color="FFFFFF" w:sz="6" w:space="0"/>
                <w:right w:val="single" w:color="FFFFFF" w:sz="6" w:space="0"/>
              </w:pBdr>
              <w:spacing w:after="52"/>
              <w:rPr>
                <w:color w:val="000000"/>
              </w:rPr>
            </w:pPr>
            <w:r w:rsidRPr="00541EBC">
              <w:rPr>
                <w:color w:val="000000"/>
              </w:rPr>
              <w:t>Review reports required to be submitted by industry.</w:t>
            </w:r>
          </w:p>
        </w:tc>
      </w:tr>
      <w:tr w:rsidR="00F318CC" w:rsidTr="00F318CC" w14:paraId="28AC5934" w14:textId="77777777">
        <w:tc>
          <w:tcPr>
            <w:tcW w:w="9360" w:type="dxa"/>
            <w:tcBorders>
              <w:top w:val="single" w:color="000000" w:sz="7" w:space="0"/>
              <w:left w:val="single" w:color="000000" w:sz="7" w:space="0"/>
              <w:bottom w:val="single" w:color="FFFFFF" w:sz="6" w:space="0"/>
              <w:right w:val="single" w:color="000000" w:sz="7" w:space="0"/>
            </w:tcBorders>
          </w:tcPr>
          <w:p w:rsidRPr="00541EBC" w:rsidR="00F318CC" w:rsidP="00F318CC" w:rsidRDefault="00F318CC" w14:paraId="28F40001" w14:textId="77777777">
            <w:pPr>
              <w:spacing w:line="120" w:lineRule="exact"/>
              <w:rPr>
                <w:color w:val="000000"/>
              </w:rPr>
            </w:pPr>
          </w:p>
          <w:p w:rsidRPr="00541EBC" w:rsidR="00F318CC" w:rsidP="00F318CC" w:rsidRDefault="00F318CC" w14:paraId="33B10227" w14:textId="77777777">
            <w:pPr>
              <w:pBdr>
                <w:top w:val="single" w:color="FFFFFF" w:sz="6" w:space="0"/>
                <w:left w:val="single" w:color="FFFFFF" w:sz="6" w:space="0"/>
                <w:bottom w:val="single" w:color="FFFFFF" w:sz="6" w:space="0"/>
                <w:right w:val="single" w:color="FFFFFF" w:sz="6" w:space="0"/>
              </w:pBdr>
              <w:spacing w:after="52"/>
              <w:rPr>
                <w:color w:val="000000"/>
              </w:rPr>
            </w:pPr>
            <w:r w:rsidRPr="00541EBC">
              <w:rPr>
                <w:color w:val="000000"/>
              </w:rPr>
              <w:t>Audit facility records.</w:t>
            </w:r>
          </w:p>
        </w:tc>
      </w:tr>
      <w:tr w:rsidR="00F318CC" w:rsidTr="00F318CC" w14:paraId="37C044E5" w14:textId="77777777">
        <w:tc>
          <w:tcPr>
            <w:tcW w:w="9360" w:type="dxa"/>
            <w:tcBorders>
              <w:top w:val="single" w:color="000000" w:sz="7" w:space="0"/>
              <w:left w:val="single" w:color="000000" w:sz="7" w:space="0"/>
              <w:bottom w:val="single" w:color="000000" w:sz="7" w:space="0"/>
              <w:right w:val="single" w:color="000000" w:sz="7" w:space="0"/>
            </w:tcBorders>
          </w:tcPr>
          <w:p w:rsidRPr="00541EBC" w:rsidR="00F318CC" w:rsidP="00F318CC" w:rsidRDefault="00F318CC" w14:paraId="76E6DADB" w14:textId="77777777">
            <w:pPr>
              <w:spacing w:line="120" w:lineRule="exact"/>
              <w:rPr>
                <w:color w:val="000000"/>
              </w:rPr>
            </w:pPr>
          </w:p>
          <w:p w:rsidRPr="00541EBC" w:rsidR="00F318CC" w:rsidP="00F318CC" w:rsidRDefault="00F318CC" w14:paraId="116701E4" w14:textId="77777777">
            <w:pPr>
              <w:pBdr>
                <w:top w:val="single" w:color="FFFFFF" w:sz="6" w:space="0"/>
                <w:left w:val="single" w:color="FFFFFF" w:sz="6" w:space="0"/>
                <w:bottom w:val="single" w:color="FFFFFF" w:sz="6" w:space="0"/>
                <w:right w:val="single" w:color="FFFFFF" w:sz="6" w:space="0"/>
              </w:pBdr>
              <w:spacing w:after="72"/>
              <w:rPr>
                <w:color w:val="000000"/>
              </w:rPr>
            </w:pPr>
            <w:r w:rsidRPr="00541EBC">
              <w:rPr>
                <w:color w:val="000000"/>
              </w:rPr>
              <w:t>Input, analyze, and maintain data in the Air Facility System (AFS).</w:t>
            </w:r>
          </w:p>
        </w:tc>
      </w:tr>
    </w:tbl>
    <w:p w:rsidR="009F25F8" w:rsidRDefault="009F25F8" w14:paraId="661FE074" w14:textId="77777777">
      <w:pPr>
        <w:rPr>
          <w:rFonts w:ascii="CG Times" w:hAnsi="CG Times"/>
        </w:rPr>
      </w:pPr>
    </w:p>
    <w:p w:rsidR="00A026A2" w:rsidP="00A026A2" w:rsidRDefault="00A026A2" w14:paraId="6FF2A51E"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  Collection Methodology and Management</w:t>
      </w:r>
    </w:p>
    <w:p w:rsidR="009F25F8" w:rsidRDefault="009F25F8" w14:paraId="4AB56E14" w14:textId="77777777">
      <w:pPr>
        <w:rPr>
          <w:rFonts w:ascii="CG Times" w:hAnsi="CG Times"/>
        </w:rPr>
      </w:pPr>
    </w:p>
    <w:p w:rsidR="00F318CC" w:rsidP="00F318CC" w:rsidRDefault="00F318CC" w14:paraId="2D4CCA9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Information contained in the reports is entered into the AFS which is operated and maintained by EPA's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F318CC" w:rsidP="00F318CC" w:rsidRDefault="00F318CC" w14:paraId="7605983D" w14:textId="77777777">
      <w:pPr>
        <w:pBdr>
          <w:top w:val="single" w:color="FFFFFF" w:sz="6" w:space="0"/>
          <w:left w:val="single" w:color="FFFFFF" w:sz="6" w:space="0"/>
          <w:bottom w:val="single" w:color="FFFFFF" w:sz="6" w:space="0"/>
          <w:right w:val="single" w:color="FFFFFF" w:sz="6" w:space="0"/>
        </w:pBdr>
        <w:rPr>
          <w:color w:val="000000"/>
        </w:rPr>
      </w:pPr>
    </w:p>
    <w:p w:rsidR="00F318CC" w:rsidP="00F318CC" w:rsidRDefault="00F318CC" w14:paraId="4FAE46A2"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270360">
        <w:rPr>
          <w:color w:val="000000"/>
        </w:rPr>
        <w:t>for</w:t>
      </w:r>
      <w:r w:rsidRPr="00270360">
        <w:t xml:space="preserve"> </w:t>
      </w:r>
      <w:r w:rsidRPr="00270360" w:rsidR="006110CC">
        <w:t>three</w:t>
      </w:r>
      <w:r>
        <w:rPr>
          <w:color w:val="000000"/>
        </w:rPr>
        <w:t xml:space="preserve"> years.</w:t>
      </w:r>
    </w:p>
    <w:p w:rsidR="009F25F8" w:rsidRDefault="009F25F8" w14:paraId="6BD89309" w14:textId="77777777">
      <w:pPr>
        <w:rPr>
          <w:rFonts w:ascii="CG Times" w:hAnsi="CG Times"/>
        </w:rPr>
      </w:pPr>
    </w:p>
    <w:p w:rsidR="00A026A2" w:rsidP="00A026A2" w:rsidRDefault="00A026A2" w14:paraId="6E8DA678"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5(c)  Small Entity Flexibility</w:t>
      </w:r>
    </w:p>
    <w:p w:rsidR="009F25F8" w:rsidRDefault="009F25F8" w14:paraId="4B384081" w14:textId="77777777">
      <w:pPr>
        <w:rPr>
          <w:rFonts w:ascii="CG Times" w:hAnsi="CG Times"/>
        </w:rPr>
      </w:pPr>
    </w:p>
    <w:p w:rsidR="00CA4840" w:rsidP="00CA4840" w:rsidRDefault="00CA4840" w14:paraId="480F78E4" w14:textId="77777777">
      <w:pPr>
        <w:pBdr>
          <w:top w:val="single" w:color="FFFFFF" w:sz="6" w:space="0"/>
          <w:left w:val="single" w:color="FFFFFF" w:sz="6" w:space="0"/>
          <w:bottom w:val="single" w:color="FFFFFF" w:sz="6" w:space="0"/>
          <w:right w:val="single" w:color="FFFFFF" w:sz="6" w:space="1"/>
        </w:pBdr>
        <w:ind w:firstLine="720"/>
      </w:pPr>
      <w:r w:rsidRPr="00CA4840">
        <w:t xml:space="preserve"> </w:t>
      </w:r>
      <w:r>
        <w:t>T</w:t>
      </w:r>
      <w:r w:rsidRPr="007E4392">
        <w:t xml:space="preserve">he impact on small entities (i.e., small businesses) was taken into consideration during the development of the regulation.  </w:t>
      </w:r>
      <w:r>
        <w:t xml:space="preserve">In the final rulemaking notice, </w:t>
      </w:r>
      <w:r w:rsidRPr="005837A1">
        <w:t>EPA prepared a regulatory flexibility analysis (FRFA) which examined the impact of the final rule on small entities</w:t>
      </w:r>
      <w:r>
        <w:t xml:space="preserve"> (See 63 </w:t>
      </w:r>
      <w:r w:rsidRPr="00C65191">
        <w:t>FR</w:t>
      </w:r>
      <w:r w:rsidRPr="007E4392">
        <w:t xml:space="preserve"> </w:t>
      </w:r>
      <w:r>
        <w:t>48829</w:t>
      </w:r>
      <w:r w:rsidRPr="007E4392">
        <w:t xml:space="preserve">, </w:t>
      </w:r>
      <w:r>
        <w:t>September 11, 1998).</w:t>
      </w:r>
      <w:r w:rsidRPr="00716CE5">
        <w:t xml:space="preserve"> </w:t>
      </w:r>
      <w:r>
        <w:t xml:space="preserve"> EPA </w:t>
      </w:r>
      <w:r w:rsidRPr="00250696">
        <w:t xml:space="preserve">determined that </w:t>
      </w:r>
      <w:r>
        <w:t xml:space="preserve">almost 80 percent of the affected companies are small entities.  This percentage was applied to the total number of consumer products firms affected by this ICR.  </w:t>
      </w:r>
    </w:p>
    <w:p w:rsidR="00270360" w:rsidP="00CA4840" w:rsidRDefault="00270360" w14:paraId="149DAF7A" w14:textId="77777777">
      <w:pPr>
        <w:pBdr>
          <w:top w:val="single" w:color="FFFFFF" w:sz="6" w:space="0"/>
          <w:left w:val="single" w:color="FFFFFF" w:sz="6" w:space="0"/>
          <w:bottom w:val="single" w:color="FFFFFF" w:sz="6" w:space="0"/>
          <w:right w:val="single" w:color="FFFFFF" w:sz="6" w:space="1"/>
        </w:pBdr>
        <w:ind w:firstLine="720"/>
      </w:pPr>
    </w:p>
    <w:p w:rsidR="00CA4840" w:rsidP="00CA4840" w:rsidRDefault="00CA4840" w14:paraId="00619D56" w14:textId="77777777">
      <w:pPr>
        <w:ind w:firstLine="720"/>
        <w:rPr>
          <w:rFonts w:ascii="CG Times" w:hAnsi="CG Times"/>
        </w:rPr>
      </w:pPr>
      <w:r>
        <w:rPr>
          <w:rFonts w:ascii="CG Times" w:hAnsi="CG Times"/>
        </w:rPr>
        <w:t>Companies subject to the rule can apply for variances in cases where the company, because of extraordinary reasons beyond reasonable control, cannot comply with the rule.  While all variance applications will receive close scrutiny, EPA will give full consideration to the special needs of small manufacturers and importers.</w:t>
      </w:r>
    </w:p>
    <w:p w:rsidR="009F25F8" w:rsidRDefault="009F25F8" w14:paraId="3BDDA0B1" w14:textId="77777777">
      <w:pPr>
        <w:rPr>
          <w:rFonts w:ascii="CG Times" w:hAnsi="CG Times"/>
        </w:rPr>
      </w:pPr>
    </w:p>
    <w:p w:rsidR="00A026A2" w:rsidP="00A026A2" w:rsidRDefault="00A026A2" w14:paraId="406A85D6"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  Collection Schedule</w:t>
      </w:r>
    </w:p>
    <w:p w:rsidR="009F25F8" w:rsidRDefault="009F25F8" w14:paraId="519D3B4F" w14:textId="77777777">
      <w:pPr>
        <w:rPr>
          <w:rFonts w:ascii="CG Times" w:hAnsi="CG Times"/>
        </w:rPr>
      </w:pPr>
    </w:p>
    <w:p w:rsidR="009F25F8" w:rsidRDefault="008B54BC" w14:paraId="17F91401" w14:textId="77777777">
      <w:pPr>
        <w:rPr>
          <w:rFonts w:ascii="CG Times" w:hAnsi="CG Times"/>
        </w:rPr>
      </w:pPr>
      <w:r>
        <w:rPr>
          <w:rFonts w:ascii="CG Times" w:hAnsi="CG Times"/>
        </w:rPr>
        <w:tab/>
        <w:t>By December 10, 1998 (</w:t>
      </w:r>
      <w:r w:rsidR="009F25F8">
        <w:rPr>
          <w:rFonts w:ascii="CG Times" w:hAnsi="CG Times"/>
        </w:rPr>
        <w:t>December 10, 1999 for consumer products that are also regulated under the Federal Insecticide, Fungici</w:t>
      </w:r>
      <w:r>
        <w:rPr>
          <w:rFonts w:ascii="CG Times" w:hAnsi="CG Times"/>
        </w:rPr>
        <w:t>de, and Rodenticide Act (FIFRA))</w:t>
      </w:r>
      <w:r w:rsidR="009F25F8">
        <w:rPr>
          <w:rFonts w:ascii="CG Times" w:hAnsi="CG Times"/>
        </w:rPr>
        <w:t xml:space="preserve">, or within 30 days of becoming subject to the rule, manufacturers and importers of regulated products must submit to EPA an Initial Notification Report.  The content of this report is outlined in section 1(b)(ii) of this ICR.  </w:t>
      </w:r>
    </w:p>
    <w:p w:rsidR="009F25F8" w:rsidRDefault="009F25F8" w14:paraId="498116B8" w14:textId="77777777">
      <w:pPr>
        <w:rPr>
          <w:rFonts w:ascii="CG Times" w:hAnsi="CG Times"/>
        </w:rPr>
      </w:pPr>
    </w:p>
    <w:p w:rsidR="009F25F8" w:rsidRDefault="009F25F8" w14:paraId="78517F0F" w14:textId="77777777">
      <w:pPr>
        <w:ind w:left="720" w:hanging="720"/>
        <w:rPr>
          <w:rFonts w:ascii="CG Times" w:hAnsi="CG Times"/>
        </w:rPr>
      </w:pPr>
      <w:r>
        <w:rPr>
          <w:rFonts w:ascii="CG Times" w:hAnsi="CG Times"/>
          <w:b/>
        </w:rPr>
        <w:t>6.</w:t>
      </w:r>
      <w:r>
        <w:rPr>
          <w:rFonts w:ascii="CG Times" w:hAnsi="CG Times"/>
          <w:b/>
        </w:rPr>
        <w:tab/>
        <w:t>Estimating the Burden and Cost of the Collection</w:t>
      </w:r>
    </w:p>
    <w:p w:rsidR="009F25F8" w:rsidRDefault="009F25F8" w14:paraId="69846A11" w14:textId="77777777">
      <w:pPr>
        <w:rPr>
          <w:rFonts w:ascii="CG Times" w:hAnsi="CG Times"/>
        </w:rPr>
      </w:pPr>
    </w:p>
    <w:p w:rsidR="0027119B" w:rsidP="0027119B" w:rsidRDefault="0027119B" w14:paraId="17E605B0"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27119B" w:rsidP="0027119B" w:rsidRDefault="0027119B" w14:paraId="6E74FFE9" w14:textId="77777777">
      <w:pPr>
        <w:pBdr>
          <w:top w:val="single" w:color="FFFFFF" w:sz="6" w:space="0"/>
          <w:left w:val="single" w:color="FFFFFF" w:sz="6" w:space="0"/>
          <w:bottom w:val="single" w:color="FFFFFF" w:sz="6" w:space="0"/>
          <w:right w:val="single" w:color="FFFFFF" w:sz="6" w:space="0"/>
        </w:pBdr>
        <w:rPr>
          <w:color w:val="000000"/>
        </w:rPr>
      </w:pPr>
    </w:p>
    <w:p w:rsidR="0027119B" w:rsidP="0027119B" w:rsidRDefault="0027119B" w14:paraId="198A78B8"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A026A2" w:rsidP="00F318CC" w:rsidRDefault="00A026A2" w14:paraId="7045F40C" w14:textId="77777777">
      <w:pPr>
        <w:rPr>
          <w:color w:val="000000"/>
        </w:rPr>
      </w:pPr>
    </w:p>
    <w:p w:rsidR="00A026A2" w:rsidP="00A026A2" w:rsidRDefault="00A026A2" w14:paraId="46B05BF5"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6(a)  Estimating Respondent Burden</w:t>
      </w:r>
    </w:p>
    <w:p w:rsidR="009F25F8" w:rsidRDefault="009F25F8" w14:paraId="76C4998C" w14:textId="77777777">
      <w:pPr>
        <w:rPr>
          <w:rFonts w:ascii="CG Times" w:hAnsi="CG Times"/>
        </w:rPr>
      </w:pPr>
    </w:p>
    <w:p w:rsidRPr="00270360" w:rsidR="0027119B" w:rsidP="0027119B" w:rsidRDefault="0027119B" w14:paraId="6F437E00" w14:textId="641B1082">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burden to industry over the next three years from these recordkeeping and reporting requirements is estimated to be </w:t>
      </w:r>
      <w:r w:rsidR="00491375">
        <w:rPr>
          <w:color w:val="000000"/>
        </w:rPr>
        <w:t>16,126</w:t>
      </w:r>
      <w:r>
        <w:rPr>
          <w:color w:val="000000"/>
        </w:rPr>
        <w:t xml:space="preserve"> </w:t>
      </w:r>
      <w:r w:rsidR="00253979">
        <w:rPr>
          <w:color w:val="000000"/>
        </w:rPr>
        <w:t>(Total</w:t>
      </w:r>
      <w:r>
        <w:rPr>
          <w:color w:val="000000"/>
        </w:rPr>
        <w:t xml:space="preserve"> Labor Hours from Table 1).  The recordkeeping hours </w:t>
      </w:r>
      <w:r w:rsidRPr="00270360">
        <w:t xml:space="preserve">shown in Table 1 are </w:t>
      </w:r>
      <w:r w:rsidR="00491375">
        <w:t>15,905</w:t>
      </w:r>
      <w:r w:rsidRPr="00270360">
        <w:t xml:space="preserve">.  The reporting requirement hours shown in Table 1 are </w:t>
      </w:r>
      <w:r w:rsidR="00491375">
        <w:t>220</w:t>
      </w:r>
      <w:r w:rsidRPr="00270360">
        <w:t xml:space="preserve">.  These hours are based on Agency studies and background documents from the development of the regulation, Agency knowledge and experience with the </w:t>
      </w:r>
      <w:r w:rsidRPr="00270360" w:rsidR="00BF5C3C">
        <w:t xml:space="preserve">National </w:t>
      </w:r>
      <w:r w:rsidRPr="00270360">
        <w:t>VOC Emissions Standards program, the previously approved ICR, and any comments received.</w:t>
      </w:r>
    </w:p>
    <w:p w:rsidRPr="00270360" w:rsidR="0027119B" w:rsidP="0027119B" w:rsidRDefault="0027119B" w14:paraId="0B45C6CE" w14:textId="77777777">
      <w:pPr>
        <w:pBdr>
          <w:top w:val="single" w:color="FFFFFF" w:sz="6" w:space="0"/>
          <w:left w:val="single" w:color="FFFFFF" w:sz="6" w:space="0"/>
          <w:bottom w:val="single" w:color="FFFFFF" w:sz="6" w:space="0"/>
          <w:right w:val="single" w:color="FFFFFF" w:sz="6" w:space="0"/>
        </w:pBdr>
        <w:ind w:firstLine="720"/>
      </w:pPr>
    </w:p>
    <w:p w:rsidR="000259FE" w:rsidP="000259FE" w:rsidRDefault="009F25F8" w14:paraId="0EE8899B" w14:textId="77777777">
      <w:pPr>
        <w:pStyle w:val="a"/>
        <w:widowControl/>
        <w:ind w:left="90"/>
        <w:rPr>
          <w:rFonts w:ascii="CG Times" w:hAnsi="CG Times"/>
        </w:rPr>
      </w:pPr>
      <w:r>
        <w:rPr>
          <w:rFonts w:ascii="CG Times" w:hAnsi="CG Times"/>
        </w:rPr>
        <w:t>The following assumptions were used to estimate the respondent burden:</w:t>
      </w:r>
    </w:p>
    <w:p w:rsidR="000259FE" w:rsidP="000259FE" w:rsidRDefault="009F25F8" w14:paraId="09F3BEB4" w14:textId="77777777">
      <w:pPr>
        <w:pStyle w:val="a"/>
        <w:widowControl/>
        <w:numPr>
          <w:ilvl w:val="0"/>
          <w:numId w:val="11"/>
        </w:numPr>
        <w:rPr>
          <w:rFonts w:ascii="CG Times" w:hAnsi="CG Times"/>
        </w:rPr>
      </w:pPr>
      <w:r>
        <w:rPr>
          <w:rFonts w:ascii="CG Times" w:hAnsi="CG Times"/>
        </w:rPr>
        <w:t>Only incremental burden imposed by this rule was considered.  Recordkeeping activities already performed by sources regardless of the existence of this rule are not included in the burden calculation.</w:t>
      </w:r>
    </w:p>
    <w:p w:rsidR="009F25F8" w:rsidP="000259FE" w:rsidRDefault="009F25F8" w14:paraId="66E7A620" w14:textId="77777777">
      <w:pPr>
        <w:pStyle w:val="a"/>
        <w:widowControl/>
        <w:numPr>
          <w:ilvl w:val="0"/>
          <w:numId w:val="11"/>
        </w:numPr>
        <w:rPr>
          <w:rFonts w:ascii="CG Times" w:hAnsi="CG Times"/>
        </w:rPr>
      </w:pPr>
      <w:r>
        <w:rPr>
          <w:rFonts w:ascii="CG Times" w:hAnsi="CG Times"/>
        </w:rPr>
        <w:lastRenderedPageBreak/>
        <w:t>The burden of planning for recordkeeping will be 2 hours per year.</w:t>
      </w:r>
    </w:p>
    <w:p w:rsidR="009F25F8" w:rsidP="000259FE" w:rsidRDefault="000259FE" w14:paraId="5FDD164E" w14:textId="77777777">
      <w:pPr>
        <w:pStyle w:val="a"/>
        <w:widowControl/>
        <w:numPr>
          <w:ilvl w:val="0"/>
          <w:numId w:val="11"/>
        </w:numPr>
        <w:rPr>
          <w:rFonts w:ascii="CG Times" w:hAnsi="CG Times"/>
        </w:rPr>
      </w:pPr>
      <w:r>
        <w:rPr>
          <w:rFonts w:ascii="CG Times" w:hAnsi="CG Times"/>
        </w:rPr>
        <w:t>Th</w:t>
      </w:r>
      <w:r w:rsidR="009F25F8">
        <w:rPr>
          <w:rFonts w:ascii="CG Times" w:hAnsi="CG Times"/>
        </w:rPr>
        <w:t>e burden of maintaining batch records will be 8 hours per month.</w:t>
      </w:r>
    </w:p>
    <w:p w:rsidR="009F25F8" w:rsidP="000259FE" w:rsidRDefault="009F25F8" w14:paraId="3FAD91C4" w14:textId="77777777">
      <w:pPr>
        <w:pStyle w:val="a"/>
        <w:widowControl/>
        <w:numPr>
          <w:ilvl w:val="0"/>
          <w:numId w:val="11"/>
        </w:numPr>
        <w:rPr>
          <w:rFonts w:ascii="CG Times" w:hAnsi="CG Times"/>
        </w:rPr>
      </w:pPr>
      <w:r>
        <w:rPr>
          <w:rFonts w:ascii="CG Times" w:hAnsi="CG Times"/>
        </w:rPr>
        <w:t>The burden of maintaining records of charcoal lighter material test results will be 1 hour per year</w:t>
      </w:r>
    </w:p>
    <w:p w:rsidR="009F25F8" w:rsidRDefault="009F25F8" w14:paraId="00BDE778" w14:textId="77777777">
      <w:pPr>
        <w:rPr>
          <w:rFonts w:ascii="CG Times" w:hAnsi="CG Times"/>
        </w:rPr>
      </w:pPr>
    </w:p>
    <w:p w:rsidR="00A026A2" w:rsidP="00A026A2" w:rsidRDefault="00A026A2" w14:paraId="1065A337" w14:textId="77777777">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6(b)  Estimating Respondent Costs</w:t>
      </w:r>
    </w:p>
    <w:p w:rsidR="0027119B" w:rsidP="00A026A2" w:rsidRDefault="0027119B" w14:paraId="2633267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11325" w:rsidP="00B11325" w:rsidRDefault="00B11325" w14:paraId="1356512C" w14:textId="77777777">
      <w:pPr>
        <w:pBdr>
          <w:top w:val="single" w:color="FFFFFF" w:sz="6" w:space="0"/>
          <w:left w:val="single" w:color="FFFFFF" w:sz="6" w:space="0"/>
          <w:bottom w:val="single" w:color="FFFFFF" w:sz="6" w:space="0"/>
          <w:right w:val="single" w:color="FFFFFF" w:sz="6" w:space="0"/>
        </w:pBdr>
        <w:ind w:firstLine="1440"/>
        <w:rPr>
          <w:color w:val="000000"/>
        </w:rPr>
      </w:pPr>
      <w:r>
        <w:rPr>
          <w:b/>
          <w:bCs/>
          <w:color w:val="000000"/>
        </w:rPr>
        <w:t>(i)  Estimating Labor Costs</w:t>
      </w:r>
      <w:r>
        <w:rPr>
          <w:color w:val="000000"/>
        </w:rPr>
        <w:t xml:space="preserve"> </w:t>
      </w:r>
    </w:p>
    <w:p w:rsidR="00B11325" w:rsidP="00B11325" w:rsidRDefault="00B11325" w14:paraId="7174C2D6" w14:textId="77777777">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BF5C3C" w:rsidP="00BF5C3C" w:rsidRDefault="00BF5C3C" w14:paraId="276376A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BF5C3C" w:rsidP="00B11325" w:rsidRDefault="00BF5C3C" w14:paraId="2DCAC97E" w14:textId="77777777">
      <w:pPr>
        <w:pBdr>
          <w:top w:val="single" w:color="FFFFFF" w:sz="6" w:space="0"/>
          <w:left w:val="single" w:color="FFFFFF" w:sz="6" w:space="0"/>
          <w:bottom w:val="single" w:color="FFFFFF" w:sz="6" w:space="0"/>
          <w:right w:val="single" w:color="FFFFFF" w:sz="6" w:space="0"/>
        </w:pBdr>
        <w:rPr>
          <w:color w:val="000000"/>
        </w:rPr>
      </w:pPr>
    </w:p>
    <w:p w:rsidRPr="00491375" w:rsidR="0027119B" w:rsidP="0027119B" w:rsidRDefault="0027119B" w14:paraId="57A0B9CB" w14:textId="486A921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00491375">
        <w:rPr>
          <w:color w:val="000000"/>
        </w:rPr>
        <w:t>122.49</w:t>
      </w:r>
      <w:r w:rsidRPr="00491375">
        <w:rPr>
          <w:color w:val="000000"/>
        </w:rPr>
        <w:t xml:space="preserve"> ($</w:t>
      </w:r>
      <w:r w:rsidR="00491375">
        <w:rPr>
          <w:color w:val="000000"/>
        </w:rPr>
        <w:t>58.33</w:t>
      </w:r>
      <w:r w:rsidRPr="00491375">
        <w:rPr>
          <w:color w:val="000000"/>
        </w:rPr>
        <w:t xml:space="preserve"> + 110%)</w:t>
      </w:r>
    </w:p>
    <w:p w:rsidRPr="00491375" w:rsidR="0027119B" w:rsidP="0027119B" w:rsidRDefault="0027119B" w14:paraId="4C04847A" w14:textId="69D483F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491375">
        <w:rPr>
          <w:color w:val="000000"/>
        </w:rPr>
        <w:t>Technical</w:t>
      </w:r>
      <w:r w:rsidRPr="00491375">
        <w:rPr>
          <w:color w:val="000000"/>
        </w:rPr>
        <w:tab/>
        <w:t>$</w:t>
      </w:r>
      <w:r w:rsidR="00491375">
        <w:rPr>
          <w:color w:val="000000"/>
        </w:rPr>
        <w:t>101.28</w:t>
      </w:r>
      <w:r w:rsidRPr="00491375">
        <w:rPr>
          <w:color w:val="000000"/>
        </w:rPr>
        <w:t xml:space="preserve"> ($</w:t>
      </w:r>
      <w:r w:rsidR="00491375">
        <w:rPr>
          <w:color w:val="000000"/>
        </w:rPr>
        <w:t>48.23</w:t>
      </w:r>
      <w:r w:rsidRPr="00491375">
        <w:rPr>
          <w:color w:val="000000"/>
        </w:rPr>
        <w:t xml:space="preserve"> + 110%)</w:t>
      </w:r>
    </w:p>
    <w:p w:rsidR="0027119B" w:rsidP="0027119B" w:rsidRDefault="0027119B" w14:paraId="645B0D17" w14:textId="5C2D7A2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491375">
        <w:rPr>
          <w:color w:val="000000"/>
        </w:rPr>
        <w:t>Clerical</w:t>
      </w:r>
      <w:r w:rsidRPr="00491375">
        <w:rPr>
          <w:color w:val="000000"/>
        </w:rPr>
        <w:tab/>
        <w:t>$</w:t>
      </w:r>
      <w:r w:rsidR="00491375">
        <w:rPr>
          <w:color w:val="000000"/>
        </w:rPr>
        <w:t>50.80</w:t>
      </w:r>
      <w:r w:rsidRPr="00491375">
        <w:rPr>
          <w:color w:val="000000"/>
        </w:rPr>
        <w:t xml:space="preserve"> ($</w:t>
      </w:r>
      <w:r w:rsidR="00491375">
        <w:rPr>
          <w:color w:val="000000"/>
        </w:rPr>
        <w:t>24.19</w:t>
      </w:r>
      <w:r w:rsidRPr="00491375" w:rsidR="00BF5C3C">
        <w:rPr>
          <w:color w:val="000000"/>
        </w:rPr>
        <w:t xml:space="preserve"> </w:t>
      </w:r>
      <w:r w:rsidRPr="00491375">
        <w:rPr>
          <w:color w:val="000000"/>
        </w:rPr>
        <w:t>+ 110%)</w:t>
      </w:r>
    </w:p>
    <w:p w:rsidR="0027119B" w:rsidP="00B11325" w:rsidRDefault="0027119B" w14:paraId="14122438" w14:textId="77777777">
      <w:pPr>
        <w:pBdr>
          <w:top w:val="single" w:color="FFFFFF" w:sz="6" w:space="0"/>
          <w:left w:val="single" w:color="FFFFFF" w:sz="6" w:space="0"/>
          <w:bottom w:val="single" w:color="FFFFFF" w:sz="6" w:space="0"/>
          <w:right w:val="single" w:color="FFFFFF" w:sz="6" w:space="0"/>
        </w:pBdr>
        <w:rPr>
          <w:color w:val="000000"/>
        </w:rPr>
      </w:pPr>
    </w:p>
    <w:p w:rsidR="00EE1818" w:rsidP="00253979" w:rsidRDefault="00EE1818" w14:paraId="17042B4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rsidR="00B33EB8" w:rsidP="00B33EB8" w:rsidRDefault="00EE1818" w14:paraId="44361986" w14:textId="35EAE696">
      <w:pPr>
        <w:pBdr>
          <w:top w:val="single" w:color="FFFFFF" w:sz="6" w:space="0"/>
          <w:left w:val="single" w:color="FFFFFF" w:sz="6" w:space="0"/>
          <w:bottom w:val="single" w:color="FFFFFF" w:sz="6" w:space="0"/>
          <w:right w:val="single" w:color="FFFFFF" w:sz="6" w:space="0"/>
        </w:pBdr>
        <w:ind w:firstLine="1440"/>
        <w:rPr>
          <w:b/>
          <w:bCs/>
          <w:color w:val="000000"/>
        </w:rPr>
      </w:pPr>
      <w:r w:rsidDel="00EE1818">
        <w:t xml:space="preserve"> </w:t>
      </w:r>
    </w:p>
    <w:p w:rsidRPr="00DD18A6" w:rsidR="00B33EB8" w:rsidP="00B33EB8" w:rsidRDefault="00B33EB8" w14:paraId="6A7DF548" w14:textId="77777777">
      <w:pPr>
        <w:pBdr>
          <w:top w:val="single" w:color="FFFFFF" w:sz="6" w:space="0"/>
          <w:left w:val="single" w:color="FFFFFF" w:sz="6" w:space="0"/>
          <w:bottom w:val="single" w:color="FFFFFF" w:sz="6" w:space="0"/>
          <w:right w:val="single" w:color="FFFFFF" w:sz="6" w:space="0"/>
        </w:pBdr>
        <w:ind w:firstLine="1440"/>
        <w:rPr>
          <w:b/>
          <w:bCs/>
          <w:color w:val="000000"/>
        </w:rPr>
      </w:pPr>
      <w:r w:rsidRPr="00DD18A6">
        <w:rPr>
          <w:b/>
          <w:bCs/>
          <w:color w:val="000000"/>
        </w:rPr>
        <w:t>(ii)  Estimating Capital and Operations and Maintenance Costs</w:t>
      </w:r>
    </w:p>
    <w:p w:rsidRPr="00DD18A6" w:rsidR="00B33EB8" w:rsidP="00B33EB8" w:rsidRDefault="00B33EB8" w14:paraId="7D37AF8F" w14:textId="77777777">
      <w:pPr>
        <w:pBdr>
          <w:top w:val="single" w:color="FFFFFF" w:sz="6" w:space="0"/>
          <w:left w:val="single" w:color="FFFFFF" w:sz="6" w:space="0"/>
          <w:bottom w:val="single" w:color="FFFFFF" w:sz="6" w:space="0"/>
          <w:right w:val="single" w:color="FFFFFF" w:sz="6" w:space="0"/>
        </w:pBdr>
        <w:rPr>
          <w:color w:val="000000"/>
        </w:rPr>
      </w:pPr>
      <w:r w:rsidRPr="00DD18A6">
        <w:rPr>
          <w:color w:val="000000"/>
        </w:rPr>
        <w:t xml:space="preserve"> </w:t>
      </w:r>
    </w:p>
    <w:p w:rsidR="00B33EB8" w:rsidP="00B33EB8" w:rsidRDefault="00B33EB8" w14:paraId="5C56EA12" w14:textId="77777777">
      <w:pPr>
        <w:ind w:firstLine="720"/>
      </w:pPr>
      <w:r>
        <w:t>The only costs to the regulated industry resulting from information collection activities required by the subject standard are labor costs.  There are no capital/startup or operation and maintenance costs.</w:t>
      </w:r>
    </w:p>
    <w:p w:rsidRPr="00DD18A6" w:rsidR="00B33EB8" w:rsidP="00B33EB8" w:rsidRDefault="00B33EB8" w14:paraId="0D5EAEC0" w14:textId="77777777">
      <w:pPr>
        <w:pBdr>
          <w:top w:val="single" w:color="FFFFFF" w:sz="6" w:space="0"/>
          <w:left w:val="single" w:color="FFFFFF" w:sz="6" w:space="0"/>
          <w:bottom w:val="single" w:color="FFFFFF" w:sz="6" w:space="0"/>
          <w:right w:val="single" w:color="FFFFFF" w:sz="6" w:space="0"/>
        </w:pBdr>
        <w:tabs>
          <w:tab w:val="left" w:pos="915"/>
        </w:tabs>
        <w:rPr>
          <w:color w:val="000000"/>
        </w:rPr>
      </w:pPr>
      <w:r>
        <w:rPr>
          <w:color w:val="000000"/>
        </w:rPr>
        <w:tab/>
      </w:r>
    </w:p>
    <w:p w:rsidRPr="00DD18A6" w:rsidR="00B33EB8" w:rsidP="00B33EB8" w:rsidRDefault="00B33EB8" w14:paraId="0462B90C" w14:textId="77777777">
      <w:pPr>
        <w:pBdr>
          <w:top w:val="single" w:color="FFFFFF" w:sz="6" w:space="0"/>
          <w:left w:val="single" w:color="FFFFFF" w:sz="6" w:space="0"/>
          <w:bottom w:val="single" w:color="FFFFFF" w:sz="6" w:space="0"/>
          <w:right w:val="single" w:color="FFFFFF" w:sz="6" w:space="0"/>
        </w:pBdr>
        <w:ind w:firstLine="1440"/>
        <w:rPr>
          <w:color w:val="000000"/>
        </w:rPr>
      </w:pPr>
      <w:r w:rsidRPr="00DD18A6">
        <w:rPr>
          <w:b/>
          <w:bCs/>
          <w:color w:val="000000"/>
        </w:rPr>
        <w:t>(iii)  Capital/Startup vs. Operating and Maintenance (O&amp;M) Costs</w:t>
      </w:r>
    </w:p>
    <w:p w:rsidRPr="00DD18A6" w:rsidR="00B33EB8" w:rsidP="00B33EB8" w:rsidRDefault="00B33EB8" w14:paraId="5A61A4CD" w14:textId="77777777">
      <w:pPr>
        <w:pBdr>
          <w:top w:val="single" w:color="FFFFFF" w:sz="6" w:space="0"/>
          <w:left w:val="single" w:color="FFFFFF" w:sz="6" w:space="0"/>
          <w:bottom w:val="single" w:color="FFFFFF" w:sz="6" w:space="0"/>
          <w:right w:val="single" w:color="FFFFFF" w:sz="6" w:space="0"/>
        </w:pBdr>
        <w:rPr>
          <w:color w:val="000000"/>
        </w:rPr>
      </w:pPr>
    </w:p>
    <w:p w:rsidR="00B33EB8" w:rsidP="00B33EB8" w:rsidRDefault="00B33EB8" w14:paraId="6EFC2316" w14:textId="77777777">
      <w:pPr>
        <w:ind w:firstLine="720"/>
      </w:pPr>
      <w:r>
        <w:t>The only types of industry cost associated with the information collection activity in the regulations are labor costs.  There are no capital/startup or operation and maintenance costs.</w:t>
      </w:r>
    </w:p>
    <w:p w:rsidR="009F25F8" w:rsidRDefault="009F25F8" w14:paraId="59DB024B" w14:textId="77777777">
      <w:pPr>
        <w:rPr>
          <w:rFonts w:ascii="CG Times" w:hAnsi="CG Times"/>
        </w:rPr>
      </w:pPr>
    </w:p>
    <w:p w:rsidR="009F25F8" w:rsidP="00375883" w:rsidRDefault="00B11325" w14:paraId="41F3E877" w14:textId="77777777">
      <w:pPr>
        <w:pBdr>
          <w:top w:val="single" w:color="FFFFFF" w:sz="6" w:space="0"/>
          <w:left w:val="single" w:color="FFFFFF" w:sz="6" w:space="0"/>
          <w:bottom w:val="single" w:color="FFFFFF" w:sz="6" w:space="0"/>
          <w:right w:val="single" w:color="FFFFFF" w:sz="6" w:space="0"/>
        </w:pBdr>
        <w:ind w:firstLine="720"/>
        <w:rPr>
          <w:rFonts w:ascii="CG Times" w:hAnsi="CG Times"/>
        </w:rPr>
      </w:pPr>
      <w:r>
        <w:rPr>
          <w:b/>
          <w:bCs/>
          <w:color w:val="000000"/>
        </w:rPr>
        <w:t>6(c)  Estimating Agency Burden and Cost</w:t>
      </w:r>
    </w:p>
    <w:p w:rsidR="009F25F8" w:rsidP="00B11325" w:rsidRDefault="009F25F8" w14:paraId="4529E250" w14:textId="77777777">
      <w:pPr>
        <w:rPr>
          <w:rFonts w:ascii="CG Times" w:hAnsi="CG Times"/>
        </w:rPr>
      </w:pPr>
      <w:r>
        <w:rPr>
          <w:rFonts w:ascii="CG Times" w:hAnsi="CG Times"/>
        </w:rPr>
        <w:tab/>
      </w:r>
    </w:p>
    <w:p w:rsidR="00B11325" w:rsidP="00B11325" w:rsidRDefault="00B11325" w14:paraId="72DC0308"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  EPA</w:t>
      </w:r>
      <w:r w:rsidR="0027119B">
        <w:rPr>
          <w:color w:val="000000"/>
        </w:rPr>
        <w:t>’</w:t>
      </w:r>
      <w:r>
        <w:rPr>
          <w:color w:val="000000"/>
        </w:rPr>
        <w:t xml:space="preserve">s overall compliance and enforcement program includes activities such as the examination of records maintained by the respondents, periodic inspection of sources of emissions, and the publication and distribution of collected information. </w:t>
      </w:r>
    </w:p>
    <w:p w:rsidR="00B11325" w:rsidP="00B11325" w:rsidRDefault="00B11325" w14:paraId="7D6D404A" w14:textId="77777777">
      <w:pPr>
        <w:pBdr>
          <w:top w:val="single" w:color="FFFFFF" w:sz="6" w:space="0"/>
          <w:left w:val="single" w:color="FFFFFF" w:sz="6" w:space="0"/>
          <w:bottom w:val="single" w:color="FFFFFF" w:sz="6" w:space="0"/>
          <w:right w:val="single" w:color="FFFFFF" w:sz="6" w:space="0"/>
        </w:pBdr>
        <w:rPr>
          <w:color w:val="000000"/>
        </w:rPr>
      </w:pPr>
    </w:p>
    <w:p w:rsidR="00B11325" w:rsidP="00B11325" w:rsidRDefault="00B11325" w14:paraId="634856C9" w14:textId="60CE9F3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491375">
        <w:rPr>
          <w:color w:val="000000"/>
        </w:rPr>
        <w:t>9,</w:t>
      </w:r>
      <w:r w:rsidR="002331C7">
        <w:rPr>
          <w:color w:val="000000"/>
        </w:rPr>
        <w:t>332</w:t>
      </w:r>
      <w:r w:rsidR="00B33EB8">
        <w:rPr>
          <w:color w:val="000000"/>
        </w:rPr>
        <w:t>.</w:t>
      </w:r>
    </w:p>
    <w:p w:rsidR="00B11325" w:rsidP="00B11325" w:rsidRDefault="00B11325" w14:paraId="69363941" w14:textId="77777777">
      <w:pPr>
        <w:pBdr>
          <w:top w:val="single" w:color="FFFFFF" w:sz="6" w:space="0"/>
          <w:left w:val="single" w:color="FFFFFF" w:sz="6" w:space="0"/>
          <w:bottom w:val="single" w:color="FFFFFF" w:sz="6" w:space="0"/>
          <w:right w:val="single" w:color="FFFFFF" w:sz="6" w:space="0"/>
        </w:pBdr>
        <w:rPr>
          <w:color w:val="000000"/>
        </w:rPr>
      </w:pPr>
    </w:p>
    <w:p w:rsidR="00B11325" w:rsidP="00B11325" w:rsidRDefault="00B11325" w14:paraId="603F637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B11325" w:rsidP="00B11325" w:rsidRDefault="00B11325" w14:paraId="7AD7481B" w14:textId="77777777"/>
    <w:p w:rsidRPr="00EE1818" w:rsidR="00B11325" w:rsidP="00B11325" w:rsidRDefault="00B11325" w14:paraId="2FF63463" w14:textId="4918A8AD">
      <w:r>
        <w:tab/>
      </w:r>
      <w:r w:rsidRPr="00D2273E">
        <w:tab/>
        <w:t>Managerial</w:t>
      </w:r>
      <w:r w:rsidRPr="00D2273E">
        <w:tab/>
        <w:t>$</w:t>
      </w:r>
      <w:r w:rsidR="004858A4">
        <w:t>64.16</w:t>
      </w:r>
      <w:r w:rsidRPr="00EE1818">
        <w:t xml:space="preserve"> (GS-13, Step 5, $</w:t>
      </w:r>
      <w:r w:rsidR="004858A4">
        <w:t>40.10</w:t>
      </w:r>
      <w:r w:rsidRPr="00EE1818">
        <w:t xml:space="preserve"> + 60%) </w:t>
      </w:r>
    </w:p>
    <w:p w:rsidRPr="00EE1818" w:rsidR="00B11325" w:rsidP="00B11325" w:rsidRDefault="00B11325" w14:paraId="1344881E" w14:textId="28F11407">
      <w:r w:rsidRPr="00EE1818">
        <w:tab/>
      </w:r>
      <w:r w:rsidRPr="00EE1818">
        <w:tab/>
        <w:t>Technical</w:t>
      </w:r>
      <w:r w:rsidRPr="00EE1818">
        <w:tab/>
        <w:t>$4</w:t>
      </w:r>
      <w:r w:rsidR="002331C7">
        <w:t>7.62</w:t>
      </w:r>
      <w:r w:rsidRPr="00EE1818">
        <w:t xml:space="preserve"> (GS-12, Step 1, $</w:t>
      </w:r>
      <w:r w:rsidR="004858A4">
        <w:t>29.76</w:t>
      </w:r>
      <w:r w:rsidRPr="00EE1818">
        <w:t xml:space="preserve"> + 60%)</w:t>
      </w:r>
    </w:p>
    <w:p w:rsidRPr="00D2273E" w:rsidR="00B11325" w:rsidP="00B11325" w:rsidRDefault="00B11325" w14:paraId="4726ABAF" w14:textId="0853B193">
      <w:r w:rsidRPr="00EE1818">
        <w:tab/>
      </w:r>
      <w:r w:rsidRPr="00EE1818">
        <w:tab/>
        <w:t>Clerical</w:t>
      </w:r>
      <w:r w:rsidRPr="00EE1818">
        <w:tab/>
        <w:t>$25.</w:t>
      </w:r>
      <w:r w:rsidR="002331C7">
        <w:t>76</w:t>
      </w:r>
      <w:r w:rsidRPr="00EE1818">
        <w:t xml:space="preserve"> (GS-6, Step 3, $</w:t>
      </w:r>
      <w:r w:rsidR="004858A4">
        <w:t>16.10</w:t>
      </w:r>
      <w:r w:rsidRPr="00EE1818">
        <w:t xml:space="preserve"> + 60%)</w:t>
      </w:r>
    </w:p>
    <w:p w:rsidR="00B11325" w:rsidP="00B11325" w:rsidRDefault="00B11325" w14:paraId="319528AC" w14:textId="77777777">
      <w:pPr>
        <w:pBdr>
          <w:top w:val="single" w:color="FFFFFF" w:sz="6" w:space="0"/>
          <w:left w:val="single" w:color="FFFFFF" w:sz="6" w:space="0"/>
          <w:bottom w:val="single" w:color="FFFFFF" w:sz="6" w:space="0"/>
          <w:right w:val="single" w:color="FFFFFF" w:sz="6" w:space="0"/>
        </w:pBdr>
        <w:rPr>
          <w:color w:val="000000"/>
        </w:rPr>
      </w:pPr>
    </w:p>
    <w:p w:rsidR="009F25F8" w:rsidRDefault="00B11325" w14:paraId="42462EFE" w14:textId="5A337FF9">
      <w:r>
        <w:rPr>
          <w:color w:val="000000"/>
        </w:rPr>
        <w:lastRenderedPageBreak/>
        <w:t>These rates are from the Office of Personnel Management (OPM), 201</w:t>
      </w:r>
      <w:r w:rsidR="002331C7">
        <w:rPr>
          <w:color w:val="000000"/>
        </w:rPr>
        <w:t>6</w:t>
      </w:r>
      <w:r>
        <w:rPr>
          <w:color w:val="000000"/>
        </w:rPr>
        <w:t xml:space="preserve"> General Schedule, which excludes locality rates of pay.  The rates have been increased by 60 percent to account for the benefit packages available to government employees</w:t>
      </w:r>
      <w:r w:rsidRPr="007A0634">
        <w:t xml:space="preserve">.  </w:t>
      </w:r>
      <w:r>
        <w:rPr>
          <w:color w:val="000000"/>
        </w:rPr>
        <w:t xml:space="preserve">These rates can be obtained from the OPM web site, http//www.opm.gov/oca/payrates/index/htm.  Details upon which this estimate is based appear below in Table </w:t>
      </w:r>
      <w:r w:rsidR="00B33EB8">
        <w:rPr>
          <w:color w:val="000000"/>
        </w:rPr>
        <w:t>2</w:t>
      </w:r>
      <w:r w:rsidRPr="00270360">
        <w:t xml:space="preserve">: </w:t>
      </w:r>
      <w:r w:rsidRPr="00270360" w:rsidR="00B33EB8">
        <w:t>Annual Respondent Burden and Cost for National Volatile Organic Compound Emission for Consumer Products (40 CFR part 59, subpart C)</w:t>
      </w:r>
      <w:r w:rsidRPr="00270360" w:rsidR="00270360">
        <w:t>.</w:t>
      </w:r>
    </w:p>
    <w:p w:rsidR="00270360" w:rsidRDefault="00270360" w14:paraId="19859E51" w14:textId="77777777">
      <w:pPr>
        <w:rPr>
          <w:rFonts w:ascii="CG Times" w:hAnsi="CG Times"/>
        </w:rPr>
      </w:pPr>
    </w:p>
    <w:p w:rsidR="00B11325" w:rsidP="00270360" w:rsidRDefault="00B11325" w14:paraId="36174D50" w14:textId="77777777">
      <w:pPr>
        <w:ind w:firstLine="720"/>
        <w:rPr>
          <w:b/>
          <w:bCs/>
          <w:color w:val="000000"/>
        </w:rPr>
      </w:pPr>
      <w:r>
        <w:rPr>
          <w:b/>
          <w:bCs/>
          <w:color w:val="000000"/>
        </w:rPr>
        <w:t>6(d)  Estimating the Respondent Universe and Total Burden and Costs</w:t>
      </w:r>
    </w:p>
    <w:p w:rsidR="009F25F8" w:rsidRDefault="009F25F8" w14:paraId="36FDBF45" w14:textId="77777777">
      <w:pPr>
        <w:rPr>
          <w:rFonts w:ascii="CG Times" w:hAnsi="CG Times"/>
          <w:i/>
        </w:rPr>
      </w:pPr>
    </w:p>
    <w:p w:rsidR="009F25F8" w:rsidRDefault="009F25F8" w14:paraId="3F9F7F4D" w14:textId="77777777">
      <w:pPr>
        <w:ind w:left="720"/>
        <w:rPr>
          <w:rFonts w:ascii="CG Times" w:hAnsi="CG Times"/>
        </w:rPr>
      </w:pPr>
      <w:r>
        <w:rPr>
          <w:rFonts w:ascii="CG Times" w:hAnsi="CG Times"/>
        </w:rPr>
        <w:t>The following assumptions were used to estimate the respondent universe and total burden and costs for industry to comply with the various requirements of the rule:</w:t>
      </w:r>
      <w:r w:rsidR="00CF3C06">
        <w:rPr>
          <w:rFonts w:ascii="CG Times" w:hAnsi="CG Times"/>
        </w:rPr>
        <w:t xml:space="preserve">  </w:t>
      </w:r>
    </w:p>
    <w:p w:rsidR="002038A5" w:rsidRDefault="002038A5" w14:paraId="64E38084" w14:textId="77777777">
      <w:pPr>
        <w:ind w:left="720"/>
        <w:rPr>
          <w:rFonts w:ascii="CG Times" w:hAnsi="CG Times"/>
        </w:rPr>
      </w:pPr>
    </w:p>
    <w:p w:rsidR="00CF3C06" w:rsidP="000469F8" w:rsidRDefault="00CF3C06" w14:paraId="06C6361A" w14:textId="77777777">
      <w:pPr>
        <w:numPr>
          <w:ilvl w:val="0"/>
          <w:numId w:val="9"/>
        </w:numPr>
        <w:rPr>
          <w:rFonts w:ascii="CG Times" w:hAnsi="CG Times"/>
        </w:rPr>
      </w:pPr>
      <w:r>
        <w:rPr>
          <w:rFonts w:ascii="CG Times" w:hAnsi="CG Times"/>
        </w:rPr>
        <w:t xml:space="preserve">Total number of affected sources is </w:t>
      </w:r>
      <w:r w:rsidRPr="002331C7">
        <w:rPr>
          <w:rFonts w:ascii="CG Times" w:hAnsi="CG Times"/>
        </w:rPr>
        <w:t>3</w:t>
      </w:r>
      <w:r w:rsidRPr="002331C7" w:rsidR="00B33EB8">
        <w:rPr>
          <w:rFonts w:ascii="CG Times" w:hAnsi="CG Times"/>
        </w:rPr>
        <w:t>,</w:t>
      </w:r>
      <w:r w:rsidRPr="002331C7">
        <w:rPr>
          <w:rFonts w:ascii="CG Times" w:hAnsi="CG Times"/>
        </w:rPr>
        <w:t>000</w:t>
      </w:r>
    </w:p>
    <w:p w:rsidR="00CF3C06" w:rsidP="000469F8" w:rsidRDefault="00CF3C06" w14:paraId="7D16375E" w14:textId="77777777">
      <w:pPr>
        <w:numPr>
          <w:ilvl w:val="0"/>
          <w:numId w:val="9"/>
        </w:numPr>
        <w:rPr>
          <w:rFonts w:ascii="CG Times" w:hAnsi="CG Times"/>
        </w:rPr>
      </w:pPr>
      <w:r>
        <w:rPr>
          <w:rFonts w:ascii="CG Times" w:hAnsi="CG Times"/>
        </w:rPr>
        <w:t xml:space="preserve">Total number of respondents will be </w:t>
      </w:r>
      <w:r w:rsidRPr="002331C7" w:rsidR="00785226">
        <w:rPr>
          <w:rFonts w:ascii="CG Times" w:hAnsi="CG Times"/>
        </w:rPr>
        <w:t>732</w:t>
      </w:r>
    </w:p>
    <w:p w:rsidR="00162DA3" w:rsidP="000469F8" w:rsidRDefault="00162DA3" w14:paraId="58570CA1" w14:textId="77777777">
      <w:pPr>
        <w:numPr>
          <w:ilvl w:val="0"/>
          <w:numId w:val="9"/>
        </w:numPr>
        <w:rPr>
          <w:rFonts w:ascii="CG Times" w:hAnsi="CG Times"/>
        </w:rPr>
      </w:pPr>
      <w:r>
        <w:rPr>
          <w:rFonts w:ascii="CG Times" w:hAnsi="CG Times"/>
        </w:rPr>
        <w:t xml:space="preserve">Number of respondents performing </w:t>
      </w:r>
      <w:r w:rsidR="00C163D6">
        <w:rPr>
          <w:rFonts w:ascii="CG Times" w:hAnsi="CG Times"/>
        </w:rPr>
        <w:t>“</w:t>
      </w:r>
      <w:r>
        <w:rPr>
          <w:rFonts w:ascii="CG Times" w:hAnsi="CG Times"/>
        </w:rPr>
        <w:t>new</w:t>
      </w:r>
      <w:r w:rsidR="00C163D6">
        <w:rPr>
          <w:rFonts w:ascii="CG Times" w:hAnsi="CG Times"/>
        </w:rPr>
        <w:t>”</w:t>
      </w:r>
      <w:r>
        <w:rPr>
          <w:rFonts w:ascii="CG Times" w:hAnsi="CG Times"/>
        </w:rPr>
        <w:t xml:space="preserve"> recordkeeping will be 10 percent, or about </w:t>
      </w:r>
      <w:r w:rsidRPr="002331C7">
        <w:rPr>
          <w:rFonts w:ascii="CG Times" w:hAnsi="CG Times"/>
        </w:rPr>
        <w:t>300</w:t>
      </w:r>
      <w:r>
        <w:rPr>
          <w:rFonts w:ascii="CG Times" w:hAnsi="CG Times"/>
        </w:rPr>
        <w:t xml:space="preserve"> per year</w:t>
      </w:r>
    </w:p>
    <w:p w:rsidR="009F25F8" w:rsidP="000469F8" w:rsidRDefault="00162DA3" w14:paraId="1E8C6384" w14:textId="77777777">
      <w:pPr>
        <w:numPr>
          <w:ilvl w:val="0"/>
          <w:numId w:val="9"/>
        </w:numPr>
        <w:rPr>
          <w:rFonts w:ascii="CG Times" w:hAnsi="CG Times"/>
        </w:rPr>
      </w:pPr>
      <w:r>
        <w:rPr>
          <w:rFonts w:ascii="CG Times" w:hAnsi="CG Times"/>
        </w:rPr>
        <w:t xml:space="preserve">Number of </w:t>
      </w:r>
      <w:r w:rsidR="00C163D6">
        <w:rPr>
          <w:rFonts w:ascii="CG Times" w:hAnsi="CG Times"/>
        </w:rPr>
        <w:t>“</w:t>
      </w:r>
      <w:r>
        <w:rPr>
          <w:rFonts w:ascii="CG Times" w:hAnsi="CG Times"/>
        </w:rPr>
        <w:t>new</w:t>
      </w:r>
      <w:r w:rsidR="00C163D6">
        <w:rPr>
          <w:rFonts w:ascii="CG Times" w:hAnsi="CG Times"/>
        </w:rPr>
        <w:t>”</w:t>
      </w:r>
      <w:r>
        <w:rPr>
          <w:rFonts w:ascii="CG Times" w:hAnsi="CG Times"/>
        </w:rPr>
        <w:t xml:space="preserve"> respondents submitting the one-time Initial Notification Report will be 1 percent of the total affected sources, or about </w:t>
      </w:r>
      <w:r w:rsidRPr="002331C7">
        <w:rPr>
          <w:rFonts w:ascii="CG Times" w:hAnsi="CG Times"/>
        </w:rPr>
        <w:t>30</w:t>
      </w:r>
      <w:r>
        <w:rPr>
          <w:rFonts w:ascii="CG Times" w:hAnsi="CG Times"/>
        </w:rPr>
        <w:t xml:space="preserve"> per year</w:t>
      </w:r>
    </w:p>
    <w:p w:rsidR="001D6603" w:rsidP="000469F8" w:rsidRDefault="001D6603" w14:paraId="0AD28F6E" w14:textId="77777777">
      <w:pPr>
        <w:numPr>
          <w:ilvl w:val="0"/>
          <w:numId w:val="9"/>
        </w:numPr>
        <w:rPr>
          <w:rFonts w:ascii="CG Times" w:hAnsi="CG Times"/>
        </w:rPr>
      </w:pPr>
      <w:r>
        <w:rPr>
          <w:rFonts w:ascii="CG Times" w:hAnsi="CG Times"/>
        </w:rPr>
        <w:t xml:space="preserve">Number of respondents submitting variance applications will be </w:t>
      </w:r>
      <w:r w:rsidRPr="002331C7">
        <w:rPr>
          <w:rFonts w:ascii="CG Times" w:hAnsi="CG Times"/>
        </w:rPr>
        <w:t>5</w:t>
      </w:r>
    </w:p>
    <w:p w:rsidRPr="00270360" w:rsidR="00270360" w:rsidP="00270360" w:rsidRDefault="001D6603" w14:paraId="4AD52595" w14:textId="77777777">
      <w:pPr>
        <w:numPr>
          <w:ilvl w:val="0"/>
          <w:numId w:val="9"/>
        </w:numPr>
        <w:rPr>
          <w:rFonts w:ascii="CG Times" w:hAnsi="CG Times"/>
        </w:rPr>
      </w:pPr>
      <w:r>
        <w:rPr>
          <w:rFonts w:ascii="CG Times" w:hAnsi="CG Times"/>
        </w:rPr>
        <w:t xml:space="preserve">Number of respondents submitting innovative products applications will be </w:t>
      </w:r>
      <w:r w:rsidRPr="002331C7">
        <w:rPr>
          <w:rFonts w:ascii="CG Times" w:hAnsi="CG Times"/>
        </w:rPr>
        <w:t>2</w:t>
      </w:r>
    </w:p>
    <w:p w:rsidR="00B11325" w:rsidP="00270360" w:rsidRDefault="00270360" w14:paraId="6E0FAEED" w14:textId="77777777">
      <w:pPr>
        <w:ind w:left="720"/>
        <w:rPr>
          <w:b/>
          <w:bCs/>
          <w:color w:val="000000"/>
        </w:rPr>
      </w:pPr>
      <w:r>
        <w:rPr>
          <w:b/>
          <w:bCs/>
          <w:color w:val="000000"/>
        </w:rPr>
        <w:br/>
      </w:r>
      <w:r w:rsidR="00B11325">
        <w:rPr>
          <w:b/>
          <w:bCs/>
          <w:color w:val="000000"/>
        </w:rPr>
        <w:t>6(e)  Bottom Line Burden Hours Burden Hours and Cost Tables</w:t>
      </w:r>
    </w:p>
    <w:p w:rsidR="00270360" w:rsidP="0027119B" w:rsidRDefault="00270360" w14:paraId="6AB6A638" w14:textId="77777777">
      <w:pPr>
        <w:ind w:left="360" w:firstLine="720"/>
        <w:rPr>
          <w:b/>
          <w:bCs/>
          <w:color w:val="000000"/>
        </w:rPr>
      </w:pPr>
    </w:p>
    <w:p w:rsidR="00833816" w:rsidP="00833816" w:rsidRDefault="00833816" w14:paraId="7C139060"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and the Agency are shown in </w:t>
      </w:r>
      <w:r w:rsidRPr="009E6C99">
        <w:t xml:space="preserve">Tables </w:t>
      </w:r>
      <w:r w:rsidR="00B33EB8">
        <w:t>1</w:t>
      </w:r>
      <w:r w:rsidRPr="009E6C99">
        <w:t xml:space="preserve"> and </w:t>
      </w:r>
      <w:r w:rsidR="00B33EB8">
        <w:t>2</w:t>
      </w:r>
      <w:r w:rsidRPr="009E6C99">
        <w:t xml:space="preserve"> below, respectively, and</w:t>
      </w:r>
      <w:r>
        <w:rPr>
          <w:color w:val="000000"/>
        </w:rPr>
        <w:t xml:space="preserve"> summarized below.  </w:t>
      </w:r>
    </w:p>
    <w:p w:rsidR="00833816" w:rsidP="00833816" w:rsidRDefault="00833816" w14:paraId="1596B182" w14:textId="77777777">
      <w:pPr>
        <w:pBdr>
          <w:top w:val="single" w:color="FFFFFF" w:sz="6" w:space="0"/>
          <w:left w:val="single" w:color="FFFFFF" w:sz="6" w:space="0"/>
          <w:bottom w:val="single" w:color="FFFFFF" w:sz="6" w:space="0"/>
          <w:right w:val="single" w:color="FFFFFF" w:sz="6" w:space="0"/>
        </w:pBdr>
        <w:rPr>
          <w:color w:val="000000"/>
        </w:rPr>
      </w:pPr>
    </w:p>
    <w:p w:rsidR="00B11325" w:rsidP="00833816" w:rsidRDefault="00B11325" w14:paraId="51247ACD" w14:textId="77777777">
      <w:pPr>
        <w:pBdr>
          <w:top w:val="single" w:color="FFFFFF" w:sz="6" w:space="0"/>
          <w:left w:val="single" w:color="FFFFFF" w:sz="6" w:space="0"/>
          <w:bottom w:val="single" w:color="FFFFFF" w:sz="6" w:space="0"/>
          <w:right w:val="single" w:color="FFFFFF" w:sz="6" w:space="0"/>
        </w:pBdr>
        <w:ind w:left="720" w:firstLine="720"/>
        <w:rPr>
          <w:color w:val="000000"/>
        </w:rPr>
      </w:pPr>
      <w:r>
        <w:rPr>
          <w:b/>
          <w:bCs/>
          <w:color w:val="000000"/>
        </w:rPr>
        <w:t>(i) Respondent Tally</w:t>
      </w:r>
    </w:p>
    <w:p w:rsidR="00270360" w:rsidP="00270360" w:rsidRDefault="00270360" w14:paraId="7F87FB9C" w14:textId="77777777">
      <w:pPr>
        <w:rPr>
          <w:rFonts w:ascii="CG Times" w:hAnsi="CG Times"/>
        </w:rPr>
      </w:pPr>
    </w:p>
    <w:p w:rsidR="004D3013" w:rsidP="00270360" w:rsidRDefault="00270360" w14:paraId="1ECC9A84" w14:textId="11477F47">
      <w:pPr>
        <w:rPr>
          <w:rFonts w:ascii="CG Times" w:hAnsi="CG Times"/>
        </w:rPr>
      </w:pPr>
      <w:r>
        <w:rPr>
          <w:rFonts w:ascii="CG Times" w:hAnsi="CG Times"/>
        </w:rPr>
        <w:tab/>
      </w:r>
      <w:r w:rsidR="00833816">
        <w:rPr>
          <w:color w:val="000000"/>
        </w:rPr>
        <w:t xml:space="preserve">The total annual labor hours </w:t>
      </w:r>
      <w:r w:rsidRPr="00CB36B5" w:rsidR="00833816">
        <w:rPr>
          <w:color w:val="000000"/>
        </w:rPr>
        <w:t xml:space="preserve">are </w:t>
      </w:r>
      <w:r w:rsidR="00EE1818">
        <w:rPr>
          <w:color w:val="000000"/>
        </w:rPr>
        <w:t>16,12</w:t>
      </w:r>
      <w:r w:rsidR="00821A29">
        <w:rPr>
          <w:color w:val="000000"/>
        </w:rPr>
        <w:t>5</w:t>
      </w:r>
      <w:bookmarkStart w:name="_GoBack" w:id="0"/>
      <w:bookmarkEnd w:id="0"/>
      <w:r w:rsidR="002331C7">
        <w:rPr>
          <w:color w:val="000000"/>
        </w:rPr>
        <w:t xml:space="preserve"> at a cost of $1,</w:t>
      </w:r>
      <w:r w:rsidR="00761CEA">
        <w:rPr>
          <w:color w:val="000000"/>
        </w:rPr>
        <w:t>765</w:t>
      </w:r>
      <w:r w:rsidR="002331C7">
        <w:rPr>
          <w:color w:val="000000"/>
        </w:rPr>
        <w:t>,4</w:t>
      </w:r>
      <w:r w:rsidR="00761CEA">
        <w:rPr>
          <w:color w:val="000000"/>
        </w:rPr>
        <w:t>27</w:t>
      </w:r>
      <w:r w:rsidR="00833816">
        <w:rPr>
          <w:color w:val="000000"/>
        </w:rPr>
        <w:t>. Details regarding these estimates may be found in</w:t>
      </w:r>
      <w:r w:rsidR="00833816">
        <w:rPr>
          <w:rFonts w:ascii="CG Times" w:hAnsi="CG Times"/>
        </w:rPr>
        <w:t xml:space="preserve"> Table </w:t>
      </w:r>
      <w:r w:rsidR="00B33EB8">
        <w:rPr>
          <w:rFonts w:ascii="CG Times" w:hAnsi="CG Times"/>
        </w:rPr>
        <w:t>1</w:t>
      </w:r>
      <w:r w:rsidR="00833816">
        <w:rPr>
          <w:rFonts w:ascii="CG Times" w:hAnsi="CG Times"/>
        </w:rPr>
        <w:t xml:space="preserve">.  </w:t>
      </w:r>
      <w:r w:rsidR="00833816">
        <w:rPr>
          <w:color w:val="000000"/>
        </w:rPr>
        <w:t xml:space="preserve">Furthermore, the annual public reporting and recordkeeping burden for this collection of information is estimated to average </w:t>
      </w:r>
      <w:r w:rsidR="00EE1818">
        <w:rPr>
          <w:color w:val="000000"/>
        </w:rPr>
        <w:t xml:space="preserve">53 </w:t>
      </w:r>
      <w:r w:rsidR="00833816">
        <w:rPr>
          <w:color w:val="000000"/>
        </w:rPr>
        <w:t>hours (rounded) per response.</w:t>
      </w:r>
      <w:r w:rsidRPr="00B33EB8" w:rsidR="00B33EB8">
        <w:rPr>
          <w:rFonts w:ascii="CG Times" w:hAnsi="CG Times"/>
        </w:rPr>
        <w:t xml:space="preserve"> </w:t>
      </w:r>
      <w:r w:rsidR="00B33EB8">
        <w:rPr>
          <w:rFonts w:ascii="CG Times" w:hAnsi="CG Times"/>
        </w:rPr>
        <w:t>There are no capital or O&amp;M costs.</w:t>
      </w:r>
    </w:p>
    <w:p w:rsidR="00833816" w:rsidP="004D3013" w:rsidRDefault="00833816" w14:paraId="2A5083C2" w14:textId="77777777">
      <w:pPr>
        <w:rPr>
          <w:rFonts w:ascii="CG Times" w:hAnsi="CG Times"/>
        </w:rPr>
      </w:pPr>
    </w:p>
    <w:p w:rsidR="00833816" w:rsidP="00833816" w:rsidRDefault="00833816" w14:paraId="6DDB8017" w14:textId="77777777">
      <w:pPr>
        <w:pBdr>
          <w:top w:val="single" w:color="FFFFFF" w:sz="6" w:space="0"/>
          <w:left w:val="single" w:color="FFFFFF" w:sz="6" w:space="1"/>
          <w:bottom w:val="single" w:color="FFFFFF" w:sz="6" w:space="0"/>
          <w:right w:val="single" w:color="FFFFFF" w:sz="6" w:space="0"/>
        </w:pBdr>
        <w:ind w:firstLine="1440"/>
        <w:rPr>
          <w:color w:val="000000"/>
        </w:rPr>
      </w:pPr>
      <w:r>
        <w:rPr>
          <w:b/>
          <w:bCs/>
          <w:color w:val="000000"/>
        </w:rPr>
        <w:t>(ii) The Agency Tally</w:t>
      </w:r>
    </w:p>
    <w:p w:rsidR="00833816" w:rsidP="004D3013" w:rsidRDefault="00833816" w14:paraId="18CDF1A9" w14:textId="77777777">
      <w:pPr>
        <w:rPr>
          <w:rFonts w:ascii="CG Times" w:hAnsi="CG Times"/>
        </w:rPr>
      </w:pPr>
    </w:p>
    <w:p w:rsidRPr="006960E5" w:rsidR="00833816" w:rsidP="00375883" w:rsidRDefault="004D3013" w14:paraId="2FBCAB40" w14:textId="3CAA7F52">
      <w:pPr>
        <w:rPr>
          <w:rFonts w:ascii="CG Times" w:hAnsi="CG Times"/>
        </w:rPr>
      </w:pPr>
      <w:r>
        <w:rPr>
          <w:rFonts w:ascii="CG Times" w:hAnsi="CG Times"/>
        </w:rPr>
        <w:tab/>
      </w:r>
      <w:r w:rsidRPr="006960E5" w:rsidR="00833816">
        <w:rPr>
          <w:color w:val="000000"/>
        </w:rPr>
        <w:t xml:space="preserve">The </w:t>
      </w:r>
      <w:r w:rsidRPr="006960E5" w:rsidR="00833816">
        <w:t xml:space="preserve">average annual Agency burden and cost over next three years is estimated to be </w:t>
      </w:r>
      <w:r w:rsidRPr="00253979" w:rsidR="00EE1818">
        <w:t>133</w:t>
      </w:r>
      <w:r w:rsidRPr="006960E5" w:rsidR="00EE1818">
        <w:t xml:space="preserve"> </w:t>
      </w:r>
      <w:r w:rsidRPr="006960E5" w:rsidR="00833816">
        <w:t>labor hours at a cost of $</w:t>
      </w:r>
      <w:r w:rsidRPr="006960E5" w:rsidR="00EE1818">
        <w:t>9</w:t>
      </w:r>
      <w:r w:rsidRPr="006960E5" w:rsidR="002331C7">
        <w:t>,332</w:t>
      </w:r>
      <w:r w:rsidRPr="006960E5" w:rsidR="00833816">
        <w:t xml:space="preserve">.  See Table </w:t>
      </w:r>
      <w:r w:rsidRPr="006960E5" w:rsidR="00B33EB8">
        <w:t>2 attached</w:t>
      </w:r>
      <w:r w:rsidRPr="006960E5" w:rsidR="00833816">
        <w:t>.</w:t>
      </w:r>
    </w:p>
    <w:p w:rsidRPr="006960E5" w:rsidR="004D3013" w:rsidRDefault="004D3013" w14:paraId="74027B55" w14:textId="77777777">
      <w:pPr>
        <w:rPr>
          <w:rFonts w:ascii="CG Times" w:hAnsi="CG Times"/>
        </w:rPr>
      </w:pPr>
    </w:p>
    <w:p w:rsidRPr="006960E5" w:rsidR="00A53EF5" w:rsidRDefault="00A53EF5" w14:paraId="1E4257DA" w14:textId="77777777">
      <w:pPr>
        <w:rPr>
          <w:rFonts w:ascii="CG Times" w:hAnsi="CG Times"/>
        </w:rPr>
      </w:pPr>
      <w:r w:rsidRPr="006960E5">
        <w:rPr>
          <w:rFonts w:ascii="CG Times" w:hAnsi="CG Times"/>
        </w:rPr>
        <w:tab/>
      </w:r>
    </w:p>
    <w:p w:rsidRPr="006960E5" w:rsidR="00833816" w:rsidP="00833816" w:rsidRDefault="00833816" w14:paraId="7231164A" w14:textId="77777777">
      <w:pPr>
        <w:ind w:firstLine="720"/>
        <w:rPr>
          <w:color w:val="000000"/>
        </w:rPr>
      </w:pPr>
      <w:r w:rsidRPr="006960E5">
        <w:rPr>
          <w:b/>
          <w:bCs/>
          <w:color w:val="000000"/>
        </w:rPr>
        <w:t>6(f)  Reasons for Change in Burden</w:t>
      </w:r>
    </w:p>
    <w:p w:rsidRPr="006960E5" w:rsidR="00375883" w:rsidP="00375883" w:rsidRDefault="009F25F8" w14:paraId="60311BC1" w14:textId="77777777">
      <w:pPr>
        <w:pBdr>
          <w:top w:val="single" w:color="FFFFFF" w:sz="6" w:space="0"/>
          <w:left w:val="single" w:color="FFFFFF" w:sz="6" w:space="1"/>
          <w:bottom w:val="single" w:color="FFFFFF" w:sz="6" w:space="0"/>
          <w:right w:val="single" w:color="FFFFFF" w:sz="6" w:space="0"/>
        </w:pBdr>
        <w:ind w:firstLine="720"/>
      </w:pPr>
      <w:r w:rsidRPr="006960E5">
        <w:rPr>
          <w:rFonts w:ascii="CG Times" w:hAnsi="CG Times"/>
        </w:rPr>
        <w:tab/>
      </w:r>
    </w:p>
    <w:p w:rsidRPr="006960E5" w:rsidR="00375883" w:rsidP="00375883" w:rsidRDefault="000D3479" w14:paraId="57029327" w14:textId="3D6C371A">
      <w:pPr>
        <w:pBdr>
          <w:top w:val="single" w:color="FFFFFF" w:sz="6" w:space="0"/>
          <w:left w:val="single" w:color="FFFFFF" w:sz="6" w:space="1"/>
          <w:bottom w:val="single" w:color="FFFFFF" w:sz="6" w:space="0"/>
          <w:right w:val="single" w:color="FFFFFF" w:sz="6" w:space="0"/>
        </w:pBdr>
        <w:ind w:firstLine="720"/>
      </w:pPr>
      <w:r w:rsidRPr="006960E5">
        <w:t xml:space="preserve">There is no change in the labor hours or capital and O&amp;M costs to the respondents in this ICR compared to the previous ICR because the regulations have not changed over the past three years and are not anticipated to change over the next three years.  </w:t>
      </w:r>
    </w:p>
    <w:p w:rsidRPr="006960E5" w:rsidR="009F25F8" w:rsidRDefault="009F25F8" w14:paraId="18D4296B" w14:textId="77777777">
      <w:pPr>
        <w:rPr>
          <w:rFonts w:ascii="CG Times" w:hAnsi="CG Times"/>
        </w:rPr>
      </w:pPr>
    </w:p>
    <w:p w:rsidRPr="006960E5" w:rsidR="001E185C" w:rsidP="001E185C" w:rsidRDefault="001E185C" w14:paraId="1E45B714" w14:textId="77777777">
      <w:pPr>
        <w:ind w:firstLine="720"/>
        <w:rPr>
          <w:color w:val="000000"/>
        </w:rPr>
      </w:pPr>
      <w:r w:rsidRPr="006960E5">
        <w:rPr>
          <w:b/>
          <w:bCs/>
          <w:color w:val="000000"/>
        </w:rPr>
        <w:t>6(g)  Burden Statement</w:t>
      </w:r>
    </w:p>
    <w:p w:rsidRPr="006960E5" w:rsidR="009F25F8" w:rsidRDefault="009F25F8" w14:paraId="738D3F7F" w14:textId="77777777">
      <w:pPr>
        <w:rPr>
          <w:rFonts w:ascii="CG Times" w:hAnsi="CG Times"/>
          <w:i/>
        </w:rPr>
      </w:pPr>
    </w:p>
    <w:p w:rsidR="001E185C" w:rsidRDefault="00A92B59" w14:paraId="0CC9E50C" w14:textId="3D2011C1">
      <w:pPr>
        <w:rPr>
          <w:rFonts w:ascii="CG Times" w:hAnsi="CG Times"/>
        </w:rPr>
      </w:pPr>
      <w:r w:rsidRPr="006960E5">
        <w:rPr>
          <w:rFonts w:ascii="CG Times" w:hAnsi="CG Times"/>
        </w:rPr>
        <w:tab/>
      </w:r>
      <w:r w:rsidRPr="006960E5" w:rsidR="009F25F8">
        <w:rPr>
          <w:rFonts w:ascii="CG Times" w:hAnsi="CG Times"/>
        </w:rPr>
        <w:t xml:space="preserve">The annual public reporting and recordkeeping burden for this collection of information is estimated to average </w:t>
      </w:r>
      <w:r w:rsidRPr="00253979" w:rsidR="00EE1818">
        <w:rPr>
          <w:rFonts w:ascii="CG Times" w:hAnsi="CG Times"/>
        </w:rPr>
        <w:t>53</w:t>
      </w:r>
      <w:r w:rsidRPr="006960E5" w:rsidR="00EE1818">
        <w:rPr>
          <w:rFonts w:ascii="CG Times" w:hAnsi="CG Times"/>
        </w:rPr>
        <w:t xml:space="preserve"> </w:t>
      </w:r>
      <w:r w:rsidRPr="006960E5" w:rsidR="009F25F8">
        <w:rPr>
          <w:rFonts w:ascii="CG Times" w:hAnsi="CG Times"/>
        </w:rPr>
        <w:t>hours</w:t>
      </w:r>
      <w:r w:rsidR="009F25F8">
        <w:rPr>
          <w:rFonts w:ascii="CG Times" w:hAnsi="CG Times"/>
        </w:rPr>
        <w:t xml:space="preserve"> per respondent.  Burden means the total time, effort, or financial resources expended by persons to generate, maintain, retain, or disclose or provide information to or for a </w:t>
      </w:r>
      <w:r w:rsidR="00287D81">
        <w:rPr>
          <w:rFonts w:ascii="CG Times" w:hAnsi="CG Times"/>
        </w:rPr>
        <w:t>f</w:t>
      </w:r>
      <w:r w:rsidR="009F25F8">
        <w:rPr>
          <w:rFonts w:ascii="CG Times" w:hAnsi="CG Times"/>
        </w:rPr>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1E185C" w:rsidRDefault="001E185C" w14:paraId="3864C537" w14:textId="77777777">
      <w:pPr>
        <w:rPr>
          <w:rFonts w:ascii="CG Times" w:hAnsi="CG Times"/>
        </w:rPr>
      </w:pPr>
    </w:p>
    <w:p w:rsidR="00BA2648" w:rsidP="001E185C" w:rsidRDefault="009F25F8" w14:paraId="0CEEB03E" w14:textId="77777777">
      <w:pPr>
        <w:ind w:firstLine="720"/>
        <w:rPr>
          <w:rFonts w:ascii="CG Times" w:hAnsi="CG Times"/>
        </w:rPr>
      </w:pPr>
      <w:r>
        <w:rPr>
          <w:rFonts w:ascii="CG Times" w:hAnsi="CG Times"/>
        </w:rPr>
        <w:t xml:space="preserve">An agency may not conduct or sponsor, and a person is not required to respond to, a collection of information unless it displays a currently valid OMB control number.  The OMB control numbers for EPA regulations are listed in 40 CFR part 9 and 48 CFR chapter 15.  </w:t>
      </w:r>
    </w:p>
    <w:p w:rsidR="00BA2648" w:rsidRDefault="00BA2648" w14:paraId="3BEBE529" w14:textId="77777777">
      <w:pPr>
        <w:rPr>
          <w:rFonts w:ascii="CG Times" w:hAnsi="CG Times"/>
        </w:rPr>
      </w:pPr>
    </w:p>
    <w:p w:rsidR="001E185C" w:rsidP="001E185C" w:rsidRDefault="00375883" w14:paraId="63C316EE" w14:textId="54A2E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Pr="00354C15" w:rsidR="002331C7">
        <w:t>An electronic version of the public docket is available at http</w:t>
      </w:r>
      <w:r w:rsidR="00C337C8">
        <w:t>s</w:t>
      </w:r>
      <w:r w:rsidRPr="00354C15" w:rsidR="002331C7">
        <w:t>://www.regulations.gov/</w:t>
      </w:r>
      <w:r w:rsidR="002331C7">
        <w:t xml:space="preserve"> which may be used </w:t>
      </w:r>
      <w:r w:rsidRPr="00354C15" w:rsidR="002331C7">
        <w:t>to obtain a copy of the draft collection of information, submit or view public comments, access the index listing of the contents of the docket, and to access those documents in the public docket that are available electronically.</w:t>
      </w:r>
      <w:r w:rsidR="002331C7">
        <w:t xml:space="preserve">  </w:t>
      </w:r>
      <w:r w:rsidRPr="00354C15" w:rsidR="002331C7">
        <w:t>When in the system</w:t>
      </w:r>
      <w:r w:rsidRPr="00354C15" w:rsidR="002331C7">
        <w:rPr>
          <w:rStyle w:val="1a"/>
        </w:rPr>
        <w:t>, select “search,” then key in the docket ID number identified in this document.</w:t>
      </w:r>
      <w:r w:rsidR="002331C7">
        <w:rPr>
          <w:rStyle w:val="1a"/>
        </w:rPr>
        <w:t xml:space="preserve">  The documents are also </w:t>
      </w:r>
      <w:r w:rsidRPr="00354C15" w:rsidR="002331C7">
        <w:t xml:space="preserve">available for public viewing at the Enforcement and Compliance Docket and Information Center in the EPA Docket Center (EPA/DC), </w:t>
      </w:r>
      <w:r w:rsidRPr="000E187E" w:rsidR="002331C7">
        <w:t xml:space="preserve">EPA West, Room </w:t>
      </w:r>
      <w:r w:rsidR="002331C7">
        <w:t>3334</w:t>
      </w:r>
      <w:r w:rsidRPr="00354C15" w:rsidR="002331C7">
        <w:t xml:space="preserve">, 1301 Constitution Ave., NW, Washington, DC.  The EPA Docket Center Public Reading Room is open from 8:30 a.m. to 4:30 p.m., Monday through Friday, excluding legal holidays.  The telephone number for the Reading Room is (202) 566-1744, and the telephone number </w:t>
      </w:r>
      <w:r w:rsidR="002331C7">
        <w:t>for the docket center i</w:t>
      </w:r>
      <w:r w:rsidRPr="00354C15" w:rsidR="002331C7">
        <w:t>s (202) 566-</w:t>
      </w:r>
      <w:r w:rsidR="002331C7">
        <w:t>1752.</w:t>
      </w:r>
      <w:r w:rsidR="00253979">
        <w:t xml:space="preserve"> </w:t>
      </w:r>
      <w:r w:rsidRPr="00C337C8" w:rsidR="00C337C8">
        <w:rPr>
          <w:szCs w:val="24"/>
        </w:rPr>
        <w:t xml:space="preserve">Also, you can send comments to the Office of Information and Regulatory Affairs, Office of Management and Budget, 725 17th Street, NW, Washington, DC 20503, Attention: Desk Officer for EPA.  Please include the EPA Docket </w:t>
      </w:r>
      <w:r w:rsidRPr="002331C7" w:rsidR="001E185C">
        <w:rPr>
          <w:color w:val="000000"/>
        </w:rPr>
        <w:t xml:space="preserve">ID Number </w:t>
      </w:r>
      <w:r w:rsidRPr="002331C7" w:rsidR="001E185C">
        <w:t>EPA-HQ-</w:t>
      </w:r>
      <w:r w:rsidRPr="002331C7" w:rsidR="00905814">
        <w:t>OAR</w:t>
      </w:r>
      <w:r w:rsidRPr="002331C7" w:rsidR="001E185C">
        <w:t>-2007-0563</w:t>
      </w:r>
      <w:r w:rsidRPr="002331C7" w:rsidR="001E185C">
        <w:rPr>
          <w:color w:val="000000"/>
        </w:rPr>
        <w:t xml:space="preserve"> and OMB Control Number </w:t>
      </w:r>
      <w:r w:rsidRPr="002331C7" w:rsidR="001E185C">
        <w:t>2060-0348</w:t>
      </w:r>
      <w:r w:rsidRPr="002331C7" w:rsidR="001E185C">
        <w:rPr>
          <w:color w:val="000000"/>
        </w:rPr>
        <w:t xml:space="preserve"> in any correspondence</w:t>
      </w:r>
      <w:r w:rsidR="001E185C">
        <w:rPr>
          <w:color w:val="000000"/>
        </w:rPr>
        <w:t>.</w:t>
      </w:r>
    </w:p>
    <w:p w:rsidR="00B33EB8" w:rsidP="001E185C" w:rsidRDefault="00B33EB8" w14:paraId="4E539BC6" w14:textId="77777777">
      <w:pPr>
        <w:rPr>
          <w:b/>
          <w:bCs/>
          <w:color w:val="000000"/>
        </w:rPr>
      </w:pPr>
    </w:p>
    <w:p w:rsidR="001E185C" w:rsidP="001E185C" w:rsidRDefault="001E185C" w14:paraId="788BE9AC" w14:textId="77777777">
      <w:pPr>
        <w:rPr>
          <w:color w:val="000000"/>
        </w:rPr>
      </w:pPr>
      <w:r>
        <w:rPr>
          <w:b/>
          <w:bCs/>
          <w:color w:val="000000"/>
        </w:rPr>
        <w:t>Part B of the Supporting Statement</w:t>
      </w:r>
    </w:p>
    <w:p w:rsidR="001E185C" w:rsidP="001E185C" w:rsidRDefault="001E185C" w14:paraId="2A905728" w14:textId="77777777">
      <w:pPr>
        <w:rPr>
          <w:color w:val="000000"/>
        </w:rPr>
      </w:pPr>
    </w:p>
    <w:p w:rsidR="0092318F" w:rsidP="00BA2648" w:rsidRDefault="001E185C" w14:paraId="7E6C741E" w14:textId="77777777">
      <w:pPr>
        <w:rPr>
          <w:rFonts w:ascii="CG Times" w:hAnsi="CG Times" w:cs="CG Times"/>
        </w:rPr>
      </w:pPr>
      <w:r>
        <w:rPr>
          <w:color w:val="000000"/>
        </w:rPr>
        <w:t>This part is not applicable because no statistical methods were used in collecting this information.</w:t>
      </w:r>
    </w:p>
    <w:sectPr w:rsidR="0092318F" w:rsidSect="0092318F">
      <w:footerReference w:type="even" r:id="rId8"/>
      <w:footerReference w:type="default" r:id="rId9"/>
      <w:footnotePr>
        <w:numFmt w:val="lowerLetter"/>
      </w:footnotePr>
      <w:endnotePr>
        <w:numFmt w:val="lowerLetter"/>
      </w:endnotePr>
      <w:pgSz w:w="12240" w:h="15840"/>
      <w:pgMar w:top="1440" w:right="1195" w:bottom="1440" w:left="1440" w:header="9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F1CFB" w14:textId="77777777" w:rsidR="00FD2C80" w:rsidRDefault="00FD2C80">
      <w:r>
        <w:separator/>
      </w:r>
    </w:p>
  </w:endnote>
  <w:endnote w:type="continuationSeparator" w:id="0">
    <w:p w14:paraId="4B060FF5" w14:textId="77777777" w:rsidR="00FD2C80" w:rsidRDefault="00FD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2506" w14:textId="58859733" w:rsidR="00375883" w:rsidRDefault="003731F5" w:rsidP="00BF07F7">
    <w:pPr>
      <w:pStyle w:val="Footer"/>
      <w:framePr w:wrap="around" w:vAnchor="text" w:hAnchor="margin" w:xAlign="center" w:y="1"/>
      <w:rPr>
        <w:rStyle w:val="PageNumber"/>
      </w:rPr>
    </w:pPr>
    <w:r>
      <w:rPr>
        <w:rStyle w:val="PageNumber"/>
      </w:rPr>
      <w:fldChar w:fldCharType="begin"/>
    </w:r>
    <w:r w:rsidR="00375883">
      <w:rPr>
        <w:rStyle w:val="PageNumber"/>
      </w:rPr>
      <w:instrText xml:space="preserve">PAGE  </w:instrText>
    </w:r>
    <w:r>
      <w:rPr>
        <w:rStyle w:val="PageNumber"/>
      </w:rPr>
      <w:fldChar w:fldCharType="separate"/>
    </w:r>
    <w:r w:rsidR="00984CB2">
      <w:rPr>
        <w:rStyle w:val="PageNumber"/>
        <w:noProof/>
      </w:rPr>
      <w:t>2</w:t>
    </w:r>
    <w:r>
      <w:rPr>
        <w:rStyle w:val="PageNumber"/>
      </w:rPr>
      <w:fldChar w:fldCharType="end"/>
    </w:r>
  </w:p>
  <w:p w14:paraId="052E31B2" w14:textId="77777777" w:rsidR="00375883" w:rsidRDefault="0037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E73D2" w14:textId="735C7369" w:rsidR="00375883" w:rsidRDefault="003731F5" w:rsidP="00BF07F7">
    <w:pPr>
      <w:pStyle w:val="Footer"/>
      <w:framePr w:wrap="around" w:vAnchor="text" w:hAnchor="margin" w:xAlign="center" w:y="1"/>
      <w:rPr>
        <w:rStyle w:val="PageNumber"/>
      </w:rPr>
    </w:pPr>
    <w:r>
      <w:rPr>
        <w:rStyle w:val="PageNumber"/>
      </w:rPr>
      <w:fldChar w:fldCharType="begin"/>
    </w:r>
    <w:r w:rsidR="00375883">
      <w:rPr>
        <w:rStyle w:val="PageNumber"/>
      </w:rPr>
      <w:instrText xml:space="preserve">PAGE  </w:instrText>
    </w:r>
    <w:r>
      <w:rPr>
        <w:rStyle w:val="PageNumber"/>
      </w:rPr>
      <w:fldChar w:fldCharType="separate"/>
    </w:r>
    <w:r w:rsidR="00984CB2">
      <w:rPr>
        <w:rStyle w:val="PageNumber"/>
        <w:noProof/>
      </w:rPr>
      <w:t>1</w:t>
    </w:r>
    <w:r>
      <w:rPr>
        <w:rStyle w:val="PageNumber"/>
      </w:rPr>
      <w:fldChar w:fldCharType="end"/>
    </w:r>
  </w:p>
  <w:p w14:paraId="472DEA86" w14:textId="77777777" w:rsidR="00375883" w:rsidRDefault="00375883">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6C08F" w14:textId="77777777" w:rsidR="00FD2C80" w:rsidRDefault="00FD2C80">
      <w:r>
        <w:separator/>
      </w:r>
    </w:p>
  </w:footnote>
  <w:footnote w:type="continuationSeparator" w:id="0">
    <w:p w14:paraId="4E4E311D" w14:textId="77777777" w:rsidR="00FD2C80" w:rsidRDefault="00FD2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2"/>
      <w:numFmt w:val="lowerLetter"/>
      <w:suff w:val="nothing"/>
      <w:lvlText w:val="(%1)"/>
      <w:lvlJc w:val="left"/>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4"/>
      <w:numFmt w:val="lowerLetter"/>
      <w:suff w:val="nothing"/>
      <w:lvlText w:val="(%1)"/>
      <w:lvlJc w:val="left"/>
    </w:lvl>
  </w:abstractNum>
  <w:abstractNum w:abstractNumId="6" w15:restartNumberingAfterBreak="0">
    <w:nsid w:val="067846DD"/>
    <w:multiLevelType w:val="hybridMultilevel"/>
    <w:tmpl w:val="BF08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44C6A"/>
    <w:multiLevelType w:val="hybridMultilevel"/>
    <w:tmpl w:val="99AE5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F62CB6"/>
    <w:multiLevelType w:val="hybridMultilevel"/>
    <w:tmpl w:val="F6BAC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14F3B"/>
    <w:multiLevelType w:val="hybridMultilevel"/>
    <w:tmpl w:val="AEDE2F30"/>
    <w:lvl w:ilvl="0" w:tplc="04090001">
      <w:start w:val="1"/>
      <w:numFmt w:val="bullet"/>
      <w:lvlText w:val=""/>
      <w:lvlJc w:val="left"/>
      <w:pPr>
        <w:tabs>
          <w:tab w:val="num" w:pos="720"/>
        </w:tabs>
        <w:ind w:left="720" w:hanging="360"/>
      </w:pPr>
      <w:rPr>
        <w:rFonts w:ascii="Symbol" w:hAnsi="Symbol" w:hint="default"/>
      </w:rPr>
    </w:lvl>
    <w:lvl w:ilvl="1" w:tplc="D0F6E950">
      <w:start w:val="1"/>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2084E"/>
    <w:multiLevelType w:val="hybridMultilevel"/>
    <w:tmpl w:val="AFBA2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9DC"/>
    <w:rsid w:val="00003BA1"/>
    <w:rsid w:val="0001796D"/>
    <w:rsid w:val="000259FE"/>
    <w:rsid w:val="00035C45"/>
    <w:rsid w:val="000469F8"/>
    <w:rsid w:val="00064E59"/>
    <w:rsid w:val="000A2FDC"/>
    <w:rsid w:val="000B5501"/>
    <w:rsid w:val="000B7E91"/>
    <w:rsid w:val="000C0F6B"/>
    <w:rsid w:val="000D3479"/>
    <w:rsid w:val="000E45D2"/>
    <w:rsid w:val="000F66BB"/>
    <w:rsid w:val="00123C57"/>
    <w:rsid w:val="00136923"/>
    <w:rsid w:val="00162DA3"/>
    <w:rsid w:val="00197E1F"/>
    <w:rsid w:val="001A4A5E"/>
    <w:rsid w:val="001D6603"/>
    <w:rsid w:val="001E185C"/>
    <w:rsid w:val="001F3A89"/>
    <w:rsid w:val="002038A5"/>
    <w:rsid w:val="002158FF"/>
    <w:rsid w:val="002331C7"/>
    <w:rsid w:val="002343AA"/>
    <w:rsid w:val="00234CC6"/>
    <w:rsid w:val="002401EC"/>
    <w:rsid w:val="00253979"/>
    <w:rsid w:val="00270360"/>
    <w:rsid w:val="0027119B"/>
    <w:rsid w:val="00283102"/>
    <w:rsid w:val="00287D81"/>
    <w:rsid w:val="002A7255"/>
    <w:rsid w:val="002C72EB"/>
    <w:rsid w:val="002D0885"/>
    <w:rsid w:val="002E4554"/>
    <w:rsid w:val="002E6F87"/>
    <w:rsid w:val="00362D58"/>
    <w:rsid w:val="00365E3E"/>
    <w:rsid w:val="003731F5"/>
    <w:rsid w:val="00375883"/>
    <w:rsid w:val="003933AC"/>
    <w:rsid w:val="003B1B99"/>
    <w:rsid w:val="003D5065"/>
    <w:rsid w:val="003F4E0F"/>
    <w:rsid w:val="003F5B02"/>
    <w:rsid w:val="0041561B"/>
    <w:rsid w:val="004253D1"/>
    <w:rsid w:val="0043761F"/>
    <w:rsid w:val="00465DE4"/>
    <w:rsid w:val="004858A4"/>
    <w:rsid w:val="00491375"/>
    <w:rsid w:val="004C1814"/>
    <w:rsid w:val="004D3013"/>
    <w:rsid w:val="004F110E"/>
    <w:rsid w:val="00521539"/>
    <w:rsid w:val="00541EBC"/>
    <w:rsid w:val="00553D1C"/>
    <w:rsid w:val="005545D5"/>
    <w:rsid w:val="00566837"/>
    <w:rsid w:val="005740F5"/>
    <w:rsid w:val="00592612"/>
    <w:rsid w:val="00593E70"/>
    <w:rsid w:val="005B4933"/>
    <w:rsid w:val="005D29D7"/>
    <w:rsid w:val="005D752B"/>
    <w:rsid w:val="006110CC"/>
    <w:rsid w:val="00635904"/>
    <w:rsid w:val="00640293"/>
    <w:rsid w:val="006960E5"/>
    <w:rsid w:val="00696AC7"/>
    <w:rsid w:val="006A3AE1"/>
    <w:rsid w:val="006B099B"/>
    <w:rsid w:val="006C6152"/>
    <w:rsid w:val="006D33E8"/>
    <w:rsid w:val="006D4E30"/>
    <w:rsid w:val="006D538E"/>
    <w:rsid w:val="006F5327"/>
    <w:rsid w:val="007146EC"/>
    <w:rsid w:val="00715019"/>
    <w:rsid w:val="00761CEA"/>
    <w:rsid w:val="007706B3"/>
    <w:rsid w:val="00785226"/>
    <w:rsid w:val="007A0348"/>
    <w:rsid w:val="007A51C0"/>
    <w:rsid w:val="008066E2"/>
    <w:rsid w:val="00821A29"/>
    <w:rsid w:val="00831E70"/>
    <w:rsid w:val="00833816"/>
    <w:rsid w:val="008B54BC"/>
    <w:rsid w:val="008F4D73"/>
    <w:rsid w:val="0090007D"/>
    <w:rsid w:val="00905814"/>
    <w:rsid w:val="00912034"/>
    <w:rsid w:val="00913E80"/>
    <w:rsid w:val="0092318F"/>
    <w:rsid w:val="0095419A"/>
    <w:rsid w:val="00984CB2"/>
    <w:rsid w:val="0099388B"/>
    <w:rsid w:val="009F25F8"/>
    <w:rsid w:val="00A026A2"/>
    <w:rsid w:val="00A42D30"/>
    <w:rsid w:val="00A53EF5"/>
    <w:rsid w:val="00A73DFA"/>
    <w:rsid w:val="00A92B59"/>
    <w:rsid w:val="00AA3656"/>
    <w:rsid w:val="00AD4F9D"/>
    <w:rsid w:val="00AF064F"/>
    <w:rsid w:val="00B023AF"/>
    <w:rsid w:val="00B042CD"/>
    <w:rsid w:val="00B10D7E"/>
    <w:rsid w:val="00B11325"/>
    <w:rsid w:val="00B13CAF"/>
    <w:rsid w:val="00B15119"/>
    <w:rsid w:val="00B23AEB"/>
    <w:rsid w:val="00B32FDD"/>
    <w:rsid w:val="00B33EB8"/>
    <w:rsid w:val="00B53545"/>
    <w:rsid w:val="00B71F30"/>
    <w:rsid w:val="00BA15D0"/>
    <w:rsid w:val="00BA2648"/>
    <w:rsid w:val="00BE1456"/>
    <w:rsid w:val="00BF07F7"/>
    <w:rsid w:val="00BF5C3C"/>
    <w:rsid w:val="00C004F4"/>
    <w:rsid w:val="00C163D6"/>
    <w:rsid w:val="00C269A7"/>
    <w:rsid w:val="00C3213F"/>
    <w:rsid w:val="00C337C8"/>
    <w:rsid w:val="00C46E12"/>
    <w:rsid w:val="00C81DD5"/>
    <w:rsid w:val="00CA0436"/>
    <w:rsid w:val="00CA4840"/>
    <w:rsid w:val="00CC6A3A"/>
    <w:rsid w:val="00CE4470"/>
    <w:rsid w:val="00CF3C06"/>
    <w:rsid w:val="00CF799F"/>
    <w:rsid w:val="00D03947"/>
    <w:rsid w:val="00D2066C"/>
    <w:rsid w:val="00D255C9"/>
    <w:rsid w:val="00D279BD"/>
    <w:rsid w:val="00DC29DC"/>
    <w:rsid w:val="00DF28C0"/>
    <w:rsid w:val="00DF41A6"/>
    <w:rsid w:val="00E01F45"/>
    <w:rsid w:val="00E50250"/>
    <w:rsid w:val="00E666D6"/>
    <w:rsid w:val="00E74995"/>
    <w:rsid w:val="00ED7B77"/>
    <w:rsid w:val="00EE1818"/>
    <w:rsid w:val="00F02EF0"/>
    <w:rsid w:val="00F318CC"/>
    <w:rsid w:val="00F408CE"/>
    <w:rsid w:val="00F6575B"/>
    <w:rsid w:val="00FA2DBE"/>
    <w:rsid w:val="00FB1555"/>
    <w:rsid w:val="00FD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AE7D21F"/>
  <w15:docId w15:val="{DC6733FC-F36F-40F6-8E2E-8E282F7B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D506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9DC"/>
    <w:pPr>
      <w:tabs>
        <w:tab w:val="center" w:pos="4320"/>
        <w:tab w:val="right" w:pos="8640"/>
      </w:tabs>
    </w:pPr>
  </w:style>
  <w:style w:type="character" w:customStyle="1" w:styleId="Document1">
    <w:name w:val="Document[1]"/>
    <w:rsid w:val="003D5065"/>
    <w:rPr>
      <w:b/>
      <w:sz w:val="36"/>
    </w:rPr>
  </w:style>
  <w:style w:type="character" w:customStyle="1" w:styleId="Document2">
    <w:name w:val="Document[2]"/>
    <w:rsid w:val="003D5065"/>
    <w:rPr>
      <w:b/>
      <w:u w:val="single"/>
    </w:rPr>
  </w:style>
  <w:style w:type="character" w:customStyle="1" w:styleId="Document3">
    <w:name w:val="Document[3]"/>
    <w:rsid w:val="003D5065"/>
    <w:rPr>
      <w:b/>
    </w:rPr>
  </w:style>
  <w:style w:type="character" w:customStyle="1" w:styleId="Document4">
    <w:name w:val="Document[4]"/>
    <w:rsid w:val="003D5065"/>
    <w:rPr>
      <w:b/>
      <w:i/>
    </w:rPr>
  </w:style>
  <w:style w:type="character" w:customStyle="1" w:styleId="Document5">
    <w:name w:val="Document[5]"/>
    <w:rsid w:val="003D5065"/>
  </w:style>
  <w:style w:type="character" w:customStyle="1" w:styleId="Document6">
    <w:name w:val="Document[6]"/>
    <w:rsid w:val="003D5065"/>
  </w:style>
  <w:style w:type="character" w:customStyle="1" w:styleId="Document7">
    <w:name w:val="Document[7]"/>
    <w:rsid w:val="003D5065"/>
  </w:style>
  <w:style w:type="character" w:customStyle="1" w:styleId="Document8">
    <w:name w:val="Document[8]"/>
    <w:rsid w:val="003D5065"/>
  </w:style>
  <w:style w:type="paragraph" w:customStyle="1" w:styleId="Level9">
    <w:name w:val="Level 9"/>
    <w:basedOn w:val="Normal"/>
    <w:rsid w:val="003D5065"/>
    <w:pPr>
      <w:widowControl w:val="0"/>
    </w:pPr>
  </w:style>
  <w:style w:type="character" w:customStyle="1" w:styleId="Technical1">
    <w:name w:val="Technical[1]"/>
    <w:rsid w:val="003D5065"/>
    <w:rPr>
      <w:b/>
      <w:sz w:val="36"/>
    </w:rPr>
  </w:style>
  <w:style w:type="character" w:customStyle="1" w:styleId="Technical2">
    <w:name w:val="Technical[2]"/>
    <w:rsid w:val="003D5065"/>
    <w:rPr>
      <w:b/>
      <w:u w:val="single"/>
    </w:rPr>
  </w:style>
  <w:style w:type="character" w:customStyle="1" w:styleId="Technical3">
    <w:name w:val="Technical[3]"/>
    <w:rsid w:val="003D5065"/>
    <w:rPr>
      <w:b/>
    </w:rPr>
  </w:style>
  <w:style w:type="character" w:customStyle="1" w:styleId="Technical4">
    <w:name w:val="Technical[4]"/>
    <w:rsid w:val="003D5065"/>
    <w:rPr>
      <w:b/>
    </w:rPr>
  </w:style>
  <w:style w:type="character" w:customStyle="1" w:styleId="Technical5">
    <w:name w:val="Technical[5]"/>
    <w:rsid w:val="003D5065"/>
    <w:rPr>
      <w:b/>
    </w:rPr>
  </w:style>
  <w:style w:type="character" w:customStyle="1" w:styleId="Technical6">
    <w:name w:val="Technical[6]"/>
    <w:rsid w:val="003D5065"/>
    <w:rPr>
      <w:b/>
    </w:rPr>
  </w:style>
  <w:style w:type="character" w:customStyle="1" w:styleId="Technical7">
    <w:name w:val="Technical[7]"/>
    <w:rsid w:val="003D5065"/>
    <w:rPr>
      <w:b/>
    </w:rPr>
  </w:style>
  <w:style w:type="character" w:customStyle="1" w:styleId="Technical8">
    <w:name w:val="Technical[8]"/>
    <w:rsid w:val="003D5065"/>
    <w:rPr>
      <w:b/>
    </w:rPr>
  </w:style>
  <w:style w:type="character" w:customStyle="1" w:styleId="1Par1">
    <w:name w:val="1 Par[1]"/>
    <w:rsid w:val="003D5065"/>
  </w:style>
  <w:style w:type="paragraph" w:customStyle="1" w:styleId="Level2">
    <w:name w:val="Level 2"/>
    <w:basedOn w:val="Normal"/>
    <w:rsid w:val="003D5065"/>
    <w:pPr>
      <w:widowControl w:val="0"/>
    </w:pPr>
  </w:style>
  <w:style w:type="paragraph" w:customStyle="1" w:styleId="Level3">
    <w:name w:val="Level 3"/>
    <w:basedOn w:val="Normal"/>
    <w:rsid w:val="003D5065"/>
    <w:pPr>
      <w:widowControl w:val="0"/>
    </w:pPr>
  </w:style>
  <w:style w:type="paragraph" w:customStyle="1" w:styleId="Level4">
    <w:name w:val="Level 4"/>
    <w:basedOn w:val="Normal"/>
    <w:rsid w:val="003D5065"/>
    <w:pPr>
      <w:widowControl w:val="0"/>
    </w:pPr>
  </w:style>
  <w:style w:type="paragraph" w:customStyle="1" w:styleId="Level5">
    <w:name w:val="Level 5"/>
    <w:basedOn w:val="Normal"/>
    <w:rsid w:val="003D5065"/>
    <w:pPr>
      <w:widowControl w:val="0"/>
    </w:pPr>
  </w:style>
  <w:style w:type="paragraph" w:customStyle="1" w:styleId="Level6">
    <w:name w:val="Level 6"/>
    <w:basedOn w:val="Normal"/>
    <w:rsid w:val="003D5065"/>
    <w:pPr>
      <w:widowControl w:val="0"/>
    </w:pPr>
  </w:style>
  <w:style w:type="paragraph" w:customStyle="1" w:styleId="Level7">
    <w:name w:val="Level 7"/>
    <w:basedOn w:val="Normal"/>
    <w:rsid w:val="003D5065"/>
    <w:pPr>
      <w:widowControl w:val="0"/>
    </w:pPr>
  </w:style>
  <w:style w:type="paragraph" w:customStyle="1" w:styleId="Level8">
    <w:name w:val="Level 8"/>
    <w:basedOn w:val="Normal"/>
    <w:rsid w:val="003D5065"/>
    <w:pPr>
      <w:widowControl w:val="0"/>
    </w:pPr>
  </w:style>
  <w:style w:type="character" w:customStyle="1" w:styleId="RightPar1">
    <w:name w:val="Right Par[1]"/>
    <w:rsid w:val="003D5065"/>
  </w:style>
  <w:style w:type="character" w:customStyle="1" w:styleId="RightPar2">
    <w:name w:val="Right Par[2]"/>
    <w:rsid w:val="003D5065"/>
  </w:style>
  <w:style w:type="character" w:customStyle="1" w:styleId="RightPar3">
    <w:name w:val="Right Par[3]"/>
    <w:rsid w:val="003D5065"/>
  </w:style>
  <w:style w:type="character" w:customStyle="1" w:styleId="RightPar4">
    <w:name w:val="Right Par[4]"/>
    <w:rsid w:val="003D5065"/>
  </w:style>
  <w:style w:type="character" w:customStyle="1" w:styleId="RightPar5">
    <w:name w:val="Right Par[5]"/>
    <w:rsid w:val="003D5065"/>
  </w:style>
  <w:style w:type="character" w:customStyle="1" w:styleId="RightPar6">
    <w:name w:val="Right Par[6]"/>
    <w:rsid w:val="003D5065"/>
  </w:style>
  <w:style w:type="character" w:customStyle="1" w:styleId="RightPar7">
    <w:name w:val="Right Par[7]"/>
    <w:rsid w:val="003D5065"/>
  </w:style>
  <w:style w:type="character" w:customStyle="1" w:styleId="RightPar8">
    <w:name w:val="Right Par[8]"/>
    <w:rsid w:val="003D5065"/>
  </w:style>
  <w:style w:type="paragraph" w:customStyle="1" w:styleId="Level1">
    <w:name w:val="Level 1"/>
    <w:basedOn w:val="Normal"/>
    <w:rsid w:val="003D5065"/>
    <w:pPr>
      <w:widowControl w:val="0"/>
    </w:pPr>
  </w:style>
  <w:style w:type="paragraph" w:customStyle="1" w:styleId="1Par2">
    <w:name w:val="1 Par[2]"/>
    <w:basedOn w:val="Normal"/>
    <w:rsid w:val="003D5065"/>
    <w:pPr>
      <w:widowControl w:val="0"/>
    </w:pPr>
  </w:style>
  <w:style w:type="paragraph" w:customStyle="1" w:styleId="1Par3">
    <w:name w:val="1 Par[3]"/>
    <w:basedOn w:val="Normal"/>
    <w:rsid w:val="003D5065"/>
    <w:pPr>
      <w:widowControl w:val="0"/>
    </w:pPr>
  </w:style>
  <w:style w:type="paragraph" w:customStyle="1" w:styleId="1Par4">
    <w:name w:val="1 Par[4]"/>
    <w:basedOn w:val="Normal"/>
    <w:rsid w:val="003D5065"/>
    <w:pPr>
      <w:widowControl w:val="0"/>
    </w:pPr>
  </w:style>
  <w:style w:type="paragraph" w:customStyle="1" w:styleId="1Par5">
    <w:name w:val="1 Par[5]"/>
    <w:basedOn w:val="Normal"/>
    <w:rsid w:val="003D5065"/>
    <w:pPr>
      <w:widowControl w:val="0"/>
    </w:pPr>
  </w:style>
  <w:style w:type="paragraph" w:customStyle="1" w:styleId="1Par6">
    <w:name w:val="1 Par[6]"/>
    <w:basedOn w:val="Normal"/>
    <w:rsid w:val="003D5065"/>
    <w:pPr>
      <w:widowControl w:val="0"/>
    </w:pPr>
  </w:style>
  <w:style w:type="paragraph" w:customStyle="1" w:styleId="1Par7">
    <w:name w:val="1 Par[7]"/>
    <w:basedOn w:val="Normal"/>
    <w:rsid w:val="003D5065"/>
    <w:pPr>
      <w:widowControl w:val="0"/>
    </w:pPr>
  </w:style>
  <w:style w:type="paragraph" w:customStyle="1" w:styleId="1Par8">
    <w:name w:val="1 Par[8]"/>
    <w:basedOn w:val="Normal"/>
    <w:rsid w:val="003D5065"/>
    <w:pPr>
      <w:widowControl w:val="0"/>
    </w:pPr>
  </w:style>
  <w:style w:type="character" w:customStyle="1" w:styleId="Bibliogrphy">
    <w:name w:val="Bibliogrphy"/>
    <w:rsid w:val="003D5065"/>
  </w:style>
  <w:style w:type="character" w:customStyle="1" w:styleId="DocInit">
    <w:name w:val="Doc Init"/>
    <w:rsid w:val="003D5065"/>
  </w:style>
  <w:style w:type="character" w:customStyle="1" w:styleId="TechInit">
    <w:name w:val="Tech Init"/>
    <w:rsid w:val="003D5065"/>
  </w:style>
  <w:style w:type="character" w:customStyle="1" w:styleId="Pleading">
    <w:name w:val="Pleading"/>
    <w:rsid w:val="003D5065"/>
  </w:style>
  <w:style w:type="character" w:customStyle="1" w:styleId="AppendCvr">
    <w:name w:val="Append Cvr"/>
    <w:rsid w:val="003D5065"/>
    <w:rPr>
      <w:b/>
      <w:sz w:val="28"/>
    </w:rPr>
  </w:style>
  <w:style w:type="character" w:customStyle="1" w:styleId="CEL">
    <w:name w:val="CEL"/>
    <w:rsid w:val="003D5065"/>
  </w:style>
  <w:style w:type="paragraph" w:customStyle="1" w:styleId="a">
    <w:name w:val="آ"/>
    <w:basedOn w:val="Normal"/>
    <w:rsid w:val="003D5065"/>
    <w:pPr>
      <w:widowControl w:val="0"/>
    </w:pPr>
  </w:style>
  <w:style w:type="paragraph" w:customStyle="1" w:styleId="26">
    <w:name w:val="_26"/>
    <w:basedOn w:val="Normal"/>
    <w:rsid w:val="003D5065"/>
    <w:pPr>
      <w:widowControl w:val="0"/>
    </w:pPr>
  </w:style>
  <w:style w:type="paragraph" w:customStyle="1" w:styleId="25">
    <w:name w:val="_25"/>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3D5065"/>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3D5065"/>
    <w:pPr>
      <w:widowControl w:val="0"/>
      <w:tabs>
        <w:tab w:val="left" w:pos="6480"/>
        <w:tab w:val="left" w:pos="7200"/>
        <w:tab w:val="left" w:pos="7920"/>
        <w:tab w:val="left" w:pos="8640"/>
      </w:tabs>
      <w:ind w:left="6480" w:hanging="720"/>
    </w:pPr>
  </w:style>
  <w:style w:type="paragraph" w:customStyle="1" w:styleId="17">
    <w:name w:val="_17"/>
    <w:basedOn w:val="Normal"/>
    <w:rsid w:val="003D5065"/>
    <w:pPr>
      <w:widowControl w:val="0"/>
    </w:pPr>
  </w:style>
  <w:style w:type="paragraph" w:customStyle="1" w:styleId="16">
    <w:name w:val="_16"/>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3D5065"/>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3D5065"/>
    <w:pPr>
      <w:widowControl w:val="0"/>
      <w:tabs>
        <w:tab w:val="left" w:pos="6480"/>
        <w:tab w:val="left" w:pos="7200"/>
        <w:tab w:val="left" w:pos="7920"/>
        <w:tab w:val="left" w:pos="8640"/>
      </w:tabs>
      <w:ind w:left="6480" w:hanging="720"/>
    </w:pPr>
  </w:style>
  <w:style w:type="paragraph" w:customStyle="1" w:styleId="8">
    <w:name w:val="_8"/>
    <w:basedOn w:val="Normal"/>
    <w:rsid w:val="003D5065"/>
    <w:pPr>
      <w:widowControl w:val="0"/>
    </w:pPr>
  </w:style>
  <w:style w:type="paragraph" w:customStyle="1" w:styleId="7">
    <w:name w:val="_7"/>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3D5065"/>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3D5065"/>
    <w:pPr>
      <w:widowControl w:val="0"/>
      <w:tabs>
        <w:tab w:val="left" w:pos="6480"/>
        <w:tab w:val="left" w:pos="7200"/>
        <w:tab w:val="left" w:pos="7920"/>
        <w:tab w:val="left" w:pos="8640"/>
      </w:tabs>
      <w:ind w:left="6480" w:hanging="720"/>
    </w:pPr>
  </w:style>
  <w:style w:type="character" w:styleId="PageNumber">
    <w:name w:val="page number"/>
    <w:basedOn w:val="DefaultParagraphFont"/>
    <w:rsid w:val="00DC29DC"/>
  </w:style>
  <w:style w:type="paragraph" w:styleId="Header">
    <w:name w:val="header"/>
    <w:basedOn w:val="Normal"/>
    <w:rsid w:val="00DC29DC"/>
    <w:pPr>
      <w:tabs>
        <w:tab w:val="center" w:pos="4320"/>
        <w:tab w:val="right" w:pos="8640"/>
      </w:tabs>
    </w:pPr>
  </w:style>
  <w:style w:type="table" w:styleId="TableGrid">
    <w:name w:val="Table Grid"/>
    <w:basedOn w:val="TableNormal"/>
    <w:rsid w:val="00D0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13E80"/>
    <w:rPr>
      <w:rFonts w:ascii="Tahoma" w:hAnsi="Tahoma" w:cs="Tahoma"/>
      <w:sz w:val="16"/>
      <w:szCs w:val="16"/>
    </w:rPr>
  </w:style>
  <w:style w:type="character" w:styleId="CommentReference">
    <w:name w:val="annotation reference"/>
    <w:rsid w:val="001E185C"/>
    <w:rPr>
      <w:sz w:val="16"/>
      <w:szCs w:val="16"/>
    </w:rPr>
  </w:style>
  <w:style w:type="paragraph" w:styleId="CommentText">
    <w:name w:val="annotation text"/>
    <w:basedOn w:val="Normal"/>
    <w:link w:val="CommentTextChar"/>
    <w:rsid w:val="001E185C"/>
    <w:rPr>
      <w:sz w:val="20"/>
    </w:rPr>
  </w:style>
  <w:style w:type="character" w:customStyle="1" w:styleId="CommentTextChar">
    <w:name w:val="Comment Text Char"/>
    <w:basedOn w:val="DefaultParagraphFont"/>
    <w:link w:val="CommentText"/>
    <w:rsid w:val="001E185C"/>
  </w:style>
  <w:style w:type="paragraph" w:styleId="CommentSubject">
    <w:name w:val="annotation subject"/>
    <w:basedOn w:val="CommentText"/>
    <w:next w:val="CommentText"/>
    <w:link w:val="CommentSubjectChar"/>
    <w:rsid w:val="001E185C"/>
    <w:rPr>
      <w:b/>
      <w:bCs/>
    </w:rPr>
  </w:style>
  <w:style w:type="character" w:customStyle="1" w:styleId="CommentSubjectChar">
    <w:name w:val="Comment Subject Char"/>
    <w:link w:val="CommentSubject"/>
    <w:rsid w:val="001E185C"/>
    <w:rPr>
      <w:b/>
      <w:bCs/>
    </w:rPr>
  </w:style>
  <w:style w:type="character" w:customStyle="1" w:styleId="1a">
    <w:name w:val="1"/>
    <w:rsid w:val="001E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8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12D45-F596-45DF-B19C-B9D4B551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US_EPA</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subject/>
  <dc:creator>bmoore05</dc:creator>
  <cp:keywords/>
  <cp:lastModifiedBy>Kerwin, Courtney</cp:lastModifiedBy>
  <cp:revision>3</cp:revision>
  <cp:lastPrinted>2019-11-15T19:40:00Z</cp:lastPrinted>
  <dcterms:created xsi:type="dcterms:W3CDTF">2020-05-29T02:30:00Z</dcterms:created>
  <dcterms:modified xsi:type="dcterms:W3CDTF">2020-06-24T13:00:00Z</dcterms:modified>
</cp:coreProperties>
</file>