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F5ABC" w14:textId="77777777" w:rsidR="00820243" w:rsidRPr="00820243" w:rsidRDefault="00820243" w:rsidP="00820243">
      <w:pPr>
        <w:jc w:val="center"/>
        <w:rPr>
          <w:rFonts w:ascii="Times New Roman" w:hAnsi="Times New Roman"/>
          <w:sz w:val="22"/>
          <w:szCs w:val="22"/>
        </w:rPr>
      </w:pPr>
      <w:bookmarkStart w:id="0" w:name="_GoBack"/>
      <w:bookmarkEnd w:id="0"/>
    </w:p>
    <w:p w14:paraId="32DF5ABD" w14:textId="77777777" w:rsidR="00820243" w:rsidRPr="00820243" w:rsidRDefault="00820243" w:rsidP="00820243">
      <w:pPr>
        <w:jc w:val="center"/>
        <w:rPr>
          <w:rFonts w:ascii="Times New Roman" w:hAnsi="Times New Roman"/>
          <w:sz w:val="22"/>
          <w:szCs w:val="22"/>
        </w:rPr>
      </w:pPr>
    </w:p>
    <w:p w14:paraId="32DF5ABE" w14:textId="77777777" w:rsidR="00820243" w:rsidRPr="00820243" w:rsidRDefault="00820243" w:rsidP="00820243">
      <w:pPr>
        <w:jc w:val="center"/>
        <w:rPr>
          <w:rFonts w:ascii="Times New Roman" w:hAnsi="Times New Roman"/>
          <w:sz w:val="22"/>
          <w:szCs w:val="22"/>
        </w:rPr>
      </w:pPr>
    </w:p>
    <w:p w14:paraId="32DF5ABF" w14:textId="77777777" w:rsidR="00F60013" w:rsidRDefault="00F60013" w:rsidP="00820243">
      <w:pPr>
        <w:jc w:val="center"/>
        <w:rPr>
          <w:rFonts w:ascii="Times New Roman" w:hAnsi="Times New Roman"/>
          <w:sz w:val="22"/>
          <w:szCs w:val="22"/>
        </w:rPr>
      </w:pPr>
    </w:p>
    <w:p w14:paraId="32DF5AC0" w14:textId="77777777" w:rsidR="00F60013" w:rsidRDefault="00F60013" w:rsidP="00820243">
      <w:pPr>
        <w:jc w:val="center"/>
        <w:rPr>
          <w:rFonts w:ascii="Times New Roman" w:hAnsi="Times New Roman"/>
          <w:sz w:val="22"/>
          <w:szCs w:val="22"/>
        </w:rPr>
      </w:pPr>
    </w:p>
    <w:p w14:paraId="32DF5AC1" w14:textId="77777777" w:rsidR="00F60013" w:rsidRDefault="00F60013" w:rsidP="00820243">
      <w:pPr>
        <w:jc w:val="center"/>
        <w:rPr>
          <w:rFonts w:ascii="Times New Roman" w:hAnsi="Times New Roman"/>
          <w:sz w:val="22"/>
          <w:szCs w:val="22"/>
        </w:rPr>
      </w:pPr>
    </w:p>
    <w:p w14:paraId="32DF5AC2" w14:textId="77777777" w:rsidR="00F60013" w:rsidRDefault="00F60013" w:rsidP="00820243">
      <w:pPr>
        <w:jc w:val="center"/>
        <w:rPr>
          <w:rFonts w:ascii="Times New Roman" w:hAnsi="Times New Roman"/>
          <w:sz w:val="22"/>
          <w:szCs w:val="22"/>
        </w:rPr>
      </w:pPr>
    </w:p>
    <w:p w14:paraId="32DF5AC3" w14:textId="77777777" w:rsidR="00F60013" w:rsidRPr="00820243" w:rsidRDefault="00F60013" w:rsidP="00820243">
      <w:pPr>
        <w:jc w:val="center"/>
        <w:rPr>
          <w:rFonts w:ascii="Times New Roman" w:hAnsi="Times New Roman"/>
          <w:sz w:val="22"/>
          <w:szCs w:val="22"/>
        </w:rPr>
      </w:pPr>
    </w:p>
    <w:p w14:paraId="32DF5AC4" w14:textId="77777777" w:rsidR="00F60013" w:rsidRDefault="00820243" w:rsidP="00F60013">
      <w:pPr>
        <w:jc w:val="center"/>
        <w:rPr>
          <w:rFonts w:ascii="Times New Roman" w:hAnsi="Times New Roman"/>
          <w:b/>
          <w:szCs w:val="24"/>
        </w:rPr>
      </w:pPr>
      <w:r w:rsidRPr="00820243">
        <w:rPr>
          <w:rFonts w:ascii="Times New Roman" w:hAnsi="Times New Roman"/>
          <w:b/>
          <w:szCs w:val="24"/>
        </w:rPr>
        <w:t>U.S. Department of Education</w:t>
      </w:r>
    </w:p>
    <w:p w14:paraId="32DF5AC5" w14:textId="77777777" w:rsidR="00F60013" w:rsidRDefault="00F60013" w:rsidP="00F60013">
      <w:pPr>
        <w:jc w:val="center"/>
        <w:rPr>
          <w:rFonts w:ascii="Times New Roman" w:hAnsi="Times New Roman"/>
          <w:b/>
          <w:szCs w:val="24"/>
        </w:rPr>
      </w:pPr>
    </w:p>
    <w:p w14:paraId="32DF5AC6" w14:textId="77777777" w:rsidR="00F60013" w:rsidRDefault="00F60013" w:rsidP="00F60013">
      <w:pPr>
        <w:jc w:val="center"/>
        <w:rPr>
          <w:rFonts w:ascii="Times New Roman" w:hAnsi="Times New Roman"/>
          <w:b/>
          <w:szCs w:val="24"/>
        </w:rPr>
      </w:pPr>
    </w:p>
    <w:p w14:paraId="32DF5AC7" w14:textId="77777777" w:rsidR="00F60013" w:rsidRDefault="00F60013" w:rsidP="00F60013">
      <w:pPr>
        <w:jc w:val="center"/>
        <w:rPr>
          <w:rFonts w:ascii="Times New Roman" w:hAnsi="Times New Roman"/>
          <w:b/>
          <w:szCs w:val="24"/>
        </w:rPr>
      </w:pPr>
    </w:p>
    <w:p w14:paraId="32DF5AC8" w14:textId="77777777" w:rsidR="00F60013" w:rsidRDefault="00F60013" w:rsidP="00F60013">
      <w:pPr>
        <w:jc w:val="center"/>
        <w:rPr>
          <w:rFonts w:ascii="Times New Roman" w:hAnsi="Times New Roman"/>
          <w:b/>
          <w:szCs w:val="24"/>
        </w:rPr>
      </w:pPr>
    </w:p>
    <w:p w14:paraId="32DF5AC9" w14:textId="77777777" w:rsidR="00F60013" w:rsidRPr="00F60013" w:rsidRDefault="00F60013" w:rsidP="00F60013">
      <w:pPr>
        <w:jc w:val="center"/>
        <w:rPr>
          <w:rFonts w:ascii="Times New Roman" w:hAnsi="Times New Roman"/>
          <w:b/>
          <w:szCs w:val="24"/>
        </w:rPr>
      </w:pPr>
    </w:p>
    <w:p w14:paraId="32DF5ACA" w14:textId="77777777" w:rsidR="00820243" w:rsidRPr="00820243" w:rsidRDefault="00820243" w:rsidP="00820243">
      <w:pPr>
        <w:pStyle w:val="SL-FlLftSgl"/>
        <w:rPr>
          <w:szCs w:val="22"/>
        </w:rPr>
      </w:pPr>
    </w:p>
    <w:p w14:paraId="32DF5ACB" w14:textId="77777777" w:rsidR="00820243" w:rsidRPr="00820243" w:rsidRDefault="006B231C" w:rsidP="00820243">
      <w:pPr>
        <w:spacing w:line="360" w:lineRule="auto"/>
        <w:jc w:val="center"/>
        <w:rPr>
          <w:rFonts w:ascii="Times New Roman" w:hAnsi="Times New Roman"/>
          <w:szCs w:val="24"/>
        </w:rPr>
      </w:pPr>
      <w:r>
        <w:rPr>
          <w:rFonts w:ascii="Times New Roman" w:hAnsi="Times New Roman"/>
          <w:szCs w:val="24"/>
        </w:rPr>
        <w:t>Federal Student Aid T</w:t>
      </w:r>
      <w:r w:rsidR="005370C2">
        <w:rPr>
          <w:rFonts w:ascii="Times New Roman" w:hAnsi="Times New Roman"/>
          <w:szCs w:val="24"/>
        </w:rPr>
        <w:t>itle IV HEA</w:t>
      </w:r>
      <w:r w:rsidR="00820243">
        <w:rPr>
          <w:rFonts w:ascii="Times New Roman" w:hAnsi="Times New Roman"/>
          <w:szCs w:val="24"/>
        </w:rPr>
        <w:t xml:space="preserve"> </w:t>
      </w:r>
      <w:r w:rsidR="00820243" w:rsidRPr="00820243">
        <w:rPr>
          <w:rFonts w:ascii="Times New Roman" w:hAnsi="Times New Roman"/>
          <w:szCs w:val="24"/>
        </w:rPr>
        <w:t>Program</w:t>
      </w:r>
      <w:r w:rsidR="00820243">
        <w:rPr>
          <w:rFonts w:ascii="Times New Roman" w:hAnsi="Times New Roman"/>
          <w:szCs w:val="24"/>
        </w:rPr>
        <w:t>s</w:t>
      </w:r>
    </w:p>
    <w:p w14:paraId="32DF5ACC" w14:textId="2FF6BA2C" w:rsidR="00820243" w:rsidRDefault="001D0468" w:rsidP="00820243">
      <w:pPr>
        <w:spacing w:line="360" w:lineRule="auto"/>
        <w:jc w:val="center"/>
        <w:rPr>
          <w:rFonts w:ascii="Times New Roman" w:hAnsi="Times New Roman"/>
          <w:i/>
          <w:szCs w:val="24"/>
        </w:rPr>
      </w:pPr>
      <w:r>
        <w:rPr>
          <w:rFonts w:ascii="Times New Roman" w:hAnsi="Times New Roman"/>
          <w:i/>
          <w:szCs w:val="24"/>
        </w:rPr>
        <w:t>20</w:t>
      </w:r>
      <w:r w:rsidR="00E51A45">
        <w:rPr>
          <w:rFonts w:ascii="Times New Roman" w:hAnsi="Times New Roman"/>
          <w:i/>
          <w:szCs w:val="24"/>
        </w:rPr>
        <w:t>20</w:t>
      </w:r>
      <w:r>
        <w:rPr>
          <w:rFonts w:ascii="Times New Roman" w:hAnsi="Times New Roman"/>
          <w:i/>
          <w:szCs w:val="24"/>
        </w:rPr>
        <w:t>-20</w:t>
      </w:r>
      <w:r w:rsidR="00E51A45">
        <w:rPr>
          <w:rFonts w:ascii="Times New Roman" w:hAnsi="Times New Roman"/>
          <w:i/>
          <w:szCs w:val="24"/>
        </w:rPr>
        <w:t>21</w:t>
      </w:r>
      <w:r w:rsidR="00820243">
        <w:rPr>
          <w:rFonts w:ascii="Times New Roman" w:hAnsi="Times New Roman"/>
          <w:i/>
          <w:szCs w:val="24"/>
        </w:rPr>
        <w:t xml:space="preserve"> Free Application for Federal Student Aid</w:t>
      </w:r>
    </w:p>
    <w:p w14:paraId="32DF5ACD" w14:textId="77777777" w:rsidR="00820243" w:rsidRPr="00820243" w:rsidRDefault="00820243" w:rsidP="00820243">
      <w:pPr>
        <w:spacing w:line="360" w:lineRule="auto"/>
        <w:jc w:val="center"/>
        <w:rPr>
          <w:rFonts w:ascii="Times New Roman" w:hAnsi="Times New Roman"/>
          <w:szCs w:val="24"/>
        </w:rPr>
      </w:pPr>
      <w:r w:rsidRPr="00820243">
        <w:rPr>
          <w:rFonts w:ascii="Times New Roman" w:hAnsi="Times New Roman"/>
          <w:szCs w:val="24"/>
        </w:rPr>
        <w:t>Data Collection</w:t>
      </w:r>
    </w:p>
    <w:p w14:paraId="32DF5ACE" w14:textId="159EF3A2" w:rsidR="00820243" w:rsidRDefault="00181931" w:rsidP="00181931">
      <w:pPr>
        <w:jc w:val="center"/>
        <w:rPr>
          <w:rFonts w:ascii="Times New Roman" w:hAnsi="Times New Roman"/>
          <w:szCs w:val="24"/>
        </w:rPr>
      </w:pPr>
      <w:r>
        <w:rPr>
          <w:rFonts w:ascii="Times New Roman" w:hAnsi="Times New Roman"/>
          <w:szCs w:val="24"/>
        </w:rPr>
        <w:t>30-day Public Comment Period</w:t>
      </w:r>
    </w:p>
    <w:p w14:paraId="32DF5ACF" w14:textId="77777777" w:rsidR="00820243" w:rsidRDefault="00820243" w:rsidP="00820243">
      <w:pPr>
        <w:rPr>
          <w:rFonts w:ascii="Times New Roman" w:hAnsi="Times New Roman"/>
          <w:szCs w:val="24"/>
        </w:rPr>
      </w:pPr>
    </w:p>
    <w:p w14:paraId="32DF5AD0" w14:textId="77777777" w:rsidR="00F60013" w:rsidRPr="00820243" w:rsidRDefault="00F60013" w:rsidP="00820243">
      <w:pPr>
        <w:rPr>
          <w:rFonts w:ascii="Times New Roman" w:hAnsi="Times New Roman"/>
          <w:szCs w:val="24"/>
        </w:rPr>
      </w:pPr>
    </w:p>
    <w:p w14:paraId="32DF5AD1" w14:textId="77777777" w:rsidR="00820243" w:rsidRPr="00820243" w:rsidRDefault="00820243" w:rsidP="00820243">
      <w:pPr>
        <w:rPr>
          <w:rFonts w:ascii="Times New Roman" w:hAnsi="Times New Roman"/>
          <w:sz w:val="22"/>
          <w:szCs w:val="22"/>
        </w:rPr>
      </w:pPr>
    </w:p>
    <w:p w14:paraId="32DF5AD2" w14:textId="77777777" w:rsidR="00820243" w:rsidRPr="00820243" w:rsidRDefault="00820243" w:rsidP="00820243">
      <w:pPr>
        <w:pStyle w:val="SL-FlLftSgl"/>
        <w:jc w:val="center"/>
        <w:rPr>
          <w:sz w:val="24"/>
          <w:szCs w:val="24"/>
        </w:rPr>
      </w:pPr>
      <w:r w:rsidRPr="00820243">
        <w:rPr>
          <w:sz w:val="24"/>
          <w:szCs w:val="24"/>
        </w:rPr>
        <w:t>Supporting Statement</w:t>
      </w:r>
    </w:p>
    <w:p w14:paraId="32DF5AD3" w14:textId="77777777" w:rsidR="00820243" w:rsidRDefault="00820243" w:rsidP="00820243">
      <w:pPr>
        <w:pStyle w:val="SL-FlLftSgl"/>
        <w:rPr>
          <w:szCs w:val="22"/>
        </w:rPr>
      </w:pPr>
    </w:p>
    <w:p w14:paraId="32DF5AD4" w14:textId="77777777" w:rsidR="00820243" w:rsidRDefault="00820243" w:rsidP="00820243">
      <w:pPr>
        <w:pStyle w:val="SL-FlLftSgl"/>
        <w:rPr>
          <w:szCs w:val="22"/>
        </w:rPr>
      </w:pPr>
    </w:p>
    <w:p w14:paraId="32DF5AD5" w14:textId="77777777" w:rsidR="00F60013" w:rsidRPr="00820243" w:rsidRDefault="00F60013" w:rsidP="00820243">
      <w:pPr>
        <w:pStyle w:val="SL-FlLftSgl"/>
        <w:rPr>
          <w:szCs w:val="22"/>
        </w:rPr>
      </w:pPr>
    </w:p>
    <w:p w14:paraId="32DF5AD6" w14:textId="77777777" w:rsidR="00820243" w:rsidRPr="00820243" w:rsidRDefault="00820243" w:rsidP="00820243">
      <w:pPr>
        <w:rPr>
          <w:rFonts w:ascii="Times New Roman" w:hAnsi="Times New Roman"/>
          <w:sz w:val="22"/>
          <w:szCs w:val="22"/>
        </w:rPr>
      </w:pPr>
    </w:p>
    <w:p w14:paraId="32DF5AD7" w14:textId="77777777" w:rsidR="00820243" w:rsidRPr="00820243" w:rsidRDefault="00820243" w:rsidP="00820243">
      <w:pPr>
        <w:jc w:val="center"/>
        <w:rPr>
          <w:rFonts w:ascii="Times New Roman" w:hAnsi="Times New Roman"/>
          <w:i/>
          <w:szCs w:val="24"/>
        </w:rPr>
      </w:pPr>
      <w:r w:rsidRPr="00820243">
        <w:rPr>
          <w:rFonts w:ascii="Times New Roman" w:hAnsi="Times New Roman"/>
          <w:i/>
          <w:szCs w:val="24"/>
        </w:rPr>
        <w:t>Office of Management and Budget</w:t>
      </w:r>
      <w:r w:rsidR="00AB2123">
        <w:rPr>
          <w:rFonts w:ascii="Times New Roman" w:hAnsi="Times New Roman"/>
          <w:i/>
          <w:szCs w:val="24"/>
        </w:rPr>
        <w:t xml:space="preserve"> (OMB)</w:t>
      </w:r>
    </w:p>
    <w:p w14:paraId="32DF5AD8" w14:textId="77777777" w:rsidR="00820243" w:rsidRPr="00820243" w:rsidRDefault="00820243" w:rsidP="00820243">
      <w:pPr>
        <w:jc w:val="center"/>
        <w:rPr>
          <w:rFonts w:ascii="Times New Roman" w:hAnsi="Times New Roman"/>
          <w:i/>
          <w:szCs w:val="24"/>
        </w:rPr>
      </w:pPr>
      <w:r w:rsidRPr="00820243">
        <w:rPr>
          <w:rFonts w:ascii="Times New Roman" w:hAnsi="Times New Roman"/>
          <w:i/>
          <w:szCs w:val="24"/>
        </w:rPr>
        <w:t>Clearance Package Supporting Statement</w:t>
      </w:r>
    </w:p>
    <w:p w14:paraId="32DF5AD9" w14:textId="77777777" w:rsidR="00820243" w:rsidRPr="00C13BB6" w:rsidRDefault="00820243" w:rsidP="00820243">
      <w:pPr>
        <w:jc w:val="center"/>
        <w:rPr>
          <w:i/>
          <w:szCs w:val="24"/>
        </w:rPr>
      </w:pPr>
      <w:r w:rsidRPr="00820243">
        <w:rPr>
          <w:rFonts w:ascii="Times New Roman" w:hAnsi="Times New Roman"/>
          <w:i/>
          <w:szCs w:val="24"/>
        </w:rPr>
        <w:t>And Data Collection Instrument</w:t>
      </w:r>
    </w:p>
    <w:p w14:paraId="32DF5ADA" w14:textId="77777777" w:rsidR="003633A3" w:rsidRDefault="003633A3" w:rsidP="00A27994">
      <w:pPr>
        <w:tabs>
          <w:tab w:val="left" w:pos="0"/>
        </w:tabs>
        <w:suppressAutoHyphens/>
        <w:rPr>
          <w:rFonts w:ascii="Times New Roman" w:hAnsi="Times New Roman"/>
          <w:sz w:val="20"/>
        </w:rPr>
      </w:pPr>
    </w:p>
    <w:p w14:paraId="32DF5ADB" w14:textId="77777777" w:rsidR="00820243" w:rsidRDefault="00820243">
      <w:pPr>
        <w:rPr>
          <w:rFonts w:ascii="Times New Roman" w:hAnsi="Times New Roman"/>
          <w:sz w:val="20"/>
        </w:rPr>
      </w:pPr>
      <w:r>
        <w:rPr>
          <w:rFonts w:ascii="Times New Roman" w:hAnsi="Times New Roman"/>
          <w:sz w:val="20"/>
        </w:rPr>
        <w:br w:type="page"/>
      </w:r>
    </w:p>
    <w:p w14:paraId="32DF5ADC" w14:textId="77777777" w:rsidR="00386054" w:rsidRPr="00A04908" w:rsidRDefault="00A27994">
      <w:pPr>
        <w:tabs>
          <w:tab w:val="left" w:pos="0"/>
        </w:tabs>
        <w:suppressAutoHyphens/>
        <w:rPr>
          <w:rFonts w:ascii="Times New Roman" w:hAnsi="Times New Roman"/>
          <w:b/>
          <w:sz w:val="20"/>
        </w:rPr>
      </w:pPr>
      <w:r>
        <w:rPr>
          <w:rFonts w:ascii="Times New Roman" w:hAnsi="Times New Roman"/>
          <w:b/>
          <w:sz w:val="20"/>
        </w:rPr>
        <w:lastRenderedPageBreak/>
        <w:t>A. Justification</w:t>
      </w:r>
    </w:p>
    <w:p w14:paraId="32DF5ADD" w14:textId="77777777" w:rsidR="00386054" w:rsidRPr="00A04908" w:rsidRDefault="00386054">
      <w:pPr>
        <w:tabs>
          <w:tab w:val="left" w:pos="0"/>
        </w:tabs>
        <w:suppressAutoHyphens/>
        <w:rPr>
          <w:rFonts w:ascii="Times New Roman" w:hAnsi="Times New Roman"/>
          <w:b/>
          <w:sz w:val="20"/>
        </w:rPr>
      </w:pPr>
    </w:p>
    <w:p w14:paraId="32DF5ADE" w14:textId="77777777" w:rsidR="00386054" w:rsidRPr="00A04908" w:rsidRDefault="00386054">
      <w:pPr>
        <w:tabs>
          <w:tab w:val="left" w:pos="0"/>
        </w:tabs>
        <w:suppressAutoHyphens/>
        <w:rPr>
          <w:rFonts w:ascii="Times New Roman" w:hAnsi="Times New Roman"/>
          <w:sz w:val="20"/>
        </w:rPr>
      </w:pPr>
      <w:r w:rsidRPr="00A04908">
        <w:rPr>
          <w:rFonts w:ascii="Times New Roman" w:hAnsi="Times New Roman"/>
          <w:b/>
          <w:sz w:val="20"/>
        </w:rPr>
        <w:t xml:space="preserve">1.  Explain the circumstances that make the collection of information necessary.  Identify any legal or administrative requirements that necessitate the collection.  Attach a </w:t>
      </w:r>
      <w:r w:rsidR="003C7F70" w:rsidRPr="00A04908">
        <w:rPr>
          <w:rFonts w:ascii="Times New Roman" w:hAnsi="Times New Roman"/>
          <w:b/>
          <w:sz w:val="20"/>
        </w:rPr>
        <w:t xml:space="preserve">hard </w:t>
      </w:r>
      <w:r w:rsidRPr="00A04908">
        <w:rPr>
          <w:rFonts w:ascii="Times New Roman" w:hAnsi="Times New Roman"/>
          <w:b/>
          <w:sz w:val="20"/>
        </w:rPr>
        <w:t>copy of the appropriate section of each statute and regulation mandating or authorizing the collection of information</w:t>
      </w:r>
      <w:r w:rsidR="003C7F70" w:rsidRPr="00A04908">
        <w:rPr>
          <w:rFonts w:ascii="Times New Roman" w:hAnsi="Times New Roman"/>
          <w:b/>
          <w:sz w:val="20"/>
        </w:rPr>
        <w:t>,</w:t>
      </w:r>
      <w:r w:rsidR="00050CBE" w:rsidRPr="00A04908">
        <w:rPr>
          <w:rFonts w:ascii="Times New Roman" w:hAnsi="Times New Roman"/>
          <w:b/>
          <w:sz w:val="20"/>
        </w:rPr>
        <w:t xml:space="preserve"> or </w:t>
      </w:r>
      <w:r w:rsidR="003C7F70" w:rsidRPr="00A04908">
        <w:rPr>
          <w:rFonts w:ascii="Times New Roman" w:hAnsi="Times New Roman"/>
          <w:b/>
          <w:sz w:val="20"/>
        </w:rPr>
        <w:t xml:space="preserve">you may </w:t>
      </w:r>
      <w:r w:rsidR="00050CBE" w:rsidRPr="00A04908">
        <w:rPr>
          <w:rFonts w:ascii="Times New Roman" w:hAnsi="Times New Roman"/>
          <w:b/>
          <w:sz w:val="20"/>
        </w:rPr>
        <w:t xml:space="preserve">provide a valid </w:t>
      </w:r>
      <w:r w:rsidR="003C7F70" w:rsidRPr="00A04908">
        <w:rPr>
          <w:rFonts w:ascii="Times New Roman" w:hAnsi="Times New Roman"/>
          <w:b/>
          <w:sz w:val="20"/>
        </w:rPr>
        <w:t>URL</w:t>
      </w:r>
      <w:r w:rsidR="00050CBE" w:rsidRPr="00A04908">
        <w:rPr>
          <w:rFonts w:ascii="Times New Roman" w:hAnsi="Times New Roman"/>
          <w:b/>
          <w:sz w:val="20"/>
        </w:rPr>
        <w:t xml:space="preserve"> link or paste the applicable section</w:t>
      </w:r>
      <w:r w:rsidRPr="00A04908">
        <w:rPr>
          <w:rFonts w:ascii="Times New Roman" w:hAnsi="Times New Roman"/>
          <w:b/>
          <w:sz w:val="20"/>
        </w:rPr>
        <w:t xml:space="preserve">. </w:t>
      </w:r>
      <w:r w:rsidR="00426A6E">
        <w:rPr>
          <w:rFonts w:ascii="Times New Roman" w:hAnsi="Times New Roman"/>
          <w:b/>
          <w:sz w:val="20"/>
        </w:rPr>
        <w:t xml:space="preserve"> </w:t>
      </w:r>
      <w:r w:rsidRPr="00A04908">
        <w:rPr>
          <w:rFonts w:ascii="Times New Roman" w:hAnsi="Times New Roman"/>
          <w:b/>
          <w:sz w:val="20"/>
        </w:rPr>
        <w:t>Specify the review type of the collection (new, revision, extension, reinstatement with change, reinstatement without change)</w:t>
      </w:r>
      <w:r w:rsidR="00050CBE" w:rsidRPr="00A04908">
        <w:rPr>
          <w:rFonts w:ascii="Times New Roman" w:hAnsi="Times New Roman"/>
          <w:b/>
          <w:sz w:val="20"/>
        </w:rPr>
        <w:t xml:space="preserve">. </w:t>
      </w:r>
      <w:r w:rsidR="00426A6E">
        <w:rPr>
          <w:rFonts w:ascii="Times New Roman" w:hAnsi="Times New Roman"/>
          <w:b/>
          <w:sz w:val="20"/>
        </w:rPr>
        <w:t xml:space="preserve"> </w:t>
      </w:r>
      <w:r w:rsidR="00050CBE" w:rsidRPr="00A04908">
        <w:rPr>
          <w:rFonts w:ascii="Times New Roman" w:hAnsi="Times New Roman"/>
          <w:b/>
          <w:sz w:val="20"/>
        </w:rPr>
        <w:t>If revised, briefly specify the changes.  If a rulemaking is involved, make note of the sections or changed sections, if applicable.</w:t>
      </w:r>
    </w:p>
    <w:p w14:paraId="32DF5ADF" w14:textId="77777777" w:rsidR="00BF6BE6" w:rsidRPr="00A04908" w:rsidRDefault="00BF6BE6">
      <w:pPr>
        <w:tabs>
          <w:tab w:val="left" w:pos="0"/>
        </w:tabs>
        <w:suppressAutoHyphens/>
        <w:rPr>
          <w:rFonts w:ascii="Times New Roman" w:hAnsi="Times New Roman"/>
          <w:sz w:val="20"/>
        </w:rPr>
      </w:pPr>
    </w:p>
    <w:p w14:paraId="32DF5AE0" w14:textId="77777777" w:rsidR="00BF6BE6" w:rsidRPr="00E11D11" w:rsidRDefault="00BF6BE6" w:rsidP="00BF6BE6">
      <w:pPr>
        <w:autoSpaceDE w:val="0"/>
        <w:autoSpaceDN w:val="0"/>
        <w:adjustRightInd w:val="0"/>
        <w:rPr>
          <w:rFonts w:ascii="Tw Cen MT" w:hAnsi="Tw Cen MT"/>
          <w:sz w:val="20"/>
        </w:rPr>
      </w:pPr>
      <w:r w:rsidRPr="00E11D11">
        <w:rPr>
          <w:rFonts w:ascii="Tw Cen MT" w:hAnsi="Tw Cen MT"/>
          <w:sz w:val="20"/>
        </w:rPr>
        <w:t xml:space="preserve">Section </w:t>
      </w:r>
      <w:r w:rsidR="00394859">
        <w:rPr>
          <w:rFonts w:ascii="Tw Cen MT" w:hAnsi="Tw Cen MT"/>
          <w:sz w:val="20"/>
        </w:rPr>
        <w:t>483</w:t>
      </w:r>
      <w:r w:rsidRPr="00E11D11">
        <w:rPr>
          <w:rFonts w:ascii="Tw Cen MT" w:hAnsi="Tw Cen MT"/>
          <w:sz w:val="20"/>
        </w:rPr>
        <w:t xml:space="preserve">, </w:t>
      </w:r>
      <w:r w:rsidR="001904B3">
        <w:rPr>
          <w:rFonts w:ascii="Tw Cen MT" w:hAnsi="Tw Cen MT"/>
          <w:sz w:val="20"/>
        </w:rPr>
        <w:t xml:space="preserve">of </w:t>
      </w:r>
      <w:r w:rsidRPr="00E11D11">
        <w:rPr>
          <w:rFonts w:ascii="Tw Cen MT" w:hAnsi="Tw Cen MT"/>
          <w:sz w:val="20"/>
        </w:rPr>
        <w:t>the Higher Education Act of 1965, as amended (HEA), mandates that the Secretary of Education “…</w:t>
      </w:r>
      <w:r w:rsidRPr="00E11D11">
        <w:rPr>
          <w:rFonts w:ascii="Tw Cen MT" w:eastAsia="Book Antiqua" w:hAnsi="Tw Cen MT" w:cs="NewCenturySchlbk-Roman"/>
          <w:sz w:val="20"/>
        </w:rPr>
        <w:t>shall produce, distribute, and process free of charge common financial reporting forms as described in this subsection to be used for application and reapplication to determine the need and eligibility of a student for financial assistance...”.</w:t>
      </w:r>
    </w:p>
    <w:p w14:paraId="32DF5AE1" w14:textId="77777777" w:rsidR="00BF6BE6" w:rsidRPr="00E11D11" w:rsidRDefault="00BF6BE6" w:rsidP="00BF6BE6">
      <w:pPr>
        <w:rPr>
          <w:rFonts w:ascii="Tw Cen MT" w:hAnsi="Tw Cen MT"/>
          <w:sz w:val="20"/>
        </w:rPr>
      </w:pPr>
    </w:p>
    <w:p w14:paraId="32DF5AE2" w14:textId="5F43A0C0" w:rsidR="00BF6BE6" w:rsidRPr="00E11D11" w:rsidRDefault="00BF6BE6" w:rsidP="00BF6BE6">
      <w:pPr>
        <w:rPr>
          <w:rFonts w:ascii="Tw Cen MT" w:hAnsi="Tw Cen MT"/>
          <w:sz w:val="20"/>
        </w:rPr>
      </w:pPr>
      <w:r w:rsidRPr="00E11D11">
        <w:rPr>
          <w:rFonts w:ascii="Tw Cen MT" w:hAnsi="Tw Cen MT"/>
          <w:sz w:val="20"/>
        </w:rPr>
        <w:t>The determination of need and eligibility are for the following Title IV, HEA, federal student financial assistance programs:  the Federal Pell Grant Program; the Campus-Based programs (Federal Supplemental Educational Opportunity Grant (FSEOG)</w:t>
      </w:r>
      <w:r w:rsidR="00710456">
        <w:rPr>
          <w:rFonts w:ascii="Tw Cen MT" w:hAnsi="Tw Cen MT"/>
          <w:sz w:val="20"/>
        </w:rPr>
        <w:t xml:space="preserve"> and</w:t>
      </w:r>
      <w:r w:rsidRPr="00E11D11">
        <w:rPr>
          <w:rFonts w:ascii="Tw Cen MT" w:hAnsi="Tw Cen MT"/>
          <w:sz w:val="20"/>
        </w:rPr>
        <w:t xml:space="preserve"> Federal Work-Study (FWS)</w:t>
      </w:r>
      <w:r w:rsidR="00BE02EC">
        <w:rPr>
          <w:rFonts w:ascii="Tw Cen MT" w:hAnsi="Tw Cen MT"/>
          <w:sz w:val="20"/>
        </w:rPr>
        <w:t>)</w:t>
      </w:r>
      <w:r w:rsidRPr="00E11D11">
        <w:rPr>
          <w:rFonts w:ascii="Tw Cen MT" w:hAnsi="Tw Cen MT"/>
          <w:sz w:val="20"/>
        </w:rPr>
        <w:t>; the William D. Ford Federal Direct Loan</w:t>
      </w:r>
      <w:r w:rsidR="003F3C31">
        <w:rPr>
          <w:rFonts w:ascii="Tw Cen MT" w:hAnsi="Tw Cen MT"/>
          <w:sz w:val="20"/>
        </w:rPr>
        <w:t>(Direct Loan)</w:t>
      </w:r>
      <w:r w:rsidRPr="00E11D11">
        <w:rPr>
          <w:rFonts w:ascii="Tw Cen MT" w:hAnsi="Tw Cen MT"/>
          <w:sz w:val="20"/>
        </w:rPr>
        <w:t xml:space="preserve"> Program; </w:t>
      </w:r>
      <w:r w:rsidRPr="00E11D11">
        <w:rPr>
          <w:rFonts w:ascii="Tw Cen MT" w:eastAsia="Arial Unicode MS" w:hAnsi="Tw Cen MT"/>
          <w:sz w:val="20"/>
        </w:rPr>
        <w:t>the Teacher Education Assistance for College and Higher Education (TEACH) Grant</w:t>
      </w:r>
      <w:r w:rsidRPr="00E11D11">
        <w:rPr>
          <w:rFonts w:ascii="Tw Cen MT" w:hAnsi="Tw Cen MT"/>
          <w:sz w:val="20"/>
        </w:rPr>
        <w:t>;</w:t>
      </w:r>
      <w:r w:rsidR="00701283">
        <w:rPr>
          <w:rFonts w:ascii="Tw Cen MT" w:hAnsi="Tw Cen MT"/>
          <w:sz w:val="20"/>
        </w:rPr>
        <w:t xml:space="preserve"> </w:t>
      </w:r>
      <w:r w:rsidR="00284D48">
        <w:rPr>
          <w:rFonts w:ascii="Tw Cen MT" w:hAnsi="Tw Cen MT"/>
          <w:sz w:val="20"/>
        </w:rPr>
        <w:t xml:space="preserve">the </w:t>
      </w:r>
      <w:r w:rsidR="00701283">
        <w:rPr>
          <w:rFonts w:ascii="Tw Cen MT" w:hAnsi="Tw Cen MT"/>
          <w:sz w:val="20"/>
        </w:rPr>
        <w:t>Children of Fallen Heroes Scholarship</w:t>
      </w:r>
      <w:r w:rsidRPr="00E11D11">
        <w:rPr>
          <w:rFonts w:ascii="Tw Cen MT" w:hAnsi="Tw Cen MT"/>
          <w:sz w:val="20"/>
        </w:rPr>
        <w:t xml:space="preserve"> and the Iraq and Afghanistan Service Grant.</w:t>
      </w:r>
    </w:p>
    <w:p w14:paraId="32DF5AE3" w14:textId="77777777" w:rsidR="00BF6BE6" w:rsidRPr="00E11D11" w:rsidRDefault="00BF6BE6" w:rsidP="00BF6BE6">
      <w:pPr>
        <w:rPr>
          <w:rFonts w:ascii="Tw Cen MT" w:hAnsi="Tw Cen MT"/>
          <w:sz w:val="20"/>
        </w:rPr>
      </w:pPr>
    </w:p>
    <w:p w14:paraId="32DF5AE4" w14:textId="6D81A948" w:rsidR="00BF6BE6" w:rsidRPr="00E11D11" w:rsidRDefault="00BF6BE6" w:rsidP="00BF6BE6">
      <w:pPr>
        <w:rPr>
          <w:rFonts w:ascii="Tw Cen MT" w:hAnsi="Tw Cen MT"/>
          <w:sz w:val="20"/>
        </w:rPr>
      </w:pPr>
      <w:r w:rsidRPr="00E11D11">
        <w:rPr>
          <w:rFonts w:ascii="Tw Cen MT" w:hAnsi="Tw Cen MT"/>
          <w:sz w:val="20"/>
        </w:rPr>
        <w:t>Federal Student Aid</w:t>
      </w:r>
      <w:r w:rsidR="00971DED">
        <w:rPr>
          <w:rFonts w:ascii="Tw Cen MT" w:hAnsi="Tw Cen MT"/>
          <w:sz w:val="20"/>
        </w:rPr>
        <w:t xml:space="preserve"> (FSA)</w:t>
      </w:r>
      <w:r w:rsidRPr="00E11D11">
        <w:rPr>
          <w:rFonts w:ascii="Tw Cen MT" w:hAnsi="Tw Cen MT"/>
          <w:sz w:val="20"/>
        </w:rPr>
        <w:t xml:space="preserve">, an office of the U.S. Department of Education (hereafter “the Department”), subsequently developed an application process to collect and process the data necessary to determine a student’s eligibility to receive Title IV, HEA program assistance.  The application process involves an applicant’s submission of the </w:t>
      </w:r>
      <w:r w:rsidRPr="00E11D11">
        <w:rPr>
          <w:rFonts w:ascii="Tw Cen MT" w:hAnsi="Tw Cen MT"/>
          <w:i/>
          <w:sz w:val="20"/>
        </w:rPr>
        <w:t>Free Application for Federal Student Aid</w:t>
      </w:r>
      <w:r w:rsidRPr="00E11D11">
        <w:rPr>
          <w:rFonts w:ascii="Tw Cen MT" w:hAnsi="Tw Cen MT"/>
          <w:sz w:val="20"/>
        </w:rPr>
        <w:t xml:space="preserve"> (FAFSA</w:t>
      </w:r>
      <w:r w:rsidR="00987B7D" w:rsidRPr="004F044F">
        <w:rPr>
          <w:rFonts w:ascii="Tw Cen MT" w:hAnsi="Tw Cen MT"/>
          <w:sz w:val="16"/>
          <w:szCs w:val="16"/>
          <w:vertAlign w:val="superscript"/>
        </w:rPr>
        <w:t>®</w:t>
      </w:r>
      <w:r w:rsidRPr="00E11D11">
        <w:rPr>
          <w:rFonts w:ascii="Tw Cen MT" w:hAnsi="Tw Cen MT"/>
          <w:sz w:val="20"/>
        </w:rPr>
        <w:t>).  After submission and processing of the FAFSA</w:t>
      </w:r>
      <w:r w:rsidR="000A1B77">
        <w:rPr>
          <w:rFonts w:ascii="Tw Cen MT" w:hAnsi="Tw Cen MT"/>
          <w:sz w:val="20"/>
        </w:rPr>
        <w:t xml:space="preserve"> form</w:t>
      </w:r>
      <w:r w:rsidRPr="00E11D11">
        <w:rPr>
          <w:rFonts w:ascii="Tw Cen MT" w:hAnsi="Tw Cen MT"/>
          <w:sz w:val="20"/>
        </w:rPr>
        <w:t xml:space="preserve">, an applicant receives a </w:t>
      </w:r>
      <w:r w:rsidRPr="00E11D11">
        <w:rPr>
          <w:rFonts w:ascii="Tw Cen MT" w:hAnsi="Tw Cen MT"/>
          <w:i/>
          <w:sz w:val="20"/>
        </w:rPr>
        <w:t>Student Aid Report</w:t>
      </w:r>
      <w:r w:rsidRPr="00E11D11">
        <w:rPr>
          <w:rFonts w:ascii="Tw Cen MT" w:hAnsi="Tw Cen MT"/>
          <w:sz w:val="20"/>
        </w:rPr>
        <w:t xml:space="preserve"> (SAR), which is a summary of the processed data they submitted on the FAFSA</w:t>
      </w:r>
      <w:r w:rsidR="000A1B77">
        <w:rPr>
          <w:rFonts w:ascii="Tw Cen MT" w:hAnsi="Tw Cen MT"/>
          <w:sz w:val="20"/>
        </w:rPr>
        <w:t xml:space="preserve"> form</w:t>
      </w:r>
      <w:r w:rsidRPr="00E11D11">
        <w:rPr>
          <w:rFonts w:ascii="Tw Cen MT" w:hAnsi="Tw Cen MT"/>
          <w:sz w:val="20"/>
        </w:rPr>
        <w:t>.  The applicant reviews the SAR, and, if necessary, will make corrections or updates to their submitted FAFSA data.</w:t>
      </w:r>
      <w:r w:rsidR="00DE7DC4" w:rsidRPr="00E11D11">
        <w:rPr>
          <w:rFonts w:ascii="Tw Cen MT" w:hAnsi="Tw Cen MT"/>
          <w:sz w:val="20"/>
        </w:rPr>
        <w:t xml:space="preserve">  Institutions of higher education listed by the applicant on the FAFSA</w:t>
      </w:r>
      <w:r w:rsidR="000A1B77">
        <w:rPr>
          <w:rFonts w:ascii="Tw Cen MT" w:hAnsi="Tw Cen MT"/>
          <w:sz w:val="20"/>
        </w:rPr>
        <w:t xml:space="preserve"> form</w:t>
      </w:r>
      <w:r w:rsidR="00DE7DC4" w:rsidRPr="00E11D11">
        <w:rPr>
          <w:rFonts w:ascii="Tw Cen MT" w:hAnsi="Tw Cen MT"/>
          <w:sz w:val="20"/>
        </w:rPr>
        <w:t xml:space="preserve"> also receive a summary of processed data submitted on the FAFSA</w:t>
      </w:r>
      <w:r w:rsidR="000A1B77">
        <w:rPr>
          <w:rFonts w:ascii="Tw Cen MT" w:hAnsi="Tw Cen MT"/>
          <w:sz w:val="20"/>
        </w:rPr>
        <w:t xml:space="preserve"> form</w:t>
      </w:r>
      <w:r w:rsidR="00DE7DC4" w:rsidRPr="00E11D11">
        <w:rPr>
          <w:rFonts w:ascii="Tw Cen MT" w:hAnsi="Tw Cen MT"/>
          <w:sz w:val="20"/>
        </w:rPr>
        <w:t xml:space="preserve"> which is called the Institutional Student Information Record (ISIR).</w:t>
      </w:r>
    </w:p>
    <w:p w14:paraId="32DF5AE5" w14:textId="77777777" w:rsidR="00BF6BE6" w:rsidRPr="00E11D11" w:rsidRDefault="00BF6BE6" w:rsidP="00BF6BE6">
      <w:pPr>
        <w:rPr>
          <w:rFonts w:ascii="Tw Cen MT" w:hAnsi="Tw Cen MT"/>
          <w:sz w:val="20"/>
        </w:rPr>
      </w:pPr>
    </w:p>
    <w:p w14:paraId="32DF5AE6" w14:textId="0252E429" w:rsidR="0069406F" w:rsidRDefault="00BF6BE6" w:rsidP="00BF6BE6">
      <w:pPr>
        <w:rPr>
          <w:rFonts w:ascii="Tw Cen MT" w:hAnsi="Tw Cen MT"/>
          <w:sz w:val="20"/>
        </w:rPr>
      </w:pPr>
      <w:r w:rsidRPr="00E11D11">
        <w:rPr>
          <w:rFonts w:ascii="Tw Cen MT" w:hAnsi="Tw Cen MT"/>
          <w:sz w:val="20"/>
        </w:rPr>
        <w:t xml:space="preserve">The specific questions that applicants are asked to answer in the application process are described separately in the </w:t>
      </w:r>
      <w:r w:rsidRPr="00E11D11">
        <w:rPr>
          <w:rFonts w:ascii="Tw Cen MT" w:hAnsi="Tw Cen MT"/>
          <w:i/>
          <w:sz w:val="20"/>
        </w:rPr>
        <w:t xml:space="preserve">Data Elements </w:t>
      </w:r>
      <w:r w:rsidR="005358D4" w:rsidRPr="00E11D11">
        <w:rPr>
          <w:rFonts w:ascii="Tw Cen MT" w:hAnsi="Tw Cen MT"/>
          <w:i/>
          <w:sz w:val="20"/>
        </w:rPr>
        <w:t xml:space="preserve">and </w:t>
      </w:r>
      <w:r w:rsidRPr="00E11D11">
        <w:rPr>
          <w:rFonts w:ascii="Tw Cen MT" w:hAnsi="Tw Cen MT"/>
          <w:i/>
          <w:sz w:val="20"/>
        </w:rPr>
        <w:t xml:space="preserve">Justification </w:t>
      </w:r>
      <w:r w:rsidRPr="00E11D11">
        <w:rPr>
          <w:rFonts w:ascii="Tw Cen MT" w:hAnsi="Tw Cen MT"/>
          <w:sz w:val="20"/>
        </w:rPr>
        <w:t xml:space="preserve">document.  The document lists all the data </w:t>
      </w:r>
      <w:r w:rsidR="00301AC5" w:rsidRPr="00E11D11">
        <w:rPr>
          <w:rFonts w:ascii="Tw Cen MT" w:hAnsi="Tw Cen MT"/>
          <w:sz w:val="20"/>
        </w:rPr>
        <w:t>elements and</w:t>
      </w:r>
      <w:r w:rsidRPr="005C7C4A">
        <w:rPr>
          <w:rFonts w:ascii="Tw Cen MT" w:hAnsi="Tw Cen MT"/>
          <w:sz w:val="20"/>
        </w:rPr>
        <w:t xml:space="preserve"> explains the purpose and use of each </w:t>
      </w:r>
      <w:r w:rsidR="00876E18">
        <w:rPr>
          <w:rFonts w:ascii="Tw Cen MT" w:hAnsi="Tw Cen MT"/>
          <w:sz w:val="20"/>
        </w:rPr>
        <w:t xml:space="preserve">data element </w:t>
      </w:r>
      <w:r w:rsidRPr="005C7C4A">
        <w:rPr>
          <w:rFonts w:ascii="Tw Cen MT" w:hAnsi="Tw Cen MT"/>
          <w:sz w:val="20"/>
        </w:rPr>
        <w:t xml:space="preserve">in the application.  In addition to </w:t>
      </w:r>
      <w:r w:rsidR="00E41038">
        <w:rPr>
          <w:rFonts w:ascii="Tw Cen MT" w:hAnsi="Tw Cen MT"/>
          <w:sz w:val="20"/>
        </w:rPr>
        <w:t xml:space="preserve">the </w:t>
      </w:r>
      <w:r w:rsidRPr="005C7C4A">
        <w:rPr>
          <w:rFonts w:ascii="Tw Cen MT" w:hAnsi="Tw Cen MT"/>
          <w:sz w:val="20"/>
        </w:rPr>
        <w:t xml:space="preserve">calculation of financial need for the various Title IV programs, the FAFSA </w:t>
      </w:r>
      <w:r w:rsidR="000A1B77">
        <w:rPr>
          <w:rFonts w:ascii="Tw Cen MT" w:hAnsi="Tw Cen MT"/>
          <w:sz w:val="20"/>
        </w:rPr>
        <w:t xml:space="preserve">form </w:t>
      </w:r>
      <w:r w:rsidRPr="005C7C4A">
        <w:rPr>
          <w:rFonts w:ascii="Tw Cen MT" w:hAnsi="Tw Cen MT"/>
          <w:sz w:val="20"/>
        </w:rPr>
        <w:t>also collects data that allows for a determination of a</w:t>
      </w:r>
      <w:r w:rsidR="00DE7DC4" w:rsidRPr="00E11D11">
        <w:rPr>
          <w:rFonts w:ascii="Tw Cen MT" w:hAnsi="Tw Cen MT"/>
          <w:sz w:val="20"/>
        </w:rPr>
        <w:t>n applicant’s</w:t>
      </w:r>
      <w:r w:rsidRPr="00E11D11">
        <w:rPr>
          <w:rFonts w:ascii="Tw Cen MT" w:hAnsi="Tw Cen MT"/>
          <w:sz w:val="20"/>
        </w:rPr>
        <w:t xml:space="preserve"> eligibility for state and </w:t>
      </w:r>
      <w:r w:rsidR="00E41038">
        <w:rPr>
          <w:rFonts w:ascii="Tw Cen MT" w:hAnsi="Tw Cen MT"/>
          <w:sz w:val="20"/>
        </w:rPr>
        <w:t>institutional</w:t>
      </w:r>
      <w:r w:rsidR="00E41038" w:rsidRPr="00E11D11">
        <w:rPr>
          <w:rFonts w:ascii="Tw Cen MT" w:hAnsi="Tw Cen MT"/>
          <w:sz w:val="20"/>
        </w:rPr>
        <w:t xml:space="preserve"> </w:t>
      </w:r>
      <w:r w:rsidRPr="00E11D11">
        <w:rPr>
          <w:rFonts w:ascii="Tw Cen MT" w:hAnsi="Tw Cen MT"/>
          <w:sz w:val="20"/>
        </w:rPr>
        <w:t>financial aid programs.  If these data elements were not collected, the Department</w:t>
      </w:r>
      <w:r w:rsidR="003A2A7D" w:rsidRPr="00E11D11">
        <w:rPr>
          <w:rFonts w:ascii="Tw Cen MT" w:hAnsi="Tw Cen MT"/>
          <w:sz w:val="20"/>
        </w:rPr>
        <w:t xml:space="preserve"> and institutions of higher education</w:t>
      </w:r>
      <w:r w:rsidRPr="00E11D11">
        <w:rPr>
          <w:rFonts w:ascii="Tw Cen MT" w:hAnsi="Tw Cen MT"/>
          <w:sz w:val="20"/>
        </w:rPr>
        <w:t xml:space="preserve"> would be unable to make a determination of financial need and subsequently would be unable to award any Title IV, HEA program assistance, as mandated by the HEA.  </w:t>
      </w:r>
      <w:r w:rsidR="00301AC5" w:rsidRPr="00E11D11">
        <w:rPr>
          <w:rFonts w:ascii="Tw Cen MT" w:hAnsi="Tw Cen MT"/>
          <w:sz w:val="20"/>
        </w:rPr>
        <w:t>Many</w:t>
      </w:r>
      <w:r w:rsidRPr="00E11D11">
        <w:rPr>
          <w:rFonts w:ascii="Tw Cen MT" w:hAnsi="Tw Cen MT"/>
          <w:sz w:val="20"/>
        </w:rPr>
        <w:t xml:space="preserve"> </w:t>
      </w:r>
      <w:r w:rsidR="00C806E1">
        <w:rPr>
          <w:rFonts w:ascii="Tw Cen MT" w:hAnsi="Tw Cen MT"/>
          <w:sz w:val="20"/>
        </w:rPr>
        <w:t>s</w:t>
      </w:r>
      <w:r w:rsidRPr="00E11D11">
        <w:rPr>
          <w:rFonts w:ascii="Tw Cen MT" w:hAnsi="Tw Cen MT"/>
          <w:sz w:val="20"/>
        </w:rPr>
        <w:t xml:space="preserve">tates would also be greatly hindered in their calculation of </w:t>
      </w:r>
      <w:r w:rsidR="00C806E1">
        <w:rPr>
          <w:rFonts w:ascii="Tw Cen MT" w:hAnsi="Tw Cen MT"/>
          <w:sz w:val="20"/>
        </w:rPr>
        <w:t>s</w:t>
      </w:r>
      <w:r w:rsidRPr="00E11D11">
        <w:rPr>
          <w:rFonts w:ascii="Tw Cen MT" w:hAnsi="Tw Cen MT"/>
          <w:sz w:val="20"/>
        </w:rPr>
        <w:t xml:space="preserve">tate aid to </w:t>
      </w:r>
      <w:r w:rsidR="00DE7DC4" w:rsidRPr="00E11D11">
        <w:rPr>
          <w:rFonts w:ascii="Tw Cen MT" w:hAnsi="Tw Cen MT"/>
          <w:sz w:val="20"/>
        </w:rPr>
        <w:t>applicants</w:t>
      </w:r>
      <w:r w:rsidRPr="00E11D11">
        <w:rPr>
          <w:rFonts w:ascii="Tw Cen MT" w:hAnsi="Tw Cen MT"/>
          <w:sz w:val="20"/>
        </w:rPr>
        <w:t>.</w:t>
      </w:r>
    </w:p>
    <w:p w14:paraId="32DF5AE7" w14:textId="77777777" w:rsidR="006B544C" w:rsidRDefault="006B544C" w:rsidP="00BF6BE6">
      <w:pPr>
        <w:rPr>
          <w:rFonts w:ascii="Tw Cen MT" w:hAnsi="Tw Cen MT"/>
          <w:sz w:val="20"/>
        </w:rPr>
      </w:pPr>
    </w:p>
    <w:p w14:paraId="32DF5AE8" w14:textId="34B644F9" w:rsidR="006B544C" w:rsidRPr="00E11D11" w:rsidRDefault="00AA0EDA" w:rsidP="006B544C">
      <w:pPr>
        <w:rPr>
          <w:rFonts w:ascii="Tw Cen MT" w:hAnsi="Tw Cen MT"/>
          <w:sz w:val="20"/>
        </w:rPr>
      </w:pPr>
      <w:r>
        <w:rPr>
          <w:rFonts w:ascii="Tw Cen MT" w:hAnsi="Tw Cen MT"/>
          <w:sz w:val="20"/>
        </w:rPr>
        <w:t>This is a request for revisions of a current information collection, and i</w:t>
      </w:r>
      <w:r w:rsidRPr="006B544C">
        <w:rPr>
          <w:rFonts w:ascii="Tw Cen MT" w:hAnsi="Tw Cen MT"/>
          <w:sz w:val="20"/>
        </w:rPr>
        <w:t xml:space="preserve">mportant changes to the FAFSA </w:t>
      </w:r>
      <w:r>
        <w:rPr>
          <w:rFonts w:ascii="Tw Cen MT" w:hAnsi="Tw Cen MT"/>
          <w:sz w:val="20"/>
        </w:rPr>
        <w:t xml:space="preserve">form </w:t>
      </w:r>
      <w:r w:rsidRPr="006B544C">
        <w:rPr>
          <w:rFonts w:ascii="Tw Cen MT" w:hAnsi="Tw Cen MT"/>
          <w:sz w:val="20"/>
        </w:rPr>
        <w:t xml:space="preserve">are described separately in </w:t>
      </w:r>
      <w:r w:rsidRPr="00793CC0">
        <w:rPr>
          <w:rFonts w:ascii="Tw Cen MT" w:hAnsi="Tw Cen MT"/>
          <w:sz w:val="20"/>
        </w:rPr>
        <w:t xml:space="preserve">the two </w:t>
      </w:r>
      <w:r w:rsidRPr="006B544C">
        <w:rPr>
          <w:rFonts w:ascii="Tw Cen MT" w:hAnsi="Tw Cen MT"/>
          <w:i/>
          <w:sz w:val="20"/>
        </w:rPr>
        <w:t>Summary of Enhancements to the 20</w:t>
      </w:r>
      <w:r>
        <w:rPr>
          <w:rFonts w:ascii="Tw Cen MT" w:hAnsi="Tw Cen MT"/>
          <w:i/>
          <w:sz w:val="20"/>
        </w:rPr>
        <w:t>20-21</w:t>
      </w:r>
      <w:r w:rsidRPr="006B544C">
        <w:rPr>
          <w:rFonts w:ascii="Tw Cen MT" w:hAnsi="Tw Cen MT"/>
          <w:i/>
          <w:sz w:val="20"/>
        </w:rPr>
        <w:t xml:space="preserve"> Free Application for Federal Student Aid</w:t>
      </w:r>
      <w:r w:rsidRPr="006B544C">
        <w:rPr>
          <w:rFonts w:ascii="Tw Cen MT" w:hAnsi="Tw Cen MT"/>
          <w:sz w:val="20"/>
        </w:rPr>
        <w:t xml:space="preserve"> </w:t>
      </w:r>
      <w:r>
        <w:rPr>
          <w:rFonts w:ascii="Tw Cen MT" w:hAnsi="Tw Cen MT"/>
          <w:sz w:val="20"/>
        </w:rPr>
        <w:t>documents (one for general FAFSA changes, and one to describe web and mobile app specific changes).</w:t>
      </w:r>
      <w:r w:rsidR="00701283" w:rsidRPr="006B544C" w:rsidDel="00701283">
        <w:rPr>
          <w:rFonts w:ascii="Tw Cen MT" w:hAnsi="Tw Cen MT"/>
          <w:sz w:val="20"/>
        </w:rPr>
        <w:t xml:space="preserve"> </w:t>
      </w:r>
    </w:p>
    <w:p w14:paraId="32DF5AE9" w14:textId="77777777" w:rsidR="0069406F" w:rsidRPr="00E11D11" w:rsidRDefault="0069406F" w:rsidP="00BF6BE6">
      <w:pPr>
        <w:rPr>
          <w:rFonts w:ascii="Tw Cen MT" w:hAnsi="Tw Cen MT"/>
          <w:sz w:val="20"/>
        </w:rPr>
      </w:pPr>
    </w:p>
    <w:p w14:paraId="32DF5AEA"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2.  Indicate how, by whom, and for what purpose the information is to be used.  Except for a new collection, indicate the actual use the agency has made of the information received from the current collection.</w:t>
      </w:r>
    </w:p>
    <w:p w14:paraId="32DF5AEB" w14:textId="77777777" w:rsidR="00386054" w:rsidRPr="00A04908" w:rsidRDefault="00386054">
      <w:pPr>
        <w:tabs>
          <w:tab w:val="left" w:pos="-720"/>
        </w:tabs>
        <w:suppressAutoHyphens/>
        <w:rPr>
          <w:rFonts w:ascii="Times New Roman" w:hAnsi="Times New Roman"/>
          <w:sz w:val="20"/>
        </w:rPr>
      </w:pPr>
    </w:p>
    <w:p w14:paraId="32DF5AEC" w14:textId="5ADF0FC4" w:rsidR="00BF6BE6" w:rsidRPr="00E11D11" w:rsidRDefault="00BF6BE6" w:rsidP="00BF6BE6">
      <w:pPr>
        <w:rPr>
          <w:rFonts w:ascii="Tw Cen MT" w:hAnsi="Tw Cen MT"/>
          <w:sz w:val="20"/>
        </w:rPr>
      </w:pPr>
      <w:r w:rsidRPr="00E11D11">
        <w:rPr>
          <w:rFonts w:ascii="Tw Cen MT" w:hAnsi="Tw Cen MT"/>
          <w:sz w:val="20"/>
        </w:rPr>
        <w:t>The purpose of the application is to collect personal and financial data from current or prospective students in order to perform a need analysis as described in Part F of the HEA.  The a</w:t>
      </w:r>
      <w:r w:rsidR="00E732AB">
        <w:rPr>
          <w:rFonts w:ascii="Tw Cen MT" w:hAnsi="Tw Cen MT"/>
          <w:sz w:val="20"/>
        </w:rPr>
        <w:t xml:space="preserve">pplication is available in </w:t>
      </w:r>
      <w:r w:rsidRPr="00E11D11">
        <w:rPr>
          <w:rFonts w:ascii="Tw Cen MT" w:hAnsi="Tw Cen MT"/>
          <w:sz w:val="20"/>
        </w:rPr>
        <w:t>English and Spanish and the main options for completing a FAFSA</w:t>
      </w:r>
      <w:r w:rsidR="000A1B77">
        <w:rPr>
          <w:rFonts w:ascii="Tw Cen MT" w:hAnsi="Tw Cen MT"/>
          <w:sz w:val="20"/>
        </w:rPr>
        <w:t xml:space="preserve"> form</w:t>
      </w:r>
      <w:r w:rsidRPr="00E11D11">
        <w:rPr>
          <w:rFonts w:ascii="Tw Cen MT" w:hAnsi="Tw Cen MT"/>
          <w:sz w:val="20"/>
        </w:rPr>
        <w:t xml:space="preserve"> include (more specific application options are described in Question 12):</w:t>
      </w:r>
    </w:p>
    <w:p w14:paraId="32DF5AED" w14:textId="77777777" w:rsidR="00BF6BE6" w:rsidRPr="00E11D11" w:rsidRDefault="00BF6BE6" w:rsidP="00BF6BE6">
      <w:pPr>
        <w:rPr>
          <w:rFonts w:ascii="Tw Cen MT" w:hAnsi="Tw Cen MT"/>
          <w:sz w:val="20"/>
        </w:rPr>
      </w:pPr>
    </w:p>
    <w:p w14:paraId="32DF5AEE" w14:textId="5EF04A55" w:rsidR="00BF6BE6" w:rsidRDefault="006D70CD" w:rsidP="00BF6BE6">
      <w:pPr>
        <w:pStyle w:val="ListParagraph"/>
        <w:numPr>
          <w:ilvl w:val="0"/>
          <w:numId w:val="11"/>
        </w:numPr>
        <w:rPr>
          <w:rFonts w:ascii="Tw Cen MT" w:hAnsi="Tw Cen MT"/>
          <w:sz w:val="20"/>
        </w:rPr>
      </w:pPr>
      <w:r>
        <w:rPr>
          <w:rFonts w:ascii="Tw Cen MT" w:hAnsi="Tw Cen MT"/>
          <w:i/>
          <w:sz w:val="20"/>
        </w:rPr>
        <w:t>Fafsa.gov</w:t>
      </w:r>
      <w:r w:rsidR="00DD5B8E">
        <w:rPr>
          <w:rFonts w:ascii="Tw Cen MT" w:hAnsi="Tw Cen MT"/>
          <w:i/>
          <w:sz w:val="20"/>
        </w:rPr>
        <w:t xml:space="preserve"> </w:t>
      </w:r>
      <w:r w:rsidR="00BF6BE6" w:rsidRPr="00E11D11">
        <w:rPr>
          <w:rFonts w:ascii="Tw Cen MT" w:hAnsi="Tw Cen MT"/>
          <w:sz w:val="20"/>
        </w:rPr>
        <w:t>submissions – Applicants can complete the online version of the FAFSA</w:t>
      </w:r>
      <w:r w:rsidR="000A1B77">
        <w:rPr>
          <w:rFonts w:ascii="Tw Cen MT" w:hAnsi="Tw Cen MT"/>
          <w:sz w:val="20"/>
        </w:rPr>
        <w:t xml:space="preserve"> form</w:t>
      </w:r>
      <w:r w:rsidR="00BF6BE6" w:rsidRPr="00E11D11">
        <w:rPr>
          <w:rFonts w:ascii="Tw Cen MT" w:hAnsi="Tw Cen MT"/>
          <w:sz w:val="20"/>
        </w:rPr>
        <w:t xml:space="preserve"> which </w:t>
      </w:r>
      <w:r w:rsidR="00CA11D9">
        <w:rPr>
          <w:rFonts w:ascii="Tw Cen MT" w:hAnsi="Tw Cen MT"/>
          <w:sz w:val="20"/>
        </w:rPr>
        <w:t>offers a customized experience;</w:t>
      </w:r>
    </w:p>
    <w:p w14:paraId="416F7765" w14:textId="4360768C" w:rsidR="00DD5B8E" w:rsidRPr="00857611" w:rsidRDefault="004774E5" w:rsidP="00BF6BE6">
      <w:pPr>
        <w:pStyle w:val="ListParagraph"/>
        <w:numPr>
          <w:ilvl w:val="0"/>
          <w:numId w:val="11"/>
        </w:numPr>
        <w:rPr>
          <w:rFonts w:ascii="Tw Cen MT" w:hAnsi="Tw Cen MT"/>
          <w:sz w:val="20"/>
        </w:rPr>
      </w:pPr>
      <w:r w:rsidRPr="00857611">
        <w:rPr>
          <w:rFonts w:ascii="Tw Cen MT" w:hAnsi="Tw Cen MT"/>
          <w:sz w:val="20"/>
        </w:rPr>
        <w:t>myStudentAid Mobile Application (myStudentAid app)</w:t>
      </w:r>
      <w:r w:rsidR="00DD5B8E" w:rsidRPr="00857611">
        <w:rPr>
          <w:rFonts w:ascii="Tw Cen MT" w:hAnsi="Tw Cen MT"/>
          <w:sz w:val="20"/>
        </w:rPr>
        <w:t xml:space="preserve">- </w:t>
      </w:r>
      <w:r w:rsidR="00357D12" w:rsidRPr="00857611">
        <w:rPr>
          <w:rFonts w:ascii="Tw Cen MT" w:hAnsi="Tw Cen MT"/>
          <w:sz w:val="20"/>
        </w:rPr>
        <w:t xml:space="preserve">Applicants can download the myStudentAid app from the Apple App Store (iOS) </w:t>
      </w:r>
      <w:r w:rsidR="00075B91" w:rsidRPr="00857611">
        <w:rPr>
          <w:rFonts w:ascii="Tw Cen MT" w:hAnsi="Tw Cen MT"/>
          <w:sz w:val="20"/>
        </w:rPr>
        <w:t>or</w:t>
      </w:r>
      <w:r w:rsidR="00357D12" w:rsidRPr="00857611">
        <w:rPr>
          <w:rFonts w:ascii="Tw Cen MT" w:hAnsi="Tw Cen MT"/>
          <w:sz w:val="20"/>
        </w:rPr>
        <w:t xml:space="preserve"> Google Play (Android)</w:t>
      </w:r>
      <w:r w:rsidR="00147BF9" w:rsidRPr="00857611">
        <w:rPr>
          <w:rFonts w:ascii="Tw Cen MT" w:hAnsi="Tw Cen MT"/>
          <w:sz w:val="20"/>
        </w:rPr>
        <w:t xml:space="preserve"> </w:t>
      </w:r>
      <w:r w:rsidR="000A1B77" w:rsidRPr="00857611">
        <w:rPr>
          <w:rFonts w:ascii="Tw Cen MT" w:hAnsi="Tw Cen MT"/>
          <w:sz w:val="20"/>
        </w:rPr>
        <w:t xml:space="preserve">and </w:t>
      </w:r>
      <w:r w:rsidR="00147BF9" w:rsidRPr="00857611">
        <w:rPr>
          <w:rFonts w:ascii="Tw Cen MT" w:hAnsi="Tw Cen MT"/>
          <w:sz w:val="20"/>
        </w:rPr>
        <w:t xml:space="preserve">utilize the myFAFSA </w:t>
      </w:r>
      <w:r w:rsidR="003040DE" w:rsidRPr="00857611">
        <w:rPr>
          <w:rFonts w:ascii="Tw Cen MT" w:hAnsi="Tw Cen MT"/>
          <w:sz w:val="20"/>
        </w:rPr>
        <w:t>component</w:t>
      </w:r>
      <w:r w:rsidR="00357D12" w:rsidRPr="00857611">
        <w:rPr>
          <w:rFonts w:ascii="Tw Cen MT" w:hAnsi="Tw Cen MT"/>
          <w:sz w:val="20"/>
        </w:rPr>
        <w:t xml:space="preserve"> to complete the FAFSA form</w:t>
      </w:r>
      <w:r w:rsidR="003040DE" w:rsidRPr="00857611">
        <w:rPr>
          <w:rFonts w:ascii="Tw Cen MT" w:hAnsi="Tw Cen MT"/>
          <w:sz w:val="20"/>
        </w:rPr>
        <w:t xml:space="preserve"> using a mobile device</w:t>
      </w:r>
      <w:r w:rsidR="00357D12" w:rsidRPr="00857611">
        <w:rPr>
          <w:rFonts w:ascii="Tw Cen MT" w:hAnsi="Tw Cen MT"/>
          <w:sz w:val="20"/>
        </w:rPr>
        <w:t>;</w:t>
      </w:r>
    </w:p>
    <w:p w14:paraId="32DF5AEF" w14:textId="3A64B60B" w:rsidR="00BF6BE6" w:rsidRPr="00E11D11" w:rsidRDefault="00BF6BE6" w:rsidP="00BF6BE6">
      <w:pPr>
        <w:pStyle w:val="ListParagraph"/>
        <w:numPr>
          <w:ilvl w:val="0"/>
          <w:numId w:val="11"/>
        </w:numPr>
        <w:rPr>
          <w:rFonts w:ascii="Tw Cen MT" w:hAnsi="Tw Cen MT"/>
          <w:sz w:val="20"/>
        </w:rPr>
      </w:pPr>
      <w:r w:rsidRPr="00E11D11">
        <w:rPr>
          <w:rFonts w:ascii="Tw Cen MT" w:hAnsi="Tw Cen MT"/>
          <w:sz w:val="20"/>
        </w:rPr>
        <w:t>Financial Aid Administrator</w:t>
      </w:r>
      <w:r w:rsidR="001D5EBE" w:rsidRPr="00E11D11">
        <w:rPr>
          <w:rFonts w:ascii="Tw Cen MT" w:hAnsi="Tw Cen MT"/>
          <w:sz w:val="20"/>
        </w:rPr>
        <w:t xml:space="preserve"> (FAA)</w:t>
      </w:r>
      <w:r w:rsidRPr="00E11D11">
        <w:rPr>
          <w:rFonts w:ascii="Tw Cen MT" w:hAnsi="Tw Cen MT"/>
          <w:sz w:val="20"/>
        </w:rPr>
        <w:t xml:space="preserve"> submissions – On behalf of the applicant, this option describes the electronic submission of a FAFSA </w:t>
      </w:r>
      <w:r w:rsidR="000A1B77">
        <w:rPr>
          <w:rFonts w:ascii="Tw Cen MT" w:hAnsi="Tw Cen MT"/>
          <w:sz w:val="20"/>
        </w:rPr>
        <w:t xml:space="preserve">form </w:t>
      </w:r>
      <w:r w:rsidRPr="00E11D11">
        <w:rPr>
          <w:rFonts w:ascii="Tw Cen MT" w:hAnsi="Tw Cen MT"/>
          <w:sz w:val="20"/>
        </w:rPr>
        <w:t xml:space="preserve">by a designated third party (e.g., the Department’s FAA Access system or a postsecondary institution’s mainframe computer); </w:t>
      </w:r>
      <w:r w:rsidR="00B34C6C">
        <w:rPr>
          <w:rFonts w:ascii="Tw Cen MT" w:hAnsi="Tw Cen MT"/>
          <w:sz w:val="20"/>
        </w:rPr>
        <w:t>or</w:t>
      </w:r>
    </w:p>
    <w:p w14:paraId="32DF5AF0" w14:textId="43D2C617" w:rsidR="00BF6BE6" w:rsidRPr="00E11D11" w:rsidRDefault="00BF6BE6" w:rsidP="00BF6BE6">
      <w:pPr>
        <w:pStyle w:val="ListParagraph"/>
        <w:numPr>
          <w:ilvl w:val="0"/>
          <w:numId w:val="11"/>
        </w:numPr>
        <w:rPr>
          <w:rFonts w:ascii="Tw Cen MT" w:hAnsi="Tw Cen MT"/>
          <w:sz w:val="20"/>
        </w:rPr>
      </w:pPr>
      <w:r w:rsidRPr="00E11D11">
        <w:rPr>
          <w:rFonts w:ascii="Tw Cen MT" w:hAnsi="Tw Cen MT"/>
          <w:sz w:val="20"/>
        </w:rPr>
        <w:t>Paper submissions – Applicants can complete and submit the PDF version of the FAFSA</w:t>
      </w:r>
      <w:r w:rsidR="000A1B77">
        <w:rPr>
          <w:rFonts w:ascii="Tw Cen MT" w:hAnsi="Tw Cen MT"/>
          <w:sz w:val="20"/>
        </w:rPr>
        <w:t xml:space="preserve"> form</w:t>
      </w:r>
      <w:r w:rsidR="00016B7D">
        <w:rPr>
          <w:rFonts w:ascii="Tw Cen MT" w:hAnsi="Tw Cen MT"/>
          <w:sz w:val="20"/>
        </w:rPr>
        <w:t>.</w:t>
      </w:r>
      <w:r w:rsidR="00016B7D" w:rsidRPr="00E11D11">
        <w:rPr>
          <w:rFonts w:ascii="Tw Cen MT" w:hAnsi="Tw Cen MT"/>
          <w:sz w:val="20"/>
        </w:rPr>
        <w:t xml:space="preserve"> </w:t>
      </w:r>
      <w:r w:rsidR="00B85B0D">
        <w:rPr>
          <w:rFonts w:ascii="Tw Cen MT" w:hAnsi="Tw Cen MT"/>
          <w:sz w:val="20"/>
        </w:rPr>
        <w:t xml:space="preserve"> </w:t>
      </w:r>
      <w:r w:rsidR="00016B7D">
        <w:rPr>
          <w:rFonts w:ascii="Tw Cen MT" w:hAnsi="Tw Cen MT"/>
          <w:sz w:val="20"/>
        </w:rPr>
        <w:t>This</w:t>
      </w:r>
      <w:r w:rsidR="00016B7D" w:rsidRPr="00E11D11">
        <w:rPr>
          <w:rFonts w:ascii="Tw Cen MT" w:hAnsi="Tw Cen MT"/>
          <w:sz w:val="20"/>
        </w:rPr>
        <w:t xml:space="preserve"> </w:t>
      </w:r>
      <w:r w:rsidRPr="00E11D11">
        <w:rPr>
          <w:rFonts w:ascii="Tw Cen MT" w:hAnsi="Tw Cen MT"/>
          <w:sz w:val="20"/>
        </w:rPr>
        <w:t>version must be mailed to the Department for processing</w:t>
      </w:r>
      <w:r w:rsidR="00B34C6C">
        <w:rPr>
          <w:rFonts w:ascii="Tw Cen MT" w:hAnsi="Tw Cen MT"/>
          <w:sz w:val="20"/>
        </w:rPr>
        <w:t>.</w:t>
      </w:r>
    </w:p>
    <w:p w14:paraId="32DF5AF1" w14:textId="77777777" w:rsidR="00BF6BE6" w:rsidRPr="00E11D11" w:rsidRDefault="00BF6BE6" w:rsidP="00BF6BE6">
      <w:pPr>
        <w:rPr>
          <w:rFonts w:ascii="Tw Cen MT" w:hAnsi="Tw Cen MT"/>
          <w:sz w:val="20"/>
        </w:rPr>
      </w:pPr>
    </w:p>
    <w:p w14:paraId="32DF5AF2" w14:textId="24E915DE" w:rsidR="00BF6BE6" w:rsidRPr="00E11D11" w:rsidRDefault="00BF6BE6" w:rsidP="00BF6BE6">
      <w:pPr>
        <w:rPr>
          <w:rFonts w:ascii="Tw Cen MT" w:hAnsi="Tw Cen MT"/>
          <w:sz w:val="20"/>
        </w:rPr>
      </w:pPr>
      <w:r w:rsidRPr="00E11D11">
        <w:rPr>
          <w:rFonts w:ascii="Tw Cen MT" w:hAnsi="Tw Cen MT"/>
          <w:sz w:val="20"/>
        </w:rPr>
        <w:t xml:space="preserve">As required by Section 483 of the HEA, for </w:t>
      </w:r>
      <w:r w:rsidR="00DE7DC4" w:rsidRPr="00E11D11">
        <w:rPr>
          <w:rFonts w:ascii="Tw Cen MT" w:hAnsi="Tw Cen MT"/>
          <w:sz w:val="20"/>
        </w:rPr>
        <w:t>applicants</w:t>
      </w:r>
      <w:r w:rsidRPr="00E11D11">
        <w:rPr>
          <w:rFonts w:ascii="Tw Cen MT" w:hAnsi="Tw Cen MT"/>
          <w:sz w:val="20"/>
        </w:rPr>
        <w:t xml:space="preserve"> that have previously submitted a FAFSA</w:t>
      </w:r>
      <w:r w:rsidR="000A1B77">
        <w:rPr>
          <w:rFonts w:ascii="Tw Cen MT" w:hAnsi="Tw Cen MT"/>
          <w:sz w:val="20"/>
        </w:rPr>
        <w:t xml:space="preserve"> form</w:t>
      </w:r>
      <w:r w:rsidRPr="00E11D11">
        <w:rPr>
          <w:rFonts w:ascii="Tw Cen MT" w:hAnsi="Tw Cen MT"/>
          <w:sz w:val="20"/>
        </w:rPr>
        <w:t>, there is a Renewal FAFSA</w:t>
      </w:r>
      <w:r w:rsidR="00075B91">
        <w:rPr>
          <w:rFonts w:ascii="Tw Cen MT" w:hAnsi="Tw Cen MT"/>
          <w:sz w:val="20"/>
        </w:rPr>
        <w:t xml:space="preserve"> form</w:t>
      </w:r>
      <w:r w:rsidRPr="00E11D11">
        <w:rPr>
          <w:rFonts w:ascii="Tw Cen MT" w:hAnsi="Tw Cen MT"/>
          <w:sz w:val="20"/>
        </w:rPr>
        <w:t xml:space="preserve"> that retains certain static data and the applicant only needs to update information that has changed since the previous FAFSA submission.  The Renewal FAFSA </w:t>
      </w:r>
      <w:r w:rsidR="00AE5C30" w:rsidRPr="00E11D11">
        <w:rPr>
          <w:rFonts w:ascii="Tw Cen MT" w:hAnsi="Tw Cen MT"/>
          <w:sz w:val="20"/>
        </w:rPr>
        <w:t xml:space="preserve">is </w:t>
      </w:r>
      <w:r w:rsidR="00AE5C30">
        <w:rPr>
          <w:rFonts w:ascii="Tw Cen MT" w:hAnsi="Tw Cen MT"/>
          <w:sz w:val="20"/>
        </w:rPr>
        <w:t>available</w:t>
      </w:r>
      <w:r w:rsidR="00A86E1E">
        <w:rPr>
          <w:rFonts w:ascii="Tw Cen MT" w:hAnsi="Tw Cen MT"/>
          <w:sz w:val="20"/>
        </w:rPr>
        <w:t xml:space="preserve"> through fafsa.gov, </w:t>
      </w:r>
      <w:r w:rsidR="00001697">
        <w:rPr>
          <w:rFonts w:ascii="Tw Cen MT" w:hAnsi="Tw Cen MT"/>
          <w:sz w:val="20"/>
        </w:rPr>
        <w:t xml:space="preserve">the </w:t>
      </w:r>
      <w:r w:rsidR="00A86E1E">
        <w:rPr>
          <w:rFonts w:ascii="Tw Cen MT" w:hAnsi="Tw Cen MT"/>
          <w:sz w:val="20"/>
        </w:rPr>
        <w:t>my</w:t>
      </w:r>
      <w:r w:rsidR="00001697">
        <w:rPr>
          <w:rFonts w:ascii="Tw Cen MT" w:hAnsi="Tw Cen MT"/>
          <w:sz w:val="20"/>
        </w:rPr>
        <w:t>StudentAid mobile app,</w:t>
      </w:r>
      <w:r w:rsidRPr="00E11D11">
        <w:rPr>
          <w:rFonts w:ascii="Tw Cen MT" w:hAnsi="Tw Cen MT"/>
          <w:sz w:val="20"/>
        </w:rPr>
        <w:t xml:space="preserve"> and to applicants who submit with the assistance of a</w:t>
      </w:r>
      <w:r w:rsidR="00016B7D">
        <w:rPr>
          <w:rFonts w:ascii="Tw Cen MT" w:hAnsi="Tw Cen MT"/>
          <w:sz w:val="20"/>
        </w:rPr>
        <w:t>n</w:t>
      </w:r>
      <w:r w:rsidRPr="00E11D11">
        <w:rPr>
          <w:rFonts w:ascii="Tw Cen MT" w:hAnsi="Tw Cen MT"/>
          <w:sz w:val="20"/>
        </w:rPr>
        <w:t xml:space="preserve"> </w:t>
      </w:r>
      <w:r w:rsidR="00426A6E">
        <w:rPr>
          <w:rFonts w:ascii="Tw Cen MT" w:hAnsi="Tw Cen MT"/>
          <w:sz w:val="20"/>
        </w:rPr>
        <w:t>FAA</w:t>
      </w:r>
      <w:r w:rsidRPr="00E11D11">
        <w:rPr>
          <w:rFonts w:ascii="Tw Cen MT" w:hAnsi="Tw Cen MT"/>
          <w:sz w:val="20"/>
        </w:rPr>
        <w:t>.</w:t>
      </w:r>
    </w:p>
    <w:p w14:paraId="32DF5AF3" w14:textId="77777777" w:rsidR="00BF6BE6" w:rsidRPr="00E11D11" w:rsidRDefault="00BF6BE6" w:rsidP="00BF6BE6">
      <w:pPr>
        <w:rPr>
          <w:rFonts w:ascii="Tw Cen MT" w:hAnsi="Tw Cen MT"/>
          <w:sz w:val="20"/>
        </w:rPr>
      </w:pPr>
    </w:p>
    <w:p w14:paraId="32DF5AF4" w14:textId="126F908F" w:rsidR="00BF6BE6" w:rsidRPr="00E11D11" w:rsidRDefault="00BF6BE6" w:rsidP="00BF6BE6">
      <w:pPr>
        <w:rPr>
          <w:rFonts w:ascii="Tw Cen MT" w:hAnsi="Tw Cen MT"/>
          <w:sz w:val="20"/>
        </w:rPr>
      </w:pPr>
      <w:r w:rsidRPr="00E11D11">
        <w:rPr>
          <w:rFonts w:ascii="Tw Cen MT" w:hAnsi="Tw Cen MT"/>
          <w:sz w:val="20"/>
        </w:rPr>
        <w:t xml:space="preserve">The information an applicant is required to provide on the FAFSA </w:t>
      </w:r>
      <w:r w:rsidR="000A1B77">
        <w:rPr>
          <w:rFonts w:ascii="Tw Cen MT" w:hAnsi="Tw Cen MT"/>
          <w:sz w:val="20"/>
        </w:rPr>
        <w:t xml:space="preserve">form </w:t>
      </w:r>
      <w:r w:rsidRPr="00E11D11">
        <w:rPr>
          <w:rFonts w:ascii="Tw Cen MT" w:hAnsi="Tw Cen MT"/>
          <w:sz w:val="20"/>
        </w:rPr>
        <w:t>varies based upon the need analysis formula that is being utilized.  There are three need analysis formulas</w:t>
      </w:r>
      <w:r w:rsidR="00F82932">
        <w:rPr>
          <w:rFonts w:ascii="Tw Cen MT" w:hAnsi="Tw Cen MT"/>
          <w:sz w:val="20"/>
        </w:rPr>
        <w:t>;</w:t>
      </w:r>
      <w:r w:rsidR="00F82932" w:rsidRPr="00E11D11">
        <w:rPr>
          <w:rFonts w:ascii="Tw Cen MT" w:hAnsi="Tw Cen MT"/>
          <w:sz w:val="20"/>
        </w:rPr>
        <w:t xml:space="preserve"> </w:t>
      </w:r>
      <w:r w:rsidRPr="00E11D11">
        <w:rPr>
          <w:rFonts w:ascii="Tw Cen MT" w:hAnsi="Tw Cen MT"/>
          <w:sz w:val="20"/>
        </w:rPr>
        <w:t>the first is for dependent students (this formula also requires parental data), the second is for independent students without dependents other than a spouse, and the third formula is for independent students with d</w:t>
      </w:r>
      <w:r w:rsidR="00CA11D9">
        <w:rPr>
          <w:rFonts w:ascii="Tw Cen MT" w:hAnsi="Tw Cen MT"/>
          <w:sz w:val="20"/>
        </w:rPr>
        <w:t>ependents other than a spouse.</w:t>
      </w:r>
    </w:p>
    <w:p w14:paraId="32DF5AF5" w14:textId="77777777" w:rsidR="001D5EBE" w:rsidRPr="00E11D11" w:rsidRDefault="001D5EBE" w:rsidP="00BF6BE6">
      <w:pPr>
        <w:rPr>
          <w:rFonts w:ascii="Tw Cen MT" w:hAnsi="Tw Cen MT"/>
          <w:sz w:val="20"/>
        </w:rPr>
      </w:pPr>
    </w:p>
    <w:p w14:paraId="32DF5AF6" w14:textId="77777777" w:rsidR="00BF6BE6" w:rsidRPr="00E11D11" w:rsidRDefault="00BF6BE6" w:rsidP="00BF6BE6">
      <w:pPr>
        <w:rPr>
          <w:rFonts w:ascii="Tw Cen MT" w:hAnsi="Tw Cen MT"/>
          <w:sz w:val="20"/>
        </w:rPr>
      </w:pPr>
      <w:r w:rsidRPr="00E11D11">
        <w:rPr>
          <w:rFonts w:ascii="Tw Cen MT" w:hAnsi="Tw Cen MT"/>
          <w:sz w:val="20"/>
        </w:rPr>
        <w:t xml:space="preserve">After the application is completed, the </w:t>
      </w:r>
      <w:r w:rsidR="003A2A7D" w:rsidRPr="00E11D11">
        <w:rPr>
          <w:rFonts w:ascii="Tw Cen MT" w:hAnsi="Tw Cen MT"/>
          <w:sz w:val="20"/>
        </w:rPr>
        <w:t>applicant</w:t>
      </w:r>
      <w:r w:rsidRPr="00E11D11">
        <w:rPr>
          <w:rFonts w:ascii="Tw Cen MT" w:hAnsi="Tw Cen MT"/>
          <w:sz w:val="20"/>
        </w:rPr>
        <w:t xml:space="preserve"> submits the form to the Department and the data is processed by the Department’s Central Processing System (CPS).  The need analysis results in an expected family contribution (EFC), which is an index used by postsecondary educational institutions</w:t>
      </w:r>
      <w:r w:rsidR="003A2A7D" w:rsidRPr="00E11D11">
        <w:rPr>
          <w:rFonts w:ascii="Tw Cen MT" w:hAnsi="Tw Cen MT"/>
          <w:sz w:val="20"/>
        </w:rPr>
        <w:t xml:space="preserve"> and </w:t>
      </w:r>
      <w:r w:rsidR="001D5EBE" w:rsidRPr="00E11D11">
        <w:rPr>
          <w:rFonts w:ascii="Tw Cen MT" w:hAnsi="Tw Cen MT"/>
          <w:sz w:val="20"/>
        </w:rPr>
        <w:t>s</w:t>
      </w:r>
      <w:r w:rsidR="003A2A7D" w:rsidRPr="00E11D11">
        <w:rPr>
          <w:rFonts w:ascii="Tw Cen MT" w:hAnsi="Tw Cen MT"/>
          <w:sz w:val="20"/>
        </w:rPr>
        <w:t xml:space="preserve">tates </w:t>
      </w:r>
      <w:r w:rsidRPr="00E11D11">
        <w:rPr>
          <w:rFonts w:ascii="Tw Cen MT" w:hAnsi="Tw Cen MT"/>
          <w:sz w:val="20"/>
        </w:rPr>
        <w:t>when determining the types and amounts of both federal and non-federal financial aid students will receive.  The EFC is calculated in accordance with the statutory formula in Part F of the HEA and is intended to indicate a student’s ability (and for dependent applicants, his or her family's ability) to contribute toward the student's cost of attending a postsecondary educational institution.  The following components are considered in the need analysis formula to determine the EFC:</w:t>
      </w:r>
    </w:p>
    <w:p w14:paraId="32DF5AF7" w14:textId="77777777" w:rsidR="00BF6BE6" w:rsidRPr="00E11D11" w:rsidRDefault="00BF6BE6" w:rsidP="00BF6BE6">
      <w:pPr>
        <w:rPr>
          <w:rFonts w:ascii="Tw Cen MT" w:hAnsi="Tw Cen MT"/>
          <w:sz w:val="20"/>
        </w:rPr>
      </w:pPr>
    </w:p>
    <w:p w14:paraId="32DF5AF8"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available income of (A) the independent student and (if married) the independent student's spouse, or (B) the dependent student and th</w:t>
      </w:r>
      <w:r w:rsidR="00B169EB">
        <w:rPr>
          <w:rFonts w:ascii="Tw Cen MT" w:hAnsi="Tw Cen MT"/>
          <w:sz w:val="20"/>
        </w:rPr>
        <w:t>e dependent student's parents;</w:t>
      </w:r>
    </w:p>
    <w:p w14:paraId="32DF5AF9"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number of dependents in the family of the student;</w:t>
      </w:r>
    </w:p>
    <w:p w14:paraId="32DF5AFA"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number of dependents in the family of the student (excluding the parents) who are enrolled or accepted for enrollment, on at least a half-time basis, in a degree, certificate, or other program leading to a recognized educational credential at an institution of higher education that is an eligible institution in accordance with the provisions of Section 102 of the HEA and for whom the family may reasonably be expected to contribute to their postsecondary education;</w:t>
      </w:r>
    </w:p>
    <w:p w14:paraId="32DF5AFB"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net assets of (A) the independent student and (if married) the independent student’s spouse, or (B) the dependent student and the dependent student's parents;</w:t>
      </w:r>
    </w:p>
    <w:p w14:paraId="32DF5AFC"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marital status of the student;</w:t>
      </w:r>
    </w:p>
    <w:p w14:paraId="32DF5AFD"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The age of the older parent, in the case of a</w:t>
      </w:r>
      <w:r w:rsidR="00B169EB">
        <w:rPr>
          <w:rFonts w:ascii="Tw Cen MT" w:hAnsi="Tw Cen MT"/>
          <w:sz w:val="20"/>
        </w:rPr>
        <w:t xml:space="preserve"> dependent student; and</w:t>
      </w:r>
    </w:p>
    <w:p w14:paraId="32DF5AFE" w14:textId="77777777" w:rsidR="00BF6BE6" w:rsidRPr="00E11D11" w:rsidRDefault="00BF6BE6" w:rsidP="00BF6BE6">
      <w:pPr>
        <w:numPr>
          <w:ilvl w:val="0"/>
          <w:numId w:val="12"/>
        </w:numPr>
        <w:rPr>
          <w:rFonts w:ascii="Tw Cen MT" w:hAnsi="Tw Cen MT"/>
          <w:sz w:val="20"/>
        </w:rPr>
      </w:pPr>
      <w:r w:rsidRPr="00E11D11">
        <w:rPr>
          <w:rFonts w:ascii="Tw Cen MT" w:hAnsi="Tw Cen MT"/>
          <w:sz w:val="20"/>
        </w:rPr>
        <w:t>Any additional expenses incurred (A) in the case of a dependent student, when both parents of the student are employed or when the family is headed by a single parent who is employed, or (B) in the case of an independent student, when the student is married and the student's spouse is employed or when the employed student qualifies as a surviving spouse or as a head of household under Title 26, Subtitle A, Chapter 1, Subchapter A, Part I, Section 2 of the Internal Revenue Code of 1986.</w:t>
      </w:r>
    </w:p>
    <w:p w14:paraId="32DF5AFF" w14:textId="77777777" w:rsidR="00BF6BE6" w:rsidRPr="00E11D11" w:rsidRDefault="00BF6BE6" w:rsidP="00BF6BE6">
      <w:pPr>
        <w:rPr>
          <w:rFonts w:ascii="Tw Cen MT" w:hAnsi="Tw Cen MT"/>
          <w:sz w:val="20"/>
        </w:rPr>
      </w:pPr>
    </w:p>
    <w:p w14:paraId="32DF5B00" w14:textId="77777777" w:rsidR="00BF6BE6" w:rsidRPr="00E11D11" w:rsidRDefault="00BF6BE6" w:rsidP="00BF6BE6">
      <w:pPr>
        <w:rPr>
          <w:rFonts w:ascii="Tw Cen MT" w:hAnsi="Tw Cen MT"/>
          <w:sz w:val="20"/>
        </w:rPr>
      </w:pPr>
      <w:r w:rsidRPr="00E11D11">
        <w:rPr>
          <w:rFonts w:ascii="Tw Cen MT" w:hAnsi="Tw Cen MT"/>
          <w:sz w:val="20"/>
        </w:rPr>
        <w:t>The need analysis formula used to determine an EFC change</w:t>
      </w:r>
      <w:r w:rsidR="00B92A61" w:rsidRPr="00E11D11">
        <w:rPr>
          <w:rFonts w:ascii="Tw Cen MT" w:hAnsi="Tw Cen MT"/>
          <w:sz w:val="20"/>
        </w:rPr>
        <w:t>s</w:t>
      </w:r>
      <w:r w:rsidRPr="00E11D11">
        <w:rPr>
          <w:rFonts w:ascii="Tw Cen MT" w:hAnsi="Tw Cen MT"/>
          <w:sz w:val="20"/>
        </w:rPr>
        <w:t xml:space="preserve"> in order to simplify the application for families who meet specific conditions.  The HEA specifies a Simplified Needs Test (SNT) for calculating the EFC for families who meet the requirements of Section 479 of the HEA</w:t>
      </w:r>
      <w:r w:rsidRPr="00824E70">
        <w:rPr>
          <w:rFonts w:ascii="Tw Cen MT" w:hAnsi="Tw Cen MT"/>
          <w:sz w:val="20"/>
        </w:rPr>
        <w:t>.  The SNT applies to families who have adjusted gross income</w:t>
      </w:r>
      <w:r w:rsidR="00D6057C" w:rsidRPr="00824E70">
        <w:rPr>
          <w:rFonts w:ascii="Tw Cen MT" w:hAnsi="Tw Cen MT"/>
          <w:sz w:val="20"/>
        </w:rPr>
        <w:t>s</w:t>
      </w:r>
      <w:r w:rsidR="005D7E6B" w:rsidRPr="00824E70">
        <w:rPr>
          <w:rFonts w:ascii="Tw Cen MT" w:hAnsi="Tw Cen MT"/>
          <w:sz w:val="20"/>
        </w:rPr>
        <w:t xml:space="preserve"> of </w:t>
      </w:r>
      <w:r w:rsidR="001044A5" w:rsidRPr="00824E70">
        <w:rPr>
          <w:rFonts w:ascii="Tw Cen MT" w:hAnsi="Tw Cen MT"/>
          <w:sz w:val="20"/>
        </w:rPr>
        <w:t xml:space="preserve">less than </w:t>
      </w:r>
      <w:r w:rsidR="005D7E6B" w:rsidRPr="00824E70">
        <w:rPr>
          <w:rFonts w:ascii="Tw Cen MT" w:hAnsi="Tw Cen MT"/>
          <w:sz w:val="20"/>
        </w:rPr>
        <w:t>$50</w:t>
      </w:r>
      <w:r w:rsidR="0070330E" w:rsidRPr="00824E70">
        <w:rPr>
          <w:rFonts w:ascii="Tw Cen MT" w:hAnsi="Tw Cen MT"/>
          <w:sz w:val="20"/>
        </w:rPr>
        <w:t>,000,</w:t>
      </w:r>
      <w:r w:rsidR="00844229" w:rsidRPr="00824E70">
        <w:rPr>
          <w:rFonts w:ascii="Tw Cen MT" w:hAnsi="Tw Cen MT"/>
          <w:sz w:val="20"/>
        </w:rPr>
        <w:t xml:space="preserve"> or income earned from work</w:t>
      </w:r>
      <w:r w:rsidR="00D6057C" w:rsidRPr="00824E70">
        <w:rPr>
          <w:rFonts w:ascii="Tw Cen MT" w:hAnsi="Tw Cen MT"/>
          <w:sz w:val="20"/>
        </w:rPr>
        <w:t xml:space="preserve"> </w:t>
      </w:r>
      <w:r w:rsidR="00844229" w:rsidRPr="00824E70">
        <w:rPr>
          <w:rFonts w:ascii="Tw Cen MT" w:hAnsi="Tw Cen MT"/>
          <w:sz w:val="20"/>
        </w:rPr>
        <w:t>(</w:t>
      </w:r>
      <w:r w:rsidR="00D6057C" w:rsidRPr="00824E70">
        <w:rPr>
          <w:rFonts w:ascii="Tw Cen MT" w:hAnsi="Tw Cen MT"/>
          <w:sz w:val="20"/>
        </w:rPr>
        <w:t>for non-tax</w:t>
      </w:r>
      <w:r w:rsidR="00844229" w:rsidRPr="00824E70">
        <w:rPr>
          <w:rFonts w:ascii="Tw Cen MT" w:hAnsi="Tw Cen MT"/>
          <w:sz w:val="20"/>
        </w:rPr>
        <w:t xml:space="preserve"> filers) </w:t>
      </w:r>
      <w:r w:rsidR="0070330E" w:rsidRPr="00824E70">
        <w:rPr>
          <w:rFonts w:ascii="Tw Cen MT" w:hAnsi="Tw Cen MT"/>
          <w:sz w:val="20"/>
        </w:rPr>
        <w:t xml:space="preserve">of </w:t>
      </w:r>
      <w:r w:rsidR="001044A5" w:rsidRPr="00824E70">
        <w:rPr>
          <w:rFonts w:ascii="Tw Cen MT" w:hAnsi="Tw Cen MT"/>
          <w:sz w:val="20"/>
        </w:rPr>
        <w:t xml:space="preserve">less than </w:t>
      </w:r>
      <w:r w:rsidR="0070330E" w:rsidRPr="00824E70">
        <w:rPr>
          <w:rFonts w:ascii="Tw Cen MT" w:hAnsi="Tw Cen MT"/>
          <w:sz w:val="20"/>
        </w:rPr>
        <w:t xml:space="preserve">$50,000 </w:t>
      </w:r>
      <w:r w:rsidRPr="00824E70">
        <w:rPr>
          <w:rFonts w:ascii="Tw Cen MT" w:hAnsi="Tw Cen MT"/>
          <w:sz w:val="20"/>
        </w:rPr>
        <w:t>per year, and who meet at least one of the following eligibility requirements:</w:t>
      </w:r>
    </w:p>
    <w:p w14:paraId="32DF5B01" w14:textId="77777777" w:rsidR="005C24B6" w:rsidRPr="00E11D11" w:rsidRDefault="005C24B6" w:rsidP="00BF6BE6">
      <w:pPr>
        <w:rPr>
          <w:rFonts w:ascii="Tw Cen MT" w:hAnsi="Tw Cen MT"/>
          <w:sz w:val="20"/>
        </w:rPr>
      </w:pPr>
    </w:p>
    <w:p w14:paraId="32DF5B03" w14:textId="532FE170" w:rsidR="00BF6BE6" w:rsidRPr="008D13F6" w:rsidRDefault="00BF6BE6" w:rsidP="009732F8">
      <w:pPr>
        <w:pStyle w:val="ListParagraph"/>
        <w:numPr>
          <w:ilvl w:val="0"/>
          <w:numId w:val="16"/>
        </w:numPr>
        <w:rPr>
          <w:rFonts w:ascii="Tw Cen MT" w:hAnsi="Tw Cen MT"/>
          <w:sz w:val="20"/>
        </w:rPr>
      </w:pPr>
      <w:r w:rsidRPr="00E11D11">
        <w:rPr>
          <w:rFonts w:ascii="Tw Cen MT" w:hAnsi="Tw Cen MT"/>
          <w:sz w:val="20"/>
        </w:rPr>
        <w:t>As defined in Section 479(b)(</w:t>
      </w:r>
      <w:r w:rsidR="00AE2B7E">
        <w:rPr>
          <w:rFonts w:ascii="Tw Cen MT" w:hAnsi="Tw Cen MT"/>
          <w:sz w:val="20"/>
        </w:rPr>
        <w:t>3</w:t>
      </w:r>
      <w:r w:rsidRPr="00E11D11">
        <w:rPr>
          <w:rFonts w:ascii="Tw Cen MT" w:hAnsi="Tw Cen MT"/>
          <w:sz w:val="20"/>
        </w:rPr>
        <w:t xml:space="preserve">) of the HEA, </w:t>
      </w:r>
      <w:r w:rsidR="009225A2">
        <w:rPr>
          <w:rFonts w:ascii="Tw Cen MT" w:hAnsi="Tw Cen MT"/>
          <w:sz w:val="20"/>
        </w:rPr>
        <w:t>t</w:t>
      </w:r>
      <w:r w:rsidRPr="008D13F6">
        <w:rPr>
          <w:rFonts w:ascii="Tw Cen MT" w:hAnsi="Tw Cen MT"/>
          <w:sz w:val="20"/>
        </w:rPr>
        <w:t>he independent student, independent student’s spouse, or the dependent student's parent(s) received benefits in the last 24 months</w:t>
      </w:r>
      <w:r w:rsidR="00FA298B" w:rsidRPr="008D13F6">
        <w:rPr>
          <w:rFonts w:ascii="Tw Cen MT" w:hAnsi="Tw Cen MT"/>
          <w:sz w:val="20"/>
        </w:rPr>
        <w:t xml:space="preserve"> </w:t>
      </w:r>
      <w:r w:rsidRPr="008D13F6">
        <w:rPr>
          <w:rFonts w:ascii="Tw Cen MT" w:hAnsi="Tw Cen MT"/>
          <w:sz w:val="20"/>
        </w:rPr>
        <w:t xml:space="preserve">from any of the following federal means-tested benefit programs:  Supplemental Security Income (SSI), Supplemental Nutrition Assistance Program (SNAP) (formerly the Food Stamp Program), Free or Reduced Price </w:t>
      </w:r>
      <w:r w:rsidR="00316833" w:rsidRPr="008D13F6">
        <w:rPr>
          <w:rFonts w:ascii="Tw Cen MT" w:hAnsi="Tw Cen MT"/>
          <w:sz w:val="20"/>
        </w:rPr>
        <w:t xml:space="preserve">School </w:t>
      </w:r>
      <w:r w:rsidRPr="008D13F6">
        <w:rPr>
          <w:rFonts w:ascii="Tw Cen MT" w:hAnsi="Tw Cen MT"/>
          <w:sz w:val="20"/>
        </w:rPr>
        <w:t>Lunch, Temporary Assist</w:t>
      </w:r>
      <w:r w:rsidR="00CA11D9" w:rsidRPr="008D13F6">
        <w:rPr>
          <w:rFonts w:ascii="Tw Cen MT" w:hAnsi="Tw Cen MT"/>
          <w:sz w:val="20"/>
        </w:rPr>
        <w:t>ance for Needy Families (TANF),</w:t>
      </w:r>
      <w:r w:rsidRPr="008D13F6">
        <w:rPr>
          <w:rFonts w:ascii="Tw Cen MT" w:hAnsi="Tw Cen MT"/>
          <w:sz w:val="20"/>
        </w:rPr>
        <w:t xml:space="preserve"> Special Supplemental Nutrition Program for Women, Infants, and Children (WIC)</w:t>
      </w:r>
      <w:r w:rsidR="00CA11D9" w:rsidRPr="008D13F6">
        <w:rPr>
          <w:rFonts w:ascii="Tw Cen MT" w:hAnsi="Tw Cen MT"/>
          <w:sz w:val="20"/>
        </w:rPr>
        <w:t>, and Medicaid</w:t>
      </w:r>
      <w:r w:rsidRPr="008D13F6">
        <w:rPr>
          <w:rFonts w:ascii="Tw Cen MT" w:hAnsi="Tw Cen MT"/>
          <w:sz w:val="20"/>
        </w:rPr>
        <w:t>; or</w:t>
      </w:r>
    </w:p>
    <w:p w14:paraId="32DF5B04" w14:textId="5A8B2F61" w:rsidR="00BF6BE6" w:rsidRDefault="00BF6BE6" w:rsidP="00BF6BE6">
      <w:pPr>
        <w:pStyle w:val="ListParagraph"/>
        <w:numPr>
          <w:ilvl w:val="0"/>
          <w:numId w:val="16"/>
        </w:numPr>
        <w:rPr>
          <w:rFonts w:ascii="Tw Cen MT" w:hAnsi="Tw Cen MT"/>
          <w:sz w:val="20"/>
        </w:rPr>
      </w:pPr>
      <w:r w:rsidRPr="00E11D11">
        <w:rPr>
          <w:rFonts w:ascii="Tw Cen MT" w:hAnsi="Tw Cen MT"/>
          <w:sz w:val="20"/>
        </w:rPr>
        <w:t xml:space="preserve">The independent student, </w:t>
      </w:r>
      <w:r w:rsidR="00B34C6C">
        <w:rPr>
          <w:rFonts w:ascii="Tw Cen MT" w:hAnsi="Tw Cen MT"/>
          <w:sz w:val="20"/>
        </w:rPr>
        <w:t xml:space="preserve">the </w:t>
      </w:r>
      <w:r w:rsidRPr="00E11D11">
        <w:rPr>
          <w:rFonts w:ascii="Tw Cen MT" w:hAnsi="Tw Cen MT"/>
          <w:sz w:val="20"/>
        </w:rPr>
        <w:t>independent student’s spouse, or the dependent student's p</w:t>
      </w:r>
      <w:r w:rsidR="00C61C27">
        <w:rPr>
          <w:rFonts w:ascii="Tw Cen MT" w:hAnsi="Tw Cen MT"/>
          <w:sz w:val="20"/>
        </w:rPr>
        <w:t>arent(s) is a dislocated worker; or</w:t>
      </w:r>
    </w:p>
    <w:p w14:paraId="56CBE6AF" w14:textId="5A620FC8" w:rsidR="009732F8" w:rsidRPr="00E11D11" w:rsidRDefault="00076E84" w:rsidP="00BF6BE6">
      <w:pPr>
        <w:pStyle w:val="ListParagraph"/>
        <w:numPr>
          <w:ilvl w:val="0"/>
          <w:numId w:val="16"/>
        </w:numPr>
        <w:rPr>
          <w:rFonts w:ascii="Tw Cen MT" w:hAnsi="Tw Cen MT"/>
          <w:sz w:val="20"/>
        </w:rPr>
      </w:pPr>
      <w:r>
        <w:rPr>
          <w:rFonts w:ascii="Tw Cen MT" w:hAnsi="Tw Cen MT"/>
          <w:sz w:val="20"/>
        </w:rPr>
        <w:t>An independent student or the dependent student’s parent(s) did not file an Internal Revenue Service (IRS) Form 1040 Schedule 1.</w:t>
      </w:r>
    </w:p>
    <w:p w14:paraId="32DF5B05" w14:textId="77777777" w:rsidR="00BF6BE6" w:rsidRPr="00E11D11" w:rsidRDefault="00BF6BE6" w:rsidP="00BF6BE6">
      <w:pPr>
        <w:pStyle w:val="ListParagraph"/>
        <w:rPr>
          <w:rFonts w:ascii="Tw Cen MT" w:hAnsi="Tw Cen MT"/>
          <w:sz w:val="20"/>
        </w:rPr>
      </w:pPr>
    </w:p>
    <w:p w14:paraId="32DF5B06" w14:textId="77777777" w:rsidR="00BF6BE6" w:rsidRPr="00E11D11" w:rsidRDefault="00BF6BE6" w:rsidP="00BF6BE6">
      <w:pPr>
        <w:rPr>
          <w:rFonts w:ascii="Tw Cen MT" w:hAnsi="Tw Cen MT"/>
          <w:sz w:val="20"/>
        </w:rPr>
      </w:pPr>
      <w:r w:rsidRPr="00E11D11">
        <w:rPr>
          <w:rFonts w:ascii="Tw Cen MT" w:hAnsi="Tw Cen MT"/>
          <w:sz w:val="20"/>
        </w:rPr>
        <w:t xml:space="preserve">All assets are excluded from consideration when calculating the EFC for families who meet the SNT requirements resulting in a </w:t>
      </w:r>
      <w:r w:rsidR="00B05439">
        <w:rPr>
          <w:rFonts w:ascii="Tw Cen MT" w:hAnsi="Tw Cen MT"/>
          <w:sz w:val="20"/>
        </w:rPr>
        <w:t>s</w:t>
      </w:r>
      <w:r w:rsidRPr="00E11D11">
        <w:rPr>
          <w:rFonts w:ascii="Tw Cen MT" w:hAnsi="Tw Cen MT"/>
          <w:sz w:val="20"/>
        </w:rPr>
        <w:t xml:space="preserve">implified </w:t>
      </w:r>
      <w:r w:rsidR="00B05439">
        <w:rPr>
          <w:rFonts w:ascii="Tw Cen MT" w:hAnsi="Tw Cen MT"/>
          <w:sz w:val="20"/>
        </w:rPr>
        <w:t>n</w:t>
      </w:r>
      <w:r w:rsidRPr="00E11D11">
        <w:rPr>
          <w:rFonts w:ascii="Tw Cen MT" w:hAnsi="Tw Cen MT"/>
          <w:sz w:val="20"/>
        </w:rPr>
        <w:t xml:space="preserve">eeds </w:t>
      </w:r>
      <w:r w:rsidR="00B05439">
        <w:rPr>
          <w:rFonts w:ascii="Tw Cen MT" w:hAnsi="Tw Cen MT"/>
          <w:sz w:val="20"/>
        </w:rPr>
        <w:t>a</w:t>
      </w:r>
      <w:r w:rsidRPr="00E11D11">
        <w:rPr>
          <w:rFonts w:ascii="Tw Cen MT" w:hAnsi="Tw Cen MT"/>
          <w:sz w:val="20"/>
        </w:rPr>
        <w:t>nalysis that utilizes the following six components:</w:t>
      </w:r>
    </w:p>
    <w:p w14:paraId="32DF5B07" w14:textId="77777777" w:rsidR="00BF6BE6" w:rsidRPr="00E11D11" w:rsidRDefault="00BF6BE6" w:rsidP="00BF6BE6">
      <w:pPr>
        <w:rPr>
          <w:rFonts w:ascii="Tw Cen MT" w:hAnsi="Tw Cen MT"/>
          <w:sz w:val="20"/>
        </w:rPr>
      </w:pPr>
    </w:p>
    <w:p w14:paraId="32DF5B08" w14:textId="77777777"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Adjusted gross income;</w:t>
      </w:r>
    </w:p>
    <w:p w14:paraId="32DF5B09" w14:textId="77777777"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Federal taxes paid;</w:t>
      </w:r>
    </w:p>
    <w:p w14:paraId="32DF5B0A" w14:textId="77777777"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Untaxed income and benefits;</w:t>
      </w:r>
    </w:p>
    <w:p w14:paraId="32DF5B0B" w14:textId="77777777" w:rsidR="00BF6BE6" w:rsidRPr="00E11D11" w:rsidRDefault="00651616" w:rsidP="00BF6BE6">
      <w:pPr>
        <w:pStyle w:val="ListParagraph"/>
        <w:numPr>
          <w:ilvl w:val="0"/>
          <w:numId w:val="13"/>
        </w:numPr>
        <w:rPr>
          <w:rFonts w:ascii="Tw Cen MT" w:hAnsi="Tw Cen MT"/>
          <w:sz w:val="20"/>
        </w:rPr>
      </w:pPr>
      <w:r>
        <w:rPr>
          <w:rFonts w:ascii="Tw Cen MT" w:hAnsi="Tw Cen MT"/>
          <w:sz w:val="20"/>
        </w:rPr>
        <w:t>The number of family members;</w:t>
      </w:r>
    </w:p>
    <w:p w14:paraId="32DF5B0C" w14:textId="77777777"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The number of family members (excluding the parents) in postsecondary education; and</w:t>
      </w:r>
    </w:p>
    <w:p w14:paraId="32DF5B0D" w14:textId="77777777"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An allowance (A) for federal and other taxes, as defined in Section 475(c)(2) of the HEA for parents and dependent students</w:t>
      </w:r>
      <w:r w:rsidR="00AE2B7E">
        <w:rPr>
          <w:rFonts w:ascii="Tw Cen MT" w:hAnsi="Tw Cen MT"/>
          <w:sz w:val="20"/>
        </w:rPr>
        <w:t>,</w:t>
      </w:r>
      <w:r w:rsidRPr="00E11D11">
        <w:rPr>
          <w:rFonts w:ascii="Tw Cen MT" w:hAnsi="Tw Cen MT"/>
          <w:sz w:val="20"/>
        </w:rPr>
        <w:t xml:space="preserve"> or (B) for federal and local income taxes, as defined in Section 476(b)(2) of the HEA for independent students without dependents</w:t>
      </w:r>
      <w:r w:rsidR="00AE2B7E">
        <w:rPr>
          <w:rFonts w:ascii="Tw Cen MT" w:hAnsi="Tw Cen MT"/>
          <w:sz w:val="20"/>
        </w:rPr>
        <w:t xml:space="preserve">, </w:t>
      </w:r>
      <w:r w:rsidR="00AE2B7E" w:rsidRPr="00E11D11">
        <w:rPr>
          <w:rFonts w:ascii="Tw Cen MT" w:hAnsi="Tw Cen MT"/>
          <w:sz w:val="20"/>
        </w:rPr>
        <w:t>and in Section 477(b)(2) of the HEA for independent students with dependents</w:t>
      </w:r>
      <w:r w:rsidRPr="00E11D11">
        <w:rPr>
          <w:rFonts w:ascii="Tw Cen MT" w:hAnsi="Tw Cen MT"/>
          <w:sz w:val="20"/>
        </w:rPr>
        <w:t>.</w:t>
      </w:r>
    </w:p>
    <w:p w14:paraId="32DF5B0E" w14:textId="77777777" w:rsidR="00BF6BE6" w:rsidRPr="00E11D11" w:rsidRDefault="00BF6BE6" w:rsidP="00BF6BE6">
      <w:pPr>
        <w:rPr>
          <w:rFonts w:ascii="Tw Cen MT" w:hAnsi="Tw Cen MT"/>
          <w:sz w:val="20"/>
        </w:rPr>
      </w:pPr>
    </w:p>
    <w:p w14:paraId="32DF5B10" w14:textId="251DCFAC" w:rsidR="00BF6BE6" w:rsidRPr="00E11D11" w:rsidRDefault="00BF6BE6" w:rsidP="00BF6BE6">
      <w:pPr>
        <w:rPr>
          <w:rFonts w:ascii="Tw Cen MT" w:hAnsi="Tw Cen MT"/>
          <w:sz w:val="20"/>
        </w:rPr>
      </w:pPr>
      <w:r w:rsidRPr="00E11D11">
        <w:rPr>
          <w:rFonts w:ascii="Tw Cen MT" w:hAnsi="Tw Cen MT"/>
          <w:sz w:val="20"/>
        </w:rPr>
        <w:t xml:space="preserve">In addition to the </w:t>
      </w:r>
      <w:r w:rsidR="00B05439">
        <w:rPr>
          <w:rFonts w:ascii="Tw Cen MT" w:hAnsi="Tw Cen MT"/>
          <w:sz w:val="20"/>
        </w:rPr>
        <w:t>s</w:t>
      </w:r>
      <w:r w:rsidRPr="00E11D11">
        <w:rPr>
          <w:rFonts w:ascii="Tw Cen MT" w:hAnsi="Tw Cen MT"/>
          <w:sz w:val="20"/>
        </w:rPr>
        <w:t xml:space="preserve">implified </w:t>
      </w:r>
      <w:r w:rsidR="00B05439">
        <w:rPr>
          <w:rFonts w:ascii="Tw Cen MT" w:hAnsi="Tw Cen MT"/>
          <w:sz w:val="20"/>
        </w:rPr>
        <w:t>n</w:t>
      </w:r>
      <w:r w:rsidRPr="00E11D11">
        <w:rPr>
          <w:rFonts w:ascii="Tw Cen MT" w:hAnsi="Tw Cen MT"/>
          <w:sz w:val="20"/>
        </w:rPr>
        <w:t xml:space="preserve">eeds </w:t>
      </w:r>
      <w:r w:rsidR="00B05439">
        <w:rPr>
          <w:rFonts w:ascii="Tw Cen MT" w:hAnsi="Tw Cen MT"/>
          <w:sz w:val="20"/>
        </w:rPr>
        <w:t>a</w:t>
      </w:r>
      <w:r w:rsidRPr="00E11D11">
        <w:rPr>
          <w:rFonts w:ascii="Tw Cen MT" w:hAnsi="Tw Cen MT"/>
          <w:sz w:val="20"/>
        </w:rPr>
        <w:t xml:space="preserve">nalysis, there is another circumstance where the need analysis formula to determine an EFC is modified.  Section 479(c) of the HEA further simplifies the application by establishing an </w:t>
      </w:r>
      <w:r w:rsidR="00B05439">
        <w:rPr>
          <w:rFonts w:ascii="Tw Cen MT" w:hAnsi="Tw Cen MT"/>
          <w:sz w:val="20"/>
        </w:rPr>
        <w:t>a</w:t>
      </w:r>
      <w:r w:rsidRPr="00E11D11">
        <w:rPr>
          <w:rFonts w:ascii="Tw Cen MT" w:hAnsi="Tw Cen MT"/>
          <w:sz w:val="20"/>
        </w:rPr>
        <w:t xml:space="preserve">utomatic </w:t>
      </w:r>
      <w:r w:rsidR="00B05439">
        <w:rPr>
          <w:rFonts w:ascii="Tw Cen MT" w:hAnsi="Tw Cen MT"/>
          <w:sz w:val="20"/>
        </w:rPr>
        <w:t>z</w:t>
      </w:r>
      <w:r w:rsidRPr="00E11D11">
        <w:rPr>
          <w:rFonts w:ascii="Tw Cen MT" w:hAnsi="Tw Cen MT"/>
          <w:sz w:val="20"/>
        </w:rPr>
        <w:t xml:space="preserve">ero (Auto Zero) formula permitting the automatic determination of an EFC of zero for families within a certain income threshold, and </w:t>
      </w:r>
      <w:r w:rsidR="002A3BBB">
        <w:rPr>
          <w:rFonts w:ascii="Tw Cen MT" w:hAnsi="Tw Cen MT"/>
          <w:sz w:val="20"/>
        </w:rPr>
        <w:t xml:space="preserve">who </w:t>
      </w:r>
      <w:r w:rsidR="009732F8">
        <w:rPr>
          <w:rFonts w:ascii="Tw Cen MT" w:hAnsi="Tw Cen MT"/>
          <w:sz w:val="20"/>
        </w:rPr>
        <w:t>did not file a</w:t>
      </w:r>
      <w:r w:rsidR="002A3BBB">
        <w:rPr>
          <w:rFonts w:ascii="Tw Cen MT" w:hAnsi="Tw Cen MT"/>
          <w:sz w:val="20"/>
        </w:rPr>
        <w:t>n</w:t>
      </w:r>
      <w:r w:rsidR="009732F8">
        <w:rPr>
          <w:rFonts w:ascii="Tw Cen MT" w:hAnsi="Tw Cen MT"/>
          <w:sz w:val="20"/>
        </w:rPr>
        <w:t xml:space="preserve"> IRS </w:t>
      </w:r>
      <w:r w:rsidR="002A3BBB">
        <w:rPr>
          <w:rFonts w:ascii="Tw Cen MT" w:hAnsi="Tw Cen MT"/>
          <w:sz w:val="20"/>
        </w:rPr>
        <w:t xml:space="preserve">Form 1040 </w:t>
      </w:r>
      <w:r w:rsidR="009732F8">
        <w:rPr>
          <w:rFonts w:ascii="Tw Cen MT" w:hAnsi="Tw Cen MT"/>
          <w:sz w:val="20"/>
        </w:rPr>
        <w:t>Schedule 1</w:t>
      </w:r>
      <w:r w:rsidR="002A3BBB">
        <w:rPr>
          <w:rFonts w:ascii="Tw Cen MT" w:hAnsi="Tw Cen MT"/>
          <w:sz w:val="20"/>
        </w:rPr>
        <w:t xml:space="preserve">, </w:t>
      </w:r>
      <w:r w:rsidRPr="00E11D11">
        <w:rPr>
          <w:rFonts w:ascii="Tw Cen MT" w:hAnsi="Tw Cen MT"/>
          <w:sz w:val="20"/>
        </w:rPr>
        <w:t xml:space="preserve">or who received benefits from one of the federal means-tested benefit programs described above, or who meet the dislocated worker criteria.  The College Cost Reduction and Access Act of 2007 </w:t>
      </w:r>
      <w:r w:rsidRPr="00E11D11">
        <w:rPr>
          <w:rFonts w:ascii="Tw Cen MT" w:hAnsi="Tw Cen MT"/>
          <w:i/>
          <w:sz w:val="20"/>
        </w:rPr>
        <w:t>(P.L. 110-84)</w:t>
      </w:r>
      <w:r w:rsidRPr="00E11D11">
        <w:rPr>
          <w:rFonts w:ascii="Tw Cen MT" w:hAnsi="Tw Cen MT"/>
          <w:sz w:val="20"/>
        </w:rPr>
        <w:t xml:space="preserve"> indexed the income threshold to be updated annually according to increases in the Consumer Price Index (CPI</w:t>
      </w:r>
      <w:r w:rsidRPr="00824E70">
        <w:rPr>
          <w:rFonts w:ascii="Tw Cen MT" w:hAnsi="Tw Cen MT"/>
          <w:sz w:val="20"/>
        </w:rPr>
        <w:t xml:space="preserve">).  </w:t>
      </w:r>
      <w:r w:rsidR="00AA0EDA" w:rsidRPr="00AA0EDA">
        <w:rPr>
          <w:rFonts w:ascii="Tw Cen MT" w:hAnsi="Tw Cen MT"/>
          <w:sz w:val="20"/>
        </w:rPr>
        <w:t>For the 2020-2021 application cycle the adjusted gross income threshold is expected to be $26,000 or less for the Auto Zero formula.</w:t>
      </w:r>
    </w:p>
    <w:p w14:paraId="32DF5B11" w14:textId="77777777" w:rsidR="00BF6BE6" w:rsidRPr="00E11D11" w:rsidRDefault="00BF6BE6" w:rsidP="00BF6BE6">
      <w:pPr>
        <w:rPr>
          <w:rFonts w:ascii="Tw Cen MT" w:hAnsi="Tw Cen MT"/>
          <w:sz w:val="20"/>
        </w:rPr>
      </w:pPr>
      <w:r w:rsidRPr="00E11D11">
        <w:rPr>
          <w:rFonts w:ascii="Tw Cen MT" w:hAnsi="Tw Cen MT"/>
          <w:sz w:val="20"/>
        </w:rPr>
        <w:t xml:space="preserve">The Auto Zero formula excludes other income and all assets for the purpose of calculating an EFC.  Independent students with no dependents other than a spouse are not eligible to receive an </w:t>
      </w:r>
      <w:r w:rsidR="00B05439">
        <w:rPr>
          <w:rFonts w:ascii="Tw Cen MT" w:hAnsi="Tw Cen MT"/>
          <w:sz w:val="20"/>
        </w:rPr>
        <w:t>Auto Zero</w:t>
      </w:r>
      <w:r w:rsidRPr="00E11D11">
        <w:rPr>
          <w:rFonts w:ascii="Tw Cen MT" w:hAnsi="Tw Cen MT"/>
          <w:sz w:val="20"/>
        </w:rPr>
        <w:t xml:space="preserve"> EFC determination.</w:t>
      </w:r>
    </w:p>
    <w:p w14:paraId="32DF5B12" w14:textId="77777777" w:rsidR="00BF6BE6" w:rsidRPr="00E11D11" w:rsidRDefault="00BF6BE6" w:rsidP="00BF6BE6">
      <w:pPr>
        <w:rPr>
          <w:rFonts w:ascii="Tw Cen MT" w:hAnsi="Tw Cen MT"/>
          <w:sz w:val="20"/>
        </w:rPr>
      </w:pPr>
    </w:p>
    <w:p w14:paraId="32DF5B13" w14:textId="5CC31D53" w:rsidR="00BF6BE6" w:rsidRPr="00E11D11" w:rsidRDefault="00BF6BE6" w:rsidP="00BF6BE6">
      <w:pPr>
        <w:rPr>
          <w:rFonts w:ascii="Tw Cen MT" w:hAnsi="Tw Cen MT"/>
          <w:sz w:val="20"/>
        </w:rPr>
      </w:pPr>
      <w:r w:rsidRPr="00E11D11">
        <w:rPr>
          <w:rFonts w:ascii="Tw Cen MT" w:hAnsi="Tw Cen MT"/>
          <w:sz w:val="20"/>
        </w:rPr>
        <w:t xml:space="preserve">Once the CPS processes the applicant’s data using the appropriate need analysis formula, the Department sends an ISIR electronically to the postsecondary institutions the applicant listed on the FAFSA.  </w:t>
      </w:r>
      <w:r w:rsidR="00674314">
        <w:rPr>
          <w:rFonts w:ascii="Tw Cen MT" w:hAnsi="Tw Cen MT"/>
          <w:sz w:val="20"/>
        </w:rPr>
        <w:t xml:space="preserve">All information reported on the FAFSA </w:t>
      </w:r>
      <w:r w:rsidR="000A1B77">
        <w:rPr>
          <w:rFonts w:ascii="Tw Cen MT" w:hAnsi="Tw Cen MT"/>
          <w:sz w:val="20"/>
        </w:rPr>
        <w:t xml:space="preserve">form </w:t>
      </w:r>
      <w:r w:rsidR="00674314">
        <w:rPr>
          <w:rFonts w:ascii="Tw Cen MT" w:hAnsi="Tw Cen MT"/>
          <w:sz w:val="20"/>
        </w:rPr>
        <w:t xml:space="preserve">is included on the school’s ISIR, </w:t>
      </w:r>
      <w:r w:rsidR="00301AC5">
        <w:rPr>
          <w:rFonts w:ascii="Tw Cen MT" w:hAnsi="Tw Cen MT"/>
          <w:sz w:val="20"/>
        </w:rPr>
        <w:t>except for</w:t>
      </w:r>
      <w:r w:rsidR="00674314">
        <w:rPr>
          <w:rFonts w:ascii="Tw Cen MT" w:hAnsi="Tw Cen MT"/>
          <w:sz w:val="20"/>
        </w:rPr>
        <w:t xml:space="preserve"> the list of colleges and associated housing plans.  </w:t>
      </w:r>
      <w:r w:rsidRPr="00E11D11">
        <w:rPr>
          <w:rFonts w:ascii="Tw Cen MT" w:hAnsi="Tw Cen MT"/>
          <w:sz w:val="20"/>
        </w:rPr>
        <w:t xml:space="preserve">An ISIR is also sent to the </w:t>
      </w:r>
      <w:r w:rsidR="00D76389">
        <w:rPr>
          <w:rFonts w:ascii="Tw Cen MT" w:hAnsi="Tw Cen MT"/>
          <w:sz w:val="20"/>
        </w:rPr>
        <w:t>s</w:t>
      </w:r>
      <w:r w:rsidRPr="00E11D11">
        <w:rPr>
          <w:rFonts w:ascii="Tw Cen MT" w:hAnsi="Tw Cen MT"/>
          <w:sz w:val="20"/>
        </w:rPr>
        <w:t>tate grant agencies (based on the applicant’s state of legal residence, as well as the states where the institutions the applicant listed on his or her FAFSA</w:t>
      </w:r>
      <w:r w:rsidR="000A1B77">
        <w:rPr>
          <w:rFonts w:ascii="Tw Cen MT" w:hAnsi="Tw Cen MT"/>
          <w:sz w:val="20"/>
        </w:rPr>
        <w:t xml:space="preserve"> form</w:t>
      </w:r>
      <w:r w:rsidRPr="00E11D11">
        <w:rPr>
          <w:rFonts w:ascii="Tw Cen MT" w:hAnsi="Tw Cen MT"/>
          <w:sz w:val="20"/>
        </w:rPr>
        <w:t xml:space="preserve"> are located</w:t>
      </w:r>
      <w:r w:rsidR="00717D3A">
        <w:rPr>
          <w:rFonts w:ascii="Tw Cen MT" w:hAnsi="Tw Cen MT"/>
          <w:sz w:val="20"/>
        </w:rPr>
        <w:t>)</w:t>
      </w:r>
      <w:r w:rsidRPr="00E11D11">
        <w:rPr>
          <w:rFonts w:ascii="Tw Cen MT" w:hAnsi="Tw Cen MT"/>
          <w:sz w:val="20"/>
        </w:rPr>
        <w:t>.</w:t>
      </w:r>
      <w:r w:rsidR="00674314">
        <w:rPr>
          <w:rFonts w:ascii="Tw Cen MT" w:hAnsi="Tw Cen MT"/>
          <w:sz w:val="20"/>
        </w:rPr>
        <w:t xml:space="preserve">  All information reported on the FAFSA</w:t>
      </w:r>
      <w:r w:rsidR="000A1B77">
        <w:rPr>
          <w:rFonts w:ascii="Tw Cen MT" w:hAnsi="Tw Cen MT"/>
          <w:sz w:val="20"/>
        </w:rPr>
        <w:t xml:space="preserve"> form</w:t>
      </w:r>
      <w:r w:rsidR="00674314">
        <w:rPr>
          <w:rFonts w:ascii="Tw Cen MT" w:hAnsi="Tw Cen MT"/>
          <w:sz w:val="20"/>
        </w:rPr>
        <w:t xml:space="preserve"> is included on the state’s ISIR, including the list of colleges and associated housing plans</w:t>
      </w:r>
      <w:r w:rsidR="00301EA8">
        <w:rPr>
          <w:rFonts w:ascii="Tw Cen MT" w:hAnsi="Tw Cen MT"/>
          <w:sz w:val="20"/>
        </w:rPr>
        <w:t>.</w:t>
      </w:r>
    </w:p>
    <w:p w14:paraId="32DF5B14" w14:textId="77777777" w:rsidR="00BF6BE6" w:rsidRPr="00E11D11" w:rsidRDefault="00BF6BE6" w:rsidP="00BF6BE6">
      <w:pPr>
        <w:rPr>
          <w:rFonts w:ascii="Tw Cen MT" w:hAnsi="Tw Cen MT"/>
          <w:sz w:val="20"/>
        </w:rPr>
      </w:pPr>
    </w:p>
    <w:p w14:paraId="32DF5B15" w14:textId="7860374F" w:rsidR="00BF6BE6" w:rsidRPr="00E11D11" w:rsidRDefault="00BF6BE6" w:rsidP="00BF6BE6">
      <w:pPr>
        <w:rPr>
          <w:rFonts w:ascii="Tw Cen MT" w:hAnsi="Tw Cen MT"/>
          <w:sz w:val="20"/>
        </w:rPr>
      </w:pPr>
      <w:r w:rsidRPr="00E11D11">
        <w:rPr>
          <w:rFonts w:ascii="Tw Cen MT" w:hAnsi="Tw Cen MT"/>
          <w:sz w:val="20"/>
        </w:rPr>
        <w:t xml:space="preserve">The Department notifies the applicant </w:t>
      </w:r>
      <w:r w:rsidR="00674314">
        <w:rPr>
          <w:rFonts w:ascii="Tw Cen MT" w:hAnsi="Tw Cen MT"/>
          <w:sz w:val="20"/>
        </w:rPr>
        <w:t xml:space="preserve">of the processing results </w:t>
      </w:r>
      <w:r w:rsidRPr="00E11D11">
        <w:rPr>
          <w:rFonts w:ascii="Tw Cen MT" w:hAnsi="Tw Cen MT"/>
          <w:sz w:val="20"/>
        </w:rPr>
        <w:t>by sending a SAR in the language the applicant used to submit the FAFSA</w:t>
      </w:r>
      <w:r w:rsidR="000A1B77">
        <w:rPr>
          <w:rFonts w:ascii="Tw Cen MT" w:hAnsi="Tw Cen MT"/>
          <w:sz w:val="20"/>
        </w:rPr>
        <w:t xml:space="preserve"> form</w:t>
      </w:r>
      <w:r w:rsidRPr="00E11D11">
        <w:rPr>
          <w:rFonts w:ascii="Tw Cen MT" w:hAnsi="Tw Cen MT"/>
          <w:sz w:val="20"/>
        </w:rPr>
        <w:t>.  Similar to the ISIR, the SAR will contain the results of the processed application, including the student’s EFC, a transcript of the information that the student originally reported on the FAFSA</w:t>
      </w:r>
      <w:r w:rsidR="000A1B77">
        <w:rPr>
          <w:rFonts w:ascii="Tw Cen MT" w:hAnsi="Tw Cen MT"/>
          <w:sz w:val="20"/>
        </w:rPr>
        <w:t xml:space="preserve"> form</w:t>
      </w:r>
      <w:r w:rsidRPr="00E11D11">
        <w:rPr>
          <w:rFonts w:ascii="Tw Cen MT" w:hAnsi="Tw Cen MT"/>
          <w:sz w:val="20"/>
        </w:rPr>
        <w:t xml:space="preserve">, and other relevant information (e.g., the applicant’s financial aid history from the Department’s National Student Loan Data System (NSLDS)).  There are three versions of the SAR that an applicant may receive; a paper SAR, a paper </w:t>
      </w:r>
      <w:r w:rsidR="00651616">
        <w:rPr>
          <w:rFonts w:ascii="Tw Cen MT" w:hAnsi="Tw Cen MT"/>
          <w:sz w:val="20"/>
        </w:rPr>
        <w:t>SAR Acknowledgment, or an eSAR.</w:t>
      </w:r>
    </w:p>
    <w:p w14:paraId="32DF5B16" w14:textId="77777777" w:rsidR="00BF6BE6" w:rsidRPr="00E11D11" w:rsidRDefault="00BF6BE6" w:rsidP="00BF6BE6">
      <w:pPr>
        <w:rPr>
          <w:rFonts w:ascii="Tw Cen MT" w:hAnsi="Tw Cen MT"/>
          <w:sz w:val="20"/>
        </w:rPr>
      </w:pPr>
    </w:p>
    <w:p w14:paraId="32DF5B17" w14:textId="77777777"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The paper SAR is a full summary that is mailed to applicants who filed a paper FAFSA and who did not provide an e-mail address.  A paper SAR is also mailed to applicants whose records were rejected due to critical errors during processing.</w:t>
      </w:r>
    </w:p>
    <w:p w14:paraId="32DF5B18" w14:textId="2D2E96DD"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 xml:space="preserve">The SAR Acknowledgment is a condensed paper SAR that is mailed to applicants who applied </w:t>
      </w:r>
      <w:r w:rsidR="00301AC5" w:rsidRPr="00E11D11">
        <w:rPr>
          <w:rFonts w:ascii="Tw Cen MT" w:hAnsi="Tw Cen MT"/>
          <w:sz w:val="20"/>
        </w:rPr>
        <w:t>electronically but</w:t>
      </w:r>
      <w:r w:rsidRPr="00E11D11">
        <w:rPr>
          <w:rFonts w:ascii="Tw Cen MT" w:hAnsi="Tw Cen MT"/>
          <w:sz w:val="20"/>
        </w:rPr>
        <w:t xml:space="preserve"> did not provide an e-mail address and do not me</w:t>
      </w:r>
      <w:r w:rsidR="00651616">
        <w:rPr>
          <w:rFonts w:ascii="Tw Cen MT" w:hAnsi="Tw Cen MT"/>
          <w:sz w:val="20"/>
        </w:rPr>
        <w:t>et the criteria for a full SAR.</w:t>
      </w:r>
    </w:p>
    <w:p w14:paraId="32DF5B19" w14:textId="68A100BA"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 xml:space="preserve">The eSAR is an </w:t>
      </w:r>
      <w:r w:rsidR="0070330E">
        <w:rPr>
          <w:rFonts w:ascii="Tw Cen MT" w:hAnsi="Tw Cen MT"/>
          <w:sz w:val="20"/>
        </w:rPr>
        <w:t>electronic</w:t>
      </w:r>
      <w:r w:rsidR="0070330E" w:rsidRPr="00E11D11">
        <w:rPr>
          <w:rFonts w:ascii="Tw Cen MT" w:hAnsi="Tw Cen MT"/>
          <w:sz w:val="20"/>
        </w:rPr>
        <w:t xml:space="preserve"> </w:t>
      </w:r>
      <w:r w:rsidR="00C9467D">
        <w:rPr>
          <w:rFonts w:ascii="Tw Cen MT" w:hAnsi="Tw Cen MT"/>
          <w:sz w:val="20"/>
        </w:rPr>
        <w:t>version of the SAR</w:t>
      </w:r>
      <w:r w:rsidRPr="00E11D11">
        <w:rPr>
          <w:rFonts w:ascii="Tw Cen MT" w:hAnsi="Tw Cen MT"/>
          <w:sz w:val="20"/>
        </w:rPr>
        <w:t xml:space="preserve"> is available</w:t>
      </w:r>
      <w:r w:rsidR="003D4E7A">
        <w:rPr>
          <w:rFonts w:ascii="Tw Cen MT" w:hAnsi="Tw Cen MT"/>
          <w:sz w:val="20"/>
        </w:rPr>
        <w:t xml:space="preserve"> in fafsa.gov</w:t>
      </w:r>
      <w:r w:rsidRPr="00E11D11">
        <w:rPr>
          <w:rFonts w:ascii="Tw Cen MT" w:hAnsi="Tw Cen MT"/>
          <w:sz w:val="20"/>
        </w:rPr>
        <w:t xml:space="preserve"> to all applicants with </w:t>
      </w:r>
      <w:r w:rsidR="00E61C82" w:rsidRPr="00E11D11">
        <w:rPr>
          <w:rFonts w:ascii="Tw Cen MT" w:hAnsi="Tw Cen MT"/>
          <w:sz w:val="20"/>
        </w:rPr>
        <w:t>Federal Student Aid electronic credentials</w:t>
      </w:r>
      <w:r w:rsidRPr="00E11D11">
        <w:rPr>
          <w:rFonts w:ascii="Tw Cen MT" w:hAnsi="Tw Cen MT"/>
          <w:sz w:val="20"/>
        </w:rPr>
        <w:t xml:space="preserve">.  Notifications for the eSAR are sent to students who applied electronically or by paper and provided </w:t>
      </w:r>
      <w:r w:rsidR="000A1B77">
        <w:rPr>
          <w:rFonts w:ascii="Tw Cen MT" w:hAnsi="Tw Cen MT"/>
          <w:sz w:val="20"/>
        </w:rPr>
        <w:t>a valid</w:t>
      </w:r>
      <w:r w:rsidR="000A1B77" w:rsidRPr="00E11D11">
        <w:rPr>
          <w:rFonts w:ascii="Tw Cen MT" w:hAnsi="Tw Cen MT"/>
          <w:sz w:val="20"/>
        </w:rPr>
        <w:t xml:space="preserve"> </w:t>
      </w:r>
      <w:r w:rsidRPr="00E11D11">
        <w:rPr>
          <w:rFonts w:ascii="Tw Cen MT" w:hAnsi="Tw Cen MT"/>
          <w:sz w:val="20"/>
        </w:rPr>
        <w:t xml:space="preserve">e-mail address.  These notifications are sent by e-mail and include a hyperlink that takes the user to </w:t>
      </w:r>
      <w:r w:rsidR="00EA7236">
        <w:rPr>
          <w:rFonts w:ascii="Tw Cen MT" w:hAnsi="Tw Cen MT"/>
          <w:sz w:val="20"/>
        </w:rPr>
        <w:t>fafsa.gov</w:t>
      </w:r>
      <w:r w:rsidRPr="00E11D11">
        <w:rPr>
          <w:rFonts w:ascii="Tw Cen MT" w:hAnsi="Tw Cen MT"/>
          <w:sz w:val="20"/>
        </w:rPr>
        <w:t>.</w:t>
      </w:r>
    </w:p>
    <w:p w14:paraId="32DF5B1A" w14:textId="77777777" w:rsidR="00BF6BE6" w:rsidRPr="00E11D11" w:rsidRDefault="00BF6BE6" w:rsidP="00BF6BE6">
      <w:pPr>
        <w:pStyle w:val="BodyText3"/>
        <w:rPr>
          <w:rFonts w:ascii="Tw Cen MT" w:hAnsi="Tw Cen MT"/>
          <w:szCs w:val="20"/>
        </w:rPr>
      </w:pPr>
    </w:p>
    <w:p w14:paraId="32DF5B1B" w14:textId="77777777" w:rsidR="00BF6BE6" w:rsidRPr="00E11D11" w:rsidRDefault="00BF6BE6" w:rsidP="00BF6BE6">
      <w:pPr>
        <w:pStyle w:val="BodyText3"/>
        <w:rPr>
          <w:rFonts w:ascii="Tw Cen MT" w:hAnsi="Tw Cen MT"/>
          <w:szCs w:val="20"/>
        </w:rPr>
      </w:pPr>
      <w:r w:rsidRPr="00E11D11">
        <w:rPr>
          <w:rFonts w:ascii="Tw Cen MT" w:hAnsi="Tw Cen MT"/>
          <w:szCs w:val="20"/>
        </w:rPr>
        <w:t>Applicants are expected to review the information on their SAR and, if necessary, correct errors in the reported information, verify the responses if so requested, and supply any missing information.  Specifically, there are several ways that an applicant can correct, update</w:t>
      </w:r>
      <w:r w:rsidR="00B05439">
        <w:rPr>
          <w:rFonts w:ascii="Tw Cen MT" w:hAnsi="Tw Cen MT"/>
          <w:szCs w:val="20"/>
        </w:rPr>
        <w:t>,</w:t>
      </w:r>
      <w:r w:rsidRPr="00E11D11">
        <w:rPr>
          <w:rFonts w:ascii="Tw Cen MT" w:hAnsi="Tw Cen MT"/>
          <w:szCs w:val="20"/>
        </w:rPr>
        <w:t xml:space="preserve"> or provide additional information:</w:t>
      </w:r>
    </w:p>
    <w:p w14:paraId="32DF5B1C" w14:textId="77777777" w:rsidR="00BF6BE6" w:rsidRPr="00E11D11" w:rsidRDefault="00BF6BE6" w:rsidP="00BF6BE6">
      <w:pPr>
        <w:pStyle w:val="BodyText3"/>
        <w:rPr>
          <w:rFonts w:ascii="Tw Cen MT" w:hAnsi="Tw Cen MT"/>
          <w:szCs w:val="20"/>
        </w:rPr>
      </w:pPr>
    </w:p>
    <w:p w14:paraId="32DF5B1D" w14:textId="04C6C2AD" w:rsidR="00BF6BE6" w:rsidRPr="00E11D11" w:rsidRDefault="00EA7236" w:rsidP="00BF6BE6">
      <w:pPr>
        <w:pStyle w:val="BodyText3"/>
        <w:numPr>
          <w:ilvl w:val="0"/>
          <w:numId w:val="14"/>
        </w:numPr>
        <w:tabs>
          <w:tab w:val="clear" w:pos="288"/>
          <w:tab w:val="clear" w:pos="576"/>
        </w:tabs>
        <w:rPr>
          <w:rFonts w:ascii="Tw Cen MT" w:hAnsi="Tw Cen MT"/>
          <w:szCs w:val="20"/>
        </w:rPr>
      </w:pPr>
      <w:r>
        <w:rPr>
          <w:rFonts w:ascii="Tw Cen MT" w:hAnsi="Tw Cen MT"/>
          <w:szCs w:val="20"/>
        </w:rPr>
        <w:t>Fafsa.gov</w:t>
      </w:r>
      <w:r w:rsidRPr="00E11D11">
        <w:rPr>
          <w:rFonts w:ascii="Tw Cen MT" w:hAnsi="Tw Cen MT"/>
          <w:szCs w:val="20"/>
        </w:rPr>
        <w:t xml:space="preserve"> </w:t>
      </w:r>
      <w:r w:rsidR="00BF6BE6" w:rsidRPr="00E11D11">
        <w:rPr>
          <w:rFonts w:ascii="Tw Cen MT" w:hAnsi="Tw Cen MT"/>
          <w:szCs w:val="20"/>
        </w:rPr>
        <w:t xml:space="preserve">– Any applicant who has Federal Student Aid </w:t>
      </w:r>
      <w:r w:rsidR="00E61C82" w:rsidRPr="00E11D11">
        <w:rPr>
          <w:rFonts w:ascii="Tw Cen MT" w:hAnsi="Tw Cen MT"/>
          <w:szCs w:val="20"/>
        </w:rPr>
        <w:t>electronic credentials</w:t>
      </w:r>
      <w:r w:rsidR="00BF6BE6" w:rsidRPr="00E11D11">
        <w:rPr>
          <w:rFonts w:ascii="Tw Cen MT" w:hAnsi="Tw Cen MT"/>
          <w:szCs w:val="20"/>
        </w:rPr>
        <w:t xml:space="preserve"> – regardless of how they originally applied – may correct any of the data on the FAFSA</w:t>
      </w:r>
      <w:r w:rsidR="000A1B77">
        <w:rPr>
          <w:rFonts w:ascii="Tw Cen MT" w:hAnsi="Tw Cen MT"/>
          <w:szCs w:val="20"/>
        </w:rPr>
        <w:t xml:space="preserve"> form</w:t>
      </w:r>
      <w:r w:rsidR="00BF6BE6" w:rsidRPr="00E11D11">
        <w:rPr>
          <w:rFonts w:ascii="Tw Cen MT" w:hAnsi="Tw Cen MT"/>
          <w:szCs w:val="20"/>
        </w:rPr>
        <w:t>, except t</w:t>
      </w:r>
      <w:r w:rsidR="007A38E2" w:rsidRPr="00E11D11">
        <w:rPr>
          <w:rFonts w:ascii="Tw Cen MT" w:hAnsi="Tw Cen MT"/>
          <w:szCs w:val="20"/>
        </w:rPr>
        <w:t>he applicant’s Social Security N</w:t>
      </w:r>
      <w:r w:rsidR="00BF6BE6" w:rsidRPr="00E11D11">
        <w:rPr>
          <w:rFonts w:ascii="Tw Cen MT" w:hAnsi="Tw Cen MT"/>
          <w:szCs w:val="20"/>
        </w:rPr>
        <w:t>umber (SSN), by using the corrections</w:t>
      </w:r>
      <w:r w:rsidR="00651616">
        <w:rPr>
          <w:rFonts w:ascii="Tw Cen MT" w:hAnsi="Tw Cen MT"/>
          <w:szCs w:val="20"/>
        </w:rPr>
        <w:t xml:space="preserve"> functionality on </w:t>
      </w:r>
      <w:r>
        <w:rPr>
          <w:rFonts w:ascii="Tw Cen MT" w:hAnsi="Tw Cen MT"/>
          <w:szCs w:val="20"/>
        </w:rPr>
        <w:t>fafsa.gov</w:t>
      </w:r>
      <w:r w:rsidR="00651616">
        <w:rPr>
          <w:rFonts w:ascii="Tw Cen MT" w:hAnsi="Tw Cen MT"/>
          <w:szCs w:val="20"/>
        </w:rPr>
        <w:t>;</w:t>
      </w:r>
    </w:p>
    <w:p w14:paraId="32DF5B1E" w14:textId="77777777"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Paper SAR – Applicants who receive or request a paper SAR can make hand-written corrections or additions directly on the paper SAR and mail it back to the Department.  Corrections to the applicant’s SSN can be made using the paper SAR.  Note that although the paper SAR can be used to make changes, the SAR Acknowledgment and the eSAR</w:t>
      </w:r>
      <w:r w:rsidR="00651616">
        <w:rPr>
          <w:rFonts w:ascii="Tw Cen MT" w:hAnsi="Tw Cen MT"/>
          <w:szCs w:val="20"/>
        </w:rPr>
        <w:t xml:space="preserve"> cannot be used for corrections;</w:t>
      </w:r>
    </w:p>
    <w:p w14:paraId="32DF5B1F" w14:textId="22B1865B"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 xml:space="preserve">FAA Access - With the applicant’s permission, an institution can use </w:t>
      </w:r>
      <w:r w:rsidR="00651616">
        <w:rPr>
          <w:rFonts w:ascii="Tw Cen MT" w:hAnsi="Tw Cen MT"/>
          <w:szCs w:val="20"/>
        </w:rPr>
        <w:t>FAA Access to correct the FAFSA</w:t>
      </w:r>
      <w:r w:rsidR="000A1B77">
        <w:rPr>
          <w:rFonts w:ascii="Tw Cen MT" w:hAnsi="Tw Cen MT"/>
          <w:szCs w:val="20"/>
        </w:rPr>
        <w:t xml:space="preserve"> form</w:t>
      </w:r>
      <w:r w:rsidR="00651616">
        <w:rPr>
          <w:rFonts w:ascii="Tw Cen MT" w:hAnsi="Tw Cen MT"/>
          <w:szCs w:val="20"/>
        </w:rPr>
        <w:t>;</w:t>
      </w:r>
    </w:p>
    <w:p w14:paraId="32DF5B20" w14:textId="77777777"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Electronic Other – With the applicant’s permission, corrections can be made via the postsecondary institution’s third-party servicer, a postsecondary institution’s mainframe computer, or a postsecondary institution’s propri</w:t>
      </w:r>
      <w:r w:rsidR="00651616">
        <w:rPr>
          <w:rFonts w:ascii="Tw Cen MT" w:hAnsi="Tw Cen MT"/>
          <w:szCs w:val="20"/>
        </w:rPr>
        <w:t>etary software for the student; and</w:t>
      </w:r>
    </w:p>
    <w:p w14:paraId="32DF5B21" w14:textId="688CBDAC"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Federal Student Aid Information Center (FSAIC) – FSAIC has the ability to assist applicants with a limited amount of changes.  Any applicant who has their Data Release Number (DRN)</w:t>
      </w:r>
      <w:r w:rsidR="00674314">
        <w:rPr>
          <w:rFonts w:ascii="Tw Cen MT" w:hAnsi="Tw Cen MT"/>
          <w:szCs w:val="20"/>
        </w:rPr>
        <w:t>,</w:t>
      </w:r>
      <w:r w:rsidR="007832D1" w:rsidRPr="00E11D11">
        <w:rPr>
          <w:rFonts w:ascii="Tw Cen MT" w:hAnsi="Tw Cen MT"/>
          <w:szCs w:val="20"/>
        </w:rPr>
        <w:t xml:space="preserve"> which is </w:t>
      </w:r>
      <w:r w:rsidR="00AC0F29" w:rsidRPr="00E11D11">
        <w:rPr>
          <w:rFonts w:ascii="Tw Cen MT" w:hAnsi="Tw Cen MT"/>
          <w:szCs w:val="20"/>
        </w:rPr>
        <w:t>included</w:t>
      </w:r>
      <w:r w:rsidR="007832D1" w:rsidRPr="00E11D11">
        <w:rPr>
          <w:rFonts w:ascii="Tw Cen MT" w:hAnsi="Tw Cen MT"/>
          <w:szCs w:val="20"/>
        </w:rPr>
        <w:t xml:space="preserve"> on the</w:t>
      </w:r>
      <w:r w:rsidR="00AC0F29" w:rsidRPr="00E11D11">
        <w:rPr>
          <w:rFonts w:ascii="Tw Cen MT" w:hAnsi="Tw Cen MT"/>
          <w:szCs w:val="20"/>
        </w:rPr>
        <w:t xml:space="preserve"> applicant’s</w:t>
      </w:r>
      <w:r w:rsidR="007832D1" w:rsidRPr="00E11D11">
        <w:rPr>
          <w:rFonts w:ascii="Tw Cen MT" w:hAnsi="Tw Cen MT"/>
          <w:szCs w:val="20"/>
        </w:rPr>
        <w:t xml:space="preserve"> SAR</w:t>
      </w:r>
      <w:r w:rsidRPr="00E11D11">
        <w:rPr>
          <w:rFonts w:ascii="Tw Cen MT" w:hAnsi="Tw Cen MT"/>
          <w:szCs w:val="20"/>
        </w:rPr>
        <w:t>, can make changes to the postsecondary institutions listed on their FAFSA</w:t>
      </w:r>
      <w:r w:rsidR="007B253C">
        <w:rPr>
          <w:rFonts w:ascii="Tw Cen MT" w:hAnsi="Tw Cen MT"/>
          <w:szCs w:val="20"/>
        </w:rPr>
        <w:t xml:space="preserve"> form</w:t>
      </w:r>
      <w:r w:rsidRPr="00E11D11">
        <w:rPr>
          <w:rFonts w:ascii="Tw Cen MT" w:hAnsi="Tw Cen MT"/>
          <w:szCs w:val="20"/>
        </w:rPr>
        <w:t xml:space="preserve"> or change their address by calling FSAIC.</w:t>
      </w:r>
    </w:p>
    <w:p w14:paraId="32DF5B22" w14:textId="77777777" w:rsidR="00BF6BE6" w:rsidRPr="00E11D11" w:rsidRDefault="00BF6BE6" w:rsidP="00BF6BE6">
      <w:pPr>
        <w:pStyle w:val="BodyText3"/>
        <w:ind w:left="360"/>
        <w:rPr>
          <w:rFonts w:ascii="Tw Cen MT" w:hAnsi="Tw Cen MT"/>
          <w:szCs w:val="20"/>
        </w:rPr>
      </w:pPr>
    </w:p>
    <w:p w14:paraId="32DF5B23" w14:textId="58272A5B" w:rsidR="00BF6BE6" w:rsidRPr="00E11D11" w:rsidRDefault="00BF6BE6" w:rsidP="00BF6BE6">
      <w:pPr>
        <w:pStyle w:val="BodyText3"/>
        <w:rPr>
          <w:rFonts w:ascii="Tw Cen MT" w:hAnsi="Tw Cen MT"/>
          <w:szCs w:val="20"/>
        </w:rPr>
      </w:pPr>
      <w:r w:rsidRPr="00E11D11">
        <w:rPr>
          <w:rFonts w:ascii="Tw Cen MT" w:hAnsi="Tw Cen MT"/>
          <w:szCs w:val="20"/>
        </w:rPr>
        <w:t>An applicant who corrects and/or updates (as defined in 34 CFR 668.55) their FAFSA</w:t>
      </w:r>
      <w:r w:rsidR="007B253C">
        <w:rPr>
          <w:rFonts w:ascii="Tw Cen MT" w:hAnsi="Tw Cen MT"/>
          <w:szCs w:val="20"/>
        </w:rPr>
        <w:t xml:space="preserve"> form</w:t>
      </w:r>
      <w:r w:rsidRPr="00E11D11">
        <w:rPr>
          <w:rFonts w:ascii="Tw Cen MT" w:hAnsi="Tw Cen MT"/>
          <w:szCs w:val="20"/>
        </w:rPr>
        <w:t xml:space="preserve"> resubmits the information to the Department.  The Department, in turn, processes the changed information and sends the applicant a SAR.  For most applicants the application process is now concluded, as the Department has processed the most accurate and complete information for use in the need analysis formula and the postsecondary institution is able to determine eligibility and award aid.</w:t>
      </w:r>
    </w:p>
    <w:p w14:paraId="32DF5B24" w14:textId="77777777" w:rsidR="00BF6BE6" w:rsidRPr="00E11D11" w:rsidRDefault="00BF6BE6" w:rsidP="00BF6BE6">
      <w:pPr>
        <w:pStyle w:val="BodyText3"/>
        <w:rPr>
          <w:rFonts w:ascii="Tw Cen MT" w:hAnsi="Tw Cen MT"/>
          <w:szCs w:val="20"/>
        </w:rPr>
      </w:pPr>
    </w:p>
    <w:p w14:paraId="32DF5B25" w14:textId="69B7894C" w:rsidR="00BF6BE6" w:rsidRPr="00E11D11" w:rsidRDefault="00BF6BE6" w:rsidP="00BF6BE6">
      <w:pPr>
        <w:autoSpaceDE w:val="0"/>
        <w:autoSpaceDN w:val="0"/>
        <w:adjustRightInd w:val="0"/>
        <w:rPr>
          <w:rFonts w:ascii="Tw Cen MT" w:hAnsi="Tw Cen MT"/>
          <w:sz w:val="20"/>
        </w:rPr>
      </w:pPr>
      <w:r w:rsidRPr="00E11D11">
        <w:rPr>
          <w:rFonts w:ascii="Tw Cen MT" w:hAnsi="Tw Cen MT"/>
          <w:sz w:val="20"/>
        </w:rPr>
        <w:t xml:space="preserve">Regulations, however, established a verification process (as defined in </w:t>
      </w:r>
      <w:r w:rsidRPr="00E11D11">
        <w:rPr>
          <w:rFonts w:ascii="Tw Cen MT" w:eastAsia="Book Antiqua" w:hAnsi="Tw Cen MT"/>
          <w:sz w:val="20"/>
        </w:rPr>
        <w:t xml:space="preserve">34 CFR 668, Subpart E) </w:t>
      </w:r>
      <w:r w:rsidRPr="00E11D11">
        <w:rPr>
          <w:rFonts w:ascii="Tw Cen MT" w:hAnsi="Tw Cen MT"/>
          <w:sz w:val="20"/>
        </w:rPr>
        <w:t>that require</w:t>
      </w:r>
      <w:r w:rsidR="007A38E2" w:rsidRPr="00E11D11">
        <w:rPr>
          <w:rFonts w:ascii="Tw Cen MT" w:hAnsi="Tw Cen MT"/>
          <w:sz w:val="20"/>
        </w:rPr>
        <w:t>s</w:t>
      </w:r>
      <w:r w:rsidRPr="00E11D11">
        <w:rPr>
          <w:rFonts w:ascii="Tw Cen MT" w:hAnsi="Tw Cen MT"/>
          <w:sz w:val="20"/>
        </w:rPr>
        <w:t xml:space="preserve"> some applicants to provide documentation to the postsecondary institution to confirm the information reported on the FAFSA</w:t>
      </w:r>
      <w:r w:rsidR="007B253C">
        <w:rPr>
          <w:rFonts w:ascii="Tw Cen MT" w:hAnsi="Tw Cen MT"/>
          <w:sz w:val="20"/>
        </w:rPr>
        <w:t xml:space="preserve"> form</w:t>
      </w:r>
      <w:r w:rsidRPr="00E11D11">
        <w:rPr>
          <w:rFonts w:ascii="Tw Cen MT" w:hAnsi="Tw Cen MT"/>
          <w:sz w:val="20"/>
        </w:rPr>
        <w:t>.  These procedures “...govern[s] the verification by institutions of information submitted by applicants for student financial assistance in connection with the calculation of their expect</w:t>
      </w:r>
      <w:r w:rsidR="00651616">
        <w:rPr>
          <w:rFonts w:ascii="Tw Cen MT" w:hAnsi="Tw Cen MT"/>
          <w:sz w:val="20"/>
        </w:rPr>
        <w:t>ed family contributions (EFC).”</w:t>
      </w:r>
    </w:p>
    <w:p w14:paraId="32DF5B26" w14:textId="77777777" w:rsidR="00BF6BE6" w:rsidRPr="00E11D11" w:rsidRDefault="00BF6BE6" w:rsidP="00BF6BE6">
      <w:pPr>
        <w:autoSpaceDE w:val="0"/>
        <w:autoSpaceDN w:val="0"/>
        <w:adjustRightInd w:val="0"/>
        <w:rPr>
          <w:rFonts w:ascii="Tw Cen MT" w:hAnsi="Tw Cen MT"/>
          <w:sz w:val="20"/>
        </w:rPr>
      </w:pPr>
    </w:p>
    <w:p w14:paraId="32DF5B27" w14:textId="77777777" w:rsidR="00BF6BE6" w:rsidRPr="00E11D11" w:rsidRDefault="00BF6BE6" w:rsidP="00BF6BE6">
      <w:pPr>
        <w:pStyle w:val="BodyText3"/>
        <w:rPr>
          <w:rFonts w:ascii="Tw Cen MT" w:hAnsi="Tw Cen MT"/>
          <w:szCs w:val="20"/>
        </w:rPr>
      </w:pPr>
      <w:r w:rsidRPr="00E11D11">
        <w:rPr>
          <w:rFonts w:ascii="Tw Cen MT" w:hAnsi="Tw Cen MT"/>
          <w:szCs w:val="20"/>
        </w:rPr>
        <w:t xml:space="preserve">Applications are selected for verification either by the CPS or by the postsecondary institution.  A postsecondary institution must verify all applications the CPS selects for verification.  </w:t>
      </w:r>
      <w:r w:rsidR="00674314">
        <w:rPr>
          <w:rFonts w:ascii="Tw Cen MT" w:hAnsi="Tw Cen MT"/>
          <w:szCs w:val="20"/>
        </w:rPr>
        <w:t>S</w:t>
      </w:r>
      <w:r w:rsidRPr="00E11D11">
        <w:rPr>
          <w:rFonts w:ascii="Tw Cen MT" w:hAnsi="Tw Cen MT"/>
          <w:szCs w:val="20"/>
        </w:rPr>
        <w:t>tudents selected for verification must complete the verification process with the postsecondary institution, and then the postsecondary institution can award aid once any final changes are submi</w:t>
      </w:r>
      <w:r w:rsidR="00DC1BF1">
        <w:rPr>
          <w:rFonts w:ascii="Tw Cen MT" w:hAnsi="Tw Cen MT"/>
          <w:szCs w:val="20"/>
        </w:rPr>
        <w:t>tted to the CPS for processing.</w:t>
      </w:r>
    </w:p>
    <w:p w14:paraId="32DF5B28" w14:textId="77777777" w:rsidR="00B11E79" w:rsidRPr="00E11D11" w:rsidRDefault="00B11E79" w:rsidP="00BF6BE6">
      <w:pPr>
        <w:pStyle w:val="BodyText3"/>
        <w:rPr>
          <w:rFonts w:ascii="Tw Cen MT" w:hAnsi="Tw Cen MT"/>
          <w:szCs w:val="20"/>
        </w:rPr>
      </w:pPr>
    </w:p>
    <w:p w14:paraId="32DF5B29" w14:textId="77777777" w:rsidR="00BF6BE6" w:rsidRPr="00E11D11" w:rsidRDefault="00BF6BE6" w:rsidP="00BF6BE6">
      <w:pPr>
        <w:pStyle w:val="BodyText3"/>
        <w:rPr>
          <w:rFonts w:ascii="Tw Cen MT" w:hAnsi="Tw Cen MT"/>
          <w:szCs w:val="20"/>
        </w:rPr>
      </w:pPr>
      <w:r w:rsidRPr="00E11D11">
        <w:rPr>
          <w:rFonts w:ascii="Tw Cen MT" w:hAnsi="Tw Cen MT"/>
          <w:szCs w:val="20"/>
        </w:rPr>
        <w:t>In conclusion, the above narrative provides an overview of the application process that exists to determine an applicant’s eligibility for Title IV, HEA program assistance.  Since Title IV, HEA funds should only be awarded to eligible students and the amounts awarded 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  The entire application process allows the Department to capture the most complete and accurate information for use in the need analysis formula and reduces the possibility that an applicant could receive Title IV, HEA funds they are not eligible to receive.</w:t>
      </w:r>
    </w:p>
    <w:p w14:paraId="32DF5B2A" w14:textId="77777777" w:rsidR="00BF6BE6" w:rsidRPr="00B16DA2" w:rsidRDefault="00BF6BE6" w:rsidP="00BF6BE6">
      <w:pPr>
        <w:pStyle w:val="BodyText3"/>
        <w:rPr>
          <w:rFonts w:ascii="Times New Roman" w:hAnsi="Times New Roman"/>
          <w:szCs w:val="20"/>
        </w:rPr>
      </w:pPr>
    </w:p>
    <w:p w14:paraId="32DF5B2B"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3.  Describe whether, and to what extent, the collection of information involves the use of automated, electronic, mechanical, or other technological collection techniques or forms of information technology, e.g.</w:t>
      </w:r>
      <w:r w:rsidR="007B603F">
        <w:rPr>
          <w:rFonts w:ascii="Times New Roman" w:hAnsi="Times New Roman"/>
          <w:b/>
          <w:sz w:val="20"/>
        </w:rPr>
        <w:t>,</w:t>
      </w:r>
      <w:r w:rsidRPr="00A04908">
        <w:rPr>
          <w:rFonts w:ascii="Times New Roman" w:hAnsi="Times New Roman"/>
          <w:b/>
          <w:sz w:val="20"/>
        </w:rPr>
        <w:t xml:space="preserve"> permitting electronic submission of responses, and the basis for the decision of adopting this means of collection.  Also describe any consideration given to using technology to reduce burden.</w:t>
      </w:r>
    </w:p>
    <w:p w14:paraId="32DF5B2C" w14:textId="77777777" w:rsidR="00B2753D" w:rsidRPr="00A04908" w:rsidRDefault="00B2753D">
      <w:pPr>
        <w:tabs>
          <w:tab w:val="left" w:pos="-720"/>
        </w:tabs>
        <w:suppressAutoHyphens/>
        <w:rPr>
          <w:rFonts w:ascii="Times New Roman" w:hAnsi="Times New Roman"/>
          <w:sz w:val="20"/>
        </w:rPr>
      </w:pPr>
    </w:p>
    <w:p w14:paraId="32DF5B2D" w14:textId="77777777" w:rsidR="00B2753D" w:rsidRPr="00E11D11" w:rsidRDefault="00B2753D" w:rsidP="00B2753D">
      <w:pPr>
        <w:pStyle w:val="BodyText3"/>
        <w:rPr>
          <w:rFonts w:ascii="Tw Cen MT" w:hAnsi="Tw Cen MT"/>
          <w:szCs w:val="20"/>
        </w:rPr>
      </w:pPr>
      <w:r w:rsidRPr="00E11D11">
        <w:rPr>
          <w:rFonts w:ascii="Tw Cen MT" w:hAnsi="Tw Cen MT"/>
          <w:szCs w:val="20"/>
        </w:rPr>
        <w:t>Over time, the Department has made several process improvemen</w:t>
      </w:r>
      <w:r w:rsidR="004F044F">
        <w:rPr>
          <w:rFonts w:ascii="Tw Cen MT" w:hAnsi="Tw Cen MT"/>
          <w:szCs w:val="20"/>
        </w:rPr>
        <w:t>ts that have utilized technological</w:t>
      </w:r>
      <w:r w:rsidRPr="00E11D11">
        <w:rPr>
          <w:rFonts w:ascii="Tw Cen MT" w:hAnsi="Tw Cen MT"/>
          <w:szCs w:val="20"/>
        </w:rPr>
        <w:t xml:space="preserve"> advancements.  The following describes some components of the application process that have incorporated such advancements.</w:t>
      </w:r>
    </w:p>
    <w:p w14:paraId="32DF5B2E" w14:textId="77777777" w:rsidR="00B2753D" w:rsidRPr="00E11D11" w:rsidRDefault="00B2753D" w:rsidP="00B2753D">
      <w:pPr>
        <w:pStyle w:val="BodyText3"/>
        <w:rPr>
          <w:rFonts w:ascii="Tw Cen MT" w:hAnsi="Tw Cen MT"/>
          <w:szCs w:val="20"/>
        </w:rPr>
      </w:pPr>
    </w:p>
    <w:p w14:paraId="589C6BBB" w14:textId="5CC103A4" w:rsidR="00076E84" w:rsidRPr="008D13F6" w:rsidRDefault="00076E84" w:rsidP="00076E84">
      <w:pPr>
        <w:rPr>
          <w:b/>
          <w:bCs/>
          <w:color w:val="FF0000"/>
        </w:rPr>
      </w:pPr>
      <w:r>
        <w:rPr>
          <w:rFonts w:ascii="Tw Cen MT" w:hAnsi="Tw Cen MT"/>
          <w:b/>
        </w:rPr>
        <w:t>Fafsa.gov</w:t>
      </w:r>
    </w:p>
    <w:p w14:paraId="03DDB9AE" w14:textId="77777777" w:rsidR="00076E84" w:rsidRPr="008D13F6" w:rsidRDefault="00076E84" w:rsidP="008D13F6">
      <w:pPr>
        <w:rPr>
          <w:b/>
          <w:bCs/>
          <w:color w:val="FF0000"/>
        </w:rPr>
      </w:pPr>
    </w:p>
    <w:p w14:paraId="6C290C65" w14:textId="77777777" w:rsidR="00076E84" w:rsidRPr="008D13F6" w:rsidRDefault="00076E84" w:rsidP="008D13F6">
      <w:pPr>
        <w:rPr>
          <w:b/>
          <w:bCs/>
          <w:color w:val="FF0000"/>
        </w:rPr>
      </w:pPr>
    </w:p>
    <w:p w14:paraId="32DF5B30" w14:textId="3D5A56AC" w:rsidR="00B2753D" w:rsidRPr="00E11D11" w:rsidRDefault="00B2753D" w:rsidP="00B2753D">
      <w:pPr>
        <w:pStyle w:val="BodyText3"/>
        <w:rPr>
          <w:rFonts w:ascii="Tw Cen MT" w:hAnsi="Tw Cen MT"/>
          <w:szCs w:val="20"/>
        </w:rPr>
      </w:pPr>
      <w:r w:rsidRPr="00E11D11">
        <w:rPr>
          <w:rFonts w:ascii="Tw Cen MT" w:hAnsi="Tw Cen MT"/>
          <w:szCs w:val="20"/>
        </w:rPr>
        <w:t xml:space="preserve"> 483(a)(3) of the HEA mandates that, “The Secretary shall produce, distribute, and proce</w:t>
      </w:r>
      <w:r w:rsidR="004F044F">
        <w:rPr>
          <w:rFonts w:ascii="Tw Cen MT" w:hAnsi="Tw Cen MT"/>
          <w:szCs w:val="20"/>
        </w:rPr>
        <w:t>ss forms in electronic format….”</w:t>
      </w:r>
      <w:r w:rsidRPr="00E11D11">
        <w:rPr>
          <w:rFonts w:ascii="Tw Cen MT" w:hAnsi="Tw Cen MT"/>
          <w:szCs w:val="20"/>
        </w:rPr>
        <w:t xml:space="preserve">  Subsequently, the Department developed </w:t>
      </w:r>
      <w:r w:rsidR="00C2617A">
        <w:rPr>
          <w:rFonts w:ascii="Tw Cen MT" w:hAnsi="Tw Cen MT"/>
          <w:szCs w:val="20"/>
        </w:rPr>
        <w:t>fafsa.gov</w:t>
      </w:r>
      <w:r w:rsidR="00C2617A" w:rsidRPr="00E11D11">
        <w:rPr>
          <w:rFonts w:ascii="Tw Cen MT" w:hAnsi="Tw Cen MT"/>
          <w:szCs w:val="20"/>
        </w:rPr>
        <w:t xml:space="preserve"> </w:t>
      </w:r>
      <w:r w:rsidRPr="00E11D11">
        <w:rPr>
          <w:rFonts w:ascii="Tw Cen MT" w:hAnsi="Tw Cen MT"/>
          <w:szCs w:val="20"/>
        </w:rPr>
        <w:t xml:space="preserve">in 1998.  </w:t>
      </w:r>
      <w:r w:rsidR="00C2617A">
        <w:rPr>
          <w:rFonts w:ascii="Tw Cen MT" w:hAnsi="Tw Cen MT"/>
          <w:szCs w:val="20"/>
        </w:rPr>
        <w:t xml:space="preserve">Fafsa.gov </w:t>
      </w:r>
      <w:r w:rsidRPr="00E11D11">
        <w:rPr>
          <w:rFonts w:ascii="Tw Cen MT" w:hAnsi="Tw Cen MT"/>
          <w:szCs w:val="20"/>
        </w:rPr>
        <w:t>has grown to be the primary entry point for tens of millions of students who apply for Federal, State</w:t>
      </w:r>
      <w:r w:rsidR="00833692">
        <w:rPr>
          <w:rFonts w:ascii="Tw Cen MT" w:hAnsi="Tw Cen MT"/>
          <w:szCs w:val="20"/>
        </w:rPr>
        <w:t>,</w:t>
      </w:r>
      <w:r w:rsidRPr="00E11D11">
        <w:rPr>
          <w:rFonts w:ascii="Tw Cen MT" w:hAnsi="Tw Cen MT"/>
          <w:szCs w:val="20"/>
        </w:rPr>
        <w:t xml:space="preserve"> and institutional financial aid.  The Department endeavors to improve </w:t>
      </w:r>
      <w:r w:rsidR="00C2617A">
        <w:rPr>
          <w:rFonts w:ascii="Tw Cen MT" w:hAnsi="Tw Cen MT"/>
          <w:szCs w:val="20"/>
        </w:rPr>
        <w:t>fafsa.gov</w:t>
      </w:r>
      <w:r w:rsidR="00C2617A" w:rsidRPr="00E11D11">
        <w:rPr>
          <w:rFonts w:ascii="Tw Cen MT" w:hAnsi="Tw Cen MT"/>
          <w:szCs w:val="20"/>
        </w:rPr>
        <w:t xml:space="preserve"> </w:t>
      </w:r>
      <w:r w:rsidRPr="00E11D11">
        <w:rPr>
          <w:rFonts w:ascii="Tw Cen MT" w:hAnsi="Tw Cen MT"/>
          <w:szCs w:val="20"/>
        </w:rPr>
        <w:t xml:space="preserve">continually to further simplify the application experience for students and families.  The following describes the benefits of using </w:t>
      </w:r>
      <w:r w:rsidR="00C2617A">
        <w:rPr>
          <w:rFonts w:ascii="Tw Cen MT" w:hAnsi="Tw Cen MT"/>
          <w:szCs w:val="20"/>
        </w:rPr>
        <w:t>fafsa.gov</w:t>
      </w:r>
      <w:r w:rsidRPr="00E11D11">
        <w:rPr>
          <w:rFonts w:ascii="Tw Cen MT" w:hAnsi="Tw Cen MT"/>
          <w:szCs w:val="20"/>
        </w:rPr>
        <w:t>:</w:t>
      </w:r>
    </w:p>
    <w:p w14:paraId="32DF5B31" w14:textId="77777777" w:rsidR="00B2753D" w:rsidRPr="00E11D11" w:rsidRDefault="00B2753D" w:rsidP="00B2753D">
      <w:pPr>
        <w:pStyle w:val="BodyText3"/>
        <w:rPr>
          <w:rFonts w:ascii="Tw Cen MT" w:hAnsi="Tw Cen MT"/>
          <w:szCs w:val="20"/>
        </w:rPr>
      </w:pPr>
    </w:p>
    <w:p w14:paraId="32DF5B32" w14:textId="4DBBD3D5"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 xml:space="preserve">Applications submitted through </w:t>
      </w:r>
      <w:r w:rsidR="00C2617A">
        <w:rPr>
          <w:rFonts w:ascii="Tw Cen MT" w:hAnsi="Tw Cen MT"/>
          <w:szCs w:val="20"/>
        </w:rPr>
        <w:t>fafsa.gov</w:t>
      </w:r>
      <w:r w:rsidR="00C2617A" w:rsidRPr="00E11D11">
        <w:rPr>
          <w:rFonts w:ascii="Tw Cen MT" w:hAnsi="Tw Cen MT"/>
          <w:szCs w:val="20"/>
        </w:rPr>
        <w:t xml:space="preserve"> </w:t>
      </w:r>
      <w:r w:rsidRPr="00E11D11">
        <w:rPr>
          <w:rFonts w:ascii="Tw Cen MT" w:hAnsi="Tw Cen MT"/>
          <w:szCs w:val="20"/>
        </w:rPr>
        <w:t>are processed much faster than the PDF version of the FAFSA</w:t>
      </w:r>
      <w:r w:rsidR="007B253C">
        <w:rPr>
          <w:rFonts w:ascii="Tw Cen MT" w:hAnsi="Tw Cen MT"/>
          <w:szCs w:val="20"/>
        </w:rPr>
        <w:t xml:space="preserve"> form</w:t>
      </w:r>
      <w:r w:rsidRPr="00E11D11">
        <w:rPr>
          <w:rFonts w:ascii="Tw Cen MT" w:hAnsi="Tw Cen MT"/>
          <w:szCs w:val="20"/>
        </w:rPr>
        <w:t>.</w:t>
      </w:r>
    </w:p>
    <w:p w14:paraId="32DF5B33" w14:textId="7D08500C"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 xml:space="preserve">Applicants that have previously applied for aid benefit by completing the Renewal FAFSA, which retains certain static data.  </w:t>
      </w:r>
    </w:p>
    <w:p w14:paraId="32DF5B34" w14:textId="41E47A59"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 xml:space="preserve">Applicants that need to correct or provide missing information can do so easily by returning to </w:t>
      </w:r>
      <w:r w:rsidR="006D70CD">
        <w:rPr>
          <w:rFonts w:ascii="Tw Cen MT" w:hAnsi="Tw Cen MT"/>
          <w:szCs w:val="20"/>
        </w:rPr>
        <w:t>fafsa.gov</w:t>
      </w:r>
      <w:r w:rsidRPr="00E11D11">
        <w:rPr>
          <w:rFonts w:ascii="Tw Cen MT" w:hAnsi="Tw Cen MT"/>
          <w:szCs w:val="20"/>
        </w:rPr>
        <w:t>.</w:t>
      </w:r>
    </w:p>
    <w:p w14:paraId="32DF5B35" w14:textId="75368ED5" w:rsidR="00B2753D" w:rsidRDefault="00C2617A"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Pr>
          <w:rFonts w:ascii="Tw Cen MT" w:hAnsi="Tw Cen MT"/>
          <w:szCs w:val="20"/>
        </w:rPr>
        <w:t>Fafsa.gov</w:t>
      </w:r>
      <w:r w:rsidRPr="00E11D11">
        <w:rPr>
          <w:rFonts w:ascii="Tw Cen MT" w:hAnsi="Tw Cen MT"/>
          <w:szCs w:val="20"/>
        </w:rPr>
        <w:t xml:space="preserve"> </w:t>
      </w:r>
      <w:r w:rsidR="00B2753D" w:rsidRPr="00E11D11">
        <w:rPr>
          <w:rFonts w:ascii="Tw Cen MT" w:hAnsi="Tw Cen MT"/>
          <w:szCs w:val="20"/>
        </w:rPr>
        <w:t>offers skip-logic and assumption-logic that creates a customized, smart application experience based on an applicant’s personal data and previous answers.</w:t>
      </w:r>
    </w:p>
    <w:p w14:paraId="056A44E4" w14:textId="630B2504" w:rsidR="00147BF9" w:rsidRPr="00E11D11" w:rsidRDefault="00284D48"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Pr>
          <w:rFonts w:ascii="Tw Cen MT" w:hAnsi="Tw Cen MT"/>
          <w:szCs w:val="20"/>
        </w:rPr>
        <w:t xml:space="preserve">In </w:t>
      </w:r>
      <w:r w:rsidR="00076E84">
        <w:rPr>
          <w:rFonts w:ascii="Tw Cen MT" w:hAnsi="Tw Cen MT"/>
          <w:szCs w:val="20"/>
        </w:rPr>
        <w:t>addition</w:t>
      </w:r>
      <w:r>
        <w:rPr>
          <w:rFonts w:ascii="Tw Cen MT" w:hAnsi="Tw Cen MT"/>
          <w:szCs w:val="20"/>
        </w:rPr>
        <w:t xml:space="preserve"> to computers, f</w:t>
      </w:r>
      <w:r w:rsidR="00C2617A">
        <w:rPr>
          <w:rFonts w:ascii="Tw Cen MT" w:hAnsi="Tw Cen MT"/>
          <w:szCs w:val="20"/>
        </w:rPr>
        <w:t>afsa.gov</w:t>
      </w:r>
      <w:r w:rsidR="00147BF9">
        <w:rPr>
          <w:rFonts w:ascii="Tw Cen MT" w:hAnsi="Tw Cen MT"/>
          <w:szCs w:val="20"/>
        </w:rPr>
        <w:t xml:space="preserve"> is accessible from mobile and/or tablet devices</w:t>
      </w:r>
      <w:r w:rsidR="007B253C">
        <w:rPr>
          <w:rFonts w:ascii="Tw Cen MT" w:hAnsi="Tw Cen MT"/>
          <w:szCs w:val="20"/>
        </w:rPr>
        <w:t>,</w:t>
      </w:r>
      <w:r w:rsidR="00147BF9">
        <w:rPr>
          <w:rFonts w:ascii="Tw Cen MT" w:hAnsi="Tw Cen MT"/>
          <w:szCs w:val="20"/>
        </w:rPr>
        <w:t xml:space="preserve"> allowing customers to submit applications from the device of their choice. </w:t>
      </w:r>
    </w:p>
    <w:p w14:paraId="32DF5B36" w14:textId="3D97F899"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 xml:space="preserve">Applicants who use </w:t>
      </w:r>
      <w:r w:rsidR="006D70CD">
        <w:rPr>
          <w:rFonts w:ascii="Tw Cen MT" w:hAnsi="Tw Cen MT"/>
          <w:szCs w:val="20"/>
        </w:rPr>
        <w:t>fafsa.gov</w:t>
      </w:r>
      <w:r w:rsidRPr="00E11D11">
        <w:rPr>
          <w:rFonts w:ascii="Tw Cen MT" w:hAnsi="Tw Cen MT"/>
          <w:szCs w:val="20"/>
        </w:rPr>
        <w:t xml:space="preserve"> benefit from web edits that ensure all required fields are completed and all data conflicts are resolved prior to application submission, which makes for a reduced application rej</w:t>
      </w:r>
      <w:r w:rsidR="00DC1BF1">
        <w:rPr>
          <w:rFonts w:ascii="Tw Cen MT" w:hAnsi="Tw Cen MT"/>
          <w:szCs w:val="20"/>
        </w:rPr>
        <w:t>ection rate during processing.</w:t>
      </w:r>
    </w:p>
    <w:p w14:paraId="32DF5B37" w14:textId="0A28DFE0" w:rsidR="00B2753D" w:rsidRPr="00E11D11" w:rsidRDefault="006D70C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Pr>
          <w:rFonts w:ascii="Tw Cen MT" w:hAnsi="Tw Cen MT"/>
          <w:szCs w:val="20"/>
        </w:rPr>
        <w:t xml:space="preserve">Fafsa.gov </w:t>
      </w:r>
      <w:r w:rsidR="00B2753D" w:rsidRPr="00E11D11">
        <w:rPr>
          <w:rFonts w:ascii="Tw Cen MT" w:hAnsi="Tw Cen MT"/>
          <w:szCs w:val="20"/>
        </w:rPr>
        <w:t>is a safe and secure Web site that uses standard commercial encryption protocols that determine the highest encryption le</w:t>
      </w:r>
      <w:r w:rsidR="00DC1BF1">
        <w:rPr>
          <w:rFonts w:ascii="Tw Cen MT" w:hAnsi="Tw Cen MT"/>
          <w:szCs w:val="20"/>
        </w:rPr>
        <w:t>vel the browser will support.</w:t>
      </w:r>
    </w:p>
    <w:p w14:paraId="32DF5B38" w14:textId="5D214321" w:rsidR="00B2753D"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 xml:space="preserve">In compliance with the Americans with Disabilities Act, </w:t>
      </w:r>
      <w:r w:rsidR="006D70CD">
        <w:rPr>
          <w:rFonts w:ascii="Tw Cen MT" w:hAnsi="Tw Cen MT"/>
          <w:szCs w:val="20"/>
        </w:rPr>
        <w:t>fafsa.gov</w:t>
      </w:r>
      <w:r w:rsidR="006D70CD" w:rsidRPr="00E11D11">
        <w:rPr>
          <w:rFonts w:ascii="Tw Cen MT" w:hAnsi="Tw Cen MT"/>
          <w:szCs w:val="20"/>
        </w:rPr>
        <w:t xml:space="preserve"> </w:t>
      </w:r>
      <w:r w:rsidRPr="00E11D11">
        <w:rPr>
          <w:rFonts w:ascii="Tw Cen MT" w:hAnsi="Tw Cen MT"/>
          <w:szCs w:val="20"/>
        </w:rPr>
        <w:t>is 508</w:t>
      </w:r>
      <w:r w:rsidR="009D4BA5">
        <w:rPr>
          <w:rFonts w:ascii="Tw Cen MT" w:hAnsi="Tw Cen MT"/>
          <w:szCs w:val="20"/>
        </w:rPr>
        <w:t>-</w:t>
      </w:r>
      <w:r w:rsidRPr="00E11D11">
        <w:rPr>
          <w:rFonts w:ascii="Tw Cen MT" w:hAnsi="Tw Cen MT"/>
          <w:szCs w:val="20"/>
        </w:rPr>
        <w:t>compliant and accessible to visually impaired applicants.</w:t>
      </w:r>
    </w:p>
    <w:p w14:paraId="32DF5B39" w14:textId="77777777" w:rsidR="00152291" w:rsidRPr="00E11D11" w:rsidRDefault="00152291" w:rsidP="00152291">
      <w:pPr>
        <w:pStyle w:val="BodyText3"/>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ind w:left="720"/>
        <w:rPr>
          <w:rFonts w:ascii="Tw Cen MT" w:hAnsi="Tw Cen MT"/>
          <w:szCs w:val="20"/>
        </w:rPr>
      </w:pPr>
    </w:p>
    <w:p w14:paraId="5AA64872" w14:textId="67F60A48" w:rsidR="00147BF9" w:rsidRDefault="008446F0" w:rsidP="00201C14">
      <w:pPr>
        <w:pStyle w:val="BodyText3"/>
        <w:rPr>
          <w:rFonts w:ascii="Tw Cen MT" w:hAnsi="Tw Cen MT"/>
          <w:b/>
          <w:szCs w:val="20"/>
        </w:rPr>
      </w:pPr>
      <w:r>
        <w:rPr>
          <w:rFonts w:ascii="Tw Cen MT" w:hAnsi="Tw Cen MT"/>
          <w:b/>
          <w:szCs w:val="20"/>
        </w:rPr>
        <w:t>myFAFSA</w:t>
      </w:r>
    </w:p>
    <w:p w14:paraId="7CB23581" w14:textId="77777777" w:rsidR="003A2BDD" w:rsidRDefault="003A2BDD" w:rsidP="00201C14">
      <w:pPr>
        <w:pStyle w:val="BodyText3"/>
        <w:rPr>
          <w:rFonts w:ascii="Tw Cen MT" w:hAnsi="Tw Cen MT"/>
          <w:szCs w:val="20"/>
        </w:rPr>
      </w:pPr>
    </w:p>
    <w:p w14:paraId="3838F415" w14:textId="60E1AD3A" w:rsidR="00226BE8" w:rsidRDefault="004774E5" w:rsidP="00BB440C">
      <w:pPr>
        <w:pStyle w:val="BodyText3"/>
        <w:rPr>
          <w:rFonts w:ascii="Tw Cen MT" w:hAnsi="Tw Cen MT"/>
          <w:szCs w:val="20"/>
        </w:rPr>
      </w:pPr>
      <w:r w:rsidRPr="008D13F6">
        <w:rPr>
          <w:rFonts w:ascii="Tw Cen MT" w:hAnsi="Tw Cen MT"/>
          <w:szCs w:val="20"/>
        </w:rPr>
        <w:t xml:space="preserve">The myStudentAid app is a </w:t>
      </w:r>
      <w:r w:rsidR="003A2BDD" w:rsidRPr="008D13F6">
        <w:rPr>
          <w:rFonts w:ascii="Tw Cen MT" w:hAnsi="Tw Cen MT"/>
          <w:szCs w:val="20"/>
        </w:rPr>
        <w:t xml:space="preserve">mobile application </w:t>
      </w:r>
      <w:r w:rsidR="006C2886">
        <w:rPr>
          <w:rFonts w:ascii="Tw Cen MT" w:hAnsi="Tw Cen MT"/>
          <w:szCs w:val="20"/>
        </w:rPr>
        <w:t xml:space="preserve">which includes </w:t>
      </w:r>
      <w:r w:rsidR="004327A8">
        <w:rPr>
          <w:rFonts w:ascii="Tw Cen MT" w:hAnsi="Tw Cen MT"/>
          <w:szCs w:val="20"/>
        </w:rPr>
        <w:t>a</w:t>
      </w:r>
      <w:r w:rsidR="006C2886">
        <w:rPr>
          <w:rFonts w:ascii="Tw Cen MT" w:hAnsi="Tw Cen MT"/>
          <w:szCs w:val="20"/>
        </w:rPr>
        <w:t xml:space="preserve"> myFAFSA component. The myFAFSA component is another</w:t>
      </w:r>
      <w:r w:rsidR="00226BE8">
        <w:rPr>
          <w:rFonts w:ascii="Tw Cen MT" w:hAnsi="Tw Cen MT"/>
          <w:szCs w:val="20"/>
        </w:rPr>
        <w:t xml:space="preserve"> modality</w:t>
      </w:r>
      <w:r w:rsidR="006C2886">
        <w:rPr>
          <w:rFonts w:ascii="Tw Cen MT" w:hAnsi="Tw Cen MT"/>
          <w:szCs w:val="20"/>
        </w:rPr>
        <w:t xml:space="preserve"> utilized by applicants</w:t>
      </w:r>
      <w:r w:rsidR="00226BE8">
        <w:rPr>
          <w:rFonts w:ascii="Tw Cen MT" w:hAnsi="Tw Cen MT"/>
          <w:szCs w:val="20"/>
        </w:rPr>
        <w:t xml:space="preserve"> to complete and submit the FAFSA</w:t>
      </w:r>
      <w:r w:rsidR="007B253C">
        <w:rPr>
          <w:rFonts w:ascii="Tw Cen MT" w:hAnsi="Tw Cen MT"/>
          <w:szCs w:val="20"/>
        </w:rPr>
        <w:t xml:space="preserve"> form</w:t>
      </w:r>
      <w:r w:rsidR="00226BE8">
        <w:rPr>
          <w:rFonts w:ascii="Tw Cen MT" w:hAnsi="Tw Cen MT"/>
          <w:szCs w:val="20"/>
        </w:rPr>
        <w:t>. The my</w:t>
      </w:r>
      <w:r w:rsidR="006C2886">
        <w:rPr>
          <w:rFonts w:ascii="Tw Cen MT" w:hAnsi="Tw Cen MT"/>
          <w:szCs w:val="20"/>
        </w:rPr>
        <w:t>FAFSA component</w:t>
      </w:r>
      <w:r w:rsidR="00226BE8">
        <w:rPr>
          <w:rFonts w:ascii="Tw Cen MT" w:hAnsi="Tw Cen MT"/>
          <w:szCs w:val="20"/>
        </w:rPr>
        <w:t xml:space="preserve"> modernizes and improves application design views to deliver a more seamless customer experience for mobile users. </w:t>
      </w:r>
      <w:r w:rsidR="003A2BDD" w:rsidRPr="008D13F6">
        <w:rPr>
          <w:rFonts w:ascii="Tw Cen MT" w:hAnsi="Tw Cen MT"/>
          <w:szCs w:val="20"/>
        </w:rPr>
        <w:t xml:space="preserve"> </w:t>
      </w:r>
      <w:r w:rsidR="00226BE8" w:rsidRPr="00E11D11">
        <w:rPr>
          <w:rFonts w:ascii="Tw Cen MT" w:hAnsi="Tw Cen MT"/>
          <w:szCs w:val="20"/>
        </w:rPr>
        <w:t>The</w:t>
      </w:r>
      <w:r w:rsidR="00BB440C">
        <w:rPr>
          <w:rFonts w:ascii="Tw Cen MT" w:hAnsi="Tw Cen MT"/>
          <w:szCs w:val="20"/>
        </w:rPr>
        <w:t xml:space="preserve"> myFAFSA component provides the same features and benefits of fafsa.gov.</w:t>
      </w:r>
    </w:p>
    <w:p w14:paraId="23AC8099" w14:textId="650E9F76" w:rsidR="004774E5" w:rsidRDefault="004774E5" w:rsidP="00201C14">
      <w:pPr>
        <w:pStyle w:val="BodyText3"/>
        <w:rPr>
          <w:rFonts w:ascii="Tw Cen MT" w:hAnsi="Tw Cen MT"/>
          <w:b/>
          <w:szCs w:val="20"/>
        </w:rPr>
      </w:pPr>
    </w:p>
    <w:p w14:paraId="32DF5B3C" w14:textId="77777777" w:rsidR="00201C14" w:rsidRPr="00E11D11" w:rsidRDefault="00201C14" w:rsidP="00B2753D">
      <w:pPr>
        <w:pStyle w:val="BodyText3"/>
        <w:rPr>
          <w:rFonts w:ascii="Tw Cen MT" w:hAnsi="Tw Cen MT"/>
          <w:szCs w:val="20"/>
        </w:rPr>
      </w:pPr>
    </w:p>
    <w:p w14:paraId="32DF5B3D" w14:textId="77777777" w:rsidR="005C7C4A" w:rsidRPr="00E11D11" w:rsidRDefault="00563813" w:rsidP="005C7C4A">
      <w:pPr>
        <w:pStyle w:val="BodyText3"/>
        <w:rPr>
          <w:rFonts w:ascii="Tw Cen MT" w:hAnsi="Tw Cen MT"/>
          <w:b/>
          <w:szCs w:val="20"/>
        </w:rPr>
      </w:pPr>
      <w:r>
        <w:rPr>
          <w:rFonts w:ascii="Tw Cen MT" w:hAnsi="Tw Cen MT"/>
          <w:b/>
          <w:szCs w:val="20"/>
        </w:rPr>
        <w:t>Electronic Signature and</w:t>
      </w:r>
      <w:r w:rsidR="005C7C4A">
        <w:rPr>
          <w:rFonts w:ascii="Tw Cen MT" w:hAnsi="Tw Cen MT"/>
          <w:b/>
          <w:szCs w:val="20"/>
        </w:rPr>
        <w:t xml:space="preserve"> </w:t>
      </w:r>
      <w:r>
        <w:rPr>
          <w:rFonts w:ascii="Tw Cen MT" w:hAnsi="Tw Cen MT"/>
          <w:b/>
          <w:szCs w:val="20"/>
        </w:rPr>
        <w:t>FSA ID</w:t>
      </w:r>
    </w:p>
    <w:p w14:paraId="32DF5B3E" w14:textId="49C999D0" w:rsidR="005C7C4A" w:rsidRPr="00E11D11" w:rsidRDefault="00563813" w:rsidP="005C7C4A">
      <w:pPr>
        <w:pStyle w:val="BodyText3"/>
        <w:rPr>
          <w:rFonts w:ascii="Tw Cen MT" w:hAnsi="Tw Cen MT"/>
          <w:szCs w:val="20"/>
        </w:rPr>
      </w:pPr>
      <w:r w:rsidRPr="00563813">
        <w:rPr>
          <w:rFonts w:ascii="Tw Cen MT" w:hAnsi="Tw Cen MT"/>
          <w:szCs w:val="20"/>
        </w:rPr>
        <w:t xml:space="preserve">The FSA ID, which consists of a user-created username and password, </w:t>
      </w:r>
      <w:r w:rsidR="00DA2685">
        <w:rPr>
          <w:rFonts w:ascii="Tw Cen MT" w:hAnsi="Tw Cen MT"/>
          <w:szCs w:val="20"/>
        </w:rPr>
        <w:t xml:space="preserve">can </w:t>
      </w:r>
      <w:r w:rsidR="005C7C4A" w:rsidRPr="00E11D11">
        <w:rPr>
          <w:rFonts w:ascii="Tw Cen MT" w:hAnsi="Tw Cen MT"/>
          <w:szCs w:val="20"/>
        </w:rPr>
        <w:t>be used as an electronic signature</w:t>
      </w:r>
      <w:r w:rsidR="00DA2685">
        <w:rPr>
          <w:rFonts w:ascii="Tw Cen MT" w:hAnsi="Tw Cen MT"/>
          <w:szCs w:val="20"/>
        </w:rPr>
        <w:t xml:space="preserve"> for the FAFSA</w:t>
      </w:r>
      <w:r w:rsidR="007B253C">
        <w:rPr>
          <w:rFonts w:ascii="Tw Cen MT" w:hAnsi="Tw Cen MT"/>
          <w:szCs w:val="20"/>
        </w:rPr>
        <w:t xml:space="preserve"> form</w:t>
      </w:r>
      <w:r w:rsidR="005C7C4A" w:rsidRPr="00E11D11">
        <w:rPr>
          <w:rFonts w:ascii="Tw Cen MT" w:hAnsi="Tw Cen MT"/>
          <w:szCs w:val="20"/>
        </w:rPr>
        <w:t>.  Since the submission of the FAFSA</w:t>
      </w:r>
      <w:r w:rsidR="007B253C">
        <w:rPr>
          <w:rFonts w:ascii="Tw Cen MT" w:hAnsi="Tw Cen MT"/>
          <w:szCs w:val="20"/>
        </w:rPr>
        <w:t xml:space="preserve"> form</w:t>
      </w:r>
      <w:r w:rsidR="005C7C4A" w:rsidRPr="00E11D11">
        <w:rPr>
          <w:rFonts w:ascii="Tw Cen MT" w:hAnsi="Tw Cen MT"/>
          <w:szCs w:val="20"/>
        </w:rPr>
        <w:t xml:space="preserve"> requires the applicant’s signature and the parent’s signature</w:t>
      </w:r>
      <w:r w:rsidR="00074EB3">
        <w:rPr>
          <w:rFonts w:ascii="Tw Cen MT" w:hAnsi="Tw Cen MT"/>
          <w:szCs w:val="20"/>
        </w:rPr>
        <w:t>,</w:t>
      </w:r>
      <w:r w:rsidR="005C7C4A" w:rsidRPr="00E11D11">
        <w:rPr>
          <w:rFonts w:ascii="Tw Cen MT" w:hAnsi="Tw Cen MT"/>
          <w:szCs w:val="20"/>
        </w:rPr>
        <w:t xml:space="preserve"> if the applicant is a dependent student and parental information i</w:t>
      </w:r>
      <w:r>
        <w:rPr>
          <w:rFonts w:ascii="Tw Cen MT" w:hAnsi="Tw Cen MT"/>
          <w:szCs w:val="20"/>
        </w:rPr>
        <w:t xml:space="preserve">s provided, the FSA </w:t>
      </w:r>
      <w:r w:rsidR="005C7C4A" w:rsidRPr="00E11D11">
        <w:rPr>
          <w:rFonts w:ascii="Tw Cen MT" w:hAnsi="Tw Cen MT"/>
          <w:szCs w:val="20"/>
        </w:rPr>
        <w:t>ID facilitates an easier application experience</w:t>
      </w:r>
      <w:r w:rsidR="00074EB3">
        <w:rPr>
          <w:rFonts w:ascii="Tw Cen MT" w:hAnsi="Tw Cen MT"/>
          <w:szCs w:val="20"/>
        </w:rPr>
        <w:t xml:space="preserve"> by</w:t>
      </w:r>
      <w:r w:rsidR="005C7C4A" w:rsidRPr="00E11D11">
        <w:rPr>
          <w:rFonts w:ascii="Tw Cen MT" w:hAnsi="Tw Cen MT"/>
          <w:szCs w:val="20"/>
        </w:rPr>
        <w:t xml:space="preserve"> eliminating the need for a paper signature sub</w:t>
      </w:r>
      <w:r>
        <w:rPr>
          <w:rFonts w:ascii="Tw Cen MT" w:hAnsi="Tw Cen MT"/>
          <w:szCs w:val="20"/>
        </w:rPr>
        <w:t xml:space="preserve">mission.  In addition, the FSA </w:t>
      </w:r>
      <w:r w:rsidR="005C7C4A" w:rsidRPr="00E11D11">
        <w:rPr>
          <w:rFonts w:ascii="Tw Cen MT" w:hAnsi="Tw Cen MT"/>
          <w:szCs w:val="20"/>
        </w:rPr>
        <w:t>ID can be used each year to access the Renewal FAFSA</w:t>
      </w:r>
      <w:r w:rsidR="007B253C">
        <w:rPr>
          <w:rFonts w:ascii="Tw Cen MT" w:hAnsi="Tw Cen MT"/>
          <w:szCs w:val="20"/>
        </w:rPr>
        <w:t xml:space="preserve"> form</w:t>
      </w:r>
      <w:r w:rsidR="005C7C4A" w:rsidRPr="00E11D11">
        <w:rPr>
          <w:rFonts w:ascii="Tw Cen MT" w:hAnsi="Tw Cen MT"/>
          <w:szCs w:val="20"/>
        </w:rPr>
        <w:t xml:space="preserve"> and to access </w:t>
      </w:r>
      <w:r w:rsidR="009D4BA5">
        <w:rPr>
          <w:rFonts w:ascii="Tw Cen MT" w:hAnsi="Tw Cen MT"/>
          <w:szCs w:val="20"/>
        </w:rPr>
        <w:t xml:space="preserve">processed </w:t>
      </w:r>
      <w:r w:rsidR="005C7C4A" w:rsidRPr="00E11D11">
        <w:rPr>
          <w:rFonts w:ascii="Tw Cen MT" w:hAnsi="Tw Cen MT"/>
          <w:szCs w:val="20"/>
        </w:rPr>
        <w:t xml:space="preserve">FAFSA data </w:t>
      </w:r>
      <w:r w:rsidR="009D4BA5">
        <w:rPr>
          <w:rFonts w:ascii="Tw Cen MT" w:hAnsi="Tw Cen MT"/>
          <w:szCs w:val="20"/>
        </w:rPr>
        <w:t>to</w:t>
      </w:r>
      <w:r w:rsidR="009D4BA5" w:rsidRPr="00E11D11">
        <w:rPr>
          <w:rFonts w:ascii="Tw Cen MT" w:hAnsi="Tw Cen MT"/>
          <w:szCs w:val="20"/>
        </w:rPr>
        <w:t xml:space="preserve"> </w:t>
      </w:r>
      <w:r w:rsidR="005C7C4A" w:rsidRPr="00E11D11">
        <w:rPr>
          <w:rFonts w:ascii="Tw Cen MT" w:hAnsi="Tw Cen MT"/>
          <w:szCs w:val="20"/>
        </w:rPr>
        <w:t>make corrections or updates.</w:t>
      </w:r>
    </w:p>
    <w:p w14:paraId="32DF5B3F" w14:textId="77777777" w:rsidR="00B2753D" w:rsidRPr="00E11D11" w:rsidRDefault="00B2753D" w:rsidP="00B2753D">
      <w:pPr>
        <w:pStyle w:val="BodyText3"/>
        <w:rPr>
          <w:rFonts w:ascii="Tw Cen MT" w:hAnsi="Tw Cen MT"/>
          <w:szCs w:val="20"/>
        </w:rPr>
      </w:pPr>
    </w:p>
    <w:p w14:paraId="32DF5B40" w14:textId="77777777" w:rsidR="001D56BD" w:rsidRDefault="001D56BD" w:rsidP="001D56BD">
      <w:pPr>
        <w:pStyle w:val="BodyText3"/>
        <w:rPr>
          <w:rFonts w:ascii="Tw Cen MT" w:hAnsi="Tw Cen MT"/>
          <w:b/>
          <w:bCs/>
        </w:rPr>
      </w:pPr>
      <w:r>
        <w:rPr>
          <w:rFonts w:ascii="Tw Cen MT" w:hAnsi="Tw Cen MT"/>
          <w:b/>
          <w:bCs/>
        </w:rPr>
        <w:t>Customer Service – Federal Student Aid Information Center (FSAIC)</w:t>
      </w:r>
    </w:p>
    <w:p w14:paraId="32DF5B41" w14:textId="77777777" w:rsidR="001D56BD" w:rsidRDefault="001D56BD" w:rsidP="001D56BD">
      <w:pPr>
        <w:pStyle w:val="BodyText3"/>
        <w:rPr>
          <w:rFonts w:ascii="Tw Cen MT" w:hAnsi="Tw Cen MT"/>
        </w:rPr>
      </w:pPr>
      <w:r>
        <w:rPr>
          <w:rFonts w:ascii="Tw Cen MT" w:hAnsi="Tw Cen MT"/>
        </w:rPr>
        <w:t>In addition to the assistance handling inquiries about the financial aid process, the application, and the FSA ID, FSAIC offers technological features that have simplified the application experience for many applicants.</w:t>
      </w:r>
    </w:p>
    <w:p w14:paraId="32DF5B42" w14:textId="77777777" w:rsidR="001D56BD" w:rsidRPr="00987C67" w:rsidRDefault="001D56BD" w:rsidP="001D56BD">
      <w:pPr>
        <w:pStyle w:val="BodyText3"/>
        <w:rPr>
          <w:rFonts w:ascii="Tw Cen MT" w:hAnsi="Tw Cen MT"/>
          <w:sz w:val="16"/>
          <w:szCs w:val="16"/>
        </w:rPr>
      </w:pPr>
    </w:p>
    <w:p w14:paraId="32DF5B43" w14:textId="77777777" w:rsidR="001D56BD" w:rsidRDefault="001D56BD" w:rsidP="001D56BD">
      <w:pPr>
        <w:pStyle w:val="BodyText3"/>
        <w:widowControl/>
        <w:numPr>
          <w:ilvl w:val="0"/>
          <w:numId w:val="25"/>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Pr>
          <w:rFonts w:ascii="Tw Cen MT" w:hAnsi="Tw Cen MT"/>
        </w:rPr>
        <w:t>Chat – Live web chat capability with a customer service representative.</w:t>
      </w:r>
    </w:p>
    <w:p w14:paraId="32DF5B44" w14:textId="77777777" w:rsidR="00074EB3" w:rsidRDefault="00074EB3" w:rsidP="00074EB3">
      <w:pPr>
        <w:pStyle w:val="BodyText3"/>
        <w:widowControl/>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ind w:left="720"/>
        <w:rPr>
          <w:rFonts w:ascii="Tw Cen MT" w:hAnsi="Tw Cen MT"/>
        </w:rPr>
      </w:pPr>
    </w:p>
    <w:p w14:paraId="32DF5B45" w14:textId="77777777" w:rsidR="00074EB3" w:rsidRPr="00074EB3" w:rsidRDefault="00074EB3" w:rsidP="00074EB3">
      <w:pPr>
        <w:pStyle w:val="BodyText3"/>
        <w:widowControl/>
        <w:numPr>
          <w:ilvl w:val="0"/>
          <w:numId w:val="25"/>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Pr>
          <w:rFonts w:ascii="Tw Cen MT" w:hAnsi="Tw Cen MT"/>
        </w:rPr>
        <w:t>Email – email communications with a customer service representative.</w:t>
      </w:r>
    </w:p>
    <w:p w14:paraId="32DF5B46" w14:textId="77777777" w:rsidR="001D56BD" w:rsidRPr="00987C67" w:rsidRDefault="001D56BD" w:rsidP="001D56BD">
      <w:pPr>
        <w:pStyle w:val="BodyText3"/>
        <w:rPr>
          <w:rFonts w:ascii="Tw Cen MT" w:hAnsi="Tw Cen MT"/>
          <w:sz w:val="16"/>
          <w:szCs w:val="16"/>
        </w:rPr>
      </w:pPr>
    </w:p>
    <w:p w14:paraId="32DF5B47" w14:textId="03B4AEB0" w:rsidR="001D56BD" w:rsidRDefault="001D56BD" w:rsidP="001D56BD">
      <w:pPr>
        <w:pStyle w:val="BodyText3"/>
        <w:widowControl/>
        <w:numPr>
          <w:ilvl w:val="0"/>
          <w:numId w:val="25"/>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Pr>
          <w:rFonts w:ascii="Tw Cen MT" w:hAnsi="Tw Cen MT"/>
        </w:rPr>
        <w:t>Automated Phone Self-Service – The interactive voice response unit (IVRU) menus offer self-service functionality for some of the most common customer inquiries including a FAFSA application status check, and answers to frequently asked questions.  These features are available to customers 24 hours a day, 7 days a week and require no agent assistance.</w:t>
      </w:r>
    </w:p>
    <w:p w14:paraId="32DF5B48" w14:textId="77777777" w:rsidR="001D56BD" w:rsidRPr="00987C67" w:rsidRDefault="001D56BD" w:rsidP="001D56BD">
      <w:pPr>
        <w:pStyle w:val="BodyText3"/>
        <w:rPr>
          <w:rFonts w:ascii="Tw Cen MT" w:hAnsi="Tw Cen MT"/>
          <w:sz w:val="16"/>
          <w:szCs w:val="16"/>
        </w:rPr>
      </w:pPr>
    </w:p>
    <w:p w14:paraId="32DF5B49" w14:textId="4BDC8C0D" w:rsidR="001D56BD" w:rsidRDefault="001D56BD" w:rsidP="001D56BD">
      <w:pPr>
        <w:pStyle w:val="BodyText3"/>
        <w:widowControl/>
        <w:numPr>
          <w:ilvl w:val="0"/>
          <w:numId w:val="25"/>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Pr>
          <w:rFonts w:ascii="Tw Cen MT" w:hAnsi="Tw Cen MT"/>
        </w:rPr>
        <w:t>Expanded Call Center Hours – Hours of operation include regular weekend hours throughout the year to provide better assistance during the weekend. </w:t>
      </w:r>
    </w:p>
    <w:p w14:paraId="32DF5B4A" w14:textId="77777777" w:rsidR="00FF218B" w:rsidRPr="00987C67" w:rsidRDefault="00FF218B" w:rsidP="00B2753D">
      <w:pPr>
        <w:pStyle w:val="BodyText3"/>
        <w:rPr>
          <w:rFonts w:ascii="Tw Cen MT" w:hAnsi="Tw Cen MT"/>
          <w:b/>
          <w:sz w:val="16"/>
          <w:szCs w:val="16"/>
        </w:rPr>
      </w:pPr>
    </w:p>
    <w:p w14:paraId="32DF5B4B" w14:textId="77777777" w:rsidR="00B2753D" w:rsidRPr="00E11D11" w:rsidRDefault="00B2753D" w:rsidP="00B2753D">
      <w:pPr>
        <w:pStyle w:val="BodyText3"/>
        <w:rPr>
          <w:rFonts w:ascii="Tw Cen MT" w:hAnsi="Tw Cen MT"/>
          <w:b/>
          <w:szCs w:val="20"/>
        </w:rPr>
      </w:pPr>
      <w:r w:rsidRPr="00E11D11">
        <w:rPr>
          <w:rFonts w:ascii="Tw Cen MT" w:hAnsi="Tw Cen MT"/>
          <w:b/>
          <w:szCs w:val="20"/>
        </w:rPr>
        <w:t>Image and Data Capture (IDC)</w:t>
      </w:r>
    </w:p>
    <w:p w14:paraId="32DF5B4C" w14:textId="77777777" w:rsidR="00B2753D" w:rsidRPr="00E11D11" w:rsidRDefault="00B2753D" w:rsidP="00B2753D">
      <w:pPr>
        <w:pStyle w:val="BodyText3"/>
        <w:rPr>
          <w:rFonts w:ascii="Tw Cen MT" w:hAnsi="Tw Cen MT"/>
          <w:b/>
          <w:szCs w:val="20"/>
        </w:rPr>
      </w:pPr>
      <w:r w:rsidRPr="00E11D11">
        <w:rPr>
          <w:rFonts w:ascii="Tw Cen MT" w:hAnsi="Tw Cen MT"/>
          <w:szCs w:val="20"/>
        </w:rPr>
        <w:t>The Department has maintai</w:t>
      </w:r>
      <w:r w:rsidR="00586DD9" w:rsidRPr="00E11D11">
        <w:rPr>
          <w:rFonts w:ascii="Tw Cen MT" w:hAnsi="Tw Cen MT"/>
          <w:szCs w:val="20"/>
        </w:rPr>
        <w:t>ned the IDC</w:t>
      </w:r>
      <w:r w:rsidRPr="00E11D11">
        <w:rPr>
          <w:rFonts w:ascii="Tw Cen MT" w:hAnsi="Tw Cen MT"/>
          <w:szCs w:val="20"/>
        </w:rPr>
        <w:t xml:space="preserve"> document management system.  The system scans images, captures data, and sends the data for processing to the CPS.  The IDC utilizes optical character recognition (OCR) to electronically recognize and capture typed or hand-written data from the </w:t>
      </w:r>
      <w:r w:rsidR="009D4BA5">
        <w:rPr>
          <w:rFonts w:ascii="Tw Cen MT" w:hAnsi="Tw Cen MT"/>
          <w:szCs w:val="20"/>
        </w:rPr>
        <w:t xml:space="preserve">printed </w:t>
      </w:r>
      <w:r w:rsidRPr="00E11D11">
        <w:rPr>
          <w:rFonts w:ascii="Tw Cen MT" w:hAnsi="Tw Cen MT"/>
          <w:szCs w:val="20"/>
        </w:rPr>
        <w:t xml:space="preserve">PDF FAFSA and </w:t>
      </w:r>
      <w:r w:rsidR="009D4BA5">
        <w:rPr>
          <w:rFonts w:ascii="Tw Cen MT" w:hAnsi="Tw Cen MT"/>
          <w:szCs w:val="20"/>
        </w:rPr>
        <w:t xml:space="preserve">paper </w:t>
      </w:r>
      <w:r w:rsidRPr="00E11D11">
        <w:rPr>
          <w:rFonts w:ascii="Tw Cen MT" w:hAnsi="Tw Cen MT"/>
          <w:szCs w:val="20"/>
        </w:rPr>
        <w:t>SAR.  Use of this technology results in the automation of data entry tasks, thus reducing the processing time for applicants.</w:t>
      </w:r>
    </w:p>
    <w:p w14:paraId="32DF5B4D" w14:textId="77777777" w:rsidR="00386054" w:rsidRPr="00A04908" w:rsidRDefault="00386054">
      <w:pPr>
        <w:tabs>
          <w:tab w:val="left" w:pos="-720"/>
        </w:tabs>
        <w:suppressAutoHyphens/>
        <w:rPr>
          <w:rFonts w:ascii="Times New Roman" w:hAnsi="Times New Roman"/>
          <w:b/>
          <w:sz w:val="20"/>
        </w:rPr>
      </w:pPr>
    </w:p>
    <w:p w14:paraId="32DF5B4E"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4.  Describe efforts to identify duplication.  Show specifically why any similar information already available cannot be used or modified for use for the purposes described in Item 2 above.</w:t>
      </w:r>
    </w:p>
    <w:p w14:paraId="32DF5B4F" w14:textId="77777777" w:rsidR="00B2753D" w:rsidRPr="00A04908" w:rsidRDefault="00B2753D">
      <w:pPr>
        <w:tabs>
          <w:tab w:val="left" w:pos="-720"/>
        </w:tabs>
        <w:suppressAutoHyphens/>
        <w:rPr>
          <w:rFonts w:ascii="Times New Roman" w:hAnsi="Times New Roman"/>
          <w:sz w:val="20"/>
        </w:rPr>
      </w:pPr>
    </w:p>
    <w:p w14:paraId="32DF5B50" w14:textId="045D431C"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 xml:space="preserve">The FAFSA collection requirements do not contain any duplication of data elements.  Because legislation requires that the FAFSA </w:t>
      </w:r>
      <w:r w:rsidR="007B253C">
        <w:rPr>
          <w:rFonts w:ascii="Tw Cen MT" w:hAnsi="Tw Cen MT"/>
          <w:sz w:val="20"/>
        </w:rPr>
        <w:t xml:space="preserve">form </w:t>
      </w:r>
      <w:r w:rsidRPr="00E11D11">
        <w:rPr>
          <w:rFonts w:ascii="Tw Cen MT" w:hAnsi="Tw Cen MT"/>
          <w:sz w:val="20"/>
        </w:rPr>
        <w:t xml:space="preserve">be completed annually by applicants, returning applicants encounter similar questions in subsequent years.  To reduce that burden, the Renewal FAFSA </w:t>
      </w:r>
      <w:r w:rsidR="007B253C">
        <w:rPr>
          <w:rFonts w:ascii="Tw Cen MT" w:hAnsi="Tw Cen MT"/>
          <w:sz w:val="20"/>
        </w:rPr>
        <w:t xml:space="preserve">form </w:t>
      </w:r>
      <w:r w:rsidRPr="00E11D11">
        <w:rPr>
          <w:rFonts w:ascii="Tw Cen MT" w:hAnsi="Tw Cen MT"/>
          <w:sz w:val="20"/>
        </w:rPr>
        <w:t xml:space="preserve">is available and reuses much of the data previously submitted.  Required responses on the Renewal FAFSA </w:t>
      </w:r>
      <w:r w:rsidR="007B253C">
        <w:rPr>
          <w:rFonts w:ascii="Tw Cen MT" w:hAnsi="Tw Cen MT"/>
          <w:sz w:val="20"/>
        </w:rPr>
        <w:t xml:space="preserve">form </w:t>
      </w:r>
      <w:r w:rsidRPr="00E11D11">
        <w:rPr>
          <w:rFonts w:ascii="Tw Cen MT" w:hAnsi="Tw Cen MT"/>
          <w:sz w:val="20"/>
        </w:rPr>
        <w:t>are limited to income and asset questions likely to change from year to year.</w:t>
      </w:r>
    </w:p>
    <w:p w14:paraId="32DF5B51" w14:textId="77777777"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14:paraId="32DF5B52" w14:textId="77777777"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 xml:space="preserve">The review and corrections segment of the application process does not duplicate the process of initial data collection.  Reviewing and correcting the application is also fundamental to the application experience because it creates an opportunity to obtain the most </w:t>
      </w:r>
      <w:r w:rsidR="00DC1BF1">
        <w:rPr>
          <w:rFonts w:ascii="Tw Cen MT" w:hAnsi="Tw Cen MT"/>
          <w:sz w:val="20"/>
        </w:rPr>
        <w:t>accurate applicant information.</w:t>
      </w:r>
    </w:p>
    <w:p w14:paraId="32DF5B53" w14:textId="77777777" w:rsidR="00386054" w:rsidRPr="00A04908" w:rsidRDefault="00386054">
      <w:pPr>
        <w:tabs>
          <w:tab w:val="left" w:pos="-720"/>
        </w:tabs>
        <w:suppressAutoHyphens/>
        <w:rPr>
          <w:rFonts w:ascii="Times New Roman" w:hAnsi="Times New Roman"/>
          <w:b/>
          <w:sz w:val="20"/>
        </w:rPr>
      </w:pPr>
    </w:p>
    <w:p w14:paraId="32DF5B54" w14:textId="77777777" w:rsidR="00386054" w:rsidRPr="00A04908" w:rsidRDefault="00386054" w:rsidP="00BD1325">
      <w:pPr>
        <w:rPr>
          <w:rFonts w:ascii="Times New Roman" w:hAnsi="Times New Roman"/>
          <w:sz w:val="20"/>
        </w:rPr>
      </w:pPr>
      <w:r w:rsidRPr="00A04908">
        <w:rPr>
          <w:rFonts w:ascii="Times New Roman" w:hAnsi="Times New Roman"/>
          <w:b/>
          <w:sz w:val="20"/>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2DF5B55" w14:textId="77777777" w:rsidR="00B2753D" w:rsidRPr="00B16DA2"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imes New Roman" w:hAnsi="Times New Roman"/>
          <w:sz w:val="20"/>
        </w:rPr>
      </w:pPr>
    </w:p>
    <w:p w14:paraId="32DF5B56" w14:textId="77777777"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The collection of eligibility information for the awarding of student aid does not impact small bus</w:t>
      </w:r>
      <w:r w:rsidR="00987C67">
        <w:rPr>
          <w:rFonts w:ascii="Tw Cen MT" w:hAnsi="Tw Cen MT"/>
          <w:sz w:val="20"/>
        </w:rPr>
        <w:t>inesses.</w:t>
      </w:r>
    </w:p>
    <w:p w14:paraId="32DF5B57" w14:textId="77777777" w:rsidR="00386054" w:rsidRPr="00A04908" w:rsidRDefault="00386054">
      <w:pPr>
        <w:pStyle w:val="EndnoteText"/>
        <w:rPr>
          <w:rFonts w:ascii="Times New Roman" w:hAnsi="Times New Roman"/>
          <w:b/>
          <w:sz w:val="20"/>
        </w:rPr>
      </w:pPr>
    </w:p>
    <w:p w14:paraId="32DF5B58"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6.  Describe the consequences to Federal program or policy activities if the collection is not conducted or is conducted less frequently, as well as any technical or legal obstacles to reducing burden.</w:t>
      </w:r>
    </w:p>
    <w:p w14:paraId="32DF5B59" w14:textId="77777777" w:rsidR="00B2753D" w:rsidRPr="00A04908" w:rsidRDefault="00B2753D">
      <w:pPr>
        <w:tabs>
          <w:tab w:val="left" w:pos="-720"/>
        </w:tabs>
        <w:suppressAutoHyphens/>
        <w:rPr>
          <w:rFonts w:ascii="Times New Roman" w:hAnsi="Times New Roman"/>
          <w:sz w:val="20"/>
        </w:rPr>
      </w:pPr>
    </w:p>
    <w:p w14:paraId="32DF5B5A" w14:textId="21FB7B45" w:rsidR="00B2753D" w:rsidRPr="00E11D11" w:rsidRDefault="00B2753D" w:rsidP="00B2753D">
      <w:pPr>
        <w:pStyle w:val="BodyText3"/>
        <w:tabs>
          <w:tab w:val="clear" w:pos="576"/>
        </w:tabs>
        <w:rPr>
          <w:rFonts w:ascii="Tw Cen MT" w:hAnsi="Tw Cen MT"/>
          <w:szCs w:val="20"/>
        </w:rPr>
      </w:pPr>
      <w:r w:rsidRPr="00E11D11">
        <w:rPr>
          <w:rFonts w:ascii="Tw Cen MT" w:hAnsi="Tw Cen MT"/>
          <w:szCs w:val="20"/>
        </w:rPr>
        <w:t xml:space="preserve">If the application process was not completed and data elements not collected, the Department would be unable to make an accurate determination of financial need and subsequently award any Title IV, HEA program assistance, as mandated.  In addition, the HEA requires annual determination of the applicant’s need for Title IV, HEA </w:t>
      </w:r>
      <w:r w:rsidR="00586DD9" w:rsidRPr="00E11D11">
        <w:rPr>
          <w:rFonts w:ascii="Tw Cen MT" w:hAnsi="Tw Cen MT"/>
          <w:szCs w:val="20"/>
        </w:rPr>
        <w:t xml:space="preserve">program assistance.  </w:t>
      </w:r>
      <w:r w:rsidRPr="00E11D11">
        <w:rPr>
          <w:rFonts w:ascii="Tw Cen MT" w:hAnsi="Tw Cen MT"/>
          <w:szCs w:val="20"/>
        </w:rPr>
        <w:t>If the data were collected less frequently, the Department would be in violation of the law.  Although an applicant must reapply and receive a new need analysis for every year that student aid is requested, use of the Renewal FAFSA</w:t>
      </w:r>
      <w:r w:rsidR="007B253C">
        <w:rPr>
          <w:rFonts w:ascii="Tw Cen MT" w:hAnsi="Tw Cen MT"/>
          <w:szCs w:val="20"/>
        </w:rPr>
        <w:t xml:space="preserve"> form</w:t>
      </w:r>
      <w:r w:rsidRPr="00E11D11">
        <w:rPr>
          <w:rFonts w:ascii="Tw Cen MT" w:hAnsi="Tw Cen MT"/>
          <w:szCs w:val="20"/>
        </w:rPr>
        <w:t>, as described previously, reduces the amount of new data that a student must provide.</w:t>
      </w:r>
    </w:p>
    <w:p w14:paraId="32DF5B5B" w14:textId="77777777" w:rsidR="00B2753D" w:rsidRPr="00E11D11" w:rsidRDefault="00B2753D" w:rsidP="00B2753D">
      <w:pPr>
        <w:pStyle w:val="BodyText3"/>
        <w:tabs>
          <w:tab w:val="clear" w:pos="576"/>
        </w:tabs>
        <w:rPr>
          <w:rFonts w:ascii="Tw Cen MT" w:hAnsi="Tw Cen MT"/>
          <w:szCs w:val="20"/>
        </w:rPr>
      </w:pPr>
    </w:p>
    <w:p w14:paraId="32DF5B5C" w14:textId="7ED1BFFE" w:rsidR="00B2753D" w:rsidRPr="00E11D11" w:rsidRDefault="00B2753D" w:rsidP="00B2753D">
      <w:pPr>
        <w:pStyle w:val="BodyText3"/>
        <w:tabs>
          <w:tab w:val="clear" w:pos="576"/>
        </w:tabs>
        <w:rPr>
          <w:rFonts w:ascii="Tw Cen MT" w:hAnsi="Tw Cen MT"/>
          <w:szCs w:val="20"/>
        </w:rPr>
      </w:pPr>
      <w:r w:rsidRPr="00E11D11">
        <w:rPr>
          <w:rFonts w:ascii="Tw Cen MT" w:hAnsi="Tw Cen MT"/>
          <w:szCs w:val="20"/>
        </w:rPr>
        <w:t xml:space="preserve">As a part of the annual application process, the corrections component provides an opportunity for the applicant to make corrections.  The corrections component is crucial </w:t>
      </w:r>
      <w:r w:rsidR="00A044C0">
        <w:rPr>
          <w:rFonts w:ascii="Tw Cen MT" w:hAnsi="Tw Cen MT"/>
          <w:szCs w:val="20"/>
        </w:rPr>
        <w:t>for</w:t>
      </w:r>
      <w:r w:rsidRPr="00E11D11">
        <w:rPr>
          <w:rFonts w:ascii="Tw Cen MT" w:hAnsi="Tw Cen MT"/>
          <w:szCs w:val="20"/>
        </w:rPr>
        <w:t xml:space="preserve"> assuring that comprehensive, accurate data is used to calculate the applicant’s EFC and overall financial aid eligibility.  If the Department were unable to request verification or correction of submitted data, the EFC could be calculated using questionable or erroneous data.  In addition, errors discovered as a result of multiple federal database matches (e.g., </w:t>
      </w:r>
      <w:r w:rsidR="008D641F">
        <w:rPr>
          <w:rFonts w:ascii="Tw Cen MT" w:hAnsi="Tw Cen MT"/>
          <w:szCs w:val="20"/>
        </w:rPr>
        <w:t>Social Security Administration (</w:t>
      </w:r>
      <w:r w:rsidRPr="00E11D11">
        <w:rPr>
          <w:rFonts w:ascii="Tw Cen MT" w:hAnsi="Tw Cen MT"/>
          <w:szCs w:val="20"/>
        </w:rPr>
        <w:t>SSA</w:t>
      </w:r>
      <w:r w:rsidR="008D641F">
        <w:rPr>
          <w:rFonts w:ascii="Tw Cen MT" w:hAnsi="Tw Cen MT"/>
          <w:szCs w:val="20"/>
        </w:rPr>
        <w:t>)</w:t>
      </w:r>
      <w:r w:rsidRPr="00E11D11">
        <w:rPr>
          <w:rFonts w:ascii="Tw Cen MT" w:hAnsi="Tw Cen MT"/>
          <w:szCs w:val="20"/>
        </w:rPr>
        <w:t>, Department of Homeland Security (DHS), Veteran Affairs, etc.) could not be corrected.  The result would be countless incomplete or inaccurate FAFSA applications and, potentially, millions of incorrect eligibility determinations resulting in the loss of taxpayer dollars by awarding Title IV, HEA program assistance based on erroneous applicant data.</w:t>
      </w:r>
    </w:p>
    <w:p w14:paraId="32DF5B5D" w14:textId="77777777" w:rsidR="00386054" w:rsidRPr="00A04908" w:rsidRDefault="00386054">
      <w:pPr>
        <w:tabs>
          <w:tab w:val="left" w:pos="-720"/>
        </w:tabs>
        <w:suppressAutoHyphens/>
        <w:rPr>
          <w:rFonts w:ascii="Times New Roman" w:hAnsi="Times New Roman"/>
          <w:b/>
          <w:sz w:val="20"/>
        </w:rPr>
      </w:pPr>
    </w:p>
    <w:p w14:paraId="32DF5B5E" w14:textId="77777777"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7. Explain any special circumstances that would cause an information collection to be conducted in a manner:</w:t>
      </w:r>
    </w:p>
    <w:p w14:paraId="32DF5B5F"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report information to the agency more often than quarterly;</w:t>
      </w:r>
    </w:p>
    <w:p w14:paraId="32DF5B60"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prepare a written response to a collection of information in fewer than 30 days after receipt of it;</w:t>
      </w:r>
    </w:p>
    <w:p w14:paraId="32DF5B61"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submit more than an original and two copies of any document;</w:t>
      </w:r>
    </w:p>
    <w:p w14:paraId="32DF5B62"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retain records, other than health, medical, government contract, grant-in-aid, or tax records for more than three years;</w:t>
      </w:r>
    </w:p>
    <w:p w14:paraId="32DF5B63"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in connection with a statistical survey, that is not designed to produce valid and reliable results than can be generalized to the universe of study;</w:t>
      </w:r>
    </w:p>
    <w:p w14:paraId="32DF5B64"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the use of a statistical data classification that has not been reviewed and approved by OMB;</w:t>
      </w:r>
    </w:p>
    <w:p w14:paraId="32DF5B65" w14:textId="77777777"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32DF5B66" w14:textId="77777777" w:rsidR="00B2753D"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submit proprietary trade secrets, or other confidential information unless the agency can demonstrate that it has instituted procedures to protect the information’s confidentiality to the extent permitted by law.</w:t>
      </w:r>
    </w:p>
    <w:p w14:paraId="32DF5B67" w14:textId="77777777" w:rsidR="00B2753D" w:rsidRPr="00A04908" w:rsidRDefault="00B2753D" w:rsidP="00B2753D">
      <w:pPr>
        <w:tabs>
          <w:tab w:val="left" w:pos="-720"/>
          <w:tab w:val="left" w:pos="1247"/>
        </w:tabs>
        <w:suppressAutoHyphens/>
        <w:ind w:left="720"/>
        <w:rPr>
          <w:rFonts w:ascii="Times New Roman" w:hAnsi="Times New Roman"/>
          <w:sz w:val="20"/>
        </w:rPr>
      </w:pPr>
    </w:p>
    <w:p w14:paraId="32DF5B68" w14:textId="77777777" w:rsidR="00B2753D" w:rsidRPr="00E11D11" w:rsidRDefault="00B2753D" w:rsidP="00B2753D">
      <w:pPr>
        <w:pStyle w:val="BodyText3"/>
        <w:rPr>
          <w:rFonts w:ascii="Tw Cen MT" w:hAnsi="Tw Cen MT"/>
          <w:szCs w:val="20"/>
        </w:rPr>
      </w:pPr>
      <w:r w:rsidRPr="00E11D11">
        <w:rPr>
          <w:rFonts w:ascii="Tw Cen MT" w:hAnsi="Tw Cen MT"/>
          <w:szCs w:val="20"/>
        </w:rPr>
        <w:t>The application does not invoke special circumstances, as described in the Paperwork Reduction Act submission instructions.</w:t>
      </w:r>
    </w:p>
    <w:p w14:paraId="32DF5B69" w14:textId="77777777" w:rsidR="00386054" w:rsidRPr="00A04908" w:rsidRDefault="00386054">
      <w:pPr>
        <w:tabs>
          <w:tab w:val="left" w:pos="-720"/>
        </w:tabs>
        <w:suppressAutoHyphens/>
        <w:rPr>
          <w:rFonts w:ascii="Times New Roman" w:hAnsi="Times New Roman"/>
          <w:b/>
          <w:sz w:val="20"/>
        </w:rPr>
      </w:pPr>
    </w:p>
    <w:p w14:paraId="32DF5B6A" w14:textId="77777777" w:rsidR="00386054" w:rsidRPr="00A04908" w:rsidRDefault="001743A5">
      <w:pPr>
        <w:numPr>
          <w:ilvl w:val="0"/>
          <w:numId w:val="2"/>
        </w:numPr>
        <w:tabs>
          <w:tab w:val="left" w:pos="-720"/>
          <w:tab w:val="left" w:pos="375"/>
        </w:tabs>
        <w:suppressAutoHyphens/>
        <w:rPr>
          <w:rFonts w:ascii="Times New Roman" w:hAnsi="Times New Roman"/>
          <w:b/>
          <w:sz w:val="20"/>
        </w:rPr>
      </w:pPr>
      <w:r w:rsidRPr="00A04908">
        <w:rPr>
          <w:rFonts w:ascii="Times New Roman" w:hAnsi="Times New Roman"/>
          <w:b/>
          <w:sz w:val="20"/>
        </w:rPr>
        <w:t xml:space="preserve">As </w:t>
      </w:r>
      <w:r w:rsidR="00386054" w:rsidRPr="00A04908">
        <w:rPr>
          <w:rFonts w:ascii="Times New Roman" w:hAnsi="Times New Roman"/>
          <w:b/>
          <w:sz w:val="20"/>
        </w:rPr>
        <w:t xml:space="preserve">applicable, </w:t>
      </w:r>
      <w:r w:rsidRPr="00A04908">
        <w:rPr>
          <w:rFonts w:ascii="Times New Roman" w:hAnsi="Times New Roman"/>
          <w:b/>
          <w:sz w:val="20"/>
        </w:rPr>
        <w:t>state that the Department has published the 60</w:t>
      </w:r>
      <w:r w:rsidR="00C379DC">
        <w:rPr>
          <w:rFonts w:ascii="Times New Roman" w:hAnsi="Times New Roman"/>
          <w:b/>
          <w:sz w:val="20"/>
        </w:rPr>
        <w:t>-day</w:t>
      </w:r>
      <w:r w:rsidRPr="00A04908">
        <w:rPr>
          <w:rFonts w:ascii="Times New Roman" w:hAnsi="Times New Roman"/>
          <w:b/>
          <w:sz w:val="20"/>
        </w:rPr>
        <w:t xml:space="preserve"> and 30</w:t>
      </w:r>
      <w:r w:rsidR="00C379DC">
        <w:rPr>
          <w:rFonts w:ascii="Times New Roman" w:hAnsi="Times New Roman"/>
          <w:b/>
          <w:sz w:val="20"/>
        </w:rPr>
        <w:t>-day</w:t>
      </w:r>
      <w:r w:rsidRPr="00A04908">
        <w:rPr>
          <w:rFonts w:ascii="Times New Roman" w:hAnsi="Times New Roman"/>
          <w:b/>
          <w:sz w:val="20"/>
        </w:rPr>
        <w:t xml:space="preserve"> Federal Register notices as </w:t>
      </w:r>
      <w:r w:rsidR="00386054" w:rsidRPr="00A04908">
        <w:rPr>
          <w:rFonts w:ascii="Times New Roman" w:hAnsi="Times New Roman"/>
          <w:b/>
          <w:sz w:val="20"/>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2DF5B6B" w14:textId="77777777" w:rsidR="00386054" w:rsidRPr="00A04908" w:rsidRDefault="00386054">
      <w:pPr>
        <w:tabs>
          <w:tab w:val="left" w:pos="-720"/>
        </w:tabs>
        <w:suppressAutoHyphens/>
        <w:rPr>
          <w:rStyle w:val="a"/>
          <w:rFonts w:ascii="Times New Roman" w:hAnsi="Times New Roman"/>
          <w:b/>
          <w:sz w:val="20"/>
        </w:rPr>
      </w:pPr>
    </w:p>
    <w:p w14:paraId="32DF5B6C" w14:textId="77777777" w:rsidR="00386054" w:rsidRPr="00A04908" w:rsidRDefault="00386054" w:rsidP="003C29C2">
      <w:pPr>
        <w:tabs>
          <w:tab w:val="left" w:pos="-720"/>
        </w:tabs>
        <w:suppressAutoHyphens/>
        <w:ind w:left="360"/>
        <w:rPr>
          <w:rStyle w:val="a"/>
          <w:rFonts w:ascii="Times New Roman" w:hAnsi="Times New Roman"/>
          <w:b/>
          <w:sz w:val="20"/>
        </w:rPr>
      </w:pPr>
      <w:r w:rsidRPr="00A04908">
        <w:rPr>
          <w:rStyle w:val="a"/>
          <w:rFonts w:ascii="Times New Roman" w:hAnsi="Times New Roman"/>
          <w:b/>
          <w:sz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32DF5B6D" w14:textId="77777777" w:rsidR="00386054" w:rsidRPr="00A04908" w:rsidRDefault="00386054">
      <w:pPr>
        <w:tabs>
          <w:tab w:val="left" w:pos="-720"/>
        </w:tabs>
        <w:suppressAutoHyphens/>
        <w:rPr>
          <w:rStyle w:val="a"/>
          <w:rFonts w:ascii="Times New Roman" w:hAnsi="Times New Roman"/>
          <w:b/>
          <w:sz w:val="20"/>
        </w:rPr>
      </w:pPr>
    </w:p>
    <w:p w14:paraId="32DF5B6E" w14:textId="77777777" w:rsidR="00386054" w:rsidRPr="00A04908" w:rsidRDefault="00386054" w:rsidP="003C29C2">
      <w:pPr>
        <w:tabs>
          <w:tab w:val="left" w:pos="-720"/>
        </w:tabs>
        <w:suppressAutoHyphens/>
        <w:ind w:left="360"/>
        <w:rPr>
          <w:rStyle w:val="a"/>
          <w:rFonts w:ascii="Times New Roman" w:hAnsi="Times New Roman"/>
          <w:sz w:val="20"/>
        </w:rPr>
      </w:pPr>
      <w:r w:rsidRPr="00A04908">
        <w:rPr>
          <w:rStyle w:val="a"/>
          <w:rFonts w:ascii="Times New Roman" w:hAnsi="Times New Roman"/>
          <w:b/>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2DF5B6F" w14:textId="77777777" w:rsidR="00B2753D" w:rsidRPr="00A04908" w:rsidRDefault="00B2753D" w:rsidP="003C29C2">
      <w:pPr>
        <w:tabs>
          <w:tab w:val="left" w:pos="-720"/>
        </w:tabs>
        <w:suppressAutoHyphens/>
        <w:ind w:left="360"/>
        <w:rPr>
          <w:rStyle w:val="a"/>
          <w:rFonts w:ascii="Times New Roman" w:hAnsi="Times New Roman"/>
          <w:sz w:val="20"/>
        </w:rPr>
      </w:pPr>
    </w:p>
    <w:p w14:paraId="19A6BC26" w14:textId="3542E960" w:rsidR="002C7C13" w:rsidRDefault="00656F73" w:rsidP="00F81D5B">
      <w:pPr>
        <w:rPr>
          <w:rFonts w:ascii="Tw Cen MT" w:hAnsi="Tw Cen MT"/>
          <w:sz w:val="20"/>
        </w:rPr>
      </w:pPr>
      <w:r w:rsidRPr="00F81D5B">
        <w:rPr>
          <w:rFonts w:ascii="Tw Cen MT" w:hAnsi="Tw Cen MT"/>
          <w:sz w:val="20"/>
        </w:rPr>
        <w:t xml:space="preserve">The Department </w:t>
      </w:r>
      <w:r w:rsidR="00F81D5B" w:rsidRPr="00E77D83">
        <w:rPr>
          <w:rFonts w:ascii="Tw Cen MT" w:hAnsi="Tw Cen MT"/>
          <w:sz w:val="20"/>
        </w:rPr>
        <w:t>published a 60-day</w:t>
      </w:r>
      <w:r w:rsidR="00685C99" w:rsidRPr="00E77D83">
        <w:rPr>
          <w:rFonts w:ascii="Tw Cen MT" w:hAnsi="Tw Cen MT"/>
          <w:sz w:val="20"/>
        </w:rPr>
        <w:t xml:space="preserve"> </w:t>
      </w:r>
      <w:r w:rsidRPr="00E77D83">
        <w:rPr>
          <w:rFonts w:ascii="Tw Cen MT" w:hAnsi="Tw Cen MT"/>
          <w:sz w:val="20"/>
          <w:u w:val="single"/>
        </w:rPr>
        <w:t>Federal Register</w:t>
      </w:r>
      <w:r w:rsidRPr="00E77D83">
        <w:rPr>
          <w:rFonts w:ascii="Tw Cen MT" w:hAnsi="Tw Cen MT"/>
          <w:sz w:val="20"/>
        </w:rPr>
        <w:t xml:space="preserve"> notice </w:t>
      </w:r>
      <w:r w:rsidR="00F81D5B" w:rsidRPr="00E77D83">
        <w:rPr>
          <w:rFonts w:ascii="Tw Cen MT" w:hAnsi="Tw Cen MT"/>
          <w:sz w:val="20"/>
        </w:rPr>
        <w:t>on April 3, 2019.</w:t>
      </w:r>
      <w:r w:rsidR="00F81D5B" w:rsidRPr="00064778">
        <w:rPr>
          <w:rFonts w:ascii="Tw Cen MT" w:hAnsi="Tw Cen MT"/>
          <w:sz w:val="20"/>
        </w:rPr>
        <w:t xml:space="preserve">  </w:t>
      </w:r>
      <w:r w:rsidR="00E77D83">
        <w:rPr>
          <w:rFonts w:ascii="Tw Cen MT" w:hAnsi="Tw Cen MT"/>
          <w:sz w:val="20"/>
        </w:rPr>
        <w:t xml:space="preserve">The comments received </w:t>
      </w:r>
      <w:r w:rsidR="002C7C13">
        <w:rPr>
          <w:rFonts w:ascii="Tw Cen MT" w:hAnsi="Tw Cen MT"/>
          <w:sz w:val="20"/>
        </w:rPr>
        <w:t>from the public are addressed</w:t>
      </w:r>
      <w:r w:rsidR="00F81D5B" w:rsidRPr="00064778">
        <w:rPr>
          <w:rFonts w:ascii="Tw Cen MT" w:hAnsi="Tw Cen MT"/>
          <w:sz w:val="20"/>
        </w:rPr>
        <w:t xml:space="preserve"> in a separate document entitled </w:t>
      </w:r>
      <w:r w:rsidR="00F81D5B" w:rsidRPr="00064778">
        <w:rPr>
          <w:rFonts w:ascii="Tw Cen MT" w:hAnsi="Tw Cen MT"/>
          <w:i/>
          <w:sz w:val="20"/>
        </w:rPr>
        <w:t>1845-0001 2020-21 60-day Comment Period Summary</w:t>
      </w:r>
      <w:r w:rsidR="00F81D5B" w:rsidRPr="00064778">
        <w:rPr>
          <w:rFonts w:ascii="Tw Cen MT" w:hAnsi="Tw Cen MT"/>
          <w:sz w:val="20"/>
        </w:rPr>
        <w:t xml:space="preserve">. </w:t>
      </w:r>
      <w:r w:rsidR="00F81D5B" w:rsidRPr="00F81D5B">
        <w:rPr>
          <w:rFonts w:ascii="Tw Cen MT" w:hAnsi="Tw Cen MT"/>
          <w:sz w:val="20"/>
        </w:rPr>
        <w:t>The specific changes made to the FAFSA form</w:t>
      </w:r>
      <w:r w:rsidR="00F81D5B" w:rsidRPr="00E77D83">
        <w:rPr>
          <w:rFonts w:ascii="Tw Cen MT" w:hAnsi="Tw Cen MT"/>
          <w:sz w:val="20"/>
        </w:rPr>
        <w:t xml:space="preserve"> as a result of the public comment </w:t>
      </w:r>
      <w:r w:rsidR="002C7C13">
        <w:rPr>
          <w:rFonts w:ascii="Tw Cen MT" w:hAnsi="Tw Cen MT"/>
          <w:sz w:val="20"/>
        </w:rPr>
        <w:t xml:space="preserve">period </w:t>
      </w:r>
      <w:r w:rsidR="00F81D5B" w:rsidRPr="00E77D83">
        <w:rPr>
          <w:rFonts w:ascii="Tw Cen MT" w:hAnsi="Tw Cen MT"/>
          <w:sz w:val="20"/>
        </w:rPr>
        <w:t xml:space="preserve">are described separately in the </w:t>
      </w:r>
      <w:r w:rsidR="002C7C13">
        <w:rPr>
          <w:rFonts w:ascii="Tw Cen MT" w:hAnsi="Tw Cen MT"/>
          <w:sz w:val="20"/>
        </w:rPr>
        <w:t>Paper and Student Electronic Summary of Enhancements documents.</w:t>
      </w:r>
      <w:r w:rsidR="00F81D5B" w:rsidRPr="00E77D83" w:rsidDel="00701283">
        <w:rPr>
          <w:rFonts w:ascii="Tw Cen MT" w:hAnsi="Tw Cen MT"/>
          <w:sz w:val="20"/>
        </w:rPr>
        <w:t xml:space="preserve"> </w:t>
      </w:r>
    </w:p>
    <w:p w14:paraId="2E54337E" w14:textId="77777777" w:rsidR="002C7C13" w:rsidRDefault="002C7C13" w:rsidP="00F81D5B">
      <w:pPr>
        <w:rPr>
          <w:rFonts w:ascii="Tw Cen MT" w:hAnsi="Tw Cen MT"/>
          <w:sz w:val="20"/>
        </w:rPr>
      </w:pPr>
    </w:p>
    <w:p w14:paraId="32DF5B70" w14:textId="4D5FB087" w:rsidR="004F2BE0" w:rsidRDefault="00E77D83" w:rsidP="00656F73">
      <w:pPr>
        <w:rPr>
          <w:rFonts w:ascii="Tw Cen MT" w:hAnsi="Tw Cen MT"/>
          <w:sz w:val="20"/>
        </w:rPr>
      </w:pPr>
      <w:r>
        <w:rPr>
          <w:rFonts w:ascii="Tw Cen MT" w:hAnsi="Tw Cen MT"/>
          <w:sz w:val="20"/>
        </w:rPr>
        <w:t xml:space="preserve">The department will also publish a 30-day Federal Register notice inviting public comment. </w:t>
      </w:r>
    </w:p>
    <w:p w14:paraId="11A81AB2" w14:textId="77777777" w:rsidR="00F819BA" w:rsidRDefault="00F819BA" w:rsidP="00656F73">
      <w:pPr>
        <w:rPr>
          <w:rFonts w:ascii="Tw Cen MT" w:hAnsi="Tw Cen MT"/>
          <w:sz w:val="20"/>
        </w:rPr>
      </w:pPr>
    </w:p>
    <w:p w14:paraId="32DF5B71" w14:textId="05932BF2" w:rsidR="00656F73" w:rsidRPr="00E11D11" w:rsidRDefault="00656F73" w:rsidP="00656F73">
      <w:pPr>
        <w:rPr>
          <w:rFonts w:ascii="Tw Cen MT" w:hAnsi="Tw Cen MT"/>
          <w:sz w:val="20"/>
        </w:rPr>
      </w:pPr>
      <w:r w:rsidRPr="00E11D11">
        <w:rPr>
          <w:rFonts w:ascii="Tw Cen MT" w:hAnsi="Tw Cen MT"/>
          <w:sz w:val="20"/>
        </w:rPr>
        <w:t xml:space="preserve">The Department also consults with an advisory board of financial aid professionals and federal student aid applicants on a </w:t>
      </w:r>
      <w:r w:rsidR="007B253C">
        <w:rPr>
          <w:rFonts w:ascii="Tw Cen MT" w:hAnsi="Tw Cen MT"/>
          <w:sz w:val="20"/>
        </w:rPr>
        <w:t>regular</w:t>
      </w:r>
      <w:r w:rsidR="007B253C" w:rsidRPr="00E11D11">
        <w:rPr>
          <w:rFonts w:ascii="Tw Cen MT" w:hAnsi="Tw Cen MT"/>
          <w:sz w:val="20"/>
        </w:rPr>
        <w:t xml:space="preserve"> </w:t>
      </w:r>
      <w:r w:rsidRPr="00E11D11">
        <w:rPr>
          <w:rFonts w:ascii="Tw Cen MT" w:hAnsi="Tw Cen MT"/>
          <w:sz w:val="20"/>
        </w:rPr>
        <w:t xml:space="preserve">basis.  Financial aid professionals provide feedback on </w:t>
      </w:r>
      <w:r>
        <w:rPr>
          <w:rFonts w:ascii="Tw Cen MT" w:hAnsi="Tw Cen MT"/>
          <w:sz w:val="20"/>
        </w:rPr>
        <w:t xml:space="preserve">potential </w:t>
      </w:r>
      <w:r w:rsidRPr="00E11D11">
        <w:rPr>
          <w:rFonts w:ascii="Tw Cen MT" w:hAnsi="Tw Cen MT"/>
          <w:sz w:val="20"/>
        </w:rPr>
        <w:t xml:space="preserve">changes to the application and application process.  Students and parents participate in usability studies on existing functions of the application and/or proposed enhancements.  A satisfaction survey is also available </w:t>
      </w:r>
      <w:r w:rsidR="006D70CD">
        <w:rPr>
          <w:rFonts w:ascii="Tw Cen MT" w:hAnsi="Tw Cen MT"/>
          <w:sz w:val="20"/>
        </w:rPr>
        <w:t xml:space="preserve">to applicants that complete the FAFSA </w:t>
      </w:r>
      <w:r w:rsidR="007B253C">
        <w:rPr>
          <w:rFonts w:ascii="Tw Cen MT" w:hAnsi="Tw Cen MT"/>
          <w:sz w:val="20"/>
        </w:rPr>
        <w:t xml:space="preserve">form </w:t>
      </w:r>
      <w:r w:rsidR="006D70CD">
        <w:rPr>
          <w:rFonts w:ascii="Tw Cen MT" w:hAnsi="Tw Cen MT"/>
          <w:sz w:val="20"/>
        </w:rPr>
        <w:t xml:space="preserve">using </w:t>
      </w:r>
      <w:r w:rsidR="007B253C">
        <w:rPr>
          <w:rFonts w:ascii="Tw Cen MT" w:hAnsi="Tw Cen MT"/>
          <w:sz w:val="20"/>
        </w:rPr>
        <w:t xml:space="preserve">either </w:t>
      </w:r>
      <w:r w:rsidR="006D70CD">
        <w:rPr>
          <w:rFonts w:ascii="Tw Cen MT" w:hAnsi="Tw Cen MT"/>
          <w:sz w:val="20"/>
        </w:rPr>
        <w:t xml:space="preserve">fafsa.gov </w:t>
      </w:r>
      <w:r w:rsidR="007B253C">
        <w:rPr>
          <w:rFonts w:ascii="Tw Cen MT" w:hAnsi="Tw Cen MT"/>
          <w:sz w:val="20"/>
        </w:rPr>
        <w:t>or</w:t>
      </w:r>
      <w:r w:rsidR="006D70CD">
        <w:rPr>
          <w:rFonts w:ascii="Tw Cen MT" w:hAnsi="Tw Cen MT"/>
          <w:sz w:val="20"/>
        </w:rPr>
        <w:t xml:space="preserve"> myFAFSA</w:t>
      </w:r>
      <w:r w:rsidR="00555791">
        <w:rPr>
          <w:rFonts w:ascii="Tw Cen MT" w:hAnsi="Tw Cen MT"/>
          <w:sz w:val="20"/>
        </w:rPr>
        <w:t>.</w:t>
      </w:r>
      <w:r w:rsidR="006D70CD">
        <w:rPr>
          <w:rFonts w:ascii="Tw Cen MT" w:hAnsi="Tw Cen MT"/>
          <w:sz w:val="20"/>
        </w:rPr>
        <w:t xml:space="preserve"> </w:t>
      </w:r>
      <w:r w:rsidR="00685C99">
        <w:rPr>
          <w:rFonts w:ascii="Tw Cen MT" w:hAnsi="Tw Cen MT"/>
          <w:sz w:val="20"/>
        </w:rPr>
        <w:t xml:space="preserve"> </w:t>
      </w:r>
      <w:r w:rsidRPr="00E11D11">
        <w:rPr>
          <w:rFonts w:ascii="Tw Cen MT" w:hAnsi="Tw Cen MT"/>
          <w:sz w:val="20"/>
        </w:rPr>
        <w:t>The quantitative and qualitative data gathered from the survey is monitored and reported on a quarterly basis.  Consideration of the views expressed by these groups is part of the annual development process of the application.  The survey is approved under OMB con</w:t>
      </w:r>
      <w:r w:rsidR="004F2BE0">
        <w:rPr>
          <w:rFonts w:ascii="Tw Cen MT" w:hAnsi="Tw Cen MT"/>
          <w:sz w:val="20"/>
        </w:rPr>
        <w:t>trol number 1845-0045</w:t>
      </w:r>
      <w:r w:rsidRPr="00E11D11">
        <w:rPr>
          <w:rFonts w:ascii="Tw Cen MT" w:hAnsi="Tw Cen MT"/>
          <w:sz w:val="20"/>
        </w:rPr>
        <w:t>.  The names and affiliations of the FAFSA advisory team will be provided to OMB upon request.</w:t>
      </w:r>
    </w:p>
    <w:p w14:paraId="32DF5B72" w14:textId="77777777" w:rsidR="00386054" w:rsidRPr="00A04908" w:rsidRDefault="00386054">
      <w:pPr>
        <w:tabs>
          <w:tab w:val="left" w:pos="-720"/>
        </w:tabs>
        <w:suppressAutoHyphens/>
        <w:rPr>
          <w:rFonts w:ascii="Times New Roman" w:hAnsi="Times New Roman"/>
          <w:b/>
          <w:sz w:val="20"/>
        </w:rPr>
      </w:pPr>
    </w:p>
    <w:p w14:paraId="32DF5B73" w14:textId="77777777"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9. </w:t>
      </w:r>
      <w:r w:rsidRPr="00A04908">
        <w:rPr>
          <w:rStyle w:val="a"/>
          <w:rFonts w:ascii="Times New Roman" w:hAnsi="Times New Roman"/>
          <w:b/>
          <w:sz w:val="20"/>
        </w:rPr>
        <w:t>Explain any decision to provide any payment or gift to respondents, other than remuneration of contractors or grantees</w:t>
      </w:r>
      <w:r w:rsidR="003E285A" w:rsidRPr="00A04908">
        <w:rPr>
          <w:rStyle w:val="a"/>
          <w:rFonts w:ascii="Times New Roman" w:hAnsi="Times New Roman"/>
          <w:b/>
          <w:sz w:val="20"/>
        </w:rPr>
        <w:t xml:space="preserve"> with meaningful justification</w:t>
      </w:r>
      <w:r w:rsidRPr="00A04908">
        <w:rPr>
          <w:rStyle w:val="a"/>
          <w:rFonts w:ascii="Times New Roman" w:hAnsi="Times New Roman"/>
          <w:b/>
          <w:sz w:val="20"/>
        </w:rPr>
        <w:t>.</w:t>
      </w:r>
    </w:p>
    <w:p w14:paraId="32DF5B74" w14:textId="77777777" w:rsidR="00B378F1" w:rsidRPr="00A04908" w:rsidRDefault="00B378F1">
      <w:pPr>
        <w:tabs>
          <w:tab w:val="left" w:pos="-720"/>
        </w:tabs>
        <w:suppressAutoHyphens/>
        <w:rPr>
          <w:rFonts w:ascii="Times New Roman" w:hAnsi="Times New Roman"/>
          <w:sz w:val="20"/>
        </w:rPr>
      </w:pPr>
    </w:p>
    <w:p w14:paraId="32DF5B75" w14:textId="77777777" w:rsidR="00B378F1" w:rsidRPr="00E11D11" w:rsidRDefault="00B378F1" w:rsidP="00B378F1">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rPr>
      </w:pPr>
      <w:r w:rsidRPr="00E11D11">
        <w:rPr>
          <w:rFonts w:ascii="Tw Cen MT" w:hAnsi="Tw Cen MT"/>
          <w:sz w:val="20"/>
        </w:rPr>
        <w:t>There are no payments or gifts for the completion and/or submission of the application.</w:t>
      </w:r>
    </w:p>
    <w:p w14:paraId="32DF5B76" w14:textId="77777777" w:rsidR="00386054" w:rsidRPr="00A04908" w:rsidRDefault="00386054">
      <w:pPr>
        <w:tabs>
          <w:tab w:val="left" w:pos="-720"/>
        </w:tabs>
        <w:suppressAutoHyphens/>
        <w:rPr>
          <w:rFonts w:ascii="Times New Roman" w:hAnsi="Times New Roman"/>
          <w:b/>
          <w:sz w:val="20"/>
        </w:rPr>
      </w:pPr>
    </w:p>
    <w:p w14:paraId="32DF5B77" w14:textId="7DA506E4"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04908">
        <w:rPr>
          <w:rFonts w:ascii="Times New Roman" w:hAnsi="Times New Roman"/>
          <w:b/>
          <w:sz w:val="20"/>
        </w:rPr>
        <w:t xml:space="preserve"> as indicated on the IC Data Form</w:t>
      </w:r>
      <w:r w:rsidRPr="00A04908">
        <w:rPr>
          <w:rFonts w:ascii="Times New Roman" w:hAnsi="Times New Roman"/>
          <w:b/>
          <w:sz w:val="20"/>
        </w:rPr>
        <w:t xml:space="preserve">. A confidentiality statement with a legal citation that authorizes the </w:t>
      </w:r>
      <w:r w:rsidR="001743A5" w:rsidRPr="00A04908">
        <w:rPr>
          <w:rFonts w:ascii="Times New Roman" w:hAnsi="Times New Roman"/>
          <w:b/>
          <w:sz w:val="20"/>
        </w:rPr>
        <w:t xml:space="preserve">pledge </w:t>
      </w:r>
      <w:r w:rsidRPr="00A04908">
        <w:rPr>
          <w:rFonts w:ascii="Times New Roman" w:hAnsi="Times New Roman"/>
          <w:b/>
          <w:sz w:val="20"/>
        </w:rPr>
        <w:t xml:space="preserve">of </w:t>
      </w:r>
      <w:r w:rsidR="001743A5" w:rsidRPr="00A04908">
        <w:rPr>
          <w:rFonts w:ascii="Times New Roman" w:hAnsi="Times New Roman"/>
          <w:b/>
          <w:sz w:val="20"/>
        </w:rPr>
        <w:t xml:space="preserve">confidentiality </w:t>
      </w:r>
      <w:r w:rsidRPr="00A04908">
        <w:rPr>
          <w:rFonts w:ascii="Times New Roman" w:hAnsi="Times New Roman"/>
          <w:b/>
          <w:sz w:val="20"/>
        </w:rPr>
        <w:t>should be provided.</w:t>
      </w:r>
      <w:r w:rsidRPr="00B16DA2">
        <w:rPr>
          <w:rStyle w:val="FootnoteReference"/>
          <w:rFonts w:ascii="Times New Roman" w:hAnsi="Times New Roman"/>
          <w:b/>
          <w:sz w:val="20"/>
        </w:rPr>
        <w:footnoteReference w:id="2"/>
      </w:r>
      <w:r w:rsidR="001743A5" w:rsidRPr="00A04908">
        <w:rPr>
          <w:rFonts w:ascii="Times New Roman" w:hAnsi="Times New Roman"/>
          <w:b/>
          <w:sz w:val="20"/>
        </w:rPr>
        <w:t xml:space="preserve"> If the collection is subject to the Privacy Act, the Privacy Act statement is deemed sufficient with respect to confidentiality. If there is no</w:t>
      </w:r>
      <w:r w:rsidR="00B77A24">
        <w:rPr>
          <w:rFonts w:ascii="Times New Roman" w:hAnsi="Times New Roman"/>
          <w:b/>
          <w:sz w:val="20"/>
        </w:rPr>
        <w:t xml:space="preserve"> expectation of </w:t>
      </w:r>
      <w:r w:rsidR="00301AC5">
        <w:rPr>
          <w:rFonts w:ascii="Times New Roman" w:hAnsi="Times New Roman"/>
          <w:b/>
          <w:sz w:val="20"/>
        </w:rPr>
        <w:t>confidentiality,</w:t>
      </w:r>
      <w:r w:rsidR="001743A5" w:rsidRPr="00A04908">
        <w:rPr>
          <w:rFonts w:ascii="Times New Roman" w:hAnsi="Times New Roman"/>
          <w:b/>
          <w:sz w:val="20"/>
        </w:rPr>
        <w:t xml:space="preserve"> simply state that the Department make</w:t>
      </w:r>
      <w:r w:rsidR="006A3B5C" w:rsidRPr="00A04908">
        <w:rPr>
          <w:rFonts w:ascii="Times New Roman" w:hAnsi="Times New Roman"/>
          <w:b/>
          <w:sz w:val="20"/>
        </w:rPr>
        <w:t>s</w:t>
      </w:r>
      <w:r w:rsidR="001743A5" w:rsidRPr="00A04908">
        <w:rPr>
          <w:rFonts w:ascii="Times New Roman" w:hAnsi="Times New Roman"/>
          <w:b/>
          <w:sz w:val="20"/>
        </w:rPr>
        <w:t xml:space="preserve"> no</w:t>
      </w:r>
      <w:r w:rsidR="00B77A24">
        <w:rPr>
          <w:rFonts w:ascii="Times New Roman" w:hAnsi="Times New Roman"/>
          <w:b/>
          <w:sz w:val="20"/>
        </w:rPr>
        <w:t xml:space="preserve"> pledge about the confidentiality</w:t>
      </w:r>
      <w:r w:rsidR="001743A5" w:rsidRPr="00A04908">
        <w:rPr>
          <w:rFonts w:ascii="Times New Roman" w:hAnsi="Times New Roman"/>
          <w:b/>
          <w:sz w:val="20"/>
        </w:rPr>
        <w:t xml:space="preserve"> of the data.</w:t>
      </w:r>
    </w:p>
    <w:p w14:paraId="32DF5B78" w14:textId="77777777" w:rsidR="00B378F1" w:rsidRPr="00A04908" w:rsidRDefault="00B378F1">
      <w:pPr>
        <w:tabs>
          <w:tab w:val="left" w:pos="-720"/>
        </w:tabs>
        <w:suppressAutoHyphens/>
        <w:rPr>
          <w:rFonts w:ascii="Times New Roman" w:hAnsi="Times New Roman"/>
          <w:sz w:val="20"/>
        </w:rPr>
      </w:pPr>
    </w:p>
    <w:p w14:paraId="32DF5B79" w14:textId="77777777" w:rsidR="00551387" w:rsidRPr="00E11D11" w:rsidRDefault="00551387" w:rsidP="00551387">
      <w:pPr>
        <w:pStyle w:val="BodyText3"/>
        <w:rPr>
          <w:rFonts w:ascii="Tw Cen MT" w:hAnsi="Tw Cen MT"/>
          <w:szCs w:val="20"/>
        </w:rPr>
      </w:pPr>
      <w:r w:rsidRPr="00E11D11">
        <w:rPr>
          <w:rFonts w:ascii="Tw Cen MT" w:hAnsi="Tw Cen MT"/>
          <w:szCs w:val="20"/>
        </w:rPr>
        <w:t>The confidentiality of the data collected is discussed in the Routine Uses section of the System of Records Notice for the Federal Student Aid Application File (18-11-01), published in 64 FR 30159–30</w:t>
      </w:r>
      <w:r w:rsidR="0044683E">
        <w:rPr>
          <w:rFonts w:ascii="Tw Cen MT" w:hAnsi="Tw Cen MT"/>
          <w:szCs w:val="20"/>
        </w:rPr>
        <w:t>161 (June 4, 1999), as amended</w:t>
      </w:r>
      <w:r w:rsidRPr="00E11D11">
        <w:rPr>
          <w:rFonts w:ascii="Tw Cen MT" w:hAnsi="Tw Cen MT"/>
          <w:szCs w:val="20"/>
        </w:rPr>
        <w:t xml:space="preserve"> by, 64 FR 72407 (</w:t>
      </w:r>
      <w:r w:rsidR="0044683E">
        <w:rPr>
          <w:rFonts w:ascii="Tw Cen MT" w:hAnsi="Tw Cen MT"/>
          <w:szCs w:val="20"/>
        </w:rPr>
        <w:t>December 27, 1999), as amended</w:t>
      </w:r>
      <w:r w:rsidRPr="00E11D11">
        <w:rPr>
          <w:rFonts w:ascii="Tw Cen MT" w:hAnsi="Tw Cen MT"/>
          <w:szCs w:val="20"/>
        </w:rPr>
        <w:t xml:space="preserve"> by, 65 FR 112</w:t>
      </w:r>
      <w:r w:rsidR="0044683E">
        <w:rPr>
          <w:rFonts w:ascii="Tw Cen MT" w:hAnsi="Tw Cen MT"/>
          <w:szCs w:val="20"/>
        </w:rPr>
        <w:t>94 (March 2, 2000), as amended</w:t>
      </w:r>
      <w:r w:rsidRPr="00E11D11">
        <w:rPr>
          <w:rFonts w:ascii="Tw Cen MT" w:hAnsi="Tw Cen MT"/>
          <w:szCs w:val="20"/>
        </w:rPr>
        <w:t xml:space="preserve"> by 66</w:t>
      </w:r>
      <w:r w:rsidR="0044683E">
        <w:rPr>
          <w:rFonts w:ascii="Tw Cen MT" w:hAnsi="Tw Cen MT"/>
          <w:szCs w:val="20"/>
        </w:rPr>
        <w:t xml:space="preserve"> FR 18758 (April 11, 2001), as amended</w:t>
      </w:r>
      <w:r w:rsidRPr="00E11D11">
        <w:rPr>
          <w:rFonts w:ascii="Tw Cen MT" w:hAnsi="Tw Cen MT"/>
          <w:szCs w:val="20"/>
        </w:rPr>
        <w:t xml:space="preserve"> by, 74 FR 68802-68808 (December 29, 2009)</w:t>
      </w:r>
      <w:r w:rsidR="0044683E">
        <w:rPr>
          <w:rFonts w:ascii="Tw Cen MT" w:hAnsi="Tw Cen MT"/>
          <w:szCs w:val="20"/>
        </w:rPr>
        <w:t>, and as amende</w:t>
      </w:r>
      <w:r w:rsidR="004F2BE0">
        <w:rPr>
          <w:rFonts w:ascii="Tw Cen MT" w:hAnsi="Tw Cen MT"/>
          <w:szCs w:val="20"/>
        </w:rPr>
        <w:t>d by 76 FR 46774-46781 (August 3</w:t>
      </w:r>
      <w:r w:rsidR="0044683E">
        <w:rPr>
          <w:rFonts w:ascii="Tw Cen MT" w:hAnsi="Tw Cen MT"/>
          <w:szCs w:val="20"/>
        </w:rPr>
        <w:t>, 2011)</w:t>
      </w:r>
      <w:r w:rsidRPr="00E11D11">
        <w:rPr>
          <w:rFonts w:ascii="Tw Cen MT" w:hAnsi="Tw Cen MT"/>
          <w:szCs w:val="20"/>
        </w:rPr>
        <w:t>.</w:t>
      </w:r>
    </w:p>
    <w:p w14:paraId="32DF5B7A" w14:textId="77777777" w:rsidR="00551387" w:rsidRPr="00E11D11" w:rsidRDefault="00551387" w:rsidP="00551387">
      <w:pPr>
        <w:pStyle w:val="BodyText3"/>
        <w:tabs>
          <w:tab w:val="clear" w:pos="9360"/>
        </w:tabs>
        <w:rPr>
          <w:rFonts w:ascii="Tw Cen MT" w:hAnsi="Tw Cen MT"/>
          <w:szCs w:val="20"/>
        </w:rPr>
      </w:pPr>
    </w:p>
    <w:p w14:paraId="32DF5B7B" w14:textId="4F485580"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F01187">
        <w:rPr>
          <w:rFonts w:ascii="Tw Cen MT" w:hAnsi="Tw Cen MT"/>
          <w:szCs w:val="20"/>
        </w:rPr>
        <w:t xml:space="preserve">A section on Privacy, printed on page </w:t>
      </w:r>
      <w:r w:rsidR="00FD5CE5">
        <w:rPr>
          <w:rFonts w:ascii="Tw Cen MT" w:hAnsi="Tw Cen MT"/>
          <w:szCs w:val="20"/>
        </w:rPr>
        <w:t>two</w:t>
      </w:r>
      <w:r w:rsidR="00194CFD" w:rsidRPr="00F01187">
        <w:rPr>
          <w:rFonts w:ascii="Tw Cen MT" w:hAnsi="Tw Cen MT"/>
          <w:szCs w:val="20"/>
        </w:rPr>
        <w:t xml:space="preserve"> </w:t>
      </w:r>
      <w:r w:rsidRPr="00F01187">
        <w:rPr>
          <w:rFonts w:ascii="Tw Cen MT" w:hAnsi="Tw Cen MT"/>
          <w:szCs w:val="20"/>
        </w:rPr>
        <w:t xml:space="preserve">of the </w:t>
      </w:r>
      <w:r w:rsidR="00194CFD" w:rsidRPr="00F01187">
        <w:rPr>
          <w:rFonts w:ascii="Tw Cen MT" w:hAnsi="Tw Cen MT"/>
          <w:szCs w:val="20"/>
        </w:rPr>
        <w:t xml:space="preserve">PDF </w:t>
      </w:r>
      <w:r w:rsidRPr="00F01187">
        <w:rPr>
          <w:rFonts w:ascii="Tw Cen MT" w:hAnsi="Tw Cen MT"/>
          <w:szCs w:val="20"/>
        </w:rPr>
        <w:t>FAFSA</w:t>
      </w:r>
      <w:r w:rsidRPr="00E11D11">
        <w:rPr>
          <w:rFonts w:ascii="Tw Cen MT" w:hAnsi="Tw Cen MT"/>
          <w:szCs w:val="20"/>
        </w:rPr>
        <w:t xml:space="preserve"> and linked from the homepage of </w:t>
      </w:r>
      <w:r w:rsidR="005E1FE9">
        <w:rPr>
          <w:rFonts w:ascii="Tw Cen MT" w:hAnsi="Tw Cen MT"/>
          <w:szCs w:val="20"/>
        </w:rPr>
        <w:t>fafsa.gov</w:t>
      </w:r>
      <w:r w:rsidR="00C61C27">
        <w:rPr>
          <w:rFonts w:ascii="Tw Cen MT" w:hAnsi="Tw Cen MT"/>
          <w:szCs w:val="20"/>
        </w:rPr>
        <w:t xml:space="preserve"> and from the menu in the myStudentAid mobile app,</w:t>
      </w:r>
      <w:r w:rsidRPr="00E11D11">
        <w:rPr>
          <w:rFonts w:ascii="Tw Cen MT" w:hAnsi="Tw Cen MT"/>
          <w:szCs w:val="20"/>
        </w:rPr>
        <w:t xml:space="preserve"> informs the </w:t>
      </w:r>
      <w:r>
        <w:rPr>
          <w:rFonts w:ascii="Tw Cen MT" w:hAnsi="Tw Cen MT"/>
          <w:szCs w:val="20"/>
        </w:rPr>
        <w:t>applicant</w:t>
      </w:r>
      <w:r w:rsidRPr="00E11D11">
        <w:rPr>
          <w:rFonts w:ascii="Tw Cen MT" w:hAnsi="Tw Cen MT"/>
          <w:szCs w:val="20"/>
        </w:rPr>
        <w:t xml:space="preserve"> that the postsecondary educational institutions </w:t>
      </w:r>
      <w:r>
        <w:rPr>
          <w:rFonts w:ascii="Tw Cen MT" w:hAnsi="Tw Cen MT"/>
          <w:szCs w:val="20"/>
        </w:rPr>
        <w:t>identified</w:t>
      </w:r>
      <w:r w:rsidRPr="00E11D11">
        <w:rPr>
          <w:rFonts w:ascii="Tw Cen MT" w:hAnsi="Tw Cen MT"/>
          <w:szCs w:val="20"/>
        </w:rPr>
        <w:t xml:space="preserve"> by the student will also have access to the data, and that the grant agencies in the applicant’s state of legal residence will receive </w:t>
      </w:r>
      <w:r>
        <w:rPr>
          <w:rFonts w:ascii="Tw Cen MT" w:hAnsi="Tw Cen MT"/>
          <w:szCs w:val="20"/>
        </w:rPr>
        <w:t>the data</w:t>
      </w:r>
      <w:r w:rsidRPr="00E11D11">
        <w:rPr>
          <w:rFonts w:ascii="Tw Cen MT" w:hAnsi="Tw Cen MT"/>
          <w:szCs w:val="20"/>
        </w:rPr>
        <w:t xml:space="preserve"> even if the student does not provide consent pursuant to section 483(a)</w:t>
      </w:r>
      <w:r w:rsidR="00642132">
        <w:rPr>
          <w:rFonts w:ascii="Tw Cen MT" w:hAnsi="Tw Cen MT"/>
          <w:szCs w:val="20"/>
        </w:rPr>
        <w:t>(10)</w:t>
      </w:r>
      <w:r w:rsidRPr="00E11D11">
        <w:rPr>
          <w:rFonts w:ascii="Tw Cen MT" w:hAnsi="Tw Cen MT"/>
          <w:szCs w:val="20"/>
        </w:rPr>
        <w:t xml:space="preserve"> of the HEA. </w:t>
      </w:r>
      <w:r w:rsidR="00A044C0">
        <w:rPr>
          <w:rFonts w:ascii="Tw Cen MT" w:hAnsi="Tw Cen MT"/>
          <w:szCs w:val="20"/>
        </w:rPr>
        <w:t xml:space="preserve"> </w:t>
      </w:r>
      <w:r>
        <w:rPr>
          <w:rFonts w:ascii="Tw Cen MT" w:hAnsi="Tw Cen MT"/>
          <w:szCs w:val="20"/>
        </w:rPr>
        <w:t>The Department of Education allows state grant agencies to disclose certain limited “FAFSA Filing Status Information” to certain entities (</w:t>
      </w:r>
      <w:r w:rsidRPr="00E11D11">
        <w:rPr>
          <w:rFonts w:ascii="Tw Cen MT" w:hAnsi="Tw Cen MT"/>
          <w:szCs w:val="20"/>
        </w:rPr>
        <w:t>secondary schools</w:t>
      </w:r>
      <w:r>
        <w:rPr>
          <w:rFonts w:ascii="Tw Cen MT" w:hAnsi="Tw Cen MT"/>
          <w:szCs w:val="20"/>
        </w:rPr>
        <w:t xml:space="preserve">, </w:t>
      </w:r>
      <w:r w:rsidRPr="00E11D11">
        <w:rPr>
          <w:rFonts w:ascii="Tw Cen MT" w:hAnsi="Tw Cen MT"/>
          <w:szCs w:val="20"/>
        </w:rPr>
        <w:t>local education agencies (LEAs)</w:t>
      </w:r>
      <w:r>
        <w:rPr>
          <w:rFonts w:ascii="Tw Cen MT" w:hAnsi="Tw Cen MT"/>
          <w:szCs w:val="20"/>
        </w:rPr>
        <w:t>, and othe</w:t>
      </w:r>
      <w:r w:rsidR="00DD15E8">
        <w:rPr>
          <w:rFonts w:ascii="Tw Cen MT" w:hAnsi="Tw Cen MT"/>
          <w:szCs w:val="20"/>
        </w:rPr>
        <w:t xml:space="preserve">r designated entities), so </w:t>
      </w:r>
      <w:r>
        <w:rPr>
          <w:rFonts w:ascii="Tw Cen MT" w:hAnsi="Tw Cen MT"/>
          <w:szCs w:val="20"/>
        </w:rPr>
        <w:t xml:space="preserve">those certain entities can help </w:t>
      </w:r>
      <w:r w:rsidRPr="00E11D11">
        <w:rPr>
          <w:rFonts w:ascii="Tw Cen MT" w:hAnsi="Tw Cen MT"/>
          <w:szCs w:val="20"/>
        </w:rPr>
        <w:t>facilitate students’ completion of the FAFSA</w:t>
      </w:r>
      <w:r w:rsidR="007B253C">
        <w:rPr>
          <w:rFonts w:ascii="Tw Cen MT" w:hAnsi="Tw Cen MT"/>
          <w:szCs w:val="20"/>
        </w:rPr>
        <w:t xml:space="preserve"> form</w:t>
      </w:r>
      <w:r w:rsidRPr="00E11D11">
        <w:rPr>
          <w:rFonts w:ascii="Tw Cen MT" w:hAnsi="Tw Cen MT"/>
          <w:szCs w:val="20"/>
        </w:rPr>
        <w:t>.</w:t>
      </w:r>
      <w:r>
        <w:rPr>
          <w:rFonts w:ascii="Tw Cen MT" w:hAnsi="Tw Cen MT"/>
          <w:szCs w:val="20"/>
        </w:rPr>
        <w:t xml:space="preserve"> </w:t>
      </w:r>
      <w:r w:rsidR="00A044C0">
        <w:rPr>
          <w:rFonts w:ascii="Tw Cen MT" w:hAnsi="Tw Cen MT"/>
          <w:szCs w:val="20"/>
        </w:rPr>
        <w:t xml:space="preserve"> </w:t>
      </w:r>
      <w:r>
        <w:rPr>
          <w:rFonts w:ascii="Tw Cen MT" w:hAnsi="Tw Cen MT"/>
          <w:szCs w:val="20"/>
        </w:rPr>
        <w:t>The limited F</w:t>
      </w:r>
      <w:r w:rsidR="00FD5CE5">
        <w:rPr>
          <w:rFonts w:ascii="Tw Cen MT" w:hAnsi="Tw Cen MT"/>
          <w:szCs w:val="20"/>
        </w:rPr>
        <w:t>AFSA c</w:t>
      </w:r>
      <w:r>
        <w:rPr>
          <w:rFonts w:ascii="Tw Cen MT" w:hAnsi="Tw Cen MT"/>
          <w:szCs w:val="20"/>
        </w:rPr>
        <w:t xml:space="preserve">ompletion information includes the date the FAFSA </w:t>
      </w:r>
      <w:r w:rsidR="007B253C">
        <w:rPr>
          <w:rFonts w:ascii="Tw Cen MT" w:hAnsi="Tw Cen MT"/>
          <w:szCs w:val="20"/>
        </w:rPr>
        <w:t xml:space="preserve">form </w:t>
      </w:r>
      <w:r>
        <w:rPr>
          <w:rFonts w:ascii="Tw Cen MT" w:hAnsi="Tw Cen MT"/>
          <w:szCs w:val="20"/>
        </w:rPr>
        <w:t xml:space="preserve">was submitted, the date the FAFSA </w:t>
      </w:r>
      <w:r w:rsidR="007B253C">
        <w:rPr>
          <w:rFonts w:ascii="Tw Cen MT" w:hAnsi="Tw Cen MT"/>
          <w:szCs w:val="20"/>
        </w:rPr>
        <w:t xml:space="preserve">form </w:t>
      </w:r>
      <w:r>
        <w:rPr>
          <w:rFonts w:ascii="Tw Cen MT" w:hAnsi="Tw Cen MT"/>
          <w:szCs w:val="20"/>
        </w:rPr>
        <w:t xml:space="preserve">was processed, whether the applicant was chosen for verification, and </w:t>
      </w:r>
      <w:r w:rsidR="00A43DCD">
        <w:rPr>
          <w:rFonts w:ascii="Tw Cen MT" w:hAnsi="Tw Cen MT"/>
          <w:szCs w:val="20"/>
        </w:rPr>
        <w:t>the completion status of the FAFSA application.</w:t>
      </w:r>
    </w:p>
    <w:p w14:paraId="32DF5B7C" w14:textId="77777777"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p>
    <w:p w14:paraId="32DF5B7D" w14:textId="01280D15" w:rsidR="00551387" w:rsidRPr="00E11D11"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E11D11">
        <w:rPr>
          <w:rFonts w:ascii="Tw Cen MT" w:hAnsi="Tw Cen MT"/>
          <w:szCs w:val="20"/>
        </w:rPr>
        <w:t xml:space="preserve">Privacy Act information is </w:t>
      </w:r>
      <w:r w:rsidR="00301AC5">
        <w:rPr>
          <w:rFonts w:ascii="Tw Cen MT" w:hAnsi="Tw Cen MT"/>
          <w:szCs w:val="20"/>
        </w:rPr>
        <w:t>available</w:t>
      </w:r>
      <w:r w:rsidRPr="00E11D11">
        <w:rPr>
          <w:rFonts w:ascii="Tw Cen MT" w:hAnsi="Tw Cen MT"/>
          <w:szCs w:val="20"/>
        </w:rPr>
        <w:t xml:space="preserve"> on the paper SAR and accessible at all times from </w:t>
      </w:r>
      <w:r w:rsidR="005E1FE9">
        <w:rPr>
          <w:rFonts w:ascii="Tw Cen MT" w:hAnsi="Tw Cen MT"/>
          <w:szCs w:val="20"/>
        </w:rPr>
        <w:t>fafsa.gov</w:t>
      </w:r>
      <w:r w:rsidR="00C61C27">
        <w:rPr>
          <w:rFonts w:ascii="Tw Cen MT" w:hAnsi="Tw Cen MT"/>
          <w:szCs w:val="20"/>
        </w:rPr>
        <w:t xml:space="preserve"> and myStudentAid mobile app</w:t>
      </w:r>
      <w:r w:rsidRPr="00E11D11">
        <w:rPr>
          <w:rFonts w:ascii="Tw Cen MT" w:hAnsi="Tw Cen MT"/>
          <w:szCs w:val="20"/>
        </w:rPr>
        <w:t>.  In addition, agencies such as law enforcement agencies, the Office of Management and Budget (OMB), the Department of Justice (DOJ), the Government Accountability Office (GAO), Congress, and other en</w:t>
      </w:r>
      <w:r w:rsidR="007D7569">
        <w:rPr>
          <w:rFonts w:ascii="Tw Cen MT" w:hAnsi="Tw Cen MT"/>
          <w:szCs w:val="20"/>
        </w:rPr>
        <w:t>tities have access to the data.</w:t>
      </w:r>
      <w:r w:rsidR="003756E3">
        <w:rPr>
          <w:rFonts w:ascii="Tw Cen MT" w:hAnsi="Tw Cen MT"/>
          <w:szCs w:val="20"/>
        </w:rPr>
        <w:t xml:space="preserve">  </w:t>
      </w:r>
      <w:r w:rsidRPr="00E11D11">
        <w:rPr>
          <w:rFonts w:ascii="Tw Cen MT" w:hAnsi="Tw Cen MT"/>
          <w:szCs w:val="20"/>
        </w:rPr>
        <w:t>No other individuals have access to this information without the express written consent of the applicant or as authorized by the Secretary consistent with the provi</w:t>
      </w:r>
      <w:r w:rsidR="003756E3">
        <w:rPr>
          <w:rFonts w:ascii="Tw Cen MT" w:hAnsi="Tw Cen MT"/>
          <w:szCs w:val="20"/>
        </w:rPr>
        <w:t>sions of Section 483(a)(3)(E).</w:t>
      </w:r>
    </w:p>
    <w:p w14:paraId="32DF5B7E" w14:textId="77777777" w:rsidR="00386054" w:rsidRPr="00A04908" w:rsidRDefault="00386054">
      <w:pPr>
        <w:tabs>
          <w:tab w:val="left" w:pos="-720"/>
        </w:tabs>
        <w:suppressAutoHyphens/>
        <w:rPr>
          <w:rFonts w:ascii="Times New Roman" w:hAnsi="Times New Roman"/>
          <w:b/>
          <w:sz w:val="20"/>
        </w:rPr>
      </w:pPr>
    </w:p>
    <w:p w14:paraId="32DF5B7F"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2DF5B80" w14:textId="77777777" w:rsidR="00B378F1" w:rsidRPr="00A04908" w:rsidRDefault="00B378F1">
      <w:pPr>
        <w:tabs>
          <w:tab w:val="left" w:pos="-720"/>
        </w:tabs>
        <w:suppressAutoHyphens/>
        <w:rPr>
          <w:rFonts w:ascii="Times New Roman" w:hAnsi="Times New Roman"/>
          <w:sz w:val="20"/>
        </w:rPr>
      </w:pPr>
    </w:p>
    <w:p w14:paraId="32DF5B81" w14:textId="3736C4E0" w:rsidR="00B378F1" w:rsidRPr="00E11D11" w:rsidRDefault="00B378F1" w:rsidP="005D5BD5">
      <w:pPr>
        <w:pStyle w:val="BodyText3"/>
        <w:tabs>
          <w:tab w:val="clear" w:pos="288"/>
          <w:tab w:val="clear" w:pos="4464"/>
          <w:tab w:val="clear" w:pos="7488"/>
          <w:tab w:val="clear" w:pos="9360"/>
        </w:tabs>
        <w:rPr>
          <w:rFonts w:ascii="Tw Cen MT" w:hAnsi="Tw Cen MT"/>
          <w:szCs w:val="20"/>
        </w:rPr>
      </w:pPr>
      <w:r w:rsidRPr="00E11D11">
        <w:rPr>
          <w:rFonts w:ascii="Tw Cen MT" w:hAnsi="Tw Cen MT"/>
          <w:szCs w:val="20"/>
        </w:rPr>
        <w:t xml:space="preserve">Except for question 23 (have you been convicted for the possession or sale of illegal drugs for an offense that occurred while you were receiving federal student aid), the FAFSA </w:t>
      </w:r>
      <w:r w:rsidR="007B253C">
        <w:rPr>
          <w:rFonts w:ascii="Tw Cen MT" w:hAnsi="Tw Cen MT"/>
          <w:szCs w:val="20"/>
        </w:rPr>
        <w:t xml:space="preserve">form </w:t>
      </w:r>
      <w:r w:rsidRPr="00E11D11">
        <w:rPr>
          <w:rFonts w:ascii="Tw Cen MT" w:hAnsi="Tw Cen MT"/>
          <w:szCs w:val="20"/>
        </w:rPr>
        <w:t xml:space="preserve">does not contain questions of a sensitive nature beyond those needed to </w:t>
      </w:r>
      <w:r w:rsidR="005D5BD5" w:rsidRPr="00E11D11">
        <w:rPr>
          <w:rFonts w:ascii="Tw Cen MT" w:hAnsi="Tw Cen MT"/>
          <w:szCs w:val="20"/>
        </w:rPr>
        <w:t xml:space="preserve">determine </w:t>
      </w:r>
      <w:r w:rsidR="005D5BD5">
        <w:rPr>
          <w:rFonts w:ascii="Tw Cen MT" w:hAnsi="Tw Cen MT"/>
          <w:szCs w:val="20"/>
        </w:rPr>
        <w:t>the applicant’s</w:t>
      </w:r>
      <w:r w:rsidR="005D5BD5" w:rsidRPr="00E11D11">
        <w:rPr>
          <w:rFonts w:ascii="Tw Cen MT" w:hAnsi="Tw Cen MT"/>
          <w:szCs w:val="20"/>
        </w:rPr>
        <w:t xml:space="preserve"> eligibility for Title IV assistance </w:t>
      </w:r>
      <w:r w:rsidRPr="00E11D11">
        <w:rPr>
          <w:rFonts w:ascii="Tw Cen MT" w:hAnsi="Tw Cen MT"/>
          <w:szCs w:val="20"/>
        </w:rPr>
        <w:t>and calculate an EFC.</w:t>
      </w:r>
      <w:r w:rsidR="005D5BD5">
        <w:rPr>
          <w:rFonts w:ascii="Tw Cen MT" w:hAnsi="Tw Cen MT"/>
          <w:szCs w:val="20"/>
        </w:rPr>
        <w:t xml:space="preserve"> </w:t>
      </w:r>
      <w:r w:rsidR="007B603F">
        <w:rPr>
          <w:rFonts w:ascii="Tw Cen MT" w:hAnsi="Tw Cen MT"/>
          <w:szCs w:val="20"/>
        </w:rPr>
        <w:t xml:space="preserve"> </w:t>
      </w:r>
      <w:r w:rsidR="00D91621">
        <w:rPr>
          <w:rFonts w:ascii="Tw Cen MT" w:hAnsi="Tw Cen MT"/>
          <w:szCs w:val="20"/>
        </w:rPr>
        <w:t>T</w:t>
      </w:r>
      <w:r w:rsidRPr="00E11D11">
        <w:rPr>
          <w:rFonts w:ascii="Tw Cen MT" w:hAnsi="Tw Cen MT"/>
          <w:szCs w:val="20"/>
        </w:rPr>
        <w:t>he FAFSA instructions inform applicants that their response to question 23 may affect their eligi</w:t>
      </w:r>
      <w:r w:rsidR="007F59E6">
        <w:rPr>
          <w:rFonts w:ascii="Tw Cen MT" w:hAnsi="Tw Cen MT"/>
          <w:szCs w:val="20"/>
        </w:rPr>
        <w:t>bility for f</w:t>
      </w:r>
      <w:r w:rsidR="003756E3">
        <w:rPr>
          <w:rFonts w:ascii="Tw Cen MT" w:hAnsi="Tw Cen MT"/>
          <w:szCs w:val="20"/>
        </w:rPr>
        <w:t>ederal student aid.</w:t>
      </w:r>
    </w:p>
    <w:p w14:paraId="32DF5B82" w14:textId="77777777" w:rsidR="00386054" w:rsidRPr="00140D24" w:rsidRDefault="00386054">
      <w:pPr>
        <w:tabs>
          <w:tab w:val="left" w:pos="-720"/>
        </w:tabs>
        <w:suppressAutoHyphens/>
        <w:rPr>
          <w:rFonts w:ascii="Times New Roman" w:hAnsi="Times New Roman"/>
          <w:sz w:val="20"/>
        </w:rPr>
      </w:pPr>
    </w:p>
    <w:p w14:paraId="32DF5B83" w14:textId="77777777" w:rsidR="00386054" w:rsidRPr="00A04908" w:rsidRDefault="00386054">
      <w:pPr>
        <w:tabs>
          <w:tab w:val="left" w:pos="-720"/>
        </w:tabs>
        <w:suppressAutoHyphens/>
        <w:rPr>
          <w:rStyle w:val="a"/>
          <w:rFonts w:ascii="Times New Roman" w:hAnsi="Times New Roman"/>
          <w:b/>
          <w:sz w:val="20"/>
        </w:rPr>
      </w:pPr>
      <w:r w:rsidRPr="00A04908">
        <w:rPr>
          <w:rFonts w:ascii="Times New Roman" w:hAnsi="Times New Roman"/>
          <w:b/>
          <w:sz w:val="20"/>
        </w:rPr>
        <w:t xml:space="preserve">12. </w:t>
      </w:r>
      <w:r w:rsidRPr="00A04908">
        <w:rPr>
          <w:rStyle w:val="a"/>
          <w:rFonts w:ascii="Times New Roman" w:hAnsi="Times New Roman"/>
          <w:b/>
          <w:sz w:val="20"/>
        </w:rPr>
        <w:t>Provide estimates of the hour burden of the collection of information.  The statement should:</w:t>
      </w:r>
    </w:p>
    <w:p w14:paraId="32DF5B84" w14:textId="77777777" w:rsidR="00386054" w:rsidRPr="00A04908" w:rsidRDefault="00386054" w:rsidP="00B378F1">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2DF5B85" w14:textId="77777777" w:rsidR="00386054" w:rsidRPr="00A04908" w:rsidRDefault="00386054" w:rsidP="00B378F1">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 xml:space="preserve">If this request for approval covers more than one form, provide separate hour burden estimates for each form and aggregate the hour burdens in the </w:t>
      </w:r>
      <w:r w:rsidR="003C7F70" w:rsidRPr="00A04908">
        <w:rPr>
          <w:rStyle w:val="a"/>
          <w:rFonts w:ascii="Times New Roman" w:hAnsi="Times New Roman"/>
          <w:b/>
          <w:sz w:val="20"/>
        </w:rPr>
        <w:t xml:space="preserve">ROCIS </w:t>
      </w:r>
      <w:r w:rsidRPr="00A04908">
        <w:rPr>
          <w:rStyle w:val="a"/>
          <w:rFonts w:ascii="Times New Roman" w:hAnsi="Times New Roman"/>
          <w:b/>
          <w:sz w:val="20"/>
        </w:rPr>
        <w:t>IC Burden Analysis Table.</w:t>
      </w:r>
      <w:r w:rsidR="00CE72AF" w:rsidRPr="00A04908">
        <w:rPr>
          <w:rStyle w:val="a"/>
          <w:rFonts w:ascii="Times New Roman" w:hAnsi="Times New Roman"/>
          <w:b/>
          <w:sz w:val="20"/>
        </w:rPr>
        <w:t xml:space="preserve">  (The table should at </w:t>
      </w:r>
      <w:r w:rsidR="003C7F70" w:rsidRPr="00A04908">
        <w:rPr>
          <w:rStyle w:val="a"/>
          <w:rFonts w:ascii="Times New Roman" w:hAnsi="Times New Roman"/>
          <w:b/>
          <w:sz w:val="20"/>
        </w:rPr>
        <w:t>minimum</w:t>
      </w:r>
      <w:r w:rsidR="00CE72AF" w:rsidRPr="00A04908">
        <w:rPr>
          <w:rStyle w:val="a"/>
          <w:rFonts w:ascii="Times New Roman" w:hAnsi="Times New Roman"/>
          <w:b/>
          <w:sz w:val="20"/>
        </w:rPr>
        <w:t xml:space="preserve"> include Respondent types, IC activity, Respondent and Responses, Hours/Response, and Total Hours)</w:t>
      </w:r>
      <w:r w:rsidR="00A06F48">
        <w:rPr>
          <w:rStyle w:val="a"/>
          <w:rFonts w:ascii="Times New Roman" w:hAnsi="Times New Roman"/>
          <w:b/>
          <w:sz w:val="20"/>
        </w:rPr>
        <w:t>.</w:t>
      </w:r>
    </w:p>
    <w:p w14:paraId="32DF5B86" w14:textId="77777777" w:rsidR="00386054" w:rsidRPr="00A04908" w:rsidRDefault="00386054" w:rsidP="008F3062">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2DF5B87" w14:textId="77777777" w:rsidR="00B378F1" w:rsidRPr="00140D24" w:rsidRDefault="00B378F1" w:rsidP="00140D24">
      <w:pPr>
        <w:tabs>
          <w:tab w:val="left" w:pos="-720"/>
        </w:tabs>
        <w:suppressAutoHyphens/>
        <w:rPr>
          <w:rFonts w:ascii="Times New Roman" w:hAnsi="Times New Roman"/>
          <w:sz w:val="20"/>
        </w:rPr>
      </w:pPr>
    </w:p>
    <w:p w14:paraId="32DF5B88" w14:textId="74718B60" w:rsidR="00DA2685" w:rsidRDefault="00DA2685" w:rsidP="00B378F1">
      <w:pPr>
        <w:rPr>
          <w:rFonts w:ascii="Tw Cen MT" w:hAnsi="Tw Cen MT"/>
          <w:bCs/>
          <w:sz w:val="20"/>
        </w:rPr>
      </w:pPr>
      <w:r w:rsidRPr="00DA2685">
        <w:rPr>
          <w:rFonts w:ascii="Tw Cen MT" w:hAnsi="Tw Cen MT"/>
          <w:bCs/>
          <w:sz w:val="20"/>
        </w:rPr>
        <w:t>For the 20</w:t>
      </w:r>
      <w:r w:rsidR="00B25FFB">
        <w:rPr>
          <w:rFonts w:ascii="Tw Cen MT" w:hAnsi="Tw Cen MT"/>
          <w:bCs/>
          <w:sz w:val="20"/>
        </w:rPr>
        <w:t>20</w:t>
      </w:r>
      <w:r w:rsidR="00555791">
        <w:rPr>
          <w:rFonts w:ascii="Tw Cen MT" w:hAnsi="Tw Cen MT"/>
          <w:bCs/>
          <w:sz w:val="20"/>
        </w:rPr>
        <w:t>-202</w:t>
      </w:r>
      <w:r w:rsidR="00B25FFB">
        <w:rPr>
          <w:rFonts w:ascii="Tw Cen MT" w:hAnsi="Tw Cen MT"/>
          <w:bCs/>
          <w:sz w:val="20"/>
        </w:rPr>
        <w:t>1</w:t>
      </w:r>
      <w:r w:rsidRPr="00DA2685">
        <w:rPr>
          <w:rFonts w:ascii="Tw Cen MT" w:hAnsi="Tw Cen MT"/>
          <w:bCs/>
          <w:sz w:val="20"/>
        </w:rPr>
        <w:t xml:space="preserve"> FAFSA</w:t>
      </w:r>
      <w:r w:rsidR="007B253C">
        <w:rPr>
          <w:rFonts w:ascii="Tw Cen MT" w:hAnsi="Tw Cen MT"/>
          <w:bCs/>
          <w:sz w:val="20"/>
        </w:rPr>
        <w:t xml:space="preserve"> form</w:t>
      </w:r>
      <w:r w:rsidRPr="00DA2685">
        <w:rPr>
          <w:rFonts w:ascii="Tw Cen MT" w:hAnsi="Tw Cen MT"/>
          <w:bCs/>
          <w:sz w:val="20"/>
        </w:rPr>
        <w:t xml:space="preserve">, the Department </w:t>
      </w:r>
      <w:r w:rsidR="00772527">
        <w:rPr>
          <w:rFonts w:ascii="Tw Cen MT" w:hAnsi="Tw Cen MT"/>
          <w:bCs/>
          <w:sz w:val="20"/>
        </w:rPr>
        <w:t xml:space="preserve">continues to utilize the </w:t>
      </w:r>
      <w:r w:rsidRPr="00DA2685">
        <w:rPr>
          <w:rFonts w:ascii="Tw Cen MT" w:hAnsi="Tw Cen MT"/>
          <w:bCs/>
          <w:sz w:val="20"/>
        </w:rPr>
        <w:t xml:space="preserve">applicant burden model (ABM) </w:t>
      </w:r>
      <w:r w:rsidR="004B587C">
        <w:rPr>
          <w:rFonts w:ascii="Tw Cen MT" w:hAnsi="Tw Cen MT"/>
          <w:bCs/>
          <w:sz w:val="20"/>
        </w:rPr>
        <w:t xml:space="preserve">which was </w:t>
      </w:r>
      <w:r w:rsidR="00772527">
        <w:rPr>
          <w:rFonts w:ascii="Tw Cen MT" w:hAnsi="Tw Cen MT"/>
          <w:bCs/>
          <w:sz w:val="20"/>
        </w:rPr>
        <w:t>a</w:t>
      </w:r>
      <w:r w:rsidRPr="00DA2685">
        <w:rPr>
          <w:rFonts w:ascii="Tw Cen MT" w:hAnsi="Tw Cen MT"/>
          <w:bCs/>
          <w:sz w:val="20"/>
        </w:rPr>
        <w:t>pproved by the Office of Management and Budget (OMB)</w:t>
      </w:r>
      <w:r w:rsidR="004B587C">
        <w:rPr>
          <w:rFonts w:ascii="Tw Cen MT" w:hAnsi="Tw Cen MT"/>
          <w:bCs/>
          <w:sz w:val="20"/>
        </w:rPr>
        <w:t xml:space="preserve"> beginning with the 2016-2017 </w:t>
      </w:r>
      <w:r w:rsidR="00B53F6A">
        <w:rPr>
          <w:rFonts w:ascii="Tw Cen MT" w:hAnsi="Tw Cen MT"/>
          <w:bCs/>
          <w:sz w:val="20"/>
        </w:rPr>
        <w:t xml:space="preserve">application </w:t>
      </w:r>
      <w:r w:rsidR="004B587C">
        <w:rPr>
          <w:rFonts w:ascii="Tw Cen MT" w:hAnsi="Tw Cen MT"/>
          <w:bCs/>
          <w:sz w:val="20"/>
        </w:rPr>
        <w:t>cycle</w:t>
      </w:r>
      <w:r w:rsidRPr="00DA2685">
        <w:rPr>
          <w:rFonts w:ascii="Tw Cen MT" w:hAnsi="Tw Cen MT"/>
          <w:bCs/>
          <w:sz w:val="20"/>
        </w:rPr>
        <w:t>.</w:t>
      </w:r>
    </w:p>
    <w:p w14:paraId="32DF5B89" w14:textId="77777777" w:rsidR="00DA2685" w:rsidRDefault="00DA2685" w:rsidP="00B378F1">
      <w:pPr>
        <w:rPr>
          <w:rFonts w:ascii="Tw Cen MT" w:hAnsi="Tw Cen MT"/>
          <w:bCs/>
          <w:sz w:val="20"/>
        </w:rPr>
      </w:pPr>
    </w:p>
    <w:p w14:paraId="32DF5B8A" w14:textId="77777777" w:rsidR="00B378F1" w:rsidRPr="00E11D11" w:rsidRDefault="00B378F1" w:rsidP="00B378F1">
      <w:pPr>
        <w:rPr>
          <w:rFonts w:ascii="Tw Cen MT" w:hAnsi="Tw Cen MT"/>
          <w:sz w:val="20"/>
        </w:rPr>
      </w:pPr>
      <w:r w:rsidRPr="00E11D11">
        <w:rPr>
          <w:rFonts w:ascii="Tw Cen MT" w:hAnsi="Tw Cen MT"/>
          <w:bCs/>
          <w:sz w:val="20"/>
        </w:rPr>
        <w:t xml:space="preserve">The estimates included are the result of the Department’s efforts to determine the public’s burden as it relates </w:t>
      </w:r>
      <w:r w:rsidR="007F59E6">
        <w:rPr>
          <w:rFonts w:ascii="Tw Cen MT" w:hAnsi="Tw Cen MT"/>
          <w:bCs/>
          <w:sz w:val="20"/>
        </w:rPr>
        <w:t>to the application process for f</w:t>
      </w:r>
      <w:r w:rsidRPr="00E11D11">
        <w:rPr>
          <w:rFonts w:ascii="Tw Cen MT" w:hAnsi="Tw Cen MT"/>
          <w:bCs/>
          <w:sz w:val="20"/>
        </w:rPr>
        <w:t xml:space="preserve">ederal student aid.  The ABM measures applicant burden through an assessment of the activities each applicant conducts in conjunction with other applicant characteristics and </w:t>
      </w:r>
      <w:r w:rsidRPr="00E11D11">
        <w:rPr>
          <w:rFonts w:ascii="Tw Cen MT" w:hAnsi="Tw Cen MT"/>
          <w:sz w:val="20"/>
        </w:rPr>
        <w:t xml:space="preserve">in terms of burden, the average applicant’s experience.  </w:t>
      </w:r>
      <w:r w:rsidRPr="00E11D11">
        <w:rPr>
          <w:rFonts w:ascii="Tw Cen MT" w:hAnsi="Tw Cen MT"/>
          <w:bCs/>
          <w:sz w:val="20"/>
        </w:rPr>
        <w:t>Key determinants of the ABM include:</w:t>
      </w:r>
    </w:p>
    <w:p w14:paraId="32DF5B8B" w14:textId="77777777" w:rsidR="00B378F1" w:rsidRPr="00E11D11" w:rsidRDefault="00B378F1" w:rsidP="00B378F1">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rPr>
      </w:pPr>
    </w:p>
    <w:p w14:paraId="32DF5B8C" w14:textId="77777777"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total number of applicants that will potentially apply for federal student aid;</w:t>
      </w:r>
    </w:p>
    <w:p w14:paraId="32DF5B8D" w14:textId="18FE1DEB"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How the applicant chooses to complete and submit the FAFSA</w:t>
      </w:r>
      <w:r w:rsidR="007B253C">
        <w:rPr>
          <w:rFonts w:ascii="Tw Cen MT" w:hAnsi="Tw Cen MT"/>
          <w:bCs/>
          <w:sz w:val="20"/>
        </w:rPr>
        <w:t xml:space="preserve"> form</w:t>
      </w:r>
      <w:r w:rsidRPr="00E11D11">
        <w:rPr>
          <w:rFonts w:ascii="Tw Cen MT" w:hAnsi="Tw Cen MT"/>
          <w:bCs/>
          <w:sz w:val="20"/>
        </w:rPr>
        <w:t xml:space="preserve"> (e.g., by paper or electronically</w:t>
      </w:r>
      <w:r w:rsidR="00555791">
        <w:rPr>
          <w:rFonts w:ascii="Tw Cen MT" w:hAnsi="Tw Cen MT"/>
          <w:bCs/>
          <w:sz w:val="20"/>
        </w:rPr>
        <w:t>)</w:t>
      </w:r>
      <w:r w:rsidRPr="00E11D11">
        <w:rPr>
          <w:rFonts w:ascii="Tw Cen MT" w:hAnsi="Tw Cen MT"/>
          <w:bCs/>
          <w:sz w:val="20"/>
        </w:rPr>
        <w:t>;</w:t>
      </w:r>
    </w:p>
    <w:p w14:paraId="32DF5B8E" w14:textId="6FE06121"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How the applicant chooses to submit</w:t>
      </w:r>
      <w:r w:rsidR="00555791">
        <w:rPr>
          <w:rFonts w:ascii="Tw Cen MT" w:hAnsi="Tw Cen MT"/>
          <w:bCs/>
          <w:sz w:val="20"/>
        </w:rPr>
        <w:t xml:space="preserve"> any corrections and/or updates;</w:t>
      </w:r>
    </w:p>
    <w:p w14:paraId="32DF5B8F" w14:textId="77777777"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type of SAR document the applicant receives (eSAR, SAR acknowledgment, or paper SAR);</w:t>
      </w:r>
    </w:p>
    <w:p w14:paraId="32DF5B90" w14:textId="5875A65B" w:rsidR="00B378F1" w:rsidRPr="00E11D11" w:rsidRDefault="0055579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Pr>
          <w:rFonts w:ascii="Tw Cen MT" w:hAnsi="Tw Cen MT"/>
          <w:bCs/>
          <w:sz w:val="20"/>
        </w:rPr>
        <w:t xml:space="preserve">If </w:t>
      </w:r>
      <w:r w:rsidR="00067B03">
        <w:rPr>
          <w:rFonts w:ascii="Tw Cen MT" w:hAnsi="Tw Cen MT"/>
          <w:bCs/>
          <w:sz w:val="20"/>
        </w:rPr>
        <w:t>the applicant</w:t>
      </w:r>
      <w:r>
        <w:rPr>
          <w:rFonts w:ascii="Tw Cen MT" w:hAnsi="Tw Cen MT"/>
          <w:bCs/>
          <w:sz w:val="20"/>
        </w:rPr>
        <w:t xml:space="preserve"> is auto zero eligible</w:t>
      </w:r>
      <w:r w:rsidR="00067B03">
        <w:rPr>
          <w:rFonts w:ascii="Tw Cen MT" w:hAnsi="Tw Cen MT"/>
          <w:bCs/>
          <w:sz w:val="20"/>
        </w:rPr>
        <w:t xml:space="preserve"> and if able, elects to</w:t>
      </w:r>
      <w:r>
        <w:rPr>
          <w:rFonts w:ascii="Tw Cen MT" w:hAnsi="Tw Cen MT"/>
          <w:bCs/>
          <w:sz w:val="20"/>
        </w:rPr>
        <w:t xml:space="preserve"> skip certain income and asset questions</w:t>
      </w:r>
      <w:r w:rsidR="00067B03">
        <w:rPr>
          <w:rFonts w:ascii="Tw Cen MT" w:hAnsi="Tw Cen MT"/>
          <w:bCs/>
          <w:sz w:val="20"/>
        </w:rPr>
        <w:t>; and</w:t>
      </w:r>
    </w:p>
    <w:p w14:paraId="32DF5B91" w14:textId="77777777"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average amount of time involved in preparing to complete the application.</w:t>
      </w:r>
    </w:p>
    <w:p w14:paraId="32DF5B92" w14:textId="77777777" w:rsidR="00B378F1" w:rsidRPr="00E11D11" w:rsidRDefault="00B378F1" w:rsidP="00B378F1">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rPr>
      </w:pPr>
    </w:p>
    <w:p w14:paraId="32DF5B93" w14:textId="1E67794F" w:rsidR="00474465" w:rsidRDefault="000946C0" w:rsidP="000946C0">
      <w:pPr>
        <w:rPr>
          <w:rFonts w:ascii="Tw Cen MT" w:hAnsi="Tw Cen MT"/>
          <w:sz w:val="20"/>
        </w:rPr>
      </w:pPr>
      <w:r w:rsidRPr="00C85D74">
        <w:rPr>
          <w:rFonts w:ascii="Tw Cen MT" w:hAnsi="Tw Cen MT"/>
          <w:sz w:val="20"/>
        </w:rPr>
        <w:t>The estimated FASFA submissions are based upon two factors- estimating the growth rate of the total enrollment into post-secondary education and applying the growth rate to</w:t>
      </w:r>
      <w:r w:rsidR="008E1990" w:rsidRPr="00C85D74">
        <w:rPr>
          <w:rFonts w:ascii="Tw Cen MT" w:hAnsi="Tw Cen MT"/>
          <w:sz w:val="20"/>
        </w:rPr>
        <w:t xml:space="preserve"> the </w:t>
      </w:r>
      <w:r w:rsidR="008E1990" w:rsidRPr="00B67541">
        <w:rPr>
          <w:rFonts w:ascii="Tw Cen MT" w:hAnsi="Tw Cen MT"/>
          <w:sz w:val="20"/>
        </w:rPr>
        <w:t>corresponding</w:t>
      </w:r>
      <w:r w:rsidR="006714D1" w:rsidRPr="00B67541">
        <w:rPr>
          <w:rFonts w:ascii="Tw Cen MT" w:hAnsi="Tw Cen MT"/>
          <w:sz w:val="20"/>
        </w:rPr>
        <w:t xml:space="preserve"> </w:t>
      </w:r>
      <w:r w:rsidRPr="00C85D74">
        <w:rPr>
          <w:rFonts w:ascii="Tw Cen MT" w:hAnsi="Tw Cen MT"/>
          <w:sz w:val="20"/>
        </w:rPr>
        <w:t xml:space="preserve">FAFSA </w:t>
      </w:r>
      <w:r w:rsidR="008E1990" w:rsidRPr="00B67541">
        <w:rPr>
          <w:rFonts w:ascii="Tw Cen MT" w:hAnsi="Tw Cen MT"/>
          <w:sz w:val="20"/>
        </w:rPr>
        <w:t>cycle</w:t>
      </w:r>
      <w:r w:rsidRPr="00B67541">
        <w:rPr>
          <w:rFonts w:ascii="Tw Cen MT" w:hAnsi="Tw Cen MT"/>
          <w:sz w:val="20"/>
        </w:rPr>
        <w:t xml:space="preserve">. </w:t>
      </w:r>
      <w:r w:rsidR="00594954" w:rsidRPr="00C85D74">
        <w:rPr>
          <w:rFonts w:ascii="Tw Cen MT" w:hAnsi="Tw Cen MT"/>
          <w:sz w:val="20"/>
        </w:rPr>
        <w:t xml:space="preserve"> </w:t>
      </w:r>
      <w:r w:rsidR="006B544C" w:rsidRPr="00C85D74">
        <w:rPr>
          <w:rFonts w:ascii="Tw Cen MT" w:hAnsi="Tw Cen MT"/>
          <w:sz w:val="20"/>
        </w:rPr>
        <w:t xml:space="preserve">Based on further </w:t>
      </w:r>
      <w:r w:rsidRPr="00C85D74">
        <w:rPr>
          <w:rFonts w:ascii="Tw Cen MT" w:hAnsi="Tw Cen MT"/>
          <w:sz w:val="20"/>
        </w:rPr>
        <w:t>research</w:t>
      </w:r>
      <w:r w:rsidR="006B544C" w:rsidRPr="00C85D74">
        <w:rPr>
          <w:rFonts w:ascii="Tw Cen MT" w:hAnsi="Tw Cen MT"/>
          <w:sz w:val="20"/>
        </w:rPr>
        <w:t xml:space="preserve"> by the Department,</w:t>
      </w:r>
      <w:r w:rsidRPr="00C85D74">
        <w:rPr>
          <w:rFonts w:ascii="Tw Cen MT" w:hAnsi="Tw Cen MT"/>
          <w:sz w:val="20"/>
        </w:rPr>
        <w:t xml:space="preserve"> it was concluded that FAFSA submissions have an indirect correlation with the total enrollment of students into post-secondary education.  The Department accounts for each application component based on</w:t>
      </w:r>
      <w:r w:rsidR="00067B03">
        <w:rPr>
          <w:rFonts w:ascii="Tw Cen MT" w:hAnsi="Tw Cen MT"/>
          <w:sz w:val="20"/>
        </w:rPr>
        <w:t xml:space="preserve"> FAFSA</w:t>
      </w:r>
      <w:r w:rsidRPr="00C85D74">
        <w:rPr>
          <w:rFonts w:ascii="Tw Cen MT" w:hAnsi="Tw Cen MT"/>
          <w:sz w:val="20"/>
        </w:rPr>
        <w:t xml:space="preserve"> </w:t>
      </w:r>
      <w:r w:rsidR="00067B03">
        <w:rPr>
          <w:rFonts w:ascii="Tw Cen MT" w:hAnsi="Tw Cen MT"/>
          <w:sz w:val="20"/>
        </w:rPr>
        <w:t xml:space="preserve">survey </w:t>
      </w:r>
      <w:r w:rsidRPr="00C85D74">
        <w:rPr>
          <w:rFonts w:ascii="Tw Cen MT" w:hAnsi="Tw Cen MT"/>
          <w:sz w:val="20"/>
        </w:rPr>
        <w:t>and</w:t>
      </w:r>
      <w:r w:rsidR="00067B03">
        <w:rPr>
          <w:rFonts w:ascii="Tw Cen MT" w:hAnsi="Tw Cen MT"/>
          <w:sz w:val="20"/>
        </w:rPr>
        <w:t xml:space="preserve"> processing information</w:t>
      </w:r>
      <w:r w:rsidRPr="00C85D74">
        <w:rPr>
          <w:rFonts w:ascii="Tw Cen MT" w:hAnsi="Tw Cen MT"/>
          <w:sz w:val="20"/>
        </w:rPr>
        <w:t xml:space="preserve"> </w:t>
      </w:r>
      <w:r w:rsidR="00067B03">
        <w:rPr>
          <w:rFonts w:ascii="Tw Cen MT" w:hAnsi="Tw Cen MT"/>
          <w:sz w:val="20"/>
        </w:rPr>
        <w:t>collected</w:t>
      </w:r>
      <w:r w:rsidRPr="00C85D74">
        <w:rPr>
          <w:rFonts w:ascii="Tw Cen MT" w:hAnsi="Tw Cen MT"/>
          <w:sz w:val="20"/>
        </w:rPr>
        <w:t xml:space="preserve">. </w:t>
      </w:r>
      <w:r w:rsidR="00594954">
        <w:rPr>
          <w:rFonts w:ascii="Tw Cen MT" w:hAnsi="Tw Cen MT"/>
          <w:sz w:val="20"/>
        </w:rPr>
        <w:t xml:space="preserve"> </w:t>
      </w:r>
      <w:r w:rsidR="00647641" w:rsidRPr="00B67541">
        <w:rPr>
          <w:rFonts w:ascii="Tw Cen MT" w:hAnsi="Tw Cen MT"/>
          <w:sz w:val="20"/>
        </w:rPr>
        <w:t>T</w:t>
      </w:r>
      <w:r w:rsidRPr="00B67541">
        <w:rPr>
          <w:rFonts w:ascii="Tw Cen MT" w:hAnsi="Tw Cen MT"/>
          <w:sz w:val="20"/>
        </w:rPr>
        <w:t>he</w:t>
      </w:r>
      <w:r w:rsidRPr="00C85D74">
        <w:rPr>
          <w:rFonts w:ascii="Tw Cen MT" w:hAnsi="Tw Cen MT"/>
          <w:sz w:val="20"/>
        </w:rPr>
        <w:t xml:space="preserve"> </w:t>
      </w:r>
      <w:r w:rsidRPr="00C85D74">
        <w:rPr>
          <w:rFonts w:ascii="Tw Cen MT" w:hAnsi="Tw Cen MT"/>
          <w:i/>
          <w:sz w:val="20"/>
        </w:rPr>
        <w:t>Projections of Education Statistics</w:t>
      </w:r>
      <w:r w:rsidRPr="00C85D74">
        <w:rPr>
          <w:rFonts w:ascii="Tw Cen MT" w:hAnsi="Tw Cen MT"/>
          <w:sz w:val="20"/>
        </w:rPr>
        <w:t xml:space="preserve"> prepared by the U.S. Department of Education, National Center for Education Statistics (NCES), Integrated Postsecondary Education Data System provides estimates of the total enrollment in all degree-granting institutions.</w:t>
      </w:r>
      <w:r w:rsidR="00F65E0B" w:rsidRPr="00B67541">
        <w:rPr>
          <w:rFonts w:ascii="Tw Cen MT" w:hAnsi="Tw Cen MT"/>
          <w:sz w:val="20"/>
        </w:rPr>
        <w:t xml:space="preserve"> </w:t>
      </w:r>
      <w:r w:rsidR="00594954">
        <w:rPr>
          <w:rFonts w:ascii="Tw Cen MT" w:hAnsi="Tw Cen MT"/>
          <w:sz w:val="20"/>
        </w:rPr>
        <w:t xml:space="preserve"> </w:t>
      </w:r>
    </w:p>
    <w:p w14:paraId="32DF5B94" w14:textId="77777777" w:rsidR="00474465" w:rsidRDefault="00474465" w:rsidP="000946C0">
      <w:pPr>
        <w:rPr>
          <w:rFonts w:ascii="Tw Cen MT" w:hAnsi="Tw Cen MT"/>
          <w:sz w:val="20"/>
        </w:rPr>
      </w:pPr>
    </w:p>
    <w:p w14:paraId="32DF5B95" w14:textId="7D79BCAB" w:rsidR="00D14E6E" w:rsidRDefault="00057F71" w:rsidP="000946C0">
      <w:pPr>
        <w:rPr>
          <w:rFonts w:ascii="Tw Cen MT" w:hAnsi="Tw Cen MT"/>
          <w:bCs/>
          <w:sz w:val="20"/>
        </w:rPr>
      </w:pPr>
      <w:r>
        <w:rPr>
          <w:rFonts w:ascii="Tw Cen MT" w:hAnsi="Tw Cen MT"/>
          <w:bCs/>
          <w:sz w:val="20"/>
        </w:rPr>
        <w:t xml:space="preserve">NCES has adjusted their enrollment projections for </w:t>
      </w:r>
      <w:r w:rsidR="00AE5A18">
        <w:rPr>
          <w:rFonts w:ascii="Tw Cen MT" w:hAnsi="Tw Cen MT"/>
          <w:bCs/>
          <w:sz w:val="20"/>
        </w:rPr>
        <w:t xml:space="preserve">Fall </w:t>
      </w:r>
      <w:r>
        <w:rPr>
          <w:rFonts w:ascii="Tw Cen MT" w:hAnsi="Tw Cen MT"/>
          <w:bCs/>
          <w:sz w:val="20"/>
        </w:rPr>
        <w:t xml:space="preserve">2019 and </w:t>
      </w:r>
      <w:r w:rsidR="00083C43">
        <w:rPr>
          <w:rFonts w:ascii="Tw Cen MT" w:hAnsi="Tw Cen MT"/>
          <w:bCs/>
          <w:sz w:val="20"/>
        </w:rPr>
        <w:t>on</w:t>
      </w:r>
      <w:r>
        <w:rPr>
          <w:rFonts w:ascii="Tw Cen MT" w:hAnsi="Tw Cen MT"/>
          <w:bCs/>
          <w:sz w:val="20"/>
        </w:rPr>
        <w:t>ward. The data below was sourced from the April 2018 NCES Projections of Education Statistics report</w:t>
      </w:r>
      <w:r w:rsidR="008559E2" w:rsidRPr="00CB6605">
        <w:rPr>
          <w:rFonts w:ascii="Tw Cen MT" w:hAnsi="Tw Cen MT"/>
          <w:bCs/>
          <w:sz w:val="20"/>
        </w:rPr>
        <w:t>.</w:t>
      </w:r>
      <w:r>
        <w:rPr>
          <w:rFonts w:ascii="Tw Cen MT" w:hAnsi="Tw Cen MT"/>
          <w:bCs/>
          <w:sz w:val="20"/>
        </w:rPr>
        <w:t xml:space="preserve"> Based on the new numbers the department calculates the growth rate for 2020-2021 to be 1.6% from 2019-2020.  </w:t>
      </w:r>
    </w:p>
    <w:p w14:paraId="32DF5B96" w14:textId="77777777" w:rsidR="00647641" w:rsidRPr="00D4657A" w:rsidRDefault="00647641" w:rsidP="000946C0">
      <w:pPr>
        <w:rPr>
          <w:rFonts w:ascii="Tw Cen MT" w:hAnsi="Tw Cen MT"/>
          <w:sz w:val="20"/>
          <w:highlight w:val="yellow"/>
        </w:rPr>
      </w:pPr>
    </w:p>
    <w:p w14:paraId="32DF5B97" w14:textId="77777777" w:rsidR="00F65E0B" w:rsidRDefault="00F65E0B" w:rsidP="00F65E0B">
      <w:pPr>
        <w:rPr>
          <w:rFonts w:ascii="Tw Cen MT" w:hAnsi="Tw Cen MT"/>
          <w:bCs/>
          <w:color w:val="000000"/>
          <w:sz w:val="20"/>
        </w:rPr>
      </w:pPr>
      <w:r w:rsidRPr="00CB6605">
        <w:rPr>
          <w:rFonts w:ascii="Tw Cen MT" w:hAnsi="Tw Cen MT"/>
          <w:b/>
          <w:sz w:val="20"/>
        </w:rPr>
        <w:t>Table 1.</w:t>
      </w:r>
      <w:r w:rsidR="009F3D87" w:rsidRPr="00CB6605">
        <w:rPr>
          <w:rFonts w:ascii="Tw Cen MT" w:hAnsi="Tw Cen MT"/>
          <w:sz w:val="20"/>
        </w:rPr>
        <w:t xml:space="preserve">  Enrollment projections</w:t>
      </w:r>
      <w:r w:rsidRPr="00CB6605">
        <w:rPr>
          <w:rFonts w:ascii="Tw Cen MT" w:hAnsi="Tw Cen MT"/>
          <w:sz w:val="20"/>
        </w:rPr>
        <w:t xml:space="preserve"> from NCES </w:t>
      </w:r>
      <w:r w:rsidRPr="00CB6605">
        <w:rPr>
          <w:rFonts w:ascii="Tw Cen MT" w:hAnsi="Tw Cen MT"/>
          <w:bCs/>
          <w:color w:val="000000"/>
          <w:sz w:val="20"/>
        </w:rPr>
        <w:t>Projections</w:t>
      </w:r>
      <w:r w:rsidR="009F3D87" w:rsidRPr="00CB6605">
        <w:rPr>
          <w:rFonts w:ascii="Tw Cen MT" w:hAnsi="Tw Cen MT"/>
          <w:bCs/>
          <w:color w:val="000000"/>
          <w:sz w:val="20"/>
        </w:rPr>
        <w:t xml:space="preserve"> of Education Statistics (</w:t>
      </w:r>
      <w:r w:rsidR="00996AF4" w:rsidRPr="00CB6605">
        <w:rPr>
          <w:rFonts w:ascii="Tw Cen MT" w:hAnsi="Tw Cen MT"/>
          <w:bCs/>
          <w:color w:val="000000"/>
          <w:sz w:val="20"/>
        </w:rPr>
        <w:t>in thousands</w:t>
      </w:r>
      <w:r w:rsidR="009F3D87" w:rsidRPr="00CB6605">
        <w:rPr>
          <w:rFonts w:ascii="Tw Cen MT" w:hAnsi="Tw Cen MT"/>
          <w:bCs/>
          <w:color w:val="000000"/>
          <w:sz w:val="20"/>
        </w:rPr>
        <w:t>)</w:t>
      </w:r>
    </w:p>
    <w:p w14:paraId="787882DB" w14:textId="77777777" w:rsidR="00857611" w:rsidRPr="00DA4299" w:rsidRDefault="00857611" w:rsidP="00F65E0B">
      <w:pPr>
        <w:rPr>
          <w:rFonts w:ascii="Tw Cen MT" w:hAnsi="Tw Cen MT"/>
          <w:sz w:val="20"/>
        </w:rPr>
      </w:pP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350"/>
        <w:gridCol w:w="1890"/>
      </w:tblGrid>
      <w:tr w:rsidR="00F65E0B" w14:paraId="32DF5B9A" w14:textId="77777777" w:rsidTr="00655E30">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noWrap/>
            <w:vAlign w:val="center"/>
            <w:hideMark/>
          </w:tcPr>
          <w:p w14:paraId="32DF5B98" w14:textId="77777777" w:rsidR="00F65E0B" w:rsidRDefault="00F65E0B" w:rsidP="00987C67">
            <w:pPr>
              <w:jc w:val="center"/>
              <w:rPr>
                <w:rFonts w:ascii="Tw Cen MT" w:hAnsi="Tw Cen MT"/>
                <w:b/>
                <w:sz w:val="16"/>
                <w:szCs w:val="16"/>
              </w:rPr>
            </w:pPr>
            <w:r>
              <w:rPr>
                <w:rFonts w:ascii="Tw Cen MT" w:hAnsi="Tw Cen MT"/>
                <w:b/>
                <w:sz w:val="16"/>
                <w:szCs w:val="16"/>
              </w:rPr>
              <w:t>Year</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6A6A6" w:themeFill="background1" w:themeFillShade="A6"/>
            <w:noWrap/>
            <w:vAlign w:val="center"/>
            <w:hideMark/>
          </w:tcPr>
          <w:p w14:paraId="32DF5B99" w14:textId="77777777" w:rsidR="00F65E0B" w:rsidRDefault="00987C67" w:rsidP="00987C67">
            <w:pPr>
              <w:jc w:val="center"/>
              <w:rPr>
                <w:rFonts w:ascii="Tw Cen MT" w:hAnsi="Tw Cen MT"/>
                <w:b/>
                <w:sz w:val="16"/>
                <w:szCs w:val="16"/>
              </w:rPr>
            </w:pPr>
            <w:r>
              <w:rPr>
                <w:rFonts w:ascii="Tw Cen MT" w:hAnsi="Tw Cen MT"/>
                <w:b/>
                <w:sz w:val="16"/>
                <w:szCs w:val="16"/>
              </w:rPr>
              <w:t>Enrollment Projections</w:t>
            </w:r>
          </w:p>
        </w:tc>
      </w:tr>
      <w:tr w:rsidR="00F65E0B" w14:paraId="32DF5BAF"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AD" w14:textId="77777777" w:rsidR="00F65E0B" w:rsidRDefault="00F65E0B" w:rsidP="00987C67">
            <w:pPr>
              <w:jc w:val="center"/>
              <w:rPr>
                <w:rFonts w:ascii="Tw Cen MT" w:hAnsi="Tw Cen MT"/>
                <w:b/>
                <w:sz w:val="16"/>
                <w:szCs w:val="16"/>
              </w:rPr>
            </w:pPr>
            <w:r>
              <w:rPr>
                <w:rFonts w:ascii="Tw Cen MT" w:hAnsi="Tw Cen MT"/>
                <w:b/>
                <w:sz w:val="16"/>
                <w:szCs w:val="16"/>
              </w:rPr>
              <w:t>2019</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AE" w14:textId="75B113F6" w:rsidR="00F65E0B" w:rsidRDefault="00057F71" w:rsidP="00987C67">
            <w:pPr>
              <w:jc w:val="center"/>
              <w:rPr>
                <w:rFonts w:ascii="Tw Cen MT" w:hAnsi="Tw Cen MT"/>
                <w:b/>
                <w:sz w:val="16"/>
                <w:szCs w:val="16"/>
              </w:rPr>
            </w:pPr>
            <w:r>
              <w:rPr>
                <w:rFonts w:ascii="Tw Cen MT" w:hAnsi="Tw Cen MT"/>
                <w:b/>
                <w:sz w:val="16"/>
                <w:szCs w:val="16"/>
              </w:rPr>
              <w:t>21,009</w:t>
            </w:r>
          </w:p>
        </w:tc>
      </w:tr>
      <w:tr w:rsidR="00F65E0B" w14:paraId="32DF5BB2"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B0" w14:textId="77777777" w:rsidR="00F65E0B" w:rsidRDefault="00F65E0B" w:rsidP="00987C67">
            <w:pPr>
              <w:jc w:val="center"/>
              <w:rPr>
                <w:rFonts w:ascii="Tw Cen MT" w:hAnsi="Tw Cen MT"/>
                <w:b/>
                <w:sz w:val="16"/>
                <w:szCs w:val="16"/>
              </w:rPr>
            </w:pPr>
            <w:r>
              <w:rPr>
                <w:rFonts w:ascii="Tw Cen MT" w:hAnsi="Tw Cen MT"/>
                <w:b/>
                <w:sz w:val="16"/>
                <w:szCs w:val="16"/>
              </w:rPr>
              <w:t>2020</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B1" w14:textId="2557BF54" w:rsidR="00F65E0B" w:rsidRDefault="00057F71" w:rsidP="00987C67">
            <w:pPr>
              <w:jc w:val="center"/>
              <w:rPr>
                <w:rFonts w:ascii="Tw Cen MT" w:hAnsi="Tw Cen MT"/>
                <w:b/>
                <w:sz w:val="16"/>
                <w:szCs w:val="16"/>
              </w:rPr>
            </w:pPr>
            <w:r>
              <w:rPr>
                <w:rFonts w:ascii="Tw Cen MT" w:hAnsi="Tw Cen MT"/>
                <w:b/>
                <w:sz w:val="16"/>
                <w:szCs w:val="16"/>
              </w:rPr>
              <w:t>21,346</w:t>
            </w:r>
          </w:p>
        </w:tc>
      </w:tr>
      <w:tr w:rsidR="00F65E0B" w14:paraId="32DF5BB5"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B3" w14:textId="77777777" w:rsidR="00F65E0B" w:rsidRDefault="00F65E0B" w:rsidP="00987C67">
            <w:pPr>
              <w:jc w:val="center"/>
              <w:rPr>
                <w:rFonts w:ascii="Tw Cen MT" w:hAnsi="Tw Cen MT"/>
                <w:b/>
                <w:sz w:val="16"/>
                <w:szCs w:val="16"/>
              </w:rPr>
            </w:pPr>
            <w:r>
              <w:rPr>
                <w:rFonts w:ascii="Tw Cen MT" w:hAnsi="Tw Cen MT"/>
                <w:b/>
                <w:sz w:val="16"/>
                <w:szCs w:val="16"/>
              </w:rPr>
              <w:t>2021</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DF5BB4" w14:textId="3253AFD7" w:rsidR="00F65E0B" w:rsidRDefault="00057F71" w:rsidP="00987C67">
            <w:pPr>
              <w:jc w:val="center"/>
              <w:rPr>
                <w:rFonts w:ascii="Tw Cen MT" w:hAnsi="Tw Cen MT"/>
                <w:b/>
                <w:sz w:val="16"/>
                <w:szCs w:val="16"/>
              </w:rPr>
            </w:pPr>
            <w:r>
              <w:rPr>
                <w:rFonts w:ascii="Tw Cen MT" w:hAnsi="Tw Cen MT"/>
                <w:b/>
                <w:sz w:val="16"/>
                <w:szCs w:val="16"/>
              </w:rPr>
              <w:t>21,659</w:t>
            </w:r>
          </w:p>
        </w:tc>
      </w:tr>
      <w:tr w:rsidR="00F65E0B" w14:paraId="32DF5BB8" w14:textId="77777777" w:rsidTr="009F3D87">
        <w:trPr>
          <w:trHeight w:val="260"/>
        </w:trPr>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2DF5BB6" w14:textId="77777777" w:rsidR="00F65E0B" w:rsidRDefault="00F65E0B" w:rsidP="00987C67">
            <w:pPr>
              <w:jc w:val="center"/>
              <w:rPr>
                <w:rFonts w:ascii="Tw Cen MT" w:hAnsi="Tw Cen MT"/>
                <w:b/>
                <w:sz w:val="16"/>
                <w:szCs w:val="16"/>
              </w:rPr>
            </w:pPr>
            <w:r>
              <w:rPr>
                <w:rFonts w:ascii="Tw Cen MT" w:hAnsi="Tw Cen MT"/>
                <w:b/>
                <w:sz w:val="16"/>
                <w:szCs w:val="16"/>
              </w:rPr>
              <w:t>2022</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2DF5BB7" w14:textId="4F8D9908" w:rsidR="00F65E0B" w:rsidRDefault="00057F71" w:rsidP="00987C67">
            <w:pPr>
              <w:jc w:val="center"/>
              <w:rPr>
                <w:rFonts w:ascii="Tw Cen MT" w:hAnsi="Tw Cen MT"/>
                <w:b/>
                <w:sz w:val="16"/>
                <w:szCs w:val="16"/>
              </w:rPr>
            </w:pPr>
            <w:r>
              <w:rPr>
                <w:rFonts w:ascii="Tw Cen MT" w:hAnsi="Tw Cen MT"/>
                <w:b/>
                <w:sz w:val="16"/>
                <w:szCs w:val="16"/>
              </w:rPr>
              <w:t>21,888</w:t>
            </w:r>
          </w:p>
        </w:tc>
      </w:tr>
    </w:tbl>
    <w:p w14:paraId="32DF5BB9" w14:textId="47F63A67" w:rsidR="000946C0" w:rsidRPr="00996AF4" w:rsidRDefault="00996AF4" w:rsidP="000946C0">
      <w:pPr>
        <w:rPr>
          <w:rFonts w:ascii="Tw Cen MT" w:hAnsi="Tw Cen MT"/>
          <w:sz w:val="16"/>
          <w:szCs w:val="16"/>
        </w:rPr>
      </w:pPr>
      <w:r w:rsidRPr="00996AF4">
        <w:rPr>
          <w:rFonts w:ascii="Tw Cen MT" w:hAnsi="Tw Cen MT"/>
          <w:sz w:val="16"/>
          <w:szCs w:val="16"/>
        </w:rPr>
        <w:t xml:space="preserve">Note:  Data published </w:t>
      </w:r>
      <w:r w:rsidR="00857611">
        <w:rPr>
          <w:rFonts w:ascii="Tw Cen MT" w:hAnsi="Tw Cen MT"/>
          <w:sz w:val="16"/>
          <w:szCs w:val="16"/>
        </w:rPr>
        <w:t>April 2018</w:t>
      </w:r>
    </w:p>
    <w:p w14:paraId="32DF5BBA" w14:textId="77777777" w:rsidR="000946C0" w:rsidRDefault="000946C0" w:rsidP="000946C0">
      <w:pPr>
        <w:rPr>
          <w:rFonts w:ascii="Tw Cen MT" w:hAnsi="Tw Cen MT"/>
          <w:sz w:val="20"/>
        </w:rPr>
      </w:pPr>
    </w:p>
    <w:p w14:paraId="32DF5BBB" w14:textId="2E34E6E3" w:rsidR="00D14E6E" w:rsidRDefault="006714D1" w:rsidP="005D5BD5">
      <w:pPr>
        <w:rPr>
          <w:rFonts w:ascii="Tw Cen MT" w:hAnsi="Tw Cen MT"/>
          <w:sz w:val="20"/>
        </w:rPr>
      </w:pPr>
      <w:r w:rsidRPr="000F77CA">
        <w:rPr>
          <w:rFonts w:ascii="Tw Cen MT" w:hAnsi="Tw Cen MT"/>
          <w:sz w:val="20"/>
        </w:rPr>
        <w:t xml:space="preserve">Based on these factors, </w:t>
      </w:r>
      <w:r w:rsidR="00647641" w:rsidRPr="000F77CA">
        <w:rPr>
          <w:rFonts w:ascii="Tw Cen MT" w:hAnsi="Tw Cen MT"/>
          <w:sz w:val="20"/>
        </w:rPr>
        <w:t>t</w:t>
      </w:r>
      <w:r w:rsidR="000946C0" w:rsidRPr="000F77CA">
        <w:rPr>
          <w:rFonts w:ascii="Tw Cen MT" w:hAnsi="Tw Cen MT"/>
          <w:sz w:val="20"/>
        </w:rPr>
        <w:t xml:space="preserve">he Department estimates that </w:t>
      </w:r>
      <w:r w:rsidR="00057F71">
        <w:rPr>
          <w:rFonts w:ascii="Tw Cen MT" w:hAnsi="Tw Cen MT"/>
          <w:sz w:val="20"/>
        </w:rPr>
        <w:t>22,275,890</w:t>
      </w:r>
      <w:r w:rsidR="003E7B73" w:rsidRPr="000F77CA">
        <w:rPr>
          <w:rFonts w:ascii="Tw Cen MT" w:hAnsi="Tw Cen MT"/>
          <w:b/>
          <w:sz w:val="20"/>
        </w:rPr>
        <w:t xml:space="preserve"> </w:t>
      </w:r>
      <w:r w:rsidR="000946C0" w:rsidRPr="000F77CA">
        <w:rPr>
          <w:rFonts w:ascii="Tw Cen MT" w:hAnsi="Tw Cen MT"/>
          <w:sz w:val="20"/>
        </w:rPr>
        <w:t>FAFSA</w:t>
      </w:r>
      <w:r w:rsidR="007B253C">
        <w:rPr>
          <w:rFonts w:ascii="Tw Cen MT" w:hAnsi="Tw Cen MT"/>
          <w:sz w:val="20"/>
        </w:rPr>
        <w:t xml:space="preserve"> forms </w:t>
      </w:r>
      <w:r w:rsidR="000946C0" w:rsidRPr="000F77CA">
        <w:rPr>
          <w:rFonts w:ascii="Tw Cen MT" w:hAnsi="Tw Cen MT"/>
          <w:sz w:val="20"/>
        </w:rPr>
        <w:t xml:space="preserve">will be submitted for </w:t>
      </w:r>
      <w:r w:rsidR="00057F71">
        <w:rPr>
          <w:rFonts w:ascii="Tw Cen MT" w:hAnsi="Tw Cen MT"/>
          <w:sz w:val="20"/>
        </w:rPr>
        <w:t>2020-2021</w:t>
      </w:r>
      <w:r w:rsidR="00412B7B">
        <w:rPr>
          <w:rFonts w:ascii="Tw Cen MT" w:hAnsi="Tw Cen MT"/>
          <w:sz w:val="20"/>
        </w:rPr>
        <w:t>.</w:t>
      </w:r>
    </w:p>
    <w:p w14:paraId="32DF5BBC" w14:textId="77777777" w:rsidR="00237B15" w:rsidRDefault="00237B15" w:rsidP="005D5BD5">
      <w:pPr>
        <w:rPr>
          <w:rFonts w:ascii="Tw Cen MT" w:hAnsi="Tw Cen MT"/>
          <w:sz w:val="20"/>
        </w:rPr>
      </w:pPr>
    </w:p>
    <w:p w14:paraId="32DF5BBD" w14:textId="1EB3456A" w:rsidR="00EE7C99" w:rsidRPr="00E11D11" w:rsidRDefault="00077FA0" w:rsidP="00077FA0">
      <w:pPr>
        <w:rPr>
          <w:rFonts w:ascii="Tw Cen MT" w:hAnsi="Tw Cen MT"/>
          <w:sz w:val="20"/>
        </w:rPr>
      </w:pPr>
      <w:r w:rsidRPr="00E11D11">
        <w:rPr>
          <w:rFonts w:ascii="Tw Cen MT" w:hAnsi="Tw Cen MT"/>
          <w:sz w:val="20"/>
        </w:rPr>
        <w:t xml:space="preserve">Once the applicant volume is projected, we determine </w:t>
      </w:r>
      <w:r w:rsidR="00352024" w:rsidRPr="00E11D11">
        <w:rPr>
          <w:rFonts w:ascii="Tw Cen MT" w:hAnsi="Tw Cen MT"/>
          <w:sz w:val="20"/>
        </w:rPr>
        <w:t>the total</w:t>
      </w:r>
      <w:r w:rsidRPr="00E11D11">
        <w:rPr>
          <w:rFonts w:ascii="Tw Cen MT" w:hAnsi="Tw Cen MT"/>
          <w:sz w:val="20"/>
        </w:rPr>
        <w:t xml:space="preserve"> estimated burden and cost by examining each FAFSA completion method.  The completion method reflects how applicants choose to complete and submit the FAFSA</w:t>
      </w:r>
      <w:r w:rsidR="007B253C">
        <w:rPr>
          <w:rFonts w:ascii="Tw Cen MT" w:hAnsi="Tw Cen MT"/>
          <w:sz w:val="20"/>
        </w:rPr>
        <w:t xml:space="preserve"> form</w:t>
      </w:r>
      <w:r w:rsidRPr="00E11D11">
        <w:rPr>
          <w:rFonts w:ascii="Tw Cen MT" w:hAnsi="Tw Cen MT"/>
          <w:sz w:val="20"/>
        </w:rPr>
        <w:t>.  Each completion method is assigned an individual burden estimate to reflect the average time an applicant will spend to prepare, complete and submit a FAFSA</w:t>
      </w:r>
      <w:r w:rsidR="007B253C">
        <w:rPr>
          <w:rFonts w:ascii="Tw Cen MT" w:hAnsi="Tw Cen MT"/>
          <w:sz w:val="20"/>
        </w:rPr>
        <w:t xml:space="preserve"> form</w:t>
      </w:r>
      <w:r w:rsidRPr="00E11D11">
        <w:rPr>
          <w:rFonts w:ascii="Tw Cen MT" w:hAnsi="Tw Cen MT"/>
          <w:sz w:val="20"/>
        </w:rPr>
        <w:t xml:space="preserve"> and/or correction.  </w:t>
      </w:r>
      <w:r w:rsidRPr="006D1B8D">
        <w:rPr>
          <w:rFonts w:ascii="Tw Cen MT" w:hAnsi="Tw Cen MT"/>
          <w:sz w:val="20"/>
        </w:rPr>
        <w:t xml:space="preserve">For </w:t>
      </w:r>
      <w:r w:rsidR="004C1A42">
        <w:rPr>
          <w:rFonts w:ascii="Tw Cen MT" w:hAnsi="Tw Cen MT"/>
          <w:sz w:val="20"/>
        </w:rPr>
        <w:t>2020-2021</w:t>
      </w:r>
      <w:r w:rsidRPr="006D1B8D">
        <w:rPr>
          <w:rFonts w:ascii="Tw Cen MT" w:hAnsi="Tw Cen MT"/>
          <w:sz w:val="20"/>
        </w:rPr>
        <w:t xml:space="preserve"> estimates, we determined that the </w:t>
      </w:r>
      <w:r w:rsidR="004C1A42">
        <w:rPr>
          <w:rFonts w:ascii="Tw Cen MT" w:hAnsi="Tw Cen MT"/>
          <w:sz w:val="20"/>
        </w:rPr>
        <w:t>2017-2018</w:t>
      </w:r>
      <w:r w:rsidRPr="006D1B8D">
        <w:rPr>
          <w:rFonts w:ascii="Tw Cen MT" w:hAnsi="Tw Cen MT"/>
          <w:sz w:val="20"/>
        </w:rPr>
        <w:t xml:space="preserve"> cycle offers a complete data set to help baseline projections for individual burden.</w:t>
      </w:r>
      <w:r w:rsidRPr="00E11D11">
        <w:rPr>
          <w:rFonts w:ascii="Tw Cen MT" w:hAnsi="Tw Cen MT"/>
          <w:sz w:val="20"/>
        </w:rPr>
        <w:t xml:space="preserve">  It should also be noted that the Department determined that recordkeeping would not be documented as a component of the burden estimate.  Since the Department retains, for the applicant, summaries of the data submitted and a history of their changes, the need for an applicant to retain a set of records is optional.</w:t>
      </w:r>
    </w:p>
    <w:p w14:paraId="32DF5BBE" w14:textId="77777777" w:rsidR="00077FA0" w:rsidRPr="00E11D11" w:rsidRDefault="00077FA0" w:rsidP="00077FA0">
      <w:pPr>
        <w:rPr>
          <w:rFonts w:ascii="Tw Cen MT" w:hAnsi="Tw Cen MT"/>
          <w:sz w:val="20"/>
        </w:rPr>
      </w:pPr>
    </w:p>
    <w:p w14:paraId="32DF5BBF" w14:textId="7D0DA3BC" w:rsidR="00EE7C99" w:rsidRPr="00E11D11" w:rsidRDefault="00EE7C99" w:rsidP="00EE7C99">
      <w:pPr>
        <w:rPr>
          <w:rFonts w:ascii="Tw Cen MT" w:hAnsi="Tw Cen MT"/>
          <w:sz w:val="20"/>
        </w:rPr>
      </w:pPr>
      <w:r w:rsidRPr="00E11D11">
        <w:rPr>
          <w:rFonts w:ascii="Tw Cen MT" w:hAnsi="Tw Cen MT"/>
          <w:sz w:val="20"/>
        </w:rPr>
        <w:t>The components that were included in the individual burden est</w:t>
      </w:r>
      <w:r w:rsidR="009F2C03">
        <w:rPr>
          <w:rFonts w:ascii="Tw Cen MT" w:hAnsi="Tw Cen MT"/>
          <w:sz w:val="20"/>
        </w:rPr>
        <w:t xml:space="preserve">imate include information from the central processing system </w:t>
      </w:r>
      <w:r w:rsidRPr="00E11D11">
        <w:rPr>
          <w:rFonts w:ascii="Tw Cen MT" w:hAnsi="Tw Cen MT"/>
          <w:sz w:val="20"/>
        </w:rPr>
        <w:t xml:space="preserve">and user data </w:t>
      </w:r>
      <w:r w:rsidR="00DD15E8">
        <w:rPr>
          <w:rFonts w:ascii="Tw Cen MT" w:hAnsi="Tw Cen MT"/>
          <w:sz w:val="20"/>
        </w:rPr>
        <w:t xml:space="preserve">from surveys and this allowed us </w:t>
      </w:r>
      <w:r w:rsidRPr="00E11D11">
        <w:rPr>
          <w:rFonts w:ascii="Tw Cen MT" w:hAnsi="Tw Cen MT"/>
          <w:sz w:val="20"/>
        </w:rPr>
        <w:t>to estimate the individual burden for each completion method.  The individual burden estimate includes the following:</w:t>
      </w:r>
    </w:p>
    <w:p w14:paraId="32DF5BC0" w14:textId="77777777" w:rsidR="00EE7C99" w:rsidRPr="00E11D11" w:rsidRDefault="00EE7C99" w:rsidP="00EE7C99">
      <w:pPr>
        <w:rPr>
          <w:rFonts w:ascii="Tw Cen MT" w:hAnsi="Tw Cen MT"/>
          <w:sz w:val="20"/>
        </w:rPr>
      </w:pPr>
    </w:p>
    <w:p w14:paraId="32DF5BC1" w14:textId="12FB15D9" w:rsidR="005A2F22" w:rsidRPr="005A2F22" w:rsidRDefault="00EE7C99" w:rsidP="005A2F22">
      <w:pPr>
        <w:pStyle w:val="ListParagraph"/>
        <w:numPr>
          <w:ilvl w:val="0"/>
          <w:numId w:val="20"/>
        </w:numPr>
        <w:rPr>
          <w:rFonts w:ascii="Tw Cen MT" w:hAnsi="Tw Cen MT"/>
          <w:sz w:val="20"/>
        </w:rPr>
      </w:pPr>
      <w:r w:rsidRPr="00E11D11">
        <w:rPr>
          <w:rFonts w:ascii="Tw Cen MT" w:hAnsi="Tw Cen MT"/>
          <w:sz w:val="20"/>
        </w:rPr>
        <w:t>Preparation – Average time it takes to review instructions and gather the documents necessary to complete the FAFSA</w:t>
      </w:r>
      <w:r w:rsidR="007B253C">
        <w:rPr>
          <w:rFonts w:ascii="Tw Cen MT" w:hAnsi="Tw Cen MT"/>
          <w:sz w:val="20"/>
        </w:rPr>
        <w:t xml:space="preserve"> form</w:t>
      </w:r>
      <w:r w:rsidRPr="00E11D11">
        <w:rPr>
          <w:rFonts w:ascii="Tw Cen MT" w:hAnsi="Tw Cen MT"/>
          <w:sz w:val="20"/>
        </w:rPr>
        <w:t xml:space="preserve"> (e.g., </w:t>
      </w:r>
      <w:r w:rsidR="00350408">
        <w:rPr>
          <w:rFonts w:ascii="Tw Cen MT" w:hAnsi="Tw Cen MT"/>
          <w:sz w:val="20"/>
        </w:rPr>
        <w:t>PDF</w:t>
      </w:r>
      <w:r w:rsidR="00350408" w:rsidRPr="00E11D11">
        <w:rPr>
          <w:rFonts w:ascii="Tw Cen MT" w:hAnsi="Tw Cen MT"/>
          <w:sz w:val="20"/>
        </w:rPr>
        <w:t xml:space="preserve"> </w:t>
      </w:r>
      <w:r w:rsidRPr="00E11D11">
        <w:rPr>
          <w:rFonts w:ascii="Tw Cen MT" w:hAnsi="Tw Cen MT"/>
          <w:sz w:val="20"/>
        </w:rPr>
        <w:t>FAFSA, copies of W-2 Forms, Student/Spouse and/or Parent’s Federal Income</w:t>
      </w:r>
      <w:r w:rsidR="005A2F22">
        <w:rPr>
          <w:rFonts w:ascii="Tw Cen MT" w:hAnsi="Tw Cen MT"/>
          <w:sz w:val="20"/>
        </w:rPr>
        <w:t xml:space="preserve"> Tax Returns, bank statements);</w:t>
      </w:r>
    </w:p>
    <w:p w14:paraId="32DF5BC2" w14:textId="77777777"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Completion – Average time it takes for data entry (paper or electronic), referencing instructions, or accessing on-line help or calling customer service;</w:t>
      </w:r>
      <w:r w:rsidR="005A2F22">
        <w:rPr>
          <w:rFonts w:ascii="Tw Cen MT" w:hAnsi="Tw Cen MT"/>
          <w:sz w:val="20"/>
        </w:rPr>
        <w:t xml:space="preserve"> and</w:t>
      </w:r>
    </w:p>
    <w:p w14:paraId="32DF5BC3" w14:textId="77777777"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Submission – Average time it takes to review the Certification Statement, apply signatures, make copies of paper forms or print electronic outputs, and if necessary, obtain postage and mail.</w:t>
      </w:r>
    </w:p>
    <w:p w14:paraId="32DF5BC4" w14:textId="77777777" w:rsidR="00EE7C99" w:rsidRPr="00E11D11" w:rsidRDefault="00EE7C99" w:rsidP="00EE7C99">
      <w:pPr>
        <w:pStyle w:val="ListParagraph"/>
        <w:rPr>
          <w:rFonts w:ascii="Tw Cen MT" w:hAnsi="Tw Cen MT"/>
          <w:sz w:val="20"/>
        </w:rPr>
      </w:pPr>
    </w:p>
    <w:p w14:paraId="550AC82B" w14:textId="490445D8" w:rsidR="007E4DE3" w:rsidRDefault="001017AA" w:rsidP="00EE7C99">
      <w:pPr>
        <w:rPr>
          <w:rFonts w:ascii="Tw Cen MT" w:hAnsi="Tw Cen MT"/>
          <w:sz w:val="20"/>
        </w:rPr>
      </w:pPr>
      <w:r w:rsidRPr="001017AA">
        <w:rPr>
          <w:rFonts w:ascii="Tw Cen MT" w:hAnsi="Tw Cen MT"/>
          <w:sz w:val="20"/>
        </w:rPr>
        <w:t xml:space="preserve">As a result, Table </w:t>
      </w:r>
      <w:r w:rsidR="00E07F39">
        <w:rPr>
          <w:rFonts w:ascii="Tw Cen MT" w:hAnsi="Tw Cen MT"/>
          <w:sz w:val="20"/>
        </w:rPr>
        <w:t>2</w:t>
      </w:r>
      <w:r w:rsidRPr="001017AA">
        <w:rPr>
          <w:rFonts w:ascii="Tw Cen MT" w:hAnsi="Tw Cen MT"/>
          <w:sz w:val="20"/>
        </w:rPr>
        <w:t xml:space="preserve"> details the initial submission behavior (completion method) and provides the total burden for submission of the FAFSA; along with associated costs by type of application.</w:t>
      </w:r>
      <w:r w:rsidR="007E4DE3">
        <w:rPr>
          <w:rFonts w:ascii="Tw Cen MT" w:hAnsi="Tw Cen MT"/>
          <w:sz w:val="20"/>
        </w:rPr>
        <w:t xml:space="preserve"> Information Collection instru</w:t>
      </w:r>
      <w:r w:rsidR="004731B6">
        <w:rPr>
          <w:rFonts w:ascii="Tw Cen MT" w:hAnsi="Tw Cen MT"/>
          <w:sz w:val="20"/>
        </w:rPr>
        <w:t>ments FAFSA (IC 1), FAFSA Renewal (IC 2), FAFSA EZ (IC 3), and FAFSA EZ Renewal (IC 4) include aggregate projections comprised of fafsa.gov and myFAFSA</w:t>
      </w:r>
      <w:r w:rsidR="009F2C03">
        <w:rPr>
          <w:rFonts w:ascii="Tw Cen MT" w:hAnsi="Tw Cen MT"/>
          <w:sz w:val="20"/>
        </w:rPr>
        <w:t xml:space="preserve"> submissions</w:t>
      </w:r>
      <w:r w:rsidR="004731B6">
        <w:rPr>
          <w:rFonts w:ascii="Tw Cen MT" w:hAnsi="Tw Cen MT"/>
          <w:sz w:val="20"/>
        </w:rPr>
        <w:t xml:space="preserve">. The myFAFSA component </w:t>
      </w:r>
      <w:r w:rsidR="006C404E">
        <w:rPr>
          <w:rFonts w:ascii="Tw Cen MT" w:hAnsi="Tw Cen MT"/>
          <w:sz w:val="20"/>
        </w:rPr>
        <w:t xml:space="preserve">of myStudentAid </w:t>
      </w:r>
      <w:r w:rsidR="004731B6">
        <w:rPr>
          <w:rFonts w:ascii="Tw Cen MT" w:hAnsi="Tw Cen MT"/>
          <w:sz w:val="20"/>
        </w:rPr>
        <w:t xml:space="preserve">is another electronic modality completed by applicants to submit a FAFSA </w:t>
      </w:r>
      <w:r w:rsidR="006C404E">
        <w:rPr>
          <w:rFonts w:ascii="Tw Cen MT" w:hAnsi="Tw Cen MT"/>
          <w:sz w:val="20"/>
        </w:rPr>
        <w:t xml:space="preserve">form </w:t>
      </w:r>
      <w:r w:rsidR="004731B6">
        <w:rPr>
          <w:rFonts w:ascii="Tw Cen MT" w:hAnsi="Tw Cen MT"/>
          <w:sz w:val="20"/>
        </w:rPr>
        <w:t xml:space="preserve">and will be treated as such for this information collection request. </w:t>
      </w:r>
    </w:p>
    <w:p w14:paraId="11A4183C" w14:textId="77777777" w:rsidR="007E4DE3" w:rsidRDefault="007E4DE3" w:rsidP="00EE7C99">
      <w:pPr>
        <w:rPr>
          <w:rFonts w:ascii="Tw Cen MT" w:hAnsi="Tw Cen MT"/>
          <w:sz w:val="20"/>
        </w:rPr>
      </w:pPr>
    </w:p>
    <w:p w14:paraId="157928FA" w14:textId="77777777" w:rsidR="007E4DE3" w:rsidRDefault="001017AA" w:rsidP="00EE7C99">
      <w:pPr>
        <w:rPr>
          <w:rFonts w:ascii="Tw Cen MT" w:hAnsi="Tw Cen MT"/>
          <w:sz w:val="20"/>
        </w:rPr>
      </w:pPr>
      <w:r w:rsidRPr="001017AA">
        <w:rPr>
          <w:rFonts w:ascii="Tw Cen MT" w:hAnsi="Tw Cen MT"/>
          <w:sz w:val="20"/>
        </w:rPr>
        <w:t xml:space="preserve">  Table </w:t>
      </w:r>
      <w:r w:rsidR="00E07F39">
        <w:rPr>
          <w:rFonts w:ascii="Tw Cen MT" w:hAnsi="Tw Cen MT"/>
          <w:sz w:val="20"/>
        </w:rPr>
        <w:t>3</w:t>
      </w:r>
      <w:r w:rsidRPr="001017AA">
        <w:rPr>
          <w:rFonts w:ascii="Tw Cen MT" w:hAnsi="Tw Cen MT"/>
          <w:sz w:val="20"/>
        </w:rPr>
        <w:t xml:space="preserve"> details the corrections behavior by type of corrections submitted and allows us to calculate the burden associated with each correction method; associated costs by type of correction are also provided. </w:t>
      </w:r>
      <w:r w:rsidR="00AF37AA">
        <w:rPr>
          <w:rFonts w:ascii="Tw Cen MT" w:hAnsi="Tw Cen MT"/>
          <w:sz w:val="20"/>
        </w:rPr>
        <w:t xml:space="preserve"> </w:t>
      </w:r>
    </w:p>
    <w:p w14:paraId="144A29E4" w14:textId="77777777" w:rsidR="007E4DE3" w:rsidRDefault="007E4DE3" w:rsidP="00EE7C99">
      <w:pPr>
        <w:rPr>
          <w:rFonts w:ascii="Tw Cen MT" w:hAnsi="Tw Cen MT"/>
          <w:sz w:val="20"/>
        </w:rPr>
      </w:pPr>
    </w:p>
    <w:p w14:paraId="32DF5BC5" w14:textId="6425AC26" w:rsidR="00EE7C99" w:rsidRDefault="001017AA" w:rsidP="00EE7C99">
      <w:pPr>
        <w:rPr>
          <w:rFonts w:ascii="Tw Cen MT" w:hAnsi="Tw Cen MT"/>
          <w:sz w:val="20"/>
        </w:rPr>
      </w:pPr>
      <w:r w:rsidRPr="001017AA">
        <w:rPr>
          <w:rFonts w:ascii="Tw Cen MT" w:hAnsi="Tw Cen MT"/>
          <w:sz w:val="20"/>
        </w:rPr>
        <w:t xml:space="preserve">Table </w:t>
      </w:r>
      <w:r w:rsidR="00E07F39">
        <w:rPr>
          <w:rFonts w:ascii="Tw Cen MT" w:hAnsi="Tw Cen MT"/>
          <w:sz w:val="20"/>
        </w:rPr>
        <w:t>4</w:t>
      </w:r>
      <w:r w:rsidRPr="001017AA">
        <w:rPr>
          <w:rFonts w:ascii="Tw Cen MT" w:hAnsi="Tw Cen MT"/>
          <w:sz w:val="20"/>
        </w:rPr>
        <w:t xml:space="preserve"> shows the total number of SARs distributed as a result of the initial submission of the FAFSA and any corrections made.  Table </w:t>
      </w:r>
      <w:r w:rsidR="00973650">
        <w:rPr>
          <w:rFonts w:ascii="Tw Cen MT" w:hAnsi="Tw Cen MT"/>
          <w:sz w:val="20"/>
        </w:rPr>
        <w:t xml:space="preserve">4 </w:t>
      </w:r>
      <w:r w:rsidRPr="001017AA">
        <w:rPr>
          <w:rFonts w:ascii="Tw Cen MT" w:hAnsi="Tw Cen MT"/>
          <w:sz w:val="20"/>
        </w:rPr>
        <w:t>also identifies the type of SARs distributed and provides associated cost for each.</w:t>
      </w:r>
    </w:p>
    <w:p w14:paraId="32DF5BC6" w14:textId="77777777" w:rsidR="001017AA" w:rsidRPr="00E11D11" w:rsidRDefault="001017AA" w:rsidP="00EE7C99">
      <w:pPr>
        <w:rPr>
          <w:rFonts w:ascii="Tw Cen MT" w:hAnsi="Tw Cen MT"/>
          <w:sz w:val="20"/>
        </w:rPr>
      </w:pPr>
    </w:p>
    <w:p w14:paraId="186C4A3C" w14:textId="35D788BB" w:rsidR="007E4DE3" w:rsidRDefault="00286991" w:rsidP="00286991">
      <w:pPr>
        <w:spacing w:line="276" w:lineRule="auto"/>
        <w:rPr>
          <w:rFonts w:ascii="Tw Cen MT" w:hAnsi="Tw Cen MT"/>
          <w:sz w:val="20"/>
        </w:rPr>
      </w:pPr>
      <w:r w:rsidRPr="00286991">
        <w:rPr>
          <w:rFonts w:ascii="Tw Cen MT" w:hAnsi="Tw Cen MT"/>
          <w:sz w:val="20"/>
        </w:rPr>
        <w:t xml:space="preserve">Lastly, Table 5 summarizes the overall total annual responses, overall total annual burden and overall total costs for the </w:t>
      </w:r>
      <w:r w:rsidR="004C1A42">
        <w:rPr>
          <w:rFonts w:ascii="Tw Cen MT" w:hAnsi="Tw Cen MT"/>
          <w:sz w:val="20"/>
        </w:rPr>
        <w:t>2020-2021</w:t>
      </w:r>
      <w:r w:rsidRPr="00286991">
        <w:rPr>
          <w:rFonts w:ascii="Tw Cen MT" w:hAnsi="Tw Cen MT"/>
          <w:sz w:val="20"/>
        </w:rPr>
        <w:t xml:space="preserve"> Federal Student Aid Application.  Total annual responses for the </w:t>
      </w:r>
      <w:r w:rsidR="00B53F3E">
        <w:rPr>
          <w:rFonts w:ascii="Tw Cen MT" w:hAnsi="Tw Cen MT"/>
          <w:sz w:val="20"/>
        </w:rPr>
        <w:t>2020-2021</w:t>
      </w:r>
      <w:r w:rsidRPr="00286991">
        <w:rPr>
          <w:rFonts w:ascii="Tw Cen MT" w:hAnsi="Tw Cen MT"/>
          <w:sz w:val="20"/>
        </w:rPr>
        <w:t xml:space="preserve"> Federal Student Aid Application are estimated to be </w:t>
      </w:r>
      <w:r w:rsidR="00B53F3E">
        <w:rPr>
          <w:rFonts w:ascii="Tw Cen MT" w:hAnsi="Tw Cen MT"/>
          <w:sz w:val="20"/>
        </w:rPr>
        <w:t>40,987,637.</w:t>
      </w:r>
      <w:r w:rsidRPr="00286991">
        <w:rPr>
          <w:rFonts w:ascii="Tw Cen MT" w:hAnsi="Tw Cen MT"/>
          <w:sz w:val="20"/>
        </w:rPr>
        <w:t xml:space="preserve">  </w:t>
      </w:r>
      <w:r w:rsidR="007957B7" w:rsidRPr="00286991">
        <w:rPr>
          <w:rFonts w:ascii="Tw Cen MT" w:hAnsi="Tw Cen MT"/>
          <w:sz w:val="20"/>
        </w:rPr>
        <w:t xml:space="preserve">The total estimated burden for the </w:t>
      </w:r>
      <w:r w:rsidR="007957B7">
        <w:rPr>
          <w:rFonts w:ascii="Tw Cen MT" w:hAnsi="Tw Cen MT"/>
          <w:sz w:val="20"/>
        </w:rPr>
        <w:t>2020-2021</w:t>
      </w:r>
      <w:r w:rsidR="007957B7" w:rsidRPr="00286991">
        <w:rPr>
          <w:rFonts w:ascii="Tw Cen MT" w:hAnsi="Tw Cen MT"/>
          <w:sz w:val="20"/>
        </w:rPr>
        <w:t xml:space="preserve"> Federal Student Aid Application is </w:t>
      </w:r>
      <w:r w:rsidR="007957B7">
        <w:rPr>
          <w:rFonts w:ascii="Tw Cen MT" w:hAnsi="Tw Cen MT"/>
          <w:sz w:val="20"/>
        </w:rPr>
        <w:t>26,311,037</w:t>
      </w:r>
      <w:r w:rsidR="007957B7" w:rsidRPr="00286991">
        <w:rPr>
          <w:rFonts w:ascii="Tw Cen MT" w:hAnsi="Tw Cen MT"/>
          <w:sz w:val="20"/>
        </w:rPr>
        <w:t xml:space="preserve"> hours, an increase of </w:t>
      </w:r>
      <w:r w:rsidR="007957B7">
        <w:rPr>
          <w:rFonts w:ascii="Tw Cen MT" w:hAnsi="Tw Cen MT"/>
          <w:sz w:val="20"/>
        </w:rPr>
        <w:t>2,358,697</w:t>
      </w:r>
      <w:r w:rsidR="007957B7" w:rsidRPr="00286991">
        <w:rPr>
          <w:rFonts w:ascii="Tw Cen MT" w:hAnsi="Tw Cen MT"/>
          <w:sz w:val="20"/>
        </w:rPr>
        <w:t xml:space="preserve"> hours</w:t>
      </w:r>
      <w:r w:rsidR="007957B7">
        <w:rPr>
          <w:rFonts w:ascii="Tw Cen MT" w:hAnsi="Tw Cen MT"/>
          <w:sz w:val="20"/>
        </w:rPr>
        <w:t xml:space="preserve"> from the prior cycle year projections</w:t>
      </w:r>
      <w:r w:rsidR="007957B7" w:rsidRPr="00286991">
        <w:rPr>
          <w:rFonts w:ascii="Tw Cen MT" w:hAnsi="Tw Cen MT"/>
          <w:sz w:val="20"/>
        </w:rPr>
        <w:t>.</w:t>
      </w:r>
      <w:r w:rsidR="007957B7">
        <w:rPr>
          <w:rFonts w:ascii="Tw Cen MT" w:hAnsi="Tw Cen MT"/>
          <w:sz w:val="20"/>
        </w:rPr>
        <w:t xml:space="preserve"> The increase is attributed to an adjustment in the data set used to project applicant burden</w:t>
      </w:r>
      <w:r w:rsidR="00412B7B">
        <w:rPr>
          <w:rFonts w:ascii="Tw Cen MT" w:hAnsi="Tw Cen MT"/>
          <w:sz w:val="20"/>
        </w:rPr>
        <w:t xml:space="preserve">. </w:t>
      </w:r>
      <w:r w:rsidR="00F4295F" w:rsidRPr="00286991">
        <w:rPr>
          <w:rFonts w:ascii="Tw Cen MT" w:hAnsi="Tw Cen MT"/>
          <w:sz w:val="20"/>
        </w:rPr>
        <w:t>Table 5 also summarizes the annual cost burden to complete the application process, which is $</w:t>
      </w:r>
      <w:r w:rsidR="00F4295F">
        <w:rPr>
          <w:rFonts w:ascii="Tw Cen MT" w:hAnsi="Tw Cen MT"/>
          <w:sz w:val="20"/>
        </w:rPr>
        <w:t>133,655.50</w:t>
      </w:r>
      <w:r w:rsidR="00F4295F" w:rsidRPr="00286991">
        <w:rPr>
          <w:rFonts w:ascii="Tw Cen MT" w:hAnsi="Tw Cen MT"/>
          <w:sz w:val="20"/>
        </w:rPr>
        <w:t xml:space="preserve">, an </w:t>
      </w:r>
      <w:r w:rsidR="00F4295F">
        <w:rPr>
          <w:rFonts w:ascii="Tw Cen MT" w:hAnsi="Tw Cen MT"/>
          <w:sz w:val="20"/>
        </w:rPr>
        <w:t>increase of$34,649.04 from the prior cycle year projection</w:t>
      </w:r>
      <w:r w:rsidR="00F4295F" w:rsidRPr="00286991">
        <w:rPr>
          <w:rFonts w:ascii="Tw Cen MT" w:hAnsi="Tw Cen MT"/>
          <w:sz w:val="20"/>
        </w:rPr>
        <w:t>.  The increase in costs</w:t>
      </w:r>
      <w:r w:rsidR="00F4295F">
        <w:rPr>
          <w:rFonts w:ascii="Tw Cen MT" w:hAnsi="Tw Cen MT"/>
          <w:sz w:val="20"/>
        </w:rPr>
        <w:t xml:space="preserve"> </w:t>
      </w:r>
      <w:r w:rsidR="00F4295F" w:rsidRPr="00286991">
        <w:rPr>
          <w:rFonts w:ascii="Tw Cen MT" w:hAnsi="Tw Cen MT"/>
          <w:sz w:val="20"/>
        </w:rPr>
        <w:t>is attributed to</w:t>
      </w:r>
      <w:r w:rsidR="00F4295F">
        <w:rPr>
          <w:rFonts w:ascii="Tw Cen MT" w:hAnsi="Tw Cen MT"/>
          <w:sz w:val="20"/>
        </w:rPr>
        <w:t xml:space="preserve"> the increase in total annual responses.</w:t>
      </w:r>
      <w:r w:rsidR="00F4295F" w:rsidRPr="00286991">
        <w:rPr>
          <w:rFonts w:ascii="Tw Cen MT" w:hAnsi="Tw Cen MT"/>
          <w:sz w:val="20"/>
        </w:rPr>
        <w:t xml:space="preserve">  The </w:t>
      </w:r>
      <w:r w:rsidR="00F4295F">
        <w:rPr>
          <w:rFonts w:ascii="Tw Cen MT" w:hAnsi="Tw Cen MT"/>
          <w:sz w:val="20"/>
        </w:rPr>
        <w:t>annual cost burden</w:t>
      </w:r>
      <w:r w:rsidR="00F4295F" w:rsidRPr="00286991">
        <w:rPr>
          <w:rFonts w:ascii="Tw Cen MT" w:hAnsi="Tw Cen MT"/>
          <w:sz w:val="20"/>
        </w:rPr>
        <w:t xml:space="preserve"> is </w:t>
      </w:r>
      <w:r w:rsidR="00F4295F">
        <w:rPr>
          <w:rFonts w:ascii="Tw Cen MT" w:hAnsi="Tw Cen MT"/>
          <w:sz w:val="20"/>
        </w:rPr>
        <w:t>comprised of</w:t>
      </w:r>
      <w:r w:rsidR="00F4295F" w:rsidRPr="00286991">
        <w:rPr>
          <w:rFonts w:ascii="Tw Cen MT" w:hAnsi="Tw Cen MT"/>
          <w:sz w:val="20"/>
        </w:rPr>
        <w:t xml:space="preserve"> the individual postage cost of </w:t>
      </w:r>
      <w:r w:rsidR="00F4295F">
        <w:rPr>
          <w:rFonts w:ascii="Tw Cen MT" w:hAnsi="Tw Cen MT"/>
          <w:sz w:val="20"/>
        </w:rPr>
        <w:t>50</w:t>
      </w:r>
      <w:r w:rsidR="00F4295F" w:rsidRPr="00286991">
        <w:rPr>
          <w:rFonts w:ascii="Tw Cen MT" w:hAnsi="Tw Cen MT"/>
          <w:sz w:val="20"/>
        </w:rPr>
        <w:t xml:space="preserve"> cents that would be required of applicants who choose to submit a printed PDF FAFSA (Table 2) or correct a paper SAR (Table 3).</w:t>
      </w:r>
    </w:p>
    <w:p w14:paraId="32DF5BC8" w14:textId="77777777" w:rsidR="00F23F12" w:rsidRPr="00F9522B" w:rsidRDefault="00F23F12" w:rsidP="00523D47">
      <w:pPr>
        <w:spacing w:line="276" w:lineRule="auto"/>
        <w:rPr>
          <w:rFonts w:ascii="Tw Cen MT" w:hAnsi="Tw Cen MT"/>
          <w:sz w:val="20"/>
        </w:rPr>
      </w:pPr>
    </w:p>
    <w:p w14:paraId="32DF5BC9" w14:textId="77777777" w:rsidR="00C50208" w:rsidRDefault="00C4350A" w:rsidP="005965AC">
      <w:pPr>
        <w:spacing w:line="276" w:lineRule="auto"/>
        <w:ind w:left="-270"/>
        <w:rPr>
          <w:rFonts w:ascii="Tw Cen MT" w:hAnsi="Tw Cen MT"/>
          <w:sz w:val="20"/>
        </w:rPr>
      </w:pPr>
      <w:r w:rsidRPr="00A377B7">
        <w:rPr>
          <w:rFonts w:ascii="Tw Cen MT" w:hAnsi="Tw Cen MT"/>
          <w:b/>
          <w:sz w:val="20"/>
        </w:rPr>
        <w:t>T</w:t>
      </w:r>
      <w:r w:rsidR="00523D47" w:rsidRPr="00A377B7">
        <w:rPr>
          <w:rFonts w:ascii="Tw Cen MT" w:hAnsi="Tw Cen MT"/>
          <w:b/>
          <w:sz w:val="20"/>
        </w:rPr>
        <w:t xml:space="preserve">able </w:t>
      </w:r>
      <w:r w:rsidR="00E07F39" w:rsidRPr="00A377B7">
        <w:rPr>
          <w:rFonts w:ascii="Tw Cen MT" w:hAnsi="Tw Cen MT"/>
          <w:b/>
          <w:sz w:val="20"/>
        </w:rPr>
        <w:t>2</w:t>
      </w:r>
      <w:r w:rsidR="00523D47" w:rsidRPr="00A377B7">
        <w:rPr>
          <w:rFonts w:ascii="Tw Cen MT" w:hAnsi="Tw Cen MT"/>
          <w:b/>
          <w:sz w:val="20"/>
        </w:rPr>
        <w:t>.</w:t>
      </w:r>
      <w:r w:rsidR="00523D47" w:rsidRPr="002C7498">
        <w:rPr>
          <w:rFonts w:ascii="Tw Cen MT" w:hAnsi="Tw Cen MT"/>
          <w:sz w:val="20"/>
        </w:rPr>
        <w:t xml:space="preserve">  Initial Submission of FAFSA</w:t>
      </w:r>
    </w:p>
    <w:tbl>
      <w:tblPr>
        <w:tblW w:w="10280" w:type="dxa"/>
        <w:tblInd w:w="-162" w:type="dxa"/>
        <w:tblLook w:val="04A0" w:firstRow="1" w:lastRow="0" w:firstColumn="1" w:lastColumn="0" w:noHBand="0" w:noVBand="1"/>
      </w:tblPr>
      <w:tblGrid>
        <w:gridCol w:w="2440"/>
        <w:gridCol w:w="1446"/>
        <w:gridCol w:w="696"/>
        <w:gridCol w:w="1188"/>
        <w:gridCol w:w="892"/>
        <w:gridCol w:w="892"/>
        <w:gridCol w:w="1439"/>
        <w:gridCol w:w="1287"/>
      </w:tblGrid>
      <w:tr w:rsidR="003B4B51" w:rsidRPr="003B4B51" w14:paraId="32DF5BCB" w14:textId="77777777" w:rsidTr="008D13F6">
        <w:trPr>
          <w:trHeight w:val="364"/>
        </w:trPr>
        <w:tc>
          <w:tcPr>
            <w:tcW w:w="10280" w:type="dxa"/>
            <w:gridSpan w:val="8"/>
            <w:tcBorders>
              <w:top w:val="double" w:sz="6" w:space="0" w:color="D9D9D9"/>
              <w:left w:val="double" w:sz="6" w:space="0" w:color="D9D9D9"/>
              <w:bottom w:val="double" w:sz="6" w:space="0" w:color="D9D9D9"/>
              <w:right w:val="double" w:sz="6" w:space="0" w:color="D9D9D9"/>
            </w:tcBorders>
            <w:shd w:val="clear" w:color="000000" w:fill="A6A6A6"/>
            <w:vAlign w:val="center"/>
            <w:hideMark/>
          </w:tcPr>
          <w:p w14:paraId="32DF5BCA" w14:textId="77777777" w:rsidR="003B4B51" w:rsidRPr="003B4B51" w:rsidRDefault="003B4B51" w:rsidP="003B4B51">
            <w:pPr>
              <w:rPr>
                <w:rFonts w:ascii="Tw Cen MT" w:hAnsi="Tw Cen MT"/>
                <w:b/>
                <w:bCs/>
                <w:color w:val="000000"/>
                <w:sz w:val="18"/>
                <w:szCs w:val="18"/>
              </w:rPr>
            </w:pPr>
            <w:r w:rsidRPr="003B4B51">
              <w:rPr>
                <w:rFonts w:ascii="Tw Cen MT" w:hAnsi="Tw Cen MT"/>
                <w:b/>
                <w:bCs/>
                <w:color w:val="000000"/>
                <w:sz w:val="18"/>
                <w:szCs w:val="18"/>
              </w:rPr>
              <w:t>Initial Submission of FAFSA (Part 1 of Application Process)</w:t>
            </w:r>
          </w:p>
        </w:tc>
      </w:tr>
      <w:tr w:rsidR="003B4B51" w:rsidRPr="003B4B51" w14:paraId="32DF5BD4" w14:textId="77777777" w:rsidTr="008D13F6">
        <w:trPr>
          <w:trHeight w:val="1055"/>
        </w:trPr>
        <w:tc>
          <w:tcPr>
            <w:tcW w:w="2440" w:type="dxa"/>
            <w:tcBorders>
              <w:top w:val="nil"/>
              <w:left w:val="double" w:sz="6" w:space="0" w:color="D9D9D9"/>
              <w:bottom w:val="double" w:sz="6" w:space="0" w:color="D9D9D9"/>
              <w:right w:val="single" w:sz="4" w:space="0" w:color="D9D9D9"/>
            </w:tcBorders>
            <w:shd w:val="clear" w:color="000000" w:fill="FFFFFF"/>
            <w:vAlign w:val="center"/>
            <w:hideMark/>
          </w:tcPr>
          <w:p w14:paraId="32DF5BCC" w14:textId="77777777" w:rsidR="003B4B51" w:rsidRPr="003B4B51" w:rsidRDefault="003B4B51" w:rsidP="003B4B51">
            <w:pPr>
              <w:rPr>
                <w:rFonts w:ascii="Tw Cen MT" w:hAnsi="Tw Cen MT"/>
                <w:b/>
                <w:bCs/>
                <w:sz w:val="16"/>
                <w:szCs w:val="16"/>
              </w:rPr>
            </w:pPr>
            <w:r w:rsidRPr="003B4B51">
              <w:rPr>
                <w:rFonts w:ascii="Tw Cen MT" w:hAnsi="Tw Cen MT"/>
                <w:b/>
                <w:bCs/>
                <w:sz w:val="16"/>
                <w:szCs w:val="16"/>
              </w:rPr>
              <w:t>Type of Application Filed</w:t>
            </w:r>
          </w:p>
        </w:tc>
        <w:tc>
          <w:tcPr>
            <w:tcW w:w="0" w:type="auto"/>
            <w:tcBorders>
              <w:top w:val="nil"/>
              <w:left w:val="nil"/>
              <w:bottom w:val="double" w:sz="6" w:space="0" w:color="D9D9D9"/>
              <w:right w:val="single" w:sz="4" w:space="0" w:color="D9D9D9"/>
            </w:tcBorders>
            <w:shd w:val="clear" w:color="000000" w:fill="FFFFFF"/>
            <w:hideMark/>
          </w:tcPr>
          <w:p w14:paraId="32DF5BCD"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Type of FAFSA Applicant</w:t>
            </w:r>
            <w:r w:rsidRPr="003B4B51">
              <w:rPr>
                <w:rFonts w:ascii="Tw Cen MT" w:hAnsi="Tw Cen MT"/>
                <w:b/>
                <w:bCs/>
                <w:sz w:val="16"/>
                <w:szCs w:val="16"/>
              </w:rPr>
              <w:br/>
              <w:t>(Independent or Dependent)</w:t>
            </w:r>
          </w:p>
        </w:tc>
        <w:tc>
          <w:tcPr>
            <w:tcW w:w="0" w:type="auto"/>
            <w:tcBorders>
              <w:top w:val="nil"/>
              <w:left w:val="nil"/>
              <w:bottom w:val="double" w:sz="6" w:space="0" w:color="D9D9D9"/>
              <w:right w:val="single" w:sz="4" w:space="0" w:color="D9D9D9"/>
            </w:tcBorders>
            <w:shd w:val="clear" w:color="000000" w:fill="FFFFFF"/>
            <w:hideMark/>
          </w:tcPr>
          <w:p w14:paraId="32DF5BCE"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Percent</w:t>
            </w:r>
          </w:p>
        </w:tc>
        <w:tc>
          <w:tcPr>
            <w:tcW w:w="0" w:type="auto"/>
            <w:tcBorders>
              <w:top w:val="nil"/>
              <w:left w:val="nil"/>
              <w:bottom w:val="double" w:sz="6" w:space="0" w:color="D9D9D9"/>
              <w:right w:val="single" w:sz="4" w:space="0" w:color="D9D9D9"/>
            </w:tcBorders>
            <w:shd w:val="clear" w:color="000000" w:fill="FFFFFF"/>
            <w:hideMark/>
          </w:tcPr>
          <w:p w14:paraId="32DF5BCF"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Estimated Number of Applicants</w:t>
            </w:r>
            <w:r w:rsidRPr="003B4B51">
              <w:rPr>
                <w:rFonts w:ascii="Tw Cen MT" w:hAnsi="Tw Cen MT"/>
                <w:b/>
                <w:bCs/>
                <w:sz w:val="16"/>
                <w:szCs w:val="16"/>
              </w:rPr>
              <w:br/>
              <w:t>(Volume)</w:t>
            </w:r>
          </w:p>
        </w:tc>
        <w:tc>
          <w:tcPr>
            <w:tcW w:w="752" w:type="dxa"/>
            <w:tcBorders>
              <w:top w:val="nil"/>
              <w:left w:val="nil"/>
              <w:bottom w:val="double" w:sz="6" w:space="0" w:color="D9D9D9"/>
              <w:right w:val="single" w:sz="4" w:space="0" w:color="D9D9D9"/>
            </w:tcBorders>
            <w:shd w:val="clear" w:color="000000" w:fill="FFFFFF"/>
            <w:hideMark/>
          </w:tcPr>
          <w:p w14:paraId="32DF5BD0"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Estimated Individual Applicant Burden</w:t>
            </w:r>
            <w:r w:rsidRPr="003B4B51">
              <w:rPr>
                <w:rFonts w:ascii="Tw Cen MT" w:hAnsi="Tw Cen MT"/>
                <w:b/>
                <w:bCs/>
                <w:sz w:val="16"/>
                <w:szCs w:val="16"/>
              </w:rPr>
              <w:br/>
              <w:t>(Hours)</w:t>
            </w:r>
          </w:p>
        </w:tc>
        <w:tc>
          <w:tcPr>
            <w:tcW w:w="862" w:type="dxa"/>
            <w:tcBorders>
              <w:top w:val="nil"/>
              <w:left w:val="nil"/>
              <w:bottom w:val="double" w:sz="6" w:space="0" w:color="D9D9D9"/>
              <w:right w:val="single" w:sz="4" w:space="0" w:color="D9D9D9"/>
            </w:tcBorders>
            <w:shd w:val="clear" w:color="000000" w:fill="FFFFFF"/>
            <w:hideMark/>
          </w:tcPr>
          <w:p w14:paraId="32DF5BD1" w14:textId="6FA11019"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 xml:space="preserve"> Estimated </w:t>
            </w:r>
            <w:r w:rsidR="00301AC5" w:rsidRPr="003B4B51">
              <w:rPr>
                <w:rFonts w:ascii="Tw Cen MT" w:hAnsi="Tw Cen MT"/>
                <w:b/>
                <w:bCs/>
                <w:sz w:val="16"/>
                <w:szCs w:val="16"/>
              </w:rPr>
              <w:t>Individual Applicant</w:t>
            </w:r>
            <w:r w:rsidRPr="003B4B51">
              <w:rPr>
                <w:rFonts w:ascii="Tw Cen MT" w:hAnsi="Tw Cen MT"/>
                <w:b/>
                <w:bCs/>
                <w:sz w:val="16"/>
                <w:szCs w:val="16"/>
              </w:rPr>
              <w:t xml:space="preserve"> Cost</w:t>
            </w:r>
            <w:r w:rsidRPr="003B4B51">
              <w:rPr>
                <w:rFonts w:ascii="Tw Cen MT" w:hAnsi="Tw Cen MT"/>
                <w:b/>
                <w:bCs/>
                <w:sz w:val="16"/>
                <w:szCs w:val="16"/>
              </w:rPr>
              <w:br/>
              <w:t xml:space="preserve">(Dollars) </w:t>
            </w:r>
          </w:p>
        </w:tc>
        <w:tc>
          <w:tcPr>
            <w:tcW w:w="1439" w:type="dxa"/>
            <w:tcBorders>
              <w:top w:val="nil"/>
              <w:left w:val="nil"/>
              <w:bottom w:val="double" w:sz="6" w:space="0" w:color="D9D9D9"/>
              <w:right w:val="single" w:sz="4" w:space="0" w:color="D9D9D9"/>
            </w:tcBorders>
            <w:shd w:val="clear" w:color="000000" w:fill="FFFFFF"/>
            <w:hideMark/>
          </w:tcPr>
          <w:p w14:paraId="32DF5BD2"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Total Burden for All Applicants</w:t>
            </w:r>
            <w:r w:rsidRPr="003B4B51">
              <w:rPr>
                <w:rFonts w:ascii="Tw Cen MT" w:hAnsi="Tw Cen MT"/>
                <w:b/>
                <w:bCs/>
                <w:sz w:val="16"/>
                <w:szCs w:val="16"/>
              </w:rPr>
              <w:br/>
              <w:t>(Hours)</w:t>
            </w:r>
          </w:p>
        </w:tc>
        <w:tc>
          <w:tcPr>
            <w:tcW w:w="1287" w:type="dxa"/>
            <w:tcBorders>
              <w:top w:val="nil"/>
              <w:left w:val="nil"/>
              <w:bottom w:val="double" w:sz="6" w:space="0" w:color="D9D9D9"/>
              <w:right w:val="double" w:sz="6" w:space="0" w:color="D9D9D9"/>
            </w:tcBorders>
            <w:shd w:val="clear" w:color="000000" w:fill="FFFFFF"/>
            <w:hideMark/>
          </w:tcPr>
          <w:p w14:paraId="32DF5BD3" w14:textId="77777777" w:rsidR="003B4B51" w:rsidRPr="003B4B51" w:rsidRDefault="003B4B51" w:rsidP="003B4B51">
            <w:pPr>
              <w:jc w:val="right"/>
              <w:rPr>
                <w:rFonts w:ascii="Tw Cen MT" w:hAnsi="Tw Cen MT"/>
                <w:b/>
                <w:bCs/>
                <w:sz w:val="16"/>
                <w:szCs w:val="16"/>
              </w:rPr>
            </w:pPr>
            <w:r w:rsidRPr="003B4B51">
              <w:rPr>
                <w:rFonts w:ascii="Tw Cen MT" w:hAnsi="Tw Cen MT"/>
                <w:b/>
                <w:bCs/>
                <w:sz w:val="16"/>
                <w:szCs w:val="16"/>
              </w:rPr>
              <w:t>Total Cost for All Applicants (Dollars)</w:t>
            </w:r>
          </w:p>
        </w:tc>
      </w:tr>
      <w:tr w:rsidR="00B7112A" w:rsidRPr="003B4B51" w14:paraId="32DF5BDD" w14:textId="77777777" w:rsidTr="008D13F6">
        <w:trPr>
          <w:trHeight w:val="267"/>
        </w:trPr>
        <w:tc>
          <w:tcPr>
            <w:tcW w:w="2440" w:type="dxa"/>
            <w:tcBorders>
              <w:top w:val="nil"/>
              <w:left w:val="double" w:sz="6" w:space="0" w:color="D9D9D9"/>
              <w:bottom w:val="double" w:sz="6" w:space="0" w:color="D9D9D9"/>
              <w:right w:val="single" w:sz="4" w:space="0" w:color="D9D9D9"/>
            </w:tcBorders>
            <w:shd w:val="clear" w:color="000000" w:fill="A6A6A6"/>
            <w:noWrap/>
            <w:vAlign w:val="center"/>
            <w:hideMark/>
          </w:tcPr>
          <w:p w14:paraId="32DF5BD5" w14:textId="2299C166" w:rsidR="00B7112A" w:rsidRPr="003B4B51" w:rsidRDefault="00B7112A" w:rsidP="003B4B51">
            <w:pPr>
              <w:rPr>
                <w:rFonts w:ascii="Tw Cen MT" w:hAnsi="Tw Cen MT"/>
                <w:color w:val="000000"/>
                <w:sz w:val="16"/>
                <w:szCs w:val="16"/>
              </w:rPr>
            </w:pPr>
            <w:r>
              <w:rPr>
                <w:rFonts w:ascii="Tw Cen MT" w:hAnsi="Tw Cen MT"/>
                <w:color w:val="000000"/>
                <w:sz w:val="16"/>
                <w:szCs w:val="16"/>
              </w:rPr>
              <w:t>Student Entry- Electronic</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BD6" w14:textId="7F9D1961" w:rsidR="00B7112A" w:rsidRPr="003B4B51" w:rsidRDefault="00B7112A" w:rsidP="003B4B51">
            <w:pPr>
              <w:jc w:val="right"/>
              <w:rPr>
                <w:rFonts w:ascii="Tw Cen MT" w:hAnsi="Tw Cen MT"/>
                <w:color w:val="000000"/>
                <w:sz w:val="16"/>
                <w:szCs w:val="16"/>
              </w:rPr>
            </w:pPr>
            <w:r>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BD7" w14:textId="48E38856" w:rsidR="00B7112A" w:rsidRPr="003B4B51" w:rsidRDefault="00B7112A" w:rsidP="003B4B51">
            <w:pPr>
              <w:jc w:val="right"/>
              <w:rPr>
                <w:rFonts w:ascii="Tw Cen MT" w:hAnsi="Tw Cen MT"/>
                <w:color w:val="000000"/>
                <w:sz w:val="16"/>
                <w:szCs w:val="16"/>
              </w:rPr>
            </w:pPr>
            <w:r>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BD8" w14:textId="5BF22CDF" w:rsidR="00B7112A" w:rsidRPr="003B4B51" w:rsidRDefault="00B7112A" w:rsidP="003B4B51">
            <w:pPr>
              <w:jc w:val="right"/>
              <w:rPr>
                <w:rFonts w:ascii="Tw Cen MT" w:hAnsi="Tw Cen MT"/>
                <w:color w:val="000000"/>
                <w:sz w:val="16"/>
                <w:szCs w:val="16"/>
              </w:rPr>
            </w:pPr>
            <w:r>
              <w:rPr>
                <w:rFonts w:ascii="Tw Cen MT" w:hAnsi="Tw Cen MT"/>
                <w:color w:val="000000"/>
                <w:sz w:val="16"/>
                <w:szCs w:val="16"/>
              </w:rPr>
              <w:t> </w:t>
            </w:r>
          </w:p>
        </w:tc>
        <w:tc>
          <w:tcPr>
            <w:tcW w:w="752" w:type="dxa"/>
            <w:tcBorders>
              <w:top w:val="nil"/>
              <w:left w:val="nil"/>
              <w:bottom w:val="double" w:sz="6" w:space="0" w:color="D9D9D9"/>
              <w:right w:val="single" w:sz="4" w:space="0" w:color="D9D9D9"/>
            </w:tcBorders>
            <w:shd w:val="clear" w:color="000000" w:fill="A6A6A6"/>
            <w:noWrap/>
            <w:vAlign w:val="center"/>
            <w:hideMark/>
          </w:tcPr>
          <w:p w14:paraId="32DF5BD9" w14:textId="74B05AD9" w:rsidR="00B7112A" w:rsidRPr="003B4B51" w:rsidRDefault="00B7112A" w:rsidP="003B4B51">
            <w:pPr>
              <w:jc w:val="right"/>
              <w:rPr>
                <w:rFonts w:ascii="Tw Cen MT" w:hAnsi="Tw Cen MT"/>
                <w:sz w:val="16"/>
                <w:szCs w:val="16"/>
              </w:rPr>
            </w:pPr>
            <w:r>
              <w:rPr>
                <w:rFonts w:ascii="Tw Cen MT" w:hAnsi="Tw Cen MT"/>
                <w:sz w:val="16"/>
                <w:szCs w:val="16"/>
              </w:rPr>
              <w:t> </w:t>
            </w:r>
          </w:p>
        </w:tc>
        <w:tc>
          <w:tcPr>
            <w:tcW w:w="862" w:type="dxa"/>
            <w:tcBorders>
              <w:top w:val="nil"/>
              <w:left w:val="nil"/>
              <w:bottom w:val="double" w:sz="6" w:space="0" w:color="D9D9D9"/>
              <w:right w:val="single" w:sz="4" w:space="0" w:color="D9D9D9"/>
            </w:tcBorders>
            <w:shd w:val="clear" w:color="000000" w:fill="A6A6A6"/>
            <w:noWrap/>
            <w:vAlign w:val="center"/>
            <w:hideMark/>
          </w:tcPr>
          <w:p w14:paraId="32DF5BDA" w14:textId="2C9A2FFE" w:rsidR="00B7112A" w:rsidRPr="003B4B51" w:rsidRDefault="00B7112A" w:rsidP="003B4B51">
            <w:pPr>
              <w:jc w:val="right"/>
              <w:rPr>
                <w:rFonts w:ascii="Tw Cen MT" w:hAnsi="Tw Cen MT"/>
                <w:sz w:val="16"/>
                <w:szCs w:val="16"/>
              </w:rPr>
            </w:pPr>
            <w:r>
              <w:rPr>
                <w:rFonts w:ascii="Tw Cen MT" w:hAnsi="Tw Cen MT"/>
                <w:sz w:val="16"/>
                <w:szCs w:val="16"/>
              </w:rPr>
              <w:t> </w:t>
            </w:r>
          </w:p>
        </w:tc>
        <w:tc>
          <w:tcPr>
            <w:tcW w:w="1439" w:type="dxa"/>
            <w:tcBorders>
              <w:top w:val="nil"/>
              <w:left w:val="nil"/>
              <w:bottom w:val="double" w:sz="6" w:space="0" w:color="D9D9D9"/>
              <w:right w:val="single" w:sz="4" w:space="0" w:color="D9D9D9"/>
            </w:tcBorders>
            <w:shd w:val="clear" w:color="000000" w:fill="A6A6A6"/>
            <w:noWrap/>
            <w:vAlign w:val="center"/>
            <w:hideMark/>
          </w:tcPr>
          <w:p w14:paraId="32DF5BDB" w14:textId="322FF22D" w:rsidR="00B7112A" w:rsidRPr="003B4B51" w:rsidRDefault="00B7112A" w:rsidP="003B4B51">
            <w:pPr>
              <w:jc w:val="right"/>
              <w:rPr>
                <w:rFonts w:ascii="Tw Cen MT" w:hAnsi="Tw Cen MT"/>
                <w:sz w:val="16"/>
                <w:szCs w:val="16"/>
              </w:rPr>
            </w:pPr>
            <w:r>
              <w:rPr>
                <w:rFonts w:ascii="Tw Cen MT" w:hAnsi="Tw Cen MT"/>
                <w:sz w:val="16"/>
                <w:szCs w:val="16"/>
              </w:rPr>
              <w:t> </w:t>
            </w:r>
          </w:p>
        </w:tc>
        <w:tc>
          <w:tcPr>
            <w:tcW w:w="1287" w:type="dxa"/>
            <w:tcBorders>
              <w:top w:val="nil"/>
              <w:left w:val="nil"/>
              <w:bottom w:val="double" w:sz="6" w:space="0" w:color="D9D9D9"/>
              <w:right w:val="double" w:sz="6" w:space="0" w:color="D9D9D9"/>
            </w:tcBorders>
            <w:shd w:val="clear" w:color="000000" w:fill="A6A6A6"/>
            <w:noWrap/>
            <w:vAlign w:val="center"/>
            <w:hideMark/>
          </w:tcPr>
          <w:p w14:paraId="32DF5BDC" w14:textId="746A6616" w:rsidR="00B7112A" w:rsidRPr="003B4B51" w:rsidRDefault="00B7112A" w:rsidP="003B4B51">
            <w:pPr>
              <w:rPr>
                <w:rFonts w:ascii="Tw Cen MT" w:hAnsi="Tw Cen MT"/>
                <w:sz w:val="16"/>
                <w:szCs w:val="16"/>
              </w:rPr>
            </w:pPr>
            <w:r>
              <w:rPr>
                <w:rFonts w:ascii="Tw Cen MT" w:hAnsi="Tw Cen MT"/>
                <w:sz w:val="16"/>
                <w:szCs w:val="16"/>
              </w:rPr>
              <w:t> </w:t>
            </w:r>
          </w:p>
        </w:tc>
      </w:tr>
      <w:tr w:rsidR="00B7112A" w:rsidRPr="003B4B51" w14:paraId="32DF5BE6" w14:textId="77777777" w:rsidTr="008D13F6">
        <w:trPr>
          <w:trHeight w:val="267"/>
        </w:trPr>
        <w:tc>
          <w:tcPr>
            <w:tcW w:w="2440" w:type="dxa"/>
            <w:tcBorders>
              <w:top w:val="nil"/>
              <w:left w:val="double" w:sz="6" w:space="0" w:color="D9D9D9"/>
              <w:bottom w:val="double" w:sz="6" w:space="0" w:color="D9D9D9"/>
              <w:right w:val="single" w:sz="4" w:space="0" w:color="D9D9D9"/>
            </w:tcBorders>
            <w:shd w:val="clear" w:color="auto" w:fill="auto"/>
            <w:hideMark/>
          </w:tcPr>
          <w:p w14:paraId="32DF5BDE" w14:textId="30DB4D9C"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FAFSA (IC 1)</w:t>
            </w:r>
          </w:p>
        </w:tc>
        <w:tc>
          <w:tcPr>
            <w:tcW w:w="0" w:type="auto"/>
            <w:tcBorders>
              <w:top w:val="nil"/>
              <w:left w:val="nil"/>
              <w:bottom w:val="double" w:sz="6" w:space="0" w:color="D9D9D9"/>
              <w:right w:val="single" w:sz="4" w:space="0" w:color="D9D9D9"/>
            </w:tcBorders>
            <w:shd w:val="clear" w:color="auto" w:fill="auto"/>
            <w:hideMark/>
          </w:tcPr>
          <w:p w14:paraId="32DF5BDF" w14:textId="683D17A3"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BE0" w14:textId="0AC0AA60"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BE1" w14:textId="1C54D668"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46.79%</w:t>
            </w:r>
          </w:p>
        </w:tc>
        <w:tc>
          <w:tcPr>
            <w:tcW w:w="752" w:type="dxa"/>
            <w:tcBorders>
              <w:top w:val="nil"/>
              <w:left w:val="nil"/>
              <w:bottom w:val="double" w:sz="6" w:space="0" w:color="D9D9D9"/>
              <w:right w:val="single" w:sz="4" w:space="0" w:color="D9D9D9"/>
            </w:tcBorders>
            <w:shd w:val="clear" w:color="auto" w:fill="auto"/>
            <w:hideMark/>
          </w:tcPr>
          <w:p w14:paraId="32DF5BE2" w14:textId="7DB209BA"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BE3" w14:textId="322C1C62"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BE4" w14:textId="6149A029"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 </w:t>
            </w:r>
          </w:p>
        </w:tc>
        <w:tc>
          <w:tcPr>
            <w:tcW w:w="1287" w:type="dxa"/>
            <w:tcBorders>
              <w:top w:val="nil"/>
              <w:left w:val="nil"/>
              <w:bottom w:val="double" w:sz="6" w:space="0" w:color="D9D9D9"/>
              <w:right w:val="double" w:sz="6" w:space="0" w:color="D9D9D9"/>
            </w:tcBorders>
            <w:shd w:val="clear" w:color="auto" w:fill="auto"/>
            <w:hideMark/>
          </w:tcPr>
          <w:p w14:paraId="32DF5BE5" w14:textId="60922673"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r>
      <w:tr w:rsidR="00B7112A" w:rsidRPr="003B4B51" w14:paraId="32DF5BEF" w14:textId="77777777" w:rsidTr="008D13F6">
        <w:trPr>
          <w:trHeight w:val="267"/>
        </w:trPr>
        <w:tc>
          <w:tcPr>
            <w:tcW w:w="2440" w:type="dxa"/>
            <w:vMerge w:val="restart"/>
            <w:tcBorders>
              <w:top w:val="nil"/>
              <w:left w:val="double" w:sz="6" w:space="0" w:color="D9D9D9"/>
              <w:bottom w:val="double" w:sz="6" w:space="0" w:color="D9D9D9"/>
              <w:right w:val="single" w:sz="4" w:space="0" w:color="D9D9D9"/>
            </w:tcBorders>
            <w:shd w:val="clear" w:color="auto" w:fill="auto"/>
            <w:hideMark/>
          </w:tcPr>
          <w:p w14:paraId="32DF5BE7" w14:textId="61D9F6A5"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The electronic version of the FAFSA completed by applicants.</w:t>
            </w:r>
          </w:p>
        </w:tc>
        <w:tc>
          <w:tcPr>
            <w:tcW w:w="0" w:type="auto"/>
            <w:tcBorders>
              <w:top w:val="nil"/>
              <w:left w:val="nil"/>
              <w:bottom w:val="double" w:sz="6" w:space="0" w:color="D9D9D9"/>
              <w:right w:val="single" w:sz="4" w:space="0" w:color="D9D9D9"/>
            </w:tcBorders>
            <w:shd w:val="clear" w:color="auto" w:fill="auto"/>
            <w:hideMark/>
          </w:tcPr>
          <w:p w14:paraId="32DF5BE8" w14:textId="01D8153A" w:rsidR="00B7112A" w:rsidRPr="003B4B51" w:rsidRDefault="00B7112A" w:rsidP="003B4B51">
            <w:pPr>
              <w:rPr>
                <w:rFonts w:ascii="Tw Cen MT" w:hAnsi="Tw Cen MT"/>
                <w:color w:val="244062"/>
                <w:sz w:val="16"/>
                <w:szCs w:val="16"/>
              </w:rPr>
            </w:pPr>
            <w:r>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BE9" w14:textId="59B2FA28"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45%</w:t>
            </w:r>
          </w:p>
        </w:tc>
        <w:tc>
          <w:tcPr>
            <w:tcW w:w="0" w:type="auto"/>
            <w:tcBorders>
              <w:top w:val="nil"/>
              <w:left w:val="nil"/>
              <w:bottom w:val="double" w:sz="6" w:space="0" w:color="D9D9D9"/>
              <w:right w:val="single" w:sz="4" w:space="0" w:color="D9D9D9"/>
            </w:tcBorders>
            <w:shd w:val="clear" w:color="auto" w:fill="auto"/>
            <w:hideMark/>
          </w:tcPr>
          <w:p w14:paraId="32DF5BEA" w14:textId="4233B131"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4,719,372</w:t>
            </w:r>
          </w:p>
        </w:tc>
        <w:tc>
          <w:tcPr>
            <w:tcW w:w="752" w:type="dxa"/>
            <w:tcBorders>
              <w:top w:val="nil"/>
              <w:left w:val="nil"/>
              <w:bottom w:val="double" w:sz="6" w:space="0" w:color="D9D9D9"/>
              <w:right w:val="single" w:sz="4" w:space="0" w:color="D9D9D9"/>
            </w:tcBorders>
            <w:shd w:val="clear" w:color="auto" w:fill="auto"/>
            <w:hideMark/>
          </w:tcPr>
          <w:p w14:paraId="32DF5BEB" w14:textId="54217B6B"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1.47</w:t>
            </w:r>
          </w:p>
        </w:tc>
        <w:tc>
          <w:tcPr>
            <w:tcW w:w="862" w:type="dxa"/>
            <w:tcBorders>
              <w:top w:val="nil"/>
              <w:left w:val="nil"/>
              <w:bottom w:val="double" w:sz="6" w:space="0" w:color="D9D9D9"/>
              <w:right w:val="single" w:sz="4" w:space="0" w:color="D9D9D9"/>
            </w:tcBorders>
            <w:shd w:val="clear" w:color="auto" w:fill="auto"/>
            <w:hideMark/>
          </w:tcPr>
          <w:p w14:paraId="32DF5BEC" w14:textId="49284657"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BED" w14:textId="331C81B9"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6,937,476</w:t>
            </w:r>
          </w:p>
        </w:tc>
        <w:tc>
          <w:tcPr>
            <w:tcW w:w="1287" w:type="dxa"/>
            <w:tcBorders>
              <w:top w:val="nil"/>
              <w:left w:val="nil"/>
              <w:bottom w:val="double" w:sz="6" w:space="0" w:color="D9D9D9"/>
              <w:right w:val="double" w:sz="6" w:space="0" w:color="D9D9D9"/>
            </w:tcBorders>
            <w:shd w:val="clear" w:color="auto" w:fill="auto"/>
            <w:hideMark/>
          </w:tcPr>
          <w:p w14:paraId="32DF5BEE" w14:textId="67A965DB"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BF8" w14:textId="77777777" w:rsidTr="008D13F6">
        <w:trPr>
          <w:trHeight w:val="267"/>
        </w:trPr>
        <w:tc>
          <w:tcPr>
            <w:tcW w:w="2440" w:type="dxa"/>
            <w:vMerge/>
            <w:tcBorders>
              <w:top w:val="nil"/>
              <w:left w:val="double" w:sz="6" w:space="0" w:color="D9D9D9"/>
              <w:bottom w:val="double" w:sz="6" w:space="0" w:color="D9D9D9"/>
              <w:right w:val="single" w:sz="4" w:space="0" w:color="D9D9D9"/>
            </w:tcBorders>
            <w:vAlign w:val="center"/>
            <w:hideMark/>
          </w:tcPr>
          <w:p w14:paraId="32DF5BF0"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BF1" w14:textId="68B55F9E"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BF2" w14:textId="1122212B"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55%</w:t>
            </w:r>
          </w:p>
        </w:tc>
        <w:tc>
          <w:tcPr>
            <w:tcW w:w="0" w:type="auto"/>
            <w:tcBorders>
              <w:top w:val="nil"/>
              <w:left w:val="nil"/>
              <w:bottom w:val="double" w:sz="6" w:space="0" w:color="D9D9D9"/>
              <w:right w:val="single" w:sz="4" w:space="0" w:color="D9D9D9"/>
            </w:tcBorders>
            <w:shd w:val="clear" w:color="auto" w:fill="auto"/>
            <w:hideMark/>
          </w:tcPr>
          <w:p w14:paraId="32DF5BF3" w14:textId="655F3042"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5,705,489</w:t>
            </w:r>
          </w:p>
        </w:tc>
        <w:tc>
          <w:tcPr>
            <w:tcW w:w="752" w:type="dxa"/>
            <w:tcBorders>
              <w:top w:val="nil"/>
              <w:left w:val="nil"/>
              <w:bottom w:val="double" w:sz="6" w:space="0" w:color="D9D9D9"/>
              <w:right w:val="single" w:sz="4" w:space="0" w:color="D9D9D9"/>
            </w:tcBorders>
            <w:shd w:val="clear" w:color="auto" w:fill="auto"/>
            <w:hideMark/>
          </w:tcPr>
          <w:p w14:paraId="32DF5BF4" w14:textId="0FCB3251"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0.88</w:t>
            </w:r>
          </w:p>
        </w:tc>
        <w:tc>
          <w:tcPr>
            <w:tcW w:w="862" w:type="dxa"/>
            <w:tcBorders>
              <w:top w:val="nil"/>
              <w:left w:val="nil"/>
              <w:bottom w:val="double" w:sz="6" w:space="0" w:color="D9D9D9"/>
              <w:right w:val="single" w:sz="4" w:space="0" w:color="D9D9D9"/>
            </w:tcBorders>
            <w:shd w:val="clear" w:color="auto" w:fill="auto"/>
            <w:hideMark/>
          </w:tcPr>
          <w:p w14:paraId="32DF5BF5" w14:textId="599EA469"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BF6" w14:textId="361634DA"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5,020,831</w:t>
            </w:r>
          </w:p>
        </w:tc>
        <w:tc>
          <w:tcPr>
            <w:tcW w:w="1287" w:type="dxa"/>
            <w:tcBorders>
              <w:top w:val="nil"/>
              <w:left w:val="nil"/>
              <w:bottom w:val="double" w:sz="6" w:space="0" w:color="D9D9D9"/>
              <w:right w:val="double" w:sz="6" w:space="0" w:color="D9D9D9"/>
            </w:tcBorders>
            <w:shd w:val="clear" w:color="auto" w:fill="auto"/>
            <w:hideMark/>
          </w:tcPr>
          <w:p w14:paraId="32DF5BF7" w14:textId="0CF652EF"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01" w14:textId="77777777" w:rsidTr="008D13F6">
        <w:trPr>
          <w:trHeight w:val="267"/>
        </w:trPr>
        <w:tc>
          <w:tcPr>
            <w:tcW w:w="2440" w:type="dxa"/>
            <w:vMerge/>
            <w:tcBorders>
              <w:top w:val="nil"/>
              <w:left w:val="double" w:sz="6" w:space="0" w:color="D9D9D9"/>
              <w:bottom w:val="double" w:sz="6" w:space="0" w:color="D9D9D9"/>
              <w:right w:val="single" w:sz="4" w:space="0" w:color="D9D9D9"/>
            </w:tcBorders>
            <w:vAlign w:val="center"/>
            <w:hideMark/>
          </w:tcPr>
          <w:p w14:paraId="32DF5BF9"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BFA" w14:textId="666BA431"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BFB" w14:textId="4A86E4F6"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BFC" w14:textId="340A8031"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10,424,861</w:t>
            </w:r>
          </w:p>
        </w:tc>
        <w:tc>
          <w:tcPr>
            <w:tcW w:w="752" w:type="dxa"/>
            <w:tcBorders>
              <w:top w:val="nil"/>
              <w:left w:val="nil"/>
              <w:bottom w:val="double" w:sz="6" w:space="0" w:color="D9D9D9"/>
              <w:right w:val="single" w:sz="4" w:space="0" w:color="D9D9D9"/>
            </w:tcBorders>
            <w:shd w:val="clear" w:color="auto" w:fill="auto"/>
            <w:hideMark/>
          </w:tcPr>
          <w:p w14:paraId="32DF5BFD" w14:textId="11E4B4F1"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BFE" w14:textId="0DFE2C90"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BFF" w14:textId="6B004DD4"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11,958,305</w:t>
            </w:r>
          </w:p>
        </w:tc>
        <w:tc>
          <w:tcPr>
            <w:tcW w:w="1287" w:type="dxa"/>
            <w:tcBorders>
              <w:top w:val="nil"/>
              <w:left w:val="nil"/>
              <w:bottom w:val="double" w:sz="6" w:space="0" w:color="D9D9D9"/>
              <w:right w:val="double" w:sz="6" w:space="0" w:color="D9D9D9"/>
            </w:tcBorders>
            <w:shd w:val="clear" w:color="auto" w:fill="auto"/>
            <w:hideMark/>
          </w:tcPr>
          <w:p w14:paraId="32DF5C00" w14:textId="05B69CBB"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0A" w14:textId="77777777" w:rsidTr="008D13F6">
        <w:trPr>
          <w:trHeight w:val="267"/>
        </w:trPr>
        <w:tc>
          <w:tcPr>
            <w:tcW w:w="2440" w:type="dxa"/>
            <w:tcBorders>
              <w:top w:val="nil"/>
              <w:left w:val="double" w:sz="6" w:space="0" w:color="D9D9D9"/>
              <w:bottom w:val="double" w:sz="6" w:space="0" w:color="D9D9D9"/>
              <w:right w:val="single" w:sz="4" w:space="0" w:color="D9D9D9"/>
            </w:tcBorders>
            <w:shd w:val="clear" w:color="auto" w:fill="auto"/>
            <w:hideMark/>
          </w:tcPr>
          <w:p w14:paraId="32DF5C02" w14:textId="49A755D3"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FAFSA - Renewal (IC 2)</w:t>
            </w:r>
          </w:p>
        </w:tc>
        <w:tc>
          <w:tcPr>
            <w:tcW w:w="0" w:type="auto"/>
            <w:tcBorders>
              <w:top w:val="nil"/>
              <w:left w:val="nil"/>
              <w:bottom w:val="double" w:sz="6" w:space="0" w:color="D9D9D9"/>
              <w:right w:val="single" w:sz="4" w:space="0" w:color="D9D9D9"/>
            </w:tcBorders>
            <w:shd w:val="clear" w:color="auto" w:fill="auto"/>
            <w:hideMark/>
          </w:tcPr>
          <w:p w14:paraId="32DF5C03" w14:textId="339459B8"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04" w14:textId="5D42A80E"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05" w14:textId="61361479"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40.78%</w:t>
            </w:r>
          </w:p>
        </w:tc>
        <w:tc>
          <w:tcPr>
            <w:tcW w:w="752" w:type="dxa"/>
            <w:tcBorders>
              <w:top w:val="nil"/>
              <w:left w:val="nil"/>
              <w:bottom w:val="double" w:sz="6" w:space="0" w:color="D9D9D9"/>
              <w:right w:val="single" w:sz="4" w:space="0" w:color="D9D9D9"/>
            </w:tcBorders>
            <w:shd w:val="clear" w:color="auto" w:fill="auto"/>
            <w:hideMark/>
          </w:tcPr>
          <w:p w14:paraId="32DF5C06" w14:textId="72BC5BAB"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07" w14:textId="3F1596AC"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08" w14:textId="3A421F86"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287" w:type="dxa"/>
            <w:tcBorders>
              <w:top w:val="nil"/>
              <w:left w:val="nil"/>
              <w:bottom w:val="double" w:sz="6" w:space="0" w:color="D9D9D9"/>
              <w:right w:val="double" w:sz="6" w:space="0" w:color="D9D9D9"/>
            </w:tcBorders>
            <w:shd w:val="clear" w:color="auto" w:fill="auto"/>
            <w:hideMark/>
          </w:tcPr>
          <w:p w14:paraId="32DF5C09" w14:textId="15C025C2"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r>
      <w:tr w:rsidR="00B7112A" w:rsidRPr="003B4B51" w14:paraId="32DF5C13" w14:textId="77777777" w:rsidTr="008D13F6">
        <w:trPr>
          <w:trHeight w:val="267"/>
        </w:trPr>
        <w:tc>
          <w:tcPr>
            <w:tcW w:w="2440" w:type="dxa"/>
            <w:vMerge w:val="restart"/>
            <w:tcBorders>
              <w:top w:val="nil"/>
              <w:left w:val="double" w:sz="6" w:space="0" w:color="D9D9D9"/>
              <w:bottom w:val="double" w:sz="6" w:space="0" w:color="D9D9D9"/>
              <w:right w:val="single" w:sz="4" w:space="0" w:color="D9D9D9"/>
            </w:tcBorders>
            <w:shd w:val="clear" w:color="auto" w:fill="auto"/>
            <w:hideMark/>
          </w:tcPr>
          <w:p w14:paraId="32DF5C0B" w14:textId="0775414C"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The electronic version of the FAFSA completed by applicants who have previously completed the FAFSA.</w:t>
            </w:r>
          </w:p>
        </w:tc>
        <w:tc>
          <w:tcPr>
            <w:tcW w:w="0" w:type="auto"/>
            <w:tcBorders>
              <w:top w:val="nil"/>
              <w:left w:val="nil"/>
              <w:bottom w:val="double" w:sz="6" w:space="0" w:color="D9D9D9"/>
              <w:right w:val="single" w:sz="4" w:space="0" w:color="D9D9D9"/>
            </w:tcBorders>
            <w:shd w:val="clear" w:color="auto" w:fill="auto"/>
            <w:hideMark/>
          </w:tcPr>
          <w:p w14:paraId="32DF5C0C" w14:textId="3856AE77" w:rsidR="00B7112A" w:rsidRPr="003B4B51" w:rsidRDefault="00B7112A" w:rsidP="003B4B51">
            <w:pPr>
              <w:rPr>
                <w:rFonts w:ascii="Tw Cen MT" w:hAnsi="Tw Cen MT"/>
                <w:color w:val="244062"/>
                <w:sz w:val="16"/>
                <w:szCs w:val="16"/>
              </w:rPr>
            </w:pPr>
            <w:r>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0D" w14:textId="706FEB5C"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50%</w:t>
            </w:r>
          </w:p>
        </w:tc>
        <w:tc>
          <w:tcPr>
            <w:tcW w:w="0" w:type="auto"/>
            <w:tcBorders>
              <w:top w:val="nil"/>
              <w:left w:val="nil"/>
              <w:bottom w:val="double" w:sz="6" w:space="0" w:color="D9D9D9"/>
              <w:right w:val="single" w:sz="4" w:space="0" w:color="D9D9D9"/>
            </w:tcBorders>
            <w:shd w:val="clear" w:color="auto" w:fill="auto"/>
            <w:hideMark/>
          </w:tcPr>
          <w:p w14:paraId="32DF5C0E" w14:textId="10A52A5A"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4,544,779</w:t>
            </w:r>
          </w:p>
        </w:tc>
        <w:tc>
          <w:tcPr>
            <w:tcW w:w="752" w:type="dxa"/>
            <w:tcBorders>
              <w:top w:val="nil"/>
              <w:left w:val="nil"/>
              <w:bottom w:val="double" w:sz="6" w:space="0" w:color="D9D9D9"/>
              <w:right w:val="single" w:sz="4" w:space="0" w:color="D9D9D9"/>
            </w:tcBorders>
            <w:shd w:val="clear" w:color="auto" w:fill="auto"/>
            <w:hideMark/>
          </w:tcPr>
          <w:p w14:paraId="32DF5C0F" w14:textId="2B5670F9"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1.17</w:t>
            </w:r>
          </w:p>
        </w:tc>
        <w:tc>
          <w:tcPr>
            <w:tcW w:w="862" w:type="dxa"/>
            <w:tcBorders>
              <w:top w:val="nil"/>
              <w:left w:val="nil"/>
              <w:bottom w:val="double" w:sz="6" w:space="0" w:color="D9D9D9"/>
              <w:right w:val="single" w:sz="4" w:space="0" w:color="D9D9D9"/>
            </w:tcBorders>
            <w:shd w:val="clear" w:color="auto" w:fill="auto"/>
            <w:hideMark/>
          </w:tcPr>
          <w:p w14:paraId="32DF5C10" w14:textId="556C0F2B"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11" w14:textId="5B49C2B7"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5,317,392</w:t>
            </w:r>
          </w:p>
        </w:tc>
        <w:tc>
          <w:tcPr>
            <w:tcW w:w="1287" w:type="dxa"/>
            <w:tcBorders>
              <w:top w:val="nil"/>
              <w:left w:val="nil"/>
              <w:bottom w:val="double" w:sz="6" w:space="0" w:color="D9D9D9"/>
              <w:right w:val="double" w:sz="6" w:space="0" w:color="D9D9D9"/>
            </w:tcBorders>
            <w:shd w:val="clear" w:color="auto" w:fill="auto"/>
            <w:hideMark/>
          </w:tcPr>
          <w:p w14:paraId="32DF5C12" w14:textId="37BFC93D"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1C" w14:textId="77777777" w:rsidTr="008D13F6">
        <w:trPr>
          <w:trHeight w:val="267"/>
        </w:trPr>
        <w:tc>
          <w:tcPr>
            <w:tcW w:w="2440" w:type="dxa"/>
            <w:vMerge/>
            <w:tcBorders>
              <w:top w:val="nil"/>
              <w:left w:val="double" w:sz="6" w:space="0" w:color="D9D9D9"/>
              <w:bottom w:val="double" w:sz="6" w:space="0" w:color="D9D9D9"/>
              <w:right w:val="single" w:sz="4" w:space="0" w:color="D9D9D9"/>
            </w:tcBorders>
            <w:vAlign w:val="center"/>
            <w:hideMark/>
          </w:tcPr>
          <w:p w14:paraId="32DF5C14"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15" w14:textId="5397EC12"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16" w14:textId="06485040"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50%</w:t>
            </w:r>
          </w:p>
        </w:tc>
        <w:tc>
          <w:tcPr>
            <w:tcW w:w="0" w:type="auto"/>
            <w:tcBorders>
              <w:top w:val="nil"/>
              <w:left w:val="nil"/>
              <w:bottom w:val="double" w:sz="6" w:space="0" w:color="D9D9D9"/>
              <w:right w:val="single" w:sz="4" w:space="0" w:color="D9D9D9"/>
            </w:tcBorders>
            <w:shd w:val="clear" w:color="auto" w:fill="auto"/>
            <w:hideMark/>
          </w:tcPr>
          <w:p w14:paraId="32DF5C17" w14:textId="1F3B5555"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4,539,329</w:t>
            </w:r>
          </w:p>
        </w:tc>
        <w:tc>
          <w:tcPr>
            <w:tcW w:w="752" w:type="dxa"/>
            <w:tcBorders>
              <w:top w:val="nil"/>
              <w:left w:val="nil"/>
              <w:bottom w:val="double" w:sz="6" w:space="0" w:color="D9D9D9"/>
              <w:right w:val="single" w:sz="4" w:space="0" w:color="D9D9D9"/>
            </w:tcBorders>
            <w:shd w:val="clear" w:color="auto" w:fill="auto"/>
            <w:hideMark/>
          </w:tcPr>
          <w:p w14:paraId="32DF5C18" w14:textId="42456C8E"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0.67</w:t>
            </w:r>
          </w:p>
        </w:tc>
        <w:tc>
          <w:tcPr>
            <w:tcW w:w="862" w:type="dxa"/>
            <w:tcBorders>
              <w:top w:val="nil"/>
              <w:left w:val="nil"/>
              <w:bottom w:val="double" w:sz="6" w:space="0" w:color="D9D9D9"/>
              <w:right w:val="single" w:sz="4" w:space="0" w:color="D9D9D9"/>
            </w:tcBorders>
            <w:shd w:val="clear" w:color="auto" w:fill="auto"/>
            <w:hideMark/>
          </w:tcPr>
          <w:p w14:paraId="32DF5C19" w14:textId="630EC2A2"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1A" w14:textId="484DA3FB"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3,041,350</w:t>
            </w:r>
          </w:p>
        </w:tc>
        <w:tc>
          <w:tcPr>
            <w:tcW w:w="1287" w:type="dxa"/>
            <w:tcBorders>
              <w:top w:val="nil"/>
              <w:left w:val="nil"/>
              <w:bottom w:val="double" w:sz="6" w:space="0" w:color="D9D9D9"/>
              <w:right w:val="double" w:sz="6" w:space="0" w:color="D9D9D9"/>
            </w:tcBorders>
            <w:shd w:val="clear" w:color="auto" w:fill="auto"/>
            <w:hideMark/>
          </w:tcPr>
          <w:p w14:paraId="32DF5C1B" w14:textId="6598B9EF"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25" w14:textId="77777777" w:rsidTr="008D13F6">
        <w:trPr>
          <w:trHeight w:val="291"/>
        </w:trPr>
        <w:tc>
          <w:tcPr>
            <w:tcW w:w="2440" w:type="dxa"/>
            <w:vMerge/>
            <w:tcBorders>
              <w:top w:val="nil"/>
              <w:left w:val="double" w:sz="6" w:space="0" w:color="D9D9D9"/>
              <w:bottom w:val="double" w:sz="6" w:space="0" w:color="D9D9D9"/>
              <w:right w:val="single" w:sz="4" w:space="0" w:color="D9D9D9"/>
            </w:tcBorders>
            <w:vAlign w:val="center"/>
            <w:hideMark/>
          </w:tcPr>
          <w:p w14:paraId="32DF5C1D"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1E" w14:textId="45656233"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1F" w14:textId="5D7521F5"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20" w14:textId="71A48F44"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9,084,108</w:t>
            </w:r>
          </w:p>
        </w:tc>
        <w:tc>
          <w:tcPr>
            <w:tcW w:w="752" w:type="dxa"/>
            <w:tcBorders>
              <w:top w:val="nil"/>
              <w:left w:val="nil"/>
              <w:bottom w:val="double" w:sz="6" w:space="0" w:color="D9D9D9"/>
              <w:right w:val="single" w:sz="4" w:space="0" w:color="D9D9D9"/>
            </w:tcBorders>
            <w:shd w:val="clear" w:color="auto" w:fill="auto"/>
            <w:hideMark/>
          </w:tcPr>
          <w:p w14:paraId="32DF5C21" w14:textId="511906AF"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22" w14:textId="48223F77"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23" w14:textId="64E9948A"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8,358,742</w:t>
            </w:r>
          </w:p>
        </w:tc>
        <w:tc>
          <w:tcPr>
            <w:tcW w:w="1287" w:type="dxa"/>
            <w:tcBorders>
              <w:top w:val="nil"/>
              <w:left w:val="nil"/>
              <w:bottom w:val="double" w:sz="6" w:space="0" w:color="D9D9D9"/>
              <w:right w:val="double" w:sz="6" w:space="0" w:color="D9D9D9"/>
            </w:tcBorders>
            <w:shd w:val="clear" w:color="auto" w:fill="auto"/>
            <w:hideMark/>
          </w:tcPr>
          <w:p w14:paraId="32DF5C24" w14:textId="6FF469F1"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2E" w14:textId="77777777" w:rsidTr="008D13F6">
        <w:trPr>
          <w:trHeight w:val="267"/>
        </w:trPr>
        <w:tc>
          <w:tcPr>
            <w:tcW w:w="2440" w:type="dxa"/>
            <w:tcBorders>
              <w:top w:val="nil"/>
              <w:left w:val="double" w:sz="6" w:space="0" w:color="D9D9D9"/>
              <w:bottom w:val="double" w:sz="6" w:space="0" w:color="D9D9D9"/>
              <w:right w:val="single" w:sz="4" w:space="0" w:color="D9D9D9"/>
            </w:tcBorders>
            <w:shd w:val="clear" w:color="auto" w:fill="auto"/>
            <w:hideMark/>
          </w:tcPr>
          <w:p w14:paraId="32DF5C26" w14:textId="0E912D67"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FAFSA - EZ (IC 3)</w:t>
            </w:r>
          </w:p>
        </w:tc>
        <w:tc>
          <w:tcPr>
            <w:tcW w:w="0" w:type="auto"/>
            <w:tcBorders>
              <w:top w:val="nil"/>
              <w:left w:val="nil"/>
              <w:bottom w:val="double" w:sz="6" w:space="0" w:color="D9D9D9"/>
              <w:right w:val="single" w:sz="4" w:space="0" w:color="D9D9D9"/>
            </w:tcBorders>
            <w:shd w:val="clear" w:color="auto" w:fill="auto"/>
            <w:hideMark/>
          </w:tcPr>
          <w:p w14:paraId="32DF5C27" w14:textId="72877CCA"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28" w14:textId="52CB504F"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29" w14:textId="5CD4DB83"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6.48%</w:t>
            </w:r>
          </w:p>
        </w:tc>
        <w:tc>
          <w:tcPr>
            <w:tcW w:w="752" w:type="dxa"/>
            <w:tcBorders>
              <w:top w:val="nil"/>
              <w:left w:val="nil"/>
              <w:bottom w:val="double" w:sz="6" w:space="0" w:color="D9D9D9"/>
              <w:right w:val="single" w:sz="4" w:space="0" w:color="D9D9D9"/>
            </w:tcBorders>
            <w:shd w:val="clear" w:color="auto" w:fill="auto"/>
            <w:hideMark/>
          </w:tcPr>
          <w:p w14:paraId="32DF5C2A" w14:textId="6CF6113F"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2B" w14:textId="370083DD"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2C" w14:textId="29CF975E"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287" w:type="dxa"/>
            <w:tcBorders>
              <w:top w:val="nil"/>
              <w:left w:val="nil"/>
              <w:bottom w:val="double" w:sz="6" w:space="0" w:color="D9D9D9"/>
              <w:right w:val="double" w:sz="6" w:space="0" w:color="D9D9D9"/>
            </w:tcBorders>
            <w:shd w:val="clear" w:color="auto" w:fill="auto"/>
            <w:hideMark/>
          </w:tcPr>
          <w:p w14:paraId="32DF5C2D" w14:textId="1BEEC213"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r>
      <w:tr w:rsidR="00B7112A" w:rsidRPr="003B4B51" w14:paraId="32DF5C37" w14:textId="77777777" w:rsidTr="008D13F6">
        <w:trPr>
          <w:trHeight w:val="267"/>
        </w:trPr>
        <w:tc>
          <w:tcPr>
            <w:tcW w:w="2440" w:type="dxa"/>
            <w:vMerge w:val="restart"/>
            <w:tcBorders>
              <w:top w:val="nil"/>
              <w:left w:val="double" w:sz="6" w:space="0" w:color="D9D9D9"/>
              <w:bottom w:val="double" w:sz="6" w:space="0" w:color="D9D9D9"/>
              <w:right w:val="single" w:sz="4" w:space="0" w:color="D9D9D9"/>
            </w:tcBorders>
            <w:shd w:val="clear" w:color="auto" w:fill="auto"/>
            <w:hideMark/>
          </w:tcPr>
          <w:p w14:paraId="32DF5C2F" w14:textId="127A926A" w:rsidR="00B7112A" w:rsidRPr="003B4B51" w:rsidRDefault="00B7112A" w:rsidP="00D927E2">
            <w:pPr>
              <w:ind w:firstLineChars="100" w:firstLine="160"/>
              <w:rPr>
                <w:rFonts w:ascii="Tw Cen MT" w:hAnsi="Tw Cen MT"/>
                <w:color w:val="244062"/>
                <w:sz w:val="16"/>
                <w:szCs w:val="16"/>
              </w:rPr>
            </w:pPr>
            <w:r>
              <w:rPr>
                <w:rFonts w:ascii="Tw Cen MT" w:hAnsi="Tw Cen MT"/>
                <w:color w:val="244062"/>
                <w:sz w:val="16"/>
                <w:szCs w:val="16"/>
              </w:rPr>
              <w:t>The electronic version of the FAFSA for applicants who qualify for</w:t>
            </w:r>
            <w:r w:rsidR="00D927E2">
              <w:rPr>
                <w:rFonts w:ascii="Tw Cen MT" w:hAnsi="Tw Cen MT"/>
                <w:color w:val="244062"/>
                <w:sz w:val="16"/>
                <w:szCs w:val="16"/>
              </w:rPr>
              <w:t xml:space="preserve"> </w:t>
            </w:r>
            <w:r>
              <w:rPr>
                <w:rFonts w:ascii="Tw Cen MT" w:hAnsi="Tw Cen MT"/>
                <w:color w:val="244062"/>
                <w:sz w:val="16"/>
                <w:szCs w:val="16"/>
              </w:rPr>
              <w:t>Automatic Zero (Auto Zero) needs analysis formula.</w:t>
            </w:r>
          </w:p>
        </w:tc>
        <w:tc>
          <w:tcPr>
            <w:tcW w:w="0" w:type="auto"/>
            <w:tcBorders>
              <w:top w:val="nil"/>
              <w:left w:val="nil"/>
              <w:bottom w:val="double" w:sz="6" w:space="0" w:color="D9D9D9"/>
              <w:right w:val="single" w:sz="4" w:space="0" w:color="D9D9D9"/>
            </w:tcBorders>
            <w:shd w:val="clear" w:color="auto" w:fill="auto"/>
            <w:hideMark/>
          </w:tcPr>
          <w:p w14:paraId="32DF5C30" w14:textId="034FB558" w:rsidR="00B7112A" w:rsidRPr="003B4B51" w:rsidRDefault="00B7112A" w:rsidP="003B4B51">
            <w:pPr>
              <w:rPr>
                <w:rFonts w:ascii="Tw Cen MT" w:hAnsi="Tw Cen MT"/>
                <w:color w:val="244062"/>
                <w:sz w:val="16"/>
                <w:szCs w:val="16"/>
              </w:rPr>
            </w:pPr>
            <w:r>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31" w14:textId="23EC935D"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37%</w:t>
            </w:r>
          </w:p>
        </w:tc>
        <w:tc>
          <w:tcPr>
            <w:tcW w:w="0" w:type="auto"/>
            <w:tcBorders>
              <w:top w:val="nil"/>
              <w:left w:val="nil"/>
              <w:bottom w:val="double" w:sz="6" w:space="0" w:color="D9D9D9"/>
              <w:right w:val="single" w:sz="4" w:space="0" w:color="D9D9D9"/>
            </w:tcBorders>
            <w:shd w:val="clear" w:color="auto" w:fill="auto"/>
            <w:hideMark/>
          </w:tcPr>
          <w:p w14:paraId="32DF5C32" w14:textId="45DE1893"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532,788</w:t>
            </w:r>
          </w:p>
        </w:tc>
        <w:tc>
          <w:tcPr>
            <w:tcW w:w="752" w:type="dxa"/>
            <w:tcBorders>
              <w:top w:val="nil"/>
              <w:left w:val="nil"/>
              <w:bottom w:val="double" w:sz="6" w:space="0" w:color="D9D9D9"/>
              <w:right w:val="single" w:sz="4" w:space="0" w:color="D9D9D9"/>
            </w:tcBorders>
            <w:shd w:val="clear" w:color="auto" w:fill="auto"/>
            <w:hideMark/>
          </w:tcPr>
          <w:p w14:paraId="32DF5C33" w14:textId="74619C50"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1.27</w:t>
            </w:r>
          </w:p>
        </w:tc>
        <w:tc>
          <w:tcPr>
            <w:tcW w:w="862" w:type="dxa"/>
            <w:tcBorders>
              <w:top w:val="nil"/>
              <w:left w:val="nil"/>
              <w:bottom w:val="double" w:sz="6" w:space="0" w:color="D9D9D9"/>
              <w:right w:val="single" w:sz="4" w:space="0" w:color="D9D9D9"/>
            </w:tcBorders>
            <w:shd w:val="clear" w:color="auto" w:fill="auto"/>
            <w:hideMark/>
          </w:tcPr>
          <w:p w14:paraId="32DF5C34" w14:textId="79219A24"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35" w14:textId="192361FF"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676,640</w:t>
            </w:r>
          </w:p>
        </w:tc>
        <w:tc>
          <w:tcPr>
            <w:tcW w:w="1287" w:type="dxa"/>
            <w:tcBorders>
              <w:top w:val="nil"/>
              <w:left w:val="nil"/>
              <w:bottom w:val="double" w:sz="6" w:space="0" w:color="D9D9D9"/>
              <w:right w:val="double" w:sz="6" w:space="0" w:color="D9D9D9"/>
            </w:tcBorders>
            <w:shd w:val="clear" w:color="auto" w:fill="auto"/>
            <w:hideMark/>
          </w:tcPr>
          <w:p w14:paraId="32DF5C36" w14:textId="7D73447B"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40" w14:textId="77777777" w:rsidTr="008D13F6">
        <w:trPr>
          <w:trHeight w:val="267"/>
        </w:trPr>
        <w:tc>
          <w:tcPr>
            <w:tcW w:w="2440" w:type="dxa"/>
            <w:vMerge/>
            <w:tcBorders>
              <w:top w:val="nil"/>
              <w:left w:val="double" w:sz="6" w:space="0" w:color="D9D9D9"/>
              <w:bottom w:val="double" w:sz="6" w:space="0" w:color="D9D9D9"/>
              <w:right w:val="single" w:sz="4" w:space="0" w:color="D9D9D9"/>
            </w:tcBorders>
            <w:vAlign w:val="center"/>
            <w:hideMark/>
          </w:tcPr>
          <w:p w14:paraId="32DF5C38"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39" w14:textId="4A172283"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3A" w14:textId="7493D0EE"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63%</w:t>
            </w:r>
          </w:p>
        </w:tc>
        <w:tc>
          <w:tcPr>
            <w:tcW w:w="0" w:type="auto"/>
            <w:tcBorders>
              <w:top w:val="nil"/>
              <w:left w:val="nil"/>
              <w:bottom w:val="double" w:sz="6" w:space="0" w:color="D9D9D9"/>
              <w:right w:val="single" w:sz="4" w:space="0" w:color="D9D9D9"/>
            </w:tcBorders>
            <w:shd w:val="clear" w:color="auto" w:fill="auto"/>
            <w:hideMark/>
          </w:tcPr>
          <w:p w14:paraId="32DF5C3B" w14:textId="65C33664"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910,690</w:t>
            </w:r>
          </w:p>
        </w:tc>
        <w:tc>
          <w:tcPr>
            <w:tcW w:w="752" w:type="dxa"/>
            <w:tcBorders>
              <w:top w:val="nil"/>
              <w:left w:val="nil"/>
              <w:bottom w:val="double" w:sz="6" w:space="0" w:color="D9D9D9"/>
              <w:right w:val="single" w:sz="4" w:space="0" w:color="D9D9D9"/>
            </w:tcBorders>
            <w:shd w:val="clear" w:color="auto" w:fill="auto"/>
            <w:hideMark/>
          </w:tcPr>
          <w:p w14:paraId="32DF5C3C" w14:textId="0D0A84F4"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0.73</w:t>
            </w:r>
          </w:p>
        </w:tc>
        <w:tc>
          <w:tcPr>
            <w:tcW w:w="862" w:type="dxa"/>
            <w:tcBorders>
              <w:top w:val="nil"/>
              <w:left w:val="nil"/>
              <w:bottom w:val="double" w:sz="6" w:space="0" w:color="D9D9D9"/>
              <w:right w:val="single" w:sz="4" w:space="0" w:color="D9D9D9"/>
            </w:tcBorders>
            <w:shd w:val="clear" w:color="auto" w:fill="auto"/>
            <w:hideMark/>
          </w:tcPr>
          <w:p w14:paraId="32DF5C3D" w14:textId="4B7F2925"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3E" w14:textId="685A45DC"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664,804</w:t>
            </w:r>
          </w:p>
        </w:tc>
        <w:tc>
          <w:tcPr>
            <w:tcW w:w="1287" w:type="dxa"/>
            <w:tcBorders>
              <w:top w:val="nil"/>
              <w:left w:val="nil"/>
              <w:bottom w:val="double" w:sz="6" w:space="0" w:color="D9D9D9"/>
              <w:right w:val="double" w:sz="6" w:space="0" w:color="D9D9D9"/>
            </w:tcBorders>
            <w:shd w:val="clear" w:color="auto" w:fill="auto"/>
            <w:hideMark/>
          </w:tcPr>
          <w:p w14:paraId="32DF5C3F" w14:textId="6A36E575"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49" w14:textId="77777777" w:rsidTr="008D13F6">
        <w:trPr>
          <w:trHeight w:val="318"/>
        </w:trPr>
        <w:tc>
          <w:tcPr>
            <w:tcW w:w="2440" w:type="dxa"/>
            <w:vMerge/>
            <w:tcBorders>
              <w:top w:val="nil"/>
              <w:left w:val="double" w:sz="6" w:space="0" w:color="D9D9D9"/>
              <w:bottom w:val="double" w:sz="6" w:space="0" w:color="D9D9D9"/>
              <w:right w:val="single" w:sz="4" w:space="0" w:color="D9D9D9"/>
            </w:tcBorders>
            <w:vAlign w:val="center"/>
            <w:hideMark/>
          </w:tcPr>
          <w:p w14:paraId="32DF5C41"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42" w14:textId="570D9FDB"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43" w14:textId="40BA730B"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44" w14:textId="4BDC48B5"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1,443,478</w:t>
            </w:r>
          </w:p>
        </w:tc>
        <w:tc>
          <w:tcPr>
            <w:tcW w:w="752" w:type="dxa"/>
            <w:tcBorders>
              <w:top w:val="nil"/>
              <w:left w:val="nil"/>
              <w:bottom w:val="double" w:sz="6" w:space="0" w:color="D9D9D9"/>
              <w:right w:val="single" w:sz="4" w:space="0" w:color="D9D9D9"/>
            </w:tcBorders>
            <w:shd w:val="clear" w:color="auto" w:fill="auto"/>
            <w:hideMark/>
          </w:tcPr>
          <w:p w14:paraId="32DF5C45" w14:textId="5CDE2E2E"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46" w14:textId="529E802A"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47" w14:textId="25A7A2DA"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1,341,444</w:t>
            </w:r>
          </w:p>
        </w:tc>
        <w:tc>
          <w:tcPr>
            <w:tcW w:w="1287" w:type="dxa"/>
            <w:tcBorders>
              <w:top w:val="nil"/>
              <w:left w:val="nil"/>
              <w:bottom w:val="double" w:sz="6" w:space="0" w:color="D9D9D9"/>
              <w:right w:val="double" w:sz="6" w:space="0" w:color="D9D9D9"/>
            </w:tcBorders>
            <w:shd w:val="clear" w:color="auto" w:fill="auto"/>
            <w:hideMark/>
          </w:tcPr>
          <w:p w14:paraId="32DF5C48" w14:textId="2B1F45A3"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52" w14:textId="77777777" w:rsidTr="008D13F6">
        <w:trPr>
          <w:trHeight w:val="267"/>
        </w:trPr>
        <w:tc>
          <w:tcPr>
            <w:tcW w:w="2440" w:type="dxa"/>
            <w:tcBorders>
              <w:top w:val="nil"/>
              <w:left w:val="double" w:sz="6" w:space="0" w:color="D9D9D9"/>
              <w:bottom w:val="double" w:sz="6" w:space="0" w:color="D9D9D9"/>
              <w:right w:val="single" w:sz="4" w:space="0" w:color="D9D9D9"/>
            </w:tcBorders>
            <w:shd w:val="clear" w:color="auto" w:fill="auto"/>
            <w:hideMark/>
          </w:tcPr>
          <w:p w14:paraId="32DF5C4A" w14:textId="69BF39C8"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FAFSA - EZ Renewal (IC 4)</w:t>
            </w:r>
          </w:p>
        </w:tc>
        <w:tc>
          <w:tcPr>
            <w:tcW w:w="0" w:type="auto"/>
            <w:tcBorders>
              <w:top w:val="nil"/>
              <w:left w:val="nil"/>
              <w:bottom w:val="double" w:sz="6" w:space="0" w:color="D9D9D9"/>
              <w:right w:val="single" w:sz="4" w:space="0" w:color="D9D9D9"/>
            </w:tcBorders>
            <w:shd w:val="clear" w:color="auto" w:fill="auto"/>
            <w:hideMark/>
          </w:tcPr>
          <w:p w14:paraId="32DF5C4B" w14:textId="1265EA0B"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4C" w14:textId="6AD051F4"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4D" w14:textId="54E4F30D"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5.28%</w:t>
            </w:r>
          </w:p>
        </w:tc>
        <w:tc>
          <w:tcPr>
            <w:tcW w:w="752" w:type="dxa"/>
            <w:tcBorders>
              <w:top w:val="nil"/>
              <w:left w:val="nil"/>
              <w:bottom w:val="double" w:sz="6" w:space="0" w:color="D9D9D9"/>
              <w:right w:val="single" w:sz="4" w:space="0" w:color="D9D9D9"/>
            </w:tcBorders>
            <w:shd w:val="clear" w:color="auto" w:fill="auto"/>
            <w:hideMark/>
          </w:tcPr>
          <w:p w14:paraId="32DF5C4E" w14:textId="6E4D2BD6"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4F" w14:textId="2197A316"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50" w14:textId="51583DA9"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287" w:type="dxa"/>
            <w:tcBorders>
              <w:top w:val="nil"/>
              <w:left w:val="nil"/>
              <w:bottom w:val="double" w:sz="6" w:space="0" w:color="D9D9D9"/>
              <w:right w:val="double" w:sz="6" w:space="0" w:color="D9D9D9"/>
            </w:tcBorders>
            <w:shd w:val="clear" w:color="auto" w:fill="auto"/>
            <w:hideMark/>
          </w:tcPr>
          <w:p w14:paraId="32DF5C51" w14:textId="41425EDA"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r>
      <w:tr w:rsidR="00B7112A" w:rsidRPr="003B4B51" w14:paraId="32DF5C5B" w14:textId="77777777" w:rsidTr="008D13F6">
        <w:trPr>
          <w:trHeight w:val="267"/>
        </w:trPr>
        <w:tc>
          <w:tcPr>
            <w:tcW w:w="2440" w:type="dxa"/>
            <w:vMerge w:val="restart"/>
            <w:tcBorders>
              <w:top w:val="nil"/>
              <w:left w:val="double" w:sz="6" w:space="0" w:color="D9D9D9"/>
              <w:bottom w:val="double" w:sz="6" w:space="0" w:color="D9D9D9"/>
              <w:right w:val="single" w:sz="4" w:space="0" w:color="D9D9D9"/>
            </w:tcBorders>
            <w:shd w:val="clear" w:color="auto" w:fill="auto"/>
            <w:hideMark/>
          </w:tcPr>
          <w:p w14:paraId="32DF5C53" w14:textId="58DC85DE" w:rsidR="00B7112A" w:rsidRPr="003B4B51" w:rsidRDefault="00B7112A" w:rsidP="00D927E2">
            <w:pPr>
              <w:ind w:firstLineChars="100" w:firstLine="160"/>
              <w:rPr>
                <w:rFonts w:ascii="Tw Cen MT" w:hAnsi="Tw Cen MT"/>
                <w:color w:val="244062"/>
                <w:sz w:val="16"/>
                <w:szCs w:val="16"/>
              </w:rPr>
            </w:pPr>
            <w:r>
              <w:rPr>
                <w:rFonts w:ascii="Tw Cen MT" w:hAnsi="Tw Cen MT"/>
                <w:color w:val="244062"/>
                <w:sz w:val="16"/>
                <w:szCs w:val="16"/>
              </w:rPr>
              <w:t xml:space="preserve">The electronic version of the FAFSA for applicants who have previously completed the FAFSA and who qualify </w:t>
            </w:r>
            <w:r w:rsidR="006A19DC">
              <w:rPr>
                <w:rFonts w:ascii="Tw Cen MT" w:hAnsi="Tw Cen MT"/>
                <w:color w:val="244062"/>
                <w:sz w:val="16"/>
                <w:szCs w:val="16"/>
              </w:rPr>
              <w:t>for Automatic</w:t>
            </w:r>
            <w:r>
              <w:rPr>
                <w:rFonts w:ascii="Tw Cen MT" w:hAnsi="Tw Cen MT"/>
                <w:color w:val="244062"/>
                <w:sz w:val="16"/>
                <w:szCs w:val="16"/>
              </w:rPr>
              <w:t xml:space="preserve"> Zero (Auto Zero) needs analysis formula.</w:t>
            </w:r>
          </w:p>
        </w:tc>
        <w:tc>
          <w:tcPr>
            <w:tcW w:w="0" w:type="auto"/>
            <w:tcBorders>
              <w:top w:val="nil"/>
              <w:left w:val="nil"/>
              <w:bottom w:val="double" w:sz="6" w:space="0" w:color="D9D9D9"/>
              <w:right w:val="single" w:sz="4" w:space="0" w:color="D9D9D9"/>
            </w:tcBorders>
            <w:shd w:val="clear" w:color="auto" w:fill="auto"/>
            <w:hideMark/>
          </w:tcPr>
          <w:p w14:paraId="32DF5C54" w14:textId="1F08727D" w:rsidR="00B7112A" w:rsidRPr="003B4B51" w:rsidRDefault="00B7112A" w:rsidP="003B4B51">
            <w:pPr>
              <w:rPr>
                <w:rFonts w:ascii="Tw Cen MT" w:hAnsi="Tw Cen MT"/>
                <w:color w:val="244062"/>
                <w:sz w:val="16"/>
                <w:szCs w:val="16"/>
              </w:rPr>
            </w:pPr>
            <w:r>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55" w14:textId="221CDAE9"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47%</w:t>
            </w:r>
          </w:p>
        </w:tc>
        <w:tc>
          <w:tcPr>
            <w:tcW w:w="0" w:type="auto"/>
            <w:tcBorders>
              <w:top w:val="nil"/>
              <w:left w:val="nil"/>
              <w:bottom w:val="double" w:sz="6" w:space="0" w:color="D9D9D9"/>
              <w:right w:val="single" w:sz="4" w:space="0" w:color="D9D9D9"/>
            </w:tcBorders>
            <w:shd w:val="clear" w:color="auto" w:fill="auto"/>
            <w:hideMark/>
          </w:tcPr>
          <w:p w14:paraId="32DF5C56" w14:textId="4806EAA5"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550,446</w:t>
            </w:r>
          </w:p>
        </w:tc>
        <w:tc>
          <w:tcPr>
            <w:tcW w:w="752" w:type="dxa"/>
            <w:tcBorders>
              <w:top w:val="nil"/>
              <w:left w:val="nil"/>
              <w:bottom w:val="double" w:sz="6" w:space="0" w:color="D9D9D9"/>
              <w:right w:val="single" w:sz="4" w:space="0" w:color="D9D9D9"/>
            </w:tcBorders>
            <w:shd w:val="clear" w:color="auto" w:fill="auto"/>
            <w:hideMark/>
          </w:tcPr>
          <w:p w14:paraId="32DF5C57" w14:textId="4C649927"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0.87</w:t>
            </w:r>
          </w:p>
        </w:tc>
        <w:tc>
          <w:tcPr>
            <w:tcW w:w="862" w:type="dxa"/>
            <w:tcBorders>
              <w:top w:val="nil"/>
              <w:left w:val="nil"/>
              <w:bottom w:val="double" w:sz="6" w:space="0" w:color="D9D9D9"/>
              <w:right w:val="single" w:sz="4" w:space="0" w:color="D9D9D9"/>
            </w:tcBorders>
            <w:shd w:val="clear" w:color="auto" w:fill="auto"/>
            <w:hideMark/>
          </w:tcPr>
          <w:p w14:paraId="32DF5C58" w14:textId="516A81A1"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59" w14:textId="7DFBEA95"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478,888</w:t>
            </w:r>
          </w:p>
        </w:tc>
        <w:tc>
          <w:tcPr>
            <w:tcW w:w="1287" w:type="dxa"/>
            <w:tcBorders>
              <w:top w:val="nil"/>
              <w:left w:val="nil"/>
              <w:bottom w:val="double" w:sz="6" w:space="0" w:color="D9D9D9"/>
              <w:right w:val="double" w:sz="6" w:space="0" w:color="D9D9D9"/>
            </w:tcBorders>
            <w:shd w:val="clear" w:color="auto" w:fill="auto"/>
            <w:hideMark/>
          </w:tcPr>
          <w:p w14:paraId="32DF5C5A" w14:textId="446341F3"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64" w14:textId="77777777" w:rsidTr="008D13F6">
        <w:trPr>
          <w:trHeight w:val="267"/>
        </w:trPr>
        <w:tc>
          <w:tcPr>
            <w:tcW w:w="2440" w:type="dxa"/>
            <w:vMerge/>
            <w:tcBorders>
              <w:top w:val="nil"/>
              <w:left w:val="double" w:sz="6" w:space="0" w:color="D9D9D9"/>
              <w:bottom w:val="double" w:sz="6" w:space="0" w:color="D9D9D9"/>
              <w:right w:val="single" w:sz="4" w:space="0" w:color="D9D9D9"/>
            </w:tcBorders>
            <w:vAlign w:val="center"/>
            <w:hideMark/>
          </w:tcPr>
          <w:p w14:paraId="32DF5C5C"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5D" w14:textId="2EE5EFCE"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5E" w14:textId="462D7439"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53%</w:t>
            </w:r>
          </w:p>
        </w:tc>
        <w:tc>
          <w:tcPr>
            <w:tcW w:w="0" w:type="auto"/>
            <w:tcBorders>
              <w:top w:val="nil"/>
              <w:left w:val="nil"/>
              <w:bottom w:val="double" w:sz="6" w:space="0" w:color="D9D9D9"/>
              <w:right w:val="single" w:sz="4" w:space="0" w:color="D9D9D9"/>
            </w:tcBorders>
            <w:shd w:val="clear" w:color="auto" w:fill="auto"/>
            <w:hideMark/>
          </w:tcPr>
          <w:p w14:paraId="32DF5C5F" w14:textId="58D085FF"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625,721</w:t>
            </w:r>
          </w:p>
        </w:tc>
        <w:tc>
          <w:tcPr>
            <w:tcW w:w="752" w:type="dxa"/>
            <w:tcBorders>
              <w:top w:val="nil"/>
              <w:left w:val="nil"/>
              <w:bottom w:val="double" w:sz="6" w:space="0" w:color="D9D9D9"/>
              <w:right w:val="single" w:sz="4" w:space="0" w:color="D9D9D9"/>
            </w:tcBorders>
            <w:shd w:val="clear" w:color="auto" w:fill="auto"/>
            <w:hideMark/>
          </w:tcPr>
          <w:p w14:paraId="32DF5C60" w14:textId="52B178ED"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0.52</w:t>
            </w:r>
          </w:p>
        </w:tc>
        <w:tc>
          <w:tcPr>
            <w:tcW w:w="862" w:type="dxa"/>
            <w:tcBorders>
              <w:top w:val="nil"/>
              <w:left w:val="nil"/>
              <w:bottom w:val="double" w:sz="6" w:space="0" w:color="D9D9D9"/>
              <w:right w:val="single" w:sz="4" w:space="0" w:color="D9D9D9"/>
            </w:tcBorders>
            <w:shd w:val="clear" w:color="auto" w:fill="auto"/>
            <w:hideMark/>
          </w:tcPr>
          <w:p w14:paraId="32DF5C61" w14:textId="282E9F71"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62" w14:textId="1FA7829A"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325,375</w:t>
            </w:r>
          </w:p>
        </w:tc>
        <w:tc>
          <w:tcPr>
            <w:tcW w:w="1287" w:type="dxa"/>
            <w:tcBorders>
              <w:top w:val="nil"/>
              <w:left w:val="nil"/>
              <w:bottom w:val="double" w:sz="6" w:space="0" w:color="D9D9D9"/>
              <w:right w:val="double" w:sz="6" w:space="0" w:color="D9D9D9"/>
            </w:tcBorders>
            <w:shd w:val="clear" w:color="auto" w:fill="auto"/>
            <w:hideMark/>
          </w:tcPr>
          <w:p w14:paraId="32DF5C63" w14:textId="784A0B89"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6D" w14:textId="77777777" w:rsidTr="008D13F6">
        <w:trPr>
          <w:trHeight w:val="564"/>
        </w:trPr>
        <w:tc>
          <w:tcPr>
            <w:tcW w:w="2440" w:type="dxa"/>
            <w:vMerge/>
            <w:tcBorders>
              <w:top w:val="nil"/>
              <w:left w:val="double" w:sz="6" w:space="0" w:color="D9D9D9"/>
              <w:bottom w:val="double" w:sz="6" w:space="0" w:color="D9D9D9"/>
              <w:right w:val="single" w:sz="4" w:space="0" w:color="D9D9D9"/>
            </w:tcBorders>
            <w:vAlign w:val="center"/>
            <w:hideMark/>
          </w:tcPr>
          <w:p w14:paraId="32DF5C65"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66" w14:textId="4BA96C72"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67" w14:textId="3DB23DFC"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68" w14:textId="7A00CDF3"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1,176,167</w:t>
            </w:r>
          </w:p>
        </w:tc>
        <w:tc>
          <w:tcPr>
            <w:tcW w:w="752" w:type="dxa"/>
            <w:tcBorders>
              <w:top w:val="nil"/>
              <w:left w:val="nil"/>
              <w:bottom w:val="double" w:sz="6" w:space="0" w:color="D9D9D9"/>
              <w:right w:val="single" w:sz="4" w:space="0" w:color="D9D9D9"/>
            </w:tcBorders>
            <w:shd w:val="clear" w:color="auto" w:fill="auto"/>
            <w:hideMark/>
          </w:tcPr>
          <w:p w14:paraId="32DF5C69" w14:textId="0BE9E894"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6A" w14:textId="278C2EA3"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6B" w14:textId="47E5F7E2"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804,263</w:t>
            </w:r>
          </w:p>
        </w:tc>
        <w:tc>
          <w:tcPr>
            <w:tcW w:w="1287" w:type="dxa"/>
            <w:tcBorders>
              <w:top w:val="nil"/>
              <w:left w:val="nil"/>
              <w:bottom w:val="double" w:sz="6" w:space="0" w:color="D9D9D9"/>
              <w:right w:val="double" w:sz="6" w:space="0" w:color="D9D9D9"/>
            </w:tcBorders>
            <w:shd w:val="clear" w:color="auto" w:fill="auto"/>
            <w:hideMark/>
          </w:tcPr>
          <w:p w14:paraId="32DF5C6C" w14:textId="5C637CAE"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76" w14:textId="77777777" w:rsidTr="008D13F6">
        <w:trPr>
          <w:trHeight w:val="267"/>
        </w:trPr>
        <w:tc>
          <w:tcPr>
            <w:tcW w:w="2440" w:type="dxa"/>
            <w:tcBorders>
              <w:top w:val="nil"/>
              <w:left w:val="double" w:sz="6" w:space="0" w:color="D9D9D9"/>
              <w:bottom w:val="double" w:sz="6" w:space="0" w:color="D9D9D9"/>
              <w:right w:val="single" w:sz="4" w:space="0" w:color="D9D9D9"/>
            </w:tcBorders>
            <w:shd w:val="clear" w:color="000000" w:fill="A6A6A6"/>
            <w:noWrap/>
            <w:vAlign w:val="center"/>
            <w:hideMark/>
          </w:tcPr>
          <w:p w14:paraId="32DF5C6E" w14:textId="6FB30868" w:rsidR="00B7112A" w:rsidRPr="003B4B51" w:rsidRDefault="00B7112A" w:rsidP="003B4B51">
            <w:pPr>
              <w:rPr>
                <w:rFonts w:ascii="Tw Cen MT" w:hAnsi="Tw Cen MT"/>
                <w:color w:val="000000"/>
                <w:sz w:val="16"/>
                <w:szCs w:val="16"/>
              </w:rPr>
            </w:pPr>
            <w:r>
              <w:rPr>
                <w:rFonts w:ascii="Tw Cen MT" w:hAnsi="Tw Cen MT"/>
                <w:color w:val="000000"/>
                <w:sz w:val="16"/>
                <w:szCs w:val="16"/>
              </w:rPr>
              <w:t>School Entry</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C6F" w14:textId="42567EE2" w:rsidR="00B7112A" w:rsidRPr="003B4B51" w:rsidRDefault="00B7112A" w:rsidP="003B4B51">
            <w:pPr>
              <w:rPr>
                <w:rFonts w:ascii="Tw Cen MT" w:hAnsi="Tw Cen MT"/>
                <w:color w:val="000000"/>
                <w:sz w:val="16"/>
                <w:szCs w:val="16"/>
              </w:rPr>
            </w:pPr>
            <w:r>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C70" w14:textId="0B4E7CBF" w:rsidR="00B7112A" w:rsidRPr="003B4B51" w:rsidRDefault="00B7112A" w:rsidP="003B4B51">
            <w:pPr>
              <w:rPr>
                <w:rFonts w:ascii="Tw Cen MT" w:hAnsi="Tw Cen MT"/>
                <w:color w:val="000000"/>
                <w:sz w:val="16"/>
                <w:szCs w:val="16"/>
              </w:rPr>
            </w:pPr>
            <w:r>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C71" w14:textId="5D145A4A" w:rsidR="00B7112A" w:rsidRPr="003B4B51" w:rsidRDefault="00B7112A" w:rsidP="003B4B51">
            <w:pPr>
              <w:rPr>
                <w:rFonts w:ascii="Tw Cen MT" w:hAnsi="Tw Cen MT"/>
                <w:color w:val="000000"/>
                <w:sz w:val="16"/>
                <w:szCs w:val="16"/>
              </w:rPr>
            </w:pPr>
            <w:r>
              <w:rPr>
                <w:rFonts w:ascii="Tw Cen MT" w:hAnsi="Tw Cen MT"/>
                <w:color w:val="000000"/>
                <w:sz w:val="16"/>
                <w:szCs w:val="16"/>
              </w:rPr>
              <w:t> </w:t>
            </w:r>
          </w:p>
        </w:tc>
        <w:tc>
          <w:tcPr>
            <w:tcW w:w="752" w:type="dxa"/>
            <w:tcBorders>
              <w:top w:val="nil"/>
              <w:left w:val="nil"/>
              <w:bottom w:val="double" w:sz="6" w:space="0" w:color="D9D9D9"/>
              <w:right w:val="single" w:sz="4" w:space="0" w:color="D9D9D9"/>
            </w:tcBorders>
            <w:shd w:val="clear" w:color="000000" w:fill="A6A6A6"/>
            <w:noWrap/>
            <w:vAlign w:val="center"/>
            <w:hideMark/>
          </w:tcPr>
          <w:p w14:paraId="32DF5C72" w14:textId="70D8BDD8" w:rsidR="00B7112A" w:rsidRPr="003B4B51" w:rsidRDefault="00B7112A" w:rsidP="003B4B51">
            <w:pPr>
              <w:rPr>
                <w:rFonts w:ascii="Tw Cen MT" w:hAnsi="Tw Cen MT"/>
                <w:sz w:val="16"/>
                <w:szCs w:val="16"/>
              </w:rPr>
            </w:pPr>
            <w:r>
              <w:rPr>
                <w:rFonts w:ascii="Tw Cen MT" w:hAnsi="Tw Cen MT"/>
                <w:sz w:val="16"/>
                <w:szCs w:val="16"/>
              </w:rPr>
              <w:t> </w:t>
            </w:r>
          </w:p>
        </w:tc>
        <w:tc>
          <w:tcPr>
            <w:tcW w:w="862" w:type="dxa"/>
            <w:tcBorders>
              <w:top w:val="nil"/>
              <w:left w:val="nil"/>
              <w:bottom w:val="double" w:sz="6" w:space="0" w:color="D9D9D9"/>
              <w:right w:val="single" w:sz="4" w:space="0" w:color="D9D9D9"/>
            </w:tcBorders>
            <w:shd w:val="clear" w:color="000000" w:fill="A6A6A6"/>
            <w:noWrap/>
            <w:vAlign w:val="center"/>
            <w:hideMark/>
          </w:tcPr>
          <w:p w14:paraId="32DF5C73" w14:textId="45F7F610" w:rsidR="00B7112A" w:rsidRPr="003B4B51" w:rsidRDefault="00B7112A" w:rsidP="003B4B51">
            <w:pPr>
              <w:rPr>
                <w:rFonts w:ascii="Tw Cen MT" w:hAnsi="Tw Cen MT"/>
                <w:sz w:val="16"/>
                <w:szCs w:val="16"/>
              </w:rPr>
            </w:pPr>
            <w:r>
              <w:rPr>
                <w:rFonts w:ascii="Tw Cen MT" w:hAnsi="Tw Cen MT"/>
                <w:sz w:val="16"/>
                <w:szCs w:val="16"/>
              </w:rPr>
              <w:t> </w:t>
            </w:r>
          </w:p>
        </w:tc>
        <w:tc>
          <w:tcPr>
            <w:tcW w:w="1439" w:type="dxa"/>
            <w:tcBorders>
              <w:top w:val="nil"/>
              <w:left w:val="nil"/>
              <w:bottom w:val="double" w:sz="6" w:space="0" w:color="D9D9D9"/>
              <w:right w:val="single" w:sz="4" w:space="0" w:color="D9D9D9"/>
            </w:tcBorders>
            <w:shd w:val="clear" w:color="000000" w:fill="A6A6A6"/>
            <w:noWrap/>
            <w:vAlign w:val="center"/>
            <w:hideMark/>
          </w:tcPr>
          <w:p w14:paraId="32DF5C74" w14:textId="54A7A18C" w:rsidR="00B7112A" w:rsidRPr="003B4B51" w:rsidRDefault="00B7112A" w:rsidP="003B4B51">
            <w:pPr>
              <w:rPr>
                <w:rFonts w:ascii="Tw Cen MT" w:hAnsi="Tw Cen MT"/>
                <w:sz w:val="16"/>
                <w:szCs w:val="16"/>
              </w:rPr>
            </w:pPr>
            <w:r>
              <w:rPr>
                <w:rFonts w:ascii="Tw Cen MT" w:hAnsi="Tw Cen MT"/>
                <w:sz w:val="16"/>
                <w:szCs w:val="16"/>
              </w:rPr>
              <w:t> </w:t>
            </w:r>
          </w:p>
        </w:tc>
        <w:tc>
          <w:tcPr>
            <w:tcW w:w="1287" w:type="dxa"/>
            <w:tcBorders>
              <w:top w:val="nil"/>
              <w:left w:val="nil"/>
              <w:bottom w:val="double" w:sz="6" w:space="0" w:color="D9D9D9"/>
              <w:right w:val="double" w:sz="6" w:space="0" w:color="D9D9D9"/>
            </w:tcBorders>
            <w:shd w:val="clear" w:color="000000" w:fill="A6A6A6"/>
            <w:noWrap/>
            <w:vAlign w:val="center"/>
            <w:hideMark/>
          </w:tcPr>
          <w:p w14:paraId="32DF5C75" w14:textId="3DED5A9E" w:rsidR="00B7112A" w:rsidRPr="003B4B51" w:rsidRDefault="00B7112A" w:rsidP="003B4B51">
            <w:pPr>
              <w:rPr>
                <w:rFonts w:ascii="Tw Cen MT" w:hAnsi="Tw Cen MT"/>
                <w:sz w:val="16"/>
                <w:szCs w:val="16"/>
              </w:rPr>
            </w:pPr>
            <w:r>
              <w:rPr>
                <w:rFonts w:ascii="Tw Cen MT" w:hAnsi="Tw Cen MT"/>
                <w:sz w:val="16"/>
                <w:szCs w:val="16"/>
              </w:rPr>
              <w:t> </w:t>
            </w:r>
          </w:p>
        </w:tc>
      </w:tr>
      <w:tr w:rsidR="00B7112A" w:rsidRPr="003B4B51" w14:paraId="32DF5C7F" w14:textId="77777777" w:rsidTr="008D13F6">
        <w:trPr>
          <w:trHeight w:val="267"/>
        </w:trPr>
        <w:tc>
          <w:tcPr>
            <w:tcW w:w="2440" w:type="dxa"/>
            <w:tcBorders>
              <w:top w:val="nil"/>
              <w:left w:val="double" w:sz="6" w:space="0" w:color="D9D9D9"/>
              <w:bottom w:val="double" w:sz="6" w:space="0" w:color="D9D9D9"/>
              <w:right w:val="single" w:sz="4" w:space="0" w:color="D9D9D9"/>
            </w:tcBorders>
            <w:shd w:val="clear" w:color="auto" w:fill="auto"/>
            <w:hideMark/>
          </w:tcPr>
          <w:p w14:paraId="32DF5C77" w14:textId="55BA224F"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FAA Access (IC 5)</w:t>
            </w:r>
          </w:p>
        </w:tc>
        <w:tc>
          <w:tcPr>
            <w:tcW w:w="0" w:type="auto"/>
            <w:tcBorders>
              <w:top w:val="nil"/>
              <w:left w:val="nil"/>
              <w:bottom w:val="double" w:sz="6" w:space="0" w:color="D9D9D9"/>
              <w:right w:val="single" w:sz="4" w:space="0" w:color="D9D9D9"/>
            </w:tcBorders>
            <w:shd w:val="clear" w:color="auto" w:fill="auto"/>
            <w:hideMark/>
          </w:tcPr>
          <w:p w14:paraId="32DF5C78" w14:textId="60C31267"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79" w14:textId="36A5F43A"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7A" w14:textId="179723BF"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0.14%</w:t>
            </w:r>
          </w:p>
        </w:tc>
        <w:tc>
          <w:tcPr>
            <w:tcW w:w="752" w:type="dxa"/>
            <w:tcBorders>
              <w:top w:val="nil"/>
              <w:left w:val="nil"/>
              <w:bottom w:val="double" w:sz="6" w:space="0" w:color="D9D9D9"/>
              <w:right w:val="single" w:sz="4" w:space="0" w:color="D9D9D9"/>
            </w:tcBorders>
            <w:shd w:val="clear" w:color="auto" w:fill="auto"/>
            <w:hideMark/>
          </w:tcPr>
          <w:p w14:paraId="32DF5C7B" w14:textId="1C432597"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7C" w14:textId="5705C51B"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7D" w14:textId="13677FF1"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287" w:type="dxa"/>
            <w:tcBorders>
              <w:top w:val="nil"/>
              <w:left w:val="nil"/>
              <w:bottom w:val="double" w:sz="6" w:space="0" w:color="D9D9D9"/>
              <w:right w:val="double" w:sz="6" w:space="0" w:color="D9D9D9"/>
            </w:tcBorders>
            <w:shd w:val="clear" w:color="auto" w:fill="auto"/>
            <w:hideMark/>
          </w:tcPr>
          <w:p w14:paraId="32DF5C7E" w14:textId="04A3FFF2"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r>
      <w:tr w:rsidR="00B7112A" w:rsidRPr="003B4B51" w14:paraId="32DF5C88" w14:textId="77777777" w:rsidTr="008D13F6">
        <w:trPr>
          <w:trHeight w:val="267"/>
        </w:trPr>
        <w:tc>
          <w:tcPr>
            <w:tcW w:w="2440" w:type="dxa"/>
            <w:vMerge w:val="restart"/>
            <w:tcBorders>
              <w:top w:val="nil"/>
              <w:left w:val="double" w:sz="6" w:space="0" w:color="D9D9D9"/>
              <w:bottom w:val="double" w:sz="6" w:space="0" w:color="D9D9D9"/>
              <w:right w:val="single" w:sz="4" w:space="0" w:color="D9D9D9"/>
            </w:tcBorders>
            <w:shd w:val="clear" w:color="auto" w:fill="auto"/>
            <w:hideMark/>
          </w:tcPr>
          <w:p w14:paraId="32DF5C80" w14:textId="229E8DA7"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With the FAFSA filer’s permission, an institution can use FAA Access to submit the FAFSA.</w:t>
            </w:r>
          </w:p>
        </w:tc>
        <w:tc>
          <w:tcPr>
            <w:tcW w:w="0" w:type="auto"/>
            <w:tcBorders>
              <w:top w:val="nil"/>
              <w:left w:val="nil"/>
              <w:bottom w:val="double" w:sz="6" w:space="0" w:color="D9D9D9"/>
              <w:right w:val="single" w:sz="4" w:space="0" w:color="D9D9D9"/>
            </w:tcBorders>
            <w:shd w:val="clear" w:color="auto" w:fill="auto"/>
            <w:hideMark/>
          </w:tcPr>
          <w:p w14:paraId="32DF5C81" w14:textId="37AD15FC" w:rsidR="00B7112A" w:rsidRPr="003B4B51" w:rsidRDefault="00B7112A" w:rsidP="003B4B51">
            <w:pPr>
              <w:rPr>
                <w:rFonts w:ascii="Tw Cen MT" w:hAnsi="Tw Cen MT"/>
                <w:color w:val="244062"/>
                <w:sz w:val="16"/>
                <w:szCs w:val="16"/>
              </w:rPr>
            </w:pPr>
            <w:r>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82" w14:textId="063147FB"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20%</w:t>
            </w:r>
          </w:p>
        </w:tc>
        <w:tc>
          <w:tcPr>
            <w:tcW w:w="0" w:type="auto"/>
            <w:tcBorders>
              <w:top w:val="nil"/>
              <w:left w:val="nil"/>
              <w:bottom w:val="double" w:sz="6" w:space="0" w:color="D9D9D9"/>
              <w:right w:val="single" w:sz="4" w:space="0" w:color="D9D9D9"/>
            </w:tcBorders>
            <w:shd w:val="clear" w:color="auto" w:fill="auto"/>
            <w:hideMark/>
          </w:tcPr>
          <w:p w14:paraId="32DF5C83" w14:textId="2BA31D16"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6,237</w:t>
            </w:r>
          </w:p>
        </w:tc>
        <w:tc>
          <w:tcPr>
            <w:tcW w:w="752" w:type="dxa"/>
            <w:tcBorders>
              <w:top w:val="nil"/>
              <w:left w:val="nil"/>
              <w:bottom w:val="double" w:sz="6" w:space="0" w:color="D9D9D9"/>
              <w:right w:val="single" w:sz="4" w:space="0" w:color="D9D9D9"/>
            </w:tcBorders>
            <w:shd w:val="clear" w:color="auto" w:fill="auto"/>
            <w:hideMark/>
          </w:tcPr>
          <w:p w14:paraId="32DF5C84" w14:textId="2B9F919C"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1.47</w:t>
            </w:r>
          </w:p>
        </w:tc>
        <w:tc>
          <w:tcPr>
            <w:tcW w:w="862" w:type="dxa"/>
            <w:tcBorders>
              <w:top w:val="nil"/>
              <w:left w:val="nil"/>
              <w:bottom w:val="double" w:sz="6" w:space="0" w:color="D9D9D9"/>
              <w:right w:val="single" w:sz="4" w:space="0" w:color="D9D9D9"/>
            </w:tcBorders>
            <w:shd w:val="clear" w:color="auto" w:fill="auto"/>
            <w:hideMark/>
          </w:tcPr>
          <w:p w14:paraId="32DF5C85" w14:textId="002EDEB0" w:rsidR="00B7112A" w:rsidRPr="003B4B51" w:rsidRDefault="00B7112A" w:rsidP="003B4B51">
            <w:pPr>
              <w:rPr>
                <w:rFonts w:ascii="Tw Cen MT" w:hAnsi="Tw Cen MT"/>
                <w:color w:val="000000"/>
                <w:sz w:val="16"/>
                <w:szCs w:val="16"/>
              </w:rPr>
            </w:pPr>
            <w:r>
              <w:rPr>
                <w:rFonts w:ascii="Tw Cen MT" w:hAnsi="Tw Cen MT"/>
                <w:color w:val="000000"/>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86" w14:textId="2121A3B0"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9,169</w:t>
            </w:r>
          </w:p>
        </w:tc>
        <w:tc>
          <w:tcPr>
            <w:tcW w:w="1287" w:type="dxa"/>
            <w:tcBorders>
              <w:top w:val="nil"/>
              <w:left w:val="nil"/>
              <w:bottom w:val="double" w:sz="6" w:space="0" w:color="D9D9D9"/>
              <w:right w:val="double" w:sz="6" w:space="0" w:color="D9D9D9"/>
            </w:tcBorders>
            <w:shd w:val="clear" w:color="auto" w:fill="auto"/>
            <w:hideMark/>
          </w:tcPr>
          <w:p w14:paraId="32DF5C87" w14:textId="22914EB0"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91" w14:textId="77777777" w:rsidTr="008D13F6">
        <w:trPr>
          <w:trHeight w:val="267"/>
        </w:trPr>
        <w:tc>
          <w:tcPr>
            <w:tcW w:w="2440" w:type="dxa"/>
            <w:vMerge/>
            <w:tcBorders>
              <w:top w:val="nil"/>
              <w:left w:val="double" w:sz="6" w:space="0" w:color="D9D9D9"/>
              <w:bottom w:val="double" w:sz="6" w:space="0" w:color="D9D9D9"/>
              <w:right w:val="single" w:sz="4" w:space="0" w:color="D9D9D9"/>
            </w:tcBorders>
            <w:vAlign w:val="center"/>
            <w:hideMark/>
          </w:tcPr>
          <w:p w14:paraId="32DF5C89"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8A" w14:textId="3B847D32"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8B" w14:textId="64C3B709"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80%</w:t>
            </w:r>
          </w:p>
        </w:tc>
        <w:tc>
          <w:tcPr>
            <w:tcW w:w="0" w:type="auto"/>
            <w:tcBorders>
              <w:top w:val="nil"/>
              <w:left w:val="nil"/>
              <w:bottom w:val="double" w:sz="6" w:space="0" w:color="D9D9D9"/>
              <w:right w:val="single" w:sz="4" w:space="0" w:color="D9D9D9"/>
            </w:tcBorders>
            <w:shd w:val="clear" w:color="auto" w:fill="auto"/>
            <w:hideMark/>
          </w:tcPr>
          <w:p w14:paraId="32DF5C8C" w14:textId="4351C63C"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24,949</w:t>
            </w:r>
          </w:p>
        </w:tc>
        <w:tc>
          <w:tcPr>
            <w:tcW w:w="752" w:type="dxa"/>
            <w:tcBorders>
              <w:top w:val="nil"/>
              <w:left w:val="nil"/>
              <w:bottom w:val="double" w:sz="6" w:space="0" w:color="D9D9D9"/>
              <w:right w:val="single" w:sz="4" w:space="0" w:color="D9D9D9"/>
            </w:tcBorders>
            <w:shd w:val="clear" w:color="auto" w:fill="auto"/>
            <w:hideMark/>
          </w:tcPr>
          <w:p w14:paraId="32DF5C8D" w14:textId="332ED034"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0.88</w:t>
            </w:r>
          </w:p>
        </w:tc>
        <w:tc>
          <w:tcPr>
            <w:tcW w:w="862" w:type="dxa"/>
            <w:tcBorders>
              <w:top w:val="nil"/>
              <w:left w:val="nil"/>
              <w:bottom w:val="double" w:sz="6" w:space="0" w:color="D9D9D9"/>
              <w:right w:val="single" w:sz="4" w:space="0" w:color="D9D9D9"/>
            </w:tcBorders>
            <w:shd w:val="clear" w:color="auto" w:fill="auto"/>
            <w:hideMark/>
          </w:tcPr>
          <w:p w14:paraId="32DF5C8E" w14:textId="6DDC636F" w:rsidR="00B7112A" w:rsidRPr="003B4B51" w:rsidRDefault="00B7112A" w:rsidP="003B4B51">
            <w:pPr>
              <w:rPr>
                <w:rFonts w:ascii="Tw Cen MT" w:hAnsi="Tw Cen MT"/>
                <w:color w:val="000000"/>
                <w:sz w:val="16"/>
                <w:szCs w:val="16"/>
              </w:rPr>
            </w:pPr>
            <w:r>
              <w:rPr>
                <w:rFonts w:ascii="Tw Cen MT" w:hAnsi="Tw Cen MT"/>
                <w:color w:val="000000"/>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8F" w14:textId="3ADF9C60"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21,955</w:t>
            </w:r>
          </w:p>
        </w:tc>
        <w:tc>
          <w:tcPr>
            <w:tcW w:w="1287" w:type="dxa"/>
            <w:tcBorders>
              <w:top w:val="nil"/>
              <w:left w:val="nil"/>
              <w:bottom w:val="double" w:sz="6" w:space="0" w:color="D9D9D9"/>
              <w:right w:val="double" w:sz="6" w:space="0" w:color="D9D9D9"/>
            </w:tcBorders>
            <w:shd w:val="clear" w:color="auto" w:fill="auto"/>
            <w:hideMark/>
          </w:tcPr>
          <w:p w14:paraId="32DF5C90" w14:textId="2F7EDCE0"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9A" w14:textId="77777777" w:rsidTr="008D13F6">
        <w:trPr>
          <w:trHeight w:val="255"/>
        </w:trPr>
        <w:tc>
          <w:tcPr>
            <w:tcW w:w="2440" w:type="dxa"/>
            <w:vMerge/>
            <w:tcBorders>
              <w:top w:val="nil"/>
              <w:left w:val="double" w:sz="6" w:space="0" w:color="D9D9D9"/>
              <w:bottom w:val="double" w:sz="6" w:space="0" w:color="D9D9D9"/>
              <w:right w:val="single" w:sz="4" w:space="0" w:color="D9D9D9"/>
            </w:tcBorders>
            <w:vAlign w:val="center"/>
            <w:hideMark/>
          </w:tcPr>
          <w:p w14:paraId="32DF5C92"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93" w14:textId="30EC5A96"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94" w14:textId="765C04D4"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95" w14:textId="43323F23"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31,186</w:t>
            </w:r>
          </w:p>
        </w:tc>
        <w:tc>
          <w:tcPr>
            <w:tcW w:w="752" w:type="dxa"/>
            <w:tcBorders>
              <w:top w:val="nil"/>
              <w:left w:val="nil"/>
              <w:bottom w:val="double" w:sz="6" w:space="0" w:color="D9D9D9"/>
              <w:right w:val="single" w:sz="4" w:space="0" w:color="D9D9D9"/>
            </w:tcBorders>
            <w:shd w:val="clear" w:color="auto" w:fill="auto"/>
            <w:hideMark/>
          </w:tcPr>
          <w:p w14:paraId="32DF5C96" w14:textId="79AD00F2" w:rsidR="00B7112A" w:rsidRPr="003B4B51" w:rsidRDefault="00B7112A" w:rsidP="003B4B51">
            <w:pPr>
              <w:rPr>
                <w:rFonts w:ascii="Tw Cen MT" w:hAnsi="Tw Cen MT"/>
                <w:b/>
                <w:bCs/>
                <w:i/>
                <w:iCs/>
                <w:color w:val="000000"/>
                <w:sz w:val="16"/>
                <w:szCs w:val="16"/>
              </w:rPr>
            </w:pPr>
            <w:r>
              <w:rPr>
                <w:rFonts w:ascii="Tw Cen MT" w:hAnsi="Tw Cen MT"/>
                <w:b/>
                <w:bCs/>
                <w:i/>
                <w:iCs/>
                <w:color w:val="000000"/>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97" w14:textId="7D0A3EF1" w:rsidR="00B7112A" w:rsidRPr="003B4B51" w:rsidRDefault="00B7112A" w:rsidP="003B4B51">
            <w:pPr>
              <w:rPr>
                <w:rFonts w:ascii="Tw Cen MT" w:hAnsi="Tw Cen MT"/>
                <w:b/>
                <w:bCs/>
                <w:i/>
                <w:iCs/>
                <w:color w:val="000000"/>
                <w:sz w:val="16"/>
                <w:szCs w:val="16"/>
              </w:rPr>
            </w:pPr>
            <w:r>
              <w:rPr>
                <w:rFonts w:ascii="Tw Cen MT" w:hAnsi="Tw Cen MT"/>
                <w:b/>
                <w:bCs/>
                <w:i/>
                <w:iCs/>
                <w:color w:val="000000"/>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98" w14:textId="0D1DADA6"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31,124</w:t>
            </w:r>
          </w:p>
        </w:tc>
        <w:tc>
          <w:tcPr>
            <w:tcW w:w="1287" w:type="dxa"/>
            <w:tcBorders>
              <w:top w:val="nil"/>
              <w:left w:val="nil"/>
              <w:bottom w:val="double" w:sz="6" w:space="0" w:color="D9D9D9"/>
              <w:right w:val="double" w:sz="6" w:space="0" w:color="D9D9D9"/>
            </w:tcBorders>
            <w:shd w:val="clear" w:color="auto" w:fill="auto"/>
            <w:hideMark/>
          </w:tcPr>
          <w:p w14:paraId="32DF5C99" w14:textId="469B63CA"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A3" w14:textId="77777777" w:rsidTr="008D13F6">
        <w:trPr>
          <w:trHeight w:val="309"/>
        </w:trPr>
        <w:tc>
          <w:tcPr>
            <w:tcW w:w="2440" w:type="dxa"/>
            <w:tcBorders>
              <w:top w:val="nil"/>
              <w:left w:val="double" w:sz="6" w:space="0" w:color="D9D9D9"/>
              <w:bottom w:val="double" w:sz="6" w:space="0" w:color="D9D9D9"/>
              <w:right w:val="single" w:sz="4" w:space="0" w:color="D9D9D9"/>
            </w:tcBorders>
            <w:shd w:val="clear" w:color="auto" w:fill="auto"/>
            <w:hideMark/>
          </w:tcPr>
          <w:p w14:paraId="32DF5C9B" w14:textId="525015D9"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FAA Access - Renewal (IC 6)</w:t>
            </w:r>
          </w:p>
        </w:tc>
        <w:tc>
          <w:tcPr>
            <w:tcW w:w="0" w:type="auto"/>
            <w:tcBorders>
              <w:top w:val="nil"/>
              <w:left w:val="nil"/>
              <w:bottom w:val="double" w:sz="6" w:space="0" w:color="D9D9D9"/>
              <w:right w:val="single" w:sz="4" w:space="0" w:color="D9D9D9"/>
            </w:tcBorders>
            <w:shd w:val="clear" w:color="auto" w:fill="auto"/>
            <w:hideMark/>
          </w:tcPr>
          <w:p w14:paraId="32DF5C9C" w14:textId="6562FB06"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9D" w14:textId="2145032D"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9E" w14:textId="6F97A1B2"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0.12%</w:t>
            </w:r>
          </w:p>
        </w:tc>
        <w:tc>
          <w:tcPr>
            <w:tcW w:w="752" w:type="dxa"/>
            <w:tcBorders>
              <w:top w:val="nil"/>
              <w:left w:val="nil"/>
              <w:bottom w:val="double" w:sz="6" w:space="0" w:color="D9D9D9"/>
              <w:right w:val="single" w:sz="4" w:space="0" w:color="D9D9D9"/>
            </w:tcBorders>
            <w:shd w:val="clear" w:color="auto" w:fill="auto"/>
            <w:hideMark/>
          </w:tcPr>
          <w:p w14:paraId="32DF5C9F" w14:textId="27232D64" w:rsidR="00B7112A" w:rsidRPr="003B4B51" w:rsidRDefault="00B7112A" w:rsidP="003B4B51">
            <w:pPr>
              <w:rPr>
                <w:rFonts w:ascii="Tw Cen MT" w:hAnsi="Tw Cen MT"/>
                <w:color w:val="000000"/>
                <w:sz w:val="16"/>
                <w:szCs w:val="16"/>
              </w:rPr>
            </w:pPr>
            <w:r>
              <w:rPr>
                <w:rFonts w:ascii="Tw Cen MT" w:hAnsi="Tw Cen MT"/>
                <w:color w:val="000000"/>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A0" w14:textId="0B911565" w:rsidR="00B7112A" w:rsidRPr="003B4B51" w:rsidRDefault="00B7112A" w:rsidP="003B4B51">
            <w:pPr>
              <w:rPr>
                <w:rFonts w:ascii="Tw Cen MT" w:hAnsi="Tw Cen MT"/>
                <w:color w:val="000000"/>
                <w:sz w:val="16"/>
                <w:szCs w:val="16"/>
              </w:rPr>
            </w:pPr>
            <w:r>
              <w:rPr>
                <w:rFonts w:ascii="Tw Cen MT" w:hAnsi="Tw Cen MT"/>
                <w:color w:val="000000"/>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A1" w14:textId="57EE82C8" w:rsidR="00B7112A" w:rsidRPr="003B4B51" w:rsidRDefault="00B7112A" w:rsidP="003B4B51">
            <w:pPr>
              <w:rPr>
                <w:rFonts w:ascii="Tw Cen MT" w:hAnsi="Tw Cen MT"/>
                <w:color w:val="000000"/>
                <w:sz w:val="16"/>
                <w:szCs w:val="16"/>
              </w:rPr>
            </w:pPr>
            <w:r>
              <w:rPr>
                <w:rFonts w:ascii="Tw Cen MT" w:hAnsi="Tw Cen MT"/>
                <w:color w:val="000000"/>
                <w:sz w:val="16"/>
                <w:szCs w:val="16"/>
              </w:rPr>
              <w:t> </w:t>
            </w:r>
          </w:p>
        </w:tc>
        <w:tc>
          <w:tcPr>
            <w:tcW w:w="1287" w:type="dxa"/>
            <w:tcBorders>
              <w:top w:val="nil"/>
              <w:left w:val="nil"/>
              <w:bottom w:val="double" w:sz="6" w:space="0" w:color="D9D9D9"/>
              <w:right w:val="double" w:sz="6" w:space="0" w:color="D9D9D9"/>
            </w:tcBorders>
            <w:shd w:val="clear" w:color="auto" w:fill="auto"/>
            <w:hideMark/>
          </w:tcPr>
          <w:p w14:paraId="32DF5CA2" w14:textId="741C0A3F"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r>
      <w:tr w:rsidR="00B7112A" w:rsidRPr="003B4B51" w14:paraId="32DF5CAC" w14:textId="77777777" w:rsidTr="008D13F6">
        <w:trPr>
          <w:trHeight w:val="267"/>
        </w:trPr>
        <w:tc>
          <w:tcPr>
            <w:tcW w:w="2440" w:type="dxa"/>
            <w:vMerge w:val="restart"/>
            <w:tcBorders>
              <w:top w:val="nil"/>
              <w:left w:val="double" w:sz="6" w:space="0" w:color="D9D9D9"/>
              <w:bottom w:val="double" w:sz="6" w:space="0" w:color="D9D9D9"/>
              <w:right w:val="single" w:sz="4" w:space="0" w:color="D9D9D9"/>
            </w:tcBorders>
            <w:shd w:val="clear" w:color="auto" w:fill="auto"/>
            <w:hideMark/>
          </w:tcPr>
          <w:p w14:paraId="32DF5CA4" w14:textId="72C1F9B0"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With the FAFSA filer’s permission, an institution can use FAA Access to submit the Renewal FAFSA for an applicant.</w:t>
            </w:r>
          </w:p>
        </w:tc>
        <w:tc>
          <w:tcPr>
            <w:tcW w:w="0" w:type="auto"/>
            <w:tcBorders>
              <w:top w:val="nil"/>
              <w:left w:val="nil"/>
              <w:bottom w:val="double" w:sz="6" w:space="0" w:color="D9D9D9"/>
              <w:right w:val="single" w:sz="4" w:space="0" w:color="D9D9D9"/>
            </w:tcBorders>
            <w:shd w:val="clear" w:color="auto" w:fill="auto"/>
            <w:hideMark/>
          </w:tcPr>
          <w:p w14:paraId="32DF5CA5" w14:textId="1694B6DF" w:rsidR="00B7112A" w:rsidRPr="003B4B51" w:rsidRDefault="00B7112A" w:rsidP="003B4B51">
            <w:pPr>
              <w:rPr>
                <w:rFonts w:ascii="Tw Cen MT" w:hAnsi="Tw Cen MT"/>
                <w:color w:val="244062"/>
                <w:sz w:val="16"/>
                <w:szCs w:val="16"/>
              </w:rPr>
            </w:pPr>
            <w:r>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A6" w14:textId="62384C12"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24%</w:t>
            </w:r>
          </w:p>
        </w:tc>
        <w:tc>
          <w:tcPr>
            <w:tcW w:w="0" w:type="auto"/>
            <w:tcBorders>
              <w:top w:val="nil"/>
              <w:left w:val="nil"/>
              <w:bottom w:val="double" w:sz="6" w:space="0" w:color="D9D9D9"/>
              <w:right w:val="single" w:sz="4" w:space="0" w:color="D9D9D9"/>
            </w:tcBorders>
            <w:shd w:val="clear" w:color="auto" w:fill="auto"/>
            <w:hideMark/>
          </w:tcPr>
          <w:p w14:paraId="32DF5CA7" w14:textId="24CB3E2F"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6,415</w:t>
            </w:r>
          </w:p>
        </w:tc>
        <w:tc>
          <w:tcPr>
            <w:tcW w:w="752" w:type="dxa"/>
            <w:tcBorders>
              <w:top w:val="nil"/>
              <w:left w:val="nil"/>
              <w:bottom w:val="double" w:sz="6" w:space="0" w:color="D9D9D9"/>
              <w:right w:val="single" w:sz="4" w:space="0" w:color="D9D9D9"/>
            </w:tcBorders>
            <w:shd w:val="clear" w:color="auto" w:fill="auto"/>
            <w:hideMark/>
          </w:tcPr>
          <w:p w14:paraId="32DF5CA8" w14:textId="241D5D47"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1.17</w:t>
            </w:r>
          </w:p>
        </w:tc>
        <w:tc>
          <w:tcPr>
            <w:tcW w:w="862" w:type="dxa"/>
            <w:tcBorders>
              <w:top w:val="nil"/>
              <w:left w:val="nil"/>
              <w:bottom w:val="double" w:sz="6" w:space="0" w:color="D9D9D9"/>
              <w:right w:val="single" w:sz="4" w:space="0" w:color="D9D9D9"/>
            </w:tcBorders>
            <w:shd w:val="clear" w:color="auto" w:fill="auto"/>
            <w:hideMark/>
          </w:tcPr>
          <w:p w14:paraId="32DF5CA9" w14:textId="5962F880" w:rsidR="00B7112A" w:rsidRPr="003B4B51" w:rsidRDefault="00B7112A" w:rsidP="003B4B51">
            <w:pPr>
              <w:rPr>
                <w:rFonts w:ascii="Tw Cen MT" w:hAnsi="Tw Cen MT"/>
                <w:color w:val="000000"/>
                <w:sz w:val="16"/>
                <w:szCs w:val="16"/>
              </w:rPr>
            </w:pPr>
            <w:r>
              <w:rPr>
                <w:rFonts w:ascii="Tw Cen MT" w:hAnsi="Tw Cen MT"/>
                <w:color w:val="000000"/>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AA" w14:textId="44E41D44"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7,506</w:t>
            </w:r>
          </w:p>
        </w:tc>
        <w:tc>
          <w:tcPr>
            <w:tcW w:w="1287" w:type="dxa"/>
            <w:tcBorders>
              <w:top w:val="nil"/>
              <w:left w:val="nil"/>
              <w:bottom w:val="double" w:sz="6" w:space="0" w:color="D9D9D9"/>
              <w:right w:val="double" w:sz="6" w:space="0" w:color="D9D9D9"/>
            </w:tcBorders>
            <w:shd w:val="clear" w:color="auto" w:fill="auto"/>
            <w:hideMark/>
          </w:tcPr>
          <w:p w14:paraId="32DF5CAB" w14:textId="7E43A094"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B5" w14:textId="77777777" w:rsidTr="008D13F6">
        <w:trPr>
          <w:trHeight w:val="267"/>
        </w:trPr>
        <w:tc>
          <w:tcPr>
            <w:tcW w:w="2440" w:type="dxa"/>
            <w:vMerge/>
            <w:tcBorders>
              <w:top w:val="nil"/>
              <w:left w:val="double" w:sz="6" w:space="0" w:color="D9D9D9"/>
              <w:bottom w:val="double" w:sz="6" w:space="0" w:color="D9D9D9"/>
              <w:right w:val="single" w:sz="4" w:space="0" w:color="D9D9D9"/>
            </w:tcBorders>
            <w:vAlign w:val="center"/>
            <w:hideMark/>
          </w:tcPr>
          <w:p w14:paraId="32DF5CAD"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AE" w14:textId="037436AB"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AF" w14:textId="1C61FCFD"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76%</w:t>
            </w:r>
          </w:p>
        </w:tc>
        <w:tc>
          <w:tcPr>
            <w:tcW w:w="0" w:type="auto"/>
            <w:tcBorders>
              <w:top w:val="nil"/>
              <w:left w:val="nil"/>
              <w:bottom w:val="double" w:sz="6" w:space="0" w:color="D9D9D9"/>
              <w:right w:val="single" w:sz="4" w:space="0" w:color="D9D9D9"/>
            </w:tcBorders>
            <w:shd w:val="clear" w:color="auto" w:fill="auto"/>
            <w:hideMark/>
          </w:tcPr>
          <w:p w14:paraId="32DF5CB0" w14:textId="76333898"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20,316</w:t>
            </w:r>
          </w:p>
        </w:tc>
        <w:tc>
          <w:tcPr>
            <w:tcW w:w="752" w:type="dxa"/>
            <w:tcBorders>
              <w:top w:val="nil"/>
              <w:left w:val="nil"/>
              <w:bottom w:val="double" w:sz="6" w:space="0" w:color="D9D9D9"/>
              <w:right w:val="single" w:sz="4" w:space="0" w:color="D9D9D9"/>
            </w:tcBorders>
            <w:shd w:val="clear" w:color="auto" w:fill="auto"/>
            <w:hideMark/>
          </w:tcPr>
          <w:p w14:paraId="32DF5CB1" w14:textId="260F1263"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0.67</w:t>
            </w:r>
          </w:p>
        </w:tc>
        <w:tc>
          <w:tcPr>
            <w:tcW w:w="862" w:type="dxa"/>
            <w:tcBorders>
              <w:top w:val="nil"/>
              <w:left w:val="nil"/>
              <w:bottom w:val="double" w:sz="6" w:space="0" w:color="D9D9D9"/>
              <w:right w:val="single" w:sz="4" w:space="0" w:color="D9D9D9"/>
            </w:tcBorders>
            <w:shd w:val="clear" w:color="auto" w:fill="auto"/>
            <w:hideMark/>
          </w:tcPr>
          <w:p w14:paraId="32DF5CB2" w14:textId="7BA1DB90" w:rsidR="00B7112A" w:rsidRPr="003B4B51" w:rsidRDefault="00B7112A" w:rsidP="003B4B51">
            <w:pPr>
              <w:rPr>
                <w:rFonts w:ascii="Tw Cen MT" w:hAnsi="Tw Cen MT"/>
                <w:color w:val="000000"/>
                <w:sz w:val="16"/>
                <w:szCs w:val="16"/>
              </w:rPr>
            </w:pPr>
            <w:r>
              <w:rPr>
                <w:rFonts w:ascii="Tw Cen MT" w:hAnsi="Tw Cen MT"/>
                <w:color w:val="000000"/>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B3" w14:textId="0B711F53"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13,612</w:t>
            </w:r>
          </w:p>
        </w:tc>
        <w:tc>
          <w:tcPr>
            <w:tcW w:w="1287" w:type="dxa"/>
            <w:tcBorders>
              <w:top w:val="nil"/>
              <w:left w:val="nil"/>
              <w:bottom w:val="double" w:sz="6" w:space="0" w:color="D9D9D9"/>
              <w:right w:val="double" w:sz="6" w:space="0" w:color="D9D9D9"/>
            </w:tcBorders>
            <w:shd w:val="clear" w:color="auto" w:fill="auto"/>
            <w:hideMark/>
          </w:tcPr>
          <w:p w14:paraId="32DF5CB4" w14:textId="0DCB57F2"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BE" w14:textId="77777777" w:rsidTr="008D13F6">
        <w:trPr>
          <w:trHeight w:val="337"/>
        </w:trPr>
        <w:tc>
          <w:tcPr>
            <w:tcW w:w="2440" w:type="dxa"/>
            <w:vMerge/>
            <w:tcBorders>
              <w:top w:val="nil"/>
              <w:left w:val="double" w:sz="6" w:space="0" w:color="D9D9D9"/>
              <w:bottom w:val="double" w:sz="6" w:space="0" w:color="D9D9D9"/>
              <w:right w:val="single" w:sz="4" w:space="0" w:color="D9D9D9"/>
            </w:tcBorders>
            <w:vAlign w:val="center"/>
            <w:hideMark/>
          </w:tcPr>
          <w:p w14:paraId="32DF5CB6"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B7" w14:textId="1E82EBB7"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B8" w14:textId="1F999D01"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B9" w14:textId="6328FAD0"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26,731</w:t>
            </w:r>
          </w:p>
        </w:tc>
        <w:tc>
          <w:tcPr>
            <w:tcW w:w="752" w:type="dxa"/>
            <w:tcBorders>
              <w:top w:val="nil"/>
              <w:left w:val="nil"/>
              <w:bottom w:val="double" w:sz="6" w:space="0" w:color="D9D9D9"/>
              <w:right w:val="single" w:sz="4" w:space="0" w:color="D9D9D9"/>
            </w:tcBorders>
            <w:shd w:val="clear" w:color="auto" w:fill="auto"/>
            <w:hideMark/>
          </w:tcPr>
          <w:p w14:paraId="32DF5CBA" w14:textId="362AFA65" w:rsidR="00B7112A" w:rsidRPr="003B4B51" w:rsidRDefault="00B7112A" w:rsidP="003B4B51">
            <w:pPr>
              <w:rPr>
                <w:rFonts w:ascii="Tw Cen MT" w:hAnsi="Tw Cen MT"/>
                <w:b/>
                <w:bCs/>
                <w:i/>
                <w:iCs/>
                <w:color w:val="000000"/>
                <w:sz w:val="16"/>
                <w:szCs w:val="16"/>
              </w:rPr>
            </w:pPr>
            <w:r>
              <w:rPr>
                <w:rFonts w:ascii="Tw Cen MT" w:hAnsi="Tw Cen MT"/>
                <w:b/>
                <w:bCs/>
                <w:i/>
                <w:iCs/>
                <w:color w:val="000000"/>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BB" w14:textId="29D4BFB2" w:rsidR="00B7112A" w:rsidRPr="003B4B51" w:rsidRDefault="00B7112A" w:rsidP="003B4B51">
            <w:pPr>
              <w:rPr>
                <w:rFonts w:ascii="Tw Cen MT" w:hAnsi="Tw Cen MT"/>
                <w:b/>
                <w:bCs/>
                <w:i/>
                <w:iCs/>
                <w:color w:val="000000"/>
                <w:sz w:val="16"/>
                <w:szCs w:val="16"/>
              </w:rPr>
            </w:pPr>
            <w:r>
              <w:rPr>
                <w:rFonts w:ascii="Tw Cen MT" w:hAnsi="Tw Cen MT"/>
                <w:b/>
                <w:bCs/>
                <w:i/>
                <w:iCs/>
                <w:color w:val="000000"/>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BC" w14:textId="61CAE2AF"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21,118</w:t>
            </w:r>
          </w:p>
        </w:tc>
        <w:tc>
          <w:tcPr>
            <w:tcW w:w="1287" w:type="dxa"/>
            <w:tcBorders>
              <w:top w:val="nil"/>
              <w:left w:val="nil"/>
              <w:bottom w:val="double" w:sz="6" w:space="0" w:color="D9D9D9"/>
              <w:right w:val="double" w:sz="6" w:space="0" w:color="D9D9D9"/>
            </w:tcBorders>
            <w:shd w:val="clear" w:color="auto" w:fill="auto"/>
            <w:hideMark/>
          </w:tcPr>
          <w:p w14:paraId="32DF5CBD" w14:textId="3F67374E"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C7" w14:textId="77777777" w:rsidTr="008D13F6">
        <w:trPr>
          <w:trHeight w:val="318"/>
        </w:trPr>
        <w:tc>
          <w:tcPr>
            <w:tcW w:w="2440" w:type="dxa"/>
            <w:tcBorders>
              <w:top w:val="nil"/>
              <w:left w:val="double" w:sz="6" w:space="0" w:color="D9D9D9"/>
              <w:bottom w:val="double" w:sz="6" w:space="0" w:color="D9D9D9"/>
              <w:right w:val="single" w:sz="4" w:space="0" w:color="D9D9D9"/>
            </w:tcBorders>
            <w:shd w:val="clear" w:color="auto" w:fill="auto"/>
            <w:hideMark/>
          </w:tcPr>
          <w:p w14:paraId="32DF5CBF" w14:textId="75C17C1B"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FAA Access - EZ (IC 7)</w:t>
            </w:r>
          </w:p>
        </w:tc>
        <w:tc>
          <w:tcPr>
            <w:tcW w:w="0" w:type="auto"/>
            <w:tcBorders>
              <w:top w:val="nil"/>
              <w:left w:val="nil"/>
              <w:bottom w:val="double" w:sz="6" w:space="0" w:color="D9D9D9"/>
              <w:right w:val="single" w:sz="4" w:space="0" w:color="D9D9D9"/>
            </w:tcBorders>
            <w:shd w:val="clear" w:color="auto" w:fill="auto"/>
            <w:hideMark/>
          </w:tcPr>
          <w:p w14:paraId="32DF5CC0" w14:textId="1AC310AC"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C1" w14:textId="48634983"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C2" w14:textId="2407F4D1"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0.11%</w:t>
            </w:r>
          </w:p>
        </w:tc>
        <w:tc>
          <w:tcPr>
            <w:tcW w:w="752" w:type="dxa"/>
            <w:tcBorders>
              <w:top w:val="nil"/>
              <w:left w:val="nil"/>
              <w:bottom w:val="double" w:sz="6" w:space="0" w:color="D9D9D9"/>
              <w:right w:val="single" w:sz="4" w:space="0" w:color="D9D9D9"/>
            </w:tcBorders>
            <w:shd w:val="clear" w:color="auto" w:fill="auto"/>
            <w:hideMark/>
          </w:tcPr>
          <w:p w14:paraId="32DF5CC3" w14:textId="6047C1AD"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C4" w14:textId="3BDDFC30"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C5" w14:textId="4E209E52"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287" w:type="dxa"/>
            <w:tcBorders>
              <w:top w:val="nil"/>
              <w:left w:val="nil"/>
              <w:bottom w:val="double" w:sz="6" w:space="0" w:color="D9D9D9"/>
              <w:right w:val="double" w:sz="6" w:space="0" w:color="D9D9D9"/>
            </w:tcBorders>
            <w:shd w:val="clear" w:color="auto" w:fill="auto"/>
            <w:hideMark/>
          </w:tcPr>
          <w:p w14:paraId="32DF5CC6" w14:textId="5466844F"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r>
      <w:tr w:rsidR="00B7112A" w:rsidRPr="003B4B51" w14:paraId="32DF5CD0" w14:textId="77777777" w:rsidTr="008D13F6">
        <w:trPr>
          <w:trHeight w:val="773"/>
        </w:trPr>
        <w:tc>
          <w:tcPr>
            <w:tcW w:w="2440" w:type="dxa"/>
            <w:vMerge w:val="restart"/>
            <w:tcBorders>
              <w:top w:val="nil"/>
              <w:left w:val="double" w:sz="6" w:space="0" w:color="D9D9D9"/>
              <w:bottom w:val="double" w:sz="6" w:space="0" w:color="D9D9D9"/>
              <w:right w:val="single" w:sz="4" w:space="0" w:color="D9D9D9"/>
            </w:tcBorders>
            <w:shd w:val="clear" w:color="auto" w:fill="auto"/>
            <w:hideMark/>
          </w:tcPr>
          <w:p w14:paraId="32DF5CC8" w14:textId="0F7476AF" w:rsidR="00B7112A" w:rsidRPr="003B4B51" w:rsidRDefault="00B7112A" w:rsidP="00D927E2">
            <w:pPr>
              <w:ind w:firstLineChars="100" w:firstLine="160"/>
              <w:rPr>
                <w:rFonts w:ascii="Tw Cen MT" w:hAnsi="Tw Cen MT"/>
                <w:color w:val="244062"/>
                <w:sz w:val="16"/>
                <w:szCs w:val="16"/>
              </w:rPr>
            </w:pPr>
            <w:r>
              <w:rPr>
                <w:rFonts w:ascii="Tw Cen MT" w:hAnsi="Tw Cen MT"/>
                <w:color w:val="244062"/>
                <w:sz w:val="16"/>
                <w:szCs w:val="16"/>
              </w:rPr>
              <w:t>With the FAFSA filer’s permission, an institution can use FAA Access to submit the FAFSA for applicants who qualify for Automatic Zero (Auto Zero) needs analysis formula.</w:t>
            </w:r>
          </w:p>
        </w:tc>
        <w:tc>
          <w:tcPr>
            <w:tcW w:w="0" w:type="auto"/>
            <w:tcBorders>
              <w:top w:val="nil"/>
              <w:left w:val="nil"/>
              <w:bottom w:val="double" w:sz="6" w:space="0" w:color="D9D9D9"/>
              <w:right w:val="single" w:sz="4" w:space="0" w:color="D9D9D9"/>
            </w:tcBorders>
            <w:shd w:val="clear" w:color="auto" w:fill="auto"/>
            <w:hideMark/>
          </w:tcPr>
          <w:p w14:paraId="32DF5CC9" w14:textId="01F9E07C" w:rsidR="00B7112A" w:rsidRPr="003B4B51" w:rsidRDefault="00B7112A" w:rsidP="003B4B51">
            <w:pPr>
              <w:rPr>
                <w:rFonts w:ascii="Tw Cen MT" w:hAnsi="Tw Cen MT"/>
                <w:color w:val="244062"/>
                <w:sz w:val="16"/>
                <w:szCs w:val="16"/>
              </w:rPr>
            </w:pPr>
            <w:r>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CA" w14:textId="6A259E68"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51%</w:t>
            </w:r>
          </w:p>
        </w:tc>
        <w:tc>
          <w:tcPr>
            <w:tcW w:w="0" w:type="auto"/>
            <w:tcBorders>
              <w:top w:val="nil"/>
              <w:left w:val="nil"/>
              <w:bottom w:val="double" w:sz="6" w:space="0" w:color="D9D9D9"/>
              <w:right w:val="single" w:sz="4" w:space="0" w:color="D9D9D9"/>
            </w:tcBorders>
            <w:shd w:val="clear" w:color="auto" w:fill="auto"/>
            <w:hideMark/>
          </w:tcPr>
          <w:p w14:paraId="32DF5CCB" w14:textId="403ADFD0"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12,497</w:t>
            </w:r>
          </w:p>
        </w:tc>
        <w:tc>
          <w:tcPr>
            <w:tcW w:w="752" w:type="dxa"/>
            <w:tcBorders>
              <w:top w:val="nil"/>
              <w:left w:val="nil"/>
              <w:bottom w:val="double" w:sz="6" w:space="0" w:color="D9D9D9"/>
              <w:right w:val="single" w:sz="4" w:space="0" w:color="D9D9D9"/>
            </w:tcBorders>
            <w:shd w:val="clear" w:color="auto" w:fill="auto"/>
            <w:hideMark/>
          </w:tcPr>
          <w:p w14:paraId="32DF5CCC" w14:textId="2DA90BDA"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1.27</w:t>
            </w:r>
          </w:p>
        </w:tc>
        <w:tc>
          <w:tcPr>
            <w:tcW w:w="862" w:type="dxa"/>
            <w:tcBorders>
              <w:top w:val="nil"/>
              <w:left w:val="nil"/>
              <w:bottom w:val="double" w:sz="6" w:space="0" w:color="D9D9D9"/>
              <w:right w:val="single" w:sz="4" w:space="0" w:color="D9D9D9"/>
            </w:tcBorders>
            <w:shd w:val="clear" w:color="auto" w:fill="auto"/>
            <w:hideMark/>
          </w:tcPr>
          <w:p w14:paraId="32DF5CCD" w14:textId="134037B8"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CE" w14:textId="21A646F1"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15,871</w:t>
            </w:r>
          </w:p>
        </w:tc>
        <w:tc>
          <w:tcPr>
            <w:tcW w:w="1287" w:type="dxa"/>
            <w:tcBorders>
              <w:top w:val="nil"/>
              <w:left w:val="nil"/>
              <w:bottom w:val="double" w:sz="6" w:space="0" w:color="D9D9D9"/>
              <w:right w:val="double" w:sz="6" w:space="0" w:color="D9D9D9"/>
            </w:tcBorders>
            <w:shd w:val="clear" w:color="auto" w:fill="auto"/>
            <w:hideMark/>
          </w:tcPr>
          <w:p w14:paraId="32DF5CCF" w14:textId="02FC4EC4"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D9" w14:textId="77777777" w:rsidTr="008D13F6">
        <w:trPr>
          <w:trHeight w:val="267"/>
        </w:trPr>
        <w:tc>
          <w:tcPr>
            <w:tcW w:w="2440" w:type="dxa"/>
            <w:vMerge/>
            <w:tcBorders>
              <w:top w:val="nil"/>
              <w:left w:val="double" w:sz="6" w:space="0" w:color="D9D9D9"/>
              <w:bottom w:val="double" w:sz="6" w:space="0" w:color="D9D9D9"/>
              <w:right w:val="single" w:sz="4" w:space="0" w:color="D9D9D9"/>
            </w:tcBorders>
            <w:vAlign w:val="center"/>
            <w:hideMark/>
          </w:tcPr>
          <w:p w14:paraId="32DF5CD1"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D2" w14:textId="2466660F"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D3" w14:textId="0766116A"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49%</w:t>
            </w:r>
          </w:p>
        </w:tc>
        <w:tc>
          <w:tcPr>
            <w:tcW w:w="0" w:type="auto"/>
            <w:tcBorders>
              <w:top w:val="nil"/>
              <w:left w:val="nil"/>
              <w:bottom w:val="double" w:sz="6" w:space="0" w:color="D9D9D9"/>
              <w:right w:val="single" w:sz="4" w:space="0" w:color="D9D9D9"/>
            </w:tcBorders>
            <w:shd w:val="clear" w:color="auto" w:fill="auto"/>
            <w:hideMark/>
          </w:tcPr>
          <w:p w14:paraId="32DF5CD4" w14:textId="71B6D051"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12,006</w:t>
            </w:r>
          </w:p>
        </w:tc>
        <w:tc>
          <w:tcPr>
            <w:tcW w:w="752" w:type="dxa"/>
            <w:tcBorders>
              <w:top w:val="nil"/>
              <w:left w:val="nil"/>
              <w:bottom w:val="double" w:sz="6" w:space="0" w:color="D9D9D9"/>
              <w:right w:val="single" w:sz="4" w:space="0" w:color="D9D9D9"/>
            </w:tcBorders>
            <w:shd w:val="clear" w:color="auto" w:fill="auto"/>
            <w:hideMark/>
          </w:tcPr>
          <w:p w14:paraId="32DF5CD5" w14:textId="0D62B834"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0.73</w:t>
            </w:r>
          </w:p>
        </w:tc>
        <w:tc>
          <w:tcPr>
            <w:tcW w:w="862" w:type="dxa"/>
            <w:tcBorders>
              <w:top w:val="nil"/>
              <w:left w:val="nil"/>
              <w:bottom w:val="double" w:sz="6" w:space="0" w:color="D9D9D9"/>
              <w:right w:val="single" w:sz="4" w:space="0" w:color="D9D9D9"/>
            </w:tcBorders>
            <w:shd w:val="clear" w:color="auto" w:fill="auto"/>
            <w:hideMark/>
          </w:tcPr>
          <w:p w14:paraId="32DF5CD6" w14:textId="27D7AE9E"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D7" w14:textId="1852A21E"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8,765</w:t>
            </w:r>
          </w:p>
        </w:tc>
        <w:tc>
          <w:tcPr>
            <w:tcW w:w="1287" w:type="dxa"/>
            <w:tcBorders>
              <w:top w:val="nil"/>
              <w:left w:val="nil"/>
              <w:bottom w:val="double" w:sz="6" w:space="0" w:color="D9D9D9"/>
              <w:right w:val="double" w:sz="6" w:space="0" w:color="D9D9D9"/>
            </w:tcBorders>
            <w:shd w:val="clear" w:color="auto" w:fill="auto"/>
            <w:hideMark/>
          </w:tcPr>
          <w:p w14:paraId="32DF5CD8" w14:textId="35220DA6"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E2" w14:textId="77777777" w:rsidTr="008D13F6">
        <w:trPr>
          <w:trHeight w:val="500"/>
        </w:trPr>
        <w:tc>
          <w:tcPr>
            <w:tcW w:w="2440" w:type="dxa"/>
            <w:vMerge/>
            <w:tcBorders>
              <w:top w:val="nil"/>
              <w:left w:val="double" w:sz="6" w:space="0" w:color="D9D9D9"/>
              <w:bottom w:val="double" w:sz="6" w:space="0" w:color="D9D9D9"/>
              <w:right w:val="single" w:sz="4" w:space="0" w:color="D9D9D9"/>
            </w:tcBorders>
            <w:vAlign w:val="center"/>
            <w:hideMark/>
          </w:tcPr>
          <w:p w14:paraId="32DF5CDA"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DB" w14:textId="76726E58"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CDC" w14:textId="1F002C64"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DD" w14:textId="64B3CD12"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24,503</w:t>
            </w:r>
          </w:p>
        </w:tc>
        <w:tc>
          <w:tcPr>
            <w:tcW w:w="752" w:type="dxa"/>
            <w:tcBorders>
              <w:top w:val="nil"/>
              <w:left w:val="nil"/>
              <w:bottom w:val="double" w:sz="6" w:space="0" w:color="D9D9D9"/>
              <w:right w:val="single" w:sz="4" w:space="0" w:color="D9D9D9"/>
            </w:tcBorders>
            <w:shd w:val="clear" w:color="auto" w:fill="auto"/>
            <w:hideMark/>
          </w:tcPr>
          <w:p w14:paraId="32DF5CDE" w14:textId="60CF1616"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DF" w14:textId="038F2F13"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E0" w14:textId="270DA0A7"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24,636</w:t>
            </w:r>
          </w:p>
        </w:tc>
        <w:tc>
          <w:tcPr>
            <w:tcW w:w="1287" w:type="dxa"/>
            <w:tcBorders>
              <w:top w:val="nil"/>
              <w:left w:val="nil"/>
              <w:bottom w:val="double" w:sz="6" w:space="0" w:color="D9D9D9"/>
              <w:right w:val="double" w:sz="6" w:space="0" w:color="D9D9D9"/>
            </w:tcBorders>
            <w:shd w:val="clear" w:color="auto" w:fill="auto"/>
            <w:hideMark/>
          </w:tcPr>
          <w:p w14:paraId="32DF5CE1" w14:textId="2F3D552D"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EB" w14:textId="77777777" w:rsidTr="008D13F6">
        <w:trPr>
          <w:trHeight w:val="485"/>
        </w:trPr>
        <w:tc>
          <w:tcPr>
            <w:tcW w:w="2440" w:type="dxa"/>
            <w:tcBorders>
              <w:top w:val="nil"/>
              <w:left w:val="double" w:sz="6" w:space="0" w:color="D9D9D9"/>
              <w:bottom w:val="double" w:sz="6" w:space="0" w:color="D9D9D9"/>
              <w:right w:val="single" w:sz="4" w:space="0" w:color="D9D9D9"/>
            </w:tcBorders>
            <w:shd w:val="clear" w:color="auto" w:fill="auto"/>
            <w:hideMark/>
          </w:tcPr>
          <w:p w14:paraId="32DF5CE3" w14:textId="5EF973F1"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FAA Access - EZ Renewal (IC 8)</w:t>
            </w:r>
          </w:p>
        </w:tc>
        <w:tc>
          <w:tcPr>
            <w:tcW w:w="0" w:type="auto"/>
            <w:tcBorders>
              <w:top w:val="nil"/>
              <w:left w:val="nil"/>
              <w:bottom w:val="double" w:sz="6" w:space="0" w:color="D9D9D9"/>
              <w:right w:val="single" w:sz="4" w:space="0" w:color="D9D9D9"/>
            </w:tcBorders>
            <w:shd w:val="clear" w:color="auto" w:fill="auto"/>
            <w:hideMark/>
          </w:tcPr>
          <w:p w14:paraId="32DF5CE4" w14:textId="22E1C12A"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CE5" w14:textId="49BC2F37"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CE6" w14:textId="536C2B58"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0.12%</w:t>
            </w:r>
          </w:p>
        </w:tc>
        <w:tc>
          <w:tcPr>
            <w:tcW w:w="752" w:type="dxa"/>
            <w:tcBorders>
              <w:top w:val="nil"/>
              <w:left w:val="nil"/>
              <w:bottom w:val="double" w:sz="6" w:space="0" w:color="D9D9D9"/>
              <w:right w:val="single" w:sz="4" w:space="0" w:color="D9D9D9"/>
            </w:tcBorders>
            <w:shd w:val="clear" w:color="auto" w:fill="auto"/>
            <w:hideMark/>
          </w:tcPr>
          <w:p w14:paraId="32DF5CE7" w14:textId="77C7AB0D"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CE8" w14:textId="41FA1AFE"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CE9" w14:textId="32EA531F"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287" w:type="dxa"/>
            <w:tcBorders>
              <w:top w:val="nil"/>
              <w:left w:val="nil"/>
              <w:bottom w:val="double" w:sz="6" w:space="0" w:color="D9D9D9"/>
              <w:right w:val="double" w:sz="6" w:space="0" w:color="D9D9D9"/>
            </w:tcBorders>
            <w:shd w:val="clear" w:color="auto" w:fill="auto"/>
            <w:hideMark/>
          </w:tcPr>
          <w:p w14:paraId="32DF5CEA" w14:textId="6283A5B9"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r>
      <w:tr w:rsidR="00B7112A" w:rsidRPr="003B4B51" w14:paraId="32DF5CF4" w14:textId="77777777" w:rsidTr="008D13F6">
        <w:trPr>
          <w:trHeight w:val="267"/>
        </w:trPr>
        <w:tc>
          <w:tcPr>
            <w:tcW w:w="2440" w:type="dxa"/>
            <w:vMerge w:val="restart"/>
            <w:tcBorders>
              <w:top w:val="nil"/>
              <w:left w:val="double" w:sz="6" w:space="0" w:color="D9D9D9"/>
              <w:bottom w:val="double" w:sz="6" w:space="0" w:color="D9D9D9"/>
              <w:right w:val="single" w:sz="4" w:space="0" w:color="D9D9D9"/>
            </w:tcBorders>
            <w:shd w:val="clear" w:color="auto" w:fill="auto"/>
            <w:hideMark/>
          </w:tcPr>
          <w:p w14:paraId="32DF5CEC" w14:textId="54E4848B" w:rsidR="00B7112A" w:rsidRPr="003B4B51" w:rsidRDefault="00B7112A" w:rsidP="00D927E2">
            <w:pPr>
              <w:ind w:firstLineChars="100" w:firstLine="160"/>
              <w:rPr>
                <w:rFonts w:ascii="Tw Cen MT" w:hAnsi="Tw Cen MT"/>
                <w:color w:val="244062"/>
                <w:sz w:val="16"/>
                <w:szCs w:val="16"/>
              </w:rPr>
            </w:pPr>
            <w:r>
              <w:rPr>
                <w:rFonts w:ascii="Tw Cen MT" w:hAnsi="Tw Cen MT"/>
                <w:color w:val="244062"/>
                <w:sz w:val="16"/>
                <w:szCs w:val="16"/>
              </w:rPr>
              <w:t>With the FAFSA filer’s permission, an institution can use FAA Access to submit the Renewal FAFSA for applicants who qualify for Automatic Zero (Auto Zero) needs analysis formula.</w:t>
            </w:r>
          </w:p>
        </w:tc>
        <w:tc>
          <w:tcPr>
            <w:tcW w:w="0" w:type="auto"/>
            <w:tcBorders>
              <w:top w:val="nil"/>
              <w:left w:val="nil"/>
              <w:bottom w:val="double" w:sz="6" w:space="0" w:color="D9D9D9"/>
              <w:right w:val="single" w:sz="4" w:space="0" w:color="D9D9D9"/>
            </w:tcBorders>
            <w:shd w:val="clear" w:color="auto" w:fill="auto"/>
            <w:hideMark/>
          </w:tcPr>
          <w:p w14:paraId="32DF5CED" w14:textId="5DBDA003" w:rsidR="00B7112A" w:rsidRPr="003B4B51" w:rsidRDefault="00B7112A" w:rsidP="003B4B51">
            <w:pPr>
              <w:rPr>
                <w:rFonts w:ascii="Tw Cen MT" w:hAnsi="Tw Cen MT"/>
                <w:color w:val="244062"/>
                <w:sz w:val="16"/>
                <w:szCs w:val="16"/>
              </w:rPr>
            </w:pPr>
            <w:r>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CEE" w14:textId="4EB072EC"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51%</w:t>
            </w:r>
          </w:p>
        </w:tc>
        <w:tc>
          <w:tcPr>
            <w:tcW w:w="0" w:type="auto"/>
            <w:tcBorders>
              <w:top w:val="nil"/>
              <w:left w:val="nil"/>
              <w:bottom w:val="double" w:sz="6" w:space="0" w:color="D9D9D9"/>
              <w:right w:val="single" w:sz="4" w:space="0" w:color="D9D9D9"/>
            </w:tcBorders>
            <w:shd w:val="clear" w:color="auto" w:fill="auto"/>
            <w:hideMark/>
          </w:tcPr>
          <w:p w14:paraId="32DF5CEF" w14:textId="6235ADC9"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13,763</w:t>
            </w:r>
          </w:p>
        </w:tc>
        <w:tc>
          <w:tcPr>
            <w:tcW w:w="752" w:type="dxa"/>
            <w:tcBorders>
              <w:top w:val="nil"/>
              <w:left w:val="nil"/>
              <w:bottom w:val="double" w:sz="6" w:space="0" w:color="D9D9D9"/>
              <w:right w:val="single" w:sz="4" w:space="0" w:color="D9D9D9"/>
            </w:tcBorders>
            <w:shd w:val="clear" w:color="auto" w:fill="auto"/>
            <w:hideMark/>
          </w:tcPr>
          <w:p w14:paraId="32DF5CF0" w14:textId="4058E0FF"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0.87</w:t>
            </w:r>
          </w:p>
        </w:tc>
        <w:tc>
          <w:tcPr>
            <w:tcW w:w="862" w:type="dxa"/>
            <w:tcBorders>
              <w:top w:val="nil"/>
              <w:left w:val="nil"/>
              <w:bottom w:val="double" w:sz="6" w:space="0" w:color="D9D9D9"/>
              <w:right w:val="single" w:sz="4" w:space="0" w:color="D9D9D9"/>
            </w:tcBorders>
            <w:shd w:val="clear" w:color="auto" w:fill="auto"/>
            <w:hideMark/>
          </w:tcPr>
          <w:p w14:paraId="32DF5CF1" w14:textId="51344C85"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F2" w14:textId="5E687DDB"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11,974</w:t>
            </w:r>
          </w:p>
        </w:tc>
        <w:tc>
          <w:tcPr>
            <w:tcW w:w="1287" w:type="dxa"/>
            <w:tcBorders>
              <w:top w:val="nil"/>
              <w:left w:val="nil"/>
              <w:bottom w:val="double" w:sz="6" w:space="0" w:color="D9D9D9"/>
              <w:right w:val="double" w:sz="6" w:space="0" w:color="D9D9D9"/>
            </w:tcBorders>
            <w:shd w:val="clear" w:color="auto" w:fill="auto"/>
            <w:hideMark/>
          </w:tcPr>
          <w:p w14:paraId="32DF5CF3" w14:textId="69B117D8"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CFD" w14:textId="77777777" w:rsidTr="008D13F6">
        <w:trPr>
          <w:trHeight w:val="267"/>
        </w:trPr>
        <w:tc>
          <w:tcPr>
            <w:tcW w:w="2440" w:type="dxa"/>
            <w:vMerge/>
            <w:tcBorders>
              <w:top w:val="nil"/>
              <w:left w:val="double" w:sz="6" w:space="0" w:color="D9D9D9"/>
              <w:bottom w:val="double" w:sz="6" w:space="0" w:color="D9D9D9"/>
              <w:right w:val="single" w:sz="4" w:space="0" w:color="D9D9D9"/>
            </w:tcBorders>
            <w:vAlign w:val="center"/>
            <w:hideMark/>
          </w:tcPr>
          <w:p w14:paraId="32DF5CF5"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F6" w14:textId="49EC98C7"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CF7" w14:textId="14ADE5EF"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49%</w:t>
            </w:r>
          </w:p>
        </w:tc>
        <w:tc>
          <w:tcPr>
            <w:tcW w:w="0" w:type="auto"/>
            <w:tcBorders>
              <w:top w:val="nil"/>
              <w:left w:val="nil"/>
              <w:bottom w:val="double" w:sz="6" w:space="0" w:color="D9D9D9"/>
              <w:right w:val="single" w:sz="4" w:space="0" w:color="D9D9D9"/>
            </w:tcBorders>
            <w:shd w:val="clear" w:color="auto" w:fill="auto"/>
            <w:hideMark/>
          </w:tcPr>
          <w:p w14:paraId="32DF5CF8" w14:textId="6E5ABAEB"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13,224</w:t>
            </w:r>
          </w:p>
        </w:tc>
        <w:tc>
          <w:tcPr>
            <w:tcW w:w="752" w:type="dxa"/>
            <w:tcBorders>
              <w:top w:val="nil"/>
              <w:left w:val="nil"/>
              <w:bottom w:val="double" w:sz="6" w:space="0" w:color="D9D9D9"/>
              <w:right w:val="single" w:sz="4" w:space="0" w:color="D9D9D9"/>
            </w:tcBorders>
            <w:shd w:val="clear" w:color="auto" w:fill="auto"/>
            <w:hideMark/>
          </w:tcPr>
          <w:p w14:paraId="32DF5CF9" w14:textId="06FAC536"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0.52</w:t>
            </w:r>
          </w:p>
        </w:tc>
        <w:tc>
          <w:tcPr>
            <w:tcW w:w="862" w:type="dxa"/>
            <w:tcBorders>
              <w:top w:val="nil"/>
              <w:left w:val="nil"/>
              <w:bottom w:val="double" w:sz="6" w:space="0" w:color="D9D9D9"/>
              <w:right w:val="single" w:sz="4" w:space="0" w:color="D9D9D9"/>
            </w:tcBorders>
            <w:shd w:val="clear" w:color="auto" w:fill="auto"/>
            <w:hideMark/>
          </w:tcPr>
          <w:p w14:paraId="32DF5CFA" w14:textId="1ED9D021"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auto" w:fill="auto"/>
            <w:hideMark/>
          </w:tcPr>
          <w:p w14:paraId="32DF5CFB" w14:textId="2512437A"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6,876</w:t>
            </w:r>
          </w:p>
        </w:tc>
        <w:tc>
          <w:tcPr>
            <w:tcW w:w="1287" w:type="dxa"/>
            <w:tcBorders>
              <w:top w:val="nil"/>
              <w:left w:val="nil"/>
              <w:bottom w:val="double" w:sz="6" w:space="0" w:color="D9D9D9"/>
              <w:right w:val="double" w:sz="6" w:space="0" w:color="D9D9D9"/>
            </w:tcBorders>
            <w:shd w:val="clear" w:color="auto" w:fill="auto"/>
            <w:hideMark/>
          </w:tcPr>
          <w:p w14:paraId="32DF5CFC" w14:textId="48B36FB8"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D06" w14:textId="77777777" w:rsidTr="008D13F6">
        <w:trPr>
          <w:trHeight w:val="400"/>
        </w:trPr>
        <w:tc>
          <w:tcPr>
            <w:tcW w:w="2440" w:type="dxa"/>
            <w:vMerge/>
            <w:tcBorders>
              <w:top w:val="nil"/>
              <w:left w:val="double" w:sz="6" w:space="0" w:color="D9D9D9"/>
              <w:bottom w:val="double" w:sz="6" w:space="0" w:color="D9D9D9"/>
              <w:right w:val="single" w:sz="4" w:space="0" w:color="D9D9D9"/>
            </w:tcBorders>
            <w:vAlign w:val="center"/>
            <w:hideMark/>
          </w:tcPr>
          <w:p w14:paraId="32DF5CFE"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CFF" w14:textId="26D1BBDD"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D00" w14:textId="5720D4D7"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01" w14:textId="219227DB"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26,987</w:t>
            </w:r>
          </w:p>
        </w:tc>
        <w:tc>
          <w:tcPr>
            <w:tcW w:w="752" w:type="dxa"/>
            <w:tcBorders>
              <w:top w:val="nil"/>
              <w:left w:val="nil"/>
              <w:bottom w:val="double" w:sz="6" w:space="0" w:color="D9D9D9"/>
              <w:right w:val="single" w:sz="4" w:space="0" w:color="D9D9D9"/>
            </w:tcBorders>
            <w:shd w:val="clear" w:color="auto" w:fill="auto"/>
            <w:hideMark/>
          </w:tcPr>
          <w:p w14:paraId="32DF5D02" w14:textId="7F0FB7AC"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D03" w14:textId="19064DC1"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D04" w14:textId="21E199CA"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18,850</w:t>
            </w:r>
          </w:p>
        </w:tc>
        <w:tc>
          <w:tcPr>
            <w:tcW w:w="1287" w:type="dxa"/>
            <w:tcBorders>
              <w:top w:val="nil"/>
              <w:left w:val="nil"/>
              <w:bottom w:val="double" w:sz="6" w:space="0" w:color="D9D9D9"/>
              <w:right w:val="double" w:sz="6" w:space="0" w:color="D9D9D9"/>
            </w:tcBorders>
            <w:shd w:val="clear" w:color="auto" w:fill="auto"/>
            <w:hideMark/>
          </w:tcPr>
          <w:p w14:paraId="32DF5D05" w14:textId="66D5A875"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D0F" w14:textId="77777777" w:rsidTr="008D13F6">
        <w:trPr>
          <w:trHeight w:val="449"/>
        </w:trPr>
        <w:tc>
          <w:tcPr>
            <w:tcW w:w="2440" w:type="dxa"/>
            <w:tcBorders>
              <w:top w:val="nil"/>
              <w:left w:val="double" w:sz="6" w:space="0" w:color="D9D9D9"/>
              <w:bottom w:val="double" w:sz="6" w:space="0" w:color="D9D9D9"/>
              <w:right w:val="single" w:sz="4" w:space="0" w:color="D9D9D9"/>
            </w:tcBorders>
            <w:shd w:val="clear" w:color="auto" w:fill="auto"/>
            <w:hideMark/>
          </w:tcPr>
          <w:p w14:paraId="32DF5D07" w14:textId="4C0531CB"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Electronic Other (IC 9)</w:t>
            </w:r>
          </w:p>
        </w:tc>
        <w:tc>
          <w:tcPr>
            <w:tcW w:w="0" w:type="auto"/>
            <w:tcBorders>
              <w:top w:val="nil"/>
              <w:left w:val="nil"/>
              <w:bottom w:val="double" w:sz="6" w:space="0" w:color="D9D9D9"/>
              <w:right w:val="single" w:sz="4" w:space="0" w:color="D9D9D9"/>
            </w:tcBorders>
            <w:shd w:val="clear" w:color="auto" w:fill="auto"/>
            <w:hideMark/>
          </w:tcPr>
          <w:p w14:paraId="32DF5D08" w14:textId="7E5418E0"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09" w14:textId="7B4B4B4C"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0A" w14:textId="1294A19E"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0.02%</w:t>
            </w:r>
          </w:p>
        </w:tc>
        <w:tc>
          <w:tcPr>
            <w:tcW w:w="752" w:type="dxa"/>
            <w:tcBorders>
              <w:top w:val="nil"/>
              <w:left w:val="nil"/>
              <w:bottom w:val="double" w:sz="6" w:space="0" w:color="D9D9D9"/>
              <w:right w:val="single" w:sz="4" w:space="0" w:color="D9D9D9"/>
            </w:tcBorders>
            <w:shd w:val="clear" w:color="auto" w:fill="auto"/>
            <w:hideMark/>
          </w:tcPr>
          <w:p w14:paraId="32DF5D0B" w14:textId="6B08D960"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D0C" w14:textId="4D8833CE"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D0D" w14:textId="7D385075"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287" w:type="dxa"/>
            <w:tcBorders>
              <w:top w:val="nil"/>
              <w:left w:val="nil"/>
              <w:bottom w:val="double" w:sz="6" w:space="0" w:color="D9D9D9"/>
              <w:right w:val="double" w:sz="6" w:space="0" w:color="D9D9D9"/>
            </w:tcBorders>
            <w:shd w:val="clear" w:color="auto" w:fill="auto"/>
            <w:hideMark/>
          </w:tcPr>
          <w:p w14:paraId="32DF5D0E" w14:textId="7473848C"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r>
      <w:tr w:rsidR="00B7112A" w:rsidRPr="003B4B51" w14:paraId="32DF5D18" w14:textId="77777777" w:rsidTr="008D13F6">
        <w:trPr>
          <w:trHeight w:val="267"/>
        </w:trPr>
        <w:tc>
          <w:tcPr>
            <w:tcW w:w="2440" w:type="dxa"/>
            <w:vMerge w:val="restart"/>
            <w:tcBorders>
              <w:top w:val="nil"/>
              <w:left w:val="double" w:sz="6" w:space="0" w:color="D9D9D9"/>
              <w:bottom w:val="double" w:sz="6" w:space="0" w:color="D9D9D9"/>
              <w:right w:val="single" w:sz="4" w:space="0" w:color="D9D9D9"/>
            </w:tcBorders>
            <w:shd w:val="clear" w:color="000000" w:fill="FFFFFF"/>
            <w:hideMark/>
          </w:tcPr>
          <w:p w14:paraId="32DF5D10" w14:textId="0366133B"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 xml:space="preserve">"Electronic Other Original" refers to the submission of FAFSA data using the Electronic Data Exchange (EDE) process. With the FAFSA filer’s permission, a FAFSA can be submitted </w:t>
            </w:r>
            <w:r w:rsidR="00301AC5">
              <w:rPr>
                <w:rFonts w:ascii="Tw Cen MT" w:hAnsi="Tw Cen MT"/>
                <w:color w:val="244062"/>
                <w:sz w:val="16"/>
                <w:szCs w:val="16"/>
              </w:rPr>
              <w:t>via</w:t>
            </w:r>
            <w:r>
              <w:rPr>
                <w:rFonts w:ascii="Tw Cen MT" w:hAnsi="Tw Cen MT"/>
                <w:color w:val="244062"/>
                <w:sz w:val="16"/>
                <w:szCs w:val="16"/>
              </w:rPr>
              <w:t xml:space="preserve"> a school’s </w:t>
            </w:r>
            <w:r w:rsidR="00301AC5">
              <w:rPr>
                <w:rFonts w:ascii="Tw Cen MT" w:hAnsi="Tw Cen MT"/>
                <w:color w:val="244062"/>
                <w:sz w:val="16"/>
                <w:szCs w:val="16"/>
              </w:rPr>
              <w:t>third-party</w:t>
            </w:r>
            <w:r>
              <w:rPr>
                <w:rFonts w:ascii="Tw Cen MT" w:hAnsi="Tw Cen MT"/>
                <w:color w:val="244062"/>
                <w:sz w:val="16"/>
                <w:szCs w:val="16"/>
              </w:rPr>
              <w:t xml:space="preserve"> servicer, a school’s mainframe computer, or a school’s proprietary software.</w:t>
            </w:r>
          </w:p>
        </w:tc>
        <w:tc>
          <w:tcPr>
            <w:tcW w:w="0" w:type="auto"/>
            <w:tcBorders>
              <w:top w:val="nil"/>
              <w:left w:val="nil"/>
              <w:bottom w:val="double" w:sz="6" w:space="0" w:color="D9D9D9"/>
              <w:right w:val="single" w:sz="4" w:space="0" w:color="D9D9D9"/>
            </w:tcBorders>
            <w:shd w:val="clear" w:color="000000" w:fill="FFFFFF"/>
            <w:hideMark/>
          </w:tcPr>
          <w:p w14:paraId="32DF5D11" w14:textId="2A4B0C3F" w:rsidR="00B7112A" w:rsidRPr="003B4B51" w:rsidRDefault="00B7112A" w:rsidP="003B4B51">
            <w:pPr>
              <w:rPr>
                <w:rFonts w:ascii="Tw Cen MT" w:hAnsi="Tw Cen MT"/>
                <w:color w:val="244062"/>
                <w:sz w:val="16"/>
                <w:szCs w:val="16"/>
              </w:rPr>
            </w:pPr>
            <w:r>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000000" w:fill="FFFFFF"/>
            <w:hideMark/>
          </w:tcPr>
          <w:p w14:paraId="32DF5D12" w14:textId="1C218982"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23%</w:t>
            </w:r>
          </w:p>
        </w:tc>
        <w:tc>
          <w:tcPr>
            <w:tcW w:w="0" w:type="auto"/>
            <w:tcBorders>
              <w:top w:val="nil"/>
              <w:left w:val="nil"/>
              <w:bottom w:val="double" w:sz="6" w:space="0" w:color="D9D9D9"/>
              <w:right w:val="single" w:sz="4" w:space="0" w:color="D9D9D9"/>
            </w:tcBorders>
            <w:shd w:val="clear" w:color="000000" w:fill="FFFFFF"/>
            <w:hideMark/>
          </w:tcPr>
          <w:p w14:paraId="32DF5D13" w14:textId="4DA4F1AE"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1,025</w:t>
            </w:r>
          </w:p>
        </w:tc>
        <w:tc>
          <w:tcPr>
            <w:tcW w:w="752" w:type="dxa"/>
            <w:tcBorders>
              <w:top w:val="nil"/>
              <w:left w:val="nil"/>
              <w:bottom w:val="double" w:sz="6" w:space="0" w:color="D9D9D9"/>
              <w:right w:val="single" w:sz="4" w:space="0" w:color="D9D9D9"/>
            </w:tcBorders>
            <w:shd w:val="clear" w:color="000000" w:fill="FFFFFF"/>
            <w:hideMark/>
          </w:tcPr>
          <w:p w14:paraId="32DF5D14" w14:textId="4BD8758E"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1.20</w:t>
            </w:r>
          </w:p>
        </w:tc>
        <w:tc>
          <w:tcPr>
            <w:tcW w:w="862" w:type="dxa"/>
            <w:tcBorders>
              <w:top w:val="nil"/>
              <w:left w:val="nil"/>
              <w:bottom w:val="double" w:sz="6" w:space="0" w:color="D9D9D9"/>
              <w:right w:val="single" w:sz="4" w:space="0" w:color="D9D9D9"/>
            </w:tcBorders>
            <w:shd w:val="clear" w:color="000000" w:fill="FFFFFF"/>
            <w:hideMark/>
          </w:tcPr>
          <w:p w14:paraId="32DF5D15" w14:textId="2D1A28A4"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000000" w:fill="FFFFFF"/>
            <w:hideMark/>
          </w:tcPr>
          <w:p w14:paraId="32DF5D16" w14:textId="5F95F9B0"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1,230</w:t>
            </w:r>
          </w:p>
        </w:tc>
        <w:tc>
          <w:tcPr>
            <w:tcW w:w="1287" w:type="dxa"/>
            <w:tcBorders>
              <w:top w:val="nil"/>
              <w:left w:val="nil"/>
              <w:bottom w:val="double" w:sz="6" w:space="0" w:color="D9D9D9"/>
              <w:right w:val="double" w:sz="6" w:space="0" w:color="D9D9D9"/>
            </w:tcBorders>
            <w:shd w:val="clear" w:color="auto" w:fill="auto"/>
            <w:hideMark/>
          </w:tcPr>
          <w:p w14:paraId="32DF5D17" w14:textId="5844D0A7"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D21" w14:textId="77777777" w:rsidTr="008D13F6">
        <w:trPr>
          <w:trHeight w:val="531"/>
        </w:trPr>
        <w:tc>
          <w:tcPr>
            <w:tcW w:w="2440" w:type="dxa"/>
            <w:vMerge/>
            <w:tcBorders>
              <w:top w:val="nil"/>
              <w:left w:val="double" w:sz="6" w:space="0" w:color="D9D9D9"/>
              <w:bottom w:val="double" w:sz="6" w:space="0" w:color="D9D9D9"/>
              <w:right w:val="single" w:sz="4" w:space="0" w:color="D9D9D9"/>
            </w:tcBorders>
            <w:vAlign w:val="center"/>
            <w:hideMark/>
          </w:tcPr>
          <w:p w14:paraId="32DF5D19"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000000" w:fill="FFFFFF"/>
            <w:hideMark/>
          </w:tcPr>
          <w:p w14:paraId="32DF5D1A" w14:textId="63057A3F"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000000" w:fill="FFFFFF"/>
            <w:hideMark/>
          </w:tcPr>
          <w:p w14:paraId="32DF5D1B" w14:textId="642FAC16"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77%</w:t>
            </w:r>
          </w:p>
        </w:tc>
        <w:tc>
          <w:tcPr>
            <w:tcW w:w="0" w:type="auto"/>
            <w:tcBorders>
              <w:top w:val="nil"/>
              <w:left w:val="nil"/>
              <w:bottom w:val="double" w:sz="6" w:space="0" w:color="D9D9D9"/>
              <w:right w:val="single" w:sz="4" w:space="0" w:color="D9D9D9"/>
            </w:tcBorders>
            <w:shd w:val="clear" w:color="000000" w:fill="FFFFFF"/>
            <w:hideMark/>
          </w:tcPr>
          <w:p w14:paraId="32DF5D1C" w14:textId="13E9A2BC"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3,430</w:t>
            </w:r>
          </w:p>
        </w:tc>
        <w:tc>
          <w:tcPr>
            <w:tcW w:w="752" w:type="dxa"/>
            <w:tcBorders>
              <w:top w:val="nil"/>
              <w:left w:val="nil"/>
              <w:bottom w:val="double" w:sz="6" w:space="0" w:color="D9D9D9"/>
              <w:right w:val="single" w:sz="4" w:space="0" w:color="D9D9D9"/>
            </w:tcBorders>
            <w:shd w:val="clear" w:color="000000" w:fill="FFFFFF"/>
            <w:hideMark/>
          </w:tcPr>
          <w:p w14:paraId="32DF5D1D" w14:textId="0514B881"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0.70</w:t>
            </w:r>
          </w:p>
        </w:tc>
        <w:tc>
          <w:tcPr>
            <w:tcW w:w="862" w:type="dxa"/>
            <w:tcBorders>
              <w:top w:val="nil"/>
              <w:left w:val="nil"/>
              <w:bottom w:val="double" w:sz="6" w:space="0" w:color="D9D9D9"/>
              <w:right w:val="single" w:sz="4" w:space="0" w:color="D9D9D9"/>
            </w:tcBorders>
            <w:shd w:val="clear" w:color="000000" w:fill="FFFFFF"/>
            <w:hideMark/>
          </w:tcPr>
          <w:p w14:paraId="32DF5D1E" w14:textId="464E8F32"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c>
          <w:tcPr>
            <w:tcW w:w="1439" w:type="dxa"/>
            <w:tcBorders>
              <w:top w:val="nil"/>
              <w:left w:val="nil"/>
              <w:bottom w:val="double" w:sz="6" w:space="0" w:color="D9D9D9"/>
              <w:right w:val="single" w:sz="4" w:space="0" w:color="D9D9D9"/>
            </w:tcBorders>
            <w:shd w:val="clear" w:color="000000" w:fill="FFFFFF"/>
            <w:hideMark/>
          </w:tcPr>
          <w:p w14:paraId="32DF5D1F" w14:textId="4ED83905"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2,401</w:t>
            </w:r>
          </w:p>
        </w:tc>
        <w:tc>
          <w:tcPr>
            <w:tcW w:w="1287" w:type="dxa"/>
            <w:tcBorders>
              <w:top w:val="nil"/>
              <w:left w:val="nil"/>
              <w:bottom w:val="double" w:sz="6" w:space="0" w:color="D9D9D9"/>
              <w:right w:val="double" w:sz="6" w:space="0" w:color="D9D9D9"/>
            </w:tcBorders>
            <w:shd w:val="clear" w:color="auto" w:fill="auto"/>
            <w:hideMark/>
          </w:tcPr>
          <w:p w14:paraId="32DF5D20" w14:textId="58105612"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D2A" w14:textId="77777777" w:rsidTr="008D13F6">
        <w:trPr>
          <w:trHeight w:val="691"/>
        </w:trPr>
        <w:tc>
          <w:tcPr>
            <w:tcW w:w="2440" w:type="dxa"/>
            <w:vMerge/>
            <w:tcBorders>
              <w:top w:val="nil"/>
              <w:left w:val="double" w:sz="6" w:space="0" w:color="D9D9D9"/>
              <w:bottom w:val="double" w:sz="6" w:space="0" w:color="D9D9D9"/>
              <w:right w:val="single" w:sz="4" w:space="0" w:color="D9D9D9"/>
            </w:tcBorders>
            <w:vAlign w:val="center"/>
            <w:hideMark/>
          </w:tcPr>
          <w:p w14:paraId="32DF5D22"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000000" w:fill="FFFFFF"/>
            <w:hideMark/>
          </w:tcPr>
          <w:p w14:paraId="32DF5D23" w14:textId="05C2E7E7"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000000" w:fill="FFFFFF"/>
            <w:hideMark/>
          </w:tcPr>
          <w:p w14:paraId="32DF5D24" w14:textId="214749F5"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25" w14:textId="46ED08F5"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4,455</w:t>
            </w:r>
          </w:p>
        </w:tc>
        <w:tc>
          <w:tcPr>
            <w:tcW w:w="752" w:type="dxa"/>
            <w:tcBorders>
              <w:top w:val="nil"/>
              <w:left w:val="nil"/>
              <w:bottom w:val="double" w:sz="6" w:space="0" w:color="D9D9D9"/>
              <w:right w:val="single" w:sz="4" w:space="0" w:color="D9D9D9"/>
            </w:tcBorders>
            <w:shd w:val="clear" w:color="000000" w:fill="FFFFFF"/>
            <w:hideMark/>
          </w:tcPr>
          <w:p w14:paraId="32DF5D26" w14:textId="0E7D6763"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862" w:type="dxa"/>
            <w:tcBorders>
              <w:top w:val="nil"/>
              <w:left w:val="nil"/>
              <w:bottom w:val="double" w:sz="6" w:space="0" w:color="D9D9D9"/>
              <w:right w:val="single" w:sz="4" w:space="0" w:color="D9D9D9"/>
            </w:tcBorders>
            <w:shd w:val="clear" w:color="000000" w:fill="FFFFFF"/>
            <w:hideMark/>
          </w:tcPr>
          <w:p w14:paraId="32DF5D27" w14:textId="7BF40645"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D28" w14:textId="5BA185F1"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3,631</w:t>
            </w:r>
          </w:p>
        </w:tc>
        <w:tc>
          <w:tcPr>
            <w:tcW w:w="1287" w:type="dxa"/>
            <w:tcBorders>
              <w:top w:val="nil"/>
              <w:left w:val="nil"/>
              <w:bottom w:val="double" w:sz="6" w:space="0" w:color="D9D9D9"/>
              <w:right w:val="double" w:sz="6" w:space="0" w:color="D9D9D9"/>
            </w:tcBorders>
            <w:shd w:val="clear" w:color="auto" w:fill="auto"/>
            <w:hideMark/>
          </w:tcPr>
          <w:p w14:paraId="32DF5D29" w14:textId="5E9C5893"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   </w:t>
            </w:r>
          </w:p>
        </w:tc>
      </w:tr>
      <w:tr w:rsidR="00B7112A" w:rsidRPr="003B4B51" w14:paraId="32DF5D33" w14:textId="77777777" w:rsidTr="008D13F6">
        <w:trPr>
          <w:trHeight w:val="267"/>
        </w:trPr>
        <w:tc>
          <w:tcPr>
            <w:tcW w:w="2440" w:type="dxa"/>
            <w:tcBorders>
              <w:top w:val="nil"/>
              <w:left w:val="double" w:sz="6" w:space="0" w:color="D9D9D9"/>
              <w:bottom w:val="double" w:sz="6" w:space="0" w:color="D9D9D9"/>
              <w:right w:val="single" w:sz="4" w:space="0" w:color="D9D9D9"/>
            </w:tcBorders>
            <w:shd w:val="clear" w:color="000000" w:fill="A6A6A6"/>
            <w:noWrap/>
            <w:vAlign w:val="center"/>
            <w:hideMark/>
          </w:tcPr>
          <w:p w14:paraId="32DF5D2B" w14:textId="2EFEDA11" w:rsidR="00B7112A" w:rsidRPr="003B4B51" w:rsidRDefault="00B7112A" w:rsidP="003B4B51">
            <w:pPr>
              <w:rPr>
                <w:rFonts w:ascii="Tw Cen MT" w:hAnsi="Tw Cen MT"/>
                <w:color w:val="000000"/>
                <w:sz w:val="16"/>
                <w:szCs w:val="16"/>
              </w:rPr>
            </w:pPr>
            <w:r>
              <w:rPr>
                <w:rFonts w:ascii="Tw Cen MT" w:hAnsi="Tw Cen MT"/>
                <w:color w:val="000000"/>
                <w:sz w:val="16"/>
                <w:szCs w:val="16"/>
              </w:rPr>
              <w:t>Paper Submissions</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D2C" w14:textId="02008FC7" w:rsidR="00B7112A" w:rsidRPr="003B4B51" w:rsidRDefault="00B7112A" w:rsidP="003B4B51">
            <w:pPr>
              <w:rPr>
                <w:rFonts w:ascii="Tw Cen MT" w:hAnsi="Tw Cen MT"/>
                <w:color w:val="000000"/>
                <w:sz w:val="16"/>
                <w:szCs w:val="16"/>
              </w:rPr>
            </w:pPr>
            <w:r>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D2D" w14:textId="6A987159" w:rsidR="00B7112A" w:rsidRPr="003B4B51" w:rsidRDefault="00B7112A" w:rsidP="003B4B51">
            <w:pPr>
              <w:rPr>
                <w:rFonts w:ascii="Tw Cen MT" w:hAnsi="Tw Cen MT"/>
                <w:color w:val="000000"/>
                <w:sz w:val="16"/>
                <w:szCs w:val="16"/>
              </w:rPr>
            </w:pPr>
            <w:r>
              <w:rPr>
                <w:rFonts w:ascii="Tw Cen MT" w:hAnsi="Tw Cen MT"/>
                <w:color w:val="000000"/>
                <w:sz w:val="16"/>
                <w:szCs w:val="16"/>
              </w:rPr>
              <w:t> </w:t>
            </w:r>
          </w:p>
        </w:tc>
        <w:tc>
          <w:tcPr>
            <w:tcW w:w="0" w:type="auto"/>
            <w:tcBorders>
              <w:top w:val="nil"/>
              <w:left w:val="nil"/>
              <w:bottom w:val="double" w:sz="6" w:space="0" w:color="D9D9D9"/>
              <w:right w:val="single" w:sz="4" w:space="0" w:color="D9D9D9"/>
            </w:tcBorders>
            <w:shd w:val="clear" w:color="000000" w:fill="A6A6A6"/>
            <w:noWrap/>
            <w:vAlign w:val="center"/>
            <w:hideMark/>
          </w:tcPr>
          <w:p w14:paraId="32DF5D2E" w14:textId="75415C0A" w:rsidR="00B7112A" w:rsidRPr="003B4B51" w:rsidRDefault="00B7112A" w:rsidP="003B4B51">
            <w:pPr>
              <w:rPr>
                <w:rFonts w:ascii="Tw Cen MT" w:hAnsi="Tw Cen MT"/>
                <w:color w:val="000000"/>
                <w:sz w:val="16"/>
                <w:szCs w:val="16"/>
              </w:rPr>
            </w:pPr>
            <w:r>
              <w:rPr>
                <w:rFonts w:ascii="Tw Cen MT" w:hAnsi="Tw Cen MT"/>
                <w:color w:val="000000"/>
                <w:sz w:val="16"/>
                <w:szCs w:val="16"/>
              </w:rPr>
              <w:t> </w:t>
            </w:r>
          </w:p>
        </w:tc>
        <w:tc>
          <w:tcPr>
            <w:tcW w:w="752" w:type="dxa"/>
            <w:tcBorders>
              <w:top w:val="nil"/>
              <w:left w:val="nil"/>
              <w:bottom w:val="double" w:sz="6" w:space="0" w:color="D9D9D9"/>
              <w:right w:val="single" w:sz="4" w:space="0" w:color="D9D9D9"/>
            </w:tcBorders>
            <w:shd w:val="clear" w:color="000000" w:fill="A6A6A6"/>
            <w:noWrap/>
            <w:vAlign w:val="center"/>
            <w:hideMark/>
          </w:tcPr>
          <w:p w14:paraId="32DF5D2F" w14:textId="6774F460" w:rsidR="00B7112A" w:rsidRPr="003B4B51" w:rsidRDefault="00B7112A" w:rsidP="003B4B51">
            <w:pPr>
              <w:rPr>
                <w:rFonts w:ascii="Tw Cen MT" w:hAnsi="Tw Cen MT"/>
                <w:sz w:val="16"/>
                <w:szCs w:val="16"/>
              </w:rPr>
            </w:pPr>
            <w:r>
              <w:rPr>
                <w:rFonts w:ascii="Tw Cen MT" w:hAnsi="Tw Cen MT"/>
                <w:sz w:val="16"/>
                <w:szCs w:val="16"/>
              </w:rPr>
              <w:t> </w:t>
            </w:r>
          </w:p>
        </w:tc>
        <w:tc>
          <w:tcPr>
            <w:tcW w:w="862" w:type="dxa"/>
            <w:tcBorders>
              <w:top w:val="nil"/>
              <w:left w:val="nil"/>
              <w:bottom w:val="double" w:sz="6" w:space="0" w:color="D9D9D9"/>
              <w:right w:val="single" w:sz="4" w:space="0" w:color="D9D9D9"/>
            </w:tcBorders>
            <w:shd w:val="clear" w:color="000000" w:fill="A6A6A6"/>
            <w:noWrap/>
            <w:vAlign w:val="center"/>
            <w:hideMark/>
          </w:tcPr>
          <w:p w14:paraId="32DF5D30" w14:textId="0CCFF3C0" w:rsidR="00B7112A" w:rsidRPr="003B4B51" w:rsidRDefault="00B7112A" w:rsidP="003B4B51">
            <w:pPr>
              <w:rPr>
                <w:rFonts w:ascii="Tw Cen MT" w:hAnsi="Tw Cen MT"/>
                <w:sz w:val="16"/>
                <w:szCs w:val="16"/>
              </w:rPr>
            </w:pPr>
            <w:r>
              <w:rPr>
                <w:rFonts w:ascii="Tw Cen MT" w:hAnsi="Tw Cen MT"/>
                <w:sz w:val="16"/>
                <w:szCs w:val="16"/>
              </w:rPr>
              <w:t> </w:t>
            </w:r>
          </w:p>
        </w:tc>
        <w:tc>
          <w:tcPr>
            <w:tcW w:w="1439" w:type="dxa"/>
            <w:tcBorders>
              <w:top w:val="nil"/>
              <w:left w:val="nil"/>
              <w:bottom w:val="double" w:sz="6" w:space="0" w:color="D9D9D9"/>
              <w:right w:val="single" w:sz="4" w:space="0" w:color="D9D9D9"/>
            </w:tcBorders>
            <w:shd w:val="clear" w:color="000000" w:fill="A6A6A6"/>
            <w:noWrap/>
            <w:vAlign w:val="center"/>
            <w:hideMark/>
          </w:tcPr>
          <w:p w14:paraId="32DF5D31" w14:textId="20C6BD4E" w:rsidR="00B7112A" w:rsidRPr="003B4B51" w:rsidRDefault="00B7112A" w:rsidP="003B4B51">
            <w:pPr>
              <w:rPr>
                <w:rFonts w:ascii="Tw Cen MT" w:hAnsi="Tw Cen MT"/>
                <w:sz w:val="16"/>
                <w:szCs w:val="16"/>
              </w:rPr>
            </w:pPr>
            <w:r>
              <w:rPr>
                <w:rFonts w:ascii="Tw Cen MT" w:hAnsi="Tw Cen MT"/>
                <w:sz w:val="16"/>
                <w:szCs w:val="16"/>
              </w:rPr>
              <w:t> </w:t>
            </w:r>
          </w:p>
        </w:tc>
        <w:tc>
          <w:tcPr>
            <w:tcW w:w="1287" w:type="dxa"/>
            <w:tcBorders>
              <w:top w:val="nil"/>
              <w:left w:val="nil"/>
              <w:bottom w:val="double" w:sz="6" w:space="0" w:color="D9D9D9"/>
              <w:right w:val="double" w:sz="6" w:space="0" w:color="D9D9D9"/>
            </w:tcBorders>
            <w:shd w:val="clear" w:color="000000" w:fill="A6A6A6"/>
            <w:noWrap/>
            <w:vAlign w:val="center"/>
            <w:hideMark/>
          </w:tcPr>
          <w:p w14:paraId="32DF5D32" w14:textId="035927CA" w:rsidR="00B7112A" w:rsidRPr="003B4B51" w:rsidRDefault="00B7112A" w:rsidP="003B4B51">
            <w:pPr>
              <w:rPr>
                <w:rFonts w:ascii="Tw Cen MT" w:hAnsi="Tw Cen MT"/>
                <w:sz w:val="16"/>
                <w:szCs w:val="16"/>
              </w:rPr>
            </w:pPr>
            <w:r>
              <w:rPr>
                <w:rFonts w:ascii="Tw Cen MT" w:hAnsi="Tw Cen MT"/>
                <w:sz w:val="16"/>
                <w:szCs w:val="16"/>
              </w:rPr>
              <w:t> </w:t>
            </w:r>
          </w:p>
        </w:tc>
      </w:tr>
      <w:tr w:rsidR="00B7112A" w:rsidRPr="003B4B51" w14:paraId="32DF5D3C" w14:textId="77777777" w:rsidTr="008D13F6">
        <w:trPr>
          <w:trHeight w:val="282"/>
        </w:trPr>
        <w:tc>
          <w:tcPr>
            <w:tcW w:w="2440" w:type="dxa"/>
            <w:tcBorders>
              <w:top w:val="nil"/>
              <w:left w:val="double" w:sz="6" w:space="0" w:color="D9D9D9"/>
              <w:bottom w:val="double" w:sz="6" w:space="0" w:color="D9D9D9"/>
              <w:right w:val="single" w:sz="4" w:space="0" w:color="D9D9D9"/>
            </w:tcBorders>
            <w:shd w:val="clear" w:color="auto" w:fill="auto"/>
            <w:hideMark/>
          </w:tcPr>
          <w:p w14:paraId="32DF5D34" w14:textId="0E582AAE"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Printed FAFSA (IC 10)</w:t>
            </w:r>
          </w:p>
        </w:tc>
        <w:tc>
          <w:tcPr>
            <w:tcW w:w="0" w:type="auto"/>
            <w:tcBorders>
              <w:top w:val="nil"/>
              <w:left w:val="nil"/>
              <w:bottom w:val="double" w:sz="6" w:space="0" w:color="D9D9D9"/>
              <w:right w:val="single" w:sz="4" w:space="0" w:color="D9D9D9"/>
            </w:tcBorders>
            <w:shd w:val="clear" w:color="auto" w:fill="auto"/>
            <w:hideMark/>
          </w:tcPr>
          <w:p w14:paraId="32DF5D35" w14:textId="676A14D3"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36" w14:textId="6BADC4A8" w:rsidR="00B7112A" w:rsidRPr="003B4B51" w:rsidRDefault="00B7112A" w:rsidP="003B4B51">
            <w:pPr>
              <w:rPr>
                <w:rFonts w:ascii="Tw Cen MT" w:hAnsi="Tw Cen MT"/>
                <w:i/>
                <w:iCs/>
                <w:color w:val="244062"/>
                <w:sz w:val="16"/>
                <w:szCs w:val="16"/>
              </w:rPr>
            </w:pPr>
            <w:r>
              <w:rPr>
                <w:rFonts w:ascii="Tw Cen MT" w:hAnsi="Tw Cen MT"/>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37" w14:textId="045E515A" w:rsidR="00B7112A" w:rsidRPr="003B4B51" w:rsidRDefault="00B7112A" w:rsidP="003B4B51">
            <w:pPr>
              <w:jc w:val="right"/>
              <w:rPr>
                <w:rFonts w:ascii="Tw Cen MT" w:hAnsi="Tw Cen MT"/>
                <w:i/>
                <w:iCs/>
                <w:color w:val="244062"/>
                <w:sz w:val="16"/>
                <w:szCs w:val="16"/>
              </w:rPr>
            </w:pPr>
            <w:r>
              <w:rPr>
                <w:rFonts w:ascii="Tw Cen MT" w:hAnsi="Tw Cen MT"/>
                <w:i/>
                <w:iCs/>
                <w:color w:val="244062"/>
                <w:sz w:val="16"/>
                <w:szCs w:val="16"/>
              </w:rPr>
              <w:t>0.15%</w:t>
            </w:r>
          </w:p>
        </w:tc>
        <w:tc>
          <w:tcPr>
            <w:tcW w:w="752" w:type="dxa"/>
            <w:tcBorders>
              <w:top w:val="nil"/>
              <w:left w:val="nil"/>
              <w:bottom w:val="double" w:sz="6" w:space="0" w:color="D9D9D9"/>
              <w:right w:val="single" w:sz="4" w:space="0" w:color="D9D9D9"/>
            </w:tcBorders>
            <w:shd w:val="clear" w:color="auto" w:fill="auto"/>
            <w:hideMark/>
          </w:tcPr>
          <w:p w14:paraId="32DF5D38" w14:textId="3163A7F6"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D39" w14:textId="572F6008"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439" w:type="dxa"/>
            <w:tcBorders>
              <w:top w:val="nil"/>
              <w:left w:val="nil"/>
              <w:bottom w:val="double" w:sz="6" w:space="0" w:color="D9D9D9"/>
              <w:right w:val="single" w:sz="4" w:space="0" w:color="D9D9D9"/>
            </w:tcBorders>
            <w:shd w:val="clear" w:color="auto" w:fill="auto"/>
            <w:hideMark/>
          </w:tcPr>
          <w:p w14:paraId="32DF5D3A" w14:textId="4F8400AD"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c>
          <w:tcPr>
            <w:tcW w:w="1287" w:type="dxa"/>
            <w:tcBorders>
              <w:top w:val="nil"/>
              <w:left w:val="nil"/>
              <w:bottom w:val="double" w:sz="6" w:space="0" w:color="D9D9D9"/>
              <w:right w:val="double" w:sz="6" w:space="0" w:color="D9D9D9"/>
            </w:tcBorders>
            <w:shd w:val="clear" w:color="auto" w:fill="auto"/>
            <w:hideMark/>
          </w:tcPr>
          <w:p w14:paraId="32DF5D3B" w14:textId="161ACAA9" w:rsidR="00B7112A" w:rsidRPr="003B4B51" w:rsidRDefault="00B7112A" w:rsidP="003B4B51">
            <w:pPr>
              <w:rPr>
                <w:rFonts w:ascii="Tw Cen MT" w:hAnsi="Tw Cen MT"/>
                <w:color w:val="244062"/>
                <w:sz w:val="16"/>
                <w:szCs w:val="16"/>
              </w:rPr>
            </w:pPr>
            <w:r>
              <w:rPr>
                <w:rFonts w:ascii="Tw Cen MT" w:hAnsi="Tw Cen MT"/>
                <w:color w:val="244062"/>
                <w:sz w:val="16"/>
                <w:szCs w:val="16"/>
              </w:rPr>
              <w:t> </w:t>
            </w:r>
          </w:p>
        </w:tc>
      </w:tr>
      <w:tr w:rsidR="00B7112A" w:rsidRPr="003B4B51" w14:paraId="32DF5D45" w14:textId="77777777" w:rsidTr="008D13F6">
        <w:trPr>
          <w:trHeight w:val="473"/>
        </w:trPr>
        <w:tc>
          <w:tcPr>
            <w:tcW w:w="2440" w:type="dxa"/>
            <w:vMerge w:val="restart"/>
            <w:tcBorders>
              <w:top w:val="nil"/>
              <w:left w:val="double" w:sz="6" w:space="0" w:color="D9D9D9"/>
              <w:bottom w:val="double" w:sz="6" w:space="0" w:color="D9D9D9"/>
              <w:right w:val="single" w:sz="4" w:space="0" w:color="D9D9D9"/>
            </w:tcBorders>
            <w:shd w:val="clear" w:color="auto" w:fill="auto"/>
            <w:hideMark/>
          </w:tcPr>
          <w:p w14:paraId="32DF5D3D" w14:textId="1CDD78C2" w:rsidR="00B7112A" w:rsidRPr="003B4B51" w:rsidRDefault="00B7112A" w:rsidP="003B4B51">
            <w:pPr>
              <w:ind w:firstLineChars="100" w:firstLine="160"/>
              <w:rPr>
                <w:rFonts w:ascii="Tw Cen MT" w:hAnsi="Tw Cen MT"/>
                <w:color w:val="244062"/>
                <w:sz w:val="16"/>
                <w:szCs w:val="16"/>
              </w:rPr>
            </w:pPr>
            <w:r>
              <w:rPr>
                <w:rFonts w:ascii="Tw Cen MT" w:hAnsi="Tw Cen MT"/>
                <w:color w:val="244062"/>
                <w:sz w:val="16"/>
                <w:szCs w:val="16"/>
              </w:rPr>
              <w:t>The printed version of the FAFSA provided for applicants who are unable to access the Internet or complete the electronic form.</w:t>
            </w:r>
          </w:p>
        </w:tc>
        <w:tc>
          <w:tcPr>
            <w:tcW w:w="0" w:type="auto"/>
            <w:tcBorders>
              <w:top w:val="nil"/>
              <w:left w:val="nil"/>
              <w:bottom w:val="double" w:sz="6" w:space="0" w:color="D9D9D9"/>
              <w:right w:val="single" w:sz="4" w:space="0" w:color="D9D9D9"/>
            </w:tcBorders>
            <w:shd w:val="clear" w:color="auto" w:fill="auto"/>
            <w:hideMark/>
          </w:tcPr>
          <w:p w14:paraId="32DF5D3E" w14:textId="776E6943" w:rsidR="00B7112A" w:rsidRPr="003B4B51" w:rsidRDefault="00B7112A" w:rsidP="003B4B51">
            <w:pPr>
              <w:rPr>
                <w:rFonts w:ascii="Tw Cen MT" w:hAnsi="Tw Cen MT"/>
                <w:color w:val="244062"/>
                <w:sz w:val="16"/>
                <w:szCs w:val="16"/>
              </w:rPr>
            </w:pPr>
            <w:r>
              <w:rPr>
                <w:rFonts w:ascii="Tw Cen MT" w:hAnsi="Tw Cen MT"/>
                <w:color w:val="244062"/>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D3F" w14:textId="61C937C8"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27%</w:t>
            </w:r>
          </w:p>
        </w:tc>
        <w:tc>
          <w:tcPr>
            <w:tcW w:w="0" w:type="auto"/>
            <w:tcBorders>
              <w:top w:val="nil"/>
              <w:left w:val="nil"/>
              <w:bottom w:val="double" w:sz="6" w:space="0" w:color="D9D9D9"/>
              <w:right w:val="single" w:sz="4" w:space="0" w:color="D9D9D9"/>
            </w:tcBorders>
            <w:shd w:val="clear" w:color="auto" w:fill="auto"/>
            <w:hideMark/>
          </w:tcPr>
          <w:p w14:paraId="32DF5D40" w14:textId="7F6DEB03"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9,022</w:t>
            </w:r>
          </w:p>
        </w:tc>
        <w:tc>
          <w:tcPr>
            <w:tcW w:w="752" w:type="dxa"/>
            <w:tcBorders>
              <w:top w:val="nil"/>
              <w:left w:val="nil"/>
              <w:bottom w:val="double" w:sz="6" w:space="0" w:color="D9D9D9"/>
              <w:right w:val="single" w:sz="4" w:space="0" w:color="D9D9D9"/>
            </w:tcBorders>
            <w:shd w:val="clear" w:color="auto" w:fill="auto"/>
            <w:hideMark/>
          </w:tcPr>
          <w:p w14:paraId="32DF5D41" w14:textId="36DDDFDB"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1.70</w:t>
            </w:r>
          </w:p>
        </w:tc>
        <w:tc>
          <w:tcPr>
            <w:tcW w:w="862" w:type="dxa"/>
            <w:tcBorders>
              <w:top w:val="nil"/>
              <w:left w:val="nil"/>
              <w:bottom w:val="double" w:sz="6" w:space="0" w:color="D9D9D9"/>
              <w:right w:val="single" w:sz="4" w:space="0" w:color="D9D9D9"/>
            </w:tcBorders>
            <w:shd w:val="clear" w:color="auto" w:fill="auto"/>
            <w:hideMark/>
          </w:tcPr>
          <w:p w14:paraId="32DF5D42" w14:textId="02FDE6FA"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0.50 </w:t>
            </w:r>
          </w:p>
        </w:tc>
        <w:tc>
          <w:tcPr>
            <w:tcW w:w="1439" w:type="dxa"/>
            <w:tcBorders>
              <w:top w:val="nil"/>
              <w:left w:val="nil"/>
              <w:bottom w:val="double" w:sz="6" w:space="0" w:color="D9D9D9"/>
              <w:right w:val="single" w:sz="4" w:space="0" w:color="D9D9D9"/>
            </w:tcBorders>
            <w:shd w:val="clear" w:color="auto" w:fill="auto"/>
            <w:hideMark/>
          </w:tcPr>
          <w:p w14:paraId="32DF5D43" w14:textId="6192A3EA"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15,337</w:t>
            </w:r>
          </w:p>
        </w:tc>
        <w:tc>
          <w:tcPr>
            <w:tcW w:w="1287" w:type="dxa"/>
            <w:tcBorders>
              <w:top w:val="nil"/>
              <w:left w:val="nil"/>
              <w:bottom w:val="double" w:sz="6" w:space="0" w:color="D9D9D9"/>
              <w:right w:val="double" w:sz="6" w:space="0" w:color="D9D9D9"/>
            </w:tcBorders>
            <w:shd w:val="clear" w:color="auto" w:fill="auto"/>
            <w:hideMark/>
          </w:tcPr>
          <w:p w14:paraId="32DF5D44" w14:textId="51A73076"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4,511.00 </w:t>
            </w:r>
          </w:p>
        </w:tc>
      </w:tr>
      <w:tr w:rsidR="00B7112A" w:rsidRPr="003B4B51" w14:paraId="32DF5D4E" w14:textId="77777777" w:rsidTr="008D13F6">
        <w:trPr>
          <w:trHeight w:val="267"/>
        </w:trPr>
        <w:tc>
          <w:tcPr>
            <w:tcW w:w="2440" w:type="dxa"/>
            <w:vMerge/>
            <w:tcBorders>
              <w:top w:val="nil"/>
              <w:left w:val="double" w:sz="6" w:space="0" w:color="D9D9D9"/>
              <w:bottom w:val="double" w:sz="6" w:space="0" w:color="D9D9D9"/>
              <w:right w:val="single" w:sz="4" w:space="0" w:color="D9D9D9"/>
            </w:tcBorders>
            <w:vAlign w:val="center"/>
            <w:hideMark/>
          </w:tcPr>
          <w:p w14:paraId="32DF5D46"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D47" w14:textId="15FAF14B"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D48" w14:textId="5707763A"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73%</w:t>
            </w:r>
          </w:p>
        </w:tc>
        <w:tc>
          <w:tcPr>
            <w:tcW w:w="0" w:type="auto"/>
            <w:tcBorders>
              <w:top w:val="nil"/>
              <w:left w:val="nil"/>
              <w:bottom w:val="double" w:sz="6" w:space="0" w:color="D9D9D9"/>
              <w:right w:val="single" w:sz="4" w:space="0" w:color="D9D9D9"/>
            </w:tcBorders>
            <w:shd w:val="clear" w:color="auto" w:fill="auto"/>
            <w:hideMark/>
          </w:tcPr>
          <w:p w14:paraId="32DF5D49" w14:textId="544F80CF"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24,392</w:t>
            </w:r>
          </w:p>
        </w:tc>
        <w:tc>
          <w:tcPr>
            <w:tcW w:w="752" w:type="dxa"/>
            <w:tcBorders>
              <w:top w:val="nil"/>
              <w:left w:val="nil"/>
              <w:bottom w:val="double" w:sz="6" w:space="0" w:color="D9D9D9"/>
              <w:right w:val="single" w:sz="4" w:space="0" w:color="D9D9D9"/>
            </w:tcBorders>
            <w:shd w:val="clear" w:color="auto" w:fill="auto"/>
            <w:hideMark/>
          </w:tcPr>
          <w:p w14:paraId="32DF5D4A" w14:textId="090D7B11"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1.20</w:t>
            </w:r>
          </w:p>
        </w:tc>
        <w:tc>
          <w:tcPr>
            <w:tcW w:w="862" w:type="dxa"/>
            <w:tcBorders>
              <w:top w:val="nil"/>
              <w:left w:val="nil"/>
              <w:bottom w:val="double" w:sz="6" w:space="0" w:color="D9D9D9"/>
              <w:right w:val="single" w:sz="4" w:space="0" w:color="D9D9D9"/>
            </w:tcBorders>
            <w:shd w:val="clear" w:color="auto" w:fill="auto"/>
            <w:hideMark/>
          </w:tcPr>
          <w:p w14:paraId="32DF5D4B" w14:textId="146B12A2"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0.50 </w:t>
            </w:r>
          </w:p>
        </w:tc>
        <w:tc>
          <w:tcPr>
            <w:tcW w:w="1439" w:type="dxa"/>
            <w:tcBorders>
              <w:top w:val="nil"/>
              <w:left w:val="nil"/>
              <w:bottom w:val="double" w:sz="6" w:space="0" w:color="D9D9D9"/>
              <w:right w:val="single" w:sz="4" w:space="0" w:color="D9D9D9"/>
            </w:tcBorders>
            <w:shd w:val="clear" w:color="auto" w:fill="auto"/>
            <w:hideMark/>
          </w:tcPr>
          <w:p w14:paraId="32DF5D4C" w14:textId="6AB68FDD" w:rsidR="00B7112A" w:rsidRPr="003B4B51" w:rsidRDefault="00B7112A" w:rsidP="003B4B51">
            <w:pPr>
              <w:jc w:val="right"/>
              <w:rPr>
                <w:rFonts w:ascii="Tw Cen MT" w:hAnsi="Tw Cen MT"/>
                <w:color w:val="244062"/>
                <w:sz w:val="16"/>
                <w:szCs w:val="16"/>
              </w:rPr>
            </w:pPr>
            <w:r>
              <w:rPr>
                <w:rFonts w:ascii="Tw Cen MT" w:hAnsi="Tw Cen MT"/>
                <w:color w:val="244062"/>
                <w:sz w:val="16"/>
                <w:szCs w:val="16"/>
              </w:rPr>
              <w:t>29,271</w:t>
            </w:r>
          </w:p>
        </w:tc>
        <w:tc>
          <w:tcPr>
            <w:tcW w:w="1287" w:type="dxa"/>
            <w:tcBorders>
              <w:top w:val="nil"/>
              <w:left w:val="nil"/>
              <w:bottom w:val="double" w:sz="6" w:space="0" w:color="D9D9D9"/>
              <w:right w:val="double" w:sz="6" w:space="0" w:color="D9D9D9"/>
            </w:tcBorders>
            <w:shd w:val="clear" w:color="auto" w:fill="auto"/>
            <w:hideMark/>
          </w:tcPr>
          <w:p w14:paraId="32DF5D4D" w14:textId="78BA0845"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12,196.00 </w:t>
            </w:r>
          </w:p>
        </w:tc>
      </w:tr>
      <w:tr w:rsidR="00B7112A" w:rsidRPr="003B4B51" w14:paraId="32DF5D57" w14:textId="77777777" w:rsidTr="008D13F6">
        <w:trPr>
          <w:trHeight w:val="300"/>
        </w:trPr>
        <w:tc>
          <w:tcPr>
            <w:tcW w:w="2440" w:type="dxa"/>
            <w:vMerge/>
            <w:tcBorders>
              <w:top w:val="nil"/>
              <w:left w:val="double" w:sz="6" w:space="0" w:color="D9D9D9"/>
              <w:bottom w:val="double" w:sz="6" w:space="0" w:color="D9D9D9"/>
              <w:right w:val="single" w:sz="4" w:space="0" w:color="D9D9D9"/>
            </w:tcBorders>
            <w:vAlign w:val="center"/>
            <w:hideMark/>
          </w:tcPr>
          <w:p w14:paraId="32DF5D4F" w14:textId="77777777" w:rsidR="00B7112A" w:rsidRPr="003B4B51" w:rsidRDefault="00B7112A" w:rsidP="003B4B51">
            <w:pPr>
              <w:rPr>
                <w:rFonts w:ascii="Tw Cen MT" w:hAnsi="Tw Cen MT"/>
                <w:color w:val="244062"/>
                <w:sz w:val="16"/>
                <w:szCs w:val="16"/>
              </w:rPr>
            </w:pPr>
          </w:p>
        </w:tc>
        <w:tc>
          <w:tcPr>
            <w:tcW w:w="0" w:type="auto"/>
            <w:tcBorders>
              <w:top w:val="nil"/>
              <w:left w:val="nil"/>
              <w:bottom w:val="double" w:sz="6" w:space="0" w:color="D9D9D9"/>
              <w:right w:val="single" w:sz="4" w:space="0" w:color="D9D9D9"/>
            </w:tcBorders>
            <w:shd w:val="clear" w:color="auto" w:fill="auto"/>
            <w:hideMark/>
          </w:tcPr>
          <w:p w14:paraId="32DF5D50" w14:textId="13DC29FE"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D51" w14:textId="0043B08C"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52" w14:textId="3FD891F9"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33,414</w:t>
            </w:r>
          </w:p>
        </w:tc>
        <w:tc>
          <w:tcPr>
            <w:tcW w:w="752" w:type="dxa"/>
            <w:tcBorders>
              <w:top w:val="nil"/>
              <w:left w:val="nil"/>
              <w:bottom w:val="double" w:sz="6" w:space="0" w:color="D9D9D9"/>
              <w:right w:val="single" w:sz="4" w:space="0" w:color="D9D9D9"/>
            </w:tcBorders>
            <w:shd w:val="clear" w:color="auto" w:fill="auto"/>
            <w:hideMark/>
          </w:tcPr>
          <w:p w14:paraId="32DF5D53" w14:textId="7264D040"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862" w:type="dxa"/>
            <w:tcBorders>
              <w:top w:val="nil"/>
              <w:left w:val="nil"/>
              <w:bottom w:val="double" w:sz="6" w:space="0" w:color="D9D9D9"/>
              <w:right w:val="single" w:sz="4" w:space="0" w:color="D9D9D9"/>
            </w:tcBorders>
            <w:shd w:val="clear" w:color="auto" w:fill="auto"/>
            <w:hideMark/>
          </w:tcPr>
          <w:p w14:paraId="32DF5D54" w14:textId="20962AD4" w:rsidR="00B7112A" w:rsidRPr="003B4B51" w:rsidRDefault="00B7112A" w:rsidP="003B4B51">
            <w:pPr>
              <w:rPr>
                <w:rFonts w:ascii="Tw Cen MT" w:hAnsi="Tw Cen MT"/>
                <w:b/>
                <w:bCs/>
                <w:i/>
                <w:iCs/>
                <w:color w:val="244062"/>
                <w:sz w:val="16"/>
                <w:szCs w:val="16"/>
              </w:rPr>
            </w:pPr>
            <w:r>
              <w:rPr>
                <w:rFonts w:ascii="Tw Cen MT" w:hAnsi="Tw Cen MT"/>
                <w:b/>
                <w:bCs/>
                <w:i/>
                <w:iCs/>
                <w:color w:val="244062"/>
                <w:sz w:val="16"/>
                <w:szCs w:val="16"/>
              </w:rPr>
              <w:t> </w:t>
            </w:r>
          </w:p>
        </w:tc>
        <w:tc>
          <w:tcPr>
            <w:tcW w:w="1439" w:type="dxa"/>
            <w:tcBorders>
              <w:top w:val="nil"/>
              <w:left w:val="nil"/>
              <w:bottom w:val="double" w:sz="6" w:space="0" w:color="D9D9D9"/>
              <w:right w:val="single" w:sz="4" w:space="0" w:color="D9D9D9"/>
            </w:tcBorders>
            <w:shd w:val="clear" w:color="000000" w:fill="FFFFFF"/>
            <w:hideMark/>
          </w:tcPr>
          <w:p w14:paraId="32DF5D55" w14:textId="3BF5B8FE" w:rsidR="00B7112A" w:rsidRPr="003B4B51" w:rsidRDefault="00B7112A" w:rsidP="003B4B51">
            <w:pPr>
              <w:jc w:val="right"/>
              <w:rPr>
                <w:rFonts w:ascii="Tw Cen MT" w:hAnsi="Tw Cen MT"/>
                <w:b/>
                <w:bCs/>
                <w:i/>
                <w:iCs/>
                <w:color w:val="244062"/>
                <w:sz w:val="16"/>
                <w:szCs w:val="16"/>
              </w:rPr>
            </w:pPr>
            <w:r>
              <w:rPr>
                <w:rFonts w:ascii="Tw Cen MT" w:hAnsi="Tw Cen MT"/>
                <w:b/>
                <w:bCs/>
                <w:i/>
                <w:iCs/>
                <w:color w:val="244062"/>
                <w:sz w:val="16"/>
                <w:szCs w:val="16"/>
              </w:rPr>
              <w:t>44,608</w:t>
            </w:r>
          </w:p>
        </w:tc>
        <w:tc>
          <w:tcPr>
            <w:tcW w:w="1287" w:type="dxa"/>
            <w:tcBorders>
              <w:top w:val="nil"/>
              <w:left w:val="nil"/>
              <w:bottom w:val="double" w:sz="6" w:space="0" w:color="D9D9D9"/>
              <w:right w:val="double" w:sz="6" w:space="0" w:color="D9D9D9"/>
            </w:tcBorders>
            <w:shd w:val="clear" w:color="auto" w:fill="auto"/>
            <w:hideMark/>
          </w:tcPr>
          <w:p w14:paraId="32DF5D56" w14:textId="5CC6C808" w:rsidR="00B7112A" w:rsidRPr="003B4B51" w:rsidRDefault="00B7112A" w:rsidP="003B4B51">
            <w:pPr>
              <w:rPr>
                <w:rFonts w:ascii="Tw Cen MT" w:hAnsi="Tw Cen MT"/>
                <w:color w:val="244062"/>
                <w:sz w:val="16"/>
                <w:szCs w:val="16"/>
              </w:rPr>
            </w:pPr>
            <w:r>
              <w:rPr>
                <w:rFonts w:ascii="Tw Cen MT" w:hAnsi="Tw Cen MT"/>
                <w:color w:val="244062"/>
                <w:sz w:val="16"/>
                <w:szCs w:val="16"/>
              </w:rPr>
              <w:t xml:space="preserve"> $           16,707.00 </w:t>
            </w:r>
          </w:p>
        </w:tc>
      </w:tr>
      <w:tr w:rsidR="00B7112A" w:rsidRPr="003B4B51" w14:paraId="32DF5D5A" w14:textId="77777777" w:rsidTr="008D13F6">
        <w:trPr>
          <w:trHeight w:val="267"/>
        </w:trPr>
        <w:tc>
          <w:tcPr>
            <w:tcW w:w="2440" w:type="dxa"/>
            <w:tcBorders>
              <w:top w:val="nil"/>
              <w:left w:val="double" w:sz="6" w:space="0" w:color="D9D9D9"/>
              <w:bottom w:val="double" w:sz="6" w:space="0" w:color="D9D9D9"/>
              <w:right w:val="single" w:sz="4" w:space="0" w:color="D9D9D9"/>
            </w:tcBorders>
            <w:shd w:val="clear" w:color="000000" w:fill="A6A6A6"/>
            <w:noWrap/>
            <w:vAlign w:val="center"/>
            <w:hideMark/>
          </w:tcPr>
          <w:p w14:paraId="32DF5D58" w14:textId="77777777" w:rsidR="00B7112A" w:rsidRPr="003B4B51" w:rsidRDefault="00B7112A" w:rsidP="003B4B51">
            <w:pPr>
              <w:rPr>
                <w:rFonts w:ascii="Tw Cen MT" w:hAnsi="Tw Cen MT"/>
                <w:color w:val="000000"/>
                <w:sz w:val="16"/>
                <w:szCs w:val="16"/>
              </w:rPr>
            </w:pPr>
            <w:r w:rsidRPr="003B4B51">
              <w:rPr>
                <w:rFonts w:ascii="Tw Cen MT" w:hAnsi="Tw Cen MT"/>
                <w:color w:val="000000"/>
                <w:sz w:val="16"/>
                <w:szCs w:val="16"/>
              </w:rPr>
              <w:t>Total Applicants</w:t>
            </w:r>
          </w:p>
        </w:tc>
        <w:tc>
          <w:tcPr>
            <w:tcW w:w="7840"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14:paraId="32DF5D59" w14:textId="50F4B9FD" w:rsidR="00B7112A" w:rsidRPr="003B4B51" w:rsidRDefault="00B7112A" w:rsidP="003B4B51">
            <w:pPr>
              <w:jc w:val="right"/>
              <w:rPr>
                <w:rFonts w:ascii="Tw Cen MT" w:hAnsi="Tw Cen MT"/>
                <w:color w:val="000000"/>
                <w:sz w:val="16"/>
                <w:szCs w:val="16"/>
              </w:rPr>
            </w:pPr>
            <w:r>
              <w:rPr>
                <w:rFonts w:ascii="Tw Cen MT" w:hAnsi="Tw Cen MT"/>
                <w:color w:val="000000"/>
                <w:sz w:val="16"/>
                <w:szCs w:val="16"/>
              </w:rPr>
              <w:t>22,275,890</w:t>
            </w:r>
          </w:p>
        </w:tc>
      </w:tr>
      <w:tr w:rsidR="00B7112A" w:rsidRPr="003B4B51" w14:paraId="32DF5D5D" w14:textId="77777777" w:rsidTr="008D13F6">
        <w:trPr>
          <w:trHeight w:val="273"/>
        </w:trPr>
        <w:tc>
          <w:tcPr>
            <w:tcW w:w="2440" w:type="dxa"/>
            <w:tcBorders>
              <w:top w:val="nil"/>
              <w:left w:val="double" w:sz="6" w:space="0" w:color="D9D9D9"/>
              <w:bottom w:val="double" w:sz="6" w:space="0" w:color="D9D9D9"/>
              <w:right w:val="single" w:sz="4" w:space="0" w:color="D9D9D9"/>
            </w:tcBorders>
            <w:shd w:val="clear" w:color="000000" w:fill="A6A6A6"/>
            <w:noWrap/>
            <w:hideMark/>
          </w:tcPr>
          <w:p w14:paraId="32DF5D5B" w14:textId="77777777" w:rsidR="00B7112A" w:rsidRPr="003B4B51" w:rsidRDefault="00B7112A" w:rsidP="003B4B51">
            <w:pPr>
              <w:rPr>
                <w:rFonts w:ascii="Tw Cen MT" w:hAnsi="Tw Cen MT"/>
                <w:color w:val="000000"/>
                <w:sz w:val="16"/>
                <w:szCs w:val="16"/>
              </w:rPr>
            </w:pPr>
            <w:r w:rsidRPr="003B4B51">
              <w:rPr>
                <w:rFonts w:ascii="Tw Cen MT" w:hAnsi="Tw Cen MT"/>
                <w:color w:val="000000"/>
                <w:sz w:val="16"/>
                <w:szCs w:val="16"/>
              </w:rPr>
              <w:t>Burden for Applicants</w:t>
            </w:r>
          </w:p>
        </w:tc>
        <w:tc>
          <w:tcPr>
            <w:tcW w:w="7840"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14:paraId="32DF5D5C" w14:textId="57900C01" w:rsidR="00B7112A" w:rsidRPr="003B4B51" w:rsidRDefault="00B7112A" w:rsidP="003B4B51">
            <w:pPr>
              <w:jc w:val="right"/>
              <w:rPr>
                <w:rFonts w:ascii="Tw Cen MT" w:hAnsi="Tw Cen MT"/>
                <w:color w:val="000000"/>
                <w:sz w:val="16"/>
                <w:szCs w:val="16"/>
              </w:rPr>
            </w:pPr>
            <w:r>
              <w:rPr>
                <w:rFonts w:ascii="Tw Cen MT" w:hAnsi="Tw Cen MT"/>
                <w:color w:val="000000"/>
                <w:sz w:val="16"/>
                <w:szCs w:val="16"/>
              </w:rPr>
              <w:t>22,606,721</w:t>
            </w:r>
          </w:p>
        </w:tc>
      </w:tr>
      <w:tr w:rsidR="00B7112A" w:rsidRPr="003B4B51" w14:paraId="32DF5D60" w14:textId="77777777" w:rsidTr="008D13F6">
        <w:trPr>
          <w:trHeight w:val="267"/>
        </w:trPr>
        <w:tc>
          <w:tcPr>
            <w:tcW w:w="2440" w:type="dxa"/>
            <w:tcBorders>
              <w:top w:val="nil"/>
              <w:left w:val="double" w:sz="6" w:space="0" w:color="D9D9D9"/>
              <w:bottom w:val="double" w:sz="6" w:space="0" w:color="D9D9D9"/>
              <w:right w:val="single" w:sz="4" w:space="0" w:color="D9D9D9"/>
            </w:tcBorders>
            <w:shd w:val="clear" w:color="000000" w:fill="A6A6A6"/>
            <w:noWrap/>
            <w:vAlign w:val="center"/>
            <w:hideMark/>
          </w:tcPr>
          <w:p w14:paraId="32DF5D5E" w14:textId="77777777" w:rsidR="00B7112A" w:rsidRPr="003B4B51" w:rsidRDefault="00B7112A" w:rsidP="003B4B51">
            <w:pPr>
              <w:rPr>
                <w:rFonts w:ascii="Tw Cen MT" w:hAnsi="Tw Cen MT"/>
                <w:color w:val="000000"/>
                <w:sz w:val="16"/>
                <w:szCs w:val="16"/>
              </w:rPr>
            </w:pPr>
            <w:r w:rsidRPr="003B4B51">
              <w:rPr>
                <w:rFonts w:ascii="Tw Cen MT" w:hAnsi="Tw Cen MT"/>
                <w:color w:val="000000"/>
                <w:sz w:val="16"/>
                <w:szCs w:val="16"/>
              </w:rPr>
              <w:t>Cost for Applicants</w:t>
            </w:r>
          </w:p>
        </w:tc>
        <w:tc>
          <w:tcPr>
            <w:tcW w:w="7840" w:type="dxa"/>
            <w:gridSpan w:val="7"/>
            <w:tcBorders>
              <w:top w:val="double" w:sz="6" w:space="0" w:color="D9D9D9"/>
              <w:left w:val="nil"/>
              <w:bottom w:val="double" w:sz="6" w:space="0" w:color="D9D9D9"/>
              <w:right w:val="double" w:sz="6" w:space="0" w:color="D9D9D9"/>
            </w:tcBorders>
            <w:shd w:val="clear" w:color="000000" w:fill="A6A6A6"/>
            <w:noWrap/>
            <w:vAlign w:val="center"/>
            <w:hideMark/>
          </w:tcPr>
          <w:p w14:paraId="32DF5D5F" w14:textId="4C296E2F" w:rsidR="00B7112A" w:rsidRPr="003B4B51" w:rsidRDefault="00B7112A" w:rsidP="003B4B51">
            <w:pPr>
              <w:jc w:val="right"/>
              <w:rPr>
                <w:rFonts w:ascii="Tw Cen MT" w:hAnsi="Tw Cen MT"/>
                <w:color w:val="000000"/>
                <w:sz w:val="16"/>
                <w:szCs w:val="16"/>
              </w:rPr>
            </w:pPr>
            <w:r>
              <w:rPr>
                <w:rFonts w:ascii="Tw Cen MT" w:hAnsi="Tw Cen MT"/>
                <w:color w:val="000000"/>
                <w:sz w:val="16"/>
                <w:szCs w:val="16"/>
              </w:rPr>
              <w:t>$16,707.00</w:t>
            </w:r>
          </w:p>
        </w:tc>
      </w:tr>
    </w:tbl>
    <w:p w14:paraId="32DF5D61" w14:textId="77777777" w:rsidR="00F23F12" w:rsidRDefault="00F23F12" w:rsidP="009C24F3">
      <w:pPr>
        <w:spacing w:line="276" w:lineRule="auto"/>
        <w:ind w:left="-270"/>
        <w:rPr>
          <w:rFonts w:ascii="Tw Cen MT" w:hAnsi="Tw Cen MT"/>
          <w:color w:val="000000" w:themeColor="text1"/>
          <w:sz w:val="20"/>
        </w:rPr>
      </w:pPr>
    </w:p>
    <w:p w14:paraId="065D55FC" w14:textId="08911B9C" w:rsidR="004E4316" w:rsidRDefault="004E4316" w:rsidP="009C24F3">
      <w:pPr>
        <w:spacing w:line="276" w:lineRule="auto"/>
        <w:ind w:left="-270"/>
        <w:rPr>
          <w:rFonts w:ascii="Tw Cen MT" w:hAnsi="Tw Cen MT"/>
          <w:color w:val="000000" w:themeColor="text1"/>
          <w:sz w:val="20"/>
        </w:rPr>
      </w:pPr>
    </w:p>
    <w:p w14:paraId="3C078BF5" w14:textId="77777777" w:rsidR="004E4316" w:rsidRDefault="004E4316" w:rsidP="009C24F3">
      <w:pPr>
        <w:spacing w:line="276" w:lineRule="auto"/>
        <w:ind w:left="-270"/>
        <w:rPr>
          <w:rFonts w:ascii="Tw Cen MT" w:hAnsi="Tw Cen MT"/>
          <w:color w:val="000000" w:themeColor="text1"/>
          <w:sz w:val="20"/>
        </w:rPr>
      </w:pPr>
    </w:p>
    <w:p w14:paraId="33C63AFA" w14:textId="77777777" w:rsidR="004E4316" w:rsidRDefault="004E4316" w:rsidP="009C24F3">
      <w:pPr>
        <w:spacing w:line="276" w:lineRule="auto"/>
        <w:ind w:left="-270"/>
        <w:rPr>
          <w:rFonts w:ascii="Tw Cen MT" w:hAnsi="Tw Cen MT"/>
          <w:color w:val="000000" w:themeColor="text1"/>
          <w:sz w:val="20"/>
        </w:rPr>
      </w:pPr>
    </w:p>
    <w:p w14:paraId="2299C2B5" w14:textId="77777777" w:rsidR="004E4316" w:rsidRDefault="004E4316" w:rsidP="009C24F3">
      <w:pPr>
        <w:spacing w:line="276" w:lineRule="auto"/>
        <w:ind w:left="-270"/>
        <w:rPr>
          <w:rFonts w:ascii="Tw Cen MT" w:hAnsi="Tw Cen MT"/>
          <w:color w:val="000000" w:themeColor="text1"/>
          <w:sz w:val="20"/>
        </w:rPr>
      </w:pPr>
    </w:p>
    <w:p w14:paraId="48B622C6" w14:textId="77777777" w:rsidR="004E4316" w:rsidRDefault="004E4316" w:rsidP="009C24F3">
      <w:pPr>
        <w:spacing w:line="276" w:lineRule="auto"/>
        <w:ind w:left="-270"/>
        <w:rPr>
          <w:rFonts w:ascii="Tw Cen MT" w:hAnsi="Tw Cen MT"/>
          <w:color w:val="000000" w:themeColor="text1"/>
          <w:sz w:val="20"/>
        </w:rPr>
      </w:pPr>
    </w:p>
    <w:p w14:paraId="6477A63E" w14:textId="77777777" w:rsidR="004E4316" w:rsidRDefault="004E4316" w:rsidP="009C24F3">
      <w:pPr>
        <w:spacing w:line="276" w:lineRule="auto"/>
        <w:ind w:left="-270"/>
        <w:rPr>
          <w:rFonts w:ascii="Tw Cen MT" w:hAnsi="Tw Cen MT"/>
          <w:color w:val="000000" w:themeColor="text1"/>
          <w:sz w:val="20"/>
        </w:rPr>
      </w:pPr>
    </w:p>
    <w:p w14:paraId="4A0871DA" w14:textId="77777777" w:rsidR="004E4316" w:rsidRDefault="004E4316" w:rsidP="009C24F3">
      <w:pPr>
        <w:spacing w:line="276" w:lineRule="auto"/>
        <w:ind w:left="-270"/>
        <w:rPr>
          <w:rFonts w:ascii="Tw Cen MT" w:hAnsi="Tw Cen MT"/>
          <w:color w:val="000000" w:themeColor="text1"/>
          <w:sz w:val="20"/>
        </w:rPr>
      </w:pPr>
    </w:p>
    <w:p w14:paraId="21EEB8F3" w14:textId="77777777" w:rsidR="004E4316" w:rsidRDefault="004E4316" w:rsidP="009C24F3">
      <w:pPr>
        <w:spacing w:line="276" w:lineRule="auto"/>
        <w:ind w:left="-270"/>
        <w:rPr>
          <w:rFonts w:ascii="Tw Cen MT" w:hAnsi="Tw Cen MT"/>
          <w:color w:val="000000" w:themeColor="text1"/>
          <w:sz w:val="20"/>
        </w:rPr>
      </w:pPr>
    </w:p>
    <w:p w14:paraId="5DC78198" w14:textId="77777777" w:rsidR="004E4316" w:rsidRDefault="004E4316" w:rsidP="009C24F3">
      <w:pPr>
        <w:spacing w:line="276" w:lineRule="auto"/>
        <w:ind w:left="-270"/>
        <w:rPr>
          <w:rFonts w:ascii="Tw Cen MT" w:hAnsi="Tw Cen MT"/>
          <w:color w:val="000000" w:themeColor="text1"/>
          <w:sz w:val="20"/>
        </w:rPr>
      </w:pPr>
    </w:p>
    <w:p w14:paraId="0E641DA8" w14:textId="77777777" w:rsidR="004E4316" w:rsidRDefault="004E4316" w:rsidP="009C24F3">
      <w:pPr>
        <w:spacing w:line="276" w:lineRule="auto"/>
        <w:ind w:left="-270"/>
        <w:rPr>
          <w:rFonts w:ascii="Tw Cen MT" w:hAnsi="Tw Cen MT"/>
          <w:color w:val="000000" w:themeColor="text1"/>
          <w:sz w:val="20"/>
        </w:rPr>
      </w:pPr>
    </w:p>
    <w:p w14:paraId="2C04A825" w14:textId="77777777" w:rsidR="004E4316" w:rsidRDefault="004E4316" w:rsidP="009C24F3">
      <w:pPr>
        <w:spacing w:line="276" w:lineRule="auto"/>
        <w:ind w:left="-270"/>
        <w:rPr>
          <w:rFonts w:ascii="Tw Cen MT" w:hAnsi="Tw Cen MT"/>
          <w:color w:val="000000" w:themeColor="text1"/>
          <w:sz w:val="20"/>
        </w:rPr>
      </w:pPr>
    </w:p>
    <w:p w14:paraId="578F74C3" w14:textId="77777777" w:rsidR="004E4316" w:rsidRPr="00F228DC" w:rsidRDefault="004E4316" w:rsidP="009C24F3">
      <w:pPr>
        <w:spacing w:line="276" w:lineRule="auto"/>
        <w:ind w:left="-270"/>
        <w:rPr>
          <w:rFonts w:ascii="Tw Cen MT" w:hAnsi="Tw Cen MT"/>
          <w:color w:val="000000" w:themeColor="text1"/>
          <w:sz w:val="20"/>
        </w:rPr>
      </w:pPr>
    </w:p>
    <w:p w14:paraId="32DF5D62" w14:textId="77777777" w:rsidR="00F54AB4" w:rsidRDefault="00F54AB4">
      <w:pPr>
        <w:rPr>
          <w:rFonts w:ascii="Tw Cen MT" w:hAnsi="Tw Cen MT"/>
          <w:sz w:val="20"/>
        </w:rPr>
      </w:pPr>
    </w:p>
    <w:p w14:paraId="32DF5D63" w14:textId="77777777" w:rsidR="00EE7C99" w:rsidRDefault="00EE7C99" w:rsidP="005965AC">
      <w:pPr>
        <w:ind w:left="-270"/>
        <w:rPr>
          <w:rFonts w:ascii="Tw Cen MT" w:hAnsi="Tw Cen MT"/>
          <w:bCs/>
          <w:sz w:val="20"/>
        </w:rPr>
      </w:pPr>
      <w:r w:rsidRPr="00A377B7">
        <w:rPr>
          <w:rFonts w:ascii="Tw Cen MT" w:hAnsi="Tw Cen MT"/>
          <w:b/>
          <w:bCs/>
          <w:sz w:val="20"/>
        </w:rPr>
        <w:t xml:space="preserve">Table </w:t>
      </w:r>
      <w:r w:rsidR="00E07F39" w:rsidRPr="00A377B7">
        <w:rPr>
          <w:rFonts w:ascii="Tw Cen MT" w:hAnsi="Tw Cen MT"/>
          <w:b/>
          <w:bCs/>
          <w:sz w:val="20"/>
        </w:rPr>
        <w:t>3</w:t>
      </w:r>
      <w:r w:rsidRPr="00A377B7">
        <w:rPr>
          <w:rFonts w:ascii="Tw Cen MT" w:hAnsi="Tw Cen MT"/>
          <w:b/>
          <w:bCs/>
          <w:sz w:val="20"/>
        </w:rPr>
        <w:t>.</w:t>
      </w:r>
      <w:r w:rsidRPr="00E11D11">
        <w:rPr>
          <w:rFonts w:ascii="Tw Cen MT" w:hAnsi="Tw Cen MT"/>
          <w:b/>
          <w:bCs/>
          <w:sz w:val="20"/>
        </w:rPr>
        <w:t xml:space="preserve">  </w:t>
      </w:r>
      <w:r w:rsidRPr="00E11D11">
        <w:rPr>
          <w:rFonts w:ascii="Tw Cen MT" w:hAnsi="Tw Cen MT"/>
          <w:bCs/>
          <w:sz w:val="20"/>
        </w:rPr>
        <w:t>Correct</w:t>
      </w:r>
      <w:r w:rsidR="00E63590">
        <w:rPr>
          <w:rFonts w:ascii="Tw Cen MT" w:hAnsi="Tw Cen MT"/>
          <w:bCs/>
          <w:sz w:val="20"/>
        </w:rPr>
        <w:t>ing Submitted FAFSA Information</w:t>
      </w:r>
    </w:p>
    <w:tbl>
      <w:tblPr>
        <w:tblW w:w="10260" w:type="dxa"/>
        <w:tblInd w:w="-162" w:type="dxa"/>
        <w:tblLook w:val="04A0" w:firstRow="1" w:lastRow="0" w:firstColumn="1" w:lastColumn="0" w:noHBand="0" w:noVBand="1"/>
      </w:tblPr>
      <w:tblGrid>
        <w:gridCol w:w="1661"/>
        <w:gridCol w:w="1708"/>
        <w:gridCol w:w="526"/>
        <w:gridCol w:w="1580"/>
        <w:gridCol w:w="1249"/>
        <w:gridCol w:w="920"/>
        <w:gridCol w:w="1539"/>
        <w:gridCol w:w="1077"/>
      </w:tblGrid>
      <w:tr w:rsidR="00144A7F" w:rsidRPr="00144A7F" w14:paraId="32DF5D65" w14:textId="77777777" w:rsidTr="009F5BF2">
        <w:trPr>
          <w:trHeight w:val="348"/>
        </w:trPr>
        <w:tc>
          <w:tcPr>
            <w:tcW w:w="10260" w:type="dxa"/>
            <w:gridSpan w:val="8"/>
            <w:tcBorders>
              <w:top w:val="double" w:sz="6" w:space="0" w:color="D9D9D9"/>
              <w:left w:val="double" w:sz="6" w:space="0" w:color="D9D9D9"/>
              <w:bottom w:val="double" w:sz="6" w:space="0" w:color="D9D9D9"/>
              <w:right w:val="double" w:sz="6" w:space="0" w:color="D9D9D9"/>
            </w:tcBorders>
            <w:shd w:val="clear" w:color="000000" w:fill="A6A6A6"/>
            <w:vAlign w:val="center"/>
            <w:hideMark/>
          </w:tcPr>
          <w:p w14:paraId="32DF5D64" w14:textId="77777777" w:rsidR="00144A7F" w:rsidRPr="00144A7F" w:rsidRDefault="00144A7F" w:rsidP="00144A7F">
            <w:pPr>
              <w:rPr>
                <w:rFonts w:ascii="Tw Cen MT" w:hAnsi="Tw Cen MT"/>
                <w:b/>
                <w:bCs/>
                <w:color w:val="000000"/>
                <w:sz w:val="18"/>
                <w:szCs w:val="18"/>
              </w:rPr>
            </w:pPr>
            <w:r w:rsidRPr="00144A7F">
              <w:rPr>
                <w:rFonts w:ascii="Tw Cen MT" w:hAnsi="Tw Cen MT"/>
                <w:b/>
                <w:bCs/>
                <w:color w:val="000000"/>
                <w:sz w:val="18"/>
                <w:szCs w:val="18"/>
              </w:rPr>
              <w:t>Correcting Submitted FAFSA Information (Part 3 of Application Process)</w:t>
            </w:r>
          </w:p>
        </w:tc>
      </w:tr>
      <w:tr w:rsidR="00144A7F" w:rsidRPr="00144A7F" w14:paraId="32DF5D6E" w14:textId="77777777" w:rsidTr="00BB365E">
        <w:trPr>
          <w:trHeight w:val="963"/>
        </w:trPr>
        <w:tc>
          <w:tcPr>
            <w:tcW w:w="1661" w:type="dxa"/>
            <w:tcBorders>
              <w:top w:val="nil"/>
              <w:left w:val="double" w:sz="6" w:space="0" w:color="D9D9D9"/>
              <w:bottom w:val="double" w:sz="6" w:space="0" w:color="D9D9D9"/>
              <w:right w:val="single" w:sz="4" w:space="0" w:color="D9D9D9"/>
            </w:tcBorders>
            <w:shd w:val="clear" w:color="auto" w:fill="auto"/>
            <w:vAlign w:val="center"/>
            <w:hideMark/>
          </w:tcPr>
          <w:p w14:paraId="32DF5D66" w14:textId="77777777" w:rsidR="00144A7F" w:rsidRPr="00144A7F" w:rsidRDefault="00144A7F" w:rsidP="00144A7F">
            <w:pPr>
              <w:rPr>
                <w:rFonts w:ascii="Tw Cen MT" w:hAnsi="Tw Cen MT"/>
                <w:b/>
                <w:bCs/>
                <w:color w:val="16365C"/>
                <w:sz w:val="16"/>
                <w:szCs w:val="16"/>
              </w:rPr>
            </w:pPr>
            <w:r w:rsidRPr="00144A7F">
              <w:rPr>
                <w:rFonts w:ascii="Tw Cen MT" w:hAnsi="Tw Cen MT"/>
                <w:b/>
                <w:bCs/>
                <w:color w:val="16365C"/>
                <w:sz w:val="16"/>
                <w:szCs w:val="16"/>
              </w:rPr>
              <w:t>Type of Correction</w:t>
            </w:r>
          </w:p>
        </w:tc>
        <w:tc>
          <w:tcPr>
            <w:tcW w:w="0" w:type="auto"/>
            <w:tcBorders>
              <w:top w:val="nil"/>
              <w:left w:val="nil"/>
              <w:bottom w:val="double" w:sz="6" w:space="0" w:color="D9D9D9"/>
              <w:right w:val="single" w:sz="4" w:space="0" w:color="D9D9D9"/>
            </w:tcBorders>
            <w:shd w:val="clear" w:color="auto" w:fill="auto"/>
            <w:hideMark/>
          </w:tcPr>
          <w:p w14:paraId="32DF5D67" w14:textId="77777777"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Type of FAFSA Respondent by Filing Option</w:t>
            </w:r>
            <w:r w:rsidRPr="00144A7F">
              <w:rPr>
                <w:rFonts w:ascii="Tw Cen MT" w:hAnsi="Tw Cen MT"/>
                <w:b/>
                <w:bCs/>
                <w:color w:val="16365C"/>
                <w:sz w:val="16"/>
                <w:szCs w:val="16"/>
              </w:rPr>
              <w:br/>
              <w:t>(Independent or Dependent)</w:t>
            </w:r>
          </w:p>
        </w:tc>
        <w:tc>
          <w:tcPr>
            <w:tcW w:w="0" w:type="auto"/>
            <w:tcBorders>
              <w:top w:val="nil"/>
              <w:left w:val="nil"/>
              <w:bottom w:val="double" w:sz="6" w:space="0" w:color="D9D9D9"/>
              <w:right w:val="single" w:sz="4" w:space="0" w:color="D9D9D9"/>
            </w:tcBorders>
            <w:shd w:val="clear" w:color="auto" w:fill="auto"/>
            <w:hideMark/>
          </w:tcPr>
          <w:p w14:paraId="32DF5D68" w14:textId="77777777"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69" w14:textId="77777777"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Estimated Number of Corrections Received</w:t>
            </w:r>
            <w:r w:rsidRPr="00144A7F">
              <w:rPr>
                <w:rFonts w:ascii="Tw Cen MT" w:hAnsi="Tw Cen MT"/>
                <w:b/>
                <w:bCs/>
                <w:color w:val="16365C"/>
                <w:sz w:val="16"/>
                <w:szCs w:val="16"/>
              </w:rPr>
              <w:br/>
              <w:t>(Volume)</w:t>
            </w:r>
          </w:p>
        </w:tc>
        <w:tc>
          <w:tcPr>
            <w:tcW w:w="0" w:type="auto"/>
            <w:tcBorders>
              <w:top w:val="nil"/>
              <w:left w:val="nil"/>
              <w:bottom w:val="double" w:sz="6" w:space="0" w:color="D9D9D9"/>
              <w:right w:val="single" w:sz="4" w:space="0" w:color="D9D9D9"/>
            </w:tcBorders>
            <w:shd w:val="clear" w:color="auto" w:fill="auto"/>
            <w:hideMark/>
          </w:tcPr>
          <w:p w14:paraId="32DF5D6A" w14:textId="77777777"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Estimated Individual Burden</w:t>
            </w:r>
            <w:r w:rsidRPr="00144A7F">
              <w:rPr>
                <w:rFonts w:ascii="Tw Cen MT" w:hAnsi="Tw Cen MT"/>
                <w:b/>
                <w:bCs/>
                <w:color w:val="16365C"/>
                <w:sz w:val="16"/>
                <w:szCs w:val="16"/>
              </w:rPr>
              <w:br/>
              <w:t>(Hours)</w:t>
            </w:r>
          </w:p>
        </w:tc>
        <w:tc>
          <w:tcPr>
            <w:tcW w:w="920" w:type="dxa"/>
            <w:tcBorders>
              <w:top w:val="nil"/>
              <w:left w:val="nil"/>
              <w:bottom w:val="double" w:sz="6" w:space="0" w:color="D9D9D9"/>
              <w:right w:val="single" w:sz="4" w:space="0" w:color="D9D9D9"/>
            </w:tcBorders>
            <w:shd w:val="clear" w:color="auto" w:fill="auto"/>
            <w:hideMark/>
          </w:tcPr>
          <w:p w14:paraId="32DF5D6B" w14:textId="67C18D1D"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 xml:space="preserve"> Estimated </w:t>
            </w:r>
            <w:r w:rsidR="00301AC5" w:rsidRPr="00144A7F">
              <w:rPr>
                <w:rFonts w:ascii="Tw Cen MT" w:hAnsi="Tw Cen MT"/>
                <w:b/>
                <w:bCs/>
                <w:color w:val="16365C"/>
                <w:sz w:val="16"/>
                <w:szCs w:val="16"/>
              </w:rPr>
              <w:t>Individual Applicant</w:t>
            </w:r>
            <w:r w:rsidRPr="00144A7F">
              <w:rPr>
                <w:rFonts w:ascii="Tw Cen MT" w:hAnsi="Tw Cen MT"/>
                <w:b/>
                <w:bCs/>
                <w:color w:val="16365C"/>
                <w:sz w:val="16"/>
                <w:szCs w:val="16"/>
              </w:rPr>
              <w:t xml:space="preserve"> Cost</w:t>
            </w:r>
            <w:r w:rsidRPr="00144A7F">
              <w:rPr>
                <w:rFonts w:ascii="Tw Cen MT" w:hAnsi="Tw Cen MT"/>
                <w:b/>
                <w:bCs/>
                <w:color w:val="16365C"/>
                <w:sz w:val="16"/>
                <w:szCs w:val="16"/>
              </w:rPr>
              <w:br/>
              <w:t xml:space="preserve">(Dollars) </w:t>
            </w:r>
          </w:p>
        </w:tc>
        <w:tc>
          <w:tcPr>
            <w:tcW w:w="1539" w:type="dxa"/>
            <w:tcBorders>
              <w:top w:val="nil"/>
              <w:left w:val="nil"/>
              <w:bottom w:val="double" w:sz="6" w:space="0" w:color="D9D9D9"/>
              <w:right w:val="single" w:sz="4" w:space="0" w:color="D9D9D9"/>
            </w:tcBorders>
            <w:shd w:val="clear" w:color="auto" w:fill="auto"/>
            <w:hideMark/>
          </w:tcPr>
          <w:p w14:paraId="32DF5D6C" w14:textId="77777777" w:rsidR="00144A7F" w:rsidRPr="00144A7F" w:rsidRDefault="00144A7F" w:rsidP="00144A7F">
            <w:pPr>
              <w:jc w:val="right"/>
              <w:rPr>
                <w:rFonts w:ascii="Tw Cen MT" w:hAnsi="Tw Cen MT"/>
                <w:b/>
                <w:bCs/>
                <w:color w:val="16365C"/>
                <w:sz w:val="16"/>
                <w:szCs w:val="16"/>
              </w:rPr>
            </w:pPr>
            <w:r w:rsidRPr="00144A7F">
              <w:rPr>
                <w:rFonts w:ascii="Tw Cen MT" w:hAnsi="Tw Cen MT"/>
                <w:b/>
                <w:bCs/>
                <w:color w:val="16365C"/>
                <w:sz w:val="16"/>
                <w:szCs w:val="16"/>
              </w:rPr>
              <w:t>Total Burden for All Respondents</w:t>
            </w:r>
            <w:r w:rsidRPr="00144A7F">
              <w:rPr>
                <w:rFonts w:ascii="Tw Cen MT" w:hAnsi="Tw Cen MT"/>
                <w:b/>
                <w:bCs/>
                <w:color w:val="16365C"/>
                <w:sz w:val="16"/>
                <w:szCs w:val="16"/>
              </w:rPr>
              <w:br/>
              <w:t>(Hours)</w:t>
            </w:r>
          </w:p>
        </w:tc>
        <w:tc>
          <w:tcPr>
            <w:tcW w:w="1077" w:type="dxa"/>
            <w:tcBorders>
              <w:top w:val="nil"/>
              <w:left w:val="nil"/>
              <w:bottom w:val="double" w:sz="6" w:space="0" w:color="D9D9D9"/>
              <w:right w:val="double" w:sz="6" w:space="0" w:color="D9D9D9"/>
            </w:tcBorders>
            <w:shd w:val="clear" w:color="auto" w:fill="auto"/>
            <w:hideMark/>
          </w:tcPr>
          <w:p w14:paraId="32DF5D6D" w14:textId="77777777" w:rsidR="00144A7F" w:rsidRPr="00144A7F" w:rsidRDefault="00144A7F" w:rsidP="00144A7F">
            <w:pPr>
              <w:rPr>
                <w:rFonts w:ascii="Tw Cen MT" w:hAnsi="Tw Cen MT"/>
                <w:b/>
                <w:bCs/>
                <w:color w:val="16365C"/>
                <w:sz w:val="16"/>
                <w:szCs w:val="16"/>
              </w:rPr>
            </w:pPr>
            <w:r w:rsidRPr="00144A7F">
              <w:rPr>
                <w:rFonts w:ascii="Tw Cen MT" w:hAnsi="Tw Cen MT"/>
                <w:b/>
                <w:bCs/>
                <w:color w:val="16365C"/>
                <w:sz w:val="16"/>
                <w:szCs w:val="16"/>
              </w:rPr>
              <w:t>Total Cost for All Applicants (Dollars)</w:t>
            </w:r>
          </w:p>
        </w:tc>
      </w:tr>
      <w:tr w:rsidR="00BB365E" w:rsidRPr="00144A7F" w14:paraId="32DF5D77" w14:textId="77777777" w:rsidTr="00BB365E">
        <w:trPr>
          <w:trHeight w:val="264"/>
        </w:trPr>
        <w:tc>
          <w:tcPr>
            <w:tcW w:w="1661" w:type="dxa"/>
            <w:tcBorders>
              <w:top w:val="nil"/>
              <w:left w:val="double" w:sz="6" w:space="0" w:color="D9D9D9"/>
              <w:bottom w:val="double" w:sz="6" w:space="0" w:color="D9D9D9"/>
              <w:right w:val="single" w:sz="4" w:space="0" w:color="D9D9D9"/>
            </w:tcBorders>
            <w:shd w:val="clear" w:color="auto" w:fill="auto"/>
            <w:hideMark/>
          </w:tcPr>
          <w:p w14:paraId="32DF5D6F" w14:textId="6C74E986" w:rsidR="00BB365E" w:rsidRPr="00144A7F" w:rsidRDefault="00BB365E" w:rsidP="00144A7F">
            <w:pPr>
              <w:rPr>
                <w:rFonts w:ascii="Tw Cen MT" w:hAnsi="Tw Cen MT"/>
                <w:b/>
                <w:bCs/>
                <w:color w:val="16365C"/>
                <w:sz w:val="16"/>
                <w:szCs w:val="16"/>
              </w:rPr>
            </w:pPr>
            <w:r>
              <w:rPr>
                <w:rFonts w:ascii="Tw Cen MT" w:hAnsi="Tw Cen MT"/>
                <w:b/>
                <w:bCs/>
                <w:color w:val="16365C"/>
                <w:sz w:val="16"/>
                <w:szCs w:val="16"/>
              </w:rPr>
              <w:t>Fafsa.gov</w:t>
            </w:r>
          </w:p>
        </w:tc>
        <w:tc>
          <w:tcPr>
            <w:tcW w:w="0" w:type="auto"/>
            <w:tcBorders>
              <w:top w:val="nil"/>
              <w:left w:val="nil"/>
              <w:bottom w:val="double" w:sz="6" w:space="0" w:color="D9D9D9"/>
              <w:right w:val="single" w:sz="4" w:space="0" w:color="D9D9D9"/>
            </w:tcBorders>
            <w:shd w:val="clear" w:color="auto" w:fill="auto"/>
            <w:hideMark/>
          </w:tcPr>
          <w:p w14:paraId="32DF5D70" w14:textId="5C2F9B76"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71" w14:textId="296BD95B"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72" w14:textId="297E4995"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43.48%</w:t>
            </w:r>
          </w:p>
        </w:tc>
        <w:tc>
          <w:tcPr>
            <w:tcW w:w="0" w:type="auto"/>
            <w:tcBorders>
              <w:top w:val="nil"/>
              <w:left w:val="nil"/>
              <w:bottom w:val="double" w:sz="6" w:space="0" w:color="D9D9D9"/>
              <w:right w:val="single" w:sz="4" w:space="0" w:color="D9D9D9"/>
            </w:tcBorders>
            <w:shd w:val="clear" w:color="auto" w:fill="auto"/>
            <w:hideMark/>
          </w:tcPr>
          <w:p w14:paraId="32DF5D73" w14:textId="6CD9A494"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920" w:type="dxa"/>
            <w:tcBorders>
              <w:top w:val="nil"/>
              <w:left w:val="nil"/>
              <w:bottom w:val="double" w:sz="6" w:space="0" w:color="D9D9D9"/>
              <w:right w:val="single" w:sz="4" w:space="0" w:color="D9D9D9"/>
            </w:tcBorders>
            <w:shd w:val="clear" w:color="auto" w:fill="auto"/>
            <w:hideMark/>
          </w:tcPr>
          <w:p w14:paraId="32DF5D74" w14:textId="748BBE98"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539" w:type="dxa"/>
            <w:tcBorders>
              <w:top w:val="nil"/>
              <w:left w:val="nil"/>
              <w:bottom w:val="double" w:sz="6" w:space="0" w:color="D9D9D9"/>
              <w:right w:val="single" w:sz="4" w:space="0" w:color="D9D9D9"/>
            </w:tcBorders>
            <w:shd w:val="clear" w:color="auto" w:fill="auto"/>
            <w:hideMark/>
          </w:tcPr>
          <w:p w14:paraId="32DF5D75" w14:textId="301BBEBD"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077" w:type="dxa"/>
            <w:tcBorders>
              <w:top w:val="nil"/>
              <w:left w:val="nil"/>
              <w:bottom w:val="double" w:sz="6" w:space="0" w:color="D9D9D9"/>
              <w:right w:val="double" w:sz="6" w:space="0" w:color="D9D9D9"/>
            </w:tcBorders>
            <w:shd w:val="clear" w:color="auto" w:fill="auto"/>
            <w:hideMark/>
          </w:tcPr>
          <w:p w14:paraId="32DF5D76" w14:textId="33711355"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r>
      <w:tr w:rsidR="00BB365E" w:rsidRPr="00144A7F" w14:paraId="32DF5D80" w14:textId="77777777" w:rsidTr="00BB365E">
        <w:trPr>
          <w:trHeight w:val="264"/>
        </w:trPr>
        <w:tc>
          <w:tcPr>
            <w:tcW w:w="1661" w:type="dxa"/>
            <w:vMerge w:val="restart"/>
            <w:tcBorders>
              <w:top w:val="nil"/>
              <w:left w:val="double" w:sz="6" w:space="0" w:color="D9D9D9"/>
              <w:bottom w:val="double" w:sz="6" w:space="0" w:color="D9D9D9"/>
              <w:right w:val="single" w:sz="4" w:space="0" w:color="D9D9D9"/>
            </w:tcBorders>
            <w:shd w:val="clear" w:color="auto" w:fill="auto"/>
            <w:hideMark/>
          </w:tcPr>
          <w:p w14:paraId="32DF5D78" w14:textId="13FF5FF9" w:rsidR="00BB365E" w:rsidRPr="00144A7F" w:rsidRDefault="00BB365E" w:rsidP="00144A7F">
            <w:pPr>
              <w:ind w:firstLineChars="100" w:firstLine="160"/>
              <w:rPr>
                <w:rFonts w:ascii="Tw Cen MT" w:hAnsi="Tw Cen MT"/>
                <w:color w:val="16365C"/>
                <w:sz w:val="16"/>
                <w:szCs w:val="16"/>
              </w:rPr>
            </w:pPr>
            <w:r>
              <w:rPr>
                <w:rFonts w:ascii="Tw Cen MT" w:hAnsi="Tw Cen MT"/>
                <w:color w:val="16365C"/>
                <w:sz w:val="16"/>
                <w:szCs w:val="16"/>
              </w:rPr>
              <w:t xml:space="preserve">Any applicant who has an FSA ID – regardless of how they originally </w:t>
            </w:r>
            <w:r w:rsidR="006D70CD">
              <w:rPr>
                <w:rFonts w:ascii="Tw Cen MT" w:hAnsi="Tw Cen MT"/>
                <w:color w:val="16365C"/>
                <w:sz w:val="16"/>
                <w:szCs w:val="16"/>
              </w:rPr>
              <w:t>applied – may correct using fafsa.gov</w:t>
            </w:r>
            <w:r>
              <w:rPr>
                <w:rFonts w:ascii="Tw Cen MT" w:hAnsi="Tw Cen MT"/>
                <w:color w:val="16365C"/>
                <w:sz w:val="16"/>
                <w:szCs w:val="16"/>
              </w:rPr>
              <w:t xml:space="preserve"> Corrections.</w:t>
            </w:r>
          </w:p>
        </w:tc>
        <w:tc>
          <w:tcPr>
            <w:tcW w:w="0" w:type="auto"/>
            <w:tcBorders>
              <w:top w:val="nil"/>
              <w:left w:val="nil"/>
              <w:bottom w:val="double" w:sz="6" w:space="0" w:color="D9D9D9"/>
              <w:right w:val="single" w:sz="4" w:space="0" w:color="D9D9D9"/>
            </w:tcBorders>
            <w:shd w:val="clear" w:color="auto" w:fill="auto"/>
            <w:hideMark/>
          </w:tcPr>
          <w:p w14:paraId="32DF5D79" w14:textId="4711A0DC"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Dependent</w:t>
            </w:r>
          </w:p>
        </w:tc>
        <w:tc>
          <w:tcPr>
            <w:tcW w:w="0" w:type="auto"/>
            <w:tcBorders>
              <w:top w:val="nil"/>
              <w:left w:val="nil"/>
              <w:bottom w:val="double" w:sz="6" w:space="0" w:color="D9D9D9"/>
              <w:right w:val="single" w:sz="4" w:space="0" w:color="D9D9D9"/>
            </w:tcBorders>
            <w:shd w:val="clear" w:color="auto" w:fill="auto"/>
            <w:hideMark/>
          </w:tcPr>
          <w:p w14:paraId="32DF5D7A" w14:textId="0A54E3C1"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67%</w:t>
            </w:r>
          </w:p>
        </w:tc>
        <w:tc>
          <w:tcPr>
            <w:tcW w:w="0" w:type="auto"/>
            <w:tcBorders>
              <w:top w:val="nil"/>
              <w:left w:val="nil"/>
              <w:bottom w:val="double" w:sz="6" w:space="0" w:color="D9D9D9"/>
              <w:right w:val="single" w:sz="4" w:space="0" w:color="D9D9D9"/>
            </w:tcBorders>
            <w:shd w:val="clear" w:color="auto" w:fill="auto"/>
            <w:hideMark/>
          </w:tcPr>
          <w:p w14:paraId="32DF5D7B" w14:textId="75B20FB1" w:rsidR="00BB365E" w:rsidRPr="00144A7F" w:rsidRDefault="00BB365E" w:rsidP="00AD4D88">
            <w:pPr>
              <w:jc w:val="right"/>
              <w:rPr>
                <w:rFonts w:ascii="Tw Cen MT" w:hAnsi="Tw Cen MT"/>
                <w:color w:val="16365C"/>
                <w:sz w:val="16"/>
                <w:szCs w:val="16"/>
              </w:rPr>
            </w:pPr>
            <w:r>
              <w:rPr>
                <w:rFonts w:ascii="Tw Cen MT" w:hAnsi="Tw Cen MT"/>
                <w:color w:val="16365C"/>
                <w:sz w:val="16"/>
                <w:szCs w:val="16"/>
              </w:rPr>
              <w:t xml:space="preserve">               5,489,270 </w:t>
            </w:r>
          </w:p>
        </w:tc>
        <w:tc>
          <w:tcPr>
            <w:tcW w:w="0" w:type="auto"/>
            <w:tcBorders>
              <w:top w:val="nil"/>
              <w:left w:val="nil"/>
              <w:bottom w:val="double" w:sz="6" w:space="0" w:color="D9D9D9"/>
              <w:right w:val="single" w:sz="4" w:space="0" w:color="D9D9D9"/>
            </w:tcBorders>
            <w:shd w:val="clear" w:color="auto" w:fill="auto"/>
            <w:hideMark/>
          </w:tcPr>
          <w:p w14:paraId="32DF5D7C" w14:textId="4B10FC6D"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0.18</w:t>
            </w:r>
          </w:p>
        </w:tc>
        <w:tc>
          <w:tcPr>
            <w:tcW w:w="920" w:type="dxa"/>
            <w:tcBorders>
              <w:top w:val="nil"/>
              <w:left w:val="nil"/>
              <w:bottom w:val="double" w:sz="6" w:space="0" w:color="D9D9D9"/>
              <w:right w:val="single" w:sz="4" w:space="0" w:color="D9D9D9"/>
            </w:tcBorders>
            <w:shd w:val="clear" w:color="auto" w:fill="auto"/>
            <w:hideMark/>
          </w:tcPr>
          <w:p w14:paraId="32DF5D7D" w14:textId="65B0B6A4"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c>
          <w:tcPr>
            <w:tcW w:w="1539" w:type="dxa"/>
            <w:tcBorders>
              <w:top w:val="nil"/>
              <w:left w:val="nil"/>
              <w:bottom w:val="double" w:sz="6" w:space="0" w:color="D9D9D9"/>
              <w:right w:val="single" w:sz="4" w:space="0" w:color="D9D9D9"/>
            </w:tcBorders>
            <w:shd w:val="clear" w:color="auto" w:fill="auto"/>
            <w:hideMark/>
          </w:tcPr>
          <w:p w14:paraId="32DF5D7E" w14:textId="475B91A3"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988,069</w:t>
            </w:r>
          </w:p>
        </w:tc>
        <w:tc>
          <w:tcPr>
            <w:tcW w:w="1077" w:type="dxa"/>
            <w:tcBorders>
              <w:top w:val="nil"/>
              <w:left w:val="nil"/>
              <w:bottom w:val="double" w:sz="6" w:space="0" w:color="D9D9D9"/>
              <w:right w:val="double" w:sz="6" w:space="0" w:color="D9D9D9"/>
            </w:tcBorders>
            <w:shd w:val="clear" w:color="auto" w:fill="auto"/>
            <w:hideMark/>
          </w:tcPr>
          <w:p w14:paraId="32DF5D7F" w14:textId="1EEEEED0"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r>
      <w:tr w:rsidR="00BB365E" w:rsidRPr="00144A7F" w14:paraId="32DF5D89" w14:textId="77777777" w:rsidTr="00BB365E">
        <w:trPr>
          <w:trHeight w:val="567"/>
        </w:trPr>
        <w:tc>
          <w:tcPr>
            <w:tcW w:w="1661" w:type="dxa"/>
            <w:vMerge/>
            <w:tcBorders>
              <w:top w:val="nil"/>
              <w:left w:val="double" w:sz="6" w:space="0" w:color="D9D9D9"/>
              <w:bottom w:val="double" w:sz="6" w:space="0" w:color="D9D9D9"/>
              <w:right w:val="single" w:sz="4" w:space="0" w:color="D9D9D9"/>
            </w:tcBorders>
            <w:vAlign w:val="center"/>
            <w:hideMark/>
          </w:tcPr>
          <w:p w14:paraId="32DF5D81" w14:textId="77777777" w:rsidR="00BB365E" w:rsidRPr="00144A7F" w:rsidRDefault="00BB365E" w:rsidP="00144A7F">
            <w:pPr>
              <w:rPr>
                <w:rFonts w:ascii="Tw Cen MT" w:hAnsi="Tw Cen MT"/>
                <w:color w:val="16365C"/>
                <w:sz w:val="16"/>
                <w:szCs w:val="16"/>
              </w:rPr>
            </w:pPr>
          </w:p>
        </w:tc>
        <w:tc>
          <w:tcPr>
            <w:tcW w:w="0" w:type="auto"/>
            <w:tcBorders>
              <w:top w:val="nil"/>
              <w:left w:val="nil"/>
              <w:bottom w:val="double" w:sz="6" w:space="0" w:color="D9D9D9"/>
              <w:right w:val="single" w:sz="4" w:space="0" w:color="D9D9D9"/>
            </w:tcBorders>
            <w:shd w:val="clear" w:color="auto" w:fill="auto"/>
            <w:hideMark/>
          </w:tcPr>
          <w:p w14:paraId="32DF5D82" w14:textId="4F4C57CF"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Independent </w:t>
            </w:r>
          </w:p>
        </w:tc>
        <w:tc>
          <w:tcPr>
            <w:tcW w:w="0" w:type="auto"/>
            <w:tcBorders>
              <w:top w:val="nil"/>
              <w:left w:val="nil"/>
              <w:bottom w:val="double" w:sz="6" w:space="0" w:color="D9D9D9"/>
              <w:right w:val="single" w:sz="4" w:space="0" w:color="D9D9D9"/>
            </w:tcBorders>
            <w:shd w:val="clear" w:color="auto" w:fill="auto"/>
            <w:hideMark/>
          </w:tcPr>
          <w:p w14:paraId="32DF5D83" w14:textId="3ED18D85"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33%</w:t>
            </w:r>
          </w:p>
        </w:tc>
        <w:tc>
          <w:tcPr>
            <w:tcW w:w="0" w:type="auto"/>
            <w:tcBorders>
              <w:top w:val="nil"/>
              <w:left w:val="nil"/>
              <w:bottom w:val="double" w:sz="6" w:space="0" w:color="D9D9D9"/>
              <w:right w:val="single" w:sz="4" w:space="0" w:color="D9D9D9"/>
            </w:tcBorders>
            <w:shd w:val="clear" w:color="auto" w:fill="auto"/>
            <w:hideMark/>
          </w:tcPr>
          <w:p w14:paraId="32DF5D84" w14:textId="082F01AF" w:rsidR="00BB365E" w:rsidRPr="00144A7F" w:rsidRDefault="00BB365E" w:rsidP="00AD4D88">
            <w:pPr>
              <w:jc w:val="right"/>
              <w:rPr>
                <w:rFonts w:ascii="Tw Cen MT" w:hAnsi="Tw Cen MT"/>
                <w:color w:val="16365C"/>
                <w:sz w:val="16"/>
                <w:szCs w:val="16"/>
              </w:rPr>
            </w:pPr>
            <w:r>
              <w:rPr>
                <w:rFonts w:ascii="Tw Cen MT" w:hAnsi="Tw Cen MT"/>
                <w:color w:val="16365C"/>
                <w:sz w:val="16"/>
                <w:szCs w:val="16"/>
              </w:rPr>
              <w:t xml:space="preserve">               2,646,598 </w:t>
            </w:r>
          </w:p>
        </w:tc>
        <w:tc>
          <w:tcPr>
            <w:tcW w:w="0" w:type="auto"/>
            <w:tcBorders>
              <w:top w:val="nil"/>
              <w:left w:val="nil"/>
              <w:bottom w:val="double" w:sz="6" w:space="0" w:color="D9D9D9"/>
              <w:right w:val="single" w:sz="4" w:space="0" w:color="D9D9D9"/>
            </w:tcBorders>
            <w:shd w:val="clear" w:color="auto" w:fill="auto"/>
            <w:hideMark/>
          </w:tcPr>
          <w:p w14:paraId="32DF5D85" w14:textId="0E604C4D"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0.12</w:t>
            </w:r>
          </w:p>
        </w:tc>
        <w:tc>
          <w:tcPr>
            <w:tcW w:w="920" w:type="dxa"/>
            <w:tcBorders>
              <w:top w:val="nil"/>
              <w:left w:val="nil"/>
              <w:bottom w:val="double" w:sz="6" w:space="0" w:color="D9D9D9"/>
              <w:right w:val="single" w:sz="4" w:space="0" w:color="D9D9D9"/>
            </w:tcBorders>
            <w:shd w:val="clear" w:color="auto" w:fill="auto"/>
            <w:hideMark/>
          </w:tcPr>
          <w:p w14:paraId="32DF5D86" w14:textId="1F5BE284"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c>
          <w:tcPr>
            <w:tcW w:w="1539" w:type="dxa"/>
            <w:tcBorders>
              <w:top w:val="nil"/>
              <w:left w:val="nil"/>
              <w:bottom w:val="double" w:sz="6" w:space="0" w:color="D9D9D9"/>
              <w:right w:val="single" w:sz="4" w:space="0" w:color="D9D9D9"/>
            </w:tcBorders>
            <w:shd w:val="clear" w:color="auto" w:fill="auto"/>
            <w:hideMark/>
          </w:tcPr>
          <w:p w14:paraId="32DF5D87" w14:textId="230DB2CE"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317,592</w:t>
            </w:r>
          </w:p>
        </w:tc>
        <w:tc>
          <w:tcPr>
            <w:tcW w:w="1077" w:type="dxa"/>
            <w:tcBorders>
              <w:top w:val="nil"/>
              <w:left w:val="nil"/>
              <w:bottom w:val="double" w:sz="6" w:space="0" w:color="D9D9D9"/>
              <w:right w:val="double" w:sz="6" w:space="0" w:color="D9D9D9"/>
            </w:tcBorders>
            <w:shd w:val="clear" w:color="auto" w:fill="auto"/>
            <w:hideMark/>
          </w:tcPr>
          <w:p w14:paraId="32DF5D88" w14:textId="5F913BEF"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r>
      <w:tr w:rsidR="00BB365E" w:rsidRPr="00144A7F" w14:paraId="32DF5D92" w14:textId="77777777" w:rsidTr="00BB365E">
        <w:trPr>
          <w:trHeight w:val="264"/>
        </w:trPr>
        <w:tc>
          <w:tcPr>
            <w:tcW w:w="1661" w:type="dxa"/>
            <w:tcBorders>
              <w:top w:val="nil"/>
              <w:left w:val="double" w:sz="6" w:space="0" w:color="D9D9D9"/>
              <w:bottom w:val="double" w:sz="6" w:space="0" w:color="D9D9D9"/>
              <w:right w:val="single" w:sz="4" w:space="0" w:color="D9D9D9"/>
            </w:tcBorders>
            <w:shd w:val="clear" w:color="auto" w:fill="auto"/>
            <w:hideMark/>
          </w:tcPr>
          <w:p w14:paraId="32DF5D8A" w14:textId="61B53B61" w:rsidR="00BB365E" w:rsidRPr="00144A7F" w:rsidRDefault="00BB365E" w:rsidP="00144A7F">
            <w:pPr>
              <w:ind w:firstLineChars="100" w:firstLine="160"/>
              <w:rPr>
                <w:rFonts w:ascii="Tw Cen MT" w:hAnsi="Tw Cen MT"/>
                <w:color w:val="16365C"/>
                <w:sz w:val="16"/>
                <w:szCs w:val="16"/>
              </w:rPr>
            </w:pPr>
            <w:r>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8B" w14:textId="00B3E63D" w:rsidR="00BB365E" w:rsidRPr="00144A7F" w:rsidRDefault="00BB365E" w:rsidP="00144A7F">
            <w:pPr>
              <w:rPr>
                <w:rFonts w:ascii="Tw Cen MT" w:hAnsi="Tw Cen MT"/>
                <w:b/>
                <w:bCs/>
                <w:color w:val="16365C"/>
                <w:sz w:val="16"/>
                <w:szCs w:val="16"/>
              </w:rPr>
            </w:pPr>
            <w:r>
              <w:rPr>
                <w:rFonts w:ascii="Tw Cen MT" w:hAnsi="Tw Cen MT"/>
                <w:b/>
                <w:bCs/>
                <w:color w:val="16365C"/>
                <w:sz w:val="16"/>
                <w:szCs w:val="16"/>
              </w:rPr>
              <w:t>Subtotals</w:t>
            </w:r>
          </w:p>
        </w:tc>
        <w:tc>
          <w:tcPr>
            <w:tcW w:w="0" w:type="auto"/>
            <w:tcBorders>
              <w:top w:val="nil"/>
              <w:left w:val="nil"/>
              <w:bottom w:val="double" w:sz="6" w:space="0" w:color="D9D9D9"/>
              <w:right w:val="single" w:sz="4" w:space="0" w:color="D9D9D9"/>
            </w:tcBorders>
            <w:shd w:val="clear" w:color="auto" w:fill="auto"/>
            <w:hideMark/>
          </w:tcPr>
          <w:p w14:paraId="32DF5D8C" w14:textId="10945827"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8D" w14:textId="2606872B" w:rsidR="00BB365E" w:rsidRPr="00144A7F" w:rsidRDefault="00BB365E" w:rsidP="00AD4D88">
            <w:pPr>
              <w:jc w:val="right"/>
              <w:rPr>
                <w:rFonts w:ascii="Tw Cen MT" w:hAnsi="Tw Cen MT"/>
                <w:b/>
                <w:bCs/>
                <w:color w:val="16365C"/>
                <w:sz w:val="16"/>
                <w:szCs w:val="16"/>
              </w:rPr>
            </w:pPr>
            <w:r>
              <w:rPr>
                <w:rFonts w:ascii="Tw Cen MT" w:hAnsi="Tw Cen MT"/>
                <w:b/>
                <w:bCs/>
                <w:color w:val="16365C"/>
                <w:sz w:val="16"/>
                <w:szCs w:val="16"/>
              </w:rPr>
              <w:t xml:space="preserve">              8,135,868 </w:t>
            </w:r>
          </w:p>
        </w:tc>
        <w:tc>
          <w:tcPr>
            <w:tcW w:w="0" w:type="auto"/>
            <w:tcBorders>
              <w:top w:val="nil"/>
              <w:left w:val="nil"/>
              <w:bottom w:val="double" w:sz="6" w:space="0" w:color="D9D9D9"/>
              <w:right w:val="single" w:sz="4" w:space="0" w:color="D9D9D9"/>
            </w:tcBorders>
            <w:shd w:val="clear" w:color="auto" w:fill="auto"/>
            <w:hideMark/>
          </w:tcPr>
          <w:p w14:paraId="32DF5D8E" w14:textId="637C4809"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920" w:type="dxa"/>
            <w:tcBorders>
              <w:top w:val="nil"/>
              <w:left w:val="nil"/>
              <w:bottom w:val="double" w:sz="6" w:space="0" w:color="D9D9D9"/>
              <w:right w:val="single" w:sz="4" w:space="0" w:color="D9D9D9"/>
            </w:tcBorders>
            <w:shd w:val="clear" w:color="auto" w:fill="auto"/>
            <w:hideMark/>
          </w:tcPr>
          <w:p w14:paraId="32DF5D8F" w14:textId="31E4676F"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539" w:type="dxa"/>
            <w:tcBorders>
              <w:top w:val="nil"/>
              <w:left w:val="nil"/>
              <w:bottom w:val="double" w:sz="6" w:space="0" w:color="D9D9D9"/>
              <w:right w:val="single" w:sz="4" w:space="0" w:color="D9D9D9"/>
            </w:tcBorders>
            <w:shd w:val="clear" w:color="000000" w:fill="FFFFFF"/>
            <w:hideMark/>
          </w:tcPr>
          <w:p w14:paraId="32DF5D90" w14:textId="2260ED89" w:rsidR="00BB365E" w:rsidRPr="00144A7F" w:rsidRDefault="00BB365E" w:rsidP="00144A7F">
            <w:pPr>
              <w:jc w:val="right"/>
              <w:rPr>
                <w:rFonts w:ascii="Tw Cen MT" w:hAnsi="Tw Cen MT"/>
                <w:b/>
                <w:bCs/>
                <w:i/>
                <w:iCs/>
                <w:color w:val="244062"/>
                <w:sz w:val="16"/>
                <w:szCs w:val="16"/>
              </w:rPr>
            </w:pPr>
            <w:r>
              <w:rPr>
                <w:rFonts w:ascii="Tw Cen MT" w:hAnsi="Tw Cen MT"/>
                <w:b/>
                <w:bCs/>
                <w:i/>
                <w:iCs/>
                <w:color w:val="244062"/>
                <w:sz w:val="16"/>
                <w:szCs w:val="16"/>
              </w:rPr>
              <w:t>1,305,661</w:t>
            </w:r>
          </w:p>
        </w:tc>
        <w:tc>
          <w:tcPr>
            <w:tcW w:w="1077" w:type="dxa"/>
            <w:tcBorders>
              <w:top w:val="nil"/>
              <w:left w:val="nil"/>
              <w:bottom w:val="double" w:sz="6" w:space="0" w:color="D9D9D9"/>
              <w:right w:val="double" w:sz="6" w:space="0" w:color="D9D9D9"/>
            </w:tcBorders>
            <w:shd w:val="clear" w:color="auto" w:fill="auto"/>
            <w:hideMark/>
          </w:tcPr>
          <w:p w14:paraId="32DF5D91" w14:textId="7B855CEF"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r>
      <w:tr w:rsidR="00BB365E" w:rsidRPr="00144A7F" w14:paraId="32DF5D9B" w14:textId="77777777" w:rsidTr="00BB365E">
        <w:trPr>
          <w:trHeight w:val="264"/>
        </w:trPr>
        <w:tc>
          <w:tcPr>
            <w:tcW w:w="1661" w:type="dxa"/>
            <w:tcBorders>
              <w:top w:val="nil"/>
              <w:left w:val="double" w:sz="6" w:space="0" w:color="D9D9D9"/>
              <w:bottom w:val="double" w:sz="6" w:space="0" w:color="D9D9D9"/>
              <w:right w:val="single" w:sz="4" w:space="0" w:color="D9D9D9"/>
            </w:tcBorders>
            <w:shd w:val="clear" w:color="auto" w:fill="auto"/>
            <w:hideMark/>
          </w:tcPr>
          <w:p w14:paraId="32DF5D93" w14:textId="464B378F" w:rsidR="00BB365E" w:rsidRPr="00144A7F" w:rsidRDefault="00BB365E" w:rsidP="00144A7F">
            <w:pPr>
              <w:rPr>
                <w:rFonts w:ascii="Tw Cen MT" w:hAnsi="Tw Cen MT"/>
                <w:b/>
                <w:bCs/>
                <w:color w:val="16365C"/>
                <w:sz w:val="16"/>
                <w:szCs w:val="16"/>
              </w:rPr>
            </w:pPr>
            <w:r>
              <w:rPr>
                <w:rFonts w:ascii="Tw Cen MT" w:hAnsi="Tw Cen MT"/>
                <w:b/>
                <w:bCs/>
                <w:color w:val="16365C"/>
                <w:sz w:val="16"/>
                <w:szCs w:val="16"/>
              </w:rPr>
              <w:t>Electronic Other - Corrections</w:t>
            </w:r>
          </w:p>
        </w:tc>
        <w:tc>
          <w:tcPr>
            <w:tcW w:w="0" w:type="auto"/>
            <w:tcBorders>
              <w:top w:val="nil"/>
              <w:left w:val="nil"/>
              <w:bottom w:val="double" w:sz="6" w:space="0" w:color="D9D9D9"/>
              <w:right w:val="single" w:sz="4" w:space="0" w:color="D9D9D9"/>
            </w:tcBorders>
            <w:shd w:val="clear" w:color="auto" w:fill="auto"/>
            <w:hideMark/>
          </w:tcPr>
          <w:p w14:paraId="32DF5D94" w14:textId="4E9F30CE"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95" w14:textId="4C203018"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96" w14:textId="09E1D9B8"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22.09%</w:t>
            </w:r>
          </w:p>
        </w:tc>
        <w:tc>
          <w:tcPr>
            <w:tcW w:w="0" w:type="auto"/>
            <w:tcBorders>
              <w:top w:val="nil"/>
              <w:left w:val="nil"/>
              <w:bottom w:val="double" w:sz="6" w:space="0" w:color="D9D9D9"/>
              <w:right w:val="single" w:sz="4" w:space="0" w:color="D9D9D9"/>
            </w:tcBorders>
            <w:shd w:val="clear" w:color="auto" w:fill="auto"/>
            <w:hideMark/>
          </w:tcPr>
          <w:p w14:paraId="32DF5D97" w14:textId="386A28E2"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920" w:type="dxa"/>
            <w:tcBorders>
              <w:top w:val="nil"/>
              <w:left w:val="nil"/>
              <w:bottom w:val="double" w:sz="6" w:space="0" w:color="D9D9D9"/>
              <w:right w:val="single" w:sz="4" w:space="0" w:color="D9D9D9"/>
            </w:tcBorders>
            <w:shd w:val="clear" w:color="auto" w:fill="auto"/>
            <w:hideMark/>
          </w:tcPr>
          <w:p w14:paraId="32DF5D98" w14:textId="5BAF330D"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539" w:type="dxa"/>
            <w:tcBorders>
              <w:top w:val="nil"/>
              <w:left w:val="nil"/>
              <w:bottom w:val="double" w:sz="6" w:space="0" w:color="D9D9D9"/>
              <w:right w:val="single" w:sz="4" w:space="0" w:color="D9D9D9"/>
            </w:tcBorders>
            <w:shd w:val="clear" w:color="auto" w:fill="auto"/>
            <w:hideMark/>
          </w:tcPr>
          <w:p w14:paraId="32DF5D99" w14:textId="6B466877"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077" w:type="dxa"/>
            <w:tcBorders>
              <w:top w:val="nil"/>
              <w:left w:val="nil"/>
              <w:bottom w:val="double" w:sz="6" w:space="0" w:color="D9D9D9"/>
              <w:right w:val="double" w:sz="6" w:space="0" w:color="D9D9D9"/>
            </w:tcBorders>
            <w:shd w:val="clear" w:color="auto" w:fill="auto"/>
            <w:hideMark/>
          </w:tcPr>
          <w:p w14:paraId="32DF5D9A" w14:textId="072288E8"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r>
      <w:tr w:rsidR="00BB365E" w:rsidRPr="00144A7F" w14:paraId="32DF5DA4" w14:textId="77777777" w:rsidTr="00BB365E">
        <w:trPr>
          <w:trHeight w:val="1305"/>
        </w:trPr>
        <w:tc>
          <w:tcPr>
            <w:tcW w:w="1661" w:type="dxa"/>
            <w:tcBorders>
              <w:top w:val="nil"/>
              <w:left w:val="double" w:sz="6" w:space="0" w:color="D9D9D9"/>
              <w:bottom w:val="double" w:sz="6" w:space="0" w:color="D9D9D9"/>
              <w:right w:val="single" w:sz="4" w:space="0" w:color="D9D9D9"/>
            </w:tcBorders>
            <w:shd w:val="clear" w:color="auto" w:fill="auto"/>
            <w:hideMark/>
          </w:tcPr>
          <w:p w14:paraId="32DF5D9C" w14:textId="59F55A71" w:rsidR="00BB365E" w:rsidRPr="00144A7F" w:rsidRDefault="00BB365E" w:rsidP="00144A7F">
            <w:pPr>
              <w:ind w:firstLineChars="100" w:firstLine="160"/>
              <w:rPr>
                <w:rFonts w:ascii="Tw Cen MT" w:hAnsi="Tw Cen MT"/>
                <w:color w:val="16365C"/>
                <w:sz w:val="16"/>
                <w:szCs w:val="16"/>
              </w:rPr>
            </w:pPr>
            <w:r>
              <w:rPr>
                <w:rFonts w:ascii="Tw Cen MT" w:hAnsi="Tw Cen MT"/>
                <w:color w:val="16365C"/>
                <w:sz w:val="16"/>
                <w:szCs w:val="16"/>
              </w:rPr>
              <w:t xml:space="preserve">With the applicant's permission, corrections can be made </w:t>
            </w:r>
            <w:r w:rsidR="00301AC5">
              <w:rPr>
                <w:rFonts w:ascii="Tw Cen MT" w:hAnsi="Tw Cen MT"/>
                <w:color w:val="16365C"/>
                <w:sz w:val="16"/>
                <w:szCs w:val="16"/>
              </w:rPr>
              <w:t>via</w:t>
            </w:r>
            <w:r>
              <w:rPr>
                <w:rFonts w:ascii="Tw Cen MT" w:hAnsi="Tw Cen MT"/>
                <w:color w:val="16365C"/>
                <w:sz w:val="16"/>
                <w:szCs w:val="16"/>
              </w:rPr>
              <w:t xml:space="preserve"> a school’s </w:t>
            </w:r>
            <w:r w:rsidR="00301AC5">
              <w:rPr>
                <w:rFonts w:ascii="Tw Cen MT" w:hAnsi="Tw Cen MT"/>
                <w:color w:val="16365C"/>
                <w:sz w:val="16"/>
                <w:szCs w:val="16"/>
              </w:rPr>
              <w:t>third-party</w:t>
            </w:r>
            <w:r>
              <w:rPr>
                <w:rFonts w:ascii="Tw Cen MT" w:hAnsi="Tw Cen MT"/>
                <w:color w:val="16365C"/>
                <w:sz w:val="16"/>
                <w:szCs w:val="16"/>
              </w:rPr>
              <w:t xml:space="preserve"> servicer, a school’s mainframe computer, FAA Access or a school’s proprietary software.</w:t>
            </w:r>
          </w:p>
        </w:tc>
        <w:tc>
          <w:tcPr>
            <w:tcW w:w="0" w:type="auto"/>
            <w:tcBorders>
              <w:top w:val="nil"/>
              <w:left w:val="nil"/>
              <w:bottom w:val="double" w:sz="6" w:space="0" w:color="D9D9D9"/>
              <w:right w:val="single" w:sz="4" w:space="0" w:color="D9D9D9"/>
            </w:tcBorders>
            <w:shd w:val="clear" w:color="auto" w:fill="auto"/>
            <w:hideMark/>
          </w:tcPr>
          <w:p w14:paraId="32DF5D9D" w14:textId="61EE9919"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14:paraId="32DF5D9E" w14:textId="19744C6B"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9F" w14:textId="1DA473C6" w:rsidR="00BB365E" w:rsidRPr="00144A7F" w:rsidRDefault="00BB365E" w:rsidP="00AD4D88">
            <w:pPr>
              <w:jc w:val="right"/>
              <w:rPr>
                <w:rFonts w:ascii="Tw Cen MT" w:hAnsi="Tw Cen MT"/>
                <w:color w:val="16365C"/>
                <w:sz w:val="16"/>
                <w:szCs w:val="16"/>
              </w:rPr>
            </w:pPr>
            <w:r>
              <w:rPr>
                <w:rFonts w:ascii="Tw Cen MT" w:hAnsi="Tw Cen MT"/>
                <w:color w:val="16365C"/>
                <w:sz w:val="16"/>
                <w:szCs w:val="16"/>
              </w:rPr>
              <w:t xml:space="preserve">               4,133,425 </w:t>
            </w:r>
          </w:p>
        </w:tc>
        <w:tc>
          <w:tcPr>
            <w:tcW w:w="0" w:type="auto"/>
            <w:tcBorders>
              <w:top w:val="nil"/>
              <w:left w:val="nil"/>
              <w:bottom w:val="double" w:sz="6" w:space="0" w:color="D9D9D9"/>
              <w:right w:val="single" w:sz="4" w:space="0" w:color="D9D9D9"/>
            </w:tcBorders>
            <w:shd w:val="clear" w:color="auto" w:fill="auto"/>
            <w:hideMark/>
          </w:tcPr>
          <w:p w14:paraId="32DF5DA0" w14:textId="48FA30AC"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0.05</w:t>
            </w:r>
          </w:p>
        </w:tc>
        <w:tc>
          <w:tcPr>
            <w:tcW w:w="920" w:type="dxa"/>
            <w:tcBorders>
              <w:top w:val="nil"/>
              <w:left w:val="nil"/>
              <w:bottom w:val="double" w:sz="6" w:space="0" w:color="D9D9D9"/>
              <w:right w:val="single" w:sz="4" w:space="0" w:color="D9D9D9"/>
            </w:tcBorders>
            <w:shd w:val="clear" w:color="auto" w:fill="auto"/>
            <w:hideMark/>
          </w:tcPr>
          <w:p w14:paraId="32DF5DA1" w14:textId="412A03BC"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c>
          <w:tcPr>
            <w:tcW w:w="1539" w:type="dxa"/>
            <w:tcBorders>
              <w:top w:val="nil"/>
              <w:left w:val="nil"/>
              <w:bottom w:val="double" w:sz="6" w:space="0" w:color="D9D9D9"/>
              <w:right w:val="single" w:sz="4" w:space="0" w:color="D9D9D9"/>
            </w:tcBorders>
            <w:shd w:val="clear" w:color="auto" w:fill="auto"/>
            <w:hideMark/>
          </w:tcPr>
          <w:p w14:paraId="32DF5DA2" w14:textId="03DE278E"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206,671</w:t>
            </w:r>
          </w:p>
        </w:tc>
        <w:tc>
          <w:tcPr>
            <w:tcW w:w="1077" w:type="dxa"/>
            <w:tcBorders>
              <w:top w:val="nil"/>
              <w:left w:val="nil"/>
              <w:bottom w:val="double" w:sz="6" w:space="0" w:color="D9D9D9"/>
              <w:right w:val="double" w:sz="6" w:space="0" w:color="D9D9D9"/>
            </w:tcBorders>
            <w:shd w:val="clear" w:color="auto" w:fill="auto"/>
            <w:hideMark/>
          </w:tcPr>
          <w:p w14:paraId="32DF5DA3" w14:textId="7CA02768"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r>
      <w:tr w:rsidR="00BB365E" w:rsidRPr="00144A7F" w14:paraId="32DF5DAD" w14:textId="77777777" w:rsidTr="00BB365E">
        <w:trPr>
          <w:trHeight w:val="264"/>
        </w:trPr>
        <w:tc>
          <w:tcPr>
            <w:tcW w:w="1661" w:type="dxa"/>
            <w:tcBorders>
              <w:top w:val="nil"/>
              <w:left w:val="double" w:sz="6" w:space="0" w:color="D9D9D9"/>
              <w:bottom w:val="double" w:sz="6" w:space="0" w:color="D9D9D9"/>
              <w:right w:val="single" w:sz="4" w:space="0" w:color="D9D9D9"/>
            </w:tcBorders>
            <w:shd w:val="clear" w:color="auto" w:fill="auto"/>
            <w:hideMark/>
          </w:tcPr>
          <w:p w14:paraId="32DF5DA5" w14:textId="2714C329" w:rsidR="00BB365E" w:rsidRPr="00144A7F" w:rsidRDefault="00BB365E" w:rsidP="00144A7F">
            <w:pPr>
              <w:rPr>
                <w:rFonts w:ascii="Tw Cen MT" w:hAnsi="Tw Cen MT"/>
                <w:b/>
                <w:bCs/>
                <w:color w:val="16365C"/>
                <w:sz w:val="16"/>
                <w:szCs w:val="16"/>
              </w:rPr>
            </w:pPr>
            <w:r>
              <w:rPr>
                <w:rFonts w:ascii="Tw Cen MT" w:hAnsi="Tw Cen MT"/>
                <w:b/>
                <w:bCs/>
                <w:color w:val="16365C"/>
                <w:sz w:val="16"/>
                <w:szCs w:val="16"/>
              </w:rPr>
              <w:t>Paper SAR</w:t>
            </w:r>
          </w:p>
        </w:tc>
        <w:tc>
          <w:tcPr>
            <w:tcW w:w="0" w:type="auto"/>
            <w:tcBorders>
              <w:top w:val="nil"/>
              <w:left w:val="nil"/>
              <w:bottom w:val="double" w:sz="6" w:space="0" w:color="D9D9D9"/>
              <w:right w:val="single" w:sz="4" w:space="0" w:color="D9D9D9"/>
            </w:tcBorders>
            <w:shd w:val="clear" w:color="auto" w:fill="auto"/>
            <w:hideMark/>
          </w:tcPr>
          <w:p w14:paraId="32DF5DA6" w14:textId="628FB177"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A7" w14:textId="3D981D90"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A8" w14:textId="0FB2F668" w:rsidR="00BB365E" w:rsidRPr="00144A7F" w:rsidRDefault="00BB365E" w:rsidP="00AD4D88">
            <w:pPr>
              <w:jc w:val="right"/>
              <w:rPr>
                <w:rFonts w:ascii="Tw Cen MT" w:hAnsi="Tw Cen MT"/>
                <w:i/>
                <w:iCs/>
                <w:color w:val="16365C"/>
                <w:sz w:val="16"/>
                <w:szCs w:val="16"/>
              </w:rPr>
            </w:pPr>
            <w:r>
              <w:rPr>
                <w:rFonts w:ascii="Tw Cen MT" w:hAnsi="Tw Cen MT"/>
                <w:i/>
                <w:iCs/>
                <w:color w:val="16365C"/>
                <w:sz w:val="16"/>
                <w:szCs w:val="16"/>
              </w:rPr>
              <w:t>1.25%</w:t>
            </w:r>
          </w:p>
        </w:tc>
        <w:tc>
          <w:tcPr>
            <w:tcW w:w="0" w:type="auto"/>
            <w:tcBorders>
              <w:top w:val="nil"/>
              <w:left w:val="nil"/>
              <w:bottom w:val="double" w:sz="6" w:space="0" w:color="D9D9D9"/>
              <w:right w:val="single" w:sz="4" w:space="0" w:color="D9D9D9"/>
            </w:tcBorders>
            <w:shd w:val="clear" w:color="auto" w:fill="auto"/>
            <w:hideMark/>
          </w:tcPr>
          <w:p w14:paraId="32DF5DA9" w14:textId="5FA3A622"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920" w:type="dxa"/>
            <w:tcBorders>
              <w:top w:val="nil"/>
              <w:left w:val="nil"/>
              <w:bottom w:val="double" w:sz="6" w:space="0" w:color="D9D9D9"/>
              <w:right w:val="single" w:sz="4" w:space="0" w:color="D9D9D9"/>
            </w:tcBorders>
            <w:shd w:val="clear" w:color="auto" w:fill="auto"/>
            <w:hideMark/>
          </w:tcPr>
          <w:p w14:paraId="32DF5DAA" w14:textId="24294297"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539" w:type="dxa"/>
            <w:tcBorders>
              <w:top w:val="nil"/>
              <w:left w:val="nil"/>
              <w:bottom w:val="double" w:sz="6" w:space="0" w:color="D9D9D9"/>
              <w:right w:val="single" w:sz="4" w:space="0" w:color="D9D9D9"/>
            </w:tcBorders>
            <w:shd w:val="clear" w:color="auto" w:fill="auto"/>
            <w:hideMark/>
          </w:tcPr>
          <w:p w14:paraId="32DF5DAB" w14:textId="5DEC6555"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077" w:type="dxa"/>
            <w:tcBorders>
              <w:top w:val="nil"/>
              <w:left w:val="nil"/>
              <w:bottom w:val="double" w:sz="6" w:space="0" w:color="D9D9D9"/>
              <w:right w:val="double" w:sz="6" w:space="0" w:color="D9D9D9"/>
            </w:tcBorders>
            <w:shd w:val="clear" w:color="auto" w:fill="auto"/>
            <w:hideMark/>
          </w:tcPr>
          <w:p w14:paraId="32DF5DAC" w14:textId="50F85CD9"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r>
      <w:tr w:rsidR="00BB365E" w:rsidRPr="00144A7F" w14:paraId="32DF5DB6" w14:textId="77777777" w:rsidTr="00BB365E">
        <w:trPr>
          <w:trHeight w:val="840"/>
        </w:trPr>
        <w:tc>
          <w:tcPr>
            <w:tcW w:w="1661" w:type="dxa"/>
            <w:tcBorders>
              <w:top w:val="nil"/>
              <w:left w:val="double" w:sz="6" w:space="0" w:color="D9D9D9"/>
              <w:bottom w:val="double" w:sz="6" w:space="0" w:color="D9D9D9"/>
              <w:right w:val="single" w:sz="4" w:space="0" w:color="D9D9D9"/>
            </w:tcBorders>
            <w:shd w:val="clear" w:color="auto" w:fill="auto"/>
            <w:hideMark/>
          </w:tcPr>
          <w:p w14:paraId="32DF5DAE" w14:textId="49905982" w:rsidR="00BB365E" w:rsidRPr="00144A7F" w:rsidRDefault="00BB365E" w:rsidP="00144A7F">
            <w:pPr>
              <w:ind w:firstLineChars="100" w:firstLine="160"/>
              <w:rPr>
                <w:rFonts w:ascii="Tw Cen MT" w:hAnsi="Tw Cen MT"/>
                <w:color w:val="16365C"/>
                <w:sz w:val="16"/>
                <w:szCs w:val="16"/>
              </w:rPr>
            </w:pPr>
            <w:r>
              <w:rPr>
                <w:rFonts w:ascii="Tw Cen MT" w:hAnsi="Tw Cen MT"/>
                <w:color w:val="16365C"/>
                <w:sz w:val="16"/>
                <w:szCs w:val="16"/>
              </w:rPr>
              <w:t>Applicants can write corrections directly on the paper SAR and mail for processing.</w:t>
            </w:r>
          </w:p>
        </w:tc>
        <w:tc>
          <w:tcPr>
            <w:tcW w:w="0" w:type="auto"/>
            <w:tcBorders>
              <w:top w:val="nil"/>
              <w:left w:val="nil"/>
              <w:bottom w:val="double" w:sz="6" w:space="0" w:color="D9D9D9"/>
              <w:right w:val="single" w:sz="4" w:space="0" w:color="D9D9D9"/>
            </w:tcBorders>
            <w:shd w:val="clear" w:color="auto" w:fill="auto"/>
            <w:hideMark/>
          </w:tcPr>
          <w:p w14:paraId="32DF5DAF" w14:textId="41C6BB60"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14:paraId="32DF5DB0" w14:textId="000F21FA"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B1" w14:textId="5F972DF7" w:rsidR="00BB365E" w:rsidRPr="00144A7F" w:rsidRDefault="00BB365E" w:rsidP="00AD4D88">
            <w:pPr>
              <w:jc w:val="right"/>
              <w:rPr>
                <w:rFonts w:ascii="Tw Cen MT" w:hAnsi="Tw Cen MT"/>
                <w:color w:val="16365C"/>
                <w:sz w:val="16"/>
                <w:szCs w:val="16"/>
              </w:rPr>
            </w:pPr>
            <w:r>
              <w:rPr>
                <w:rFonts w:ascii="Tw Cen MT" w:hAnsi="Tw Cen MT"/>
                <w:color w:val="16365C"/>
                <w:sz w:val="16"/>
                <w:szCs w:val="16"/>
              </w:rPr>
              <w:t xml:space="preserve">                 233,897 </w:t>
            </w:r>
          </w:p>
        </w:tc>
        <w:tc>
          <w:tcPr>
            <w:tcW w:w="0" w:type="auto"/>
            <w:tcBorders>
              <w:top w:val="nil"/>
              <w:left w:val="nil"/>
              <w:bottom w:val="double" w:sz="6" w:space="0" w:color="D9D9D9"/>
              <w:right w:val="single" w:sz="4" w:space="0" w:color="D9D9D9"/>
            </w:tcBorders>
            <w:shd w:val="clear" w:color="auto" w:fill="auto"/>
            <w:hideMark/>
          </w:tcPr>
          <w:p w14:paraId="32DF5DB2" w14:textId="45CB34C6"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0.12</w:t>
            </w:r>
          </w:p>
        </w:tc>
        <w:tc>
          <w:tcPr>
            <w:tcW w:w="920" w:type="dxa"/>
            <w:tcBorders>
              <w:top w:val="nil"/>
              <w:left w:val="nil"/>
              <w:bottom w:val="double" w:sz="6" w:space="0" w:color="D9D9D9"/>
              <w:right w:val="single" w:sz="4" w:space="0" w:color="D9D9D9"/>
            </w:tcBorders>
            <w:shd w:val="clear" w:color="auto" w:fill="auto"/>
            <w:hideMark/>
          </w:tcPr>
          <w:p w14:paraId="32DF5DB3" w14:textId="660B6A97"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0.50 </w:t>
            </w:r>
          </w:p>
        </w:tc>
        <w:tc>
          <w:tcPr>
            <w:tcW w:w="1539" w:type="dxa"/>
            <w:tcBorders>
              <w:top w:val="nil"/>
              <w:left w:val="nil"/>
              <w:bottom w:val="double" w:sz="6" w:space="0" w:color="D9D9D9"/>
              <w:right w:val="single" w:sz="4" w:space="0" w:color="D9D9D9"/>
            </w:tcBorders>
            <w:shd w:val="clear" w:color="auto" w:fill="auto"/>
            <w:hideMark/>
          </w:tcPr>
          <w:p w14:paraId="32DF5DB4" w14:textId="5F051FAF"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28,068</w:t>
            </w:r>
          </w:p>
        </w:tc>
        <w:tc>
          <w:tcPr>
            <w:tcW w:w="1077" w:type="dxa"/>
            <w:tcBorders>
              <w:top w:val="nil"/>
              <w:left w:val="nil"/>
              <w:bottom w:val="double" w:sz="6" w:space="0" w:color="D9D9D9"/>
              <w:right w:val="double" w:sz="6" w:space="0" w:color="D9D9D9"/>
            </w:tcBorders>
            <w:shd w:val="clear" w:color="auto" w:fill="auto"/>
            <w:hideMark/>
          </w:tcPr>
          <w:p w14:paraId="32DF5DB5" w14:textId="399D89C5" w:rsidR="00BB365E" w:rsidRPr="00144A7F" w:rsidRDefault="00BB365E" w:rsidP="00144A7F">
            <w:pPr>
              <w:jc w:val="right"/>
              <w:rPr>
                <w:rFonts w:ascii="Tw Cen MT" w:hAnsi="Tw Cen MT"/>
                <w:color w:val="000000"/>
                <w:sz w:val="16"/>
                <w:szCs w:val="16"/>
              </w:rPr>
            </w:pPr>
            <w:r>
              <w:rPr>
                <w:rFonts w:ascii="Tw Cen MT" w:hAnsi="Tw Cen MT"/>
                <w:color w:val="16365C"/>
                <w:sz w:val="16"/>
                <w:szCs w:val="16"/>
              </w:rPr>
              <w:t xml:space="preserve"> $         116,948.50 </w:t>
            </w:r>
          </w:p>
        </w:tc>
      </w:tr>
      <w:tr w:rsidR="00BB365E" w:rsidRPr="00144A7F" w14:paraId="32DF5DBF" w14:textId="77777777" w:rsidTr="00BB365E">
        <w:trPr>
          <w:trHeight w:val="264"/>
        </w:trPr>
        <w:tc>
          <w:tcPr>
            <w:tcW w:w="1661" w:type="dxa"/>
            <w:tcBorders>
              <w:top w:val="nil"/>
              <w:left w:val="double" w:sz="6" w:space="0" w:color="D9D9D9"/>
              <w:bottom w:val="double" w:sz="6" w:space="0" w:color="D9D9D9"/>
              <w:right w:val="single" w:sz="4" w:space="0" w:color="D9D9D9"/>
            </w:tcBorders>
            <w:shd w:val="clear" w:color="auto" w:fill="auto"/>
            <w:hideMark/>
          </w:tcPr>
          <w:p w14:paraId="32DF5DB7" w14:textId="0414AB1B" w:rsidR="00BB365E" w:rsidRPr="00144A7F" w:rsidRDefault="00BB365E" w:rsidP="00144A7F">
            <w:pPr>
              <w:rPr>
                <w:rFonts w:ascii="Tw Cen MT" w:hAnsi="Tw Cen MT"/>
                <w:b/>
                <w:bCs/>
                <w:color w:val="16365C"/>
                <w:sz w:val="16"/>
                <w:szCs w:val="16"/>
              </w:rPr>
            </w:pPr>
            <w:r>
              <w:rPr>
                <w:rFonts w:ascii="Tw Cen MT" w:hAnsi="Tw Cen MT"/>
                <w:b/>
                <w:bCs/>
                <w:color w:val="16365C"/>
                <w:sz w:val="16"/>
                <w:szCs w:val="16"/>
              </w:rPr>
              <w:t>FAA Access - Corrections</w:t>
            </w:r>
          </w:p>
        </w:tc>
        <w:tc>
          <w:tcPr>
            <w:tcW w:w="0" w:type="auto"/>
            <w:tcBorders>
              <w:top w:val="nil"/>
              <w:left w:val="nil"/>
              <w:bottom w:val="double" w:sz="6" w:space="0" w:color="D9D9D9"/>
              <w:right w:val="single" w:sz="4" w:space="0" w:color="D9D9D9"/>
            </w:tcBorders>
            <w:shd w:val="clear" w:color="auto" w:fill="auto"/>
            <w:hideMark/>
          </w:tcPr>
          <w:p w14:paraId="32DF5DB8" w14:textId="27F4DDD6"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B9" w14:textId="77EF28F7"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BA" w14:textId="2D037DD9" w:rsidR="00BB365E" w:rsidRPr="00144A7F" w:rsidRDefault="00BB365E" w:rsidP="00AD4D88">
            <w:pPr>
              <w:jc w:val="right"/>
              <w:rPr>
                <w:rFonts w:ascii="Tw Cen MT" w:hAnsi="Tw Cen MT"/>
                <w:i/>
                <w:iCs/>
                <w:color w:val="16365C"/>
                <w:sz w:val="16"/>
                <w:szCs w:val="16"/>
              </w:rPr>
            </w:pPr>
            <w:r>
              <w:rPr>
                <w:rFonts w:ascii="Tw Cen MT" w:hAnsi="Tw Cen MT"/>
                <w:i/>
                <w:iCs/>
                <w:color w:val="16365C"/>
                <w:sz w:val="16"/>
                <w:szCs w:val="16"/>
              </w:rPr>
              <w:t>7.77%</w:t>
            </w:r>
          </w:p>
        </w:tc>
        <w:tc>
          <w:tcPr>
            <w:tcW w:w="0" w:type="auto"/>
            <w:tcBorders>
              <w:top w:val="nil"/>
              <w:left w:val="nil"/>
              <w:bottom w:val="double" w:sz="6" w:space="0" w:color="D9D9D9"/>
              <w:right w:val="single" w:sz="4" w:space="0" w:color="D9D9D9"/>
            </w:tcBorders>
            <w:shd w:val="clear" w:color="auto" w:fill="auto"/>
            <w:hideMark/>
          </w:tcPr>
          <w:p w14:paraId="32DF5DBB" w14:textId="79FFB9E2"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920" w:type="dxa"/>
            <w:tcBorders>
              <w:top w:val="nil"/>
              <w:left w:val="nil"/>
              <w:bottom w:val="double" w:sz="6" w:space="0" w:color="D9D9D9"/>
              <w:right w:val="single" w:sz="4" w:space="0" w:color="D9D9D9"/>
            </w:tcBorders>
            <w:shd w:val="clear" w:color="auto" w:fill="auto"/>
            <w:hideMark/>
          </w:tcPr>
          <w:p w14:paraId="32DF5DBC" w14:textId="628AFAF3"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539" w:type="dxa"/>
            <w:tcBorders>
              <w:top w:val="nil"/>
              <w:left w:val="nil"/>
              <w:bottom w:val="double" w:sz="6" w:space="0" w:color="D9D9D9"/>
              <w:right w:val="single" w:sz="4" w:space="0" w:color="D9D9D9"/>
            </w:tcBorders>
            <w:shd w:val="clear" w:color="auto" w:fill="auto"/>
            <w:hideMark/>
          </w:tcPr>
          <w:p w14:paraId="32DF5DBD" w14:textId="08CA3331"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077" w:type="dxa"/>
            <w:tcBorders>
              <w:top w:val="nil"/>
              <w:left w:val="nil"/>
              <w:bottom w:val="double" w:sz="6" w:space="0" w:color="D9D9D9"/>
              <w:right w:val="double" w:sz="6" w:space="0" w:color="D9D9D9"/>
            </w:tcBorders>
            <w:shd w:val="clear" w:color="auto" w:fill="auto"/>
            <w:hideMark/>
          </w:tcPr>
          <w:p w14:paraId="32DF5DBE" w14:textId="501A9C64"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r>
      <w:tr w:rsidR="00BB365E" w:rsidRPr="00144A7F" w14:paraId="32DF5DC8" w14:textId="77777777" w:rsidTr="00BB365E">
        <w:trPr>
          <w:trHeight w:val="840"/>
        </w:trPr>
        <w:tc>
          <w:tcPr>
            <w:tcW w:w="1661" w:type="dxa"/>
            <w:tcBorders>
              <w:top w:val="nil"/>
              <w:left w:val="double" w:sz="6" w:space="0" w:color="D9D9D9"/>
              <w:bottom w:val="double" w:sz="6" w:space="0" w:color="D9D9D9"/>
              <w:right w:val="single" w:sz="4" w:space="0" w:color="D9D9D9"/>
            </w:tcBorders>
            <w:shd w:val="clear" w:color="auto" w:fill="auto"/>
            <w:hideMark/>
          </w:tcPr>
          <w:p w14:paraId="32DF5DC0" w14:textId="27EE8E02" w:rsidR="00BB365E" w:rsidRPr="00144A7F" w:rsidRDefault="00BB365E" w:rsidP="00144A7F">
            <w:pPr>
              <w:ind w:firstLineChars="100" w:firstLine="160"/>
              <w:rPr>
                <w:rFonts w:ascii="Tw Cen MT" w:hAnsi="Tw Cen MT"/>
                <w:color w:val="16365C"/>
                <w:sz w:val="16"/>
                <w:szCs w:val="16"/>
              </w:rPr>
            </w:pPr>
            <w:r>
              <w:rPr>
                <w:rFonts w:ascii="Tw Cen MT" w:hAnsi="Tw Cen MT"/>
                <w:color w:val="16365C"/>
                <w:sz w:val="16"/>
                <w:szCs w:val="16"/>
              </w:rPr>
              <w:t>With the FAFSA filer’s permission, an institution can use FAA Access to correct the FAFSA.</w:t>
            </w:r>
          </w:p>
        </w:tc>
        <w:tc>
          <w:tcPr>
            <w:tcW w:w="0" w:type="auto"/>
            <w:tcBorders>
              <w:top w:val="nil"/>
              <w:left w:val="nil"/>
              <w:bottom w:val="double" w:sz="6" w:space="0" w:color="D9D9D9"/>
              <w:right w:val="single" w:sz="4" w:space="0" w:color="D9D9D9"/>
            </w:tcBorders>
            <w:shd w:val="clear" w:color="auto" w:fill="auto"/>
            <w:hideMark/>
          </w:tcPr>
          <w:p w14:paraId="32DF5DC1" w14:textId="05CAA8DD"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14:paraId="32DF5DC2" w14:textId="4ABCDA5C"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C3" w14:textId="4A11DE7A" w:rsidR="00BB365E" w:rsidRPr="00144A7F" w:rsidRDefault="00BB365E" w:rsidP="00AD4D88">
            <w:pPr>
              <w:jc w:val="right"/>
              <w:rPr>
                <w:rFonts w:ascii="Tw Cen MT" w:hAnsi="Tw Cen MT"/>
                <w:color w:val="16365C"/>
                <w:sz w:val="16"/>
                <w:szCs w:val="16"/>
              </w:rPr>
            </w:pPr>
            <w:r>
              <w:rPr>
                <w:rFonts w:ascii="Tw Cen MT" w:hAnsi="Tw Cen MT"/>
                <w:color w:val="16365C"/>
                <w:sz w:val="16"/>
                <w:szCs w:val="16"/>
              </w:rPr>
              <w:t xml:space="preserve">               1,453,903 </w:t>
            </w:r>
          </w:p>
        </w:tc>
        <w:tc>
          <w:tcPr>
            <w:tcW w:w="0" w:type="auto"/>
            <w:tcBorders>
              <w:top w:val="nil"/>
              <w:left w:val="nil"/>
              <w:bottom w:val="double" w:sz="6" w:space="0" w:color="D9D9D9"/>
              <w:right w:val="single" w:sz="4" w:space="0" w:color="D9D9D9"/>
            </w:tcBorders>
            <w:shd w:val="clear" w:color="auto" w:fill="auto"/>
            <w:hideMark/>
          </w:tcPr>
          <w:p w14:paraId="32DF5DC4" w14:textId="2A90CD1B"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0.05</w:t>
            </w:r>
          </w:p>
        </w:tc>
        <w:tc>
          <w:tcPr>
            <w:tcW w:w="920" w:type="dxa"/>
            <w:tcBorders>
              <w:top w:val="nil"/>
              <w:left w:val="nil"/>
              <w:bottom w:val="double" w:sz="6" w:space="0" w:color="D9D9D9"/>
              <w:right w:val="single" w:sz="4" w:space="0" w:color="D9D9D9"/>
            </w:tcBorders>
            <w:shd w:val="clear" w:color="auto" w:fill="auto"/>
            <w:hideMark/>
          </w:tcPr>
          <w:p w14:paraId="32DF5DC5" w14:textId="10195609"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c>
          <w:tcPr>
            <w:tcW w:w="1539" w:type="dxa"/>
            <w:tcBorders>
              <w:top w:val="nil"/>
              <w:left w:val="nil"/>
              <w:bottom w:val="double" w:sz="6" w:space="0" w:color="D9D9D9"/>
              <w:right w:val="single" w:sz="4" w:space="0" w:color="D9D9D9"/>
            </w:tcBorders>
            <w:shd w:val="clear" w:color="auto" w:fill="auto"/>
            <w:hideMark/>
          </w:tcPr>
          <w:p w14:paraId="32DF5DC6" w14:textId="370646DA"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72,695</w:t>
            </w:r>
          </w:p>
        </w:tc>
        <w:tc>
          <w:tcPr>
            <w:tcW w:w="1077" w:type="dxa"/>
            <w:tcBorders>
              <w:top w:val="nil"/>
              <w:left w:val="nil"/>
              <w:bottom w:val="double" w:sz="6" w:space="0" w:color="D9D9D9"/>
              <w:right w:val="double" w:sz="6" w:space="0" w:color="D9D9D9"/>
            </w:tcBorders>
            <w:shd w:val="clear" w:color="auto" w:fill="auto"/>
            <w:hideMark/>
          </w:tcPr>
          <w:p w14:paraId="32DF5DC7" w14:textId="06D8D9CA"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r>
      <w:tr w:rsidR="00BB365E" w:rsidRPr="00144A7F" w14:paraId="32DF5DD1" w14:textId="77777777" w:rsidTr="00BB365E">
        <w:trPr>
          <w:trHeight w:val="264"/>
        </w:trPr>
        <w:tc>
          <w:tcPr>
            <w:tcW w:w="1661" w:type="dxa"/>
            <w:tcBorders>
              <w:top w:val="nil"/>
              <w:left w:val="double" w:sz="6" w:space="0" w:color="D9D9D9"/>
              <w:bottom w:val="double" w:sz="6" w:space="0" w:color="D9D9D9"/>
              <w:right w:val="single" w:sz="4" w:space="0" w:color="D9D9D9"/>
            </w:tcBorders>
            <w:shd w:val="clear" w:color="auto" w:fill="auto"/>
            <w:hideMark/>
          </w:tcPr>
          <w:p w14:paraId="32DF5DC9" w14:textId="379E9ECA" w:rsidR="00BB365E" w:rsidRPr="00144A7F" w:rsidRDefault="00BB365E" w:rsidP="00144A7F">
            <w:pPr>
              <w:rPr>
                <w:rFonts w:ascii="Tw Cen MT" w:hAnsi="Tw Cen MT"/>
                <w:b/>
                <w:bCs/>
                <w:color w:val="16365C"/>
                <w:sz w:val="16"/>
                <w:szCs w:val="16"/>
              </w:rPr>
            </w:pPr>
            <w:r>
              <w:rPr>
                <w:rFonts w:ascii="Tw Cen MT" w:hAnsi="Tw Cen MT"/>
                <w:b/>
                <w:bCs/>
                <w:color w:val="16365C"/>
                <w:sz w:val="16"/>
                <w:szCs w:val="16"/>
              </w:rPr>
              <w:t>Internal Department Corrections</w:t>
            </w:r>
          </w:p>
        </w:tc>
        <w:tc>
          <w:tcPr>
            <w:tcW w:w="0" w:type="auto"/>
            <w:tcBorders>
              <w:top w:val="nil"/>
              <w:left w:val="nil"/>
              <w:bottom w:val="double" w:sz="6" w:space="0" w:color="D9D9D9"/>
              <w:right w:val="single" w:sz="4" w:space="0" w:color="D9D9D9"/>
            </w:tcBorders>
            <w:shd w:val="clear" w:color="auto" w:fill="auto"/>
            <w:hideMark/>
          </w:tcPr>
          <w:p w14:paraId="32DF5DCA" w14:textId="5B3E6E71"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CB" w14:textId="051FD4B3"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CC" w14:textId="312F7CDE" w:rsidR="00BB365E" w:rsidRPr="00144A7F" w:rsidRDefault="00BB365E" w:rsidP="00AD4D88">
            <w:pPr>
              <w:jc w:val="right"/>
              <w:rPr>
                <w:rFonts w:ascii="Tw Cen MT" w:hAnsi="Tw Cen MT"/>
                <w:i/>
                <w:iCs/>
                <w:color w:val="16365C"/>
                <w:sz w:val="16"/>
                <w:szCs w:val="16"/>
              </w:rPr>
            </w:pPr>
            <w:r>
              <w:rPr>
                <w:rFonts w:ascii="Tw Cen MT" w:hAnsi="Tw Cen MT"/>
                <w:i/>
                <w:iCs/>
                <w:color w:val="16365C"/>
                <w:sz w:val="16"/>
                <w:szCs w:val="16"/>
              </w:rPr>
              <w:t>25.10%</w:t>
            </w:r>
          </w:p>
        </w:tc>
        <w:tc>
          <w:tcPr>
            <w:tcW w:w="0" w:type="auto"/>
            <w:tcBorders>
              <w:top w:val="nil"/>
              <w:left w:val="nil"/>
              <w:bottom w:val="double" w:sz="6" w:space="0" w:color="D9D9D9"/>
              <w:right w:val="single" w:sz="4" w:space="0" w:color="D9D9D9"/>
            </w:tcBorders>
            <w:shd w:val="clear" w:color="auto" w:fill="auto"/>
            <w:hideMark/>
          </w:tcPr>
          <w:p w14:paraId="32DF5DCD" w14:textId="05D62014"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920" w:type="dxa"/>
            <w:tcBorders>
              <w:top w:val="nil"/>
              <w:left w:val="nil"/>
              <w:bottom w:val="double" w:sz="6" w:space="0" w:color="D9D9D9"/>
              <w:right w:val="single" w:sz="4" w:space="0" w:color="D9D9D9"/>
            </w:tcBorders>
            <w:shd w:val="clear" w:color="auto" w:fill="auto"/>
            <w:hideMark/>
          </w:tcPr>
          <w:p w14:paraId="32DF5DCE" w14:textId="02994110"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539" w:type="dxa"/>
            <w:tcBorders>
              <w:top w:val="nil"/>
              <w:left w:val="nil"/>
              <w:bottom w:val="double" w:sz="6" w:space="0" w:color="D9D9D9"/>
              <w:right w:val="single" w:sz="4" w:space="0" w:color="D9D9D9"/>
            </w:tcBorders>
            <w:shd w:val="clear" w:color="auto" w:fill="auto"/>
            <w:hideMark/>
          </w:tcPr>
          <w:p w14:paraId="32DF5DCF" w14:textId="4C61B337"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077" w:type="dxa"/>
            <w:tcBorders>
              <w:top w:val="nil"/>
              <w:left w:val="nil"/>
              <w:bottom w:val="double" w:sz="6" w:space="0" w:color="D9D9D9"/>
              <w:right w:val="double" w:sz="6" w:space="0" w:color="D9D9D9"/>
            </w:tcBorders>
            <w:shd w:val="clear" w:color="auto" w:fill="auto"/>
            <w:hideMark/>
          </w:tcPr>
          <w:p w14:paraId="32DF5DD0" w14:textId="5B252BDC"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r>
      <w:tr w:rsidR="00BB365E" w:rsidRPr="00144A7F" w14:paraId="32DF5DDA" w14:textId="77777777" w:rsidTr="00BB365E">
        <w:trPr>
          <w:trHeight w:val="1044"/>
        </w:trPr>
        <w:tc>
          <w:tcPr>
            <w:tcW w:w="1661" w:type="dxa"/>
            <w:tcBorders>
              <w:top w:val="nil"/>
              <w:left w:val="double" w:sz="6" w:space="0" w:color="D9D9D9"/>
              <w:bottom w:val="double" w:sz="6" w:space="0" w:color="D9D9D9"/>
              <w:right w:val="single" w:sz="4" w:space="0" w:color="D9D9D9"/>
            </w:tcBorders>
            <w:shd w:val="clear" w:color="auto" w:fill="auto"/>
            <w:hideMark/>
          </w:tcPr>
          <w:p w14:paraId="32DF5DD2" w14:textId="5DB73B07" w:rsidR="00BB365E" w:rsidRPr="00144A7F" w:rsidRDefault="00BB365E" w:rsidP="00144A7F">
            <w:pPr>
              <w:ind w:firstLineChars="100" w:firstLine="160"/>
              <w:rPr>
                <w:rFonts w:ascii="Tw Cen MT" w:hAnsi="Tw Cen MT"/>
                <w:color w:val="16365C"/>
                <w:sz w:val="16"/>
                <w:szCs w:val="16"/>
              </w:rPr>
            </w:pPr>
            <w:r>
              <w:rPr>
                <w:rFonts w:ascii="Tw Cen MT" w:hAnsi="Tw Cen MT"/>
                <w:color w:val="16365C"/>
                <w:sz w:val="16"/>
                <w:szCs w:val="16"/>
              </w:rPr>
              <w:t>The Department will submit an applicant's record for system generated corrections. There is no burden to the applicants under this correction type.</w:t>
            </w:r>
          </w:p>
        </w:tc>
        <w:tc>
          <w:tcPr>
            <w:tcW w:w="0" w:type="auto"/>
            <w:tcBorders>
              <w:top w:val="nil"/>
              <w:left w:val="nil"/>
              <w:bottom w:val="double" w:sz="6" w:space="0" w:color="D9D9D9"/>
              <w:right w:val="single" w:sz="4" w:space="0" w:color="D9D9D9"/>
            </w:tcBorders>
            <w:shd w:val="clear" w:color="auto" w:fill="auto"/>
            <w:hideMark/>
          </w:tcPr>
          <w:p w14:paraId="32DF5DD3" w14:textId="5960656A"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14:paraId="32DF5DD4" w14:textId="621F8699"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D5" w14:textId="6E7B756B" w:rsidR="00BB365E" w:rsidRPr="00144A7F" w:rsidRDefault="00BB365E" w:rsidP="00AD4D88">
            <w:pPr>
              <w:jc w:val="right"/>
              <w:rPr>
                <w:rFonts w:ascii="Tw Cen MT" w:hAnsi="Tw Cen MT"/>
                <w:color w:val="16365C"/>
                <w:sz w:val="16"/>
                <w:szCs w:val="16"/>
              </w:rPr>
            </w:pPr>
            <w:r>
              <w:rPr>
                <w:rFonts w:ascii="Tw Cen MT" w:hAnsi="Tw Cen MT"/>
                <w:color w:val="16365C"/>
                <w:sz w:val="16"/>
                <w:szCs w:val="16"/>
              </w:rPr>
              <w:t xml:space="preserve">               4,696,649 </w:t>
            </w:r>
          </w:p>
        </w:tc>
        <w:tc>
          <w:tcPr>
            <w:tcW w:w="0" w:type="auto"/>
            <w:tcBorders>
              <w:top w:val="nil"/>
              <w:left w:val="nil"/>
              <w:bottom w:val="double" w:sz="6" w:space="0" w:color="D9D9D9"/>
              <w:right w:val="single" w:sz="4" w:space="0" w:color="D9D9D9"/>
            </w:tcBorders>
            <w:shd w:val="clear" w:color="auto" w:fill="auto"/>
            <w:hideMark/>
          </w:tcPr>
          <w:p w14:paraId="32DF5DD6" w14:textId="115481E9"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0.00</w:t>
            </w:r>
          </w:p>
        </w:tc>
        <w:tc>
          <w:tcPr>
            <w:tcW w:w="920" w:type="dxa"/>
            <w:tcBorders>
              <w:top w:val="nil"/>
              <w:left w:val="nil"/>
              <w:bottom w:val="double" w:sz="6" w:space="0" w:color="D9D9D9"/>
              <w:right w:val="single" w:sz="4" w:space="0" w:color="D9D9D9"/>
            </w:tcBorders>
            <w:shd w:val="clear" w:color="auto" w:fill="auto"/>
            <w:hideMark/>
          </w:tcPr>
          <w:p w14:paraId="32DF5DD7" w14:textId="72087AD1"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c>
          <w:tcPr>
            <w:tcW w:w="1539" w:type="dxa"/>
            <w:tcBorders>
              <w:top w:val="nil"/>
              <w:left w:val="nil"/>
              <w:bottom w:val="double" w:sz="6" w:space="0" w:color="D9D9D9"/>
              <w:right w:val="single" w:sz="4" w:space="0" w:color="D9D9D9"/>
            </w:tcBorders>
            <w:shd w:val="clear" w:color="auto" w:fill="auto"/>
            <w:hideMark/>
          </w:tcPr>
          <w:p w14:paraId="32DF5DD8" w14:textId="4A5CA673"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0</w:t>
            </w:r>
          </w:p>
        </w:tc>
        <w:tc>
          <w:tcPr>
            <w:tcW w:w="1077" w:type="dxa"/>
            <w:tcBorders>
              <w:top w:val="nil"/>
              <w:left w:val="nil"/>
              <w:bottom w:val="double" w:sz="6" w:space="0" w:color="D9D9D9"/>
              <w:right w:val="double" w:sz="6" w:space="0" w:color="D9D9D9"/>
            </w:tcBorders>
            <w:shd w:val="clear" w:color="auto" w:fill="auto"/>
            <w:hideMark/>
          </w:tcPr>
          <w:p w14:paraId="32DF5DD9" w14:textId="5F6A73CD"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r>
      <w:tr w:rsidR="00BB365E" w:rsidRPr="00144A7F" w14:paraId="32DF5DE3" w14:textId="77777777" w:rsidTr="00BB365E">
        <w:trPr>
          <w:trHeight w:val="264"/>
        </w:trPr>
        <w:tc>
          <w:tcPr>
            <w:tcW w:w="1661" w:type="dxa"/>
            <w:tcBorders>
              <w:top w:val="nil"/>
              <w:left w:val="double" w:sz="6" w:space="0" w:color="D9D9D9"/>
              <w:bottom w:val="double" w:sz="6" w:space="0" w:color="D9D9D9"/>
              <w:right w:val="single" w:sz="4" w:space="0" w:color="D9D9D9"/>
            </w:tcBorders>
            <w:shd w:val="clear" w:color="auto" w:fill="auto"/>
            <w:hideMark/>
          </w:tcPr>
          <w:p w14:paraId="32DF5DDB" w14:textId="11E95A24" w:rsidR="00BB365E" w:rsidRPr="00144A7F" w:rsidRDefault="00BB365E" w:rsidP="00144A7F">
            <w:pPr>
              <w:rPr>
                <w:rFonts w:ascii="Tw Cen MT" w:hAnsi="Tw Cen MT"/>
                <w:b/>
                <w:bCs/>
                <w:color w:val="16365C"/>
                <w:sz w:val="16"/>
                <w:szCs w:val="16"/>
              </w:rPr>
            </w:pPr>
            <w:r>
              <w:rPr>
                <w:rFonts w:ascii="Tw Cen MT" w:hAnsi="Tw Cen MT"/>
                <w:b/>
                <w:bCs/>
                <w:color w:val="16365C"/>
                <w:sz w:val="16"/>
                <w:szCs w:val="16"/>
              </w:rPr>
              <w:t>FSAIC Corrections</w:t>
            </w:r>
          </w:p>
        </w:tc>
        <w:tc>
          <w:tcPr>
            <w:tcW w:w="0" w:type="auto"/>
            <w:tcBorders>
              <w:top w:val="nil"/>
              <w:left w:val="nil"/>
              <w:bottom w:val="double" w:sz="6" w:space="0" w:color="D9D9D9"/>
              <w:right w:val="single" w:sz="4" w:space="0" w:color="D9D9D9"/>
            </w:tcBorders>
            <w:shd w:val="clear" w:color="auto" w:fill="auto"/>
            <w:hideMark/>
          </w:tcPr>
          <w:p w14:paraId="32DF5DDC" w14:textId="4033C250"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Overall Usage</w:t>
            </w:r>
          </w:p>
        </w:tc>
        <w:tc>
          <w:tcPr>
            <w:tcW w:w="0" w:type="auto"/>
            <w:tcBorders>
              <w:top w:val="nil"/>
              <w:left w:val="nil"/>
              <w:bottom w:val="double" w:sz="6" w:space="0" w:color="D9D9D9"/>
              <w:right w:val="single" w:sz="4" w:space="0" w:color="D9D9D9"/>
            </w:tcBorders>
            <w:shd w:val="clear" w:color="auto" w:fill="auto"/>
            <w:hideMark/>
          </w:tcPr>
          <w:p w14:paraId="32DF5DDD" w14:textId="1CB2497C" w:rsidR="00BB365E" w:rsidRPr="00144A7F" w:rsidRDefault="00BB365E" w:rsidP="00144A7F">
            <w:pPr>
              <w:jc w:val="right"/>
              <w:rPr>
                <w:rFonts w:ascii="Tw Cen MT" w:hAnsi="Tw Cen MT"/>
                <w:i/>
                <w:iCs/>
                <w:color w:val="16365C"/>
                <w:sz w:val="16"/>
                <w:szCs w:val="16"/>
              </w:rPr>
            </w:pPr>
            <w:r>
              <w:rPr>
                <w:rFonts w:ascii="Tw Cen MT" w:hAnsi="Tw Cen MT"/>
                <w:i/>
                <w:iCs/>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DE" w14:textId="7EB9EC64" w:rsidR="00BB365E" w:rsidRPr="00144A7F" w:rsidRDefault="00BB365E" w:rsidP="00AD4D88">
            <w:pPr>
              <w:jc w:val="center"/>
              <w:rPr>
                <w:rFonts w:ascii="Tw Cen MT" w:hAnsi="Tw Cen MT"/>
                <w:i/>
                <w:iCs/>
                <w:color w:val="16365C"/>
                <w:sz w:val="16"/>
                <w:szCs w:val="16"/>
              </w:rPr>
            </w:pPr>
            <w:r>
              <w:rPr>
                <w:rFonts w:ascii="Tw Cen MT" w:hAnsi="Tw Cen MT"/>
                <w:i/>
                <w:iCs/>
                <w:color w:val="16365C"/>
                <w:sz w:val="16"/>
                <w:szCs w:val="16"/>
              </w:rPr>
              <w:t>0.31%</w:t>
            </w:r>
          </w:p>
        </w:tc>
        <w:tc>
          <w:tcPr>
            <w:tcW w:w="0" w:type="auto"/>
            <w:tcBorders>
              <w:top w:val="nil"/>
              <w:left w:val="nil"/>
              <w:bottom w:val="double" w:sz="6" w:space="0" w:color="D9D9D9"/>
              <w:right w:val="single" w:sz="4" w:space="0" w:color="D9D9D9"/>
            </w:tcBorders>
            <w:shd w:val="clear" w:color="auto" w:fill="auto"/>
            <w:hideMark/>
          </w:tcPr>
          <w:p w14:paraId="32DF5DDF" w14:textId="3DAEAA12"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920" w:type="dxa"/>
            <w:tcBorders>
              <w:top w:val="nil"/>
              <w:left w:val="nil"/>
              <w:bottom w:val="double" w:sz="6" w:space="0" w:color="D9D9D9"/>
              <w:right w:val="single" w:sz="4" w:space="0" w:color="D9D9D9"/>
            </w:tcBorders>
            <w:shd w:val="clear" w:color="auto" w:fill="auto"/>
            <w:hideMark/>
          </w:tcPr>
          <w:p w14:paraId="32DF5DE0" w14:textId="70BF442F"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539" w:type="dxa"/>
            <w:tcBorders>
              <w:top w:val="nil"/>
              <w:left w:val="nil"/>
              <w:bottom w:val="double" w:sz="6" w:space="0" w:color="D9D9D9"/>
              <w:right w:val="single" w:sz="4" w:space="0" w:color="D9D9D9"/>
            </w:tcBorders>
            <w:shd w:val="clear" w:color="auto" w:fill="auto"/>
            <w:hideMark/>
          </w:tcPr>
          <w:p w14:paraId="32DF5DE1" w14:textId="74A7C27F"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1077" w:type="dxa"/>
            <w:tcBorders>
              <w:top w:val="nil"/>
              <w:left w:val="nil"/>
              <w:bottom w:val="double" w:sz="6" w:space="0" w:color="D9D9D9"/>
              <w:right w:val="double" w:sz="6" w:space="0" w:color="D9D9D9"/>
            </w:tcBorders>
            <w:shd w:val="clear" w:color="auto" w:fill="auto"/>
            <w:hideMark/>
          </w:tcPr>
          <w:p w14:paraId="32DF5DE2" w14:textId="62DD730D"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r>
      <w:tr w:rsidR="00BB365E" w:rsidRPr="00144A7F" w14:paraId="32DF5DEC" w14:textId="77777777" w:rsidTr="00BB365E">
        <w:trPr>
          <w:trHeight w:val="1116"/>
        </w:trPr>
        <w:tc>
          <w:tcPr>
            <w:tcW w:w="1661" w:type="dxa"/>
            <w:tcBorders>
              <w:top w:val="nil"/>
              <w:left w:val="double" w:sz="6" w:space="0" w:color="D9D9D9"/>
              <w:bottom w:val="double" w:sz="6" w:space="0" w:color="D9D9D9"/>
              <w:right w:val="single" w:sz="4" w:space="0" w:color="D9D9D9"/>
            </w:tcBorders>
            <w:shd w:val="clear" w:color="auto" w:fill="auto"/>
            <w:hideMark/>
          </w:tcPr>
          <w:p w14:paraId="32DF5DE4" w14:textId="6493AFBC" w:rsidR="00BB365E" w:rsidRPr="00144A7F" w:rsidRDefault="00BB365E" w:rsidP="00144A7F">
            <w:pPr>
              <w:ind w:firstLineChars="100" w:firstLine="160"/>
              <w:rPr>
                <w:rFonts w:ascii="Tw Cen MT" w:hAnsi="Tw Cen MT"/>
                <w:color w:val="16365C"/>
                <w:sz w:val="16"/>
                <w:szCs w:val="16"/>
              </w:rPr>
            </w:pPr>
            <w:r>
              <w:rPr>
                <w:rFonts w:ascii="Tw Cen MT" w:hAnsi="Tw Cen MT"/>
                <w:color w:val="16365C"/>
                <w:sz w:val="16"/>
                <w:szCs w:val="16"/>
              </w:rPr>
              <w:t>Any applicant, who has their Data Release Number (DRN), can make changes to the postsecondary institutions listed on their FAFSA or change their address by calling FSAIC.</w:t>
            </w:r>
          </w:p>
        </w:tc>
        <w:tc>
          <w:tcPr>
            <w:tcW w:w="0" w:type="auto"/>
            <w:tcBorders>
              <w:top w:val="nil"/>
              <w:left w:val="nil"/>
              <w:bottom w:val="double" w:sz="6" w:space="0" w:color="D9D9D9"/>
              <w:right w:val="single" w:sz="4" w:space="0" w:color="D9D9D9"/>
            </w:tcBorders>
            <w:shd w:val="clear" w:color="auto" w:fill="auto"/>
            <w:hideMark/>
          </w:tcPr>
          <w:p w14:paraId="32DF5DE5" w14:textId="10C99C5C"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Dependents &amp; Independents</w:t>
            </w:r>
          </w:p>
        </w:tc>
        <w:tc>
          <w:tcPr>
            <w:tcW w:w="0" w:type="auto"/>
            <w:tcBorders>
              <w:top w:val="nil"/>
              <w:left w:val="nil"/>
              <w:bottom w:val="double" w:sz="6" w:space="0" w:color="D9D9D9"/>
              <w:right w:val="single" w:sz="4" w:space="0" w:color="D9D9D9"/>
            </w:tcBorders>
            <w:shd w:val="clear" w:color="auto" w:fill="auto"/>
            <w:hideMark/>
          </w:tcPr>
          <w:p w14:paraId="32DF5DE6" w14:textId="21803FD4"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w:t>
            </w:r>
          </w:p>
        </w:tc>
        <w:tc>
          <w:tcPr>
            <w:tcW w:w="0" w:type="auto"/>
            <w:tcBorders>
              <w:top w:val="nil"/>
              <w:left w:val="nil"/>
              <w:bottom w:val="double" w:sz="6" w:space="0" w:color="D9D9D9"/>
              <w:right w:val="single" w:sz="4" w:space="0" w:color="D9D9D9"/>
            </w:tcBorders>
            <w:shd w:val="clear" w:color="auto" w:fill="auto"/>
            <w:hideMark/>
          </w:tcPr>
          <w:p w14:paraId="32DF5DE7" w14:textId="501D69A7" w:rsidR="00BB365E" w:rsidRPr="00144A7F" w:rsidRDefault="00BB365E" w:rsidP="00AD4D88">
            <w:pPr>
              <w:jc w:val="center"/>
              <w:rPr>
                <w:rFonts w:ascii="Tw Cen MT" w:hAnsi="Tw Cen MT"/>
                <w:color w:val="16365C"/>
                <w:sz w:val="16"/>
                <w:szCs w:val="16"/>
              </w:rPr>
            </w:pPr>
            <w:r>
              <w:rPr>
                <w:rFonts w:ascii="Tw Cen MT" w:hAnsi="Tw Cen MT"/>
                <w:color w:val="16365C"/>
                <w:sz w:val="16"/>
                <w:szCs w:val="16"/>
              </w:rPr>
              <w:t xml:space="preserve">                   58,006 </w:t>
            </w:r>
          </w:p>
        </w:tc>
        <w:tc>
          <w:tcPr>
            <w:tcW w:w="0" w:type="auto"/>
            <w:tcBorders>
              <w:top w:val="nil"/>
              <w:left w:val="nil"/>
              <w:bottom w:val="double" w:sz="6" w:space="0" w:color="D9D9D9"/>
              <w:right w:val="single" w:sz="4" w:space="0" w:color="D9D9D9"/>
            </w:tcBorders>
            <w:shd w:val="clear" w:color="auto" w:fill="auto"/>
            <w:hideMark/>
          </w:tcPr>
          <w:p w14:paraId="32DF5DE8" w14:textId="136B0A01"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0.05</w:t>
            </w:r>
          </w:p>
        </w:tc>
        <w:tc>
          <w:tcPr>
            <w:tcW w:w="920" w:type="dxa"/>
            <w:tcBorders>
              <w:top w:val="nil"/>
              <w:left w:val="nil"/>
              <w:bottom w:val="double" w:sz="6" w:space="0" w:color="D9D9D9"/>
              <w:right w:val="single" w:sz="4" w:space="0" w:color="D9D9D9"/>
            </w:tcBorders>
            <w:shd w:val="clear" w:color="auto" w:fill="auto"/>
            <w:hideMark/>
          </w:tcPr>
          <w:p w14:paraId="32DF5DE9" w14:textId="0C6B9624"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c>
          <w:tcPr>
            <w:tcW w:w="1539" w:type="dxa"/>
            <w:tcBorders>
              <w:top w:val="nil"/>
              <w:left w:val="nil"/>
              <w:bottom w:val="double" w:sz="6" w:space="0" w:color="D9D9D9"/>
              <w:right w:val="single" w:sz="4" w:space="0" w:color="D9D9D9"/>
            </w:tcBorders>
            <w:shd w:val="clear" w:color="auto" w:fill="auto"/>
            <w:hideMark/>
          </w:tcPr>
          <w:p w14:paraId="32DF5DEA" w14:textId="166BAB63"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2,900</w:t>
            </w:r>
          </w:p>
        </w:tc>
        <w:tc>
          <w:tcPr>
            <w:tcW w:w="1077" w:type="dxa"/>
            <w:tcBorders>
              <w:top w:val="nil"/>
              <w:left w:val="nil"/>
              <w:bottom w:val="double" w:sz="6" w:space="0" w:color="D9D9D9"/>
              <w:right w:val="double" w:sz="6" w:space="0" w:color="D9D9D9"/>
            </w:tcBorders>
            <w:shd w:val="clear" w:color="auto" w:fill="auto"/>
            <w:hideMark/>
          </w:tcPr>
          <w:p w14:paraId="32DF5DEB" w14:textId="3B9AB34E" w:rsidR="00BB365E" w:rsidRPr="00144A7F" w:rsidRDefault="00BB365E" w:rsidP="00144A7F">
            <w:pPr>
              <w:jc w:val="right"/>
              <w:rPr>
                <w:rFonts w:ascii="Tw Cen MT" w:hAnsi="Tw Cen MT"/>
                <w:color w:val="16365C"/>
                <w:sz w:val="16"/>
                <w:szCs w:val="16"/>
              </w:rPr>
            </w:pPr>
            <w:r>
              <w:rPr>
                <w:rFonts w:ascii="Tw Cen MT" w:hAnsi="Tw Cen MT"/>
                <w:color w:val="16365C"/>
                <w:sz w:val="16"/>
                <w:szCs w:val="16"/>
              </w:rPr>
              <w:t xml:space="preserve"> $                      -   </w:t>
            </w:r>
          </w:p>
        </w:tc>
      </w:tr>
      <w:tr w:rsidR="00BB365E" w:rsidRPr="00144A7F" w14:paraId="32DF5DEF" w14:textId="77777777" w:rsidTr="00BB365E">
        <w:trPr>
          <w:trHeight w:val="360"/>
        </w:trPr>
        <w:tc>
          <w:tcPr>
            <w:tcW w:w="1661" w:type="dxa"/>
            <w:tcBorders>
              <w:top w:val="nil"/>
              <w:left w:val="double" w:sz="6" w:space="0" w:color="D9D9D9"/>
              <w:bottom w:val="double" w:sz="6" w:space="0" w:color="D9D9D9"/>
              <w:right w:val="single" w:sz="4" w:space="0" w:color="D9D9D9"/>
            </w:tcBorders>
            <w:shd w:val="clear" w:color="000000" w:fill="A6A6A6"/>
            <w:vAlign w:val="center"/>
            <w:hideMark/>
          </w:tcPr>
          <w:p w14:paraId="32DF5DED" w14:textId="38DD95F9" w:rsidR="00BB365E" w:rsidRPr="00144A7F" w:rsidRDefault="00BB365E" w:rsidP="00144A7F">
            <w:pPr>
              <w:rPr>
                <w:rFonts w:ascii="Tw Cen MT" w:hAnsi="Tw Cen MT"/>
                <w:color w:val="000000"/>
                <w:sz w:val="16"/>
                <w:szCs w:val="16"/>
              </w:rPr>
            </w:pPr>
            <w:r>
              <w:rPr>
                <w:rFonts w:ascii="Tw Cen MT" w:hAnsi="Tw Cen MT"/>
                <w:color w:val="000000"/>
                <w:sz w:val="16"/>
                <w:szCs w:val="16"/>
              </w:rPr>
              <w:t>Total Corrections</w:t>
            </w:r>
          </w:p>
        </w:tc>
        <w:tc>
          <w:tcPr>
            <w:tcW w:w="8599" w:type="dxa"/>
            <w:gridSpan w:val="7"/>
            <w:tcBorders>
              <w:top w:val="double" w:sz="6" w:space="0" w:color="D9D9D9"/>
              <w:left w:val="nil"/>
              <w:bottom w:val="double" w:sz="6" w:space="0" w:color="D9D9D9"/>
              <w:right w:val="double" w:sz="6" w:space="0" w:color="D9D9D9"/>
            </w:tcBorders>
            <w:shd w:val="clear" w:color="000000" w:fill="A6A6A6"/>
            <w:vAlign w:val="center"/>
            <w:hideMark/>
          </w:tcPr>
          <w:p w14:paraId="32DF5DEE" w14:textId="67F3B6AD" w:rsidR="00BB365E" w:rsidRPr="00144A7F" w:rsidRDefault="00BB365E" w:rsidP="00144A7F">
            <w:pPr>
              <w:jc w:val="right"/>
              <w:rPr>
                <w:rFonts w:ascii="Tw Cen MT" w:hAnsi="Tw Cen MT"/>
                <w:color w:val="000000"/>
                <w:sz w:val="16"/>
                <w:szCs w:val="16"/>
              </w:rPr>
            </w:pPr>
            <w:r>
              <w:rPr>
                <w:rFonts w:ascii="Tw Cen MT" w:hAnsi="Tw Cen MT"/>
                <w:color w:val="000000"/>
                <w:sz w:val="16"/>
                <w:szCs w:val="16"/>
              </w:rPr>
              <w:t>18,711,74</w:t>
            </w:r>
            <w:r w:rsidR="00DD1066">
              <w:rPr>
                <w:rFonts w:ascii="Tw Cen MT" w:hAnsi="Tw Cen MT"/>
                <w:color w:val="000000"/>
                <w:sz w:val="16"/>
                <w:szCs w:val="16"/>
              </w:rPr>
              <w:t>8</w:t>
            </w:r>
          </w:p>
        </w:tc>
      </w:tr>
      <w:tr w:rsidR="00BB365E" w:rsidRPr="00144A7F" w14:paraId="32DF5DF2" w14:textId="77777777" w:rsidTr="00BB365E">
        <w:trPr>
          <w:trHeight w:val="312"/>
        </w:trPr>
        <w:tc>
          <w:tcPr>
            <w:tcW w:w="1661" w:type="dxa"/>
            <w:tcBorders>
              <w:top w:val="nil"/>
              <w:left w:val="double" w:sz="6" w:space="0" w:color="D9D9D9"/>
              <w:bottom w:val="double" w:sz="6" w:space="0" w:color="D9D9D9"/>
              <w:right w:val="single" w:sz="4" w:space="0" w:color="D9D9D9"/>
            </w:tcBorders>
            <w:shd w:val="clear" w:color="000000" w:fill="A6A6A6"/>
            <w:vAlign w:val="center"/>
            <w:hideMark/>
          </w:tcPr>
          <w:p w14:paraId="32DF5DF0" w14:textId="53273B35" w:rsidR="00BB365E" w:rsidRPr="00144A7F" w:rsidRDefault="00BB365E" w:rsidP="00144A7F">
            <w:pPr>
              <w:rPr>
                <w:rFonts w:ascii="Tw Cen MT" w:hAnsi="Tw Cen MT"/>
                <w:color w:val="000000"/>
                <w:sz w:val="16"/>
                <w:szCs w:val="16"/>
              </w:rPr>
            </w:pPr>
            <w:r>
              <w:rPr>
                <w:rFonts w:ascii="Tw Cen MT" w:hAnsi="Tw Cen MT"/>
                <w:color w:val="000000"/>
                <w:sz w:val="16"/>
                <w:szCs w:val="16"/>
              </w:rPr>
              <w:t>Burden for Applicants</w:t>
            </w:r>
          </w:p>
        </w:tc>
        <w:tc>
          <w:tcPr>
            <w:tcW w:w="8599" w:type="dxa"/>
            <w:gridSpan w:val="7"/>
            <w:tcBorders>
              <w:top w:val="double" w:sz="6" w:space="0" w:color="D9D9D9"/>
              <w:left w:val="nil"/>
              <w:bottom w:val="double" w:sz="6" w:space="0" w:color="D9D9D9"/>
              <w:right w:val="double" w:sz="6" w:space="0" w:color="D9D9D9"/>
            </w:tcBorders>
            <w:shd w:val="clear" w:color="000000" w:fill="A6A6A6"/>
            <w:vAlign w:val="center"/>
            <w:hideMark/>
          </w:tcPr>
          <w:p w14:paraId="32DF5DF1" w14:textId="23174675" w:rsidR="00BB365E" w:rsidRPr="00144A7F" w:rsidRDefault="00BB365E" w:rsidP="00144A7F">
            <w:pPr>
              <w:jc w:val="right"/>
              <w:rPr>
                <w:rFonts w:ascii="Tw Cen MT" w:hAnsi="Tw Cen MT"/>
                <w:color w:val="000000"/>
                <w:sz w:val="16"/>
                <w:szCs w:val="16"/>
              </w:rPr>
            </w:pPr>
            <w:r>
              <w:rPr>
                <w:rFonts w:ascii="Tw Cen MT" w:hAnsi="Tw Cen MT"/>
                <w:color w:val="000000"/>
                <w:sz w:val="16"/>
                <w:szCs w:val="16"/>
              </w:rPr>
              <w:t>1,615,995</w:t>
            </w:r>
          </w:p>
        </w:tc>
      </w:tr>
      <w:tr w:rsidR="00BB365E" w:rsidRPr="00144A7F" w14:paraId="32DF5DF5" w14:textId="77777777" w:rsidTr="00BB365E">
        <w:trPr>
          <w:trHeight w:val="312"/>
        </w:trPr>
        <w:tc>
          <w:tcPr>
            <w:tcW w:w="1661" w:type="dxa"/>
            <w:tcBorders>
              <w:top w:val="nil"/>
              <w:left w:val="double" w:sz="6" w:space="0" w:color="D9D9D9"/>
              <w:bottom w:val="double" w:sz="6" w:space="0" w:color="D9D9D9"/>
              <w:right w:val="single" w:sz="4" w:space="0" w:color="D9D9D9"/>
            </w:tcBorders>
            <w:shd w:val="clear" w:color="000000" w:fill="A6A6A6"/>
            <w:vAlign w:val="center"/>
            <w:hideMark/>
          </w:tcPr>
          <w:p w14:paraId="32DF5DF3" w14:textId="4EF6C70D" w:rsidR="00BB365E" w:rsidRPr="00144A7F" w:rsidRDefault="00BB365E" w:rsidP="00144A7F">
            <w:pPr>
              <w:rPr>
                <w:rFonts w:ascii="Tw Cen MT" w:hAnsi="Tw Cen MT"/>
                <w:color w:val="000000"/>
                <w:sz w:val="16"/>
                <w:szCs w:val="16"/>
              </w:rPr>
            </w:pPr>
            <w:r>
              <w:rPr>
                <w:rFonts w:ascii="Tw Cen MT" w:hAnsi="Tw Cen MT"/>
                <w:color w:val="000000"/>
                <w:sz w:val="16"/>
                <w:szCs w:val="16"/>
              </w:rPr>
              <w:t>Cost for Applicants</w:t>
            </w:r>
          </w:p>
        </w:tc>
        <w:tc>
          <w:tcPr>
            <w:tcW w:w="8599" w:type="dxa"/>
            <w:gridSpan w:val="7"/>
            <w:tcBorders>
              <w:top w:val="double" w:sz="6" w:space="0" w:color="D9D9D9"/>
              <w:left w:val="nil"/>
              <w:bottom w:val="double" w:sz="6" w:space="0" w:color="D9D9D9"/>
              <w:right w:val="double" w:sz="6" w:space="0" w:color="D9D9D9"/>
            </w:tcBorders>
            <w:shd w:val="clear" w:color="000000" w:fill="A6A6A6"/>
            <w:vAlign w:val="center"/>
            <w:hideMark/>
          </w:tcPr>
          <w:p w14:paraId="32DF5DF4" w14:textId="6C3F21AD" w:rsidR="00BB365E" w:rsidRPr="00144A7F" w:rsidRDefault="00BB365E" w:rsidP="00144A7F">
            <w:pPr>
              <w:jc w:val="right"/>
              <w:rPr>
                <w:rFonts w:ascii="Tw Cen MT" w:hAnsi="Tw Cen MT"/>
                <w:color w:val="000000"/>
                <w:sz w:val="16"/>
                <w:szCs w:val="16"/>
              </w:rPr>
            </w:pPr>
            <w:r>
              <w:rPr>
                <w:rFonts w:ascii="Tw Cen MT" w:hAnsi="Tw Cen MT"/>
                <w:color w:val="000000"/>
                <w:sz w:val="16"/>
                <w:szCs w:val="16"/>
              </w:rPr>
              <w:t>$116,948.50</w:t>
            </w:r>
          </w:p>
        </w:tc>
      </w:tr>
    </w:tbl>
    <w:p w14:paraId="68827DDF" w14:textId="57F294CC" w:rsidR="004E4316" w:rsidRDefault="004E4316" w:rsidP="00C85D74">
      <w:pPr>
        <w:rPr>
          <w:rFonts w:ascii="Tw Cen MT" w:hAnsi="Tw Cen MT"/>
          <w:bCs/>
          <w:sz w:val="20"/>
        </w:rPr>
      </w:pPr>
    </w:p>
    <w:p w14:paraId="7123D2DD" w14:textId="77777777" w:rsidR="004E4316" w:rsidRDefault="004E4316" w:rsidP="00C85D74">
      <w:pPr>
        <w:rPr>
          <w:rFonts w:ascii="Tw Cen MT" w:hAnsi="Tw Cen MT"/>
          <w:bCs/>
          <w:sz w:val="20"/>
        </w:rPr>
      </w:pPr>
    </w:p>
    <w:p w14:paraId="540E9359" w14:textId="77777777" w:rsidR="00412B7B" w:rsidRDefault="00412B7B" w:rsidP="00C85D74">
      <w:pPr>
        <w:rPr>
          <w:rFonts w:ascii="Tw Cen MT" w:hAnsi="Tw Cen MT"/>
          <w:bCs/>
          <w:sz w:val="20"/>
        </w:rPr>
      </w:pPr>
    </w:p>
    <w:p w14:paraId="7FCA4D0A" w14:textId="77777777" w:rsidR="00412B7B" w:rsidRPr="005C7C4A" w:rsidRDefault="00412B7B" w:rsidP="00C85D74">
      <w:pPr>
        <w:rPr>
          <w:rFonts w:ascii="Tw Cen MT" w:hAnsi="Tw Cen MT"/>
          <w:bCs/>
          <w:sz w:val="20"/>
        </w:rPr>
      </w:pPr>
    </w:p>
    <w:p w14:paraId="32DF5DF8" w14:textId="77777777" w:rsidR="00EE7C99" w:rsidRDefault="00EE7C99" w:rsidP="005965AC">
      <w:pPr>
        <w:ind w:left="-270"/>
        <w:rPr>
          <w:rFonts w:ascii="Tw Cen MT" w:hAnsi="Tw Cen MT"/>
          <w:bCs/>
          <w:sz w:val="20"/>
        </w:rPr>
      </w:pPr>
      <w:r w:rsidRPr="00A377B7">
        <w:rPr>
          <w:rFonts w:ascii="Tw Cen MT" w:hAnsi="Tw Cen MT"/>
          <w:b/>
          <w:bCs/>
          <w:sz w:val="20"/>
        </w:rPr>
        <w:t xml:space="preserve">Table </w:t>
      </w:r>
      <w:r w:rsidR="00E07F39" w:rsidRPr="00A377B7">
        <w:rPr>
          <w:rFonts w:ascii="Tw Cen MT" w:hAnsi="Tw Cen MT"/>
          <w:b/>
          <w:bCs/>
          <w:sz w:val="20"/>
        </w:rPr>
        <w:t>4</w:t>
      </w:r>
      <w:r w:rsidRPr="00A377B7">
        <w:rPr>
          <w:rFonts w:ascii="Tw Cen MT" w:hAnsi="Tw Cen MT"/>
          <w:b/>
          <w:bCs/>
          <w:sz w:val="20"/>
        </w:rPr>
        <w:t>.</w:t>
      </w:r>
      <w:r w:rsidRPr="005C7C4A">
        <w:rPr>
          <w:rFonts w:ascii="Tw Cen MT" w:hAnsi="Tw Cen MT"/>
          <w:b/>
          <w:bCs/>
          <w:sz w:val="20"/>
        </w:rPr>
        <w:t xml:space="preserve">  </w:t>
      </w:r>
      <w:r w:rsidRPr="005C7C4A">
        <w:rPr>
          <w:rFonts w:ascii="Tw Cen MT" w:hAnsi="Tw Cen MT"/>
          <w:bCs/>
          <w:sz w:val="20"/>
        </w:rPr>
        <w:t>Reviewing FAFSA Information – Student Aid Report Distribution</w:t>
      </w:r>
    </w:p>
    <w:tbl>
      <w:tblPr>
        <w:tblW w:w="5361" w:type="pct"/>
        <w:tblInd w:w="-162" w:type="dxa"/>
        <w:tblLook w:val="04A0" w:firstRow="1" w:lastRow="0" w:firstColumn="1" w:lastColumn="0" w:noHBand="0" w:noVBand="1"/>
      </w:tblPr>
      <w:tblGrid>
        <w:gridCol w:w="2142"/>
        <w:gridCol w:w="1626"/>
        <w:gridCol w:w="782"/>
        <w:gridCol w:w="1586"/>
        <w:gridCol w:w="892"/>
        <w:gridCol w:w="892"/>
        <w:gridCol w:w="1424"/>
        <w:gridCol w:w="923"/>
      </w:tblGrid>
      <w:tr w:rsidR="00E517D0" w:rsidRPr="00E517D0" w14:paraId="6E6F3E40" w14:textId="77777777" w:rsidTr="008D13F6">
        <w:trPr>
          <w:trHeight w:val="341"/>
        </w:trPr>
        <w:tc>
          <w:tcPr>
            <w:tcW w:w="3072" w:type="pct"/>
            <w:gridSpan w:val="4"/>
            <w:tcBorders>
              <w:top w:val="double" w:sz="6" w:space="0" w:color="D9D9D9"/>
              <w:left w:val="double" w:sz="6" w:space="0" w:color="D9D9D9"/>
              <w:bottom w:val="double" w:sz="6" w:space="0" w:color="D9D9D9"/>
              <w:right w:val="nil"/>
            </w:tcBorders>
            <w:shd w:val="clear" w:color="000000" w:fill="A6A6A6"/>
            <w:noWrap/>
            <w:vAlign w:val="center"/>
            <w:hideMark/>
          </w:tcPr>
          <w:p w14:paraId="64F661C7" w14:textId="77777777" w:rsidR="00E517D0" w:rsidRPr="00E517D0" w:rsidRDefault="00E517D0" w:rsidP="00E517D0">
            <w:pPr>
              <w:rPr>
                <w:rFonts w:ascii="Tw Cen MT" w:hAnsi="Tw Cen MT"/>
                <w:b/>
                <w:bCs/>
                <w:color w:val="000000"/>
                <w:sz w:val="18"/>
                <w:szCs w:val="18"/>
              </w:rPr>
            </w:pPr>
            <w:r w:rsidRPr="00E517D0">
              <w:rPr>
                <w:rFonts w:ascii="Tw Cen MT" w:hAnsi="Tw Cen MT"/>
                <w:b/>
                <w:bCs/>
                <w:color w:val="000000"/>
                <w:sz w:val="18"/>
                <w:szCs w:val="18"/>
              </w:rPr>
              <w:t>Reviewing Processed FAFSA Information (Part 2 of Application Process)</w:t>
            </w:r>
          </w:p>
        </w:tc>
        <w:tc>
          <w:tcPr>
            <w:tcW w:w="400" w:type="pct"/>
            <w:tcBorders>
              <w:top w:val="double" w:sz="6" w:space="0" w:color="D9D9D9"/>
              <w:left w:val="nil"/>
              <w:bottom w:val="double" w:sz="6" w:space="0" w:color="D9D9D9"/>
              <w:right w:val="nil"/>
            </w:tcBorders>
            <w:shd w:val="clear" w:color="000000" w:fill="A6A6A6"/>
            <w:noWrap/>
            <w:vAlign w:val="center"/>
            <w:hideMark/>
          </w:tcPr>
          <w:p w14:paraId="5B11FE69" w14:textId="77777777" w:rsidR="00E517D0" w:rsidRPr="00E517D0" w:rsidRDefault="00E517D0" w:rsidP="00E517D0">
            <w:pPr>
              <w:rPr>
                <w:rFonts w:ascii="Tw Cen MT" w:hAnsi="Tw Cen MT"/>
                <w:b/>
                <w:bCs/>
                <w:color w:val="000000"/>
                <w:sz w:val="16"/>
                <w:szCs w:val="16"/>
              </w:rPr>
            </w:pPr>
            <w:r w:rsidRPr="00E517D0">
              <w:rPr>
                <w:rFonts w:ascii="Tw Cen MT" w:hAnsi="Tw Cen MT"/>
                <w:b/>
                <w:bCs/>
                <w:color w:val="000000"/>
                <w:sz w:val="16"/>
                <w:szCs w:val="16"/>
              </w:rPr>
              <w:t> </w:t>
            </w:r>
          </w:p>
        </w:tc>
        <w:tc>
          <w:tcPr>
            <w:tcW w:w="400" w:type="pct"/>
            <w:tcBorders>
              <w:top w:val="double" w:sz="6" w:space="0" w:color="D9D9D9"/>
              <w:left w:val="nil"/>
              <w:bottom w:val="double" w:sz="6" w:space="0" w:color="D9D9D9"/>
              <w:right w:val="nil"/>
            </w:tcBorders>
            <w:shd w:val="clear" w:color="000000" w:fill="A6A6A6"/>
            <w:noWrap/>
            <w:vAlign w:val="center"/>
            <w:hideMark/>
          </w:tcPr>
          <w:p w14:paraId="5C59EA4B" w14:textId="77777777" w:rsidR="00E517D0" w:rsidRPr="00E517D0" w:rsidRDefault="00E517D0" w:rsidP="00E517D0">
            <w:pPr>
              <w:rPr>
                <w:rFonts w:ascii="Tw Cen MT" w:hAnsi="Tw Cen MT"/>
                <w:b/>
                <w:bCs/>
                <w:color w:val="000000"/>
                <w:sz w:val="16"/>
                <w:szCs w:val="16"/>
              </w:rPr>
            </w:pPr>
            <w:r w:rsidRPr="00E517D0">
              <w:rPr>
                <w:rFonts w:ascii="Tw Cen MT" w:hAnsi="Tw Cen MT"/>
                <w:b/>
                <w:bCs/>
                <w:color w:val="000000"/>
                <w:sz w:val="16"/>
                <w:szCs w:val="16"/>
              </w:rPr>
              <w:t> </w:t>
            </w:r>
          </w:p>
        </w:tc>
        <w:tc>
          <w:tcPr>
            <w:tcW w:w="714" w:type="pct"/>
            <w:tcBorders>
              <w:top w:val="double" w:sz="6" w:space="0" w:color="D9D9D9"/>
              <w:left w:val="nil"/>
              <w:bottom w:val="double" w:sz="6" w:space="0" w:color="D9D9D9"/>
              <w:right w:val="nil"/>
            </w:tcBorders>
            <w:shd w:val="clear" w:color="000000" w:fill="A6A6A6"/>
            <w:noWrap/>
            <w:vAlign w:val="center"/>
            <w:hideMark/>
          </w:tcPr>
          <w:p w14:paraId="007E2B86" w14:textId="77777777" w:rsidR="00E517D0" w:rsidRPr="00E517D0" w:rsidRDefault="00E517D0" w:rsidP="00E517D0">
            <w:pPr>
              <w:rPr>
                <w:rFonts w:ascii="Tw Cen MT" w:hAnsi="Tw Cen MT"/>
                <w:b/>
                <w:bCs/>
                <w:color w:val="000000"/>
                <w:sz w:val="16"/>
                <w:szCs w:val="16"/>
              </w:rPr>
            </w:pPr>
            <w:r w:rsidRPr="00E517D0">
              <w:rPr>
                <w:rFonts w:ascii="Tw Cen MT" w:hAnsi="Tw Cen MT"/>
                <w:b/>
                <w:bCs/>
                <w:color w:val="000000"/>
                <w:sz w:val="16"/>
                <w:szCs w:val="16"/>
              </w:rPr>
              <w:t> </w:t>
            </w:r>
          </w:p>
        </w:tc>
        <w:tc>
          <w:tcPr>
            <w:tcW w:w="414" w:type="pct"/>
            <w:tcBorders>
              <w:top w:val="double" w:sz="6" w:space="0" w:color="D9D9D9"/>
              <w:left w:val="nil"/>
              <w:bottom w:val="double" w:sz="6" w:space="0" w:color="D9D9D9"/>
              <w:right w:val="double" w:sz="6" w:space="0" w:color="D9D9D9"/>
            </w:tcBorders>
            <w:shd w:val="clear" w:color="000000" w:fill="A6A6A6"/>
            <w:noWrap/>
            <w:vAlign w:val="center"/>
            <w:hideMark/>
          </w:tcPr>
          <w:p w14:paraId="035852DB" w14:textId="77777777" w:rsidR="00E517D0" w:rsidRPr="00E517D0" w:rsidRDefault="00E517D0" w:rsidP="00E517D0">
            <w:pPr>
              <w:rPr>
                <w:rFonts w:ascii="Tw Cen MT" w:hAnsi="Tw Cen MT"/>
                <w:b/>
                <w:bCs/>
                <w:color w:val="000000"/>
                <w:sz w:val="16"/>
                <w:szCs w:val="16"/>
              </w:rPr>
            </w:pPr>
            <w:r w:rsidRPr="00E517D0">
              <w:rPr>
                <w:rFonts w:ascii="Tw Cen MT" w:hAnsi="Tw Cen MT"/>
                <w:b/>
                <w:bCs/>
                <w:color w:val="000000"/>
                <w:sz w:val="16"/>
                <w:szCs w:val="16"/>
              </w:rPr>
              <w:t> </w:t>
            </w:r>
          </w:p>
        </w:tc>
      </w:tr>
      <w:tr w:rsidR="00E517D0" w:rsidRPr="00E517D0" w14:paraId="7F70FA14" w14:textId="77777777" w:rsidTr="008D13F6">
        <w:trPr>
          <w:trHeight w:val="1051"/>
        </w:trPr>
        <w:tc>
          <w:tcPr>
            <w:tcW w:w="1064" w:type="pct"/>
            <w:tcBorders>
              <w:top w:val="nil"/>
              <w:left w:val="double" w:sz="6" w:space="0" w:color="D9D9D9"/>
              <w:bottom w:val="double" w:sz="6" w:space="0" w:color="D9D9D9"/>
              <w:right w:val="single" w:sz="4" w:space="0" w:color="D9D9D9"/>
            </w:tcBorders>
            <w:shd w:val="clear" w:color="auto" w:fill="auto"/>
            <w:vAlign w:val="center"/>
            <w:hideMark/>
          </w:tcPr>
          <w:p w14:paraId="3CB4066A" w14:textId="77777777" w:rsidR="00E517D0" w:rsidRPr="00E517D0" w:rsidRDefault="00E517D0" w:rsidP="00E517D0">
            <w:pPr>
              <w:rPr>
                <w:rFonts w:ascii="Tw Cen MT" w:hAnsi="Tw Cen MT"/>
                <w:b/>
                <w:bCs/>
                <w:color w:val="16365C"/>
                <w:sz w:val="16"/>
                <w:szCs w:val="16"/>
              </w:rPr>
            </w:pPr>
            <w:r w:rsidRPr="00E517D0">
              <w:rPr>
                <w:rFonts w:ascii="Tw Cen MT" w:hAnsi="Tw Cen MT"/>
                <w:b/>
                <w:bCs/>
                <w:color w:val="16365C"/>
                <w:sz w:val="16"/>
                <w:szCs w:val="16"/>
              </w:rPr>
              <w:t>Type of SAR Sent</w:t>
            </w:r>
          </w:p>
        </w:tc>
        <w:tc>
          <w:tcPr>
            <w:tcW w:w="813" w:type="pct"/>
            <w:tcBorders>
              <w:top w:val="nil"/>
              <w:left w:val="nil"/>
              <w:bottom w:val="double" w:sz="6" w:space="0" w:color="D9D9D9"/>
              <w:right w:val="single" w:sz="4" w:space="0" w:color="D9D9D9"/>
            </w:tcBorders>
            <w:shd w:val="clear" w:color="auto" w:fill="auto"/>
            <w:hideMark/>
          </w:tcPr>
          <w:p w14:paraId="6166D49E"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Type of FAFSA Respondent by Filing Option</w:t>
            </w:r>
            <w:r w:rsidRPr="00E517D0">
              <w:rPr>
                <w:rFonts w:ascii="Tw Cen MT" w:hAnsi="Tw Cen MT"/>
                <w:b/>
                <w:bCs/>
                <w:color w:val="16365C"/>
                <w:sz w:val="16"/>
                <w:szCs w:val="16"/>
              </w:rPr>
              <w:br/>
              <w:t>(Independent or Dependent)</w:t>
            </w:r>
          </w:p>
        </w:tc>
        <w:tc>
          <w:tcPr>
            <w:tcW w:w="402" w:type="pct"/>
            <w:tcBorders>
              <w:top w:val="nil"/>
              <w:left w:val="nil"/>
              <w:bottom w:val="double" w:sz="6" w:space="0" w:color="D9D9D9"/>
              <w:right w:val="single" w:sz="4" w:space="0" w:color="D9D9D9"/>
            </w:tcBorders>
            <w:shd w:val="clear" w:color="auto" w:fill="auto"/>
            <w:hideMark/>
          </w:tcPr>
          <w:p w14:paraId="40F78F82"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 </w:t>
            </w:r>
          </w:p>
        </w:tc>
        <w:tc>
          <w:tcPr>
            <w:tcW w:w="793" w:type="pct"/>
            <w:tcBorders>
              <w:top w:val="nil"/>
              <w:left w:val="nil"/>
              <w:bottom w:val="double" w:sz="6" w:space="0" w:color="D9D9D9"/>
              <w:right w:val="single" w:sz="4" w:space="0" w:color="D9D9D9"/>
            </w:tcBorders>
            <w:shd w:val="clear" w:color="auto" w:fill="auto"/>
            <w:hideMark/>
          </w:tcPr>
          <w:p w14:paraId="74494D75"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Documents Sent</w:t>
            </w:r>
            <w:r w:rsidRPr="00E517D0">
              <w:rPr>
                <w:rFonts w:ascii="Tw Cen MT" w:hAnsi="Tw Cen MT"/>
                <w:b/>
                <w:bCs/>
                <w:color w:val="16365C"/>
                <w:sz w:val="16"/>
                <w:szCs w:val="16"/>
              </w:rPr>
              <w:br/>
              <w:t>(Volume)</w:t>
            </w:r>
          </w:p>
        </w:tc>
        <w:tc>
          <w:tcPr>
            <w:tcW w:w="400" w:type="pct"/>
            <w:tcBorders>
              <w:top w:val="nil"/>
              <w:left w:val="nil"/>
              <w:bottom w:val="double" w:sz="6" w:space="0" w:color="D9D9D9"/>
              <w:right w:val="single" w:sz="4" w:space="0" w:color="D9D9D9"/>
            </w:tcBorders>
            <w:shd w:val="clear" w:color="auto" w:fill="auto"/>
            <w:hideMark/>
          </w:tcPr>
          <w:p w14:paraId="3B2D7C89"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Estimated Individual Burden</w:t>
            </w:r>
            <w:r w:rsidRPr="00E517D0">
              <w:rPr>
                <w:rFonts w:ascii="Tw Cen MT" w:hAnsi="Tw Cen MT"/>
                <w:b/>
                <w:bCs/>
                <w:color w:val="16365C"/>
                <w:sz w:val="16"/>
                <w:szCs w:val="16"/>
              </w:rPr>
              <w:br/>
              <w:t>(Hours)</w:t>
            </w:r>
          </w:p>
        </w:tc>
        <w:tc>
          <w:tcPr>
            <w:tcW w:w="400" w:type="pct"/>
            <w:tcBorders>
              <w:top w:val="nil"/>
              <w:left w:val="nil"/>
              <w:bottom w:val="double" w:sz="6" w:space="0" w:color="D9D9D9"/>
              <w:right w:val="single" w:sz="4" w:space="0" w:color="D9D9D9"/>
            </w:tcBorders>
            <w:shd w:val="clear" w:color="auto" w:fill="auto"/>
            <w:hideMark/>
          </w:tcPr>
          <w:p w14:paraId="5B0F7759" w14:textId="05C6AB3F"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 xml:space="preserve"> Estimated </w:t>
            </w:r>
            <w:r w:rsidR="00301AC5" w:rsidRPr="00E517D0">
              <w:rPr>
                <w:rFonts w:ascii="Tw Cen MT" w:hAnsi="Tw Cen MT"/>
                <w:b/>
                <w:bCs/>
                <w:color w:val="16365C"/>
                <w:sz w:val="16"/>
                <w:szCs w:val="16"/>
              </w:rPr>
              <w:t>Individual Applicant</w:t>
            </w:r>
            <w:r w:rsidRPr="00E517D0">
              <w:rPr>
                <w:rFonts w:ascii="Tw Cen MT" w:hAnsi="Tw Cen MT"/>
                <w:b/>
                <w:bCs/>
                <w:color w:val="16365C"/>
                <w:sz w:val="16"/>
                <w:szCs w:val="16"/>
              </w:rPr>
              <w:t xml:space="preserve"> Cost</w:t>
            </w:r>
            <w:r w:rsidRPr="00E517D0">
              <w:rPr>
                <w:rFonts w:ascii="Tw Cen MT" w:hAnsi="Tw Cen MT"/>
                <w:b/>
                <w:bCs/>
                <w:color w:val="16365C"/>
                <w:sz w:val="16"/>
                <w:szCs w:val="16"/>
              </w:rPr>
              <w:br/>
              <w:t xml:space="preserve">(Dollars) </w:t>
            </w:r>
          </w:p>
        </w:tc>
        <w:tc>
          <w:tcPr>
            <w:tcW w:w="714" w:type="pct"/>
            <w:tcBorders>
              <w:top w:val="nil"/>
              <w:left w:val="nil"/>
              <w:bottom w:val="double" w:sz="6" w:space="0" w:color="D9D9D9"/>
              <w:right w:val="single" w:sz="4" w:space="0" w:color="D9D9D9"/>
            </w:tcBorders>
            <w:shd w:val="clear" w:color="auto" w:fill="auto"/>
            <w:hideMark/>
          </w:tcPr>
          <w:p w14:paraId="7B627A87"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Total Burden for All Applicants</w:t>
            </w:r>
            <w:r w:rsidRPr="00E517D0">
              <w:rPr>
                <w:rFonts w:ascii="Tw Cen MT" w:hAnsi="Tw Cen MT"/>
                <w:b/>
                <w:bCs/>
                <w:color w:val="16365C"/>
                <w:sz w:val="16"/>
                <w:szCs w:val="16"/>
              </w:rPr>
              <w:br/>
              <w:t>(Hours)</w:t>
            </w:r>
          </w:p>
        </w:tc>
        <w:tc>
          <w:tcPr>
            <w:tcW w:w="414" w:type="pct"/>
            <w:tcBorders>
              <w:top w:val="nil"/>
              <w:left w:val="nil"/>
              <w:bottom w:val="double" w:sz="6" w:space="0" w:color="D9D9D9"/>
              <w:right w:val="double" w:sz="6" w:space="0" w:color="D9D9D9"/>
            </w:tcBorders>
            <w:shd w:val="clear" w:color="auto" w:fill="auto"/>
            <w:hideMark/>
          </w:tcPr>
          <w:p w14:paraId="0C038E26" w14:textId="77777777" w:rsidR="00E517D0" w:rsidRPr="00E517D0" w:rsidRDefault="00E517D0" w:rsidP="00E517D0">
            <w:pPr>
              <w:jc w:val="right"/>
              <w:rPr>
                <w:rFonts w:ascii="Tw Cen MT" w:hAnsi="Tw Cen MT"/>
                <w:b/>
                <w:bCs/>
                <w:color w:val="16365C"/>
                <w:sz w:val="16"/>
                <w:szCs w:val="16"/>
              </w:rPr>
            </w:pPr>
            <w:r w:rsidRPr="00E517D0">
              <w:rPr>
                <w:rFonts w:ascii="Tw Cen MT" w:hAnsi="Tw Cen MT"/>
                <w:b/>
                <w:bCs/>
                <w:color w:val="16365C"/>
                <w:sz w:val="16"/>
                <w:szCs w:val="16"/>
              </w:rPr>
              <w:t>Total Cost for All Applicants (Dollars)</w:t>
            </w:r>
          </w:p>
        </w:tc>
      </w:tr>
      <w:tr w:rsidR="00BB365E" w:rsidRPr="00E517D0" w14:paraId="09D6FF3B" w14:textId="77777777" w:rsidTr="008D13F6">
        <w:trPr>
          <w:trHeight w:val="435"/>
        </w:trPr>
        <w:tc>
          <w:tcPr>
            <w:tcW w:w="1064" w:type="pct"/>
            <w:tcBorders>
              <w:top w:val="nil"/>
              <w:left w:val="double" w:sz="6" w:space="0" w:color="D9D9D9"/>
              <w:bottom w:val="double" w:sz="6" w:space="0" w:color="D9D9D9"/>
              <w:right w:val="single" w:sz="4" w:space="0" w:color="D9D9D9"/>
            </w:tcBorders>
            <w:shd w:val="clear" w:color="auto" w:fill="auto"/>
            <w:hideMark/>
          </w:tcPr>
          <w:p w14:paraId="2C36CCE6" w14:textId="4CFBCF86" w:rsidR="00BB365E" w:rsidRPr="00E517D0" w:rsidRDefault="00BB365E" w:rsidP="00E517D0">
            <w:pPr>
              <w:rPr>
                <w:rFonts w:ascii="Tw Cen MT" w:hAnsi="Tw Cen MT"/>
                <w:color w:val="16365C"/>
                <w:sz w:val="16"/>
                <w:szCs w:val="16"/>
              </w:rPr>
            </w:pPr>
            <w:r>
              <w:rPr>
                <w:rFonts w:ascii="Tw Cen MT" w:hAnsi="Tw Cen MT"/>
                <w:color w:val="16365C"/>
                <w:sz w:val="16"/>
                <w:szCs w:val="16"/>
              </w:rPr>
              <w:t>SAR Electronic (eSAR)</w:t>
            </w:r>
          </w:p>
        </w:tc>
        <w:tc>
          <w:tcPr>
            <w:tcW w:w="813" w:type="pct"/>
            <w:tcBorders>
              <w:top w:val="nil"/>
              <w:left w:val="nil"/>
              <w:bottom w:val="double" w:sz="6" w:space="0" w:color="D9D9D9"/>
              <w:right w:val="single" w:sz="4" w:space="0" w:color="D9D9D9"/>
            </w:tcBorders>
            <w:shd w:val="clear" w:color="auto" w:fill="auto"/>
            <w:hideMark/>
          </w:tcPr>
          <w:p w14:paraId="4D5F6227" w14:textId="7355343F" w:rsidR="00BB365E" w:rsidRPr="00E517D0" w:rsidRDefault="00BB365E" w:rsidP="00E517D0">
            <w:pPr>
              <w:jc w:val="right"/>
              <w:rPr>
                <w:rFonts w:ascii="Tw Cen MT" w:hAnsi="Tw Cen MT"/>
                <w:i/>
                <w:iCs/>
                <w:color w:val="16365C"/>
                <w:sz w:val="16"/>
                <w:szCs w:val="16"/>
              </w:rPr>
            </w:pPr>
            <w:r>
              <w:rPr>
                <w:rFonts w:ascii="Tw Cen MT" w:hAnsi="Tw Cen MT"/>
                <w:i/>
                <w:iCs/>
                <w:color w:val="16365C"/>
                <w:sz w:val="16"/>
                <w:szCs w:val="16"/>
              </w:rPr>
              <w:t>Distribution</w:t>
            </w:r>
          </w:p>
        </w:tc>
        <w:tc>
          <w:tcPr>
            <w:tcW w:w="402" w:type="pct"/>
            <w:tcBorders>
              <w:top w:val="nil"/>
              <w:left w:val="nil"/>
              <w:bottom w:val="double" w:sz="6" w:space="0" w:color="D9D9D9"/>
              <w:right w:val="single" w:sz="4" w:space="0" w:color="D9D9D9"/>
            </w:tcBorders>
            <w:shd w:val="clear" w:color="auto" w:fill="auto"/>
            <w:hideMark/>
          </w:tcPr>
          <w:p w14:paraId="5F4560C3" w14:textId="26C25CA9" w:rsidR="00BB365E" w:rsidRPr="00E517D0" w:rsidRDefault="00BB365E" w:rsidP="00E517D0">
            <w:pPr>
              <w:jc w:val="right"/>
              <w:rPr>
                <w:rFonts w:ascii="Tw Cen MT" w:hAnsi="Tw Cen MT"/>
                <w:i/>
                <w:iCs/>
                <w:color w:val="16365C"/>
                <w:sz w:val="16"/>
                <w:szCs w:val="16"/>
              </w:rPr>
            </w:pPr>
            <w:r>
              <w:rPr>
                <w:rFonts w:ascii="Tw Cen MT" w:hAnsi="Tw Cen MT"/>
                <w:i/>
                <w:iCs/>
                <w:color w:val="16365C"/>
                <w:sz w:val="16"/>
                <w:szCs w:val="16"/>
              </w:rPr>
              <w:t> </w:t>
            </w:r>
          </w:p>
        </w:tc>
        <w:tc>
          <w:tcPr>
            <w:tcW w:w="793" w:type="pct"/>
            <w:tcBorders>
              <w:top w:val="nil"/>
              <w:left w:val="nil"/>
              <w:bottom w:val="double" w:sz="6" w:space="0" w:color="D9D9D9"/>
              <w:right w:val="single" w:sz="4" w:space="0" w:color="D9D9D9"/>
            </w:tcBorders>
            <w:shd w:val="clear" w:color="auto" w:fill="auto"/>
            <w:hideMark/>
          </w:tcPr>
          <w:p w14:paraId="039DF694" w14:textId="096977F8" w:rsidR="00BB365E" w:rsidRPr="00E517D0" w:rsidRDefault="00BB365E" w:rsidP="00E517D0">
            <w:pPr>
              <w:jc w:val="right"/>
              <w:rPr>
                <w:rFonts w:ascii="Tw Cen MT" w:hAnsi="Tw Cen MT"/>
                <w:i/>
                <w:iCs/>
                <w:color w:val="16365C"/>
                <w:sz w:val="16"/>
                <w:szCs w:val="16"/>
              </w:rPr>
            </w:pPr>
            <w:r>
              <w:rPr>
                <w:rFonts w:ascii="Tw Cen MT" w:hAnsi="Tw Cen MT"/>
                <w:i/>
                <w:iCs/>
                <w:color w:val="16365C"/>
                <w:sz w:val="16"/>
                <w:szCs w:val="16"/>
              </w:rPr>
              <w:t>96.0%</w:t>
            </w:r>
          </w:p>
        </w:tc>
        <w:tc>
          <w:tcPr>
            <w:tcW w:w="400" w:type="pct"/>
            <w:tcBorders>
              <w:top w:val="nil"/>
              <w:left w:val="nil"/>
              <w:bottom w:val="double" w:sz="6" w:space="0" w:color="D9D9D9"/>
              <w:right w:val="single" w:sz="4" w:space="0" w:color="D9D9D9"/>
            </w:tcBorders>
            <w:shd w:val="clear" w:color="auto" w:fill="auto"/>
            <w:hideMark/>
          </w:tcPr>
          <w:p w14:paraId="5E094828" w14:textId="2E2C1DE4"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400" w:type="pct"/>
            <w:tcBorders>
              <w:top w:val="nil"/>
              <w:left w:val="nil"/>
              <w:bottom w:val="double" w:sz="6" w:space="0" w:color="D9D9D9"/>
              <w:right w:val="single" w:sz="4" w:space="0" w:color="D9D9D9"/>
            </w:tcBorders>
            <w:shd w:val="clear" w:color="auto" w:fill="auto"/>
            <w:hideMark/>
          </w:tcPr>
          <w:p w14:paraId="25220FCF" w14:textId="6D838187"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714" w:type="pct"/>
            <w:tcBorders>
              <w:top w:val="nil"/>
              <w:left w:val="nil"/>
              <w:bottom w:val="double" w:sz="6" w:space="0" w:color="D9D9D9"/>
              <w:right w:val="single" w:sz="4" w:space="0" w:color="D9D9D9"/>
            </w:tcBorders>
            <w:shd w:val="clear" w:color="auto" w:fill="auto"/>
            <w:hideMark/>
          </w:tcPr>
          <w:p w14:paraId="26C5338B" w14:textId="690CFFBE"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414" w:type="pct"/>
            <w:tcBorders>
              <w:top w:val="nil"/>
              <w:left w:val="nil"/>
              <w:bottom w:val="double" w:sz="6" w:space="0" w:color="D9D9D9"/>
              <w:right w:val="double" w:sz="6" w:space="0" w:color="D9D9D9"/>
            </w:tcBorders>
            <w:shd w:val="clear" w:color="auto" w:fill="auto"/>
            <w:hideMark/>
          </w:tcPr>
          <w:p w14:paraId="76572FF0" w14:textId="32BC04D9"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r>
      <w:tr w:rsidR="00BB365E" w:rsidRPr="00E517D0" w14:paraId="4CA7C4AB" w14:textId="77777777" w:rsidTr="008D13F6">
        <w:trPr>
          <w:trHeight w:val="845"/>
        </w:trPr>
        <w:tc>
          <w:tcPr>
            <w:tcW w:w="1064" w:type="pct"/>
            <w:tcBorders>
              <w:top w:val="nil"/>
              <w:left w:val="double" w:sz="6" w:space="0" w:color="D9D9D9"/>
              <w:bottom w:val="double" w:sz="6" w:space="0" w:color="D9D9D9"/>
              <w:right w:val="single" w:sz="4" w:space="0" w:color="D9D9D9"/>
            </w:tcBorders>
            <w:shd w:val="clear" w:color="auto" w:fill="auto"/>
            <w:hideMark/>
          </w:tcPr>
          <w:p w14:paraId="180A2346" w14:textId="57D27A86" w:rsidR="00BB365E" w:rsidRPr="00E517D0" w:rsidRDefault="00BB365E" w:rsidP="00E517D0">
            <w:pPr>
              <w:ind w:firstLineChars="100" w:firstLine="160"/>
              <w:rPr>
                <w:rFonts w:ascii="Tw Cen MT" w:hAnsi="Tw Cen MT"/>
                <w:color w:val="16365C"/>
                <w:sz w:val="16"/>
                <w:szCs w:val="16"/>
              </w:rPr>
            </w:pPr>
            <w:r>
              <w:rPr>
                <w:rFonts w:ascii="Tw Cen MT" w:hAnsi="Tw Cen MT"/>
                <w:color w:val="16365C"/>
                <w:sz w:val="16"/>
                <w:szCs w:val="16"/>
              </w:rPr>
              <w:t>PDF version of the SAR for applicants who applied electronically or by paper and provided an e-mail address.</w:t>
            </w:r>
          </w:p>
        </w:tc>
        <w:tc>
          <w:tcPr>
            <w:tcW w:w="813" w:type="pct"/>
            <w:tcBorders>
              <w:top w:val="nil"/>
              <w:left w:val="nil"/>
              <w:bottom w:val="double" w:sz="6" w:space="0" w:color="D9D9D9"/>
              <w:right w:val="single" w:sz="4" w:space="0" w:color="D9D9D9"/>
            </w:tcBorders>
            <w:shd w:val="clear" w:color="auto" w:fill="auto"/>
            <w:hideMark/>
          </w:tcPr>
          <w:p w14:paraId="57F7E7AE" w14:textId="40B3598C"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Dependents &amp; Independents</w:t>
            </w:r>
          </w:p>
        </w:tc>
        <w:tc>
          <w:tcPr>
            <w:tcW w:w="402" w:type="pct"/>
            <w:tcBorders>
              <w:top w:val="nil"/>
              <w:left w:val="nil"/>
              <w:bottom w:val="double" w:sz="6" w:space="0" w:color="D9D9D9"/>
              <w:right w:val="single" w:sz="4" w:space="0" w:color="D9D9D9"/>
            </w:tcBorders>
            <w:shd w:val="clear" w:color="auto" w:fill="auto"/>
            <w:hideMark/>
          </w:tcPr>
          <w:p w14:paraId="5C7FE157" w14:textId="3B7F14CB"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793" w:type="pct"/>
            <w:tcBorders>
              <w:top w:val="nil"/>
              <w:left w:val="nil"/>
              <w:bottom w:val="double" w:sz="6" w:space="0" w:color="D9D9D9"/>
              <w:right w:val="single" w:sz="4" w:space="0" w:color="D9D9D9"/>
            </w:tcBorders>
            <w:shd w:val="clear" w:color="auto" w:fill="auto"/>
            <w:hideMark/>
          </w:tcPr>
          <w:p w14:paraId="30F4AC5C" w14:textId="154D8DC9"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39,348,132</w:t>
            </w:r>
          </w:p>
        </w:tc>
        <w:tc>
          <w:tcPr>
            <w:tcW w:w="400" w:type="pct"/>
            <w:tcBorders>
              <w:top w:val="nil"/>
              <w:left w:val="nil"/>
              <w:bottom w:val="double" w:sz="6" w:space="0" w:color="D9D9D9"/>
              <w:right w:val="single" w:sz="4" w:space="0" w:color="D9D9D9"/>
            </w:tcBorders>
            <w:shd w:val="clear" w:color="auto" w:fill="auto"/>
            <w:hideMark/>
          </w:tcPr>
          <w:p w14:paraId="35851286" w14:textId="5B4509EC"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0.05</w:t>
            </w:r>
          </w:p>
        </w:tc>
        <w:tc>
          <w:tcPr>
            <w:tcW w:w="400" w:type="pct"/>
            <w:tcBorders>
              <w:top w:val="nil"/>
              <w:left w:val="nil"/>
              <w:bottom w:val="double" w:sz="6" w:space="0" w:color="D9D9D9"/>
              <w:right w:val="single" w:sz="4" w:space="0" w:color="D9D9D9"/>
            </w:tcBorders>
            <w:shd w:val="clear" w:color="auto" w:fill="auto"/>
            <w:hideMark/>
          </w:tcPr>
          <w:p w14:paraId="4D2474FF" w14:textId="7B81A6E2"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xml:space="preserve"> $                   -   </w:t>
            </w:r>
          </w:p>
        </w:tc>
        <w:tc>
          <w:tcPr>
            <w:tcW w:w="714" w:type="pct"/>
            <w:tcBorders>
              <w:top w:val="nil"/>
              <w:left w:val="nil"/>
              <w:bottom w:val="double" w:sz="6" w:space="0" w:color="D9D9D9"/>
              <w:right w:val="single" w:sz="4" w:space="0" w:color="D9D9D9"/>
            </w:tcBorders>
            <w:shd w:val="clear" w:color="auto" w:fill="auto"/>
            <w:hideMark/>
          </w:tcPr>
          <w:p w14:paraId="0AA93E12" w14:textId="37EC18D3"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1,967,407</w:t>
            </w:r>
          </w:p>
        </w:tc>
        <w:tc>
          <w:tcPr>
            <w:tcW w:w="414" w:type="pct"/>
            <w:tcBorders>
              <w:top w:val="nil"/>
              <w:left w:val="nil"/>
              <w:bottom w:val="double" w:sz="6" w:space="0" w:color="D9D9D9"/>
              <w:right w:val="double" w:sz="6" w:space="0" w:color="D9D9D9"/>
            </w:tcBorders>
            <w:shd w:val="clear" w:color="auto" w:fill="auto"/>
            <w:hideMark/>
          </w:tcPr>
          <w:p w14:paraId="19BEED71" w14:textId="778136A2"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xml:space="preserve"> $                      -   </w:t>
            </w:r>
          </w:p>
        </w:tc>
      </w:tr>
      <w:tr w:rsidR="00BB365E" w:rsidRPr="00E517D0" w14:paraId="0D297F99" w14:textId="77777777" w:rsidTr="008D13F6">
        <w:trPr>
          <w:trHeight w:val="266"/>
        </w:trPr>
        <w:tc>
          <w:tcPr>
            <w:tcW w:w="1064" w:type="pct"/>
            <w:tcBorders>
              <w:top w:val="nil"/>
              <w:left w:val="double" w:sz="6" w:space="0" w:color="D9D9D9"/>
              <w:bottom w:val="double" w:sz="6" w:space="0" w:color="D9D9D9"/>
              <w:right w:val="single" w:sz="4" w:space="0" w:color="D9D9D9"/>
            </w:tcBorders>
            <w:shd w:val="clear" w:color="auto" w:fill="auto"/>
            <w:hideMark/>
          </w:tcPr>
          <w:p w14:paraId="5B30ABF0" w14:textId="3319D8D7" w:rsidR="00BB365E" w:rsidRPr="00E517D0" w:rsidRDefault="00BB365E" w:rsidP="00E517D0">
            <w:pPr>
              <w:rPr>
                <w:rFonts w:ascii="Tw Cen MT" w:hAnsi="Tw Cen MT"/>
                <w:color w:val="16365C"/>
                <w:sz w:val="16"/>
                <w:szCs w:val="16"/>
              </w:rPr>
            </w:pPr>
            <w:r>
              <w:rPr>
                <w:rFonts w:ascii="Tw Cen MT" w:hAnsi="Tw Cen MT"/>
                <w:color w:val="16365C"/>
                <w:sz w:val="16"/>
                <w:szCs w:val="16"/>
              </w:rPr>
              <w:t>SAR Acknowledgment</w:t>
            </w:r>
          </w:p>
        </w:tc>
        <w:tc>
          <w:tcPr>
            <w:tcW w:w="813" w:type="pct"/>
            <w:tcBorders>
              <w:top w:val="nil"/>
              <w:left w:val="nil"/>
              <w:bottom w:val="double" w:sz="6" w:space="0" w:color="D9D9D9"/>
              <w:right w:val="single" w:sz="4" w:space="0" w:color="D9D9D9"/>
            </w:tcBorders>
            <w:shd w:val="clear" w:color="auto" w:fill="auto"/>
            <w:hideMark/>
          </w:tcPr>
          <w:p w14:paraId="7540EB87" w14:textId="01A090D8" w:rsidR="00BB365E" w:rsidRPr="00E517D0" w:rsidRDefault="00BB365E" w:rsidP="00E517D0">
            <w:pPr>
              <w:jc w:val="right"/>
              <w:rPr>
                <w:rFonts w:ascii="Tw Cen MT" w:hAnsi="Tw Cen MT"/>
                <w:i/>
                <w:iCs/>
                <w:color w:val="16365C"/>
                <w:sz w:val="16"/>
                <w:szCs w:val="16"/>
              </w:rPr>
            </w:pPr>
            <w:r>
              <w:rPr>
                <w:rFonts w:ascii="Tw Cen MT" w:hAnsi="Tw Cen MT"/>
                <w:i/>
                <w:iCs/>
                <w:color w:val="16365C"/>
                <w:sz w:val="16"/>
                <w:szCs w:val="16"/>
              </w:rPr>
              <w:t>Distribution</w:t>
            </w:r>
          </w:p>
        </w:tc>
        <w:tc>
          <w:tcPr>
            <w:tcW w:w="402" w:type="pct"/>
            <w:tcBorders>
              <w:top w:val="nil"/>
              <w:left w:val="nil"/>
              <w:bottom w:val="double" w:sz="6" w:space="0" w:color="D9D9D9"/>
              <w:right w:val="single" w:sz="4" w:space="0" w:color="D9D9D9"/>
            </w:tcBorders>
            <w:shd w:val="clear" w:color="auto" w:fill="auto"/>
            <w:hideMark/>
          </w:tcPr>
          <w:p w14:paraId="569895F9" w14:textId="07E14EB1" w:rsidR="00BB365E" w:rsidRPr="00E517D0" w:rsidRDefault="00BB365E" w:rsidP="00E517D0">
            <w:pPr>
              <w:jc w:val="right"/>
              <w:rPr>
                <w:rFonts w:ascii="Tw Cen MT" w:hAnsi="Tw Cen MT"/>
                <w:i/>
                <w:iCs/>
                <w:color w:val="16365C"/>
                <w:sz w:val="16"/>
                <w:szCs w:val="16"/>
              </w:rPr>
            </w:pPr>
            <w:r>
              <w:rPr>
                <w:rFonts w:ascii="Tw Cen MT" w:hAnsi="Tw Cen MT"/>
                <w:i/>
                <w:iCs/>
                <w:color w:val="16365C"/>
                <w:sz w:val="16"/>
                <w:szCs w:val="16"/>
              </w:rPr>
              <w:t> </w:t>
            </w:r>
          </w:p>
        </w:tc>
        <w:tc>
          <w:tcPr>
            <w:tcW w:w="793" w:type="pct"/>
            <w:tcBorders>
              <w:top w:val="nil"/>
              <w:left w:val="nil"/>
              <w:bottom w:val="double" w:sz="6" w:space="0" w:color="D9D9D9"/>
              <w:right w:val="single" w:sz="4" w:space="0" w:color="D9D9D9"/>
            </w:tcBorders>
            <w:shd w:val="clear" w:color="auto" w:fill="auto"/>
            <w:hideMark/>
          </w:tcPr>
          <w:p w14:paraId="36BE5BEE" w14:textId="699493D2" w:rsidR="00BB365E" w:rsidRPr="00E517D0" w:rsidRDefault="00BB365E" w:rsidP="00E517D0">
            <w:pPr>
              <w:jc w:val="right"/>
              <w:rPr>
                <w:rFonts w:ascii="Tw Cen MT" w:hAnsi="Tw Cen MT"/>
                <w:i/>
                <w:iCs/>
                <w:color w:val="16365C"/>
                <w:sz w:val="16"/>
                <w:szCs w:val="16"/>
              </w:rPr>
            </w:pPr>
            <w:r>
              <w:rPr>
                <w:rFonts w:ascii="Tw Cen MT" w:hAnsi="Tw Cen MT"/>
                <w:i/>
                <w:iCs/>
                <w:color w:val="16365C"/>
                <w:sz w:val="16"/>
                <w:szCs w:val="16"/>
              </w:rPr>
              <w:t>2.1%</w:t>
            </w:r>
          </w:p>
        </w:tc>
        <w:tc>
          <w:tcPr>
            <w:tcW w:w="400" w:type="pct"/>
            <w:tcBorders>
              <w:top w:val="nil"/>
              <w:left w:val="nil"/>
              <w:bottom w:val="double" w:sz="6" w:space="0" w:color="D9D9D9"/>
              <w:right w:val="single" w:sz="4" w:space="0" w:color="D9D9D9"/>
            </w:tcBorders>
            <w:shd w:val="clear" w:color="auto" w:fill="auto"/>
            <w:hideMark/>
          </w:tcPr>
          <w:p w14:paraId="3FD99792" w14:textId="03F7DB7D"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400" w:type="pct"/>
            <w:tcBorders>
              <w:top w:val="nil"/>
              <w:left w:val="nil"/>
              <w:bottom w:val="double" w:sz="6" w:space="0" w:color="D9D9D9"/>
              <w:right w:val="single" w:sz="4" w:space="0" w:color="D9D9D9"/>
            </w:tcBorders>
            <w:shd w:val="clear" w:color="auto" w:fill="auto"/>
            <w:hideMark/>
          </w:tcPr>
          <w:p w14:paraId="19989B47" w14:textId="56ABED53"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714" w:type="pct"/>
            <w:tcBorders>
              <w:top w:val="nil"/>
              <w:left w:val="nil"/>
              <w:bottom w:val="double" w:sz="6" w:space="0" w:color="D9D9D9"/>
              <w:right w:val="single" w:sz="4" w:space="0" w:color="D9D9D9"/>
            </w:tcBorders>
            <w:shd w:val="clear" w:color="auto" w:fill="auto"/>
            <w:hideMark/>
          </w:tcPr>
          <w:p w14:paraId="0E89A11A" w14:textId="1CBC7BB8"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414" w:type="pct"/>
            <w:tcBorders>
              <w:top w:val="nil"/>
              <w:left w:val="nil"/>
              <w:bottom w:val="double" w:sz="6" w:space="0" w:color="D9D9D9"/>
              <w:right w:val="double" w:sz="6" w:space="0" w:color="D9D9D9"/>
            </w:tcBorders>
            <w:shd w:val="clear" w:color="auto" w:fill="auto"/>
            <w:hideMark/>
          </w:tcPr>
          <w:p w14:paraId="50F61FA9" w14:textId="05E31146"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r>
      <w:tr w:rsidR="00BB365E" w:rsidRPr="00E517D0" w14:paraId="179B99B6" w14:textId="77777777" w:rsidTr="008D13F6">
        <w:trPr>
          <w:trHeight w:val="845"/>
        </w:trPr>
        <w:tc>
          <w:tcPr>
            <w:tcW w:w="1064" w:type="pct"/>
            <w:tcBorders>
              <w:top w:val="nil"/>
              <w:left w:val="double" w:sz="6" w:space="0" w:color="D9D9D9"/>
              <w:bottom w:val="double" w:sz="6" w:space="0" w:color="D9D9D9"/>
              <w:right w:val="single" w:sz="4" w:space="0" w:color="D9D9D9"/>
            </w:tcBorders>
            <w:shd w:val="clear" w:color="auto" w:fill="auto"/>
            <w:hideMark/>
          </w:tcPr>
          <w:p w14:paraId="0C10C4F6" w14:textId="52EAFD79" w:rsidR="00BB365E" w:rsidRPr="00E517D0" w:rsidRDefault="00BB365E" w:rsidP="00E517D0">
            <w:pPr>
              <w:ind w:firstLineChars="100" w:firstLine="160"/>
              <w:rPr>
                <w:rFonts w:ascii="Tw Cen MT" w:hAnsi="Tw Cen MT"/>
                <w:color w:val="16365C"/>
                <w:sz w:val="16"/>
                <w:szCs w:val="16"/>
              </w:rPr>
            </w:pPr>
            <w:r>
              <w:rPr>
                <w:rFonts w:ascii="Tw Cen MT" w:hAnsi="Tw Cen MT"/>
                <w:color w:val="16365C"/>
                <w:sz w:val="16"/>
                <w:szCs w:val="16"/>
              </w:rPr>
              <w:t>Condensed paper SAR that is mailed to applicants who applied electronically but did not provide an e-mail address.</w:t>
            </w:r>
          </w:p>
        </w:tc>
        <w:tc>
          <w:tcPr>
            <w:tcW w:w="813" w:type="pct"/>
            <w:tcBorders>
              <w:top w:val="nil"/>
              <w:left w:val="nil"/>
              <w:bottom w:val="double" w:sz="6" w:space="0" w:color="D9D9D9"/>
              <w:right w:val="single" w:sz="4" w:space="0" w:color="D9D9D9"/>
            </w:tcBorders>
            <w:shd w:val="clear" w:color="auto" w:fill="auto"/>
            <w:hideMark/>
          </w:tcPr>
          <w:p w14:paraId="7A60C391" w14:textId="1C0AF1FC"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Dependents &amp; Independents</w:t>
            </w:r>
          </w:p>
        </w:tc>
        <w:tc>
          <w:tcPr>
            <w:tcW w:w="402" w:type="pct"/>
            <w:tcBorders>
              <w:top w:val="nil"/>
              <w:left w:val="nil"/>
              <w:bottom w:val="double" w:sz="6" w:space="0" w:color="D9D9D9"/>
              <w:right w:val="single" w:sz="4" w:space="0" w:color="D9D9D9"/>
            </w:tcBorders>
            <w:shd w:val="clear" w:color="auto" w:fill="auto"/>
            <w:hideMark/>
          </w:tcPr>
          <w:p w14:paraId="6D3B8656" w14:textId="6AF22104"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793" w:type="pct"/>
            <w:tcBorders>
              <w:top w:val="nil"/>
              <w:left w:val="nil"/>
              <w:bottom w:val="double" w:sz="6" w:space="0" w:color="D9D9D9"/>
              <w:right w:val="single" w:sz="4" w:space="0" w:color="D9D9D9"/>
            </w:tcBorders>
            <w:shd w:val="clear" w:color="auto" w:fill="auto"/>
            <w:hideMark/>
          </w:tcPr>
          <w:p w14:paraId="1F9D8A67" w14:textId="65E999CD"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860,740</w:t>
            </w:r>
          </w:p>
        </w:tc>
        <w:tc>
          <w:tcPr>
            <w:tcW w:w="400" w:type="pct"/>
            <w:tcBorders>
              <w:top w:val="nil"/>
              <w:left w:val="nil"/>
              <w:bottom w:val="double" w:sz="6" w:space="0" w:color="D9D9D9"/>
              <w:right w:val="single" w:sz="4" w:space="0" w:color="D9D9D9"/>
            </w:tcBorders>
            <w:shd w:val="clear" w:color="auto" w:fill="auto"/>
            <w:hideMark/>
          </w:tcPr>
          <w:p w14:paraId="79D36050" w14:textId="4DBE3759"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0.05</w:t>
            </w:r>
          </w:p>
        </w:tc>
        <w:tc>
          <w:tcPr>
            <w:tcW w:w="400" w:type="pct"/>
            <w:tcBorders>
              <w:top w:val="nil"/>
              <w:left w:val="nil"/>
              <w:bottom w:val="double" w:sz="6" w:space="0" w:color="D9D9D9"/>
              <w:right w:val="single" w:sz="4" w:space="0" w:color="D9D9D9"/>
            </w:tcBorders>
            <w:shd w:val="clear" w:color="auto" w:fill="auto"/>
            <w:hideMark/>
          </w:tcPr>
          <w:p w14:paraId="3D22E788" w14:textId="56B3FF4A"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xml:space="preserve"> $                   -   </w:t>
            </w:r>
          </w:p>
        </w:tc>
        <w:tc>
          <w:tcPr>
            <w:tcW w:w="714" w:type="pct"/>
            <w:tcBorders>
              <w:top w:val="nil"/>
              <w:left w:val="nil"/>
              <w:bottom w:val="double" w:sz="6" w:space="0" w:color="D9D9D9"/>
              <w:right w:val="single" w:sz="4" w:space="0" w:color="D9D9D9"/>
            </w:tcBorders>
            <w:shd w:val="clear" w:color="auto" w:fill="auto"/>
            <w:hideMark/>
          </w:tcPr>
          <w:p w14:paraId="7F1919A7" w14:textId="52558B8E"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43,037</w:t>
            </w:r>
          </w:p>
        </w:tc>
        <w:tc>
          <w:tcPr>
            <w:tcW w:w="414" w:type="pct"/>
            <w:tcBorders>
              <w:top w:val="nil"/>
              <w:left w:val="nil"/>
              <w:bottom w:val="double" w:sz="6" w:space="0" w:color="D9D9D9"/>
              <w:right w:val="double" w:sz="6" w:space="0" w:color="D9D9D9"/>
            </w:tcBorders>
            <w:shd w:val="clear" w:color="auto" w:fill="auto"/>
            <w:hideMark/>
          </w:tcPr>
          <w:p w14:paraId="00FA264A" w14:textId="0921080D"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xml:space="preserve"> $                      -   </w:t>
            </w:r>
          </w:p>
        </w:tc>
      </w:tr>
      <w:tr w:rsidR="00BB365E" w:rsidRPr="00E517D0" w14:paraId="619ADB64" w14:textId="77777777" w:rsidTr="008D13F6">
        <w:trPr>
          <w:trHeight w:val="266"/>
        </w:trPr>
        <w:tc>
          <w:tcPr>
            <w:tcW w:w="1064" w:type="pct"/>
            <w:tcBorders>
              <w:top w:val="nil"/>
              <w:left w:val="double" w:sz="6" w:space="0" w:color="D9D9D9"/>
              <w:bottom w:val="double" w:sz="6" w:space="0" w:color="D9D9D9"/>
              <w:right w:val="single" w:sz="4" w:space="0" w:color="D9D9D9"/>
            </w:tcBorders>
            <w:shd w:val="clear" w:color="auto" w:fill="auto"/>
            <w:hideMark/>
          </w:tcPr>
          <w:p w14:paraId="476490C4" w14:textId="533E801C" w:rsidR="00BB365E" w:rsidRPr="00E517D0" w:rsidRDefault="00BB365E" w:rsidP="00E517D0">
            <w:pPr>
              <w:rPr>
                <w:rFonts w:ascii="Tw Cen MT" w:hAnsi="Tw Cen MT"/>
                <w:color w:val="16365C"/>
                <w:sz w:val="16"/>
                <w:szCs w:val="16"/>
              </w:rPr>
            </w:pPr>
            <w:r>
              <w:rPr>
                <w:rFonts w:ascii="Tw Cen MT" w:hAnsi="Tw Cen MT"/>
                <w:color w:val="16365C"/>
                <w:sz w:val="16"/>
                <w:szCs w:val="16"/>
              </w:rPr>
              <w:t>Paper SAR</w:t>
            </w:r>
          </w:p>
        </w:tc>
        <w:tc>
          <w:tcPr>
            <w:tcW w:w="813" w:type="pct"/>
            <w:tcBorders>
              <w:top w:val="nil"/>
              <w:left w:val="nil"/>
              <w:bottom w:val="double" w:sz="6" w:space="0" w:color="D9D9D9"/>
              <w:right w:val="single" w:sz="4" w:space="0" w:color="D9D9D9"/>
            </w:tcBorders>
            <w:shd w:val="clear" w:color="auto" w:fill="auto"/>
            <w:hideMark/>
          </w:tcPr>
          <w:p w14:paraId="781296A3" w14:textId="1FC5A484" w:rsidR="00BB365E" w:rsidRPr="00E517D0" w:rsidRDefault="00BB365E" w:rsidP="00E517D0">
            <w:pPr>
              <w:jc w:val="right"/>
              <w:rPr>
                <w:rFonts w:ascii="Tw Cen MT" w:hAnsi="Tw Cen MT"/>
                <w:i/>
                <w:iCs/>
                <w:color w:val="16365C"/>
                <w:sz w:val="16"/>
                <w:szCs w:val="16"/>
              </w:rPr>
            </w:pPr>
            <w:r>
              <w:rPr>
                <w:rFonts w:ascii="Tw Cen MT" w:hAnsi="Tw Cen MT"/>
                <w:i/>
                <w:iCs/>
                <w:color w:val="16365C"/>
                <w:sz w:val="16"/>
                <w:szCs w:val="16"/>
              </w:rPr>
              <w:t>Distribution</w:t>
            </w:r>
          </w:p>
        </w:tc>
        <w:tc>
          <w:tcPr>
            <w:tcW w:w="402" w:type="pct"/>
            <w:tcBorders>
              <w:top w:val="nil"/>
              <w:left w:val="nil"/>
              <w:bottom w:val="double" w:sz="6" w:space="0" w:color="D9D9D9"/>
              <w:right w:val="single" w:sz="4" w:space="0" w:color="D9D9D9"/>
            </w:tcBorders>
            <w:shd w:val="clear" w:color="auto" w:fill="auto"/>
            <w:hideMark/>
          </w:tcPr>
          <w:p w14:paraId="7C29F53B" w14:textId="7C451678" w:rsidR="00BB365E" w:rsidRPr="00E517D0" w:rsidRDefault="00BB365E" w:rsidP="00E517D0">
            <w:pPr>
              <w:jc w:val="right"/>
              <w:rPr>
                <w:rFonts w:ascii="Tw Cen MT" w:hAnsi="Tw Cen MT"/>
                <w:i/>
                <w:iCs/>
                <w:color w:val="16365C"/>
                <w:sz w:val="16"/>
                <w:szCs w:val="16"/>
              </w:rPr>
            </w:pPr>
            <w:r>
              <w:rPr>
                <w:rFonts w:ascii="Tw Cen MT" w:hAnsi="Tw Cen MT"/>
                <w:i/>
                <w:iCs/>
                <w:color w:val="16365C"/>
                <w:sz w:val="16"/>
                <w:szCs w:val="16"/>
              </w:rPr>
              <w:t> </w:t>
            </w:r>
          </w:p>
        </w:tc>
        <w:tc>
          <w:tcPr>
            <w:tcW w:w="793" w:type="pct"/>
            <w:tcBorders>
              <w:top w:val="nil"/>
              <w:left w:val="nil"/>
              <w:bottom w:val="double" w:sz="6" w:space="0" w:color="D9D9D9"/>
              <w:right w:val="single" w:sz="4" w:space="0" w:color="D9D9D9"/>
            </w:tcBorders>
            <w:shd w:val="clear" w:color="auto" w:fill="auto"/>
            <w:hideMark/>
          </w:tcPr>
          <w:p w14:paraId="70B1C899" w14:textId="017BF47B" w:rsidR="00BB365E" w:rsidRPr="00E517D0" w:rsidRDefault="00BB365E" w:rsidP="00E517D0">
            <w:pPr>
              <w:jc w:val="right"/>
              <w:rPr>
                <w:rFonts w:ascii="Tw Cen MT" w:hAnsi="Tw Cen MT"/>
                <w:i/>
                <w:iCs/>
                <w:color w:val="16365C"/>
                <w:sz w:val="16"/>
                <w:szCs w:val="16"/>
              </w:rPr>
            </w:pPr>
            <w:r>
              <w:rPr>
                <w:rFonts w:ascii="Tw Cen MT" w:hAnsi="Tw Cen MT"/>
                <w:i/>
                <w:iCs/>
                <w:color w:val="16365C"/>
                <w:sz w:val="16"/>
                <w:szCs w:val="16"/>
              </w:rPr>
              <w:t>1.9%</w:t>
            </w:r>
          </w:p>
        </w:tc>
        <w:tc>
          <w:tcPr>
            <w:tcW w:w="400" w:type="pct"/>
            <w:tcBorders>
              <w:top w:val="nil"/>
              <w:left w:val="nil"/>
              <w:bottom w:val="double" w:sz="6" w:space="0" w:color="D9D9D9"/>
              <w:right w:val="single" w:sz="4" w:space="0" w:color="D9D9D9"/>
            </w:tcBorders>
            <w:shd w:val="clear" w:color="auto" w:fill="auto"/>
            <w:hideMark/>
          </w:tcPr>
          <w:p w14:paraId="6F6992A3" w14:textId="0B5EC1F8"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400" w:type="pct"/>
            <w:tcBorders>
              <w:top w:val="nil"/>
              <w:left w:val="nil"/>
              <w:bottom w:val="double" w:sz="6" w:space="0" w:color="D9D9D9"/>
              <w:right w:val="single" w:sz="4" w:space="0" w:color="D9D9D9"/>
            </w:tcBorders>
            <w:shd w:val="clear" w:color="auto" w:fill="auto"/>
            <w:hideMark/>
          </w:tcPr>
          <w:p w14:paraId="402B5733" w14:textId="4D43EBCF"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714" w:type="pct"/>
            <w:tcBorders>
              <w:top w:val="nil"/>
              <w:left w:val="nil"/>
              <w:bottom w:val="double" w:sz="6" w:space="0" w:color="D9D9D9"/>
              <w:right w:val="single" w:sz="4" w:space="0" w:color="D9D9D9"/>
            </w:tcBorders>
            <w:shd w:val="clear" w:color="auto" w:fill="auto"/>
            <w:hideMark/>
          </w:tcPr>
          <w:p w14:paraId="59BD0D3A" w14:textId="41BA49B1"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414" w:type="pct"/>
            <w:tcBorders>
              <w:top w:val="nil"/>
              <w:left w:val="nil"/>
              <w:bottom w:val="double" w:sz="6" w:space="0" w:color="D9D9D9"/>
              <w:right w:val="double" w:sz="6" w:space="0" w:color="D9D9D9"/>
            </w:tcBorders>
            <w:shd w:val="clear" w:color="auto" w:fill="auto"/>
            <w:hideMark/>
          </w:tcPr>
          <w:p w14:paraId="44B151C5" w14:textId="22A9D33C"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r>
      <w:tr w:rsidR="00BB365E" w:rsidRPr="00E517D0" w14:paraId="0241A28B" w14:textId="77777777" w:rsidTr="008D13F6">
        <w:trPr>
          <w:trHeight w:val="1657"/>
        </w:trPr>
        <w:tc>
          <w:tcPr>
            <w:tcW w:w="1064" w:type="pct"/>
            <w:tcBorders>
              <w:top w:val="nil"/>
              <w:left w:val="double" w:sz="6" w:space="0" w:color="D9D9D9"/>
              <w:bottom w:val="double" w:sz="6" w:space="0" w:color="D9D9D9"/>
              <w:right w:val="single" w:sz="4" w:space="0" w:color="D9D9D9"/>
            </w:tcBorders>
            <w:shd w:val="clear" w:color="auto" w:fill="auto"/>
            <w:hideMark/>
          </w:tcPr>
          <w:p w14:paraId="0CDF6997" w14:textId="31842E46" w:rsidR="00BB365E" w:rsidRPr="00E517D0" w:rsidRDefault="00BB365E" w:rsidP="00E517D0">
            <w:pPr>
              <w:ind w:firstLineChars="100" w:firstLine="160"/>
              <w:rPr>
                <w:rFonts w:ascii="Tw Cen MT" w:hAnsi="Tw Cen MT"/>
                <w:color w:val="16365C"/>
                <w:sz w:val="16"/>
                <w:szCs w:val="16"/>
              </w:rPr>
            </w:pPr>
            <w:r>
              <w:rPr>
                <w:rFonts w:ascii="Tw Cen MT" w:hAnsi="Tw Cen MT"/>
                <w:color w:val="16365C"/>
                <w:sz w:val="16"/>
                <w:szCs w:val="16"/>
              </w:rPr>
              <w:t>Full paper summary that is mailed to paper applicants who did not provide an e-mail address, to applicants who did not sign their application and to applicants whose records were rejected during processing because the Social Security Number did not match with the SSA.</w:t>
            </w:r>
          </w:p>
        </w:tc>
        <w:tc>
          <w:tcPr>
            <w:tcW w:w="813" w:type="pct"/>
            <w:tcBorders>
              <w:top w:val="nil"/>
              <w:left w:val="nil"/>
              <w:bottom w:val="double" w:sz="6" w:space="0" w:color="D9D9D9"/>
              <w:right w:val="single" w:sz="4" w:space="0" w:color="D9D9D9"/>
            </w:tcBorders>
            <w:shd w:val="clear" w:color="auto" w:fill="auto"/>
            <w:hideMark/>
          </w:tcPr>
          <w:p w14:paraId="71E28CA9" w14:textId="36EFF4D8"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Dependents &amp; Independents</w:t>
            </w:r>
          </w:p>
        </w:tc>
        <w:tc>
          <w:tcPr>
            <w:tcW w:w="402" w:type="pct"/>
            <w:tcBorders>
              <w:top w:val="nil"/>
              <w:left w:val="nil"/>
              <w:bottom w:val="double" w:sz="6" w:space="0" w:color="D9D9D9"/>
              <w:right w:val="single" w:sz="4" w:space="0" w:color="D9D9D9"/>
            </w:tcBorders>
            <w:shd w:val="clear" w:color="auto" w:fill="auto"/>
            <w:hideMark/>
          </w:tcPr>
          <w:p w14:paraId="1B3B2230" w14:textId="2E90CBE6"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w:t>
            </w:r>
          </w:p>
        </w:tc>
        <w:tc>
          <w:tcPr>
            <w:tcW w:w="793" w:type="pct"/>
            <w:tcBorders>
              <w:top w:val="nil"/>
              <w:left w:val="nil"/>
              <w:bottom w:val="double" w:sz="6" w:space="0" w:color="D9D9D9"/>
              <w:right w:val="single" w:sz="4" w:space="0" w:color="D9D9D9"/>
            </w:tcBorders>
            <w:shd w:val="clear" w:color="auto" w:fill="auto"/>
            <w:hideMark/>
          </w:tcPr>
          <w:p w14:paraId="469B4967" w14:textId="03EB10B3"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778,765</w:t>
            </w:r>
          </w:p>
        </w:tc>
        <w:tc>
          <w:tcPr>
            <w:tcW w:w="400" w:type="pct"/>
            <w:tcBorders>
              <w:top w:val="nil"/>
              <w:left w:val="nil"/>
              <w:bottom w:val="double" w:sz="6" w:space="0" w:color="D9D9D9"/>
              <w:right w:val="single" w:sz="4" w:space="0" w:color="D9D9D9"/>
            </w:tcBorders>
            <w:shd w:val="clear" w:color="auto" w:fill="auto"/>
            <w:hideMark/>
          </w:tcPr>
          <w:p w14:paraId="4E5BD693" w14:textId="6BEC43D8"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0.10</w:t>
            </w:r>
          </w:p>
        </w:tc>
        <w:tc>
          <w:tcPr>
            <w:tcW w:w="400" w:type="pct"/>
            <w:tcBorders>
              <w:top w:val="nil"/>
              <w:left w:val="nil"/>
              <w:bottom w:val="double" w:sz="6" w:space="0" w:color="D9D9D9"/>
              <w:right w:val="single" w:sz="4" w:space="0" w:color="D9D9D9"/>
            </w:tcBorders>
            <w:shd w:val="clear" w:color="auto" w:fill="auto"/>
            <w:hideMark/>
          </w:tcPr>
          <w:p w14:paraId="34439D4B" w14:textId="5B03B675"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xml:space="preserve"> $                   -   </w:t>
            </w:r>
          </w:p>
        </w:tc>
        <w:tc>
          <w:tcPr>
            <w:tcW w:w="714" w:type="pct"/>
            <w:tcBorders>
              <w:top w:val="nil"/>
              <w:left w:val="nil"/>
              <w:bottom w:val="double" w:sz="6" w:space="0" w:color="D9D9D9"/>
              <w:right w:val="single" w:sz="4" w:space="0" w:color="D9D9D9"/>
            </w:tcBorders>
            <w:shd w:val="clear" w:color="auto" w:fill="auto"/>
            <w:hideMark/>
          </w:tcPr>
          <w:p w14:paraId="20F6228F" w14:textId="387B9181"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77,877</w:t>
            </w:r>
          </w:p>
        </w:tc>
        <w:tc>
          <w:tcPr>
            <w:tcW w:w="414" w:type="pct"/>
            <w:tcBorders>
              <w:top w:val="nil"/>
              <w:left w:val="nil"/>
              <w:bottom w:val="double" w:sz="6" w:space="0" w:color="D9D9D9"/>
              <w:right w:val="double" w:sz="6" w:space="0" w:color="D9D9D9"/>
            </w:tcBorders>
            <w:shd w:val="clear" w:color="auto" w:fill="auto"/>
            <w:hideMark/>
          </w:tcPr>
          <w:p w14:paraId="1D989966" w14:textId="7789C406" w:rsidR="00BB365E" w:rsidRPr="00E517D0" w:rsidRDefault="00BB365E" w:rsidP="00E517D0">
            <w:pPr>
              <w:jc w:val="right"/>
              <w:rPr>
                <w:rFonts w:ascii="Tw Cen MT" w:hAnsi="Tw Cen MT"/>
                <w:color w:val="16365C"/>
                <w:sz w:val="16"/>
                <w:szCs w:val="16"/>
              </w:rPr>
            </w:pPr>
            <w:r>
              <w:rPr>
                <w:rFonts w:ascii="Tw Cen MT" w:hAnsi="Tw Cen MT"/>
                <w:color w:val="16365C"/>
                <w:sz w:val="16"/>
                <w:szCs w:val="16"/>
              </w:rPr>
              <w:t xml:space="preserve"> $                      -   </w:t>
            </w:r>
          </w:p>
        </w:tc>
      </w:tr>
      <w:tr w:rsidR="00BB365E" w:rsidRPr="00E517D0" w14:paraId="5AEA8849" w14:textId="77777777" w:rsidTr="008D13F6">
        <w:trPr>
          <w:trHeight w:val="266"/>
        </w:trPr>
        <w:tc>
          <w:tcPr>
            <w:tcW w:w="1064" w:type="pct"/>
            <w:tcBorders>
              <w:top w:val="nil"/>
              <w:left w:val="double" w:sz="6" w:space="0" w:color="D9D9D9"/>
              <w:bottom w:val="double" w:sz="6" w:space="0" w:color="D9D9D9"/>
              <w:right w:val="single" w:sz="4" w:space="0" w:color="D9D9D9"/>
            </w:tcBorders>
            <w:shd w:val="clear" w:color="000000" w:fill="A6A6A6"/>
            <w:hideMark/>
          </w:tcPr>
          <w:p w14:paraId="2B0562B9" w14:textId="7B3202ED" w:rsidR="00BB365E" w:rsidRPr="00E517D0" w:rsidRDefault="00BB365E" w:rsidP="00E517D0">
            <w:pPr>
              <w:rPr>
                <w:rFonts w:ascii="Tw Cen MT" w:hAnsi="Tw Cen MT"/>
                <w:color w:val="000000"/>
                <w:sz w:val="16"/>
                <w:szCs w:val="16"/>
              </w:rPr>
            </w:pPr>
            <w:r>
              <w:rPr>
                <w:rFonts w:ascii="Tw Cen MT" w:hAnsi="Tw Cen MT"/>
                <w:color w:val="000000"/>
                <w:sz w:val="16"/>
                <w:szCs w:val="16"/>
              </w:rPr>
              <w:t>Total SARs Sent to All Applicants</w:t>
            </w:r>
          </w:p>
        </w:tc>
        <w:tc>
          <w:tcPr>
            <w:tcW w:w="3936" w:type="pct"/>
            <w:gridSpan w:val="7"/>
            <w:tcBorders>
              <w:top w:val="double" w:sz="6" w:space="0" w:color="D9D9D9"/>
              <w:left w:val="nil"/>
              <w:bottom w:val="double" w:sz="6" w:space="0" w:color="D9D9D9"/>
              <w:right w:val="double" w:sz="6" w:space="0" w:color="D9D9D9"/>
            </w:tcBorders>
            <w:shd w:val="clear" w:color="000000" w:fill="A6A6A6"/>
            <w:hideMark/>
          </w:tcPr>
          <w:p w14:paraId="08A91DD7" w14:textId="48A73BE7" w:rsidR="00BB365E" w:rsidRPr="00E517D0" w:rsidRDefault="00BB365E" w:rsidP="00E517D0">
            <w:pPr>
              <w:jc w:val="right"/>
              <w:rPr>
                <w:rFonts w:ascii="Tw Cen MT" w:hAnsi="Tw Cen MT"/>
                <w:color w:val="000000"/>
                <w:sz w:val="16"/>
                <w:szCs w:val="16"/>
              </w:rPr>
            </w:pPr>
            <w:r>
              <w:rPr>
                <w:rFonts w:ascii="Tw Cen MT" w:hAnsi="Tw Cen MT"/>
                <w:color w:val="000000"/>
                <w:sz w:val="16"/>
                <w:szCs w:val="16"/>
              </w:rPr>
              <w:t>40,987,637</w:t>
            </w:r>
          </w:p>
        </w:tc>
      </w:tr>
      <w:tr w:rsidR="00BB365E" w:rsidRPr="00E517D0" w14:paraId="3E0B4FD7" w14:textId="77777777" w:rsidTr="008D13F6">
        <w:trPr>
          <w:trHeight w:val="266"/>
        </w:trPr>
        <w:tc>
          <w:tcPr>
            <w:tcW w:w="1064" w:type="pct"/>
            <w:tcBorders>
              <w:top w:val="nil"/>
              <w:left w:val="double" w:sz="6" w:space="0" w:color="D9D9D9"/>
              <w:bottom w:val="double" w:sz="6" w:space="0" w:color="D9D9D9"/>
              <w:right w:val="single" w:sz="4" w:space="0" w:color="D9D9D9"/>
            </w:tcBorders>
            <w:shd w:val="clear" w:color="000000" w:fill="A6A6A6"/>
            <w:hideMark/>
          </w:tcPr>
          <w:p w14:paraId="727B47C9" w14:textId="52B1E5DB" w:rsidR="00BB365E" w:rsidRPr="00E517D0" w:rsidRDefault="00BB365E" w:rsidP="00E517D0">
            <w:pPr>
              <w:rPr>
                <w:rFonts w:ascii="Tw Cen MT" w:hAnsi="Tw Cen MT"/>
                <w:color w:val="000000"/>
                <w:sz w:val="16"/>
                <w:szCs w:val="16"/>
              </w:rPr>
            </w:pPr>
            <w:r>
              <w:rPr>
                <w:rFonts w:ascii="Tw Cen MT" w:hAnsi="Tw Cen MT"/>
                <w:color w:val="000000"/>
                <w:sz w:val="16"/>
                <w:szCs w:val="16"/>
              </w:rPr>
              <w:t>Burden for Applicants</w:t>
            </w:r>
          </w:p>
        </w:tc>
        <w:tc>
          <w:tcPr>
            <w:tcW w:w="3936" w:type="pct"/>
            <w:gridSpan w:val="7"/>
            <w:tcBorders>
              <w:top w:val="double" w:sz="6" w:space="0" w:color="D9D9D9"/>
              <w:left w:val="nil"/>
              <w:bottom w:val="double" w:sz="6" w:space="0" w:color="D9D9D9"/>
              <w:right w:val="double" w:sz="6" w:space="0" w:color="D9D9D9"/>
            </w:tcBorders>
            <w:shd w:val="clear" w:color="000000" w:fill="A6A6A6"/>
            <w:hideMark/>
          </w:tcPr>
          <w:p w14:paraId="7E7DE01A" w14:textId="0DCBF3B4" w:rsidR="00BB365E" w:rsidRPr="00E517D0" w:rsidRDefault="00BB365E" w:rsidP="00E517D0">
            <w:pPr>
              <w:jc w:val="right"/>
              <w:rPr>
                <w:rFonts w:ascii="Tw Cen MT" w:hAnsi="Tw Cen MT"/>
                <w:color w:val="000000"/>
                <w:sz w:val="16"/>
                <w:szCs w:val="16"/>
              </w:rPr>
            </w:pPr>
            <w:r>
              <w:rPr>
                <w:rFonts w:ascii="Tw Cen MT" w:hAnsi="Tw Cen MT"/>
                <w:color w:val="000000"/>
                <w:sz w:val="16"/>
                <w:szCs w:val="16"/>
              </w:rPr>
              <w:t>2,088,321</w:t>
            </w:r>
          </w:p>
        </w:tc>
      </w:tr>
      <w:tr w:rsidR="00BB365E" w:rsidRPr="00E517D0" w14:paraId="39724D4F" w14:textId="77777777" w:rsidTr="008D13F6">
        <w:trPr>
          <w:trHeight w:val="266"/>
        </w:trPr>
        <w:tc>
          <w:tcPr>
            <w:tcW w:w="1064" w:type="pct"/>
            <w:tcBorders>
              <w:top w:val="nil"/>
              <w:left w:val="double" w:sz="6" w:space="0" w:color="D9D9D9"/>
              <w:bottom w:val="nil"/>
              <w:right w:val="single" w:sz="4" w:space="0" w:color="D9D9D9"/>
            </w:tcBorders>
            <w:shd w:val="clear" w:color="000000" w:fill="A6A6A6"/>
            <w:vAlign w:val="center"/>
            <w:hideMark/>
          </w:tcPr>
          <w:p w14:paraId="5302B176" w14:textId="6450FE81" w:rsidR="00BB365E" w:rsidRPr="00E517D0" w:rsidRDefault="00BB365E" w:rsidP="00E517D0">
            <w:pPr>
              <w:rPr>
                <w:rFonts w:ascii="Tw Cen MT" w:hAnsi="Tw Cen MT"/>
                <w:color w:val="000000"/>
                <w:sz w:val="16"/>
                <w:szCs w:val="16"/>
              </w:rPr>
            </w:pPr>
            <w:r>
              <w:rPr>
                <w:rFonts w:ascii="Tw Cen MT" w:hAnsi="Tw Cen MT"/>
                <w:color w:val="000000"/>
                <w:sz w:val="16"/>
                <w:szCs w:val="16"/>
              </w:rPr>
              <w:t>Cost for Applicants</w:t>
            </w:r>
          </w:p>
        </w:tc>
        <w:tc>
          <w:tcPr>
            <w:tcW w:w="3936" w:type="pct"/>
            <w:gridSpan w:val="7"/>
            <w:tcBorders>
              <w:top w:val="double" w:sz="6" w:space="0" w:color="D9D9D9"/>
              <w:left w:val="nil"/>
              <w:bottom w:val="double" w:sz="6" w:space="0" w:color="D9D9D9"/>
              <w:right w:val="double" w:sz="6" w:space="0" w:color="D9D9D9"/>
            </w:tcBorders>
            <w:shd w:val="clear" w:color="000000" w:fill="A6A6A6"/>
            <w:vAlign w:val="center"/>
            <w:hideMark/>
          </w:tcPr>
          <w:p w14:paraId="295EEB36" w14:textId="12408AF6" w:rsidR="00BB365E" w:rsidRPr="00E517D0" w:rsidRDefault="00BB365E" w:rsidP="00E517D0">
            <w:pPr>
              <w:jc w:val="right"/>
              <w:rPr>
                <w:rFonts w:ascii="Tw Cen MT" w:hAnsi="Tw Cen MT"/>
                <w:color w:val="000000"/>
                <w:sz w:val="16"/>
                <w:szCs w:val="16"/>
              </w:rPr>
            </w:pPr>
            <w:r>
              <w:rPr>
                <w:rFonts w:ascii="Tw Cen MT" w:hAnsi="Tw Cen MT"/>
                <w:color w:val="000000"/>
                <w:sz w:val="16"/>
                <w:szCs w:val="16"/>
              </w:rPr>
              <w:t>$0.00</w:t>
            </w:r>
          </w:p>
        </w:tc>
      </w:tr>
      <w:tr w:rsidR="008D13F6" w:rsidRPr="00E517D0" w14:paraId="702E704F" w14:textId="77777777" w:rsidTr="008D13F6">
        <w:trPr>
          <w:trHeight w:val="266"/>
        </w:trPr>
        <w:tc>
          <w:tcPr>
            <w:tcW w:w="1064" w:type="pct"/>
            <w:tcBorders>
              <w:top w:val="nil"/>
              <w:left w:val="double" w:sz="6" w:space="0" w:color="D9D9D9"/>
              <w:bottom w:val="double" w:sz="6" w:space="0" w:color="D9D9D9"/>
              <w:right w:val="single" w:sz="4" w:space="0" w:color="D9D9D9"/>
            </w:tcBorders>
            <w:shd w:val="clear" w:color="000000" w:fill="A6A6A6"/>
            <w:vAlign w:val="center"/>
          </w:tcPr>
          <w:p w14:paraId="5BC12031" w14:textId="77777777" w:rsidR="008D13F6" w:rsidRDefault="008D13F6" w:rsidP="00E517D0">
            <w:pPr>
              <w:rPr>
                <w:rFonts w:ascii="Tw Cen MT" w:hAnsi="Tw Cen MT"/>
                <w:color w:val="000000"/>
                <w:sz w:val="16"/>
                <w:szCs w:val="16"/>
              </w:rPr>
            </w:pPr>
          </w:p>
        </w:tc>
        <w:tc>
          <w:tcPr>
            <w:tcW w:w="3936" w:type="pct"/>
            <w:gridSpan w:val="7"/>
            <w:tcBorders>
              <w:top w:val="double" w:sz="6" w:space="0" w:color="D9D9D9"/>
              <w:left w:val="nil"/>
              <w:bottom w:val="double" w:sz="6" w:space="0" w:color="D9D9D9"/>
              <w:right w:val="double" w:sz="6" w:space="0" w:color="D9D9D9"/>
            </w:tcBorders>
            <w:shd w:val="clear" w:color="000000" w:fill="A6A6A6"/>
            <w:vAlign w:val="center"/>
          </w:tcPr>
          <w:p w14:paraId="1AFCD2C4" w14:textId="77777777" w:rsidR="008D13F6" w:rsidRDefault="008D13F6" w:rsidP="00E517D0">
            <w:pPr>
              <w:jc w:val="right"/>
              <w:rPr>
                <w:rFonts w:ascii="Tw Cen MT" w:hAnsi="Tw Cen MT"/>
                <w:color w:val="000000"/>
                <w:sz w:val="16"/>
                <w:szCs w:val="16"/>
              </w:rPr>
            </w:pPr>
          </w:p>
        </w:tc>
      </w:tr>
    </w:tbl>
    <w:p w14:paraId="787173CC" w14:textId="77777777" w:rsidR="007908AE" w:rsidRDefault="007908AE" w:rsidP="00EE7C99">
      <w:pPr>
        <w:rPr>
          <w:rFonts w:ascii="Tw Cen MT" w:hAnsi="Tw Cen MT"/>
          <w:bCs/>
          <w:sz w:val="20"/>
        </w:rPr>
      </w:pPr>
    </w:p>
    <w:p w14:paraId="1C030655" w14:textId="77F8628C" w:rsidR="008D13F6" w:rsidRDefault="008D13F6" w:rsidP="00EE7C99">
      <w:pPr>
        <w:rPr>
          <w:rFonts w:ascii="Tw Cen MT" w:hAnsi="Tw Cen MT"/>
          <w:bCs/>
          <w:sz w:val="20"/>
        </w:rPr>
      </w:pPr>
    </w:p>
    <w:p w14:paraId="4E70469C" w14:textId="18307EA4" w:rsidR="00AD1BEE" w:rsidRDefault="00AD1BEE" w:rsidP="00EE7C99">
      <w:pPr>
        <w:rPr>
          <w:rFonts w:ascii="Tw Cen MT" w:hAnsi="Tw Cen MT"/>
          <w:bCs/>
          <w:sz w:val="20"/>
        </w:rPr>
      </w:pPr>
    </w:p>
    <w:p w14:paraId="078F1BF7" w14:textId="77777777" w:rsidR="00AD1BEE" w:rsidRDefault="00AD1BEE" w:rsidP="00EE7C99">
      <w:pPr>
        <w:rPr>
          <w:rFonts w:ascii="Tw Cen MT" w:hAnsi="Tw Cen MT"/>
          <w:bCs/>
          <w:sz w:val="20"/>
        </w:rPr>
      </w:pPr>
    </w:p>
    <w:p w14:paraId="219C3AB3" w14:textId="77777777" w:rsidR="00AD1BEE" w:rsidRDefault="00AD1BEE" w:rsidP="00EE7C99">
      <w:pPr>
        <w:rPr>
          <w:rFonts w:ascii="Tw Cen MT" w:hAnsi="Tw Cen MT"/>
          <w:bCs/>
          <w:sz w:val="20"/>
        </w:rPr>
      </w:pPr>
    </w:p>
    <w:p w14:paraId="628674C0" w14:textId="77777777" w:rsidR="00AD1BEE" w:rsidRDefault="00AD1BEE" w:rsidP="00EE7C99">
      <w:pPr>
        <w:rPr>
          <w:rFonts w:ascii="Tw Cen MT" w:hAnsi="Tw Cen MT"/>
          <w:bCs/>
          <w:sz w:val="20"/>
        </w:rPr>
      </w:pPr>
    </w:p>
    <w:p w14:paraId="74E7DB21" w14:textId="77777777" w:rsidR="00AD1BEE" w:rsidRDefault="00AD1BEE" w:rsidP="00EE7C99">
      <w:pPr>
        <w:rPr>
          <w:rFonts w:ascii="Tw Cen MT" w:hAnsi="Tw Cen MT"/>
          <w:bCs/>
          <w:sz w:val="20"/>
        </w:rPr>
      </w:pPr>
    </w:p>
    <w:p w14:paraId="29BE25B2" w14:textId="77777777" w:rsidR="00AD1BEE" w:rsidRDefault="00AD1BEE" w:rsidP="00EE7C99">
      <w:pPr>
        <w:rPr>
          <w:rFonts w:ascii="Tw Cen MT" w:hAnsi="Tw Cen MT"/>
          <w:bCs/>
          <w:sz w:val="20"/>
        </w:rPr>
      </w:pPr>
    </w:p>
    <w:p w14:paraId="469426B7" w14:textId="77777777" w:rsidR="00AD1BEE" w:rsidRDefault="00AD1BEE" w:rsidP="00EE7C99">
      <w:pPr>
        <w:rPr>
          <w:rFonts w:ascii="Tw Cen MT" w:hAnsi="Tw Cen MT"/>
          <w:bCs/>
          <w:sz w:val="20"/>
        </w:rPr>
      </w:pPr>
    </w:p>
    <w:p w14:paraId="47BD330A" w14:textId="77777777" w:rsidR="00AD1BEE" w:rsidRDefault="00AD1BEE" w:rsidP="00EE7C99">
      <w:pPr>
        <w:rPr>
          <w:rFonts w:ascii="Tw Cen MT" w:hAnsi="Tw Cen MT"/>
          <w:bCs/>
          <w:sz w:val="20"/>
        </w:rPr>
      </w:pPr>
    </w:p>
    <w:p w14:paraId="15608D83" w14:textId="77777777" w:rsidR="00AD1BEE" w:rsidRDefault="00AD1BEE" w:rsidP="00EE7C99">
      <w:pPr>
        <w:rPr>
          <w:rFonts w:ascii="Tw Cen MT" w:hAnsi="Tw Cen MT"/>
          <w:bCs/>
          <w:sz w:val="20"/>
        </w:rPr>
      </w:pPr>
    </w:p>
    <w:p w14:paraId="2E57E142" w14:textId="77777777" w:rsidR="00AD1BEE" w:rsidRDefault="00AD1BEE" w:rsidP="00EE7C99">
      <w:pPr>
        <w:rPr>
          <w:rFonts w:ascii="Tw Cen MT" w:hAnsi="Tw Cen MT"/>
          <w:bCs/>
          <w:sz w:val="20"/>
        </w:rPr>
      </w:pPr>
    </w:p>
    <w:p w14:paraId="5C73416F" w14:textId="77777777" w:rsidR="00AD1BEE" w:rsidRDefault="00AD1BEE" w:rsidP="00EE7C99">
      <w:pPr>
        <w:rPr>
          <w:rFonts w:ascii="Tw Cen MT" w:hAnsi="Tw Cen MT"/>
          <w:bCs/>
          <w:sz w:val="20"/>
        </w:rPr>
      </w:pPr>
    </w:p>
    <w:p w14:paraId="6B69A8CA" w14:textId="77777777" w:rsidR="00AD1BEE" w:rsidRDefault="00AD1BEE" w:rsidP="00EE7C99">
      <w:pPr>
        <w:rPr>
          <w:rFonts w:ascii="Tw Cen MT" w:hAnsi="Tw Cen MT"/>
          <w:bCs/>
          <w:sz w:val="20"/>
        </w:rPr>
      </w:pPr>
    </w:p>
    <w:p w14:paraId="1AF6E270" w14:textId="77777777" w:rsidR="00AD1BEE" w:rsidRDefault="00AD1BEE" w:rsidP="00EE7C99">
      <w:pPr>
        <w:rPr>
          <w:rFonts w:ascii="Tw Cen MT" w:hAnsi="Tw Cen MT"/>
          <w:bCs/>
          <w:sz w:val="20"/>
        </w:rPr>
      </w:pPr>
    </w:p>
    <w:p w14:paraId="32DF5E48" w14:textId="00812F57" w:rsidR="001004C8" w:rsidRDefault="00EE7C99" w:rsidP="004E4316">
      <w:pPr>
        <w:rPr>
          <w:rFonts w:ascii="Tw Cen MT" w:hAnsi="Tw Cen MT"/>
          <w:bCs/>
          <w:sz w:val="20"/>
        </w:rPr>
      </w:pPr>
      <w:r w:rsidRPr="00773009">
        <w:rPr>
          <w:rFonts w:ascii="Tw Cen MT" w:hAnsi="Tw Cen MT"/>
          <w:b/>
          <w:bCs/>
          <w:sz w:val="20"/>
        </w:rPr>
        <w:t xml:space="preserve">Table </w:t>
      </w:r>
      <w:r w:rsidR="00E07F39" w:rsidRPr="00773009">
        <w:rPr>
          <w:rFonts w:ascii="Tw Cen MT" w:hAnsi="Tw Cen MT"/>
          <w:b/>
          <w:bCs/>
          <w:sz w:val="20"/>
        </w:rPr>
        <w:t>5</w:t>
      </w:r>
      <w:r w:rsidRPr="00773009">
        <w:rPr>
          <w:rFonts w:ascii="Tw Cen MT" w:hAnsi="Tw Cen MT"/>
          <w:b/>
          <w:bCs/>
          <w:sz w:val="20"/>
        </w:rPr>
        <w:t>.</w:t>
      </w:r>
      <w:r w:rsidRPr="00E11D11">
        <w:rPr>
          <w:rFonts w:ascii="Tw Cen MT" w:hAnsi="Tw Cen MT"/>
          <w:b/>
          <w:bCs/>
          <w:sz w:val="20"/>
        </w:rPr>
        <w:t xml:space="preserve">  </w:t>
      </w:r>
      <w:r w:rsidRPr="00E11D11">
        <w:rPr>
          <w:rFonts w:ascii="Tw Cen MT" w:hAnsi="Tw Cen MT"/>
          <w:bCs/>
          <w:sz w:val="20"/>
        </w:rPr>
        <w:t xml:space="preserve">Total Burden and Total Costs for </w:t>
      </w:r>
      <w:r w:rsidR="004C1A42">
        <w:rPr>
          <w:rFonts w:ascii="Tw Cen MT" w:hAnsi="Tw Cen MT"/>
          <w:bCs/>
          <w:sz w:val="20"/>
        </w:rPr>
        <w:t>2020-2021</w:t>
      </w:r>
      <w:r w:rsidR="00C92DC3" w:rsidRPr="00E11D11">
        <w:rPr>
          <w:rFonts w:ascii="Tw Cen MT" w:hAnsi="Tw Cen MT"/>
          <w:bCs/>
          <w:sz w:val="20"/>
        </w:rPr>
        <w:t xml:space="preserve"> </w:t>
      </w:r>
      <w:r w:rsidRPr="00E11D11">
        <w:rPr>
          <w:rFonts w:ascii="Tw Cen MT" w:hAnsi="Tw Cen MT"/>
          <w:bCs/>
          <w:sz w:val="20"/>
        </w:rPr>
        <w:t>Federal Student Aid Application</w:t>
      </w:r>
    </w:p>
    <w:p w14:paraId="72C56203" w14:textId="5F582388" w:rsidR="00BB365E" w:rsidRDefault="00BB365E" w:rsidP="009145FB">
      <w:pPr>
        <w:ind w:left="-270"/>
        <w:rPr>
          <w:rFonts w:ascii="Tw Cen MT" w:hAnsi="Tw Cen MT"/>
          <w:bCs/>
          <w:sz w:val="20"/>
        </w:rPr>
      </w:pPr>
    </w:p>
    <w:tbl>
      <w:tblPr>
        <w:tblW w:w="10279" w:type="dxa"/>
        <w:tblInd w:w="-162" w:type="dxa"/>
        <w:tblLook w:val="04A0" w:firstRow="1" w:lastRow="0" w:firstColumn="1" w:lastColumn="0" w:noHBand="0" w:noVBand="1"/>
      </w:tblPr>
      <w:tblGrid>
        <w:gridCol w:w="3199"/>
        <w:gridCol w:w="2685"/>
        <w:gridCol w:w="2277"/>
        <w:gridCol w:w="2118"/>
      </w:tblGrid>
      <w:tr w:rsidR="00BB365E" w:rsidRPr="00BB365E" w14:paraId="42FEF880" w14:textId="77777777" w:rsidTr="008D13F6">
        <w:trPr>
          <w:trHeight w:val="652"/>
        </w:trPr>
        <w:tc>
          <w:tcPr>
            <w:tcW w:w="3199" w:type="dxa"/>
            <w:tcBorders>
              <w:top w:val="single" w:sz="4" w:space="0" w:color="auto"/>
              <w:left w:val="single" w:sz="4" w:space="0" w:color="auto"/>
              <w:bottom w:val="single" w:sz="4" w:space="0" w:color="auto"/>
              <w:right w:val="nil"/>
            </w:tcBorders>
            <w:shd w:val="clear" w:color="000000" w:fill="A6A6A6"/>
            <w:noWrap/>
            <w:vAlign w:val="center"/>
            <w:hideMark/>
          </w:tcPr>
          <w:p w14:paraId="2E768DD6" w14:textId="77777777" w:rsidR="00BB365E" w:rsidRPr="00AD1BEE" w:rsidRDefault="00BB365E" w:rsidP="00BB365E">
            <w:pPr>
              <w:rPr>
                <w:rFonts w:ascii="Tw Cen MT" w:hAnsi="Tw Cen MT"/>
                <w:b/>
                <w:bCs/>
                <w:sz w:val="20"/>
              </w:rPr>
            </w:pPr>
            <w:r w:rsidRPr="00AD1BEE">
              <w:rPr>
                <w:rFonts w:ascii="Tw Cen MT" w:hAnsi="Tw Cen MT"/>
                <w:b/>
                <w:bCs/>
                <w:sz w:val="20"/>
              </w:rPr>
              <w:t>Application Process Summary</w:t>
            </w:r>
          </w:p>
        </w:tc>
        <w:tc>
          <w:tcPr>
            <w:tcW w:w="2685" w:type="dxa"/>
            <w:tcBorders>
              <w:top w:val="single" w:sz="4" w:space="0" w:color="auto"/>
              <w:left w:val="nil"/>
              <w:bottom w:val="single" w:sz="4" w:space="0" w:color="auto"/>
              <w:right w:val="nil"/>
            </w:tcBorders>
            <w:shd w:val="clear" w:color="000000" w:fill="A6A6A6"/>
            <w:noWrap/>
            <w:vAlign w:val="center"/>
            <w:hideMark/>
          </w:tcPr>
          <w:p w14:paraId="152C29C1" w14:textId="77777777" w:rsidR="00BB365E" w:rsidRPr="00AD1BEE" w:rsidRDefault="00BB365E" w:rsidP="00BB365E">
            <w:pPr>
              <w:jc w:val="right"/>
              <w:rPr>
                <w:rFonts w:ascii="Tw Cen MT" w:hAnsi="Tw Cen MT"/>
                <w:b/>
                <w:bCs/>
                <w:sz w:val="20"/>
              </w:rPr>
            </w:pPr>
            <w:r w:rsidRPr="00AD1BEE">
              <w:rPr>
                <w:rFonts w:ascii="Tw Cen MT" w:hAnsi="Tw Cen MT"/>
                <w:b/>
                <w:bCs/>
                <w:sz w:val="20"/>
              </w:rPr>
              <w:t>Responses</w:t>
            </w:r>
          </w:p>
        </w:tc>
        <w:tc>
          <w:tcPr>
            <w:tcW w:w="2277" w:type="dxa"/>
            <w:tcBorders>
              <w:top w:val="single" w:sz="4" w:space="0" w:color="auto"/>
              <w:left w:val="nil"/>
              <w:bottom w:val="single" w:sz="4" w:space="0" w:color="auto"/>
              <w:right w:val="nil"/>
            </w:tcBorders>
            <w:shd w:val="clear" w:color="000000" w:fill="A6A6A6"/>
            <w:noWrap/>
            <w:vAlign w:val="center"/>
            <w:hideMark/>
          </w:tcPr>
          <w:p w14:paraId="5A4A90E0" w14:textId="77777777" w:rsidR="00BB365E" w:rsidRPr="00AD1BEE" w:rsidRDefault="00BB365E" w:rsidP="00BB365E">
            <w:pPr>
              <w:jc w:val="right"/>
              <w:rPr>
                <w:rFonts w:ascii="Tw Cen MT" w:hAnsi="Tw Cen MT"/>
                <w:b/>
                <w:bCs/>
                <w:sz w:val="20"/>
              </w:rPr>
            </w:pPr>
            <w:r w:rsidRPr="00AD1BEE">
              <w:rPr>
                <w:rFonts w:ascii="Tw Cen MT" w:hAnsi="Tw Cen MT"/>
                <w:b/>
                <w:bCs/>
                <w:sz w:val="20"/>
              </w:rPr>
              <w:t>Burden (Hours)</w:t>
            </w:r>
          </w:p>
        </w:tc>
        <w:tc>
          <w:tcPr>
            <w:tcW w:w="2118" w:type="dxa"/>
            <w:tcBorders>
              <w:top w:val="single" w:sz="4" w:space="0" w:color="auto"/>
              <w:left w:val="nil"/>
              <w:bottom w:val="single" w:sz="4" w:space="0" w:color="auto"/>
              <w:right w:val="single" w:sz="4" w:space="0" w:color="auto"/>
            </w:tcBorders>
            <w:shd w:val="clear" w:color="000000" w:fill="A6A6A6"/>
            <w:noWrap/>
            <w:vAlign w:val="center"/>
            <w:hideMark/>
          </w:tcPr>
          <w:p w14:paraId="79A4D151" w14:textId="77777777" w:rsidR="00BB365E" w:rsidRPr="00AD1BEE" w:rsidRDefault="00BB365E" w:rsidP="00BB365E">
            <w:pPr>
              <w:jc w:val="right"/>
              <w:rPr>
                <w:rFonts w:ascii="Tw Cen MT" w:hAnsi="Tw Cen MT"/>
                <w:b/>
                <w:bCs/>
                <w:sz w:val="20"/>
              </w:rPr>
            </w:pPr>
            <w:r w:rsidRPr="00AD1BEE">
              <w:rPr>
                <w:rFonts w:ascii="Tw Cen MT" w:hAnsi="Tw Cen MT"/>
                <w:b/>
                <w:bCs/>
                <w:sz w:val="20"/>
              </w:rPr>
              <w:t>Cost (Dollars)</w:t>
            </w:r>
          </w:p>
        </w:tc>
      </w:tr>
      <w:tr w:rsidR="00BB365E" w:rsidRPr="00BB365E" w14:paraId="5823458D" w14:textId="77777777" w:rsidTr="008D13F6">
        <w:trPr>
          <w:trHeight w:val="406"/>
        </w:trPr>
        <w:tc>
          <w:tcPr>
            <w:tcW w:w="3199" w:type="dxa"/>
            <w:tcBorders>
              <w:top w:val="nil"/>
              <w:left w:val="single" w:sz="4" w:space="0" w:color="auto"/>
              <w:bottom w:val="nil"/>
              <w:right w:val="nil"/>
            </w:tcBorders>
            <w:shd w:val="clear" w:color="auto" w:fill="auto"/>
            <w:noWrap/>
            <w:vAlign w:val="bottom"/>
            <w:hideMark/>
          </w:tcPr>
          <w:p w14:paraId="4A902BE1" w14:textId="77777777" w:rsidR="00BB365E" w:rsidRPr="00AD1BEE" w:rsidRDefault="00BB365E" w:rsidP="00BB365E">
            <w:pPr>
              <w:rPr>
                <w:rFonts w:ascii="Tw Cen MT" w:hAnsi="Tw Cen MT"/>
                <w:sz w:val="20"/>
              </w:rPr>
            </w:pPr>
            <w:r w:rsidRPr="00AD1BEE">
              <w:rPr>
                <w:rFonts w:ascii="Tw Cen MT" w:hAnsi="Tw Cen MT"/>
                <w:sz w:val="20"/>
              </w:rPr>
              <w:t>Initial Submission</w:t>
            </w:r>
          </w:p>
        </w:tc>
        <w:tc>
          <w:tcPr>
            <w:tcW w:w="2685" w:type="dxa"/>
            <w:tcBorders>
              <w:top w:val="nil"/>
              <w:left w:val="single" w:sz="4" w:space="0" w:color="auto"/>
              <w:bottom w:val="nil"/>
              <w:right w:val="single" w:sz="4" w:space="0" w:color="auto"/>
            </w:tcBorders>
            <w:shd w:val="clear" w:color="auto" w:fill="auto"/>
            <w:noWrap/>
            <w:vAlign w:val="bottom"/>
            <w:hideMark/>
          </w:tcPr>
          <w:p w14:paraId="17F0275D" w14:textId="77777777" w:rsidR="00BB365E" w:rsidRPr="00AD1BEE" w:rsidRDefault="00BB365E" w:rsidP="00BB365E">
            <w:pPr>
              <w:jc w:val="right"/>
              <w:rPr>
                <w:rFonts w:ascii="Tw Cen MT" w:hAnsi="Tw Cen MT"/>
                <w:sz w:val="20"/>
              </w:rPr>
            </w:pPr>
            <w:r w:rsidRPr="00AD1BEE">
              <w:rPr>
                <w:rFonts w:ascii="Tw Cen MT" w:hAnsi="Tw Cen MT"/>
                <w:sz w:val="20"/>
              </w:rPr>
              <w:t xml:space="preserve">22,275,890 </w:t>
            </w:r>
          </w:p>
        </w:tc>
        <w:tc>
          <w:tcPr>
            <w:tcW w:w="2277" w:type="dxa"/>
            <w:tcBorders>
              <w:top w:val="nil"/>
              <w:left w:val="nil"/>
              <w:bottom w:val="nil"/>
              <w:right w:val="single" w:sz="4" w:space="0" w:color="auto"/>
            </w:tcBorders>
            <w:shd w:val="clear" w:color="auto" w:fill="auto"/>
            <w:noWrap/>
            <w:vAlign w:val="bottom"/>
            <w:hideMark/>
          </w:tcPr>
          <w:p w14:paraId="7322DF57" w14:textId="77777777" w:rsidR="00BB365E" w:rsidRPr="00AD1BEE" w:rsidRDefault="00BB365E" w:rsidP="00BB365E">
            <w:pPr>
              <w:jc w:val="right"/>
              <w:rPr>
                <w:rFonts w:ascii="Tw Cen MT" w:hAnsi="Tw Cen MT"/>
                <w:sz w:val="20"/>
              </w:rPr>
            </w:pPr>
            <w:r w:rsidRPr="00AD1BEE">
              <w:rPr>
                <w:rFonts w:ascii="Tw Cen MT" w:hAnsi="Tw Cen MT"/>
                <w:sz w:val="20"/>
              </w:rPr>
              <w:t xml:space="preserve">22,606,721 </w:t>
            </w:r>
          </w:p>
        </w:tc>
        <w:tc>
          <w:tcPr>
            <w:tcW w:w="2118" w:type="dxa"/>
            <w:tcBorders>
              <w:top w:val="nil"/>
              <w:left w:val="nil"/>
              <w:bottom w:val="nil"/>
              <w:right w:val="single" w:sz="4" w:space="0" w:color="auto"/>
            </w:tcBorders>
            <w:shd w:val="clear" w:color="auto" w:fill="auto"/>
            <w:noWrap/>
            <w:vAlign w:val="bottom"/>
            <w:hideMark/>
          </w:tcPr>
          <w:p w14:paraId="1BDF1487" w14:textId="77777777" w:rsidR="00BB365E" w:rsidRPr="00AD1BEE" w:rsidRDefault="00BB365E" w:rsidP="00BB365E">
            <w:pPr>
              <w:jc w:val="right"/>
              <w:rPr>
                <w:rFonts w:ascii="Tw Cen MT" w:hAnsi="Tw Cen MT"/>
                <w:sz w:val="20"/>
              </w:rPr>
            </w:pPr>
            <w:r w:rsidRPr="00AD1BEE">
              <w:rPr>
                <w:rFonts w:ascii="Tw Cen MT" w:hAnsi="Tw Cen MT"/>
                <w:sz w:val="20"/>
              </w:rPr>
              <w:t xml:space="preserve">$16,707.00 </w:t>
            </w:r>
          </w:p>
        </w:tc>
      </w:tr>
      <w:tr w:rsidR="00BB365E" w:rsidRPr="00BB365E" w14:paraId="3FE7C85F" w14:textId="77777777" w:rsidTr="008D13F6">
        <w:trPr>
          <w:trHeight w:val="406"/>
        </w:trPr>
        <w:tc>
          <w:tcPr>
            <w:tcW w:w="3199" w:type="dxa"/>
            <w:tcBorders>
              <w:top w:val="nil"/>
              <w:left w:val="single" w:sz="4" w:space="0" w:color="auto"/>
              <w:bottom w:val="nil"/>
              <w:right w:val="nil"/>
            </w:tcBorders>
            <w:shd w:val="clear" w:color="auto" w:fill="auto"/>
            <w:noWrap/>
            <w:vAlign w:val="bottom"/>
            <w:hideMark/>
          </w:tcPr>
          <w:p w14:paraId="5C300923" w14:textId="77777777" w:rsidR="00BB365E" w:rsidRPr="00AD1BEE" w:rsidRDefault="00BB365E" w:rsidP="00BB365E">
            <w:pPr>
              <w:rPr>
                <w:rFonts w:ascii="Tw Cen MT" w:hAnsi="Tw Cen MT"/>
                <w:sz w:val="20"/>
              </w:rPr>
            </w:pPr>
            <w:r w:rsidRPr="00AD1BEE">
              <w:rPr>
                <w:rFonts w:ascii="Tw Cen MT" w:hAnsi="Tw Cen MT"/>
                <w:sz w:val="20"/>
              </w:rPr>
              <w:t>Corrections</w:t>
            </w:r>
          </w:p>
        </w:tc>
        <w:tc>
          <w:tcPr>
            <w:tcW w:w="2685" w:type="dxa"/>
            <w:tcBorders>
              <w:top w:val="nil"/>
              <w:left w:val="single" w:sz="4" w:space="0" w:color="auto"/>
              <w:bottom w:val="nil"/>
              <w:right w:val="single" w:sz="4" w:space="0" w:color="auto"/>
            </w:tcBorders>
            <w:shd w:val="clear" w:color="auto" w:fill="auto"/>
            <w:noWrap/>
            <w:vAlign w:val="bottom"/>
            <w:hideMark/>
          </w:tcPr>
          <w:p w14:paraId="39DB7887" w14:textId="77777777" w:rsidR="00BB365E" w:rsidRPr="00AD1BEE" w:rsidRDefault="00BB365E" w:rsidP="00BB365E">
            <w:pPr>
              <w:jc w:val="right"/>
              <w:rPr>
                <w:rFonts w:ascii="Tw Cen MT" w:hAnsi="Tw Cen MT"/>
                <w:sz w:val="20"/>
              </w:rPr>
            </w:pPr>
            <w:r w:rsidRPr="00AD1BEE">
              <w:rPr>
                <w:rFonts w:ascii="Tw Cen MT" w:hAnsi="Tw Cen MT"/>
                <w:sz w:val="20"/>
              </w:rPr>
              <w:t xml:space="preserve">18,711,747 </w:t>
            </w:r>
          </w:p>
        </w:tc>
        <w:tc>
          <w:tcPr>
            <w:tcW w:w="2277" w:type="dxa"/>
            <w:tcBorders>
              <w:top w:val="nil"/>
              <w:left w:val="nil"/>
              <w:bottom w:val="nil"/>
              <w:right w:val="single" w:sz="4" w:space="0" w:color="auto"/>
            </w:tcBorders>
            <w:shd w:val="clear" w:color="auto" w:fill="auto"/>
            <w:noWrap/>
            <w:vAlign w:val="bottom"/>
            <w:hideMark/>
          </w:tcPr>
          <w:p w14:paraId="33ABB3B4" w14:textId="77777777" w:rsidR="00BB365E" w:rsidRPr="00AD1BEE" w:rsidRDefault="00BB365E" w:rsidP="00BB365E">
            <w:pPr>
              <w:jc w:val="right"/>
              <w:rPr>
                <w:rFonts w:ascii="Tw Cen MT" w:hAnsi="Tw Cen MT"/>
                <w:sz w:val="20"/>
              </w:rPr>
            </w:pPr>
            <w:r w:rsidRPr="00AD1BEE">
              <w:rPr>
                <w:rFonts w:ascii="Tw Cen MT" w:hAnsi="Tw Cen MT"/>
                <w:sz w:val="20"/>
              </w:rPr>
              <w:t xml:space="preserve">1,615,995 </w:t>
            </w:r>
          </w:p>
        </w:tc>
        <w:tc>
          <w:tcPr>
            <w:tcW w:w="2118" w:type="dxa"/>
            <w:tcBorders>
              <w:top w:val="nil"/>
              <w:left w:val="nil"/>
              <w:bottom w:val="nil"/>
              <w:right w:val="single" w:sz="4" w:space="0" w:color="auto"/>
            </w:tcBorders>
            <w:shd w:val="clear" w:color="auto" w:fill="auto"/>
            <w:noWrap/>
            <w:vAlign w:val="bottom"/>
            <w:hideMark/>
          </w:tcPr>
          <w:p w14:paraId="5D19C001" w14:textId="77777777" w:rsidR="00BB365E" w:rsidRPr="00AD1BEE" w:rsidRDefault="00BB365E" w:rsidP="00BB365E">
            <w:pPr>
              <w:jc w:val="right"/>
              <w:rPr>
                <w:rFonts w:ascii="Tw Cen MT" w:hAnsi="Tw Cen MT"/>
                <w:sz w:val="20"/>
              </w:rPr>
            </w:pPr>
            <w:r w:rsidRPr="00AD1BEE">
              <w:rPr>
                <w:rFonts w:ascii="Tw Cen MT" w:hAnsi="Tw Cen MT"/>
                <w:sz w:val="20"/>
              </w:rPr>
              <w:t xml:space="preserve">$116,948.50 </w:t>
            </w:r>
          </w:p>
        </w:tc>
      </w:tr>
      <w:tr w:rsidR="00BB365E" w:rsidRPr="00BB365E" w14:paraId="62F471D1" w14:textId="77777777" w:rsidTr="008D13F6">
        <w:trPr>
          <w:trHeight w:val="406"/>
        </w:trPr>
        <w:tc>
          <w:tcPr>
            <w:tcW w:w="3199" w:type="dxa"/>
            <w:tcBorders>
              <w:top w:val="nil"/>
              <w:left w:val="single" w:sz="4" w:space="0" w:color="auto"/>
              <w:bottom w:val="single" w:sz="4" w:space="0" w:color="auto"/>
              <w:right w:val="nil"/>
            </w:tcBorders>
            <w:shd w:val="clear" w:color="auto" w:fill="auto"/>
            <w:noWrap/>
            <w:vAlign w:val="bottom"/>
            <w:hideMark/>
          </w:tcPr>
          <w:p w14:paraId="39FEAE77" w14:textId="77777777" w:rsidR="00BB365E" w:rsidRPr="00AD1BEE" w:rsidRDefault="00BB365E" w:rsidP="00BB365E">
            <w:pPr>
              <w:rPr>
                <w:rFonts w:ascii="Tw Cen MT" w:hAnsi="Tw Cen MT"/>
                <w:sz w:val="20"/>
              </w:rPr>
            </w:pPr>
            <w:r w:rsidRPr="00AD1BEE">
              <w:rPr>
                <w:rFonts w:ascii="Tw Cen MT" w:hAnsi="Tw Cen MT"/>
                <w:sz w:val="20"/>
              </w:rPr>
              <w:t>SAR Review</w:t>
            </w:r>
          </w:p>
        </w:tc>
        <w:tc>
          <w:tcPr>
            <w:tcW w:w="2685" w:type="dxa"/>
            <w:tcBorders>
              <w:top w:val="nil"/>
              <w:left w:val="single" w:sz="4" w:space="0" w:color="auto"/>
              <w:bottom w:val="single" w:sz="4" w:space="0" w:color="auto"/>
              <w:right w:val="single" w:sz="4" w:space="0" w:color="auto"/>
            </w:tcBorders>
            <w:shd w:val="clear" w:color="auto" w:fill="auto"/>
            <w:noWrap/>
            <w:vAlign w:val="bottom"/>
            <w:hideMark/>
          </w:tcPr>
          <w:p w14:paraId="7A77EFC8" w14:textId="77777777" w:rsidR="00BB365E" w:rsidRPr="00AD1BEE" w:rsidRDefault="00BB365E" w:rsidP="00BB365E">
            <w:pPr>
              <w:jc w:val="right"/>
              <w:rPr>
                <w:rFonts w:ascii="Tw Cen MT" w:hAnsi="Tw Cen MT"/>
                <w:sz w:val="20"/>
              </w:rPr>
            </w:pPr>
            <w:r w:rsidRPr="00AD1BEE">
              <w:rPr>
                <w:rFonts w:ascii="Tw Cen MT" w:hAnsi="Tw Cen MT"/>
                <w:sz w:val="20"/>
              </w:rPr>
              <w:t xml:space="preserve">0 </w:t>
            </w:r>
          </w:p>
        </w:tc>
        <w:tc>
          <w:tcPr>
            <w:tcW w:w="2277" w:type="dxa"/>
            <w:tcBorders>
              <w:top w:val="nil"/>
              <w:left w:val="nil"/>
              <w:bottom w:val="single" w:sz="4" w:space="0" w:color="auto"/>
              <w:right w:val="single" w:sz="4" w:space="0" w:color="auto"/>
            </w:tcBorders>
            <w:shd w:val="clear" w:color="auto" w:fill="auto"/>
            <w:noWrap/>
            <w:vAlign w:val="bottom"/>
            <w:hideMark/>
          </w:tcPr>
          <w:p w14:paraId="6636C2B7" w14:textId="77777777" w:rsidR="00BB365E" w:rsidRPr="00AD1BEE" w:rsidRDefault="00BB365E" w:rsidP="00BB365E">
            <w:pPr>
              <w:jc w:val="right"/>
              <w:rPr>
                <w:rFonts w:ascii="Tw Cen MT" w:hAnsi="Tw Cen MT"/>
                <w:sz w:val="20"/>
              </w:rPr>
            </w:pPr>
            <w:r w:rsidRPr="00AD1BEE">
              <w:rPr>
                <w:rFonts w:ascii="Tw Cen MT" w:hAnsi="Tw Cen MT"/>
                <w:sz w:val="20"/>
              </w:rPr>
              <w:t xml:space="preserve">2,088,321 </w:t>
            </w:r>
          </w:p>
        </w:tc>
        <w:tc>
          <w:tcPr>
            <w:tcW w:w="2118" w:type="dxa"/>
            <w:tcBorders>
              <w:top w:val="nil"/>
              <w:left w:val="nil"/>
              <w:bottom w:val="single" w:sz="4" w:space="0" w:color="auto"/>
              <w:right w:val="single" w:sz="4" w:space="0" w:color="auto"/>
            </w:tcBorders>
            <w:shd w:val="clear" w:color="auto" w:fill="auto"/>
            <w:noWrap/>
            <w:vAlign w:val="bottom"/>
            <w:hideMark/>
          </w:tcPr>
          <w:p w14:paraId="5DD8D872" w14:textId="77777777" w:rsidR="00BB365E" w:rsidRPr="00AD1BEE" w:rsidRDefault="00BB365E" w:rsidP="00BB365E">
            <w:pPr>
              <w:jc w:val="right"/>
              <w:rPr>
                <w:rFonts w:ascii="Tw Cen MT" w:hAnsi="Tw Cen MT"/>
                <w:sz w:val="20"/>
              </w:rPr>
            </w:pPr>
            <w:r w:rsidRPr="00AD1BEE">
              <w:rPr>
                <w:rFonts w:ascii="Tw Cen MT" w:hAnsi="Tw Cen MT"/>
                <w:sz w:val="20"/>
              </w:rPr>
              <w:t xml:space="preserve">$0.00 </w:t>
            </w:r>
          </w:p>
        </w:tc>
      </w:tr>
      <w:tr w:rsidR="00BB365E" w:rsidRPr="00BB365E" w14:paraId="04F438FF" w14:textId="77777777" w:rsidTr="008D13F6">
        <w:trPr>
          <w:trHeight w:val="406"/>
        </w:trPr>
        <w:tc>
          <w:tcPr>
            <w:tcW w:w="3199" w:type="dxa"/>
            <w:tcBorders>
              <w:top w:val="nil"/>
              <w:left w:val="single" w:sz="4" w:space="0" w:color="auto"/>
              <w:bottom w:val="single" w:sz="4" w:space="0" w:color="auto"/>
              <w:right w:val="nil"/>
            </w:tcBorders>
            <w:shd w:val="clear" w:color="000000" w:fill="BFBFBF"/>
            <w:noWrap/>
            <w:vAlign w:val="bottom"/>
            <w:hideMark/>
          </w:tcPr>
          <w:p w14:paraId="56BF480D" w14:textId="77777777" w:rsidR="00BB365E" w:rsidRPr="00AD1BEE" w:rsidRDefault="00BB365E" w:rsidP="00BB365E">
            <w:pPr>
              <w:rPr>
                <w:rFonts w:ascii="Tw Cen MT" w:hAnsi="Tw Cen MT"/>
                <w:b/>
                <w:bCs/>
                <w:sz w:val="20"/>
              </w:rPr>
            </w:pPr>
            <w:r w:rsidRPr="00AD1BEE">
              <w:rPr>
                <w:rFonts w:ascii="Tw Cen MT" w:hAnsi="Tw Cen MT"/>
                <w:b/>
                <w:bCs/>
                <w:sz w:val="20"/>
              </w:rPr>
              <w:t>Total Annual Responses</w:t>
            </w:r>
          </w:p>
        </w:tc>
        <w:tc>
          <w:tcPr>
            <w:tcW w:w="2685" w:type="dxa"/>
            <w:tcBorders>
              <w:top w:val="nil"/>
              <w:left w:val="single" w:sz="4" w:space="0" w:color="auto"/>
              <w:bottom w:val="single" w:sz="4" w:space="0" w:color="auto"/>
              <w:right w:val="single" w:sz="4" w:space="0" w:color="auto"/>
            </w:tcBorders>
            <w:shd w:val="clear" w:color="000000" w:fill="BFBFBF"/>
            <w:noWrap/>
            <w:vAlign w:val="bottom"/>
            <w:hideMark/>
          </w:tcPr>
          <w:p w14:paraId="033BEE7F" w14:textId="77777777" w:rsidR="00BB365E" w:rsidRPr="00AD1BEE" w:rsidRDefault="00BB365E" w:rsidP="00BB365E">
            <w:pPr>
              <w:jc w:val="right"/>
              <w:rPr>
                <w:rFonts w:ascii="Tw Cen MT" w:hAnsi="Tw Cen MT"/>
                <w:b/>
                <w:bCs/>
                <w:sz w:val="20"/>
              </w:rPr>
            </w:pPr>
            <w:r w:rsidRPr="00AD1BEE">
              <w:rPr>
                <w:rFonts w:ascii="Tw Cen MT" w:hAnsi="Tw Cen MT"/>
                <w:b/>
                <w:bCs/>
                <w:sz w:val="20"/>
              </w:rPr>
              <w:t xml:space="preserve">40,987,637 </w:t>
            </w:r>
          </w:p>
        </w:tc>
        <w:tc>
          <w:tcPr>
            <w:tcW w:w="2277" w:type="dxa"/>
            <w:tcBorders>
              <w:top w:val="nil"/>
              <w:left w:val="nil"/>
              <w:bottom w:val="single" w:sz="4" w:space="0" w:color="auto"/>
              <w:right w:val="single" w:sz="4" w:space="0" w:color="auto"/>
            </w:tcBorders>
            <w:shd w:val="clear" w:color="auto" w:fill="auto"/>
            <w:noWrap/>
            <w:vAlign w:val="bottom"/>
            <w:hideMark/>
          </w:tcPr>
          <w:p w14:paraId="2D393476" w14:textId="77777777" w:rsidR="00BB365E" w:rsidRPr="00AD1BEE" w:rsidRDefault="00BB365E" w:rsidP="00BB365E">
            <w:pPr>
              <w:rPr>
                <w:rFonts w:ascii="Tw Cen MT" w:hAnsi="Tw Cen MT"/>
                <w:b/>
                <w:bCs/>
                <w:sz w:val="20"/>
              </w:rPr>
            </w:pPr>
            <w:r w:rsidRPr="00AD1BEE">
              <w:rPr>
                <w:rFonts w:ascii="Tw Cen MT" w:hAnsi="Tw Cen MT"/>
                <w:b/>
                <w:bCs/>
                <w:sz w:val="20"/>
              </w:rPr>
              <w:t> </w:t>
            </w:r>
          </w:p>
        </w:tc>
        <w:tc>
          <w:tcPr>
            <w:tcW w:w="2118" w:type="dxa"/>
            <w:tcBorders>
              <w:top w:val="nil"/>
              <w:left w:val="nil"/>
              <w:bottom w:val="single" w:sz="4" w:space="0" w:color="auto"/>
              <w:right w:val="single" w:sz="4" w:space="0" w:color="auto"/>
            </w:tcBorders>
            <w:shd w:val="clear" w:color="auto" w:fill="auto"/>
            <w:noWrap/>
            <w:vAlign w:val="bottom"/>
            <w:hideMark/>
          </w:tcPr>
          <w:p w14:paraId="069E60CC" w14:textId="77777777" w:rsidR="00BB365E" w:rsidRPr="00AD1BEE" w:rsidRDefault="00BB365E" w:rsidP="00BB365E">
            <w:pPr>
              <w:rPr>
                <w:rFonts w:ascii="Tw Cen MT" w:hAnsi="Tw Cen MT"/>
                <w:b/>
                <w:bCs/>
                <w:sz w:val="20"/>
              </w:rPr>
            </w:pPr>
            <w:r w:rsidRPr="00AD1BEE">
              <w:rPr>
                <w:rFonts w:ascii="Tw Cen MT" w:hAnsi="Tw Cen MT"/>
                <w:b/>
                <w:bCs/>
                <w:sz w:val="20"/>
              </w:rPr>
              <w:t> </w:t>
            </w:r>
          </w:p>
        </w:tc>
      </w:tr>
      <w:tr w:rsidR="00BB365E" w:rsidRPr="00BB365E" w14:paraId="206699A4" w14:textId="77777777" w:rsidTr="008D13F6">
        <w:trPr>
          <w:trHeight w:val="406"/>
        </w:trPr>
        <w:tc>
          <w:tcPr>
            <w:tcW w:w="3199" w:type="dxa"/>
            <w:tcBorders>
              <w:top w:val="nil"/>
              <w:left w:val="single" w:sz="4" w:space="0" w:color="auto"/>
              <w:bottom w:val="single" w:sz="4" w:space="0" w:color="auto"/>
              <w:right w:val="nil"/>
            </w:tcBorders>
            <w:shd w:val="clear" w:color="000000" w:fill="BFBFBF"/>
            <w:noWrap/>
            <w:vAlign w:val="bottom"/>
            <w:hideMark/>
          </w:tcPr>
          <w:p w14:paraId="283B3BAC" w14:textId="77777777" w:rsidR="00BB365E" w:rsidRPr="00AD1BEE" w:rsidRDefault="00BB365E" w:rsidP="00BB365E">
            <w:pPr>
              <w:rPr>
                <w:rFonts w:ascii="Tw Cen MT" w:hAnsi="Tw Cen MT"/>
                <w:b/>
                <w:bCs/>
                <w:sz w:val="20"/>
              </w:rPr>
            </w:pPr>
            <w:r w:rsidRPr="00AD1BEE">
              <w:rPr>
                <w:rFonts w:ascii="Tw Cen MT" w:hAnsi="Tw Cen MT"/>
                <w:b/>
                <w:bCs/>
                <w:sz w:val="20"/>
              </w:rPr>
              <w:t>Total Burden for All Applicants</w:t>
            </w:r>
          </w:p>
        </w:tc>
        <w:tc>
          <w:tcPr>
            <w:tcW w:w="2685" w:type="dxa"/>
            <w:tcBorders>
              <w:top w:val="nil"/>
              <w:left w:val="single" w:sz="4" w:space="0" w:color="auto"/>
              <w:bottom w:val="single" w:sz="4" w:space="0" w:color="auto"/>
              <w:right w:val="single" w:sz="4" w:space="0" w:color="auto"/>
            </w:tcBorders>
            <w:shd w:val="clear" w:color="000000" w:fill="BFBFBF"/>
            <w:noWrap/>
            <w:vAlign w:val="bottom"/>
            <w:hideMark/>
          </w:tcPr>
          <w:p w14:paraId="036CEF55" w14:textId="77777777" w:rsidR="00BB365E" w:rsidRPr="00AD1BEE" w:rsidRDefault="00BB365E" w:rsidP="00BB365E">
            <w:pPr>
              <w:rPr>
                <w:rFonts w:ascii="Tw Cen MT" w:hAnsi="Tw Cen MT"/>
                <w:b/>
                <w:bCs/>
                <w:sz w:val="20"/>
              </w:rPr>
            </w:pPr>
            <w:r w:rsidRPr="00AD1BEE">
              <w:rPr>
                <w:rFonts w:ascii="Tw Cen MT" w:hAnsi="Tw Cen MT"/>
                <w:b/>
                <w:bCs/>
                <w:sz w:val="20"/>
              </w:rPr>
              <w:t> </w:t>
            </w:r>
          </w:p>
        </w:tc>
        <w:tc>
          <w:tcPr>
            <w:tcW w:w="2277" w:type="dxa"/>
            <w:tcBorders>
              <w:top w:val="nil"/>
              <w:left w:val="nil"/>
              <w:bottom w:val="single" w:sz="4" w:space="0" w:color="auto"/>
              <w:right w:val="single" w:sz="4" w:space="0" w:color="auto"/>
            </w:tcBorders>
            <w:shd w:val="clear" w:color="000000" w:fill="BFBFBF"/>
            <w:noWrap/>
            <w:vAlign w:val="bottom"/>
            <w:hideMark/>
          </w:tcPr>
          <w:p w14:paraId="05264C0D" w14:textId="77777777" w:rsidR="00BB365E" w:rsidRPr="00AD1BEE" w:rsidRDefault="00BB365E" w:rsidP="00BB365E">
            <w:pPr>
              <w:jc w:val="right"/>
              <w:rPr>
                <w:rFonts w:ascii="Tw Cen MT" w:hAnsi="Tw Cen MT"/>
                <w:b/>
                <w:bCs/>
                <w:sz w:val="20"/>
              </w:rPr>
            </w:pPr>
            <w:r w:rsidRPr="00AD1BEE">
              <w:rPr>
                <w:rFonts w:ascii="Tw Cen MT" w:hAnsi="Tw Cen MT"/>
                <w:b/>
                <w:bCs/>
                <w:sz w:val="20"/>
              </w:rPr>
              <w:t xml:space="preserve">26,311,037 </w:t>
            </w:r>
          </w:p>
        </w:tc>
        <w:tc>
          <w:tcPr>
            <w:tcW w:w="2118" w:type="dxa"/>
            <w:tcBorders>
              <w:top w:val="nil"/>
              <w:left w:val="nil"/>
              <w:bottom w:val="single" w:sz="4" w:space="0" w:color="auto"/>
              <w:right w:val="single" w:sz="4" w:space="0" w:color="auto"/>
            </w:tcBorders>
            <w:shd w:val="clear" w:color="auto" w:fill="auto"/>
            <w:noWrap/>
            <w:vAlign w:val="bottom"/>
            <w:hideMark/>
          </w:tcPr>
          <w:p w14:paraId="29403CBB" w14:textId="77777777" w:rsidR="00BB365E" w:rsidRPr="00AD1BEE" w:rsidRDefault="00BB365E" w:rsidP="00BB365E">
            <w:pPr>
              <w:rPr>
                <w:rFonts w:ascii="Tw Cen MT" w:hAnsi="Tw Cen MT"/>
                <w:b/>
                <w:bCs/>
                <w:sz w:val="20"/>
              </w:rPr>
            </w:pPr>
            <w:r w:rsidRPr="00AD1BEE">
              <w:rPr>
                <w:rFonts w:ascii="Tw Cen MT" w:hAnsi="Tw Cen MT"/>
                <w:b/>
                <w:bCs/>
                <w:sz w:val="20"/>
              </w:rPr>
              <w:t> </w:t>
            </w:r>
          </w:p>
        </w:tc>
      </w:tr>
      <w:tr w:rsidR="00BB365E" w:rsidRPr="00BB365E" w14:paraId="58772406" w14:textId="77777777" w:rsidTr="008D13F6">
        <w:trPr>
          <w:trHeight w:val="406"/>
        </w:trPr>
        <w:tc>
          <w:tcPr>
            <w:tcW w:w="3199" w:type="dxa"/>
            <w:tcBorders>
              <w:top w:val="nil"/>
              <w:left w:val="single" w:sz="4" w:space="0" w:color="auto"/>
              <w:bottom w:val="single" w:sz="4" w:space="0" w:color="auto"/>
              <w:right w:val="nil"/>
            </w:tcBorders>
            <w:shd w:val="clear" w:color="000000" w:fill="BFBFBF"/>
            <w:noWrap/>
            <w:vAlign w:val="bottom"/>
            <w:hideMark/>
          </w:tcPr>
          <w:p w14:paraId="1B20FBE7" w14:textId="77777777" w:rsidR="00BB365E" w:rsidRPr="00AD1BEE" w:rsidRDefault="00BB365E" w:rsidP="00BB365E">
            <w:pPr>
              <w:rPr>
                <w:rFonts w:ascii="Tw Cen MT" w:hAnsi="Tw Cen MT"/>
                <w:b/>
                <w:bCs/>
                <w:sz w:val="20"/>
              </w:rPr>
            </w:pPr>
            <w:r w:rsidRPr="00AD1BEE">
              <w:rPr>
                <w:rFonts w:ascii="Tw Cen MT" w:hAnsi="Tw Cen MT"/>
                <w:b/>
                <w:bCs/>
                <w:sz w:val="20"/>
              </w:rPr>
              <w:t>Total Cost for All Applicants</w:t>
            </w:r>
          </w:p>
        </w:tc>
        <w:tc>
          <w:tcPr>
            <w:tcW w:w="2685" w:type="dxa"/>
            <w:tcBorders>
              <w:top w:val="nil"/>
              <w:left w:val="single" w:sz="4" w:space="0" w:color="auto"/>
              <w:bottom w:val="single" w:sz="4" w:space="0" w:color="auto"/>
              <w:right w:val="single" w:sz="4" w:space="0" w:color="auto"/>
            </w:tcBorders>
            <w:shd w:val="clear" w:color="000000" w:fill="BFBFBF"/>
            <w:noWrap/>
            <w:vAlign w:val="bottom"/>
            <w:hideMark/>
          </w:tcPr>
          <w:p w14:paraId="5B6C7FCB" w14:textId="77777777" w:rsidR="00BB365E" w:rsidRPr="00AD1BEE" w:rsidRDefault="00BB365E" w:rsidP="00BB365E">
            <w:pPr>
              <w:rPr>
                <w:rFonts w:ascii="Tw Cen MT" w:hAnsi="Tw Cen MT"/>
                <w:b/>
                <w:bCs/>
                <w:sz w:val="20"/>
              </w:rPr>
            </w:pPr>
            <w:r w:rsidRPr="00AD1BEE">
              <w:rPr>
                <w:rFonts w:ascii="Tw Cen MT" w:hAnsi="Tw Cen MT"/>
                <w:b/>
                <w:bCs/>
                <w:sz w:val="20"/>
              </w:rPr>
              <w:t> </w:t>
            </w:r>
          </w:p>
        </w:tc>
        <w:tc>
          <w:tcPr>
            <w:tcW w:w="2277" w:type="dxa"/>
            <w:tcBorders>
              <w:top w:val="nil"/>
              <w:left w:val="nil"/>
              <w:bottom w:val="single" w:sz="4" w:space="0" w:color="auto"/>
              <w:right w:val="single" w:sz="4" w:space="0" w:color="auto"/>
            </w:tcBorders>
            <w:shd w:val="clear" w:color="000000" w:fill="BFBFBF"/>
            <w:noWrap/>
            <w:vAlign w:val="bottom"/>
            <w:hideMark/>
          </w:tcPr>
          <w:p w14:paraId="6C6F7565" w14:textId="77777777" w:rsidR="00BB365E" w:rsidRPr="00AD1BEE" w:rsidRDefault="00BB365E" w:rsidP="00BB365E">
            <w:pPr>
              <w:rPr>
                <w:rFonts w:ascii="Tw Cen MT" w:hAnsi="Tw Cen MT"/>
                <w:b/>
                <w:bCs/>
                <w:sz w:val="20"/>
              </w:rPr>
            </w:pPr>
            <w:r w:rsidRPr="00AD1BEE">
              <w:rPr>
                <w:rFonts w:ascii="Tw Cen MT" w:hAnsi="Tw Cen MT"/>
                <w:b/>
                <w:bCs/>
                <w:sz w:val="20"/>
              </w:rPr>
              <w:t> </w:t>
            </w:r>
          </w:p>
        </w:tc>
        <w:tc>
          <w:tcPr>
            <w:tcW w:w="2118" w:type="dxa"/>
            <w:tcBorders>
              <w:top w:val="nil"/>
              <w:left w:val="nil"/>
              <w:bottom w:val="single" w:sz="4" w:space="0" w:color="auto"/>
              <w:right w:val="single" w:sz="4" w:space="0" w:color="auto"/>
            </w:tcBorders>
            <w:shd w:val="clear" w:color="000000" w:fill="BFBFBF"/>
            <w:noWrap/>
            <w:vAlign w:val="bottom"/>
            <w:hideMark/>
          </w:tcPr>
          <w:p w14:paraId="0AF79E0E" w14:textId="77777777" w:rsidR="00BB365E" w:rsidRPr="00AD1BEE" w:rsidRDefault="00BB365E" w:rsidP="00BB365E">
            <w:pPr>
              <w:jc w:val="right"/>
              <w:rPr>
                <w:rFonts w:ascii="Tw Cen MT" w:hAnsi="Tw Cen MT"/>
                <w:b/>
                <w:bCs/>
                <w:sz w:val="20"/>
              </w:rPr>
            </w:pPr>
            <w:r w:rsidRPr="00AD1BEE">
              <w:rPr>
                <w:rFonts w:ascii="Tw Cen MT" w:hAnsi="Tw Cen MT"/>
                <w:b/>
                <w:bCs/>
                <w:sz w:val="20"/>
              </w:rPr>
              <w:t xml:space="preserve">$133,655.50 </w:t>
            </w:r>
          </w:p>
        </w:tc>
      </w:tr>
    </w:tbl>
    <w:p w14:paraId="5D14E278" w14:textId="4668E3FF" w:rsidR="004E4316" w:rsidRDefault="004E4316" w:rsidP="00EE7C99">
      <w:pPr>
        <w:rPr>
          <w:rFonts w:ascii="Tw Cen MT" w:hAnsi="Tw Cen MT"/>
          <w:bCs/>
          <w:sz w:val="20"/>
        </w:rPr>
      </w:pPr>
    </w:p>
    <w:p w14:paraId="32DF5E6D" w14:textId="77777777" w:rsidR="00CA37FE" w:rsidRPr="001A40D3" w:rsidRDefault="00CA37FE" w:rsidP="00EE7C99">
      <w:pPr>
        <w:rPr>
          <w:rFonts w:ascii="Tw Cen MT" w:hAnsi="Tw Cen MT"/>
          <w:bCs/>
          <w:sz w:val="20"/>
        </w:rPr>
      </w:pPr>
    </w:p>
    <w:p w14:paraId="32DF5E6E" w14:textId="77777777"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 xml:space="preserve">13.  </w:t>
      </w:r>
      <w:r w:rsidRPr="00A04908">
        <w:rPr>
          <w:rStyle w:val="a"/>
          <w:rFonts w:ascii="Times New Roman" w:hAnsi="Times New Roman"/>
          <w:b/>
          <w:sz w:val="20"/>
        </w:rPr>
        <w:t>Provide an estimate of the total annual cost burden to respondents or record keepers resulting from the collection of information.  (Do not include the cost of any hour burden shown in Items 12 and 14.)</w:t>
      </w:r>
    </w:p>
    <w:p w14:paraId="32DF5E6F" w14:textId="77777777"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2DF5E70" w14:textId="77777777"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2DF5E71" w14:textId="77777777"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04908">
        <w:rPr>
          <w:rFonts w:ascii="Times New Roman" w:hAnsi="Times New Roman"/>
          <w:b/>
          <w:sz w:val="20"/>
        </w:rPr>
        <w:t>government</w:t>
      </w:r>
      <w:r w:rsidRPr="00A04908">
        <w:rPr>
          <w:rFonts w:ascii="Times New Roman" w:hAnsi="Times New Roman"/>
          <w:b/>
          <w:sz w:val="20"/>
        </w:rPr>
        <w:t xml:space="preserve"> or (4) as part of customary and usual business or private practices.</w:t>
      </w:r>
      <w:r w:rsidR="001743A5" w:rsidRPr="00A04908">
        <w:rPr>
          <w:rFonts w:ascii="Times New Roman" w:hAnsi="Times New Roman"/>
          <w:b/>
          <w:sz w:val="20"/>
        </w:rPr>
        <w:t xml:space="preserve"> Also, these estimates should not include the hourly costs (i.e., the monetization of the hours) captured above in Item 12</w:t>
      </w:r>
      <w:r w:rsidR="00D626C0">
        <w:rPr>
          <w:rFonts w:ascii="Times New Roman" w:hAnsi="Times New Roman"/>
          <w:b/>
          <w:sz w:val="20"/>
        </w:rPr>
        <w:t>.</w:t>
      </w:r>
    </w:p>
    <w:p w14:paraId="32DF5E72" w14:textId="77777777" w:rsidR="00386054" w:rsidRPr="006F1E0A" w:rsidRDefault="00386054">
      <w:pPr>
        <w:tabs>
          <w:tab w:val="left" w:pos="-720"/>
        </w:tabs>
        <w:suppressAutoHyphens/>
        <w:rPr>
          <w:rFonts w:ascii="Times New Roman" w:hAnsi="Times New Roman"/>
          <w:sz w:val="20"/>
        </w:rPr>
      </w:pPr>
      <w:r w:rsidRPr="00A04908">
        <w:rPr>
          <w:rFonts w:ascii="Times New Roman" w:hAnsi="Times New Roman"/>
          <w:b/>
          <w:sz w:val="20"/>
        </w:rPr>
        <w:tab/>
        <w:t>Total Annualized Capital/Startup Cost</w:t>
      </w:r>
      <w:r w:rsidRPr="00A04908">
        <w:rPr>
          <w:rFonts w:ascii="Times New Roman" w:hAnsi="Times New Roman"/>
          <w:b/>
          <w:sz w:val="20"/>
        </w:rPr>
        <w:tab/>
        <w:t>:</w:t>
      </w:r>
      <w:r w:rsidR="006F1E0A">
        <w:rPr>
          <w:rFonts w:ascii="Times New Roman" w:hAnsi="Times New Roman"/>
          <w:b/>
          <w:sz w:val="20"/>
        </w:rPr>
        <w:t xml:space="preserve">  </w:t>
      </w:r>
      <w:r w:rsidR="006F1E0A">
        <w:rPr>
          <w:rFonts w:ascii="Times New Roman" w:hAnsi="Times New Roman"/>
          <w:sz w:val="20"/>
        </w:rPr>
        <w:t>N/A</w:t>
      </w:r>
    </w:p>
    <w:p w14:paraId="32DF5E73" w14:textId="77777777"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ab/>
        <w:t>Total Annual Costs (O&amp;M)</w:t>
      </w:r>
      <w:r w:rsidRPr="00A04908">
        <w:rPr>
          <w:rFonts w:ascii="Times New Roman" w:hAnsi="Times New Roman"/>
          <w:b/>
          <w:sz w:val="20"/>
        </w:rPr>
        <w:tab/>
      </w:r>
      <w:r w:rsidRPr="00A04908">
        <w:rPr>
          <w:rFonts w:ascii="Times New Roman" w:hAnsi="Times New Roman"/>
          <w:b/>
          <w:sz w:val="20"/>
        </w:rPr>
        <w:tab/>
        <w:t>:</w:t>
      </w:r>
      <w:r w:rsidR="006F1E0A">
        <w:rPr>
          <w:rFonts w:ascii="Times New Roman" w:hAnsi="Times New Roman"/>
          <w:b/>
          <w:sz w:val="20"/>
        </w:rPr>
        <w:t xml:space="preserve">  </w:t>
      </w:r>
      <w:r w:rsidR="006F1E0A" w:rsidRPr="006F1E0A">
        <w:rPr>
          <w:rFonts w:ascii="Times New Roman" w:hAnsi="Times New Roman"/>
          <w:sz w:val="20"/>
        </w:rPr>
        <w:t>N/A</w:t>
      </w:r>
    </w:p>
    <w:p w14:paraId="32DF5E74" w14:textId="77777777" w:rsidR="00386054" w:rsidRPr="006F1E0A" w:rsidRDefault="00386054">
      <w:pPr>
        <w:tabs>
          <w:tab w:val="left" w:pos="-720"/>
        </w:tabs>
        <w:suppressAutoHyphens/>
        <w:rPr>
          <w:rFonts w:ascii="Times New Roman" w:hAnsi="Times New Roman"/>
          <w:sz w:val="20"/>
        </w:rPr>
      </w:pPr>
      <w:r w:rsidRPr="00A04908">
        <w:rPr>
          <w:rFonts w:ascii="Times New Roman" w:hAnsi="Times New Roman"/>
          <w:b/>
          <w:sz w:val="20"/>
        </w:rPr>
        <w:tab/>
        <w:t>Total Annualized Costs Requested</w:t>
      </w:r>
      <w:r w:rsidRPr="00A04908">
        <w:rPr>
          <w:rFonts w:ascii="Times New Roman" w:hAnsi="Times New Roman"/>
          <w:b/>
          <w:sz w:val="20"/>
        </w:rPr>
        <w:tab/>
        <w:t>:</w:t>
      </w:r>
      <w:r w:rsidR="006F1E0A">
        <w:rPr>
          <w:rFonts w:ascii="Times New Roman" w:hAnsi="Times New Roman"/>
          <w:sz w:val="20"/>
        </w:rPr>
        <w:t xml:space="preserve">  N/A</w:t>
      </w:r>
    </w:p>
    <w:p w14:paraId="32DF5E75" w14:textId="77777777" w:rsidR="002B7D45" w:rsidRPr="001A40D3" w:rsidRDefault="002B7D45">
      <w:pPr>
        <w:tabs>
          <w:tab w:val="left" w:pos="-720"/>
        </w:tabs>
        <w:suppressAutoHyphens/>
        <w:rPr>
          <w:rFonts w:ascii="Tw Cen MT" w:hAnsi="Tw Cen MT"/>
          <w:sz w:val="20"/>
        </w:rPr>
      </w:pPr>
    </w:p>
    <w:p w14:paraId="32DF5E76" w14:textId="77777777" w:rsidR="00A41144" w:rsidRPr="005C7C4A" w:rsidRDefault="00A41144">
      <w:pPr>
        <w:tabs>
          <w:tab w:val="left" w:pos="-720"/>
        </w:tabs>
        <w:suppressAutoHyphens/>
        <w:rPr>
          <w:rFonts w:ascii="Tw Cen MT" w:hAnsi="Tw Cen MT"/>
          <w:sz w:val="20"/>
        </w:rPr>
      </w:pPr>
      <w:r w:rsidRPr="00E11D11">
        <w:rPr>
          <w:rFonts w:ascii="Tw Cen MT" w:hAnsi="Tw Cen MT"/>
          <w:sz w:val="20"/>
        </w:rPr>
        <w:t xml:space="preserve">There are no other annual burden costs to respondents or record keepers other than what is shown in </w:t>
      </w:r>
      <w:r w:rsidR="000C7FF8">
        <w:rPr>
          <w:rFonts w:ascii="Tw Cen MT" w:hAnsi="Tw Cen MT"/>
          <w:sz w:val="20"/>
        </w:rPr>
        <w:t>response to qu</w:t>
      </w:r>
      <w:r w:rsidR="00AE27AA">
        <w:rPr>
          <w:rFonts w:ascii="Tw Cen MT" w:hAnsi="Tw Cen MT"/>
          <w:sz w:val="20"/>
        </w:rPr>
        <w:t>estion number</w:t>
      </w:r>
      <w:r w:rsidR="00987C67">
        <w:rPr>
          <w:rFonts w:ascii="Tw Cen MT" w:hAnsi="Tw Cen MT"/>
          <w:sz w:val="20"/>
        </w:rPr>
        <w:t xml:space="preserve"> </w:t>
      </w:r>
      <w:r w:rsidRPr="005C7C4A">
        <w:rPr>
          <w:rFonts w:ascii="Tw Cen MT" w:hAnsi="Tw Cen MT"/>
          <w:sz w:val="20"/>
        </w:rPr>
        <w:t>12.</w:t>
      </w:r>
    </w:p>
    <w:p w14:paraId="32DF5E77" w14:textId="77777777" w:rsidR="00FB67FE" w:rsidRPr="00A04908" w:rsidRDefault="00FB67FE">
      <w:pPr>
        <w:tabs>
          <w:tab w:val="left" w:pos="-720"/>
        </w:tabs>
        <w:suppressAutoHyphens/>
        <w:rPr>
          <w:rFonts w:ascii="Times New Roman" w:hAnsi="Times New Roman"/>
          <w:sz w:val="20"/>
        </w:rPr>
      </w:pPr>
    </w:p>
    <w:p w14:paraId="32DF5E78" w14:textId="77777777"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14. </w:t>
      </w:r>
      <w:r w:rsidRPr="00A04908">
        <w:rPr>
          <w:rStyle w:val="a"/>
          <w:rFonts w:ascii="Times New Roman" w:hAnsi="Times New Roman"/>
          <w:b/>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2DF5E79" w14:textId="77777777" w:rsidR="002B7D45" w:rsidRPr="00A04908" w:rsidRDefault="002B7D45">
      <w:pPr>
        <w:tabs>
          <w:tab w:val="left" w:pos="-720"/>
        </w:tabs>
        <w:suppressAutoHyphens/>
        <w:rPr>
          <w:rStyle w:val="a"/>
          <w:rFonts w:ascii="Times New Roman" w:hAnsi="Times New Roman"/>
          <w:sz w:val="20"/>
        </w:rPr>
      </w:pPr>
    </w:p>
    <w:p w14:paraId="5225592D" w14:textId="3154389D" w:rsidR="007C3D0F" w:rsidRDefault="007C3D0F" w:rsidP="001A40D3">
      <w:pPr>
        <w:rPr>
          <w:rFonts w:ascii="Tw Cen MT" w:hAnsi="Tw Cen MT"/>
          <w:b/>
          <w:bCs/>
          <w:sz w:val="20"/>
        </w:rPr>
      </w:pPr>
      <w:r>
        <w:rPr>
          <w:rFonts w:ascii="Tw Cen MT" w:hAnsi="Tw Cen MT"/>
          <w:sz w:val="20"/>
        </w:rPr>
        <w:t>The projected cost to create the application,</w:t>
      </w:r>
      <w:r w:rsidR="002B7D45" w:rsidRPr="007C3D0F">
        <w:rPr>
          <w:rFonts w:ascii="Tw Cen MT" w:hAnsi="Tw Cen MT"/>
          <w:sz w:val="20"/>
        </w:rPr>
        <w:t xml:space="preserve"> related </w:t>
      </w:r>
      <w:r>
        <w:rPr>
          <w:rFonts w:ascii="Tw Cen MT" w:hAnsi="Tw Cen MT"/>
          <w:color w:val="000000"/>
          <w:sz w:val="20"/>
        </w:rPr>
        <w:t>applicant</w:t>
      </w:r>
      <w:r w:rsidR="002B7D45" w:rsidRPr="007C3D0F">
        <w:rPr>
          <w:rFonts w:ascii="Tw Cen MT" w:hAnsi="Tw Cen MT"/>
          <w:color w:val="000000"/>
          <w:sz w:val="20"/>
        </w:rPr>
        <w:t xml:space="preserve"> products or</w:t>
      </w:r>
      <w:r>
        <w:rPr>
          <w:rFonts w:ascii="Tw Cen MT" w:hAnsi="Tw Cen MT"/>
          <w:color w:val="000000"/>
          <w:sz w:val="20"/>
        </w:rPr>
        <w:t xml:space="preserve"> instructional</w:t>
      </w:r>
      <w:r w:rsidR="002B7D45" w:rsidRPr="007C3D0F">
        <w:rPr>
          <w:rFonts w:ascii="Tw Cen MT" w:hAnsi="Tw Cen MT"/>
          <w:color w:val="000000"/>
          <w:sz w:val="20"/>
        </w:rPr>
        <w:t xml:space="preserve"> materials</w:t>
      </w:r>
      <w:r w:rsidR="00773009" w:rsidRPr="007C3D0F">
        <w:rPr>
          <w:rFonts w:ascii="Tw Cen MT" w:hAnsi="Tw Cen MT"/>
          <w:color w:val="000000"/>
          <w:sz w:val="20"/>
        </w:rPr>
        <w:t xml:space="preserve"> for </w:t>
      </w:r>
      <w:r w:rsidR="004C1A42" w:rsidRPr="007C3D0F">
        <w:rPr>
          <w:rFonts w:ascii="Tw Cen MT" w:hAnsi="Tw Cen MT"/>
          <w:color w:val="000000"/>
          <w:sz w:val="20"/>
        </w:rPr>
        <w:t>2020-2021</w:t>
      </w:r>
      <w:r w:rsidR="002B7D45" w:rsidRPr="007C3D0F">
        <w:rPr>
          <w:rFonts w:ascii="Tw Cen MT" w:hAnsi="Tw Cen MT"/>
          <w:color w:val="000000"/>
          <w:sz w:val="20"/>
        </w:rPr>
        <w:t xml:space="preserve"> is </w:t>
      </w:r>
      <w:r w:rsidR="00773009" w:rsidRPr="007C3D0F">
        <w:rPr>
          <w:rFonts w:ascii="Tw Cen MT" w:hAnsi="Tw Cen MT"/>
          <w:color w:val="000000"/>
          <w:sz w:val="20"/>
        </w:rPr>
        <w:t>$</w:t>
      </w:r>
      <w:r w:rsidR="009C2345" w:rsidRPr="007C3D0F">
        <w:rPr>
          <w:rFonts w:ascii="Tw Cen MT" w:hAnsi="Tw Cen MT"/>
          <w:b/>
          <w:bCs/>
          <w:sz w:val="20"/>
        </w:rPr>
        <w:t>74,588,686</w:t>
      </w:r>
      <w:r w:rsidR="00CA4BED">
        <w:rPr>
          <w:rFonts w:ascii="Tw Cen MT" w:hAnsi="Tw Cen MT"/>
          <w:b/>
          <w:bCs/>
          <w:sz w:val="20"/>
        </w:rPr>
        <w:t xml:space="preserve">, </w:t>
      </w:r>
      <w:r w:rsidR="00CA4BED" w:rsidRPr="00F4295F">
        <w:rPr>
          <w:rFonts w:ascii="Tw Cen MT" w:hAnsi="Tw Cen MT"/>
          <w:bCs/>
          <w:sz w:val="20"/>
        </w:rPr>
        <w:t>which is an increase of 14,145,045</w:t>
      </w:r>
      <w:r w:rsidRPr="007C3D0F">
        <w:rPr>
          <w:rFonts w:ascii="Tw Cen MT" w:hAnsi="Tw Cen MT"/>
          <w:b/>
          <w:bCs/>
          <w:sz w:val="20"/>
        </w:rPr>
        <w:t>.</w:t>
      </w:r>
      <w:r w:rsidR="00CA4BED">
        <w:rPr>
          <w:rFonts w:ascii="Tw Cen MT" w:hAnsi="Tw Cen MT"/>
          <w:b/>
          <w:bCs/>
          <w:sz w:val="20"/>
        </w:rPr>
        <w:t xml:space="preserve"> </w:t>
      </w:r>
      <w:r w:rsidR="00CA4BED" w:rsidRPr="00F4295F">
        <w:rPr>
          <w:rFonts w:ascii="Tw Cen MT" w:hAnsi="Tw Cen MT"/>
          <w:bCs/>
          <w:sz w:val="20"/>
        </w:rPr>
        <w:t xml:space="preserve">The increase in cost </w:t>
      </w:r>
      <w:r w:rsidR="00CA4BED">
        <w:rPr>
          <w:rFonts w:ascii="Tw Cen MT" w:hAnsi="Tw Cen MT"/>
          <w:bCs/>
          <w:sz w:val="20"/>
        </w:rPr>
        <w:t>is</w:t>
      </w:r>
      <w:r w:rsidR="00CA4BED" w:rsidRPr="00F4295F">
        <w:rPr>
          <w:rFonts w:ascii="Tw Cen MT" w:hAnsi="Tw Cen MT"/>
          <w:bCs/>
          <w:sz w:val="20"/>
        </w:rPr>
        <w:t xml:space="preserve"> attributed </w:t>
      </w:r>
      <w:r w:rsidR="00F4295F">
        <w:rPr>
          <w:rFonts w:ascii="Tw Cen MT" w:hAnsi="Tw Cen MT"/>
          <w:bCs/>
          <w:sz w:val="20"/>
        </w:rPr>
        <w:t>to increase</w:t>
      </w:r>
      <w:r w:rsidR="00CA4BED" w:rsidRPr="00F4295F">
        <w:rPr>
          <w:rFonts w:ascii="Tw Cen MT" w:hAnsi="Tw Cen MT"/>
          <w:bCs/>
          <w:sz w:val="20"/>
        </w:rPr>
        <w:t xml:space="preserve"> enhancements</w:t>
      </w:r>
      <w:r w:rsidR="00CA4BED">
        <w:rPr>
          <w:rFonts w:ascii="Tw Cen MT" w:hAnsi="Tw Cen MT"/>
          <w:bCs/>
          <w:sz w:val="20"/>
        </w:rPr>
        <w:t xml:space="preserve"> </w:t>
      </w:r>
      <w:r w:rsidR="00F4295F">
        <w:rPr>
          <w:rFonts w:ascii="Tw Cen MT" w:hAnsi="Tw Cen MT"/>
          <w:bCs/>
          <w:sz w:val="20"/>
        </w:rPr>
        <w:t>to addressed</w:t>
      </w:r>
      <w:r w:rsidR="00CA4BED" w:rsidRPr="00F4295F">
        <w:rPr>
          <w:rFonts w:ascii="Tw Cen MT" w:hAnsi="Tw Cen MT"/>
          <w:bCs/>
          <w:sz w:val="20"/>
        </w:rPr>
        <w:t xml:space="preserve"> mandatory</w:t>
      </w:r>
      <w:r w:rsidR="00CA4BED">
        <w:rPr>
          <w:rFonts w:ascii="Tw Cen MT" w:hAnsi="Tw Cen MT"/>
          <w:bCs/>
          <w:sz w:val="20"/>
        </w:rPr>
        <w:t xml:space="preserve">, legislative, </w:t>
      </w:r>
      <w:r w:rsidR="00F4295F">
        <w:rPr>
          <w:rFonts w:ascii="Tw Cen MT" w:hAnsi="Tw Cen MT"/>
          <w:bCs/>
          <w:sz w:val="20"/>
        </w:rPr>
        <w:t>and security related</w:t>
      </w:r>
      <w:r w:rsidR="00CA4BED">
        <w:rPr>
          <w:rFonts w:ascii="Tw Cen MT" w:hAnsi="Tw Cen MT"/>
          <w:bCs/>
          <w:sz w:val="20"/>
        </w:rPr>
        <w:t xml:space="preserve"> requirements</w:t>
      </w:r>
      <w:r w:rsidR="00CA4BED" w:rsidRPr="00F4295F">
        <w:rPr>
          <w:rFonts w:ascii="Tw Cen MT" w:hAnsi="Tw Cen MT"/>
          <w:bCs/>
          <w:sz w:val="20"/>
        </w:rPr>
        <w:t>.</w:t>
      </w:r>
      <w:r w:rsidR="00F4295F">
        <w:rPr>
          <w:rFonts w:ascii="Tw Cen MT" w:hAnsi="Tw Cen MT"/>
          <w:bCs/>
          <w:sz w:val="20"/>
        </w:rPr>
        <w:t xml:space="preserve"> </w:t>
      </w:r>
      <w:r w:rsidR="00CA4BED">
        <w:rPr>
          <w:rFonts w:ascii="Tw Cen MT" w:hAnsi="Tw Cen MT"/>
          <w:bCs/>
          <w:sz w:val="20"/>
        </w:rPr>
        <w:t>The</w:t>
      </w:r>
      <w:r w:rsidRPr="007C3D0F">
        <w:rPr>
          <w:rFonts w:ascii="Tw Cen MT" w:hAnsi="Tw Cen MT"/>
          <w:bCs/>
          <w:sz w:val="20"/>
        </w:rPr>
        <w:t xml:space="preserve"> projections also include the cost associated with the operations and maintenance of the Department’s CPS and other cost like printing, mailing, and customer service.</w:t>
      </w:r>
    </w:p>
    <w:p w14:paraId="32DF5E7B" w14:textId="77777777" w:rsidR="00A02ADB" w:rsidRPr="00E11D11" w:rsidRDefault="00A02ADB" w:rsidP="001A40D3">
      <w:pPr>
        <w:rPr>
          <w:rFonts w:ascii="Tw Cen MT" w:hAnsi="Tw Cen MT"/>
          <w:b/>
          <w:sz w:val="20"/>
        </w:rPr>
      </w:pPr>
    </w:p>
    <w:p w14:paraId="32DF5E7C" w14:textId="77777777" w:rsidR="002B7D45" w:rsidRDefault="002B7D45" w:rsidP="002B7D45">
      <w:pPr>
        <w:tabs>
          <w:tab w:val="left" w:pos="49"/>
          <w:tab w:val="right" w:pos="4626"/>
          <w:tab w:val="right" w:pos="6699"/>
          <w:tab w:val="right" w:pos="8529"/>
        </w:tabs>
        <w:rPr>
          <w:rFonts w:ascii="Tw Cen MT" w:hAnsi="Tw Cen MT"/>
          <w:sz w:val="20"/>
        </w:rPr>
      </w:pPr>
      <w:r w:rsidRPr="003620CC">
        <w:rPr>
          <w:rFonts w:ascii="Tw Cen MT" w:hAnsi="Tw Cen MT"/>
          <w:b/>
          <w:sz w:val="20"/>
        </w:rPr>
        <w:t xml:space="preserve">Table </w:t>
      </w:r>
      <w:r w:rsidR="00E07F39" w:rsidRPr="003620CC">
        <w:rPr>
          <w:rFonts w:ascii="Tw Cen MT" w:hAnsi="Tw Cen MT"/>
          <w:b/>
          <w:sz w:val="20"/>
        </w:rPr>
        <w:t>6</w:t>
      </w:r>
      <w:r w:rsidRPr="003620CC">
        <w:rPr>
          <w:rFonts w:ascii="Tw Cen MT" w:hAnsi="Tw Cen MT"/>
          <w:b/>
          <w:sz w:val="20"/>
        </w:rPr>
        <w:t xml:space="preserve">.  </w:t>
      </w:r>
      <w:r w:rsidRPr="003620CC">
        <w:rPr>
          <w:rFonts w:ascii="Tw Cen MT" w:hAnsi="Tw Cen MT"/>
          <w:sz w:val="20"/>
        </w:rPr>
        <w:t>Annual Costs</w:t>
      </w:r>
    </w:p>
    <w:p w14:paraId="4B352AFF" w14:textId="77777777" w:rsidR="004E4316" w:rsidRDefault="004E4316" w:rsidP="002B7D45">
      <w:pPr>
        <w:tabs>
          <w:tab w:val="left" w:pos="49"/>
          <w:tab w:val="right" w:pos="4626"/>
          <w:tab w:val="right" w:pos="6699"/>
          <w:tab w:val="right" w:pos="8529"/>
        </w:tabs>
        <w:rPr>
          <w:rFonts w:ascii="Tw Cen MT" w:hAnsi="Tw Cen MT"/>
          <w:sz w:val="20"/>
        </w:rPr>
      </w:pPr>
    </w:p>
    <w:tbl>
      <w:tblPr>
        <w:tblW w:w="9390" w:type="dxa"/>
        <w:tblInd w:w="93" w:type="dxa"/>
        <w:tblLook w:val="04A0" w:firstRow="1" w:lastRow="0" w:firstColumn="1" w:lastColumn="0" w:noHBand="0" w:noVBand="1"/>
      </w:tblPr>
      <w:tblGrid>
        <w:gridCol w:w="5509"/>
        <w:gridCol w:w="3881"/>
      </w:tblGrid>
      <w:tr w:rsidR="003620CC" w:rsidRPr="003620CC" w14:paraId="32DF5E7F" w14:textId="77777777" w:rsidTr="003620CC">
        <w:trPr>
          <w:trHeight w:val="288"/>
        </w:trPr>
        <w:tc>
          <w:tcPr>
            <w:tcW w:w="5509"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32DF5E7D" w14:textId="77777777" w:rsidR="003620CC" w:rsidRPr="004E4316" w:rsidRDefault="003620CC" w:rsidP="003620CC">
            <w:pPr>
              <w:rPr>
                <w:rFonts w:ascii="Tw Cen MT" w:hAnsi="Tw Cen MT"/>
                <w:b/>
                <w:bCs/>
                <w:sz w:val="20"/>
              </w:rPr>
            </w:pPr>
            <w:r w:rsidRPr="004E4316">
              <w:rPr>
                <w:rFonts w:ascii="Tw Cen MT" w:hAnsi="Tw Cen MT"/>
                <w:b/>
                <w:bCs/>
                <w:sz w:val="20"/>
              </w:rPr>
              <w:t>Projected Costs</w:t>
            </w:r>
          </w:p>
        </w:tc>
        <w:tc>
          <w:tcPr>
            <w:tcW w:w="3881" w:type="dxa"/>
            <w:tcBorders>
              <w:top w:val="single" w:sz="8" w:space="0" w:color="auto"/>
              <w:left w:val="nil"/>
              <w:bottom w:val="single" w:sz="8" w:space="0" w:color="auto"/>
              <w:right w:val="single" w:sz="8" w:space="0" w:color="auto"/>
            </w:tcBorders>
            <w:shd w:val="clear" w:color="000000" w:fill="A6A6A6"/>
            <w:vAlign w:val="center"/>
            <w:hideMark/>
          </w:tcPr>
          <w:p w14:paraId="32DF5E7E" w14:textId="617FA708" w:rsidR="003620CC" w:rsidRPr="004E4316" w:rsidRDefault="004C1A42" w:rsidP="003620CC">
            <w:pPr>
              <w:jc w:val="center"/>
              <w:rPr>
                <w:rFonts w:ascii="Tw Cen MT" w:hAnsi="Tw Cen MT"/>
                <w:sz w:val="20"/>
              </w:rPr>
            </w:pPr>
            <w:r w:rsidRPr="004E4316">
              <w:rPr>
                <w:rFonts w:ascii="Tw Cen MT" w:hAnsi="Tw Cen MT"/>
                <w:sz w:val="20"/>
              </w:rPr>
              <w:t>2020-2021</w:t>
            </w:r>
          </w:p>
        </w:tc>
      </w:tr>
      <w:tr w:rsidR="009C2345" w:rsidRPr="003620CC" w14:paraId="32DF5E82"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noWrap/>
            <w:hideMark/>
          </w:tcPr>
          <w:p w14:paraId="32DF5E80" w14:textId="77777777" w:rsidR="009C2345" w:rsidRPr="004E4316" w:rsidRDefault="009C2345" w:rsidP="003620CC">
            <w:pPr>
              <w:rPr>
                <w:rFonts w:ascii="Tw Cen MT" w:hAnsi="Tw Cen MT"/>
                <w:b/>
                <w:bCs/>
                <w:sz w:val="20"/>
              </w:rPr>
            </w:pPr>
            <w:r w:rsidRPr="004E4316">
              <w:rPr>
                <w:rFonts w:ascii="Tw Cen MT" w:hAnsi="Tw Cen MT"/>
                <w:b/>
                <w:bCs/>
                <w:sz w:val="20"/>
              </w:rPr>
              <w:t>Category 1 – AEDS &amp; FSACCC Operations and Maintenance Services:</w:t>
            </w:r>
          </w:p>
        </w:tc>
        <w:tc>
          <w:tcPr>
            <w:tcW w:w="38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DF5E81" w14:textId="7937BFE9" w:rsidR="009C2345" w:rsidRPr="004E4316" w:rsidRDefault="009C2345" w:rsidP="003620CC">
            <w:pPr>
              <w:jc w:val="right"/>
              <w:rPr>
                <w:rFonts w:ascii="Tw Cen MT" w:hAnsi="Tw Cen MT"/>
                <w:b/>
                <w:bCs/>
                <w:sz w:val="20"/>
              </w:rPr>
            </w:pPr>
            <w:r w:rsidRPr="004E4316">
              <w:rPr>
                <w:rFonts w:ascii="Tw Cen MT" w:hAnsi="Tw Cen MT"/>
                <w:b/>
                <w:bCs/>
                <w:sz w:val="20"/>
              </w:rPr>
              <w:t xml:space="preserve"> $                           62,924,077 </w:t>
            </w:r>
          </w:p>
        </w:tc>
      </w:tr>
      <w:tr w:rsidR="009C2345" w:rsidRPr="003620CC" w14:paraId="32DF5E85" w14:textId="77777777" w:rsidTr="003620CC">
        <w:trPr>
          <w:trHeight w:val="3180"/>
        </w:trPr>
        <w:tc>
          <w:tcPr>
            <w:tcW w:w="5509" w:type="dxa"/>
            <w:tcBorders>
              <w:top w:val="nil"/>
              <w:left w:val="single" w:sz="8" w:space="0" w:color="auto"/>
              <w:bottom w:val="single" w:sz="8" w:space="0" w:color="auto"/>
              <w:right w:val="single" w:sz="8" w:space="0" w:color="auto"/>
            </w:tcBorders>
            <w:shd w:val="clear" w:color="auto" w:fill="auto"/>
            <w:hideMark/>
          </w:tcPr>
          <w:p w14:paraId="32DF5E83" w14:textId="77777777" w:rsidR="009C2345" w:rsidRPr="004E4316" w:rsidRDefault="009C2345" w:rsidP="003620CC">
            <w:pPr>
              <w:rPr>
                <w:rFonts w:ascii="Tw Cen MT" w:hAnsi="Tw Cen MT"/>
                <w:sz w:val="20"/>
              </w:rPr>
            </w:pPr>
            <w:r w:rsidRPr="004E4316">
              <w:rPr>
                <w:rFonts w:ascii="Tw Cen MT" w:hAnsi="Tw Cen MT"/>
                <w:sz w:val="20"/>
              </w:rPr>
              <w:t xml:space="preserve">This category is the primary delivery area performed under the AEDS contract. Its consists of system development and maintenance of Information Technology (IT) products and the primary operational programs: Central Processing Systems (CPS) mainframe software and systems, FAFSA web services, develop the paper application and other paper products related to eligibility, status reports, earned value management reporting, ongoing support of existing software and hardware, management of volume peaks, Managing Printing of CPS mailing, Federal Student Aid Information Center (FSAIC), Editorial Services, CPS/ Student Aid Information Gateway (SAIG) Help desk &amp; Customer Communications, Image and Data Capture (IDC), E-mail, Print, and other Operational Services including Conference Support, Participation Management (PM) Operations, Form Support (FAFSA Forms and PM Enrollment Forms), Usability Tests, and Statistical Analysis Support. </w:t>
            </w:r>
          </w:p>
        </w:tc>
        <w:tc>
          <w:tcPr>
            <w:tcW w:w="3881" w:type="dxa"/>
            <w:vMerge/>
            <w:tcBorders>
              <w:top w:val="nil"/>
              <w:left w:val="single" w:sz="8" w:space="0" w:color="auto"/>
              <w:bottom w:val="single" w:sz="8" w:space="0" w:color="000000"/>
              <w:right w:val="single" w:sz="8" w:space="0" w:color="auto"/>
            </w:tcBorders>
            <w:vAlign w:val="center"/>
            <w:hideMark/>
          </w:tcPr>
          <w:p w14:paraId="32DF5E84" w14:textId="77777777" w:rsidR="009C2345" w:rsidRPr="004E4316" w:rsidRDefault="009C2345" w:rsidP="003620CC">
            <w:pPr>
              <w:rPr>
                <w:rFonts w:ascii="Tw Cen MT" w:hAnsi="Tw Cen MT"/>
                <w:b/>
                <w:bCs/>
                <w:sz w:val="20"/>
              </w:rPr>
            </w:pPr>
          </w:p>
        </w:tc>
      </w:tr>
      <w:tr w:rsidR="009C2345" w:rsidRPr="003620CC" w14:paraId="32DF5E88" w14:textId="77777777" w:rsidTr="003620CC">
        <w:trPr>
          <w:trHeight w:val="272"/>
        </w:trPr>
        <w:tc>
          <w:tcPr>
            <w:tcW w:w="5509" w:type="dxa"/>
            <w:vMerge w:val="restart"/>
            <w:tcBorders>
              <w:top w:val="nil"/>
              <w:left w:val="single" w:sz="8" w:space="0" w:color="auto"/>
              <w:bottom w:val="single" w:sz="8" w:space="0" w:color="000000"/>
              <w:right w:val="single" w:sz="8" w:space="0" w:color="auto"/>
            </w:tcBorders>
            <w:shd w:val="clear" w:color="auto" w:fill="auto"/>
            <w:noWrap/>
            <w:hideMark/>
          </w:tcPr>
          <w:p w14:paraId="32DF5E86" w14:textId="0437869C" w:rsidR="009C2345" w:rsidRPr="004E4316" w:rsidRDefault="009C2345" w:rsidP="005612A7">
            <w:pPr>
              <w:rPr>
                <w:rFonts w:ascii="Tw Cen MT" w:hAnsi="Tw Cen MT"/>
                <w:b/>
                <w:bCs/>
                <w:sz w:val="20"/>
              </w:rPr>
            </w:pPr>
            <w:r w:rsidRPr="004E4316">
              <w:rPr>
                <w:rFonts w:ascii="Tw Cen MT" w:hAnsi="Tw Cen MT"/>
                <w:b/>
                <w:bCs/>
                <w:sz w:val="20"/>
              </w:rPr>
              <w:t xml:space="preserve">Category 2 - Other AEDS Programs and Products: </w:t>
            </w:r>
          </w:p>
        </w:tc>
        <w:tc>
          <w:tcPr>
            <w:tcW w:w="38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DF5E87" w14:textId="6ACA3DF6" w:rsidR="009C2345" w:rsidRPr="004E4316" w:rsidRDefault="009C2345" w:rsidP="003620CC">
            <w:pPr>
              <w:jc w:val="right"/>
              <w:rPr>
                <w:rFonts w:ascii="Tw Cen MT" w:hAnsi="Tw Cen MT"/>
                <w:sz w:val="20"/>
              </w:rPr>
            </w:pPr>
            <w:r w:rsidRPr="004E4316">
              <w:rPr>
                <w:rFonts w:ascii="Tw Cen MT" w:hAnsi="Tw Cen MT"/>
                <w:b/>
                <w:bCs/>
                <w:sz w:val="20"/>
              </w:rPr>
              <w:t> </w:t>
            </w:r>
          </w:p>
        </w:tc>
      </w:tr>
      <w:tr w:rsidR="009C2345" w:rsidRPr="003620CC" w14:paraId="32DF5E8B" w14:textId="77777777" w:rsidTr="003620CC">
        <w:trPr>
          <w:trHeight w:val="272"/>
        </w:trPr>
        <w:tc>
          <w:tcPr>
            <w:tcW w:w="5509" w:type="dxa"/>
            <w:vMerge/>
            <w:tcBorders>
              <w:top w:val="nil"/>
              <w:left w:val="single" w:sz="8" w:space="0" w:color="auto"/>
              <w:bottom w:val="single" w:sz="8" w:space="0" w:color="000000"/>
              <w:right w:val="single" w:sz="8" w:space="0" w:color="auto"/>
            </w:tcBorders>
            <w:vAlign w:val="center"/>
            <w:hideMark/>
          </w:tcPr>
          <w:p w14:paraId="32DF5E89" w14:textId="77777777" w:rsidR="009C2345" w:rsidRPr="004E4316" w:rsidRDefault="009C2345" w:rsidP="003620CC">
            <w:pPr>
              <w:rPr>
                <w:rFonts w:ascii="Tw Cen MT" w:hAnsi="Tw Cen MT"/>
                <w:b/>
                <w:bCs/>
                <w:sz w:val="20"/>
              </w:rPr>
            </w:pPr>
          </w:p>
        </w:tc>
        <w:tc>
          <w:tcPr>
            <w:tcW w:w="3881" w:type="dxa"/>
            <w:vMerge/>
            <w:tcBorders>
              <w:top w:val="nil"/>
              <w:left w:val="single" w:sz="8" w:space="0" w:color="auto"/>
              <w:bottom w:val="single" w:sz="8" w:space="0" w:color="000000"/>
              <w:right w:val="single" w:sz="8" w:space="0" w:color="auto"/>
            </w:tcBorders>
            <w:vAlign w:val="center"/>
            <w:hideMark/>
          </w:tcPr>
          <w:p w14:paraId="32DF5E8A" w14:textId="77777777" w:rsidR="009C2345" w:rsidRPr="004E4316" w:rsidRDefault="009C2345" w:rsidP="003620CC">
            <w:pPr>
              <w:rPr>
                <w:rFonts w:ascii="Tw Cen MT" w:hAnsi="Tw Cen MT"/>
                <w:sz w:val="20"/>
              </w:rPr>
            </w:pPr>
          </w:p>
        </w:tc>
      </w:tr>
      <w:tr w:rsidR="009C2345" w:rsidRPr="003620CC" w14:paraId="32DF5E8E"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noWrap/>
            <w:hideMark/>
          </w:tcPr>
          <w:p w14:paraId="32DF5E8C" w14:textId="77777777" w:rsidR="009C2345" w:rsidRPr="004E4316" w:rsidRDefault="009C2345" w:rsidP="003620CC">
            <w:pPr>
              <w:rPr>
                <w:rFonts w:ascii="Tw Cen MT" w:hAnsi="Tw Cen MT"/>
                <w:b/>
                <w:bCs/>
                <w:sz w:val="20"/>
              </w:rPr>
            </w:pPr>
            <w:r w:rsidRPr="004E4316">
              <w:rPr>
                <w:rFonts w:ascii="Tw Cen MT" w:hAnsi="Tw Cen MT"/>
                <w:b/>
                <w:bCs/>
                <w:sz w:val="20"/>
              </w:rPr>
              <w:t>COD Ancillary Services</w:t>
            </w:r>
          </w:p>
        </w:tc>
        <w:tc>
          <w:tcPr>
            <w:tcW w:w="38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DF5E8D" w14:textId="6BB7EAFE" w:rsidR="009C2345" w:rsidRPr="004E4316" w:rsidRDefault="009C2345" w:rsidP="003620CC">
            <w:pPr>
              <w:jc w:val="right"/>
              <w:rPr>
                <w:rFonts w:ascii="Tw Cen MT" w:hAnsi="Tw Cen MT"/>
                <w:b/>
                <w:bCs/>
                <w:sz w:val="20"/>
              </w:rPr>
            </w:pPr>
            <w:r w:rsidRPr="004E4316">
              <w:rPr>
                <w:rFonts w:ascii="Tw Cen MT" w:hAnsi="Tw Cen MT"/>
                <w:b/>
                <w:bCs/>
                <w:sz w:val="20"/>
              </w:rPr>
              <w:t xml:space="preserve"> $                                            -   </w:t>
            </w:r>
          </w:p>
        </w:tc>
      </w:tr>
      <w:tr w:rsidR="009C2345" w:rsidRPr="003620CC" w14:paraId="32DF5E91"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hideMark/>
          </w:tcPr>
          <w:p w14:paraId="32DF5E8F" w14:textId="77777777" w:rsidR="009C2345" w:rsidRPr="004E4316" w:rsidRDefault="009C2345" w:rsidP="003620CC">
            <w:pPr>
              <w:rPr>
                <w:rFonts w:ascii="Tw Cen MT" w:hAnsi="Tw Cen MT"/>
                <w:sz w:val="20"/>
              </w:rPr>
            </w:pPr>
            <w:r w:rsidRPr="004E4316">
              <w:rPr>
                <w:rFonts w:ascii="Tw Cen MT" w:hAnsi="Tw Cen MT"/>
                <w:sz w:val="20"/>
              </w:rPr>
              <w:t>- Printing, mailing, imaging, and storing paper promissory notes.</w:t>
            </w:r>
          </w:p>
        </w:tc>
        <w:tc>
          <w:tcPr>
            <w:tcW w:w="3881" w:type="dxa"/>
            <w:vMerge/>
            <w:tcBorders>
              <w:top w:val="nil"/>
              <w:left w:val="single" w:sz="8" w:space="0" w:color="auto"/>
              <w:bottom w:val="single" w:sz="8" w:space="0" w:color="000000"/>
              <w:right w:val="single" w:sz="8" w:space="0" w:color="auto"/>
            </w:tcBorders>
            <w:vAlign w:val="center"/>
            <w:hideMark/>
          </w:tcPr>
          <w:p w14:paraId="32DF5E90" w14:textId="77777777" w:rsidR="009C2345" w:rsidRPr="004E4316" w:rsidRDefault="009C2345" w:rsidP="003620CC">
            <w:pPr>
              <w:rPr>
                <w:rFonts w:ascii="Tw Cen MT" w:hAnsi="Tw Cen MT"/>
                <w:b/>
                <w:bCs/>
                <w:sz w:val="20"/>
              </w:rPr>
            </w:pPr>
          </w:p>
        </w:tc>
      </w:tr>
      <w:tr w:rsidR="009C2345" w:rsidRPr="003620CC" w14:paraId="32DF5E94"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noWrap/>
            <w:hideMark/>
          </w:tcPr>
          <w:p w14:paraId="32DF5E92" w14:textId="77777777" w:rsidR="009C2345" w:rsidRPr="004E4316" w:rsidRDefault="009C2345" w:rsidP="003620CC">
            <w:pPr>
              <w:rPr>
                <w:rFonts w:ascii="Tw Cen MT" w:hAnsi="Tw Cen MT"/>
                <w:b/>
                <w:bCs/>
                <w:sz w:val="20"/>
              </w:rPr>
            </w:pPr>
            <w:r w:rsidRPr="004E4316">
              <w:rPr>
                <w:rFonts w:ascii="Tw Cen MT" w:hAnsi="Tw Cen MT"/>
                <w:b/>
                <w:bCs/>
                <w:sz w:val="20"/>
              </w:rPr>
              <w:t xml:space="preserve">School Products </w:t>
            </w:r>
          </w:p>
        </w:tc>
        <w:tc>
          <w:tcPr>
            <w:tcW w:w="38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DF5E93" w14:textId="09BF1062" w:rsidR="009C2345" w:rsidRPr="004E4316" w:rsidRDefault="009C2345" w:rsidP="003620CC">
            <w:pPr>
              <w:jc w:val="right"/>
              <w:rPr>
                <w:rFonts w:ascii="Tw Cen MT" w:hAnsi="Tw Cen MT"/>
                <w:b/>
                <w:bCs/>
                <w:sz w:val="20"/>
              </w:rPr>
            </w:pPr>
            <w:r w:rsidRPr="004E4316">
              <w:rPr>
                <w:rFonts w:ascii="Tw Cen MT" w:hAnsi="Tw Cen MT"/>
                <w:b/>
                <w:bCs/>
                <w:sz w:val="20"/>
              </w:rPr>
              <w:t xml:space="preserve"> $                                743,682 </w:t>
            </w:r>
          </w:p>
        </w:tc>
      </w:tr>
      <w:tr w:rsidR="009C2345" w:rsidRPr="003620CC" w14:paraId="32DF5E97" w14:textId="77777777" w:rsidTr="003620CC">
        <w:trPr>
          <w:trHeight w:val="492"/>
        </w:trPr>
        <w:tc>
          <w:tcPr>
            <w:tcW w:w="5509" w:type="dxa"/>
            <w:tcBorders>
              <w:top w:val="nil"/>
              <w:left w:val="single" w:sz="8" w:space="0" w:color="auto"/>
              <w:bottom w:val="single" w:sz="8" w:space="0" w:color="auto"/>
              <w:right w:val="single" w:sz="8" w:space="0" w:color="auto"/>
            </w:tcBorders>
            <w:shd w:val="clear" w:color="auto" w:fill="auto"/>
            <w:hideMark/>
          </w:tcPr>
          <w:p w14:paraId="32DF5E95" w14:textId="2BD14178" w:rsidR="009C2345" w:rsidRPr="004E4316" w:rsidRDefault="009C2345" w:rsidP="005612A7">
            <w:pPr>
              <w:rPr>
                <w:rFonts w:ascii="Tw Cen MT" w:hAnsi="Tw Cen MT"/>
                <w:sz w:val="20"/>
              </w:rPr>
            </w:pPr>
            <w:r w:rsidRPr="004E4316">
              <w:rPr>
                <w:rFonts w:ascii="Tw Cen MT" w:hAnsi="Tw Cen MT"/>
                <w:sz w:val="20"/>
              </w:rPr>
              <w:t>Providing schools with FAA Access to CPS Online and the EDExpress suite of software products to participate in Electronic Data Exchange</w:t>
            </w:r>
          </w:p>
        </w:tc>
        <w:tc>
          <w:tcPr>
            <w:tcW w:w="3881" w:type="dxa"/>
            <w:vMerge/>
            <w:tcBorders>
              <w:top w:val="nil"/>
              <w:left w:val="single" w:sz="8" w:space="0" w:color="auto"/>
              <w:bottom w:val="single" w:sz="8" w:space="0" w:color="000000"/>
              <w:right w:val="single" w:sz="8" w:space="0" w:color="auto"/>
            </w:tcBorders>
            <w:vAlign w:val="center"/>
            <w:hideMark/>
          </w:tcPr>
          <w:p w14:paraId="32DF5E96" w14:textId="77777777" w:rsidR="009C2345" w:rsidRPr="004E4316" w:rsidRDefault="009C2345" w:rsidP="003620CC">
            <w:pPr>
              <w:rPr>
                <w:rFonts w:ascii="Tw Cen MT" w:hAnsi="Tw Cen MT"/>
                <w:b/>
                <w:bCs/>
                <w:sz w:val="20"/>
              </w:rPr>
            </w:pPr>
          </w:p>
        </w:tc>
      </w:tr>
      <w:tr w:rsidR="009C2345" w:rsidRPr="003620CC" w14:paraId="32DF5E9A"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noWrap/>
            <w:hideMark/>
          </w:tcPr>
          <w:p w14:paraId="32DF5E98" w14:textId="77777777" w:rsidR="009C2345" w:rsidRPr="004E4316" w:rsidRDefault="009C2345" w:rsidP="003620CC">
            <w:pPr>
              <w:rPr>
                <w:rFonts w:ascii="Tw Cen MT" w:hAnsi="Tw Cen MT"/>
                <w:b/>
                <w:bCs/>
                <w:sz w:val="20"/>
              </w:rPr>
            </w:pPr>
            <w:r w:rsidRPr="004E4316">
              <w:rPr>
                <w:rFonts w:ascii="Tw Cen MT" w:hAnsi="Tw Cen MT"/>
                <w:b/>
                <w:bCs/>
                <w:sz w:val="20"/>
              </w:rPr>
              <w:t>Postage</w:t>
            </w:r>
          </w:p>
        </w:tc>
        <w:tc>
          <w:tcPr>
            <w:tcW w:w="3881" w:type="dxa"/>
            <w:vMerge w:val="restart"/>
            <w:tcBorders>
              <w:top w:val="nil"/>
              <w:left w:val="single" w:sz="8" w:space="0" w:color="auto"/>
              <w:bottom w:val="single" w:sz="8" w:space="0" w:color="000000"/>
              <w:right w:val="single" w:sz="8" w:space="0" w:color="auto"/>
            </w:tcBorders>
            <w:shd w:val="clear" w:color="auto" w:fill="auto"/>
            <w:vAlign w:val="center"/>
            <w:hideMark/>
          </w:tcPr>
          <w:p w14:paraId="32DF5E99" w14:textId="01E427B1" w:rsidR="009C2345" w:rsidRPr="004E4316" w:rsidRDefault="009C2345" w:rsidP="003620CC">
            <w:pPr>
              <w:jc w:val="right"/>
              <w:rPr>
                <w:rFonts w:ascii="Tw Cen MT" w:hAnsi="Tw Cen MT"/>
                <w:b/>
                <w:bCs/>
                <w:sz w:val="20"/>
              </w:rPr>
            </w:pPr>
            <w:r w:rsidRPr="004E4316">
              <w:rPr>
                <w:rFonts w:ascii="Tw Cen MT" w:hAnsi="Tw Cen MT"/>
                <w:b/>
                <w:bCs/>
                <w:sz w:val="20"/>
              </w:rPr>
              <w:t xml:space="preserve"> $                                920,927 </w:t>
            </w:r>
          </w:p>
        </w:tc>
      </w:tr>
      <w:tr w:rsidR="009C2345" w:rsidRPr="003620CC" w14:paraId="32DF5E9D" w14:textId="77777777" w:rsidTr="003620CC">
        <w:trPr>
          <w:trHeight w:val="276"/>
        </w:trPr>
        <w:tc>
          <w:tcPr>
            <w:tcW w:w="5509" w:type="dxa"/>
            <w:tcBorders>
              <w:top w:val="nil"/>
              <w:left w:val="single" w:sz="8" w:space="0" w:color="auto"/>
              <w:bottom w:val="single" w:sz="8" w:space="0" w:color="auto"/>
              <w:right w:val="single" w:sz="8" w:space="0" w:color="auto"/>
            </w:tcBorders>
            <w:shd w:val="clear" w:color="auto" w:fill="auto"/>
            <w:hideMark/>
          </w:tcPr>
          <w:p w14:paraId="32DF5E9B" w14:textId="77777777" w:rsidR="009C2345" w:rsidRPr="004E4316" w:rsidRDefault="009C2345" w:rsidP="003620CC">
            <w:pPr>
              <w:rPr>
                <w:rFonts w:ascii="Tw Cen MT" w:hAnsi="Tw Cen MT"/>
                <w:sz w:val="20"/>
              </w:rPr>
            </w:pPr>
            <w:r w:rsidRPr="004E4316">
              <w:rPr>
                <w:rFonts w:ascii="Tw Cen MT" w:hAnsi="Tw Cen MT"/>
                <w:sz w:val="20"/>
              </w:rPr>
              <w:t xml:space="preserve">Mailing SARs and SAR Acknowledgments. </w:t>
            </w:r>
          </w:p>
        </w:tc>
        <w:tc>
          <w:tcPr>
            <w:tcW w:w="3881" w:type="dxa"/>
            <w:vMerge/>
            <w:tcBorders>
              <w:top w:val="nil"/>
              <w:left w:val="single" w:sz="8" w:space="0" w:color="auto"/>
              <w:bottom w:val="single" w:sz="8" w:space="0" w:color="000000"/>
              <w:right w:val="single" w:sz="8" w:space="0" w:color="auto"/>
            </w:tcBorders>
            <w:vAlign w:val="center"/>
            <w:hideMark/>
          </w:tcPr>
          <w:p w14:paraId="32DF5E9C" w14:textId="77777777" w:rsidR="009C2345" w:rsidRPr="004E4316" w:rsidRDefault="009C2345" w:rsidP="003620CC">
            <w:pPr>
              <w:rPr>
                <w:rFonts w:ascii="Tw Cen MT" w:hAnsi="Tw Cen MT"/>
                <w:b/>
                <w:bCs/>
                <w:sz w:val="20"/>
              </w:rPr>
            </w:pPr>
          </w:p>
        </w:tc>
      </w:tr>
      <w:tr w:rsidR="009C2345" w:rsidRPr="003620CC" w14:paraId="32DF5EA0" w14:textId="77777777" w:rsidTr="003620CC">
        <w:trPr>
          <w:trHeight w:val="336"/>
        </w:trPr>
        <w:tc>
          <w:tcPr>
            <w:tcW w:w="5509" w:type="dxa"/>
            <w:tcBorders>
              <w:top w:val="nil"/>
              <w:left w:val="single" w:sz="8" w:space="0" w:color="auto"/>
              <w:bottom w:val="nil"/>
              <w:right w:val="single" w:sz="8" w:space="0" w:color="auto"/>
            </w:tcBorders>
            <w:shd w:val="clear" w:color="auto" w:fill="auto"/>
            <w:hideMark/>
          </w:tcPr>
          <w:p w14:paraId="32DF5E9E" w14:textId="77777777" w:rsidR="009C2345" w:rsidRPr="004E4316" w:rsidRDefault="009C2345" w:rsidP="003620CC">
            <w:pPr>
              <w:rPr>
                <w:rFonts w:ascii="Tw Cen MT" w:hAnsi="Tw Cen MT"/>
                <w:b/>
                <w:bCs/>
                <w:sz w:val="20"/>
              </w:rPr>
            </w:pPr>
            <w:r w:rsidRPr="004E4316">
              <w:rPr>
                <w:rFonts w:ascii="Tw Cen MT" w:hAnsi="Tw Cen MT"/>
                <w:b/>
                <w:bCs/>
                <w:sz w:val="20"/>
              </w:rPr>
              <w:t>Category 3 – Enhancements:</w:t>
            </w:r>
          </w:p>
        </w:tc>
        <w:tc>
          <w:tcPr>
            <w:tcW w:w="3881" w:type="dxa"/>
            <w:tcBorders>
              <w:top w:val="nil"/>
              <w:left w:val="nil"/>
              <w:bottom w:val="nil"/>
              <w:right w:val="single" w:sz="8" w:space="0" w:color="auto"/>
            </w:tcBorders>
            <w:shd w:val="clear" w:color="auto" w:fill="auto"/>
            <w:vAlign w:val="center"/>
            <w:hideMark/>
          </w:tcPr>
          <w:p w14:paraId="32DF5E9F" w14:textId="7B2F94C7" w:rsidR="009C2345" w:rsidRPr="004E4316" w:rsidRDefault="009C2345" w:rsidP="003620CC">
            <w:pPr>
              <w:jc w:val="right"/>
              <w:rPr>
                <w:rFonts w:ascii="Tw Cen MT" w:hAnsi="Tw Cen MT"/>
                <w:sz w:val="20"/>
              </w:rPr>
            </w:pPr>
            <w:r w:rsidRPr="004E4316">
              <w:rPr>
                <w:rFonts w:ascii="Tw Cen MT" w:hAnsi="Tw Cen MT"/>
                <w:b/>
                <w:bCs/>
                <w:sz w:val="20"/>
              </w:rPr>
              <w:t xml:space="preserve"> $                           10,000,000 </w:t>
            </w:r>
          </w:p>
        </w:tc>
      </w:tr>
      <w:tr w:rsidR="009C2345" w:rsidRPr="003620CC" w14:paraId="32DF5EA3" w14:textId="77777777" w:rsidTr="003620CC">
        <w:trPr>
          <w:trHeight w:val="816"/>
        </w:trPr>
        <w:tc>
          <w:tcPr>
            <w:tcW w:w="5509" w:type="dxa"/>
            <w:tcBorders>
              <w:top w:val="nil"/>
              <w:left w:val="single" w:sz="8" w:space="0" w:color="auto"/>
              <w:bottom w:val="nil"/>
              <w:right w:val="single" w:sz="8" w:space="0" w:color="auto"/>
            </w:tcBorders>
            <w:shd w:val="clear" w:color="auto" w:fill="auto"/>
            <w:hideMark/>
          </w:tcPr>
          <w:p w14:paraId="32DF5EA1" w14:textId="0CFF2405" w:rsidR="009C2345" w:rsidRPr="004E4316" w:rsidRDefault="009C2345" w:rsidP="006C404E">
            <w:pPr>
              <w:rPr>
                <w:rFonts w:ascii="Tw Cen MT" w:hAnsi="Tw Cen MT"/>
                <w:sz w:val="20"/>
              </w:rPr>
            </w:pPr>
            <w:r w:rsidRPr="004E4316">
              <w:rPr>
                <w:rFonts w:ascii="Tw Cen MT" w:hAnsi="Tw Cen MT"/>
                <w:sz w:val="20"/>
              </w:rPr>
              <w:t xml:space="preserve">Changes to </w:t>
            </w:r>
            <w:r w:rsidR="006C404E" w:rsidRPr="004E4316">
              <w:rPr>
                <w:rFonts w:ascii="Tw Cen MT" w:hAnsi="Tw Cen MT"/>
                <w:sz w:val="20"/>
              </w:rPr>
              <w:t>fafsa.gov</w:t>
            </w:r>
            <w:r w:rsidRPr="004E4316">
              <w:rPr>
                <w:rFonts w:ascii="Tw Cen MT" w:hAnsi="Tw Cen MT"/>
                <w:sz w:val="20"/>
              </w:rPr>
              <w:t>, CPS and related products based on mandatory statutory/regulatory updates, enhanced security requirements, modifications resulting from audit findings, and/or White House and Secretarial initiatives.</w:t>
            </w:r>
          </w:p>
        </w:tc>
        <w:tc>
          <w:tcPr>
            <w:tcW w:w="3881" w:type="dxa"/>
            <w:tcBorders>
              <w:top w:val="nil"/>
              <w:left w:val="nil"/>
              <w:bottom w:val="nil"/>
              <w:right w:val="single" w:sz="8" w:space="0" w:color="auto"/>
            </w:tcBorders>
            <w:shd w:val="clear" w:color="auto" w:fill="auto"/>
            <w:vAlign w:val="center"/>
            <w:hideMark/>
          </w:tcPr>
          <w:p w14:paraId="32DF5EA2" w14:textId="33158F03" w:rsidR="009C2345" w:rsidRPr="004E4316" w:rsidRDefault="009C2345" w:rsidP="003620CC">
            <w:pPr>
              <w:jc w:val="right"/>
              <w:rPr>
                <w:rFonts w:ascii="Tw Cen MT" w:hAnsi="Tw Cen MT"/>
                <w:sz w:val="20"/>
              </w:rPr>
            </w:pPr>
          </w:p>
        </w:tc>
      </w:tr>
      <w:tr w:rsidR="009C2345" w:rsidRPr="003620CC" w14:paraId="32DF5EA6" w14:textId="77777777" w:rsidTr="003620CC">
        <w:trPr>
          <w:trHeight w:val="300"/>
        </w:trPr>
        <w:tc>
          <w:tcPr>
            <w:tcW w:w="5509" w:type="dxa"/>
            <w:tcBorders>
              <w:top w:val="single" w:sz="8" w:space="0" w:color="auto"/>
              <w:left w:val="single" w:sz="8" w:space="0" w:color="auto"/>
              <w:bottom w:val="single" w:sz="8" w:space="0" w:color="auto"/>
              <w:right w:val="single" w:sz="8" w:space="0" w:color="auto"/>
            </w:tcBorders>
            <w:shd w:val="clear" w:color="000000" w:fill="A6A6A6"/>
            <w:hideMark/>
          </w:tcPr>
          <w:p w14:paraId="32DF5EA4" w14:textId="31F88BF9" w:rsidR="009C2345" w:rsidRPr="004E4316" w:rsidRDefault="009C2345" w:rsidP="003620CC">
            <w:pPr>
              <w:rPr>
                <w:rFonts w:ascii="Tw Cen MT" w:hAnsi="Tw Cen MT"/>
                <w:sz w:val="20"/>
              </w:rPr>
            </w:pPr>
          </w:p>
        </w:tc>
        <w:tc>
          <w:tcPr>
            <w:tcW w:w="3881" w:type="dxa"/>
            <w:tcBorders>
              <w:top w:val="single" w:sz="8" w:space="0" w:color="auto"/>
              <w:left w:val="nil"/>
              <w:bottom w:val="single" w:sz="8" w:space="0" w:color="auto"/>
              <w:right w:val="single" w:sz="8" w:space="0" w:color="auto"/>
            </w:tcBorders>
            <w:shd w:val="clear" w:color="000000" w:fill="A6A6A6"/>
            <w:vAlign w:val="center"/>
            <w:hideMark/>
          </w:tcPr>
          <w:p w14:paraId="32DF5EA5" w14:textId="6B6BA2DB" w:rsidR="009C2345" w:rsidRPr="004E4316" w:rsidRDefault="009C2345" w:rsidP="003620CC">
            <w:pPr>
              <w:jc w:val="right"/>
              <w:rPr>
                <w:rFonts w:ascii="Tw Cen MT" w:hAnsi="Tw Cen MT"/>
                <w:sz w:val="20"/>
              </w:rPr>
            </w:pPr>
            <w:r w:rsidRPr="004E4316">
              <w:rPr>
                <w:rFonts w:ascii="Tw Cen MT" w:hAnsi="Tw Cen MT"/>
                <w:sz w:val="20"/>
              </w:rPr>
              <w:t> </w:t>
            </w:r>
          </w:p>
        </w:tc>
      </w:tr>
      <w:tr w:rsidR="009C2345" w:rsidRPr="003620CC" w14:paraId="32DF5EA9" w14:textId="77777777" w:rsidTr="003620CC">
        <w:trPr>
          <w:trHeight w:val="276"/>
        </w:trPr>
        <w:tc>
          <w:tcPr>
            <w:tcW w:w="5509" w:type="dxa"/>
            <w:tcBorders>
              <w:top w:val="nil"/>
              <w:left w:val="single" w:sz="8" w:space="0" w:color="auto"/>
              <w:bottom w:val="single" w:sz="8" w:space="0" w:color="auto"/>
              <w:right w:val="nil"/>
            </w:tcBorders>
            <w:shd w:val="clear" w:color="auto" w:fill="auto"/>
            <w:hideMark/>
          </w:tcPr>
          <w:p w14:paraId="32DF5EA7" w14:textId="77777777" w:rsidR="009C2345" w:rsidRPr="004E4316" w:rsidRDefault="009C2345" w:rsidP="003620CC">
            <w:pPr>
              <w:rPr>
                <w:rFonts w:ascii="Tw Cen MT" w:hAnsi="Tw Cen MT"/>
                <w:b/>
                <w:bCs/>
                <w:sz w:val="20"/>
              </w:rPr>
            </w:pPr>
            <w:r w:rsidRPr="004E4316">
              <w:rPr>
                <w:rFonts w:ascii="Tw Cen MT" w:hAnsi="Tw Cen MT"/>
                <w:b/>
                <w:bCs/>
                <w:sz w:val="20"/>
              </w:rPr>
              <w:t>Total Projected Annual Cost</w:t>
            </w:r>
          </w:p>
        </w:tc>
        <w:tc>
          <w:tcPr>
            <w:tcW w:w="3881" w:type="dxa"/>
            <w:tcBorders>
              <w:top w:val="nil"/>
              <w:left w:val="single" w:sz="8" w:space="0" w:color="auto"/>
              <w:bottom w:val="single" w:sz="8" w:space="0" w:color="auto"/>
              <w:right w:val="single" w:sz="8" w:space="0" w:color="auto"/>
            </w:tcBorders>
            <w:shd w:val="clear" w:color="auto" w:fill="auto"/>
            <w:vAlign w:val="center"/>
            <w:hideMark/>
          </w:tcPr>
          <w:p w14:paraId="32DF5EA8" w14:textId="5D1C2C99" w:rsidR="009C2345" w:rsidRPr="004E4316" w:rsidRDefault="009C2345" w:rsidP="003620CC">
            <w:pPr>
              <w:jc w:val="right"/>
              <w:rPr>
                <w:rFonts w:ascii="Tw Cen MT" w:hAnsi="Tw Cen MT"/>
                <w:b/>
                <w:bCs/>
                <w:sz w:val="20"/>
              </w:rPr>
            </w:pPr>
            <w:r w:rsidRPr="004E4316">
              <w:rPr>
                <w:rFonts w:ascii="Tw Cen MT" w:hAnsi="Tw Cen MT"/>
                <w:b/>
                <w:bCs/>
                <w:sz w:val="20"/>
              </w:rPr>
              <w:t xml:space="preserve"> $                           74,588,686 </w:t>
            </w:r>
          </w:p>
        </w:tc>
      </w:tr>
    </w:tbl>
    <w:p w14:paraId="32DF5EAA" w14:textId="77777777" w:rsidR="00793688" w:rsidRPr="00E11D11" w:rsidRDefault="00793688" w:rsidP="002B7D45">
      <w:pPr>
        <w:tabs>
          <w:tab w:val="left" w:pos="49"/>
          <w:tab w:val="right" w:pos="4626"/>
          <w:tab w:val="right" w:pos="6699"/>
          <w:tab w:val="right" w:pos="8529"/>
        </w:tabs>
        <w:rPr>
          <w:rFonts w:ascii="Tw Cen MT" w:hAnsi="Tw Cen MT"/>
          <w:sz w:val="20"/>
        </w:rPr>
      </w:pPr>
    </w:p>
    <w:p w14:paraId="58500B0B" w14:textId="77777777" w:rsidR="00AD1BEE" w:rsidRDefault="00AD1BEE">
      <w:pPr>
        <w:tabs>
          <w:tab w:val="left" w:pos="-720"/>
        </w:tabs>
        <w:suppressAutoHyphens/>
        <w:rPr>
          <w:rFonts w:ascii="Times New Roman" w:hAnsi="Times New Roman"/>
          <w:b/>
          <w:sz w:val="20"/>
        </w:rPr>
      </w:pPr>
    </w:p>
    <w:p w14:paraId="68FA3A70" w14:textId="77777777" w:rsidR="00AD1BEE" w:rsidRDefault="00AD1BEE">
      <w:pPr>
        <w:tabs>
          <w:tab w:val="left" w:pos="-720"/>
        </w:tabs>
        <w:suppressAutoHyphens/>
        <w:rPr>
          <w:rFonts w:ascii="Times New Roman" w:hAnsi="Times New Roman"/>
          <w:b/>
          <w:sz w:val="20"/>
        </w:rPr>
      </w:pPr>
    </w:p>
    <w:p w14:paraId="5724F840" w14:textId="77777777" w:rsidR="00AD1BEE" w:rsidRDefault="00AD1BEE">
      <w:pPr>
        <w:tabs>
          <w:tab w:val="left" w:pos="-720"/>
        </w:tabs>
        <w:suppressAutoHyphens/>
        <w:rPr>
          <w:rFonts w:ascii="Times New Roman" w:hAnsi="Times New Roman"/>
          <w:b/>
          <w:sz w:val="20"/>
        </w:rPr>
      </w:pPr>
    </w:p>
    <w:p w14:paraId="46ABB9F7" w14:textId="77777777" w:rsidR="00AD1BEE" w:rsidRDefault="00AD1BEE">
      <w:pPr>
        <w:tabs>
          <w:tab w:val="left" w:pos="-720"/>
        </w:tabs>
        <w:suppressAutoHyphens/>
        <w:rPr>
          <w:rFonts w:ascii="Times New Roman" w:hAnsi="Times New Roman"/>
          <w:b/>
          <w:sz w:val="20"/>
        </w:rPr>
      </w:pPr>
    </w:p>
    <w:p w14:paraId="29EA7988" w14:textId="77777777" w:rsidR="00AD1BEE" w:rsidRDefault="00AD1BEE">
      <w:pPr>
        <w:tabs>
          <w:tab w:val="left" w:pos="-720"/>
        </w:tabs>
        <w:suppressAutoHyphens/>
        <w:rPr>
          <w:rFonts w:ascii="Times New Roman" w:hAnsi="Times New Roman"/>
          <w:b/>
          <w:sz w:val="20"/>
        </w:rPr>
      </w:pPr>
    </w:p>
    <w:p w14:paraId="0F7C2A70" w14:textId="77777777" w:rsidR="00AD1BEE" w:rsidRDefault="00AD1BEE">
      <w:pPr>
        <w:tabs>
          <w:tab w:val="left" w:pos="-720"/>
        </w:tabs>
        <w:suppressAutoHyphens/>
        <w:rPr>
          <w:rFonts w:ascii="Times New Roman" w:hAnsi="Times New Roman"/>
          <w:b/>
          <w:sz w:val="20"/>
        </w:rPr>
      </w:pPr>
    </w:p>
    <w:p w14:paraId="556FFE5C" w14:textId="77777777" w:rsidR="00AD1BEE" w:rsidRDefault="00AD1BEE">
      <w:pPr>
        <w:tabs>
          <w:tab w:val="left" w:pos="-720"/>
        </w:tabs>
        <w:suppressAutoHyphens/>
        <w:rPr>
          <w:rFonts w:ascii="Times New Roman" w:hAnsi="Times New Roman"/>
          <w:b/>
          <w:sz w:val="20"/>
        </w:rPr>
      </w:pPr>
    </w:p>
    <w:p w14:paraId="5B20973D" w14:textId="77777777" w:rsidR="00AD1BEE" w:rsidRDefault="00AD1BEE">
      <w:pPr>
        <w:tabs>
          <w:tab w:val="left" w:pos="-720"/>
        </w:tabs>
        <w:suppressAutoHyphens/>
        <w:rPr>
          <w:rFonts w:ascii="Times New Roman" w:hAnsi="Times New Roman"/>
          <w:b/>
          <w:sz w:val="20"/>
        </w:rPr>
      </w:pPr>
    </w:p>
    <w:p w14:paraId="0EE898E6" w14:textId="77777777" w:rsidR="00AD1BEE" w:rsidRDefault="00AD1BEE">
      <w:pPr>
        <w:tabs>
          <w:tab w:val="left" w:pos="-720"/>
        </w:tabs>
        <w:suppressAutoHyphens/>
        <w:rPr>
          <w:rFonts w:ascii="Times New Roman" w:hAnsi="Times New Roman"/>
          <w:b/>
          <w:sz w:val="20"/>
        </w:rPr>
      </w:pPr>
    </w:p>
    <w:p w14:paraId="32DF5EAB" w14:textId="77777777"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00A06F48">
        <w:rPr>
          <w:rFonts w:ascii="Times New Roman" w:hAnsi="Times New Roman"/>
          <w:b/>
          <w:sz w:val="20"/>
        </w:rPr>
        <w:t xml:space="preserve"> </w:t>
      </w:r>
      <w:r w:rsidRPr="00A04908">
        <w:rPr>
          <w:rFonts w:ascii="Times New Roman" w:hAnsi="Times New Roman"/>
          <w:b/>
          <w:sz w:val="20"/>
        </w:rPr>
        <w:t xml:space="preserve">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04908">
        <w:rPr>
          <w:rFonts w:ascii="Times New Roman" w:hAnsi="Times New Roman"/>
          <w:b/>
          <w:sz w:val="20"/>
        </w:rPr>
        <w:t xml:space="preserve">totals for </w:t>
      </w:r>
      <w:r w:rsidRPr="00A04908">
        <w:rPr>
          <w:rFonts w:ascii="Times New Roman" w:hAnsi="Times New Roman"/>
          <w:b/>
          <w:sz w:val="20"/>
        </w:rPr>
        <w:t>changes in burden hours</w:t>
      </w:r>
      <w:r w:rsidR="002473CE" w:rsidRPr="00A04908">
        <w:rPr>
          <w:rFonts w:ascii="Times New Roman" w:hAnsi="Times New Roman"/>
          <w:b/>
          <w:sz w:val="20"/>
        </w:rPr>
        <w:t>, responses</w:t>
      </w:r>
      <w:r w:rsidRPr="00A04908">
        <w:rPr>
          <w:rFonts w:ascii="Times New Roman" w:hAnsi="Times New Roman"/>
          <w:b/>
          <w:sz w:val="20"/>
        </w:rPr>
        <w:t xml:space="preserve"> and cost</w:t>
      </w:r>
      <w:r w:rsidR="002473CE" w:rsidRPr="00A04908">
        <w:rPr>
          <w:rFonts w:ascii="Times New Roman" w:hAnsi="Times New Roman"/>
          <w:b/>
          <w:sz w:val="20"/>
        </w:rPr>
        <w:t>s</w:t>
      </w:r>
      <w:r w:rsidRPr="00A04908">
        <w:rPr>
          <w:rFonts w:ascii="Times New Roman" w:hAnsi="Times New Roman"/>
          <w:b/>
          <w:sz w:val="20"/>
        </w:rPr>
        <w:t xml:space="preserve"> </w:t>
      </w:r>
      <w:r w:rsidR="002473CE" w:rsidRPr="00A04908">
        <w:rPr>
          <w:rFonts w:ascii="Times New Roman" w:hAnsi="Times New Roman"/>
          <w:b/>
          <w:sz w:val="20"/>
        </w:rPr>
        <w:t>(if applicable)</w:t>
      </w:r>
      <w:r w:rsidRPr="00A04908">
        <w:rPr>
          <w:rFonts w:ascii="Times New Roman" w:hAnsi="Times New Roman"/>
          <w:b/>
          <w:sz w:val="20"/>
        </w:rPr>
        <w:t>.</w:t>
      </w:r>
    </w:p>
    <w:p w14:paraId="32DF5EAC" w14:textId="77777777" w:rsidR="00E8024E" w:rsidRDefault="00E8024E" w:rsidP="00322554">
      <w:pPr>
        <w:rPr>
          <w:rFonts w:ascii="Tw Cen MT" w:hAnsi="Tw Cen MT"/>
          <w:bCs/>
          <w:sz w:val="20"/>
        </w:rPr>
      </w:pPr>
    </w:p>
    <w:p w14:paraId="21013C67" w14:textId="4F6F6457" w:rsidR="00451572" w:rsidRDefault="00451572" w:rsidP="00451572">
      <w:pPr>
        <w:rPr>
          <w:rFonts w:ascii="Tw Cen MT" w:hAnsi="Tw Cen MT"/>
          <w:sz w:val="20"/>
        </w:rPr>
      </w:pPr>
      <w:r>
        <w:rPr>
          <w:rFonts w:ascii="Tw Cen MT" w:hAnsi="Tw Cen MT"/>
          <w:sz w:val="20"/>
        </w:rPr>
        <w:t xml:space="preserve">The department </w:t>
      </w:r>
      <w:r w:rsidR="00301AC5">
        <w:rPr>
          <w:rFonts w:ascii="Tw Cen MT" w:hAnsi="Tw Cen MT"/>
          <w:sz w:val="20"/>
        </w:rPr>
        <w:t>adjusted</w:t>
      </w:r>
      <w:r>
        <w:rPr>
          <w:rFonts w:ascii="Tw Cen MT" w:hAnsi="Tw Cen MT"/>
          <w:sz w:val="20"/>
        </w:rPr>
        <w:t xml:space="preserve"> the data set used to calculate the burden projections. </w:t>
      </w:r>
      <w:r w:rsidR="007957B7" w:rsidRPr="006D1B8D">
        <w:rPr>
          <w:rFonts w:ascii="Tw Cen MT" w:hAnsi="Tw Cen MT"/>
          <w:sz w:val="20"/>
        </w:rPr>
        <w:t xml:space="preserve">For </w:t>
      </w:r>
      <w:r w:rsidR="007957B7">
        <w:rPr>
          <w:rFonts w:ascii="Tw Cen MT" w:hAnsi="Tw Cen MT"/>
          <w:sz w:val="20"/>
        </w:rPr>
        <w:t>2020-2</w:t>
      </w:r>
      <w:r w:rsidR="00F4295F">
        <w:rPr>
          <w:rFonts w:ascii="Tw Cen MT" w:hAnsi="Tw Cen MT"/>
          <w:sz w:val="20"/>
        </w:rPr>
        <w:t>02</w:t>
      </w:r>
      <w:r w:rsidR="007957B7">
        <w:rPr>
          <w:rFonts w:ascii="Tw Cen MT" w:hAnsi="Tw Cen MT"/>
          <w:sz w:val="20"/>
        </w:rPr>
        <w:t>1</w:t>
      </w:r>
      <w:r w:rsidR="007957B7" w:rsidRPr="006D1B8D">
        <w:rPr>
          <w:rFonts w:ascii="Tw Cen MT" w:hAnsi="Tw Cen MT"/>
          <w:sz w:val="20"/>
        </w:rPr>
        <w:t xml:space="preserve"> estimates, we</w:t>
      </w:r>
      <w:r>
        <w:rPr>
          <w:rFonts w:ascii="Tw Cen MT" w:hAnsi="Tw Cen MT"/>
          <w:sz w:val="20"/>
        </w:rPr>
        <w:t xml:space="preserve"> utilized the</w:t>
      </w:r>
      <w:r w:rsidR="007957B7" w:rsidRPr="006D1B8D">
        <w:rPr>
          <w:rFonts w:ascii="Tw Cen MT" w:hAnsi="Tw Cen MT"/>
          <w:sz w:val="20"/>
        </w:rPr>
        <w:t xml:space="preserve"> </w:t>
      </w:r>
      <w:r w:rsidR="007957B7">
        <w:rPr>
          <w:rFonts w:ascii="Tw Cen MT" w:hAnsi="Tw Cen MT"/>
          <w:sz w:val="20"/>
        </w:rPr>
        <w:t>2017-2018</w:t>
      </w:r>
      <w:r w:rsidR="007957B7" w:rsidRPr="006D1B8D">
        <w:rPr>
          <w:rFonts w:ascii="Tw Cen MT" w:hAnsi="Tw Cen MT"/>
          <w:sz w:val="20"/>
        </w:rPr>
        <w:t xml:space="preserve"> </w:t>
      </w:r>
      <w:r>
        <w:rPr>
          <w:rFonts w:ascii="Tw Cen MT" w:hAnsi="Tw Cen MT"/>
          <w:sz w:val="20"/>
        </w:rPr>
        <w:t xml:space="preserve">application </w:t>
      </w:r>
      <w:r w:rsidR="007957B7" w:rsidRPr="006D1B8D">
        <w:rPr>
          <w:rFonts w:ascii="Tw Cen MT" w:hAnsi="Tw Cen MT"/>
          <w:sz w:val="20"/>
        </w:rPr>
        <w:t>cycle</w:t>
      </w:r>
      <w:r>
        <w:rPr>
          <w:rFonts w:ascii="Tw Cen MT" w:hAnsi="Tw Cen MT"/>
          <w:sz w:val="20"/>
        </w:rPr>
        <w:t xml:space="preserve"> results,</w:t>
      </w:r>
      <w:r w:rsidR="007957B7" w:rsidRPr="006D1B8D">
        <w:rPr>
          <w:rFonts w:ascii="Tw Cen MT" w:hAnsi="Tw Cen MT"/>
          <w:sz w:val="20"/>
        </w:rPr>
        <w:t xml:space="preserve"> </w:t>
      </w:r>
      <w:r>
        <w:rPr>
          <w:rFonts w:ascii="Tw Cen MT" w:hAnsi="Tw Cen MT"/>
          <w:sz w:val="20"/>
        </w:rPr>
        <w:t xml:space="preserve">which </w:t>
      </w:r>
      <w:r w:rsidR="007957B7" w:rsidRPr="006D1B8D">
        <w:rPr>
          <w:rFonts w:ascii="Tw Cen MT" w:hAnsi="Tw Cen MT"/>
          <w:sz w:val="20"/>
        </w:rPr>
        <w:t>offe</w:t>
      </w:r>
      <w:r>
        <w:rPr>
          <w:rFonts w:ascii="Tw Cen MT" w:hAnsi="Tw Cen MT"/>
          <w:sz w:val="20"/>
        </w:rPr>
        <w:t>red a</w:t>
      </w:r>
      <w:r w:rsidR="007957B7" w:rsidRPr="006D1B8D">
        <w:rPr>
          <w:rFonts w:ascii="Tw Cen MT" w:hAnsi="Tw Cen MT"/>
          <w:sz w:val="20"/>
        </w:rPr>
        <w:t xml:space="preserve"> </w:t>
      </w:r>
      <w:r>
        <w:rPr>
          <w:rFonts w:ascii="Tw Cen MT" w:hAnsi="Tw Cen MT"/>
          <w:sz w:val="20"/>
        </w:rPr>
        <w:t>complete data set, to forecast</w:t>
      </w:r>
      <w:r w:rsidR="007957B7" w:rsidRPr="006D1B8D">
        <w:rPr>
          <w:rFonts w:ascii="Tw Cen MT" w:hAnsi="Tw Cen MT"/>
          <w:sz w:val="20"/>
        </w:rPr>
        <w:t xml:space="preserve"> individual burden.</w:t>
      </w:r>
      <w:r w:rsidR="007957B7" w:rsidRPr="00E11D11">
        <w:rPr>
          <w:rFonts w:ascii="Tw Cen MT" w:hAnsi="Tw Cen MT"/>
          <w:sz w:val="20"/>
        </w:rPr>
        <w:t xml:space="preserve"> </w:t>
      </w:r>
      <w:r>
        <w:rPr>
          <w:rFonts w:ascii="Tw Cen MT" w:hAnsi="Tw Cen MT"/>
          <w:sz w:val="20"/>
        </w:rPr>
        <w:t>The department believes this more accurately reflects and depicts our respondent universe.</w:t>
      </w:r>
    </w:p>
    <w:p w14:paraId="3BBCD613" w14:textId="77777777" w:rsidR="00451572" w:rsidRDefault="00451572" w:rsidP="00451572">
      <w:pPr>
        <w:rPr>
          <w:rFonts w:ascii="Tw Cen MT" w:hAnsi="Tw Cen MT"/>
          <w:sz w:val="20"/>
        </w:rPr>
      </w:pPr>
    </w:p>
    <w:p w14:paraId="10ADC8EB" w14:textId="37D512E0" w:rsidR="00451572" w:rsidRDefault="00451572" w:rsidP="00451572">
      <w:pPr>
        <w:rPr>
          <w:rFonts w:ascii="Tw Cen MT" w:hAnsi="Tw Cen MT"/>
          <w:bCs/>
          <w:sz w:val="20"/>
        </w:rPr>
      </w:pPr>
      <w:r w:rsidRPr="00EA1D5F">
        <w:rPr>
          <w:rFonts w:ascii="Tw Cen MT" w:hAnsi="Tw Cen MT"/>
          <w:bCs/>
          <w:sz w:val="20"/>
        </w:rPr>
        <w:t xml:space="preserve">The Department is projecting a burden </w:t>
      </w:r>
      <w:r>
        <w:rPr>
          <w:rFonts w:ascii="Tw Cen MT" w:hAnsi="Tw Cen MT"/>
          <w:bCs/>
          <w:sz w:val="20"/>
        </w:rPr>
        <w:t>increase of 2,358,697</w:t>
      </w:r>
      <w:r w:rsidRPr="00EA1D5F">
        <w:rPr>
          <w:rFonts w:ascii="Tw Cen MT" w:hAnsi="Tw Cen MT"/>
          <w:bCs/>
          <w:sz w:val="20"/>
        </w:rPr>
        <w:t xml:space="preserve"> hours.  </w:t>
      </w:r>
      <w:r>
        <w:rPr>
          <w:rFonts w:ascii="Tw Cen MT" w:hAnsi="Tw Cen MT"/>
          <w:bCs/>
          <w:sz w:val="20"/>
        </w:rPr>
        <w:t>T</w:t>
      </w:r>
      <w:r w:rsidRPr="00EA1D5F">
        <w:rPr>
          <w:rFonts w:ascii="Tw Cen MT" w:hAnsi="Tw Cen MT"/>
          <w:bCs/>
          <w:sz w:val="20"/>
        </w:rPr>
        <w:t xml:space="preserve">he burden increase is attributed to the </w:t>
      </w:r>
      <w:r>
        <w:rPr>
          <w:rFonts w:ascii="Tw Cen MT" w:hAnsi="Tw Cen MT"/>
          <w:bCs/>
          <w:sz w:val="20"/>
        </w:rPr>
        <w:t>9,855,260</w:t>
      </w:r>
      <w:r w:rsidRPr="00EA1D5F">
        <w:rPr>
          <w:rFonts w:ascii="Tw Cen MT" w:hAnsi="Tw Cen MT"/>
          <w:bCs/>
          <w:sz w:val="20"/>
        </w:rPr>
        <w:t xml:space="preserve"> increase in annual responses</w:t>
      </w:r>
      <w:r w:rsidR="00AD1BEE">
        <w:rPr>
          <w:rFonts w:ascii="Tw Cen MT" w:hAnsi="Tw Cen MT"/>
          <w:bCs/>
          <w:sz w:val="20"/>
        </w:rPr>
        <w:t xml:space="preserve"> compared</w:t>
      </w:r>
      <w:r w:rsidR="00AA0EDA">
        <w:rPr>
          <w:rFonts w:ascii="Tw Cen MT" w:hAnsi="Tw Cen MT"/>
          <w:bCs/>
          <w:sz w:val="20"/>
        </w:rPr>
        <w:t xml:space="preserve"> to</w:t>
      </w:r>
      <w:r w:rsidR="00F4295F">
        <w:rPr>
          <w:rFonts w:ascii="Tw Cen MT" w:hAnsi="Tw Cen MT"/>
          <w:bCs/>
          <w:sz w:val="20"/>
        </w:rPr>
        <w:t xml:space="preserve"> 2019-2020.</w:t>
      </w:r>
      <w:r>
        <w:rPr>
          <w:rFonts w:ascii="Tw Cen MT" w:hAnsi="Tw Cen MT"/>
          <w:bCs/>
          <w:sz w:val="20"/>
        </w:rPr>
        <w:t xml:space="preserve">  </w:t>
      </w:r>
    </w:p>
    <w:p w14:paraId="760198D7" w14:textId="77777777" w:rsidR="00451572" w:rsidRDefault="00451572" w:rsidP="00451572">
      <w:pPr>
        <w:rPr>
          <w:rFonts w:ascii="Tw Cen MT" w:hAnsi="Tw Cen MT"/>
          <w:bCs/>
          <w:sz w:val="20"/>
        </w:rPr>
      </w:pPr>
    </w:p>
    <w:p w14:paraId="36515629" w14:textId="4DD8A830" w:rsidR="00451572" w:rsidRDefault="00451572" w:rsidP="00451572">
      <w:pPr>
        <w:rPr>
          <w:rFonts w:ascii="Tw Cen MT" w:hAnsi="Tw Cen MT"/>
          <w:bCs/>
          <w:sz w:val="20"/>
        </w:rPr>
      </w:pPr>
      <w:r w:rsidRPr="00322554">
        <w:rPr>
          <w:rFonts w:ascii="Tw Cen MT" w:hAnsi="Tw Cen MT"/>
          <w:bCs/>
          <w:sz w:val="20"/>
        </w:rPr>
        <w:t xml:space="preserve">Table </w:t>
      </w:r>
      <w:r>
        <w:rPr>
          <w:rFonts w:ascii="Tw Cen MT" w:hAnsi="Tw Cen MT"/>
          <w:bCs/>
          <w:sz w:val="20"/>
        </w:rPr>
        <w:t>7</w:t>
      </w:r>
      <w:r w:rsidRPr="00322554">
        <w:rPr>
          <w:rFonts w:ascii="Tw Cen MT" w:hAnsi="Tw Cen MT"/>
          <w:bCs/>
          <w:sz w:val="20"/>
        </w:rPr>
        <w:t xml:space="preserve"> summarizes the difference in total annual responses, associated burden change and total cost for applicants.  Total annual responses include the original FAFSA submission</w:t>
      </w:r>
      <w:r w:rsidR="00AD1BEE">
        <w:rPr>
          <w:rFonts w:ascii="Tw Cen MT" w:hAnsi="Tw Cen MT"/>
          <w:bCs/>
          <w:sz w:val="20"/>
        </w:rPr>
        <w:t>s</w:t>
      </w:r>
      <w:r w:rsidRPr="00322554">
        <w:rPr>
          <w:rFonts w:ascii="Tw Cen MT" w:hAnsi="Tw Cen MT"/>
          <w:bCs/>
          <w:sz w:val="20"/>
        </w:rPr>
        <w:t xml:space="preserve"> and corrections.</w:t>
      </w:r>
    </w:p>
    <w:p w14:paraId="69632581" w14:textId="77777777" w:rsidR="00451572" w:rsidRPr="00322554" w:rsidRDefault="00451572" w:rsidP="00451572">
      <w:pPr>
        <w:rPr>
          <w:rFonts w:ascii="Tw Cen MT" w:hAnsi="Tw Cen MT"/>
          <w:bCs/>
          <w:sz w:val="20"/>
        </w:rPr>
      </w:pPr>
    </w:p>
    <w:p w14:paraId="1BA2B210" w14:textId="06EB5F47" w:rsidR="00451572" w:rsidRDefault="00451572" w:rsidP="00451572">
      <w:pPr>
        <w:ind w:left="-90"/>
        <w:rPr>
          <w:rFonts w:ascii="Tw Cen MT" w:hAnsi="Tw Cen MT"/>
          <w:sz w:val="20"/>
        </w:rPr>
      </w:pPr>
      <w:r w:rsidRPr="003620CC">
        <w:rPr>
          <w:rFonts w:ascii="Tw Cen MT" w:hAnsi="Tw Cen MT"/>
          <w:b/>
          <w:sz w:val="20"/>
        </w:rPr>
        <w:t xml:space="preserve">Table 7.  </w:t>
      </w:r>
      <w:r w:rsidRPr="003620CC">
        <w:rPr>
          <w:rFonts w:ascii="Tw Cen MT" w:hAnsi="Tw Cen MT"/>
          <w:sz w:val="20"/>
        </w:rPr>
        <w:t xml:space="preserve">Estimated Responses </w:t>
      </w:r>
      <w:r w:rsidR="008A18F7">
        <w:rPr>
          <w:rFonts w:ascii="Tw Cen MT" w:hAnsi="Tw Cen MT"/>
          <w:sz w:val="20"/>
        </w:rPr>
        <w:t>New Year</w:t>
      </w:r>
      <w:r w:rsidR="007B55DE">
        <w:rPr>
          <w:rFonts w:ascii="Tw Cen MT" w:hAnsi="Tw Cen MT"/>
          <w:sz w:val="20"/>
        </w:rPr>
        <w:t xml:space="preserve"> </w:t>
      </w:r>
      <w:r w:rsidR="00DD1066">
        <w:rPr>
          <w:rFonts w:ascii="Tw Cen MT" w:hAnsi="Tw Cen MT"/>
          <w:sz w:val="20"/>
        </w:rPr>
        <w:t xml:space="preserve">2020-2021 vs </w:t>
      </w:r>
      <w:r w:rsidR="00AA0EDA">
        <w:rPr>
          <w:rFonts w:ascii="Tw Cen MT" w:hAnsi="Tw Cen MT"/>
          <w:sz w:val="20"/>
        </w:rPr>
        <w:t>Current</w:t>
      </w:r>
      <w:r w:rsidR="00DD1066">
        <w:rPr>
          <w:rFonts w:ascii="Tw Cen MT" w:hAnsi="Tw Cen MT"/>
          <w:sz w:val="20"/>
        </w:rPr>
        <w:t xml:space="preserve"> Year (2019-2020) </w:t>
      </w:r>
    </w:p>
    <w:p w14:paraId="579F8DE4" w14:textId="77777777" w:rsidR="00F4295F" w:rsidRDefault="00F4295F" w:rsidP="00451572">
      <w:pPr>
        <w:ind w:left="-90"/>
      </w:pPr>
    </w:p>
    <w:tbl>
      <w:tblPr>
        <w:tblW w:w="4173" w:type="pct"/>
        <w:tblLook w:val="04A0" w:firstRow="1" w:lastRow="0" w:firstColumn="1" w:lastColumn="0" w:noHBand="0" w:noVBand="1"/>
      </w:tblPr>
      <w:tblGrid>
        <w:gridCol w:w="2792"/>
        <w:gridCol w:w="1843"/>
        <w:gridCol w:w="1904"/>
        <w:gridCol w:w="1453"/>
      </w:tblGrid>
      <w:tr w:rsidR="00DD1066" w:rsidRPr="002B3F25" w14:paraId="33D6C6AB" w14:textId="77777777" w:rsidTr="007B55DE">
        <w:trPr>
          <w:trHeight w:val="256"/>
        </w:trPr>
        <w:tc>
          <w:tcPr>
            <w:tcW w:w="174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95CE61" w14:textId="77777777" w:rsidR="00DD1066" w:rsidRPr="00AD1BEE" w:rsidRDefault="00DD1066" w:rsidP="007B55DE">
            <w:pPr>
              <w:rPr>
                <w:rFonts w:ascii="Tw Cen MT" w:hAnsi="Tw Cen MT"/>
                <w:b/>
                <w:sz w:val="20"/>
              </w:rPr>
            </w:pPr>
            <w:r w:rsidRPr="00AD1BEE">
              <w:rPr>
                <w:rFonts w:ascii="Tw Cen MT" w:hAnsi="Tw Cen MT"/>
                <w:b/>
                <w:sz w:val="20"/>
              </w:rPr>
              <w:t> </w:t>
            </w:r>
          </w:p>
        </w:tc>
        <w:tc>
          <w:tcPr>
            <w:tcW w:w="11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856E53" w14:textId="2D4FD2AB" w:rsidR="00DD1066" w:rsidRDefault="00DD1066" w:rsidP="007B55DE">
            <w:pPr>
              <w:rPr>
                <w:rFonts w:ascii="Tw Cen MT" w:hAnsi="Tw Cen MT"/>
                <w:b/>
                <w:color w:val="000000"/>
                <w:sz w:val="20"/>
              </w:rPr>
            </w:pPr>
            <w:r w:rsidRPr="00AD1BEE">
              <w:rPr>
                <w:rFonts w:ascii="Tw Cen MT" w:hAnsi="Tw Cen MT"/>
                <w:b/>
                <w:color w:val="000000"/>
                <w:sz w:val="20"/>
              </w:rPr>
              <w:t>2020-2021</w:t>
            </w:r>
          </w:p>
        </w:tc>
        <w:tc>
          <w:tcPr>
            <w:tcW w:w="119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D1B2C6A" w14:textId="2504A82C" w:rsidR="00DD1066" w:rsidRPr="00AD1BEE" w:rsidRDefault="00DD1066" w:rsidP="007B55DE">
            <w:pPr>
              <w:rPr>
                <w:rFonts w:ascii="Tw Cen MT" w:hAnsi="Tw Cen MT"/>
                <w:b/>
                <w:color w:val="000000"/>
                <w:sz w:val="20"/>
              </w:rPr>
            </w:pPr>
            <w:r w:rsidRPr="00AD1BEE">
              <w:rPr>
                <w:rFonts w:ascii="Tw Cen MT" w:hAnsi="Tw Cen MT"/>
                <w:b/>
                <w:color w:val="000000"/>
                <w:sz w:val="20"/>
              </w:rPr>
              <w:t>2019-2020</w:t>
            </w:r>
          </w:p>
        </w:tc>
        <w:tc>
          <w:tcPr>
            <w:tcW w:w="91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6C83A0F" w14:textId="77777777" w:rsidR="00DD1066" w:rsidRPr="00AD1BEE" w:rsidRDefault="00DD1066" w:rsidP="007B55DE">
            <w:pPr>
              <w:jc w:val="right"/>
              <w:rPr>
                <w:rFonts w:ascii="Tw Cen MT" w:hAnsi="Tw Cen MT"/>
                <w:b/>
                <w:color w:val="000000"/>
                <w:sz w:val="20"/>
              </w:rPr>
            </w:pPr>
            <w:r w:rsidRPr="00AD1BEE">
              <w:rPr>
                <w:rFonts w:ascii="Tw Cen MT" w:hAnsi="Tw Cen MT"/>
                <w:b/>
                <w:color w:val="000000"/>
                <w:sz w:val="20"/>
              </w:rPr>
              <w:t>Difference</w:t>
            </w:r>
          </w:p>
        </w:tc>
      </w:tr>
      <w:tr w:rsidR="00DD1066" w:rsidRPr="002B3F25" w14:paraId="22F5EE01" w14:textId="77777777" w:rsidTr="007B55DE">
        <w:trPr>
          <w:trHeight w:val="306"/>
        </w:trPr>
        <w:tc>
          <w:tcPr>
            <w:tcW w:w="17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905155" w14:textId="77777777" w:rsidR="00DD1066" w:rsidRPr="00AD1BEE" w:rsidRDefault="00DD1066" w:rsidP="007B55DE">
            <w:pPr>
              <w:rPr>
                <w:rFonts w:ascii="Tw Cen MT" w:hAnsi="Tw Cen MT"/>
                <w:b/>
                <w:sz w:val="20"/>
              </w:rPr>
            </w:pPr>
            <w:r w:rsidRPr="00AD1BEE">
              <w:rPr>
                <w:rFonts w:ascii="Tw Cen MT" w:hAnsi="Tw Cen MT"/>
                <w:b/>
                <w:sz w:val="20"/>
              </w:rPr>
              <w:t>Total Annual Responses (Applications+ Corrections)</w:t>
            </w:r>
          </w:p>
        </w:tc>
        <w:tc>
          <w:tcPr>
            <w:tcW w:w="1153" w:type="pct"/>
            <w:tcBorders>
              <w:top w:val="single" w:sz="4" w:space="0" w:color="auto"/>
              <w:left w:val="single" w:sz="4" w:space="0" w:color="auto"/>
              <w:bottom w:val="single" w:sz="4" w:space="0" w:color="auto"/>
              <w:right w:val="single" w:sz="4" w:space="0" w:color="auto"/>
            </w:tcBorders>
            <w:shd w:val="clear" w:color="000000" w:fill="FFFFFF"/>
            <w:vAlign w:val="center"/>
          </w:tcPr>
          <w:p w14:paraId="17D4D4EE" w14:textId="6A51B473" w:rsidR="00DD1066" w:rsidRDefault="00DD1066" w:rsidP="00AD1BEE">
            <w:pPr>
              <w:jc w:val="right"/>
              <w:rPr>
                <w:rFonts w:ascii="Tw Cen MT" w:hAnsi="Tw Cen MT"/>
                <w:color w:val="000000"/>
                <w:sz w:val="20"/>
              </w:rPr>
            </w:pPr>
            <w:r w:rsidRPr="002B3F25">
              <w:rPr>
                <w:rFonts w:ascii="Tw Cen MT" w:hAnsi="Tw Cen MT"/>
                <w:color w:val="000000"/>
                <w:sz w:val="20"/>
              </w:rPr>
              <w:t>40,987,637</w:t>
            </w:r>
          </w:p>
        </w:tc>
        <w:tc>
          <w:tcPr>
            <w:tcW w:w="11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D0119" w14:textId="3D056BBF" w:rsidR="00DD1066" w:rsidRPr="002B3F25" w:rsidRDefault="00DD1066" w:rsidP="00AD1BEE">
            <w:pPr>
              <w:jc w:val="right"/>
              <w:rPr>
                <w:rFonts w:ascii="Tw Cen MT" w:hAnsi="Tw Cen MT"/>
                <w:color w:val="000000"/>
                <w:sz w:val="20"/>
              </w:rPr>
            </w:pPr>
            <w:r w:rsidRPr="002B3F25">
              <w:rPr>
                <w:rFonts w:ascii="Tw Cen MT" w:hAnsi="Tw Cen MT"/>
                <w:color w:val="000000"/>
                <w:sz w:val="20"/>
              </w:rPr>
              <w:t>31,132,377</w:t>
            </w:r>
          </w:p>
        </w:tc>
        <w:tc>
          <w:tcPr>
            <w:tcW w:w="9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2D62C" w14:textId="77777777" w:rsidR="00DD1066" w:rsidRPr="002B3F25" w:rsidRDefault="00DD1066" w:rsidP="007B55DE">
            <w:pPr>
              <w:jc w:val="right"/>
              <w:rPr>
                <w:rFonts w:ascii="Tw Cen MT" w:hAnsi="Tw Cen MT"/>
                <w:color w:val="000000"/>
                <w:sz w:val="20"/>
              </w:rPr>
            </w:pPr>
            <w:r w:rsidRPr="002B3F25">
              <w:rPr>
                <w:rFonts w:ascii="Tw Cen MT" w:hAnsi="Tw Cen MT"/>
                <w:color w:val="000000"/>
                <w:sz w:val="20"/>
              </w:rPr>
              <w:t>9,855,260</w:t>
            </w:r>
          </w:p>
        </w:tc>
      </w:tr>
      <w:tr w:rsidR="00DD1066" w:rsidRPr="002B3F25" w14:paraId="2882B7FC" w14:textId="77777777" w:rsidTr="007B55DE">
        <w:trPr>
          <w:trHeight w:val="306"/>
        </w:trPr>
        <w:tc>
          <w:tcPr>
            <w:tcW w:w="17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B8609F" w14:textId="77777777" w:rsidR="00DD1066" w:rsidRPr="00AD1BEE" w:rsidRDefault="00DD1066" w:rsidP="007B55DE">
            <w:pPr>
              <w:rPr>
                <w:rFonts w:ascii="Tw Cen MT" w:hAnsi="Tw Cen MT"/>
                <w:b/>
                <w:sz w:val="20"/>
              </w:rPr>
            </w:pPr>
            <w:r w:rsidRPr="00AD1BEE">
              <w:rPr>
                <w:rFonts w:ascii="Tw Cen MT" w:hAnsi="Tw Cen MT"/>
                <w:b/>
                <w:sz w:val="20"/>
              </w:rPr>
              <w:t>Total Applicant Burden</w:t>
            </w:r>
          </w:p>
        </w:tc>
        <w:tc>
          <w:tcPr>
            <w:tcW w:w="1153" w:type="pct"/>
            <w:tcBorders>
              <w:top w:val="single" w:sz="4" w:space="0" w:color="auto"/>
              <w:left w:val="single" w:sz="4" w:space="0" w:color="auto"/>
              <w:bottom w:val="single" w:sz="4" w:space="0" w:color="auto"/>
              <w:right w:val="single" w:sz="4" w:space="0" w:color="auto"/>
            </w:tcBorders>
            <w:shd w:val="clear" w:color="000000" w:fill="FFFFFF"/>
            <w:vAlign w:val="center"/>
          </w:tcPr>
          <w:p w14:paraId="4C109B8E" w14:textId="5B8480CF" w:rsidR="00DD1066" w:rsidRDefault="00DD1066" w:rsidP="00AD1BEE">
            <w:pPr>
              <w:jc w:val="right"/>
              <w:rPr>
                <w:rFonts w:ascii="Tw Cen MT" w:hAnsi="Tw Cen MT"/>
                <w:color w:val="000000"/>
                <w:sz w:val="20"/>
              </w:rPr>
            </w:pPr>
            <w:r w:rsidRPr="002B3F25">
              <w:rPr>
                <w:rFonts w:ascii="Tw Cen MT" w:hAnsi="Tw Cen MT"/>
                <w:color w:val="000000"/>
                <w:sz w:val="20"/>
              </w:rPr>
              <w:t>26,311,037</w:t>
            </w:r>
          </w:p>
        </w:tc>
        <w:tc>
          <w:tcPr>
            <w:tcW w:w="11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F9FCE" w14:textId="00A17954" w:rsidR="00DD1066" w:rsidRPr="002B3F25" w:rsidRDefault="00DD1066" w:rsidP="00AD1BEE">
            <w:pPr>
              <w:jc w:val="right"/>
              <w:rPr>
                <w:rFonts w:ascii="Tw Cen MT" w:hAnsi="Tw Cen MT"/>
                <w:color w:val="000000"/>
                <w:sz w:val="20"/>
              </w:rPr>
            </w:pPr>
            <w:r w:rsidRPr="002B3F25">
              <w:rPr>
                <w:rFonts w:ascii="Tw Cen MT" w:hAnsi="Tw Cen MT"/>
                <w:color w:val="000000"/>
                <w:sz w:val="20"/>
              </w:rPr>
              <w:t>23,952,340</w:t>
            </w:r>
          </w:p>
        </w:tc>
        <w:tc>
          <w:tcPr>
            <w:tcW w:w="9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1F04C" w14:textId="77777777" w:rsidR="00DD1066" w:rsidRPr="002B3F25" w:rsidRDefault="00DD1066" w:rsidP="007B55DE">
            <w:pPr>
              <w:jc w:val="right"/>
              <w:rPr>
                <w:rFonts w:ascii="Tw Cen MT" w:hAnsi="Tw Cen MT"/>
                <w:color w:val="000000"/>
                <w:sz w:val="20"/>
              </w:rPr>
            </w:pPr>
            <w:r w:rsidRPr="002B3F25">
              <w:rPr>
                <w:rFonts w:ascii="Tw Cen MT" w:hAnsi="Tw Cen MT"/>
                <w:color w:val="000000"/>
                <w:sz w:val="20"/>
              </w:rPr>
              <w:t>2,358,697</w:t>
            </w:r>
          </w:p>
        </w:tc>
      </w:tr>
      <w:tr w:rsidR="00DD1066" w:rsidRPr="002B3F25" w14:paraId="35CACF2A" w14:textId="77777777" w:rsidTr="007B55DE">
        <w:trPr>
          <w:trHeight w:val="306"/>
        </w:trPr>
        <w:tc>
          <w:tcPr>
            <w:tcW w:w="17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D8F70B" w14:textId="77777777" w:rsidR="00DD1066" w:rsidRPr="00AD1BEE" w:rsidRDefault="00DD1066" w:rsidP="007B55DE">
            <w:pPr>
              <w:rPr>
                <w:rFonts w:ascii="Tw Cen MT" w:hAnsi="Tw Cen MT"/>
                <w:b/>
                <w:sz w:val="20"/>
              </w:rPr>
            </w:pPr>
            <w:r w:rsidRPr="00AD1BEE">
              <w:rPr>
                <w:rFonts w:ascii="Tw Cen MT" w:hAnsi="Tw Cen MT"/>
                <w:b/>
                <w:sz w:val="20"/>
              </w:rPr>
              <w:t>Cost for All Applicants</w:t>
            </w:r>
          </w:p>
        </w:tc>
        <w:tc>
          <w:tcPr>
            <w:tcW w:w="1153" w:type="pct"/>
            <w:tcBorders>
              <w:top w:val="single" w:sz="4" w:space="0" w:color="auto"/>
              <w:left w:val="single" w:sz="4" w:space="0" w:color="auto"/>
              <w:bottom w:val="single" w:sz="4" w:space="0" w:color="auto"/>
              <w:right w:val="single" w:sz="4" w:space="0" w:color="auto"/>
            </w:tcBorders>
            <w:shd w:val="clear" w:color="000000" w:fill="FFFFFF"/>
            <w:vAlign w:val="center"/>
          </w:tcPr>
          <w:p w14:paraId="1AADD9C9" w14:textId="054E67A9" w:rsidR="00DD1066" w:rsidRDefault="00DD1066" w:rsidP="00AD1BEE">
            <w:pPr>
              <w:jc w:val="right"/>
              <w:rPr>
                <w:rFonts w:ascii="Tw Cen MT" w:hAnsi="Tw Cen MT"/>
                <w:color w:val="000000"/>
                <w:sz w:val="20"/>
              </w:rPr>
            </w:pPr>
            <w:r w:rsidRPr="002B3F25">
              <w:rPr>
                <w:rFonts w:ascii="Tw Cen MT" w:hAnsi="Tw Cen MT"/>
                <w:color w:val="000000"/>
                <w:sz w:val="20"/>
              </w:rPr>
              <w:t xml:space="preserve">$133,655.50 </w:t>
            </w:r>
          </w:p>
        </w:tc>
        <w:tc>
          <w:tcPr>
            <w:tcW w:w="11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8A3930" w14:textId="063731E9" w:rsidR="00DD1066" w:rsidRPr="002B3F25" w:rsidRDefault="00DD1066" w:rsidP="00AD1BEE">
            <w:pPr>
              <w:jc w:val="right"/>
              <w:rPr>
                <w:rFonts w:ascii="Tw Cen MT" w:hAnsi="Tw Cen MT"/>
                <w:color w:val="000000"/>
                <w:sz w:val="20"/>
              </w:rPr>
            </w:pPr>
            <w:r w:rsidRPr="002B3F25">
              <w:rPr>
                <w:rFonts w:ascii="Tw Cen MT" w:hAnsi="Tw Cen MT"/>
                <w:color w:val="000000"/>
                <w:sz w:val="20"/>
              </w:rPr>
              <w:t xml:space="preserve"> $            99,006.46 </w:t>
            </w:r>
          </w:p>
        </w:tc>
        <w:tc>
          <w:tcPr>
            <w:tcW w:w="9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69A34E" w14:textId="77777777" w:rsidR="00DD1066" w:rsidRPr="002B3F25" w:rsidRDefault="00DD1066" w:rsidP="007B55DE">
            <w:pPr>
              <w:jc w:val="right"/>
              <w:rPr>
                <w:rFonts w:ascii="Tw Cen MT" w:hAnsi="Tw Cen MT"/>
                <w:color w:val="000000"/>
                <w:sz w:val="20"/>
              </w:rPr>
            </w:pPr>
            <w:r w:rsidRPr="002B3F25">
              <w:rPr>
                <w:rFonts w:ascii="Tw Cen MT" w:hAnsi="Tw Cen MT"/>
                <w:color w:val="000000"/>
                <w:sz w:val="20"/>
              </w:rPr>
              <w:t xml:space="preserve">$34,649.04 </w:t>
            </w:r>
          </w:p>
        </w:tc>
      </w:tr>
    </w:tbl>
    <w:p w14:paraId="566D7443" w14:textId="77777777" w:rsidR="00451572" w:rsidRDefault="00451572" w:rsidP="00451572">
      <w:pPr>
        <w:rPr>
          <w:rFonts w:ascii="Tw Cen MT" w:hAnsi="Tw Cen MT"/>
          <w:sz w:val="20"/>
        </w:rPr>
      </w:pPr>
    </w:p>
    <w:p w14:paraId="1F15C650" w14:textId="5E9A351F" w:rsidR="007957B7" w:rsidRPr="00F4295F" w:rsidRDefault="00451572" w:rsidP="007C3D0F">
      <w:pPr>
        <w:rPr>
          <w:rFonts w:ascii="Tw Cen MT" w:hAnsi="Tw Cen MT"/>
          <w:bCs/>
          <w:sz w:val="20"/>
        </w:rPr>
      </w:pPr>
      <w:r>
        <w:rPr>
          <w:rFonts w:ascii="Tw Cen MT" w:hAnsi="Tw Cen MT"/>
          <w:sz w:val="20"/>
        </w:rPr>
        <w:t xml:space="preserve"> </w:t>
      </w:r>
    </w:p>
    <w:p w14:paraId="32DF5F08" w14:textId="515C858D" w:rsidR="00A66CFB" w:rsidRPr="00F21000" w:rsidRDefault="00A66CFB" w:rsidP="0010551A">
      <w:pPr>
        <w:rPr>
          <w:rFonts w:ascii="Tw Cen MT" w:hAnsi="Tw Cen MT"/>
          <w:sz w:val="20"/>
        </w:rPr>
      </w:pPr>
    </w:p>
    <w:p w14:paraId="32DF5F09" w14:textId="77777777" w:rsidR="00386054" w:rsidRPr="00A04908" w:rsidRDefault="00386054" w:rsidP="005E5EF1">
      <w:pPr>
        <w:tabs>
          <w:tab w:val="left" w:pos="-720"/>
        </w:tabs>
        <w:suppressAutoHyphens/>
        <w:rPr>
          <w:rStyle w:val="a"/>
          <w:rFonts w:ascii="Times New Roman" w:hAnsi="Times New Roman"/>
          <w:sz w:val="20"/>
        </w:rPr>
      </w:pPr>
      <w:r w:rsidRPr="00A04908">
        <w:rPr>
          <w:rFonts w:ascii="Times New Roman" w:hAnsi="Times New Roman"/>
          <w:b/>
          <w:sz w:val="20"/>
        </w:rPr>
        <w:t xml:space="preserve">16. </w:t>
      </w:r>
      <w:r w:rsidRPr="00A04908">
        <w:rPr>
          <w:rStyle w:val="a"/>
          <w:rFonts w:ascii="Times New Roman" w:hAnsi="Times New Roman"/>
          <w:b/>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2DF5F0A" w14:textId="77777777" w:rsidR="005E5EF1" w:rsidRPr="00F21000" w:rsidRDefault="005E5EF1" w:rsidP="00F21000">
      <w:pPr>
        <w:rPr>
          <w:rFonts w:ascii="Tw Cen MT" w:hAnsi="Tw Cen MT"/>
          <w:bCs/>
          <w:sz w:val="20"/>
        </w:rPr>
      </w:pPr>
    </w:p>
    <w:p w14:paraId="32DF5F0B" w14:textId="77777777" w:rsidR="005E5EF1" w:rsidRPr="001A40D3" w:rsidRDefault="005E5EF1" w:rsidP="005E5EF1">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1A40D3">
        <w:rPr>
          <w:rFonts w:ascii="Tw Cen MT" w:hAnsi="Tw Cen MT"/>
          <w:szCs w:val="20"/>
        </w:rPr>
        <w:t>The results of the collected information will not be published for tabulation or publication.</w:t>
      </w:r>
    </w:p>
    <w:p w14:paraId="32DF5F0C" w14:textId="77777777" w:rsidR="00386054" w:rsidRPr="00F21000" w:rsidRDefault="00386054" w:rsidP="00F21000">
      <w:pPr>
        <w:rPr>
          <w:rFonts w:ascii="Tw Cen MT" w:hAnsi="Tw Cen MT"/>
          <w:bCs/>
          <w:sz w:val="20"/>
        </w:rPr>
      </w:pPr>
    </w:p>
    <w:p w14:paraId="32DF5F0D" w14:textId="77777777"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17. </w:t>
      </w:r>
      <w:r w:rsidRPr="00A04908">
        <w:rPr>
          <w:rStyle w:val="a"/>
          <w:rFonts w:ascii="Times New Roman" w:hAnsi="Times New Roman"/>
          <w:b/>
          <w:sz w:val="20"/>
        </w:rPr>
        <w:t>If seeking approval to not display the expiration date for OMB approval of the information collection, explain the reasons that display would be inappropriate.</w:t>
      </w:r>
    </w:p>
    <w:p w14:paraId="32DF5F0E" w14:textId="77777777" w:rsidR="005E5EF1" w:rsidRPr="00F21000" w:rsidRDefault="005E5EF1" w:rsidP="00F21000">
      <w:pPr>
        <w:rPr>
          <w:rFonts w:ascii="Tw Cen MT" w:hAnsi="Tw Cen MT"/>
          <w:bCs/>
          <w:sz w:val="20"/>
        </w:rPr>
      </w:pPr>
    </w:p>
    <w:p w14:paraId="32DF5F0F" w14:textId="58443F43"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xml:space="preserve">The expiration date for OMB approval will not be included on the </w:t>
      </w:r>
      <w:r w:rsidR="004C1A42">
        <w:rPr>
          <w:rFonts w:ascii="Tw Cen MT" w:hAnsi="Tw Cen MT"/>
          <w:sz w:val="20"/>
        </w:rPr>
        <w:t>2020-2021</w:t>
      </w:r>
      <w:r w:rsidRPr="001A40D3">
        <w:rPr>
          <w:rFonts w:ascii="Tw Cen MT" w:hAnsi="Tw Cen MT"/>
          <w:sz w:val="20"/>
        </w:rPr>
        <w:t xml:space="preserve"> PDF FAFSA for design reasons, although the OMB control number is displayed.  The term of approval and use of the form is apparent in the first-page instructions that inform applicants to send in the form from </w:t>
      </w:r>
      <w:r w:rsidR="000B1EA9">
        <w:rPr>
          <w:rFonts w:ascii="Tw Cen MT" w:hAnsi="Tw Cen MT"/>
          <w:sz w:val="20"/>
        </w:rPr>
        <w:t>October</w:t>
      </w:r>
      <w:r w:rsidR="000B1EA9" w:rsidRPr="001A40D3">
        <w:rPr>
          <w:rFonts w:ascii="Tw Cen MT" w:hAnsi="Tw Cen MT"/>
          <w:sz w:val="20"/>
        </w:rPr>
        <w:t xml:space="preserve"> </w:t>
      </w:r>
      <w:r w:rsidRPr="001A40D3">
        <w:rPr>
          <w:rFonts w:ascii="Tw Cen MT" w:hAnsi="Tw Cen MT"/>
          <w:sz w:val="20"/>
        </w:rPr>
        <w:t xml:space="preserve">1, </w:t>
      </w:r>
      <w:r w:rsidR="009C2345">
        <w:rPr>
          <w:rFonts w:ascii="Tw Cen MT" w:hAnsi="Tw Cen MT"/>
          <w:sz w:val="20"/>
        </w:rPr>
        <w:t>2019</w:t>
      </w:r>
      <w:r w:rsidR="000B1EA9" w:rsidRPr="001A40D3">
        <w:rPr>
          <w:rFonts w:ascii="Tw Cen MT" w:hAnsi="Tw Cen MT"/>
          <w:sz w:val="20"/>
        </w:rPr>
        <w:t xml:space="preserve"> </w:t>
      </w:r>
      <w:r w:rsidRPr="001A40D3">
        <w:rPr>
          <w:rFonts w:ascii="Tw Cen MT" w:hAnsi="Tw Cen MT"/>
          <w:sz w:val="20"/>
        </w:rPr>
        <w:t xml:space="preserve">through June 30, </w:t>
      </w:r>
      <w:r w:rsidR="009C2345">
        <w:rPr>
          <w:rFonts w:ascii="Tw Cen MT" w:hAnsi="Tw Cen MT"/>
          <w:sz w:val="20"/>
        </w:rPr>
        <w:t>2021</w:t>
      </w:r>
      <w:r w:rsidRPr="001A40D3">
        <w:rPr>
          <w:rFonts w:ascii="Tw Cen MT" w:hAnsi="Tw Cen MT"/>
          <w:sz w:val="20"/>
        </w:rPr>
        <w:t>.</w:t>
      </w:r>
    </w:p>
    <w:p w14:paraId="32DF5F10" w14:textId="77777777"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p>
    <w:p w14:paraId="32DF5F11" w14:textId="556E1E22"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xml:space="preserve">The expiration date for OMB approval will not be included on the </w:t>
      </w:r>
      <w:r w:rsidR="004C1A42">
        <w:rPr>
          <w:rFonts w:ascii="Tw Cen MT" w:hAnsi="Tw Cen MT"/>
          <w:sz w:val="20"/>
        </w:rPr>
        <w:t>2020-2021</w:t>
      </w:r>
      <w:r w:rsidRPr="001A40D3">
        <w:rPr>
          <w:rFonts w:ascii="Tw Cen MT" w:hAnsi="Tw Cen MT"/>
          <w:sz w:val="20"/>
        </w:rPr>
        <w:t xml:space="preserve"> paper SAR for design reasons, although the OMB control number is displayed.  The term of approval is apparent in the paper and electronic versions of the application which would have to be submitted in order to generate a SAR.</w:t>
      </w:r>
    </w:p>
    <w:p w14:paraId="32DF5F12" w14:textId="77777777" w:rsidR="00386054" w:rsidRPr="00F21000" w:rsidRDefault="00386054" w:rsidP="00F21000">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p>
    <w:p w14:paraId="32DF5F13" w14:textId="77777777"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18. </w:t>
      </w:r>
      <w:r w:rsidRPr="00A04908">
        <w:rPr>
          <w:rStyle w:val="a"/>
          <w:rFonts w:ascii="Times New Roman" w:hAnsi="Times New Roman"/>
          <w:b/>
          <w:sz w:val="20"/>
        </w:rPr>
        <w:t>Explain each exception to the certification statement identified in the Certification of Paperwork Reduction Act.</w:t>
      </w:r>
    </w:p>
    <w:p w14:paraId="32DF5F14" w14:textId="77777777" w:rsidR="005E5EF1" w:rsidRPr="00F21000" w:rsidRDefault="005E5EF1" w:rsidP="00F21000">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p>
    <w:p w14:paraId="32DF5F15" w14:textId="77777777" w:rsidR="005E5EF1" w:rsidRPr="00A04908" w:rsidRDefault="005E5EF1">
      <w:pPr>
        <w:tabs>
          <w:tab w:val="left" w:pos="-720"/>
        </w:tabs>
        <w:suppressAutoHyphens/>
        <w:rPr>
          <w:rFonts w:ascii="Times New Roman" w:hAnsi="Times New Roman"/>
          <w:sz w:val="20"/>
        </w:rPr>
      </w:pPr>
      <w:r w:rsidRPr="001A40D3">
        <w:rPr>
          <w:rFonts w:ascii="Tw Cen MT" w:hAnsi="Tw Cen MT"/>
          <w:sz w:val="20"/>
        </w:rPr>
        <w:t>Exceptions to the certification requirement are not requested for this information collection.</w:t>
      </w:r>
    </w:p>
    <w:sectPr w:rsidR="005E5EF1" w:rsidRPr="00A04908" w:rsidSect="00AD4D88">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1440" w:right="1440" w:bottom="1530" w:left="1440" w:header="706" w:footer="706"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67CFA" w14:textId="77777777" w:rsidR="00E77D83" w:rsidRDefault="00E77D83">
      <w:pPr>
        <w:spacing w:line="20" w:lineRule="exact"/>
      </w:pPr>
    </w:p>
  </w:endnote>
  <w:endnote w:type="continuationSeparator" w:id="0">
    <w:p w14:paraId="54C3D48E" w14:textId="77777777" w:rsidR="00E77D83" w:rsidRDefault="00E77D83">
      <w:r>
        <w:t xml:space="preserve"> </w:t>
      </w:r>
    </w:p>
  </w:endnote>
  <w:endnote w:type="continuationNotice" w:id="1">
    <w:p w14:paraId="58BF2974" w14:textId="77777777" w:rsidR="00E77D83" w:rsidRDefault="00E77D83">
      <w:r>
        <w:t xml:space="preserve"> </w:t>
      </w:r>
    </w:p>
    <w:p w14:paraId="38A624E0" w14:textId="77777777" w:rsidR="00E77D83" w:rsidRDefault="00E77D83"/>
    <w:p w14:paraId="58E18821" w14:textId="77777777" w:rsidR="00E77D83" w:rsidRDefault="00E77D83">
      <w:pPr>
        <w:pStyle w:val="Header"/>
        <w:rPr>
          <w:rFonts w:ascii="Times New Roman" w:hAnsi="Times New Roman"/>
          <w:sz w:val="20"/>
        </w:rPr>
      </w:pPr>
      <w:r>
        <w:rPr>
          <w:rFonts w:ascii="Times New Roman" w:hAnsi="Times New Roman"/>
          <w:sz w:val="20"/>
        </w:rPr>
        <w:t>OMB Number:  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CF8F7" w14:textId="77777777" w:rsidR="00181931" w:rsidRDefault="00181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189753"/>
      <w:docPartObj>
        <w:docPartGallery w:val="Page Numbers (Bottom of Page)"/>
        <w:docPartUnique/>
      </w:docPartObj>
    </w:sdtPr>
    <w:sdtEndPr>
      <w:rPr>
        <w:noProof/>
      </w:rPr>
    </w:sdtEndPr>
    <w:sdtContent>
      <w:p w14:paraId="6D58D66C" w14:textId="60EEDBC8" w:rsidR="00E77D83" w:rsidRDefault="00E77D83">
        <w:pPr>
          <w:pStyle w:val="Footer"/>
          <w:jc w:val="right"/>
        </w:pPr>
        <w:r w:rsidRPr="00BE02EC">
          <w:rPr>
            <w:rFonts w:ascii="Times New Roman" w:hAnsi="Times New Roman"/>
            <w:sz w:val="16"/>
            <w:szCs w:val="16"/>
          </w:rPr>
          <w:fldChar w:fldCharType="begin"/>
        </w:r>
        <w:r w:rsidRPr="00BE02EC">
          <w:rPr>
            <w:rFonts w:ascii="Times New Roman" w:hAnsi="Times New Roman"/>
            <w:sz w:val="16"/>
            <w:szCs w:val="16"/>
          </w:rPr>
          <w:instrText xml:space="preserve"> PAGE   \* MERGEFORMAT </w:instrText>
        </w:r>
        <w:r w:rsidRPr="00BE02EC">
          <w:rPr>
            <w:rFonts w:ascii="Times New Roman" w:hAnsi="Times New Roman"/>
            <w:sz w:val="16"/>
            <w:szCs w:val="16"/>
          </w:rPr>
          <w:fldChar w:fldCharType="separate"/>
        </w:r>
        <w:r>
          <w:rPr>
            <w:rFonts w:ascii="Times New Roman" w:hAnsi="Times New Roman"/>
            <w:noProof/>
            <w:sz w:val="16"/>
            <w:szCs w:val="16"/>
          </w:rPr>
          <w:t>16</w:t>
        </w:r>
        <w:r w:rsidRPr="00BE02EC">
          <w:rPr>
            <w:rFonts w:ascii="Times New Roman" w:hAnsi="Times New Roman"/>
            <w:noProof/>
            <w:sz w:val="16"/>
            <w:szCs w:val="16"/>
          </w:rPr>
          <w:fldChar w:fldCharType="end"/>
        </w:r>
      </w:p>
    </w:sdtContent>
  </w:sdt>
  <w:p w14:paraId="17D4E2E4" w14:textId="77777777" w:rsidR="00E77D83" w:rsidRPr="00BE02EC" w:rsidRDefault="00E77D83">
    <w:pPr>
      <w:pStyle w:val="Footer"/>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64D64" w14:textId="77777777" w:rsidR="00181931" w:rsidRDefault="00181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0346D" w14:textId="77777777" w:rsidR="00E77D83" w:rsidRDefault="00E77D83">
      <w:r>
        <w:separator/>
      </w:r>
    </w:p>
  </w:footnote>
  <w:footnote w:type="continuationSeparator" w:id="0">
    <w:p w14:paraId="34F3CAE0" w14:textId="77777777" w:rsidR="00E77D83" w:rsidRDefault="00E77D83">
      <w:r>
        <w:continuationSeparator/>
      </w:r>
    </w:p>
  </w:footnote>
  <w:footnote w:type="continuationNotice" w:id="1">
    <w:p w14:paraId="24C70400" w14:textId="77777777" w:rsidR="00E77D83" w:rsidRDefault="00E77D83"/>
  </w:footnote>
  <w:footnote w:id="2">
    <w:p w14:paraId="32DF5F1E" w14:textId="77777777" w:rsidR="00E77D83" w:rsidRDefault="00E77D83">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D0C7D" w14:textId="77777777" w:rsidR="00181931" w:rsidRDefault="00181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773DE" w14:textId="32EB1864" w:rsidR="00E77D83" w:rsidRDefault="00E77D83">
    <w:pPr>
      <w:pStyle w:val="Header"/>
      <w:rPr>
        <w:rFonts w:ascii="Times New Roman" w:hAnsi="Times New Roman"/>
        <w:sz w:val="16"/>
        <w:szCs w:val="16"/>
      </w:rPr>
    </w:pPr>
    <w:r>
      <w:rPr>
        <w:rFonts w:ascii="Times New Roman" w:hAnsi="Times New Roman"/>
        <w:sz w:val="16"/>
        <w:szCs w:val="16"/>
      </w:rPr>
      <w:t>OMB Number 1845-0001</w:t>
    </w:r>
    <w:r>
      <w:rPr>
        <w:rFonts w:ascii="Times New Roman" w:hAnsi="Times New Roman"/>
        <w:sz w:val="16"/>
        <w:szCs w:val="16"/>
      </w:rPr>
      <w:tab/>
      <w:t xml:space="preserve">Revised:  </w:t>
    </w:r>
    <w:r w:rsidR="00181931">
      <w:rPr>
        <w:rFonts w:ascii="Times New Roman" w:hAnsi="Times New Roman"/>
        <w:sz w:val="16"/>
        <w:szCs w:val="16"/>
      </w:rPr>
      <w:t>06/27</w:t>
    </w:r>
    <w:r>
      <w:rPr>
        <w:rFonts w:ascii="Times New Roman" w:hAnsi="Times New Roman"/>
        <w:sz w:val="16"/>
        <w:szCs w:val="16"/>
      </w:rPr>
      <w:t>/2019</w:t>
    </w:r>
  </w:p>
  <w:p w14:paraId="7F5B4A81" w14:textId="5C7C1BC4" w:rsidR="00E77D83" w:rsidRPr="00BE02EC" w:rsidRDefault="00E77D83">
    <w:pPr>
      <w:pStyle w:val="Header"/>
      <w:rPr>
        <w:rFonts w:ascii="Times New Roman" w:hAnsi="Times New Roman"/>
        <w:sz w:val="16"/>
        <w:szCs w:val="16"/>
      </w:rPr>
    </w:pPr>
    <w:r>
      <w:rPr>
        <w:rFonts w:ascii="Times New Roman" w:hAnsi="Times New Roman"/>
        <w:sz w:val="16"/>
        <w:szCs w:val="16"/>
      </w:rPr>
      <w:t>RIN Number:  XXXX-XXXX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70B0D" w14:textId="77777777" w:rsidR="00181931" w:rsidRDefault="001819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D2B69"/>
    <w:multiLevelType w:val="hybridMultilevel"/>
    <w:tmpl w:val="39EA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E1D81"/>
    <w:multiLevelType w:val="hybridMultilevel"/>
    <w:tmpl w:val="E6F005AC"/>
    <w:lvl w:ilvl="0" w:tplc="945C3058">
      <w:numFmt w:val="bullet"/>
      <w:lvlText w:val="-"/>
      <w:lvlJc w:val="left"/>
      <w:pPr>
        <w:ind w:left="432" w:hanging="360"/>
      </w:pPr>
      <w:rPr>
        <w:rFonts w:ascii="Tw Cen MT" w:eastAsia="Times New Roman" w:hAnsi="Tw Cen MT"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177CDB"/>
    <w:multiLevelType w:val="hybridMultilevel"/>
    <w:tmpl w:val="837C98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nsid w:val="5B535437"/>
    <w:multiLevelType w:val="hybridMultilevel"/>
    <w:tmpl w:val="F3A0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2A6C13"/>
    <w:multiLevelType w:val="hybridMultilevel"/>
    <w:tmpl w:val="5A583B44"/>
    <w:lvl w:ilvl="0" w:tplc="32347D24">
      <w:numFmt w:val="bullet"/>
      <w:lvlText w:val="-"/>
      <w:lvlJc w:val="left"/>
      <w:pPr>
        <w:ind w:left="720" w:hanging="360"/>
      </w:pPr>
      <w:rPr>
        <w:rFonts w:ascii="Tw Cen MT" w:eastAsia="Times New Roman"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2">
    <w:nsid w:val="76641D92"/>
    <w:multiLevelType w:val="hybridMultilevel"/>
    <w:tmpl w:val="BCEA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DC5555F"/>
    <w:multiLevelType w:val="hybridMultilevel"/>
    <w:tmpl w:val="CECA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3"/>
  </w:num>
  <w:num w:numId="3">
    <w:abstractNumId w:val="8"/>
  </w:num>
  <w:num w:numId="4">
    <w:abstractNumId w:val="21"/>
  </w:num>
  <w:num w:numId="5">
    <w:abstractNumId w:val="1"/>
  </w:num>
  <w:num w:numId="6">
    <w:abstractNumId w:val="4"/>
  </w:num>
  <w:num w:numId="7">
    <w:abstractNumId w:val="16"/>
  </w:num>
  <w:num w:numId="8">
    <w:abstractNumId w:val="15"/>
  </w:num>
  <w:num w:numId="9">
    <w:abstractNumId w:val="18"/>
  </w:num>
  <w:num w:numId="10">
    <w:abstractNumId w:val="24"/>
  </w:num>
  <w:num w:numId="11">
    <w:abstractNumId w:val="2"/>
  </w:num>
  <w:num w:numId="12">
    <w:abstractNumId w:val="14"/>
  </w:num>
  <w:num w:numId="13">
    <w:abstractNumId w:val="9"/>
  </w:num>
  <w:num w:numId="14">
    <w:abstractNumId w:val="12"/>
  </w:num>
  <w:num w:numId="15">
    <w:abstractNumId w:val="7"/>
  </w:num>
  <w:num w:numId="16">
    <w:abstractNumId w:val="23"/>
  </w:num>
  <w:num w:numId="17">
    <w:abstractNumId w:val="5"/>
  </w:num>
  <w:num w:numId="18">
    <w:abstractNumId w:val="11"/>
  </w:num>
  <w:num w:numId="19">
    <w:abstractNumId w:val="10"/>
  </w:num>
  <w:num w:numId="20">
    <w:abstractNumId w:val="17"/>
  </w:num>
  <w:num w:numId="21">
    <w:abstractNumId w:val="25"/>
  </w:num>
  <w:num w:numId="22">
    <w:abstractNumId w:val="22"/>
  </w:num>
  <w:num w:numId="23">
    <w:abstractNumId w:val="19"/>
  </w:num>
  <w:num w:numId="24">
    <w:abstractNumId w:val="11"/>
  </w:num>
  <w:num w:numId="25">
    <w:abstractNumId w:val="11"/>
  </w:num>
  <w:num w:numId="26">
    <w:abstractNumId w:val="20"/>
  </w:num>
  <w:num w:numId="27">
    <w:abstractNumId w:val="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697"/>
    <w:rsid w:val="0000197F"/>
    <w:rsid w:val="00001C8B"/>
    <w:rsid w:val="00001F1E"/>
    <w:rsid w:val="0000244E"/>
    <w:rsid w:val="00002E35"/>
    <w:rsid w:val="00014527"/>
    <w:rsid w:val="00016658"/>
    <w:rsid w:val="000168E0"/>
    <w:rsid w:val="00016B7D"/>
    <w:rsid w:val="00020084"/>
    <w:rsid w:val="00024D53"/>
    <w:rsid w:val="00026C22"/>
    <w:rsid w:val="00031C6D"/>
    <w:rsid w:val="000378FE"/>
    <w:rsid w:val="000437D7"/>
    <w:rsid w:val="00044558"/>
    <w:rsid w:val="00044568"/>
    <w:rsid w:val="00045AA3"/>
    <w:rsid w:val="00050CBE"/>
    <w:rsid w:val="0005200C"/>
    <w:rsid w:val="00057F71"/>
    <w:rsid w:val="00061A70"/>
    <w:rsid w:val="00064778"/>
    <w:rsid w:val="00066E2D"/>
    <w:rsid w:val="00067B03"/>
    <w:rsid w:val="000732A9"/>
    <w:rsid w:val="00074EB3"/>
    <w:rsid w:val="00075B91"/>
    <w:rsid w:val="000768B1"/>
    <w:rsid w:val="00076E84"/>
    <w:rsid w:val="00077FA0"/>
    <w:rsid w:val="00083C43"/>
    <w:rsid w:val="00084959"/>
    <w:rsid w:val="00085E28"/>
    <w:rsid w:val="00087BB7"/>
    <w:rsid w:val="000909E0"/>
    <w:rsid w:val="0009209F"/>
    <w:rsid w:val="000923AC"/>
    <w:rsid w:val="00092A3D"/>
    <w:rsid w:val="00092E1B"/>
    <w:rsid w:val="000938B6"/>
    <w:rsid w:val="000946C0"/>
    <w:rsid w:val="00094A42"/>
    <w:rsid w:val="00095381"/>
    <w:rsid w:val="00097B61"/>
    <w:rsid w:val="000A1B77"/>
    <w:rsid w:val="000A5939"/>
    <w:rsid w:val="000B116A"/>
    <w:rsid w:val="000B14D8"/>
    <w:rsid w:val="000B1EA9"/>
    <w:rsid w:val="000B2ED7"/>
    <w:rsid w:val="000C1971"/>
    <w:rsid w:val="000C3B8E"/>
    <w:rsid w:val="000C514C"/>
    <w:rsid w:val="000C66FC"/>
    <w:rsid w:val="000C7FF8"/>
    <w:rsid w:val="000D5700"/>
    <w:rsid w:val="000D73FF"/>
    <w:rsid w:val="000D7C81"/>
    <w:rsid w:val="000E592D"/>
    <w:rsid w:val="000F175B"/>
    <w:rsid w:val="000F1B08"/>
    <w:rsid w:val="000F77CA"/>
    <w:rsid w:val="001004C8"/>
    <w:rsid w:val="001017AA"/>
    <w:rsid w:val="00102033"/>
    <w:rsid w:val="001044A5"/>
    <w:rsid w:val="0010551A"/>
    <w:rsid w:val="0010645E"/>
    <w:rsid w:val="00106915"/>
    <w:rsid w:val="00106A9D"/>
    <w:rsid w:val="001138B5"/>
    <w:rsid w:val="00114AC2"/>
    <w:rsid w:val="00115136"/>
    <w:rsid w:val="0012027A"/>
    <w:rsid w:val="00121F5D"/>
    <w:rsid w:val="00123EC2"/>
    <w:rsid w:val="0012517B"/>
    <w:rsid w:val="0013393B"/>
    <w:rsid w:val="001363E4"/>
    <w:rsid w:val="00136612"/>
    <w:rsid w:val="001409DF"/>
    <w:rsid w:val="00140D24"/>
    <w:rsid w:val="00144A7F"/>
    <w:rsid w:val="0014500F"/>
    <w:rsid w:val="00145F6B"/>
    <w:rsid w:val="00145F85"/>
    <w:rsid w:val="00146E02"/>
    <w:rsid w:val="00147BF9"/>
    <w:rsid w:val="00152291"/>
    <w:rsid w:val="00152762"/>
    <w:rsid w:val="0015362B"/>
    <w:rsid w:val="00153F20"/>
    <w:rsid w:val="0015509F"/>
    <w:rsid w:val="00160434"/>
    <w:rsid w:val="00161A07"/>
    <w:rsid w:val="00161CA0"/>
    <w:rsid w:val="00165FBC"/>
    <w:rsid w:val="0017034A"/>
    <w:rsid w:val="00173ACA"/>
    <w:rsid w:val="001743A5"/>
    <w:rsid w:val="00176748"/>
    <w:rsid w:val="0017793F"/>
    <w:rsid w:val="00181420"/>
    <w:rsid w:val="00181931"/>
    <w:rsid w:val="0018279C"/>
    <w:rsid w:val="001904B3"/>
    <w:rsid w:val="00190D98"/>
    <w:rsid w:val="00194CFD"/>
    <w:rsid w:val="00195370"/>
    <w:rsid w:val="001A40D3"/>
    <w:rsid w:val="001A4D3B"/>
    <w:rsid w:val="001B36B3"/>
    <w:rsid w:val="001B6783"/>
    <w:rsid w:val="001C094E"/>
    <w:rsid w:val="001C1EF9"/>
    <w:rsid w:val="001C40D0"/>
    <w:rsid w:val="001C78E3"/>
    <w:rsid w:val="001D0468"/>
    <w:rsid w:val="001D3696"/>
    <w:rsid w:val="001D56BD"/>
    <w:rsid w:val="001D5EBE"/>
    <w:rsid w:val="001E16AA"/>
    <w:rsid w:val="001F1229"/>
    <w:rsid w:val="001F45C3"/>
    <w:rsid w:val="002017F9"/>
    <w:rsid w:val="00201BDD"/>
    <w:rsid w:val="00201C14"/>
    <w:rsid w:val="00202678"/>
    <w:rsid w:val="002063BA"/>
    <w:rsid w:val="0021593C"/>
    <w:rsid w:val="00216F10"/>
    <w:rsid w:val="00221E2A"/>
    <w:rsid w:val="002242F0"/>
    <w:rsid w:val="00226BE8"/>
    <w:rsid w:val="00227231"/>
    <w:rsid w:val="0023410C"/>
    <w:rsid w:val="0023667F"/>
    <w:rsid w:val="00237B15"/>
    <w:rsid w:val="00240ACA"/>
    <w:rsid w:val="00240C81"/>
    <w:rsid w:val="0024126D"/>
    <w:rsid w:val="0024258B"/>
    <w:rsid w:val="00242EF0"/>
    <w:rsid w:val="00244B5A"/>
    <w:rsid w:val="00246D44"/>
    <w:rsid w:val="002473CE"/>
    <w:rsid w:val="002500CD"/>
    <w:rsid w:val="00252A82"/>
    <w:rsid w:val="0025638B"/>
    <w:rsid w:val="0026169A"/>
    <w:rsid w:val="002641E3"/>
    <w:rsid w:val="00267229"/>
    <w:rsid w:val="00267D8E"/>
    <w:rsid w:val="00270C90"/>
    <w:rsid w:val="00271FF4"/>
    <w:rsid w:val="00272EAC"/>
    <w:rsid w:val="00274888"/>
    <w:rsid w:val="00276134"/>
    <w:rsid w:val="00281736"/>
    <w:rsid w:val="00281898"/>
    <w:rsid w:val="0028471C"/>
    <w:rsid w:val="00284D48"/>
    <w:rsid w:val="00286991"/>
    <w:rsid w:val="00286E30"/>
    <w:rsid w:val="00287DF6"/>
    <w:rsid w:val="00292B42"/>
    <w:rsid w:val="00293F51"/>
    <w:rsid w:val="002A3404"/>
    <w:rsid w:val="002A3BBB"/>
    <w:rsid w:val="002A6B76"/>
    <w:rsid w:val="002A7315"/>
    <w:rsid w:val="002B0412"/>
    <w:rsid w:val="002B065B"/>
    <w:rsid w:val="002B0A95"/>
    <w:rsid w:val="002B0E15"/>
    <w:rsid w:val="002B2477"/>
    <w:rsid w:val="002B3F25"/>
    <w:rsid w:val="002B5956"/>
    <w:rsid w:val="002B66E2"/>
    <w:rsid w:val="002B73DD"/>
    <w:rsid w:val="002B7D45"/>
    <w:rsid w:val="002C0423"/>
    <w:rsid w:val="002C1417"/>
    <w:rsid w:val="002C1F41"/>
    <w:rsid w:val="002C1F43"/>
    <w:rsid w:val="002C4AC4"/>
    <w:rsid w:val="002C6274"/>
    <w:rsid w:val="002C7C13"/>
    <w:rsid w:val="002C7C82"/>
    <w:rsid w:val="002D1CD8"/>
    <w:rsid w:val="002D60FD"/>
    <w:rsid w:val="002D6A24"/>
    <w:rsid w:val="002E62FC"/>
    <w:rsid w:val="002E79FE"/>
    <w:rsid w:val="002F201A"/>
    <w:rsid w:val="002F3002"/>
    <w:rsid w:val="002F3B5B"/>
    <w:rsid w:val="002F483F"/>
    <w:rsid w:val="0030097B"/>
    <w:rsid w:val="00301AC5"/>
    <w:rsid w:val="00301EA8"/>
    <w:rsid w:val="00302BA5"/>
    <w:rsid w:val="003040DE"/>
    <w:rsid w:val="00311B0C"/>
    <w:rsid w:val="00313D83"/>
    <w:rsid w:val="00316833"/>
    <w:rsid w:val="00322554"/>
    <w:rsid w:val="0032604E"/>
    <w:rsid w:val="00326AF0"/>
    <w:rsid w:val="003313B4"/>
    <w:rsid w:val="00333DE8"/>
    <w:rsid w:val="00336FD8"/>
    <w:rsid w:val="003465B8"/>
    <w:rsid w:val="003473A4"/>
    <w:rsid w:val="00350408"/>
    <w:rsid w:val="00352024"/>
    <w:rsid w:val="00352FC0"/>
    <w:rsid w:val="00355442"/>
    <w:rsid w:val="00357D12"/>
    <w:rsid w:val="003620CC"/>
    <w:rsid w:val="00362774"/>
    <w:rsid w:val="003633A3"/>
    <w:rsid w:val="00363BAB"/>
    <w:rsid w:val="00365048"/>
    <w:rsid w:val="003673C0"/>
    <w:rsid w:val="00373FA3"/>
    <w:rsid w:val="003743B7"/>
    <w:rsid w:val="00374C4D"/>
    <w:rsid w:val="003756E3"/>
    <w:rsid w:val="00376125"/>
    <w:rsid w:val="00376CB7"/>
    <w:rsid w:val="00381453"/>
    <w:rsid w:val="003818BE"/>
    <w:rsid w:val="00383E6A"/>
    <w:rsid w:val="0038565B"/>
    <w:rsid w:val="003856D5"/>
    <w:rsid w:val="00386054"/>
    <w:rsid w:val="003872F4"/>
    <w:rsid w:val="003878C2"/>
    <w:rsid w:val="00391528"/>
    <w:rsid w:val="00391908"/>
    <w:rsid w:val="0039229A"/>
    <w:rsid w:val="00392F3B"/>
    <w:rsid w:val="00394859"/>
    <w:rsid w:val="00396D45"/>
    <w:rsid w:val="003A2310"/>
    <w:rsid w:val="003A2A7D"/>
    <w:rsid w:val="003A2BDD"/>
    <w:rsid w:val="003A3FAE"/>
    <w:rsid w:val="003A45E0"/>
    <w:rsid w:val="003A48AA"/>
    <w:rsid w:val="003A5F6E"/>
    <w:rsid w:val="003B3A4D"/>
    <w:rsid w:val="003B4B51"/>
    <w:rsid w:val="003B4D3C"/>
    <w:rsid w:val="003B6830"/>
    <w:rsid w:val="003B773F"/>
    <w:rsid w:val="003C0D45"/>
    <w:rsid w:val="003C253D"/>
    <w:rsid w:val="003C29C2"/>
    <w:rsid w:val="003C5052"/>
    <w:rsid w:val="003C58A5"/>
    <w:rsid w:val="003C728D"/>
    <w:rsid w:val="003C7F70"/>
    <w:rsid w:val="003D032D"/>
    <w:rsid w:val="003D18F8"/>
    <w:rsid w:val="003D4E7A"/>
    <w:rsid w:val="003E285A"/>
    <w:rsid w:val="003E3838"/>
    <w:rsid w:val="003E5A28"/>
    <w:rsid w:val="003E7B73"/>
    <w:rsid w:val="003F083F"/>
    <w:rsid w:val="003F1FC7"/>
    <w:rsid w:val="003F2D29"/>
    <w:rsid w:val="003F3C31"/>
    <w:rsid w:val="003F4717"/>
    <w:rsid w:val="003F69F1"/>
    <w:rsid w:val="003F69FA"/>
    <w:rsid w:val="003F7C0D"/>
    <w:rsid w:val="00405D98"/>
    <w:rsid w:val="00405F9A"/>
    <w:rsid w:val="00407526"/>
    <w:rsid w:val="00407554"/>
    <w:rsid w:val="00412B7B"/>
    <w:rsid w:val="0041514C"/>
    <w:rsid w:val="00421682"/>
    <w:rsid w:val="00422099"/>
    <w:rsid w:val="00423F63"/>
    <w:rsid w:val="00424D10"/>
    <w:rsid w:val="00426A6E"/>
    <w:rsid w:val="004276E1"/>
    <w:rsid w:val="004327A8"/>
    <w:rsid w:val="00433F99"/>
    <w:rsid w:val="00434E7B"/>
    <w:rsid w:val="00435E3C"/>
    <w:rsid w:val="0044332F"/>
    <w:rsid w:val="0044683E"/>
    <w:rsid w:val="00451572"/>
    <w:rsid w:val="004525DC"/>
    <w:rsid w:val="00456983"/>
    <w:rsid w:val="00467EA1"/>
    <w:rsid w:val="0047180E"/>
    <w:rsid w:val="00472049"/>
    <w:rsid w:val="004731B6"/>
    <w:rsid w:val="00474465"/>
    <w:rsid w:val="004774E5"/>
    <w:rsid w:val="00483FB5"/>
    <w:rsid w:val="0048603B"/>
    <w:rsid w:val="00491414"/>
    <w:rsid w:val="004A2D97"/>
    <w:rsid w:val="004A2DBB"/>
    <w:rsid w:val="004B3A97"/>
    <w:rsid w:val="004B587C"/>
    <w:rsid w:val="004C003D"/>
    <w:rsid w:val="004C13A8"/>
    <w:rsid w:val="004C1A42"/>
    <w:rsid w:val="004C44B7"/>
    <w:rsid w:val="004C6A23"/>
    <w:rsid w:val="004C7C89"/>
    <w:rsid w:val="004C7E21"/>
    <w:rsid w:val="004D02C1"/>
    <w:rsid w:val="004D0E5E"/>
    <w:rsid w:val="004D22F3"/>
    <w:rsid w:val="004D5BCB"/>
    <w:rsid w:val="004E23D9"/>
    <w:rsid w:val="004E4316"/>
    <w:rsid w:val="004F044F"/>
    <w:rsid w:val="004F2BE0"/>
    <w:rsid w:val="004F5EDA"/>
    <w:rsid w:val="004F64A9"/>
    <w:rsid w:val="004F692A"/>
    <w:rsid w:val="00500BF8"/>
    <w:rsid w:val="005054F7"/>
    <w:rsid w:val="005070BA"/>
    <w:rsid w:val="005120AA"/>
    <w:rsid w:val="00512598"/>
    <w:rsid w:val="005130C9"/>
    <w:rsid w:val="00523085"/>
    <w:rsid w:val="0052327E"/>
    <w:rsid w:val="00523D47"/>
    <w:rsid w:val="00526DD3"/>
    <w:rsid w:val="005304CF"/>
    <w:rsid w:val="005358D4"/>
    <w:rsid w:val="00535EAE"/>
    <w:rsid w:val="005370C2"/>
    <w:rsid w:val="005400DE"/>
    <w:rsid w:val="005417C4"/>
    <w:rsid w:val="00551387"/>
    <w:rsid w:val="00552684"/>
    <w:rsid w:val="00552C4A"/>
    <w:rsid w:val="00553357"/>
    <w:rsid w:val="00555791"/>
    <w:rsid w:val="00555E4E"/>
    <w:rsid w:val="005612A7"/>
    <w:rsid w:val="00563813"/>
    <w:rsid w:val="00563CCF"/>
    <w:rsid w:val="00567BC4"/>
    <w:rsid w:val="0057236D"/>
    <w:rsid w:val="00573634"/>
    <w:rsid w:val="0057437F"/>
    <w:rsid w:val="00575EBE"/>
    <w:rsid w:val="00576FE8"/>
    <w:rsid w:val="00580145"/>
    <w:rsid w:val="00581762"/>
    <w:rsid w:val="00581BE9"/>
    <w:rsid w:val="0058251B"/>
    <w:rsid w:val="0058277C"/>
    <w:rsid w:val="005845BF"/>
    <w:rsid w:val="00586DD9"/>
    <w:rsid w:val="00591613"/>
    <w:rsid w:val="00592853"/>
    <w:rsid w:val="00592EAE"/>
    <w:rsid w:val="00594954"/>
    <w:rsid w:val="00595D93"/>
    <w:rsid w:val="00595EFD"/>
    <w:rsid w:val="0059649D"/>
    <w:rsid w:val="005965AC"/>
    <w:rsid w:val="005A1566"/>
    <w:rsid w:val="005A1DFC"/>
    <w:rsid w:val="005A2F22"/>
    <w:rsid w:val="005A4185"/>
    <w:rsid w:val="005A554F"/>
    <w:rsid w:val="005A5687"/>
    <w:rsid w:val="005A7BDB"/>
    <w:rsid w:val="005B0B0D"/>
    <w:rsid w:val="005B1E89"/>
    <w:rsid w:val="005B6422"/>
    <w:rsid w:val="005C24B6"/>
    <w:rsid w:val="005C7C4A"/>
    <w:rsid w:val="005D1121"/>
    <w:rsid w:val="005D20EA"/>
    <w:rsid w:val="005D2783"/>
    <w:rsid w:val="005D2B04"/>
    <w:rsid w:val="005D2E7B"/>
    <w:rsid w:val="005D3A3E"/>
    <w:rsid w:val="005D5BD5"/>
    <w:rsid w:val="005D7E6B"/>
    <w:rsid w:val="005D7FAE"/>
    <w:rsid w:val="005E08FE"/>
    <w:rsid w:val="005E1FE9"/>
    <w:rsid w:val="005E5EF1"/>
    <w:rsid w:val="005F6A25"/>
    <w:rsid w:val="005F73C2"/>
    <w:rsid w:val="006051F0"/>
    <w:rsid w:val="00606524"/>
    <w:rsid w:val="00606C7D"/>
    <w:rsid w:val="00612213"/>
    <w:rsid w:val="00612515"/>
    <w:rsid w:val="00614668"/>
    <w:rsid w:val="0061480A"/>
    <w:rsid w:val="00614FA3"/>
    <w:rsid w:val="0062131B"/>
    <w:rsid w:val="0062290A"/>
    <w:rsid w:val="006250FD"/>
    <w:rsid w:val="006275F4"/>
    <w:rsid w:val="0063484C"/>
    <w:rsid w:val="00642132"/>
    <w:rsid w:val="00647641"/>
    <w:rsid w:val="00651616"/>
    <w:rsid w:val="00651E70"/>
    <w:rsid w:val="00654305"/>
    <w:rsid w:val="00655E30"/>
    <w:rsid w:val="00656281"/>
    <w:rsid w:val="00656F73"/>
    <w:rsid w:val="00657B54"/>
    <w:rsid w:val="0066004E"/>
    <w:rsid w:val="0066231F"/>
    <w:rsid w:val="006645B4"/>
    <w:rsid w:val="00665D85"/>
    <w:rsid w:val="006674E3"/>
    <w:rsid w:val="006714D1"/>
    <w:rsid w:val="006737C0"/>
    <w:rsid w:val="00674314"/>
    <w:rsid w:val="0067445A"/>
    <w:rsid w:val="00674748"/>
    <w:rsid w:val="00677BC2"/>
    <w:rsid w:val="006806B8"/>
    <w:rsid w:val="00681C72"/>
    <w:rsid w:val="00685C99"/>
    <w:rsid w:val="00685D97"/>
    <w:rsid w:val="00693C9F"/>
    <w:rsid w:val="0069406F"/>
    <w:rsid w:val="00696651"/>
    <w:rsid w:val="006A19DC"/>
    <w:rsid w:val="006A3B5C"/>
    <w:rsid w:val="006A4199"/>
    <w:rsid w:val="006A478D"/>
    <w:rsid w:val="006A4C97"/>
    <w:rsid w:val="006A7931"/>
    <w:rsid w:val="006B1A5D"/>
    <w:rsid w:val="006B1C22"/>
    <w:rsid w:val="006B1E1C"/>
    <w:rsid w:val="006B21BD"/>
    <w:rsid w:val="006B231C"/>
    <w:rsid w:val="006B544C"/>
    <w:rsid w:val="006B7FB4"/>
    <w:rsid w:val="006C01D0"/>
    <w:rsid w:val="006C0658"/>
    <w:rsid w:val="006C1F35"/>
    <w:rsid w:val="006C2886"/>
    <w:rsid w:val="006C404E"/>
    <w:rsid w:val="006D1B8D"/>
    <w:rsid w:val="006D21A0"/>
    <w:rsid w:val="006D2285"/>
    <w:rsid w:val="006D485F"/>
    <w:rsid w:val="006D4AAD"/>
    <w:rsid w:val="006D70CD"/>
    <w:rsid w:val="006E1A34"/>
    <w:rsid w:val="006E35D7"/>
    <w:rsid w:val="006F1E0A"/>
    <w:rsid w:val="006F5D41"/>
    <w:rsid w:val="006F6865"/>
    <w:rsid w:val="006F6B8D"/>
    <w:rsid w:val="006F7065"/>
    <w:rsid w:val="006F7C4C"/>
    <w:rsid w:val="0070012A"/>
    <w:rsid w:val="00701283"/>
    <w:rsid w:val="007019A7"/>
    <w:rsid w:val="0070330E"/>
    <w:rsid w:val="00706B07"/>
    <w:rsid w:val="007076FC"/>
    <w:rsid w:val="00707D65"/>
    <w:rsid w:val="0071030F"/>
    <w:rsid w:val="00710456"/>
    <w:rsid w:val="00717D3A"/>
    <w:rsid w:val="007200E6"/>
    <w:rsid w:val="00722721"/>
    <w:rsid w:val="007324CE"/>
    <w:rsid w:val="00736E07"/>
    <w:rsid w:val="007426B8"/>
    <w:rsid w:val="00742FBB"/>
    <w:rsid w:val="00752AA7"/>
    <w:rsid w:val="00755B2F"/>
    <w:rsid w:val="00760286"/>
    <w:rsid w:val="007616AF"/>
    <w:rsid w:val="00764616"/>
    <w:rsid w:val="00765D3C"/>
    <w:rsid w:val="007661D9"/>
    <w:rsid w:val="007676B0"/>
    <w:rsid w:val="00772520"/>
    <w:rsid w:val="00772527"/>
    <w:rsid w:val="00773009"/>
    <w:rsid w:val="00774979"/>
    <w:rsid w:val="007832D1"/>
    <w:rsid w:val="0078666C"/>
    <w:rsid w:val="007908AE"/>
    <w:rsid w:val="00790B60"/>
    <w:rsid w:val="00792B34"/>
    <w:rsid w:val="00793688"/>
    <w:rsid w:val="00793CC0"/>
    <w:rsid w:val="00794AB5"/>
    <w:rsid w:val="007955FF"/>
    <w:rsid w:val="007957B7"/>
    <w:rsid w:val="007A1587"/>
    <w:rsid w:val="007A38E2"/>
    <w:rsid w:val="007A3BD0"/>
    <w:rsid w:val="007A43C3"/>
    <w:rsid w:val="007B14E8"/>
    <w:rsid w:val="007B253C"/>
    <w:rsid w:val="007B55DE"/>
    <w:rsid w:val="007B603F"/>
    <w:rsid w:val="007B7531"/>
    <w:rsid w:val="007B7C59"/>
    <w:rsid w:val="007C12B5"/>
    <w:rsid w:val="007C32AE"/>
    <w:rsid w:val="007C3CC7"/>
    <w:rsid w:val="007C3D0F"/>
    <w:rsid w:val="007C7387"/>
    <w:rsid w:val="007D3480"/>
    <w:rsid w:val="007D7569"/>
    <w:rsid w:val="007E4DE3"/>
    <w:rsid w:val="007E7777"/>
    <w:rsid w:val="007E77FA"/>
    <w:rsid w:val="007F1335"/>
    <w:rsid w:val="007F47CA"/>
    <w:rsid w:val="007F59E6"/>
    <w:rsid w:val="008011B6"/>
    <w:rsid w:val="008145BA"/>
    <w:rsid w:val="00820243"/>
    <w:rsid w:val="00821AAF"/>
    <w:rsid w:val="0082410D"/>
    <w:rsid w:val="00824E70"/>
    <w:rsid w:val="00825081"/>
    <w:rsid w:val="00833692"/>
    <w:rsid w:val="008342C5"/>
    <w:rsid w:val="00834B6D"/>
    <w:rsid w:val="00837607"/>
    <w:rsid w:val="0084163C"/>
    <w:rsid w:val="00844229"/>
    <w:rsid w:val="008446F0"/>
    <w:rsid w:val="00846616"/>
    <w:rsid w:val="00851184"/>
    <w:rsid w:val="008559E2"/>
    <w:rsid w:val="00857611"/>
    <w:rsid w:val="00862F2A"/>
    <w:rsid w:val="00871393"/>
    <w:rsid w:val="00875DBD"/>
    <w:rsid w:val="00876E18"/>
    <w:rsid w:val="0087758C"/>
    <w:rsid w:val="008777DD"/>
    <w:rsid w:val="008778E6"/>
    <w:rsid w:val="0088463F"/>
    <w:rsid w:val="00886388"/>
    <w:rsid w:val="008867A2"/>
    <w:rsid w:val="00894058"/>
    <w:rsid w:val="0089718A"/>
    <w:rsid w:val="00897607"/>
    <w:rsid w:val="008A18F7"/>
    <w:rsid w:val="008A4621"/>
    <w:rsid w:val="008A4F4D"/>
    <w:rsid w:val="008A6E10"/>
    <w:rsid w:val="008A74CF"/>
    <w:rsid w:val="008B0882"/>
    <w:rsid w:val="008B194C"/>
    <w:rsid w:val="008B36CC"/>
    <w:rsid w:val="008B678D"/>
    <w:rsid w:val="008B7CA7"/>
    <w:rsid w:val="008C18BA"/>
    <w:rsid w:val="008C36D9"/>
    <w:rsid w:val="008C6316"/>
    <w:rsid w:val="008C79D7"/>
    <w:rsid w:val="008D05C5"/>
    <w:rsid w:val="008D13F6"/>
    <w:rsid w:val="008D39C2"/>
    <w:rsid w:val="008D641F"/>
    <w:rsid w:val="008E1990"/>
    <w:rsid w:val="008E356C"/>
    <w:rsid w:val="008E36A7"/>
    <w:rsid w:val="008E43A5"/>
    <w:rsid w:val="008E6A3A"/>
    <w:rsid w:val="008E78D7"/>
    <w:rsid w:val="008F3062"/>
    <w:rsid w:val="008F3620"/>
    <w:rsid w:val="00901D19"/>
    <w:rsid w:val="00907A8A"/>
    <w:rsid w:val="00912304"/>
    <w:rsid w:val="00912878"/>
    <w:rsid w:val="009145FB"/>
    <w:rsid w:val="009165B9"/>
    <w:rsid w:val="00917BD2"/>
    <w:rsid w:val="00921CB1"/>
    <w:rsid w:val="009225A2"/>
    <w:rsid w:val="0092711B"/>
    <w:rsid w:val="009271BC"/>
    <w:rsid w:val="00927504"/>
    <w:rsid w:val="00931D69"/>
    <w:rsid w:val="00934C7B"/>
    <w:rsid w:val="009352EE"/>
    <w:rsid w:val="009435ED"/>
    <w:rsid w:val="009452E1"/>
    <w:rsid w:val="009506F4"/>
    <w:rsid w:val="009544A3"/>
    <w:rsid w:val="00963446"/>
    <w:rsid w:val="00964CC3"/>
    <w:rsid w:val="00965B44"/>
    <w:rsid w:val="00970E19"/>
    <w:rsid w:val="00970E3D"/>
    <w:rsid w:val="00970FB0"/>
    <w:rsid w:val="00971DED"/>
    <w:rsid w:val="009732F8"/>
    <w:rsid w:val="00973650"/>
    <w:rsid w:val="00973868"/>
    <w:rsid w:val="0098048F"/>
    <w:rsid w:val="00980937"/>
    <w:rsid w:val="0098427F"/>
    <w:rsid w:val="00987B7D"/>
    <w:rsid w:val="00987C67"/>
    <w:rsid w:val="009910A4"/>
    <w:rsid w:val="00991D56"/>
    <w:rsid w:val="00992AEA"/>
    <w:rsid w:val="009949A8"/>
    <w:rsid w:val="00996964"/>
    <w:rsid w:val="00996AF4"/>
    <w:rsid w:val="009A1B5E"/>
    <w:rsid w:val="009A6E6D"/>
    <w:rsid w:val="009B2D49"/>
    <w:rsid w:val="009B3991"/>
    <w:rsid w:val="009B514E"/>
    <w:rsid w:val="009B7E1C"/>
    <w:rsid w:val="009C2345"/>
    <w:rsid w:val="009C24F3"/>
    <w:rsid w:val="009C40B6"/>
    <w:rsid w:val="009D41C5"/>
    <w:rsid w:val="009D4BA5"/>
    <w:rsid w:val="009D746D"/>
    <w:rsid w:val="009E0611"/>
    <w:rsid w:val="009E2FF1"/>
    <w:rsid w:val="009F290C"/>
    <w:rsid w:val="009F2C03"/>
    <w:rsid w:val="009F3D87"/>
    <w:rsid w:val="009F5BF2"/>
    <w:rsid w:val="009F5E68"/>
    <w:rsid w:val="009F700B"/>
    <w:rsid w:val="009F71A1"/>
    <w:rsid w:val="00A0044B"/>
    <w:rsid w:val="00A00FA0"/>
    <w:rsid w:val="00A01331"/>
    <w:rsid w:val="00A0178E"/>
    <w:rsid w:val="00A02ADB"/>
    <w:rsid w:val="00A03520"/>
    <w:rsid w:val="00A044C0"/>
    <w:rsid w:val="00A04908"/>
    <w:rsid w:val="00A06F48"/>
    <w:rsid w:val="00A078D2"/>
    <w:rsid w:val="00A10F19"/>
    <w:rsid w:val="00A136C5"/>
    <w:rsid w:val="00A16B88"/>
    <w:rsid w:val="00A27994"/>
    <w:rsid w:val="00A35DA7"/>
    <w:rsid w:val="00A36B2A"/>
    <w:rsid w:val="00A377B7"/>
    <w:rsid w:val="00A4041E"/>
    <w:rsid w:val="00A41144"/>
    <w:rsid w:val="00A4139C"/>
    <w:rsid w:val="00A41F2C"/>
    <w:rsid w:val="00A43DCD"/>
    <w:rsid w:val="00A441C1"/>
    <w:rsid w:val="00A456CD"/>
    <w:rsid w:val="00A4696D"/>
    <w:rsid w:val="00A51F31"/>
    <w:rsid w:val="00A56F29"/>
    <w:rsid w:val="00A56F81"/>
    <w:rsid w:val="00A60AD3"/>
    <w:rsid w:val="00A62A65"/>
    <w:rsid w:val="00A62ACE"/>
    <w:rsid w:val="00A62E30"/>
    <w:rsid w:val="00A64E13"/>
    <w:rsid w:val="00A66CFB"/>
    <w:rsid w:val="00A75401"/>
    <w:rsid w:val="00A80D45"/>
    <w:rsid w:val="00A80F66"/>
    <w:rsid w:val="00A81294"/>
    <w:rsid w:val="00A82D28"/>
    <w:rsid w:val="00A82FA6"/>
    <w:rsid w:val="00A86E1E"/>
    <w:rsid w:val="00A87940"/>
    <w:rsid w:val="00A93C9F"/>
    <w:rsid w:val="00A94CCB"/>
    <w:rsid w:val="00A95372"/>
    <w:rsid w:val="00A95658"/>
    <w:rsid w:val="00A96F47"/>
    <w:rsid w:val="00A9750B"/>
    <w:rsid w:val="00AA0EDA"/>
    <w:rsid w:val="00AA2E9C"/>
    <w:rsid w:val="00AA3A1A"/>
    <w:rsid w:val="00AA5CF4"/>
    <w:rsid w:val="00AB0D7D"/>
    <w:rsid w:val="00AB2123"/>
    <w:rsid w:val="00AB6DC3"/>
    <w:rsid w:val="00AC0F29"/>
    <w:rsid w:val="00AC114A"/>
    <w:rsid w:val="00AC2848"/>
    <w:rsid w:val="00AC352F"/>
    <w:rsid w:val="00AC5984"/>
    <w:rsid w:val="00AC7B07"/>
    <w:rsid w:val="00AD1BEE"/>
    <w:rsid w:val="00AD3E69"/>
    <w:rsid w:val="00AD4D88"/>
    <w:rsid w:val="00AD56B7"/>
    <w:rsid w:val="00AD614B"/>
    <w:rsid w:val="00AD64E3"/>
    <w:rsid w:val="00AE20B9"/>
    <w:rsid w:val="00AE27AA"/>
    <w:rsid w:val="00AE2B7E"/>
    <w:rsid w:val="00AE55AC"/>
    <w:rsid w:val="00AE5A18"/>
    <w:rsid w:val="00AE5C30"/>
    <w:rsid w:val="00AF0D4A"/>
    <w:rsid w:val="00AF22E7"/>
    <w:rsid w:val="00AF2704"/>
    <w:rsid w:val="00AF37AA"/>
    <w:rsid w:val="00AF409F"/>
    <w:rsid w:val="00AF5D65"/>
    <w:rsid w:val="00B010F3"/>
    <w:rsid w:val="00B01D78"/>
    <w:rsid w:val="00B04118"/>
    <w:rsid w:val="00B05019"/>
    <w:rsid w:val="00B05439"/>
    <w:rsid w:val="00B06746"/>
    <w:rsid w:val="00B07477"/>
    <w:rsid w:val="00B11DED"/>
    <w:rsid w:val="00B11E24"/>
    <w:rsid w:val="00B11E79"/>
    <w:rsid w:val="00B169EB"/>
    <w:rsid w:val="00B16DA2"/>
    <w:rsid w:val="00B22FAF"/>
    <w:rsid w:val="00B23EC0"/>
    <w:rsid w:val="00B25FFB"/>
    <w:rsid w:val="00B261C9"/>
    <w:rsid w:val="00B2753D"/>
    <w:rsid w:val="00B278A5"/>
    <w:rsid w:val="00B27FBB"/>
    <w:rsid w:val="00B34C6C"/>
    <w:rsid w:val="00B378F1"/>
    <w:rsid w:val="00B37AE0"/>
    <w:rsid w:val="00B40B1B"/>
    <w:rsid w:val="00B41190"/>
    <w:rsid w:val="00B47CE8"/>
    <w:rsid w:val="00B52D17"/>
    <w:rsid w:val="00B53F3E"/>
    <w:rsid w:val="00B53F6A"/>
    <w:rsid w:val="00B55D14"/>
    <w:rsid w:val="00B57EAA"/>
    <w:rsid w:val="00B60B99"/>
    <w:rsid w:val="00B61AB8"/>
    <w:rsid w:val="00B67541"/>
    <w:rsid w:val="00B67F9B"/>
    <w:rsid w:val="00B7112A"/>
    <w:rsid w:val="00B72171"/>
    <w:rsid w:val="00B72CD0"/>
    <w:rsid w:val="00B76A0A"/>
    <w:rsid w:val="00B77A24"/>
    <w:rsid w:val="00B77E94"/>
    <w:rsid w:val="00B85B0D"/>
    <w:rsid w:val="00B9239D"/>
    <w:rsid w:val="00B9246D"/>
    <w:rsid w:val="00B927DC"/>
    <w:rsid w:val="00B92A61"/>
    <w:rsid w:val="00B9465F"/>
    <w:rsid w:val="00B95516"/>
    <w:rsid w:val="00B97762"/>
    <w:rsid w:val="00BA1319"/>
    <w:rsid w:val="00BA1ABC"/>
    <w:rsid w:val="00BA290A"/>
    <w:rsid w:val="00BA3327"/>
    <w:rsid w:val="00BA35AC"/>
    <w:rsid w:val="00BA7F83"/>
    <w:rsid w:val="00BB02FA"/>
    <w:rsid w:val="00BB27B0"/>
    <w:rsid w:val="00BB365E"/>
    <w:rsid w:val="00BB440C"/>
    <w:rsid w:val="00BB4D01"/>
    <w:rsid w:val="00BC244F"/>
    <w:rsid w:val="00BC7562"/>
    <w:rsid w:val="00BD1325"/>
    <w:rsid w:val="00BD1F44"/>
    <w:rsid w:val="00BD2856"/>
    <w:rsid w:val="00BD296B"/>
    <w:rsid w:val="00BD41A3"/>
    <w:rsid w:val="00BD5E26"/>
    <w:rsid w:val="00BE02EC"/>
    <w:rsid w:val="00BE0BB1"/>
    <w:rsid w:val="00BE0FDD"/>
    <w:rsid w:val="00BF17A1"/>
    <w:rsid w:val="00BF22CD"/>
    <w:rsid w:val="00BF3D47"/>
    <w:rsid w:val="00BF6BE6"/>
    <w:rsid w:val="00BF6CAB"/>
    <w:rsid w:val="00C01989"/>
    <w:rsid w:val="00C03BAE"/>
    <w:rsid w:val="00C04547"/>
    <w:rsid w:val="00C04C64"/>
    <w:rsid w:val="00C0559F"/>
    <w:rsid w:val="00C0572E"/>
    <w:rsid w:val="00C07F79"/>
    <w:rsid w:val="00C10820"/>
    <w:rsid w:val="00C13C26"/>
    <w:rsid w:val="00C14051"/>
    <w:rsid w:val="00C15B81"/>
    <w:rsid w:val="00C160E0"/>
    <w:rsid w:val="00C178F6"/>
    <w:rsid w:val="00C20629"/>
    <w:rsid w:val="00C21A43"/>
    <w:rsid w:val="00C2307B"/>
    <w:rsid w:val="00C23B2B"/>
    <w:rsid w:val="00C24EB7"/>
    <w:rsid w:val="00C24F07"/>
    <w:rsid w:val="00C2617A"/>
    <w:rsid w:val="00C30509"/>
    <w:rsid w:val="00C30690"/>
    <w:rsid w:val="00C31EF0"/>
    <w:rsid w:val="00C32961"/>
    <w:rsid w:val="00C33879"/>
    <w:rsid w:val="00C344B6"/>
    <w:rsid w:val="00C37397"/>
    <w:rsid w:val="00C378F9"/>
    <w:rsid w:val="00C379DC"/>
    <w:rsid w:val="00C40285"/>
    <w:rsid w:val="00C426E1"/>
    <w:rsid w:val="00C429B1"/>
    <w:rsid w:val="00C433FE"/>
    <w:rsid w:val="00C4350A"/>
    <w:rsid w:val="00C45163"/>
    <w:rsid w:val="00C4569F"/>
    <w:rsid w:val="00C47F70"/>
    <w:rsid w:val="00C50177"/>
    <w:rsid w:val="00C50208"/>
    <w:rsid w:val="00C5108B"/>
    <w:rsid w:val="00C510A9"/>
    <w:rsid w:val="00C5123C"/>
    <w:rsid w:val="00C515C3"/>
    <w:rsid w:val="00C537F8"/>
    <w:rsid w:val="00C54644"/>
    <w:rsid w:val="00C60BBF"/>
    <w:rsid w:val="00C61C27"/>
    <w:rsid w:val="00C641E9"/>
    <w:rsid w:val="00C66E94"/>
    <w:rsid w:val="00C70699"/>
    <w:rsid w:val="00C71BBB"/>
    <w:rsid w:val="00C723C2"/>
    <w:rsid w:val="00C76C17"/>
    <w:rsid w:val="00C806E1"/>
    <w:rsid w:val="00C85D74"/>
    <w:rsid w:val="00C86147"/>
    <w:rsid w:val="00C9043A"/>
    <w:rsid w:val="00C9218D"/>
    <w:rsid w:val="00C92DC3"/>
    <w:rsid w:val="00C9467D"/>
    <w:rsid w:val="00C94AA2"/>
    <w:rsid w:val="00C962D3"/>
    <w:rsid w:val="00CA11D9"/>
    <w:rsid w:val="00CA1C5E"/>
    <w:rsid w:val="00CA37FE"/>
    <w:rsid w:val="00CA4BED"/>
    <w:rsid w:val="00CB32A3"/>
    <w:rsid w:val="00CB3529"/>
    <w:rsid w:val="00CB37B2"/>
    <w:rsid w:val="00CB48BB"/>
    <w:rsid w:val="00CB6605"/>
    <w:rsid w:val="00CC1999"/>
    <w:rsid w:val="00CC24D6"/>
    <w:rsid w:val="00CC368C"/>
    <w:rsid w:val="00CC67FE"/>
    <w:rsid w:val="00CC7E10"/>
    <w:rsid w:val="00CD3383"/>
    <w:rsid w:val="00CD609E"/>
    <w:rsid w:val="00CE5641"/>
    <w:rsid w:val="00CE72AF"/>
    <w:rsid w:val="00CF12AE"/>
    <w:rsid w:val="00CF2411"/>
    <w:rsid w:val="00CF4860"/>
    <w:rsid w:val="00CF4D12"/>
    <w:rsid w:val="00CF66F4"/>
    <w:rsid w:val="00D029C4"/>
    <w:rsid w:val="00D06F2B"/>
    <w:rsid w:val="00D07A74"/>
    <w:rsid w:val="00D10AB4"/>
    <w:rsid w:val="00D115BF"/>
    <w:rsid w:val="00D11B69"/>
    <w:rsid w:val="00D14E6E"/>
    <w:rsid w:val="00D155F2"/>
    <w:rsid w:val="00D2097B"/>
    <w:rsid w:val="00D24160"/>
    <w:rsid w:val="00D25387"/>
    <w:rsid w:val="00D26570"/>
    <w:rsid w:val="00D269C3"/>
    <w:rsid w:val="00D26FCF"/>
    <w:rsid w:val="00D32261"/>
    <w:rsid w:val="00D33213"/>
    <w:rsid w:val="00D37CC8"/>
    <w:rsid w:val="00D4236B"/>
    <w:rsid w:val="00D4657A"/>
    <w:rsid w:val="00D537BB"/>
    <w:rsid w:val="00D53B70"/>
    <w:rsid w:val="00D5712E"/>
    <w:rsid w:val="00D6057C"/>
    <w:rsid w:val="00D6193C"/>
    <w:rsid w:val="00D624A7"/>
    <w:rsid w:val="00D626C0"/>
    <w:rsid w:val="00D63E40"/>
    <w:rsid w:val="00D702EF"/>
    <w:rsid w:val="00D747DC"/>
    <w:rsid w:val="00D76389"/>
    <w:rsid w:val="00D7758D"/>
    <w:rsid w:val="00D91621"/>
    <w:rsid w:val="00D91903"/>
    <w:rsid w:val="00D927E2"/>
    <w:rsid w:val="00D94433"/>
    <w:rsid w:val="00DA00C4"/>
    <w:rsid w:val="00DA2685"/>
    <w:rsid w:val="00DA2BC4"/>
    <w:rsid w:val="00DA4299"/>
    <w:rsid w:val="00DA4BC5"/>
    <w:rsid w:val="00DB0D6A"/>
    <w:rsid w:val="00DB4021"/>
    <w:rsid w:val="00DB4F70"/>
    <w:rsid w:val="00DB6DAB"/>
    <w:rsid w:val="00DB7BCD"/>
    <w:rsid w:val="00DC1BF1"/>
    <w:rsid w:val="00DC2768"/>
    <w:rsid w:val="00DC2FBA"/>
    <w:rsid w:val="00DC7554"/>
    <w:rsid w:val="00DD1066"/>
    <w:rsid w:val="00DD15E8"/>
    <w:rsid w:val="00DD3B31"/>
    <w:rsid w:val="00DD3E93"/>
    <w:rsid w:val="00DD4D22"/>
    <w:rsid w:val="00DD5943"/>
    <w:rsid w:val="00DD5B8E"/>
    <w:rsid w:val="00DE0C80"/>
    <w:rsid w:val="00DE1A41"/>
    <w:rsid w:val="00DE7123"/>
    <w:rsid w:val="00DE7DC4"/>
    <w:rsid w:val="00DF06B5"/>
    <w:rsid w:val="00DF2CDC"/>
    <w:rsid w:val="00DF3CCE"/>
    <w:rsid w:val="00DF5D32"/>
    <w:rsid w:val="00DF7F00"/>
    <w:rsid w:val="00E00BE5"/>
    <w:rsid w:val="00E023B7"/>
    <w:rsid w:val="00E05727"/>
    <w:rsid w:val="00E07290"/>
    <w:rsid w:val="00E07F39"/>
    <w:rsid w:val="00E11D11"/>
    <w:rsid w:val="00E15347"/>
    <w:rsid w:val="00E2135E"/>
    <w:rsid w:val="00E2177C"/>
    <w:rsid w:val="00E23D43"/>
    <w:rsid w:val="00E27C9D"/>
    <w:rsid w:val="00E340BA"/>
    <w:rsid w:val="00E34263"/>
    <w:rsid w:val="00E36B31"/>
    <w:rsid w:val="00E41038"/>
    <w:rsid w:val="00E45002"/>
    <w:rsid w:val="00E50558"/>
    <w:rsid w:val="00E50621"/>
    <w:rsid w:val="00E50DAD"/>
    <w:rsid w:val="00E517D0"/>
    <w:rsid w:val="00E51A45"/>
    <w:rsid w:val="00E5673B"/>
    <w:rsid w:val="00E56902"/>
    <w:rsid w:val="00E60A56"/>
    <w:rsid w:val="00E61C82"/>
    <w:rsid w:val="00E62907"/>
    <w:rsid w:val="00E63590"/>
    <w:rsid w:val="00E66FCD"/>
    <w:rsid w:val="00E731AF"/>
    <w:rsid w:val="00E732AB"/>
    <w:rsid w:val="00E77D83"/>
    <w:rsid w:val="00E8024E"/>
    <w:rsid w:val="00E842DB"/>
    <w:rsid w:val="00E847F0"/>
    <w:rsid w:val="00E87D80"/>
    <w:rsid w:val="00E90E75"/>
    <w:rsid w:val="00E91E48"/>
    <w:rsid w:val="00E929A4"/>
    <w:rsid w:val="00E93CF7"/>
    <w:rsid w:val="00E9512C"/>
    <w:rsid w:val="00E96009"/>
    <w:rsid w:val="00EA04FE"/>
    <w:rsid w:val="00EA1D5F"/>
    <w:rsid w:val="00EA3C1F"/>
    <w:rsid w:val="00EA3EB9"/>
    <w:rsid w:val="00EA5560"/>
    <w:rsid w:val="00EA7236"/>
    <w:rsid w:val="00EB1DD7"/>
    <w:rsid w:val="00EB5F70"/>
    <w:rsid w:val="00EC2CC4"/>
    <w:rsid w:val="00EC5AF3"/>
    <w:rsid w:val="00ED05D3"/>
    <w:rsid w:val="00ED30B1"/>
    <w:rsid w:val="00ED4B0C"/>
    <w:rsid w:val="00ED4D84"/>
    <w:rsid w:val="00ED7C03"/>
    <w:rsid w:val="00EE1A7F"/>
    <w:rsid w:val="00EE2D47"/>
    <w:rsid w:val="00EE51C1"/>
    <w:rsid w:val="00EE5328"/>
    <w:rsid w:val="00EE7A52"/>
    <w:rsid w:val="00EE7C99"/>
    <w:rsid w:val="00EF2BCC"/>
    <w:rsid w:val="00EF7FF5"/>
    <w:rsid w:val="00F01187"/>
    <w:rsid w:val="00F060E8"/>
    <w:rsid w:val="00F148BA"/>
    <w:rsid w:val="00F209C1"/>
    <w:rsid w:val="00F21000"/>
    <w:rsid w:val="00F228DC"/>
    <w:rsid w:val="00F23F12"/>
    <w:rsid w:val="00F268E7"/>
    <w:rsid w:val="00F3103B"/>
    <w:rsid w:val="00F3109D"/>
    <w:rsid w:val="00F313DF"/>
    <w:rsid w:val="00F34F9E"/>
    <w:rsid w:val="00F42647"/>
    <w:rsid w:val="00F4295F"/>
    <w:rsid w:val="00F51A55"/>
    <w:rsid w:val="00F54AB4"/>
    <w:rsid w:val="00F55DAE"/>
    <w:rsid w:val="00F60013"/>
    <w:rsid w:val="00F63481"/>
    <w:rsid w:val="00F65E0B"/>
    <w:rsid w:val="00F66140"/>
    <w:rsid w:val="00F666DD"/>
    <w:rsid w:val="00F711F3"/>
    <w:rsid w:val="00F8054D"/>
    <w:rsid w:val="00F805A0"/>
    <w:rsid w:val="00F819BA"/>
    <w:rsid w:val="00F81D5B"/>
    <w:rsid w:val="00F82932"/>
    <w:rsid w:val="00F82AE4"/>
    <w:rsid w:val="00F82B54"/>
    <w:rsid w:val="00F85685"/>
    <w:rsid w:val="00F9007D"/>
    <w:rsid w:val="00F939B7"/>
    <w:rsid w:val="00F943AF"/>
    <w:rsid w:val="00F94510"/>
    <w:rsid w:val="00F94738"/>
    <w:rsid w:val="00F9522B"/>
    <w:rsid w:val="00F972E2"/>
    <w:rsid w:val="00F97DEB"/>
    <w:rsid w:val="00FA298B"/>
    <w:rsid w:val="00FA31BD"/>
    <w:rsid w:val="00FA6865"/>
    <w:rsid w:val="00FB0E8E"/>
    <w:rsid w:val="00FB67FE"/>
    <w:rsid w:val="00FB73D9"/>
    <w:rsid w:val="00FC4341"/>
    <w:rsid w:val="00FC5E2D"/>
    <w:rsid w:val="00FC62C6"/>
    <w:rsid w:val="00FD2DED"/>
    <w:rsid w:val="00FD3457"/>
    <w:rsid w:val="00FD3CC5"/>
    <w:rsid w:val="00FD5CE5"/>
    <w:rsid w:val="00FE044B"/>
    <w:rsid w:val="00FE141F"/>
    <w:rsid w:val="00FE25B5"/>
    <w:rsid w:val="00FE562C"/>
    <w:rsid w:val="00FE7F17"/>
    <w:rsid w:val="00FF218B"/>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2DF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character" w:styleId="Hyperlink">
    <w:name w:val="Hyperlink"/>
    <w:basedOn w:val="DefaultParagraphFont"/>
    <w:uiPriority w:val="99"/>
    <w:semiHidden/>
    <w:unhideWhenUsed/>
    <w:rsid w:val="009D746D"/>
    <w:rPr>
      <w:color w:val="0000FF" w:themeColor="hyperlink"/>
      <w:u w:val="single"/>
    </w:rPr>
  </w:style>
  <w:style w:type="paragraph" w:styleId="PlainText">
    <w:name w:val="Plain Text"/>
    <w:basedOn w:val="Normal"/>
    <w:link w:val="PlainTextChar"/>
    <w:uiPriority w:val="99"/>
    <w:semiHidden/>
    <w:unhideWhenUsed/>
    <w:rsid w:val="009D746D"/>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9D746D"/>
    <w:rPr>
      <w:rFonts w:ascii="Calibri" w:eastAsiaTheme="minorEastAsia" w:hAnsi="Calibri"/>
      <w:szCs w:val="21"/>
    </w:rPr>
  </w:style>
  <w:style w:type="paragraph" w:styleId="Revision">
    <w:name w:val="Revision"/>
    <w:hidden/>
    <w:uiPriority w:val="99"/>
    <w:semiHidden/>
    <w:rsid w:val="009D746D"/>
    <w:rPr>
      <w:rFonts w:ascii="Courier" w:hAnsi="Courier"/>
      <w:sz w:val="24"/>
      <w:szCs w:val="20"/>
    </w:rPr>
  </w:style>
  <w:style w:type="paragraph" w:customStyle="1" w:styleId="SL-FlLftSgl">
    <w:name w:val="SL-Fl Lft Sgl"/>
    <w:rsid w:val="00820243"/>
    <w:pPr>
      <w:spacing w:line="240" w:lineRule="atLeast"/>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character" w:styleId="Hyperlink">
    <w:name w:val="Hyperlink"/>
    <w:basedOn w:val="DefaultParagraphFont"/>
    <w:uiPriority w:val="99"/>
    <w:semiHidden/>
    <w:unhideWhenUsed/>
    <w:rsid w:val="009D746D"/>
    <w:rPr>
      <w:color w:val="0000FF" w:themeColor="hyperlink"/>
      <w:u w:val="single"/>
    </w:rPr>
  </w:style>
  <w:style w:type="paragraph" w:styleId="PlainText">
    <w:name w:val="Plain Text"/>
    <w:basedOn w:val="Normal"/>
    <w:link w:val="PlainTextChar"/>
    <w:uiPriority w:val="99"/>
    <w:semiHidden/>
    <w:unhideWhenUsed/>
    <w:rsid w:val="009D746D"/>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9D746D"/>
    <w:rPr>
      <w:rFonts w:ascii="Calibri" w:eastAsiaTheme="minorEastAsia" w:hAnsi="Calibri"/>
      <w:szCs w:val="21"/>
    </w:rPr>
  </w:style>
  <w:style w:type="paragraph" w:styleId="Revision">
    <w:name w:val="Revision"/>
    <w:hidden/>
    <w:uiPriority w:val="99"/>
    <w:semiHidden/>
    <w:rsid w:val="009D746D"/>
    <w:rPr>
      <w:rFonts w:ascii="Courier" w:hAnsi="Courier"/>
      <w:sz w:val="24"/>
      <w:szCs w:val="20"/>
    </w:rPr>
  </w:style>
  <w:style w:type="paragraph" w:customStyle="1" w:styleId="SL-FlLftSgl">
    <w:name w:val="SL-Fl Lft Sgl"/>
    <w:rsid w:val="00820243"/>
    <w:pPr>
      <w:spacing w:line="24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2956">
      <w:bodyDiv w:val="1"/>
      <w:marLeft w:val="0"/>
      <w:marRight w:val="0"/>
      <w:marTop w:val="0"/>
      <w:marBottom w:val="0"/>
      <w:divBdr>
        <w:top w:val="none" w:sz="0" w:space="0" w:color="auto"/>
        <w:left w:val="none" w:sz="0" w:space="0" w:color="auto"/>
        <w:bottom w:val="none" w:sz="0" w:space="0" w:color="auto"/>
        <w:right w:val="none" w:sz="0" w:space="0" w:color="auto"/>
      </w:divBdr>
    </w:div>
    <w:div w:id="26759523">
      <w:bodyDiv w:val="1"/>
      <w:marLeft w:val="0"/>
      <w:marRight w:val="0"/>
      <w:marTop w:val="0"/>
      <w:marBottom w:val="0"/>
      <w:divBdr>
        <w:top w:val="none" w:sz="0" w:space="0" w:color="auto"/>
        <w:left w:val="none" w:sz="0" w:space="0" w:color="auto"/>
        <w:bottom w:val="none" w:sz="0" w:space="0" w:color="auto"/>
        <w:right w:val="none" w:sz="0" w:space="0" w:color="auto"/>
      </w:divBdr>
    </w:div>
    <w:div w:id="43915666">
      <w:bodyDiv w:val="1"/>
      <w:marLeft w:val="0"/>
      <w:marRight w:val="0"/>
      <w:marTop w:val="0"/>
      <w:marBottom w:val="0"/>
      <w:divBdr>
        <w:top w:val="none" w:sz="0" w:space="0" w:color="auto"/>
        <w:left w:val="none" w:sz="0" w:space="0" w:color="auto"/>
        <w:bottom w:val="none" w:sz="0" w:space="0" w:color="auto"/>
        <w:right w:val="none" w:sz="0" w:space="0" w:color="auto"/>
      </w:divBdr>
    </w:div>
    <w:div w:id="56366375">
      <w:bodyDiv w:val="1"/>
      <w:marLeft w:val="0"/>
      <w:marRight w:val="0"/>
      <w:marTop w:val="0"/>
      <w:marBottom w:val="0"/>
      <w:divBdr>
        <w:top w:val="none" w:sz="0" w:space="0" w:color="auto"/>
        <w:left w:val="none" w:sz="0" w:space="0" w:color="auto"/>
        <w:bottom w:val="none" w:sz="0" w:space="0" w:color="auto"/>
        <w:right w:val="none" w:sz="0" w:space="0" w:color="auto"/>
      </w:divBdr>
    </w:div>
    <w:div w:id="57368212">
      <w:bodyDiv w:val="1"/>
      <w:marLeft w:val="0"/>
      <w:marRight w:val="0"/>
      <w:marTop w:val="0"/>
      <w:marBottom w:val="0"/>
      <w:divBdr>
        <w:top w:val="none" w:sz="0" w:space="0" w:color="auto"/>
        <w:left w:val="none" w:sz="0" w:space="0" w:color="auto"/>
        <w:bottom w:val="none" w:sz="0" w:space="0" w:color="auto"/>
        <w:right w:val="none" w:sz="0" w:space="0" w:color="auto"/>
      </w:divBdr>
    </w:div>
    <w:div w:id="80490627">
      <w:bodyDiv w:val="1"/>
      <w:marLeft w:val="0"/>
      <w:marRight w:val="0"/>
      <w:marTop w:val="0"/>
      <w:marBottom w:val="0"/>
      <w:divBdr>
        <w:top w:val="none" w:sz="0" w:space="0" w:color="auto"/>
        <w:left w:val="none" w:sz="0" w:space="0" w:color="auto"/>
        <w:bottom w:val="none" w:sz="0" w:space="0" w:color="auto"/>
        <w:right w:val="none" w:sz="0" w:space="0" w:color="auto"/>
      </w:divBdr>
    </w:div>
    <w:div w:id="88888911">
      <w:bodyDiv w:val="1"/>
      <w:marLeft w:val="0"/>
      <w:marRight w:val="0"/>
      <w:marTop w:val="0"/>
      <w:marBottom w:val="0"/>
      <w:divBdr>
        <w:top w:val="none" w:sz="0" w:space="0" w:color="auto"/>
        <w:left w:val="none" w:sz="0" w:space="0" w:color="auto"/>
        <w:bottom w:val="none" w:sz="0" w:space="0" w:color="auto"/>
        <w:right w:val="none" w:sz="0" w:space="0" w:color="auto"/>
      </w:divBdr>
    </w:div>
    <w:div w:id="115611680">
      <w:bodyDiv w:val="1"/>
      <w:marLeft w:val="0"/>
      <w:marRight w:val="0"/>
      <w:marTop w:val="0"/>
      <w:marBottom w:val="0"/>
      <w:divBdr>
        <w:top w:val="none" w:sz="0" w:space="0" w:color="auto"/>
        <w:left w:val="none" w:sz="0" w:space="0" w:color="auto"/>
        <w:bottom w:val="none" w:sz="0" w:space="0" w:color="auto"/>
        <w:right w:val="none" w:sz="0" w:space="0" w:color="auto"/>
      </w:divBdr>
    </w:div>
    <w:div w:id="135951353">
      <w:bodyDiv w:val="1"/>
      <w:marLeft w:val="0"/>
      <w:marRight w:val="0"/>
      <w:marTop w:val="0"/>
      <w:marBottom w:val="0"/>
      <w:divBdr>
        <w:top w:val="none" w:sz="0" w:space="0" w:color="auto"/>
        <w:left w:val="none" w:sz="0" w:space="0" w:color="auto"/>
        <w:bottom w:val="none" w:sz="0" w:space="0" w:color="auto"/>
        <w:right w:val="none" w:sz="0" w:space="0" w:color="auto"/>
      </w:divBdr>
    </w:div>
    <w:div w:id="155727087">
      <w:bodyDiv w:val="1"/>
      <w:marLeft w:val="0"/>
      <w:marRight w:val="0"/>
      <w:marTop w:val="0"/>
      <w:marBottom w:val="0"/>
      <w:divBdr>
        <w:top w:val="none" w:sz="0" w:space="0" w:color="auto"/>
        <w:left w:val="none" w:sz="0" w:space="0" w:color="auto"/>
        <w:bottom w:val="none" w:sz="0" w:space="0" w:color="auto"/>
        <w:right w:val="none" w:sz="0" w:space="0" w:color="auto"/>
      </w:divBdr>
    </w:div>
    <w:div w:id="172839984">
      <w:bodyDiv w:val="1"/>
      <w:marLeft w:val="0"/>
      <w:marRight w:val="0"/>
      <w:marTop w:val="0"/>
      <w:marBottom w:val="0"/>
      <w:divBdr>
        <w:top w:val="none" w:sz="0" w:space="0" w:color="auto"/>
        <w:left w:val="none" w:sz="0" w:space="0" w:color="auto"/>
        <w:bottom w:val="none" w:sz="0" w:space="0" w:color="auto"/>
        <w:right w:val="none" w:sz="0" w:space="0" w:color="auto"/>
      </w:divBdr>
    </w:div>
    <w:div w:id="245306304">
      <w:bodyDiv w:val="1"/>
      <w:marLeft w:val="0"/>
      <w:marRight w:val="0"/>
      <w:marTop w:val="0"/>
      <w:marBottom w:val="0"/>
      <w:divBdr>
        <w:top w:val="none" w:sz="0" w:space="0" w:color="auto"/>
        <w:left w:val="none" w:sz="0" w:space="0" w:color="auto"/>
        <w:bottom w:val="none" w:sz="0" w:space="0" w:color="auto"/>
        <w:right w:val="none" w:sz="0" w:space="0" w:color="auto"/>
      </w:divBdr>
    </w:div>
    <w:div w:id="327025665">
      <w:bodyDiv w:val="1"/>
      <w:marLeft w:val="0"/>
      <w:marRight w:val="0"/>
      <w:marTop w:val="0"/>
      <w:marBottom w:val="0"/>
      <w:divBdr>
        <w:top w:val="none" w:sz="0" w:space="0" w:color="auto"/>
        <w:left w:val="none" w:sz="0" w:space="0" w:color="auto"/>
        <w:bottom w:val="none" w:sz="0" w:space="0" w:color="auto"/>
        <w:right w:val="none" w:sz="0" w:space="0" w:color="auto"/>
      </w:divBdr>
    </w:div>
    <w:div w:id="377045587">
      <w:bodyDiv w:val="1"/>
      <w:marLeft w:val="0"/>
      <w:marRight w:val="0"/>
      <w:marTop w:val="0"/>
      <w:marBottom w:val="0"/>
      <w:divBdr>
        <w:top w:val="none" w:sz="0" w:space="0" w:color="auto"/>
        <w:left w:val="none" w:sz="0" w:space="0" w:color="auto"/>
        <w:bottom w:val="none" w:sz="0" w:space="0" w:color="auto"/>
        <w:right w:val="none" w:sz="0" w:space="0" w:color="auto"/>
      </w:divBdr>
    </w:div>
    <w:div w:id="449708432">
      <w:bodyDiv w:val="1"/>
      <w:marLeft w:val="0"/>
      <w:marRight w:val="0"/>
      <w:marTop w:val="0"/>
      <w:marBottom w:val="0"/>
      <w:divBdr>
        <w:top w:val="none" w:sz="0" w:space="0" w:color="auto"/>
        <w:left w:val="none" w:sz="0" w:space="0" w:color="auto"/>
        <w:bottom w:val="none" w:sz="0" w:space="0" w:color="auto"/>
        <w:right w:val="none" w:sz="0" w:space="0" w:color="auto"/>
      </w:divBdr>
    </w:div>
    <w:div w:id="501162795">
      <w:bodyDiv w:val="1"/>
      <w:marLeft w:val="0"/>
      <w:marRight w:val="0"/>
      <w:marTop w:val="0"/>
      <w:marBottom w:val="0"/>
      <w:divBdr>
        <w:top w:val="none" w:sz="0" w:space="0" w:color="auto"/>
        <w:left w:val="none" w:sz="0" w:space="0" w:color="auto"/>
        <w:bottom w:val="none" w:sz="0" w:space="0" w:color="auto"/>
        <w:right w:val="none" w:sz="0" w:space="0" w:color="auto"/>
      </w:divBdr>
    </w:div>
    <w:div w:id="512888279">
      <w:bodyDiv w:val="1"/>
      <w:marLeft w:val="0"/>
      <w:marRight w:val="0"/>
      <w:marTop w:val="0"/>
      <w:marBottom w:val="0"/>
      <w:divBdr>
        <w:top w:val="none" w:sz="0" w:space="0" w:color="auto"/>
        <w:left w:val="none" w:sz="0" w:space="0" w:color="auto"/>
        <w:bottom w:val="none" w:sz="0" w:space="0" w:color="auto"/>
        <w:right w:val="none" w:sz="0" w:space="0" w:color="auto"/>
      </w:divBdr>
    </w:div>
    <w:div w:id="591818602">
      <w:bodyDiv w:val="1"/>
      <w:marLeft w:val="0"/>
      <w:marRight w:val="0"/>
      <w:marTop w:val="0"/>
      <w:marBottom w:val="0"/>
      <w:divBdr>
        <w:top w:val="none" w:sz="0" w:space="0" w:color="auto"/>
        <w:left w:val="none" w:sz="0" w:space="0" w:color="auto"/>
        <w:bottom w:val="none" w:sz="0" w:space="0" w:color="auto"/>
        <w:right w:val="none" w:sz="0" w:space="0" w:color="auto"/>
      </w:divBdr>
    </w:div>
    <w:div w:id="758524353">
      <w:bodyDiv w:val="1"/>
      <w:marLeft w:val="0"/>
      <w:marRight w:val="0"/>
      <w:marTop w:val="0"/>
      <w:marBottom w:val="0"/>
      <w:divBdr>
        <w:top w:val="none" w:sz="0" w:space="0" w:color="auto"/>
        <w:left w:val="none" w:sz="0" w:space="0" w:color="auto"/>
        <w:bottom w:val="none" w:sz="0" w:space="0" w:color="auto"/>
        <w:right w:val="none" w:sz="0" w:space="0" w:color="auto"/>
      </w:divBdr>
    </w:div>
    <w:div w:id="763497742">
      <w:bodyDiv w:val="1"/>
      <w:marLeft w:val="0"/>
      <w:marRight w:val="0"/>
      <w:marTop w:val="0"/>
      <w:marBottom w:val="0"/>
      <w:divBdr>
        <w:top w:val="none" w:sz="0" w:space="0" w:color="auto"/>
        <w:left w:val="none" w:sz="0" w:space="0" w:color="auto"/>
        <w:bottom w:val="none" w:sz="0" w:space="0" w:color="auto"/>
        <w:right w:val="none" w:sz="0" w:space="0" w:color="auto"/>
      </w:divBdr>
    </w:div>
    <w:div w:id="824053747">
      <w:bodyDiv w:val="1"/>
      <w:marLeft w:val="0"/>
      <w:marRight w:val="0"/>
      <w:marTop w:val="0"/>
      <w:marBottom w:val="0"/>
      <w:divBdr>
        <w:top w:val="none" w:sz="0" w:space="0" w:color="auto"/>
        <w:left w:val="none" w:sz="0" w:space="0" w:color="auto"/>
        <w:bottom w:val="none" w:sz="0" w:space="0" w:color="auto"/>
        <w:right w:val="none" w:sz="0" w:space="0" w:color="auto"/>
      </w:divBdr>
    </w:div>
    <w:div w:id="836261333">
      <w:bodyDiv w:val="1"/>
      <w:marLeft w:val="0"/>
      <w:marRight w:val="0"/>
      <w:marTop w:val="0"/>
      <w:marBottom w:val="0"/>
      <w:divBdr>
        <w:top w:val="none" w:sz="0" w:space="0" w:color="auto"/>
        <w:left w:val="none" w:sz="0" w:space="0" w:color="auto"/>
        <w:bottom w:val="none" w:sz="0" w:space="0" w:color="auto"/>
        <w:right w:val="none" w:sz="0" w:space="0" w:color="auto"/>
      </w:divBdr>
    </w:div>
    <w:div w:id="841093298">
      <w:bodyDiv w:val="1"/>
      <w:marLeft w:val="0"/>
      <w:marRight w:val="0"/>
      <w:marTop w:val="0"/>
      <w:marBottom w:val="0"/>
      <w:divBdr>
        <w:top w:val="none" w:sz="0" w:space="0" w:color="auto"/>
        <w:left w:val="none" w:sz="0" w:space="0" w:color="auto"/>
        <w:bottom w:val="none" w:sz="0" w:space="0" w:color="auto"/>
        <w:right w:val="none" w:sz="0" w:space="0" w:color="auto"/>
      </w:divBdr>
    </w:div>
    <w:div w:id="860508224">
      <w:bodyDiv w:val="1"/>
      <w:marLeft w:val="0"/>
      <w:marRight w:val="0"/>
      <w:marTop w:val="0"/>
      <w:marBottom w:val="0"/>
      <w:divBdr>
        <w:top w:val="none" w:sz="0" w:space="0" w:color="auto"/>
        <w:left w:val="none" w:sz="0" w:space="0" w:color="auto"/>
        <w:bottom w:val="none" w:sz="0" w:space="0" w:color="auto"/>
        <w:right w:val="none" w:sz="0" w:space="0" w:color="auto"/>
      </w:divBdr>
    </w:div>
    <w:div w:id="863596730">
      <w:bodyDiv w:val="1"/>
      <w:marLeft w:val="0"/>
      <w:marRight w:val="0"/>
      <w:marTop w:val="0"/>
      <w:marBottom w:val="0"/>
      <w:divBdr>
        <w:top w:val="none" w:sz="0" w:space="0" w:color="auto"/>
        <w:left w:val="none" w:sz="0" w:space="0" w:color="auto"/>
        <w:bottom w:val="none" w:sz="0" w:space="0" w:color="auto"/>
        <w:right w:val="none" w:sz="0" w:space="0" w:color="auto"/>
      </w:divBdr>
    </w:div>
    <w:div w:id="870528953">
      <w:bodyDiv w:val="1"/>
      <w:marLeft w:val="0"/>
      <w:marRight w:val="0"/>
      <w:marTop w:val="0"/>
      <w:marBottom w:val="0"/>
      <w:divBdr>
        <w:top w:val="none" w:sz="0" w:space="0" w:color="auto"/>
        <w:left w:val="none" w:sz="0" w:space="0" w:color="auto"/>
        <w:bottom w:val="none" w:sz="0" w:space="0" w:color="auto"/>
        <w:right w:val="none" w:sz="0" w:space="0" w:color="auto"/>
      </w:divBdr>
    </w:div>
    <w:div w:id="893467134">
      <w:bodyDiv w:val="1"/>
      <w:marLeft w:val="0"/>
      <w:marRight w:val="0"/>
      <w:marTop w:val="0"/>
      <w:marBottom w:val="0"/>
      <w:divBdr>
        <w:top w:val="none" w:sz="0" w:space="0" w:color="auto"/>
        <w:left w:val="none" w:sz="0" w:space="0" w:color="auto"/>
        <w:bottom w:val="none" w:sz="0" w:space="0" w:color="auto"/>
        <w:right w:val="none" w:sz="0" w:space="0" w:color="auto"/>
      </w:divBdr>
    </w:div>
    <w:div w:id="894900782">
      <w:bodyDiv w:val="1"/>
      <w:marLeft w:val="0"/>
      <w:marRight w:val="0"/>
      <w:marTop w:val="0"/>
      <w:marBottom w:val="0"/>
      <w:divBdr>
        <w:top w:val="none" w:sz="0" w:space="0" w:color="auto"/>
        <w:left w:val="none" w:sz="0" w:space="0" w:color="auto"/>
        <w:bottom w:val="none" w:sz="0" w:space="0" w:color="auto"/>
        <w:right w:val="none" w:sz="0" w:space="0" w:color="auto"/>
      </w:divBdr>
    </w:div>
    <w:div w:id="961884237">
      <w:bodyDiv w:val="1"/>
      <w:marLeft w:val="0"/>
      <w:marRight w:val="0"/>
      <w:marTop w:val="0"/>
      <w:marBottom w:val="0"/>
      <w:divBdr>
        <w:top w:val="none" w:sz="0" w:space="0" w:color="auto"/>
        <w:left w:val="none" w:sz="0" w:space="0" w:color="auto"/>
        <w:bottom w:val="none" w:sz="0" w:space="0" w:color="auto"/>
        <w:right w:val="none" w:sz="0" w:space="0" w:color="auto"/>
      </w:divBdr>
    </w:div>
    <w:div w:id="978608629">
      <w:bodyDiv w:val="1"/>
      <w:marLeft w:val="0"/>
      <w:marRight w:val="0"/>
      <w:marTop w:val="0"/>
      <w:marBottom w:val="0"/>
      <w:divBdr>
        <w:top w:val="none" w:sz="0" w:space="0" w:color="auto"/>
        <w:left w:val="none" w:sz="0" w:space="0" w:color="auto"/>
        <w:bottom w:val="none" w:sz="0" w:space="0" w:color="auto"/>
        <w:right w:val="none" w:sz="0" w:space="0" w:color="auto"/>
      </w:divBdr>
    </w:div>
    <w:div w:id="984548529">
      <w:bodyDiv w:val="1"/>
      <w:marLeft w:val="0"/>
      <w:marRight w:val="0"/>
      <w:marTop w:val="0"/>
      <w:marBottom w:val="0"/>
      <w:divBdr>
        <w:top w:val="none" w:sz="0" w:space="0" w:color="auto"/>
        <w:left w:val="none" w:sz="0" w:space="0" w:color="auto"/>
        <w:bottom w:val="none" w:sz="0" w:space="0" w:color="auto"/>
        <w:right w:val="none" w:sz="0" w:space="0" w:color="auto"/>
      </w:divBdr>
    </w:div>
    <w:div w:id="1028946991">
      <w:bodyDiv w:val="1"/>
      <w:marLeft w:val="0"/>
      <w:marRight w:val="0"/>
      <w:marTop w:val="0"/>
      <w:marBottom w:val="0"/>
      <w:divBdr>
        <w:top w:val="none" w:sz="0" w:space="0" w:color="auto"/>
        <w:left w:val="none" w:sz="0" w:space="0" w:color="auto"/>
        <w:bottom w:val="none" w:sz="0" w:space="0" w:color="auto"/>
        <w:right w:val="none" w:sz="0" w:space="0" w:color="auto"/>
      </w:divBdr>
    </w:div>
    <w:div w:id="1029531794">
      <w:bodyDiv w:val="1"/>
      <w:marLeft w:val="0"/>
      <w:marRight w:val="0"/>
      <w:marTop w:val="0"/>
      <w:marBottom w:val="0"/>
      <w:divBdr>
        <w:top w:val="none" w:sz="0" w:space="0" w:color="auto"/>
        <w:left w:val="none" w:sz="0" w:space="0" w:color="auto"/>
        <w:bottom w:val="none" w:sz="0" w:space="0" w:color="auto"/>
        <w:right w:val="none" w:sz="0" w:space="0" w:color="auto"/>
      </w:divBdr>
    </w:div>
    <w:div w:id="1069308044">
      <w:bodyDiv w:val="1"/>
      <w:marLeft w:val="0"/>
      <w:marRight w:val="0"/>
      <w:marTop w:val="0"/>
      <w:marBottom w:val="0"/>
      <w:divBdr>
        <w:top w:val="none" w:sz="0" w:space="0" w:color="auto"/>
        <w:left w:val="none" w:sz="0" w:space="0" w:color="auto"/>
        <w:bottom w:val="none" w:sz="0" w:space="0" w:color="auto"/>
        <w:right w:val="none" w:sz="0" w:space="0" w:color="auto"/>
      </w:divBdr>
    </w:div>
    <w:div w:id="1088161676">
      <w:bodyDiv w:val="1"/>
      <w:marLeft w:val="0"/>
      <w:marRight w:val="0"/>
      <w:marTop w:val="0"/>
      <w:marBottom w:val="0"/>
      <w:divBdr>
        <w:top w:val="none" w:sz="0" w:space="0" w:color="auto"/>
        <w:left w:val="none" w:sz="0" w:space="0" w:color="auto"/>
        <w:bottom w:val="none" w:sz="0" w:space="0" w:color="auto"/>
        <w:right w:val="none" w:sz="0" w:space="0" w:color="auto"/>
      </w:divBdr>
    </w:div>
    <w:div w:id="1094131433">
      <w:bodyDiv w:val="1"/>
      <w:marLeft w:val="0"/>
      <w:marRight w:val="0"/>
      <w:marTop w:val="0"/>
      <w:marBottom w:val="0"/>
      <w:divBdr>
        <w:top w:val="none" w:sz="0" w:space="0" w:color="auto"/>
        <w:left w:val="none" w:sz="0" w:space="0" w:color="auto"/>
        <w:bottom w:val="none" w:sz="0" w:space="0" w:color="auto"/>
        <w:right w:val="none" w:sz="0" w:space="0" w:color="auto"/>
      </w:divBdr>
    </w:div>
    <w:div w:id="1139419883">
      <w:bodyDiv w:val="1"/>
      <w:marLeft w:val="0"/>
      <w:marRight w:val="0"/>
      <w:marTop w:val="0"/>
      <w:marBottom w:val="0"/>
      <w:divBdr>
        <w:top w:val="none" w:sz="0" w:space="0" w:color="auto"/>
        <w:left w:val="none" w:sz="0" w:space="0" w:color="auto"/>
        <w:bottom w:val="none" w:sz="0" w:space="0" w:color="auto"/>
        <w:right w:val="none" w:sz="0" w:space="0" w:color="auto"/>
      </w:divBdr>
    </w:div>
    <w:div w:id="1160345798">
      <w:bodyDiv w:val="1"/>
      <w:marLeft w:val="0"/>
      <w:marRight w:val="0"/>
      <w:marTop w:val="0"/>
      <w:marBottom w:val="0"/>
      <w:divBdr>
        <w:top w:val="none" w:sz="0" w:space="0" w:color="auto"/>
        <w:left w:val="none" w:sz="0" w:space="0" w:color="auto"/>
        <w:bottom w:val="none" w:sz="0" w:space="0" w:color="auto"/>
        <w:right w:val="none" w:sz="0" w:space="0" w:color="auto"/>
      </w:divBdr>
    </w:div>
    <w:div w:id="1260412109">
      <w:bodyDiv w:val="1"/>
      <w:marLeft w:val="0"/>
      <w:marRight w:val="0"/>
      <w:marTop w:val="0"/>
      <w:marBottom w:val="0"/>
      <w:divBdr>
        <w:top w:val="none" w:sz="0" w:space="0" w:color="auto"/>
        <w:left w:val="none" w:sz="0" w:space="0" w:color="auto"/>
        <w:bottom w:val="none" w:sz="0" w:space="0" w:color="auto"/>
        <w:right w:val="none" w:sz="0" w:space="0" w:color="auto"/>
      </w:divBdr>
    </w:div>
    <w:div w:id="1320960740">
      <w:bodyDiv w:val="1"/>
      <w:marLeft w:val="0"/>
      <w:marRight w:val="0"/>
      <w:marTop w:val="0"/>
      <w:marBottom w:val="0"/>
      <w:divBdr>
        <w:top w:val="none" w:sz="0" w:space="0" w:color="auto"/>
        <w:left w:val="none" w:sz="0" w:space="0" w:color="auto"/>
        <w:bottom w:val="none" w:sz="0" w:space="0" w:color="auto"/>
        <w:right w:val="none" w:sz="0" w:space="0" w:color="auto"/>
      </w:divBdr>
    </w:div>
    <w:div w:id="1321349947">
      <w:bodyDiv w:val="1"/>
      <w:marLeft w:val="0"/>
      <w:marRight w:val="0"/>
      <w:marTop w:val="0"/>
      <w:marBottom w:val="0"/>
      <w:divBdr>
        <w:top w:val="none" w:sz="0" w:space="0" w:color="auto"/>
        <w:left w:val="none" w:sz="0" w:space="0" w:color="auto"/>
        <w:bottom w:val="none" w:sz="0" w:space="0" w:color="auto"/>
        <w:right w:val="none" w:sz="0" w:space="0" w:color="auto"/>
      </w:divBdr>
    </w:div>
    <w:div w:id="1450511242">
      <w:bodyDiv w:val="1"/>
      <w:marLeft w:val="0"/>
      <w:marRight w:val="0"/>
      <w:marTop w:val="0"/>
      <w:marBottom w:val="0"/>
      <w:divBdr>
        <w:top w:val="none" w:sz="0" w:space="0" w:color="auto"/>
        <w:left w:val="none" w:sz="0" w:space="0" w:color="auto"/>
        <w:bottom w:val="none" w:sz="0" w:space="0" w:color="auto"/>
        <w:right w:val="none" w:sz="0" w:space="0" w:color="auto"/>
      </w:divBdr>
    </w:div>
    <w:div w:id="1490945242">
      <w:bodyDiv w:val="1"/>
      <w:marLeft w:val="0"/>
      <w:marRight w:val="0"/>
      <w:marTop w:val="0"/>
      <w:marBottom w:val="0"/>
      <w:divBdr>
        <w:top w:val="none" w:sz="0" w:space="0" w:color="auto"/>
        <w:left w:val="none" w:sz="0" w:space="0" w:color="auto"/>
        <w:bottom w:val="none" w:sz="0" w:space="0" w:color="auto"/>
        <w:right w:val="none" w:sz="0" w:space="0" w:color="auto"/>
      </w:divBdr>
    </w:div>
    <w:div w:id="1505901354">
      <w:bodyDiv w:val="1"/>
      <w:marLeft w:val="0"/>
      <w:marRight w:val="0"/>
      <w:marTop w:val="0"/>
      <w:marBottom w:val="0"/>
      <w:divBdr>
        <w:top w:val="none" w:sz="0" w:space="0" w:color="auto"/>
        <w:left w:val="none" w:sz="0" w:space="0" w:color="auto"/>
        <w:bottom w:val="none" w:sz="0" w:space="0" w:color="auto"/>
        <w:right w:val="none" w:sz="0" w:space="0" w:color="auto"/>
      </w:divBdr>
    </w:div>
    <w:div w:id="1535388725">
      <w:bodyDiv w:val="1"/>
      <w:marLeft w:val="0"/>
      <w:marRight w:val="0"/>
      <w:marTop w:val="0"/>
      <w:marBottom w:val="0"/>
      <w:divBdr>
        <w:top w:val="none" w:sz="0" w:space="0" w:color="auto"/>
        <w:left w:val="none" w:sz="0" w:space="0" w:color="auto"/>
        <w:bottom w:val="none" w:sz="0" w:space="0" w:color="auto"/>
        <w:right w:val="none" w:sz="0" w:space="0" w:color="auto"/>
      </w:divBdr>
    </w:div>
    <w:div w:id="1669675076">
      <w:bodyDiv w:val="1"/>
      <w:marLeft w:val="0"/>
      <w:marRight w:val="0"/>
      <w:marTop w:val="0"/>
      <w:marBottom w:val="0"/>
      <w:divBdr>
        <w:top w:val="none" w:sz="0" w:space="0" w:color="auto"/>
        <w:left w:val="none" w:sz="0" w:space="0" w:color="auto"/>
        <w:bottom w:val="none" w:sz="0" w:space="0" w:color="auto"/>
        <w:right w:val="none" w:sz="0" w:space="0" w:color="auto"/>
      </w:divBdr>
    </w:div>
    <w:div w:id="1686903516">
      <w:bodyDiv w:val="1"/>
      <w:marLeft w:val="0"/>
      <w:marRight w:val="0"/>
      <w:marTop w:val="0"/>
      <w:marBottom w:val="0"/>
      <w:divBdr>
        <w:top w:val="none" w:sz="0" w:space="0" w:color="auto"/>
        <w:left w:val="none" w:sz="0" w:space="0" w:color="auto"/>
        <w:bottom w:val="none" w:sz="0" w:space="0" w:color="auto"/>
        <w:right w:val="none" w:sz="0" w:space="0" w:color="auto"/>
      </w:divBdr>
    </w:div>
    <w:div w:id="1699045461">
      <w:bodyDiv w:val="1"/>
      <w:marLeft w:val="0"/>
      <w:marRight w:val="0"/>
      <w:marTop w:val="0"/>
      <w:marBottom w:val="0"/>
      <w:divBdr>
        <w:top w:val="none" w:sz="0" w:space="0" w:color="auto"/>
        <w:left w:val="none" w:sz="0" w:space="0" w:color="auto"/>
        <w:bottom w:val="none" w:sz="0" w:space="0" w:color="auto"/>
        <w:right w:val="none" w:sz="0" w:space="0" w:color="auto"/>
      </w:divBdr>
    </w:div>
    <w:div w:id="1727799916">
      <w:bodyDiv w:val="1"/>
      <w:marLeft w:val="0"/>
      <w:marRight w:val="0"/>
      <w:marTop w:val="0"/>
      <w:marBottom w:val="0"/>
      <w:divBdr>
        <w:top w:val="none" w:sz="0" w:space="0" w:color="auto"/>
        <w:left w:val="none" w:sz="0" w:space="0" w:color="auto"/>
        <w:bottom w:val="none" w:sz="0" w:space="0" w:color="auto"/>
        <w:right w:val="none" w:sz="0" w:space="0" w:color="auto"/>
      </w:divBdr>
    </w:div>
    <w:div w:id="1731464169">
      <w:bodyDiv w:val="1"/>
      <w:marLeft w:val="0"/>
      <w:marRight w:val="0"/>
      <w:marTop w:val="0"/>
      <w:marBottom w:val="0"/>
      <w:divBdr>
        <w:top w:val="none" w:sz="0" w:space="0" w:color="auto"/>
        <w:left w:val="none" w:sz="0" w:space="0" w:color="auto"/>
        <w:bottom w:val="none" w:sz="0" w:space="0" w:color="auto"/>
        <w:right w:val="none" w:sz="0" w:space="0" w:color="auto"/>
      </w:divBdr>
    </w:div>
    <w:div w:id="1768845063">
      <w:bodyDiv w:val="1"/>
      <w:marLeft w:val="0"/>
      <w:marRight w:val="0"/>
      <w:marTop w:val="0"/>
      <w:marBottom w:val="0"/>
      <w:divBdr>
        <w:top w:val="none" w:sz="0" w:space="0" w:color="auto"/>
        <w:left w:val="none" w:sz="0" w:space="0" w:color="auto"/>
        <w:bottom w:val="none" w:sz="0" w:space="0" w:color="auto"/>
        <w:right w:val="none" w:sz="0" w:space="0" w:color="auto"/>
      </w:divBdr>
    </w:div>
    <w:div w:id="1835801221">
      <w:bodyDiv w:val="1"/>
      <w:marLeft w:val="0"/>
      <w:marRight w:val="0"/>
      <w:marTop w:val="0"/>
      <w:marBottom w:val="0"/>
      <w:divBdr>
        <w:top w:val="none" w:sz="0" w:space="0" w:color="auto"/>
        <w:left w:val="none" w:sz="0" w:space="0" w:color="auto"/>
        <w:bottom w:val="none" w:sz="0" w:space="0" w:color="auto"/>
        <w:right w:val="none" w:sz="0" w:space="0" w:color="auto"/>
      </w:divBdr>
    </w:div>
    <w:div w:id="1848640499">
      <w:bodyDiv w:val="1"/>
      <w:marLeft w:val="0"/>
      <w:marRight w:val="0"/>
      <w:marTop w:val="0"/>
      <w:marBottom w:val="0"/>
      <w:divBdr>
        <w:top w:val="none" w:sz="0" w:space="0" w:color="auto"/>
        <w:left w:val="none" w:sz="0" w:space="0" w:color="auto"/>
        <w:bottom w:val="none" w:sz="0" w:space="0" w:color="auto"/>
        <w:right w:val="none" w:sz="0" w:space="0" w:color="auto"/>
      </w:divBdr>
    </w:div>
    <w:div w:id="1894580904">
      <w:bodyDiv w:val="1"/>
      <w:marLeft w:val="0"/>
      <w:marRight w:val="0"/>
      <w:marTop w:val="0"/>
      <w:marBottom w:val="0"/>
      <w:divBdr>
        <w:top w:val="none" w:sz="0" w:space="0" w:color="auto"/>
        <w:left w:val="none" w:sz="0" w:space="0" w:color="auto"/>
        <w:bottom w:val="none" w:sz="0" w:space="0" w:color="auto"/>
        <w:right w:val="none" w:sz="0" w:space="0" w:color="auto"/>
      </w:divBdr>
    </w:div>
    <w:div w:id="1937593918">
      <w:bodyDiv w:val="1"/>
      <w:marLeft w:val="0"/>
      <w:marRight w:val="0"/>
      <w:marTop w:val="0"/>
      <w:marBottom w:val="0"/>
      <w:divBdr>
        <w:top w:val="none" w:sz="0" w:space="0" w:color="auto"/>
        <w:left w:val="none" w:sz="0" w:space="0" w:color="auto"/>
        <w:bottom w:val="none" w:sz="0" w:space="0" w:color="auto"/>
        <w:right w:val="none" w:sz="0" w:space="0" w:color="auto"/>
      </w:divBdr>
    </w:div>
    <w:div w:id="1981880935">
      <w:bodyDiv w:val="1"/>
      <w:marLeft w:val="0"/>
      <w:marRight w:val="0"/>
      <w:marTop w:val="0"/>
      <w:marBottom w:val="0"/>
      <w:divBdr>
        <w:top w:val="none" w:sz="0" w:space="0" w:color="auto"/>
        <w:left w:val="none" w:sz="0" w:space="0" w:color="auto"/>
        <w:bottom w:val="none" w:sz="0" w:space="0" w:color="auto"/>
        <w:right w:val="none" w:sz="0" w:space="0" w:color="auto"/>
      </w:divBdr>
    </w:div>
    <w:div w:id="20603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KPNZKAC5Q4NU-103-2616</_dlc_DocId>
    <_dlc_DocIdUrl xmlns="2e7bfe19-926a-4d4c-832a-a0464b46717f">
      <Url>https://fsa.share.ed.gov/teams/ce/SBEG/APST/_layouts/15/DocIdRedir.aspx?ID=KPNZKAC5Q4NU-103-2616</Url>
      <Description>KPNZKAC5Q4NU-103-2616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cba0c886092950dc0495a8d5ba8939a9">
  <xsd:schema xmlns:xsd="http://www.w3.org/2001/XMLSchema" xmlns:xs="http://www.w3.org/2001/XMLSchema" xmlns:p="http://schemas.microsoft.com/office/2006/metadata/properties" xmlns:ns2="2e7bfe19-926a-4d4c-832a-a0464b46717f" targetNamespace="http://schemas.microsoft.com/office/2006/metadata/properties" ma:root="true" ma:fieldsID="9c621c9bc258b85dcdf52bb12b48a8e2"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883D-2157-4103-A382-6369F9DEF9A5}">
  <ds:schemaRefs>
    <ds:schemaRef ds:uri="http://purl.org/dc/dcmitype/"/>
    <ds:schemaRef ds:uri="http://purl.org/dc/elements/1.1/"/>
    <ds:schemaRef ds:uri="http://purl.org/dc/terms/"/>
    <ds:schemaRef ds:uri="http://www.w3.org/XML/1998/namespace"/>
    <ds:schemaRef ds:uri="http://schemas.microsoft.com/office/infopath/2007/PartnerControls"/>
    <ds:schemaRef ds:uri="2e7bfe19-926a-4d4c-832a-a0464b46717f"/>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B02ACF2D-E1D6-4E34-AF39-BAAFA5C1E5E0}">
  <ds:schemaRefs>
    <ds:schemaRef ds:uri="http://schemas.microsoft.com/sharepoint/v3/contenttype/forms"/>
  </ds:schemaRefs>
</ds:datastoreItem>
</file>

<file path=customXml/itemProps3.xml><?xml version="1.0" encoding="utf-8"?>
<ds:datastoreItem xmlns:ds="http://schemas.openxmlformats.org/officeDocument/2006/customXml" ds:itemID="{C74A5B3E-6ED9-4F0D-89AC-B378D8F5E1E0}">
  <ds:schemaRefs>
    <ds:schemaRef ds:uri="http://schemas.microsoft.com/sharepoint/events"/>
  </ds:schemaRefs>
</ds:datastoreItem>
</file>

<file path=customXml/itemProps4.xml><?xml version="1.0" encoding="utf-8"?>
<ds:datastoreItem xmlns:ds="http://schemas.openxmlformats.org/officeDocument/2006/customXml" ds:itemID="{8E5A298E-9C55-4F13-BA0E-0D3E14E7C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75F305-1C51-448E-A50F-DB3AFBF0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8902</Words>
  <Characters>50746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59529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2017-01-10T22:01:00Z</cp:lastPrinted>
  <dcterms:created xsi:type="dcterms:W3CDTF">2019-06-28T13:10:00Z</dcterms:created>
  <dcterms:modified xsi:type="dcterms:W3CDTF">2019-06-28T13:10:00Z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8a183799-43b6-4147-90ab-83dd49493c93</vt:lpwstr>
  </property>
</Properties>
</file>