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C3F4C" w:rsidR="00EB5BFA" w:rsidP="00487747" w:rsidRDefault="00487747" w14:paraId="6EE2D6B0" w14:textId="4CB1D026">
      <w:pPr>
        <w:jc w:val="center"/>
        <w:rPr>
          <w:rFonts w:cstheme="minorHAnsi"/>
          <w:b/>
          <w:bCs/>
          <w:sz w:val="20"/>
          <w:szCs w:val="20"/>
        </w:rPr>
      </w:pPr>
      <w:r w:rsidRPr="00AC3F4C">
        <w:rPr>
          <w:rFonts w:cstheme="minorHAnsi"/>
          <w:b/>
          <w:bCs/>
          <w:sz w:val="20"/>
          <w:szCs w:val="20"/>
        </w:rPr>
        <w:t>Annual Performance Report for Titles III, V, and VII Grants</w:t>
      </w:r>
    </w:p>
    <w:p w:rsidRPr="00AC3F4C" w:rsidR="00487747" w:rsidP="00487747" w:rsidRDefault="00487747" w14:paraId="5C8B1041" w14:textId="643DF8BC">
      <w:pPr>
        <w:jc w:val="center"/>
        <w:rPr>
          <w:rFonts w:cstheme="minorHAnsi"/>
          <w:b/>
          <w:bCs/>
          <w:sz w:val="20"/>
          <w:szCs w:val="20"/>
        </w:rPr>
      </w:pPr>
      <w:r w:rsidRPr="00AC3F4C">
        <w:rPr>
          <w:rFonts w:cstheme="minorHAnsi"/>
          <w:b/>
          <w:bCs/>
          <w:sz w:val="20"/>
          <w:szCs w:val="20"/>
        </w:rPr>
        <w:t>Summary of Public Comment</w:t>
      </w:r>
    </w:p>
    <w:p w:rsidRPr="00AC3F4C" w:rsidR="00487747" w:rsidP="00487747" w:rsidRDefault="00487747" w14:paraId="387C3238" w14:textId="0F9F53BB">
      <w:pPr>
        <w:jc w:val="center"/>
        <w:rPr>
          <w:rFonts w:cstheme="minorHAnsi"/>
          <w:b/>
          <w:bCs/>
          <w:sz w:val="20"/>
          <w:szCs w:val="20"/>
        </w:rPr>
      </w:pPr>
    </w:p>
    <w:p w:rsidRPr="00AC3F4C" w:rsidR="00487747" w:rsidP="00487747" w:rsidRDefault="00487747" w14:paraId="6E5BE80D" w14:textId="095D22DA">
      <w:pPr>
        <w:jc w:val="center"/>
        <w:rPr>
          <w:rFonts w:cstheme="minorHAnsi"/>
          <w:b/>
          <w:bCs/>
          <w:sz w:val="20"/>
          <w:szCs w:val="20"/>
        </w:rPr>
      </w:pPr>
      <w:r w:rsidRPr="00AC3F4C">
        <w:rPr>
          <w:rFonts w:cstheme="minorHAnsi"/>
          <w:b/>
          <w:bCs/>
          <w:sz w:val="20"/>
          <w:szCs w:val="20"/>
        </w:rPr>
        <w:t>Introduction</w:t>
      </w:r>
    </w:p>
    <w:p w:rsidRPr="00AC3F4C" w:rsidR="00487747" w:rsidP="009930A4" w:rsidRDefault="00487747" w14:paraId="34581154" w14:textId="77777777">
      <w:pPr>
        <w:pStyle w:val="paragraph"/>
        <w:spacing w:before="0" w:beforeAutospacing="0" w:after="0" w:afterAutospacing="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Under Titles III, V, and VII of the Higher Education Act of 1965 (HEA), as amended, discretionary grants are awarded to eligible institutions of higher education and organizations (Minority Science and Engineering Improvement Program (MSEIP) Title III, E only) to support improvements in educational quality, institutional management, and fiscal stability. The office of Institutional Service (IS) is authorized to award one-year planning grants and five-year development grants to institutions with low per-student expenditures that enroll large percentages of minority and financially disadvantaged students. The communities served by Titles III, V, and VII of the HEA include: Asian American and Native American Pacific Islander-Serving Institutions (AANAPISI); Alaska Native and Native Hawaiian-Serving Institutions (ANSI, NHSI); Historically Black Colleges and Universities (HBCU); Historically Black Graduate Institutions (HBGI); Hispanic-Serving Institutions (HSI); Native American-Serving Nontribal Institutions (NASNTI); Predominantly Black Institutions (PBI); American Indian Tribally Controlled Colleges and Universities (TCCU); and other institutions that serve a significant number of minority and financially disadvantaged students and have low core expenditures per student.</w:t>
      </w:r>
      <w:r w:rsidRPr="00AC3F4C">
        <w:rPr>
          <w:rStyle w:val="eop"/>
          <w:rFonts w:asciiTheme="minorHAnsi" w:hAnsiTheme="minorHAnsi" w:cstheme="minorHAnsi"/>
          <w:sz w:val="20"/>
          <w:szCs w:val="20"/>
        </w:rPr>
        <w:t> </w:t>
      </w:r>
    </w:p>
    <w:p w:rsidRPr="00AC3F4C" w:rsidR="00487747" w:rsidP="00487747" w:rsidRDefault="00487747" w14:paraId="319D9CAE" w14:textId="77777777">
      <w:pPr>
        <w:pStyle w:val="paragraph"/>
        <w:spacing w:before="0" w:beforeAutospacing="0" w:after="0" w:afterAutospacing="0"/>
        <w:ind w:left="720"/>
        <w:textAlignment w:val="baseline"/>
        <w:rPr>
          <w:rFonts w:asciiTheme="minorHAnsi" w:hAnsiTheme="minorHAnsi" w:cstheme="minorHAnsi"/>
          <w:sz w:val="20"/>
          <w:szCs w:val="20"/>
        </w:rPr>
      </w:pPr>
      <w:r w:rsidRPr="00AC3F4C">
        <w:rPr>
          <w:rStyle w:val="eop"/>
          <w:rFonts w:asciiTheme="minorHAnsi" w:hAnsiTheme="minorHAnsi" w:cstheme="minorHAnsi"/>
          <w:sz w:val="20"/>
          <w:szCs w:val="20"/>
        </w:rPr>
        <w:t> </w:t>
      </w:r>
    </w:p>
    <w:p w:rsidRPr="00AC3F4C" w:rsidR="00487747" w:rsidP="009930A4" w:rsidRDefault="00487747" w14:paraId="06909EE6" w14:textId="77777777">
      <w:pPr>
        <w:pStyle w:val="paragraph"/>
        <w:spacing w:before="0" w:beforeAutospacing="0" w:after="0" w:afterAutospacing="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There are major forces that continue driving the Annual Performance Report (APR): (1) the need to improve the quality and effectiveness of our program monitoring efforts; (2) the need to provide more reliable and valid data for the Government Performance and Results Act (GPRA); (3) the need to evaluate grantee and program effectiveness; (4) improving the effectiveness of evidence-building efforts, and (5) capacity building efforts toward a Titles III, V, and VII community of practice. The Office of Inspector General (IG) has identified repeatedly these needs as areas that the Department of Education (ED) should resolve. For the past several years, the Department has been focused on addressing these areas. The data elements for all grant programs that use this APR continue with no significant changes. However, the APR has been streamlined since it was last approved, resulting in a slight reduction in burden hours per response. Therefore, we are requesting a revision of currently approved information collection 1840-0766, which is scheduled to expire in July 2020.</w:t>
      </w:r>
      <w:r w:rsidRPr="00AC3F4C">
        <w:rPr>
          <w:rStyle w:val="eop"/>
          <w:rFonts w:asciiTheme="minorHAnsi" w:hAnsiTheme="minorHAnsi" w:cstheme="minorHAnsi"/>
          <w:sz w:val="20"/>
          <w:szCs w:val="20"/>
        </w:rPr>
        <w:t> </w:t>
      </w:r>
    </w:p>
    <w:p w:rsidRPr="00AC3F4C" w:rsidR="00487747" w:rsidP="00487747" w:rsidRDefault="00487747" w14:paraId="752C8F4E" w14:textId="77777777">
      <w:pPr>
        <w:pStyle w:val="paragraph"/>
        <w:spacing w:before="0" w:beforeAutospacing="0" w:after="0" w:afterAutospacing="0"/>
        <w:ind w:left="720"/>
        <w:textAlignment w:val="baseline"/>
        <w:rPr>
          <w:rFonts w:asciiTheme="minorHAnsi" w:hAnsiTheme="minorHAnsi" w:cstheme="minorHAnsi"/>
          <w:sz w:val="20"/>
          <w:szCs w:val="20"/>
        </w:rPr>
      </w:pPr>
      <w:r w:rsidRPr="00AC3F4C">
        <w:rPr>
          <w:rStyle w:val="eop"/>
          <w:rFonts w:asciiTheme="minorHAnsi" w:hAnsiTheme="minorHAnsi" w:cstheme="minorHAnsi"/>
          <w:sz w:val="20"/>
          <w:szCs w:val="20"/>
        </w:rPr>
        <w:t> </w:t>
      </w:r>
    </w:p>
    <w:p w:rsidRPr="00AC3F4C" w:rsidR="00487747" w:rsidP="009930A4" w:rsidRDefault="00487747" w14:paraId="4982948D" w14:textId="77777777">
      <w:pPr>
        <w:pStyle w:val="paragraph"/>
        <w:spacing w:before="0" w:beforeAutospacing="0" w:after="0" w:afterAutospacing="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This APR, designed specifically for Titles III and V programs (as well as Title VII part A, Master’s Degree Programs at Historically Black Colleges and Universities and Master’s Degree Programs at Predominantly Black Institutions), captures the diverse and unique properties of grant projects, as well as overall program accomplishments. The APR casts a wide net over the Titles III, V, and VII programs, but is flexible enough to address all the specific needs of each of the programs. Titles III, V, and VII projects are so unique, and the institutional profiles are so diverse, that a rigid system of measurement would be inappropriate. The APR allows grantees to measure their progress against their institution's own baseline data, select their areas of emphasis, and provide additional qualitative information in narrative form if they wish to do so.</w:t>
      </w:r>
      <w:r w:rsidRPr="00AC3F4C">
        <w:rPr>
          <w:rStyle w:val="eop"/>
          <w:rFonts w:asciiTheme="minorHAnsi" w:hAnsiTheme="minorHAnsi" w:cstheme="minorHAnsi"/>
          <w:sz w:val="20"/>
          <w:szCs w:val="20"/>
        </w:rPr>
        <w:t> </w:t>
      </w:r>
    </w:p>
    <w:p w:rsidRPr="00AC3F4C" w:rsidR="00487747" w:rsidP="00487747" w:rsidRDefault="00487747" w14:paraId="3189D0BF" w14:textId="77777777">
      <w:pPr>
        <w:pStyle w:val="paragraph"/>
        <w:spacing w:before="0" w:beforeAutospacing="0" w:after="0" w:afterAutospacing="0"/>
        <w:ind w:left="720"/>
        <w:textAlignment w:val="baseline"/>
        <w:rPr>
          <w:rFonts w:asciiTheme="minorHAnsi" w:hAnsiTheme="minorHAnsi" w:cstheme="minorHAnsi"/>
          <w:sz w:val="20"/>
          <w:szCs w:val="20"/>
        </w:rPr>
      </w:pPr>
      <w:r w:rsidRPr="00AC3F4C">
        <w:rPr>
          <w:rStyle w:val="eop"/>
          <w:rFonts w:asciiTheme="minorHAnsi" w:hAnsiTheme="minorHAnsi" w:cstheme="minorHAnsi"/>
          <w:sz w:val="20"/>
          <w:szCs w:val="20"/>
        </w:rPr>
        <w:t> </w:t>
      </w:r>
    </w:p>
    <w:p w:rsidRPr="00AC3F4C" w:rsidR="00487747" w:rsidP="009930A4" w:rsidRDefault="00487747" w14:paraId="0F19FBF7" w14:textId="77777777">
      <w:pPr>
        <w:pStyle w:val="paragraph"/>
        <w:spacing w:before="0" w:beforeAutospacing="0" w:after="0" w:afterAutospacing="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The APR uses a standard format, making it far easier to elicit specific responses, aggregate data and compare responses within the entire grantee pool or across years. Albeit narrative responses are allowed, our grantees’ time is more efficiently spent collecting and entering data that, for the most part, already exists in their institution’s records or as a result of their project evaluation plan (which is part of their original grant application). The APR incorporates the summative and formative independent grant evaluations and provides IS program officers with data that heretofore was not captured electronically and therefore not aggregated and easily analyzed in a systematic manner.</w:t>
      </w:r>
      <w:r w:rsidRPr="00AC3F4C">
        <w:rPr>
          <w:rStyle w:val="eop"/>
          <w:rFonts w:asciiTheme="minorHAnsi" w:hAnsiTheme="minorHAnsi" w:cstheme="minorHAnsi"/>
          <w:sz w:val="20"/>
          <w:szCs w:val="20"/>
        </w:rPr>
        <w:t> </w:t>
      </w:r>
    </w:p>
    <w:p w:rsidRPr="00AC3F4C" w:rsidR="00487747" w:rsidP="00487747" w:rsidRDefault="00487747" w14:paraId="72E3FEA1" w14:textId="77777777">
      <w:pPr>
        <w:pStyle w:val="paragraph"/>
        <w:spacing w:before="0" w:beforeAutospacing="0" w:after="0" w:afterAutospacing="0"/>
        <w:ind w:left="720"/>
        <w:textAlignment w:val="baseline"/>
        <w:rPr>
          <w:rFonts w:asciiTheme="minorHAnsi" w:hAnsiTheme="minorHAnsi" w:cstheme="minorHAnsi"/>
          <w:sz w:val="20"/>
          <w:szCs w:val="20"/>
        </w:rPr>
      </w:pPr>
      <w:r w:rsidRPr="00AC3F4C">
        <w:rPr>
          <w:rStyle w:val="eop"/>
          <w:rFonts w:asciiTheme="minorHAnsi" w:hAnsiTheme="minorHAnsi" w:cstheme="minorHAnsi"/>
          <w:sz w:val="20"/>
          <w:szCs w:val="20"/>
        </w:rPr>
        <w:t> </w:t>
      </w:r>
    </w:p>
    <w:p w:rsidRPr="00AC3F4C" w:rsidR="00487747" w:rsidP="009930A4" w:rsidRDefault="00487747" w14:paraId="2FAC66C4" w14:textId="77777777">
      <w:pPr>
        <w:pStyle w:val="paragraph"/>
        <w:spacing w:before="0" w:beforeAutospacing="0" w:after="0" w:afterAutospacing="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Authorization for the collection of information can be found in the following sections of the HEA, by program CFDA:</w:t>
      </w:r>
      <w:r w:rsidRPr="00AC3F4C">
        <w:rPr>
          <w:rStyle w:val="eop"/>
          <w:rFonts w:asciiTheme="minorHAnsi" w:hAnsiTheme="minorHAnsi" w:cstheme="minorHAnsi"/>
          <w:sz w:val="20"/>
          <w:szCs w:val="20"/>
        </w:rPr>
        <w:t> </w:t>
      </w:r>
    </w:p>
    <w:p w:rsidRPr="00AC3F4C" w:rsidR="00487747" w:rsidP="009930A4" w:rsidRDefault="00487747" w14:paraId="03EF45D9" w14:textId="77777777">
      <w:pPr>
        <w:pStyle w:val="paragraph"/>
        <w:spacing w:before="0" w:beforeAutospacing="0" w:after="0" w:afterAutospacing="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 </w:t>
      </w:r>
      <w:r w:rsidRPr="00AC3F4C">
        <w:rPr>
          <w:rStyle w:val="eop"/>
          <w:rFonts w:asciiTheme="minorHAnsi" w:hAnsiTheme="minorHAnsi" w:cstheme="minorHAnsi"/>
          <w:sz w:val="20"/>
          <w:szCs w:val="20"/>
        </w:rPr>
        <w:t> </w:t>
      </w:r>
    </w:p>
    <w:p w:rsidRPr="00AC3F4C" w:rsidR="00487747" w:rsidP="009930A4" w:rsidRDefault="00487747" w14:paraId="0D5744BE" w14:textId="77777777">
      <w:pPr>
        <w:pStyle w:val="paragraph"/>
        <w:numPr>
          <w:ilvl w:val="0"/>
          <w:numId w:val="1"/>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84.031A, </w:t>
      </w:r>
      <w:hyperlink w:tgtFrame="_blank" w:history="1" r:id="rId8">
        <w:r w:rsidRPr="00AC3F4C">
          <w:rPr>
            <w:rStyle w:val="normaltextrun"/>
            <w:rFonts w:asciiTheme="minorHAnsi" w:hAnsiTheme="minorHAnsi" w:cstheme="minorHAnsi"/>
            <w:color w:val="0000FF"/>
            <w:sz w:val="20"/>
            <w:szCs w:val="20"/>
            <w:u w:val="single"/>
          </w:rPr>
          <w:t>20 U.S.C. 1057-1059b</w:t>
        </w:r>
      </w:hyperlink>
      <w:r w:rsidRPr="00AC3F4C">
        <w:rPr>
          <w:rStyle w:val="normaltextrun"/>
          <w:rFonts w:asciiTheme="minorHAnsi" w:hAnsiTheme="minorHAnsi" w:cstheme="minorHAnsi"/>
          <w:sz w:val="20"/>
          <w:szCs w:val="20"/>
        </w:rPr>
        <w:t> </w:t>
      </w:r>
      <w:r w:rsidRPr="00AC3F4C">
        <w:rPr>
          <w:rStyle w:val="eop"/>
          <w:rFonts w:asciiTheme="minorHAnsi" w:hAnsiTheme="minorHAnsi" w:cstheme="minorHAnsi"/>
          <w:sz w:val="20"/>
          <w:szCs w:val="20"/>
        </w:rPr>
        <w:t> </w:t>
      </w:r>
    </w:p>
    <w:p w:rsidRPr="00AC3F4C" w:rsidR="00487747" w:rsidP="009930A4" w:rsidRDefault="00487747" w14:paraId="67F4D542" w14:textId="77777777">
      <w:pPr>
        <w:pStyle w:val="paragraph"/>
        <w:numPr>
          <w:ilvl w:val="0"/>
          <w:numId w:val="1"/>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84.031B, </w:t>
      </w:r>
      <w:hyperlink w:tgtFrame="_blank" w:history="1" r:id="rId9">
        <w:r w:rsidRPr="00AC3F4C">
          <w:rPr>
            <w:rStyle w:val="normaltextrun"/>
            <w:rFonts w:asciiTheme="minorHAnsi" w:hAnsiTheme="minorHAnsi" w:cstheme="minorHAnsi"/>
            <w:color w:val="0C4790"/>
            <w:sz w:val="20"/>
            <w:szCs w:val="20"/>
            <w:u w:val="single"/>
          </w:rPr>
          <w:t>20 U.S.C. 1060-1063c</w:t>
        </w:r>
      </w:hyperlink>
      <w:r w:rsidRPr="00AC3F4C">
        <w:rPr>
          <w:rStyle w:val="normaltextrun"/>
          <w:rFonts w:asciiTheme="minorHAnsi" w:hAnsiTheme="minorHAnsi" w:cstheme="minorHAnsi"/>
          <w:color w:val="000000"/>
          <w:sz w:val="20"/>
          <w:szCs w:val="20"/>
        </w:rPr>
        <w:t>, </w:t>
      </w:r>
      <w:hyperlink w:tgtFrame="_blank" w:history="1" r:id="rId10">
        <w:r w:rsidRPr="00AC3F4C">
          <w:rPr>
            <w:rStyle w:val="normaltextrun"/>
            <w:rFonts w:asciiTheme="minorHAnsi" w:hAnsiTheme="minorHAnsi" w:cstheme="minorHAnsi"/>
            <w:color w:val="0C4790"/>
            <w:sz w:val="20"/>
            <w:szCs w:val="20"/>
            <w:u w:val="single"/>
          </w:rPr>
          <w:t>20 U.S.C. 1067q</w:t>
        </w:r>
      </w:hyperlink>
      <w:r w:rsidRPr="00AC3F4C">
        <w:rPr>
          <w:rStyle w:val="eop"/>
          <w:rFonts w:asciiTheme="minorHAnsi" w:hAnsiTheme="minorHAnsi" w:cstheme="minorHAnsi"/>
          <w:sz w:val="20"/>
          <w:szCs w:val="20"/>
        </w:rPr>
        <w:t> </w:t>
      </w:r>
    </w:p>
    <w:p w:rsidRPr="00AC3F4C" w:rsidR="00487747" w:rsidP="009930A4" w:rsidRDefault="00487747" w14:paraId="36A63392" w14:textId="77777777">
      <w:pPr>
        <w:pStyle w:val="paragraph"/>
        <w:numPr>
          <w:ilvl w:val="0"/>
          <w:numId w:val="2"/>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lastRenderedPageBreak/>
        <w:t>84.031C, </w:t>
      </w:r>
      <w:r w:rsidRPr="00AC3F4C">
        <w:rPr>
          <w:rStyle w:val="normaltextrun"/>
          <w:rFonts w:asciiTheme="minorHAnsi" w:hAnsiTheme="minorHAnsi" w:cstheme="minorHAnsi"/>
          <w:color w:val="000000"/>
          <w:sz w:val="20"/>
          <w:szCs w:val="20"/>
          <w:u w:val="single"/>
          <w:shd w:val="clear" w:color="auto" w:fill="E1E3E6"/>
        </w:rPr>
        <w:t>20 U.S.C. 1067q (b) (2) (B)</w:t>
      </w:r>
      <w:r w:rsidRPr="00AC3F4C">
        <w:rPr>
          <w:rStyle w:val="eop"/>
          <w:rFonts w:asciiTheme="minorHAnsi" w:hAnsiTheme="minorHAnsi" w:cstheme="minorHAnsi"/>
          <w:color w:val="0000FF"/>
          <w:sz w:val="20"/>
          <w:szCs w:val="20"/>
        </w:rPr>
        <w:t> </w:t>
      </w:r>
    </w:p>
    <w:p w:rsidRPr="00AC3F4C" w:rsidR="00487747" w:rsidP="009930A4" w:rsidRDefault="00487747" w14:paraId="211545C7" w14:textId="77777777">
      <w:pPr>
        <w:pStyle w:val="paragraph"/>
        <w:numPr>
          <w:ilvl w:val="0"/>
          <w:numId w:val="2"/>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84.031D, </w:t>
      </w:r>
      <w:hyperlink w:tgtFrame="_blank" w:history="1" r:id="rId11">
        <w:r w:rsidRPr="00AC3F4C">
          <w:rPr>
            <w:rStyle w:val="normaltextrun"/>
            <w:rFonts w:asciiTheme="minorHAnsi" w:hAnsiTheme="minorHAnsi" w:cstheme="minorHAnsi"/>
            <w:color w:val="7E5D8E"/>
            <w:sz w:val="20"/>
            <w:szCs w:val="20"/>
            <w:u w:val="single"/>
            <w:shd w:val="clear" w:color="auto" w:fill="FFFFFF"/>
          </w:rPr>
          <w:t>20 U.S.C. 1067q</w:t>
        </w:r>
      </w:hyperlink>
      <w:r w:rsidRPr="00AC3F4C">
        <w:rPr>
          <w:rStyle w:val="eop"/>
          <w:rFonts w:asciiTheme="minorHAnsi" w:hAnsiTheme="minorHAnsi" w:cstheme="minorHAnsi"/>
          <w:sz w:val="20"/>
          <w:szCs w:val="20"/>
        </w:rPr>
        <w:t> </w:t>
      </w:r>
    </w:p>
    <w:p w:rsidRPr="00AC3F4C" w:rsidR="00487747" w:rsidP="009930A4" w:rsidRDefault="00487747" w14:paraId="48229FAF" w14:textId="77777777">
      <w:pPr>
        <w:pStyle w:val="paragraph"/>
        <w:numPr>
          <w:ilvl w:val="0"/>
          <w:numId w:val="2"/>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84.031F, </w:t>
      </w:r>
      <w:hyperlink w:tgtFrame="_blank" w:history="1" r:id="rId12">
        <w:r w:rsidRPr="00AC3F4C">
          <w:rPr>
            <w:rStyle w:val="normaltextrun"/>
            <w:rFonts w:asciiTheme="minorHAnsi" w:hAnsiTheme="minorHAnsi" w:cstheme="minorHAnsi"/>
            <w:color w:val="0000FF"/>
            <w:sz w:val="20"/>
            <w:szCs w:val="20"/>
            <w:u w:val="single"/>
          </w:rPr>
          <w:t>20 U.S.C. 1057-1059b</w:t>
        </w:r>
      </w:hyperlink>
      <w:r w:rsidRPr="00AC3F4C">
        <w:rPr>
          <w:rStyle w:val="eop"/>
          <w:rFonts w:asciiTheme="minorHAnsi" w:hAnsiTheme="minorHAnsi" w:cstheme="minorHAnsi"/>
          <w:sz w:val="20"/>
          <w:szCs w:val="20"/>
        </w:rPr>
        <w:t> </w:t>
      </w:r>
    </w:p>
    <w:p w:rsidRPr="00AC3F4C" w:rsidR="00487747" w:rsidP="009930A4" w:rsidRDefault="00487747" w14:paraId="7354E5D8" w14:textId="77777777">
      <w:pPr>
        <w:pStyle w:val="paragraph"/>
        <w:numPr>
          <w:ilvl w:val="0"/>
          <w:numId w:val="2"/>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84.031K, </w:t>
      </w:r>
      <w:hyperlink w:tgtFrame="_blank" w:history="1" r:id="rId13">
        <w:r w:rsidRPr="00AC3F4C">
          <w:rPr>
            <w:rStyle w:val="normaltextrun"/>
            <w:rFonts w:asciiTheme="minorHAnsi" w:hAnsiTheme="minorHAnsi" w:cstheme="minorHAnsi"/>
            <w:color w:val="0000FF"/>
            <w:sz w:val="20"/>
            <w:szCs w:val="20"/>
            <w:u w:val="single"/>
          </w:rPr>
          <w:t>20 U.S.C. 1063b</w:t>
        </w:r>
      </w:hyperlink>
      <w:r w:rsidRPr="00AC3F4C">
        <w:rPr>
          <w:rStyle w:val="eop"/>
          <w:rFonts w:asciiTheme="minorHAnsi" w:hAnsiTheme="minorHAnsi" w:cstheme="minorHAnsi"/>
          <w:sz w:val="20"/>
          <w:szCs w:val="20"/>
        </w:rPr>
        <w:t> </w:t>
      </w:r>
    </w:p>
    <w:p w:rsidRPr="00AC3F4C" w:rsidR="00487747" w:rsidP="009930A4" w:rsidRDefault="00487747" w14:paraId="1B02978B" w14:textId="77777777">
      <w:pPr>
        <w:pStyle w:val="paragraph"/>
        <w:numPr>
          <w:ilvl w:val="0"/>
          <w:numId w:val="2"/>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84.031L, </w:t>
      </w:r>
      <w:hyperlink w:tgtFrame="_blank" w:history="1" r:id="rId14">
        <w:r w:rsidRPr="00AC3F4C">
          <w:rPr>
            <w:rStyle w:val="normaltextrun"/>
            <w:rFonts w:asciiTheme="minorHAnsi" w:hAnsiTheme="minorHAnsi" w:cstheme="minorHAnsi"/>
            <w:color w:val="0C4790"/>
            <w:sz w:val="20"/>
            <w:szCs w:val="20"/>
            <w:u w:val="single"/>
          </w:rPr>
          <w:t>20 U.S.C. 1059d</w:t>
        </w:r>
      </w:hyperlink>
      <w:r w:rsidRPr="00AC3F4C">
        <w:rPr>
          <w:rStyle w:val="normaltextrun"/>
          <w:rFonts w:asciiTheme="minorHAnsi" w:hAnsiTheme="minorHAnsi" w:cstheme="minorHAnsi"/>
          <w:color w:val="000000"/>
          <w:sz w:val="20"/>
          <w:szCs w:val="20"/>
        </w:rPr>
        <w:t>, </w:t>
      </w:r>
      <w:hyperlink w:tgtFrame="_blank" w:history="1" r:id="rId15">
        <w:r w:rsidRPr="00AC3F4C">
          <w:rPr>
            <w:rStyle w:val="normaltextrun"/>
            <w:rFonts w:asciiTheme="minorHAnsi" w:hAnsiTheme="minorHAnsi" w:cstheme="minorHAnsi"/>
            <w:color w:val="0C4790"/>
            <w:sz w:val="20"/>
            <w:szCs w:val="20"/>
            <w:u w:val="single"/>
          </w:rPr>
          <w:t>20 U.S.C. 1067q</w:t>
        </w:r>
      </w:hyperlink>
      <w:r w:rsidRPr="00AC3F4C">
        <w:rPr>
          <w:rStyle w:val="eop"/>
          <w:rFonts w:asciiTheme="minorHAnsi" w:hAnsiTheme="minorHAnsi" w:cstheme="minorHAnsi"/>
          <w:sz w:val="20"/>
          <w:szCs w:val="20"/>
        </w:rPr>
        <w:t> </w:t>
      </w:r>
    </w:p>
    <w:p w:rsidRPr="00AC3F4C" w:rsidR="00487747" w:rsidP="009930A4" w:rsidRDefault="00487747" w14:paraId="4D7C5D94" w14:textId="77777777">
      <w:pPr>
        <w:pStyle w:val="paragraph"/>
        <w:numPr>
          <w:ilvl w:val="0"/>
          <w:numId w:val="3"/>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84.031M, </w:t>
      </w:r>
      <w:hyperlink w:tgtFrame="_blank" w:history="1" r:id="rId16">
        <w:r w:rsidRPr="00AC3F4C">
          <w:rPr>
            <w:rStyle w:val="normaltextrun"/>
            <w:rFonts w:asciiTheme="minorHAnsi" w:hAnsiTheme="minorHAnsi" w:cstheme="minorHAnsi"/>
            <w:color w:val="0C4790"/>
            <w:sz w:val="20"/>
            <w:szCs w:val="20"/>
            <w:u w:val="single"/>
          </w:rPr>
          <w:t>20 U.S.C. 1102-1102c</w:t>
        </w:r>
      </w:hyperlink>
      <w:r w:rsidRPr="00AC3F4C">
        <w:rPr>
          <w:rStyle w:val="eop"/>
          <w:rFonts w:asciiTheme="minorHAnsi" w:hAnsiTheme="minorHAnsi" w:cstheme="minorHAnsi"/>
          <w:sz w:val="20"/>
          <w:szCs w:val="20"/>
        </w:rPr>
        <w:t> </w:t>
      </w:r>
    </w:p>
    <w:p w:rsidRPr="00AC3F4C" w:rsidR="00487747" w:rsidP="009930A4" w:rsidRDefault="00487747" w14:paraId="371EC571" w14:textId="77777777">
      <w:pPr>
        <w:pStyle w:val="paragraph"/>
        <w:numPr>
          <w:ilvl w:val="0"/>
          <w:numId w:val="3"/>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84.031N, </w:t>
      </w:r>
      <w:hyperlink w:tgtFrame="_blank" w:history="1" r:id="rId17">
        <w:r w:rsidRPr="00AC3F4C">
          <w:rPr>
            <w:rStyle w:val="normaltextrun"/>
            <w:rFonts w:asciiTheme="minorHAnsi" w:hAnsiTheme="minorHAnsi" w:cstheme="minorHAnsi"/>
            <w:color w:val="0C4790"/>
            <w:sz w:val="20"/>
            <w:szCs w:val="20"/>
            <w:u w:val="single"/>
          </w:rPr>
          <w:t>20 U.S.C. 1059d</w:t>
        </w:r>
      </w:hyperlink>
      <w:r w:rsidRPr="00AC3F4C">
        <w:rPr>
          <w:rStyle w:val="eop"/>
          <w:rFonts w:asciiTheme="minorHAnsi" w:hAnsiTheme="minorHAnsi" w:cstheme="minorHAnsi"/>
          <w:sz w:val="20"/>
          <w:szCs w:val="20"/>
        </w:rPr>
        <w:t> </w:t>
      </w:r>
    </w:p>
    <w:p w:rsidRPr="00AC3F4C" w:rsidR="00487747" w:rsidP="009930A4" w:rsidRDefault="00487747" w14:paraId="32894F40" w14:textId="77777777">
      <w:pPr>
        <w:pStyle w:val="paragraph"/>
        <w:numPr>
          <w:ilvl w:val="0"/>
          <w:numId w:val="3"/>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84.031P, </w:t>
      </w:r>
      <w:hyperlink w:tgtFrame="_blank" w:history="1" r:id="rId18">
        <w:r w:rsidRPr="00AC3F4C">
          <w:rPr>
            <w:rStyle w:val="normaltextrun"/>
            <w:rFonts w:asciiTheme="minorHAnsi" w:hAnsiTheme="minorHAnsi" w:cstheme="minorHAnsi"/>
            <w:color w:val="0000FF"/>
            <w:sz w:val="20"/>
            <w:szCs w:val="20"/>
            <w:u w:val="single"/>
          </w:rPr>
          <w:t>20 U.S.C. 1057-1059b</w:t>
        </w:r>
      </w:hyperlink>
      <w:r w:rsidRPr="00AC3F4C">
        <w:rPr>
          <w:rStyle w:val="eop"/>
          <w:rFonts w:asciiTheme="minorHAnsi" w:hAnsiTheme="minorHAnsi" w:cstheme="minorHAnsi"/>
          <w:sz w:val="20"/>
          <w:szCs w:val="20"/>
        </w:rPr>
        <w:t> </w:t>
      </w:r>
    </w:p>
    <w:p w:rsidRPr="00AC3F4C" w:rsidR="00487747" w:rsidP="009930A4" w:rsidRDefault="00487747" w14:paraId="58B223DD" w14:textId="77777777">
      <w:pPr>
        <w:pStyle w:val="paragraph"/>
        <w:numPr>
          <w:ilvl w:val="0"/>
          <w:numId w:val="3"/>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84.031R, </w:t>
      </w:r>
      <w:hyperlink w:tgtFrame="_blank" w:history="1" r:id="rId19">
        <w:r w:rsidRPr="00AC3F4C">
          <w:rPr>
            <w:rStyle w:val="normaltextrun"/>
            <w:rFonts w:asciiTheme="minorHAnsi" w:hAnsiTheme="minorHAnsi" w:cstheme="minorHAnsi"/>
            <w:color w:val="0000FF"/>
            <w:sz w:val="20"/>
            <w:szCs w:val="20"/>
            <w:u w:val="single"/>
          </w:rPr>
          <w:t>20 U.S.C. 1067q</w:t>
        </w:r>
      </w:hyperlink>
      <w:r w:rsidRPr="00AC3F4C">
        <w:rPr>
          <w:rStyle w:val="eop"/>
          <w:rFonts w:asciiTheme="minorHAnsi" w:hAnsiTheme="minorHAnsi" w:cstheme="minorHAnsi"/>
          <w:sz w:val="20"/>
          <w:szCs w:val="20"/>
        </w:rPr>
        <w:t> </w:t>
      </w:r>
    </w:p>
    <w:p w:rsidRPr="00AC3F4C" w:rsidR="00487747" w:rsidP="009930A4" w:rsidRDefault="00487747" w14:paraId="4516B86A" w14:textId="77777777">
      <w:pPr>
        <w:pStyle w:val="paragraph"/>
        <w:numPr>
          <w:ilvl w:val="0"/>
          <w:numId w:val="3"/>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84.031S, </w:t>
      </w:r>
      <w:hyperlink w:tgtFrame="_blank" w:history="1" r:id="rId20">
        <w:r w:rsidRPr="00AC3F4C">
          <w:rPr>
            <w:rStyle w:val="normaltextrun"/>
            <w:rFonts w:asciiTheme="minorHAnsi" w:hAnsiTheme="minorHAnsi" w:cstheme="minorHAnsi"/>
            <w:color w:val="0C4790"/>
            <w:sz w:val="20"/>
            <w:szCs w:val="20"/>
            <w:u w:val="single"/>
          </w:rPr>
          <w:t>20 U.S.C. 1101-1101d; 1103-1103g</w:t>
        </w:r>
      </w:hyperlink>
      <w:r w:rsidRPr="00AC3F4C">
        <w:rPr>
          <w:rStyle w:val="normaltextrun"/>
          <w:rFonts w:asciiTheme="minorHAnsi" w:hAnsiTheme="minorHAnsi" w:cstheme="minorHAnsi"/>
          <w:sz w:val="20"/>
          <w:szCs w:val="20"/>
        </w:rPr>
        <w:t> </w:t>
      </w:r>
      <w:r w:rsidRPr="00AC3F4C">
        <w:rPr>
          <w:rStyle w:val="eop"/>
          <w:rFonts w:asciiTheme="minorHAnsi" w:hAnsiTheme="minorHAnsi" w:cstheme="minorHAnsi"/>
          <w:sz w:val="20"/>
          <w:szCs w:val="20"/>
        </w:rPr>
        <w:t> </w:t>
      </w:r>
    </w:p>
    <w:p w:rsidRPr="00AC3F4C" w:rsidR="00487747" w:rsidP="009930A4" w:rsidRDefault="00487747" w14:paraId="13ADA043" w14:textId="77777777">
      <w:pPr>
        <w:pStyle w:val="paragraph"/>
        <w:numPr>
          <w:ilvl w:val="0"/>
          <w:numId w:val="4"/>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84.031T, </w:t>
      </w:r>
      <w:hyperlink w:tgtFrame="_blank" w:history="1" r:id="rId21">
        <w:r w:rsidRPr="00AC3F4C">
          <w:rPr>
            <w:rStyle w:val="normaltextrun"/>
            <w:rFonts w:asciiTheme="minorHAnsi" w:hAnsiTheme="minorHAnsi" w:cstheme="minorHAnsi"/>
            <w:color w:val="0C4790"/>
            <w:sz w:val="20"/>
            <w:szCs w:val="20"/>
            <w:u w:val="single"/>
          </w:rPr>
          <w:t>20 U.S.C 1059c</w:t>
        </w:r>
      </w:hyperlink>
      <w:r w:rsidRPr="00AC3F4C">
        <w:rPr>
          <w:rStyle w:val="eop"/>
          <w:rFonts w:asciiTheme="minorHAnsi" w:hAnsiTheme="minorHAnsi" w:cstheme="minorHAnsi"/>
          <w:sz w:val="20"/>
          <w:szCs w:val="20"/>
        </w:rPr>
        <w:t> </w:t>
      </w:r>
    </w:p>
    <w:p w:rsidRPr="00AC3F4C" w:rsidR="00487747" w:rsidP="009930A4" w:rsidRDefault="00487747" w14:paraId="06E9F772" w14:textId="77777777">
      <w:pPr>
        <w:pStyle w:val="paragraph"/>
        <w:numPr>
          <w:ilvl w:val="0"/>
          <w:numId w:val="4"/>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84.031V, </w:t>
      </w:r>
      <w:hyperlink w:tgtFrame="_blank" w:history="1" r:id="rId22">
        <w:r w:rsidRPr="00AC3F4C">
          <w:rPr>
            <w:rStyle w:val="normaltextrun"/>
            <w:rFonts w:asciiTheme="minorHAnsi" w:hAnsiTheme="minorHAnsi" w:cstheme="minorHAnsi"/>
            <w:color w:val="0000FF"/>
            <w:sz w:val="20"/>
            <w:szCs w:val="20"/>
            <w:u w:val="single"/>
          </w:rPr>
          <w:t>20 U.S.C. 1067q</w:t>
        </w:r>
      </w:hyperlink>
      <w:r w:rsidRPr="00AC3F4C">
        <w:rPr>
          <w:rStyle w:val="eop"/>
          <w:rFonts w:asciiTheme="minorHAnsi" w:hAnsiTheme="minorHAnsi" w:cstheme="minorHAnsi"/>
          <w:sz w:val="20"/>
          <w:szCs w:val="20"/>
        </w:rPr>
        <w:t> </w:t>
      </w:r>
    </w:p>
    <w:p w:rsidRPr="00AC3F4C" w:rsidR="00487747" w:rsidP="009930A4" w:rsidRDefault="00487747" w14:paraId="58C6805E" w14:textId="77777777">
      <w:pPr>
        <w:pStyle w:val="paragraph"/>
        <w:numPr>
          <w:ilvl w:val="0"/>
          <w:numId w:val="4"/>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84.031W, </w:t>
      </w:r>
      <w:hyperlink w:tgtFrame="_blank" w:history="1" r:id="rId23">
        <w:r w:rsidRPr="00AC3F4C">
          <w:rPr>
            <w:rStyle w:val="normaltextrun"/>
            <w:rFonts w:asciiTheme="minorHAnsi" w:hAnsiTheme="minorHAnsi" w:cstheme="minorHAnsi"/>
            <w:color w:val="0C4790"/>
            <w:sz w:val="20"/>
            <w:szCs w:val="20"/>
            <w:u w:val="single"/>
          </w:rPr>
          <w:t>20 U.S.C. 1059d</w:t>
        </w:r>
      </w:hyperlink>
      <w:r w:rsidRPr="00AC3F4C">
        <w:rPr>
          <w:rStyle w:val="eop"/>
          <w:rFonts w:asciiTheme="minorHAnsi" w:hAnsiTheme="minorHAnsi" w:cstheme="minorHAnsi"/>
          <w:sz w:val="20"/>
          <w:szCs w:val="20"/>
        </w:rPr>
        <w:t> </w:t>
      </w:r>
    </w:p>
    <w:p w:rsidRPr="00AC3F4C" w:rsidR="00487747" w:rsidP="009930A4" w:rsidRDefault="00487747" w14:paraId="52377994" w14:textId="77777777">
      <w:pPr>
        <w:pStyle w:val="paragraph"/>
        <w:numPr>
          <w:ilvl w:val="0"/>
          <w:numId w:val="4"/>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84.031X, </w:t>
      </w:r>
      <w:hyperlink w:tgtFrame="_blank" w:history="1" r:id="rId24">
        <w:r w:rsidRPr="00AC3F4C">
          <w:rPr>
            <w:rStyle w:val="normaltextrun"/>
            <w:rFonts w:asciiTheme="minorHAnsi" w:hAnsiTheme="minorHAnsi" w:cstheme="minorHAnsi"/>
            <w:color w:val="0C4790"/>
            <w:sz w:val="20"/>
            <w:szCs w:val="20"/>
            <w:u w:val="single"/>
          </w:rPr>
          <w:t>20 U.S.C. 1059f</w:t>
        </w:r>
      </w:hyperlink>
      <w:r w:rsidRPr="00AC3F4C">
        <w:rPr>
          <w:rStyle w:val="eop"/>
          <w:rFonts w:asciiTheme="minorHAnsi" w:hAnsiTheme="minorHAnsi" w:cstheme="minorHAnsi"/>
          <w:sz w:val="20"/>
          <w:szCs w:val="20"/>
        </w:rPr>
        <w:t> </w:t>
      </w:r>
    </w:p>
    <w:p w:rsidRPr="00AC3F4C" w:rsidR="00487747" w:rsidP="009930A4" w:rsidRDefault="00487747" w14:paraId="353FFE07" w14:textId="77777777">
      <w:pPr>
        <w:pStyle w:val="paragraph"/>
        <w:numPr>
          <w:ilvl w:val="0"/>
          <w:numId w:val="4"/>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84.120A, </w:t>
      </w:r>
      <w:hyperlink w:tgtFrame="_blank" w:history="1" r:id="rId25">
        <w:r w:rsidRPr="00AC3F4C">
          <w:rPr>
            <w:rStyle w:val="normaltextrun"/>
            <w:rFonts w:asciiTheme="minorHAnsi" w:hAnsiTheme="minorHAnsi" w:cstheme="minorHAnsi"/>
            <w:color w:val="0C4790"/>
            <w:sz w:val="20"/>
            <w:szCs w:val="20"/>
            <w:u w:val="single"/>
          </w:rPr>
          <w:t>20 U.S.C. 1067-1067k</w:t>
        </w:r>
      </w:hyperlink>
      <w:r w:rsidRPr="00AC3F4C">
        <w:rPr>
          <w:rStyle w:val="normaltextrun"/>
          <w:rFonts w:asciiTheme="minorHAnsi" w:hAnsiTheme="minorHAnsi" w:cstheme="minorHAnsi"/>
          <w:color w:val="000000"/>
          <w:sz w:val="20"/>
          <w:szCs w:val="20"/>
        </w:rPr>
        <w:t> </w:t>
      </w:r>
      <w:r w:rsidRPr="00AC3F4C">
        <w:rPr>
          <w:rStyle w:val="eop"/>
          <w:rFonts w:asciiTheme="minorHAnsi" w:hAnsiTheme="minorHAnsi" w:cstheme="minorHAnsi"/>
          <w:color w:val="000000"/>
          <w:sz w:val="20"/>
          <w:szCs w:val="20"/>
        </w:rPr>
        <w:t> </w:t>
      </w:r>
    </w:p>
    <w:p w:rsidRPr="00AC3F4C" w:rsidR="00487747" w:rsidP="009930A4" w:rsidRDefault="00487747" w14:paraId="73013585" w14:textId="77777777">
      <w:pPr>
        <w:pStyle w:val="paragraph"/>
        <w:numPr>
          <w:ilvl w:val="0"/>
          <w:numId w:val="5"/>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84.382A, </w:t>
      </w:r>
      <w:hyperlink w:tgtFrame="_blank" w:history="1" r:id="rId26">
        <w:r w:rsidRPr="00AC3F4C">
          <w:rPr>
            <w:rStyle w:val="normaltextrun"/>
            <w:rFonts w:asciiTheme="minorHAnsi" w:hAnsiTheme="minorHAnsi" w:cstheme="minorHAnsi"/>
            <w:color w:val="0000FF"/>
            <w:sz w:val="20"/>
            <w:szCs w:val="20"/>
            <w:u w:val="single"/>
          </w:rPr>
          <w:t>20 U.S.C. 1067q</w:t>
        </w:r>
      </w:hyperlink>
      <w:r w:rsidRPr="00AC3F4C">
        <w:rPr>
          <w:rStyle w:val="eop"/>
          <w:rFonts w:asciiTheme="minorHAnsi" w:hAnsiTheme="minorHAnsi" w:cstheme="minorHAnsi"/>
          <w:sz w:val="20"/>
          <w:szCs w:val="20"/>
        </w:rPr>
        <w:t> </w:t>
      </w:r>
    </w:p>
    <w:p w:rsidRPr="00AC3F4C" w:rsidR="00487747" w:rsidP="009930A4" w:rsidRDefault="00487747" w14:paraId="106F2D80" w14:textId="77777777">
      <w:pPr>
        <w:pStyle w:val="paragraph"/>
        <w:numPr>
          <w:ilvl w:val="0"/>
          <w:numId w:val="5"/>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84.382B, </w:t>
      </w:r>
      <w:hyperlink w:tgtFrame="_blank" w:history="1" r:id="rId27">
        <w:r w:rsidRPr="00AC3F4C">
          <w:rPr>
            <w:rStyle w:val="normaltextrun"/>
            <w:rFonts w:asciiTheme="minorHAnsi" w:hAnsiTheme="minorHAnsi" w:cstheme="minorHAnsi"/>
            <w:color w:val="0C4790"/>
            <w:sz w:val="20"/>
            <w:szCs w:val="20"/>
            <w:u w:val="single"/>
          </w:rPr>
          <w:t>20 U.S.C. 1059d</w:t>
        </w:r>
      </w:hyperlink>
      <w:r w:rsidRPr="00AC3F4C">
        <w:rPr>
          <w:rStyle w:val="normaltextrun"/>
          <w:rFonts w:asciiTheme="minorHAnsi" w:hAnsiTheme="minorHAnsi" w:cstheme="minorHAnsi"/>
          <w:color w:val="000000"/>
          <w:sz w:val="20"/>
          <w:szCs w:val="20"/>
        </w:rPr>
        <w:t>, </w:t>
      </w:r>
      <w:hyperlink w:tgtFrame="_blank" w:history="1" r:id="rId28">
        <w:r w:rsidRPr="00AC3F4C">
          <w:rPr>
            <w:rStyle w:val="normaltextrun"/>
            <w:rFonts w:asciiTheme="minorHAnsi" w:hAnsiTheme="minorHAnsi" w:cstheme="minorHAnsi"/>
            <w:color w:val="0C4790"/>
            <w:sz w:val="20"/>
            <w:szCs w:val="20"/>
            <w:u w:val="single"/>
          </w:rPr>
          <w:t>20 U.S.C. 1067q</w:t>
        </w:r>
      </w:hyperlink>
      <w:r w:rsidRPr="00AC3F4C">
        <w:rPr>
          <w:rStyle w:val="eop"/>
          <w:rFonts w:asciiTheme="minorHAnsi" w:hAnsiTheme="minorHAnsi" w:cstheme="minorHAnsi"/>
          <w:sz w:val="20"/>
          <w:szCs w:val="20"/>
        </w:rPr>
        <w:t> </w:t>
      </w:r>
    </w:p>
    <w:p w:rsidRPr="00AC3F4C" w:rsidR="00487747" w:rsidP="009930A4" w:rsidRDefault="00487747" w14:paraId="1431367C" w14:textId="77777777">
      <w:pPr>
        <w:pStyle w:val="paragraph"/>
        <w:numPr>
          <w:ilvl w:val="0"/>
          <w:numId w:val="5"/>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84.382C,</w:t>
      </w:r>
      <w:r w:rsidRPr="00AC3F4C">
        <w:rPr>
          <w:rStyle w:val="normaltextrun"/>
          <w:rFonts w:asciiTheme="minorHAnsi" w:hAnsiTheme="minorHAnsi" w:cstheme="minorHAnsi"/>
          <w:color w:val="000000"/>
          <w:sz w:val="20"/>
          <w:szCs w:val="20"/>
        </w:rPr>
        <w:t> </w:t>
      </w:r>
      <w:hyperlink w:tgtFrame="_blank" w:history="1" r:id="rId29">
        <w:r w:rsidRPr="00AC3F4C">
          <w:rPr>
            <w:rStyle w:val="normaltextrun"/>
            <w:rFonts w:asciiTheme="minorHAnsi" w:hAnsiTheme="minorHAnsi" w:cstheme="minorHAnsi"/>
            <w:color w:val="0C4790"/>
            <w:sz w:val="20"/>
            <w:szCs w:val="20"/>
            <w:u w:val="single"/>
          </w:rPr>
          <w:t>20 U.S.C. 1067q</w:t>
        </w:r>
      </w:hyperlink>
      <w:r w:rsidRPr="00AC3F4C">
        <w:rPr>
          <w:rStyle w:val="eop"/>
          <w:rFonts w:asciiTheme="minorHAnsi" w:hAnsiTheme="minorHAnsi" w:cstheme="minorHAnsi"/>
          <w:sz w:val="20"/>
          <w:szCs w:val="20"/>
        </w:rPr>
        <w:t> </w:t>
      </w:r>
    </w:p>
    <w:p w:rsidRPr="00AC3F4C" w:rsidR="00487747" w:rsidP="009930A4" w:rsidRDefault="00487747" w14:paraId="3F03E241" w14:textId="77777777">
      <w:pPr>
        <w:pStyle w:val="paragraph"/>
        <w:numPr>
          <w:ilvl w:val="0"/>
          <w:numId w:val="5"/>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84.382D, </w:t>
      </w:r>
      <w:hyperlink w:tgtFrame="_blank" w:history="1" r:id="rId30">
        <w:r w:rsidRPr="00AC3F4C">
          <w:rPr>
            <w:rStyle w:val="normaltextrun"/>
            <w:rFonts w:asciiTheme="minorHAnsi" w:hAnsiTheme="minorHAnsi" w:cstheme="minorHAnsi"/>
            <w:color w:val="0000FF"/>
            <w:sz w:val="20"/>
            <w:szCs w:val="20"/>
            <w:u w:val="single"/>
          </w:rPr>
          <w:t>20 U.S.C. 1136b</w:t>
        </w:r>
      </w:hyperlink>
      <w:r w:rsidRPr="00AC3F4C">
        <w:rPr>
          <w:rStyle w:val="eop"/>
          <w:rFonts w:asciiTheme="minorHAnsi" w:hAnsiTheme="minorHAnsi" w:cstheme="minorHAnsi"/>
          <w:sz w:val="20"/>
          <w:szCs w:val="20"/>
        </w:rPr>
        <w:t> </w:t>
      </w:r>
    </w:p>
    <w:p w:rsidRPr="00AC3F4C" w:rsidR="00487747" w:rsidP="009930A4" w:rsidRDefault="00487747" w14:paraId="130B9BBA" w14:textId="77777777">
      <w:pPr>
        <w:pStyle w:val="paragraph"/>
        <w:numPr>
          <w:ilvl w:val="0"/>
          <w:numId w:val="5"/>
        </w:numPr>
        <w:spacing w:before="0" w:beforeAutospacing="0" w:after="0" w:afterAutospacing="0"/>
        <w:ind w:left="0" w:firstLine="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84.382G, </w:t>
      </w:r>
      <w:hyperlink w:tgtFrame="_blank" w:history="1" r:id="rId31">
        <w:r w:rsidRPr="00AC3F4C">
          <w:rPr>
            <w:rStyle w:val="normaltextrun"/>
            <w:rFonts w:asciiTheme="minorHAnsi" w:hAnsiTheme="minorHAnsi" w:cstheme="minorHAnsi"/>
            <w:color w:val="0000FF"/>
            <w:sz w:val="20"/>
            <w:szCs w:val="20"/>
            <w:u w:val="single"/>
          </w:rPr>
          <w:t>20 U.S.C. 1136a</w:t>
        </w:r>
      </w:hyperlink>
      <w:r w:rsidRPr="00AC3F4C">
        <w:rPr>
          <w:rStyle w:val="eop"/>
          <w:rFonts w:asciiTheme="minorHAnsi" w:hAnsiTheme="minorHAnsi" w:cstheme="minorHAnsi"/>
          <w:sz w:val="20"/>
          <w:szCs w:val="20"/>
        </w:rPr>
        <w:t> </w:t>
      </w:r>
    </w:p>
    <w:p w:rsidRPr="00AC3F4C" w:rsidR="00487747" w:rsidP="009930A4" w:rsidRDefault="00487747" w14:paraId="3F61E651" w14:textId="77777777">
      <w:pPr>
        <w:pStyle w:val="paragraph"/>
        <w:spacing w:before="0" w:beforeAutospacing="0" w:after="0" w:afterAutospacing="0"/>
        <w:textAlignment w:val="baseline"/>
        <w:rPr>
          <w:rFonts w:asciiTheme="minorHAnsi" w:hAnsiTheme="minorHAnsi" w:cstheme="minorHAnsi"/>
          <w:sz w:val="20"/>
          <w:szCs w:val="20"/>
        </w:rPr>
      </w:pPr>
      <w:r w:rsidRPr="00AC3F4C">
        <w:rPr>
          <w:rStyle w:val="eop"/>
          <w:rFonts w:asciiTheme="minorHAnsi" w:hAnsiTheme="minorHAnsi" w:cstheme="minorHAnsi"/>
          <w:sz w:val="20"/>
          <w:szCs w:val="20"/>
        </w:rPr>
        <w:t> </w:t>
      </w:r>
    </w:p>
    <w:p w:rsidRPr="00AC3F4C" w:rsidR="00487747" w:rsidP="009930A4" w:rsidRDefault="00487747" w14:paraId="29CD90A9" w14:textId="77777777">
      <w:pPr>
        <w:pStyle w:val="paragraph"/>
        <w:spacing w:before="0" w:beforeAutospacing="0" w:after="0" w:afterAutospacing="0"/>
        <w:textAlignment w:val="baseline"/>
        <w:rPr>
          <w:rFonts w:asciiTheme="minorHAnsi" w:hAnsiTheme="minorHAnsi" w:cstheme="minorHAnsi"/>
          <w:sz w:val="20"/>
          <w:szCs w:val="20"/>
        </w:rPr>
      </w:pPr>
      <w:r w:rsidRPr="00AC3F4C">
        <w:rPr>
          <w:rStyle w:val="normaltextrun"/>
          <w:rFonts w:asciiTheme="minorHAnsi" w:hAnsiTheme="minorHAnsi" w:cstheme="minorHAnsi"/>
          <w:sz w:val="20"/>
          <w:szCs w:val="20"/>
        </w:rPr>
        <w:t>Additional references can be found in the Education Department General Administrative Regulations (EDGAR) parts </w:t>
      </w:r>
      <w:hyperlink w:tgtFrame="_blank" w:history="1" r:id="rId32">
        <w:r w:rsidRPr="00AC3F4C">
          <w:rPr>
            <w:rStyle w:val="normaltextrun"/>
            <w:rFonts w:asciiTheme="minorHAnsi" w:hAnsiTheme="minorHAnsi" w:cstheme="minorHAnsi"/>
            <w:color w:val="0000FF"/>
            <w:sz w:val="20"/>
            <w:szCs w:val="20"/>
            <w:u w:val="single"/>
          </w:rPr>
          <w:t>606</w:t>
        </w:r>
      </w:hyperlink>
      <w:r w:rsidRPr="00AC3F4C">
        <w:rPr>
          <w:rStyle w:val="normaltextrun"/>
          <w:rFonts w:asciiTheme="minorHAnsi" w:hAnsiTheme="minorHAnsi" w:cstheme="minorHAnsi"/>
          <w:sz w:val="20"/>
          <w:szCs w:val="20"/>
        </w:rPr>
        <w:t>, </w:t>
      </w:r>
      <w:hyperlink w:tgtFrame="_blank" w:history="1" r:id="rId33">
        <w:r w:rsidRPr="00AC3F4C">
          <w:rPr>
            <w:rStyle w:val="normaltextrun"/>
            <w:rFonts w:asciiTheme="minorHAnsi" w:hAnsiTheme="minorHAnsi" w:cstheme="minorHAnsi"/>
            <w:color w:val="0000FF"/>
            <w:sz w:val="20"/>
            <w:szCs w:val="20"/>
            <w:u w:val="single"/>
          </w:rPr>
          <w:t>607</w:t>
        </w:r>
      </w:hyperlink>
      <w:r w:rsidRPr="00AC3F4C">
        <w:rPr>
          <w:rStyle w:val="normaltextrun"/>
          <w:rFonts w:asciiTheme="minorHAnsi" w:hAnsiTheme="minorHAnsi" w:cstheme="minorHAnsi"/>
          <w:sz w:val="20"/>
          <w:szCs w:val="20"/>
        </w:rPr>
        <w:t>, </w:t>
      </w:r>
      <w:hyperlink w:tgtFrame="_blank" w:history="1" r:id="rId34">
        <w:r w:rsidRPr="00AC3F4C">
          <w:rPr>
            <w:rStyle w:val="normaltextrun"/>
            <w:rFonts w:asciiTheme="minorHAnsi" w:hAnsiTheme="minorHAnsi" w:cstheme="minorHAnsi"/>
            <w:color w:val="0000FF"/>
            <w:sz w:val="20"/>
            <w:szCs w:val="20"/>
            <w:u w:val="single"/>
          </w:rPr>
          <w:t>608</w:t>
        </w:r>
      </w:hyperlink>
      <w:r w:rsidRPr="00AC3F4C">
        <w:rPr>
          <w:rStyle w:val="normaltextrun"/>
          <w:rFonts w:asciiTheme="minorHAnsi" w:hAnsiTheme="minorHAnsi" w:cstheme="minorHAnsi"/>
          <w:sz w:val="20"/>
          <w:szCs w:val="20"/>
        </w:rPr>
        <w:t>, </w:t>
      </w:r>
      <w:hyperlink w:tgtFrame="_blank" w:history="1" r:id="rId35">
        <w:r w:rsidRPr="00AC3F4C">
          <w:rPr>
            <w:rStyle w:val="normaltextrun"/>
            <w:rFonts w:asciiTheme="minorHAnsi" w:hAnsiTheme="minorHAnsi" w:cstheme="minorHAnsi"/>
            <w:color w:val="0000FF"/>
            <w:sz w:val="20"/>
            <w:szCs w:val="20"/>
            <w:u w:val="single"/>
          </w:rPr>
          <w:t>609</w:t>
        </w:r>
      </w:hyperlink>
      <w:r w:rsidRPr="00AC3F4C">
        <w:rPr>
          <w:rStyle w:val="normaltextrun"/>
          <w:rFonts w:asciiTheme="minorHAnsi" w:hAnsiTheme="minorHAnsi" w:cstheme="minorHAnsi"/>
          <w:sz w:val="20"/>
          <w:szCs w:val="20"/>
        </w:rPr>
        <w:t>, and </w:t>
      </w:r>
      <w:hyperlink w:tgtFrame="_blank" w:history="1" r:id="rId36">
        <w:r w:rsidRPr="00AC3F4C">
          <w:rPr>
            <w:rStyle w:val="normaltextrun"/>
            <w:rFonts w:asciiTheme="minorHAnsi" w:hAnsiTheme="minorHAnsi" w:cstheme="minorHAnsi"/>
            <w:color w:val="0000FF"/>
            <w:sz w:val="20"/>
            <w:szCs w:val="20"/>
            <w:u w:val="single"/>
          </w:rPr>
          <w:t>637</w:t>
        </w:r>
      </w:hyperlink>
      <w:r w:rsidRPr="00AC3F4C">
        <w:rPr>
          <w:rStyle w:val="normaltextrun"/>
          <w:rFonts w:asciiTheme="minorHAnsi" w:hAnsiTheme="minorHAnsi" w:cstheme="minorHAnsi"/>
          <w:sz w:val="20"/>
          <w:szCs w:val="20"/>
        </w:rPr>
        <w:t>.</w:t>
      </w:r>
      <w:r w:rsidRPr="00AC3F4C">
        <w:rPr>
          <w:rStyle w:val="eop"/>
          <w:rFonts w:asciiTheme="minorHAnsi" w:hAnsiTheme="minorHAnsi" w:cstheme="minorHAnsi"/>
          <w:sz w:val="20"/>
          <w:szCs w:val="20"/>
        </w:rPr>
        <w:t> </w:t>
      </w:r>
    </w:p>
    <w:p w:rsidRPr="00AC3F4C" w:rsidR="00487747" w:rsidP="009930A4" w:rsidRDefault="00487747" w14:paraId="550EB36D" w14:textId="59446D1C">
      <w:pPr>
        <w:rPr>
          <w:rFonts w:cstheme="minorHAnsi"/>
          <w:sz w:val="20"/>
          <w:szCs w:val="20"/>
        </w:rPr>
      </w:pPr>
    </w:p>
    <w:p w:rsidRPr="00AC3F4C" w:rsidR="009930A4" w:rsidRDefault="009930A4" w14:paraId="44C62377" w14:textId="77777777">
      <w:pPr>
        <w:rPr>
          <w:rFonts w:cstheme="minorHAnsi"/>
          <w:b/>
          <w:bCs/>
          <w:sz w:val="20"/>
          <w:szCs w:val="20"/>
        </w:rPr>
      </w:pPr>
      <w:r w:rsidRPr="00AC3F4C">
        <w:rPr>
          <w:rFonts w:cstheme="minorHAnsi"/>
          <w:b/>
          <w:bCs/>
          <w:sz w:val="20"/>
          <w:szCs w:val="20"/>
        </w:rPr>
        <w:br w:type="page"/>
      </w:r>
    </w:p>
    <w:p w:rsidRPr="00AC3F4C" w:rsidR="009930A4" w:rsidP="009930A4" w:rsidRDefault="009930A4" w14:paraId="6A18E924" w14:textId="1FB033B0">
      <w:pPr>
        <w:jc w:val="center"/>
        <w:rPr>
          <w:rFonts w:cstheme="minorHAnsi"/>
          <w:b/>
          <w:bCs/>
          <w:sz w:val="20"/>
          <w:szCs w:val="20"/>
        </w:rPr>
      </w:pPr>
      <w:r w:rsidRPr="00AC3F4C">
        <w:rPr>
          <w:rFonts w:cstheme="minorHAnsi"/>
          <w:b/>
          <w:bCs/>
          <w:sz w:val="20"/>
          <w:szCs w:val="20"/>
        </w:rPr>
        <w:lastRenderedPageBreak/>
        <w:t>Data Systems</w:t>
      </w:r>
    </w:p>
    <w:p w:rsidRPr="00AC3F4C" w:rsidR="009930A4" w:rsidP="009930A4" w:rsidRDefault="009930A4" w14:paraId="58B50782" w14:textId="4C2F0316">
      <w:pPr>
        <w:rPr>
          <w:rFonts w:cstheme="minorHAnsi"/>
          <w:sz w:val="20"/>
          <w:szCs w:val="20"/>
        </w:rPr>
      </w:pPr>
      <w:r w:rsidRPr="00AC3F4C">
        <w:rPr>
          <w:rFonts w:cstheme="minorHAnsi"/>
          <w:b/>
          <w:bCs/>
          <w:sz w:val="20"/>
          <w:szCs w:val="20"/>
        </w:rPr>
        <w:t>Comment:</w:t>
      </w:r>
      <w:r w:rsidRPr="00AC3F4C">
        <w:rPr>
          <w:rFonts w:cstheme="minorHAnsi"/>
          <w:sz w:val="20"/>
          <w:szCs w:val="20"/>
        </w:rPr>
        <w:t xml:space="preserve"> </w:t>
      </w:r>
      <w:r w:rsidRPr="00AC3F4C">
        <w:rPr>
          <w:rFonts w:cstheme="minorHAnsi"/>
          <w:color w:val="333333"/>
          <w:sz w:val="20"/>
          <w:szCs w:val="20"/>
          <w:shd w:val="clear" w:color="auto" w:fill="FFFFFF"/>
        </w:rPr>
        <w:t>My comment is regarding points (4) and (5): (4) how might the Department enhance the quality, utility, and clarity of the information to be collected; and (5) how might the Department minimize the burden of this collection on the respondents, including through the use of information technology.</w:t>
      </w:r>
      <w:r w:rsidRPr="00AC3F4C">
        <w:rPr>
          <w:rFonts w:cstheme="minorHAnsi"/>
          <w:color w:val="333333"/>
          <w:sz w:val="20"/>
          <w:szCs w:val="20"/>
        </w:rPr>
        <w:br/>
      </w:r>
      <w:r w:rsidRPr="00AC3F4C">
        <w:rPr>
          <w:rFonts w:cstheme="minorHAnsi"/>
          <w:color w:val="333333"/>
          <w:sz w:val="20"/>
          <w:szCs w:val="20"/>
        </w:rPr>
        <w:br/>
      </w:r>
      <w:r w:rsidRPr="00AC3F4C">
        <w:rPr>
          <w:rFonts w:cstheme="minorHAnsi"/>
          <w:color w:val="333333"/>
          <w:sz w:val="20"/>
          <w:szCs w:val="20"/>
          <w:shd w:val="clear" w:color="auto" w:fill="FFFFFF"/>
        </w:rPr>
        <w:t>The APR system used for FY 18-19 reporting was cumbersome and unclear. There were many categories of questions and answers that did not seem to apply to the grant type we were reporting for. This was not specifically addressed in the instructions, so it was difficult to know how to answer those items. Specific reporting mechanisms for each grant type would greatly reduce the burden of collection and improve the quality and clarity of the information being collected.</w:t>
      </w:r>
      <w:r w:rsidRPr="00AC3F4C">
        <w:rPr>
          <w:rFonts w:cstheme="minorHAnsi"/>
          <w:color w:val="333333"/>
          <w:sz w:val="20"/>
          <w:szCs w:val="20"/>
        </w:rPr>
        <w:br/>
      </w:r>
      <w:r w:rsidRPr="00AC3F4C">
        <w:rPr>
          <w:rFonts w:cstheme="minorHAnsi"/>
          <w:color w:val="333333"/>
          <w:sz w:val="20"/>
          <w:szCs w:val="20"/>
        </w:rPr>
        <w:br/>
      </w:r>
      <w:r w:rsidRPr="00AC3F4C">
        <w:rPr>
          <w:rFonts w:cstheme="minorHAnsi"/>
          <w:color w:val="333333"/>
          <w:sz w:val="20"/>
          <w:szCs w:val="20"/>
          <w:shd w:val="clear" w:color="auto" w:fill="FFFFFF"/>
        </w:rPr>
        <w:t xml:space="preserve">This utility of this system was also difficult, increasing the burden on respondents. There was no way to fully preview each question that would need to be answered. The sample/guide documents did not include many of the additional questions that </w:t>
      </w:r>
      <w:proofErr w:type="gramStart"/>
      <w:r w:rsidRPr="00AC3F4C">
        <w:rPr>
          <w:rFonts w:cstheme="minorHAnsi"/>
          <w:color w:val="333333"/>
          <w:sz w:val="20"/>
          <w:szCs w:val="20"/>
          <w:shd w:val="clear" w:color="auto" w:fill="FFFFFF"/>
        </w:rPr>
        <w:t>opened up</w:t>
      </w:r>
      <w:proofErr w:type="gramEnd"/>
      <w:r w:rsidRPr="00AC3F4C">
        <w:rPr>
          <w:rFonts w:cstheme="minorHAnsi"/>
          <w:color w:val="333333"/>
          <w:sz w:val="20"/>
          <w:szCs w:val="20"/>
          <w:shd w:val="clear" w:color="auto" w:fill="FFFFFF"/>
        </w:rPr>
        <w:t xml:space="preserve"> throughout the system as we entered data. That meant the additional data and necessary information could not be gathered ahead of time before entering in the system. Then, as </w:t>
      </w:r>
      <w:proofErr w:type="gramStart"/>
      <w:r w:rsidRPr="00AC3F4C">
        <w:rPr>
          <w:rFonts w:cstheme="minorHAnsi"/>
          <w:color w:val="333333"/>
          <w:sz w:val="20"/>
          <w:szCs w:val="20"/>
          <w:shd w:val="clear" w:color="auto" w:fill="FFFFFF"/>
        </w:rPr>
        <w:t>new</w:t>
      </w:r>
      <w:proofErr w:type="gramEnd"/>
      <w:r w:rsidRPr="00AC3F4C">
        <w:rPr>
          <w:rFonts w:cstheme="minorHAnsi"/>
          <w:color w:val="333333"/>
          <w:sz w:val="20"/>
          <w:szCs w:val="20"/>
          <w:shd w:val="clear" w:color="auto" w:fill="FFFFFF"/>
        </w:rPr>
        <w:t xml:space="preserve"> and unforeseen questions popped up, respondents then had to exit the system, go back to data collection and analysis to then be able to move forward in the report. Sometimes this meant a delay of multiple days if supporting personnel were needed for assistance. This made the process very frustrating and did not allow respondents to </w:t>
      </w:r>
      <w:proofErr w:type="gramStart"/>
      <w:r w:rsidRPr="00AC3F4C">
        <w:rPr>
          <w:rFonts w:cstheme="minorHAnsi"/>
          <w:color w:val="333333"/>
          <w:sz w:val="20"/>
          <w:szCs w:val="20"/>
          <w:shd w:val="clear" w:color="auto" w:fill="FFFFFF"/>
        </w:rPr>
        <w:t>efficiently and effectually report on grant activities</w:t>
      </w:r>
      <w:proofErr w:type="gramEnd"/>
      <w:r w:rsidRPr="00AC3F4C">
        <w:rPr>
          <w:rFonts w:cstheme="minorHAnsi"/>
          <w:color w:val="333333"/>
          <w:sz w:val="20"/>
          <w:szCs w:val="20"/>
          <w:shd w:val="clear" w:color="auto" w:fill="FFFFFF"/>
        </w:rPr>
        <w:t>.</w:t>
      </w:r>
      <w:r w:rsidRPr="00AC3F4C">
        <w:rPr>
          <w:rFonts w:cstheme="minorHAnsi"/>
          <w:color w:val="333333"/>
          <w:sz w:val="20"/>
          <w:szCs w:val="20"/>
        </w:rPr>
        <w:br/>
      </w:r>
      <w:r w:rsidRPr="00AC3F4C">
        <w:rPr>
          <w:rFonts w:cstheme="minorHAnsi"/>
          <w:color w:val="333333"/>
          <w:sz w:val="20"/>
          <w:szCs w:val="20"/>
        </w:rPr>
        <w:br/>
      </w:r>
      <w:r w:rsidRPr="00AC3F4C">
        <w:rPr>
          <w:rFonts w:cstheme="minorHAnsi"/>
          <w:color w:val="333333"/>
          <w:sz w:val="20"/>
          <w:szCs w:val="20"/>
          <w:shd w:val="clear" w:color="auto" w:fill="FFFFFF"/>
        </w:rPr>
        <w:t xml:space="preserve">The questions in the Section 1a and 1b of the report need much more explanation. What is the point of those - they seem repetitive from grant activity specific reporting in sections 3c and </w:t>
      </w:r>
      <w:proofErr w:type="gramStart"/>
      <w:r w:rsidRPr="00AC3F4C">
        <w:rPr>
          <w:rFonts w:cstheme="minorHAnsi"/>
          <w:color w:val="333333"/>
          <w:sz w:val="20"/>
          <w:szCs w:val="20"/>
          <w:shd w:val="clear" w:color="auto" w:fill="FFFFFF"/>
        </w:rPr>
        <w:t>3d.</w:t>
      </w:r>
      <w:proofErr w:type="gramEnd"/>
      <w:r w:rsidRPr="00AC3F4C">
        <w:rPr>
          <w:rFonts w:cstheme="minorHAnsi"/>
          <w:color w:val="333333"/>
          <w:sz w:val="20"/>
          <w:szCs w:val="20"/>
          <w:shd w:val="clear" w:color="auto" w:fill="FFFFFF"/>
        </w:rPr>
        <w:t xml:space="preserve"> Should the information in 1a/1b be repeated in sections 3c/3d? The priorities of the report seem too diffuse - with so many questions asked that are not directly about the grant-specific activities and expenditures, it was difficult to address so many topics and seemingly so many different purposes. To enhance the quality, utility, and clarity of the information being collected the focus should be clear so respondents can address those purposes. This will lessen the burden on respondents and improve information collected.</w:t>
      </w:r>
    </w:p>
    <w:p w:rsidRPr="00AC3F4C" w:rsidR="009930A4" w:rsidP="009930A4" w:rsidRDefault="009930A4" w14:paraId="33EDE29D" w14:textId="0758400E">
      <w:pPr>
        <w:rPr>
          <w:rFonts w:cstheme="minorHAnsi"/>
          <w:sz w:val="20"/>
          <w:szCs w:val="20"/>
        </w:rPr>
      </w:pPr>
      <w:r w:rsidRPr="00AC3F4C">
        <w:rPr>
          <w:rFonts w:cstheme="minorHAnsi"/>
          <w:b/>
          <w:bCs/>
          <w:sz w:val="20"/>
          <w:szCs w:val="20"/>
        </w:rPr>
        <w:t>Response:</w:t>
      </w:r>
      <w:r w:rsidRPr="00AC3F4C">
        <w:rPr>
          <w:rFonts w:cstheme="minorHAnsi"/>
          <w:sz w:val="20"/>
          <w:szCs w:val="20"/>
        </w:rPr>
        <w:t xml:space="preserve"> The Department upgraded the IS APR system in Fall 2019. The new data system (HEP IS) improved the reliability and usability for data collections. </w:t>
      </w:r>
    </w:p>
    <w:p w:rsidRPr="00AC3F4C" w:rsidR="009930A4" w:rsidP="009930A4" w:rsidRDefault="009930A4" w14:paraId="5F9E0358" w14:textId="2BFA497C">
      <w:pPr>
        <w:rPr>
          <w:rFonts w:cstheme="minorHAnsi"/>
          <w:sz w:val="20"/>
          <w:szCs w:val="20"/>
        </w:rPr>
      </w:pPr>
      <w:r w:rsidRPr="00AC3F4C">
        <w:rPr>
          <w:rFonts w:cstheme="minorHAnsi"/>
          <w:sz w:val="20"/>
          <w:szCs w:val="20"/>
        </w:rPr>
        <w:t xml:space="preserve">The second point appears to refer to the previous APR. The current document </w:t>
      </w:r>
      <w:r w:rsidRPr="00AC3F4C" w:rsidR="00AC3F4C">
        <w:rPr>
          <w:rFonts w:cstheme="minorHAnsi"/>
          <w:sz w:val="20"/>
          <w:szCs w:val="20"/>
        </w:rPr>
        <w:t>improves the clarity and removes a previous section that is being referenced here.</w:t>
      </w:r>
    </w:p>
    <w:p w:rsidRPr="00AC3F4C" w:rsidR="009930A4" w:rsidP="009930A4" w:rsidRDefault="009930A4" w14:paraId="481B7973" w14:textId="77777777">
      <w:pPr>
        <w:rPr>
          <w:rFonts w:cstheme="minorHAnsi"/>
          <w:sz w:val="20"/>
          <w:szCs w:val="20"/>
        </w:rPr>
      </w:pPr>
      <w:r w:rsidRPr="00AC3F4C">
        <w:rPr>
          <w:rFonts w:cstheme="minorHAnsi"/>
          <w:b/>
          <w:bCs/>
          <w:sz w:val="20"/>
          <w:szCs w:val="20"/>
        </w:rPr>
        <w:t>Change:</w:t>
      </w:r>
      <w:r w:rsidRPr="00AC3F4C">
        <w:rPr>
          <w:rFonts w:cstheme="minorHAnsi"/>
          <w:sz w:val="20"/>
          <w:szCs w:val="20"/>
        </w:rPr>
        <w:t xml:space="preserve"> none</w:t>
      </w:r>
    </w:p>
    <w:p w:rsidRPr="00AC3F4C" w:rsidR="009930A4" w:rsidP="009930A4" w:rsidRDefault="009930A4" w14:paraId="311ABEDD" w14:textId="77777777">
      <w:pPr>
        <w:rPr>
          <w:rFonts w:cstheme="minorHAnsi"/>
          <w:sz w:val="20"/>
          <w:szCs w:val="20"/>
        </w:rPr>
      </w:pPr>
    </w:p>
    <w:sectPr w:rsidRPr="00AC3F4C" w:rsidR="00993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D5D0E"/>
    <w:multiLevelType w:val="multilevel"/>
    <w:tmpl w:val="7B1C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026A02"/>
    <w:multiLevelType w:val="multilevel"/>
    <w:tmpl w:val="4316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B5436E"/>
    <w:multiLevelType w:val="multilevel"/>
    <w:tmpl w:val="346E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E1258D"/>
    <w:multiLevelType w:val="multilevel"/>
    <w:tmpl w:val="AF12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7155E1"/>
    <w:multiLevelType w:val="multilevel"/>
    <w:tmpl w:val="DC70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7"/>
    <w:rsid w:val="00487747"/>
    <w:rsid w:val="009930A4"/>
    <w:rsid w:val="00AC3F4C"/>
    <w:rsid w:val="00EB5BFA"/>
    <w:rsid w:val="00ED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06FB"/>
  <w15:chartTrackingRefBased/>
  <w15:docId w15:val="{9187F561-8E07-47EF-AF42-69FE8461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877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7747"/>
  </w:style>
  <w:style w:type="character" w:customStyle="1" w:styleId="eop">
    <w:name w:val="eop"/>
    <w:basedOn w:val="DefaultParagraphFont"/>
    <w:rsid w:val="0048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823833">
      <w:bodyDiv w:val="1"/>
      <w:marLeft w:val="0"/>
      <w:marRight w:val="0"/>
      <w:marTop w:val="0"/>
      <w:marBottom w:val="0"/>
      <w:divBdr>
        <w:top w:val="none" w:sz="0" w:space="0" w:color="auto"/>
        <w:left w:val="none" w:sz="0" w:space="0" w:color="auto"/>
        <w:bottom w:val="none" w:sz="0" w:space="0" w:color="auto"/>
        <w:right w:val="none" w:sz="0" w:space="0" w:color="auto"/>
      </w:divBdr>
      <w:divsChild>
        <w:div w:id="1351755403">
          <w:marLeft w:val="0"/>
          <w:marRight w:val="0"/>
          <w:marTop w:val="0"/>
          <w:marBottom w:val="0"/>
          <w:divBdr>
            <w:top w:val="none" w:sz="0" w:space="0" w:color="auto"/>
            <w:left w:val="none" w:sz="0" w:space="0" w:color="auto"/>
            <w:bottom w:val="none" w:sz="0" w:space="0" w:color="auto"/>
            <w:right w:val="none" w:sz="0" w:space="0" w:color="auto"/>
          </w:divBdr>
        </w:div>
        <w:div w:id="1097941957">
          <w:marLeft w:val="0"/>
          <w:marRight w:val="0"/>
          <w:marTop w:val="0"/>
          <w:marBottom w:val="0"/>
          <w:divBdr>
            <w:top w:val="none" w:sz="0" w:space="0" w:color="auto"/>
            <w:left w:val="none" w:sz="0" w:space="0" w:color="auto"/>
            <w:bottom w:val="none" w:sz="0" w:space="0" w:color="auto"/>
            <w:right w:val="none" w:sz="0" w:space="0" w:color="auto"/>
          </w:divBdr>
        </w:div>
        <w:div w:id="1930039608">
          <w:marLeft w:val="0"/>
          <w:marRight w:val="0"/>
          <w:marTop w:val="0"/>
          <w:marBottom w:val="0"/>
          <w:divBdr>
            <w:top w:val="none" w:sz="0" w:space="0" w:color="auto"/>
            <w:left w:val="none" w:sz="0" w:space="0" w:color="auto"/>
            <w:bottom w:val="none" w:sz="0" w:space="0" w:color="auto"/>
            <w:right w:val="none" w:sz="0" w:space="0" w:color="auto"/>
          </w:divBdr>
        </w:div>
        <w:div w:id="400955815">
          <w:marLeft w:val="0"/>
          <w:marRight w:val="0"/>
          <w:marTop w:val="0"/>
          <w:marBottom w:val="0"/>
          <w:divBdr>
            <w:top w:val="none" w:sz="0" w:space="0" w:color="auto"/>
            <w:left w:val="none" w:sz="0" w:space="0" w:color="auto"/>
            <w:bottom w:val="none" w:sz="0" w:space="0" w:color="auto"/>
            <w:right w:val="none" w:sz="0" w:space="0" w:color="auto"/>
          </w:divBdr>
        </w:div>
        <w:div w:id="711156171">
          <w:marLeft w:val="0"/>
          <w:marRight w:val="0"/>
          <w:marTop w:val="0"/>
          <w:marBottom w:val="0"/>
          <w:divBdr>
            <w:top w:val="none" w:sz="0" w:space="0" w:color="auto"/>
            <w:left w:val="none" w:sz="0" w:space="0" w:color="auto"/>
            <w:bottom w:val="none" w:sz="0" w:space="0" w:color="auto"/>
            <w:right w:val="none" w:sz="0" w:space="0" w:color="auto"/>
          </w:divBdr>
        </w:div>
        <w:div w:id="1121651826">
          <w:marLeft w:val="0"/>
          <w:marRight w:val="0"/>
          <w:marTop w:val="0"/>
          <w:marBottom w:val="0"/>
          <w:divBdr>
            <w:top w:val="none" w:sz="0" w:space="0" w:color="auto"/>
            <w:left w:val="none" w:sz="0" w:space="0" w:color="auto"/>
            <w:bottom w:val="none" w:sz="0" w:space="0" w:color="auto"/>
            <w:right w:val="none" w:sz="0" w:space="0" w:color="auto"/>
          </w:divBdr>
        </w:div>
        <w:div w:id="1793817351">
          <w:marLeft w:val="0"/>
          <w:marRight w:val="0"/>
          <w:marTop w:val="0"/>
          <w:marBottom w:val="0"/>
          <w:divBdr>
            <w:top w:val="none" w:sz="0" w:space="0" w:color="auto"/>
            <w:left w:val="none" w:sz="0" w:space="0" w:color="auto"/>
            <w:bottom w:val="none" w:sz="0" w:space="0" w:color="auto"/>
            <w:right w:val="none" w:sz="0" w:space="0" w:color="auto"/>
          </w:divBdr>
        </w:div>
        <w:div w:id="1799448923">
          <w:marLeft w:val="0"/>
          <w:marRight w:val="0"/>
          <w:marTop w:val="0"/>
          <w:marBottom w:val="0"/>
          <w:divBdr>
            <w:top w:val="none" w:sz="0" w:space="0" w:color="auto"/>
            <w:left w:val="none" w:sz="0" w:space="0" w:color="auto"/>
            <w:bottom w:val="none" w:sz="0" w:space="0" w:color="auto"/>
            <w:right w:val="none" w:sz="0" w:space="0" w:color="auto"/>
          </w:divBdr>
          <w:divsChild>
            <w:div w:id="1918510914">
              <w:marLeft w:val="0"/>
              <w:marRight w:val="0"/>
              <w:marTop w:val="0"/>
              <w:marBottom w:val="0"/>
              <w:divBdr>
                <w:top w:val="none" w:sz="0" w:space="0" w:color="auto"/>
                <w:left w:val="none" w:sz="0" w:space="0" w:color="auto"/>
                <w:bottom w:val="none" w:sz="0" w:space="0" w:color="auto"/>
                <w:right w:val="none" w:sz="0" w:space="0" w:color="auto"/>
              </w:divBdr>
            </w:div>
            <w:div w:id="385107459">
              <w:marLeft w:val="0"/>
              <w:marRight w:val="0"/>
              <w:marTop w:val="0"/>
              <w:marBottom w:val="0"/>
              <w:divBdr>
                <w:top w:val="none" w:sz="0" w:space="0" w:color="auto"/>
                <w:left w:val="none" w:sz="0" w:space="0" w:color="auto"/>
                <w:bottom w:val="none" w:sz="0" w:space="0" w:color="auto"/>
                <w:right w:val="none" w:sz="0" w:space="0" w:color="auto"/>
              </w:divBdr>
            </w:div>
            <w:div w:id="2001498829">
              <w:marLeft w:val="0"/>
              <w:marRight w:val="0"/>
              <w:marTop w:val="0"/>
              <w:marBottom w:val="0"/>
              <w:divBdr>
                <w:top w:val="none" w:sz="0" w:space="0" w:color="auto"/>
                <w:left w:val="none" w:sz="0" w:space="0" w:color="auto"/>
                <w:bottom w:val="none" w:sz="0" w:space="0" w:color="auto"/>
                <w:right w:val="none" w:sz="0" w:space="0" w:color="auto"/>
              </w:divBdr>
            </w:div>
            <w:div w:id="991447815">
              <w:marLeft w:val="0"/>
              <w:marRight w:val="0"/>
              <w:marTop w:val="0"/>
              <w:marBottom w:val="0"/>
              <w:divBdr>
                <w:top w:val="none" w:sz="0" w:space="0" w:color="auto"/>
                <w:left w:val="none" w:sz="0" w:space="0" w:color="auto"/>
                <w:bottom w:val="none" w:sz="0" w:space="0" w:color="auto"/>
                <w:right w:val="none" w:sz="0" w:space="0" w:color="auto"/>
              </w:divBdr>
            </w:div>
          </w:divsChild>
        </w:div>
        <w:div w:id="472911601">
          <w:marLeft w:val="0"/>
          <w:marRight w:val="0"/>
          <w:marTop w:val="0"/>
          <w:marBottom w:val="0"/>
          <w:divBdr>
            <w:top w:val="none" w:sz="0" w:space="0" w:color="auto"/>
            <w:left w:val="none" w:sz="0" w:space="0" w:color="auto"/>
            <w:bottom w:val="none" w:sz="0" w:space="0" w:color="auto"/>
            <w:right w:val="none" w:sz="0" w:space="0" w:color="auto"/>
          </w:divBdr>
          <w:divsChild>
            <w:div w:id="1725135357">
              <w:marLeft w:val="0"/>
              <w:marRight w:val="0"/>
              <w:marTop w:val="0"/>
              <w:marBottom w:val="0"/>
              <w:divBdr>
                <w:top w:val="none" w:sz="0" w:space="0" w:color="auto"/>
                <w:left w:val="none" w:sz="0" w:space="0" w:color="auto"/>
                <w:bottom w:val="none" w:sz="0" w:space="0" w:color="auto"/>
                <w:right w:val="none" w:sz="0" w:space="0" w:color="auto"/>
              </w:divBdr>
            </w:div>
          </w:divsChild>
        </w:div>
        <w:div w:id="181675351">
          <w:marLeft w:val="0"/>
          <w:marRight w:val="0"/>
          <w:marTop w:val="0"/>
          <w:marBottom w:val="0"/>
          <w:divBdr>
            <w:top w:val="none" w:sz="0" w:space="0" w:color="auto"/>
            <w:left w:val="none" w:sz="0" w:space="0" w:color="auto"/>
            <w:bottom w:val="none" w:sz="0" w:space="0" w:color="auto"/>
            <w:right w:val="none" w:sz="0" w:space="0" w:color="auto"/>
          </w:divBdr>
          <w:divsChild>
            <w:div w:id="1694530415">
              <w:marLeft w:val="0"/>
              <w:marRight w:val="0"/>
              <w:marTop w:val="0"/>
              <w:marBottom w:val="0"/>
              <w:divBdr>
                <w:top w:val="none" w:sz="0" w:space="0" w:color="auto"/>
                <w:left w:val="none" w:sz="0" w:space="0" w:color="auto"/>
                <w:bottom w:val="none" w:sz="0" w:space="0" w:color="auto"/>
                <w:right w:val="none" w:sz="0" w:space="0" w:color="auto"/>
              </w:divBdr>
            </w:div>
          </w:divsChild>
        </w:div>
        <w:div w:id="1896549483">
          <w:marLeft w:val="0"/>
          <w:marRight w:val="0"/>
          <w:marTop w:val="0"/>
          <w:marBottom w:val="0"/>
          <w:divBdr>
            <w:top w:val="none" w:sz="0" w:space="0" w:color="auto"/>
            <w:left w:val="none" w:sz="0" w:space="0" w:color="auto"/>
            <w:bottom w:val="none" w:sz="0" w:space="0" w:color="auto"/>
            <w:right w:val="none" w:sz="0" w:space="0" w:color="auto"/>
          </w:divBdr>
          <w:divsChild>
            <w:div w:id="1898010823">
              <w:marLeft w:val="0"/>
              <w:marRight w:val="0"/>
              <w:marTop w:val="0"/>
              <w:marBottom w:val="0"/>
              <w:divBdr>
                <w:top w:val="none" w:sz="0" w:space="0" w:color="auto"/>
                <w:left w:val="none" w:sz="0" w:space="0" w:color="auto"/>
                <w:bottom w:val="none" w:sz="0" w:space="0" w:color="auto"/>
                <w:right w:val="none" w:sz="0" w:space="0" w:color="auto"/>
              </w:divBdr>
            </w:div>
          </w:divsChild>
        </w:div>
        <w:div w:id="1351645384">
          <w:marLeft w:val="0"/>
          <w:marRight w:val="0"/>
          <w:marTop w:val="0"/>
          <w:marBottom w:val="0"/>
          <w:divBdr>
            <w:top w:val="none" w:sz="0" w:space="0" w:color="auto"/>
            <w:left w:val="none" w:sz="0" w:space="0" w:color="auto"/>
            <w:bottom w:val="none" w:sz="0" w:space="0" w:color="auto"/>
            <w:right w:val="none" w:sz="0" w:space="0" w:color="auto"/>
          </w:divBdr>
          <w:divsChild>
            <w:div w:id="2131513892">
              <w:marLeft w:val="0"/>
              <w:marRight w:val="0"/>
              <w:marTop w:val="0"/>
              <w:marBottom w:val="0"/>
              <w:divBdr>
                <w:top w:val="none" w:sz="0" w:space="0" w:color="auto"/>
                <w:left w:val="none" w:sz="0" w:space="0" w:color="auto"/>
                <w:bottom w:val="none" w:sz="0" w:space="0" w:color="auto"/>
                <w:right w:val="none" w:sz="0" w:space="0" w:color="auto"/>
              </w:divBdr>
            </w:div>
          </w:divsChild>
        </w:div>
        <w:div w:id="1257903971">
          <w:marLeft w:val="0"/>
          <w:marRight w:val="0"/>
          <w:marTop w:val="0"/>
          <w:marBottom w:val="0"/>
          <w:divBdr>
            <w:top w:val="none" w:sz="0" w:space="0" w:color="auto"/>
            <w:left w:val="none" w:sz="0" w:space="0" w:color="auto"/>
            <w:bottom w:val="none" w:sz="0" w:space="0" w:color="auto"/>
            <w:right w:val="none" w:sz="0" w:space="0" w:color="auto"/>
          </w:divBdr>
        </w:div>
        <w:div w:id="1064720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content/pkg/USCODE-2010-title20/html/USCODE-2010-title20-chap28.htm" TargetMode="External"/><Relationship Id="rId18" Type="http://schemas.openxmlformats.org/officeDocument/2006/relationships/hyperlink" Target="https://www.govinfo.gov/content/pkg/USCODE-2010-title20/html/USCODE-2010-title20-chap28.htm" TargetMode="External"/><Relationship Id="rId26" Type="http://schemas.openxmlformats.org/officeDocument/2006/relationships/hyperlink" Target="https://www.govinfo.gov/content/pkg/USCODE-2010-title20/html/USCODE-2010-title20-chap28.htm" TargetMode="External"/><Relationship Id="rId21" Type="http://schemas.openxmlformats.org/officeDocument/2006/relationships/hyperlink" Target="https://www.govinfo.gov/content/pkg/USCODE-2010-title20/html/USCODE-2010-title20-chap28.htm" TargetMode="External"/><Relationship Id="rId34" Type="http://schemas.openxmlformats.org/officeDocument/2006/relationships/hyperlink" Target="http://www.ecfr.gov/cgi-bin/text-idx?SID=62f4acb6c5f7d2aada253515f9717bac&amp;mc=true&amp;node=pt34.3.608&amp;rgn=div5" TargetMode="External"/><Relationship Id="rId7" Type="http://schemas.openxmlformats.org/officeDocument/2006/relationships/webSettings" Target="webSettings.xml"/><Relationship Id="rId12" Type="http://schemas.openxmlformats.org/officeDocument/2006/relationships/hyperlink" Target="https://www.govinfo.gov/content/pkg/USCODE-2010-title20/html/USCODE-2010-title20-chap28.htm" TargetMode="External"/><Relationship Id="rId17" Type="http://schemas.openxmlformats.org/officeDocument/2006/relationships/hyperlink" Target="https://www.govinfo.gov/content/pkg/USCODE-2010-title20/html/USCODE-2010-title20-chap28.htm" TargetMode="External"/><Relationship Id="rId25" Type="http://schemas.openxmlformats.org/officeDocument/2006/relationships/hyperlink" Target="https://www.govinfo.gov/content/pkg/USCODE-2010-title20/html/USCODE-2010-title20-chap28.htm" TargetMode="External"/><Relationship Id="rId33" Type="http://schemas.openxmlformats.org/officeDocument/2006/relationships/hyperlink" Target="http://www.ecfr.gov/cgi-bin/text-idx?SID=62f4acb6c5f7d2aada253515f9717bac&amp;mc=true&amp;node=pt34.3.607&amp;rgn=div5"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info.gov/content/pkg/USCODE-2010-title20/html/USCODE-2010-title20-chap28.htm" TargetMode="External"/><Relationship Id="rId20" Type="http://schemas.openxmlformats.org/officeDocument/2006/relationships/hyperlink" Target="https://www.govinfo.gov/content/pkg/USCODE-2010-title20/html/USCODE-2010-title20-chap28.htm" TargetMode="External"/><Relationship Id="rId29" Type="http://schemas.openxmlformats.org/officeDocument/2006/relationships/hyperlink" Target="https://www.govinfo.gov/content/pkg/USCODE-2010-title20/html/USCODE-2010-title20-chap28.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info.gov/content/pkg/USCODE-2010-title20/html/USCODE-2010-title20-chap28.htm" TargetMode="External"/><Relationship Id="rId24" Type="http://schemas.openxmlformats.org/officeDocument/2006/relationships/hyperlink" Target="https://www.govinfo.gov/content/pkg/USCODE-2010-title20/html/USCODE-2010-title20-chap28.htm" TargetMode="External"/><Relationship Id="rId32" Type="http://schemas.openxmlformats.org/officeDocument/2006/relationships/hyperlink" Target="http://www.ecfr.gov/cgi-bin/text-idx?SID=62f4acb6c5f7d2aada253515f9717bac&amp;mc=true&amp;node=pt34.3.606&amp;rgn=div5"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info.gov/content/pkg/USCODE-2010-title20/html/USCODE-2010-title20-chap28.htm" TargetMode="External"/><Relationship Id="rId23" Type="http://schemas.openxmlformats.org/officeDocument/2006/relationships/hyperlink" Target="https://www.govinfo.gov/content/pkg/USCODE-2010-title20/html/USCODE-2010-title20-chap28.htm" TargetMode="External"/><Relationship Id="rId28" Type="http://schemas.openxmlformats.org/officeDocument/2006/relationships/hyperlink" Target="https://www.govinfo.gov/content/pkg/USCODE-2010-title20/html/USCODE-2010-title20-chap28.htm" TargetMode="External"/><Relationship Id="rId36" Type="http://schemas.openxmlformats.org/officeDocument/2006/relationships/hyperlink" Target="http://www.ecfr.gov/cgi-bin/text-idx?SID=62f4acb6c5f7d2aada253515f9717bac&amp;mc=true&amp;node=pt34.3.637&amp;rgn=div5" TargetMode="External"/><Relationship Id="rId10" Type="http://schemas.openxmlformats.org/officeDocument/2006/relationships/hyperlink" Target="https://www.govinfo.gov/content/pkg/USCODE-2010-title20/html/USCODE-2010-title20-chap28.htm" TargetMode="External"/><Relationship Id="rId19" Type="http://schemas.openxmlformats.org/officeDocument/2006/relationships/hyperlink" Target="https://www.govinfo.gov/content/pkg/USCODE-2010-title20/html/USCODE-2010-title20-chap28.htm" TargetMode="External"/><Relationship Id="rId31" Type="http://schemas.openxmlformats.org/officeDocument/2006/relationships/hyperlink" Target="https://www.govinfo.gov/content/pkg/USCODE-2010-title20/html/USCODE-2010-title20-chap28.htm" TargetMode="External"/><Relationship Id="rId4" Type="http://schemas.openxmlformats.org/officeDocument/2006/relationships/numbering" Target="numbering.xml"/><Relationship Id="rId9" Type="http://schemas.openxmlformats.org/officeDocument/2006/relationships/hyperlink" Target="https://www.govinfo.gov/content/pkg/USCODE-2010-title20/html/USCODE-2010-title20-chap28.htm" TargetMode="External"/><Relationship Id="rId14" Type="http://schemas.openxmlformats.org/officeDocument/2006/relationships/hyperlink" Target="https://www.govinfo.gov/content/pkg/USCODE-2010-title20/html/USCODE-2010-title20-chap28.htm" TargetMode="External"/><Relationship Id="rId22" Type="http://schemas.openxmlformats.org/officeDocument/2006/relationships/hyperlink" Target="https://www.govinfo.gov/content/pkg/USCODE-2010-title20/html/USCODE-2010-title20-chap28.htm" TargetMode="External"/><Relationship Id="rId27" Type="http://schemas.openxmlformats.org/officeDocument/2006/relationships/hyperlink" Target="https://www.govinfo.gov/content/pkg/USCODE-2010-title20/html/USCODE-2010-title20-chap28.htm" TargetMode="External"/><Relationship Id="rId30" Type="http://schemas.openxmlformats.org/officeDocument/2006/relationships/hyperlink" Target="https://www.govinfo.gov/content/pkg/USCODE-2010-title20/html/USCODE-2010-title20-chap28.htm" TargetMode="External"/><Relationship Id="rId35" Type="http://schemas.openxmlformats.org/officeDocument/2006/relationships/hyperlink" Target="http://www.ecfr.gov/cgi-bin/text-idx?SID=62f4acb6c5f7d2aada253515f9717bac&amp;mc=true&amp;node=pt34.3.609&amp;rgn=div5" TargetMode="External"/><Relationship Id="rId8" Type="http://schemas.openxmlformats.org/officeDocument/2006/relationships/hyperlink" Target="https://www.govinfo.gov/content/pkg/USCODE-2010-title20/html/USCODE-2010-title20-chap28.htm"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C3221-5925-458F-BC62-0FED80B4D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88C01-3767-4644-A207-6DD13B61F538}">
  <ds:schemaRefs>
    <ds:schemaRef ds:uri="http://schemas.microsoft.com/sharepoint/v3/contenttype/forms"/>
  </ds:schemaRefs>
</ds:datastoreItem>
</file>

<file path=customXml/itemProps3.xml><?xml version="1.0" encoding="utf-8"?>
<ds:datastoreItem xmlns:ds="http://schemas.openxmlformats.org/officeDocument/2006/customXml" ds:itemID="{BC35C3E4-AC9C-40AC-91CD-4AF0928195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1673</Words>
  <Characters>9537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Cottrell, Jason</dc:creator>
  <cp:keywords/>
  <dc:description/>
  <cp:lastModifiedBy>Mullan, Kate</cp:lastModifiedBy>
  <cp:revision>2</cp:revision>
  <dcterms:created xsi:type="dcterms:W3CDTF">2020-08-26T18:39:00Z</dcterms:created>
  <dcterms:modified xsi:type="dcterms:W3CDTF">2020-08-26T18:39:00Z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