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3246433B" w14:textId="4B2BFCD7">
      <w:pPr>
        <w:pStyle w:val="Header"/>
        <w:rPr>
          <w:rFonts w:ascii="Times New Roman" w:hAnsi="Times New Roman"/>
          <w:color w:val="FFFFFF" w:themeColor="background1"/>
          <w:szCs w:val="24"/>
        </w:rPr>
      </w:pPr>
      <w:r w:rsidRPr="00C875E8">
        <w:rPr>
          <w:rFonts w:ascii="Times New Roman" w:hAnsi="Times New Roman"/>
          <w:szCs w:val="24"/>
        </w:rPr>
        <w:t xml:space="preserve">Tracking and </w:t>
      </w:r>
      <w:bookmarkStart w:name="_Hlk49842578" w:id="0"/>
      <w:r w:rsidRPr="00C875E8">
        <w:rPr>
          <w:rFonts w:ascii="Times New Roman" w:hAnsi="Times New Roman"/>
          <w:szCs w:val="24"/>
        </w:rPr>
        <w:t xml:space="preserve">OMB Number: </w:t>
      </w:r>
      <w:r w:rsidRPr="006063BE" w:rsidR="006063BE">
        <w:rPr>
          <w:rFonts w:ascii="Times New Roman" w:hAnsi="Times New Roman"/>
          <w:szCs w:val="24"/>
        </w:rPr>
        <w:t>1820-0557</w:t>
      </w:r>
      <w:bookmarkEnd w:id="0"/>
    </w:p>
    <w:p w:rsidRPr="00AD381B" w:rsidR="00EA1767" w:rsidP="006B4172" w:rsidRDefault="00EA1767" w14:paraId="4C8DEBF3"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7BA1A7FC" w14:textId="77777777">
      <w:pPr>
        <w:pStyle w:val="Heading1"/>
        <w:rPr>
          <w:sz w:val="24"/>
          <w:szCs w:val="24"/>
        </w:rPr>
      </w:pPr>
      <w:r w:rsidRPr="00AD381B">
        <w:rPr>
          <w:sz w:val="24"/>
          <w:szCs w:val="24"/>
        </w:rPr>
        <w:t>SUPPORTING STATEMENT</w:t>
      </w:r>
    </w:p>
    <w:p w:rsidRPr="00AD381B" w:rsidR="00043C32" w:rsidP="00AD381B" w:rsidRDefault="00043C32" w14:paraId="03B65F2B" w14:textId="77777777">
      <w:pPr>
        <w:pStyle w:val="Heading1"/>
        <w:rPr>
          <w:sz w:val="24"/>
          <w:szCs w:val="24"/>
        </w:rPr>
      </w:pPr>
      <w:r w:rsidRPr="00AD381B">
        <w:rPr>
          <w:sz w:val="24"/>
          <w:szCs w:val="24"/>
        </w:rPr>
        <w:t>FOR PAPERWORK REDUCTION ACT SUBMISSION</w:t>
      </w:r>
    </w:p>
    <w:p w:rsidRPr="00AD381B" w:rsidR="00043C32" w:rsidP="00AD381B" w:rsidRDefault="00043C32" w14:paraId="066DA866" w14:textId="77777777">
      <w:pPr>
        <w:tabs>
          <w:tab w:val="left" w:pos="0"/>
        </w:tabs>
        <w:suppressAutoHyphens/>
        <w:rPr>
          <w:rFonts w:ascii="Times New Roman" w:hAnsi="Times New Roman"/>
          <w:szCs w:val="24"/>
        </w:rPr>
      </w:pPr>
    </w:p>
    <w:p w:rsidRPr="00AD381B" w:rsidR="00EA1767" w:rsidP="00AD381B" w:rsidRDefault="00043C32" w14:paraId="37E2183D"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7C8A510" w14:textId="77777777">
      <w:pPr>
        <w:pStyle w:val="ListParagraph"/>
        <w:suppressAutoHyphens/>
        <w:spacing w:line="240" w:lineRule="exact"/>
        <w:rPr>
          <w:rFonts w:ascii="Times New Roman" w:hAnsi="Times New Roman"/>
          <w:szCs w:val="24"/>
        </w:rPr>
      </w:pPr>
    </w:p>
    <w:p w:rsidRPr="006063BE" w:rsidR="006063BE" w:rsidP="006063BE" w:rsidRDefault="00287A1A" w14:paraId="0D558F48" w14:textId="155CC33F">
      <w:pPr>
        <w:ind w:left="720"/>
        <w:rPr>
          <w:rFonts w:ascii="Times New Roman" w:hAnsi="Times New Roman"/>
          <w:sz w:val="22"/>
          <w:szCs w:val="22"/>
        </w:rPr>
      </w:pPr>
      <w:r w:rsidRPr="00287A1A">
        <w:rPr>
          <w:rFonts w:ascii="Times New Roman" w:hAnsi="Times New Roman"/>
          <w:sz w:val="22"/>
          <w:szCs w:val="22"/>
        </w:rPr>
        <w:t>This is a request for review and approval of a</w:t>
      </w:r>
      <w:r>
        <w:rPr>
          <w:rFonts w:ascii="Times New Roman" w:hAnsi="Times New Roman"/>
          <w:sz w:val="22"/>
          <w:szCs w:val="22"/>
        </w:rPr>
        <w:t>n extension</w:t>
      </w:r>
      <w:r w:rsidRPr="00287A1A">
        <w:rPr>
          <w:rFonts w:ascii="Times New Roman" w:hAnsi="Times New Roman"/>
          <w:sz w:val="22"/>
          <w:szCs w:val="22"/>
        </w:rPr>
        <w:t xml:space="preserve"> of the approved Report of Children Receiving Early Intervention Services in Accordance With Part C; Report of Program Settings Where Early Intervention Services are Provided to Children With Disabilities and Their Families in Accordance to Part C; Report on Infants and Toddlers Exiting Part C [Information Collection 1820-0</w:t>
      </w:r>
      <w:r>
        <w:rPr>
          <w:rFonts w:ascii="Times New Roman" w:hAnsi="Times New Roman"/>
          <w:sz w:val="22"/>
          <w:szCs w:val="22"/>
        </w:rPr>
        <w:t>557</w:t>
      </w:r>
      <w:r w:rsidRPr="00287A1A">
        <w:rPr>
          <w:rFonts w:ascii="Times New Roman" w:hAnsi="Times New Roman"/>
          <w:sz w:val="22"/>
          <w:szCs w:val="22"/>
        </w:rPr>
        <w:t xml:space="preserve">/ Expiration Date: </w:t>
      </w:r>
      <w:r>
        <w:rPr>
          <w:rFonts w:ascii="Times New Roman" w:hAnsi="Times New Roman"/>
          <w:sz w:val="22"/>
          <w:szCs w:val="22"/>
        </w:rPr>
        <w:t>11</w:t>
      </w:r>
      <w:r w:rsidRPr="00287A1A">
        <w:rPr>
          <w:rFonts w:ascii="Times New Roman" w:hAnsi="Times New Roman"/>
          <w:sz w:val="22"/>
          <w:szCs w:val="22"/>
        </w:rPr>
        <w:t>/3</w:t>
      </w:r>
      <w:r>
        <w:rPr>
          <w:rFonts w:ascii="Times New Roman" w:hAnsi="Times New Roman"/>
          <w:sz w:val="22"/>
          <w:szCs w:val="22"/>
        </w:rPr>
        <w:t>0</w:t>
      </w:r>
      <w:r w:rsidRPr="00287A1A">
        <w:rPr>
          <w:rFonts w:ascii="Times New Roman" w:hAnsi="Times New Roman"/>
          <w:sz w:val="22"/>
          <w:szCs w:val="22"/>
        </w:rPr>
        <w:t xml:space="preserve">/20].  </w:t>
      </w:r>
      <w:r w:rsidRPr="006063BE" w:rsidR="006063BE">
        <w:rPr>
          <w:rFonts w:ascii="Times New Roman" w:hAnsi="Times New Roman"/>
          <w:sz w:val="22"/>
          <w:szCs w:val="22"/>
        </w:rPr>
        <w:t xml:space="preserve">Section 618 of the Individuals with Disabilities Education Act (IDEA), Public Law 108-446, directs the Secretary of Education to obtain data on:  (1) the number and percentage of infants and toddlers with disabilities, by race, ethnicity, and gender, who are receiving early intervention services; (2) the number and percentage of infants and toddlers, by race and ethnicity, who are at risk of having substantial developmental delays (as described in Section 632), and who are receiving early intervention services under Part C; and (3) the number and percentage of children with disabilities, by race, ethnicity, and gender, who, from birth through age 2, stopped receiving early intervention services because of program completion or for other reasons.  The specific legislative authority for these data collections may be found in Section 618(a)(1)(B), Section 618(a)(1)(C), Section 618(a)(2) and Section 618(a)(3).  </w:t>
      </w:r>
    </w:p>
    <w:p w:rsidRPr="006063BE" w:rsidR="006063BE" w:rsidP="006063BE" w:rsidRDefault="006063BE" w14:paraId="266678BA" w14:textId="77777777">
      <w:pPr>
        <w:ind w:left="720"/>
        <w:rPr>
          <w:rFonts w:ascii="Times New Roman" w:hAnsi="Times New Roman"/>
          <w:sz w:val="22"/>
          <w:szCs w:val="22"/>
        </w:rPr>
      </w:pPr>
    </w:p>
    <w:p w:rsidRPr="006063BE" w:rsidR="006063BE" w:rsidP="006063BE" w:rsidRDefault="006063BE" w14:paraId="44323A8E" w14:textId="77777777">
      <w:pPr>
        <w:ind w:left="720"/>
        <w:rPr>
          <w:rFonts w:ascii="Times New Roman" w:hAnsi="Times New Roman"/>
          <w:sz w:val="22"/>
          <w:szCs w:val="22"/>
        </w:rPr>
      </w:pPr>
      <w:r w:rsidRPr="006063BE">
        <w:rPr>
          <w:rFonts w:ascii="Times New Roman" w:hAnsi="Times New Roman"/>
          <w:sz w:val="22"/>
          <w:szCs w:val="22"/>
        </w:rPr>
        <w:t>The purposes of such data are: (1) to assess the progress, impact, and effectiveness of State and local efforts to implement the legislation and (2) to provide Congress, the public, and Federal, State, and local educational agencies with relevant information.  OSEP also uses these data for monitoring activities, planning purposes, congressional reporting, and disseminating data to individuals and groups.</w:t>
      </w:r>
    </w:p>
    <w:p w:rsidRPr="006063BE" w:rsidR="006063BE" w:rsidP="006063BE" w:rsidRDefault="006063BE" w14:paraId="55FD4242" w14:textId="77777777">
      <w:pPr>
        <w:rPr>
          <w:rFonts w:ascii="Times New Roman" w:hAnsi="Times New Roman"/>
          <w:sz w:val="22"/>
          <w:szCs w:val="22"/>
        </w:rPr>
      </w:pPr>
    </w:p>
    <w:p w:rsidRPr="006063BE" w:rsidR="006063BE" w:rsidP="006063BE" w:rsidRDefault="006063BE" w14:paraId="6FE3D4A9" w14:textId="77777777">
      <w:pPr>
        <w:ind w:left="720"/>
        <w:rPr>
          <w:rFonts w:ascii="Times New Roman" w:hAnsi="Times New Roman"/>
          <w:sz w:val="22"/>
          <w:szCs w:val="22"/>
        </w:rPr>
      </w:pPr>
      <w:r w:rsidRPr="006063BE">
        <w:rPr>
          <w:rFonts w:ascii="Times New Roman" w:hAnsi="Times New Roman"/>
          <w:sz w:val="22"/>
          <w:szCs w:val="22"/>
        </w:rPr>
        <w:t>Legislative authority in Section 618 of IDEA requires that:</w:t>
      </w:r>
    </w:p>
    <w:p w:rsidRPr="006063BE" w:rsidR="006063BE" w:rsidP="006063BE" w:rsidRDefault="006063BE" w14:paraId="12624CCF" w14:textId="77777777">
      <w:pPr>
        <w:ind w:left="720"/>
        <w:rPr>
          <w:rFonts w:ascii="Times New Roman" w:hAnsi="Times New Roman"/>
          <w:sz w:val="22"/>
          <w:szCs w:val="22"/>
        </w:rPr>
      </w:pPr>
    </w:p>
    <w:p w:rsidRPr="006063BE" w:rsidR="006063BE" w:rsidP="006063BE" w:rsidRDefault="006063BE" w14:paraId="60296CF3" w14:textId="77777777">
      <w:pPr>
        <w:ind w:left="720"/>
        <w:rPr>
          <w:rFonts w:ascii="Times New Roman" w:hAnsi="Times New Roman"/>
          <w:sz w:val="22"/>
          <w:szCs w:val="22"/>
        </w:rPr>
      </w:pPr>
      <w:r w:rsidRPr="006063BE">
        <w:rPr>
          <w:rFonts w:ascii="Times New Roman" w:hAnsi="Times New Roman"/>
          <w:sz w:val="22"/>
          <w:szCs w:val="22"/>
        </w:rPr>
        <w:t>"(a) IN GENERAL</w:t>
      </w:r>
      <w:r w:rsidRPr="006063BE">
        <w:rPr>
          <w:rFonts w:ascii="Times New Roman" w:hAnsi="Times New Roman"/>
          <w:sz w:val="22"/>
          <w:szCs w:val="22"/>
        </w:rPr>
        <w:noBreakHyphen/>
        <w:t xml:space="preserve"> Each State that receives assistance under this part, and the Secretary of the Interior, shall provide data each year to the Secretary of Education and the public on the following: </w:t>
      </w:r>
    </w:p>
    <w:p w:rsidRPr="006063BE" w:rsidR="006063BE" w:rsidP="006063BE" w:rsidRDefault="006063BE" w14:paraId="3045989F" w14:textId="77777777">
      <w:pPr>
        <w:rPr>
          <w:rFonts w:ascii="Times New Roman" w:hAnsi="Times New Roman"/>
          <w:sz w:val="22"/>
          <w:szCs w:val="22"/>
        </w:rPr>
      </w:pPr>
    </w:p>
    <w:p w:rsidRPr="006063BE" w:rsidR="006063BE" w:rsidP="006063BE" w:rsidRDefault="006063BE" w14:paraId="78FCC647" w14:textId="77777777">
      <w:pPr>
        <w:ind w:left="1440"/>
        <w:rPr>
          <w:rFonts w:ascii="Times New Roman" w:hAnsi="Times New Roman"/>
          <w:sz w:val="22"/>
          <w:szCs w:val="22"/>
        </w:rPr>
      </w:pPr>
      <w:r w:rsidRPr="006063BE">
        <w:rPr>
          <w:rFonts w:ascii="Times New Roman" w:hAnsi="Times New Roman"/>
          <w:sz w:val="22"/>
          <w:szCs w:val="22"/>
        </w:rPr>
        <w:t xml:space="preserve">(1)(B) The number and percentage of children with disabilities, by race, gender, and ethnicity, who are receiving early intervention services.  </w:t>
      </w:r>
    </w:p>
    <w:p w:rsidRPr="006063BE" w:rsidR="006063BE" w:rsidP="006063BE" w:rsidRDefault="006063BE" w14:paraId="144F8CAE" w14:textId="77777777">
      <w:pPr>
        <w:ind w:left="720" w:firstLine="720"/>
        <w:rPr>
          <w:rFonts w:ascii="Times New Roman" w:hAnsi="Times New Roman"/>
          <w:sz w:val="22"/>
          <w:szCs w:val="22"/>
        </w:rPr>
      </w:pPr>
    </w:p>
    <w:p w:rsidRPr="006063BE" w:rsidR="006063BE" w:rsidP="006063BE" w:rsidRDefault="006063BE" w14:paraId="4AD49E7E" w14:textId="77777777">
      <w:pPr>
        <w:ind w:left="1440"/>
        <w:rPr>
          <w:rFonts w:ascii="Times New Roman" w:hAnsi="Times New Roman"/>
          <w:sz w:val="22"/>
          <w:szCs w:val="22"/>
        </w:rPr>
      </w:pPr>
      <w:r w:rsidRPr="006063BE">
        <w:rPr>
          <w:rFonts w:ascii="Times New Roman" w:hAnsi="Times New Roman"/>
          <w:sz w:val="22"/>
          <w:szCs w:val="22"/>
        </w:rPr>
        <w:t xml:space="preserve">(C) The number and percentage of children with disabilities, by race, gender, and ethnicity, who, from birth through age 2, stopped receiving early intervention services because of program completion or for other reasons.  </w:t>
      </w:r>
    </w:p>
    <w:p w:rsidRPr="006063BE" w:rsidR="006063BE" w:rsidP="006063BE" w:rsidRDefault="006063BE" w14:paraId="59D112DA" w14:textId="77777777">
      <w:pPr>
        <w:ind w:left="720"/>
        <w:rPr>
          <w:rFonts w:ascii="Times New Roman" w:hAnsi="Times New Roman"/>
          <w:sz w:val="22"/>
          <w:szCs w:val="22"/>
        </w:rPr>
      </w:pPr>
    </w:p>
    <w:p w:rsidRPr="006063BE" w:rsidR="006063BE" w:rsidP="006063BE" w:rsidRDefault="006063BE" w14:paraId="44CD0F2F" w14:textId="77777777">
      <w:pPr>
        <w:ind w:left="1440"/>
        <w:rPr>
          <w:rFonts w:ascii="Times New Roman" w:hAnsi="Times New Roman"/>
          <w:sz w:val="22"/>
          <w:szCs w:val="22"/>
        </w:rPr>
      </w:pPr>
      <w:r w:rsidRPr="006063BE">
        <w:rPr>
          <w:rFonts w:ascii="Times New Roman" w:hAnsi="Times New Roman"/>
          <w:sz w:val="22"/>
          <w:szCs w:val="22"/>
        </w:rPr>
        <w:t xml:space="preserve">(2) The number and percentage of infants and toddlers, by race, and ethnicity, who are at risk of having substantial developmental delays (as defined in Section 632), and who are receiving early intervention services under part C.  </w:t>
      </w:r>
    </w:p>
    <w:p w:rsidRPr="006063BE" w:rsidR="006063BE" w:rsidP="006063BE" w:rsidRDefault="006063BE" w14:paraId="09CC5DB0" w14:textId="77777777">
      <w:pPr>
        <w:ind w:left="1440"/>
        <w:rPr>
          <w:rFonts w:ascii="Times New Roman" w:hAnsi="Times New Roman"/>
          <w:sz w:val="22"/>
          <w:szCs w:val="22"/>
        </w:rPr>
      </w:pPr>
    </w:p>
    <w:p w:rsidRPr="006063BE" w:rsidR="006063BE" w:rsidP="006063BE" w:rsidRDefault="006063BE" w14:paraId="0032D3BA" w14:textId="77777777">
      <w:pPr>
        <w:ind w:left="1440"/>
        <w:rPr>
          <w:rFonts w:ascii="Times New Roman" w:hAnsi="Times New Roman"/>
          <w:sz w:val="22"/>
          <w:szCs w:val="22"/>
        </w:rPr>
      </w:pPr>
      <w:r w:rsidRPr="006063BE">
        <w:rPr>
          <w:rFonts w:ascii="Times New Roman" w:hAnsi="Times New Roman"/>
          <w:sz w:val="22"/>
          <w:szCs w:val="22"/>
        </w:rPr>
        <w:t>(3) Any other information that may be required by the Secretary”.</w:t>
      </w:r>
    </w:p>
    <w:p w:rsidRPr="006063BE" w:rsidR="006063BE" w:rsidP="006063BE" w:rsidRDefault="006063BE" w14:paraId="38F12F2F" w14:textId="77777777">
      <w:pPr>
        <w:rPr>
          <w:rFonts w:ascii="Times New Roman" w:hAnsi="Times New Roman"/>
          <w:sz w:val="22"/>
          <w:szCs w:val="22"/>
        </w:rPr>
      </w:pPr>
    </w:p>
    <w:p w:rsidRPr="006063BE" w:rsidR="006063BE" w:rsidP="006063BE" w:rsidRDefault="006063BE" w14:paraId="17ABE2CA" w14:textId="77777777">
      <w:pPr>
        <w:tabs>
          <w:tab w:val="left" w:pos="-1440"/>
        </w:tabs>
        <w:ind w:left="720"/>
        <w:rPr>
          <w:rFonts w:ascii="Times New Roman" w:hAnsi="Times New Roman"/>
          <w:sz w:val="22"/>
          <w:szCs w:val="22"/>
        </w:rPr>
      </w:pPr>
      <w:r w:rsidRPr="006063BE">
        <w:rPr>
          <w:rFonts w:ascii="Times New Roman" w:hAnsi="Times New Roman"/>
          <w:sz w:val="22"/>
          <w:szCs w:val="22"/>
        </w:rPr>
        <w:t>In addition to the specific data requirements described in Section 618, other provisions of IDEA address the need to examine where services are provided for infants and toddlers with disabilities.  Section 635(a) specifies that:</w:t>
      </w:r>
    </w:p>
    <w:p w:rsidRPr="006063BE" w:rsidR="006063BE" w:rsidP="006063BE" w:rsidRDefault="006063BE" w14:paraId="38281089" w14:textId="77777777">
      <w:pPr>
        <w:tabs>
          <w:tab w:val="left" w:pos="-1440"/>
        </w:tabs>
        <w:rPr>
          <w:rFonts w:ascii="Times New Roman" w:hAnsi="Times New Roman"/>
          <w:sz w:val="22"/>
          <w:szCs w:val="22"/>
        </w:rPr>
      </w:pPr>
    </w:p>
    <w:p w:rsidRPr="006063BE" w:rsidR="006063BE" w:rsidP="006063BE" w:rsidRDefault="006063BE" w14:paraId="740F379A" w14:textId="77777777">
      <w:pPr>
        <w:tabs>
          <w:tab w:val="left" w:pos="-1440"/>
        </w:tabs>
        <w:ind w:left="720"/>
        <w:rPr>
          <w:rFonts w:ascii="Times New Roman" w:hAnsi="Times New Roman"/>
          <w:sz w:val="22"/>
          <w:szCs w:val="22"/>
        </w:rPr>
      </w:pPr>
      <w:r w:rsidRPr="006063BE">
        <w:rPr>
          <w:rFonts w:ascii="Times New Roman" w:hAnsi="Times New Roman"/>
          <w:sz w:val="22"/>
          <w:szCs w:val="22"/>
        </w:rPr>
        <w:t>“(a) IN GENERAL</w:t>
      </w:r>
      <w:r w:rsidRPr="006063BE">
        <w:rPr>
          <w:rFonts w:ascii="Times New Roman" w:hAnsi="Times New Roman"/>
          <w:sz w:val="22"/>
          <w:szCs w:val="22"/>
        </w:rPr>
        <w:noBreakHyphen/>
        <w:t>A statewide system described in section 633 shall include, at a minimum, the following components:</w:t>
      </w:r>
    </w:p>
    <w:p w:rsidRPr="006063BE" w:rsidR="006063BE" w:rsidP="006063BE" w:rsidRDefault="006063BE" w14:paraId="06D4F500" w14:textId="77777777">
      <w:pPr>
        <w:tabs>
          <w:tab w:val="left" w:pos="-1440"/>
        </w:tabs>
        <w:rPr>
          <w:rFonts w:ascii="Times New Roman" w:hAnsi="Times New Roman"/>
          <w:sz w:val="22"/>
          <w:szCs w:val="22"/>
        </w:rPr>
      </w:pPr>
    </w:p>
    <w:p w:rsidRPr="006063BE" w:rsidR="006063BE" w:rsidP="006063BE" w:rsidRDefault="006063BE" w14:paraId="32C7C3C3" w14:textId="77777777">
      <w:pPr>
        <w:tabs>
          <w:tab w:val="left" w:pos="-1440"/>
        </w:tabs>
        <w:ind w:firstLine="2160"/>
        <w:rPr>
          <w:rFonts w:ascii="Times New Roman" w:hAnsi="Times New Roman"/>
          <w:sz w:val="22"/>
          <w:szCs w:val="22"/>
        </w:rPr>
      </w:pPr>
      <w:r w:rsidRPr="006063BE">
        <w:rPr>
          <w:rFonts w:ascii="Times New Roman" w:hAnsi="Times New Roman"/>
          <w:sz w:val="22"/>
          <w:szCs w:val="22"/>
        </w:rPr>
        <w:t>(16) Policies and procedures to ensure that, consistent with section 636(d)(5)--</w:t>
      </w:r>
    </w:p>
    <w:p w:rsidRPr="006063BE" w:rsidR="006063BE" w:rsidP="006063BE" w:rsidRDefault="006063BE" w14:paraId="34ADE39C" w14:textId="77777777">
      <w:pPr>
        <w:tabs>
          <w:tab w:val="left" w:pos="-1440"/>
        </w:tabs>
        <w:rPr>
          <w:rFonts w:ascii="Times New Roman" w:hAnsi="Times New Roman"/>
          <w:sz w:val="22"/>
          <w:szCs w:val="22"/>
        </w:rPr>
      </w:pPr>
    </w:p>
    <w:p w:rsidRPr="006063BE" w:rsidR="006063BE" w:rsidP="006063BE" w:rsidRDefault="006063BE" w14:paraId="0E01B45D" w14:textId="77777777">
      <w:pPr>
        <w:tabs>
          <w:tab w:val="left" w:pos="-1440"/>
        </w:tabs>
        <w:ind w:left="2160"/>
        <w:rPr>
          <w:rFonts w:ascii="Times New Roman" w:hAnsi="Times New Roman"/>
          <w:sz w:val="22"/>
          <w:szCs w:val="22"/>
        </w:rPr>
      </w:pPr>
      <w:r w:rsidRPr="006063BE">
        <w:rPr>
          <w:rFonts w:ascii="Times New Roman" w:hAnsi="Times New Roman"/>
          <w:sz w:val="22"/>
          <w:szCs w:val="22"/>
        </w:rPr>
        <w:t>(A) to the maximum extent appropriate, early intervention services are provided in natural environments;”</w:t>
      </w:r>
    </w:p>
    <w:p w:rsidRPr="006063BE" w:rsidR="006063BE" w:rsidP="006063BE" w:rsidRDefault="006063BE" w14:paraId="7270FB58" w14:textId="77777777">
      <w:pPr>
        <w:tabs>
          <w:tab w:val="left" w:pos="-1440"/>
        </w:tabs>
        <w:rPr>
          <w:rFonts w:ascii="Times New Roman" w:hAnsi="Times New Roman"/>
          <w:sz w:val="22"/>
          <w:szCs w:val="22"/>
        </w:rPr>
      </w:pPr>
    </w:p>
    <w:p w:rsidRPr="006063BE" w:rsidR="006063BE" w:rsidP="006063BE" w:rsidRDefault="006063BE" w14:paraId="73675B92" w14:textId="77777777">
      <w:pPr>
        <w:tabs>
          <w:tab w:val="left" w:pos="-1440"/>
        </w:tabs>
        <w:ind w:left="720"/>
        <w:rPr>
          <w:rFonts w:ascii="Times New Roman" w:hAnsi="Times New Roman"/>
          <w:sz w:val="22"/>
          <w:szCs w:val="22"/>
        </w:rPr>
      </w:pPr>
      <w:r w:rsidRPr="006063BE">
        <w:rPr>
          <w:rFonts w:ascii="Times New Roman" w:hAnsi="Times New Roman"/>
          <w:sz w:val="22"/>
          <w:szCs w:val="22"/>
        </w:rPr>
        <w:t xml:space="preserve">An additional provision of IDEA addresses the flexibility of serving children 3 years of age until entrance into elementary school.  Section 635(c)(3) specifies that:  </w:t>
      </w:r>
    </w:p>
    <w:p w:rsidRPr="006063BE" w:rsidR="006063BE" w:rsidP="006063BE" w:rsidRDefault="006063BE" w14:paraId="5F30F2F0" w14:textId="77777777">
      <w:pPr>
        <w:rPr>
          <w:rFonts w:ascii="Times New Roman" w:hAnsi="Times New Roman"/>
          <w:sz w:val="22"/>
          <w:szCs w:val="22"/>
        </w:rPr>
      </w:pPr>
    </w:p>
    <w:p w:rsidRPr="006063BE" w:rsidR="006063BE" w:rsidP="006063BE" w:rsidRDefault="006063BE" w14:paraId="73E4C79D" w14:textId="77777777">
      <w:pPr>
        <w:ind w:left="1440"/>
        <w:rPr>
          <w:rFonts w:ascii="Times New Roman" w:hAnsi="Times New Roman"/>
          <w:sz w:val="22"/>
          <w:szCs w:val="22"/>
        </w:rPr>
      </w:pPr>
      <w:r w:rsidRPr="006063BE">
        <w:rPr>
          <w:rFonts w:ascii="Times New Roman" w:hAnsi="Times New Roman"/>
          <w:sz w:val="22"/>
          <w:szCs w:val="22"/>
        </w:rPr>
        <w:t xml:space="preserve">“If a statewide system includes a State policy described in paragraph (1), the State shall submit to the Secretary, in the State’s report under section 637(b)(4)(A),  a report on the number and percentage of children with disabilities who are eligible for services under section 619 but whose parents choose for such children to continue to receive early intervention services under this part.”  </w:t>
      </w:r>
    </w:p>
    <w:p w:rsidRPr="006063BE" w:rsidR="006063BE" w:rsidP="006063BE" w:rsidRDefault="006063BE" w14:paraId="2ACAB77D" w14:textId="77777777">
      <w:pPr>
        <w:ind w:left="1440"/>
        <w:rPr>
          <w:rFonts w:ascii="Times New Roman" w:hAnsi="Times New Roman"/>
          <w:sz w:val="22"/>
          <w:szCs w:val="22"/>
        </w:rPr>
      </w:pPr>
    </w:p>
    <w:p w:rsidRPr="006063BE" w:rsidR="006063BE" w:rsidP="006063BE" w:rsidRDefault="006063BE" w14:paraId="3DEE0E27" w14:textId="77777777">
      <w:pPr>
        <w:widowControl w:val="0"/>
        <w:ind w:left="720"/>
        <w:rPr>
          <w:rFonts w:ascii="Times New Roman" w:hAnsi="Times New Roman"/>
          <w:sz w:val="22"/>
          <w:szCs w:val="22"/>
        </w:rPr>
      </w:pPr>
      <w:r w:rsidRPr="006063BE">
        <w:rPr>
          <w:rFonts w:ascii="Times New Roman" w:hAnsi="Times New Roman"/>
          <w:sz w:val="22"/>
          <w:szCs w:val="22"/>
        </w:rPr>
        <w:t>Section 637(b)(4)(A) specifies that:</w:t>
      </w:r>
    </w:p>
    <w:p w:rsidRPr="006063BE" w:rsidR="006063BE" w:rsidP="006063BE" w:rsidRDefault="006063BE" w14:paraId="70A1BC8A" w14:textId="77777777">
      <w:pPr>
        <w:ind w:left="720"/>
        <w:rPr>
          <w:rFonts w:ascii="Times New Roman" w:hAnsi="Times New Roman"/>
          <w:sz w:val="22"/>
          <w:szCs w:val="22"/>
        </w:rPr>
      </w:pPr>
    </w:p>
    <w:p w:rsidRPr="006063BE" w:rsidR="006063BE" w:rsidP="006063BE" w:rsidRDefault="006063BE" w14:paraId="07CAFA30" w14:textId="77777777">
      <w:pPr>
        <w:tabs>
          <w:tab w:val="left" w:pos="-1440"/>
        </w:tabs>
        <w:ind w:left="720"/>
        <w:rPr>
          <w:rFonts w:ascii="Times New Roman" w:hAnsi="Times New Roman"/>
          <w:sz w:val="22"/>
          <w:szCs w:val="22"/>
        </w:rPr>
      </w:pPr>
      <w:r w:rsidRPr="006063BE">
        <w:rPr>
          <w:rFonts w:ascii="Times New Roman" w:hAnsi="Times New Roman"/>
          <w:sz w:val="22"/>
          <w:szCs w:val="22"/>
        </w:rPr>
        <w:t xml:space="preserve">Each State shall provide for “making such reports in such form and containing such information as the Secretary may require </w:t>
      </w:r>
      <w:proofErr w:type="gramStart"/>
      <w:r w:rsidRPr="006063BE">
        <w:rPr>
          <w:rFonts w:ascii="Times New Roman" w:hAnsi="Times New Roman"/>
          <w:sz w:val="22"/>
          <w:szCs w:val="22"/>
        </w:rPr>
        <w:t>to carry</w:t>
      </w:r>
      <w:proofErr w:type="gramEnd"/>
      <w:r w:rsidRPr="006063BE">
        <w:rPr>
          <w:rFonts w:ascii="Times New Roman" w:hAnsi="Times New Roman"/>
          <w:sz w:val="22"/>
          <w:szCs w:val="22"/>
        </w:rPr>
        <w:t xml:space="preserve"> out the Secretary’s functions under this part.” This clearance package includes three data collection forms.  Each form provides instructions and information for States when submitting their data.  Table 1 provides the data required by Section 618(a)(1)(B) and Section 618(a)(2).  </w:t>
      </w:r>
    </w:p>
    <w:p w:rsidRPr="006063BE" w:rsidR="006063BE" w:rsidP="006063BE" w:rsidRDefault="006063BE" w14:paraId="10ECC740" w14:textId="77777777">
      <w:pPr>
        <w:tabs>
          <w:tab w:val="left" w:pos="-1440"/>
        </w:tabs>
        <w:ind w:left="720"/>
        <w:rPr>
          <w:rFonts w:ascii="Times New Roman" w:hAnsi="Times New Roman"/>
          <w:sz w:val="22"/>
          <w:szCs w:val="22"/>
        </w:rPr>
      </w:pPr>
    </w:p>
    <w:p w:rsidRPr="006063BE" w:rsidR="006063BE" w:rsidP="006063BE" w:rsidRDefault="006063BE" w14:paraId="66A4A47C" w14:textId="77777777">
      <w:pPr>
        <w:numPr>
          <w:ilvl w:val="0"/>
          <w:numId w:val="6"/>
        </w:numPr>
        <w:tabs>
          <w:tab w:val="clear" w:pos="2160"/>
          <w:tab w:val="left" w:pos="-1440"/>
          <w:tab w:val="num" w:pos="1440"/>
        </w:tabs>
        <w:spacing w:after="120"/>
        <w:ind w:left="1440"/>
        <w:rPr>
          <w:rFonts w:ascii="Times New Roman" w:hAnsi="Times New Roman"/>
          <w:sz w:val="22"/>
          <w:szCs w:val="22"/>
        </w:rPr>
      </w:pPr>
      <w:r w:rsidRPr="006063BE">
        <w:rPr>
          <w:rFonts w:ascii="Times New Roman" w:hAnsi="Times New Roman"/>
          <w:sz w:val="22"/>
          <w:szCs w:val="22"/>
        </w:rPr>
        <w:t xml:space="preserve">Section A collects the number children with disabilities by the child’s age and race/ethnicity.  </w:t>
      </w:r>
    </w:p>
    <w:p w:rsidRPr="006063BE" w:rsidR="006063BE" w:rsidP="006063BE" w:rsidRDefault="006063BE" w14:paraId="554718C4" w14:textId="77777777">
      <w:pPr>
        <w:numPr>
          <w:ilvl w:val="0"/>
          <w:numId w:val="6"/>
        </w:numPr>
        <w:tabs>
          <w:tab w:val="clear" w:pos="2160"/>
          <w:tab w:val="left" w:pos="-1440"/>
          <w:tab w:val="num" w:pos="1440"/>
        </w:tabs>
        <w:spacing w:after="120"/>
        <w:ind w:left="1440"/>
        <w:rPr>
          <w:rFonts w:ascii="Times New Roman" w:hAnsi="Times New Roman"/>
          <w:sz w:val="22"/>
          <w:szCs w:val="22"/>
        </w:rPr>
      </w:pPr>
      <w:r w:rsidRPr="006063BE">
        <w:rPr>
          <w:rFonts w:ascii="Times New Roman" w:hAnsi="Times New Roman"/>
          <w:sz w:val="22"/>
          <w:szCs w:val="22"/>
        </w:rPr>
        <w:t xml:space="preserve">Section B collects the number of children with disabilities by the child’s gender.  </w:t>
      </w:r>
    </w:p>
    <w:p w:rsidRPr="006063BE" w:rsidR="006063BE" w:rsidP="006063BE" w:rsidRDefault="006063BE" w14:paraId="238DEA60" w14:textId="77777777">
      <w:pPr>
        <w:numPr>
          <w:ilvl w:val="0"/>
          <w:numId w:val="6"/>
        </w:numPr>
        <w:tabs>
          <w:tab w:val="clear" w:pos="2160"/>
          <w:tab w:val="left" w:pos="-1440"/>
          <w:tab w:val="num" w:pos="1440"/>
        </w:tabs>
        <w:spacing w:after="120"/>
        <w:ind w:left="1440"/>
        <w:rPr>
          <w:rFonts w:ascii="Times New Roman" w:hAnsi="Times New Roman"/>
          <w:sz w:val="22"/>
          <w:szCs w:val="22"/>
        </w:rPr>
      </w:pPr>
      <w:r w:rsidRPr="006063BE">
        <w:rPr>
          <w:rFonts w:ascii="Times New Roman" w:hAnsi="Times New Roman"/>
          <w:sz w:val="22"/>
          <w:szCs w:val="22"/>
        </w:rPr>
        <w:t xml:space="preserve">Section C collects the number of infants and toddlers who are at risk of having substantial developmental disabilities, by the child's age and race/ethnicity.  This count is a subset of the children reported in Section A and is completed only by States that serve at-risk infants and toddlers.  </w:t>
      </w:r>
    </w:p>
    <w:p w:rsidRPr="006063BE" w:rsidR="006063BE" w:rsidP="006063BE" w:rsidRDefault="006063BE" w14:paraId="1665302E" w14:textId="77777777">
      <w:pPr>
        <w:numPr>
          <w:ilvl w:val="0"/>
          <w:numId w:val="6"/>
        </w:numPr>
        <w:tabs>
          <w:tab w:val="clear" w:pos="2160"/>
          <w:tab w:val="left" w:pos="-1440"/>
          <w:tab w:val="num" w:pos="1440"/>
        </w:tabs>
        <w:ind w:left="1440"/>
        <w:rPr>
          <w:rFonts w:ascii="Times New Roman" w:hAnsi="Times New Roman"/>
          <w:sz w:val="22"/>
          <w:szCs w:val="22"/>
        </w:rPr>
      </w:pPr>
      <w:r w:rsidRPr="006063BE">
        <w:rPr>
          <w:rFonts w:ascii="Times New Roman" w:hAnsi="Times New Roman"/>
          <w:sz w:val="22"/>
          <w:szCs w:val="22"/>
        </w:rPr>
        <w:t>Section D collects the cumulative count of the number of infants and toddlers with disabilities who received early intervention services during the most recent 12-month period by child’s age and race/ ethnicity.</w:t>
      </w:r>
    </w:p>
    <w:p w:rsidRPr="006063BE" w:rsidR="006063BE" w:rsidP="006063BE" w:rsidRDefault="006063BE" w14:paraId="42F61D3E" w14:textId="77777777">
      <w:pPr>
        <w:tabs>
          <w:tab w:val="left" w:pos="-1440"/>
        </w:tabs>
        <w:ind w:left="1440"/>
        <w:rPr>
          <w:rFonts w:ascii="Times New Roman" w:hAnsi="Times New Roman"/>
          <w:sz w:val="22"/>
          <w:szCs w:val="22"/>
        </w:rPr>
      </w:pPr>
    </w:p>
    <w:p w:rsidRPr="006063BE" w:rsidR="006063BE" w:rsidP="006063BE" w:rsidRDefault="006063BE" w14:paraId="76CCA6C4" w14:textId="77777777">
      <w:pPr>
        <w:numPr>
          <w:ilvl w:val="0"/>
          <w:numId w:val="6"/>
        </w:numPr>
        <w:tabs>
          <w:tab w:val="clear" w:pos="2160"/>
          <w:tab w:val="left" w:pos="-1440"/>
          <w:tab w:val="num" w:pos="1440"/>
        </w:tabs>
        <w:ind w:left="1440"/>
        <w:rPr>
          <w:rFonts w:ascii="Times New Roman" w:hAnsi="Times New Roman"/>
          <w:sz w:val="22"/>
          <w:szCs w:val="22"/>
        </w:rPr>
      </w:pPr>
      <w:r w:rsidRPr="006063BE">
        <w:rPr>
          <w:rFonts w:ascii="Times New Roman" w:hAnsi="Times New Roman"/>
          <w:sz w:val="22"/>
          <w:szCs w:val="22"/>
        </w:rPr>
        <w:t>Section E collects the cumulative count of the number of infants and toddlers with disabilities who received early intervention services during the most recent 12-month period by child’s gender.</w:t>
      </w:r>
    </w:p>
    <w:p w:rsidRPr="006063BE" w:rsidR="006063BE" w:rsidP="006063BE" w:rsidRDefault="006063BE" w14:paraId="2426A5D7" w14:textId="77777777">
      <w:pPr>
        <w:tabs>
          <w:tab w:val="left" w:pos="-1440"/>
        </w:tabs>
        <w:rPr>
          <w:rFonts w:ascii="Times New Roman" w:hAnsi="Times New Roman"/>
          <w:sz w:val="22"/>
          <w:szCs w:val="22"/>
        </w:rPr>
      </w:pPr>
    </w:p>
    <w:p w:rsidRPr="006063BE" w:rsidR="006063BE" w:rsidP="006063BE" w:rsidRDefault="006063BE" w14:paraId="79B4EDA9" w14:textId="77777777">
      <w:pPr>
        <w:tabs>
          <w:tab w:val="left" w:pos="-1440"/>
        </w:tabs>
        <w:ind w:left="720"/>
        <w:rPr>
          <w:rFonts w:ascii="Times New Roman" w:hAnsi="Times New Roman"/>
          <w:sz w:val="22"/>
          <w:szCs w:val="22"/>
        </w:rPr>
      </w:pPr>
      <w:r w:rsidRPr="006063BE">
        <w:rPr>
          <w:rFonts w:ascii="Times New Roman" w:hAnsi="Times New Roman"/>
          <w:sz w:val="22"/>
          <w:szCs w:val="22"/>
        </w:rPr>
        <w:t xml:space="preserve">Because IDEA requires each State to report the percentage of children with disabilities, by race, gender, and ethnicity and the percentage of at-risk infants and toddlers by race and ethnicity, </w:t>
      </w:r>
      <w:r w:rsidRPr="006063BE">
        <w:rPr>
          <w:rFonts w:ascii="Times New Roman" w:hAnsi="Times New Roman"/>
          <w:sz w:val="22"/>
          <w:szCs w:val="22"/>
        </w:rPr>
        <w:lastRenderedPageBreak/>
        <w:t xml:space="preserve">Table 1 also includes cells for these percentages.  However, to assure cross-state comparability and minimize State burden, these percentages will be calculated by the data collection software. To accommodate the flexibility of Section 635(c), additional data collection elements are included in Table 1 (child count) to collect counts of children age 3 and older, by age, race/ethnicity, and gender.  See sections A2 and B2 of Table 1.  </w:t>
      </w:r>
    </w:p>
    <w:p w:rsidRPr="006063BE" w:rsidR="006063BE" w:rsidP="006063BE" w:rsidRDefault="006063BE" w14:paraId="2D0E7451" w14:textId="77777777">
      <w:pPr>
        <w:tabs>
          <w:tab w:val="left" w:pos="-1440"/>
        </w:tabs>
        <w:ind w:left="720"/>
        <w:rPr>
          <w:rFonts w:ascii="Times New Roman" w:hAnsi="Times New Roman"/>
          <w:sz w:val="22"/>
          <w:szCs w:val="22"/>
        </w:rPr>
      </w:pPr>
    </w:p>
    <w:p w:rsidRPr="006063BE" w:rsidR="006063BE" w:rsidP="006063BE" w:rsidRDefault="006063BE" w14:paraId="1E910E16" w14:textId="77777777">
      <w:pPr>
        <w:tabs>
          <w:tab w:val="left" w:pos="-1440"/>
        </w:tabs>
        <w:ind w:left="720"/>
        <w:rPr>
          <w:rFonts w:ascii="Times New Roman" w:hAnsi="Times New Roman"/>
          <w:sz w:val="22"/>
          <w:szCs w:val="22"/>
        </w:rPr>
      </w:pPr>
      <w:r w:rsidRPr="006063BE">
        <w:rPr>
          <w:rFonts w:ascii="Times New Roman" w:hAnsi="Times New Roman"/>
          <w:sz w:val="22"/>
          <w:szCs w:val="22"/>
        </w:rPr>
        <w:t xml:space="preserve">Table 2 collects information about the settings in which early intervention services are provided to the children reported on Table 1.  </w:t>
      </w:r>
    </w:p>
    <w:p w:rsidRPr="006063BE" w:rsidR="006063BE" w:rsidP="006063BE" w:rsidRDefault="006063BE" w14:paraId="3DD6207C" w14:textId="77777777">
      <w:pPr>
        <w:tabs>
          <w:tab w:val="left" w:pos="-1440"/>
        </w:tabs>
        <w:ind w:left="720"/>
        <w:rPr>
          <w:rFonts w:ascii="Times New Roman" w:hAnsi="Times New Roman"/>
          <w:sz w:val="22"/>
          <w:szCs w:val="22"/>
        </w:rPr>
      </w:pPr>
    </w:p>
    <w:p w:rsidRPr="006063BE" w:rsidR="006063BE" w:rsidP="006063BE" w:rsidRDefault="006063BE" w14:paraId="5AA8FB41" w14:textId="77777777">
      <w:pPr>
        <w:numPr>
          <w:ilvl w:val="0"/>
          <w:numId w:val="7"/>
        </w:numPr>
        <w:tabs>
          <w:tab w:val="clear" w:pos="2160"/>
          <w:tab w:val="left" w:pos="-1440"/>
          <w:tab w:val="num" w:pos="1440"/>
        </w:tabs>
        <w:spacing w:after="120"/>
        <w:ind w:left="1440"/>
        <w:rPr>
          <w:rFonts w:ascii="Times New Roman" w:hAnsi="Times New Roman"/>
          <w:strike/>
          <w:sz w:val="22"/>
          <w:szCs w:val="22"/>
        </w:rPr>
      </w:pPr>
      <w:r w:rsidRPr="006063BE">
        <w:rPr>
          <w:rFonts w:ascii="Times New Roman" w:hAnsi="Times New Roman"/>
          <w:sz w:val="22"/>
          <w:szCs w:val="22"/>
        </w:rPr>
        <w:t xml:space="preserve">Section A collects primary setting of infants and toddlers according to the child’s age.  </w:t>
      </w:r>
    </w:p>
    <w:p w:rsidRPr="006063BE" w:rsidR="006063BE" w:rsidP="006063BE" w:rsidRDefault="006063BE" w14:paraId="1FBBCE06" w14:textId="77777777">
      <w:pPr>
        <w:numPr>
          <w:ilvl w:val="0"/>
          <w:numId w:val="7"/>
        </w:numPr>
        <w:tabs>
          <w:tab w:val="clear" w:pos="2160"/>
          <w:tab w:val="left" w:pos="-1440"/>
          <w:tab w:val="num" w:pos="1440"/>
        </w:tabs>
        <w:ind w:left="1440"/>
        <w:rPr>
          <w:rFonts w:ascii="Times New Roman" w:hAnsi="Times New Roman"/>
          <w:strike/>
          <w:sz w:val="22"/>
          <w:szCs w:val="22"/>
        </w:rPr>
      </w:pPr>
      <w:r w:rsidRPr="006063BE">
        <w:rPr>
          <w:rFonts w:ascii="Times New Roman" w:hAnsi="Times New Roman"/>
          <w:sz w:val="22"/>
          <w:szCs w:val="22"/>
        </w:rPr>
        <w:t xml:space="preserve">Section B collects the primary setting according to the child’s race/ethnicity.  </w:t>
      </w:r>
    </w:p>
    <w:p w:rsidRPr="006063BE" w:rsidR="006063BE" w:rsidP="006063BE" w:rsidRDefault="006063BE" w14:paraId="02DB74C1" w14:textId="77777777">
      <w:pPr>
        <w:tabs>
          <w:tab w:val="left" w:pos="-1440"/>
        </w:tabs>
        <w:rPr>
          <w:rFonts w:ascii="Times New Roman" w:hAnsi="Times New Roman"/>
          <w:sz w:val="22"/>
          <w:szCs w:val="22"/>
        </w:rPr>
      </w:pPr>
    </w:p>
    <w:p w:rsidRPr="006063BE" w:rsidR="006063BE" w:rsidP="006063BE" w:rsidRDefault="006063BE" w14:paraId="381AC8E9" w14:textId="77777777">
      <w:pPr>
        <w:tabs>
          <w:tab w:val="left" w:pos="-1440"/>
        </w:tabs>
        <w:ind w:left="720"/>
        <w:rPr>
          <w:rFonts w:ascii="Times New Roman" w:hAnsi="Times New Roman"/>
          <w:sz w:val="22"/>
          <w:szCs w:val="22"/>
        </w:rPr>
      </w:pPr>
      <w:r w:rsidRPr="006063BE">
        <w:rPr>
          <w:rFonts w:ascii="Times New Roman" w:hAnsi="Times New Roman"/>
          <w:sz w:val="22"/>
          <w:szCs w:val="22"/>
        </w:rPr>
        <w:t>Each child reported in Table 2 is reported in only one setting.  To accommodate the flexibility of Section 635(c), additional data collection elements are included in Table 2 (settings) to collect counts of children age 3 and older according to their primary service setting, by age and race/ethnicity.  See sections A2 and B2 of Table 2.</w:t>
      </w:r>
    </w:p>
    <w:p w:rsidRPr="006063BE" w:rsidR="006063BE" w:rsidP="006063BE" w:rsidRDefault="006063BE" w14:paraId="769A6058" w14:textId="77777777">
      <w:pPr>
        <w:tabs>
          <w:tab w:val="left" w:pos="-1440"/>
        </w:tabs>
        <w:ind w:left="720"/>
        <w:rPr>
          <w:rFonts w:ascii="Times New Roman" w:hAnsi="Times New Roman"/>
          <w:strike/>
          <w:sz w:val="22"/>
          <w:szCs w:val="22"/>
        </w:rPr>
      </w:pPr>
    </w:p>
    <w:p w:rsidRPr="006063BE" w:rsidR="006063BE" w:rsidP="006063BE" w:rsidRDefault="006063BE" w14:paraId="1B6F0EAD" w14:textId="77777777">
      <w:pPr>
        <w:ind w:left="720"/>
        <w:rPr>
          <w:rFonts w:ascii="Times New Roman" w:hAnsi="Times New Roman"/>
          <w:sz w:val="22"/>
          <w:szCs w:val="22"/>
        </w:rPr>
      </w:pPr>
      <w:r w:rsidRPr="006063BE">
        <w:rPr>
          <w:rFonts w:ascii="Times New Roman" w:hAnsi="Times New Roman"/>
          <w:sz w:val="22"/>
          <w:szCs w:val="22"/>
        </w:rPr>
        <w:t>Table 3 provides the data required by Section 618(a)(1)(C), the number and percentage of infants and toddlers with disabilities who, from birth through age 2, stopped receiving early intervention services.  </w:t>
      </w:r>
    </w:p>
    <w:p w:rsidRPr="006063BE" w:rsidR="006063BE" w:rsidP="006063BE" w:rsidRDefault="006063BE" w14:paraId="0E92BC52" w14:textId="77777777">
      <w:pPr>
        <w:ind w:left="720"/>
        <w:rPr>
          <w:rFonts w:ascii="Times New Roman" w:hAnsi="Times New Roman"/>
          <w:sz w:val="22"/>
          <w:szCs w:val="22"/>
        </w:rPr>
      </w:pPr>
    </w:p>
    <w:p w:rsidRPr="006063BE" w:rsidR="006063BE" w:rsidP="006063BE" w:rsidRDefault="006063BE" w14:paraId="2E4F557B" w14:textId="77777777">
      <w:pPr>
        <w:numPr>
          <w:ilvl w:val="0"/>
          <w:numId w:val="8"/>
        </w:numPr>
        <w:tabs>
          <w:tab w:val="clear" w:pos="2160"/>
          <w:tab w:val="num" w:pos="1440"/>
        </w:tabs>
        <w:spacing w:after="120"/>
        <w:ind w:left="1440"/>
        <w:rPr>
          <w:rFonts w:ascii="Times New Roman" w:hAnsi="Times New Roman"/>
          <w:sz w:val="22"/>
          <w:szCs w:val="22"/>
        </w:rPr>
      </w:pPr>
      <w:r w:rsidRPr="006063BE">
        <w:rPr>
          <w:rFonts w:ascii="Times New Roman" w:hAnsi="Times New Roman"/>
          <w:sz w:val="22"/>
          <w:szCs w:val="22"/>
        </w:rPr>
        <w:t xml:space="preserve">Section A collects the reason for no longer receiving services according to the child's race/ethnicity.  </w:t>
      </w:r>
    </w:p>
    <w:p w:rsidRPr="006063BE" w:rsidR="006063BE" w:rsidP="006063BE" w:rsidRDefault="006063BE" w14:paraId="348F124C" w14:textId="77777777">
      <w:pPr>
        <w:numPr>
          <w:ilvl w:val="0"/>
          <w:numId w:val="8"/>
        </w:numPr>
        <w:tabs>
          <w:tab w:val="clear" w:pos="2160"/>
          <w:tab w:val="num" w:pos="1440"/>
        </w:tabs>
        <w:ind w:left="1440"/>
        <w:rPr>
          <w:rFonts w:ascii="Times New Roman" w:hAnsi="Times New Roman"/>
          <w:sz w:val="22"/>
          <w:szCs w:val="22"/>
        </w:rPr>
      </w:pPr>
      <w:r w:rsidRPr="006063BE">
        <w:rPr>
          <w:rFonts w:ascii="Times New Roman" w:hAnsi="Times New Roman"/>
          <w:sz w:val="22"/>
          <w:szCs w:val="22"/>
        </w:rPr>
        <w:t xml:space="preserve">Section B collects the reason for no longer receiving services according to the child's gender.  </w:t>
      </w:r>
    </w:p>
    <w:p w:rsidRPr="006063BE" w:rsidR="006063BE" w:rsidP="006063BE" w:rsidRDefault="006063BE" w14:paraId="6FBDB371" w14:textId="77777777">
      <w:pPr>
        <w:ind w:left="1080"/>
        <w:rPr>
          <w:rFonts w:ascii="Times New Roman" w:hAnsi="Times New Roman"/>
          <w:sz w:val="22"/>
          <w:szCs w:val="22"/>
        </w:rPr>
      </w:pPr>
    </w:p>
    <w:p w:rsidRPr="006063BE" w:rsidR="006063BE" w:rsidP="006063BE" w:rsidRDefault="006063BE" w14:paraId="5B99DAFA" w14:textId="77777777">
      <w:pPr>
        <w:tabs>
          <w:tab w:val="left" w:pos="-1440"/>
        </w:tabs>
        <w:ind w:left="720"/>
        <w:rPr>
          <w:rFonts w:ascii="Times New Roman" w:hAnsi="Times New Roman"/>
          <w:sz w:val="22"/>
          <w:szCs w:val="22"/>
        </w:rPr>
      </w:pPr>
      <w:r w:rsidRPr="006063BE">
        <w:rPr>
          <w:rFonts w:ascii="Times New Roman" w:hAnsi="Times New Roman"/>
          <w:sz w:val="22"/>
          <w:szCs w:val="22"/>
        </w:rPr>
        <w:t>As in Table 1, Table 3 includes cells for percentages that will be calculated by the data collection software.  To accommodate the flexibility of Section 635(c), additional data collection elements are included in Table 3 to collect counts of the number of families of children who chose to take advantage of the flexibility, by race/ethnicity and gender.  See row 3 of Sections A and B of Table 3.</w:t>
      </w:r>
    </w:p>
    <w:p w:rsidRPr="00AD381B" w:rsidR="00AD381B" w:rsidP="00AD381B" w:rsidRDefault="00AD381B" w14:paraId="67714CE6" w14:textId="77777777">
      <w:pPr>
        <w:pStyle w:val="ListParagraph"/>
        <w:suppressAutoHyphens/>
        <w:spacing w:line="240" w:lineRule="exact"/>
        <w:contextualSpacing w:val="0"/>
        <w:rPr>
          <w:rFonts w:ascii="Times New Roman" w:hAnsi="Times New Roman"/>
          <w:szCs w:val="24"/>
        </w:rPr>
      </w:pPr>
    </w:p>
    <w:p w:rsidR="00AD381B" w:rsidP="00AD381B" w:rsidRDefault="00043C32" w14:paraId="009FF79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rsidRDefault="00AD381B" w14:paraId="13E9FBC7" w14:textId="77777777">
      <w:pPr>
        <w:suppressAutoHyphens/>
        <w:spacing w:line="240" w:lineRule="exact"/>
        <w:rPr>
          <w:rFonts w:ascii="Times New Roman" w:hAnsi="Times New Roman"/>
          <w:szCs w:val="24"/>
        </w:rPr>
      </w:pPr>
    </w:p>
    <w:p w:rsidRPr="006063BE" w:rsidR="006063BE" w:rsidP="006063BE" w:rsidRDefault="006063BE" w14:paraId="3939640D" w14:textId="77777777">
      <w:pPr>
        <w:ind w:left="720"/>
        <w:rPr>
          <w:rFonts w:ascii="Times New Roman" w:hAnsi="Times New Roman"/>
          <w:sz w:val="22"/>
          <w:szCs w:val="22"/>
        </w:rPr>
      </w:pPr>
      <w:r w:rsidRPr="006063BE">
        <w:rPr>
          <w:rFonts w:ascii="Times New Roman" w:hAnsi="Times New Roman"/>
          <w:sz w:val="22"/>
          <w:szCs w:val="22"/>
        </w:rPr>
        <w:t xml:space="preserve">OSEP uses the information collected on these forms to assist in establishing programmatic priorities (such as promoting services in the natural environment), to monitor States to ensure compliance with the Federal statute and regulations, including the State’s Annual Performance Report under each State’s Performance Plan required by Section 616 of IDEA, and to disseminate data to Congress and the public. These data are also used to measure progress under the performance indicators established by OSEP under the Government Performance and Results Act (GPRA; P.L. 103-62) for early intervention services.  </w:t>
      </w:r>
    </w:p>
    <w:p w:rsidRPr="00AD381B" w:rsidR="00043C32" w:rsidP="00AD381B" w:rsidRDefault="00043C32" w14:paraId="126CC34F" w14:textId="77777777">
      <w:pPr>
        <w:suppressAutoHyphens/>
        <w:spacing w:line="240" w:lineRule="exact"/>
        <w:rPr>
          <w:rFonts w:ascii="Times New Roman" w:hAnsi="Times New Roman"/>
          <w:szCs w:val="24"/>
        </w:rPr>
      </w:pPr>
    </w:p>
    <w:p w:rsidRPr="00AD381B" w:rsidR="00043C32" w:rsidP="00AD381B" w:rsidRDefault="00043C32" w14:paraId="718D6DA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 xml:space="preserve">Also describe any </w:t>
      </w:r>
      <w:r w:rsidRPr="00AD381B">
        <w:rPr>
          <w:rFonts w:ascii="Times New Roman" w:hAnsi="Times New Roman"/>
          <w:b/>
          <w:szCs w:val="24"/>
        </w:rPr>
        <w:lastRenderedPageBreak/>
        <w:t>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proofErr w:type="gramStart"/>
      <w:r w:rsidR="00A23F26">
        <w:rPr>
          <w:rFonts w:ascii="Times New Roman" w:hAnsi="Times New Roman"/>
          <w:b/>
          <w:szCs w:val="24"/>
        </w:rPr>
        <w:t>system</w:t>
      </w:r>
      <w:proofErr w:type="gramEnd"/>
      <w:r w:rsidR="00A23F26">
        <w:rPr>
          <w:rFonts w:ascii="Times New Roman" w:hAnsi="Times New Roman"/>
          <w:b/>
          <w:szCs w:val="24"/>
        </w:rPr>
        <w:t xml:space="preserve"> or website from paper), please explain in number 12.</w:t>
      </w:r>
    </w:p>
    <w:p w:rsidR="00AD381B" w:rsidP="00AD381B" w:rsidRDefault="00AD381B" w14:paraId="59B4677C" w14:textId="77777777">
      <w:pPr>
        <w:pStyle w:val="ListParagraph"/>
        <w:tabs>
          <w:tab w:val="left" w:pos="-720"/>
        </w:tabs>
        <w:suppressAutoHyphens/>
        <w:contextualSpacing w:val="0"/>
        <w:rPr>
          <w:rFonts w:ascii="Times New Roman" w:hAnsi="Times New Roman"/>
          <w:szCs w:val="24"/>
        </w:rPr>
      </w:pPr>
    </w:p>
    <w:p w:rsidRPr="006063BE" w:rsidR="006063BE" w:rsidP="006063BE" w:rsidRDefault="006063BE" w14:paraId="101EFD90" w14:textId="77777777">
      <w:pPr>
        <w:tabs>
          <w:tab w:val="left" w:pos="-1440"/>
        </w:tabs>
        <w:ind w:left="720"/>
        <w:rPr>
          <w:rFonts w:ascii="Times New Roman" w:hAnsi="Times New Roman"/>
          <w:sz w:val="22"/>
          <w:szCs w:val="22"/>
        </w:rPr>
      </w:pPr>
      <w:r w:rsidRPr="006063BE">
        <w:rPr>
          <w:rFonts w:ascii="Times New Roman" w:hAnsi="Times New Roman"/>
          <w:sz w:val="22"/>
          <w:szCs w:val="22"/>
        </w:rPr>
        <w:t>OSEP will collect the data electronically through the ED</w:t>
      </w:r>
      <w:r w:rsidRPr="006063BE">
        <w:rPr>
          <w:rFonts w:ascii="Times New Roman" w:hAnsi="Times New Roman"/>
          <w:i/>
          <w:sz w:val="22"/>
          <w:szCs w:val="22"/>
        </w:rPr>
        <w:t>Facts</w:t>
      </w:r>
      <w:r w:rsidRPr="006063BE">
        <w:rPr>
          <w:rFonts w:ascii="Times New Roman" w:hAnsi="Times New Roman"/>
          <w:sz w:val="22"/>
          <w:szCs w:val="22"/>
        </w:rPr>
        <w:t xml:space="preserve"> Metadata and Process System (EMAPS) from State agencies.  EMAPS is an established submission system that State agencies have been using to submit information to the Department for several years. EMAPS allows each State agency to provide the data in the non-proprietary, electronic formats that could be generated through automated processes within the State agency.  The EMAPS surveys include </w:t>
      </w:r>
      <w:proofErr w:type="gramStart"/>
      <w:r w:rsidRPr="006063BE">
        <w:rPr>
          <w:rFonts w:ascii="Times New Roman" w:hAnsi="Times New Roman"/>
          <w:sz w:val="22"/>
          <w:szCs w:val="22"/>
        </w:rPr>
        <w:t>a number of</w:t>
      </w:r>
      <w:proofErr w:type="gramEnd"/>
      <w:r w:rsidRPr="006063BE">
        <w:rPr>
          <w:rFonts w:ascii="Times New Roman" w:hAnsi="Times New Roman"/>
          <w:sz w:val="22"/>
          <w:szCs w:val="22"/>
        </w:rPr>
        <w:t xml:space="preserve"> data edits to improve data entry validity.  For example, as States enter their data, the edits flag relationships between the counts reported that are impossible (e.g., situations where 150 African American infants and toddlers with disabilities are reported in Section A of Table 1 but only a total of 100 infants and toddlers with disabilities are reported in Section B of Table 1).  The use of a survey with built-in edits reduces the number of follow-up contacts with the States after the data are submitted.  Additionally, the EMAPS surveys auto-calculate totals and subtotals where appropriate to minimize reporting burden on the State. Finally, the surveys provide space for States to comment on their data, for example providing additional information about how the data were aggregated, what changes were made to these procedures since the last data report, how changes in state policy or legislation affect the data, or other issues the State believes are applicable to the data collection.  </w:t>
      </w:r>
    </w:p>
    <w:p w:rsidRPr="006063BE" w:rsidR="00AD381B" w:rsidP="00AD381B" w:rsidRDefault="00AD381B" w14:paraId="78F2F11C" w14:textId="77777777">
      <w:pPr>
        <w:pStyle w:val="ListParagraph"/>
        <w:tabs>
          <w:tab w:val="left" w:pos="-720"/>
        </w:tabs>
        <w:suppressAutoHyphens/>
        <w:contextualSpacing w:val="0"/>
        <w:rPr>
          <w:rFonts w:ascii="Times New Roman" w:hAnsi="Times New Roman"/>
          <w:szCs w:val="24"/>
        </w:rPr>
      </w:pPr>
    </w:p>
    <w:p w:rsidR="00AD381B" w:rsidP="00AD381B" w:rsidRDefault="00043C32" w14:paraId="1B18C30C" w14:textId="51322617">
      <w:pPr>
        <w:pStyle w:val="ListParagraph"/>
        <w:numPr>
          <w:ilvl w:val="0"/>
          <w:numId w:val="4"/>
        </w:numPr>
        <w:tabs>
          <w:tab w:val="left" w:pos="-720"/>
        </w:tabs>
        <w:suppressAutoHyphens/>
        <w:contextualSpacing w:val="0"/>
        <w:rPr>
          <w:rFonts w:ascii="Times New Roman" w:hAnsi="Times New Roman"/>
          <w:b/>
          <w:szCs w:val="24"/>
        </w:rPr>
      </w:pPr>
      <w:r w:rsidRPr="006063BE">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6063BE" w:rsidR="00A23F26">
        <w:rPr>
          <w:rFonts w:ascii="Times New Roman" w:hAnsi="Times New Roman"/>
          <w:b/>
          <w:szCs w:val="24"/>
        </w:rPr>
        <w:t xml:space="preserve"> </w:t>
      </w:r>
    </w:p>
    <w:p w:rsidRPr="006063BE" w:rsidR="006063BE" w:rsidP="006063BE" w:rsidRDefault="006063BE" w14:paraId="0BEC2BA8" w14:textId="77777777">
      <w:pPr>
        <w:pStyle w:val="ListParagraph"/>
        <w:tabs>
          <w:tab w:val="left" w:pos="-720"/>
        </w:tabs>
        <w:suppressAutoHyphens/>
        <w:contextualSpacing w:val="0"/>
        <w:rPr>
          <w:rFonts w:ascii="Times New Roman" w:hAnsi="Times New Roman"/>
          <w:b/>
          <w:szCs w:val="24"/>
        </w:rPr>
      </w:pPr>
    </w:p>
    <w:p w:rsidRPr="006063BE" w:rsidR="006063BE" w:rsidP="006063BE" w:rsidRDefault="006063BE" w14:paraId="0353EECC" w14:textId="77777777">
      <w:pPr>
        <w:tabs>
          <w:tab w:val="left" w:pos="-1440"/>
        </w:tabs>
        <w:ind w:left="720"/>
        <w:rPr>
          <w:rFonts w:ascii="Times New Roman" w:hAnsi="Times New Roman"/>
          <w:sz w:val="22"/>
          <w:szCs w:val="22"/>
        </w:rPr>
      </w:pPr>
      <w:r w:rsidRPr="006063BE">
        <w:rPr>
          <w:rFonts w:ascii="Times New Roman" w:hAnsi="Times New Roman"/>
          <w:sz w:val="22"/>
          <w:szCs w:val="22"/>
        </w:rPr>
        <w:t>The information collected on the forms does not represent any duplication of paperwork, content, reporting, or performance requirement beyond that imposed under the statute.  This information is only available from State agencies.  There is currently no other source of national information on the number of infants and toddlers receiving early intervention services, on the settings in which they receive services, or on infants and toddlers who are no longer receiving Part C services.</w:t>
      </w:r>
    </w:p>
    <w:p w:rsidR="00043C32" w:rsidP="00AD381B" w:rsidRDefault="00043C32" w14:paraId="25A6F3E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10E7526A" w14:textId="77777777">
      <w:pPr>
        <w:pStyle w:val="ListParagraph"/>
        <w:contextualSpacing w:val="0"/>
        <w:rPr>
          <w:rFonts w:ascii="Times New Roman" w:hAnsi="Times New Roman"/>
          <w:szCs w:val="24"/>
        </w:rPr>
      </w:pPr>
    </w:p>
    <w:p w:rsidRPr="006063BE" w:rsidR="006063BE" w:rsidP="006063BE" w:rsidRDefault="006063BE" w14:paraId="415F691C" w14:textId="77777777">
      <w:pPr>
        <w:tabs>
          <w:tab w:val="left" w:pos="-1440"/>
        </w:tabs>
        <w:ind w:left="720"/>
        <w:rPr>
          <w:rFonts w:ascii="Times New Roman" w:hAnsi="Times New Roman"/>
          <w:sz w:val="22"/>
          <w:szCs w:val="22"/>
        </w:rPr>
      </w:pPr>
      <w:r w:rsidRPr="006063BE">
        <w:rPr>
          <w:rFonts w:ascii="Times New Roman" w:hAnsi="Times New Roman"/>
          <w:sz w:val="22"/>
          <w:szCs w:val="22"/>
        </w:rPr>
        <w:t>The information requested does not involve the collection of information from entities classified as small organizations.</w:t>
      </w:r>
    </w:p>
    <w:p w:rsidR="00AD381B" w:rsidP="00AD381B" w:rsidRDefault="00AD381B" w14:paraId="15516528" w14:textId="77777777">
      <w:pPr>
        <w:pStyle w:val="ListParagraph"/>
        <w:contextualSpacing w:val="0"/>
        <w:rPr>
          <w:rFonts w:ascii="Times New Roman" w:hAnsi="Times New Roman"/>
          <w:szCs w:val="24"/>
        </w:rPr>
      </w:pPr>
    </w:p>
    <w:p w:rsidRPr="006063BE" w:rsidR="00043C32" w:rsidP="00AD381B" w:rsidRDefault="00043C32" w14:paraId="6EA26F4B" w14:textId="72821DBE">
      <w:pPr>
        <w:pStyle w:val="ListParagraph"/>
        <w:numPr>
          <w:ilvl w:val="0"/>
          <w:numId w:val="4"/>
        </w:numPr>
        <w:tabs>
          <w:tab w:val="left" w:pos="-720"/>
        </w:tabs>
        <w:suppressAutoHyphens/>
        <w:contextualSpacing w:val="0"/>
        <w:rPr>
          <w:rFonts w:ascii="Times New Roman" w:hAnsi="Times New Roman"/>
          <w:b/>
          <w:szCs w:val="24"/>
        </w:rPr>
      </w:pPr>
      <w:r w:rsidRPr="006063BE">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6063BE" w:rsidR="006063BE" w:rsidP="006063BE" w:rsidRDefault="006063BE" w14:paraId="690793B8" w14:textId="77777777">
      <w:pPr>
        <w:tabs>
          <w:tab w:val="left" w:pos="-1440"/>
        </w:tabs>
        <w:ind w:left="1440"/>
        <w:rPr>
          <w:rFonts w:ascii="Times New Roman" w:hAnsi="Times New Roman"/>
          <w:sz w:val="22"/>
          <w:szCs w:val="22"/>
        </w:rPr>
      </w:pPr>
    </w:p>
    <w:p w:rsidRPr="006063BE" w:rsidR="006063BE" w:rsidP="006063BE" w:rsidRDefault="006063BE" w14:paraId="16BBA471" w14:textId="786C2D02">
      <w:pPr>
        <w:tabs>
          <w:tab w:val="left" w:pos="-1440"/>
        </w:tabs>
        <w:ind w:left="720"/>
        <w:rPr>
          <w:rFonts w:ascii="Times New Roman" w:hAnsi="Times New Roman"/>
          <w:sz w:val="22"/>
          <w:szCs w:val="22"/>
        </w:rPr>
      </w:pPr>
      <w:r w:rsidRPr="006063BE">
        <w:rPr>
          <w:rFonts w:ascii="Times New Roman" w:hAnsi="Times New Roman"/>
          <w:sz w:val="22"/>
          <w:szCs w:val="22"/>
        </w:rPr>
        <w:lastRenderedPageBreak/>
        <w:t xml:space="preserve">P.L. 108-446, Section 618(a) requires: "Each State that receives assistance under this part, and the Secretary of the Interior, shall provide data </w:t>
      </w:r>
      <w:r w:rsidRPr="006063BE">
        <w:rPr>
          <w:rFonts w:ascii="Times New Roman" w:hAnsi="Times New Roman"/>
          <w:sz w:val="22"/>
          <w:szCs w:val="22"/>
          <w:u w:val="single"/>
        </w:rPr>
        <w:t>each year</w:t>
      </w:r>
      <w:r w:rsidRPr="006063BE">
        <w:rPr>
          <w:rFonts w:ascii="Times New Roman" w:hAnsi="Times New Roman"/>
          <w:sz w:val="22"/>
          <w:szCs w:val="22"/>
        </w:rPr>
        <w:t xml:space="preserve"> to the Secretary of Education and the public…"</w:t>
      </w:r>
    </w:p>
    <w:p w:rsidRPr="00AD381B" w:rsidR="006063BE" w:rsidP="006063BE" w:rsidRDefault="006063BE" w14:paraId="04BC0587"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68948030"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240699AA" w14:textId="77777777">
      <w:pPr>
        <w:tabs>
          <w:tab w:val="left" w:pos="-720"/>
        </w:tabs>
        <w:suppressAutoHyphens/>
        <w:rPr>
          <w:rFonts w:ascii="Times New Roman" w:hAnsi="Times New Roman"/>
          <w:b/>
          <w:szCs w:val="24"/>
        </w:rPr>
      </w:pPr>
    </w:p>
    <w:p w:rsidRPr="00AD381B" w:rsidR="00043C32" w:rsidP="00AD381B" w:rsidRDefault="00043C32" w14:paraId="2C41DBA3"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7593BDA0"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3FDE92E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58B71B82"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A737C7"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41136FD6"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1B6347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66079D42"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D28D99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3331912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F99C68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19620894"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60EFDFF1"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6D6F1A02" w14:textId="77777777">
      <w:pPr>
        <w:numPr>
          <w:ilvl w:val="12"/>
          <w:numId w:val="0"/>
        </w:numPr>
        <w:tabs>
          <w:tab w:val="left" w:pos="-720"/>
        </w:tabs>
        <w:suppressAutoHyphens/>
        <w:rPr>
          <w:rFonts w:ascii="Times New Roman" w:hAnsi="Times New Roman"/>
          <w:b/>
          <w:szCs w:val="24"/>
        </w:rPr>
      </w:pPr>
    </w:p>
    <w:p w:rsidR="00043C32" w:rsidP="00AD381B" w:rsidRDefault="00043C32" w14:paraId="5A45A9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063BE" w:rsidP="006063BE" w:rsidRDefault="006063BE" w14:paraId="24D9C6F7" w14:textId="77777777">
      <w:pPr>
        <w:tabs>
          <w:tab w:val="left" w:pos="-1440"/>
        </w:tabs>
        <w:ind w:left="1440"/>
        <w:rPr>
          <w:sz w:val="22"/>
          <w:szCs w:val="22"/>
        </w:rPr>
      </w:pPr>
    </w:p>
    <w:p w:rsidRPr="006063BE" w:rsidR="006063BE" w:rsidP="006063BE" w:rsidRDefault="006063BE" w14:paraId="2C5736F5" w14:textId="0976925E">
      <w:pPr>
        <w:tabs>
          <w:tab w:val="left" w:pos="-1440"/>
        </w:tabs>
        <w:ind w:left="720"/>
        <w:rPr>
          <w:rFonts w:ascii="Times New Roman" w:hAnsi="Times New Roman"/>
          <w:sz w:val="22"/>
          <w:szCs w:val="22"/>
        </w:rPr>
      </w:pPr>
      <w:r w:rsidRPr="006063BE">
        <w:rPr>
          <w:rFonts w:ascii="Times New Roman" w:hAnsi="Times New Roman"/>
          <w:sz w:val="22"/>
          <w:szCs w:val="22"/>
        </w:rPr>
        <w:t>There are no special circumstances associated with these data collections.</w:t>
      </w:r>
    </w:p>
    <w:p w:rsidRPr="00AD381B" w:rsidR="00AD381B" w:rsidP="00AD381B" w:rsidRDefault="00AD381B" w14:paraId="2D2E751F" w14:textId="77777777">
      <w:pPr>
        <w:tabs>
          <w:tab w:val="left" w:pos="-720"/>
        </w:tabs>
        <w:suppressAutoHyphens/>
        <w:rPr>
          <w:rFonts w:ascii="Times New Roman" w:hAnsi="Times New Roman"/>
          <w:szCs w:val="24"/>
        </w:rPr>
      </w:pPr>
    </w:p>
    <w:p w:rsidR="00D75313" w:rsidP="00AD381B" w:rsidRDefault="00043C32" w14:paraId="6A4FFC0D"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19857E1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31437D31"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lastRenderedPageBreak/>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0526A12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36016C0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6F99082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CD9A271" w14:textId="77777777">
      <w:pPr>
        <w:tabs>
          <w:tab w:val="left" w:pos="-720"/>
        </w:tabs>
        <w:suppressAutoHyphens/>
        <w:rPr>
          <w:rStyle w:val="a"/>
          <w:rFonts w:ascii="Times New Roman" w:hAnsi="Times New Roman"/>
          <w:b/>
          <w:szCs w:val="24"/>
        </w:rPr>
      </w:pPr>
    </w:p>
    <w:p w:rsidR="00043C32" w:rsidP="00AD381B" w:rsidRDefault="00043C32" w14:paraId="2439BBC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5E52B90" w14:textId="77777777">
      <w:pPr>
        <w:tabs>
          <w:tab w:val="left" w:pos="-720"/>
        </w:tabs>
        <w:suppressAutoHyphens/>
        <w:ind w:left="720"/>
        <w:rPr>
          <w:rFonts w:ascii="Times New Roman" w:hAnsi="Times New Roman"/>
          <w:b/>
          <w:szCs w:val="24"/>
        </w:rPr>
      </w:pPr>
    </w:p>
    <w:p w:rsidRPr="00D00359" w:rsidR="002D5C63" w:rsidP="00D00359" w:rsidRDefault="002D5C63" w14:paraId="28105C9F" w14:textId="77B941B3">
      <w:pPr>
        <w:tabs>
          <w:tab w:val="left" w:pos="-720"/>
        </w:tabs>
        <w:suppressAutoHyphens/>
        <w:ind w:left="720"/>
        <w:rPr>
          <w:rFonts w:ascii="Times New Roman" w:hAnsi="Times New Roman"/>
        </w:rPr>
      </w:pPr>
      <w:r w:rsidRPr="002D5C63">
        <w:rPr>
          <w:rFonts w:ascii="Times New Roman" w:hAnsi="Times New Roman"/>
          <w:snapToGrid w:val="0"/>
          <w:sz w:val="22"/>
        </w:rPr>
        <w:t xml:space="preserve">Interested persons were invited to comment on this proposed information collection request in a notice published in the </w:t>
      </w:r>
      <w:r w:rsidRPr="00BB1FF6" w:rsidR="00BB1FF6">
        <w:rPr>
          <w:rFonts w:ascii="Times New Roman" w:hAnsi="Times New Roman"/>
          <w:snapToGrid w:val="0"/>
          <w:sz w:val="22"/>
        </w:rPr>
        <w:t>Federal Register</w:t>
      </w:r>
      <w:r w:rsidR="00BB1FF6">
        <w:rPr>
          <w:rFonts w:ascii="Times New Roman" w:hAnsi="Times New Roman"/>
          <w:snapToGrid w:val="0"/>
          <w:sz w:val="22"/>
        </w:rPr>
        <w:t xml:space="preserve">, </w:t>
      </w:r>
      <w:r w:rsidRPr="00BB1FF6" w:rsidR="00BB1FF6">
        <w:rPr>
          <w:rFonts w:ascii="Times New Roman" w:hAnsi="Times New Roman"/>
          <w:snapToGrid w:val="0"/>
          <w:sz w:val="22"/>
        </w:rPr>
        <w:t>Vol. 85, No. 119</w:t>
      </w:r>
      <w:r w:rsidR="00BB1FF6">
        <w:rPr>
          <w:rFonts w:ascii="Times New Roman" w:hAnsi="Times New Roman"/>
          <w:snapToGrid w:val="0"/>
          <w:sz w:val="22"/>
        </w:rPr>
        <w:t xml:space="preserve"> on </w:t>
      </w:r>
      <w:r w:rsidRPr="00BB1FF6" w:rsidR="00BB1FF6">
        <w:rPr>
          <w:rFonts w:ascii="Times New Roman" w:hAnsi="Times New Roman"/>
          <w:snapToGrid w:val="0"/>
          <w:sz w:val="22"/>
        </w:rPr>
        <w:t>Friday, June 19, 202</w:t>
      </w:r>
      <w:r w:rsidR="00BB1FF6">
        <w:rPr>
          <w:rFonts w:ascii="Times New Roman" w:hAnsi="Times New Roman"/>
          <w:snapToGrid w:val="0"/>
          <w:sz w:val="22"/>
        </w:rPr>
        <w:t>0</w:t>
      </w:r>
      <w:r w:rsidRPr="002D5C63">
        <w:rPr>
          <w:rFonts w:ascii="Times New Roman" w:hAnsi="Times New Roman"/>
          <w:snapToGrid w:val="0"/>
          <w:sz w:val="22"/>
        </w:rPr>
        <w:t>.  ED requested public comment addressing five specific issues including: is this collection necessary to the proper functions of the Department; will this information be processed and used in a timely manner; is the estimate of burden accurate; how might the Department enhance the quality, utility, and clarity of the information to be collected; and how might the Department minimize the burden of this collection on the respondents, including through the use of information technology.</w:t>
      </w:r>
      <w:r w:rsidR="00BB1FF6">
        <w:rPr>
          <w:rFonts w:ascii="Times New Roman" w:hAnsi="Times New Roman"/>
          <w:snapToGrid w:val="0"/>
          <w:sz w:val="22"/>
        </w:rPr>
        <w:t xml:space="preserve">  </w:t>
      </w:r>
      <w:r w:rsidR="004F1B08">
        <w:rPr>
          <w:rFonts w:ascii="Times New Roman" w:hAnsi="Times New Roman"/>
          <w:snapToGrid w:val="0"/>
          <w:sz w:val="22"/>
        </w:rPr>
        <w:t>Additionally,</w:t>
      </w:r>
      <w:r w:rsidR="00BB1FF6">
        <w:rPr>
          <w:rFonts w:ascii="Times New Roman" w:hAnsi="Times New Roman"/>
          <w:snapToGrid w:val="0"/>
          <w:sz w:val="22"/>
        </w:rPr>
        <w:t xml:space="preserve"> ED requested comments related to the </w:t>
      </w:r>
      <w:r w:rsidRPr="00BB1FF6" w:rsidR="00BB1FF6">
        <w:rPr>
          <w:rFonts w:ascii="Times New Roman" w:hAnsi="Times New Roman"/>
          <w:snapToGrid w:val="0"/>
          <w:sz w:val="22"/>
        </w:rPr>
        <w:t>novel Coronavirus disease 2019 (COVID–19</w:t>
      </w:r>
      <w:r w:rsidR="00BB1FF6">
        <w:rPr>
          <w:rFonts w:ascii="Times New Roman" w:hAnsi="Times New Roman"/>
          <w:snapToGrid w:val="0"/>
          <w:sz w:val="22"/>
        </w:rPr>
        <w:t>) and any c</w:t>
      </w:r>
      <w:r w:rsidRPr="00BB1FF6" w:rsidR="00BB1FF6">
        <w:rPr>
          <w:rFonts w:ascii="Times New Roman" w:hAnsi="Times New Roman"/>
          <w:snapToGrid w:val="0"/>
          <w:sz w:val="22"/>
        </w:rPr>
        <w:t>onsiderations to these data collections due to the national emergenc</w:t>
      </w:r>
      <w:r w:rsidR="00BB1FF6">
        <w:rPr>
          <w:rFonts w:ascii="Times New Roman" w:hAnsi="Times New Roman"/>
          <w:snapToGrid w:val="0"/>
          <w:sz w:val="22"/>
        </w:rPr>
        <w:t>y.</w:t>
      </w:r>
      <w:r w:rsidRPr="002D5C63">
        <w:rPr>
          <w:rFonts w:ascii="Times New Roman" w:hAnsi="Times New Roman"/>
          <w:snapToGrid w:val="0"/>
          <w:sz w:val="22"/>
        </w:rPr>
        <w:t xml:space="preserve"> Comments were due on or before August </w:t>
      </w:r>
      <w:r>
        <w:rPr>
          <w:rFonts w:ascii="Times New Roman" w:hAnsi="Times New Roman"/>
          <w:snapToGrid w:val="0"/>
          <w:sz w:val="22"/>
        </w:rPr>
        <w:t>1</w:t>
      </w:r>
      <w:r w:rsidR="00BB1FF6">
        <w:rPr>
          <w:rFonts w:ascii="Times New Roman" w:hAnsi="Times New Roman"/>
          <w:snapToGrid w:val="0"/>
          <w:sz w:val="22"/>
        </w:rPr>
        <w:t>8</w:t>
      </w:r>
      <w:r w:rsidRPr="002D5C63">
        <w:rPr>
          <w:rFonts w:ascii="Times New Roman" w:hAnsi="Times New Roman"/>
          <w:snapToGrid w:val="0"/>
          <w:sz w:val="22"/>
        </w:rPr>
        <w:t>, 20</w:t>
      </w:r>
      <w:r>
        <w:rPr>
          <w:rFonts w:ascii="Times New Roman" w:hAnsi="Times New Roman"/>
          <w:snapToGrid w:val="0"/>
          <w:sz w:val="22"/>
        </w:rPr>
        <w:t>20</w:t>
      </w:r>
      <w:r w:rsidRPr="002D5C63">
        <w:rPr>
          <w:rFonts w:ascii="Times New Roman" w:hAnsi="Times New Roman"/>
          <w:snapToGrid w:val="0"/>
          <w:sz w:val="22"/>
        </w:rPr>
        <w:t>.</w:t>
      </w:r>
      <w:r w:rsidR="00601193">
        <w:rPr>
          <w:rFonts w:ascii="Times New Roman" w:hAnsi="Times New Roman"/>
          <w:snapToGrid w:val="0"/>
          <w:sz w:val="22"/>
        </w:rPr>
        <w:t xml:space="preserve">  </w:t>
      </w:r>
      <w:r w:rsidRPr="5E3985C7" w:rsidR="00601193">
        <w:rPr>
          <w:rFonts w:ascii="Times New Roman" w:hAnsi="Times New Roman"/>
        </w:rPr>
        <w:t xml:space="preserve">This is the request for the 30-day Federal Register notice inviting public comment.  OSEP’s responses to the comments received during the 60-day comment period are included with this 30-day Federal Register notice.  </w:t>
      </w:r>
      <w:r w:rsidRPr="002D5C63">
        <w:rPr>
          <w:rFonts w:ascii="Times New Roman" w:hAnsi="Times New Roman"/>
          <w:snapToGrid w:val="0"/>
          <w:sz w:val="22"/>
        </w:rPr>
        <w:t xml:space="preserve">ED received </w:t>
      </w:r>
      <w:r w:rsidR="00110A49">
        <w:rPr>
          <w:rFonts w:ascii="Times New Roman" w:hAnsi="Times New Roman"/>
          <w:snapToGrid w:val="0"/>
          <w:sz w:val="22"/>
        </w:rPr>
        <w:t xml:space="preserve">three </w:t>
      </w:r>
      <w:r w:rsidRPr="002D5C63">
        <w:rPr>
          <w:rFonts w:ascii="Times New Roman" w:hAnsi="Times New Roman"/>
          <w:snapToGrid w:val="0"/>
          <w:sz w:val="22"/>
        </w:rPr>
        <w:t xml:space="preserve">comments in response to the </w:t>
      </w:r>
      <w:r w:rsidRPr="00F44623" w:rsidR="00F44623">
        <w:rPr>
          <w:rFonts w:ascii="Times New Roman" w:hAnsi="Times New Roman"/>
          <w:snapToGrid w:val="0"/>
          <w:sz w:val="22"/>
        </w:rPr>
        <w:t>June 19, 2020</w:t>
      </w:r>
      <w:r w:rsidR="00F44623">
        <w:rPr>
          <w:rFonts w:ascii="Times New Roman" w:hAnsi="Times New Roman"/>
          <w:snapToGrid w:val="0"/>
          <w:sz w:val="22"/>
        </w:rPr>
        <w:t xml:space="preserve"> </w:t>
      </w:r>
      <w:r w:rsidRPr="002D5C63">
        <w:rPr>
          <w:rFonts w:ascii="Times New Roman" w:hAnsi="Times New Roman"/>
          <w:snapToGrid w:val="0"/>
          <w:sz w:val="22"/>
        </w:rPr>
        <w:t xml:space="preserve">proposed information collection request.  The Department has summarized, and only responded to those major comments that directly relate to the data required to be reported in Tables 1, 2 and 3 under Sections 618 of the IDEA.   </w:t>
      </w:r>
    </w:p>
    <w:p w:rsidRPr="002D5C63" w:rsidR="002D5C63" w:rsidP="002D5C63" w:rsidRDefault="002D5C63" w14:paraId="16BDFE68" w14:textId="77777777">
      <w:pPr>
        <w:tabs>
          <w:tab w:val="left" w:pos="-720"/>
        </w:tabs>
        <w:suppressAutoHyphens/>
        <w:ind w:left="720"/>
        <w:rPr>
          <w:rFonts w:ascii="Times New Roman" w:hAnsi="Times New Roman"/>
          <w:snapToGrid w:val="0"/>
          <w:sz w:val="22"/>
        </w:rPr>
      </w:pPr>
    </w:p>
    <w:p w:rsidR="00043C32" w:rsidP="00AD381B" w:rsidRDefault="00043C32" w14:paraId="4B738D5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2B035559" w14:textId="77777777">
      <w:pPr>
        <w:pStyle w:val="ListParagraph"/>
        <w:tabs>
          <w:tab w:val="left" w:pos="-720"/>
        </w:tabs>
        <w:suppressAutoHyphens/>
        <w:contextualSpacing w:val="0"/>
        <w:rPr>
          <w:rFonts w:ascii="Times New Roman" w:hAnsi="Times New Roman"/>
          <w:b/>
          <w:szCs w:val="24"/>
        </w:rPr>
      </w:pPr>
    </w:p>
    <w:p w:rsidRPr="006063BE" w:rsidR="006063BE" w:rsidP="006063BE" w:rsidRDefault="006063BE" w14:paraId="63092520" w14:textId="77777777">
      <w:pPr>
        <w:tabs>
          <w:tab w:val="left" w:pos="-1440"/>
        </w:tabs>
        <w:ind w:left="720"/>
        <w:rPr>
          <w:rFonts w:ascii="Times New Roman" w:hAnsi="Times New Roman"/>
          <w:sz w:val="22"/>
          <w:szCs w:val="22"/>
        </w:rPr>
      </w:pPr>
      <w:r w:rsidRPr="006063BE">
        <w:rPr>
          <w:rFonts w:ascii="Times New Roman" w:hAnsi="Times New Roman"/>
          <w:sz w:val="22"/>
          <w:szCs w:val="22"/>
        </w:rPr>
        <w:t>No payments or gifts are provided to respondents for completing this information request.</w:t>
      </w:r>
    </w:p>
    <w:p w:rsidRPr="00920F63" w:rsidR="00920F63" w:rsidP="00920F63" w:rsidRDefault="00920F63" w14:paraId="39EDF706"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92A63CA"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w:t>
      </w:r>
      <w:r w:rsidRPr="00920F63">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920F63" w:rsidRDefault="00920F63" w14:paraId="6A432894" w14:textId="77777777">
      <w:pPr>
        <w:tabs>
          <w:tab w:val="left" w:pos="-720"/>
        </w:tabs>
        <w:suppressAutoHyphens/>
        <w:rPr>
          <w:rFonts w:ascii="Times New Roman" w:hAnsi="Times New Roman"/>
          <w:b/>
          <w:szCs w:val="24"/>
        </w:rPr>
      </w:pPr>
    </w:p>
    <w:p w:rsidRPr="006063BE" w:rsidR="006063BE" w:rsidP="006063BE" w:rsidRDefault="006063BE" w14:paraId="5C67EC5E" w14:textId="7CA3FBC3">
      <w:pPr>
        <w:tabs>
          <w:tab w:val="left" w:pos="-1440"/>
        </w:tabs>
        <w:ind w:left="720"/>
        <w:rPr>
          <w:rFonts w:ascii="Times New Roman" w:hAnsi="Times New Roman"/>
          <w:sz w:val="22"/>
          <w:szCs w:val="22"/>
        </w:rPr>
      </w:pPr>
      <w:r w:rsidRPr="006063BE">
        <w:rPr>
          <w:rFonts w:ascii="Times New Roman" w:hAnsi="Times New Roman"/>
          <w:sz w:val="22"/>
          <w:szCs w:val="22"/>
        </w:rPr>
        <w:t>No assurance of confidentiality is provided to respondents</w:t>
      </w:r>
      <w:r w:rsidR="005D69FB">
        <w:rPr>
          <w:rFonts w:ascii="Times New Roman" w:hAnsi="Times New Roman"/>
          <w:sz w:val="22"/>
          <w:szCs w:val="22"/>
        </w:rPr>
        <w:t xml:space="preserve"> because no PII will be collected</w:t>
      </w:r>
      <w:r w:rsidRPr="006063BE">
        <w:rPr>
          <w:rFonts w:ascii="Times New Roman" w:hAnsi="Times New Roman"/>
          <w:sz w:val="22"/>
          <w:szCs w:val="22"/>
        </w:rPr>
        <w:t xml:space="preserve">.  </w:t>
      </w:r>
    </w:p>
    <w:p w:rsidRPr="00920F63" w:rsidR="00920F63" w:rsidP="00E25EBC" w:rsidRDefault="00920F63" w14:paraId="2D789AB2" w14:textId="77777777">
      <w:pPr>
        <w:tabs>
          <w:tab w:val="left" w:pos="-720"/>
        </w:tabs>
        <w:suppressAutoHyphens/>
        <w:rPr>
          <w:rFonts w:ascii="Times New Roman" w:hAnsi="Times New Roman"/>
          <w:szCs w:val="24"/>
        </w:rPr>
      </w:pPr>
    </w:p>
    <w:p w:rsidR="00043C32" w:rsidP="00AD381B" w:rsidRDefault="00043C32" w14:paraId="06D36BD8"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77DCF463" w14:textId="77777777">
      <w:pPr>
        <w:tabs>
          <w:tab w:val="left" w:pos="-720"/>
        </w:tabs>
        <w:suppressAutoHyphens/>
        <w:rPr>
          <w:rFonts w:ascii="Times New Roman" w:hAnsi="Times New Roman"/>
          <w:b/>
          <w:szCs w:val="24"/>
        </w:rPr>
      </w:pPr>
    </w:p>
    <w:p w:rsidRPr="006063BE" w:rsidR="006063BE" w:rsidP="006063BE" w:rsidRDefault="006063BE" w14:paraId="4266769F" w14:textId="77777777">
      <w:pPr>
        <w:tabs>
          <w:tab w:val="left" w:pos="-1440"/>
        </w:tabs>
        <w:ind w:left="720"/>
        <w:rPr>
          <w:rFonts w:ascii="Times New Roman" w:hAnsi="Times New Roman"/>
          <w:sz w:val="22"/>
          <w:szCs w:val="22"/>
        </w:rPr>
      </w:pPr>
      <w:r w:rsidRPr="006063BE">
        <w:rPr>
          <w:rFonts w:ascii="Times New Roman" w:hAnsi="Times New Roman"/>
          <w:sz w:val="22"/>
          <w:szCs w:val="22"/>
        </w:rPr>
        <w:t>There are no questions or requirements of a sensitive nature contained in the forms.</w:t>
      </w:r>
    </w:p>
    <w:p w:rsidRPr="00920F63" w:rsidR="00920F63" w:rsidP="00920F63" w:rsidRDefault="00920F63" w14:paraId="72987FA2" w14:textId="77777777">
      <w:pPr>
        <w:tabs>
          <w:tab w:val="left" w:pos="-720"/>
        </w:tabs>
        <w:suppressAutoHyphens/>
        <w:ind w:left="180"/>
        <w:rPr>
          <w:rFonts w:ascii="Times New Roman" w:hAnsi="Times New Roman"/>
          <w:szCs w:val="24"/>
        </w:rPr>
      </w:pPr>
    </w:p>
    <w:p w:rsidRPr="00920F63" w:rsidR="00043C32" w:rsidP="00AD381B" w:rsidRDefault="00043C32" w14:paraId="5F656B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0E769BA" w14:textId="77777777">
      <w:pPr>
        <w:tabs>
          <w:tab w:val="left" w:pos="-720"/>
        </w:tabs>
        <w:suppressAutoHyphens/>
        <w:rPr>
          <w:rStyle w:val="a"/>
          <w:rFonts w:ascii="Times New Roman" w:hAnsi="Times New Roman"/>
          <w:b/>
          <w:szCs w:val="24"/>
        </w:rPr>
      </w:pPr>
    </w:p>
    <w:p w:rsidR="00C224FD" w:rsidP="00C224FD" w:rsidRDefault="00C224FD" w14:paraId="58CFF51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3CFB2CA2"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0AEC073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1BDC8917"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76840A39"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contracting out or paying outside parties for information collection activities </w:t>
      </w:r>
      <w:r w:rsidRPr="00920F63">
        <w:rPr>
          <w:rStyle w:val="a"/>
          <w:rFonts w:ascii="Times New Roman" w:hAnsi="Times New Roman"/>
          <w:b/>
          <w:szCs w:val="24"/>
        </w:rPr>
        <w:lastRenderedPageBreak/>
        <w:t>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428928DD" w14:textId="77777777">
      <w:pPr>
        <w:tabs>
          <w:tab w:val="left" w:pos="-720"/>
          <w:tab w:val="left" w:pos="1247"/>
        </w:tabs>
        <w:suppressAutoHyphens/>
        <w:rPr>
          <w:rStyle w:val="a"/>
          <w:rFonts w:ascii="Times New Roman" w:hAnsi="Times New Roman"/>
          <w:b/>
          <w:szCs w:val="24"/>
        </w:rPr>
      </w:pPr>
    </w:p>
    <w:p w:rsidR="00946126" w:rsidP="00946126" w:rsidRDefault="00946126" w14:paraId="22F17F61" w14:textId="1472561C">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r w:rsidR="006063BE">
        <w:rPr>
          <w:rFonts w:ascii="Times New Roman" w:hAnsi="Times New Roman"/>
          <w:b/>
          <w:sz w:val="26"/>
          <w:szCs w:val="26"/>
        </w:rPr>
        <w:t>.</w:t>
      </w:r>
    </w:p>
    <w:p w:rsidR="006063BE" w:rsidP="00946126" w:rsidRDefault="006063BE" w14:paraId="015E19FC" w14:textId="77777777">
      <w:pPr>
        <w:pStyle w:val="ListParagraph"/>
        <w:tabs>
          <w:tab w:val="left" w:pos="-720"/>
        </w:tabs>
        <w:suppressAutoHyphens/>
        <w:contextualSpacing w:val="0"/>
        <w:rPr>
          <w:rFonts w:ascii="Times New Roman" w:hAnsi="Times New Roman"/>
          <w:b/>
          <w:sz w:val="26"/>
          <w:szCs w:val="26"/>
        </w:rPr>
      </w:pPr>
    </w:p>
    <w:p w:rsidR="008933BA" w:rsidP="008933BA" w:rsidRDefault="006063BE" w14:paraId="29241172" w14:textId="77777777">
      <w:pPr>
        <w:tabs>
          <w:tab w:val="left" w:pos="-1440"/>
        </w:tabs>
        <w:ind w:left="720"/>
        <w:rPr>
          <w:rFonts w:ascii="Times New Roman" w:hAnsi="Times New Roman"/>
          <w:sz w:val="22"/>
          <w:szCs w:val="22"/>
        </w:rPr>
      </w:pPr>
      <w:r w:rsidRPr="006063BE">
        <w:rPr>
          <w:rFonts w:ascii="Times New Roman" w:hAnsi="Times New Roman"/>
          <w:sz w:val="22"/>
          <w:szCs w:val="22"/>
        </w:rPr>
        <w:t xml:space="preserve">Estimating burden is difficult for the Part C program because of variations in the availability and sophistication of computerized data collection systems and the difficulty of collecting information across participating agencies.  OSEP developed the burden estimates based on previous experience with each data collection, the information available about State data collection systems.  In calculating the average burden, we applied different burden estimates based on </w:t>
      </w:r>
      <w:proofErr w:type="gramStart"/>
      <w:r w:rsidRPr="006063BE">
        <w:rPr>
          <w:rFonts w:ascii="Times New Roman" w:hAnsi="Times New Roman"/>
          <w:sz w:val="22"/>
          <w:szCs w:val="22"/>
        </w:rPr>
        <w:t>whether or not</w:t>
      </w:r>
      <w:proofErr w:type="gramEnd"/>
      <w:r w:rsidRPr="006063BE">
        <w:rPr>
          <w:rFonts w:ascii="Times New Roman" w:hAnsi="Times New Roman"/>
          <w:sz w:val="22"/>
          <w:szCs w:val="22"/>
        </w:rPr>
        <w:t xml:space="preserve"> the State agencies use individual child record systems to collect these data.  The estimate of total respondent burden is based on 56 reporting entities</w:t>
      </w:r>
      <w:r w:rsidRPr="006063BE">
        <w:rPr>
          <w:rFonts w:ascii="Times New Roman" w:hAnsi="Times New Roman"/>
          <w:sz w:val="22"/>
          <w:szCs w:val="22"/>
          <w:vertAlign w:val="superscript"/>
        </w:rPr>
        <w:footnoteReference w:id="2"/>
      </w:r>
      <w:r w:rsidRPr="006063BE">
        <w:rPr>
          <w:rFonts w:ascii="Times New Roman" w:hAnsi="Times New Roman"/>
          <w:sz w:val="22"/>
          <w:szCs w:val="22"/>
        </w:rPr>
        <w:t>.</w:t>
      </w:r>
      <w:r w:rsidRPr="008933BA" w:rsidR="008933BA">
        <w:rPr>
          <w:rFonts w:ascii="Times New Roman" w:hAnsi="Times New Roman"/>
          <w:sz w:val="22"/>
          <w:szCs w:val="22"/>
        </w:rPr>
        <w:t xml:space="preserve"> </w:t>
      </w:r>
    </w:p>
    <w:p w:rsidR="008933BA" w:rsidP="008933BA" w:rsidRDefault="008933BA" w14:paraId="7ECE0F24" w14:textId="77777777">
      <w:pPr>
        <w:tabs>
          <w:tab w:val="left" w:pos="-1440"/>
        </w:tabs>
        <w:ind w:left="720"/>
        <w:rPr>
          <w:rFonts w:ascii="Times New Roman" w:hAnsi="Times New Roman"/>
          <w:sz w:val="22"/>
          <w:szCs w:val="22"/>
        </w:rPr>
      </w:pPr>
    </w:p>
    <w:p w:rsidRPr="008933BA" w:rsidR="006063BE" w:rsidP="008933BA" w:rsidRDefault="008933BA" w14:paraId="7586FB64" w14:textId="3C587D68">
      <w:pPr>
        <w:tabs>
          <w:tab w:val="left" w:pos="-1440"/>
        </w:tabs>
        <w:ind w:left="720"/>
        <w:rPr>
          <w:rFonts w:ascii="Times New Roman" w:hAnsi="Times New Roman"/>
          <w:sz w:val="22"/>
          <w:szCs w:val="22"/>
        </w:rPr>
      </w:pPr>
      <w:r w:rsidRPr="008933BA">
        <w:rPr>
          <w:rFonts w:ascii="Times New Roman" w:hAnsi="Times New Roman"/>
          <w:sz w:val="22"/>
          <w:szCs w:val="22"/>
        </w:rPr>
        <w:t>OSEP estimated respondent costs as $</w:t>
      </w:r>
      <w:r>
        <w:rPr>
          <w:rFonts w:ascii="Times New Roman" w:hAnsi="Times New Roman"/>
          <w:sz w:val="22"/>
          <w:szCs w:val="22"/>
        </w:rPr>
        <w:t>31</w:t>
      </w:r>
      <w:r w:rsidRPr="008933BA">
        <w:rPr>
          <w:rFonts w:ascii="Times New Roman" w:hAnsi="Times New Roman"/>
          <w:sz w:val="22"/>
          <w:szCs w:val="22"/>
        </w:rPr>
        <w:t xml:space="preserve"> per hour.  The total number of burden hours across all three tables is estimated at 5,311.  Therefore, the estimated cost to the respondents is $</w:t>
      </w:r>
      <w:r w:rsidRPr="00421C15" w:rsidR="00421C15">
        <w:rPr>
          <w:rFonts w:ascii="Times New Roman" w:hAnsi="Times New Roman"/>
          <w:sz w:val="22"/>
          <w:szCs w:val="22"/>
        </w:rPr>
        <w:t>164,641</w:t>
      </w:r>
      <w:r w:rsidRPr="008933BA">
        <w:rPr>
          <w:rFonts w:ascii="Times New Roman" w:hAnsi="Times New Roman"/>
          <w:sz w:val="22"/>
          <w:szCs w:val="22"/>
        </w:rPr>
        <w:t>.</w:t>
      </w:r>
    </w:p>
    <w:p w:rsidR="00920F63" w:rsidP="00920F63" w:rsidRDefault="00920F63" w14:paraId="25B05E98" w14:textId="77777777">
      <w:pPr>
        <w:pStyle w:val="ListParagraph"/>
        <w:tabs>
          <w:tab w:val="left" w:pos="-720"/>
        </w:tabs>
        <w:suppressAutoHyphens/>
        <w:rPr>
          <w:rStyle w:val="a"/>
          <w:rFonts w:ascii="Times New Roman" w:hAnsi="Times New Roman"/>
          <w:szCs w:val="24"/>
        </w:rPr>
      </w:pPr>
    </w:p>
    <w:p w:rsidR="00ED7195" w:rsidP="00756FD3" w:rsidRDefault="00ED7195" w14:paraId="7A29A317" w14:textId="472C111A">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p w:rsidRPr="00B32353" w:rsidR="00B32353" w:rsidP="00B32353" w:rsidRDefault="00B32353" w14:paraId="1EB77E23" w14:textId="301B9C80">
      <w:pPr>
        <w:jc w:val="center"/>
        <w:rPr>
          <w:rFonts w:ascii="Times New Roman" w:hAnsi="Times New Roman"/>
          <w:sz w:val="22"/>
          <w:szCs w:val="22"/>
        </w:rPr>
      </w:pPr>
      <w:r w:rsidRPr="00B32353">
        <w:rPr>
          <w:rFonts w:ascii="Times New Roman" w:hAnsi="Times New Roman"/>
          <w:sz w:val="22"/>
          <w:szCs w:val="22"/>
        </w:rPr>
        <w:t>REPORT OF CHILDREN RECEIVING EARLY INTERVENTION SERVICES IN ACCORDANCE WITH PART C</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8933BA" w:rsidR="00C86713" w:rsidTr="00C875E8" w14:paraId="6A172706" w14:textId="77777777">
        <w:trPr>
          <w:tblHeader/>
        </w:trPr>
        <w:tc>
          <w:tcPr>
            <w:tcW w:w="1345" w:type="dxa"/>
          </w:tcPr>
          <w:p w:rsidRPr="008933BA" w:rsidR="00C86713" w:rsidP="00FE1BAE" w:rsidRDefault="00C86713" w14:paraId="72CE354E" w14:textId="77777777">
            <w:pPr>
              <w:jc w:val="center"/>
              <w:rPr>
                <w:rFonts w:ascii="Times New Roman" w:hAnsi="Times New Roman"/>
                <w:sz w:val="20"/>
              </w:rPr>
            </w:pPr>
            <w:r w:rsidRPr="008933BA">
              <w:rPr>
                <w:rFonts w:ascii="Times New Roman" w:hAnsi="Times New Roman"/>
                <w:sz w:val="20"/>
              </w:rPr>
              <w:t>Information Activity or IC (with type of respondent)</w:t>
            </w:r>
          </w:p>
        </w:tc>
        <w:tc>
          <w:tcPr>
            <w:tcW w:w="1265" w:type="dxa"/>
          </w:tcPr>
          <w:p w:rsidRPr="008933BA" w:rsidR="00C86713" w:rsidP="00FE1BAE" w:rsidRDefault="00C86713" w14:paraId="30CAED41" w14:textId="77777777">
            <w:pPr>
              <w:jc w:val="center"/>
              <w:rPr>
                <w:rFonts w:ascii="Times New Roman" w:hAnsi="Times New Roman"/>
                <w:sz w:val="20"/>
              </w:rPr>
            </w:pPr>
            <w:r w:rsidRPr="008933BA">
              <w:rPr>
                <w:rFonts w:ascii="Times New Roman" w:hAnsi="Times New Roman"/>
                <w:sz w:val="20"/>
              </w:rPr>
              <w:t xml:space="preserve">Sample Size </w:t>
            </w:r>
            <w:r w:rsidRPr="008933BA">
              <w:rPr>
                <w:rFonts w:ascii="Times New Roman" w:hAnsi="Times New Roman"/>
                <w:sz w:val="20"/>
                <w:shd w:val="clear" w:color="auto" w:fill="D9D9D9" w:themeFill="background1" w:themeFillShade="D9"/>
              </w:rPr>
              <w:t>(if applicable)</w:t>
            </w:r>
          </w:p>
        </w:tc>
        <w:tc>
          <w:tcPr>
            <w:tcW w:w="1255" w:type="dxa"/>
          </w:tcPr>
          <w:p w:rsidRPr="008933BA" w:rsidR="00C86713" w:rsidP="00581C11" w:rsidRDefault="00C86713" w14:paraId="36878C4C" w14:textId="77777777">
            <w:pPr>
              <w:shd w:val="clear" w:color="auto" w:fill="F2F2F2" w:themeFill="background1" w:themeFillShade="F2"/>
              <w:jc w:val="center"/>
              <w:rPr>
                <w:rFonts w:ascii="Times New Roman" w:hAnsi="Times New Roman"/>
                <w:sz w:val="20"/>
              </w:rPr>
            </w:pPr>
            <w:r w:rsidRPr="008933BA">
              <w:rPr>
                <w:rFonts w:ascii="Times New Roman" w:hAnsi="Times New Roman"/>
                <w:sz w:val="20"/>
                <w:shd w:val="clear" w:color="auto" w:fill="F2F2F2" w:themeFill="background1" w:themeFillShade="F2"/>
              </w:rPr>
              <w:t xml:space="preserve">Respondent Response Rate </w:t>
            </w:r>
            <w:r w:rsidRPr="008933BA">
              <w:rPr>
                <w:rFonts w:ascii="Times New Roman" w:hAnsi="Times New Roman"/>
                <w:sz w:val="20"/>
                <w:shd w:val="clear" w:color="auto" w:fill="D9D9D9" w:themeFill="background1" w:themeFillShade="D9"/>
              </w:rPr>
              <w:t>(if applicable)</w:t>
            </w:r>
          </w:p>
        </w:tc>
        <w:tc>
          <w:tcPr>
            <w:tcW w:w="1275" w:type="dxa"/>
          </w:tcPr>
          <w:p w:rsidRPr="008933BA" w:rsidR="00C86713" w:rsidP="00FE1BAE" w:rsidRDefault="00C86713" w14:paraId="091E0FC9" w14:textId="77777777">
            <w:pPr>
              <w:jc w:val="center"/>
              <w:rPr>
                <w:rFonts w:ascii="Times New Roman" w:hAnsi="Times New Roman"/>
                <w:sz w:val="20"/>
              </w:rPr>
            </w:pPr>
            <w:r w:rsidRPr="008933BA">
              <w:rPr>
                <w:rFonts w:ascii="Times New Roman" w:hAnsi="Times New Roman"/>
                <w:sz w:val="20"/>
              </w:rPr>
              <w:t>Number of Respondents</w:t>
            </w:r>
          </w:p>
        </w:tc>
        <w:tc>
          <w:tcPr>
            <w:tcW w:w="1080" w:type="dxa"/>
          </w:tcPr>
          <w:p w:rsidRPr="008933BA" w:rsidR="00C86713" w:rsidP="00FE1BAE" w:rsidRDefault="00C86713" w14:paraId="3BFA28B1" w14:textId="77777777">
            <w:pPr>
              <w:jc w:val="center"/>
              <w:rPr>
                <w:rFonts w:ascii="Times New Roman" w:hAnsi="Times New Roman"/>
                <w:sz w:val="20"/>
              </w:rPr>
            </w:pPr>
            <w:r w:rsidRPr="008933BA">
              <w:rPr>
                <w:rFonts w:ascii="Times New Roman" w:hAnsi="Times New Roman"/>
                <w:sz w:val="20"/>
              </w:rPr>
              <w:t>Number of Responses</w:t>
            </w:r>
          </w:p>
        </w:tc>
        <w:tc>
          <w:tcPr>
            <w:tcW w:w="1335" w:type="dxa"/>
          </w:tcPr>
          <w:p w:rsidRPr="008933BA" w:rsidR="00C86713" w:rsidP="00FE1BAE" w:rsidRDefault="00C86713" w14:paraId="6C8C4189" w14:textId="77777777">
            <w:pPr>
              <w:jc w:val="center"/>
              <w:rPr>
                <w:rFonts w:ascii="Times New Roman" w:hAnsi="Times New Roman"/>
                <w:sz w:val="20"/>
              </w:rPr>
            </w:pPr>
            <w:r w:rsidRPr="008933BA">
              <w:rPr>
                <w:rFonts w:ascii="Times New Roman" w:hAnsi="Times New Roman"/>
                <w:sz w:val="20"/>
              </w:rPr>
              <w:t>Average Burden Hours per Response</w:t>
            </w:r>
          </w:p>
        </w:tc>
        <w:tc>
          <w:tcPr>
            <w:tcW w:w="900" w:type="dxa"/>
          </w:tcPr>
          <w:p w:rsidRPr="008933BA" w:rsidR="00C86713" w:rsidP="00F31BEC" w:rsidRDefault="00C86713" w14:paraId="34DC9DC3" w14:textId="77777777">
            <w:pPr>
              <w:rPr>
                <w:rFonts w:ascii="Times New Roman" w:hAnsi="Times New Roman"/>
                <w:sz w:val="20"/>
              </w:rPr>
            </w:pPr>
            <w:r w:rsidRPr="008933BA">
              <w:rPr>
                <w:rFonts w:ascii="Times New Roman" w:hAnsi="Times New Roman"/>
                <w:sz w:val="20"/>
              </w:rPr>
              <w:t xml:space="preserve">Total </w:t>
            </w:r>
            <w:r w:rsidRPr="008933BA" w:rsidR="00F31BEC">
              <w:rPr>
                <w:rFonts w:ascii="Times New Roman" w:hAnsi="Times New Roman"/>
                <w:sz w:val="20"/>
              </w:rPr>
              <w:t xml:space="preserve">Annual </w:t>
            </w:r>
            <w:r w:rsidRPr="008933BA">
              <w:rPr>
                <w:rFonts w:ascii="Times New Roman" w:hAnsi="Times New Roman"/>
                <w:sz w:val="20"/>
              </w:rPr>
              <w:t>Burden Hours</w:t>
            </w:r>
          </w:p>
        </w:tc>
        <w:tc>
          <w:tcPr>
            <w:tcW w:w="1530" w:type="dxa"/>
          </w:tcPr>
          <w:p w:rsidRPr="008933BA" w:rsidR="00C86713" w:rsidP="00FE1BAE" w:rsidRDefault="00C86713" w14:paraId="3C8C0A36" w14:textId="77777777">
            <w:pPr>
              <w:jc w:val="center"/>
              <w:rPr>
                <w:rFonts w:ascii="Times New Roman" w:hAnsi="Times New Roman"/>
                <w:sz w:val="20"/>
              </w:rPr>
            </w:pPr>
            <w:r w:rsidRPr="008933BA">
              <w:rPr>
                <w:rFonts w:ascii="Times New Roman" w:hAnsi="Times New Roman"/>
                <w:sz w:val="20"/>
              </w:rPr>
              <w:t>Estimated Respondent Average Hourly Wage</w:t>
            </w:r>
          </w:p>
        </w:tc>
        <w:tc>
          <w:tcPr>
            <w:tcW w:w="1350" w:type="dxa"/>
          </w:tcPr>
          <w:p w:rsidRPr="008933BA" w:rsidR="00C86713" w:rsidP="00FE1BAE" w:rsidRDefault="00C86713" w14:paraId="3196325F" w14:textId="77777777">
            <w:pPr>
              <w:jc w:val="center"/>
              <w:rPr>
                <w:rFonts w:ascii="Times New Roman" w:hAnsi="Times New Roman"/>
                <w:sz w:val="20"/>
              </w:rPr>
            </w:pPr>
            <w:r w:rsidRPr="008933BA">
              <w:rPr>
                <w:rFonts w:ascii="Times New Roman" w:hAnsi="Times New Roman"/>
                <w:sz w:val="20"/>
              </w:rPr>
              <w:t>Total Annual Costs (hourly wage x total burden hours)</w:t>
            </w:r>
          </w:p>
        </w:tc>
      </w:tr>
      <w:tr w:rsidRPr="008933BA" w:rsidR="00C86713" w:rsidTr="00C875E8" w14:paraId="40FDCBD6" w14:textId="77777777">
        <w:tc>
          <w:tcPr>
            <w:tcW w:w="1345" w:type="dxa"/>
          </w:tcPr>
          <w:p w:rsidRPr="008933BA" w:rsidR="00C86713" w:rsidP="00586948" w:rsidRDefault="008933BA" w14:paraId="1540FA15" w14:textId="1EEF4C4A">
            <w:pPr>
              <w:jc w:val="center"/>
              <w:rPr>
                <w:rFonts w:ascii="Times New Roman" w:hAnsi="Times New Roman"/>
                <w:sz w:val="20"/>
              </w:rPr>
            </w:pPr>
            <w:r w:rsidRPr="008933BA">
              <w:rPr>
                <w:rFonts w:ascii="Times New Roman" w:hAnsi="Times New Roman"/>
                <w:sz w:val="20"/>
              </w:rPr>
              <w:t>States with Individual Child Record Systems (</w:t>
            </w:r>
            <w:r w:rsidRPr="008933BA" w:rsidR="006063BE">
              <w:rPr>
                <w:rFonts w:ascii="Times New Roman" w:hAnsi="Times New Roman"/>
                <w:sz w:val="20"/>
              </w:rPr>
              <w:t>count of infants and toddlers served</w:t>
            </w:r>
            <w:r w:rsidRPr="008933BA">
              <w:rPr>
                <w:rFonts w:ascii="Times New Roman" w:hAnsi="Times New Roman"/>
                <w:sz w:val="20"/>
              </w:rPr>
              <w:t>)</w:t>
            </w:r>
          </w:p>
        </w:tc>
        <w:tc>
          <w:tcPr>
            <w:tcW w:w="1265" w:type="dxa"/>
          </w:tcPr>
          <w:p w:rsidRPr="008933BA" w:rsidR="00C86713" w:rsidP="00586948" w:rsidRDefault="00C86713" w14:paraId="78C6B67E" w14:textId="77777777">
            <w:pPr>
              <w:jc w:val="center"/>
              <w:rPr>
                <w:rFonts w:ascii="Times New Roman" w:hAnsi="Times New Roman"/>
                <w:sz w:val="20"/>
              </w:rPr>
            </w:pPr>
          </w:p>
        </w:tc>
        <w:tc>
          <w:tcPr>
            <w:tcW w:w="1255" w:type="dxa"/>
          </w:tcPr>
          <w:p w:rsidRPr="008933BA" w:rsidR="00C86713" w:rsidP="00586948" w:rsidRDefault="00C86713" w14:paraId="7A53E8D2" w14:textId="77777777">
            <w:pPr>
              <w:jc w:val="center"/>
              <w:rPr>
                <w:rFonts w:ascii="Times New Roman" w:hAnsi="Times New Roman"/>
                <w:sz w:val="20"/>
              </w:rPr>
            </w:pPr>
          </w:p>
        </w:tc>
        <w:tc>
          <w:tcPr>
            <w:tcW w:w="1275" w:type="dxa"/>
          </w:tcPr>
          <w:p w:rsidRPr="008933BA" w:rsidR="00C86713" w:rsidP="00586948" w:rsidRDefault="00A71947" w14:paraId="0017B39C" w14:textId="43D4D5A5">
            <w:pPr>
              <w:jc w:val="center"/>
              <w:rPr>
                <w:rFonts w:ascii="Times New Roman" w:hAnsi="Times New Roman"/>
                <w:sz w:val="20"/>
              </w:rPr>
            </w:pPr>
            <w:r w:rsidRPr="008933BA">
              <w:rPr>
                <w:rFonts w:ascii="Times New Roman" w:hAnsi="Times New Roman"/>
                <w:sz w:val="20"/>
              </w:rPr>
              <w:t>51</w:t>
            </w:r>
          </w:p>
        </w:tc>
        <w:tc>
          <w:tcPr>
            <w:tcW w:w="1080" w:type="dxa"/>
          </w:tcPr>
          <w:p w:rsidRPr="008933BA" w:rsidR="00C86713" w:rsidP="00586948" w:rsidRDefault="00A71947" w14:paraId="285209C4" w14:textId="179301D1">
            <w:pPr>
              <w:jc w:val="center"/>
              <w:rPr>
                <w:rFonts w:ascii="Times New Roman" w:hAnsi="Times New Roman"/>
                <w:sz w:val="20"/>
              </w:rPr>
            </w:pPr>
            <w:r w:rsidRPr="008933BA">
              <w:rPr>
                <w:rFonts w:ascii="Times New Roman" w:hAnsi="Times New Roman"/>
                <w:sz w:val="20"/>
              </w:rPr>
              <w:t>51</w:t>
            </w:r>
          </w:p>
        </w:tc>
        <w:tc>
          <w:tcPr>
            <w:tcW w:w="1335" w:type="dxa"/>
          </w:tcPr>
          <w:p w:rsidRPr="008933BA" w:rsidR="00C86713" w:rsidP="00586948" w:rsidRDefault="00A71947" w14:paraId="6E4D707B" w14:textId="7504C94F">
            <w:pPr>
              <w:jc w:val="center"/>
              <w:rPr>
                <w:rFonts w:ascii="Times New Roman" w:hAnsi="Times New Roman"/>
                <w:sz w:val="20"/>
              </w:rPr>
            </w:pPr>
            <w:r w:rsidRPr="008933BA">
              <w:rPr>
                <w:rFonts w:ascii="Times New Roman" w:hAnsi="Times New Roman"/>
                <w:sz w:val="20"/>
              </w:rPr>
              <w:t>38</w:t>
            </w:r>
          </w:p>
        </w:tc>
        <w:tc>
          <w:tcPr>
            <w:tcW w:w="900" w:type="dxa"/>
          </w:tcPr>
          <w:p w:rsidRPr="008933BA" w:rsidR="00C86713" w:rsidP="00586948" w:rsidRDefault="00A71947" w14:paraId="2BE102B7" w14:textId="0E03C631">
            <w:pPr>
              <w:jc w:val="center"/>
              <w:rPr>
                <w:rFonts w:ascii="Times New Roman" w:hAnsi="Times New Roman"/>
                <w:sz w:val="20"/>
              </w:rPr>
            </w:pPr>
            <w:r w:rsidRPr="008933BA">
              <w:rPr>
                <w:rFonts w:ascii="Times New Roman" w:hAnsi="Times New Roman"/>
                <w:sz w:val="20"/>
              </w:rPr>
              <w:t>1938</w:t>
            </w:r>
          </w:p>
        </w:tc>
        <w:tc>
          <w:tcPr>
            <w:tcW w:w="1530" w:type="dxa"/>
          </w:tcPr>
          <w:p w:rsidRPr="008933BA" w:rsidR="00C86713" w:rsidP="00586948" w:rsidRDefault="008933BA" w14:paraId="7231ECD6" w14:textId="3CF99749">
            <w:pPr>
              <w:jc w:val="center"/>
              <w:rPr>
                <w:rFonts w:ascii="Times New Roman" w:hAnsi="Times New Roman"/>
                <w:sz w:val="20"/>
              </w:rPr>
            </w:pPr>
            <w:r w:rsidRPr="008933BA">
              <w:rPr>
                <w:rFonts w:ascii="Times New Roman" w:hAnsi="Times New Roman"/>
                <w:sz w:val="20"/>
              </w:rPr>
              <w:t>31</w:t>
            </w:r>
          </w:p>
        </w:tc>
        <w:tc>
          <w:tcPr>
            <w:tcW w:w="1350" w:type="dxa"/>
          </w:tcPr>
          <w:p w:rsidRPr="008933BA" w:rsidR="00C86713" w:rsidP="00586948" w:rsidRDefault="008933BA" w14:paraId="0057BD17" w14:textId="266E0A73">
            <w:pPr>
              <w:jc w:val="center"/>
              <w:rPr>
                <w:rFonts w:ascii="Times New Roman" w:hAnsi="Times New Roman"/>
                <w:sz w:val="20"/>
              </w:rPr>
            </w:pPr>
            <w:r w:rsidRPr="008933BA">
              <w:rPr>
                <w:rFonts w:ascii="Times New Roman" w:hAnsi="Times New Roman"/>
                <w:sz w:val="20"/>
              </w:rPr>
              <w:t>60,078</w:t>
            </w:r>
          </w:p>
        </w:tc>
      </w:tr>
      <w:tr w:rsidRPr="008933BA" w:rsidR="00C86713" w:rsidTr="00C875E8" w14:paraId="272FC024" w14:textId="77777777">
        <w:tc>
          <w:tcPr>
            <w:tcW w:w="1345" w:type="dxa"/>
          </w:tcPr>
          <w:p w:rsidRPr="008933BA" w:rsidR="00C86713" w:rsidP="00586948" w:rsidRDefault="008933BA" w14:paraId="63819839" w14:textId="5D4E6EC0">
            <w:pPr>
              <w:jc w:val="center"/>
              <w:rPr>
                <w:rFonts w:ascii="Times New Roman" w:hAnsi="Times New Roman"/>
                <w:sz w:val="20"/>
              </w:rPr>
            </w:pPr>
            <w:r w:rsidRPr="008933BA">
              <w:rPr>
                <w:rFonts w:ascii="Times New Roman" w:hAnsi="Times New Roman"/>
                <w:sz w:val="20"/>
              </w:rPr>
              <w:t>States without Individual Child Record Systems (c</w:t>
            </w:r>
            <w:r w:rsidRPr="008933BA" w:rsidR="006063BE">
              <w:rPr>
                <w:rFonts w:ascii="Times New Roman" w:hAnsi="Times New Roman"/>
                <w:sz w:val="20"/>
              </w:rPr>
              <w:t>ount of infants and toddlers served</w:t>
            </w:r>
            <w:r w:rsidRPr="008933BA">
              <w:rPr>
                <w:rFonts w:ascii="Times New Roman" w:hAnsi="Times New Roman"/>
                <w:sz w:val="20"/>
              </w:rPr>
              <w:t>)</w:t>
            </w:r>
          </w:p>
        </w:tc>
        <w:tc>
          <w:tcPr>
            <w:tcW w:w="1265" w:type="dxa"/>
          </w:tcPr>
          <w:p w:rsidRPr="008933BA" w:rsidR="00C86713" w:rsidP="00586948" w:rsidRDefault="00C86713" w14:paraId="7DB9B5DE" w14:textId="77777777">
            <w:pPr>
              <w:jc w:val="center"/>
              <w:rPr>
                <w:rFonts w:ascii="Times New Roman" w:hAnsi="Times New Roman"/>
                <w:sz w:val="20"/>
              </w:rPr>
            </w:pPr>
          </w:p>
        </w:tc>
        <w:tc>
          <w:tcPr>
            <w:tcW w:w="1255" w:type="dxa"/>
          </w:tcPr>
          <w:p w:rsidRPr="008933BA" w:rsidR="00C86713" w:rsidP="00586948" w:rsidRDefault="00C86713" w14:paraId="58830CD1" w14:textId="77777777">
            <w:pPr>
              <w:jc w:val="center"/>
              <w:rPr>
                <w:rFonts w:ascii="Times New Roman" w:hAnsi="Times New Roman"/>
                <w:sz w:val="20"/>
              </w:rPr>
            </w:pPr>
          </w:p>
        </w:tc>
        <w:tc>
          <w:tcPr>
            <w:tcW w:w="1275" w:type="dxa"/>
          </w:tcPr>
          <w:p w:rsidRPr="008933BA" w:rsidR="00C86713" w:rsidP="00586948" w:rsidRDefault="00A71947" w14:paraId="368FA1D7" w14:textId="5714FA53">
            <w:pPr>
              <w:jc w:val="center"/>
              <w:rPr>
                <w:rFonts w:ascii="Times New Roman" w:hAnsi="Times New Roman"/>
                <w:sz w:val="20"/>
              </w:rPr>
            </w:pPr>
            <w:r w:rsidRPr="008933BA">
              <w:rPr>
                <w:rFonts w:ascii="Times New Roman" w:hAnsi="Times New Roman"/>
                <w:sz w:val="20"/>
              </w:rPr>
              <w:t>5</w:t>
            </w:r>
          </w:p>
        </w:tc>
        <w:tc>
          <w:tcPr>
            <w:tcW w:w="1080" w:type="dxa"/>
          </w:tcPr>
          <w:p w:rsidRPr="008933BA" w:rsidR="00C86713" w:rsidP="00586948" w:rsidRDefault="00A71947" w14:paraId="3F408EDF" w14:textId="7DB97282">
            <w:pPr>
              <w:jc w:val="center"/>
              <w:rPr>
                <w:rFonts w:ascii="Times New Roman" w:hAnsi="Times New Roman"/>
                <w:sz w:val="20"/>
              </w:rPr>
            </w:pPr>
            <w:r w:rsidRPr="008933BA">
              <w:rPr>
                <w:rFonts w:ascii="Times New Roman" w:hAnsi="Times New Roman"/>
                <w:sz w:val="20"/>
              </w:rPr>
              <w:t>5</w:t>
            </w:r>
          </w:p>
        </w:tc>
        <w:tc>
          <w:tcPr>
            <w:tcW w:w="1335" w:type="dxa"/>
          </w:tcPr>
          <w:p w:rsidRPr="008933BA" w:rsidR="00C86713" w:rsidP="00586948" w:rsidRDefault="00A71947" w14:paraId="2AB5CBB8" w14:textId="03006004">
            <w:pPr>
              <w:jc w:val="center"/>
              <w:rPr>
                <w:rFonts w:ascii="Times New Roman" w:hAnsi="Times New Roman"/>
                <w:sz w:val="20"/>
              </w:rPr>
            </w:pPr>
            <w:r w:rsidRPr="008933BA">
              <w:rPr>
                <w:rFonts w:ascii="Times New Roman" w:hAnsi="Times New Roman"/>
                <w:sz w:val="20"/>
              </w:rPr>
              <w:t>60</w:t>
            </w:r>
          </w:p>
        </w:tc>
        <w:tc>
          <w:tcPr>
            <w:tcW w:w="900" w:type="dxa"/>
          </w:tcPr>
          <w:p w:rsidRPr="008933BA" w:rsidR="00C86713" w:rsidP="00586948" w:rsidRDefault="00A71947" w14:paraId="1B5508FE" w14:textId="61DE5F35">
            <w:pPr>
              <w:pStyle w:val="EndnoteText"/>
              <w:tabs>
                <w:tab w:val="clear" w:pos="-720"/>
              </w:tabs>
              <w:suppressAutoHyphens w:val="0"/>
              <w:jc w:val="center"/>
              <w:rPr>
                <w:rFonts w:ascii="Times New Roman" w:hAnsi="Times New Roman"/>
                <w:sz w:val="20"/>
              </w:rPr>
            </w:pPr>
            <w:r w:rsidRPr="008933BA">
              <w:rPr>
                <w:rFonts w:ascii="Times New Roman" w:hAnsi="Times New Roman"/>
                <w:sz w:val="20"/>
              </w:rPr>
              <w:t>300</w:t>
            </w:r>
          </w:p>
        </w:tc>
        <w:tc>
          <w:tcPr>
            <w:tcW w:w="1530" w:type="dxa"/>
          </w:tcPr>
          <w:p w:rsidRPr="008933BA" w:rsidR="00C86713" w:rsidP="00586948" w:rsidRDefault="008933BA" w14:paraId="2846C620" w14:textId="45CF0762">
            <w:pPr>
              <w:jc w:val="center"/>
              <w:rPr>
                <w:rFonts w:ascii="Times New Roman" w:hAnsi="Times New Roman"/>
                <w:sz w:val="20"/>
              </w:rPr>
            </w:pPr>
            <w:r w:rsidRPr="008933BA">
              <w:rPr>
                <w:rFonts w:ascii="Times New Roman" w:hAnsi="Times New Roman"/>
                <w:sz w:val="20"/>
              </w:rPr>
              <w:t>31</w:t>
            </w:r>
          </w:p>
        </w:tc>
        <w:tc>
          <w:tcPr>
            <w:tcW w:w="1350" w:type="dxa"/>
          </w:tcPr>
          <w:p w:rsidRPr="008933BA" w:rsidR="00C86713" w:rsidP="00586948" w:rsidRDefault="008933BA" w14:paraId="3E2B88E6" w14:textId="4528D469">
            <w:pPr>
              <w:jc w:val="center"/>
              <w:rPr>
                <w:rFonts w:ascii="Times New Roman" w:hAnsi="Times New Roman"/>
                <w:sz w:val="20"/>
              </w:rPr>
            </w:pPr>
            <w:r w:rsidRPr="008933BA">
              <w:rPr>
                <w:rFonts w:ascii="Times New Roman" w:hAnsi="Times New Roman"/>
                <w:sz w:val="20"/>
              </w:rPr>
              <w:t>9,300</w:t>
            </w:r>
          </w:p>
        </w:tc>
      </w:tr>
      <w:tr w:rsidRPr="00A4294D" w:rsidR="00AA38A0" w:rsidTr="00586948" w14:paraId="15AC6934" w14:textId="77777777">
        <w:tc>
          <w:tcPr>
            <w:tcW w:w="1345" w:type="dxa"/>
            <w:shd w:val="clear" w:color="auto" w:fill="FFFFFF" w:themeFill="background1"/>
          </w:tcPr>
          <w:p w:rsidRPr="00A4294D" w:rsidR="00AA38A0" w:rsidP="00586948" w:rsidRDefault="00586948" w14:paraId="535863CC" w14:textId="0F8E6A1F">
            <w:pPr>
              <w:jc w:val="center"/>
              <w:rPr>
                <w:rFonts w:ascii="Times New Roman" w:hAnsi="Times New Roman"/>
                <w:b/>
                <w:bCs/>
                <w:sz w:val="20"/>
              </w:rPr>
            </w:pPr>
            <w:r w:rsidRPr="00A4294D">
              <w:rPr>
                <w:rFonts w:ascii="Times New Roman" w:hAnsi="Times New Roman"/>
                <w:b/>
                <w:bCs/>
                <w:sz w:val="20"/>
              </w:rPr>
              <w:t>Total</w:t>
            </w:r>
            <w:r w:rsidRPr="00A4294D" w:rsidR="00AA38A0">
              <w:rPr>
                <w:rFonts w:ascii="Times New Roman" w:hAnsi="Times New Roman"/>
                <w:b/>
                <w:bCs/>
                <w:sz w:val="20"/>
              </w:rPr>
              <w:t xml:space="preserve"> </w:t>
            </w:r>
            <w:proofErr w:type="gramStart"/>
            <w:r w:rsidRPr="00A4294D" w:rsidR="00AA38A0">
              <w:rPr>
                <w:rFonts w:ascii="Times New Roman" w:hAnsi="Times New Roman"/>
                <w:b/>
                <w:bCs/>
                <w:sz w:val="20"/>
              </w:rPr>
              <w:t>of  count</w:t>
            </w:r>
            <w:proofErr w:type="gramEnd"/>
            <w:r w:rsidRPr="00A4294D" w:rsidR="00AA38A0">
              <w:rPr>
                <w:rFonts w:ascii="Times New Roman" w:hAnsi="Times New Roman"/>
                <w:b/>
                <w:bCs/>
                <w:sz w:val="20"/>
              </w:rPr>
              <w:t xml:space="preserve"> of infants and toddlers served</w:t>
            </w:r>
          </w:p>
        </w:tc>
        <w:tc>
          <w:tcPr>
            <w:tcW w:w="1265" w:type="dxa"/>
            <w:shd w:val="clear" w:color="auto" w:fill="FFFFFF" w:themeFill="background1"/>
          </w:tcPr>
          <w:p w:rsidRPr="00A4294D" w:rsidR="00AA38A0" w:rsidP="00586948" w:rsidRDefault="00AA38A0" w14:paraId="00F95A43" w14:textId="77777777">
            <w:pPr>
              <w:jc w:val="center"/>
              <w:rPr>
                <w:rFonts w:ascii="Times New Roman" w:hAnsi="Times New Roman"/>
                <w:b/>
                <w:bCs/>
                <w:sz w:val="20"/>
              </w:rPr>
            </w:pPr>
          </w:p>
        </w:tc>
        <w:tc>
          <w:tcPr>
            <w:tcW w:w="1255" w:type="dxa"/>
            <w:shd w:val="clear" w:color="auto" w:fill="FFFFFF" w:themeFill="background1"/>
          </w:tcPr>
          <w:p w:rsidRPr="00A4294D" w:rsidR="00AA38A0" w:rsidP="00586948" w:rsidRDefault="00AA38A0" w14:paraId="790864F3" w14:textId="77777777">
            <w:pPr>
              <w:jc w:val="center"/>
              <w:rPr>
                <w:rFonts w:ascii="Times New Roman" w:hAnsi="Times New Roman"/>
                <w:b/>
                <w:bCs/>
                <w:sz w:val="20"/>
              </w:rPr>
            </w:pPr>
          </w:p>
        </w:tc>
        <w:tc>
          <w:tcPr>
            <w:tcW w:w="1275" w:type="dxa"/>
            <w:shd w:val="clear" w:color="auto" w:fill="FFFFFF" w:themeFill="background1"/>
          </w:tcPr>
          <w:p w:rsidRPr="00A4294D" w:rsidR="00AA38A0" w:rsidP="00586948" w:rsidRDefault="00AA38A0" w14:paraId="5215A95A" w14:textId="1318C884">
            <w:pPr>
              <w:jc w:val="center"/>
              <w:rPr>
                <w:rFonts w:ascii="Times New Roman" w:hAnsi="Times New Roman"/>
                <w:b/>
                <w:bCs/>
                <w:sz w:val="20"/>
              </w:rPr>
            </w:pPr>
            <w:r w:rsidRPr="00A4294D">
              <w:rPr>
                <w:rFonts w:ascii="Times New Roman" w:hAnsi="Times New Roman"/>
                <w:b/>
                <w:bCs/>
                <w:sz w:val="20"/>
              </w:rPr>
              <w:t>56</w:t>
            </w:r>
          </w:p>
        </w:tc>
        <w:tc>
          <w:tcPr>
            <w:tcW w:w="1080" w:type="dxa"/>
            <w:shd w:val="clear" w:color="auto" w:fill="FFFFFF" w:themeFill="background1"/>
          </w:tcPr>
          <w:p w:rsidRPr="00A4294D" w:rsidR="00AA38A0" w:rsidP="00586948" w:rsidRDefault="00AA38A0" w14:paraId="240EB671" w14:textId="4A1826D5">
            <w:pPr>
              <w:jc w:val="center"/>
              <w:rPr>
                <w:rFonts w:ascii="Times New Roman" w:hAnsi="Times New Roman"/>
                <w:b/>
                <w:bCs/>
                <w:sz w:val="20"/>
              </w:rPr>
            </w:pPr>
            <w:r w:rsidRPr="00A4294D">
              <w:rPr>
                <w:rFonts w:ascii="Times New Roman" w:hAnsi="Times New Roman"/>
                <w:b/>
                <w:bCs/>
                <w:sz w:val="20"/>
              </w:rPr>
              <w:t>56</w:t>
            </w:r>
          </w:p>
        </w:tc>
        <w:tc>
          <w:tcPr>
            <w:tcW w:w="1335" w:type="dxa"/>
            <w:shd w:val="clear" w:color="auto" w:fill="FFFFFF" w:themeFill="background1"/>
          </w:tcPr>
          <w:p w:rsidRPr="00A4294D" w:rsidR="00AA38A0" w:rsidP="00586948" w:rsidRDefault="00586948" w14:paraId="6379D13C" w14:textId="233EDC76">
            <w:pPr>
              <w:jc w:val="center"/>
              <w:rPr>
                <w:rFonts w:ascii="Times New Roman" w:hAnsi="Times New Roman"/>
                <w:b/>
                <w:bCs/>
                <w:sz w:val="20"/>
              </w:rPr>
            </w:pPr>
            <w:r w:rsidRPr="00A4294D">
              <w:rPr>
                <w:rFonts w:ascii="Times New Roman" w:hAnsi="Times New Roman"/>
                <w:b/>
                <w:bCs/>
                <w:sz w:val="20"/>
              </w:rPr>
              <w:t>40</w:t>
            </w:r>
          </w:p>
        </w:tc>
        <w:tc>
          <w:tcPr>
            <w:tcW w:w="900" w:type="dxa"/>
            <w:shd w:val="clear" w:color="auto" w:fill="FFFFFF" w:themeFill="background1"/>
          </w:tcPr>
          <w:p w:rsidRPr="00A4294D" w:rsidR="00AA38A0" w:rsidP="00586948" w:rsidRDefault="00AA38A0" w14:paraId="535CCFE0" w14:textId="20394066">
            <w:pPr>
              <w:pStyle w:val="EndnoteText"/>
              <w:tabs>
                <w:tab w:val="clear" w:pos="-720"/>
              </w:tabs>
              <w:suppressAutoHyphens w:val="0"/>
              <w:jc w:val="center"/>
              <w:rPr>
                <w:rFonts w:ascii="Times New Roman" w:hAnsi="Times New Roman"/>
                <w:b/>
                <w:bCs/>
                <w:sz w:val="20"/>
              </w:rPr>
            </w:pPr>
            <w:r w:rsidRPr="00A4294D">
              <w:rPr>
                <w:rFonts w:ascii="Times New Roman" w:hAnsi="Times New Roman"/>
                <w:b/>
                <w:bCs/>
                <w:sz w:val="20"/>
              </w:rPr>
              <w:t>2</w:t>
            </w:r>
            <w:r w:rsidR="00B32353">
              <w:rPr>
                <w:rFonts w:ascii="Times New Roman" w:hAnsi="Times New Roman"/>
                <w:b/>
                <w:bCs/>
                <w:sz w:val="20"/>
              </w:rPr>
              <w:t>,</w:t>
            </w:r>
            <w:r w:rsidR="00652543">
              <w:rPr>
                <w:rFonts w:ascii="Times New Roman" w:hAnsi="Times New Roman"/>
                <w:b/>
                <w:bCs/>
                <w:sz w:val="20"/>
              </w:rPr>
              <w:t>2</w:t>
            </w:r>
            <w:r w:rsidRPr="00A4294D">
              <w:rPr>
                <w:rFonts w:ascii="Times New Roman" w:hAnsi="Times New Roman"/>
                <w:b/>
                <w:bCs/>
                <w:sz w:val="20"/>
              </w:rPr>
              <w:t>38</w:t>
            </w:r>
          </w:p>
        </w:tc>
        <w:tc>
          <w:tcPr>
            <w:tcW w:w="1530" w:type="dxa"/>
            <w:shd w:val="clear" w:color="auto" w:fill="FFFFFF" w:themeFill="background1"/>
          </w:tcPr>
          <w:p w:rsidRPr="00A4294D" w:rsidR="00AA38A0" w:rsidP="00586948" w:rsidRDefault="00B32353" w14:paraId="2A9F9F7D" w14:textId="5209DC2A">
            <w:pPr>
              <w:jc w:val="center"/>
              <w:rPr>
                <w:rFonts w:ascii="Times New Roman" w:hAnsi="Times New Roman"/>
                <w:b/>
                <w:bCs/>
                <w:sz w:val="20"/>
              </w:rPr>
            </w:pPr>
            <w:r>
              <w:rPr>
                <w:rFonts w:ascii="Times New Roman" w:hAnsi="Times New Roman"/>
                <w:b/>
                <w:bCs/>
                <w:sz w:val="20"/>
              </w:rPr>
              <w:t>$</w:t>
            </w:r>
            <w:r w:rsidRPr="00A4294D" w:rsidR="00AA38A0">
              <w:rPr>
                <w:rFonts w:ascii="Times New Roman" w:hAnsi="Times New Roman"/>
                <w:b/>
                <w:bCs/>
                <w:sz w:val="20"/>
              </w:rPr>
              <w:t>31</w:t>
            </w:r>
          </w:p>
        </w:tc>
        <w:tc>
          <w:tcPr>
            <w:tcW w:w="1350" w:type="dxa"/>
            <w:shd w:val="clear" w:color="auto" w:fill="FFFFFF" w:themeFill="background1"/>
          </w:tcPr>
          <w:p w:rsidRPr="00A4294D" w:rsidR="00AA38A0" w:rsidP="00586948" w:rsidRDefault="00B32353" w14:paraId="48B65374" w14:textId="5F50221B">
            <w:pPr>
              <w:jc w:val="center"/>
              <w:rPr>
                <w:rFonts w:ascii="Times New Roman" w:hAnsi="Times New Roman"/>
                <w:b/>
                <w:bCs/>
                <w:sz w:val="20"/>
              </w:rPr>
            </w:pPr>
            <w:r>
              <w:rPr>
                <w:rFonts w:ascii="Times New Roman" w:hAnsi="Times New Roman"/>
                <w:b/>
                <w:bCs/>
                <w:sz w:val="20"/>
              </w:rPr>
              <w:t>$</w:t>
            </w:r>
            <w:r w:rsidRPr="00A4294D" w:rsidR="00AA38A0">
              <w:rPr>
                <w:rFonts w:ascii="Times New Roman" w:hAnsi="Times New Roman"/>
                <w:b/>
                <w:bCs/>
                <w:sz w:val="20"/>
              </w:rPr>
              <w:t>69,378</w:t>
            </w:r>
          </w:p>
        </w:tc>
      </w:tr>
    </w:tbl>
    <w:p w:rsidR="001A6AE0" w:rsidP="00586948" w:rsidRDefault="001A6AE0" w14:paraId="5A8213AF" w14:textId="2E6C7852">
      <w:pPr>
        <w:pStyle w:val="ListParagraph"/>
        <w:tabs>
          <w:tab w:val="left" w:pos="-720"/>
        </w:tabs>
        <w:suppressAutoHyphens/>
        <w:ind w:left="-864" w:right="-864"/>
        <w:jc w:val="center"/>
        <w:rPr>
          <w:rStyle w:val="a"/>
          <w:rFonts w:ascii="Times New Roman" w:hAnsi="Times New Roman"/>
          <w:b/>
          <w:bCs/>
          <w:i/>
          <w:iCs/>
          <w:sz w:val="20"/>
        </w:rPr>
      </w:pPr>
    </w:p>
    <w:p w:rsidRPr="00B32353" w:rsidR="00AA38A0" w:rsidP="00B32353" w:rsidRDefault="00B32353" w14:paraId="1250BC61" w14:textId="165422FA">
      <w:pPr>
        <w:pStyle w:val="ListParagraph"/>
        <w:tabs>
          <w:tab w:val="left" w:pos="-720"/>
        </w:tabs>
        <w:suppressAutoHyphens/>
        <w:ind w:left="-864" w:right="-864"/>
        <w:jc w:val="center"/>
        <w:rPr>
          <w:rStyle w:val="a"/>
          <w:rFonts w:ascii="Times New Roman" w:hAnsi="Times New Roman"/>
          <w:sz w:val="22"/>
          <w:szCs w:val="22"/>
        </w:rPr>
      </w:pPr>
      <w:r w:rsidRPr="00B32353">
        <w:rPr>
          <w:rStyle w:val="a"/>
          <w:rFonts w:ascii="Times New Roman" w:hAnsi="Times New Roman"/>
          <w:sz w:val="22"/>
          <w:szCs w:val="22"/>
        </w:rPr>
        <w:t>REPORT OF PROGRAM SETTINGS WHERE EARLY INTERVENTION SERVICES ARE PROVIDED TO CHILDREN WITHDISABILITIES AND THEIR FAMILIES IN ACCORDANCE WITH PART C</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8933BA" w:rsidR="00586948" w:rsidTr="00586948" w14:paraId="3C72719E" w14:textId="77777777">
        <w:trPr>
          <w:tblHeader/>
        </w:trPr>
        <w:tc>
          <w:tcPr>
            <w:tcW w:w="1345" w:type="dxa"/>
          </w:tcPr>
          <w:p w:rsidRPr="008933BA" w:rsidR="00586948" w:rsidP="00586948" w:rsidRDefault="00586948" w14:paraId="3E25CD67" w14:textId="77777777">
            <w:pPr>
              <w:jc w:val="center"/>
              <w:rPr>
                <w:rFonts w:ascii="Times New Roman" w:hAnsi="Times New Roman"/>
                <w:sz w:val="20"/>
              </w:rPr>
            </w:pPr>
            <w:r w:rsidRPr="008933BA">
              <w:rPr>
                <w:rFonts w:ascii="Times New Roman" w:hAnsi="Times New Roman"/>
                <w:sz w:val="20"/>
              </w:rPr>
              <w:t>Information Activity or IC (with type of respondent)</w:t>
            </w:r>
          </w:p>
        </w:tc>
        <w:tc>
          <w:tcPr>
            <w:tcW w:w="1265" w:type="dxa"/>
          </w:tcPr>
          <w:p w:rsidRPr="008933BA" w:rsidR="00586948" w:rsidP="00586948" w:rsidRDefault="00586948" w14:paraId="5EEC0373" w14:textId="77777777">
            <w:pPr>
              <w:jc w:val="center"/>
              <w:rPr>
                <w:rFonts w:ascii="Times New Roman" w:hAnsi="Times New Roman"/>
                <w:sz w:val="20"/>
              </w:rPr>
            </w:pPr>
            <w:r w:rsidRPr="008933BA">
              <w:rPr>
                <w:rFonts w:ascii="Times New Roman" w:hAnsi="Times New Roman"/>
                <w:sz w:val="20"/>
              </w:rPr>
              <w:t xml:space="preserve">Sample Size </w:t>
            </w:r>
            <w:r w:rsidRPr="008933BA">
              <w:rPr>
                <w:rFonts w:ascii="Times New Roman" w:hAnsi="Times New Roman"/>
                <w:sz w:val="20"/>
                <w:shd w:val="clear" w:color="auto" w:fill="D9D9D9" w:themeFill="background1" w:themeFillShade="D9"/>
              </w:rPr>
              <w:t>(if applicable)</w:t>
            </w:r>
          </w:p>
        </w:tc>
        <w:tc>
          <w:tcPr>
            <w:tcW w:w="1255" w:type="dxa"/>
          </w:tcPr>
          <w:p w:rsidRPr="008933BA" w:rsidR="00586948" w:rsidP="00586948" w:rsidRDefault="00586948" w14:paraId="316687B7" w14:textId="77777777">
            <w:pPr>
              <w:shd w:val="clear" w:color="auto" w:fill="F2F2F2" w:themeFill="background1" w:themeFillShade="F2"/>
              <w:jc w:val="center"/>
              <w:rPr>
                <w:rFonts w:ascii="Times New Roman" w:hAnsi="Times New Roman"/>
                <w:sz w:val="20"/>
              </w:rPr>
            </w:pPr>
            <w:r w:rsidRPr="008933BA">
              <w:rPr>
                <w:rFonts w:ascii="Times New Roman" w:hAnsi="Times New Roman"/>
                <w:sz w:val="20"/>
                <w:shd w:val="clear" w:color="auto" w:fill="F2F2F2" w:themeFill="background1" w:themeFillShade="F2"/>
              </w:rPr>
              <w:t xml:space="preserve">Respondent Response Rate </w:t>
            </w:r>
            <w:r w:rsidRPr="008933BA">
              <w:rPr>
                <w:rFonts w:ascii="Times New Roman" w:hAnsi="Times New Roman"/>
                <w:sz w:val="20"/>
                <w:shd w:val="clear" w:color="auto" w:fill="D9D9D9" w:themeFill="background1" w:themeFillShade="D9"/>
              </w:rPr>
              <w:t>(if applicable)</w:t>
            </w:r>
          </w:p>
        </w:tc>
        <w:tc>
          <w:tcPr>
            <w:tcW w:w="1275" w:type="dxa"/>
          </w:tcPr>
          <w:p w:rsidRPr="008933BA" w:rsidR="00586948" w:rsidP="00586948" w:rsidRDefault="00586948" w14:paraId="45713825" w14:textId="77777777">
            <w:pPr>
              <w:jc w:val="center"/>
              <w:rPr>
                <w:rFonts w:ascii="Times New Roman" w:hAnsi="Times New Roman"/>
                <w:sz w:val="20"/>
              </w:rPr>
            </w:pPr>
            <w:r w:rsidRPr="008933BA">
              <w:rPr>
                <w:rFonts w:ascii="Times New Roman" w:hAnsi="Times New Roman"/>
                <w:sz w:val="20"/>
              </w:rPr>
              <w:t>Number of Respondents</w:t>
            </w:r>
          </w:p>
        </w:tc>
        <w:tc>
          <w:tcPr>
            <w:tcW w:w="1080" w:type="dxa"/>
          </w:tcPr>
          <w:p w:rsidRPr="008933BA" w:rsidR="00586948" w:rsidP="00586948" w:rsidRDefault="00586948" w14:paraId="43589E13" w14:textId="77777777">
            <w:pPr>
              <w:jc w:val="center"/>
              <w:rPr>
                <w:rFonts w:ascii="Times New Roman" w:hAnsi="Times New Roman"/>
                <w:sz w:val="20"/>
              </w:rPr>
            </w:pPr>
            <w:r w:rsidRPr="008933BA">
              <w:rPr>
                <w:rFonts w:ascii="Times New Roman" w:hAnsi="Times New Roman"/>
                <w:sz w:val="20"/>
              </w:rPr>
              <w:t>Number of Responses</w:t>
            </w:r>
          </w:p>
        </w:tc>
        <w:tc>
          <w:tcPr>
            <w:tcW w:w="1335" w:type="dxa"/>
          </w:tcPr>
          <w:p w:rsidRPr="008933BA" w:rsidR="00586948" w:rsidP="00586948" w:rsidRDefault="00586948" w14:paraId="7080A55A" w14:textId="77777777">
            <w:pPr>
              <w:jc w:val="center"/>
              <w:rPr>
                <w:rFonts w:ascii="Times New Roman" w:hAnsi="Times New Roman"/>
                <w:sz w:val="20"/>
              </w:rPr>
            </w:pPr>
            <w:r w:rsidRPr="008933BA">
              <w:rPr>
                <w:rFonts w:ascii="Times New Roman" w:hAnsi="Times New Roman"/>
                <w:sz w:val="20"/>
              </w:rPr>
              <w:t>Average Burden Hours per Response</w:t>
            </w:r>
          </w:p>
        </w:tc>
        <w:tc>
          <w:tcPr>
            <w:tcW w:w="900" w:type="dxa"/>
          </w:tcPr>
          <w:p w:rsidRPr="008933BA" w:rsidR="00586948" w:rsidP="00586948" w:rsidRDefault="00586948" w14:paraId="4AC1310B" w14:textId="77777777">
            <w:pPr>
              <w:rPr>
                <w:rFonts w:ascii="Times New Roman" w:hAnsi="Times New Roman"/>
                <w:sz w:val="20"/>
              </w:rPr>
            </w:pPr>
            <w:r w:rsidRPr="008933BA">
              <w:rPr>
                <w:rFonts w:ascii="Times New Roman" w:hAnsi="Times New Roman"/>
                <w:sz w:val="20"/>
              </w:rPr>
              <w:t>Total Annual Burden Hours</w:t>
            </w:r>
          </w:p>
        </w:tc>
        <w:tc>
          <w:tcPr>
            <w:tcW w:w="1530" w:type="dxa"/>
          </w:tcPr>
          <w:p w:rsidRPr="008933BA" w:rsidR="00586948" w:rsidP="00586948" w:rsidRDefault="00586948" w14:paraId="5EE5F9AF" w14:textId="77777777">
            <w:pPr>
              <w:jc w:val="center"/>
              <w:rPr>
                <w:rFonts w:ascii="Times New Roman" w:hAnsi="Times New Roman"/>
                <w:sz w:val="20"/>
              </w:rPr>
            </w:pPr>
            <w:r w:rsidRPr="008933BA">
              <w:rPr>
                <w:rFonts w:ascii="Times New Roman" w:hAnsi="Times New Roman"/>
                <w:sz w:val="20"/>
              </w:rPr>
              <w:t>Estimated Respondent Average Hourly Wage</w:t>
            </w:r>
          </w:p>
        </w:tc>
        <w:tc>
          <w:tcPr>
            <w:tcW w:w="1350" w:type="dxa"/>
          </w:tcPr>
          <w:p w:rsidRPr="008933BA" w:rsidR="00586948" w:rsidP="00586948" w:rsidRDefault="00586948" w14:paraId="3173A44A" w14:textId="77777777">
            <w:pPr>
              <w:jc w:val="center"/>
              <w:rPr>
                <w:rFonts w:ascii="Times New Roman" w:hAnsi="Times New Roman"/>
                <w:sz w:val="20"/>
              </w:rPr>
            </w:pPr>
            <w:r w:rsidRPr="008933BA">
              <w:rPr>
                <w:rFonts w:ascii="Times New Roman" w:hAnsi="Times New Roman"/>
                <w:sz w:val="20"/>
              </w:rPr>
              <w:t>Total Annual Costs (hourly wage x total burden hours)</w:t>
            </w:r>
          </w:p>
        </w:tc>
      </w:tr>
      <w:tr w:rsidRPr="008933BA" w:rsidR="00AA38A0" w:rsidTr="00AA38A0" w14:paraId="532D8595" w14:textId="77777777">
        <w:tc>
          <w:tcPr>
            <w:tcW w:w="1345" w:type="dxa"/>
          </w:tcPr>
          <w:p w:rsidRPr="008933BA" w:rsidR="00AA38A0" w:rsidP="00586948" w:rsidRDefault="00AA38A0" w14:paraId="7B416ADC" w14:textId="77777777">
            <w:pPr>
              <w:jc w:val="center"/>
              <w:rPr>
                <w:rFonts w:ascii="Times New Roman" w:hAnsi="Times New Roman"/>
                <w:sz w:val="20"/>
              </w:rPr>
            </w:pPr>
            <w:r w:rsidRPr="008933BA">
              <w:rPr>
                <w:rFonts w:ascii="Times New Roman" w:hAnsi="Times New Roman"/>
                <w:sz w:val="20"/>
              </w:rPr>
              <w:t>States with Individual Child Record Systems (settings)</w:t>
            </w:r>
          </w:p>
        </w:tc>
        <w:tc>
          <w:tcPr>
            <w:tcW w:w="1265" w:type="dxa"/>
          </w:tcPr>
          <w:p w:rsidRPr="008933BA" w:rsidR="00AA38A0" w:rsidP="00586948" w:rsidRDefault="00AA38A0" w14:paraId="17AD76C1" w14:textId="77777777">
            <w:pPr>
              <w:jc w:val="center"/>
              <w:rPr>
                <w:rFonts w:ascii="Times New Roman" w:hAnsi="Times New Roman"/>
                <w:sz w:val="20"/>
              </w:rPr>
            </w:pPr>
          </w:p>
        </w:tc>
        <w:tc>
          <w:tcPr>
            <w:tcW w:w="1255" w:type="dxa"/>
          </w:tcPr>
          <w:p w:rsidRPr="008933BA" w:rsidR="00AA38A0" w:rsidP="00586948" w:rsidRDefault="00AA38A0" w14:paraId="74B19543" w14:textId="77777777">
            <w:pPr>
              <w:jc w:val="center"/>
              <w:rPr>
                <w:rFonts w:ascii="Times New Roman" w:hAnsi="Times New Roman"/>
                <w:sz w:val="20"/>
              </w:rPr>
            </w:pPr>
          </w:p>
        </w:tc>
        <w:tc>
          <w:tcPr>
            <w:tcW w:w="1275" w:type="dxa"/>
          </w:tcPr>
          <w:p w:rsidRPr="008933BA" w:rsidR="00AA38A0" w:rsidP="00586948" w:rsidRDefault="00AA38A0" w14:paraId="5BB832A9" w14:textId="77777777">
            <w:pPr>
              <w:jc w:val="center"/>
              <w:rPr>
                <w:rFonts w:ascii="Times New Roman" w:hAnsi="Times New Roman"/>
                <w:sz w:val="20"/>
              </w:rPr>
            </w:pPr>
            <w:r w:rsidRPr="008933BA">
              <w:rPr>
                <w:rFonts w:ascii="Times New Roman" w:hAnsi="Times New Roman"/>
                <w:sz w:val="20"/>
              </w:rPr>
              <w:t>51</w:t>
            </w:r>
          </w:p>
        </w:tc>
        <w:tc>
          <w:tcPr>
            <w:tcW w:w="1080" w:type="dxa"/>
          </w:tcPr>
          <w:p w:rsidRPr="008933BA" w:rsidR="00AA38A0" w:rsidP="00586948" w:rsidRDefault="00AA38A0" w14:paraId="447C5908" w14:textId="77777777">
            <w:pPr>
              <w:jc w:val="center"/>
              <w:rPr>
                <w:rFonts w:ascii="Times New Roman" w:hAnsi="Times New Roman"/>
                <w:sz w:val="20"/>
              </w:rPr>
            </w:pPr>
            <w:r w:rsidRPr="008933BA">
              <w:rPr>
                <w:rFonts w:ascii="Times New Roman" w:hAnsi="Times New Roman"/>
                <w:sz w:val="20"/>
              </w:rPr>
              <w:t>51</w:t>
            </w:r>
          </w:p>
        </w:tc>
        <w:tc>
          <w:tcPr>
            <w:tcW w:w="1335" w:type="dxa"/>
          </w:tcPr>
          <w:p w:rsidRPr="008933BA" w:rsidR="00AA38A0" w:rsidP="00586948" w:rsidRDefault="00AA38A0" w14:paraId="7170675D" w14:textId="77777777">
            <w:pPr>
              <w:jc w:val="center"/>
              <w:rPr>
                <w:rFonts w:ascii="Times New Roman" w:hAnsi="Times New Roman"/>
                <w:sz w:val="20"/>
              </w:rPr>
            </w:pPr>
            <w:r w:rsidRPr="008933BA">
              <w:rPr>
                <w:rFonts w:ascii="Times New Roman" w:hAnsi="Times New Roman"/>
                <w:sz w:val="20"/>
              </w:rPr>
              <w:t>13</w:t>
            </w:r>
          </w:p>
        </w:tc>
        <w:tc>
          <w:tcPr>
            <w:tcW w:w="900" w:type="dxa"/>
          </w:tcPr>
          <w:p w:rsidRPr="008933BA" w:rsidR="00AA38A0" w:rsidP="00586948" w:rsidRDefault="00AA38A0" w14:paraId="003A445D" w14:textId="77777777">
            <w:pPr>
              <w:pStyle w:val="EndnoteText"/>
              <w:tabs>
                <w:tab w:val="clear" w:pos="-720"/>
              </w:tabs>
              <w:suppressAutoHyphens w:val="0"/>
              <w:jc w:val="center"/>
              <w:rPr>
                <w:rFonts w:ascii="Times New Roman" w:hAnsi="Times New Roman"/>
                <w:sz w:val="20"/>
              </w:rPr>
            </w:pPr>
            <w:r w:rsidRPr="008933BA">
              <w:rPr>
                <w:rFonts w:ascii="Times New Roman" w:hAnsi="Times New Roman"/>
                <w:sz w:val="20"/>
              </w:rPr>
              <w:t>663</w:t>
            </w:r>
          </w:p>
        </w:tc>
        <w:tc>
          <w:tcPr>
            <w:tcW w:w="1530" w:type="dxa"/>
          </w:tcPr>
          <w:p w:rsidRPr="008933BA" w:rsidR="00AA38A0" w:rsidP="00586948" w:rsidRDefault="00AA38A0" w14:paraId="565D54B6" w14:textId="77777777">
            <w:pPr>
              <w:jc w:val="center"/>
              <w:rPr>
                <w:rFonts w:ascii="Times New Roman" w:hAnsi="Times New Roman"/>
                <w:sz w:val="20"/>
              </w:rPr>
            </w:pPr>
            <w:r w:rsidRPr="008933BA">
              <w:rPr>
                <w:rFonts w:ascii="Times New Roman" w:hAnsi="Times New Roman"/>
                <w:sz w:val="20"/>
              </w:rPr>
              <w:t>31</w:t>
            </w:r>
          </w:p>
        </w:tc>
        <w:tc>
          <w:tcPr>
            <w:tcW w:w="1350" w:type="dxa"/>
          </w:tcPr>
          <w:p w:rsidRPr="008933BA" w:rsidR="00AA38A0" w:rsidP="00586948" w:rsidRDefault="00AA38A0" w14:paraId="5587BB69" w14:textId="77777777">
            <w:pPr>
              <w:jc w:val="center"/>
              <w:rPr>
                <w:rFonts w:ascii="Times New Roman" w:hAnsi="Times New Roman"/>
                <w:sz w:val="20"/>
              </w:rPr>
            </w:pPr>
            <w:r w:rsidRPr="008933BA">
              <w:rPr>
                <w:rFonts w:ascii="Times New Roman" w:hAnsi="Times New Roman"/>
                <w:sz w:val="20"/>
              </w:rPr>
              <w:t>20,553</w:t>
            </w:r>
          </w:p>
        </w:tc>
      </w:tr>
      <w:tr w:rsidRPr="008933BA" w:rsidR="00AA38A0" w:rsidTr="00AA38A0" w14:paraId="06112274" w14:textId="77777777">
        <w:tc>
          <w:tcPr>
            <w:tcW w:w="1345" w:type="dxa"/>
          </w:tcPr>
          <w:p w:rsidRPr="008933BA" w:rsidR="00AA38A0" w:rsidP="00586948" w:rsidRDefault="00AA38A0" w14:paraId="146A8830" w14:textId="77777777">
            <w:pPr>
              <w:jc w:val="center"/>
              <w:rPr>
                <w:rFonts w:ascii="Times New Roman" w:hAnsi="Times New Roman"/>
                <w:sz w:val="20"/>
              </w:rPr>
            </w:pPr>
            <w:r w:rsidRPr="008933BA">
              <w:rPr>
                <w:rFonts w:ascii="Times New Roman" w:hAnsi="Times New Roman"/>
                <w:sz w:val="20"/>
              </w:rPr>
              <w:t>States without Individual Child Record Systems (Settings)</w:t>
            </w:r>
          </w:p>
        </w:tc>
        <w:tc>
          <w:tcPr>
            <w:tcW w:w="1265" w:type="dxa"/>
          </w:tcPr>
          <w:p w:rsidRPr="008933BA" w:rsidR="00AA38A0" w:rsidP="00586948" w:rsidRDefault="00AA38A0" w14:paraId="55F751DC" w14:textId="77777777">
            <w:pPr>
              <w:jc w:val="center"/>
              <w:rPr>
                <w:rFonts w:ascii="Times New Roman" w:hAnsi="Times New Roman"/>
                <w:sz w:val="20"/>
              </w:rPr>
            </w:pPr>
          </w:p>
        </w:tc>
        <w:tc>
          <w:tcPr>
            <w:tcW w:w="1255" w:type="dxa"/>
          </w:tcPr>
          <w:p w:rsidRPr="008933BA" w:rsidR="00AA38A0" w:rsidP="00586948" w:rsidRDefault="00AA38A0" w14:paraId="0C0C3626" w14:textId="77777777">
            <w:pPr>
              <w:jc w:val="center"/>
              <w:rPr>
                <w:rFonts w:ascii="Times New Roman" w:hAnsi="Times New Roman"/>
                <w:sz w:val="20"/>
              </w:rPr>
            </w:pPr>
          </w:p>
        </w:tc>
        <w:tc>
          <w:tcPr>
            <w:tcW w:w="1275" w:type="dxa"/>
          </w:tcPr>
          <w:p w:rsidRPr="008933BA" w:rsidR="00AA38A0" w:rsidP="00586948" w:rsidRDefault="00AA38A0" w14:paraId="4B85FF62" w14:textId="77777777">
            <w:pPr>
              <w:jc w:val="center"/>
              <w:rPr>
                <w:rFonts w:ascii="Times New Roman" w:hAnsi="Times New Roman"/>
                <w:sz w:val="20"/>
              </w:rPr>
            </w:pPr>
            <w:r w:rsidRPr="008933BA">
              <w:rPr>
                <w:rFonts w:ascii="Times New Roman" w:hAnsi="Times New Roman"/>
                <w:sz w:val="20"/>
              </w:rPr>
              <w:t>5</w:t>
            </w:r>
          </w:p>
        </w:tc>
        <w:tc>
          <w:tcPr>
            <w:tcW w:w="1080" w:type="dxa"/>
          </w:tcPr>
          <w:p w:rsidRPr="008933BA" w:rsidR="00AA38A0" w:rsidP="00586948" w:rsidRDefault="00AA38A0" w14:paraId="6EA3398D" w14:textId="77777777">
            <w:pPr>
              <w:jc w:val="center"/>
              <w:rPr>
                <w:rFonts w:ascii="Times New Roman" w:hAnsi="Times New Roman"/>
                <w:sz w:val="20"/>
              </w:rPr>
            </w:pPr>
            <w:r w:rsidRPr="008933BA">
              <w:rPr>
                <w:rFonts w:ascii="Times New Roman" w:hAnsi="Times New Roman"/>
                <w:sz w:val="20"/>
              </w:rPr>
              <w:t>5</w:t>
            </w:r>
          </w:p>
        </w:tc>
        <w:tc>
          <w:tcPr>
            <w:tcW w:w="1335" w:type="dxa"/>
          </w:tcPr>
          <w:p w:rsidRPr="008933BA" w:rsidR="00AA38A0" w:rsidP="00586948" w:rsidRDefault="00AA38A0" w14:paraId="06E3C618" w14:textId="77777777">
            <w:pPr>
              <w:jc w:val="center"/>
              <w:rPr>
                <w:rFonts w:ascii="Times New Roman" w:hAnsi="Times New Roman"/>
                <w:sz w:val="20"/>
              </w:rPr>
            </w:pPr>
            <w:r w:rsidRPr="008933BA">
              <w:rPr>
                <w:rFonts w:ascii="Times New Roman" w:hAnsi="Times New Roman"/>
                <w:sz w:val="20"/>
              </w:rPr>
              <w:t>45</w:t>
            </w:r>
          </w:p>
        </w:tc>
        <w:tc>
          <w:tcPr>
            <w:tcW w:w="900" w:type="dxa"/>
          </w:tcPr>
          <w:p w:rsidRPr="008933BA" w:rsidR="00AA38A0" w:rsidP="00586948" w:rsidRDefault="00AA38A0" w14:paraId="6B334189" w14:textId="77777777">
            <w:pPr>
              <w:jc w:val="center"/>
              <w:rPr>
                <w:rFonts w:ascii="Times New Roman" w:hAnsi="Times New Roman"/>
                <w:sz w:val="20"/>
              </w:rPr>
            </w:pPr>
            <w:r w:rsidRPr="008933BA">
              <w:rPr>
                <w:rFonts w:ascii="Times New Roman" w:hAnsi="Times New Roman"/>
                <w:sz w:val="20"/>
              </w:rPr>
              <w:t>225</w:t>
            </w:r>
          </w:p>
        </w:tc>
        <w:tc>
          <w:tcPr>
            <w:tcW w:w="1530" w:type="dxa"/>
          </w:tcPr>
          <w:p w:rsidRPr="008933BA" w:rsidR="00AA38A0" w:rsidP="00586948" w:rsidRDefault="00AA38A0" w14:paraId="2866152A" w14:textId="77777777">
            <w:pPr>
              <w:jc w:val="center"/>
              <w:rPr>
                <w:rFonts w:ascii="Times New Roman" w:hAnsi="Times New Roman"/>
                <w:sz w:val="20"/>
              </w:rPr>
            </w:pPr>
            <w:r w:rsidRPr="008933BA">
              <w:rPr>
                <w:rFonts w:ascii="Times New Roman" w:hAnsi="Times New Roman"/>
                <w:sz w:val="20"/>
              </w:rPr>
              <w:t>31</w:t>
            </w:r>
          </w:p>
        </w:tc>
        <w:tc>
          <w:tcPr>
            <w:tcW w:w="1350" w:type="dxa"/>
          </w:tcPr>
          <w:p w:rsidRPr="008933BA" w:rsidR="00AA38A0" w:rsidP="00586948" w:rsidRDefault="00AA38A0" w14:paraId="6F46B16A" w14:textId="77777777">
            <w:pPr>
              <w:jc w:val="center"/>
              <w:rPr>
                <w:rFonts w:ascii="Times New Roman" w:hAnsi="Times New Roman"/>
                <w:sz w:val="20"/>
              </w:rPr>
            </w:pPr>
            <w:r w:rsidRPr="008933BA">
              <w:rPr>
                <w:rFonts w:ascii="Times New Roman" w:hAnsi="Times New Roman"/>
                <w:sz w:val="20"/>
              </w:rPr>
              <w:t>6,975</w:t>
            </w:r>
          </w:p>
        </w:tc>
      </w:tr>
      <w:tr w:rsidRPr="00586948" w:rsidR="00AA38A0" w:rsidTr="00586948" w14:paraId="3FF195DB" w14:textId="77777777">
        <w:tc>
          <w:tcPr>
            <w:tcW w:w="1345" w:type="dxa"/>
            <w:shd w:val="clear" w:color="auto" w:fill="FFFFFF" w:themeFill="background1"/>
          </w:tcPr>
          <w:p w:rsidRPr="00586948" w:rsidR="00AA38A0" w:rsidP="00586948" w:rsidRDefault="00586948" w14:paraId="1D6940A2" w14:textId="529566CE">
            <w:pPr>
              <w:jc w:val="center"/>
              <w:rPr>
                <w:rFonts w:ascii="Times New Roman" w:hAnsi="Times New Roman"/>
                <w:b/>
                <w:bCs/>
                <w:sz w:val="20"/>
              </w:rPr>
            </w:pPr>
            <w:r w:rsidRPr="00586948">
              <w:rPr>
                <w:rFonts w:ascii="Times New Roman" w:hAnsi="Times New Roman"/>
                <w:b/>
                <w:bCs/>
                <w:sz w:val="20"/>
              </w:rPr>
              <w:t>Total</w:t>
            </w:r>
            <w:r w:rsidRPr="00586948" w:rsidR="00AA38A0">
              <w:rPr>
                <w:rFonts w:ascii="Times New Roman" w:hAnsi="Times New Roman"/>
                <w:b/>
                <w:bCs/>
                <w:sz w:val="20"/>
              </w:rPr>
              <w:t xml:space="preserve"> of Settings</w:t>
            </w:r>
          </w:p>
        </w:tc>
        <w:tc>
          <w:tcPr>
            <w:tcW w:w="1265" w:type="dxa"/>
            <w:shd w:val="clear" w:color="auto" w:fill="FFFFFF" w:themeFill="background1"/>
          </w:tcPr>
          <w:p w:rsidRPr="00586948" w:rsidR="00AA38A0" w:rsidP="00586948" w:rsidRDefault="00AA38A0" w14:paraId="69E13C20" w14:textId="77777777">
            <w:pPr>
              <w:jc w:val="center"/>
              <w:rPr>
                <w:rFonts w:ascii="Times New Roman" w:hAnsi="Times New Roman"/>
                <w:b/>
                <w:bCs/>
                <w:sz w:val="20"/>
              </w:rPr>
            </w:pPr>
          </w:p>
        </w:tc>
        <w:tc>
          <w:tcPr>
            <w:tcW w:w="1255" w:type="dxa"/>
            <w:shd w:val="clear" w:color="auto" w:fill="FFFFFF" w:themeFill="background1"/>
          </w:tcPr>
          <w:p w:rsidRPr="00586948" w:rsidR="00AA38A0" w:rsidP="00586948" w:rsidRDefault="00AA38A0" w14:paraId="00CC7716" w14:textId="77777777">
            <w:pPr>
              <w:jc w:val="center"/>
              <w:rPr>
                <w:rFonts w:ascii="Times New Roman" w:hAnsi="Times New Roman"/>
                <w:b/>
                <w:bCs/>
                <w:sz w:val="20"/>
              </w:rPr>
            </w:pPr>
          </w:p>
        </w:tc>
        <w:tc>
          <w:tcPr>
            <w:tcW w:w="1275" w:type="dxa"/>
            <w:shd w:val="clear" w:color="auto" w:fill="FFFFFF" w:themeFill="background1"/>
          </w:tcPr>
          <w:p w:rsidRPr="00586948" w:rsidR="00AA38A0" w:rsidP="00586948" w:rsidRDefault="00AA38A0" w14:paraId="3F014A34" w14:textId="1DAD0DDD">
            <w:pPr>
              <w:jc w:val="center"/>
              <w:rPr>
                <w:rFonts w:ascii="Times New Roman" w:hAnsi="Times New Roman"/>
                <w:b/>
                <w:bCs/>
                <w:sz w:val="20"/>
              </w:rPr>
            </w:pPr>
            <w:r w:rsidRPr="00586948">
              <w:rPr>
                <w:rFonts w:ascii="Times New Roman" w:hAnsi="Times New Roman"/>
                <w:b/>
                <w:bCs/>
                <w:sz w:val="20"/>
              </w:rPr>
              <w:t>56</w:t>
            </w:r>
          </w:p>
        </w:tc>
        <w:tc>
          <w:tcPr>
            <w:tcW w:w="1080" w:type="dxa"/>
            <w:shd w:val="clear" w:color="auto" w:fill="FFFFFF" w:themeFill="background1"/>
          </w:tcPr>
          <w:p w:rsidRPr="00586948" w:rsidR="00AA38A0" w:rsidP="00586948" w:rsidRDefault="00AA38A0" w14:paraId="2F88841C" w14:textId="0C77F38E">
            <w:pPr>
              <w:jc w:val="center"/>
              <w:rPr>
                <w:rFonts w:ascii="Times New Roman" w:hAnsi="Times New Roman"/>
                <w:b/>
                <w:bCs/>
                <w:sz w:val="20"/>
              </w:rPr>
            </w:pPr>
            <w:r w:rsidRPr="00586948">
              <w:rPr>
                <w:rFonts w:ascii="Times New Roman" w:hAnsi="Times New Roman"/>
                <w:b/>
                <w:bCs/>
                <w:sz w:val="20"/>
              </w:rPr>
              <w:t>56</w:t>
            </w:r>
          </w:p>
        </w:tc>
        <w:tc>
          <w:tcPr>
            <w:tcW w:w="1335" w:type="dxa"/>
            <w:shd w:val="clear" w:color="auto" w:fill="FFFFFF" w:themeFill="background1"/>
          </w:tcPr>
          <w:p w:rsidRPr="00586948" w:rsidR="00AA38A0" w:rsidP="00586948" w:rsidRDefault="00586948" w14:paraId="2340F599" w14:textId="77B7C683">
            <w:pPr>
              <w:jc w:val="center"/>
              <w:rPr>
                <w:rFonts w:ascii="Times New Roman" w:hAnsi="Times New Roman"/>
                <w:b/>
                <w:bCs/>
                <w:sz w:val="20"/>
              </w:rPr>
            </w:pPr>
            <w:r w:rsidRPr="00586948">
              <w:rPr>
                <w:rFonts w:ascii="Times New Roman" w:hAnsi="Times New Roman"/>
                <w:b/>
                <w:bCs/>
                <w:sz w:val="20"/>
              </w:rPr>
              <w:t>15</w:t>
            </w:r>
            <w:r w:rsidR="00E9227E">
              <w:rPr>
                <w:rFonts w:ascii="Times New Roman" w:hAnsi="Times New Roman"/>
                <w:b/>
                <w:bCs/>
                <w:sz w:val="20"/>
              </w:rPr>
              <w:t>.9</w:t>
            </w:r>
          </w:p>
        </w:tc>
        <w:tc>
          <w:tcPr>
            <w:tcW w:w="900" w:type="dxa"/>
            <w:shd w:val="clear" w:color="auto" w:fill="FFFFFF" w:themeFill="background1"/>
          </w:tcPr>
          <w:p w:rsidRPr="00586948" w:rsidR="00AA38A0" w:rsidP="00586948" w:rsidRDefault="00AA38A0" w14:paraId="0E1AB6BE" w14:textId="312993D6">
            <w:pPr>
              <w:jc w:val="center"/>
              <w:rPr>
                <w:rFonts w:ascii="Times New Roman" w:hAnsi="Times New Roman"/>
                <w:b/>
                <w:bCs/>
                <w:sz w:val="20"/>
              </w:rPr>
            </w:pPr>
            <w:r w:rsidRPr="00586948">
              <w:rPr>
                <w:rFonts w:ascii="Times New Roman" w:hAnsi="Times New Roman"/>
                <w:b/>
                <w:bCs/>
                <w:sz w:val="20"/>
              </w:rPr>
              <w:t>888</w:t>
            </w:r>
          </w:p>
        </w:tc>
        <w:tc>
          <w:tcPr>
            <w:tcW w:w="1530" w:type="dxa"/>
            <w:shd w:val="clear" w:color="auto" w:fill="FFFFFF" w:themeFill="background1"/>
          </w:tcPr>
          <w:p w:rsidRPr="00586948" w:rsidR="00AA38A0" w:rsidP="00586948" w:rsidRDefault="00B32353" w14:paraId="31E1476E" w14:textId="44322254">
            <w:pPr>
              <w:jc w:val="center"/>
              <w:rPr>
                <w:rFonts w:ascii="Times New Roman" w:hAnsi="Times New Roman"/>
                <w:b/>
                <w:bCs/>
                <w:sz w:val="20"/>
              </w:rPr>
            </w:pPr>
            <w:r>
              <w:rPr>
                <w:rFonts w:ascii="Times New Roman" w:hAnsi="Times New Roman"/>
                <w:b/>
                <w:bCs/>
                <w:sz w:val="20"/>
              </w:rPr>
              <w:t>$</w:t>
            </w:r>
            <w:r w:rsidRPr="00586948" w:rsidR="00AA38A0">
              <w:rPr>
                <w:rFonts w:ascii="Times New Roman" w:hAnsi="Times New Roman"/>
                <w:b/>
                <w:bCs/>
                <w:sz w:val="20"/>
              </w:rPr>
              <w:t>31</w:t>
            </w:r>
          </w:p>
        </w:tc>
        <w:tc>
          <w:tcPr>
            <w:tcW w:w="1350" w:type="dxa"/>
            <w:shd w:val="clear" w:color="auto" w:fill="FFFFFF" w:themeFill="background1"/>
          </w:tcPr>
          <w:p w:rsidRPr="00586948" w:rsidR="00AA38A0" w:rsidP="00586948" w:rsidRDefault="00B32353" w14:paraId="2A7E077A" w14:textId="33B8661C">
            <w:pPr>
              <w:jc w:val="center"/>
              <w:rPr>
                <w:rFonts w:ascii="Times New Roman" w:hAnsi="Times New Roman"/>
                <w:b/>
                <w:bCs/>
                <w:sz w:val="20"/>
              </w:rPr>
            </w:pPr>
            <w:r>
              <w:rPr>
                <w:rFonts w:ascii="Times New Roman" w:hAnsi="Times New Roman"/>
                <w:b/>
                <w:bCs/>
                <w:sz w:val="20"/>
              </w:rPr>
              <w:t>$</w:t>
            </w:r>
            <w:r w:rsidRPr="00586948" w:rsidR="00AA38A0">
              <w:rPr>
                <w:rFonts w:ascii="Times New Roman" w:hAnsi="Times New Roman"/>
                <w:b/>
                <w:bCs/>
                <w:sz w:val="20"/>
              </w:rPr>
              <w:t>27,528</w:t>
            </w:r>
          </w:p>
        </w:tc>
      </w:tr>
    </w:tbl>
    <w:p w:rsidR="00AA38A0" w:rsidP="00586948" w:rsidRDefault="00AA38A0" w14:paraId="429CDE31" w14:textId="320ED7CA">
      <w:pPr>
        <w:pStyle w:val="ListParagraph"/>
        <w:tabs>
          <w:tab w:val="left" w:pos="-720"/>
        </w:tabs>
        <w:suppressAutoHyphens/>
        <w:ind w:left="-864" w:right="-864"/>
        <w:jc w:val="center"/>
        <w:rPr>
          <w:rStyle w:val="a"/>
          <w:rFonts w:ascii="Times New Roman" w:hAnsi="Times New Roman"/>
          <w:b/>
          <w:bCs/>
          <w:i/>
          <w:iCs/>
          <w:sz w:val="20"/>
        </w:rPr>
      </w:pPr>
    </w:p>
    <w:p w:rsidRPr="00B32353" w:rsidR="00AA38A0" w:rsidP="00586948" w:rsidRDefault="00B32353" w14:paraId="7E792311" w14:textId="403247D5">
      <w:pPr>
        <w:pStyle w:val="ListParagraph"/>
        <w:tabs>
          <w:tab w:val="left" w:pos="-720"/>
        </w:tabs>
        <w:suppressAutoHyphens/>
        <w:ind w:left="-864" w:right="-864"/>
        <w:jc w:val="center"/>
        <w:rPr>
          <w:rStyle w:val="a"/>
          <w:rFonts w:ascii="Times New Roman" w:hAnsi="Times New Roman"/>
          <w:sz w:val="22"/>
          <w:szCs w:val="22"/>
        </w:rPr>
      </w:pPr>
      <w:r w:rsidRPr="00B32353">
        <w:rPr>
          <w:rStyle w:val="a"/>
          <w:rFonts w:ascii="Times New Roman" w:hAnsi="Times New Roman"/>
          <w:sz w:val="22"/>
          <w:szCs w:val="22"/>
        </w:rPr>
        <w:tab/>
        <w:t>REPORT ON INFANTS AND TODDLERS EXITING PART C</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8933BA" w:rsidR="00586948" w:rsidTr="00586948" w14:paraId="1F9609A8" w14:textId="77777777">
        <w:trPr>
          <w:tblHeader/>
        </w:trPr>
        <w:tc>
          <w:tcPr>
            <w:tcW w:w="1345" w:type="dxa"/>
          </w:tcPr>
          <w:p w:rsidRPr="008933BA" w:rsidR="00586948" w:rsidP="00586948" w:rsidRDefault="00586948" w14:paraId="43917782" w14:textId="77777777">
            <w:pPr>
              <w:jc w:val="center"/>
              <w:rPr>
                <w:rFonts w:ascii="Times New Roman" w:hAnsi="Times New Roman"/>
                <w:sz w:val="20"/>
              </w:rPr>
            </w:pPr>
            <w:r w:rsidRPr="008933BA">
              <w:rPr>
                <w:rFonts w:ascii="Times New Roman" w:hAnsi="Times New Roman"/>
                <w:sz w:val="20"/>
              </w:rPr>
              <w:t>Information Activity or IC (with type of respondent)</w:t>
            </w:r>
          </w:p>
        </w:tc>
        <w:tc>
          <w:tcPr>
            <w:tcW w:w="1265" w:type="dxa"/>
          </w:tcPr>
          <w:p w:rsidRPr="008933BA" w:rsidR="00586948" w:rsidP="00586948" w:rsidRDefault="00586948" w14:paraId="6549E6EC" w14:textId="77777777">
            <w:pPr>
              <w:jc w:val="center"/>
              <w:rPr>
                <w:rFonts w:ascii="Times New Roman" w:hAnsi="Times New Roman"/>
                <w:sz w:val="20"/>
              </w:rPr>
            </w:pPr>
            <w:r w:rsidRPr="008933BA">
              <w:rPr>
                <w:rFonts w:ascii="Times New Roman" w:hAnsi="Times New Roman"/>
                <w:sz w:val="20"/>
              </w:rPr>
              <w:t xml:space="preserve">Sample Size </w:t>
            </w:r>
            <w:r w:rsidRPr="008933BA">
              <w:rPr>
                <w:rFonts w:ascii="Times New Roman" w:hAnsi="Times New Roman"/>
                <w:sz w:val="20"/>
                <w:shd w:val="clear" w:color="auto" w:fill="D9D9D9" w:themeFill="background1" w:themeFillShade="D9"/>
              </w:rPr>
              <w:t>(if applicable)</w:t>
            </w:r>
          </w:p>
        </w:tc>
        <w:tc>
          <w:tcPr>
            <w:tcW w:w="1255" w:type="dxa"/>
          </w:tcPr>
          <w:p w:rsidRPr="008933BA" w:rsidR="00586948" w:rsidP="00586948" w:rsidRDefault="00586948" w14:paraId="4526218F" w14:textId="77777777">
            <w:pPr>
              <w:shd w:val="clear" w:color="auto" w:fill="F2F2F2" w:themeFill="background1" w:themeFillShade="F2"/>
              <w:jc w:val="center"/>
              <w:rPr>
                <w:rFonts w:ascii="Times New Roman" w:hAnsi="Times New Roman"/>
                <w:sz w:val="20"/>
              </w:rPr>
            </w:pPr>
            <w:r w:rsidRPr="008933BA">
              <w:rPr>
                <w:rFonts w:ascii="Times New Roman" w:hAnsi="Times New Roman"/>
                <w:sz w:val="20"/>
                <w:shd w:val="clear" w:color="auto" w:fill="F2F2F2" w:themeFill="background1" w:themeFillShade="F2"/>
              </w:rPr>
              <w:t xml:space="preserve">Respondent Response Rate </w:t>
            </w:r>
            <w:r w:rsidRPr="008933BA">
              <w:rPr>
                <w:rFonts w:ascii="Times New Roman" w:hAnsi="Times New Roman"/>
                <w:sz w:val="20"/>
                <w:shd w:val="clear" w:color="auto" w:fill="D9D9D9" w:themeFill="background1" w:themeFillShade="D9"/>
              </w:rPr>
              <w:t>(if applicable)</w:t>
            </w:r>
          </w:p>
        </w:tc>
        <w:tc>
          <w:tcPr>
            <w:tcW w:w="1275" w:type="dxa"/>
          </w:tcPr>
          <w:p w:rsidRPr="008933BA" w:rsidR="00586948" w:rsidP="00586948" w:rsidRDefault="00586948" w14:paraId="62E24D8E" w14:textId="77777777">
            <w:pPr>
              <w:jc w:val="center"/>
              <w:rPr>
                <w:rFonts w:ascii="Times New Roman" w:hAnsi="Times New Roman"/>
                <w:sz w:val="20"/>
              </w:rPr>
            </w:pPr>
            <w:r w:rsidRPr="008933BA">
              <w:rPr>
                <w:rFonts w:ascii="Times New Roman" w:hAnsi="Times New Roman"/>
                <w:sz w:val="20"/>
              </w:rPr>
              <w:t>Number of Respondents</w:t>
            </w:r>
          </w:p>
        </w:tc>
        <w:tc>
          <w:tcPr>
            <w:tcW w:w="1080" w:type="dxa"/>
          </w:tcPr>
          <w:p w:rsidRPr="008933BA" w:rsidR="00586948" w:rsidP="00586948" w:rsidRDefault="00586948" w14:paraId="36B50B45" w14:textId="77777777">
            <w:pPr>
              <w:jc w:val="center"/>
              <w:rPr>
                <w:rFonts w:ascii="Times New Roman" w:hAnsi="Times New Roman"/>
                <w:sz w:val="20"/>
              </w:rPr>
            </w:pPr>
            <w:r w:rsidRPr="008933BA">
              <w:rPr>
                <w:rFonts w:ascii="Times New Roman" w:hAnsi="Times New Roman"/>
                <w:sz w:val="20"/>
              </w:rPr>
              <w:t>Number of Responses</w:t>
            </w:r>
          </w:p>
        </w:tc>
        <w:tc>
          <w:tcPr>
            <w:tcW w:w="1335" w:type="dxa"/>
          </w:tcPr>
          <w:p w:rsidRPr="008933BA" w:rsidR="00586948" w:rsidP="00586948" w:rsidRDefault="00586948" w14:paraId="35629011" w14:textId="77777777">
            <w:pPr>
              <w:jc w:val="center"/>
              <w:rPr>
                <w:rFonts w:ascii="Times New Roman" w:hAnsi="Times New Roman"/>
                <w:sz w:val="20"/>
              </w:rPr>
            </w:pPr>
            <w:r w:rsidRPr="008933BA">
              <w:rPr>
                <w:rFonts w:ascii="Times New Roman" w:hAnsi="Times New Roman"/>
                <w:sz w:val="20"/>
              </w:rPr>
              <w:t>Average Burden Hours per Response</w:t>
            </w:r>
          </w:p>
        </w:tc>
        <w:tc>
          <w:tcPr>
            <w:tcW w:w="900" w:type="dxa"/>
          </w:tcPr>
          <w:p w:rsidRPr="008933BA" w:rsidR="00586948" w:rsidP="00586948" w:rsidRDefault="00586948" w14:paraId="56E42FFA" w14:textId="77777777">
            <w:pPr>
              <w:rPr>
                <w:rFonts w:ascii="Times New Roman" w:hAnsi="Times New Roman"/>
                <w:sz w:val="20"/>
              </w:rPr>
            </w:pPr>
            <w:r w:rsidRPr="008933BA">
              <w:rPr>
                <w:rFonts w:ascii="Times New Roman" w:hAnsi="Times New Roman"/>
                <w:sz w:val="20"/>
              </w:rPr>
              <w:t>Total Annual Burden Hours</w:t>
            </w:r>
          </w:p>
        </w:tc>
        <w:tc>
          <w:tcPr>
            <w:tcW w:w="1530" w:type="dxa"/>
          </w:tcPr>
          <w:p w:rsidRPr="008933BA" w:rsidR="00586948" w:rsidP="00586948" w:rsidRDefault="00586948" w14:paraId="5B24ED68" w14:textId="77777777">
            <w:pPr>
              <w:jc w:val="center"/>
              <w:rPr>
                <w:rFonts w:ascii="Times New Roman" w:hAnsi="Times New Roman"/>
                <w:sz w:val="20"/>
              </w:rPr>
            </w:pPr>
            <w:r w:rsidRPr="008933BA">
              <w:rPr>
                <w:rFonts w:ascii="Times New Roman" w:hAnsi="Times New Roman"/>
                <w:sz w:val="20"/>
              </w:rPr>
              <w:t>Estimated Respondent Average Hourly Wage</w:t>
            </w:r>
          </w:p>
        </w:tc>
        <w:tc>
          <w:tcPr>
            <w:tcW w:w="1350" w:type="dxa"/>
          </w:tcPr>
          <w:p w:rsidRPr="008933BA" w:rsidR="00586948" w:rsidP="00586948" w:rsidRDefault="00586948" w14:paraId="3AEC8ACF" w14:textId="77777777">
            <w:pPr>
              <w:jc w:val="center"/>
              <w:rPr>
                <w:rFonts w:ascii="Times New Roman" w:hAnsi="Times New Roman"/>
                <w:sz w:val="20"/>
              </w:rPr>
            </w:pPr>
            <w:r w:rsidRPr="008933BA">
              <w:rPr>
                <w:rFonts w:ascii="Times New Roman" w:hAnsi="Times New Roman"/>
                <w:sz w:val="20"/>
              </w:rPr>
              <w:t>Total Annual Costs (hourly wage x total burden hours)</w:t>
            </w:r>
          </w:p>
        </w:tc>
      </w:tr>
      <w:tr w:rsidRPr="008933BA" w:rsidR="00AA38A0" w:rsidTr="00AA38A0" w14:paraId="1544AD40" w14:textId="77777777">
        <w:tc>
          <w:tcPr>
            <w:tcW w:w="1345" w:type="dxa"/>
          </w:tcPr>
          <w:p w:rsidRPr="008933BA" w:rsidR="00AA38A0" w:rsidP="00586948" w:rsidRDefault="00AA38A0" w14:paraId="640E0827" w14:textId="77777777">
            <w:pPr>
              <w:jc w:val="center"/>
              <w:rPr>
                <w:rFonts w:ascii="Times New Roman" w:hAnsi="Times New Roman"/>
                <w:sz w:val="20"/>
              </w:rPr>
            </w:pPr>
            <w:r w:rsidRPr="008933BA">
              <w:rPr>
                <w:rFonts w:ascii="Times New Roman" w:hAnsi="Times New Roman"/>
                <w:sz w:val="20"/>
              </w:rPr>
              <w:t>States with Individual Child Record Systems (exiting)</w:t>
            </w:r>
          </w:p>
        </w:tc>
        <w:tc>
          <w:tcPr>
            <w:tcW w:w="1265" w:type="dxa"/>
          </w:tcPr>
          <w:p w:rsidRPr="008933BA" w:rsidR="00AA38A0" w:rsidP="00586948" w:rsidRDefault="00AA38A0" w14:paraId="095BAE3E" w14:textId="77777777">
            <w:pPr>
              <w:jc w:val="center"/>
              <w:rPr>
                <w:rFonts w:ascii="Times New Roman" w:hAnsi="Times New Roman"/>
                <w:sz w:val="20"/>
              </w:rPr>
            </w:pPr>
          </w:p>
        </w:tc>
        <w:tc>
          <w:tcPr>
            <w:tcW w:w="1255" w:type="dxa"/>
          </w:tcPr>
          <w:p w:rsidRPr="008933BA" w:rsidR="00AA38A0" w:rsidP="00586948" w:rsidRDefault="00AA38A0" w14:paraId="1D382D7C" w14:textId="77777777">
            <w:pPr>
              <w:jc w:val="center"/>
              <w:rPr>
                <w:rFonts w:ascii="Times New Roman" w:hAnsi="Times New Roman"/>
                <w:sz w:val="20"/>
              </w:rPr>
            </w:pPr>
          </w:p>
        </w:tc>
        <w:tc>
          <w:tcPr>
            <w:tcW w:w="1275" w:type="dxa"/>
          </w:tcPr>
          <w:p w:rsidRPr="008933BA" w:rsidR="00AA38A0" w:rsidP="00586948" w:rsidRDefault="00AA38A0" w14:paraId="0F35A0ED" w14:textId="77777777">
            <w:pPr>
              <w:jc w:val="center"/>
              <w:rPr>
                <w:rFonts w:ascii="Times New Roman" w:hAnsi="Times New Roman"/>
                <w:sz w:val="20"/>
              </w:rPr>
            </w:pPr>
            <w:r w:rsidRPr="008933BA">
              <w:rPr>
                <w:rFonts w:ascii="Times New Roman" w:hAnsi="Times New Roman"/>
                <w:sz w:val="20"/>
              </w:rPr>
              <w:t>51</w:t>
            </w:r>
          </w:p>
        </w:tc>
        <w:tc>
          <w:tcPr>
            <w:tcW w:w="1080" w:type="dxa"/>
          </w:tcPr>
          <w:p w:rsidRPr="008933BA" w:rsidR="00AA38A0" w:rsidP="00586948" w:rsidRDefault="00AA38A0" w14:paraId="176B6464" w14:textId="77777777">
            <w:pPr>
              <w:jc w:val="center"/>
              <w:rPr>
                <w:rFonts w:ascii="Times New Roman" w:hAnsi="Times New Roman"/>
                <w:sz w:val="20"/>
              </w:rPr>
            </w:pPr>
            <w:r w:rsidRPr="008933BA">
              <w:rPr>
                <w:rFonts w:ascii="Times New Roman" w:hAnsi="Times New Roman"/>
                <w:sz w:val="20"/>
              </w:rPr>
              <w:t>51</w:t>
            </w:r>
          </w:p>
        </w:tc>
        <w:tc>
          <w:tcPr>
            <w:tcW w:w="1335" w:type="dxa"/>
          </w:tcPr>
          <w:p w:rsidRPr="008933BA" w:rsidR="00AA38A0" w:rsidP="00586948" w:rsidRDefault="00AA38A0" w14:paraId="0DF6FDF6" w14:textId="77777777">
            <w:pPr>
              <w:jc w:val="center"/>
              <w:rPr>
                <w:rFonts w:ascii="Times New Roman" w:hAnsi="Times New Roman"/>
                <w:sz w:val="20"/>
              </w:rPr>
            </w:pPr>
            <w:r w:rsidRPr="008933BA">
              <w:rPr>
                <w:rFonts w:ascii="Times New Roman" w:hAnsi="Times New Roman"/>
                <w:sz w:val="20"/>
              </w:rPr>
              <w:t>35</w:t>
            </w:r>
          </w:p>
        </w:tc>
        <w:tc>
          <w:tcPr>
            <w:tcW w:w="900" w:type="dxa"/>
          </w:tcPr>
          <w:p w:rsidRPr="008933BA" w:rsidR="00AA38A0" w:rsidP="00586948" w:rsidRDefault="00AA38A0" w14:paraId="57799198" w14:textId="77777777">
            <w:pPr>
              <w:jc w:val="center"/>
              <w:rPr>
                <w:rFonts w:ascii="Times New Roman" w:hAnsi="Times New Roman"/>
                <w:sz w:val="20"/>
              </w:rPr>
            </w:pPr>
            <w:r w:rsidRPr="008933BA">
              <w:rPr>
                <w:rFonts w:ascii="Times New Roman" w:hAnsi="Times New Roman"/>
                <w:sz w:val="20"/>
              </w:rPr>
              <w:t>1785</w:t>
            </w:r>
          </w:p>
        </w:tc>
        <w:tc>
          <w:tcPr>
            <w:tcW w:w="1530" w:type="dxa"/>
          </w:tcPr>
          <w:p w:rsidRPr="008933BA" w:rsidR="00AA38A0" w:rsidP="00586948" w:rsidRDefault="00AA38A0" w14:paraId="6DD35C24" w14:textId="77777777">
            <w:pPr>
              <w:jc w:val="center"/>
              <w:rPr>
                <w:rFonts w:ascii="Times New Roman" w:hAnsi="Times New Roman"/>
                <w:sz w:val="20"/>
              </w:rPr>
            </w:pPr>
            <w:r w:rsidRPr="008933BA">
              <w:rPr>
                <w:rFonts w:ascii="Times New Roman" w:hAnsi="Times New Roman"/>
                <w:sz w:val="20"/>
              </w:rPr>
              <w:t>31</w:t>
            </w:r>
          </w:p>
        </w:tc>
        <w:tc>
          <w:tcPr>
            <w:tcW w:w="1350" w:type="dxa"/>
          </w:tcPr>
          <w:p w:rsidRPr="008933BA" w:rsidR="00AA38A0" w:rsidP="00586948" w:rsidRDefault="00AA38A0" w14:paraId="6082CECE" w14:textId="77777777">
            <w:pPr>
              <w:jc w:val="center"/>
              <w:rPr>
                <w:rFonts w:ascii="Times New Roman" w:hAnsi="Times New Roman"/>
                <w:sz w:val="20"/>
              </w:rPr>
            </w:pPr>
            <w:r w:rsidRPr="008933BA">
              <w:rPr>
                <w:rFonts w:ascii="Times New Roman" w:hAnsi="Times New Roman"/>
                <w:sz w:val="20"/>
              </w:rPr>
              <w:t>55,335</w:t>
            </w:r>
          </w:p>
        </w:tc>
      </w:tr>
      <w:tr w:rsidRPr="008933BA" w:rsidR="00AA38A0" w:rsidTr="00AA38A0" w14:paraId="04C0C12D" w14:textId="77777777">
        <w:tc>
          <w:tcPr>
            <w:tcW w:w="1345" w:type="dxa"/>
          </w:tcPr>
          <w:p w:rsidRPr="008933BA" w:rsidR="00AA38A0" w:rsidP="00586948" w:rsidRDefault="00AA38A0" w14:paraId="06B71FC2" w14:textId="77777777">
            <w:pPr>
              <w:jc w:val="center"/>
              <w:rPr>
                <w:rFonts w:ascii="Times New Roman" w:hAnsi="Times New Roman"/>
                <w:sz w:val="20"/>
              </w:rPr>
            </w:pPr>
            <w:r w:rsidRPr="008933BA">
              <w:rPr>
                <w:rFonts w:ascii="Times New Roman" w:hAnsi="Times New Roman"/>
                <w:sz w:val="20"/>
              </w:rPr>
              <w:t>States without Individual Child Record Systems (exiting)</w:t>
            </w:r>
          </w:p>
        </w:tc>
        <w:tc>
          <w:tcPr>
            <w:tcW w:w="1265" w:type="dxa"/>
          </w:tcPr>
          <w:p w:rsidRPr="008933BA" w:rsidR="00AA38A0" w:rsidP="00586948" w:rsidRDefault="00AA38A0" w14:paraId="3A4A0F19" w14:textId="77777777">
            <w:pPr>
              <w:jc w:val="center"/>
              <w:rPr>
                <w:rFonts w:ascii="Times New Roman" w:hAnsi="Times New Roman"/>
                <w:sz w:val="20"/>
              </w:rPr>
            </w:pPr>
          </w:p>
        </w:tc>
        <w:tc>
          <w:tcPr>
            <w:tcW w:w="1255" w:type="dxa"/>
          </w:tcPr>
          <w:p w:rsidRPr="008933BA" w:rsidR="00AA38A0" w:rsidP="00586948" w:rsidRDefault="00AA38A0" w14:paraId="4631FFB5" w14:textId="77777777">
            <w:pPr>
              <w:jc w:val="center"/>
              <w:rPr>
                <w:rFonts w:ascii="Times New Roman" w:hAnsi="Times New Roman"/>
                <w:sz w:val="20"/>
              </w:rPr>
            </w:pPr>
          </w:p>
        </w:tc>
        <w:tc>
          <w:tcPr>
            <w:tcW w:w="1275" w:type="dxa"/>
          </w:tcPr>
          <w:p w:rsidRPr="008933BA" w:rsidR="00AA38A0" w:rsidP="00586948" w:rsidRDefault="00AA38A0" w14:paraId="072BA37D" w14:textId="77777777">
            <w:pPr>
              <w:jc w:val="center"/>
              <w:rPr>
                <w:rFonts w:ascii="Times New Roman" w:hAnsi="Times New Roman"/>
                <w:sz w:val="20"/>
              </w:rPr>
            </w:pPr>
            <w:r w:rsidRPr="008933BA">
              <w:rPr>
                <w:rFonts w:ascii="Times New Roman" w:hAnsi="Times New Roman"/>
                <w:sz w:val="20"/>
              </w:rPr>
              <w:t>5</w:t>
            </w:r>
          </w:p>
        </w:tc>
        <w:tc>
          <w:tcPr>
            <w:tcW w:w="1080" w:type="dxa"/>
          </w:tcPr>
          <w:p w:rsidRPr="008933BA" w:rsidR="00AA38A0" w:rsidP="00586948" w:rsidRDefault="00AA38A0" w14:paraId="302BB8FE" w14:textId="77777777">
            <w:pPr>
              <w:jc w:val="center"/>
              <w:rPr>
                <w:rFonts w:ascii="Times New Roman" w:hAnsi="Times New Roman"/>
                <w:sz w:val="20"/>
              </w:rPr>
            </w:pPr>
            <w:r w:rsidRPr="008933BA">
              <w:rPr>
                <w:rFonts w:ascii="Times New Roman" w:hAnsi="Times New Roman"/>
                <w:sz w:val="20"/>
              </w:rPr>
              <w:t>5</w:t>
            </w:r>
          </w:p>
        </w:tc>
        <w:tc>
          <w:tcPr>
            <w:tcW w:w="1335" w:type="dxa"/>
          </w:tcPr>
          <w:p w:rsidRPr="008933BA" w:rsidR="00AA38A0" w:rsidP="00586948" w:rsidRDefault="00AA38A0" w14:paraId="1864C629" w14:textId="77777777">
            <w:pPr>
              <w:jc w:val="center"/>
              <w:rPr>
                <w:rFonts w:ascii="Times New Roman" w:hAnsi="Times New Roman"/>
                <w:sz w:val="20"/>
              </w:rPr>
            </w:pPr>
            <w:r w:rsidRPr="008933BA">
              <w:rPr>
                <w:rFonts w:ascii="Times New Roman" w:hAnsi="Times New Roman"/>
                <w:sz w:val="20"/>
              </w:rPr>
              <w:t>80</w:t>
            </w:r>
          </w:p>
        </w:tc>
        <w:tc>
          <w:tcPr>
            <w:tcW w:w="900" w:type="dxa"/>
          </w:tcPr>
          <w:p w:rsidRPr="008933BA" w:rsidR="00AA38A0" w:rsidP="00586948" w:rsidRDefault="00AA38A0" w14:paraId="6D12DD39" w14:textId="77777777">
            <w:pPr>
              <w:jc w:val="center"/>
              <w:rPr>
                <w:rFonts w:ascii="Times New Roman" w:hAnsi="Times New Roman"/>
                <w:sz w:val="20"/>
              </w:rPr>
            </w:pPr>
            <w:r w:rsidRPr="008933BA">
              <w:rPr>
                <w:rFonts w:ascii="Times New Roman" w:hAnsi="Times New Roman"/>
                <w:sz w:val="20"/>
              </w:rPr>
              <w:t>400</w:t>
            </w:r>
          </w:p>
        </w:tc>
        <w:tc>
          <w:tcPr>
            <w:tcW w:w="1530" w:type="dxa"/>
          </w:tcPr>
          <w:p w:rsidRPr="008933BA" w:rsidR="00AA38A0" w:rsidP="00586948" w:rsidRDefault="00AA38A0" w14:paraId="07BDB4BE" w14:textId="77777777">
            <w:pPr>
              <w:jc w:val="center"/>
              <w:rPr>
                <w:rFonts w:ascii="Times New Roman" w:hAnsi="Times New Roman"/>
                <w:sz w:val="20"/>
              </w:rPr>
            </w:pPr>
            <w:r w:rsidRPr="008933BA">
              <w:rPr>
                <w:rFonts w:ascii="Times New Roman" w:hAnsi="Times New Roman"/>
                <w:sz w:val="20"/>
              </w:rPr>
              <w:t>31</w:t>
            </w:r>
          </w:p>
        </w:tc>
        <w:tc>
          <w:tcPr>
            <w:tcW w:w="1350" w:type="dxa"/>
          </w:tcPr>
          <w:p w:rsidRPr="008933BA" w:rsidR="00AA38A0" w:rsidP="00586948" w:rsidRDefault="00AA38A0" w14:paraId="13CB9932" w14:textId="77777777">
            <w:pPr>
              <w:jc w:val="center"/>
              <w:rPr>
                <w:rFonts w:ascii="Times New Roman" w:hAnsi="Times New Roman"/>
                <w:sz w:val="20"/>
              </w:rPr>
            </w:pPr>
            <w:r w:rsidRPr="008933BA">
              <w:rPr>
                <w:rFonts w:ascii="Times New Roman" w:hAnsi="Times New Roman"/>
                <w:sz w:val="20"/>
              </w:rPr>
              <w:t>12,400</w:t>
            </w:r>
          </w:p>
        </w:tc>
      </w:tr>
      <w:tr w:rsidRPr="00586948" w:rsidR="00AA38A0" w:rsidTr="00586948" w14:paraId="03CBE991" w14:textId="77777777">
        <w:tc>
          <w:tcPr>
            <w:tcW w:w="1345" w:type="dxa"/>
            <w:shd w:val="clear" w:color="auto" w:fill="FFFFFF" w:themeFill="background1"/>
          </w:tcPr>
          <w:p w:rsidRPr="00586948" w:rsidR="00AA38A0" w:rsidP="00586948" w:rsidRDefault="00586948" w14:paraId="71BF7CB0" w14:textId="420BBA80">
            <w:pPr>
              <w:jc w:val="center"/>
              <w:rPr>
                <w:rFonts w:ascii="Times New Roman" w:hAnsi="Times New Roman"/>
                <w:b/>
                <w:bCs/>
                <w:sz w:val="20"/>
              </w:rPr>
            </w:pPr>
            <w:r w:rsidRPr="00586948">
              <w:rPr>
                <w:rFonts w:ascii="Times New Roman" w:hAnsi="Times New Roman"/>
                <w:b/>
                <w:bCs/>
                <w:sz w:val="20"/>
              </w:rPr>
              <w:t>Total</w:t>
            </w:r>
            <w:r w:rsidRPr="00586948" w:rsidR="00AA38A0">
              <w:rPr>
                <w:rFonts w:ascii="Times New Roman" w:hAnsi="Times New Roman"/>
                <w:b/>
                <w:bCs/>
                <w:sz w:val="20"/>
              </w:rPr>
              <w:t xml:space="preserve"> of exiting</w:t>
            </w:r>
          </w:p>
        </w:tc>
        <w:tc>
          <w:tcPr>
            <w:tcW w:w="1265" w:type="dxa"/>
            <w:shd w:val="clear" w:color="auto" w:fill="FFFFFF" w:themeFill="background1"/>
          </w:tcPr>
          <w:p w:rsidRPr="00586948" w:rsidR="00AA38A0" w:rsidP="00586948" w:rsidRDefault="00AA38A0" w14:paraId="5A1F659F" w14:textId="77777777">
            <w:pPr>
              <w:jc w:val="center"/>
              <w:rPr>
                <w:rFonts w:ascii="Times New Roman" w:hAnsi="Times New Roman"/>
                <w:b/>
                <w:bCs/>
                <w:sz w:val="20"/>
              </w:rPr>
            </w:pPr>
          </w:p>
        </w:tc>
        <w:tc>
          <w:tcPr>
            <w:tcW w:w="1255" w:type="dxa"/>
            <w:shd w:val="clear" w:color="auto" w:fill="FFFFFF" w:themeFill="background1"/>
          </w:tcPr>
          <w:p w:rsidRPr="00586948" w:rsidR="00AA38A0" w:rsidP="00586948" w:rsidRDefault="00AA38A0" w14:paraId="018A5E01" w14:textId="77777777">
            <w:pPr>
              <w:jc w:val="center"/>
              <w:rPr>
                <w:rFonts w:ascii="Times New Roman" w:hAnsi="Times New Roman"/>
                <w:b/>
                <w:bCs/>
                <w:sz w:val="20"/>
              </w:rPr>
            </w:pPr>
          </w:p>
        </w:tc>
        <w:tc>
          <w:tcPr>
            <w:tcW w:w="1275" w:type="dxa"/>
            <w:shd w:val="clear" w:color="auto" w:fill="FFFFFF" w:themeFill="background1"/>
          </w:tcPr>
          <w:p w:rsidRPr="00586948" w:rsidR="00AA38A0" w:rsidP="00586948" w:rsidRDefault="00AA38A0" w14:paraId="34450CA7" w14:textId="3E4B4F62">
            <w:pPr>
              <w:jc w:val="center"/>
              <w:rPr>
                <w:rFonts w:ascii="Times New Roman" w:hAnsi="Times New Roman"/>
                <w:b/>
                <w:bCs/>
                <w:sz w:val="20"/>
              </w:rPr>
            </w:pPr>
            <w:r w:rsidRPr="00586948">
              <w:rPr>
                <w:rFonts w:ascii="Times New Roman" w:hAnsi="Times New Roman"/>
                <w:b/>
                <w:bCs/>
                <w:sz w:val="20"/>
              </w:rPr>
              <w:t>56</w:t>
            </w:r>
          </w:p>
        </w:tc>
        <w:tc>
          <w:tcPr>
            <w:tcW w:w="1080" w:type="dxa"/>
            <w:shd w:val="clear" w:color="auto" w:fill="FFFFFF" w:themeFill="background1"/>
          </w:tcPr>
          <w:p w:rsidRPr="00586948" w:rsidR="00AA38A0" w:rsidP="00586948" w:rsidRDefault="00AA38A0" w14:paraId="580336AA" w14:textId="7C647E2E">
            <w:pPr>
              <w:jc w:val="center"/>
              <w:rPr>
                <w:rFonts w:ascii="Times New Roman" w:hAnsi="Times New Roman"/>
                <w:b/>
                <w:bCs/>
                <w:sz w:val="20"/>
              </w:rPr>
            </w:pPr>
            <w:r w:rsidRPr="00586948">
              <w:rPr>
                <w:rFonts w:ascii="Times New Roman" w:hAnsi="Times New Roman"/>
                <w:b/>
                <w:bCs/>
                <w:sz w:val="20"/>
              </w:rPr>
              <w:t>56</w:t>
            </w:r>
          </w:p>
        </w:tc>
        <w:tc>
          <w:tcPr>
            <w:tcW w:w="1335" w:type="dxa"/>
            <w:shd w:val="clear" w:color="auto" w:fill="FFFFFF" w:themeFill="background1"/>
          </w:tcPr>
          <w:p w:rsidRPr="00586948" w:rsidR="00AA38A0" w:rsidP="00586948" w:rsidRDefault="00586948" w14:paraId="0E54EE7E" w14:textId="0436072E">
            <w:pPr>
              <w:jc w:val="center"/>
              <w:rPr>
                <w:rFonts w:ascii="Times New Roman" w:hAnsi="Times New Roman"/>
                <w:b/>
                <w:bCs/>
                <w:sz w:val="20"/>
              </w:rPr>
            </w:pPr>
            <w:r w:rsidRPr="00586948">
              <w:rPr>
                <w:rFonts w:ascii="Times New Roman" w:hAnsi="Times New Roman"/>
                <w:b/>
                <w:bCs/>
                <w:sz w:val="20"/>
              </w:rPr>
              <w:t>39</w:t>
            </w:r>
          </w:p>
        </w:tc>
        <w:tc>
          <w:tcPr>
            <w:tcW w:w="900" w:type="dxa"/>
            <w:shd w:val="clear" w:color="auto" w:fill="FFFFFF" w:themeFill="background1"/>
          </w:tcPr>
          <w:p w:rsidRPr="00586948" w:rsidR="00AA38A0" w:rsidP="00586948" w:rsidRDefault="00AA38A0" w14:paraId="6B4E0195" w14:textId="23A452BB">
            <w:pPr>
              <w:jc w:val="center"/>
              <w:rPr>
                <w:rFonts w:ascii="Times New Roman" w:hAnsi="Times New Roman"/>
                <w:b/>
                <w:bCs/>
                <w:sz w:val="20"/>
              </w:rPr>
            </w:pPr>
            <w:r w:rsidRPr="00586948">
              <w:rPr>
                <w:rFonts w:ascii="Times New Roman" w:hAnsi="Times New Roman"/>
                <w:b/>
                <w:bCs/>
                <w:sz w:val="20"/>
              </w:rPr>
              <w:t>2,185</w:t>
            </w:r>
          </w:p>
        </w:tc>
        <w:tc>
          <w:tcPr>
            <w:tcW w:w="1530" w:type="dxa"/>
            <w:shd w:val="clear" w:color="auto" w:fill="FFFFFF" w:themeFill="background1"/>
          </w:tcPr>
          <w:p w:rsidRPr="00586948" w:rsidR="00AA38A0" w:rsidP="00586948" w:rsidRDefault="00B32353" w14:paraId="2A9F989B" w14:textId="525BC868">
            <w:pPr>
              <w:jc w:val="center"/>
              <w:rPr>
                <w:rFonts w:ascii="Times New Roman" w:hAnsi="Times New Roman"/>
                <w:b/>
                <w:bCs/>
                <w:sz w:val="20"/>
              </w:rPr>
            </w:pPr>
            <w:r>
              <w:rPr>
                <w:rFonts w:ascii="Times New Roman" w:hAnsi="Times New Roman"/>
                <w:b/>
                <w:bCs/>
                <w:sz w:val="20"/>
              </w:rPr>
              <w:t>$</w:t>
            </w:r>
            <w:r w:rsidRPr="00586948" w:rsidR="00AA38A0">
              <w:rPr>
                <w:rFonts w:ascii="Times New Roman" w:hAnsi="Times New Roman"/>
                <w:b/>
                <w:bCs/>
                <w:sz w:val="20"/>
              </w:rPr>
              <w:t>31</w:t>
            </w:r>
          </w:p>
        </w:tc>
        <w:tc>
          <w:tcPr>
            <w:tcW w:w="1350" w:type="dxa"/>
            <w:shd w:val="clear" w:color="auto" w:fill="FFFFFF" w:themeFill="background1"/>
          </w:tcPr>
          <w:p w:rsidRPr="00586948" w:rsidR="00AA38A0" w:rsidP="00586948" w:rsidRDefault="00B32353" w14:paraId="47AE464E" w14:textId="13F4DC69">
            <w:pPr>
              <w:jc w:val="center"/>
              <w:rPr>
                <w:rFonts w:ascii="Times New Roman" w:hAnsi="Times New Roman"/>
                <w:b/>
                <w:bCs/>
                <w:sz w:val="20"/>
              </w:rPr>
            </w:pPr>
            <w:r>
              <w:rPr>
                <w:rFonts w:ascii="Times New Roman" w:hAnsi="Times New Roman"/>
                <w:b/>
                <w:bCs/>
                <w:sz w:val="20"/>
              </w:rPr>
              <w:t>$</w:t>
            </w:r>
            <w:r w:rsidR="00270CD9">
              <w:rPr>
                <w:rFonts w:ascii="Times New Roman" w:hAnsi="Times New Roman"/>
                <w:b/>
                <w:bCs/>
                <w:sz w:val="20"/>
              </w:rPr>
              <w:t>67,735</w:t>
            </w:r>
          </w:p>
        </w:tc>
      </w:tr>
    </w:tbl>
    <w:p w:rsidR="00A2577C" w:rsidP="00A2577C" w:rsidRDefault="00A2577C" w14:paraId="4D16757F" w14:textId="63991BAA">
      <w:pPr>
        <w:tabs>
          <w:tab w:val="left" w:pos="-1440"/>
        </w:tabs>
        <w:rPr>
          <w:rStyle w:val="a"/>
          <w:b/>
          <w:bCs/>
          <w:i/>
          <w:iCs/>
          <w:sz w:val="20"/>
        </w:rPr>
      </w:pPr>
    </w:p>
    <w:p w:rsidR="00B32353" w:rsidP="00B32353" w:rsidRDefault="00B32353" w14:paraId="10D9DE41" w14:textId="3C85C8F1">
      <w:pPr>
        <w:tabs>
          <w:tab w:val="left" w:pos="-1440"/>
        </w:tabs>
        <w:jc w:val="center"/>
        <w:rPr>
          <w:rStyle w:val="a"/>
          <w:rFonts w:ascii="Times New Roman" w:hAnsi="Times New Roman"/>
          <w:sz w:val="22"/>
          <w:szCs w:val="22"/>
        </w:rPr>
      </w:pPr>
      <w:r>
        <w:rPr>
          <w:rStyle w:val="a"/>
          <w:rFonts w:ascii="Times New Roman" w:hAnsi="Times New Roman"/>
          <w:sz w:val="22"/>
          <w:szCs w:val="22"/>
        </w:rPr>
        <w:t>ANNUALIZED TOTALS</w:t>
      </w:r>
    </w:p>
    <w:p w:rsidR="00B32353" w:rsidP="00A2577C" w:rsidRDefault="00B32353" w14:paraId="7B351312" w14:textId="77777777">
      <w:pPr>
        <w:tabs>
          <w:tab w:val="left" w:pos="-1440"/>
        </w:tabs>
        <w:rPr>
          <w:rStyle w:val="a"/>
        </w:rPr>
      </w:pPr>
    </w:p>
    <w:p w:rsidR="00DE588C" w:rsidP="00A2577C" w:rsidRDefault="00A2577C" w14:paraId="1DC5BDF8" w14:textId="09292E6E">
      <w:pPr>
        <w:tabs>
          <w:tab w:val="left" w:pos="-1440"/>
        </w:tabs>
        <w:rPr>
          <w:rFonts w:ascii="Times New Roman" w:hAnsi="Times New Roman"/>
          <w:sz w:val="22"/>
          <w:szCs w:val="22"/>
        </w:rPr>
      </w:pPr>
      <w:r w:rsidRPr="00597C51">
        <w:rPr>
          <w:rFonts w:ascii="Times New Roman" w:hAnsi="Times New Roman"/>
          <w:sz w:val="22"/>
          <w:szCs w:val="22"/>
        </w:rPr>
        <w:t>OSEP estimated respondent costs as $</w:t>
      </w:r>
      <w:r>
        <w:rPr>
          <w:rFonts w:ascii="Times New Roman" w:hAnsi="Times New Roman"/>
          <w:sz w:val="22"/>
          <w:szCs w:val="22"/>
        </w:rPr>
        <w:t>31</w:t>
      </w:r>
      <w:r w:rsidRPr="00597C51">
        <w:rPr>
          <w:rFonts w:ascii="Times New Roman" w:hAnsi="Times New Roman"/>
          <w:sz w:val="22"/>
          <w:szCs w:val="22"/>
        </w:rPr>
        <w:t xml:space="preserve"> per hour.  The total burden hours across all three tables is estimated at </w:t>
      </w:r>
      <w:r w:rsidRPr="00B4701D">
        <w:rPr>
          <w:rFonts w:ascii="Times New Roman" w:hAnsi="Times New Roman"/>
          <w:sz w:val="22"/>
          <w:szCs w:val="22"/>
        </w:rPr>
        <w:t>5,311.  Therefore, the estimated cost to the respondents is $</w:t>
      </w:r>
      <w:r w:rsidRPr="00A2577C">
        <w:rPr>
          <w:rFonts w:ascii="Times New Roman" w:hAnsi="Times New Roman"/>
          <w:sz w:val="22"/>
          <w:szCs w:val="22"/>
        </w:rPr>
        <w:t>164,641</w:t>
      </w:r>
      <w:r w:rsidRPr="00B4701D">
        <w:rPr>
          <w:rFonts w:ascii="Times New Roman" w:hAnsi="Times New Roman"/>
          <w:sz w:val="22"/>
          <w:szCs w:val="22"/>
        </w:rPr>
        <w:t>.</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8933BA" w:rsidR="00B32353" w:rsidTr="00F44623" w14:paraId="0D1EFA88" w14:textId="77777777">
        <w:trPr>
          <w:tblHeader/>
        </w:trPr>
        <w:tc>
          <w:tcPr>
            <w:tcW w:w="1345" w:type="dxa"/>
          </w:tcPr>
          <w:p w:rsidRPr="008933BA" w:rsidR="00B32353" w:rsidP="00B32353" w:rsidRDefault="00B32353" w14:paraId="47EC237E" w14:textId="235DF578">
            <w:pPr>
              <w:jc w:val="center"/>
              <w:rPr>
                <w:rFonts w:ascii="Times New Roman" w:hAnsi="Times New Roman"/>
                <w:sz w:val="20"/>
              </w:rPr>
            </w:pPr>
            <w:r w:rsidRPr="008933BA">
              <w:rPr>
                <w:rFonts w:ascii="Times New Roman" w:hAnsi="Times New Roman"/>
                <w:sz w:val="20"/>
              </w:rPr>
              <w:t>Information Activity or IC (with type of respondent)</w:t>
            </w:r>
          </w:p>
        </w:tc>
        <w:tc>
          <w:tcPr>
            <w:tcW w:w="1265" w:type="dxa"/>
          </w:tcPr>
          <w:p w:rsidRPr="008933BA" w:rsidR="00B32353" w:rsidP="00B32353" w:rsidRDefault="00B32353" w14:paraId="491A62A7" w14:textId="77777777">
            <w:pPr>
              <w:jc w:val="center"/>
              <w:rPr>
                <w:rFonts w:ascii="Times New Roman" w:hAnsi="Times New Roman"/>
                <w:sz w:val="20"/>
              </w:rPr>
            </w:pPr>
            <w:r w:rsidRPr="008933BA">
              <w:rPr>
                <w:rFonts w:ascii="Times New Roman" w:hAnsi="Times New Roman"/>
                <w:sz w:val="20"/>
              </w:rPr>
              <w:t xml:space="preserve">Sample Size </w:t>
            </w:r>
            <w:r w:rsidRPr="008933BA">
              <w:rPr>
                <w:rFonts w:ascii="Times New Roman" w:hAnsi="Times New Roman"/>
                <w:sz w:val="20"/>
                <w:shd w:val="clear" w:color="auto" w:fill="D9D9D9" w:themeFill="background1" w:themeFillShade="D9"/>
              </w:rPr>
              <w:t>(if applicable)</w:t>
            </w:r>
          </w:p>
        </w:tc>
        <w:tc>
          <w:tcPr>
            <w:tcW w:w="1255" w:type="dxa"/>
          </w:tcPr>
          <w:p w:rsidRPr="008933BA" w:rsidR="00B32353" w:rsidP="00B32353" w:rsidRDefault="00B32353" w14:paraId="14477E42" w14:textId="77777777">
            <w:pPr>
              <w:shd w:val="clear" w:color="auto" w:fill="F2F2F2" w:themeFill="background1" w:themeFillShade="F2"/>
              <w:jc w:val="center"/>
              <w:rPr>
                <w:rFonts w:ascii="Times New Roman" w:hAnsi="Times New Roman"/>
                <w:sz w:val="20"/>
              </w:rPr>
            </w:pPr>
            <w:r w:rsidRPr="008933BA">
              <w:rPr>
                <w:rFonts w:ascii="Times New Roman" w:hAnsi="Times New Roman"/>
                <w:sz w:val="20"/>
                <w:shd w:val="clear" w:color="auto" w:fill="F2F2F2" w:themeFill="background1" w:themeFillShade="F2"/>
              </w:rPr>
              <w:t xml:space="preserve">Respondent Response Rate </w:t>
            </w:r>
            <w:r w:rsidRPr="008933BA">
              <w:rPr>
                <w:rFonts w:ascii="Times New Roman" w:hAnsi="Times New Roman"/>
                <w:sz w:val="20"/>
                <w:shd w:val="clear" w:color="auto" w:fill="D9D9D9" w:themeFill="background1" w:themeFillShade="D9"/>
              </w:rPr>
              <w:t>(if applicable)</w:t>
            </w:r>
          </w:p>
        </w:tc>
        <w:tc>
          <w:tcPr>
            <w:tcW w:w="1275" w:type="dxa"/>
          </w:tcPr>
          <w:p w:rsidRPr="008933BA" w:rsidR="00B32353" w:rsidP="00B32353" w:rsidRDefault="00B32353" w14:paraId="15C3586F" w14:textId="77777777">
            <w:pPr>
              <w:jc w:val="center"/>
              <w:rPr>
                <w:rFonts w:ascii="Times New Roman" w:hAnsi="Times New Roman"/>
                <w:sz w:val="20"/>
              </w:rPr>
            </w:pPr>
            <w:r w:rsidRPr="008933BA">
              <w:rPr>
                <w:rFonts w:ascii="Times New Roman" w:hAnsi="Times New Roman"/>
                <w:sz w:val="20"/>
              </w:rPr>
              <w:t>Number of Respondents</w:t>
            </w:r>
          </w:p>
        </w:tc>
        <w:tc>
          <w:tcPr>
            <w:tcW w:w="1080" w:type="dxa"/>
          </w:tcPr>
          <w:p w:rsidRPr="008933BA" w:rsidR="00B32353" w:rsidP="00B32353" w:rsidRDefault="00B32353" w14:paraId="0224657B" w14:textId="77777777">
            <w:pPr>
              <w:jc w:val="center"/>
              <w:rPr>
                <w:rFonts w:ascii="Times New Roman" w:hAnsi="Times New Roman"/>
                <w:sz w:val="20"/>
              </w:rPr>
            </w:pPr>
            <w:r w:rsidRPr="008933BA">
              <w:rPr>
                <w:rFonts w:ascii="Times New Roman" w:hAnsi="Times New Roman"/>
                <w:sz w:val="20"/>
              </w:rPr>
              <w:t>Number of Responses</w:t>
            </w:r>
          </w:p>
        </w:tc>
        <w:tc>
          <w:tcPr>
            <w:tcW w:w="1335" w:type="dxa"/>
          </w:tcPr>
          <w:p w:rsidRPr="008933BA" w:rsidR="00B32353" w:rsidP="00B32353" w:rsidRDefault="00B32353" w14:paraId="4955DA47" w14:textId="77777777">
            <w:pPr>
              <w:jc w:val="center"/>
              <w:rPr>
                <w:rFonts w:ascii="Times New Roman" w:hAnsi="Times New Roman"/>
                <w:sz w:val="20"/>
              </w:rPr>
            </w:pPr>
            <w:r w:rsidRPr="008933BA">
              <w:rPr>
                <w:rFonts w:ascii="Times New Roman" w:hAnsi="Times New Roman"/>
                <w:sz w:val="20"/>
              </w:rPr>
              <w:t>Average Burden Hours per Response</w:t>
            </w:r>
          </w:p>
        </w:tc>
        <w:tc>
          <w:tcPr>
            <w:tcW w:w="900" w:type="dxa"/>
          </w:tcPr>
          <w:p w:rsidRPr="008933BA" w:rsidR="00B32353" w:rsidP="00B32353" w:rsidRDefault="00B32353" w14:paraId="7DA3B148" w14:textId="77777777">
            <w:pPr>
              <w:rPr>
                <w:rFonts w:ascii="Times New Roman" w:hAnsi="Times New Roman"/>
                <w:sz w:val="20"/>
              </w:rPr>
            </w:pPr>
            <w:r w:rsidRPr="008933BA">
              <w:rPr>
                <w:rFonts w:ascii="Times New Roman" w:hAnsi="Times New Roman"/>
                <w:sz w:val="20"/>
              </w:rPr>
              <w:t>Total Annual Burden Hours</w:t>
            </w:r>
          </w:p>
        </w:tc>
        <w:tc>
          <w:tcPr>
            <w:tcW w:w="1530" w:type="dxa"/>
          </w:tcPr>
          <w:p w:rsidRPr="008933BA" w:rsidR="00B32353" w:rsidP="00B32353" w:rsidRDefault="00B32353" w14:paraId="0BD4FFAF" w14:textId="77777777">
            <w:pPr>
              <w:jc w:val="center"/>
              <w:rPr>
                <w:rFonts w:ascii="Times New Roman" w:hAnsi="Times New Roman"/>
                <w:sz w:val="20"/>
              </w:rPr>
            </w:pPr>
            <w:r w:rsidRPr="008933BA">
              <w:rPr>
                <w:rFonts w:ascii="Times New Roman" w:hAnsi="Times New Roman"/>
                <w:sz w:val="20"/>
              </w:rPr>
              <w:t>Estimated Respondent Average Hourly Wage</w:t>
            </w:r>
          </w:p>
        </w:tc>
        <w:tc>
          <w:tcPr>
            <w:tcW w:w="1350" w:type="dxa"/>
          </w:tcPr>
          <w:p w:rsidRPr="008933BA" w:rsidR="00B32353" w:rsidP="00B32353" w:rsidRDefault="00B32353" w14:paraId="05619F0A" w14:textId="77777777">
            <w:pPr>
              <w:jc w:val="center"/>
              <w:rPr>
                <w:rFonts w:ascii="Times New Roman" w:hAnsi="Times New Roman"/>
                <w:sz w:val="20"/>
              </w:rPr>
            </w:pPr>
            <w:r w:rsidRPr="008933BA">
              <w:rPr>
                <w:rFonts w:ascii="Times New Roman" w:hAnsi="Times New Roman"/>
                <w:sz w:val="20"/>
              </w:rPr>
              <w:t>Total Annual Costs (hourly wage x total burden hours)</w:t>
            </w:r>
          </w:p>
        </w:tc>
      </w:tr>
      <w:tr w:rsidRPr="00C65387" w:rsidR="00C65387" w:rsidTr="00F44623" w14:paraId="67899D72" w14:textId="77777777">
        <w:tc>
          <w:tcPr>
            <w:tcW w:w="1345" w:type="dxa"/>
          </w:tcPr>
          <w:p w:rsidRPr="00C65387" w:rsidR="00C65387" w:rsidP="00F44623" w:rsidRDefault="00C65387" w14:paraId="643279DE" w14:textId="71EBFA16">
            <w:pPr>
              <w:rPr>
                <w:rFonts w:ascii="Times New Roman" w:hAnsi="Times New Roman"/>
                <w:b/>
                <w:bCs/>
                <w:sz w:val="20"/>
              </w:rPr>
            </w:pPr>
            <w:r w:rsidRPr="00C65387">
              <w:rPr>
                <w:rFonts w:ascii="Times New Roman" w:hAnsi="Times New Roman"/>
                <w:b/>
                <w:bCs/>
                <w:sz w:val="20"/>
              </w:rPr>
              <w:t>Annualized Totals</w:t>
            </w:r>
            <w:r>
              <w:rPr>
                <w:rFonts w:ascii="Times New Roman" w:hAnsi="Times New Roman"/>
                <w:b/>
                <w:bCs/>
                <w:sz w:val="20"/>
              </w:rPr>
              <w:t xml:space="preserve"> (</w:t>
            </w:r>
            <w:r w:rsidRPr="00A4294D">
              <w:rPr>
                <w:rFonts w:ascii="Times New Roman" w:hAnsi="Times New Roman"/>
                <w:b/>
                <w:bCs/>
                <w:sz w:val="20"/>
              </w:rPr>
              <w:t xml:space="preserve">count of infants and toddlers </w:t>
            </w:r>
            <w:r w:rsidRPr="00A4294D">
              <w:rPr>
                <w:rFonts w:ascii="Times New Roman" w:hAnsi="Times New Roman"/>
                <w:b/>
                <w:bCs/>
                <w:sz w:val="20"/>
              </w:rPr>
              <w:lastRenderedPageBreak/>
              <w:t>served</w:t>
            </w:r>
            <w:r>
              <w:rPr>
                <w:rFonts w:ascii="Times New Roman" w:hAnsi="Times New Roman"/>
                <w:b/>
                <w:bCs/>
                <w:sz w:val="20"/>
              </w:rPr>
              <w:t>, settings, and exiting)</w:t>
            </w:r>
          </w:p>
        </w:tc>
        <w:tc>
          <w:tcPr>
            <w:tcW w:w="1265" w:type="dxa"/>
          </w:tcPr>
          <w:p w:rsidRPr="00C65387" w:rsidR="00C65387" w:rsidP="00F44623" w:rsidRDefault="00C65387" w14:paraId="7F7A12BC" w14:textId="77777777">
            <w:pPr>
              <w:rPr>
                <w:rFonts w:ascii="Times New Roman" w:hAnsi="Times New Roman"/>
                <w:b/>
                <w:bCs/>
                <w:sz w:val="20"/>
              </w:rPr>
            </w:pPr>
          </w:p>
        </w:tc>
        <w:tc>
          <w:tcPr>
            <w:tcW w:w="1255" w:type="dxa"/>
          </w:tcPr>
          <w:p w:rsidRPr="00C65387" w:rsidR="00C65387" w:rsidP="00F44623" w:rsidRDefault="00C65387" w14:paraId="092DC0D8" w14:textId="77777777">
            <w:pPr>
              <w:rPr>
                <w:rFonts w:ascii="Times New Roman" w:hAnsi="Times New Roman"/>
                <w:b/>
                <w:bCs/>
                <w:sz w:val="20"/>
              </w:rPr>
            </w:pPr>
          </w:p>
        </w:tc>
        <w:tc>
          <w:tcPr>
            <w:tcW w:w="1275" w:type="dxa"/>
          </w:tcPr>
          <w:p w:rsidRPr="00C65387" w:rsidR="00C65387" w:rsidP="00F45DFA" w:rsidRDefault="00770184" w14:paraId="3B4BCC67" w14:textId="3263777F">
            <w:pPr>
              <w:jc w:val="center"/>
              <w:rPr>
                <w:rFonts w:ascii="Times New Roman" w:hAnsi="Times New Roman"/>
                <w:b/>
                <w:bCs/>
                <w:sz w:val="20"/>
              </w:rPr>
            </w:pPr>
            <w:r>
              <w:rPr>
                <w:rFonts w:ascii="Times New Roman" w:hAnsi="Times New Roman"/>
                <w:b/>
                <w:bCs/>
                <w:sz w:val="20"/>
              </w:rPr>
              <w:t>56</w:t>
            </w:r>
          </w:p>
        </w:tc>
        <w:tc>
          <w:tcPr>
            <w:tcW w:w="1080" w:type="dxa"/>
          </w:tcPr>
          <w:p w:rsidRPr="00C65387" w:rsidR="00C65387" w:rsidP="00F45DFA" w:rsidRDefault="00C65387" w14:paraId="65ED4C27" w14:textId="604780BB">
            <w:pPr>
              <w:jc w:val="center"/>
              <w:rPr>
                <w:rFonts w:ascii="Times New Roman" w:hAnsi="Times New Roman"/>
                <w:b/>
                <w:bCs/>
                <w:sz w:val="20"/>
              </w:rPr>
            </w:pPr>
          </w:p>
        </w:tc>
        <w:tc>
          <w:tcPr>
            <w:tcW w:w="1335" w:type="dxa"/>
          </w:tcPr>
          <w:p w:rsidRPr="00C65387" w:rsidR="00C65387" w:rsidP="00F45DFA" w:rsidRDefault="00C65387" w14:paraId="5B8F71F9" w14:textId="724E0344">
            <w:pPr>
              <w:jc w:val="center"/>
              <w:rPr>
                <w:rFonts w:ascii="Times New Roman" w:hAnsi="Times New Roman"/>
                <w:b/>
                <w:bCs/>
                <w:sz w:val="20"/>
              </w:rPr>
            </w:pPr>
          </w:p>
        </w:tc>
        <w:tc>
          <w:tcPr>
            <w:tcW w:w="900" w:type="dxa"/>
          </w:tcPr>
          <w:p w:rsidRPr="00C65387" w:rsidR="00C65387" w:rsidP="00F45DFA" w:rsidRDefault="00C65387" w14:paraId="29143653" w14:textId="77777777">
            <w:pPr>
              <w:jc w:val="center"/>
              <w:rPr>
                <w:rFonts w:ascii="Times New Roman" w:hAnsi="Times New Roman"/>
                <w:b/>
                <w:bCs/>
                <w:sz w:val="20"/>
              </w:rPr>
            </w:pPr>
            <w:r w:rsidRPr="00C65387">
              <w:rPr>
                <w:rFonts w:ascii="Times New Roman" w:hAnsi="Times New Roman"/>
                <w:b/>
                <w:bCs/>
                <w:sz w:val="20"/>
              </w:rPr>
              <w:t>5,311</w:t>
            </w:r>
          </w:p>
        </w:tc>
        <w:tc>
          <w:tcPr>
            <w:tcW w:w="1530" w:type="dxa"/>
          </w:tcPr>
          <w:p w:rsidRPr="00C65387" w:rsidR="00C65387" w:rsidP="00F45DFA" w:rsidRDefault="00B32353" w14:paraId="0774D1F7" w14:textId="26241A18">
            <w:pPr>
              <w:jc w:val="center"/>
              <w:rPr>
                <w:rFonts w:ascii="Times New Roman" w:hAnsi="Times New Roman"/>
                <w:b/>
                <w:bCs/>
                <w:sz w:val="20"/>
              </w:rPr>
            </w:pPr>
            <w:r>
              <w:rPr>
                <w:rFonts w:ascii="Times New Roman" w:hAnsi="Times New Roman"/>
                <w:b/>
                <w:bCs/>
                <w:sz w:val="20"/>
              </w:rPr>
              <w:t>$</w:t>
            </w:r>
            <w:r w:rsidRPr="00C65387" w:rsidR="00C65387">
              <w:rPr>
                <w:rFonts w:ascii="Times New Roman" w:hAnsi="Times New Roman"/>
                <w:b/>
                <w:bCs/>
                <w:sz w:val="20"/>
              </w:rPr>
              <w:t>31</w:t>
            </w:r>
          </w:p>
        </w:tc>
        <w:tc>
          <w:tcPr>
            <w:tcW w:w="1350" w:type="dxa"/>
          </w:tcPr>
          <w:p w:rsidRPr="00C65387" w:rsidR="00C65387" w:rsidP="00F45DFA" w:rsidRDefault="00B32353" w14:paraId="27A7B2F8" w14:textId="787DFA36">
            <w:pPr>
              <w:jc w:val="center"/>
              <w:rPr>
                <w:rFonts w:ascii="Times New Roman" w:hAnsi="Times New Roman"/>
                <w:b/>
                <w:bCs/>
                <w:sz w:val="20"/>
              </w:rPr>
            </w:pPr>
            <w:r>
              <w:rPr>
                <w:rFonts w:ascii="Times New Roman" w:hAnsi="Times New Roman"/>
                <w:b/>
                <w:bCs/>
                <w:sz w:val="20"/>
              </w:rPr>
              <w:t>$</w:t>
            </w:r>
            <w:r w:rsidRPr="00C65387" w:rsidR="00C65387">
              <w:rPr>
                <w:rFonts w:ascii="Times New Roman" w:hAnsi="Times New Roman"/>
                <w:b/>
                <w:bCs/>
                <w:sz w:val="20"/>
              </w:rPr>
              <w:t>164,641</w:t>
            </w:r>
          </w:p>
        </w:tc>
      </w:tr>
    </w:tbl>
    <w:p w:rsidRPr="00597C51" w:rsidR="00C65387" w:rsidP="00A2577C" w:rsidRDefault="00C65387" w14:paraId="00875E1F" w14:textId="7B461B86">
      <w:pPr>
        <w:tabs>
          <w:tab w:val="left" w:pos="-1440"/>
        </w:tabs>
        <w:rPr>
          <w:rFonts w:ascii="Times New Roman" w:hAnsi="Times New Roman"/>
          <w:sz w:val="22"/>
          <w:szCs w:val="22"/>
        </w:rPr>
      </w:pPr>
    </w:p>
    <w:p w:rsidRPr="00AF5D1A" w:rsidR="00F31BEC" w:rsidP="000446F5" w:rsidRDefault="00F31BEC" w14:paraId="4B3A0F78"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0D7041D8"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269AA761"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1613F8A7" w14:textId="77777777">
      <w:pPr>
        <w:tabs>
          <w:tab w:val="left" w:pos="-720"/>
        </w:tabs>
        <w:suppressAutoHyphens/>
        <w:rPr>
          <w:rFonts w:ascii="Times New Roman" w:hAnsi="Times New Roman"/>
          <w:b/>
          <w:szCs w:val="24"/>
        </w:rPr>
      </w:pPr>
    </w:p>
    <w:p w:rsidRPr="00ED7195" w:rsidR="00043C32" w:rsidP="00AD381B" w:rsidRDefault="00043C32" w14:paraId="1736CBED"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2C3A11D9"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ACB8800"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D2D3D7D"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4B9CEE4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5E6DFC06" w14:textId="77777777">
      <w:pPr>
        <w:tabs>
          <w:tab w:val="left" w:pos="-720"/>
        </w:tabs>
        <w:suppressAutoHyphens/>
        <w:rPr>
          <w:rFonts w:ascii="Times New Roman" w:hAnsi="Times New Roman"/>
          <w:b/>
          <w:szCs w:val="24"/>
        </w:rPr>
      </w:pPr>
    </w:p>
    <w:p w:rsidRPr="00ED7195" w:rsidR="00043C32" w:rsidP="00AD381B" w:rsidRDefault="00043C32" w14:paraId="3C6A510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5B3C4D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00043C32" w:rsidP="00AD381B" w:rsidRDefault="00043C32" w14:paraId="6C92A479" w14:textId="008D7CB9">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Pr="00ED7195" w:rsidR="00421C15" w:rsidP="00AD381B" w:rsidRDefault="00421C15" w14:paraId="4EF67B4E" w14:textId="77777777">
      <w:pPr>
        <w:tabs>
          <w:tab w:val="left" w:pos="-720"/>
        </w:tabs>
        <w:suppressAutoHyphens/>
        <w:rPr>
          <w:rFonts w:ascii="Times New Roman" w:hAnsi="Times New Roman"/>
          <w:b/>
          <w:szCs w:val="24"/>
        </w:rPr>
      </w:pPr>
    </w:p>
    <w:p w:rsidR="00043C32" w:rsidP="00421C15" w:rsidRDefault="00421C15" w14:paraId="50BC9D48" w14:textId="60E53EB8">
      <w:pPr>
        <w:tabs>
          <w:tab w:val="left" w:pos="-720"/>
        </w:tabs>
        <w:suppressAutoHyphens/>
        <w:ind w:left="720"/>
        <w:rPr>
          <w:rFonts w:ascii="Times New Roman" w:hAnsi="Times New Roman"/>
          <w:szCs w:val="24"/>
        </w:rPr>
      </w:pPr>
      <w:r w:rsidRPr="00421C15">
        <w:rPr>
          <w:rFonts w:ascii="Times New Roman" w:hAnsi="Times New Roman"/>
          <w:szCs w:val="24"/>
        </w:rPr>
        <w:t>There are no additional costs other than the cost burden identified in 12.</w:t>
      </w:r>
    </w:p>
    <w:p w:rsidR="00421C15" w:rsidP="00AD381B" w:rsidRDefault="00421C15" w14:paraId="55A406EA" w14:textId="77777777">
      <w:pPr>
        <w:tabs>
          <w:tab w:val="left" w:pos="-720"/>
        </w:tabs>
        <w:suppressAutoHyphens/>
        <w:rPr>
          <w:rFonts w:ascii="Times New Roman" w:hAnsi="Times New Roman"/>
          <w:szCs w:val="24"/>
        </w:rPr>
      </w:pPr>
    </w:p>
    <w:p w:rsidRPr="00534B4A" w:rsidR="00043C32" w:rsidP="00AD381B" w:rsidRDefault="00043C32" w14:paraId="6EEABF9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3EC4643C" w14:textId="678DF9C1">
      <w:pPr>
        <w:tabs>
          <w:tab w:val="left" w:pos="-720"/>
        </w:tabs>
        <w:suppressAutoHyphens/>
        <w:rPr>
          <w:rFonts w:ascii="Times New Roman" w:hAnsi="Times New Roman"/>
          <w:szCs w:val="24"/>
        </w:rPr>
      </w:pPr>
    </w:p>
    <w:p w:rsidRPr="00421C15" w:rsidR="00421C15" w:rsidP="0012103F" w:rsidRDefault="0012103F" w14:paraId="606191B3" w14:textId="5B2DA3FF">
      <w:pPr>
        <w:tabs>
          <w:tab w:val="left" w:pos="-1440"/>
          <w:tab w:val="left" w:pos="-720"/>
          <w:tab w:val="left" w:pos="720"/>
          <w:tab w:val="left" w:pos="1440"/>
          <w:tab w:val="left" w:pos="2160"/>
          <w:tab w:val="left" w:pos="2880"/>
          <w:tab w:val="left" w:pos="3600"/>
          <w:tab w:val="left" w:pos="4320"/>
          <w:tab w:val="left" w:pos="5040"/>
          <w:tab w:val="left" w:pos="5760"/>
          <w:tab w:val="left" w:pos="6480"/>
          <w:tab w:val="decimal" w:pos="7200"/>
          <w:tab w:val="left" w:pos="7920"/>
          <w:tab w:val="left" w:pos="8640"/>
          <w:tab w:val="left" w:pos="9360"/>
        </w:tabs>
        <w:ind w:left="720"/>
        <w:rPr>
          <w:rFonts w:ascii="Times New Roman" w:hAnsi="Times New Roman"/>
          <w:sz w:val="22"/>
          <w:szCs w:val="22"/>
        </w:rPr>
      </w:pPr>
      <w:r w:rsidRPr="0012103F">
        <w:rPr>
          <w:rFonts w:ascii="Times New Roman" w:hAnsi="Times New Roman"/>
          <w:sz w:val="22"/>
          <w:szCs w:val="22"/>
        </w:rPr>
        <w:t xml:space="preserve">OSEP estimates the cost of maintaining and updating the database for the </w:t>
      </w:r>
      <w:r w:rsidRPr="00421C15">
        <w:rPr>
          <w:rFonts w:ascii="Times New Roman" w:hAnsi="Times New Roman"/>
          <w:sz w:val="22"/>
          <w:szCs w:val="22"/>
        </w:rPr>
        <w:t xml:space="preserve">Part C Child Count, Settings, and Exiting data collections </w:t>
      </w:r>
      <w:r w:rsidRPr="0012103F">
        <w:rPr>
          <w:rFonts w:ascii="Times New Roman" w:hAnsi="Times New Roman"/>
          <w:sz w:val="22"/>
          <w:szCs w:val="22"/>
        </w:rPr>
        <w:t>to be $</w:t>
      </w:r>
      <w:r>
        <w:rPr>
          <w:rFonts w:ascii="Times New Roman" w:hAnsi="Times New Roman"/>
          <w:sz w:val="22"/>
          <w:szCs w:val="22"/>
        </w:rPr>
        <w:t>82</w:t>
      </w:r>
      <w:r w:rsidRPr="0012103F">
        <w:rPr>
          <w:rFonts w:ascii="Times New Roman" w:hAnsi="Times New Roman"/>
          <w:sz w:val="22"/>
          <w:szCs w:val="22"/>
        </w:rPr>
        <w:t xml:space="preserve">,000 in contractor data services.  This figure was determined based on the parameters of an Independent Government Cost Estimate and included in the work scope of the EDMITS contract, </w:t>
      </w:r>
      <w:r w:rsidR="00AC5F0D">
        <w:rPr>
          <w:rFonts w:ascii="Times New Roman" w:hAnsi="Times New Roman"/>
          <w:sz w:val="22"/>
          <w:szCs w:val="22"/>
        </w:rPr>
        <w:t>which started</w:t>
      </w:r>
      <w:r w:rsidRPr="0012103F">
        <w:rPr>
          <w:rFonts w:ascii="Times New Roman" w:hAnsi="Times New Roman"/>
          <w:sz w:val="22"/>
          <w:szCs w:val="22"/>
        </w:rPr>
        <w:t xml:space="preserve"> in August of 2019.    </w:t>
      </w:r>
    </w:p>
    <w:p w:rsidRPr="00421C15" w:rsidR="00534B4A" w:rsidP="00421C15" w:rsidRDefault="00534B4A" w14:paraId="0F463920" w14:textId="77777777">
      <w:pPr>
        <w:tabs>
          <w:tab w:val="left" w:pos="-720"/>
        </w:tabs>
        <w:suppressAutoHyphens/>
        <w:rPr>
          <w:rFonts w:ascii="Times New Roman" w:hAnsi="Times New Roman"/>
          <w:szCs w:val="24"/>
        </w:rPr>
      </w:pPr>
    </w:p>
    <w:p w:rsidR="00800D30" w:rsidP="00800D30" w:rsidRDefault="00043C32" w14:paraId="140A469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9439B2C"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1A4D248"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0B23F232"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75D9ABB" w14:textId="77777777">
        <w:tc>
          <w:tcPr>
            <w:tcW w:w="2048" w:type="dxa"/>
            <w:shd w:val="clear" w:color="auto" w:fill="D9D9D9" w:themeFill="background1" w:themeFillShade="D9"/>
          </w:tcPr>
          <w:p w:rsidR="0052073E" w:rsidP="00534B4A" w:rsidRDefault="0052073E" w14:paraId="7D0F1A10" w14:textId="77777777">
            <w:pPr>
              <w:tabs>
                <w:tab w:val="left" w:pos="-720"/>
              </w:tabs>
              <w:suppressAutoHyphens/>
              <w:rPr>
                <w:rFonts w:ascii="Times New Roman" w:hAnsi="Times New Roman"/>
                <w:b/>
                <w:szCs w:val="24"/>
              </w:rPr>
            </w:pPr>
          </w:p>
        </w:tc>
        <w:tc>
          <w:tcPr>
            <w:tcW w:w="2048" w:type="dxa"/>
          </w:tcPr>
          <w:p w:rsidR="0052073E" w:rsidP="00534B4A" w:rsidRDefault="0052073E" w14:paraId="4767D6F7"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5AEA50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47FD316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FFC1AC4" w14:textId="77777777">
        <w:tc>
          <w:tcPr>
            <w:tcW w:w="2048" w:type="dxa"/>
          </w:tcPr>
          <w:p w:rsidR="0052073E" w:rsidP="00534B4A" w:rsidRDefault="0052073E" w14:paraId="3D05CF00"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22E30F64" w14:textId="77777777">
            <w:pPr>
              <w:tabs>
                <w:tab w:val="left" w:pos="-720"/>
              </w:tabs>
              <w:suppressAutoHyphens/>
              <w:rPr>
                <w:rFonts w:ascii="Times New Roman" w:hAnsi="Times New Roman"/>
                <w:b/>
                <w:szCs w:val="24"/>
              </w:rPr>
            </w:pPr>
          </w:p>
        </w:tc>
        <w:tc>
          <w:tcPr>
            <w:tcW w:w="2829" w:type="dxa"/>
          </w:tcPr>
          <w:p w:rsidR="0052073E" w:rsidP="00534B4A" w:rsidRDefault="0052073E" w14:paraId="7BD22160" w14:textId="77777777">
            <w:pPr>
              <w:tabs>
                <w:tab w:val="left" w:pos="-720"/>
              </w:tabs>
              <w:suppressAutoHyphens/>
              <w:rPr>
                <w:rFonts w:ascii="Times New Roman" w:hAnsi="Times New Roman"/>
                <w:b/>
                <w:szCs w:val="24"/>
              </w:rPr>
            </w:pPr>
          </w:p>
        </w:tc>
        <w:tc>
          <w:tcPr>
            <w:tcW w:w="2520" w:type="dxa"/>
          </w:tcPr>
          <w:p w:rsidR="0052073E" w:rsidP="00534B4A" w:rsidRDefault="0052073E" w14:paraId="47576CF7" w14:textId="4C687599">
            <w:pPr>
              <w:tabs>
                <w:tab w:val="left" w:pos="-720"/>
              </w:tabs>
              <w:suppressAutoHyphens/>
              <w:rPr>
                <w:rFonts w:ascii="Times New Roman" w:hAnsi="Times New Roman"/>
                <w:b/>
                <w:szCs w:val="24"/>
              </w:rPr>
            </w:pPr>
          </w:p>
        </w:tc>
      </w:tr>
      <w:tr w:rsidR="0052073E" w:rsidTr="0052073E" w14:paraId="7CBFA813" w14:textId="77777777">
        <w:tc>
          <w:tcPr>
            <w:tcW w:w="2048" w:type="dxa"/>
          </w:tcPr>
          <w:p w:rsidR="0052073E" w:rsidP="00534B4A" w:rsidRDefault="0052073E" w14:paraId="059BC5A5"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43FA08E8" w14:textId="77777777">
            <w:pPr>
              <w:tabs>
                <w:tab w:val="left" w:pos="-720"/>
              </w:tabs>
              <w:suppressAutoHyphens/>
              <w:rPr>
                <w:rFonts w:ascii="Times New Roman" w:hAnsi="Times New Roman"/>
                <w:b/>
                <w:szCs w:val="24"/>
              </w:rPr>
            </w:pPr>
          </w:p>
        </w:tc>
        <w:tc>
          <w:tcPr>
            <w:tcW w:w="2829" w:type="dxa"/>
          </w:tcPr>
          <w:p w:rsidR="0052073E" w:rsidP="00534B4A" w:rsidRDefault="0052073E" w14:paraId="6A348E6F" w14:textId="77777777">
            <w:pPr>
              <w:tabs>
                <w:tab w:val="left" w:pos="-720"/>
              </w:tabs>
              <w:suppressAutoHyphens/>
              <w:rPr>
                <w:rFonts w:ascii="Times New Roman" w:hAnsi="Times New Roman"/>
                <w:b/>
                <w:szCs w:val="24"/>
              </w:rPr>
            </w:pPr>
          </w:p>
        </w:tc>
        <w:tc>
          <w:tcPr>
            <w:tcW w:w="2520" w:type="dxa"/>
          </w:tcPr>
          <w:p w:rsidR="0052073E" w:rsidP="00534B4A" w:rsidRDefault="0052073E" w14:paraId="7D493693" w14:textId="77777777">
            <w:pPr>
              <w:tabs>
                <w:tab w:val="left" w:pos="-720"/>
              </w:tabs>
              <w:suppressAutoHyphens/>
              <w:rPr>
                <w:rFonts w:ascii="Times New Roman" w:hAnsi="Times New Roman"/>
                <w:b/>
                <w:szCs w:val="24"/>
              </w:rPr>
            </w:pPr>
          </w:p>
        </w:tc>
      </w:tr>
      <w:tr w:rsidR="0052073E" w:rsidTr="0052073E" w14:paraId="5B3B099D" w14:textId="77777777">
        <w:tc>
          <w:tcPr>
            <w:tcW w:w="2048" w:type="dxa"/>
          </w:tcPr>
          <w:p w:rsidR="0052073E" w:rsidP="00534B4A" w:rsidRDefault="0052073E" w14:paraId="5F9FD8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1249A90B" w14:textId="77777777">
            <w:pPr>
              <w:tabs>
                <w:tab w:val="left" w:pos="-720"/>
              </w:tabs>
              <w:suppressAutoHyphens/>
              <w:rPr>
                <w:rFonts w:ascii="Times New Roman" w:hAnsi="Times New Roman"/>
                <w:b/>
                <w:szCs w:val="24"/>
              </w:rPr>
            </w:pPr>
          </w:p>
        </w:tc>
        <w:tc>
          <w:tcPr>
            <w:tcW w:w="2829" w:type="dxa"/>
          </w:tcPr>
          <w:p w:rsidR="0052073E" w:rsidP="00534B4A" w:rsidRDefault="0052073E" w14:paraId="2EE6C631" w14:textId="77777777">
            <w:pPr>
              <w:tabs>
                <w:tab w:val="left" w:pos="-720"/>
              </w:tabs>
              <w:suppressAutoHyphens/>
              <w:rPr>
                <w:rFonts w:ascii="Times New Roman" w:hAnsi="Times New Roman"/>
                <w:b/>
                <w:szCs w:val="24"/>
              </w:rPr>
            </w:pPr>
          </w:p>
        </w:tc>
        <w:tc>
          <w:tcPr>
            <w:tcW w:w="2520" w:type="dxa"/>
          </w:tcPr>
          <w:p w:rsidR="0052073E" w:rsidP="00534B4A" w:rsidRDefault="0052073E" w14:paraId="664E0C4E" w14:textId="2412A7EB">
            <w:pPr>
              <w:tabs>
                <w:tab w:val="left" w:pos="-720"/>
              </w:tabs>
              <w:suppressAutoHyphens/>
              <w:rPr>
                <w:rFonts w:ascii="Times New Roman" w:hAnsi="Times New Roman"/>
                <w:b/>
                <w:szCs w:val="24"/>
              </w:rPr>
            </w:pPr>
          </w:p>
        </w:tc>
      </w:tr>
    </w:tbl>
    <w:p w:rsidR="00F27AAF" w:rsidP="00534B4A" w:rsidRDefault="00F27AAF" w14:paraId="02ECC0DA" w14:textId="77777777">
      <w:pPr>
        <w:tabs>
          <w:tab w:val="left" w:pos="-720"/>
        </w:tabs>
        <w:suppressAutoHyphens/>
        <w:rPr>
          <w:rFonts w:ascii="Times New Roman" w:hAnsi="Times New Roman"/>
          <w:b/>
          <w:szCs w:val="24"/>
        </w:rPr>
      </w:pPr>
    </w:p>
    <w:p w:rsidR="00752DF5" w:rsidP="00752DF5" w:rsidRDefault="00752DF5" w14:paraId="3EE7C143" w14:textId="77777777">
      <w:pPr>
        <w:tabs>
          <w:tab w:val="left" w:pos="-720"/>
        </w:tabs>
        <w:suppressAutoHyphens/>
        <w:ind w:left="720"/>
        <w:rPr>
          <w:rFonts w:ascii="Times New Roman" w:hAnsi="Times New Roman"/>
          <w:bCs/>
          <w:noProof/>
          <w:sz w:val="22"/>
          <w:szCs w:val="22"/>
        </w:rPr>
      </w:pPr>
      <w:r w:rsidRPr="00752DF5">
        <w:rPr>
          <w:rFonts w:ascii="Times New Roman" w:hAnsi="Times New Roman"/>
          <w:bCs/>
          <w:noProof/>
          <w:sz w:val="22"/>
          <w:szCs w:val="22"/>
        </w:rPr>
        <w:t xml:space="preserve">No adjustments were made to this data collection therefore we anticipate no change in the response burden associated with this data collection. OSEP estimated respondent costs as $31 per hour based on updated wage rates from the appropriate wage rate website from question #12.  The previous wage rate was estimated at $20 per hour. </w:t>
      </w:r>
    </w:p>
    <w:p w:rsidRPr="00534B4A" w:rsidR="00534B4A" w:rsidP="00752DF5" w:rsidRDefault="00752DF5" w14:paraId="4FAF257D" w14:textId="51DA4DCE">
      <w:pPr>
        <w:tabs>
          <w:tab w:val="left" w:pos="-720"/>
        </w:tabs>
        <w:suppressAutoHyphens/>
        <w:ind w:left="720"/>
        <w:rPr>
          <w:rFonts w:ascii="Times New Roman" w:hAnsi="Times New Roman"/>
          <w:szCs w:val="24"/>
        </w:rPr>
      </w:pPr>
      <w:r w:rsidRPr="00752DF5">
        <w:rPr>
          <w:rFonts w:ascii="Times New Roman" w:hAnsi="Times New Roman"/>
          <w:bCs/>
          <w:noProof/>
          <w:sz w:val="22"/>
          <w:szCs w:val="22"/>
        </w:rPr>
        <w:t xml:space="preserve">  </w:t>
      </w:r>
    </w:p>
    <w:p w:rsidR="00043C32" w:rsidP="00AD381B" w:rsidRDefault="00043C32" w14:paraId="0D3E1265"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215458FA" w14:textId="77777777">
      <w:pPr>
        <w:tabs>
          <w:tab w:val="left" w:pos="-720"/>
        </w:tabs>
        <w:suppressAutoHyphens/>
        <w:rPr>
          <w:rFonts w:ascii="Times New Roman" w:hAnsi="Times New Roman"/>
          <w:szCs w:val="24"/>
        </w:rPr>
      </w:pPr>
    </w:p>
    <w:p w:rsidRPr="00421C15" w:rsidR="00421C15" w:rsidP="00421C15" w:rsidRDefault="00421C15" w14:paraId="67DA043A" w14:textId="77777777">
      <w:pPr>
        <w:tabs>
          <w:tab w:val="left" w:pos="-1440"/>
        </w:tabs>
        <w:ind w:left="806"/>
        <w:rPr>
          <w:rFonts w:ascii="Times New Roman" w:hAnsi="Times New Roman"/>
          <w:snapToGrid w:val="0"/>
          <w:sz w:val="22"/>
          <w:szCs w:val="22"/>
        </w:rPr>
      </w:pPr>
      <w:r w:rsidRPr="00421C15">
        <w:rPr>
          <w:rFonts w:ascii="Times New Roman" w:hAnsi="Times New Roman"/>
          <w:snapToGrid w:val="0"/>
          <w:sz w:val="22"/>
          <w:szCs w:val="22"/>
        </w:rPr>
        <w:lastRenderedPageBreak/>
        <w:t xml:space="preserve">OSEP will tabulate and display the information submitted by States in a variety of ways.  The primary vehicles of distribution are through the Secretary's Annual Report to Congress (P.L. 108-446, Section </w:t>
      </w:r>
      <w:r w:rsidRPr="00421C15">
        <w:rPr>
          <w:rFonts w:ascii="Times New Roman" w:hAnsi="Times New Roman"/>
          <w:sz w:val="22"/>
          <w:szCs w:val="22"/>
        </w:rPr>
        <w:t xml:space="preserve">664(d)(2)) </w:t>
      </w:r>
      <w:r w:rsidRPr="00421C15">
        <w:rPr>
          <w:rFonts w:ascii="Times New Roman" w:hAnsi="Times New Roman"/>
          <w:snapToGrid w:val="0"/>
          <w:sz w:val="22"/>
          <w:szCs w:val="22"/>
        </w:rPr>
        <w:t xml:space="preserve">and through publication of these data on the Internet.  OSEP will also use this information for the purposes of monitoring, GPRA performance reports, focusing discretionary activities, guiding policy development, and suggesting topics for model demonstration projects.  Occasionally, the data are summarized and presented at conferences, in ad hoc reports or articles submitted for publication, and in speeches by senior officials. </w:t>
      </w:r>
    </w:p>
    <w:p w:rsidRPr="00534B4A" w:rsidR="00534B4A" w:rsidP="00534B4A" w:rsidRDefault="00534B4A" w14:paraId="3BE62FB5" w14:textId="77777777">
      <w:pPr>
        <w:tabs>
          <w:tab w:val="left" w:pos="-720"/>
        </w:tabs>
        <w:suppressAutoHyphens/>
        <w:rPr>
          <w:rFonts w:ascii="Times New Roman" w:hAnsi="Times New Roman"/>
          <w:szCs w:val="24"/>
        </w:rPr>
      </w:pPr>
    </w:p>
    <w:p w:rsidRPr="00534B4A" w:rsidR="00043C32" w:rsidP="00AD381B" w:rsidRDefault="00043C32" w14:paraId="08C11823"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72C7A0F9" w14:textId="77777777">
      <w:pPr>
        <w:tabs>
          <w:tab w:val="left" w:pos="-720"/>
        </w:tabs>
        <w:suppressAutoHyphens/>
        <w:ind w:left="360"/>
        <w:rPr>
          <w:rFonts w:ascii="Times New Roman" w:hAnsi="Times New Roman"/>
          <w:b/>
          <w:szCs w:val="24"/>
        </w:rPr>
      </w:pPr>
    </w:p>
    <w:p w:rsidRPr="00421C15" w:rsidR="00421C15" w:rsidP="00421C15" w:rsidRDefault="00421C15" w14:paraId="247115B6" w14:textId="77777777">
      <w:pPr>
        <w:tabs>
          <w:tab w:val="left" w:pos="-1440"/>
        </w:tabs>
        <w:ind w:left="907"/>
        <w:rPr>
          <w:rFonts w:ascii="Times New Roman" w:hAnsi="Times New Roman"/>
          <w:sz w:val="22"/>
          <w:szCs w:val="22"/>
        </w:rPr>
      </w:pPr>
      <w:r w:rsidRPr="00421C15">
        <w:rPr>
          <w:rFonts w:ascii="Times New Roman" w:hAnsi="Times New Roman"/>
          <w:sz w:val="22"/>
          <w:szCs w:val="22"/>
        </w:rPr>
        <w:t>The OMB expiration date will be displayed on the forms.</w:t>
      </w:r>
    </w:p>
    <w:p w:rsidRPr="00421C15" w:rsidR="00534B4A" w:rsidP="00534B4A" w:rsidRDefault="00534B4A" w14:paraId="6F775B61" w14:textId="77777777">
      <w:pPr>
        <w:tabs>
          <w:tab w:val="left" w:pos="-720"/>
        </w:tabs>
        <w:suppressAutoHyphens/>
        <w:ind w:left="360"/>
        <w:rPr>
          <w:rFonts w:ascii="Times New Roman" w:hAnsi="Times New Roman"/>
          <w:szCs w:val="24"/>
        </w:rPr>
      </w:pPr>
    </w:p>
    <w:p w:rsidRPr="00421C15" w:rsidR="001C73C0" w:rsidP="00AD381B" w:rsidRDefault="00043C32" w14:paraId="50F979DF" w14:textId="7D2D66F2">
      <w:pPr>
        <w:pStyle w:val="ListParagraph"/>
        <w:numPr>
          <w:ilvl w:val="0"/>
          <w:numId w:val="5"/>
        </w:numPr>
        <w:tabs>
          <w:tab w:val="left" w:pos="-720"/>
        </w:tabs>
        <w:suppressAutoHyphens/>
        <w:ind w:left="900" w:hanging="540"/>
        <w:rPr>
          <w:rStyle w:val="a"/>
          <w:rFonts w:ascii="Times New Roman" w:hAnsi="Times New Roman"/>
          <w:b/>
          <w:szCs w:val="24"/>
        </w:rPr>
      </w:pPr>
      <w:r w:rsidRPr="00421C15">
        <w:rPr>
          <w:rStyle w:val="a"/>
          <w:rFonts w:ascii="Times New Roman" w:hAnsi="Times New Roman"/>
          <w:b/>
          <w:szCs w:val="24"/>
        </w:rPr>
        <w:t>Explain each exception to the certification statement identified in the Certification of Paperwork Reduction Act.</w:t>
      </w:r>
    </w:p>
    <w:p w:rsidRPr="00421C15" w:rsidR="00421C15" w:rsidP="00421C15" w:rsidRDefault="00421C15" w14:paraId="3830801F" w14:textId="77777777">
      <w:pPr>
        <w:tabs>
          <w:tab w:val="left" w:pos="-1440"/>
        </w:tabs>
        <w:ind w:left="1440"/>
        <w:rPr>
          <w:rFonts w:ascii="Times New Roman" w:hAnsi="Times New Roman"/>
          <w:szCs w:val="24"/>
        </w:rPr>
      </w:pPr>
    </w:p>
    <w:p w:rsidRPr="00421C15" w:rsidR="00421C15" w:rsidP="00421C15" w:rsidRDefault="00421C15" w14:paraId="31CBA89D" w14:textId="4E15DF9E">
      <w:pPr>
        <w:tabs>
          <w:tab w:val="left" w:pos="-1440"/>
        </w:tabs>
        <w:ind w:left="900"/>
        <w:rPr>
          <w:rFonts w:ascii="Times New Roman" w:hAnsi="Times New Roman"/>
          <w:szCs w:val="24"/>
        </w:rPr>
      </w:pPr>
      <w:r w:rsidRPr="00421C15">
        <w:rPr>
          <w:rFonts w:ascii="Times New Roman" w:hAnsi="Times New Roman"/>
          <w:szCs w:val="24"/>
        </w:rPr>
        <w:t>There are no exceptions to the certification statement.</w:t>
      </w:r>
    </w:p>
    <w:p w:rsidRPr="00421C15" w:rsidR="00421C15" w:rsidP="00421C15" w:rsidRDefault="00421C15" w14:paraId="51D34A06" w14:textId="77777777">
      <w:pPr>
        <w:pStyle w:val="ListParagraph"/>
        <w:tabs>
          <w:tab w:val="left" w:pos="-720"/>
        </w:tabs>
        <w:suppressAutoHyphens/>
        <w:ind w:left="900"/>
        <w:rPr>
          <w:rFonts w:ascii="Times New Roman" w:hAnsi="Times New Roman"/>
          <w:b/>
          <w:szCs w:val="24"/>
        </w:rPr>
      </w:pPr>
    </w:p>
    <w:sectPr w:rsidRPr="00421C15" w:rsidR="00421C15"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6E39E" w14:textId="77777777" w:rsidR="00DE588C" w:rsidRDefault="00DE588C" w:rsidP="00043C32">
      <w:r>
        <w:separator/>
      </w:r>
    </w:p>
  </w:endnote>
  <w:endnote w:type="continuationSeparator" w:id="0">
    <w:p w14:paraId="4C38C280" w14:textId="77777777" w:rsidR="00DE588C" w:rsidRDefault="00DE588C"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72FE2" w14:textId="77777777" w:rsidR="00DE588C" w:rsidRDefault="00DE588C">
    <w:pPr>
      <w:spacing w:before="140" w:line="100" w:lineRule="exact"/>
      <w:rPr>
        <w:sz w:val="10"/>
      </w:rPr>
    </w:pPr>
  </w:p>
  <w:p w14:paraId="7974DD85" w14:textId="77777777" w:rsidR="00DE588C" w:rsidRDefault="00DE588C">
    <w:pPr>
      <w:tabs>
        <w:tab w:val="left" w:pos="0"/>
      </w:tabs>
      <w:suppressAutoHyphens/>
    </w:pPr>
  </w:p>
  <w:p w14:paraId="13633127" w14:textId="77777777" w:rsidR="00DE588C" w:rsidRDefault="00DE588C">
    <w:pPr>
      <w:tabs>
        <w:tab w:val="left" w:pos="0"/>
      </w:tabs>
      <w:suppressAutoHyphens/>
    </w:pPr>
    <w:r>
      <w:rPr>
        <w:noProof/>
      </w:rPr>
      <mc:AlternateContent>
        <mc:Choice Requires="wps">
          <w:drawing>
            <wp:inline distT="0" distB="0" distL="0" distR="0" wp14:anchorId="7D526BBE" wp14:editId="5DFC4352">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8AADC2A" w14:textId="77777777" w:rsidR="00DE588C" w:rsidRPr="00534B4A" w:rsidRDefault="00DE588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D526BBE"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28AADC2A" w14:textId="77777777" w:rsidR="00DE588C" w:rsidRPr="00534B4A" w:rsidRDefault="00DE588C">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41EE8" w14:textId="77777777" w:rsidR="00DE588C" w:rsidRDefault="00DE588C" w:rsidP="00043C32">
      <w:r>
        <w:separator/>
      </w:r>
    </w:p>
  </w:footnote>
  <w:footnote w:type="continuationSeparator" w:id="0">
    <w:p w14:paraId="103E954D" w14:textId="77777777" w:rsidR="00DE588C" w:rsidRDefault="00DE588C" w:rsidP="00043C32">
      <w:r>
        <w:continuationSeparator/>
      </w:r>
    </w:p>
  </w:footnote>
  <w:footnote w:id="1">
    <w:p w14:paraId="31AF7ED3" w14:textId="77777777" w:rsidR="00DE588C" w:rsidRDefault="00DE588C"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2">
    <w:p w14:paraId="4F0391E5" w14:textId="77777777" w:rsidR="00DE588C" w:rsidRDefault="00DE588C" w:rsidP="006063BE">
      <w:pPr>
        <w:pStyle w:val="FootnoteText"/>
        <w:rPr>
          <w:sz w:val="18"/>
          <w:szCs w:val="18"/>
        </w:rPr>
      </w:pPr>
      <w:r w:rsidRPr="00DD17BD">
        <w:rPr>
          <w:rStyle w:val="FootnoteReference"/>
          <w:sz w:val="18"/>
          <w:szCs w:val="18"/>
        </w:rPr>
        <w:footnoteRef/>
      </w:r>
      <w:r w:rsidRPr="00DD17BD">
        <w:rPr>
          <w:sz w:val="18"/>
          <w:szCs w:val="18"/>
          <w:vertAlign w:val="superscript"/>
        </w:rPr>
        <w:t xml:space="preserve"> </w:t>
      </w:r>
      <w:r w:rsidRPr="00DD17BD">
        <w:rPr>
          <w:sz w:val="18"/>
          <w:szCs w:val="18"/>
        </w:rPr>
        <w:t>56 reporting entities refer to: 50 States, District of Columbia, Puerto Rico, Virgin Islands, American Samoa, Guam, and Northern Marianas.</w:t>
      </w:r>
    </w:p>
    <w:p w14:paraId="5700D64E" w14:textId="77777777" w:rsidR="00DE588C" w:rsidRPr="00DD17BD" w:rsidRDefault="00DE588C" w:rsidP="006063BE">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1B496748"/>
    <w:multiLevelType w:val="hybridMultilevel"/>
    <w:tmpl w:val="247039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51CC4F75"/>
    <w:multiLevelType w:val="hybridMultilevel"/>
    <w:tmpl w:val="09EE628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634176D1"/>
    <w:multiLevelType w:val="hybridMultilevel"/>
    <w:tmpl w:val="E3D022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663EF"/>
    <w:rsid w:val="00093017"/>
    <w:rsid w:val="000E28CD"/>
    <w:rsid w:val="00110A49"/>
    <w:rsid w:val="0012103F"/>
    <w:rsid w:val="0016045D"/>
    <w:rsid w:val="001824F3"/>
    <w:rsid w:val="001A6AE0"/>
    <w:rsid w:val="001C73C0"/>
    <w:rsid w:val="001E79BD"/>
    <w:rsid w:val="002225CC"/>
    <w:rsid w:val="00224A3B"/>
    <w:rsid w:val="00240A39"/>
    <w:rsid w:val="00246FE9"/>
    <w:rsid w:val="00250100"/>
    <w:rsid w:val="00262A69"/>
    <w:rsid w:val="00270AF7"/>
    <w:rsid w:val="00270CD9"/>
    <w:rsid w:val="00287A1A"/>
    <w:rsid w:val="002A3221"/>
    <w:rsid w:val="002C3520"/>
    <w:rsid w:val="002D5C63"/>
    <w:rsid w:val="002E14E0"/>
    <w:rsid w:val="002F55E5"/>
    <w:rsid w:val="0032078A"/>
    <w:rsid w:val="0032246C"/>
    <w:rsid w:val="0032539E"/>
    <w:rsid w:val="00360707"/>
    <w:rsid w:val="003860E4"/>
    <w:rsid w:val="003B1545"/>
    <w:rsid w:val="00412915"/>
    <w:rsid w:val="00421C15"/>
    <w:rsid w:val="00426361"/>
    <w:rsid w:val="00442E07"/>
    <w:rsid w:val="004B01A3"/>
    <w:rsid w:val="004C301C"/>
    <w:rsid w:val="004F1B08"/>
    <w:rsid w:val="0052073E"/>
    <w:rsid w:val="00533717"/>
    <w:rsid w:val="00534B4A"/>
    <w:rsid w:val="00575DDA"/>
    <w:rsid w:val="00581C11"/>
    <w:rsid w:val="00586948"/>
    <w:rsid w:val="005D69FB"/>
    <w:rsid w:val="00601193"/>
    <w:rsid w:val="006063BE"/>
    <w:rsid w:val="00652543"/>
    <w:rsid w:val="0068567A"/>
    <w:rsid w:val="006A292A"/>
    <w:rsid w:val="006A38F7"/>
    <w:rsid w:val="006A4EBB"/>
    <w:rsid w:val="006B4172"/>
    <w:rsid w:val="006C61AA"/>
    <w:rsid w:val="00713B69"/>
    <w:rsid w:val="00752DF5"/>
    <w:rsid w:val="00755D99"/>
    <w:rsid w:val="00756FD3"/>
    <w:rsid w:val="00765392"/>
    <w:rsid w:val="00770184"/>
    <w:rsid w:val="00790E3E"/>
    <w:rsid w:val="007C0A4C"/>
    <w:rsid w:val="007F6104"/>
    <w:rsid w:val="00800D30"/>
    <w:rsid w:val="00807D1A"/>
    <w:rsid w:val="00814CBD"/>
    <w:rsid w:val="00874EFE"/>
    <w:rsid w:val="00882126"/>
    <w:rsid w:val="008933BA"/>
    <w:rsid w:val="008933F1"/>
    <w:rsid w:val="008D0601"/>
    <w:rsid w:val="008D1F11"/>
    <w:rsid w:val="008D402A"/>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0728A"/>
    <w:rsid w:val="00A118A2"/>
    <w:rsid w:val="00A13F4E"/>
    <w:rsid w:val="00A23F26"/>
    <w:rsid w:val="00A2577C"/>
    <w:rsid w:val="00A31207"/>
    <w:rsid w:val="00A4001C"/>
    <w:rsid w:val="00A40AAB"/>
    <w:rsid w:val="00A4294D"/>
    <w:rsid w:val="00A46D01"/>
    <w:rsid w:val="00A70816"/>
    <w:rsid w:val="00A71947"/>
    <w:rsid w:val="00A73590"/>
    <w:rsid w:val="00A7636D"/>
    <w:rsid w:val="00A839F0"/>
    <w:rsid w:val="00A9138E"/>
    <w:rsid w:val="00AA38A0"/>
    <w:rsid w:val="00AC1C89"/>
    <w:rsid w:val="00AC5F0D"/>
    <w:rsid w:val="00AD381B"/>
    <w:rsid w:val="00AF47A8"/>
    <w:rsid w:val="00AF5B5B"/>
    <w:rsid w:val="00AF5D1A"/>
    <w:rsid w:val="00B017F9"/>
    <w:rsid w:val="00B07213"/>
    <w:rsid w:val="00B10A05"/>
    <w:rsid w:val="00B32353"/>
    <w:rsid w:val="00B54167"/>
    <w:rsid w:val="00B62E06"/>
    <w:rsid w:val="00B64B1D"/>
    <w:rsid w:val="00B755FA"/>
    <w:rsid w:val="00B9671B"/>
    <w:rsid w:val="00BA1D31"/>
    <w:rsid w:val="00BB1FF6"/>
    <w:rsid w:val="00C164D3"/>
    <w:rsid w:val="00C20670"/>
    <w:rsid w:val="00C224FD"/>
    <w:rsid w:val="00C65387"/>
    <w:rsid w:val="00C86713"/>
    <w:rsid w:val="00C875E8"/>
    <w:rsid w:val="00C92035"/>
    <w:rsid w:val="00CC2A72"/>
    <w:rsid w:val="00CC3FB5"/>
    <w:rsid w:val="00CD2067"/>
    <w:rsid w:val="00CD47BC"/>
    <w:rsid w:val="00CF3121"/>
    <w:rsid w:val="00D00359"/>
    <w:rsid w:val="00D22A94"/>
    <w:rsid w:val="00D34984"/>
    <w:rsid w:val="00D36C35"/>
    <w:rsid w:val="00D75313"/>
    <w:rsid w:val="00DE588C"/>
    <w:rsid w:val="00DF3A0A"/>
    <w:rsid w:val="00E07755"/>
    <w:rsid w:val="00E16ACD"/>
    <w:rsid w:val="00E17134"/>
    <w:rsid w:val="00E21EC7"/>
    <w:rsid w:val="00E25EBC"/>
    <w:rsid w:val="00E66550"/>
    <w:rsid w:val="00E750BD"/>
    <w:rsid w:val="00E877BF"/>
    <w:rsid w:val="00E9227E"/>
    <w:rsid w:val="00EA1767"/>
    <w:rsid w:val="00EB0929"/>
    <w:rsid w:val="00EB0FA5"/>
    <w:rsid w:val="00EC01DD"/>
    <w:rsid w:val="00EC35E3"/>
    <w:rsid w:val="00ED7195"/>
    <w:rsid w:val="00F0414F"/>
    <w:rsid w:val="00F070F3"/>
    <w:rsid w:val="00F27AAF"/>
    <w:rsid w:val="00F31BEC"/>
    <w:rsid w:val="00F44623"/>
    <w:rsid w:val="00F45DFA"/>
    <w:rsid w:val="00F5782B"/>
    <w:rsid w:val="00F73131"/>
    <w:rsid w:val="00FC669D"/>
    <w:rsid w:val="00FD4F0B"/>
    <w:rsid w:val="00FE02FC"/>
    <w:rsid w:val="00FE14B1"/>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C7DAC5"/>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BE322-B2A7-4738-984F-17A4F07EEAEB}">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purl.org/dc/terms/"/>
    <ds:schemaRef ds:uri="http://purl.org/dc/elements/1.1/"/>
    <ds:schemaRef ds:uri="http://schemas.openxmlformats.org/package/2006/metadata/core-properties"/>
    <ds:schemaRef ds:uri="http://www.w3.org/XML/1998/namespace"/>
    <ds:schemaRef ds:uri="http://purl.org/dc/dcmitype/"/>
    <ds:schemaRef ds:uri="f87c7b8b-c0e7-4b77-a067-2c707fd1239f"/>
    <ds:schemaRef ds:uri="http://schemas.microsoft.com/office/2006/documentManagement/types"/>
    <ds:schemaRef ds:uri="http://schemas.microsoft.com/office/infopath/2007/PartnerControls"/>
    <ds:schemaRef ds:uri="02e41e38-1731-4866-b09a-6257d8bc047f"/>
    <ds:schemaRef ds:uri="http://schemas.microsoft.com/office/2006/metadata/propertie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07059453-DAC5-48C7-8B85-BBD9B33CA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4573</Words>
  <Characters>26069</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2020-09-10T18:24:00Z</dcterms:created>
  <dcterms:modified xsi:type="dcterms:W3CDTF">2020-09-10T18:24:00Z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