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7BED2EA0" w14:textId="0957D640">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7E5994">
        <w:rPr>
          <w:rFonts w:ascii="Times New Roman" w:hAnsi="Times New Roman"/>
          <w:szCs w:val="24"/>
        </w:rPr>
        <w:t>1810</w:t>
      </w:r>
      <w:r w:rsidRPr="00C875E8">
        <w:rPr>
          <w:rFonts w:ascii="Times New Roman" w:hAnsi="Times New Roman"/>
          <w:szCs w:val="24"/>
        </w:rPr>
        <w:t>-XXXX</w:t>
      </w:r>
    </w:p>
    <w:p w:rsidRPr="00AD381B" w:rsidR="00EA1767" w:rsidP="006B4172" w:rsidRDefault="00EA1767" w14:paraId="7BED2EA1" w14:textId="3B989169">
      <w:pPr>
        <w:pStyle w:val="Header"/>
        <w:rPr>
          <w:rFonts w:ascii="Times New Roman" w:hAnsi="Times New Roman"/>
          <w:color w:val="FFFFFF" w:themeColor="background1"/>
          <w:szCs w:val="24"/>
        </w:rPr>
      </w:pP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00EA1767" w:rsidP="00AD381B" w:rsidRDefault="00043C32" w14:paraId="7BED2EA5" w14:textId="7490D089">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2C4F3B" w:rsidP="002C4F3B" w:rsidRDefault="002C4F3B" w14:paraId="729D1FC3" w14:textId="77777777">
      <w:pPr>
        <w:pStyle w:val="ListParagraph"/>
        <w:suppressAutoHyphens/>
        <w:spacing w:line="240" w:lineRule="exact"/>
        <w:contextualSpacing w:val="0"/>
        <w:rPr>
          <w:rFonts w:ascii="Times New Roman" w:hAnsi="Times New Roman"/>
          <w:b/>
          <w:szCs w:val="24"/>
        </w:rPr>
      </w:pPr>
    </w:p>
    <w:p w:rsidRPr="00F511E6" w:rsidR="00BF441F" w:rsidP="00AD381B" w:rsidRDefault="005E758E" w14:paraId="327131B4" w14:textId="492C1D8C">
      <w:pPr>
        <w:pStyle w:val="ListParagraph"/>
        <w:suppressAutoHyphens/>
        <w:spacing w:line="240" w:lineRule="exact"/>
        <w:contextualSpacing w:val="0"/>
        <w:rPr>
          <w:rFonts w:ascii="Times New Roman" w:hAnsi="Times New Roman"/>
          <w:szCs w:val="24"/>
        </w:rPr>
      </w:pPr>
      <w:r w:rsidRPr="002C4F3B">
        <w:rPr>
          <w:rFonts w:ascii="Times New Roman" w:hAnsi="Times New Roman"/>
          <w:szCs w:val="24"/>
        </w:rPr>
        <w:t xml:space="preserve">The U.S. Department of Education (Department) is issuing an interim final rule to clarify the requirement in </w:t>
      </w:r>
      <w:r w:rsidR="00364FCC">
        <w:rPr>
          <w:rFonts w:ascii="Times New Roman" w:hAnsi="Times New Roman"/>
          <w:szCs w:val="24"/>
        </w:rPr>
        <w:t xml:space="preserve">section 18005 of Division B of </w:t>
      </w:r>
      <w:r w:rsidRPr="002C4F3B">
        <w:rPr>
          <w:rFonts w:ascii="Times New Roman" w:hAnsi="Times New Roman"/>
          <w:szCs w:val="24"/>
        </w:rPr>
        <w:t>the Coronavirus Aid, Relief, and Economic Security Act (CARES Act) that local educational agencies (LEAs) provide equitable services to students and teachers in non-public schools under the Governor’s Emergency Education Relief Fund (GEER Fund) and the Elementary and Secondary School Emergency Relief Fund (ESSER Fund) (collectively, the CARES Act programs).</w:t>
      </w:r>
      <w:r w:rsidRPr="002C4F3B" w:rsidR="002C4F3B">
        <w:rPr>
          <w:rFonts w:ascii="Times New Roman" w:hAnsi="Times New Roman"/>
          <w:b/>
          <w:szCs w:val="24"/>
        </w:rPr>
        <w:t xml:space="preserve"> </w:t>
      </w:r>
      <w:r w:rsidRPr="002C4F3B" w:rsidR="00BF441F">
        <w:rPr>
          <w:rFonts w:ascii="Times New Roman" w:hAnsi="Times New Roman"/>
          <w:szCs w:val="24"/>
        </w:rPr>
        <w:t xml:space="preserve">Section 18005(a) of the CARES Act requires an LEA that receives funds under the GEER Fund or the ESSER Fund to provide equitable services in the same manner as provided under section 1117 of the </w:t>
      </w:r>
      <w:r w:rsidR="00364FCC">
        <w:rPr>
          <w:rFonts w:ascii="Times New Roman" w:hAnsi="Times New Roman"/>
          <w:szCs w:val="24"/>
        </w:rPr>
        <w:t>Elementary and Secondary Education Act of 1965 (</w:t>
      </w:r>
      <w:r w:rsidRPr="002C4F3B" w:rsidR="00BF441F">
        <w:rPr>
          <w:rFonts w:ascii="Times New Roman" w:hAnsi="Times New Roman"/>
          <w:szCs w:val="24"/>
        </w:rPr>
        <w:t>ESEA</w:t>
      </w:r>
      <w:r w:rsidR="00364FCC">
        <w:rPr>
          <w:rFonts w:ascii="Times New Roman" w:hAnsi="Times New Roman"/>
          <w:szCs w:val="24"/>
        </w:rPr>
        <w:t>)</w:t>
      </w:r>
      <w:r w:rsidRPr="002C4F3B" w:rsidR="00BF441F">
        <w:rPr>
          <w:rFonts w:ascii="Times New Roman" w:hAnsi="Times New Roman"/>
          <w:szCs w:val="24"/>
        </w:rPr>
        <w:t xml:space="preserve"> to students and teachers in non-public schools, as determined in consultation with representatives of non-public schools.</w:t>
      </w:r>
      <w:r w:rsidR="00012941">
        <w:rPr>
          <w:rFonts w:ascii="Times New Roman" w:hAnsi="Times New Roman"/>
          <w:szCs w:val="24"/>
        </w:rPr>
        <w:t xml:space="preserve"> Specifically, th</w:t>
      </w:r>
      <w:r w:rsidR="00364FCC">
        <w:rPr>
          <w:rFonts w:ascii="Times New Roman" w:hAnsi="Times New Roman"/>
          <w:szCs w:val="24"/>
        </w:rPr>
        <w:t>e</w:t>
      </w:r>
      <w:r w:rsidR="00012941">
        <w:rPr>
          <w:rFonts w:ascii="Times New Roman" w:hAnsi="Times New Roman"/>
          <w:szCs w:val="24"/>
        </w:rPr>
        <w:t xml:space="preserve"> interim final rule</w:t>
      </w:r>
      <w:r w:rsidR="0043762F">
        <w:rPr>
          <w:rFonts w:ascii="Times New Roman" w:hAnsi="Times New Roman"/>
          <w:szCs w:val="24"/>
        </w:rPr>
        <w:t xml:space="preserve"> specifies</w:t>
      </w:r>
      <w:r w:rsidR="00012941">
        <w:rPr>
          <w:rFonts w:ascii="Times New Roman" w:hAnsi="Times New Roman"/>
          <w:szCs w:val="24"/>
        </w:rPr>
        <w:t xml:space="preserve"> </w:t>
      </w:r>
      <w:r w:rsidRPr="00F511E6" w:rsidR="00012941">
        <w:rPr>
          <w:rFonts w:ascii="Times New Roman" w:hAnsi="Times New Roman"/>
          <w:szCs w:val="24"/>
        </w:rPr>
        <w:t>the measures that LEAs may use to determine the proportional share of CARES Act funds available for equitable services to students and teachers in non-public schools.</w:t>
      </w:r>
    </w:p>
    <w:p w:rsidRPr="00F511E6" w:rsidR="006D2E98" w:rsidP="00AD381B" w:rsidRDefault="006D2E98" w14:paraId="4A3AD75A" w14:textId="4E6463AC">
      <w:pPr>
        <w:pStyle w:val="ListParagraph"/>
        <w:suppressAutoHyphens/>
        <w:spacing w:line="240" w:lineRule="exact"/>
        <w:contextualSpacing w:val="0"/>
        <w:rPr>
          <w:rFonts w:ascii="Times New Roman" w:hAnsi="Times New Roman"/>
          <w:szCs w:val="24"/>
        </w:rPr>
      </w:pPr>
    </w:p>
    <w:p w:rsidRPr="00F511E6" w:rsidR="006D2E98" w:rsidP="00F511E6" w:rsidRDefault="006D2E98" w14:paraId="749B85C3" w14:textId="256B1CE4">
      <w:pPr>
        <w:pStyle w:val="ListParagraph"/>
        <w:suppressAutoHyphens/>
        <w:spacing w:line="240" w:lineRule="exact"/>
        <w:contextualSpacing w:val="0"/>
        <w:rPr>
          <w:rFonts w:ascii="Times New Roman" w:hAnsi="Times New Roman"/>
          <w:szCs w:val="24"/>
        </w:rPr>
      </w:pPr>
      <w:r w:rsidRPr="00F511E6">
        <w:rPr>
          <w:rFonts w:ascii="Times New Roman" w:hAnsi="Times New Roman"/>
          <w:szCs w:val="24"/>
        </w:rPr>
        <w:t xml:space="preserve">Information collections related to the CARES Act programs are included in paperwork clearances OMB control numbers 1810-0741 and 1810-0743. The Department is currently requesting public comment on these clearances. </w:t>
      </w:r>
      <w:r w:rsidR="00C0173D">
        <w:rPr>
          <w:rFonts w:ascii="Times New Roman" w:hAnsi="Times New Roman"/>
          <w:szCs w:val="24"/>
        </w:rPr>
        <w:t>This is a</w:t>
      </w:r>
      <w:r w:rsidRPr="00F511E6">
        <w:rPr>
          <w:rFonts w:ascii="Times New Roman" w:hAnsi="Times New Roman"/>
          <w:szCs w:val="24"/>
        </w:rPr>
        <w:t xml:space="preserve"> request</w:t>
      </w:r>
      <w:r w:rsidR="00C0173D">
        <w:rPr>
          <w:rFonts w:ascii="Times New Roman" w:hAnsi="Times New Roman"/>
          <w:szCs w:val="24"/>
        </w:rPr>
        <w:t xml:space="preserve"> for</w:t>
      </w:r>
      <w:r w:rsidRPr="00F511E6">
        <w:rPr>
          <w:rFonts w:ascii="Times New Roman" w:hAnsi="Times New Roman"/>
          <w:szCs w:val="24"/>
        </w:rPr>
        <w:t xml:space="preserve"> a separate emergency paperwork clearance from OMB on the data collections associated with th</w:t>
      </w:r>
      <w:r w:rsidR="00364FCC">
        <w:rPr>
          <w:rFonts w:ascii="Times New Roman" w:hAnsi="Times New Roman"/>
          <w:szCs w:val="24"/>
        </w:rPr>
        <w:t>e</w:t>
      </w:r>
      <w:r w:rsidRPr="00F511E6">
        <w:rPr>
          <w:rFonts w:ascii="Times New Roman" w:hAnsi="Times New Roman"/>
          <w:szCs w:val="24"/>
        </w:rPr>
        <w:t xml:space="preserve"> interim final rule</w:t>
      </w:r>
      <w:r w:rsidR="0055011E">
        <w:rPr>
          <w:rFonts w:ascii="Times New Roman" w:hAnsi="Times New Roman"/>
          <w:szCs w:val="24"/>
        </w:rPr>
        <w:t>.</w:t>
      </w:r>
      <w:r w:rsidR="00BC13F3">
        <w:rPr>
          <w:rFonts w:ascii="Times New Roman" w:hAnsi="Times New Roman"/>
          <w:szCs w:val="24"/>
        </w:rPr>
        <w:t xml:space="preserve"> This emergency request covers the burden that</w:t>
      </w:r>
      <w:r w:rsidR="0055011E">
        <w:rPr>
          <w:rFonts w:ascii="Times New Roman" w:hAnsi="Times New Roman"/>
          <w:szCs w:val="24"/>
        </w:rPr>
        <w:t xml:space="preserve"> </w:t>
      </w:r>
      <w:r w:rsidRPr="002C2386" w:rsidR="00832531">
        <w:rPr>
          <w:rFonts w:ascii="Times New Roman" w:hAnsi="Times New Roman"/>
          <w:szCs w:val="24"/>
        </w:rPr>
        <w:t>LEAs</w:t>
      </w:r>
      <w:r w:rsidRPr="002C2386" w:rsidR="001046E8">
        <w:rPr>
          <w:rFonts w:ascii="Times New Roman" w:hAnsi="Times New Roman"/>
          <w:szCs w:val="24"/>
        </w:rPr>
        <w:t xml:space="preserve"> will incur </w:t>
      </w:r>
      <w:r w:rsidRPr="002C2386" w:rsidR="00387746">
        <w:rPr>
          <w:rFonts w:ascii="Times New Roman" w:hAnsi="Times New Roman"/>
          <w:szCs w:val="24"/>
        </w:rPr>
        <w:t>by complying with the interim final regulations</w:t>
      </w:r>
      <w:r w:rsidR="002C2386">
        <w:rPr>
          <w:rFonts w:ascii="Times New Roman" w:hAnsi="Times New Roman"/>
          <w:szCs w:val="24"/>
        </w:rPr>
        <w:t xml:space="preserve">. </w:t>
      </w:r>
      <w:r w:rsidR="00A912EA">
        <w:rPr>
          <w:rFonts w:ascii="Times New Roman" w:hAnsi="Times New Roman"/>
          <w:szCs w:val="24"/>
        </w:rPr>
        <w:t>The burden from this collection will be added to</w:t>
      </w:r>
      <w:r w:rsidR="00507465">
        <w:rPr>
          <w:rFonts w:ascii="Times New Roman" w:hAnsi="Times New Roman"/>
          <w:szCs w:val="24"/>
        </w:rPr>
        <w:t xml:space="preserve"> the burden for OMB control numbers</w:t>
      </w:r>
      <w:r w:rsidR="00A912EA">
        <w:rPr>
          <w:rFonts w:ascii="Times New Roman" w:hAnsi="Times New Roman"/>
          <w:szCs w:val="24"/>
        </w:rPr>
        <w:t xml:space="preserve"> </w:t>
      </w:r>
      <w:r w:rsidR="00507465">
        <w:rPr>
          <w:rFonts w:ascii="Times New Roman" w:hAnsi="Times New Roman"/>
          <w:szCs w:val="24"/>
        </w:rPr>
        <w:t>1810-0741 and 1810-0743</w:t>
      </w:r>
      <w:r w:rsidR="00E2214D">
        <w:rPr>
          <w:rFonts w:ascii="Times New Roman" w:hAnsi="Times New Roman"/>
          <w:szCs w:val="24"/>
        </w:rPr>
        <w:t xml:space="preserve"> </w:t>
      </w:r>
      <w:proofErr w:type="gramStart"/>
      <w:r w:rsidR="00E2214D">
        <w:rPr>
          <w:rFonts w:ascii="Times New Roman" w:hAnsi="Times New Roman"/>
          <w:szCs w:val="24"/>
        </w:rPr>
        <w:t>at a later time</w:t>
      </w:r>
      <w:proofErr w:type="gramEnd"/>
      <w:r w:rsidR="00E2214D">
        <w:rPr>
          <w:rFonts w:ascii="Times New Roman" w:hAnsi="Times New Roman"/>
          <w:szCs w:val="24"/>
        </w:rPr>
        <w:t xml:space="preserve">. </w:t>
      </w:r>
    </w:p>
    <w:p w:rsidRPr="002C4F3B" w:rsidR="006D2E98" w:rsidP="00AD381B" w:rsidRDefault="006D2E98" w14:paraId="7C509E5D" w14:textId="77777777">
      <w:pPr>
        <w:pStyle w:val="ListParagraph"/>
        <w:suppressAutoHyphens/>
        <w:spacing w:line="240" w:lineRule="exact"/>
        <w:contextualSpacing w:val="0"/>
        <w:rPr>
          <w:rFonts w:ascii="Times New Roman" w:hAnsi="Times New Roman"/>
          <w:b/>
          <w:szCs w:val="24"/>
        </w:rPr>
      </w:pPr>
    </w:p>
    <w:p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573821" w:rsidP="00573821" w:rsidRDefault="00573821" w14:paraId="79380542" w14:textId="77777777">
      <w:pPr>
        <w:pStyle w:val="ListParagraph"/>
        <w:suppressAutoHyphens/>
        <w:spacing w:line="240" w:lineRule="exact"/>
        <w:contextualSpacing w:val="0"/>
        <w:rPr>
          <w:rFonts w:ascii="Times New Roman" w:hAnsi="Times New Roman"/>
          <w:szCs w:val="24"/>
        </w:rPr>
      </w:pPr>
    </w:p>
    <w:p w:rsidR="000A0006" w:rsidP="00573821" w:rsidRDefault="004B38A0" w14:paraId="56AF502F" w14:textId="48FAA275">
      <w:pPr>
        <w:pStyle w:val="ListParagraph"/>
        <w:suppressAutoHyphens/>
        <w:spacing w:line="240" w:lineRule="exact"/>
        <w:contextualSpacing w:val="0"/>
        <w:rPr>
          <w:rFonts w:ascii="Times New Roman" w:hAnsi="Times New Roman"/>
          <w:szCs w:val="24"/>
        </w:rPr>
      </w:pPr>
      <w:r>
        <w:rPr>
          <w:rFonts w:ascii="Times New Roman" w:hAnsi="Times New Roman"/>
          <w:szCs w:val="24"/>
        </w:rPr>
        <w:t xml:space="preserve">LEAs will collect </w:t>
      </w:r>
      <w:r w:rsidR="00475765">
        <w:rPr>
          <w:rFonts w:ascii="Times New Roman" w:hAnsi="Times New Roman"/>
          <w:szCs w:val="24"/>
        </w:rPr>
        <w:t>poverty counts</w:t>
      </w:r>
      <w:r w:rsidR="000E2FED">
        <w:rPr>
          <w:rFonts w:ascii="Times New Roman" w:hAnsi="Times New Roman"/>
          <w:szCs w:val="24"/>
        </w:rPr>
        <w:t xml:space="preserve"> and</w:t>
      </w:r>
      <w:r w:rsidR="0097011F">
        <w:rPr>
          <w:rFonts w:ascii="Times New Roman" w:hAnsi="Times New Roman"/>
          <w:szCs w:val="24"/>
        </w:rPr>
        <w:t xml:space="preserve"> </w:t>
      </w:r>
      <w:r w:rsidR="00121054">
        <w:rPr>
          <w:rFonts w:ascii="Times New Roman" w:hAnsi="Times New Roman"/>
          <w:szCs w:val="24"/>
        </w:rPr>
        <w:t>enrollment data for non-public schools</w:t>
      </w:r>
      <w:r w:rsidR="00E26C3D">
        <w:rPr>
          <w:rFonts w:ascii="Times New Roman" w:hAnsi="Times New Roman"/>
          <w:szCs w:val="24"/>
        </w:rPr>
        <w:t xml:space="preserve"> in order to </w:t>
      </w:r>
      <w:r w:rsidR="000E2FED">
        <w:rPr>
          <w:rFonts w:ascii="Times New Roman" w:hAnsi="Times New Roman"/>
          <w:szCs w:val="24"/>
        </w:rPr>
        <w:t xml:space="preserve">carry </w:t>
      </w:r>
      <w:r w:rsidR="00EE4C29">
        <w:rPr>
          <w:rFonts w:ascii="Times New Roman" w:hAnsi="Times New Roman"/>
          <w:szCs w:val="24"/>
        </w:rPr>
        <w:t>the CARES Act programs</w:t>
      </w:r>
      <w:r w:rsidR="00635E13">
        <w:rPr>
          <w:rFonts w:ascii="Times New Roman" w:hAnsi="Times New Roman"/>
          <w:szCs w:val="24"/>
        </w:rPr>
        <w:t>. This data collection will allow LEAs to</w:t>
      </w:r>
      <w:r w:rsidR="00654E1F">
        <w:rPr>
          <w:rFonts w:ascii="Times New Roman" w:hAnsi="Times New Roman"/>
          <w:szCs w:val="24"/>
        </w:rPr>
        <w:t xml:space="preserve"> pr</w:t>
      </w:r>
      <w:r w:rsidRPr="00573821" w:rsidR="002C32A8">
        <w:rPr>
          <w:rFonts w:ascii="Times New Roman" w:hAnsi="Times New Roman"/>
          <w:szCs w:val="24"/>
        </w:rPr>
        <w:t>ovide equitable services to students and teachers in non-public schools</w:t>
      </w:r>
      <w:r w:rsidRPr="00573821" w:rsidR="00573821">
        <w:rPr>
          <w:rFonts w:ascii="Times New Roman" w:hAnsi="Times New Roman"/>
          <w:szCs w:val="24"/>
        </w:rPr>
        <w:t>.</w:t>
      </w:r>
      <w:r w:rsidR="00364FCC">
        <w:rPr>
          <w:rFonts w:ascii="Times New Roman" w:hAnsi="Times New Roman"/>
          <w:szCs w:val="24"/>
        </w:rPr>
        <w:t xml:space="preserve"> Without the data collection, LEAs will not be able to determine the amount of CARES Act funds available to provide equitable services and, concomitantly, will not know how much is available for services to public school students and teachers.</w:t>
      </w:r>
    </w:p>
    <w:p w:rsidRPr="00AD381B" w:rsidR="00043C32" w:rsidP="00573821" w:rsidRDefault="00043C32" w14:paraId="7BED2EAA" w14:textId="77777777">
      <w:pPr>
        <w:suppressAutoHyphens/>
        <w:spacing w:line="240" w:lineRule="exact"/>
        <w:ind w:firstLine="720"/>
        <w:rPr>
          <w:rFonts w:ascii="Times New Roman" w:hAnsi="Times New Roman"/>
          <w:szCs w:val="24"/>
        </w:rPr>
      </w:pPr>
    </w:p>
    <w:p w:rsidR="00043C32" w:rsidP="00AD381B" w:rsidRDefault="00043C32" w14:paraId="7BED2EAB" w14:textId="7FA7964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 xml:space="preserve">Also describe any </w:t>
      </w:r>
      <w:r w:rsidRPr="00AD381B">
        <w:rPr>
          <w:rFonts w:ascii="Times New Roman" w:hAnsi="Times New Roman"/>
          <w:b/>
          <w:szCs w:val="24"/>
        </w:rPr>
        <w:lastRenderedPageBreak/>
        <w:t>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E2214D" w:rsidP="00E2214D" w:rsidRDefault="00E2214D" w14:paraId="5B3E538D" w14:textId="77777777">
      <w:pPr>
        <w:pStyle w:val="ListParagraph"/>
        <w:tabs>
          <w:tab w:val="left" w:pos="-720"/>
        </w:tabs>
        <w:suppressAutoHyphens/>
        <w:contextualSpacing w:val="0"/>
        <w:rPr>
          <w:rFonts w:ascii="Times New Roman" w:hAnsi="Times New Roman"/>
          <w:b/>
          <w:szCs w:val="24"/>
        </w:rPr>
      </w:pPr>
    </w:p>
    <w:p w:rsidRPr="00EC2420" w:rsidR="00857D62" w:rsidP="00857D62" w:rsidRDefault="00EC2420" w14:paraId="0D592D1A" w14:textId="1B48F0E6">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LEAs will have </w:t>
      </w:r>
      <w:r w:rsidR="0060404F">
        <w:rPr>
          <w:rFonts w:ascii="Times New Roman" w:hAnsi="Times New Roman"/>
          <w:bCs/>
          <w:szCs w:val="24"/>
        </w:rPr>
        <w:t>multiple options to determine the proportional share of funds that must be reserved</w:t>
      </w:r>
      <w:r w:rsidR="00A10315">
        <w:rPr>
          <w:rFonts w:ascii="Times New Roman" w:hAnsi="Times New Roman"/>
          <w:bCs/>
          <w:szCs w:val="24"/>
        </w:rPr>
        <w:t xml:space="preserve"> for equitable services. </w:t>
      </w:r>
      <w:r w:rsidR="00C647D2">
        <w:rPr>
          <w:rFonts w:ascii="Times New Roman" w:hAnsi="Times New Roman"/>
          <w:bCs/>
          <w:szCs w:val="24"/>
        </w:rPr>
        <w:t xml:space="preserve">In many instances, </w:t>
      </w:r>
      <w:r w:rsidR="00932D5B">
        <w:rPr>
          <w:rFonts w:ascii="Times New Roman" w:hAnsi="Times New Roman"/>
          <w:bCs/>
          <w:szCs w:val="24"/>
        </w:rPr>
        <w:t xml:space="preserve">LEAs will be able to collect the poverty counts and enrollment data from non-public schools electronically. </w:t>
      </w:r>
    </w:p>
    <w:p w:rsidRPr="00857D62" w:rsidR="00857D62" w:rsidP="00857D62" w:rsidRDefault="00857D62" w14:paraId="50334BA3" w14:textId="77777777">
      <w:pPr>
        <w:tabs>
          <w:tab w:val="left" w:pos="-720"/>
        </w:tabs>
        <w:suppressAutoHyphens/>
        <w:rPr>
          <w:rFonts w:ascii="Times New Roman" w:hAnsi="Times New Roman"/>
          <w:b/>
          <w:szCs w:val="24"/>
        </w:rPr>
      </w:pPr>
    </w:p>
    <w:p w:rsidR="00AD381B" w:rsidP="00AD381B" w:rsidRDefault="00043C32" w14:paraId="7BED2EAE" w14:textId="2A58218F">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246FE9" w:rsidP="00246FE9" w:rsidRDefault="00246FE9" w14:paraId="7BED2EAF" w14:textId="7FAE6096">
      <w:pPr>
        <w:pStyle w:val="ListParagraph"/>
        <w:tabs>
          <w:tab w:val="left" w:pos="-720"/>
        </w:tabs>
        <w:suppressAutoHyphens/>
        <w:contextualSpacing w:val="0"/>
        <w:rPr>
          <w:rFonts w:ascii="Times New Roman" w:hAnsi="Times New Roman"/>
          <w:b/>
          <w:szCs w:val="24"/>
        </w:rPr>
      </w:pPr>
    </w:p>
    <w:p w:rsidRPr="00246FE9" w:rsidR="0036754B" w:rsidP="00FE5645" w:rsidRDefault="0036754B" w14:paraId="5FBC49C2" w14:textId="4E4D3577">
      <w:pPr>
        <w:pStyle w:val="ListParagraph"/>
        <w:suppressAutoHyphens/>
        <w:spacing w:line="240" w:lineRule="exact"/>
        <w:contextualSpacing w:val="0"/>
        <w:rPr>
          <w:rFonts w:ascii="Times New Roman" w:hAnsi="Times New Roman"/>
          <w:b/>
          <w:szCs w:val="24"/>
        </w:rPr>
      </w:pPr>
      <w:r w:rsidRPr="002023EB">
        <w:rPr>
          <w:rFonts w:ascii="Times New Roman" w:hAnsi="Times New Roman"/>
          <w:szCs w:val="24"/>
        </w:rPr>
        <w:t>This is a unique collection; there are no other data collections which seek this information.</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483BA0E6">
      <w:pPr>
        <w:pStyle w:val="ListParagraph"/>
        <w:contextualSpacing w:val="0"/>
        <w:rPr>
          <w:rFonts w:ascii="Times New Roman" w:hAnsi="Times New Roman"/>
          <w:szCs w:val="24"/>
        </w:rPr>
      </w:pPr>
    </w:p>
    <w:p w:rsidRPr="003468D1" w:rsidR="00560178" w:rsidP="003468D1" w:rsidRDefault="00560178" w14:paraId="32986050" w14:textId="3FD48732">
      <w:pPr>
        <w:pStyle w:val="ListParagraph"/>
        <w:suppressAutoHyphens/>
        <w:spacing w:line="240" w:lineRule="exact"/>
        <w:contextualSpacing w:val="0"/>
        <w:rPr>
          <w:rFonts w:ascii="Times New Roman" w:hAnsi="Times New Roman"/>
          <w:szCs w:val="24"/>
        </w:rPr>
      </w:pPr>
      <w:r w:rsidRPr="003468D1">
        <w:rPr>
          <w:rFonts w:ascii="Times New Roman" w:hAnsi="Times New Roman"/>
          <w:szCs w:val="24"/>
        </w:rPr>
        <w:t>Th</w:t>
      </w:r>
      <w:r w:rsidR="00766FD9">
        <w:rPr>
          <w:rFonts w:ascii="Times New Roman" w:hAnsi="Times New Roman"/>
          <w:szCs w:val="24"/>
        </w:rPr>
        <w:t>is</w:t>
      </w:r>
      <w:r w:rsidRPr="003468D1" w:rsidR="00647F69">
        <w:rPr>
          <w:rFonts w:ascii="Times New Roman" w:hAnsi="Times New Roman"/>
          <w:szCs w:val="24"/>
        </w:rPr>
        <w:t xml:space="preserve"> </w:t>
      </w:r>
      <w:r w:rsidRPr="003468D1">
        <w:rPr>
          <w:rFonts w:ascii="Times New Roman" w:hAnsi="Times New Roman"/>
          <w:szCs w:val="24"/>
        </w:rPr>
        <w:t>interim final r</w:t>
      </w:r>
      <w:r w:rsidR="00766FD9">
        <w:rPr>
          <w:rFonts w:ascii="Times New Roman" w:hAnsi="Times New Roman"/>
          <w:szCs w:val="24"/>
        </w:rPr>
        <w:t>ule</w:t>
      </w:r>
      <w:r w:rsidRPr="003468D1">
        <w:rPr>
          <w:rFonts w:ascii="Times New Roman" w:hAnsi="Times New Roman"/>
          <w:szCs w:val="24"/>
        </w:rPr>
        <w:t xml:space="preserve"> w</w:t>
      </w:r>
      <w:r w:rsidRPr="003468D1" w:rsidR="00647F69">
        <w:rPr>
          <w:rFonts w:ascii="Times New Roman" w:hAnsi="Times New Roman"/>
          <w:szCs w:val="24"/>
        </w:rPr>
        <w:t>ill</w:t>
      </w:r>
      <w:r w:rsidRPr="003468D1">
        <w:rPr>
          <w:rFonts w:ascii="Times New Roman" w:hAnsi="Times New Roman"/>
          <w:szCs w:val="24"/>
        </w:rPr>
        <w:t xml:space="preserve"> not have a significant economic impact on a substantial number of small entities. Although the majority of LEAs that receive CARES Act funds and are subject to CARES Act equitable services requirements would qualify as small entities under </w:t>
      </w:r>
      <w:r w:rsidR="00496328">
        <w:rPr>
          <w:rFonts w:ascii="Times New Roman" w:hAnsi="Times New Roman"/>
          <w:szCs w:val="24"/>
        </w:rPr>
        <w:t xml:space="preserve">the relevant </w:t>
      </w:r>
      <w:r w:rsidRPr="003468D1">
        <w:rPr>
          <w:rFonts w:ascii="Times New Roman" w:hAnsi="Times New Roman"/>
          <w:szCs w:val="24"/>
        </w:rPr>
        <w:t>definition, th</w:t>
      </w:r>
      <w:r w:rsidR="00E00ACD">
        <w:rPr>
          <w:rFonts w:ascii="Times New Roman" w:hAnsi="Times New Roman"/>
          <w:szCs w:val="24"/>
        </w:rPr>
        <w:t>e</w:t>
      </w:r>
      <w:r w:rsidRPr="003468D1">
        <w:rPr>
          <w:rFonts w:ascii="Times New Roman" w:hAnsi="Times New Roman"/>
          <w:szCs w:val="24"/>
        </w:rPr>
        <w:t xml:space="preserve"> </w:t>
      </w:r>
      <w:r w:rsidR="00E00ACD">
        <w:rPr>
          <w:rFonts w:ascii="Times New Roman" w:hAnsi="Times New Roman"/>
          <w:szCs w:val="24"/>
        </w:rPr>
        <w:t xml:space="preserve">interim final </w:t>
      </w:r>
      <w:r w:rsidRPr="003468D1">
        <w:rPr>
          <w:rFonts w:ascii="Times New Roman" w:hAnsi="Times New Roman"/>
          <w:szCs w:val="24"/>
        </w:rPr>
        <w:t>rule will benefit small entities by providing multiple options for determining the proportional share of funds that must be reserved for equitable services and clarifying that such entities have discretion to select the option that minimizes costs and burdens</w:t>
      </w:r>
      <w:r w:rsidRPr="003468D1" w:rsidR="002023EB">
        <w:rPr>
          <w:rFonts w:ascii="Times New Roman" w:hAnsi="Times New Roman"/>
          <w:szCs w:val="24"/>
        </w:rPr>
        <w:t>.</w:t>
      </w:r>
      <w:r w:rsidR="00BE013C">
        <w:rPr>
          <w:rFonts w:ascii="Times New Roman" w:hAnsi="Times New Roman"/>
          <w:szCs w:val="24"/>
        </w:rPr>
        <w:t xml:space="preserve"> Moreover, small entities may use funds from the proportional share to cover reasonable and necessary data collection costs.</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0DA3A3C5">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EA76D5" w:rsidP="00EA76D5" w:rsidRDefault="00EA76D5" w14:paraId="59CE7C08" w14:textId="4B812442">
      <w:pPr>
        <w:pStyle w:val="ListParagraph"/>
        <w:tabs>
          <w:tab w:val="left" w:pos="-720"/>
        </w:tabs>
        <w:suppressAutoHyphens/>
        <w:contextualSpacing w:val="0"/>
        <w:rPr>
          <w:rFonts w:ascii="Times New Roman" w:hAnsi="Times New Roman"/>
          <w:b/>
          <w:szCs w:val="24"/>
        </w:rPr>
      </w:pPr>
    </w:p>
    <w:p w:rsidRPr="00C3267F" w:rsidR="00EA76D5" w:rsidP="00C3267F" w:rsidRDefault="00F24D80" w14:paraId="3458CFB8" w14:textId="644A19B0">
      <w:pPr>
        <w:pStyle w:val="ListParagraph"/>
        <w:suppressAutoHyphens/>
        <w:spacing w:line="240" w:lineRule="exact"/>
        <w:contextualSpacing w:val="0"/>
        <w:rPr>
          <w:rFonts w:ascii="Times New Roman" w:hAnsi="Times New Roman"/>
          <w:szCs w:val="24"/>
        </w:rPr>
      </w:pPr>
      <w:r>
        <w:rPr>
          <w:rFonts w:ascii="Times New Roman" w:hAnsi="Times New Roman"/>
          <w:szCs w:val="24"/>
        </w:rPr>
        <w:t xml:space="preserve">This collection is the result of </w:t>
      </w:r>
      <w:r w:rsidR="007B2AAA">
        <w:rPr>
          <w:rFonts w:ascii="Times New Roman" w:hAnsi="Times New Roman"/>
          <w:szCs w:val="24"/>
        </w:rPr>
        <w:t>th</w:t>
      </w:r>
      <w:r w:rsidR="001E563F">
        <w:rPr>
          <w:rFonts w:ascii="Times New Roman" w:hAnsi="Times New Roman"/>
          <w:szCs w:val="24"/>
        </w:rPr>
        <w:t xml:space="preserve">e interim final rule </w:t>
      </w:r>
      <w:r w:rsidR="00B279BB">
        <w:rPr>
          <w:rFonts w:ascii="Times New Roman" w:hAnsi="Times New Roman"/>
          <w:szCs w:val="24"/>
        </w:rPr>
        <w:t xml:space="preserve">related to providing equitable services under the CARES Act programs. </w:t>
      </w:r>
      <w:r w:rsidRPr="00C3267F" w:rsidR="00AB06FA">
        <w:rPr>
          <w:rFonts w:ascii="Times New Roman" w:hAnsi="Times New Roman"/>
          <w:szCs w:val="24"/>
        </w:rPr>
        <w:t>T</w:t>
      </w:r>
      <w:r w:rsidRPr="00C3267F" w:rsidR="0024033D">
        <w:rPr>
          <w:rFonts w:ascii="Times New Roman" w:hAnsi="Times New Roman"/>
          <w:szCs w:val="24"/>
        </w:rPr>
        <w:t>h</w:t>
      </w:r>
      <w:r w:rsidR="00673145">
        <w:rPr>
          <w:rFonts w:ascii="Times New Roman" w:hAnsi="Times New Roman"/>
          <w:szCs w:val="24"/>
        </w:rPr>
        <w:t>e</w:t>
      </w:r>
      <w:r w:rsidRPr="00C3267F" w:rsidR="0024033D">
        <w:rPr>
          <w:rFonts w:ascii="Times New Roman" w:hAnsi="Times New Roman"/>
          <w:szCs w:val="24"/>
        </w:rPr>
        <w:t xml:space="preserve"> interim final rule is necessary immediately to address the effects of COVID-19 on both public and non-public school students and teachers. In response to the pressing need for States and LEAs to have clear guidance on the use of funds under the CARES Act programs so that they can help all schools address the disruption created by COVID-19 and ensure that learning continues for all students, consistent with the purposes of the CARES Act, it is impracticable to delay the effective date. Accordingly, we </w:t>
      </w:r>
      <w:r w:rsidR="00293EEA">
        <w:rPr>
          <w:rFonts w:ascii="Times New Roman" w:hAnsi="Times New Roman"/>
          <w:szCs w:val="24"/>
        </w:rPr>
        <w:t xml:space="preserve">are </w:t>
      </w:r>
      <w:proofErr w:type="spellStart"/>
      <w:r w:rsidRPr="00C3267F" w:rsidR="0024033D">
        <w:rPr>
          <w:rFonts w:ascii="Times New Roman" w:hAnsi="Times New Roman"/>
          <w:szCs w:val="24"/>
        </w:rPr>
        <w:t>mak</w:t>
      </w:r>
      <w:r w:rsidR="00293EEA">
        <w:rPr>
          <w:rFonts w:ascii="Times New Roman" w:hAnsi="Times New Roman"/>
          <w:szCs w:val="24"/>
        </w:rPr>
        <w:t>in</w:t>
      </w:r>
      <w:proofErr w:type="spellEnd"/>
      <w:r w:rsidRPr="00C3267F" w:rsidR="0024033D">
        <w:rPr>
          <w:rFonts w:ascii="Times New Roman" w:hAnsi="Times New Roman"/>
          <w:szCs w:val="24"/>
        </w:rPr>
        <w:t xml:space="preserve"> th</w:t>
      </w:r>
      <w:r w:rsidR="00293EEA">
        <w:rPr>
          <w:rFonts w:ascii="Times New Roman" w:hAnsi="Times New Roman"/>
          <w:szCs w:val="24"/>
        </w:rPr>
        <w:t>e</w:t>
      </w:r>
      <w:r w:rsidRPr="00C3267F" w:rsidR="0024033D">
        <w:rPr>
          <w:rFonts w:ascii="Times New Roman" w:hAnsi="Times New Roman"/>
          <w:szCs w:val="24"/>
        </w:rPr>
        <w:t xml:space="preserve"> rule effective on the day it is published.</w:t>
      </w:r>
      <w:r w:rsidR="00C3267F">
        <w:rPr>
          <w:rFonts w:ascii="Times New Roman" w:hAnsi="Times New Roman"/>
          <w:szCs w:val="24"/>
        </w:rPr>
        <w:t xml:space="preserve"> </w:t>
      </w:r>
      <w:r w:rsidR="00A51C8D">
        <w:rPr>
          <w:rFonts w:ascii="Times New Roman" w:hAnsi="Times New Roman"/>
          <w:szCs w:val="24"/>
        </w:rPr>
        <w:t xml:space="preserve">If this </w:t>
      </w:r>
      <w:r w:rsidR="00160363">
        <w:rPr>
          <w:rFonts w:ascii="Times New Roman" w:hAnsi="Times New Roman"/>
          <w:szCs w:val="24"/>
        </w:rPr>
        <w:t xml:space="preserve">data </w:t>
      </w:r>
      <w:r w:rsidR="00A51C8D">
        <w:rPr>
          <w:rFonts w:ascii="Times New Roman" w:hAnsi="Times New Roman"/>
          <w:szCs w:val="24"/>
        </w:rPr>
        <w:t xml:space="preserve">collection is not </w:t>
      </w:r>
      <w:r w:rsidR="00B21F53">
        <w:rPr>
          <w:rFonts w:ascii="Times New Roman" w:hAnsi="Times New Roman"/>
          <w:szCs w:val="24"/>
        </w:rPr>
        <w:t xml:space="preserve">conducted, States and LEAs will not be able to provide equitable services as required by the CARES Act. </w:t>
      </w:r>
    </w:p>
    <w:p w:rsidRPr="00AD381B" w:rsidR="00EA76D5" w:rsidP="00EA76D5" w:rsidRDefault="00EA76D5" w14:paraId="7CD9D303"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lastRenderedPageBreak/>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7BED2EC5" w14:textId="73F7B2E3">
      <w:pPr>
        <w:pStyle w:val="ListParagraph"/>
        <w:rPr>
          <w:rFonts w:ascii="Times New Roman" w:hAnsi="Times New Roman"/>
          <w:b/>
          <w:szCs w:val="24"/>
        </w:rPr>
      </w:pPr>
    </w:p>
    <w:p w:rsidRPr="003468D1" w:rsidR="000D1373" w:rsidP="003468D1" w:rsidRDefault="000D1373" w14:paraId="3036222E" w14:textId="77777777">
      <w:pPr>
        <w:pStyle w:val="ListParagraph"/>
        <w:suppressAutoHyphens/>
        <w:spacing w:line="240" w:lineRule="exact"/>
        <w:contextualSpacing w:val="0"/>
        <w:rPr>
          <w:rFonts w:ascii="Times New Roman" w:hAnsi="Times New Roman"/>
          <w:szCs w:val="24"/>
        </w:rPr>
      </w:pPr>
      <w:r w:rsidRPr="003468D1">
        <w:rPr>
          <w:rFonts w:ascii="Times New Roman" w:hAnsi="Times New Roman"/>
          <w:szCs w:val="24"/>
        </w:rPr>
        <w:t>No such circumstances exist.</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lastRenderedPageBreak/>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5668B345">
      <w:pPr>
        <w:tabs>
          <w:tab w:val="left" w:pos="-720"/>
        </w:tabs>
        <w:suppressAutoHyphens/>
        <w:ind w:left="720"/>
        <w:rPr>
          <w:rFonts w:ascii="Times New Roman" w:hAnsi="Times New Roman"/>
          <w:b/>
          <w:szCs w:val="24"/>
        </w:rPr>
      </w:pPr>
    </w:p>
    <w:p w:rsidRPr="003412D5" w:rsidR="00164C1E" w:rsidP="00AD381B" w:rsidRDefault="003E641D" w14:paraId="4B7ABC71" w14:textId="7D672A79">
      <w:pPr>
        <w:tabs>
          <w:tab w:val="left" w:pos="-720"/>
        </w:tabs>
        <w:suppressAutoHyphens/>
        <w:ind w:left="720"/>
        <w:rPr>
          <w:rFonts w:ascii="Times New Roman" w:hAnsi="Times New Roman"/>
          <w:szCs w:val="24"/>
        </w:rPr>
      </w:pPr>
      <w:r w:rsidRPr="003412D5">
        <w:rPr>
          <w:rFonts w:ascii="Times New Roman" w:hAnsi="Times New Roman"/>
          <w:szCs w:val="24"/>
        </w:rPr>
        <w:t>The Department is requesting emergency clearance and OMB approval of our foregoing public comment in order to meet the requirements of the P</w:t>
      </w:r>
      <w:r w:rsidRPr="003412D5" w:rsidR="00CC78DC">
        <w:rPr>
          <w:rFonts w:ascii="Times New Roman" w:hAnsi="Times New Roman"/>
          <w:szCs w:val="24"/>
        </w:rPr>
        <w:t>aperwork Reduction A</w:t>
      </w:r>
      <w:r w:rsidRPr="003412D5" w:rsidR="002F1924">
        <w:rPr>
          <w:rFonts w:ascii="Times New Roman" w:hAnsi="Times New Roman"/>
          <w:szCs w:val="24"/>
        </w:rPr>
        <w:t>c</w:t>
      </w:r>
      <w:r w:rsidRPr="003412D5" w:rsidR="00CC78DC">
        <w:rPr>
          <w:rFonts w:ascii="Times New Roman" w:hAnsi="Times New Roman"/>
          <w:szCs w:val="24"/>
        </w:rPr>
        <w:t>t</w:t>
      </w:r>
      <w:r w:rsidRPr="003412D5" w:rsidR="002F1924">
        <w:rPr>
          <w:rFonts w:ascii="Times New Roman" w:hAnsi="Times New Roman"/>
          <w:szCs w:val="24"/>
        </w:rPr>
        <w:t xml:space="preserve"> and to allow us to issue th</w:t>
      </w:r>
      <w:r w:rsidR="00CA3086">
        <w:rPr>
          <w:rFonts w:ascii="Times New Roman" w:hAnsi="Times New Roman"/>
          <w:szCs w:val="24"/>
        </w:rPr>
        <w:t>e</w:t>
      </w:r>
      <w:r w:rsidRPr="003412D5" w:rsidR="00E25C36">
        <w:rPr>
          <w:rFonts w:ascii="Times New Roman" w:hAnsi="Times New Roman"/>
          <w:szCs w:val="24"/>
        </w:rPr>
        <w:t xml:space="preserve"> interim final rule</w:t>
      </w:r>
      <w:r w:rsidRPr="003412D5" w:rsidR="002F1924">
        <w:rPr>
          <w:rFonts w:ascii="Times New Roman" w:hAnsi="Times New Roman"/>
          <w:szCs w:val="24"/>
        </w:rPr>
        <w:t xml:space="preserve"> in a timely manner. </w:t>
      </w:r>
      <w:r w:rsidR="00D8798C">
        <w:rPr>
          <w:rFonts w:ascii="Times New Roman" w:hAnsi="Times New Roman"/>
          <w:szCs w:val="24"/>
        </w:rPr>
        <w:t>Other i</w:t>
      </w:r>
      <w:r w:rsidRPr="00F511E6" w:rsidR="00164C1E">
        <w:rPr>
          <w:rFonts w:ascii="Times New Roman" w:hAnsi="Times New Roman"/>
          <w:szCs w:val="24"/>
        </w:rPr>
        <w:t>nformation collections related to the CARES Act programs are included in paperwork clearances OMB control numbers 1810-0741 and 1810-0743. The Department is currently requesting public comment on these clearances.</w:t>
      </w:r>
      <w:r w:rsidR="00164C1E">
        <w:rPr>
          <w:rFonts w:ascii="Times New Roman" w:hAnsi="Times New Roman"/>
          <w:szCs w:val="24"/>
        </w:rPr>
        <w:t xml:space="preserve"> The burden hours and cost </w:t>
      </w:r>
      <w:r w:rsidR="00844228">
        <w:rPr>
          <w:rFonts w:ascii="Times New Roman" w:hAnsi="Times New Roman"/>
          <w:szCs w:val="24"/>
        </w:rPr>
        <w:t>from this emergency collection</w:t>
      </w:r>
      <w:r w:rsidR="00EC695B">
        <w:rPr>
          <w:rFonts w:ascii="Times New Roman" w:hAnsi="Times New Roman"/>
          <w:szCs w:val="24"/>
        </w:rPr>
        <w:t xml:space="preserve"> will be added to </w:t>
      </w:r>
      <w:r w:rsidR="00717F64">
        <w:rPr>
          <w:rFonts w:ascii="Times New Roman" w:hAnsi="Times New Roman"/>
          <w:szCs w:val="24"/>
        </w:rPr>
        <w:t xml:space="preserve">1810-0741 and 1810-0743 for </w:t>
      </w:r>
      <w:r w:rsidR="00B15903">
        <w:rPr>
          <w:rFonts w:ascii="Times New Roman" w:hAnsi="Times New Roman"/>
          <w:szCs w:val="24"/>
        </w:rPr>
        <w:t xml:space="preserve">their respective </w:t>
      </w:r>
      <w:proofErr w:type="gramStart"/>
      <w:r w:rsidR="00B15903">
        <w:rPr>
          <w:rFonts w:ascii="Times New Roman" w:hAnsi="Times New Roman"/>
          <w:szCs w:val="24"/>
        </w:rPr>
        <w:t>60 day</w:t>
      </w:r>
      <w:proofErr w:type="gramEnd"/>
      <w:r w:rsidR="00B15903">
        <w:rPr>
          <w:rFonts w:ascii="Times New Roman" w:hAnsi="Times New Roman"/>
          <w:szCs w:val="24"/>
        </w:rPr>
        <w:t xml:space="preserve"> comment periods. </w:t>
      </w:r>
      <w:r w:rsidR="00E556C7">
        <w:rPr>
          <w:rFonts w:ascii="Times New Roman" w:hAnsi="Times New Roman"/>
          <w:szCs w:val="24"/>
        </w:rPr>
        <w:t xml:space="preserve">This emergency collection will be discontinued </w:t>
      </w:r>
      <w:r w:rsidR="00B1036A">
        <w:rPr>
          <w:rFonts w:ascii="Times New Roman" w:hAnsi="Times New Roman"/>
          <w:szCs w:val="24"/>
        </w:rPr>
        <w:t xml:space="preserve">prior to its expiration date. </w:t>
      </w:r>
    </w:p>
    <w:p w:rsidR="00E66550" w:rsidP="00AD381B" w:rsidRDefault="00E66550" w14:paraId="7BED2ED0"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7CEC546E">
      <w:pPr>
        <w:pStyle w:val="ListParagraph"/>
        <w:tabs>
          <w:tab w:val="left" w:pos="-720"/>
        </w:tabs>
        <w:suppressAutoHyphens/>
        <w:contextualSpacing w:val="0"/>
        <w:rPr>
          <w:rFonts w:ascii="Times New Roman" w:hAnsi="Times New Roman"/>
          <w:b/>
          <w:szCs w:val="24"/>
        </w:rPr>
      </w:pPr>
    </w:p>
    <w:p w:rsidRPr="003468D1" w:rsidR="00114E2C" w:rsidP="003468D1" w:rsidRDefault="00114E2C" w14:paraId="0FC9082F" w14:textId="77777777">
      <w:pPr>
        <w:pStyle w:val="ListParagraph"/>
        <w:suppressAutoHyphens/>
        <w:spacing w:line="240" w:lineRule="exact"/>
        <w:contextualSpacing w:val="0"/>
        <w:rPr>
          <w:rFonts w:ascii="Times New Roman" w:hAnsi="Times New Roman"/>
          <w:szCs w:val="24"/>
        </w:rPr>
      </w:pPr>
      <w:r w:rsidRPr="003468D1">
        <w:rPr>
          <w:rFonts w:ascii="Times New Roman" w:hAnsi="Times New Roman"/>
          <w:szCs w:val="24"/>
        </w:rPr>
        <w:t xml:space="preserve">There are no payments or gifts to respondents. </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71350" w:rsidRDefault="00920F63" w14:paraId="7BED2ED5" w14:textId="74C90CDD">
      <w:pPr>
        <w:tabs>
          <w:tab w:val="left" w:pos="-720"/>
        </w:tabs>
        <w:suppressAutoHyphens/>
        <w:ind w:firstLine="720"/>
        <w:rPr>
          <w:rFonts w:ascii="Times New Roman" w:hAnsi="Times New Roman"/>
          <w:b/>
          <w:szCs w:val="24"/>
        </w:rPr>
      </w:pPr>
    </w:p>
    <w:p w:rsidR="00571350" w:rsidP="003468D1" w:rsidRDefault="00571350" w14:paraId="66A6439B" w14:textId="77777777">
      <w:pPr>
        <w:pStyle w:val="ListParagraph"/>
        <w:suppressAutoHyphens/>
        <w:spacing w:line="240" w:lineRule="exact"/>
        <w:contextualSpacing w:val="0"/>
      </w:pPr>
      <w:r w:rsidRPr="003468D1">
        <w:rPr>
          <w:rFonts w:ascii="Times New Roman" w:hAnsi="Times New Roman"/>
          <w:szCs w:val="24"/>
        </w:rPr>
        <w:t>There are no assurances of confidentiality.</w:t>
      </w:r>
      <w:r>
        <w:t xml:space="preserve"> </w:t>
      </w:r>
    </w:p>
    <w:p w:rsidRPr="00920F63" w:rsidR="00920F63" w:rsidP="00E25EBC" w:rsidRDefault="00920F63" w14:paraId="7BED2ED6"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E6A54" w:rsidRDefault="00920F63" w14:paraId="7BED2ED8" w14:textId="6EDA3AAD">
      <w:pPr>
        <w:tabs>
          <w:tab w:val="left" w:pos="-720"/>
        </w:tabs>
        <w:suppressAutoHyphens/>
        <w:ind w:firstLine="720"/>
        <w:rPr>
          <w:rFonts w:ascii="Times New Roman" w:hAnsi="Times New Roman"/>
          <w:b/>
          <w:szCs w:val="24"/>
        </w:rPr>
      </w:pPr>
    </w:p>
    <w:p w:rsidRPr="003468D1" w:rsidR="002E6A54" w:rsidP="003468D1" w:rsidRDefault="002E6A54" w14:paraId="28B04852" w14:textId="77777777">
      <w:pPr>
        <w:pStyle w:val="ListParagraph"/>
        <w:suppressAutoHyphens/>
        <w:spacing w:line="240" w:lineRule="exact"/>
        <w:contextualSpacing w:val="0"/>
        <w:rPr>
          <w:rFonts w:ascii="Times New Roman" w:hAnsi="Times New Roman"/>
          <w:szCs w:val="24"/>
        </w:rPr>
      </w:pPr>
      <w:r w:rsidRPr="003468D1">
        <w:rPr>
          <w:rFonts w:ascii="Times New Roman" w:hAnsi="Times New Roman"/>
          <w:szCs w:val="24"/>
        </w:rPr>
        <w:t>There are no questions of a sensitive nature.</w:t>
      </w:r>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00074C73" w:rsidP="00074C73" w:rsidRDefault="00946126" w14:paraId="55F39A77" w14:textId="08A61908">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B528FD" w:rsidP="00074C73" w:rsidRDefault="00B528FD" w14:paraId="671AEFD7" w14:textId="77777777">
      <w:pPr>
        <w:pStyle w:val="ListParagraph"/>
        <w:tabs>
          <w:tab w:val="left" w:pos="-720"/>
        </w:tabs>
        <w:suppressAutoHyphens/>
        <w:contextualSpacing w:val="0"/>
        <w:rPr>
          <w:rFonts w:ascii="Times New Roman" w:hAnsi="Times New Roman"/>
          <w:b/>
          <w:sz w:val="26"/>
          <w:szCs w:val="26"/>
        </w:rPr>
      </w:pPr>
    </w:p>
    <w:p w:rsidRPr="00C86416" w:rsidR="00074C73" w:rsidP="00074C73" w:rsidRDefault="00FB1E25" w14:paraId="3FBA4EFA" w14:textId="09C0F29C">
      <w:pPr>
        <w:pStyle w:val="ListParagraph"/>
        <w:tabs>
          <w:tab w:val="left" w:pos="-720"/>
        </w:tabs>
        <w:suppressAutoHyphens/>
        <w:contextualSpacing w:val="0"/>
        <w:rPr>
          <w:rFonts w:ascii="Times New Roman" w:hAnsi="Times New Roman"/>
          <w:bCs/>
          <w:sz w:val="26"/>
          <w:szCs w:val="26"/>
        </w:rPr>
      </w:pPr>
      <w:r w:rsidRPr="00FB1E25">
        <w:rPr>
          <w:rFonts w:ascii="Times New Roman" w:hAnsi="Times New Roman"/>
          <w:bCs/>
          <w:sz w:val="26"/>
          <w:szCs w:val="26"/>
          <w:u w:val="single"/>
        </w:rPr>
        <w:t xml:space="preserve">LEAs that obtain </w:t>
      </w:r>
      <w:r w:rsidR="008B4E05">
        <w:rPr>
          <w:rFonts w:ascii="Times New Roman" w:hAnsi="Times New Roman"/>
          <w:bCs/>
          <w:sz w:val="26"/>
          <w:szCs w:val="26"/>
          <w:u w:val="single"/>
        </w:rPr>
        <w:t>enrollment</w:t>
      </w:r>
      <w:r w:rsidRPr="00FB1E25">
        <w:rPr>
          <w:rFonts w:ascii="Times New Roman" w:hAnsi="Times New Roman"/>
          <w:bCs/>
          <w:sz w:val="26"/>
          <w:szCs w:val="26"/>
          <w:u w:val="single"/>
        </w:rPr>
        <w:t xml:space="preserve"> counts</w:t>
      </w:r>
      <w:r w:rsidR="005242AE">
        <w:rPr>
          <w:rFonts w:ascii="Times New Roman" w:hAnsi="Times New Roman"/>
          <w:bCs/>
          <w:sz w:val="26"/>
          <w:szCs w:val="26"/>
          <w:u w:val="single"/>
        </w:rPr>
        <w:t xml:space="preserve"> to determine the proportional share</w:t>
      </w:r>
      <w:r w:rsidR="00C86416">
        <w:rPr>
          <w:rFonts w:ascii="Times New Roman" w:hAnsi="Times New Roman"/>
          <w:bCs/>
          <w:sz w:val="26"/>
          <w:szCs w:val="26"/>
        </w:rPr>
        <w:t>:</w:t>
      </w:r>
    </w:p>
    <w:p w:rsidR="00074C73" w:rsidP="00074C73" w:rsidRDefault="000327F8" w14:paraId="45915FCA" w14:textId="3928A410">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If an LEA uses funds under a CARES Act program to serve students and teachers in </w:t>
      </w:r>
      <w:r w:rsidR="008F183C">
        <w:rPr>
          <w:rFonts w:ascii="Times New Roman" w:hAnsi="Times New Roman"/>
          <w:bCs/>
          <w:szCs w:val="24"/>
        </w:rPr>
        <w:t xml:space="preserve">Title I and non-Title I schools, the LEA must determine the proportional share of funds </w:t>
      </w:r>
      <w:r w:rsidR="008F183C">
        <w:rPr>
          <w:rFonts w:ascii="Times New Roman" w:hAnsi="Times New Roman"/>
          <w:bCs/>
          <w:szCs w:val="24"/>
        </w:rPr>
        <w:lastRenderedPageBreak/>
        <w:t xml:space="preserve">available for equitable services based on enrollment in public schools and participating non-public schools. </w:t>
      </w:r>
      <w:r w:rsidRPr="00074C73" w:rsidR="00074C73">
        <w:rPr>
          <w:rFonts w:ascii="Times New Roman" w:hAnsi="Times New Roman"/>
          <w:bCs/>
          <w:szCs w:val="24"/>
        </w:rPr>
        <w:t>For LEAs that do not already have enrollment data for one or more participating non-public schools and that cannot obtain such data from the SEA, complying with the interim final rule entails obtaining the data directly from those schools through the consultation process.  The Department believes this will be minimally burdensome on these LEAs, which we estimate to include 20 percent of affected LEAs.  Specifically, we estimate that an LEA will have on average two non-public schools for which enrollment data are needed and that it will take on average 0.5 total hours to obtain the data from those schools.  At $35 per hour for LEA staff, the average cost is an estimated $18 per LEA.  Assuming that 10,125 LEAs (or 75 percent of an estimated 13,500 LEAs with attendance areas) are subject to the equitable services provisions of the CARES Act and that 7,595 (or 75 percent) of these LEAs will choose to serve students and teachers in both Title I and non-Title I schools, approximately 1,520 LEAs (20 percent of 7,595 affected LEAs) would bear this cost, for a total estimated cost of $27,360</w:t>
      </w:r>
      <w:r w:rsidR="00A85D91">
        <w:rPr>
          <w:rFonts w:ascii="Times New Roman" w:hAnsi="Times New Roman"/>
          <w:bCs/>
          <w:szCs w:val="24"/>
        </w:rPr>
        <w:t xml:space="preserve"> </w:t>
      </w:r>
      <w:r w:rsidR="000959F7">
        <w:rPr>
          <w:rFonts w:ascii="Times New Roman" w:hAnsi="Times New Roman"/>
          <w:bCs/>
          <w:szCs w:val="24"/>
        </w:rPr>
        <w:t>and 760 burden hours</w:t>
      </w:r>
      <w:r w:rsidRPr="00074C73" w:rsidR="00074C73">
        <w:rPr>
          <w:rFonts w:ascii="Times New Roman" w:hAnsi="Times New Roman"/>
          <w:bCs/>
          <w:szCs w:val="24"/>
        </w:rPr>
        <w:t>.</w:t>
      </w:r>
    </w:p>
    <w:p w:rsidR="00B528FD" w:rsidP="00074C73" w:rsidRDefault="00B528FD" w14:paraId="26BC7138" w14:textId="61770CEE">
      <w:pPr>
        <w:pStyle w:val="ListParagraph"/>
        <w:tabs>
          <w:tab w:val="left" w:pos="-720"/>
        </w:tabs>
        <w:suppressAutoHyphens/>
        <w:contextualSpacing w:val="0"/>
        <w:rPr>
          <w:rFonts w:ascii="Times New Roman" w:hAnsi="Times New Roman"/>
          <w:b/>
          <w:sz w:val="26"/>
          <w:szCs w:val="26"/>
        </w:rPr>
      </w:pPr>
    </w:p>
    <w:p w:rsidRPr="00EA04B6" w:rsidR="00B528FD" w:rsidP="00074C73" w:rsidRDefault="00B528FD" w14:paraId="2F38017F" w14:textId="7AC3CFAE">
      <w:pPr>
        <w:pStyle w:val="ListParagraph"/>
        <w:tabs>
          <w:tab w:val="left" w:pos="-720"/>
        </w:tabs>
        <w:suppressAutoHyphens/>
        <w:contextualSpacing w:val="0"/>
        <w:rPr>
          <w:rFonts w:ascii="Times New Roman" w:hAnsi="Times New Roman"/>
          <w:bCs/>
          <w:sz w:val="26"/>
          <w:szCs w:val="26"/>
        </w:rPr>
      </w:pPr>
      <w:r w:rsidRPr="00B528FD">
        <w:rPr>
          <w:rFonts w:ascii="Times New Roman" w:hAnsi="Times New Roman"/>
          <w:bCs/>
          <w:sz w:val="26"/>
          <w:szCs w:val="26"/>
          <w:u w:val="single"/>
        </w:rPr>
        <w:t>LEAs that obtain poverty counts from non-public schools</w:t>
      </w:r>
      <w:r w:rsidR="00E16A79">
        <w:rPr>
          <w:rFonts w:ascii="Times New Roman" w:hAnsi="Times New Roman"/>
          <w:bCs/>
          <w:sz w:val="26"/>
          <w:szCs w:val="26"/>
        </w:rPr>
        <w:t>:</w:t>
      </w:r>
    </w:p>
    <w:p w:rsidRPr="008D4A41" w:rsidR="00B528FD" w:rsidP="00074C73" w:rsidRDefault="00BF7B64" w14:paraId="51239D07" w14:textId="2A85D8B0">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If an LEA chooses to serve only students and teachers in Title I public</w:t>
      </w:r>
      <w:r w:rsidR="007B300E">
        <w:rPr>
          <w:rFonts w:ascii="Times New Roman" w:hAnsi="Times New Roman"/>
          <w:bCs/>
          <w:szCs w:val="24"/>
        </w:rPr>
        <w:t xml:space="preserve"> </w:t>
      </w:r>
      <w:r>
        <w:rPr>
          <w:rFonts w:ascii="Times New Roman" w:hAnsi="Times New Roman"/>
          <w:bCs/>
          <w:szCs w:val="24"/>
        </w:rPr>
        <w:t xml:space="preserve">schools, the </w:t>
      </w:r>
      <w:r w:rsidR="00BE20BC">
        <w:rPr>
          <w:rFonts w:ascii="Times New Roman" w:hAnsi="Times New Roman"/>
          <w:bCs/>
          <w:szCs w:val="24"/>
        </w:rPr>
        <w:t>LEA ha</w:t>
      </w:r>
      <w:r>
        <w:rPr>
          <w:rFonts w:ascii="Times New Roman" w:hAnsi="Times New Roman"/>
          <w:bCs/>
          <w:szCs w:val="24"/>
        </w:rPr>
        <w:t>s</w:t>
      </w:r>
      <w:r w:rsidR="00BE20BC">
        <w:rPr>
          <w:rFonts w:ascii="Times New Roman" w:hAnsi="Times New Roman"/>
          <w:bCs/>
          <w:szCs w:val="24"/>
        </w:rPr>
        <w:t xml:space="preserve"> the option to </w:t>
      </w:r>
      <w:r w:rsidRPr="008D4A41" w:rsidR="008D4A41">
        <w:rPr>
          <w:rFonts w:ascii="Times New Roman" w:hAnsi="Times New Roman"/>
          <w:bCs/>
          <w:szCs w:val="24"/>
        </w:rPr>
        <w:t xml:space="preserve">determine the proportional share </w:t>
      </w:r>
      <w:r w:rsidR="00D60818">
        <w:rPr>
          <w:rFonts w:ascii="Times New Roman" w:hAnsi="Times New Roman"/>
          <w:bCs/>
          <w:szCs w:val="24"/>
        </w:rPr>
        <w:t xml:space="preserve">of funds available </w:t>
      </w:r>
      <w:r w:rsidRPr="008D4A41" w:rsidR="008D4A41">
        <w:rPr>
          <w:rFonts w:ascii="Times New Roman" w:hAnsi="Times New Roman"/>
          <w:bCs/>
          <w:szCs w:val="24"/>
        </w:rPr>
        <w:t xml:space="preserve">for equitable services using </w:t>
      </w:r>
      <w:r w:rsidR="007B300E">
        <w:rPr>
          <w:rFonts w:ascii="Times New Roman" w:hAnsi="Times New Roman"/>
          <w:bCs/>
          <w:szCs w:val="24"/>
        </w:rPr>
        <w:t>the Title I proportional share</w:t>
      </w:r>
      <w:r w:rsidR="00591A2F">
        <w:rPr>
          <w:rFonts w:ascii="Times New Roman" w:hAnsi="Times New Roman"/>
          <w:bCs/>
          <w:szCs w:val="24"/>
        </w:rPr>
        <w:t xml:space="preserve"> from the 2019-2020 school year, which is already available and would require no collection of data</w:t>
      </w:r>
      <w:r w:rsidR="00E54EE5">
        <w:rPr>
          <w:rFonts w:ascii="Times New Roman" w:hAnsi="Times New Roman"/>
          <w:bCs/>
          <w:szCs w:val="24"/>
        </w:rPr>
        <w:t>.</w:t>
      </w:r>
      <w:r w:rsidR="00591A2F">
        <w:rPr>
          <w:rFonts w:ascii="Times New Roman" w:hAnsi="Times New Roman"/>
          <w:bCs/>
          <w:szCs w:val="24"/>
        </w:rPr>
        <w:t xml:space="preserve"> </w:t>
      </w:r>
      <w:r w:rsidR="00E95AC5">
        <w:rPr>
          <w:rFonts w:ascii="Times New Roman" w:hAnsi="Times New Roman"/>
          <w:bCs/>
          <w:szCs w:val="24"/>
        </w:rPr>
        <w:t>Alternatively, the LEA might use</w:t>
      </w:r>
      <w:r w:rsidR="00591A2F">
        <w:rPr>
          <w:rFonts w:ascii="Times New Roman" w:hAnsi="Times New Roman"/>
          <w:bCs/>
          <w:szCs w:val="24"/>
        </w:rPr>
        <w:t xml:space="preserve"> </w:t>
      </w:r>
      <w:r w:rsidRPr="008D4A41" w:rsidR="008D4A41">
        <w:rPr>
          <w:rFonts w:ascii="Times New Roman" w:hAnsi="Times New Roman"/>
          <w:bCs/>
          <w:szCs w:val="24"/>
        </w:rPr>
        <w:t>data on the number of students from low-income families who attend participating Title I schools and participating non-public elementary and secondary schools in the LEA</w:t>
      </w:r>
      <w:r w:rsidRPr="008D4A41" w:rsidDel="00792354" w:rsidR="008D4A41">
        <w:rPr>
          <w:rFonts w:ascii="Times New Roman" w:hAnsi="Times New Roman"/>
          <w:bCs/>
          <w:szCs w:val="24"/>
        </w:rPr>
        <w:t>.</w:t>
      </w:r>
      <w:r w:rsidRPr="008D4A41" w:rsidR="008D4A41">
        <w:rPr>
          <w:rFonts w:ascii="Times New Roman" w:hAnsi="Times New Roman"/>
          <w:bCs/>
          <w:szCs w:val="24"/>
        </w:rPr>
        <w:t xml:space="preserve">  Under this alternative, an LEA may choose to obtain poverty counts for students in non-public schools that wish to participate.  We estimate that 12.5 percent of affected LEAs will implement this alternative by obtaining poverty counts and that it will take an LEA on average 240 hours to obtain those counts.  At $35 per hour for LEA staff, the average cost is an estimated $8,400 per LEA.  Assuming that 2,530 LEAs (or 25 percent of the estimated 10,125 LEAs subject to the equitable services provisions of the CARES Act) will choose to serve students and teachers in Title I schools only, approximately 315 LEAs (12.5 percent of 2,530 affected LEAs) would bear this cost, for a total estimated cost of $2,646,000</w:t>
      </w:r>
      <w:r w:rsidR="00A85D91">
        <w:rPr>
          <w:rFonts w:ascii="Times New Roman" w:hAnsi="Times New Roman"/>
          <w:bCs/>
          <w:szCs w:val="24"/>
        </w:rPr>
        <w:t xml:space="preserve"> and 75,600 burden hours</w:t>
      </w:r>
      <w:r w:rsidRPr="008D4A41" w:rsidR="008D4A41">
        <w:rPr>
          <w:rFonts w:ascii="Times New Roman" w:hAnsi="Times New Roman"/>
          <w:bCs/>
          <w:szCs w:val="24"/>
        </w:rPr>
        <w:t>.</w:t>
      </w:r>
    </w:p>
    <w:p w:rsidR="00074C73" w:rsidP="00946126" w:rsidRDefault="00074C73" w14:paraId="5DD81458" w14:textId="76952D91">
      <w:pPr>
        <w:pStyle w:val="ListParagraph"/>
        <w:tabs>
          <w:tab w:val="left" w:pos="-720"/>
        </w:tabs>
        <w:suppressAutoHyphens/>
        <w:contextualSpacing w:val="0"/>
        <w:rPr>
          <w:rFonts w:ascii="Times New Roman" w:hAnsi="Times New Roman"/>
          <w:b/>
          <w:sz w:val="26"/>
          <w:szCs w:val="26"/>
        </w:rPr>
      </w:pPr>
    </w:p>
    <w:p w:rsidRPr="00EA04B6" w:rsidR="008D4A41" w:rsidP="00946126" w:rsidRDefault="008D4A41" w14:paraId="54020664" w14:textId="6BD693E1">
      <w:pPr>
        <w:pStyle w:val="ListParagraph"/>
        <w:tabs>
          <w:tab w:val="left" w:pos="-720"/>
        </w:tabs>
        <w:suppressAutoHyphens/>
        <w:contextualSpacing w:val="0"/>
        <w:rPr>
          <w:rFonts w:ascii="Times New Roman" w:hAnsi="Times New Roman"/>
          <w:bCs/>
          <w:sz w:val="26"/>
          <w:szCs w:val="26"/>
        </w:rPr>
      </w:pPr>
      <w:r w:rsidRPr="008D4A41">
        <w:rPr>
          <w:rFonts w:ascii="Times New Roman" w:hAnsi="Times New Roman"/>
          <w:bCs/>
          <w:sz w:val="26"/>
          <w:szCs w:val="26"/>
          <w:u w:val="single"/>
        </w:rPr>
        <w:t>LEAs that obtain enrollment data f</w:t>
      </w:r>
      <w:r w:rsidR="005B0187">
        <w:rPr>
          <w:rFonts w:ascii="Times New Roman" w:hAnsi="Times New Roman"/>
          <w:bCs/>
          <w:sz w:val="26"/>
          <w:szCs w:val="26"/>
          <w:u w:val="single"/>
        </w:rPr>
        <w:t>rom</w:t>
      </w:r>
      <w:r w:rsidRPr="008D4A41">
        <w:rPr>
          <w:rFonts w:ascii="Times New Roman" w:hAnsi="Times New Roman"/>
          <w:bCs/>
          <w:sz w:val="26"/>
          <w:szCs w:val="26"/>
          <w:u w:val="single"/>
        </w:rPr>
        <w:t xml:space="preserve"> non-public schools to implement </w:t>
      </w:r>
      <w:r w:rsidR="00CD41A3">
        <w:rPr>
          <w:rFonts w:ascii="Times New Roman" w:hAnsi="Times New Roman"/>
          <w:bCs/>
          <w:sz w:val="26"/>
          <w:szCs w:val="26"/>
          <w:u w:val="single"/>
        </w:rPr>
        <w:t xml:space="preserve">the </w:t>
      </w:r>
      <w:r w:rsidRPr="008D4A41">
        <w:rPr>
          <w:rFonts w:ascii="Times New Roman" w:hAnsi="Times New Roman"/>
          <w:bCs/>
          <w:sz w:val="26"/>
          <w:szCs w:val="26"/>
          <w:u w:val="single"/>
        </w:rPr>
        <w:t>proportionality method</w:t>
      </w:r>
      <w:r w:rsidR="005B0187">
        <w:rPr>
          <w:rFonts w:ascii="Times New Roman" w:hAnsi="Times New Roman"/>
          <w:bCs/>
          <w:sz w:val="26"/>
          <w:szCs w:val="26"/>
          <w:u w:val="single"/>
        </w:rPr>
        <w:t xml:space="preserve"> for </w:t>
      </w:r>
      <w:r w:rsidR="008B4E05">
        <w:rPr>
          <w:rFonts w:ascii="Times New Roman" w:hAnsi="Times New Roman"/>
          <w:bCs/>
          <w:sz w:val="26"/>
          <w:szCs w:val="26"/>
          <w:u w:val="single"/>
        </w:rPr>
        <w:t>determining a poverty count</w:t>
      </w:r>
      <w:r w:rsidR="008B4E05">
        <w:rPr>
          <w:rFonts w:ascii="Times New Roman" w:hAnsi="Times New Roman"/>
          <w:bCs/>
          <w:sz w:val="26"/>
          <w:szCs w:val="26"/>
        </w:rPr>
        <w:t>:</w:t>
      </w:r>
    </w:p>
    <w:p w:rsidRPr="008E5EE8" w:rsidR="008E5EE8" w:rsidP="008E5EE8" w:rsidRDefault="008E5EE8" w14:paraId="2ACCDDFD" w14:textId="21F40491">
      <w:pPr>
        <w:pStyle w:val="ListParagraph"/>
        <w:tabs>
          <w:tab w:val="left" w:pos="-720"/>
        </w:tabs>
        <w:suppressAutoHyphens/>
        <w:contextualSpacing w:val="0"/>
        <w:rPr>
          <w:rFonts w:ascii="Times New Roman" w:hAnsi="Times New Roman"/>
          <w:bCs/>
          <w:szCs w:val="24"/>
        </w:rPr>
      </w:pPr>
      <w:r w:rsidRPr="008E5EE8">
        <w:rPr>
          <w:rFonts w:ascii="Times New Roman" w:hAnsi="Times New Roman"/>
          <w:bCs/>
          <w:szCs w:val="24"/>
        </w:rPr>
        <w:t xml:space="preserve">LEAs may also implement this poverty alternative using a proportionality method, wherein the LEA applies the average poverty rate of its Title I schools to the enrollment in non-public schools that will participate in a CARES Act program to generate poverty estimates for those schools.  LEAs that choose to implement this alternative using a proportionality method would accordingly need to have enrollment data from participating non-public schools, but not poverty data--that is, the same enrollment data required of LEAs serving students and teachers in both Title I and non-Title I schools to determine the proportional share.  </w:t>
      </w:r>
      <w:r w:rsidR="009633F0">
        <w:rPr>
          <w:rFonts w:ascii="Times New Roman" w:hAnsi="Times New Roman"/>
          <w:bCs/>
          <w:szCs w:val="24"/>
        </w:rPr>
        <w:t>W</w:t>
      </w:r>
      <w:r w:rsidRPr="008E5EE8">
        <w:rPr>
          <w:rFonts w:ascii="Times New Roman" w:hAnsi="Times New Roman"/>
          <w:bCs/>
          <w:szCs w:val="24"/>
        </w:rPr>
        <w:t xml:space="preserve">ith respect to those LEAs, enrollment data are generally already available. </w:t>
      </w:r>
      <w:r w:rsidRPr="008E5EE8" w:rsidDel="00281A77">
        <w:rPr>
          <w:rFonts w:ascii="Times New Roman" w:hAnsi="Times New Roman"/>
          <w:bCs/>
          <w:szCs w:val="24"/>
        </w:rPr>
        <w:t xml:space="preserve"> </w:t>
      </w:r>
      <w:r w:rsidRPr="008E5EE8">
        <w:rPr>
          <w:rFonts w:ascii="Times New Roman" w:hAnsi="Times New Roman"/>
          <w:bCs/>
          <w:szCs w:val="24"/>
        </w:rPr>
        <w:t xml:space="preserve">We estimate that only 20 percent of affected LEAs would need to obtain those data from one or more participating non-public schools, and that it would take on average 0.5 hours to obtain the data.  At $35 per hour for LEA staff, the </w:t>
      </w:r>
      <w:r w:rsidRPr="008E5EE8">
        <w:rPr>
          <w:rFonts w:ascii="Times New Roman" w:hAnsi="Times New Roman"/>
          <w:bCs/>
          <w:szCs w:val="24"/>
        </w:rPr>
        <w:lastRenderedPageBreak/>
        <w:t xml:space="preserve">average cost is an estimated $18 per LEA.  Assuming that 315 LEAs (or 12.5 percent of the estimated 2,530 LEAs that will choose to serve students and teachers in Title I schools only) will choose to implement this poverty alternative using a proportionality method </w:t>
      </w:r>
      <w:r w:rsidR="005446FE">
        <w:rPr>
          <w:rFonts w:ascii="Times New Roman" w:hAnsi="Times New Roman"/>
          <w:bCs/>
          <w:szCs w:val="24"/>
        </w:rPr>
        <w:t xml:space="preserve">that relies on </w:t>
      </w:r>
      <w:r w:rsidR="0005404C">
        <w:rPr>
          <w:rFonts w:ascii="Times New Roman" w:hAnsi="Times New Roman"/>
          <w:bCs/>
          <w:szCs w:val="24"/>
        </w:rPr>
        <w:t xml:space="preserve">non-public student </w:t>
      </w:r>
      <w:r w:rsidRPr="008E5EE8">
        <w:rPr>
          <w:rFonts w:ascii="Times New Roman" w:hAnsi="Times New Roman"/>
          <w:bCs/>
          <w:szCs w:val="24"/>
        </w:rPr>
        <w:t>enrollment data to determine the proportional share, approximately 65 LEAs (20 percent of 315 affected LEAs) would bear this cost, for a total estimated cost of $1,170</w:t>
      </w:r>
      <w:r w:rsidR="00A85D91">
        <w:rPr>
          <w:rFonts w:ascii="Times New Roman" w:hAnsi="Times New Roman"/>
          <w:bCs/>
          <w:szCs w:val="24"/>
        </w:rPr>
        <w:t xml:space="preserve"> and 32.5 burden hours</w:t>
      </w:r>
      <w:r w:rsidRPr="008E5EE8">
        <w:rPr>
          <w:rFonts w:ascii="Times New Roman" w:hAnsi="Times New Roman"/>
          <w:bCs/>
          <w:szCs w:val="24"/>
        </w:rPr>
        <w:t xml:space="preserve">.  </w:t>
      </w:r>
    </w:p>
    <w:p w:rsidR="00CE4CB0" w:rsidP="00946126" w:rsidRDefault="00CE4CB0" w14:paraId="50690E71" w14:textId="59A494C5">
      <w:pPr>
        <w:pStyle w:val="ListParagraph"/>
        <w:tabs>
          <w:tab w:val="left" w:pos="-720"/>
        </w:tabs>
        <w:suppressAutoHyphens/>
        <w:contextualSpacing w:val="0"/>
        <w:rPr>
          <w:rFonts w:ascii="Times New Roman" w:hAnsi="Times New Roman"/>
          <w:bCs/>
          <w:sz w:val="26"/>
          <w:szCs w:val="26"/>
          <w:u w:val="single"/>
        </w:rPr>
      </w:pPr>
    </w:p>
    <w:p w:rsidR="000959F7" w:rsidP="00946126" w:rsidRDefault="000959F7" w14:paraId="19EC2DC0" w14:textId="14A3CC9C">
      <w:pPr>
        <w:pStyle w:val="ListParagraph"/>
        <w:tabs>
          <w:tab w:val="left" w:pos="-720"/>
        </w:tabs>
        <w:suppressAutoHyphens/>
        <w:contextualSpacing w:val="0"/>
        <w:rPr>
          <w:rFonts w:ascii="Times New Roman" w:hAnsi="Times New Roman"/>
          <w:bCs/>
          <w:sz w:val="26"/>
          <w:szCs w:val="26"/>
          <w:u w:val="single"/>
        </w:rPr>
      </w:pPr>
    </w:p>
    <w:p w:rsidRPr="008D4A41" w:rsidR="000959F7" w:rsidP="00946126" w:rsidRDefault="000959F7" w14:paraId="6AED3670" w14:textId="77777777">
      <w:pPr>
        <w:pStyle w:val="ListParagraph"/>
        <w:tabs>
          <w:tab w:val="left" w:pos="-720"/>
        </w:tabs>
        <w:suppressAutoHyphens/>
        <w:contextualSpacing w:val="0"/>
        <w:rPr>
          <w:rFonts w:ascii="Times New Roman" w:hAnsi="Times New Roman"/>
          <w:bCs/>
          <w:sz w:val="26"/>
          <w:szCs w:val="26"/>
          <w:u w:val="single"/>
        </w:rPr>
      </w:pP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B528FD" w:rsidR="001D07CB" w:rsidP="00B528FD" w:rsidRDefault="00ED7195" w14:paraId="5D762827" w14:textId="4064434F">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p w:rsidRPr="001D07CB" w:rsidR="001D07CB" w:rsidP="001D07CB" w:rsidRDefault="001D07CB" w14:paraId="2FC18BAC" w14:textId="77777777"/>
    <w:tbl>
      <w:tblPr>
        <w:tblW w:w="10080" w:type="dxa"/>
        <w:tblInd w:w="-550" w:type="dxa"/>
        <w:tblLayout w:type="fixed"/>
        <w:tblCellMar>
          <w:left w:w="0" w:type="dxa"/>
          <w:right w:w="0" w:type="dxa"/>
        </w:tblCellMar>
        <w:tblLook w:val="04A0" w:firstRow="1" w:lastRow="0" w:firstColumn="1" w:lastColumn="0" w:noHBand="0" w:noVBand="1"/>
      </w:tblPr>
      <w:tblGrid>
        <w:gridCol w:w="2200"/>
        <w:gridCol w:w="1670"/>
        <w:gridCol w:w="1406"/>
        <w:gridCol w:w="1274"/>
        <w:gridCol w:w="1802"/>
        <w:gridCol w:w="1728"/>
      </w:tblGrid>
      <w:tr w:rsidR="001D07CB" w:rsidTr="00F97550" w14:paraId="71279050" w14:textId="77777777">
        <w:tc>
          <w:tcPr>
            <w:tcW w:w="22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1D07CB" w:rsidRDefault="001D07CB" w14:paraId="13F7D82C" w14:textId="48752AF1">
            <w:pPr>
              <w:rPr>
                <w:rFonts w:ascii="Calibri" w:hAnsi="Calibri"/>
                <w:sz w:val="22"/>
              </w:rPr>
            </w:pPr>
            <w:r>
              <w:t>LEA Activity/</w:t>
            </w:r>
            <w:r w:rsidR="00CC70BD">
              <w:t xml:space="preserve"> </w:t>
            </w:r>
            <w:r>
              <w:t>Requirements</w:t>
            </w:r>
          </w:p>
        </w:tc>
        <w:tc>
          <w:tcPr>
            <w:tcW w:w="16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D07CB" w:rsidRDefault="001D07CB" w14:paraId="262CDDD6" w14:textId="77777777">
            <w:r>
              <w:t xml:space="preserve"># of Respondents </w:t>
            </w:r>
          </w:p>
        </w:tc>
        <w:tc>
          <w:tcPr>
            <w:tcW w:w="140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D07CB" w:rsidRDefault="001D07CB" w14:paraId="22472A05" w14:textId="77777777">
            <w:r>
              <w:t># of Responses</w:t>
            </w:r>
          </w:p>
        </w:tc>
        <w:tc>
          <w:tcPr>
            <w:tcW w:w="127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C70BD" w:rsidRDefault="001D07CB" w14:paraId="7BD17483" w14:textId="77777777">
            <w:r>
              <w:t>Hours/</w:t>
            </w:r>
          </w:p>
          <w:p w:rsidR="001D07CB" w:rsidRDefault="001D07CB" w14:paraId="1F23BC0A" w14:textId="51FD41C8">
            <w:r>
              <w:t>Response</w:t>
            </w:r>
          </w:p>
        </w:tc>
        <w:tc>
          <w:tcPr>
            <w:tcW w:w="18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D07CB" w:rsidRDefault="001D07CB" w14:paraId="38F18448" w14:textId="77777777">
            <w:r>
              <w:t>Burden hours (annualized)</w:t>
            </w:r>
          </w:p>
        </w:tc>
        <w:tc>
          <w:tcPr>
            <w:tcW w:w="17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D07CB" w:rsidRDefault="001D07CB" w14:paraId="246C7DEC" w14:textId="0998A09A">
            <w:r>
              <w:t>Costs</w:t>
            </w:r>
            <w:r w:rsidR="00BF5E6C">
              <w:t xml:space="preserve"> @$35 per hour</w:t>
            </w:r>
          </w:p>
        </w:tc>
      </w:tr>
      <w:tr w:rsidR="001D07CB" w:rsidTr="00F97550" w14:paraId="47A0CEF3" w14:textId="77777777">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D07CB" w:rsidRDefault="00795314" w14:paraId="15D83524" w14:textId="63590B74">
            <w:r>
              <w:t xml:space="preserve">LEAs that obtain </w:t>
            </w:r>
            <w:r w:rsidR="00615A6D">
              <w:t>enrollment</w:t>
            </w:r>
            <w:r>
              <w:t xml:space="preserve"> counts </w:t>
            </w:r>
            <w:r w:rsidR="00DA2D57">
              <w:t>from non-public schools</w:t>
            </w:r>
          </w:p>
        </w:tc>
        <w:tc>
          <w:tcPr>
            <w:tcW w:w="1670" w:type="dxa"/>
            <w:tcBorders>
              <w:top w:val="nil"/>
              <w:left w:val="nil"/>
              <w:bottom w:val="single" w:color="auto" w:sz="8" w:space="0"/>
              <w:right w:val="single" w:color="auto" w:sz="8" w:space="0"/>
            </w:tcBorders>
            <w:tcMar>
              <w:top w:w="0" w:type="dxa"/>
              <w:left w:w="108" w:type="dxa"/>
              <w:bottom w:w="0" w:type="dxa"/>
              <w:right w:w="108" w:type="dxa"/>
            </w:tcMar>
            <w:hideMark/>
          </w:tcPr>
          <w:p w:rsidR="001D07CB" w:rsidRDefault="00E91EFE" w14:paraId="227B6518" w14:textId="367CAE93">
            <w:r>
              <w:t>1,520</w:t>
            </w:r>
            <w:r w:rsidR="00FC7423">
              <w:t xml:space="preserve">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hideMark/>
          </w:tcPr>
          <w:p w:rsidR="001D07CB" w:rsidRDefault="001D07CB" w14:paraId="72E21A57" w14:textId="64D0A38C">
            <w:r>
              <w:t>1</w:t>
            </w:r>
            <w:r w:rsidR="00D9416B">
              <w:t>,</w:t>
            </w:r>
            <w:r>
              <w:t>520</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001D07CB" w:rsidRDefault="001D07CB" w14:paraId="67196687" w14:textId="77777777">
            <w:r>
              <w:t>0.5</w:t>
            </w:r>
          </w:p>
        </w:tc>
        <w:tc>
          <w:tcPr>
            <w:tcW w:w="1802" w:type="dxa"/>
            <w:tcBorders>
              <w:top w:val="nil"/>
              <w:left w:val="nil"/>
              <w:bottom w:val="single" w:color="auto" w:sz="8" w:space="0"/>
              <w:right w:val="single" w:color="auto" w:sz="8" w:space="0"/>
            </w:tcBorders>
            <w:tcMar>
              <w:top w:w="0" w:type="dxa"/>
              <w:left w:w="108" w:type="dxa"/>
              <w:bottom w:w="0" w:type="dxa"/>
              <w:right w:w="108" w:type="dxa"/>
            </w:tcMar>
            <w:hideMark/>
          </w:tcPr>
          <w:p w:rsidR="001D07CB" w:rsidRDefault="001D07CB" w14:paraId="547F2AAC" w14:textId="77777777">
            <w:r>
              <w:t>760</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001D07CB" w:rsidRDefault="001D07CB" w14:paraId="2D94FC53" w14:textId="77777777">
            <w:r>
              <w:t>$27,360</w:t>
            </w:r>
          </w:p>
        </w:tc>
      </w:tr>
      <w:tr w:rsidR="001D07CB" w:rsidTr="00F97550" w14:paraId="71A00FCD" w14:textId="77777777">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D07CB" w:rsidRDefault="001D07CB" w14:paraId="7F300F19" w14:textId="65D8B6C4">
            <w:r>
              <w:t xml:space="preserve">LEAs </w:t>
            </w:r>
            <w:r w:rsidR="0008251F">
              <w:t>that obtain poverty counts from non-public school</w:t>
            </w:r>
            <w:r w:rsidR="00E40E4B">
              <w:t>s</w:t>
            </w:r>
          </w:p>
        </w:tc>
        <w:tc>
          <w:tcPr>
            <w:tcW w:w="1670" w:type="dxa"/>
            <w:tcBorders>
              <w:top w:val="nil"/>
              <w:left w:val="nil"/>
              <w:bottom w:val="single" w:color="auto" w:sz="8" w:space="0"/>
              <w:right w:val="single" w:color="auto" w:sz="8" w:space="0"/>
            </w:tcBorders>
            <w:tcMar>
              <w:top w:w="0" w:type="dxa"/>
              <w:left w:w="108" w:type="dxa"/>
              <w:bottom w:w="0" w:type="dxa"/>
              <w:right w:w="108" w:type="dxa"/>
            </w:tcMar>
            <w:hideMark/>
          </w:tcPr>
          <w:p w:rsidR="001D07CB" w:rsidRDefault="006F3E34" w14:paraId="71C03594" w14:textId="783E162A">
            <w:r>
              <w:t>315</w:t>
            </w:r>
            <w:r w:rsidR="00FC7423">
              <w:t xml:space="preserve">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hideMark/>
          </w:tcPr>
          <w:p w:rsidR="001D07CB" w:rsidRDefault="006F3E34" w14:paraId="75D46693" w14:textId="18F7190F">
            <w:r>
              <w:t>315</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001D07CB" w:rsidRDefault="006F3E34" w14:paraId="70700053" w14:textId="1719D636">
            <w:r>
              <w:t>240</w:t>
            </w:r>
          </w:p>
        </w:tc>
        <w:tc>
          <w:tcPr>
            <w:tcW w:w="1802" w:type="dxa"/>
            <w:tcBorders>
              <w:top w:val="nil"/>
              <w:left w:val="nil"/>
              <w:bottom w:val="single" w:color="auto" w:sz="8" w:space="0"/>
              <w:right w:val="single" w:color="auto" w:sz="8" w:space="0"/>
            </w:tcBorders>
            <w:tcMar>
              <w:top w:w="0" w:type="dxa"/>
              <w:left w:w="108" w:type="dxa"/>
              <w:bottom w:w="0" w:type="dxa"/>
              <w:right w:w="108" w:type="dxa"/>
            </w:tcMar>
            <w:hideMark/>
          </w:tcPr>
          <w:p w:rsidR="001D07CB" w:rsidRDefault="00BF5E6C" w14:paraId="13C951C9" w14:textId="5A010223">
            <w:r>
              <w:t>75,600</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001D07CB" w:rsidRDefault="001D07CB" w14:paraId="2D535992" w14:textId="77777777">
            <w:r>
              <w:t>$2,646,000</w:t>
            </w:r>
          </w:p>
        </w:tc>
      </w:tr>
      <w:tr w:rsidR="005A6845" w:rsidTr="00F97550" w14:paraId="07CE7FDA" w14:textId="77777777">
        <w:trPr>
          <w:trHeight w:val="2924"/>
        </w:trPr>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A6845" w:rsidRDefault="005A6845" w14:paraId="248B1C8B" w14:textId="45E86E6B">
            <w:r>
              <w:t>LEAs that obtain enrollment data f</w:t>
            </w:r>
            <w:r w:rsidR="00793E6D">
              <w:t>rom</w:t>
            </w:r>
            <w:r>
              <w:t xml:space="preserve"> non-public schools to implement proportionality method</w:t>
            </w:r>
            <w:r w:rsidR="00DA2D57">
              <w:t xml:space="preserve"> for determining a poverty count</w:t>
            </w:r>
          </w:p>
        </w:tc>
        <w:tc>
          <w:tcPr>
            <w:tcW w:w="1670" w:type="dxa"/>
            <w:tcBorders>
              <w:top w:val="nil"/>
              <w:left w:val="nil"/>
              <w:bottom w:val="single" w:color="auto" w:sz="8" w:space="0"/>
              <w:right w:val="single" w:color="auto" w:sz="8" w:space="0"/>
            </w:tcBorders>
            <w:tcMar>
              <w:top w:w="0" w:type="dxa"/>
              <w:left w:w="108" w:type="dxa"/>
              <w:bottom w:w="0" w:type="dxa"/>
              <w:right w:w="108" w:type="dxa"/>
            </w:tcMar>
            <w:hideMark/>
          </w:tcPr>
          <w:p w:rsidR="005A6845" w:rsidRDefault="005A6845" w14:paraId="07D2B7B9" w14:textId="3CBC9506">
            <w:r>
              <w:t>65</w:t>
            </w:r>
            <w:r w:rsidR="00FC7423">
              <w:t xml:space="preserve">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hideMark/>
          </w:tcPr>
          <w:p w:rsidR="005A6845" w:rsidRDefault="005A6845" w14:paraId="39DEE2AA" w14:textId="0B22ABA1">
            <w:r>
              <w:t>65</w:t>
            </w:r>
          </w:p>
        </w:tc>
        <w:tc>
          <w:tcPr>
            <w:tcW w:w="1274" w:type="dxa"/>
            <w:tcBorders>
              <w:top w:val="nil"/>
              <w:left w:val="nil"/>
              <w:bottom w:val="single" w:color="auto" w:sz="8" w:space="0"/>
              <w:right w:val="single" w:color="auto" w:sz="8" w:space="0"/>
            </w:tcBorders>
            <w:tcMar>
              <w:top w:w="0" w:type="dxa"/>
              <w:left w:w="108" w:type="dxa"/>
              <w:bottom w:w="0" w:type="dxa"/>
              <w:right w:w="108" w:type="dxa"/>
            </w:tcMar>
            <w:hideMark/>
          </w:tcPr>
          <w:p w:rsidR="005A6845" w:rsidRDefault="005A6845" w14:paraId="36AA5EE9" w14:textId="59700A01">
            <w:r>
              <w:t>0.5</w:t>
            </w:r>
          </w:p>
        </w:tc>
        <w:tc>
          <w:tcPr>
            <w:tcW w:w="1802" w:type="dxa"/>
            <w:tcBorders>
              <w:top w:val="nil"/>
              <w:left w:val="nil"/>
              <w:bottom w:val="single" w:color="auto" w:sz="8" w:space="0"/>
              <w:right w:val="single" w:color="auto" w:sz="8" w:space="0"/>
            </w:tcBorders>
            <w:tcMar>
              <w:top w:w="0" w:type="dxa"/>
              <w:left w:w="108" w:type="dxa"/>
              <w:bottom w:w="0" w:type="dxa"/>
              <w:right w:w="108" w:type="dxa"/>
            </w:tcMar>
            <w:hideMark/>
          </w:tcPr>
          <w:p w:rsidR="005A6845" w:rsidRDefault="005A6845" w14:paraId="4107F19A" w14:textId="47BC41CC">
            <w:r>
              <w:t>32.5</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005A6845" w:rsidRDefault="005A6845" w14:paraId="68CC7C6E" w14:textId="3A90D958">
            <w:r>
              <w:t>$1,170</w:t>
            </w:r>
          </w:p>
        </w:tc>
      </w:tr>
      <w:tr w:rsidR="005A6845" w:rsidTr="00F97550" w14:paraId="35C26A3F" w14:textId="77777777">
        <w:trPr>
          <w:trHeight w:val="448"/>
        </w:trPr>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5A6845" w:rsidRDefault="005A6845" w14:paraId="63059636" w14:textId="24EEF0FA">
            <w:r>
              <w:t>TOTAL</w:t>
            </w:r>
          </w:p>
        </w:tc>
        <w:tc>
          <w:tcPr>
            <w:tcW w:w="1670" w:type="dxa"/>
            <w:tcBorders>
              <w:top w:val="nil"/>
              <w:left w:val="nil"/>
              <w:bottom w:val="single" w:color="auto" w:sz="8" w:space="0"/>
              <w:right w:val="single" w:color="auto" w:sz="8" w:space="0"/>
            </w:tcBorders>
            <w:tcMar>
              <w:top w:w="0" w:type="dxa"/>
              <w:left w:w="108" w:type="dxa"/>
              <w:bottom w:w="0" w:type="dxa"/>
              <w:right w:w="108" w:type="dxa"/>
            </w:tcMar>
          </w:tcPr>
          <w:p w:rsidR="005A6845" w:rsidRDefault="0022076C" w14:paraId="686076B9" w14:textId="21352CA2">
            <w:r>
              <w:t>1,900 LEAs</w:t>
            </w:r>
          </w:p>
        </w:tc>
        <w:tc>
          <w:tcPr>
            <w:tcW w:w="1406" w:type="dxa"/>
            <w:tcBorders>
              <w:top w:val="nil"/>
              <w:left w:val="nil"/>
              <w:bottom w:val="single" w:color="auto" w:sz="8" w:space="0"/>
              <w:right w:val="single" w:color="auto" w:sz="8" w:space="0"/>
            </w:tcBorders>
            <w:tcMar>
              <w:top w:w="0" w:type="dxa"/>
              <w:left w:w="108" w:type="dxa"/>
              <w:bottom w:w="0" w:type="dxa"/>
              <w:right w:w="108" w:type="dxa"/>
            </w:tcMar>
          </w:tcPr>
          <w:p w:rsidR="005A6845" w:rsidRDefault="00F32FC3" w14:paraId="57B780A1" w14:textId="53974E44">
            <w:r>
              <w:t>1,900</w:t>
            </w:r>
          </w:p>
        </w:tc>
        <w:tc>
          <w:tcPr>
            <w:tcW w:w="1274" w:type="dxa"/>
            <w:tcBorders>
              <w:top w:val="nil"/>
              <w:left w:val="nil"/>
              <w:bottom w:val="single" w:color="auto" w:sz="8" w:space="0"/>
              <w:right w:val="single" w:color="auto" w:sz="8" w:space="0"/>
            </w:tcBorders>
            <w:tcMar>
              <w:top w:w="0" w:type="dxa"/>
              <w:left w:w="108" w:type="dxa"/>
              <w:bottom w:w="0" w:type="dxa"/>
              <w:right w:w="108" w:type="dxa"/>
            </w:tcMar>
          </w:tcPr>
          <w:p w:rsidR="005A6845" w:rsidRDefault="005A6845" w14:paraId="35CE9022" w14:textId="2F98F72A"/>
        </w:tc>
        <w:tc>
          <w:tcPr>
            <w:tcW w:w="1802" w:type="dxa"/>
            <w:tcBorders>
              <w:top w:val="nil"/>
              <w:left w:val="nil"/>
              <w:bottom w:val="single" w:color="auto" w:sz="8" w:space="0"/>
              <w:right w:val="single" w:color="auto" w:sz="8" w:space="0"/>
            </w:tcBorders>
            <w:tcMar>
              <w:top w:w="0" w:type="dxa"/>
              <w:left w:w="108" w:type="dxa"/>
              <w:bottom w:w="0" w:type="dxa"/>
              <w:right w:w="108" w:type="dxa"/>
            </w:tcMar>
          </w:tcPr>
          <w:p w:rsidR="005A6845" w:rsidRDefault="006D56D8" w14:paraId="507C348E" w14:textId="62D12C04">
            <w:r>
              <w:t>76,392.5 hours</w:t>
            </w:r>
          </w:p>
        </w:tc>
        <w:tc>
          <w:tcPr>
            <w:tcW w:w="1728" w:type="dxa"/>
            <w:tcBorders>
              <w:top w:val="nil"/>
              <w:left w:val="nil"/>
              <w:bottom w:val="single" w:color="auto" w:sz="8" w:space="0"/>
              <w:right w:val="single" w:color="auto" w:sz="8" w:space="0"/>
            </w:tcBorders>
            <w:tcMar>
              <w:top w:w="0" w:type="dxa"/>
              <w:left w:w="108" w:type="dxa"/>
              <w:bottom w:w="0" w:type="dxa"/>
              <w:right w:w="108" w:type="dxa"/>
            </w:tcMar>
          </w:tcPr>
          <w:p w:rsidR="005A6845" w:rsidRDefault="00F97550" w14:paraId="47F8FB03" w14:textId="577CE7A5">
            <w:r>
              <w:t>$2,685,120</w:t>
            </w:r>
          </w:p>
        </w:tc>
      </w:tr>
    </w:tbl>
    <w:p w:rsidR="001D07CB" w:rsidP="001D07CB" w:rsidRDefault="001D07CB" w14:paraId="5FF6A7B2" w14:textId="21B74615"/>
    <w:p w:rsidRPr="001D07CB" w:rsidR="00074C73" w:rsidP="001D07CB" w:rsidRDefault="00074C73" w14:paraId="0F084A7B" w14:textId="77777777"/>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0DC573A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1C48AF">
        <w:rPr>
          <w:rFonts w:ascii="Times New Roman" w:hAnsi="Times New Roman"/>
          <w:b/>
          <w:szCs w:val="24"/>
        </w:rPr>
        <w:t xml:space="preserve"> $0</w:t>
      </w:r>
    </w:p>
    <w:p w:rsidRPr="00ED7195" w:rsidR="00043C32" w:rsidP="00AD381B" w:rsidRDefault="00043C32" w14:paraId="7BED2F3B" w14:textId="50153F51">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1C48AF">
        <w:rPr>
          <w:rFonts w:ascii="Times New Roman" w:hAnsi="Times New Roman"/>
          <w:b/>
          <w:szCs w:val="24"/>
        </w:rPr>
        <w:t>:</w:t>
      </w:r>
      <w:r w:rsidRPr="001C48AF" w:rsidR="001C48AF">
        <w:rPr>
          <w:rFonts w:ascii="Times New Roman" w:hAnsi="Times New Roman"/>
          <w:b/>
          <w:szCs w:val="24"/>
          <w:u w:val="single"/>
        </w:rPr>
        <w:t>$</w:t>
      </w:r>
      <w:proofErr w:type="gramEnd"/>
      <w:r w:rsidRPr="001C48AF" w:rsidR="001C48AF">
        <w:rPr>
          <w:rFonts w:ascii="Times New Roman" w:hAnsi="Times New Roman"/>
          <w:b/>
          <w:szCs w:val="24"/>
          <w:u w:val="single"/>
        </w:rPr>
        <w:t>0</w:t>
      </w:r>
      <w:r w:rsidRPr="001C48AF">
        <w:rPr>
          <w:rFonts w:ascii="Times New Roman" w:hAnsi="Times New Roman"/>
          <w:b/>
          <w:szCs w:val="24"/>
        </w:rPr>
        <w:t>__________________</w:t>
      </w:r>
    </w:p>
    <w:p w:rsidRPr="00ED7195" w:rsidR="00043C32" w:rsidP="00AD381B" w:rsidRDefault="00043C32" w14:paraId="7BED2F3C" w14:textId="7F9F884E">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1C48AF">
        <w:rPr>
          <w:rFonts w:ascii="Times New Roman" w:hAnsi="Times New Roman"/>
          <w:b/>
          <w:szCs w:val="24"/>
        </w:rPr>
        <w:t xml:space="preserve"> $0</w:t>
      </w:r>
    </w:p>
    <w:p w:rsidR="00043C32" w:rsidP="00AD381B" w:rsidRDefault="00043C32" w14:paraId="7BED2F3D" w14:textId="28A9DE3D">
      <w:pPr>
        <w:tabs>
          <w:tab w:val="left" w:pos="-720"/>
        </w:tabs>
        <w:suppressAutoHyphens/>
        <w:rPr>
          <w:rFonts w:ascii="Times New Roman" w:hAnsi="Times New Roman"/>
          <w:szCs w:val="24"/>
        </w:rPr>
      </w:pPr>
    </w:p>
    <w:p w:rsidRPr="003468D1" w:rsidR="001C48AF" w:rsidP="003468D1" w:rsidRDefault="001C48AF" w14:paraId="27F1EF91" w14:textId="00E0EA53">
      <w:pPr>
        <w:pStyle w:val="ListParagraph"/>
        <w:suppressAutoHyphens/>
        <w:spacing w:line="240" w:lineRule="exact"/>
        <w:contextualSpacing w:val="0"/>
        <w:rPr>
          <w:rFonts w:ascii="Times New Roman" w:hAnsi="Times New Roman"/>
          <w:szCs w:val="24"/>
        </w:rPr>
      </w:pPr>
      <w:r w:rsidRPr="003468D1">
        <w:rPr>
          <w:rFonts w:ascii="Times New Roman" w:hAnsi="Times New Roman"/>
          <w:szCs w:val="24"/>
        </w:rPr>
        <w:t xml:space="preserve">The total for the capital and start-up cost components for this information collection is zero.  The information collection will not require the purchase of any capital equipment 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1C48AF" w:rsidP="00AD381B" w:rsidRDefault="001C48AF" w14:paraId="17BF982A" w14:textId="2C3D3A1B">
      <w:pPr>
        <w:tabs>
          <w:tab w:val="left" w:pos="-720"/>
        </w:tabs>
        <w:suppressAutoHyphens/>
        <w:rPr>
          <w:rFonts w:ascii="Times New Roman" w:hAnsi="Times New Roman"/>
          <w:szCs w:val="24"/>
        </w:rPr>
      </w:pPr>
    </w:p>
    <w:p w:rsidR="001C48AF" w:rsidP="00AD381B" w:rsidRDefault="001C48AF" w14:paraId="43EAF626" w14:textId="77777777">
      <w:pPr>
        <w:tabs>
          <w:tab w:val="left" w:pos="-720"/>
        </w:tabs>
        <w:suppressAutoHyphens/>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497948" w:rsidRDefault="00497948" w14:paraId="7BED2F3F" w14:textId="41006915">
      <w:pPr>
        <w:tabs>
          <w:tab w:val="left" w:pos="-720"/>
          <w:tab w:val="left" w:pos="1014"/>
        </w:tabs>
        <w:suppressAutoHyphens/>
        <w:rPr>
          <w:rFonts w:ascii="Times New Roman" w:hAnsi="Times New Roman"/>
          <w:szCs w:val="24"/>
        </w:rPr>
      </w:pPr>
      <w:r>
        <w:rPr>
          <w:rFonts w:ascii="Times New Roman" w:hAnsi="Times New Roman"/>
          <w:szCs w:val="24"/>
        </w:rPr>
        <w:tab/>
      </w:r>
    </w:p>
    <w:p w:rsidR="00497948" w:rsidP="00497948" w:rsidRDefault="00173802" w14:paraId="47CC1961" w14:textId="1DAFFDEA">
      <w:pPr>
        <w:tabs>
          <w:tab w:val="left" w:pos="-720"/>
          <w:tab w:val="left" w:pos="1014"/>
        </w:tabs>
        <w:suppressAutoHyphens/>
        <w:ind w:firstLine="720"/>
        <w:rPr>
          <w:rFonts w:ascii="Times New Roman" w:hAnsi="Times New Roman"/>
          <w:szCs w:val="24"/>
        </w:rPr>
      </w:pPr>
      <w:r>
        <w:rPr>
          <w:rFonts w:ascii="Times New Roman" w:hAnsi="Times New Roman"/>
          <w:szCs w:val="24"/>
        </w:rPr>
        <w:t xml:space="preserve">This collection will not </w:t>
      </w:r>
      <w:r w:rsidR="006D6A88">
        <w:rPr>
          <w:rFonts w:ascii="Times New Roman" w:hAnsi="Times New Roman"/>
          <w:szCs w:val="24"/>
        </w:rPr>
        <w:t xml:space="preserve">result in any annualized cost for the Federal government. </w:t>
      </w: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243A05BC">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60F75" w:rsidP="00800D30" w:rsidRDefault="00560F75" w14:paraId="60FAB737" w14:textId="0D53A27C">
      <w:pPr>
        <w:pStyle w:val="ListParagraph"/>
        <w:tabs>
          <w:tab w:val="left" w:pos="-720"/>
        </w:tabs>
        <w:suppressAutoHyphens/>
        <w:contextualSpacing w:val="0"/>
        <w:rPr>
          <w:rFonts w:ascii="Times New Roman" w:hAnsi="Times New Roman"/>
          <w:b/>
          <w:sz w:val="26"/>
          <w:szCs w:val="26"/>
        </w:rPr>
      </w:pPr>
    </w:p>
    <w:p w:rsidRPr="00560F75" w:rsidR="00560F75" w:rsidP="00F804A5" w:rsidRDefault="00560F75" w14:paraId="5C8D18EE" w14:textId="53AAFD93">
      <w:pPr>
        <w:pStyle w:val="ListParagraph"/>
        <w:suppressAutoHyphens/>
        <w:spacing w:line="240" w:lineRule="exact"/>
        <w:contextualSpacing w:val="0"/>
        <w:rPr>
          <w:rFonts w:ascii="Times New Roman" w:hAnsi="Times New Roman"/>
          <w:bCs/>
          <w:szCs w:val="24"/>
        </w:rPr>
      </w:pPr>
      <w:r>
        <w:rPr>
          <w:rFonts w:ascii="Times New Roman" w:hAnsi="Times New Roman"/>
          <w:bCs/>
          <w:szCs w:val="24"/>
        </w:rPr>
        <w:t>This is a request for a</w:t>
      </w:r>
      <w:r w:rsidR="0088611C">
        <w:rPr>
          <w:rFonts w:ascii="Times New Roman" w:hAnsi="Times New Roman"/>
          <w:bCs/>
          <w:szCs w:val="24"/>
        </w:rPr>
        <w:t xml:space="preserve"> new</w:t>
      </w:r>
      <w:r>
        <w:rPr>
          <w:rFonts w:ascii="Times New Roman" w:hAnsi="Times New Roman"/>
          <w:bCs/>
          <w:szCs w:val="24"/>
        </w:rPr>
        <w:t xml:space="preserve"> emergency collection. </w:t>
      </w:r>
      <w:r w:rsidRPr="00F804A5" w:rsidR="00991374">
        <w:rPr>
          <w:rFonts w:ascii="Times New Roman" w:hAnsi="Times New Roman"/>
          <w:bCs/>
          <w:szCs w:val="24"/>
        </w:rPr>
        <w:t>The burden increase is a program change due to the interim final regulations</w:t>
      </w:r>
      <w:r w:rsidRPr="00F804A5" w:rsidR="00FE3C83">
        <w:rPr>
          <w:rFonts w:ascii="Times New Roman" w:hAnsi="Times New Roman"/>
          <w:bCs/>
          <w:szCs w:val="24"/>
        </w:rPr>
        <w:t xml:space="preserve"> related to </w:t>
      </w:r>
      <w:r w:rsidRPr="00F804A5" w:rsidR="00F804A5">
        <w:rPr>
          <w:rFonts w:ascii="Times New Roman" w:hAnsi="Times New Roman"/>
          <w:bCs/>
          <w:szCs w:val="24"/>
        </w:rPr>
        <w:t>Section 18005(a) of the CARES Act</w:t>
      </w:r>
      <w:r w:rsidRPr="00F804A5" w:rsidR="00991374">
        <w:rPr>
          <w:rFonts w:ascii="Times New Roman" w:hAnsi="Times New Roman"/>
          <w:bCs/>
          <w:szCs w:val="24"/>
        </w:rPr>
        <w:t xml:space="preserve"> that the Departmen</w:t>
      </w:r>
      <w:r w:rsidR="005A4DAC">
        <w:rPr>
          <w:rFonts w:ascii="Times New Roman" w:hAnsi="Times New Roman"/>
          <w:bCs/>
          <w:szCs w:val="24"/>
        </w:rPr>
        <w:t xml:space="preserve">t is issuing. </w:t>
      </w:r>
      <w:r w:rsidRPr="00CA1D18" w:rsidR="00756930">
        <w:rPr>
          <w:rFonts w:ascii="Times New Roman" w:hAnsi="Times New Roman"/>
          <w:bCs/>
          <w:szCs w:val="24"/>
        </w:rPr>
        <w:t>The total new burden to LEAs is an estimate</w:t>
      </w:r>
      <w:r w:rsidR="00F16707">
        <w:rPr>
          <w:rFonts w:ascii="Times New Roman" w:hAnsi="Times New Roman"/>
          <w:bCs/>
          <w:szCs w:val="24"/>
        </w:rPr>
        <w:t>d 1,900 responses, 76,392.5 burden hours</w:t>
      </w:r>
      <w:r w:rsidR="00C144E0">
        <w:rPr>
          <w:rFonts w:ascii="Times New Roman" w:hAnsi="Times New Roman"/>
          <w:bCs/>
          <w:szCs w:val="24"/>
        </w:rPr>
        <w:t xml:space="preserve">, and </w:t>
      </w:r>
      <w:r w:rsidRPr="00B2291B" w:rsidR="00C144E0">
        <w:rPr>
          <w:rFonts w:ascii="Times New Roman" w:hAnsi="Times New Roman"/>
          <w:bCs/>
          <w:szCs w:val="24"/>
        </w:rPr>
        <w:t>$2,685,120</w:t>
      </w:r>
      <w:r xmlns:w="http://schemas.openxmlformats.org/wordprocessingml/2006/main" w:rsidR="00E071A2">
        <w:rPr>
          <w:rFonts w:ascii="Times New Roman" w:hAnsi="Times New Roman"/>
          <w:bCs/>
          <w:szCs w:val="24"/>
        </w:rPr>
        <w:t>.</w:t>
      </w:r>
    </w:p>
    <w:p w:rsidRPr="00B2291B" w:rsidR="00534B4A" w:rsidP="00B2291B" w:rsidRDefault="00534B4A" w14:paraId="7BED2F44" w14:textId="77777777">
      <w:pPr>
        <w:pStyle w:val="ListParagraph"/>
        <w:suppressAutoHyphens/>
        <w:spacing w:line="240" w:lineRule="exact"/>
        <w:contextualSpacing w:val="0"/>
        <w:rPr>
          <w:rFonts w:ascii="Times New Roman" w:hAnsi="Times New Roman"/>
          <w:bCs/>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B2291B" w:rsidR="0052073E" w:rsidP="00B2291B" w:rsidRDefault="00B2291B" w14:paraId="7BED2F4B" w14:textId="023651FF">
            <w:pPr>
              <w:pStyle w:val="ListParagraph"/>
              <w:suppressAutoHyphens/>
              <w:spacing w:line="240" w:lineRule="exact"/>
              <w:contextualSpacing w:val="0"/>
              <w:rPr>
                <w:rFonts w:ascii="Times New Roman" w:hAnsi="Times New Roman"/>
                <w:bCs/>
                <w:szCs w:val="24"/>
              </w:rPr>
            </w:pPr>
            <w:r w:rsidRPr="00B2291B">
              <w:rPr>
                <w:rFonts w:ascii="Times New Roman" w:hAnsi="Times New Roman"/>
                <w:bCs/>
                <w:szCs w:val="24"/>
              </w:rPr>
              <w:t>76,392.5</w:t>
            </w:r>
            <w:r w:rsidR="00092FB2">
              <w:rPr>
                <w:rFonts w:ascii="Times New Roman" w:hAnsi="Times New Roman"/>
                <w:bCs/>
                <w:szCs w:val="24"/>
              </w:rPr>
              <w:t xml:space="preserve"> hours</w:t>
            </w:r>
          </w:p>
        </w:tc>
        <w:tc>
          <w:tcPr>
            <w:tcW w:w="2829" w:type="dxa"/>
          </w:tcPr>
          <w:p w:rsidR="0052073E" w:rsidP="00534B4A" w:rsidRDefault="0052073E" w14:paraId="7BED2F4C" w14:textId="77777777">
            <w:pPr>
              <w:tabs>
                <w:tab w:val="left" w:pos="-720"/>
              </w:tabs>
              <w:suppressAutoHyphens/>
              <w:rPr>
                <w:rFonts w:ascii="Times New Roman" w:hAnsi="Times New Roman"/>
                <w:b/>
                <w:szCs w:val="24"/>
              </w:rPr>
            </w:pP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B2291B" w:rsidR="0052073E" w:rsidP="00B2291B" w:rsidRDefault="00B2291B" w14:paraId="7BED2F50" w14:textId="75DD9A0B">
            <w:pPr>
              <w:pStyle w:val="ListParagraph"/>
              <w:suppressAutoHyphens/>
              <w:spacing w:line="240" w:lineRule="exact"/>
              <w:contextualSpacing w:val="0"/>
              <w:rPr>
                <w:rFonts w:ascii="Times New Roman" w:hAnsi="Times New Roman"/>
                <w:bCs/>
                <w:szCs w:val="24"/>
              </w:rPr>
            </w:pPr>
            <w:r w:rsidRPr="00B2291B">
              <w:rPr>
                <w:rFonts w:ascii="Times New Roman" w:hAnsi="Times New Roman"/>
                <w:bCs/>
                <w:szCs w:val="24"/>
              </w:rPr>
              <w:t>1900</w:t>
            </w:r>
          </w:p>
        </w:tc>
        <w:tc>
          <w:tcPr>
            <w:tcW w:w="2829" w:type="dxa"/>
          </w:tcPr>
          <w:p w:rsidR="0052073E" w:rsidP="00534B4A" w:rsidRDefault="0052073E" w14:paraId="7BED2F51" w14:textId="77777777">
            <w:pPr>
              <w:tabs>
                <w:tab w:val="left" w:pos="-720"/>
              </w:tabs>
              <w:suppressAutoHyphens/>
              <w:rPr>
                <w:rFonts w:ascii="Times New Roman" w:hAnsi="Times New Roman"/>
                <w:b/>
                <w:szCs w:val="24"/>
              </w:rPr>
            </w:pP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52073E" w:rsidTr="0052073E" w14:paraId="7BED2F58" w14:textId="77777777">
        <w:tc>
          <w:tcPr>
            <w:tcW w:w="2048" w:type="dxa"/>
          </w:tcPr>
          <w:p w:rsidR="0052073E" w:rsidP="00534B4A" w:rsidRDefault="0052073E"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B2291B" w:rsidR="0052073E" w:rsidP="00B2291B" w:rsidRDefault="00B2291B" w14:paraId="7BED2F55" w14:textId="516B9A25">
            <w:pPr>
              <w:pStyle w:val="ListParagraph"/>
              <w:suppressAutoHyphens/>
              <w:spacing w:line="240" w:lineRule="exact"/>
              <w:contextualSpacing w:val="0"/>
              <w:rPr>
                <w:rFonts w:ascii="Times New Roman" w:hAnsi="Times New Roman"/>
                <w:bCs/>
                <w:szCs w:val="24"/>
              </w:rPr>
            </w:pPr>
            <w:r w:rsidRPr="00B2291B">
              <w:rPr>
                <w:rFonts w:ascii="Times New Roman" w:hAnsi="Times New Roman"/>
                <w:bCs/>
                <w:szCs w:val="24"/>
              </w:rPr>
              <w:t>$2,685,120</w:t>
            </w:r>
          </w:p>
        </w:tc>
        <w:tc>
          <w:tcPr>
            <w:tcW w:w="2829" w:type="dxa"/>
          </w:tcPr>
          <w:p w:rsidR="0052073E" w:rsidP="00534B4A" w:rsidRDefault="0052073E" w14:paraId="7BED2F56" w14:textId="77777777">
            <w:pPr>
              <w:tabs>
                <w:tab w:val="left" w:pos="-720"/>
              </w:tabs>
              <w:suppressAutoHyphens/>
              <w:rPr>
                <w:rFonts w:ascii="Times New Roman" w:hAnsi="Times New Roman"/>
                <w:b/>
                <w:szCs w:val="24"/>
              </w:rPr>
            </w:pPr>
          </w:p>
        </w:tc>
        <w:tc>
          <w:tcPr>
            <w:tcW w:w="2520" w:type="dxa"/>
          </w:tcPr>
          <w:p w:rsidR="0052073E" w:rsidP="00534B4A" w:rsidRDefault="0052073E" w14:paraId="7BED2F57" w14:textId="77777777">
            <w:pPr>
              <w:tabs>
                <w:tab w:val="left" w:pos="-720"/>
              </w:tabs>
              <w:suppressAutoHyphens/>
              <w:rPr>
                <w:rFonts w:ascii="Times New Roman" w:hAnsi="Times New Roman"/>
                <w:b/>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66A59" w:rsidR="000E57E7" w:rsidP="00F66A59" w:rsidRDefault="000E57E7" w14:paraId="7553D443" w14:textId="0F1C7CAB">
      <w:pPr>
        <w:pStyle w:val="ListParagraph"/>
        <w:suppressAutoHyphens/>
        <w:spacing w:line="240" w:lineRule="exact"/>
        <w:contextualSpacing w:val="0"/>
        <w:rPr>
          <w:rFonts w:ascii="Times New Roman" w:hAnsi="Times New Roman"/>
          <w:bCs/>
          <w:szCs w:val="24"/>
        </w:rPr>
      </w:pPr>
      <w:r>
        <w:rPr>
          <w:rFonts w:ascii="Times New Roman" w:hAnsi="Times New Roman"/>
          <w:szCs w:val="24"/>
        </w:rPr>
        <w:tab/>
      </w:r>
    </w:p>
    <w:p w:rsidR="000E57E7" w:rsidP="00F66A59" w:rsidRDefault="000E57E7" w14:paraId="52E7678A" w14:textId="6F68D5CE">
      <w:pPr>
        <w:pStyle w:val="ListParagraph"/>
        <w:suppressAutoHyphens/>
        <w:spacing w:line="240" w:lineRule="exact"/>
        <w:contextualSpacing w:val="0"/>
        <w:rPr>
          <w:rFonts w:ascii="Times New Roman" w:hAnsi="Times New Roman"/>
          <w:szCs w:val="24"/>
        </w:rPr>
      </w:pPr>
      <w:r w:rsidRPr="00F66A59">
        <w:rPr>
          <w:rFonts w:ascii="Times New Roman" w:hAnsi="Times New Roman"/>
          <w:bCs/>
          <w:szCs w:val="24"/>
        </w:rPr>
        <w:lastRenderedPageBreak/>
        <w:t>The results of this information collection will not be published.</w:t>
      </w: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7BED2F5F" w14:textId="23DF2238">
      <w:pPr>
        <w:tabs>
          <w:tab w:val="left" w:pos="-720"/>
        </w:tabs>
        <w:suppressAutoHyphens/>
        <w:ind w:left="360"/>
        <w:rPr>
          <w:rFonts w:ascii="Times New Roman" w:hAnsi="Times New Roman"/>
          <w:b/>
          <w:szCs w:val="24"/>
        </w:rPr>
      </w:pPr>
    </w:p>
    <w:p w:rsidRPr="00F66A59" w:rsidR="00F66A59" w:rsidP="00F66A59" w:rsidRDefault="00F66A59" w14:paraId="69D9B0F8" w14:textId="182E4930">
      <w:pPr>
        <w:pStyle w:val="ListParagraph"/>
        <w:suppressAutoHyphens/>
        <w:spacing w:line="240" w:lineRule="exact"/>
        <w:contextualSpacing w:val="0"/>
        <w:rPr>
          <w:rFonts w:ascii="Times New Roman" w:hAnsi="Times New Roman"/>
          <w:bCs/>
          <w:szCs w:val="24"/>
        </w:rPr>
      </w:pPr>
      <w:r w:rsidRPr="00F66A59">
        <w:rPr>
          <w:rFonts w:ascii="Times New Roman" w:hAnsi="Times New Roman"/>
          <w:bCs/>
          <w:szCs w:val="24"/>
        </w:rPr>
        <w:t>We are not seeking this approval.</w:t>
      </w: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F66A59" w:rsidP="00F66A59" w:rsidRDefault="00043C32" w14:paraId="6214F5CF" w14:textId="017FF61A">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66A59" w:rsidP="00F66A59" w:rsidRDefault="00F66A59" w14:paraId="2510E338" w14:textId="365A2CD5">
      <w:pPr>
        <w:tabs>
          <w:tab w:val="left" w:pos="-720"/>
        </w:tabs>
        <w:suppressAutoHyphens/>
        <w:rPr>
          <w:rFonts w:ascii="Times New Roman" w:hAnsi="Times New Roman"/>
          <w:b/>
          <w:szCs w:val="24"/>
        </w:rPr>
      </w:pPr>
    </w:p>
    <w:p w:rsidRPr="00134709" w:rsidR="00134709" w:rsidP="00134709" w:rsidRDefault="00134709" w14:paraId="2EE8A0AB" w14:textId="77777777">
      <w:pPr>
        <w:tabs>
          <w:tab w:val="left" w:pos="-720"/>
        </w:tabs>
        <w:suppressAutoHyphens/>
        <w:ind w:left="900"/>
        <w:rPr>
          <w:rFonts w:ascii="Times New Roman" w:hAnsi="Times New Roman"/>
          <w:szCs w:val="24"/>
        </w:rPr>
      </w:pPr>
      <w:r w:rsidRPr="00134709">
        <w:rPr>
          <w:rFonts w:ascii="Times New Roman" w:hAnsi="Times New Roman"/>
          <w:szCs w:val="24"/>
        </w:rPr>
        <w:t xml:space="preserve">There are no exceptions to the certification statement identified in the Certification of Paperwork Reduction Act. </w:t>
      </w:r>
    </w:p>
    <w:p w:rsidRPr="00134709" w:rsidR="00134709" w:rsidP="00134709" w:rsidRDefault="00134709" w14:paraId="3C76A6C5" w14:textId="77777777">
      <w:pPr>
        <w:ind w:firstLine="720"/>
        <w:rPr>
          <w:rFonts w:ascii="Times New Roman" w:hAnsi="Times New Roman"/>
          <w:szCs w:val="24"/>
        </w:rPr>
      </w:pPr>
    </w:p>
    <w:sectPr w:rsidRPr="00134709" w:rsidR="00134709"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28DC9" w14:textId="77777777" w:rsidR="00F476C6" w:rsidRDefault="00F476C6" w:rsidP="00043C32">
      <w:r>
        <w:separator/>
      </w:r>
    </w:p>
  </w:endnote>
  <w:endnote w:type="continuationSeparator" w:id="0">
    <w:p w14:paraId="006C97A2" w14:textId="77777777" w:rsidR="00F476C6" w:rsidRDefault="00F476C6"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2F66" w14:textId="77777777" w:rsidR="00386054" w:rsidRDefault="00727B0A">
    <w:pPr>
      <w:spacing w:before="140" w:line="100" w:lineRule="exact"/>
      <w:rPr>
        <w:sz w:val="10"/>
      </w:rPr>
    </w:pPr>
  </w:p>
  <w:p w14:paraId="7BED2F67" w14:textId="77777777" w:rsidR="00386054" w:rsidRDefault="00727B0A">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BAEC7" w14:textId="77777777" w:rsidR="00F476C6" w:rsidRDefault="00F476C6" w:rsidP="00043C32">
      <w:r>
        <w:separator/>
      </w:r>
    </w:p>
  </w:footnote>
  <w:footnote w:type="continuationSeparator" w:id="0">
    <w:p w14:paraId="36397506" w14:textId="77777777" w:rsidR="00F476C6" w:rsidRDefault="00F476C6"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1090DD5C"/>
    <w:lvl w:ilvl="0" w:tplc="D3D895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ake, Andrew">
    <w15:presenceInfo w15:providerId="AD" w15:userId="S::Andrew.Brake@ed.gov::949e614f-9845-40f9-a165-ec33a61d60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2941"/>
    <w:rsid w:val="000327F8"/>
    <w:rsid w:val="00035ED5"/>
    <w:rsid w:val="00043C32"/>
    <w:rsid w:val="000446F5"/>
    <w:rsid w:val="0005404C"/>
    <w:rsid w:val="00065287"/>
    <w:rsid w:val="00074C73"/>
    <w:rsid w:val="0008251F"/>
    <w:rsid w:val="00092FB2"/>
    <w:rsid w:val="00093017"/>
    <w:rsid w:val="000959F7"/>
    <w:rsid w:val="000A0006"/>
    <w:rsid w:val="000D1373"/>
    <w:rsid w:val="000E2FED"/>
    <w:rsid w:val="000E57E7"/>
    <w:rsid w:val="001046E8"/>
    <w:rsid w:val="00114E2C"/>
    <w:rsid w:val="00121054"/>
    <w:rsid w:val="00126076"/>
    <w:rsid w:val="00134709"/>
    <w:rsid w:val="00160363"/>
    <w:rsid w:val="00164C1E"/>
    <w:rsid w:val="00173802"/>
    <w:rsid w:val="001824F3"/>
    <w:rsid w:val="001A6AE0"/>
    <w:rsid w:val="001B4271"/>
    <w:rsid w:val="001C48AF"/>
    <w:rsid w:val="001C73C0"/>
    <w:rsid w:val="001D07CB"/>
    <w:rsid w:val="001E563F"/>
    <w:rsid w:val="001E79BD"/>
    <w:rsid w:val="002023EB"/>
    <w:rsid w:val="00203254"/>
    <w:rsid w:val="0022076C"/>
    <w:rsid w:val="002225CC"/>
    <w:rsid w:val="00224A3B"/>
    <w:rsid w:val="0024033D"/>
    <w:rsid w:val="00240A39"/>
    <w:rsid w:val="00243DB9"/>
    <w:rsid w:val="00246FE9"/>
    <w:rsid w:val="00250100"/>
    <w:rsid w:val="00262A69"/>
    <w:rsid w:val="00270AF7"/>
    <w:rsid w:val="00293EEA"/>
    <w:rsid w:val="002A3221"/>
    <w:rsid w:val="002C2386"/>
    <w:rsid w:val="002C32A8"/>
    <w:rsid w:val="002C3520"/>
    <w:rsid w:val="002C4F3B"/>
    <w:rsid w:val="002E14E0"/>
    <w:rsid w:val="002E6A54"/>
    <w:rsid w:val="002F1924"/>
    <w:rsid w:val="002F55E5"/>
    <w:rsid w:val="0032078A"/>
    <w:rsid w:val="0032539E"/>
    <w:rsid w:val="003412D5"/>
    <w:rsid w:val="003468D1"/>
    <w:rsid w:val="00364FCC"/>
    <w:rsid w:val="0036754B"/>
    <w:rsid w:val="003860E4"/>
    <w:rsid w:val="00387746"/>
    <w:rsid w:val="0039520B"/>
    <w:rsid w:val="003B1545"/>
    <w:rsid w:val="003E4024"/>
    <w:rsid w:val="003E641D"/>
    <w:rsid w:val="003F1CB0"/>
    <w:rsid w:val="00412915"/>
    <w:rsid w:val="0043762F"/>
    <w:rsid w:val="00442E07"/>
    <w:rsid w:val="00462971"/>
    <w:rsid w:val="00475765"/>
    <w:rsid w:val="00475F5E"/>
    <w:rsid w:val="00496328"/>
    <w:rsid w:val="00497948"/>
    <w:rsid w:val="004B38A0"/>
    <w:rsid w:val="004D2040"/>
    <w:rsid w:val="00501424"/>
    <w:rsid w:val="00507465"/>
    <w:rsid w:val="0052073E"/>
    <w:rsid w:val="005242AE"/>
    <w:rsid w:val="00534B4A"/>
    <w:rsid w:val="005446FE"/>
    <w:rsid w:val="0055011E"/>
    <w:rsid w:val="005551FB"/>
    <w:rsid w:val="00560178"/>
    <w:rsid w:val="00560F75"/>
    <w:rsid w:val="00571350"/>
    <w:rsid w:val="00573821"/>
    <w:rsid w:val="00575DDA"/>
    <w:rsid w:val="00581C11"/>
    <w:rsid w:val="00585C23"/>
    <w:rsid w:val="00591A2F"/>
    <w:rsid w:val="005947F0"/>
    <w:rsid w:val="005A4DAC"/>
    <w:rsid w:val="005A6845"/>
    <w:rsid w:val="005B0187"/>
    <w:rsid w:val="005E2675"/>
    <w:rsid w:val="005E758E"/>
    <w:rsid w:val="0060404F"/>
    <w:rsid w:val="00615A6D"/>
    <w:rsid w:val="00635E13"/>
    <w:rsid w:val="0064612A"/>
    <w:rsid w:val="00647F69"/>
    <w:rsid w:val="00654E1F"/>
    <w:rsid w:val="00673145"/>
    <w:rsid w:val="0068567A"/>
    <w:rsid w:val="00686953"/>
    <w:rsid w:val="00697AAD"/>
    <w:rsid w:val="006A292A"/>
    <w:rsid w:val="006A38F7"/>
    <w:rsid w:val="006A4EBB"/>
    <w:rsid w:val="006B4172"/>
    <w:rsid w:val="006C220C"/>
    <w:rsid w:val="006D2E98"/>
    <w:rsid w:val="006D56D8"/>
    <w:rsid w:val="006D6A88"/>
    <w:rsid w:val="006F3E34"/>
    <w:rsid w:val="00713B69"/>
    <w:rsid w:val="00717F64"/>
    <w:rsid w:val="00727B0A"/>
    <w:rsid w:val="00730A67"/>
    <w:rsid w:val="00755D99"/>
    <w:rsid w:val="00756930"/>
    <w:rsid w:val="00756FD3"/>
    <w:rsid w:val="00764A57"/>
    <w:rsid w:val="00765392"/>
    <w:rsid w:val="00766FD9"/>
    <w:rsid w:val="00790E3E"/>
    <w:rsid w:val="00793E6D"/>
    <w:rsid w:val="00795314"/>
    <w:rsid w:val="007A6A4C"/>
    <w:rsid w:val="007B2AAA"/>
    <w:rsid w:val="007B300E"/>
    <w:rsid w:val="007C0A4C"/>
    <w:rsid w:val="007E5994"/>
    <w:rsid w:val="007E7D1D"/>
    <w:rsid w:val="007F6104"/>
    <w:rsid w:val="00800D30"/>
    <w:rsid w:val="00806F75"/>
    <w:rsid w:val="00807D1A"/>
    <w:rsid w:val="00832531"/>
    <w:rsid w:val="00844228"/>
    <w:rsid w:val="00852C85"/>
    <w:rsid w:val="00857D62"/>
    <w:rsid w:val="00874EFE"/>
    <w:rsid w:val="00882126"/>
    <w:rsid w:val="0088611C"/>
    <w:rsid w:val="008933F1"/>
    <w:rsid w:val="0089557A"/>
    <w:rsid w:val="008B4E05"/>
    <w:rsid w:val="008D0601"/>
    <w:rsid w:val="008D1F11"/>
    <w:rsid w:val="008D4A41"/>
    <w:rsid w:val="008E39AE"/>
    <w:rsid w:val="008E5919"/>
    <w:rsid w:val="008E5EE8"/>
    <w:rsid w:val="008F183C"/>
    <w:rsid w:val="00905951"/>
    <w:rsid w:val="00912D2C"/>
    <w:rsid w:val="00916EE4"/>
    <w:rsid w:val="00920F63"/>
    <w:rsid w:val="009243F3"/>
    <w:rsid w:val="00932D5B"/>
    <w:rsid w:val="0093366B"/>
    <w:rsid w:val="00934185"/>
    <w:rsid w:val="00944AA7"/>
    <w:rsid w:val="00946126"/>
    <w:rsid w:val="009510BB"/>
    <w:rsid w:val="00952DF9"/>
    <w:rsid w:val="0095421D"/>
    <w:rsid w:val="00960C86"/>
    <w:rsid w:val="009633F0"/>
    <w:rsid w:val="0097011F"/>
    <w:rsid w:val="009767AF"/>
    <w:rsid w:val="00981F58"/>
    <w:rsid w:val="00986D0A"/>
    <w:rsid w:val="00991374"/>
    <w:rsid w:val="009E03C8"/>
    <w:rsid w:val="009E3E86"/>
    <w:rsid w:val="00A10315"/>
    <w:rsid w:val="00A118A2"/>
    <w:rsid w:val="00A23F26"/>
    <w:rsid w:val="00A4001C"/>
    <w:rsid w:val="00A40AAB"/>
    <w:rsid w:val="00A46D01"/>
    <w:rsid w:val="00A51C8D"/>
    <w:rsid w:val="00A61899"/>
    <w:rsid w:val="00A66E3E"/>
    <w:rsid w:val="00A70816"/>
    <w:rsid w:val="00A71263"/>
    <w:rsid w:val="00A73590"/>
    <w:rsid w:val="00A7636D"/>
    <w:rsid w:val="00A85D91"/>
    <w:rsid w:val="00A912EA"/>
    <w:rsid w:val="00A9138E"/>
    <w:rsid w:val="00AB06FA"/>
    <w:rsid w:val="00AB48C5"/>
    <w:rsid w:val="00AC1C89"/>
    <w:rsid w:val="00AC56D7"/>
    <w:rsid w:val="00AD381B"/>
    <w:rsid w:val="00AD4A3C"/>
    <w:rsid w:val="00AF5B5B"/>
    <w:rsid w:val="00AF5D1A"/>
    <w:rsid w:val="00B017F9"/>
    <w:rsid w:val="00B07213"/>
    <w:rsid w:val="00B07A33"/>
    <w:rsid w:val="00B1036A"/>
    <w:rsid w:val="00B10A05"/>
    <w:rsid w:val="00B15903"/>
    <w:rsid w:val="00B21F53"/>
    <w:rsid w:val="00B2291B"/>
    <w:rsid w:val="00B279BB"/>
    <w:rsid w:val="00B34BE9"/>
    <w:rsid w:val="00B50EE2"/>
    <w:rsid w:val="00B528FD"/>
    <w:rsid w:val="00B54167"/>
    <w:rsid w:val="00B62E06"/>
    <w:rsid w:val="00B64B1D"/>
    <w:rsid w:val="00B9671B"/>
    <w:rsid w:val="00BA1D31"/>
    <w:rsid w:val="00BC13F3"/>
    <w:rsid w:val="00BE013C"/>
    <w:rsid w:val="00BE20BC"/>
    <w:rsid w:val="00BF441F"/>
    <w:rsid w:val="00BF5E6C"/>
    <w:rsid w:val="00BF7B64"/>
    <w:rsid w:val="00C0173D"/>
    <w:rsid w:val="00C144E0"/>
    <w:rsid w:val="00C164D3"/>
    <w:rsid w:val="00C20670"/>
    <w:rsid w:val="00C224FD"/>
    <w:rsid w:val="00C3267F"/>
    <w:rsid w:val="00C647D2"/>
    <w:rsid w:val="00C86416"/>
    <w:rsid w:val="00C86713"/>
    <w:rsid w:val="00C875E8"/>
    <w:rsid w:val="00C92035"/>
    <w:rsid w:val="00CA1A52"/>
    <w:rsid w:val="00CA1D18"/>
    <w:rsid w:val="00CA3086"/>
    <w:rsid w:val="00CC2A72"/>
    <w:rsid w:val="00CC3FB5"/>
    <w:rsid w:val="00CC70BD"/>
    <w:rsid w:val="00CC78DC"/>
    <w:rsid w:val="00CD2067"/>
    <w:rsid w:val="00CD41A3"/>
    <w:rsid w:val="00CD47BC"/>
    <w:rsid w:val="00CE4CB0"/>
    <w:rsid w:val="00D34984"/>
    <w:rsid w:val="00D36C35"/>
    <w:rsid w:val="00D4751E"/>
    <w:rsid w:val="00D60818"/>
    <w:rsid w:val="00D75313"/>
    <w:rsid w:val="00D8798C"/>
    <w:rsid w:val="00D9416B"/>
    <w:rsid w:val="00DA2D57"/>
    <w:rsid w:val="00DD006E"/>
    <w:rsid w:val="00E00ACD"/>
    <w:rsid w:val="00E071A2"/>
    <w:rsid w:val="00E16A79"/>
    <w:rsid w:val="00E16ACD"/>
    <w:rsid w:val="00E17134"/>
    <w:rsid w:val="00E2214D"/>
    <w:rsid w:val="00E25C36"/>
    <w:rsid w:val="00E25EBC"/>
    <w:rsid w:val="00E26C3D"/>
    <w:rsid w:val="00E35215"/>
    <w:rsid w:val="00E40E4B"/>
    <w:rsid w:val="00E54EE5"/>
    <w:rsid w:val="00E556C7"/>
    <w:rsid w:val="00E66550"/>
    <w:rsid w:val="00E83B65"/>
    <w:rsid w:val="00E877BF"/>
    <w:rsid w:val="00E91EFE"/>
    <w:rsid w:val="00E9232B"/>
    <w:rsid w:val="00E95AC5"/>
    <w:rsid w:val="00EA04B6"/>
    <w:rsid w:val="00EA1767"/>
    <w:rsid w:val="00EA76D5"/>
    <w:rsid w:val="00EB0929"/>
    <w:rsid w:val="00EB0FA5"/>
    <w:rsid w:val="00EB48BB"/>
    <w:rsid w:val="00EB50BE"/>
    <w:rsid w:val="00EC01DD"/>
    <w:rsid w:val="00EC2420"/>
    <w:rsid w:val="00EC35E3"/>
    <w:rsid w:val="00EC695B"/>
    <w:rsid w:val="00ED7195"/>
    <w:rsid w:val="00EE4C29"/>
    <w:rsid w:val="00F0414F"/>
    <w:rsid w:val="00F070F3"/>
    <w:rsid w:val="00F16707"/>
    <w:rsid w:val="00F21BBE"/>
    <w:rsid w:val="00F24D80"/>
    <w:rsid w:val="00F27AAF"/>
    <w:rsid w:val="00F31BEC"/>
    <w:rsid w:val="00F32FC3"/>
    <w:rsid w:val="00F476C6"/>
    <w:rsid w:val="00F511E6"/>
    <w:rsid w:val="00F5782B"/>
    <w:rsid w:val="00F66A59"/>
    <w:rsid w:val="00F73131"/>
    <w:rsid w:val="00F804A5"/>
    <w:rsid w:val="00F97550"/>
    <w:rsid w:val="00FA3622"/>
    <w:rsid w:val="00FB1E25"/>
    <w:rsid w:val="00FC669D"/>
    <w:rsid w:val="00FC7423"/>
    <w:rsid w:val="00FD4F0B"/>
    <w:rsid w:val="00FE02FC"/>
    <w:rsid w:val="00FE1BAE"/>
    <w:rsid w:val="00FE2303"/>
    <w:rsid w:val="00FE3C83"/>
    <w:rsid w:val="00FE56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4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01AE3-914D-4FD8-9718-46896D6F8910}">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purl.org/dc/elements/1.1/"/>
    <ds:schemaRef ds:uri="http://schemas.openxmlformats.org/package/2006/metadata/core-properties"/>
    <ds:schemaRef ds:uri="http://purl.org/dc/terms/"/>
    <ds:schemaRef ds:uri="f87c7b8b-c0e7-4b77-a067-2c707fd1239f"/>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02e41e38-1731-4866-b09a-6257d8bc047f"/>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BFC4193F-4D07-4336-A01A-7AA58E810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3718</Words>
  <Characters>21193</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2020-06-25T12:07:00Z</dcterms:created>
  <dcterms:modified xsi:type="dcterms:W3CDTF">2020-06-25T12:07:00Z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