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729" w:rsidRDefault="00C75729" w14:paraId="7785AAD6" w14:textId="77777777">
      <w:pPr>
        <w:jc w:val="center"/>
        <w:rPr>
          <w:rFonts w:ascii="CG Times" w:hAnsi="CG Times" w:cs="CG Times"/>
          <w:b/>
          <w:bCs/>
          <w:sz w:val="24"/>
          <w:szCs w:val="24"/>
        </w:rPr>
      </w:pPr>
      <w:r>
        <w:rPr>
          <w:rFonts w:ascii="CG Times" w:hAnsi="CG Times" w:cs="CG Times"/>
          <w:sz w:val="24"/>
          <w:szCs w:val="24"/>
          <w:lang w:val="en-CA"/>
        </w:rPr>
        <w:fldChar w:fldCharType="begin"/>
      </w:r>
      <w:r>
        <w:rPr>
          <w:rFonts w:ascii="CG Times" w:hAnsi="CG Times" w:cs="CG Times"/>
          <w:sz w:val="24"/>
          <w:szCs w:val="24"/>
          <w:lang w:val="en-CA"/>
        </w:rPr>
        <w:instrText xml:space="preserve"> SEQ CHAPTER \h \r 1</w:instrText>
      </w:r>
      <w:r>
        <w:rPr>
          <w:rFonts w:ascii="CG Times" w:hAnsi="CG Times" w:cs="CG Times"/>
          <w:sz w:val="24"/>
          <w:szCs w:val="24"/>
          <w:lang w:val="en-CA"/>
        </w:rPr>
        <w:fldChar w:fldCharType="end"/>
      </w:r>
      <w:r>
        <w:rPr>
          <w:rFonts w:ascii="CG Times" w:hAnsi="CG Times" w:cs="CG Times"/>
          <w:b/>
          <w:bCs/>
          <w:sz w:val="24"/>
          <w:szCs w:val="24"/>
        </w:rPr>
        <w:t>SUPPORTING STATEMENT</w:t>
      </w:r>
    </w:p>
    <w:p w:rsidR="008C7D61" w:rsidRDefault="008C7D61" w14:paraId="5DF7C93A" w14:textId="77777777">
      <w:pPr>
        <w:jc w:val="center"/>
        <w:rPr>
          <w:rFonts w:ascii="CG Times" w:hAnsi="CG Times" w:cs="CG Times"/>
          <w:b/>
          <w:bCs/>
          <w:sz w:val="24"/>
          <w:szCs w:val="24"/>
        </w:rPr>
      </w:pPr>
      <w:r>
        <w:rPr>
          <w:rFonts w:ascii="CG Times" w:hAnsi="CG Times" w:cs="CG Times"/>
          <w:b/>
          <w:bCs/>
          <w:sz w:val="24"/>
          <w:szCs w:val="24"/>
        </w:rPr>
        <w:t>Internal Revenue Service</w:t>
      </w:r>
    </w:p>
    <w:p w:rsidR="00C75729" w:rsidRDefault="00C75729" w14:paraId="571C7984" w14:textId="77777777">
      <w:pPr>
        <w:jc w:val="center"/>
        <w:rPr>
          <w:rFonts w:ascii="CG Times" w:hAnsi="CG Times" w:cs="CG Times"/>
          <w:sz w:val="24"/>
          <w:szCs w:val="24"/>
        </w:rPr>
      </w:pPr>
      <w:r>
        <w:rPr>
          <w:rFonts w:ascii="CG Times" w:hAnsi="CG Times" w:cs="CG Times"/>
          <w:b/>
          <w:bCs/>
          <w:sz w:val="24"/>
          <w:szCs w:val="24"/>
        </w:rPr>
        <w:t>Revenue Procedure 2004-47</w:t>
      </w:r>
    </w:p>
    <w:p w:rsidR="00BE656B" w:rsidRDefault="008C7D61" w14:paraId="7A6EA254" w14:textId="2CC5778B">
      <w:pPr>
        <w:jc w:val="center"/>
        <w:rPr>
          <w:rFonts w:ascii="CG Times" w:hAnsi="CG Times" w:cs="CG Times"/>
          <w:sz w:val="24"/>
          <w:szCs w:val="24"/>
        </w:rPr>
      </w:pPr>
      <w:r w:rsidRPr="008C7D61">
        <w:rPr>
          <w:rFonts w:ascii="CG Times" w:hAnsi="CG Times" w:cs="CG Times"/>
          <w:sz w:val="24"/>
          <w:szCs w:val="24"/>
        </w:rPr>
        <w:t>Simplified Alternate Procedure for Making Late Reverse QTIP Election</w:t>
      </w:r>
    </w:p>
    <w:p w:rsidR="00651949" w:rsidRDefault="00651949" w14:paraId="2E87DF25" w14:textId="176CB396">
      <w:pPr>
        <w:jc w:val="center"/>
        <w:rPr>
          <w:rFonts w:ascii="CG Times" w:hAnsi="CG Times" w:cs="CG Times"/>
          <w:sz w:val="24"/>
          <w:szCs w:val="24"/>
        </w:rPr>
      </w:pPr>
      <w:r>
        <w:rPr>
          <w:rFonts w:ascii="CG Times" w:hAnsi="CG Times" w:cs="CG Times"/>
          <w:sz w:val="24"/>
          <w:szCs w:val="24"/>
        </w:rPr>
        <w:t>OMB No. 1545-1898</w:t>
      </w:r>
    </w:p>
    <w:p w:rsidR="00704379" w:rsidRDefault="00704379" w14:paraId="01566782" w14:textId="77777777">
      <w:pPr>
        <w:jc w:val="center"/>
        <w:rPr>
          <w:rFonts w:ascii="CG Times" w:hAnsi="CG Times" w:cs="CG Times"/>
          <w:sz w:val="24"/>
          <w:szCs w:val="24"/>
        </w:rPr>
      </w:pPr>
    </w:p>
    <w:p w:rsidRPr="00C32276" w:rsidR="00C75729" w:rsidRDefault="00C75729" w14:paraId="6ACD846C" w14:textId="77777777">
      <w:pPr>
        <w:pStyle w:val="Level1"/>
        <w:numPr>
          <w:ilvl w:val="0"/>
          <w:numId w:val="1"/>
        </w:numPr>
        <w:tabs>
          <w:tab w:val="left" w:pos="720"/>
        </w:tabs>
        <w:ind w:left="720" w:hanging="720"/>
        <w:jc w:val="left"/>
      </w:pPr>
      <w:r w:rsidRPr="00C32276">
        <w:rPr>
          <w:u w:val="single"/>
        </w:rPr>
        <w:t>CIRCUMSTANCES NECESSITATING COLLECTION OF INFORMATION</w:t>
      </w:r>
    </w:p>
    <w:p w:rsidRPr="00C32276" w:rsidR="00C75729" w:rsidRDefault="00C75729" w14:paraId="695E04CA" w14:textId="77777777">
      <w:pPr>
        <w:numPr>
          <w:ilvl w:val="12"/>
          <w:numId w:val="0"/>
        </w:numPr>
        <w:rPr>
          <w:sz w:val="24"/>
          <w:szCs w:val="24"/>
        </w:rPr>
      </w:pPr>
    </w:p>
    <w:p w:rsidRPr="00C32276" w:rsidR="00C75729" w:rsidP="00E70455" w:rsidRDefault="00E70455" w14:paraId="56EAB1CB" w14:textId="77777777">
      <w:pPr>
        <w:widowControl/>
        <w:ind w:left="720"/>
        <w:rPr>
          <w:sz w:val="24"/>
          <w:szCs w:val="24"/>
        </w:rPr>
      </w:pPr>
      <w:r w:rsidRPr="00C32276">
        <w:rPr>
          <w:color w:val="221E1F"/>
          <w:sz w:val="24"/>
          <w:szCs w:val="24"/>
        </w:rPr>
        <w:t xml:space="preserve">This revenue procedure provides a simplified alternate method for certain executors of estates and trustees of trusts to request relief to make a late reverse qualified terminable interest property (QTIP) election under § 2652 of the Internal Revenue Code.  This alternate method may be used in lieu of the normal letter ruling process and </w:t>
      </w:r>
      <w:r w:rsidRPr="00C32276" w:rsidR="00C75729">
        <w:rPr>
          <w:sz w:val="24"/>
          <w:szCs w:val="24"/>
        </w:rPr>
        <w:t>describes documentation and information that a taxpayer must provide to the Service upon request to file a late reverse QTIP election without first receiving a private letter ruling from the National Office of the Internal Revenue Service.  The documentation required must be to the satisfaction of the Commissioner in order to receive an extension of time.</w:t>
      </w:r>
    </w:p>
    <w:p w:rsidRPr="00C32276" w:rsidR="00C75729" w:rsidRDefault="00C75729" w14:paraId="04B38E9E" w14:textId="77777777">
      <w:pPr>
        <w:numPr>
          <w:ilvl w:val="12"/>
          <w:numId w:val="0"/>
        </w:numPr>
        <w:rPr>
          <w:sz w:val="24"/>
          <w:szCs w:val="24"/>
        </w:rPr>
      </w:pPr>
    </w:p>
    <w:p w:rsidRPr="00C32276" w:rsidR="00C75729" w:rsidRDefault="00C75729" w14:paraId="7772FD04" w14:textId="77777777">
      <w:pPr>
        <w:pStyle w:val="Level1"/>
        <w:numPr>
          <w:ilvl w:val="0"/>
          <w:numId w:val="1"/>
        </w:numPr>
        <w:tabs>
          <w:tab w:val="left" w:pos="720"/>
        </w:tabs>
        <w:ind w:left="720" w:hanging="720"/>
        <w:jc w:val="left"/>
      </w:pPr>
      <w:r w:rsidRPr="00C32276">
        <w:rPr>
          <w:u w:val="single"/>
        </w:rPr>
        <w:t>USE OF DATA</w:t>
      </w:r>
    </w:p>
    <w:p w:rsidRPr="00C32276" w:rsidR="00C75729" w:rsidRDefault="00C75729" w14:paraId="11617672" w14:textId="77777777">
      <w:pPr>
        <w:numPr>
          <w:ilvl w:val="12"/>
          <w:numId w:val="0"/>
        </w:numPr>
        <w:rPr>
          <w:sz w:val="24"/>
          <w:szCs w:val="24"/>
        </w:rPr>
      </w:pPr>
    </w:p>
    <w:p w:rsidRPr="00C32276" w:rsidR="00C75729" w:rsidRDefault="00C75729" w14:paraId="6309ADC8" w14:textId="77777777">
      <w:pPr>
        <w:numPr>
          <w:ilvl w:val="12"/>
          <w:numId w:val="0"/>
        </w:numPr>
        <w:ind w:left="720"/>
        <w:rPr>
          <w:sz w:val="24"/>
          <w:szCs w:val="24"/>
        </w:rPr>
      </w:pPr>
      <w:r w:rsidRPr="00C32276">
        <w:rPr>
          <w:sz w:val="24"/>
          <w:szCs w:val="24"/>
        </w:rPr>
        <w:t>The information is to be used by revenue agents in determining if the taxpayer has established that not making the reverse QTIP election on the first estate tax return was an error or oversight instead of an intentional omission.</w:t>
      </w:r>
    </w:p>
    <w:p w:rsidRPr="00C32276" w:rsidR="00C75729" w:rsidRDefault="00C75729" w14:paraId="055CBE9B" w14:textId="77777777">
      <w:pPr>
        <w:numPr>
          <w:ilvl w:val="12"/>
          <w:numId w:val="0"/>
        </w:numPr>
        <w:rPr>
          <w:sz w:val="24"/>
          <w:szCs w:val="24"/>
        </w:rPr>
      </w:pPr>
    </w:p>
    <w:p w:rsidRPr="00C32276" w:rsidR="00C75729" w:rsidRDefault="00C75729" w14:paraId="5208F7D4" w14:textId="77777777">
      <w:pPr>
        <w:pStyle w:val="Level1"/>
        <w:numPr>
          <w:ilvl w:val="0"/>
          <w:numId w:val="1"/>
        </w:numPr>
        <w:tabs>
          <w:tab w:val="left" w:pos="720"/>
        </w:tabs>
        <w:ind w:left="720" w:hanging="720"/>
        <w:jc w:val="left"/>
      </w:pPr>
      <w:r w:rsidRPr="00C32276">
        <w:rPr>
          <w:u w:val="single"/>
        </w:rPr>
        <w:t>USE OF IMPROVED INFORMATION TECHNOLOGY TO REDUCE BURDEN</w:t>
      </w:r>
    </w:p>
    <w:p w:rsidRPr="00C32276" w:rsidR="00C75729" w:rsidRDefault="00C75729" w14:paraId="3D1870B5" w14:textId="77777777">
      <w:pPr>
        <w:numPr>
          <w:ilvl w:val="12"/>
          <w:numId w:val="0"/>
        </w:numPr>
        <w:rPr>
          <w:sz w:val="24"/>
          <w:szCs w:val="24"/>
        </w:rPr>
      </w:pPr>
    </w:p>
    <w:p w:rsidRPr="00C32276" w:rsidR="00C75729" w:rsidRDefault="00C75729" w14:paraId="6DA8B0C9" w14:textId="77777777">
      <w:pPr>
        <w:numPr>
          <w:ilvl w:val="12"/>
          <w:numId w:val="0"/>
        </w:numPr>
        <w:ind w:left="720"/>
        <w:rPr>
          <w:sz w:val="24"/>
          <w:szCs w:val="24"/>
        </w:rPr>
      </w:pPr>
      <w:r w:rsidRPr="00C32276">
        <w:rPr>
          <w:sz w:val="24"/>
          <w:szCs w:val="24"/>
        </w:rPr>
        <w:t>IRS Publications, Regulations, Notices and Letters are to be electronically enabled on an as practicable basis in accordance with the IRS Reform and Restructuring Act of 1998.</w:t>
      </w:r>
      <w:r w:rsidRPr="006F7EF3" w:rsidR="008C7D61">
        <w:rPr>
          <w:rFonts w:ascii="Calibri" w:hAnsi="Calibri"/>
          <w:sz w:val="22"/>
          <w:szCs w:val="22"/>
        </w:rPr>
        <w:t xml:space="preserve"> </w:t>
      </w:r>
      <w:r w:rsidRPr="008C7D61" w:rsidR="008C7D61">
        <w:rPr>
          <w:sz w:val="24"/>
          <w:szCs w:val="24"/>
        </w:rPr>
        <w:t xml:space="preserve">We have no plans to offer electronic record keeping because this is record keeping requirements. </w:t>
      </w:r>
      <w:r w:rsidR="008C7D61">
        <w:rPr>
          <w:sz w:val="24"/>
          <w:szCs w:val="24"/>
        </w:rPr>
        <w:t xml:space="preserve"> </w:t>
      </w:r>
    </w:p>
    <w:p w:rsidRPr="00C32276" w:rsidR="00C75729" w:rsidRDefault="00C75729" w14:paraId="7B92F179" w14:textId="77777777">
      <w:pPr>
        <w:numPr>
          <w:ilvl w:val="12"/>
          <w:numId w:val="0"/>
        </w:numPr>
        <w:rPr>
          <w:sz w:val="24"/>
          <w:szCs w:val="24"/>
        </w:rPr>
      </w:pPr>
    </w:p>
    <w:p w:rsidRPr="00C32276" w:rsidR="00C75729" w:rsidRDefault="00C75729" w14:paraId="4F46A2DF" w14:textId="77777777">
      <w:pPr>
        <w:pStyle w:val="Level1"/>
        <w:numPr>
          <w:ilvl w:val="0"/>
          <w:numId w:val="1"/>
        </w:numPr>
        <w:tabs>
          <w:tab w:val="left" w:pos="720"/>
        </w:tabs>
        <w:ind w:left="720" w:hanging="720"/>
        <w:jc w:val="left"/>
      </w:pPr>
      <w:r w:rsidRPr="00C32276">
        <w:rPr>
          <w:u w:val="single"/>
        </w:rPr>
        <w:t>EFFORTS TO IDENTIFY DUPLICATION</w:t>
      </w:r>
    </w:p>
    <w:p w:rsidRPr="00C32276" w:rsidR="00C75729" w:rsidRDefault="00C75729" w14:paraId="63E31ED9" w14:textId="77777777">
      <w:pPr>
        <w:numPr>
          <w:ilvl w:val="12"/>
          <w:numId w:val="0"/>
        </w:numPr>
        <w:rPr>
          <w:sz w:val="24"/>
          <w:szCs w:val="24"/>
        </w:rPr>
      </w:pPr>
    </w:p>
    <w:p w:rsidRPr="008C7D61" w:rsidR="008C7D61" w:rsidP="008C7D61" w:rsidRDefault="008C7D61" w14:paraId="1B2362DF" w14:textId="77777777">
      <w:pPr>
        <w:numPr>
          <w:ilvl w:val="12"/>
          <w:numId w:val="0"/>
        </w:numPr>
        <w:ind w:left="720"/>
        <w:rPr>
          <w:iCs/>
          <w:sz w:val="24"/>
          <w:szCs w:val="24"/>
        </w:rPr>
      </w:pPr>
      <w:r w:rsidRPr="008C7D61">
        <w:rPr>
          <w:iCs/>
          <w:sz w:val="24"/>
          <w:szCs w:val="24"/>
        </w:rPr>
        <w:t>The information obtained through this collection is unique and is not already available for use or adaptation from another source.</w:t>
      </w:r>
    </w:p>
    <w:p w:rsidRPr="00C32276" w:rsidR="00C75729" w:rsidRDefault="00C75729" w14:paraId="3794B80A" w14:textId="77777777">
      <w:pPr>
        <w:numPr>
          <w:ilvl w:val="12"/>
          <w:numId w:val="0"/>
        </w:numPr>
        <w:rPr>
          <w:sz w:val="24"/>
          <w:szCs w:val="24"/>
        </w:rPr>
      </w:pPr>
    </w:p>
    <w:p w:rsidRPr="00C32276" w:rsidR="00C75729" w:rsidRDefault="00C75729" w14:paraId="5F6525DB" w14:textId="77777777">
      <w:pPr>
        <w:pStyle w:val="Level1"/>
        <w:numPr>
          <w:ilvl w:val="0"/>
          <w:numId w:val="1"/>
        </w:numPr>
        <w:tabs>
          <w:tab w:val="left" w:pos="720"/>
        </w:tabs>
        <w:ind w:left="720" w:hanging="720"/>
        <w:jc w:val="left"/>
      </w:pPr>
      <w:r w:rsidRPr="00C32276">
        <w:rPr>
          <w:u w:val="single"/>
        </w:rPr>
        <w:t>METHODS TO MINIMIZE BURDEN ON SMALL BUSINESSES OR OTHER SMALL ENTITIES</w:t>
      </w:r>
    </w:p>
    <w:p w:rsidRPr="00C32276" w:rsidR="00C75729" w:rsidRDefault="00C75729" w14:paraId="466A34AD" w14:textId="77777777">
      <w:pPr>
        <w:numPr>
          <w:ilvl w:val="12"/>
          <w:numId w:val="0"/>
        </w:numPr>
        <w:rPr>
          <w:sz w:val="24"/>
          <w:szCs w:val="24"/>
        </w:rPr>
      </w:pPr>
    </w:p>
    <w:p w:rsidRPr="00C32276" w:rsidR="00C75729" w:rsidP="008C7D61" w:rsidRDefault="008C7D61" w14:paraId="73739CD2" w14:textId="2449A0F5">
      <w:pPr>
        <w:ind w:left="720"/>
        <w:rPr>
          <w:sz w:val="24"/>
          <w:szCs w:val="24"/>
        </w:rPr>
      </w:pPr>
      <w:r w:rsidRPr="008C7D61">
        <w:rPr>
          <w:sz w:val="24"/>
          <w:szCs w:val="24"/>
        </w:rPr>
        <w:t>The collection of information requirement will not have a significant economic impact on a substantial number of small entities.</w:t>
      </w:r>
      <w:r w:rsidR="005B660B">
        <w:rPr>
          <w:sz w:val="24"/>
          <w:szCs w:val="24"/>
        </w:rPr>
        <w:t xml:space="preserve"> </w:t>
      </w:r>
      <w:r w:rsidR="00EC725A">
        <w:rPr>
          <w:sz w:val="24"/>
          <w:szCs w:val="24"/>
        </w:rPr>
        <w:t>This collection relates to Estates and Trusts.</w:t>
      </w:r>
    </w:p>
    <w:p w:rsidRPr="00C32276" w:rsidR="00C75729" w:rsidRDefault="00C75729" w14:paraId="35542B89" w14:textId="77777777">
      <w:pPr>
        <w:numPr>
          <w:ilvl w:val="12"/>
          <w:numId w:val="0"/>
        </w:numPr>
        <w:rPr>
          <w:sz w:val="24"/>
          <w:szCs w:val="24"/>
        </w:rPr>
      </w:pPr>
    </w:p>
    <w:p w:rsidRPr="00C32276" w:rsidR="00C75729" w:rsidRDefault="00C75729" w14:paraId="7916FB5C" w14:textId="77777777">
      <w:pPr>
        <w:pStyle w:val="Level1"/>
        <w:numPr>
          <w:ilvl w:val="0"/>
          <w:numId w:val="1"/>
        </w:numPr>
        <w:tabs>
          <w:tab w:val="left" w:pos="720"/>
        </w:tabs>
        <w:ind w:left="720" w:hanging="720"/>
        <w:jc w:val="left"/>
      </w:pPr>
      <w:r w:rsidRPr="00C32276">
        <w:rPr>
          <w:u w:val="single"/>
        </w:rPr>
        <w:t>CONSEQUENCES OF LESS FREQUENT COLLECTION ON FEDERAL PROGRAMS OR POLICY ACTIVITIES</w:t>
      </w:r>
    </w:p>
    <w:p w:rsidRPr="00C32276" w:rsidR="00C75729" w:rsidRDefault="00C75729" w14:paraId="01B5FB67" w14:textId="77777777">
      <w:pPr>
        <w:numPr>
          <w:ilvl w:val="12"/>
          <w:numId w:val="0"/>
        </w:numPr>
        <w:rPr>
          <w:sz w:val="24"/>
          <w:szCs w:val="24"/>
        </w:rPr>
      </w:pPr>
    </w:p>
    <w:p w:rsidRPr="00C32276" w:rsidR="00C75729" w:rsidP="005B660B" w:rsidRDefault="008C7D61" w14:paraId="3D7A3F03" w14:textId="77777777">
      <w:pPr>
        <w:numPr>
          <w:ilvl w:val="12"/>
          <w:numId w:val="0"/>
        </w:numPr>
        <w:ind w:left="720"/>
        <w:rPr>
          <w:sz w:val="24"/>
          <w:szCs w:val="24"/>
        </w:rPr>
      </w:pPr>
      <w:r>
        <w:rPr>
          <w:sz w:val="24"/>
          <w:szCs w:val="24"/>
        </w:rPr>
        <w:t>A less frequent collection would not allow</w:t>
      </w:r>
      <w:r w:rsidRPr="00C32276">
        <w:rPr>
          <w:sz w:val="24"/>
          <w:szCs w:val="24"/>
        </w:rPr>
        <w:t xml:space="preserve"> </w:t>
      </w:r>
      <w:r>
        <w:rPr>
          <w:sz w:val="24"/>
          <w:szCs w:val="24"/>
        </w:rPr>
        <w:t>the IRS to</w:t>
      </w:r>
      <w:r w:rsidRPr="00C32276">
        <w:rPr>
          <w:sz w:val="24"/>
          <w:szCs w:val="24"/>
        </w:rPr>
        <w:t xml:space="preserve"> determin</w:t>
      </w:r>
      <w:r>
        <w:rPr>
          <w:sz w:val="24"/>
          <w:szCs w:val="24"/>
        </w:rPr>
        <w:t>e</w:t>
      </w:r>
      <w:r w:rsidRPr="00C32276">
        <w:rPr>
          <w:sz w:val="24"/>
          <w:szCs w:val="24"/>
        </w:rPr>
        <w:t xml:space="preserve"> if the taxpayer has established that not making the reverse QTIP election on the first estate tax return was an </w:t>
      </w:r>
      <w:r w:rsidRPr="00C32276">
        <w:rPr>
          <w:sz w:val="24"/>
          <w:szCs w:val="24"/>
        </w:rPr>
        <w:lastRenderedPageBreak/>
        <w:t>error or oversight instead of an intentional omission</w:t>
      </w:r>
      <w:r>
        <w:rPr>
          <w:sz w:val="24"/>
          <w:szCs w:val="24"/>
        </w:rPr>
        <w:t xml:space="preserve"> and thereby would hinder the IRS from meeting its mission.  </w:t>
      </w:r>
    </w:p>
    <w:p w:rsidRPr="00C32276" w:rsidR="00C75729" w:rsidRDefault="00C75729" w14:paraId="15D03075" w14:textId="77777777">
      <w:pPr>
        <w:numPr>
          <w:ilvl w:val="12"/>
          <w:numId w:val="0"/>
        </w:numPr>
        <w:rPr>
          <w:sz w:val="24"/>
          <w:szCs w:val="24"/>
        </w:rPr>
      </w:pPr>
    </w:p>
    <w:p w:rsidRPr="00C32276" w:rsidR="00C75729" w:rsidRDefault="00C75729" w14:paraId="6EDFC53A" w14:textId="77777777">
      <w:pPr>
        <w:pStyle w:val="Level1"/>
        <w:numPr>
          <w:ilvl w:val="0"/>
          <w:numId w:val="1"/>
        </w:numPr>
        <w:tabs>
          <w:tab w:val="left" w:pos="720"/>
        </w:tabs>
        <w:ind w:left="720" w:hanging="720"/>
        <w:jc w:val="left"/>
      </w:pPr>
      <w:r w:rsidRPr="00C32276">
        <w:rPr>
          <w:u w:val="single"/>
        </w:rPr>
        <w:t>SPECIAL CIRCUMSTANCES REQUIRING DATA COLLECTION TO BE INCONSISTENT WITH GUIDELINES IN 5 CFR 1230.5(d)(2)</w:t>
      </w:r>
    </w:p>
    <w:p w:rsidRPr="00C32276" w:rsidR="00C75729" w:rsidRDefault="00C75729" w14:paraId="199E4246" w14:textId="77777777">
      <w:pPr>
        <w:numPr>
          <w:ilvl w:val="12"/>
          <w:numId w:val="0"/>
        </w:numPr>
        <w:rPr>
          <w:sz w:val="24"/>
          <w:szCs w:val="24"/>
        </w:rPr>
      </w:pPr>
    </w:p>
    <w:p w:rsidRPr="005B660B" w:rsidR="005B660B" w:rsidP="005B660B" w:rsidRDefault="005B660B" w14:paraId="6761492D" w14:textId="77777777">
      <w:pPr>
        <w:tabs>
          <w:tab w:val="left" w:pos="540"/>
        </w:tabs>
        <w:ind w:left="720"/>
        <w:rPr>
          <w:sz w:val="24"/>
          <w:szCs w:val="24"/>
        </w:rPr>
      </w:pPr>
      <w:r w:rsidRPr="005B660B">
        <w:rPr>
          <w:sz w:val="24"/>
          <w:szCs w:val="24"/>
        </w:rPr>
        <w:t xml:space="preserve">There are no special circumstances requiring data collection to be inconsistent </w:t>
      </w:r>
      <w:proofErr w:type="gramStart"/>
      <w:r w:rsidRPr="005B660B">
        <w:rPr>
          <w:sz w:val="24"/>
          <w:szCs w:val="24"/>
        </w:rPr>
        <w:t>with  guidelines</w:t>
      </w:r>
      <w:proofErr w:type="gramEnd"/>
      <w:r w:rsidRPr="005B660B">
        <w:rPr>
          <w:sz w:val="24"/>
          <w:szCs w:val="24"/>
        </w:rPr>
        <w:t xml:space="preserve"> in 5 CFR 1320.5(d)(2).</w:t>
      </w:r>
    </w:p>
    <w:p w:rsidRPr="00C32276" w:rsidR="00C75729" w:rsidRDefault="00C75729" w14:paraId="1A4123B5" w14:textId="77777777">
      <w:pPr>
        <w:numPr>
          <w:ilvl w:val="12"/>
          <w:numId w:val="0"/>
        </w:numPr>
        <w:rPr>
          <w:sz w:val="24"/>
          <w:szCs w:val="24"/>
        </w:rPr>
      </w:pPr>
    </w:p>
    <w:p w:rsidRPr="00C32276" w:rsidR="00C75729" w:rsidRDefault="00C75729" w14:paraId="5003A0DB" w14:textId="77777777">
      <w:pPr>
        <w:pStyle w:val="Level1"/>
        <w:numPr>
          <w:ilvl w:val="0"/>
          <w:numId w:val="1"/>
        </w:numPr>
        <w:tabs>
          <w:tab w:val="left" w:pos="720"/>
        </w:tabs>
        <w:ind w:left="720" w:hanging="720"/>
        <w:jc w:val="left"/>
      </w:pPr>
      <w:r w:rsidRPr="00C32276">
        <w:rPr>
          <w:u w:val="single"/>
        </w:rPr>
        <w:t>CONSULTATION WITH INDIVIDUALS OUTSIDE OF THE AGENCY ON AVAILABILITY OF DATA, FREQUENCY OF COLLECTION, CLARITY OF INSTRUCTIONS AND FORMS, AND DATA ELEMENTS</w:t>
      </w:r>
    </w:p>
    <w:p w:rsidRPr="00C32276" w:rsidR="00C75729" w:rsidRDefault="00C75729" w14:paraId="363EE40D" w14:textId="77777777">
      <w:pPr>
        <w:numPr>
          <w:ilvl w:val="12"/>
          <w:numId w:val="0"/>
        </w:numPr>
        <w:rPr>
          <w:sz w:val="24"/>
          <w:szCs w:val="24"/>
        </w:rPr>
      </w:pPr>
    </w:p>
    <w:p w:rsidRPr="00C32276" w:rsidR="00C75729" w:rsidP="00E70455" w:rsidRDefault="00C75729" w14:paraId="25BF8F2E" w14:textId="37A1027B">
      <w:pPr>
        <w:ind w:left="720"/>
        <w:rPr>
          <w:sz w:val="24"/>
          <w:szCs w:val="24"/>
        </w:rPr>
      </w:pPr>
      <w:r w:rsidRPr="00C32276">
        <w:rPr>
          <w:sz w:val="24"/>
          <w:szCs w:val="24"/>
          <w:lang w:val="en-CA"/>
        </w:rPr>
        <w:fldChar w:fldCharType="begin"/>
      </w:r>
      <w:r w:rsidRPr="00C32276">
        <w:rPr>
          <w:sz w:val="24"/>
          <w:szCs w:val="24"/>
          <w:lang w:val="en-CA"/>
        </w:rPr>
        <w:instrText xml:space="preserve"> SEQ CHAPTER \h \r 1</w:instrText>
      </w:r>
      <w:r w:rsidRPr="00C32276">
        <w:rPr>
          <w:sz w:val="24"/>
          <w:szCs w:val="24"/>
          <w:lang w:val="en-CA"/>
        </w:rPr>
        <w:fldChar w:fldCharType="end"/>
      </w:r>
      <w:r w:rsidRPr="00C32276">
        <w:rPr>
          <w:sz w:val="24"/>
          <w:szCs w:val="24"/>
        </w:rPr>
        <w:t xml:space="preserve">We received no comments during the comment period in response to the </w:t>
      </w:r>
      <w:r w:rsidRPr="00C32276">
        <w:rPr>
          <w:b/>
          <w:bCs/>
          <w:sz w:val="24"/>
          <w:szCs w:val="24"/>
        </w:rPr>
        <w:t>Federal Register</w:t>
      </w:r>
      <w:r w:rsidRPr="00C32276">
        <w:rPr>
          <w:sz w:val="24"/>
          <w:szCs w:val="24"/>
        </w:rPr>
        <w:t xml:space="preserve"> Notice dated </w:t>
      </w:r>
      <w:r w:rsidR="007C4773">
        <w:rPr>
          <w:sz w:val="24"/>
          <w:szCs w:val="24"/>
        </w:rPr>
        <w:t>June 2, 2020</w:t>
      </w:r>
      <w:r w:rsidR="005B660B">
        <w:rPr>
          <w:sz w:val="24"/>
          <w:szCs w:val="24"/>
        </w:rPr>
        <w:t xml:space="preserve"> (</w:t>
      </w:r>
      <w:r w:rsidRPr="00C32276" w:rsidR="00DD53CD">
        <w:rPr>
          <w:sz w:val="24"/>
          <w:szCs w:val="24"/>
        </w:rPr>
        <w:t>8</w:t>
      </w:r>
      <w:r w:rsidR="007C4773">
        <w:rPr>
          <w:sz w:val="24"/>
          <w:szCs w:val="24"/>
        </w:rPr>
        <w:t xml:space="preserve">5 </w:t>
      </w:r>
      <w:r w:rsidRPr="00C32276" w:rsidR="00DD53CD">
        <w:rPr>
          <w:sz w:val="24"/>
          <w:szCs w:val="24"/>
        </w:rPr>
        <w:t xml:space="preserve">FR </w:t>
      </w:r>
      <w:r w:rsidR="007C4773">
        <w:rPr>
          <w:sz w:val="24"/>
          <w:szCs w:val="24"/>
        </w:rPr>
        <w:t>33792</w:t>
      </w:r>
      <w:r w:rsidRPr="00C32276" w:rsidR="00DD53CD">
        <w:rPr>
          <w:sz w:val="24"/>
          <w:szCs w:val="24"/>
        </w:rPr>
        <w:t>)</w:t>
      </w:r>
      <w:r w:rsidRPr="00C32276">
        <w:rPr>
          <w:sz w:val="24"/>
          <w:szCs w:val="24"/>
        </w:rPr>
        <w:t>.</w:t>
      </w:r>
    </w:p>
    <w:p w:rsidRPr="00C32276" w:rsidR="00C75729" w:rsidRDefault="00C75729" w14:paraId="40E4A3FD" w14:textId="77777777">
      <w:pPr>
        <w:numPr>
          <w:ilvl w:val="12"/>
          <w:numId w:val="0"/>
        </w:numPr>
        <w:rPr>
          <w:sz w:val="24"/>
          <w:szCs w:val="24"/>
        </w:rPr>
      </w:pPr>
    </w:p>
    <w:p w:rsidRPr="00C32276" w:rsidR="00C75729" w:rsidRDefault="00C75729" w14:paraId="1E73F74E" w14:textId="77777777">
      <w:pPr>
        <w:pStyle w:val="Level1"/>
        <w:numPr>
          <w:ilvl w:val="0"/>
          <w:numId w:val="1"/>
        </w:numPr>
        <w:tabs>
          <w:tab w:val="left" w:pos="720"/>
        </w:tabs>
        <w:ind w:left="720" w:hanging="720"/>
        <w:jc w:val="left"/>
      </w:pPr>
      <w:r w:rsidRPr="00C32276">
        <w:rPr>
          <w:u w:val="single"/>
        </w:rPr>
        <w:t>EXPLANATION OF DECISION TO PROVIDE ANY PAYMENT OR GIFT TO RESPONDENTS</w:t>
      </w:r>
    </w:p>
    <w:p w:rsidRPr="00C32276" w:rsidR="00C75729" w:rsidRDefault="00C75729" w14:paraId="61E32F5E" w14:textId="77777777">
      <w:pPr>
        <w:numPr>
          <w:ilvl w:val="12"/>
          <w:numId w:val="0"/>
        </w:numPr>
        <w:rPr>
          <w:sz w:val="24"/>
          <w:szCs w:val="24"/>
        </w:rPr>
      </w:pPr>
    </w:p>
    <w:p w:rsidRPr="008C7D61" w:rsidR="008C7D61" w:rsidP="008C7D61" w:rsidRDefault="008C7D61" w14:paraId="639D26A7" w14:textId="77777777">
      <w:pPr>
        <w:numPr>
          <w:ilvl w:val="12"/>
          <w:numId w:val="0"/>
        </w:numPr>
        <w:ind w:left="720"/>
        <w:rPr>
          <w:sz w:val="24"/>
          <w:szCs w:val="24"/>
        </w:rPr>
      </w:pPr>
      <w:r w:rsidRPr="008C7D61">
        <w:rPr>
          <w:sz w:val="24"/>
          <w:szCs w:val="24"/>
        </w:rPr>
        <w:t>No payment or gift has been provided to any respondents.</w:t>
      </w:r>
    </w:p>
    <w:p w:rsidRPr="00C32276" w:rsidR="00C75729" w:rsidRDefault="00C75729" w14:paraId="1EE0B806" w14:textId="77777777">
      <w:pPr>
        <w:numPr>
          <w:ilvl w:val="12"/>
          <w:numId w:val="0"/>
        </w:numPr>
        <w:rPr>
          <w:sz w:val="24"/>
          <w:szCs w:val="24"/>
        </w:rPr>
      </w:pPr>
    </w:p>
    <w:p w:rsidRPr="00C32276" w:rsidR="00C75729" w:rsidRDefault="00C75729" w14:paraId="2E00927A" w14:textId="77777777">
      <w:pPr>
        <w:pStyle w:val="Level1"/>
        <w:numPr>
          <w:ilvl w:val="0"/>
          <w:numId w:val="1"/>
        </w:numPr>
        <w:tabs>
          <w:tab w:val="left" w:pos="720"/>
        </w:tabs>
        <w:ind w:left="720" w:hanging="720"/>
        <w:jc w:val="left"/>
      </w:pPr>
      <w:r w:rsidRPr="00C32276">
        <w:rPr>
          <w:u w:val="single"/>
        </w:rPr>
        <w:t>ASSURANCE OF CONFIDENTIALITY OF RESPONSES</w:t>
      </w:r>
    </w:p>
    <w:p w:rsidRPr="00C32276" w:rsidR="00C75729" w:rsidRDefault="00C75729" w14:paraId="6700130E" w14:textId="77777777">
      <w:pPr>
        <w:numPr>
          <w:ilvl w:val="12"/>
          <w:numId w:val="0"/>
        </w:numPr>
        <w:rPr>
          <w:sz w:val="24"/>
          <w:szCs w:val="24"/>
        </w:rPr>
      </w:pPr>
    </w:p>
    <w:p w:rsidRPr="00C32276" w:rsidR="00C75729" w:rsidRDefault="00C75729" w14:paraId="08E7FDE5" w14:textId="77777777">
      <w:pPr>
        <w:numPr>
          <w:ilvl w:val="12"/>
          <w:numId w:val="0"/>
        </w:numPr>
        <w:ind w:left="720"/>
        <w:rPr>
          <w:sz w:val="24"/>
          <w:szCs w:val="24"/>
        </w:rPr>
      </w:pPr>
      <w:r w:rsidRPr="00C32276">
        <w:rPr>
          <w:sz w:val="24"/>
          <w:szCs w:val="24"/>
        </w:rPr>
        <w:t>Generally, tax returns and tax return information are confidential as required by 26 USC 6103.</w:t>
      </w:r>
    </w:p>
    <w:p w:rsidRPr="00C32276" w:rsidR="00C75729" w:rsidRDefault="00C75729" w14:paraId="4703ECB1" w14:textId="77777777">
      <w:pPr>
        <w:numPr>
          <w:ilvl w:val="12"/>
          <w:numId w:val="0"/>
        </w:numPr>
        <w:rPr>
          <w:sz w:val="24"/>
          <w:szCs w:val="24"/>
        </w:rPr>
      </w:pPr>
    </w:p>
    <w:p w:rsidRPr="00C32276" w:rsidR="00C75729" w:rsidRDefault="00C75729" w14:paraId="7C9C2C79" w14:textId="77777777">
      <w:pPr>
        <w:pStyle w:val="Level1"/>
        <w:numPr>
          <w:ilvl w:val="0"/>
          <w:numId w:val="1"/>
        </w:numPr>
        <w:tabs>
          <w:tab w:val="left" w:pos="720"/>
        </w:tabs>
        <w:ind w:left="720" w:hanging="720"/>
        <w:jc w:val="left"/>
      </w:pPr>
      <w:r w:rsidRPr="00C32276">
        <w:rPr>
          <w:u w:val="single"/>
        </w:rPr>
        <w:t>JUSTIFICATION OF SENSITIVE QUESTIONS</w:t>
      </w:r>
    </w:p>
    <w:p w:rsidRPr="00C32276" w:rsidR="00C75729" w:rsidRDefault="00C75729" w14:paraId="0E63068F" w14:textId="77777777">
      <w:pPr>
        <w:numPr>
          <w:ilvl w:val="12"/>
          <w:numId w:val="0"/>
        </w:numPr>
        <w:rPr>
          <w:sz w:val="24"/>
          <w:szCs w:val="24"/>
        </w:rPr>
      </w:pPr>
    </w:p>
    <w:p w:rsidRPr="00C32276" w:rsidR="00E70455" w:rsidP="00E70455" w:rsidRDefault="00E70455" w14:paraId="07FF654F" w14:textId="77777777">
      <w:pPr>
        <w:ind w:left="720"/>
        <w:rPr>
          <w:sz w:val="24"/>
          <w:szCs w:val="24"/>
        </w:rPr>
      </w:pPr>
      <w:r w:rsidRPr="00C32276">
        <w:rPr>
          <w:sz w:val="24"/>
          <w:szCs w:val="24"/>
        </w:rPr>
        <w:t>A privacy impact assessment (PIA) has been conducted for information collected under this request as part of the “Estate/Inheritance and Gift Non-filer and Under-reporter” and “</w:t>
      </w:r>
      <w:r w:rsidRPr="00C32276">
        <w:rPr>
          <w:bCs/>
          <w:color w:val="000000"/>
          <w:sz w:val="24"/>
          <w:szCs w:val="24"/>
        </w:rPr>
        <w:t>Enforcement Revenue Information System (ERIS)</w:t>
      </w:r>
      <w:r w:rsidRPr="00C32276">
        <w:rPr>
          <w:bCs/>
          <w:sz w:val="24"/>
          <w:szCs w:val="24"/>
        </w:rPr>
        <w:t>”</w:t>
      </w:r>
      <w:r w:rsidRPr="00C32276">
        <w:rPr>
          <w:bCs/>
          <w:color w:val="000000"/>
          <w:sz w:val="24"/>
          <w:szCs w:val="24"/>
        </w:rPr>
        <w:t xml:space="preserve"> </w:t>
      </w:r>
      <w:r w:rsidRPr="00C32276">
        <w:rPr>
          <w:sz w:val="24"/>
          <w:szCs w:val="24"/>
        </w:rPr>
        <w:t xml:space="preserve">systems and Privacy Act System of Records notices (SORN) have been issued for these systems under IRS 42.021-Compliance Programs and Project Files; IRS 24.030--Customer Account Data Engine Individual Master File, and IRS 24.046--Customer Account Data Engine Business Master File.  The </w:t>
      </w:r>
      <w:r w:rsidR="008C7D61">
        <w:rPr>
          <w:sz w:val="24"/>
          <w:szCs w:val="24"/>
        </w:rPr>
        <w:t>Internal Revenue Service</w:t>
      </w:r>
      <w:r w:rsidRPr="00C32276">
        <w:rPr>
          <w:sz w:val="24"/>
          <w:szCs w:val="24"/>
        </w:rPr>
        <w:t xml:space="preserve"> PIAs can be found at </w:t>
      </w:r>
      <w:hyperlink w:history="1" r:id="rId7">
        <w:r w:rsidRPr="00C32276">
          <w:rPr>
            <w:rStyle w:val="Hyperlink"/>
            <w:sz w:val="24"/>
            <w:szCs w:val="24"/>
          </w:rPr>
          <w:t>http://www.irs.gov/uac/Privacy-Impact-Assessments-PIA</w:t>
        </w:r>
      </w:hyperlink>
      <w:r w:rsidRPr="00C32276">
        <w:rPr>
          <w:sz w:val="24"/>
          <w:szCs w:val="24"/>
        </w:rPr>
        <w:t xml:space="preserve"> .</w:t>
      </w:r>
    </w:p>
    <w:p w:rsidRPr="00C32276" w:rsidR="00E70455" w:rsidP="00E70455" w:rsidRDefault="00E70455" w14:paraId="6BDE3481" w14:textId="77777777">
      <w:pPr>
        <w:ind w:left="720" w:hanging="720"/>
        <w:rPr>
          <w:sz w:val="24"/>
          <w:szCs w:val="24"/>
        </w:rPr>
      </w:pPr>
    </w:p>
    <w:p w:rsidRPr="00C32276" w:rsidR="00E70455" w:rsidP="00E70455" w:rsidRDefault="00E70455" w14:paraId="46912A88" w14:textId="77777777">
      <w:pPr>
        <w:ind w:left="720"/>
        <w:rPr>
          <w:sz w:val="24"/>
          <w:szCs w:val="24"/>
        </w:rPr>
      </w:pPr>
      <w:r w:rsidRPr="00C32276">
        <w:rPr>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C32276" w:rsidR="00C75729" w:rsidRDefault="00C75729" w14:paraId="4A196C03" w14:textId="77777777">
      <w:pPr>
        <w:numPr>
          <w:ilvl w:val="12"/>
          <w:numId w:val="0"/>
        </w:numPr>
        <w:rPr>
          <w:sz w:val="24"/>
          <w:szCs w:val="24"/>
        </w:rPr>
      </w:pPr>
    </w:p>
    <w:p w:rsidRPr="00C32276" w:rsidR="00C75729" w:rsidRDefault="00C75729" w14:paraId="4C51894E" w14:textId="77777777">
      <w:pPr>
        <w:pStyle w:val="Level1"/>
        <w:numPr>
          <w:ilvl w:val="0"/>
          <w:numId w:val="1"/>
        </w:numPr>
        <w:tabs>
          <w:tab w:val="left" w:pos="720"/>
        </w:tabs>
        <w:ind w:left="720" w:hanging="720"/>
        <w:jc w:val="left"/>
      </w:pPr>
      <w:r w:rsidRPr="00C32276">
        <w:rPr>
          <w:u w:val="single"/>
        </w:rPr>
        <w:t>ESTIMATED BURDEN OF INFORMATION COLLECTION</w:t>
      </w:r>
    </w:p>
    <w:p w:rsidRPr="00C32276" w:rsidR="00C75729" w:rsidRDefault="00C75729" w14:paraId="6F0D437C" w14:textId="77777777">
      <w:pPr>
        <w:numPr>
          <w:ilvl w:val="12"/>
          <w:numId w:val="0"/>
        </w:numPr>
        <w:rPr>
          <w:sz w:val="24"/>
          <w:szCs w:val="24"/>
        </w:rPr>
      </w:pPr>
    </w:p>
    <w:p w:rsidRPr="00C32276" w:rsidR="00C75729" w:rsidRDefault="00C75729" w14:paraId="6AE2D731" w14:textId="77777777">
      <w:pPr>
        <w:numPr>
          <w:ilvl w:val="12"/>
          <w:numId w:val="0"/>
        </w:numPr>
        <w:ind w:left="720"/>
        <w:rPr>
          <w:sz w:val="24"/>
          <w:szCs w:val="24"/>
        </w:rPr>
      </w:pPr>
      <w:r w:rsidRPr="00C32276">
        <w:rPr>
          <w:sz w:val="24"/>
          <w:szCs w:val="24"/>
        </w:rPr>
        <w:t xml:space="preserve">The collection of information provisions are in section 4 of this revenue procedure, under which taxpayers may prepare and make available to the Commissioner upon request the </w:t>
      </w:r>
      <w:r w:rsidRPr="00C32276">
        <w:rPr>
          <w:sz w:val="24"/>
          <w:szCs w:val="24"/>
        </w:rPr>
        <w:lastRenderedPageBreak/>
        <w:t xml:space="preserve">documents and other information described therein in order to assist the Commissioner to make a determination regarding whether a taxpayer’s failure to make a timely reverse QTIP election was intentional or as the result of a mistake.  The </w:t>
      </w:r>
      <w:r w:rsidR="00D06ECE">
        <w:rPr>
          <w:sz w:val="24"/>
          <w:szCs w:val="24"/>
        </w:rPr>
        <w:t xml:space="preserve">likely respondents are estates and trusts.  The total </w:t>
      </w:r>
      <w:r w:rsidRPr="00C32276">
        <w:rPr>
          <w:sz w:val="24"/>
          <w:szCs w:val="24"/>
        </w:rPr>
        <w:t>estimated annual reporting burden is 54 hours.  The estimated annual burden per respondent is an estimated average 9 hours in the year of the request.  The estimated number of respondents is 6 per year.  This burden, however, in most cases will replace the necessity of preparing a detailed private letter ruling request.  Overall, if a taxpayer utilizes the simplified method provided for in the revenue procedure instead of submitting a private letter ruling request, they will reduce their burden in terms of hours spent compiling information and preparing the submission.</w:t>
      </w:r>
    </w:p>
    <w:p w:rsidR="008C7D61" w:rsidRDefault="008C7D61" w14:paraId="1B66696A" w14:textId="77777777">
      <w:pPr>
        <w:numPr>
          <w:ilvl w:val="12"/>
          <w:numId w:val="0"/>
        </w:numPr>
        <w:rPr>
          <w:sz w:val="24"/>
          <w:szCs w:val="24"/>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8C7D61" w:rsidTr="006F7EF3" w14:paraId="5177B6DA" w14:textId="77777777">
        <w:tc>
          <w:tcPr>
            <w:tcW w:w="1258" w:type="dxa"/>
            <w:shd w:val="clear" w:color="auto" w:fill="auto"/>
            <w:vAlign w:val="bottom"/>
          </w:tcPr>
          <w:p w:rsidRPr="00C94E69" w:rsidR="008C7D61" w:rsidP="006F7EF3" w:rsidRDefault="008C7D61" w14:paraId="42E6CFA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8C7D61" w:rsidP="006F7EF3" w:rsidRDefault="008C7D61" w14:paraId="2BB9838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8C7D61" w:rsidP="006F7EF3" w:rsidRDefault="008C7D61" w14:paraId="06F7928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8C7D61" w:rsidP="006F7EF3" w:rsidRDefault="008C7D61" w14:paraId="62BE3A7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8C7D61" w:rsidP="006F7EF3" w:rsidRDefault="008C7D61" w14:paraId="36D68C4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8C7D61" w:rsidP="006F7EF3" w:rsidRDefault="008C7D61" w14:paraId="5FD0427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8C7D61" w:rsidP="006F7EF3" w:rsidRDefault="008C7D61" w14:paraId="5393357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8C7D61" w:rsidTr="006F7EF3" w14:paraId="342EEB33" w14:textId="77777777">
        <w:tc>
          <w:tcPr>
            <w:tcW w:w="1258" w:type="dxa"/>
            <w:shd w:val="clear" w:color="auto" w:fill="auto"/>
            <w:vAlign w:val="bottom"/>
          </w:tcPr>
          <w:p w:rsidRPr="00C94E69" w:rsidR="008C7D61" w:rsidP="006F7EF3" w:rsidRDefault="008C7D61" w14:paraId="78AEBD1B" w14:textId="77777777">
            <w:pPr>
              <w:keepNext/>
              <w:keepLines/>
              <w:numPr>
                <w:ilvl w:val="12"/>
                <w:numId w:val="0"/>
              </w:numPr>
              <w:jc w:val="center"/>
              <w:rPr>
                <w:rFonts w:ascii="Arial Narrow" w:hAnsi="Arial Narrow"/>
                <w:sz w:val="18"/>
                <w:szCs w:val="18"/>
              </w:rPr>
            </w:pPr>
            <w:r>
              <w:rPr>
                <w:rFonts w:ascii="Arial Narrow" w:hAnsi="Arial Narrow"/>
                <w:sz w:val="18"/>
                <w:szCs w:val="18"/>
              </w:rPr>
              <w:t>IRC § 2652</w:t>
            </w:r>
          </w:p>
        </w:tc>
        <w:tc>
          <w:tcPr>
            <w:tcW w:w="1916" w:type="dxa"/>
            <w:vAlign w:val="bottom"/>
          </w:tcPr>
          <w:p w:rsidRPr="00C94E69" w:rsidR="008C7D61" w:rsidP="006F7EF3" w:rsidRDefault="008C7D61" w14:paraId="6299B4EF" w14:textId="77777777">
            <w:pPr>
              <w:keepNext/>
              <w:keepLines/>
              <w:numPr>
                <w:ilvl w:val="12"/>
                <w:numId w:val="0"/>
              </w:numPr>
              <w:jc w:val="center"/>
              <w:rPr>
                <w:rFonts w:ascii="Arial Narrow" w:hAnsi="Arial Narrow"/>
                <w:sz w:val="18"/>
                <w:szCs w:val="18"/>
              </w:rPr>
            </w:pPr>
            <w:r>
              <w:rPr>
                <w:rFonts w:ascii="Arial Narrow" w:hAnsi="Arial Narrow"/>
                <w:sz w:val="18"/>
                <w:szCs w:val="18"/>
              </w:rPr>
              <w:t>QTIP election record</w:t>
            </w:r>
          </w:p>
        </w:tc>
        <w:tc>
          <w:tcPr>
            <w:tcW w:w="1170" w:type="dxa"/>
            <w:vAlign w:val="bottom"/>
          </w:tcPr>
          <w:p w:rsidRPr="00C94E69" w:rsidR="008C7D61" w:rsidP="006F7EF3" w:rsidRDefault="008C7D61" w14:paraId="3DBF260B" w14:textId="77777777">
            <w:pPr>
              <w:keepNext/>
              <w:keepLines/>
              <w:numPr>
                <w:ilvl w:val="12"/>
                <w:numId w:val="0"/>
              </w:numPr>
              <w:jc w:val="center"/>
              <w:rPr>
                <w:rFonts w:ascii="Arial Narrow" w:hAnsi="Arial Narrow"/>
                <w:sz w:val="18"/>
                <w:szCs w:val="18"/>
              </w:rPr>
            </w:pPr>
            <w:r>
              <w:rPr>
                <w:rFonts w:ascii="Arial Narrow" w:hAnsi="Arial Narrow"/>
                <w:sz w:val="18"/>
                <w:szCs w:val="18"/>
              </w:rPr>
              <w:t>6</w:t>
            </w:r>
          </w:p>
        </w:tc>
        <w:tc>
          <w:tcPr>
            <w:tcW w:w="1170" w:type="dxa"/>
            <w:vAlign w:val="bottom"/>
          </w:tcPr>
          <w:p w:rsidRPr="00C94E69" w:rsidR="008C7D61" w:rsidP="006F7EF3" w:rsidRDefault="008C7D61" w14:paraId="69233914"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8C7D61" w:rsidP="006F7EF3" w:rsidRDefault="008C7D61" w14:paraId="0751A03E" w14:textId="77777777">
            <w:pPr>
              <w:keepNext/>
              <w:keepLines/>
              <w:numPr>
                <w:ilvl w:val="12"/>
                <w:numId w:val="0"/>
              </w:numPr>
              <w:jc w:val="center"/>
              <w:rPr>
                <w:rFonts w:ascii="Arial Narrow" w:hAnsi="Arial Narrow"/>
                <w:sz w:val="18"/>
                <w:szCs w:val="18"/>
              </w:rPr>
            </w:pPr>
            <w:r>
              <w:rPr>
                <w:rFonts w:ascii="Arial Narrow" w:hAnsi="Arial Narrow"/>
                <w:sz w:val="18"/>
                <w:szCs w:val="18"/>
              </w:rPr>
              <w:t>6</w:t>
            </w:r>
          </w:p>
        </w:tc>
        <w:tc>
          <w:tcPr>
            <w:tcW w:w="1170" w:type="dxa"/>
            <w:vAlign w:val="bottom"/>
          </w:tcPr>
          <w:p w:rsidRPr="00C94E69" w:rsidR="008C7D61" w:rsidP="006F7EF3" w:rsidRDefault="008C7D61" w14:paraId="617D142F" w14:textId="77777777">
            <w:pPr>
              <w:keepNext/>
              <w:keepLines/>
              <w:numPr>
                <w:ilvl w:val="12"/>
                <w:numId w:val="0"/>
              </w:numPr>
              <w:jc w:val="center"/>
              <w:rPr>
                <w:rFonts w:ascii="Arial Narrow" w:hAnsi="Arial Narrow"/>
                <w:sz w:val="18"/>
                <w:szCs w:val="18"/>
              </w:rPr>
            </w:pPr>
            <w:r>
              <w:rPr>
                <w:rFonts w:ascii="Arial Narrow" w:hAnsi="Arial Narrow"/>
                <w:sz w:val="18"/>
                <w:szCs w:val="18"/>
              </w:rPr>
              <w:t>9</w:t>
            </w:r>
          </w:p>
        </w:tc>
        <w:tc>
          <w:tcPr>
            <w:tcW w:w="1170" w:type="dxa"/>
            <w:shd w:val="clear" w:color="auto" w:fill="auto"/>
            <w:vAlign w:val="bottom"/>
          </w:tcPr>
          <w:p w:rsidRPr="00C94E69" w:rsidR="008C7D61" w:rsidP="006F7EF3" w:rsidRDefault="008C7D61" w14:paraId="167C289E" w14:textId="77777777">
            <w:pPr>
              <w:keepNext/>
              <w:keepLines/>
              <w:numPr>
                <w:ilvl w:val="12"/>
                <w:numId w:val="0"/>
              </w:numPr>
              <w:jc w:val="center"/>
              <w:rPr>
                <w:rFonts w:ascii="Arial Narrow" w:hAnsi="Arial Narrow"/>
                <w:sz w:val="18"/>
                <w:szCs w:val="18"/>
              </w:rPr>
            </w:pPr>
            <w:r>
              <w:rPr>
                <w:rFonts w:ascii="Arial Narrow" w:hAnsi="Arial Narrow"/>
                <w:sz w:val="18"/>
                <w:szCs w:val="18"/>
              </w:rPr>
              <w:t>54</w:t>
            </w:r>
          </w:p>
        </w:tc>
      </w:tr>
      <w:tr w:rsidRPr="00C94E69" w:rsidR="008C7D61" w:rsidTr="006F7EF3" w14:paraId="4B6E76EC" w14:textId="77777777">
        <w:tc>
          <w:tcPr>
            <w:tcW w:w="1258" w:type="dxa"/>
            <w:shd w:val="clear" w:color="auto" w:fill="auto"/>
            <w:vAlign w:val="bottom"/>
          </w:tcPr>
          <w:p w:rsidRPr="00C94E69" w:rsidR="008C7D61" w:rsidP="006F7EF3" w:rsidRDefault="008C7D61" w14:paraId="0701C70B"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8C7D61" w:rsidP="006F7EF3" w:rsidRDefault="008C7D61" w14:paraId="6A3D975B" w14:textId="77777777">
            <w:pPr>
              <w:keepNext/>
              <w:keepLines/>
              <w:numPr>
                <w:ilvl w:val="12"/>
                <w:numId w:val="0"/>
              </w:numPr>
              <w:jc w:val="center"/>
              <w:rPr>
                <w:rFonts w:ascii="Arial Narrow" w:hAnsi="Arial Narrow"/>
                <w:sz w:val="18"/>
                <w:szCs w:val="18"/>
              </w:rPr>
            </w:pPr>
          </w:p>
        </w:tc>
        <w:tc>
          <w:tcPr>
            <w:tcW w:w="1170" w:type="dxa"/>
            <w:vAlign w:val="bottom"/>
          </w:tcPr>
          <w:p w:rsidRPr="00C94E69" w:rsidR="008C7D61" w:rsidP="006F7EF3" w:rsidRDefault="00651949" w14:paraId="57E47E42" w14:textId="0C0627E4">
            <w:pPr>
              <w:keepNext/>
              <w:keepLines/>
              <w:numPr>
                <w:ilvl w:val="12"/>
                <w:numId w:val="0"/>
              </w:numPr>
              <w:jc w:val="center"/>
              <w:rPr>
                <w:rFonts w:ascii="Arial Narrow" w:hAnsi="Arial Narrow"/>
                <w:sz w:val="18"/>
                <w:szCs w:val="18"/>
              </w:rPr>
            </w:pPr>
            <w:r>
              <w:rPr>
                <w:rFonts w:ascii="Arial Narrow" w:hAnsi="Arial Narrow"/>
                <w:sz w:val="18"/>
                <w:szCs w:val="18"/>
              </w:rPr>
              <w:t>6</w:t>
            </w:r>
          </w:p>
        </w:tc>
        <w:tc>
          <w:tcPr>
            <w:tcW w:w="1170" w:type="dxa"/>
            <w:vAlign w:val="bottom"/>
          </w:tcPr>
          <w:p w:rsidRPr="00C94E69" w:rsidR="008C7D61" w:rsidP="006F7EF3" w:rsidRDefault="008C7D61" w14:paraId="73CCA202"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8C7D61" w:rsidP="006F7EF3" w:rsidRDefault="008C7D61" w14:paraId="0C70267C" w14:textId="77777777">
            <w:pPr>
              <w:keepNext/>
              <w:keepLines/>
              <w:numPr>
                <w:ilvl w:val="12"/>
                <w:numId w:val="0"/>
              </w:numPr>
              <w:jc w:val="center"/>
              <w:rPr>
                <w:rFonts w:ascii="Arial Narrow" w:hAnsi="Arial Narrow"/>
                <w:sz w:val="18"/>
                <w:szCs w:val="18"/>
              </w:rPr>
            </w:pPr>
            <w:r>
              <w:rPr>
                <w:rFonts w:ascii="Arial Narrow" w:hAnsi="Arial Narrow"/>
                <w:sz w:val="18"/>
                <w:szCs w:val="18"/>
              </w:rPr>
              <w:t>6</w:t>
            </w:r>
          </w:p>
        </w:tc>
        <w:tc>
          <w:tcPr>
            <w:tcW w:w="1170" w:type="dxa"/>
            <w:vAlign w:val="bottom"/>
          </w:tcPr>
          <w:p w:rsidRPr="00C94E69" w:rsidR="008C7D61" w:rsidP="006F7EF3" w:rsidRDefault="008C7D61" w14:paraId="45810AFC"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8C7D61" w:rsidP="006F7EF3" w:rsidRDefault="008C7D61" w14:paraId="028F3846" w14:textId="77777777">
            <w:pPr>
              <w:keepNext/>
              <w:keepLines/>
              <w:numPr>
                <w:ilvl w:val="12"/>
                <w:numId w:val="0"/>
              </w:numPr>
              <w:jc w:val="center"/>
              <w:rPr>
                <w:rFonts w:ascii="Arial Narrow" w:hAnsi="Arial Narrow"/>
                <w:sz w:val="18"/>
                <w:szCs w:val="18"/>
              </w:rPr>
            </w:pPr>
            <w:r>
              <w:rPr>
                <w:rFonts w:ascii="Arial Narrow" w:hAnsi="Arial Narrow"/>
                <w:sz w:val="18"/>
                <w:szCs w:val="18"/>
              </w:rPr>
              <w:t>54</w:t>
            </w:r>
          </w:p>
        </w:tc>
      </w:tr>
    </w:tbl>
    <w:p w:rsidR="008C7D61" w:rsidRDefault="008C7D61" w14:paraId="67D51CFE" w14:textId="6334FE4A">
      <w:pPr>
        <w:numPr>
          <w:ilvl w:val="12"/>
          <w:numId w:val="0"/>
        </w:numPr>
        <w:rPr>
          <w:sz w:val="24"/>
          <w:szCs w:val="24"/>
        </w:rPr>
      </w:pPr>
    </w:p>
    <w:p w:rsidR="00651949" w:rsidP="00651949" w:rsidRDefault="00651949" w14:paraId="47C3B521" w14:textId="6B133C53">
      <w:pPr>
        <w:ind w:left="720"/>
        <w:rPr>
          <w:rFonts w:ascii="Calibri" w:hAnsi="Calibri"/>
          <w:sz w:val="22"/>
          <w:szCs w:val="22"/>
        </w:rPr>
      </w:pPr>
      <w:r w:rsidRPr="009F57C8">
        <w:rPr>
          <w:rFonts w:ascii="Calibri" w:hAnsi="Calibri"/>
          <w:sz w:val="22"/>
          <w:szCs w:val="22"/>
        </w:rPr>
        <w:t>The following regulations impose no additional burden.  Please continue to assign OMB number 1545-1</w:t>
      </w:r>
      <w:r>
        <w:rPr>
          <w:rFonts w:ascii="Calibri" w:hAnsi="Calibri"/>
          <w:sz w:val="22"/>
          <w:szCs w:val="22"/>
        </w:rPr>
        <w:t>898</w:t>
      </w:r>
      <w:r w:rsidRPr="009F57C8">
        <w:rPr>
          <w:rFonts w:ascii="Calibri" w:hAnsi="Calibri"/>
          <w:sz w:val="22"/>
          <w:szCs w:val="22"/>
        </w:rPr>
        <w:t xml:space="preserve"> to these regulations:</w:t>
      </w:r>
    </w:p>
    <w:p w:rsidR="00651949" w:rsidP="00651949" w:rsidRDefault="00651949" w14:paraId="5BFE24C0" w14:textId="522FBF57">
      <w:pPr>
        <w:ind w:left="720"/>
        <w:rPr>
          <w:rFonts w:ascii="Calibri" w:hAnsi="Calibri"/>
          <w:sz w:val="22"/>
          <w:szCs w:val="22"/>
        </w:rPr>
      </w:pPr>
      <w:r>
        <w:rPr>
          <w:rFonts w:ascii="Calibri" w:hAnsi="Calibri"/>
          <w:sz w:val="22"/>
          <w:szCs w:val="22"/>
        </w:rPr>
        <w:t>26.2632</w:t>
      </w:r>
    </w:p>
    <w:p w:rsidR="00651949" w:rsidP="00651949" w:rsidRDefault="00651949" w14:paraId="0CCC3B5C" w14:textId="0BE0680B">
      <w:pPr>
        <w:ind w:left="720"/>
        <w:rPr>
          <w:rFonts w:ascii="Calibri" w:hAnsi="Calibri"/>
          <w:sz w:val="22"/>
          <w:szCs w:val="22"/>
        </w:rPr>
      </w:pPr>
      <w:r>
        <w:rPr>
          <w:rFonts w:ascii="Calibri" w:hAnsi="Calibri"/>
          <w:sz w:val="22"/>
          <w:szCs w:val="22"/>
        </w:rPr>
        <w:t>20.2056</w:t>
      </w:r>
      <w:bookmarkStart w:name="_GoBack" w:id="0"/>
      <w:bookmarkEnd w:id="0"/>
    </w:p>
    <w:p w:rsidRPr="009F57C8" w:rsidR="00651949" w:rsidP="00651949" w:rsidRDefault="00651949" w14:paraId="3B0433FB" w14:textId="506E1117">
      <w:pPr>
        <w:ind w:left="720"/>
        <w:rPr>
          <w:rFonts w:ascii="Calibri" w:hAnsi="Calibri"/>
          <w:sz w:val="22"/>
          <w:szCs w:val="22"/>
        </w:rPr>
      </w:pPr>
      <w:r>
        <w:rPr>
          <w:rFonts w:ascii="Calibri" w:hAnsi="Calibri"/>
          <w:sz w:val="22"/>
          <w:szCs w:val="22"/>
        </w:rPr>
        <w:t>20.2652</w:t>
      </w:r>
    </w:p>
    <w:p w:rsidR="00651949" w:rsidRDefault="00651949" w14:paraId="030C3A06" w14:textId="3A088B4B">
      <w:pPr>
        <w:numPr>
          <w:ilvl w:val="12"/>
          <w:numId w:val="0"/>
        </w:numPr>
        <w:rPr>
          <w:sz w:val="24"/>
          <w:szCs w:val="24"/>
        </w:rPr>
      </w:pPr>
    </w:p>
    <w:p w:rsidRPr="00C32276" w:rsidR="00C75729" w:rsidRDefault="00C75729" w14:paraId="75C62445" w14:textId="77777777">
      <w:pPr>
        <w:pStyle w:val="Level1"/>
        <w:numPr>
          <w:ilvl w:val="0"/>
          <w:numId w:val="1"/>
        </w:numPr>
        <w:tabs>
          <w:tab w:val="left" w:pos="720"/>
        </w:tabs>
        <w:ind w:left="720" w:hanging="720"/>
        <w:jc w:val="left"/>
      </w:pPr>
      <w:r w:rsidRPr="00C32276">
        <w:rPr>
          <w:u w:val="single"/>
        </w:rPr>
        <w:t>ESTIMATED TOTAL ANNUAL COST BURDEN TO RESPONDENTS</w:t>
      </w:r>
    </w:p>
    <w:p w:rsidRPr="00C32276" w:rsidR="00C75729" w:rsidRDefault="00C75729" w14:paraId="4D6A6FC4" w14:textId="77777777">
      <w:pPr>
        <w:numPr>
          <w:ilvl w:val="12"/>
          <w:numId w:val="0"/>
        </w:numPr>
        <w:rPr>
          <w:sz w:val="24"/>
          <w:szCs w:val="24"/>
        </w:rPr>
      </w:pPr>
    </w:p>
    <w:p w:rsidRPr="00751D10" w:rsidR="00751D10" w:rsidP="00751D10" w:rsidRDefault="00751D10" w14:paraId="074E800F" w14:textId="77777777">
      <w:pPr>
        <w:numPr>
          <w:ilvl w:val="12"/>
          <w:numId w:val="0"/>
        </w:numPr>
        <w:ind w:left="720"/>
        <w:rPr>
          <w:sz w:val="24"/>
          <w:szCs w:val="24"/>
        </w:rPr>
      </w:pPr>
      <w:r w:rsidRPr="00751D10">
        <w:rPr>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C32276" w:rsidR="00C75729" w:rsidRDefault="00C75729" w14:paraId="6993685C" w14:textId="77777777">
      <w:pPr>
        <w:numPr>
          <w:ilvl w:val="12"/>
          <w:numId w:val="0"/>
        </w:numPr>
        <w:rPr>
          <w:sz w:val="24"/>
          <w:szCs w:val="24"/>
        </w:rPr>
      </w:pPr>
    </w:p>
    <w:p w:rsidRPr="00C32276" w:rsidR="00C75729" w:rsidRDefault="00C75729" w14:paraId="57177201" w14:textId="77777777">
      <w:pPr>
        <w:pStyle w:val="Level1"/>
        <w:numPr>
          <w:ilvl w:val="0"/>
          <w:numId w:val="1"/>
        </w:numPr>
        <w:tabs>
          <w:tab w:val="left" w:pos="720"/>
        </w:tabs>
        <w:ind w:left="720" w:hanging="720"/>
        <w:jc w:val="left"/>
      </w:pPr>
      <w:r w:rsidRPr="00C32276">
        <w:rPr>
          <w:u w:val="single"/>
        </w:rPr>
        <w:t>ESTIMATED ANNUALIZED COST TO THE FEDERAL GOVERNMENT</w:t>
      </w:r>
    </w:p>
    <w:p w:rsidRPr="00C32276" w:rsidR="00C75729" w:rsidRDefault="00C75729" w14:paraId="397D6F60" w14:textId="77777777">
      <w:pPr>
        <w:numPr>
          <w:ilvl w:val="12"/>
          <w:numId w:val="0"/>
        </w:numPr>
        <w:rPr>
          <w:sz w:val="24"/>
          <w:szCs w:val="24"/>
        </w:rPr>
      </w:pPr>
    </w:p>
    <w:p w:rsidRPr="00751D10" w:rsidR="00751D10" w:rsidP="00751D10" w:rsidRDefault="00751D10" w14:paraId="1C2675A4" w14:textId="77777777">
      <w:pPr>
        <w:numPr>
          <w:ilvl w:val="12"/>
          <w:numId w:val="0"/>
        </w:numPr>
        <w:ind w:left="720"/>
        <w:rPr>
          <w:sz w:val="24"/>
          <w:szCs w:val="24"/>
        </w:rPr>
      </w:pPr>
      <w:r w:rsidRPr="00751D10">
        <w:rPr>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C32276" w:rsidR="00C75729" w:rsidRDefault="00C75729" w14:paraId="0A7BDE29" w14:textId="77777777">
      <w:pPr>
        <w:numPr>
          <w:ilvl w:val="12"/>
          <w:numId w:val="0"/>
        </w:numPr>
        <w:rPr>
          <w:sz w:val="24"/>
          <w:szCs w:val="24"/>
        </w:rPr>
      </w:pPr>
    </w:p>
    <w:p w:rsidRPr="00C32276" w:rsidR="00C75729" w:rsidRDefault="00C75729" w14:paraId="4D068C9B" w14:textId="77777777">
      <w:pPr>
        <w:pStyle w:val="Level1"/>
        <w:numPr>
          <w:ilvl w:val="0"/>
          <w:numId w:val="1"/>
        </w:numPr>
        <w:tabs>
          <w:tab w:val="left" w:pos="720"/>
        </w:tabs>
        <w:ind w:left="720" w:hanging="720"/>
        <w:jc w:val="left"/>
      </w:pPr>
      <w:r w:rsidRPr="00C32276">
        <w:rPr>
          <w:u w:val="single"/>
        </w:rPr>
        <w:t>REASONS FOR CHANGE IN BURDEN</w:t>
      </w:r>
    </w:p>
    <w:p w:rsidRPr="00C32276" w:rsidR="00C75729" w:rsidRDefault="00C75729" w14:paraId="0F4CFB9D" w14:textId="77777777">
      <w:pPr>
        <w:numPr>
          <w:ilvl w:val="12"/>
          <w:numId w:val="0"/>
        </w:numPr>
        <w:rPr>
          <w:sz w:val="24"/>
          <w:szCs w:val="24"/>
        </w:rPr>
      </w:pPr>
    </w:p>
    <w:p w:rsidRPr="00C32276" w:rsidR="00C75729" w:rsidRDefault="00C75729" w14:paraId="175D7FB1" w14:textId="77777777">
      <w:pPr>
        <w:ind w:left="720"/>
        <w:rPr>
          <w:sz w:val="24"/>
          <w:szCs w:val="24"/>
        </w:rPr>
      </w:pPr>
      <w:r w:rsidRPr="00C32276">
        <w:rPr>
          <w:sz w:val="24"/>
          <w:szCs w:val="24"/>
        </w:rPr>
        <w:t>There is no change in the paperwork burden previously approved by OMB.  We are making this submission to renew the OMB approval.</w:t>
      </w:r>
    </w:p>
    <w:p w:rsidRPr="00C32276" w:rsidR="00C75729" w:rsidRDefault="00C75729" w14:paraId="78F871FA" w14:textId="77777777">
      <w:pPr>
        <w:numPr>
          <w:ilvl w:val="12"/>
          <w:numId w:val="0"/>
        </w:numPr>
        <w:rPr>
          <w:sz w:val="24"/>
          <w:szCs w:val="24"/>
        </w:rPr>
      </w:pPr>
    </w:p>
    <w:p w:rsidRPr="00C32276" w:rsidR="00C75729" w:rsidRDefault="00C75729" w14:paraId="6E398B5D" w14:textId="77777777">
      <w:pPr>
        <w:pStyle w:val="Level1"/>
        <w:numPr>
          <w:ilvl w:val="0"/>
          <w:numId w:val="1"/>
        </w:numPr>
        <w:tabs>
          <w:tab w:val="left" w:pos="720"/>
        </w:tabs>
        <w:ind w:left="720" w:hanging="720"/>
        <w:jc w:val="left"/>
      </w:pPr>
      <w:r w:rsidRPr="00C32276">
        <w:rPr>
          <w:u w:val="single"/>
        </w:rPr>
        <w:t>PLANS FOR TABULATION, STATISTICAL ANALYSIS AND PUBLICATION</w:t>
      </w:r>
    </w:p>
    <w:p w:rsidRPr="00C32276" w:rsidR="00C75729" w:rsidRDefault="00C75729" w14:paraId="30A45F41" w14:textId="77777777">
      <w:pPr>
        <w:numPr>
          <w:ilvl w:val="12"/>
          <w:numId w:val="0"/>
        </w:numPr>
        <w:rPr>
          <w:sz w:val="24"/>
          <w:szCs w:val="24"/>
        </w:rPr>
      </w:pPr>
    </w:p>
    <w:p w:rsidRPr="008C7D61" w:rsidR="008C7D61" w:rsidP="008C7D61" w:rsidRDefault="008C7D61" w14:paraId="2CE70CD1" w14:textId="77777777">
      <w:pPr>
        <w:numPr>
          <w:ilvl w:val="12"/>
          <w:numId w:val="0"/>
        </w:numPr>
        <w:ind w:left="720"/>
        <w:rPr>
          <w:sz w:val="24"/>
          <w:szCs w:val="24"/>
        </w:rPr>
      </w:pPr>
      <w:r w:rsidRPr="008C7D61">
        <w:rPr>
          <w:sz w:val="24"/>
          <w:szCs w:val="24"/>
        </w:rPr>
        <w:t>There are no plans for tabulation, statistical analysis and publication.</w:t>
      </w:r>
    </w:p>
    <w:p w:rsidRPr="00C32276" w:rsidR="00C75729" w:rsidRDefault="00C75729" w14:paraId="36E37D5A" w14:textId="77777777">
      <w:pPr>
        <w:numPr>
          <w:ilvl w:val="12"/>
          <w:numId w:val="0"/>
        </w:numPr>
        <w:rPr>
          <w:sz w:val="24"/>
          <w:szCs w:val="24"/>
        </w:rPr>
      </w:pPr>
    </w:p>
    <w:p w:rsidRPr="00C32276" w:rsidR="00C75729" w:rsidRDefault="00C75729" w14:paraId="504CADDA" w14:textId="77777777">
      <w:pPr>
        <w:pStyle w:val="Level1"/>
        <w:numPr>
          <w:ilvl w:val="0"/>
          <w:numId w:val="1"/>
        </w:numPr>
        <w:tabs>
          <w:tab w:val="left" w:pos="720"/>
        </w:tabs>
        <w:ind w:left="720" w:hanging="720"/>
        <w:jc w:val="left"/>
      </w:pPr>
      <w:r w:rsidRPr="00C32276">
        <w:rPr>
          <w:u w:val="single"/>
        </w:rPr>
        <w:t>REASONS WHY DISPLAYING THE OMB EXPIRATION DATE IS INAPPROPRIATE</w:t>
      </w:r>
    </w:p>
    <w:p w:rsidRPr="00C32276" w:rsidR="00C75729" w:rsidRDefault="00C75729" w14:paraId="28B65AF7" w14:textId="77777777">
      <w:pPr>
        <w:numPr>
          <w:ilvl w:val="12"/>
          <w:numId w:val="0"/>
        </w:numPr>
        <w:rPr>
          <w:sz w:val="24"/>
          <w:szCs w:val="24"/>
        </w:rPr>
      </w:pPr>
    </w:p>
    <w:p w:rsidRPr="00C32276" w:rsidR="00C75729" w:rsidRDefault="00C75729" w14:paraId="76CC763E" w14:textId="77777777">
      <w:pPr>
        <w:numPr>
          <w:ilvl w:val="12"/>
          <w:numId w:val="0"/>
        </w:numPr>
        <w:ind w:left="720"/>
        <w:rPr>
          <w:sz w:val="24"/>
          <w:szCs w:val="24"/>
        </w:rPr>
      </w:pPr>
      <w:r w:rsidRPr="00C32276">
        <w:rPr>
          <w:sz w:val="24"/>
          <w:szCs w:val="24"/>
        </w:rPr>
        <w:t>We believe that displaying the OMB expiration date is inappropriate because it could cause confusion by leading taxpayers to believe that the revenue procedure sunsets as of the expiration date.  Taxpayers are not likely to be aware that the Service intends to request renewal of the OMB approval and obtain a new expiration date before the old one expires.</w:t>
      </w:r>
    </w:p>
    <w:p w:rsidRPr="00C32276" w:rsidR="00C75729" w:rsidRDefault="00C75729" w14:paraId="1CE1116D" w14:textId="77777777">
      <w:pPr>
        <w:numPr>
          <w:ilvl w:val="12"/>
          <w:numId w:val="0"/>
        </w:numPr>
        <w:rPr>
          <w:sz w:val="24"/>
          <w:szCs w:val="24"/>
        </w:rPr>
      </w:pPr>
    </w:p>
    <w:p w:rsidRPr="00C32276" w:rsidR="00C75729" w:rsidRDefault="00C75729" w14:paraId="01664177" w14:textId="77777777">
      <w:pPr>
        <w:pStyle w:val="Level1"/>
        <w:numPr>
          <w:ilvl w:val="0"/>
          <w:numId w:val="1"/>
        </w:numPr>
        <w:tabs>
          <w:tab w:val="left" w:pos="720"/>
        </w:tabs>
        <w:ind w:left="720" w:hanging="720"/>
        <w:jc w:val="left"/>
      </w:pPr>
      <w:r w:rsidRPr="00C32276">
        <w:rPr>
          <w:u w:val="single"/>
        </w:rPr>
        <w:t>EXCEPTIONS TO THE CERTIFICATION STATEMENT</w:t>
      </w:r>
    </w:p>
    <w:p w:rsidRPr="00C32276" w:rsidR="00C75729" w:rsidRDefault="00C75729" w14:paraId="4AEA34EB" w14:textId="77777777">
      <w:pPr>
        <w:numPr>
          <w:ilvl w:val="12"/>
          <w:numId w:val="0"/>
        </w:numPr>
        <w:rPr>
          <w:sz w:val="24"/>
          <w:szCs w:val="24"/>
        </w:rPr>
      </w:pPr>
    </w:p>
    <w:p w:rsidRPr="00E14CF9" w:rsidR="00E14CF9" w:rsidP="007D2567" w:rsidRDefault="00E14CF9" w14:paraId="15FCE82D" w14:textId="6247B323">
      <w:pPr>
        <w:tabs>
          <w:tab w:val="left" w:pos="540"/>
        </w:tabs>
        <w:ind w:left="540"/>
        <w:rPr>
          <w:sz w:val="24"/>
          <w:szCs w:val="24"/>
        </w:rPr>
      </w:pPr>
      <w:r w:rsidRPr="00E14CF9">
        <w:rPr>
          <w:sz w:val="24"/>
          <w:szCs w:val="24"/>
        </w:rPr>
        <w:t>There are no exceptions</w:t>
      </w:r>
      <w:r w:rsidR="007C4773">
        <w:rPr>
          <w:sz w:val="24"/>
          <w:szCs w:val="24"/>
        </w:rPr>
        <w:t xml:space="preserve"> to the certification statement</w:t>
      </w:r>
      <w:r w:rsidRPr="00E14CF9">
        <w:rPr>
          <w:sz w:val="24"/>
          <w:szCs w:val="24"/>
        </w:rPr>
        <w:t>.</w:t>
      </w:r>
    </w:p>
    <w:p w:rsidRPr="00E14CF9" w:rsidR="00E14CF9" w:rsidP="007D2567" w:rsidRDefault="00E14CF9" w14:paraId="2263CC42" w14:textId="77777777">
      <w:pPr>
        <w:tabs>
          <w:tab w:val="left" w:pos="540"/>
        </w:tabs>
        <w:ind w:left="540"/>
        <w:rPr>
          <w:sz w:val="24"/>
          <w:szCs w:val="24"/>
        </w:rPr>
      </w:pPr>
    </w:p>
    <w:p w:rsidRPr="00E14CF9" w:rsidR="00E14CF9" w:rsidP="007D2567" w:rsidRDefault="00E14CF9" w14:paraId="699FC582" w14:textId="77777777">
      <w:pPr>
        <w:tabs>
          <w:tab w:val="left" w:pos="540"/>
        </w:tabs>
        <w:ind w:left="540" w:hanging="540"/>
        <w:rPr>
          <w:sz w:val="24"/>
          <w:szCs w:val="24"/>
        </w:rPr>
      </w:pPr>
      <w:r w:rsidRPr="00E14CF9">
        <w:rPr>
          <w:sz w:val="24"/>
          <w:szCs w:val="24"/>
        </w:rPr>
        <w:tab/>
        <w:t>The following paragraph applies to all of the collections of information in this submission:</w:t>
      </w:r>
    </w:p>
    <w:p w:rsidRPr="00E14CF9" w:rsidR="00E14CF9" w:rsidP="007D2567" w:rsidRDefault="00E14CF9" w14:paraId="3168FBA5" w14:textId="77777777">
      <w:pPr>
        <w:tabs>
          <w:tab w:val="left" w:pos="540"/>
        </w:tabs>
        <w:ind w:left="540" w:hanging="540"/>
        <w:rPr>
          <w:sz w:val="24"/>
          <w:szCs w:val="24"/>
        </w:rPr>
      </w:pPr>
    </w:p>
    <w:p w:rsidRPr="00E14CF9" w:rsidR="00E14CF9" w:rsidP="007D2567" w:rsidRDefault="00E14CF9" w14:paraId="238AC69B" w14:textId="77777777">
      <w:pPr>
        <w:tabs>
          <w:tab w:val="left" w:pos="540"/>
        </w:tabs>
        <w:ind w:left="540" w:hanging="540"/>
        <w:rPr>
          <w:sz w:val="24"/>
          <w:szCs w:val="24"/>
        </w:rPr>
      </w:pPr>
      <w:r w:rsidRPr="00E14CF9">
        <w:rPr>
          <w:sz w:val="24"/>
          <w:szCs w:val="24"/>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C32276" w:rsidR="00C75729" w:rsidP="00E14CF9" w:rsidRDefault="00E14CF9" w14:paraId="1DF1DDBC" w14:textId="77777777">
      <w:pPr>
        <w:numPr>
          <w:ilvl w:val="12"/>
          <w:numId w:val="0"/>
        </w:numPr>
        <w:ind w:left="720"/>
        <w:rPr>
          <w:sz w:val="24"/>
          <w:szCs w:val="24"/>
        </w:rPr>
      </w:pPr>
      <w:r>
        <w:rPr>
          <w:sz w:val="24"/>
          <w:szCs w:val="24"/>
        </w:rPr>
        <w:t xml:space="preserve"> </w:t>
      </w:r>
    </w:p>
    <w:p w:rsidRPr="00C32276" w:rsidR="00C75729" w:rsidRDefault="00C75729" w14:paraId="62D43C54" w14:textId="77777777">
      <w:pPr>
        <w:numPr>
          <w:ilvl w:val="12"/>
          <w:numId w:val="0"/>
        </w:numPr>
        <w:rPr>
          <w:sz w:val="24"/>
          <w:szCs w:val="24"/>
        </w:rPr>
      </w:pPr>
    </w:p>
    <w:p w:rsidRPr="00C32276" w:rsidR="00C75729" w:rsidP="00BE656B" w:rsidRDefault="00C75729" w14:paraId="031B43DA" w14:textId="77777777">
      <w:pPr>
        <w:numPr>
          <w:ilvl w:val="12"/>
          <w:numId w:val="0"/>
        </w:numPr>
        <w:tabs>
          <w:tab w:val="left" w:pos="720"/>
        </w:tabs>
        <w:ind w:left="720" w:hanging="720"/>
        <w:rPr>
          <w:sz w:val="24"/>
          <w:szCs w:val="24"/>
        </w:rPr>
      </w:pPr>
      <w:r w:rsidRPr="00C32276">
        <w:rPr>
          <w:b/>
          <w:bCs/>
          <w:sz w:val="24"/>
          <w:szCs w:val="24"/>
          <w:u w:val="single"/>
        </w:rPr>
        <w:t>Note</w:t>
      </w:r>
      <w:r w:rsidRPr="00C32276">
        <w:rPr>
          <w:b/>
          <w:bCs/>
          <w:sz w:val="24"/>
          <w:szCs w:val="24"/>
        </w:rPr>
        <w:t>:</w:t>
      </w:r>
      <w:r w:rsidRPr="00C32276" w:rsidR="00BE656B">
        <w:rPr>
          <w:b/>
          <w:bCs/>
          <w:sz w:val="24"/>
          <w:szCs w:val="24"/>
        </w:rPr>
        <w:tab/>
      </w:r>
      <w:r w:rsidRPr="00C32276">
        <w:rPr>
          <w:sz w:val="24"/>
          <w:szCs w:val="24"/>
        </w:rPr>
        <w:t>The following paragraph applies to all of the collections of information in this submission:</w:t>
      </w:r>
    </w:p>
    <w:p w:rsidRPr="00C32276" w:rsidR="00C75729" w:rsidP="00BE656B" w:rsidRDefault="00C75729" w14:paraId="4806B3CC" w14:textId="77777777">
      <w:pPr>
        <w:numPr>
          <w:ilvl w:val="12"/>
          <w:numId w:val="0"/>
        </w:numPr>
        <w:tabs>
          <w:tab w:val="left" w:pos="720"/>
        </w:tabs>
        <w:ind w:left="720" w:hanging="720"/>
        <w:rPr>
          <w:sz w:val="24"/>
          <w:szCs w:val="24"/>
        </w:rPr>
      </w:pPr>
    </w:p>
    <w:p w:rsidRPr="00C32276" w:rsidR="00C75729" w:rsidP="00BE656B" w:rsidRDefault="00BE656B" w14:paraId="442C7C64" w14:textId="77777777">
      <w:pPr>
        <w:numPr>
          <w:ilvl w:val="12"/>
          <w:numId w:val="0"/>
        </w:numPr>
        <w:tabs>
          <w:tab w:val="left" w:pos="720"/>
        </w:tabs>
        <w:ind w:left="720" w:hanging="720"/>
        <w:rPr>
          <w:sz w:val="24"/>
          <w:szCs w:val="24"/>
        </w:rPr>
      </w:pPr>
      <w:r w:rsidRPr="00C32276">
        <w:rPr>
          <w:sz w:val="24"/>
          <w:szCs w:val="24"/>
        </w:rPr>
        <w:tab/>
      </w:r>
      <w:r w:rsidRPr="00C32276" w:rsidR="00C75729">
        <w:rPr>
          <w:sz w:val="24"/>
          <w:szCs w:val="24"/>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w:t>
      </w:r>
      <w:r w:rsidRPr="00C32276">
        <w:rPr>
          <w:sz w:val="24"/>
          <w:szCs w:val="24"/>
        </w:rPr>
        <w:t>s required by 26 U.S.C. 6103.</w:t>
      </w:r>
    </w:p>
    <w:p w:rsidRPr="00C32276" w:rsidR="00C75729" w:rsidRDefault="00C75729" w14:paraId="79ACECA7" w14:textId="77777777">
      <w:pPr>
        <w:numPr>
          <w:ilvl w:val="12"/>
          <w:numId w:val="0"/>
        </w:numPr>
        <w:rPr>
          <w:sz w:val="24"/>
          <w:szCs w:val="24"/>
        </w:rPr>
      </w:pPr>
      <w:r w:rsidRPr="00C32276">
        <w:rPr>
          <w:sz w:val="24"/>
          <w:szCs w:val="24"/>
        </w:rPr>
        <w:tab/>
      </w:r>
    </w:p>
    <w:sectPr w:rsidRPr="00C32276" w:rsidR="00C75729" w:rsidSect="00801F5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9BC50" w14:textId="77777777" w:rsidR="00155D2F" w:rsidRDefault="00155D2F" w:rsidP="00BE656B">
      <w:r>
        <w:separator/>
      </w:r>
    </w:p>
  </w:endnote>
  <w:endnote w:type="continuationSeparator" w:id="0">
    <w:p w14:paraId="1A48FC58" w14:textId="77777777" w:rsidR="00155D2F" w:rsidRDefault="00155D2F" w:rsidP="00BE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8FD78" w14:textId="77777777" w:rsidR="00396158" w:rsidRDefault="00396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0272D" w14:textId="77777777" w:rsidR="00BE656B" w:rsidRDefault="00BE656B">
    <w:pPr>
      <w:pStyle w:val="Footer"/>
      <w:jc w:val="right"/>
    </w:pPr>
    <w:r w:rsidRPr="00BE656B">
      <w:rPr>
        <w:sz w:val="24"/>
        <w:szCs w:val="24"/>
      </w:rPr>
      <w:fldChar w:fldCharType="begin"/>
    </w:r>
    <w:r w:rsidRPr="00BE656B">
      <w:rPr>
        <w:sz w:val="24"/>
        <w:szCs w:val="24"/>
      </w:rPr>
      <w:instrText xml:space="preserve"> PAGE   \* MERGEFORMAT </w:instrText>
    </w:r>
    <w:r w:rsidRPr="00BE656B">
      <w:rPr>
        <w:sz w:val="24"/>
        <w:szCs w:val="24"/>
      </w:rPr>
      <w:fldChar w:fldCharType="separate"/>
    </w:r>
    <w:r w:rsidR="00751D10">
      <w:rPr>
        <w:noProof/>
        <w:sz w:val="24"/>
        <w:szCs w:val="24"/>
      </w:rPr>
      <w:t>4</w:t>
    </w:r>
    <w:r w:rsidRPr="00BE656B">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47BFF" w14:textId="77777777" w:rsidR="00396158" w:rsidRDefault="00396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3EA65" w14:textId="77777777" w:rsidR="00155D2F" w:rsidRDefault="00155D2F" w:rsidP="00BE656B">
      <w:r>
        <w:separator/>
      </w:r>
    </w:p>
  </w:footnote>
  <w:footnote w:type="continuationSeparator" w:id="0">
    <w:p w14:paraId="55A2328E" w14:textId="77777777" w:rsidR="00155D2F" w:rsidRDefault="00155D2F" w:rsidP="00BE6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7667B" w14:textId="77777777" w:rsidR="00396158" w:rsidRDefault="00396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63801" w14:textId="77777777" w:rsidR="00396158" w:rsidRDefault="00396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BCB75" w14:textId="77777777" w:rsidR="00396158" w:rsidRDefault="00396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36519D"/>
    <w:multiLevelType w:val="singleLevel"/>
    <w:tmpl w:val="7116B38A"/>
    <w:lvl w:ilvl="0">
      <w:start w:val="1"/>
      <w:numFmt w:val="decimal"/>
      <w:lvlText w:val="%1."/>
      <w:legacy w:legacy="1" w:legacySpace="0" w:legacyIndent="1"/>
      <w:lvlJc w:val="left"/>
      <w:pPr>
        <w:ind w:left="1" w:hanging="1"/>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29"/>
    <w:rsid w:val="00042096"/>
    <w:rsid w:val="00075DAA"/>
    <w:rsid w:val="000D18AA"/>
    <w:rsid w:val="001249E3"/>
    <w:rsid w:val="00155D2F"/>
    <w:rsid w:val="00230507"/>
    <w:rsid w:val="002F0A72"/>
    <w:rsid w:val="00396158"/>
    <w:rsid w:val="005B660B"/>
    <w:rsid w:val="005D4A87"/>
    <w:rsid w:val="005F4AFA"/>
    <w:rsid w:val="00651949"/>
    <w:rsid w:val="006F7EF3"/>
    <w:rsid w:val="00704379"/>
    <w:rsid w:val="0073746A"/>
    <w:rsid w:val="00751D10"/>
    <w:rsid w:val="007C4773"/>
    <w:rsid w:val="007D2567"/>
    <w:rsid w:val="00801F54"/>
    <w:rsid w:val="00862E3F"/>
    <w:rsid w:val="008C6E05"/>
    <w:rsid w:val="008C7D61"/>
    <w:rsid w:val="00903B23"/>
    <w:rsid w:val="00971C13"/>
    <w:rsid w:val="00984108"/>
    <w:rsid w:val="00A15C5F"/>
    <w:rsid w:val="00A21DC5"/>
    <w:rsid w:val="00A25D33"/>
    <w:rsid w:val="00AB0DC9"/>
    <w:rsid w:val="00AB2EB4"/>
    <w:rsid w:val="00B06908"/>
    <w:rsid w:val="00B65031"/>
    <w:rsid w:val="00BE224A"/>
    <w:rsid w:val="00BE656B"/>
    <w:rsid w:val="00C32276"/>
    <w:rsid w:val="00C47C5B"/>
    <w:rsid w:val="00C75729"/>
    <w:rsid w:val="00D06ECE"/>
    <w:rsid w:val="00DD53CD"/>
    <w:rsid w:val="00E14CF9"/>
    <w:rsid w:val="00E469D1"/>
    <w:rsid w:val="00E70455"/>
    <w:rsid w:val="00EC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6B6FFD"/>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uiPriority w:val="99"/>
    <w:qFormat/>
    <w:pPr>
      <w:keepNext/>
      <w:outlineLvl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customStyle="1" w:styleId="Level1">
    <w:name w:val="Level 1"/>
    <w:uiPriority w:val="99"/>
    <w:pPr>
      <w:widowControl w:val="0"/>
      <w:autoSpaceDE w:val="0"/>
      <w:autoSpaceDN w:val="0"/>
      <w:adjustRightInd w:val="0"/>
      <w:ind w:left="720"/>
      <w:jc w:val="both"/>
    </w:pPr>
    <w:rPr>
      <w:sz w:val="24"/>
      <w:szCs w:val="24"/>
    </w:rPr>
  </w:style>
  <w:style w:type="character" w:styleId="Hyperlink">
    <w:name w:val="Hyperlink"/>
    <w:rsid w:val="00E70455"/>
    <w:rPr>
      <w:color w:val="0000FF"/>
      <w:u w:val="single"/>
    </w:rPr>
  </w:style>
  <w:style w:type="paragraph" w:styleId="BalloonText">
    <w:name w:val="Balloon Text"/>
    <w:basedOn w:val="Normal"/>
    <w:link w:val="BalloonTextChar"/>
    <w:uiPriority w:val="99"/>
    <w:semiHidden/>
    <w:unhideWhenUsed/>
    <w:rsid w:val="00E70455"/>
    <w:rPr>
      <w:rFonts w:ascii="Tahoma" w:hAnsi="Tahoma" w:cs="Tahoma"/>
      <w:sz w:val="16"/>
      <w:szCs w:val="16"/>
    </w:rPr>
  </w:style>
  <w:style w:type="character" w:customStyle="1" w:styleId="BalloonTextChar">
    <w:name w:val="Balloon Text Char"/>
    <w:link w:val="BalloonText"/>
    <w:uiPriority w:val="99"/>
    <w:semiHidden/>
    <w:rsid w:val="00E70455"/>
    <w:rPr>
      <w:rFonts w:ascii="Tahoma" w:hAnsi="Tahoma" w:cs="Tahoma"/>
      <w:sz w:val="16"/>
      <w:szCs w:val="16"/>
    </w:rPr>
  </w:style>
  <w:style w:type="paragraph" w:styleId="Header">
    <w:name w:val="header"/>
    <w:basedOn w:val="Normal"/>
    <w:link w:val="HeaderChar"/>
    <w:uiPriority w:val="99"/>
    <w:unhideWhenUsed/>
    <w:rsid w:val="00BE656B"/>
    <w:pPr>
      <w:tabs>
        <w:tab w:val="center" w:pos="4680"/>
        <w:tab w:val="right" w:pos="9360"/>
      </w:tabs>
    </w:pPr>
  </w:style>
  <w:style w:type="character" w:customStyle="1" w:styleId="HeaderChar">
    <w:name w:val="Header Char"/>
    <w:link w:val="Header"/>
    <w:uiPriority w:val="99"/>
    <w:rsid w:val="00BE656B"/>
    <w:rPr>
      <w:sz w:val="20"/>
      <w:szCs w:val="20"/>
    </w:rPr>
  </w:style>
  <w:style w:type="paragraph" w:styleId="Footer">
    <w:name w:val="footer"/>
    <w:basedOn w:val="Normal"/>
    <w:link w:val="FooterChar"/>
    <w:uiPriority w:val="99"/>
    <w:unhideWhenUsed/>
    <w:rsid w:val="00BE656B"/>
    <w:pPr>
      <w:tabs>
        <w:tab w:val="center" w:pos="4680"/>
        <w:tab w:val="right" w:pos="9360"/>
      </w:tabs>
    </w:pPr>
  </w:style>
  <w:style w:type="character" w:customStyle="1" w:styleId="FooterChar">
    <w:name w:val="Footer Char"/>
    <w:link w:val="Footer"/>
    <w:uiPriority w:val="99"/>
    <w:rsid w:val="00BE656B"/>
    <w:rPr>
      <w:sz w:val="20"/>
      <w:szCs w:val="20"/>
    </w:rPr>
  </w:style>
  <w:style w:type="table" w:styleId="TableGrid">
    <w:name w:val="Table Grid"/>
    <w:basedOn w:val="TableNormal"/>
    <w:uiPriority w:val="59"/>
    <w:rsid w:val="00D06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2096"/>
    <w:rPr>
      <w:sz w:val="16"/>
      <w:szCs w:val="16"/>
    </w:rPr>
  </w:style>
  <w:style w:type="paragraph" w:styleId="CommentText">
    <w:name w:val="annotation text"/>
    <w:basedOn w:val="Normal"/>
    <w:link w:val="CommentTextChar"/>
    <w:uiPriority w:val="99"/>
    <w:semiHidden/>
    <w:unhideWhenUsed/>
    <w:rsid w:val="00042096"/>
  </w:style>
  <w:style w:type="character" w:customStyle="1" w:styleId="CommentTextChar">
    <w:name w:val="Comment Text Char"/>
    <w:basedOn w:val="DefaultParagraphFont"/>
    <w:link w:val="CommentText"/>
    <w:uiPriority w:val="99"/>
    <w:semiHidden/>
    <w:rsid w:val="00042096"/>
  </w:style>
  <w:style w:type="paragraph" w:styleId="CommentSubject">
    <w:name w:val="annotation subject"/>
    <w:basedOn w:val="CommentText"/>
    <w:next w:val="CommentText"/>
    <w:link w:val="CommentSubjectChar"/>
    <w:uiPriority w:val="99"/>
    <w:semiHidden/>
    <w:unhideWhenUsed/>
    <w:rsid w:val="00042096"/>
    <w:rPr>
      <w:b/>
      <w:bCs/>
    </w:rPr>
  </w:style>
  <w:style w:type="character" w:customStyle="1" w:styleId="CommentSubjectChar">
    <w:name w:val="Comment Subject Char"/>
    <w:basedOn w:val="CommentTextChar"/>
    <w:link w:val="CommentSubject"/>
    <w:uiPriority w:val="99"/>
    <w:semiHidden/>
    <w:rsid w:val="000420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rs.gov/uac/Privacy-Impact-Assessments-P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Links>
    <vt:vector size="6" baseType="variant">
      <vt:variant>
        <vt:i4>5242961</vt:i4>
      </vt:variant>
      <vt:variant>
        <vt:i4>4</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2020-10-29T00:55:00Z</dcterms:created>
  <dcterms:modified xsi:type="dcterms:W3CDTF">2020-10-29T00:55:00Z</dcterms:modified>
</cp:coreProperties>
</file>