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6D80" w:rsidR="00736D80" w:rsidP="00884A6D" w:rsidRDefault="00736D80" w14:paraId="7273A22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r w:rsidRPr="00736D80">
        <w:rPr>
          <w:rFonts w:ascii="Times New Roman" w:hAnsi="Times New Roman"/>
          <w:b/>
          <w:bCs/>
          <w:sz w:val="28"/>
          <w:szCs w:val="32"/>
        </w:rPr>
        <w:t xml:space="preserve">Supporting </w:t>
      </w:r>
      <w:proofErr w:type="gramStart"/>
      <w:r w:rsidRPr="00736D80">
        <w:rPr>
          <w:rFonts w:ascii="Times New Roman" w:hAnsi="Times New Roman"/>
          <w:b/>
          <w:bCs/>
          <w:sz w:val="28"/>
          <w:szCs w:val="32"/>
        </w:rPr>
        <w:t>Statement</w:t>
      </w:r>
      <w:proofErr w:type="gramEnd"/>
      <w:r w:rsidRPr="00736D80">
        <w:rPr>
          <w:rFonts w:ascii="Times New Roman" w:hAnsi="Times New Roman"/>
          <w:b/>
          <w:bCs/>
          <w:sz w:val="28"/>
          <w:szCs w:val="32"/>
        </w:rPr>
        <w:t xml:space="preserve"> A</w:t>
      </w:r>
    </w:p>
    <w:p w:rsidRPr="00736D80" w:rsidR="00736D80" w:rsidP="00884A6D" w:rsidRDefault="00736D80" w14:paraId="59202E0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p>
    <w:p w:rsidR="00C96780" w:rsidP="00884A6D" w:rsidRDefault="00736D80" w14:paraId="42935CA6" w14:textId="77777777">
      <w:pPr>
        <w:tabs>
          <w:tab w:val="left" w:pos="360"/>
          <w:tab w:val="left" w:pos="630"/>
        </w:tabs>
        <w:jc w:val="center"/>
        <w:rPr>
          <w:rFonts w:ascii="Times New Roman" w:hAnsi="Times New Roman" w:cs="Courier New"/>
          <w:b/>
        </w:rPr>
      </w:pPr>
      <w:r w:rsidRPr="00E240F4">
        <w:rPr>
          <w:rFonts w:ascii="Times New Roman" w:hAnsi="Times New Roman" w:cs="Courier New"/>
          <w:b/>
        </w:rPr>
        <w:t xml:space="preserve">ONSHORE OIL AND GAS OPERATIONS </w:t>
      </w:r>
      <w:r w:rsidR="00C96780">
        <w:rPr>
          <w:rFonts w:ascii="Times New Roman" w:hAnsi="Times New Roman" w:cs="Courier New"/>
          <w:b/>
        </w:rPr>
        <w:t>AND PRODUCTION</w:t>
      </w:r>
    </w:p>
    <w:p w:rsidRPr="00E240F4" w:rsidR="00736D80" w:rsidP="00884A6D" w:rsidRDefault="00736D80" w14:paraId="2A56216D" w14:textId="77777777">
      <w:pPr>
        <w:tabs>
          <w:tab w:val="left" w:pos="360"/>
          <w:tab w:val="left" w:pos="630"/>
        </w:tabs>
        <w:jc w:val="center"/>
        <w:rPr>
          <w:rFonts w:ascii="Times New Roman" w:hAnsi="Times New Roman" w:cs="Courier New"/>
          <w:b/>
        </w:rPr>
      </w:pPr>
      <w:r w:rsidRPr="00E240F4">
        <w:rPr>
          <w:rFonts w:ascii="Times New Roman" w:hAnsi="Times New Roman" w:cs="Courier New"/>
          <w:b/>
        </w:rPr>
        <w:t>43 CFR PART</w:t>
      </w:r>
      <w:r w:rsidR="00701E3B">
        <w:rPr>
          <w:rFonts w:ascii="Times New Roman" w:hAnsi="Times New Roman" w:cs="Courier New"/>
          <w:b/>
        </w:rPr>
        <w:t>S</w:t>
      </w:r>
      <w:r w:rsidRPr="00E240F4">
        <w:rPr>
          <w:rFonts w:ascii="Times New Roman" w:hAnsi="Times New Roman" w:cs="Courier New"/>
          <w:b/>
        </w:rPr>
        <w:t xml:space="preserve"> 3160</w:t>
      </w:r>
      <w:r w:rsidR="00701E3B">
        <w:rPr>
          <w:rFonts w:ascii="Times New Roman" w:hAnsi="Times New Roman" w:cs="Courier New"/>
          <w:b/>
        </w:rPr>
        <w:t xml:space="preserve"> AND 3170</w:t>
      </w:r>
    </w:p>
    <w:p w:rsidRPr="00736D80" w:rsidR="00736D80" w:rsidP="00884A6D" w:rsidRDefault="00736D80" w14:paraId="454D134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32"/>
        </w:rPr>
      </w:pPr>
    </w:p>
    <w:p w:rsidRPr="00736D80" w:rsidR="00736D80" w:rsidP="00884A6D" w:rsidRDefault="00736D80" w14:paraId="38E8C1D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szCs w:val="32"/>
        </w:rPr>
      </w:pPr>
      <w:r w:rsidRPr="00736D80">
        <w:rPr>
          <w:rFonts w:ascii="Times New Roman" w:hAnsi="Times New Roman"/>
          <w:b/>
          <w:bCs/>
          <w:sz w:val="28"/>
          <w:szCs w:val="32"/>
        </w:rPr>
        <w:t>OMB Control Number 1004-</w:t>
      </w:r>
      <w:r>
        <w:rPr>
          <w:rFonts w:ascii="Times New Roman" w:hAnsi="Times New Roman"/>
          <w:b/>
          <w:bCs/>
          <w:sz w:val="28"/>
          <w:szCs w:val="32"/>
        </w:rPr>
        <w:t>0137</w:t>
      </w:r>
    </w:p>
    <w:p w:rsidRPr="00736D80" w:rsidR="00736D80" w:rsidP="00884A6D" w:rsidRDefault="00736D80" w14:paraId="5460258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32"/>
        </w:rPr>
      </w:pPr>
    </w:p>
    <w:p w:rsidRPr="00736D80" w:rsidR="00736D80" w:rsidP="00884A6D" w:rsidRDefault="00736D80" w14:paraId="078D55A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32"/>
        </w:rPr>
      </w:pPr>
      <w:r w:rsidRPr="00736D80">
        <w:rPr>
          <w:rFonts w:ascii="Times New Roman" w:hAnsi="Times New Roman"/>
          <w:b/>
          <w:szCs w:val="32"/>
        </w:rPr>
        <w:t>Terms of Clearance:</w:t>
      </w:r>
      <w:r w:rsidRPr="00736D80">
        <w:rPr>
          <w:rFonts w:ascii="Times New Roman" w:hAnsi="Times New Roman"/>
          <w:szCs w:val="32"/>
        </w:rPr>
        <w:t xml:space="preserve"> </w:t>
      </w:r>
      <w:r>
        <w:rPr>
          <w:rFonts w:ascii="Times New Roman" w:hAnsi="Times New Roman"/>
          <w:szCs w:val="32"/>
        </w:rPr>
        <w:t>None.</w:t>
      </w:r>
    </w:p>
    <w:p w:rsidRPr="00736D80" w:rsidR="00736D80" w:rsidP="00884A6D" w:rsidRDefault="00736D80" w14:paraId="541BFA2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32"/>
        </w:rPr>
      </w:pPr>
    </w:p>
    <w:p w:rsidRPr="00736D80" w:rsidR="00736D80" w:rsidP="00884A6D" w:rsidRDefault="00736D80" w14:paraId="50588821"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736D80">
        <w:rPr>
          <w:rFonts w:ascii="Times New Roman" w:hAnsi="Times New Roman"/>
          <w:b/>
          <w:bCs/>
        </w:rPr>
        <w:t>General Instructions</w:t>
      </w:r>
      <w:r w:rsidRPr="00736D80">
        <w:rPr>
          <w:rFonts w:ascii="Times New Roman" w:hAnsi="Times New Roman"/>
        </w:rPr>
        <w:t xml:space="preserve"> </w:t>
      </w:r>
    </w:p>
    <w:p w:rsidRPr="00736D80" w:rsidR="00736D80" w:rsidP="00884A6D" w:rsidRDefault="00736D80" w14:paraId="6F6B2B48"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736D80" w:rsidR="00736D80" w:rsidP="00884A6D" w:rsidRDefault="00736D80" w14:paraId="7D686C6D"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736D80">
        <w:rPr>
          <w:rFonts w:ascii="Times New Roman" w:hAnsi="Times New Roman"/>
        </w:rPr>
        <w:t xml:space="preserve">A completed Supporting Statement A must accompany each request for approval of a collection of information.  The Supporting Statement must be prepared in the format described </w:t>
      </w:r>
      <w:proofErr w:type="gramStart"/>
      <w:r w:rsidRPr="00736D80">
        <w:rPr>
          <w:rFonts w:ascii="Times New Roman" w:hAnsi="Times New Roman"/>
        </w:rPr>
        <w:t>below, and</w:t>
      </w:r>
      <w:proofErr w:type="gramEnd"/>
      <w:r w:rsidRPr="00736D80">
        <w:rPr>
          <w:rFonts w:ascii="Times New Roman" w:hAnsi="Times New Roman"/>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736D80" w:rsidR="00736D80" w:rsidP="00884A6D" w:rsidRDefault="00736D80" w14:paraId="2A149AC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736D80" w:rsidR="00736D80" w:rsidP="00884A6D" w:rsidRDefault="00736D80" w14:paraId="738327B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736D80">
        <w:rPr>
          <w:rFonts w:ascii="Times New Roman" w:hAnsi="Times New Roman"/>
          <w:b/>
          <w:bCs/>
        </w:rPr>
        <w:t>Specific Instructions</w:t>
      </w:r>
    </w:p>
    <w:p w:rsidRPr="00736D80" w:rsidR="00736D80" w:rsidP="00884A6D" w:rsidRDefault="00736D80" w14:paraId="0996E296"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736D80" w:rsidR="00736D80" w:rsidP="00884A6D" w:rsidRDefault="00736D80" w14:paraId="7C7F3EF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r w:rsidRPr="00736D80">
        <w:rPr>
          <w:rFonts w:ascii="Times New Roman" w:hAnsi="Times New Roman"/>
          <w:b/>
          <w:bCs/>
        </w:rPr>
        <w:t>Justification</w:t>
      </w:r>
    </w:p>
    <w:p w:rsidRPr="00E240F4" w:rsidR="007154C0" w:rsidP="00884A6D" w:rsidRDefault="007154C0" w14:paraId="389FD649" w14:textId="77777777">
      <w:pPr>
        <w:tabs>
          <w:tab w:val="left" w:pos="360"/>
          <w:tab w:val="left" w:pos="630"/>
        </w:tabs>
        <w:rPr>
          <w:rFonts w:ascii="Times New Roman" w:hAnsi="Times New Roman"/>
        </w:rPr>
      </w:pPr>
    </w:p>
    <w:p w:rsidRPr="00C827C3" w:rsidR="00C827C3" w:rsidP="00884A6D" w:rsidRDefault="00C827C3" w14:paraId="66EC83D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827C3">
        <w:rPr>
          <w:rFonts w:ascii="Times New Roman" w:hAnsi="Times New Roman"/>
          <w:b/>
        </w:rPr>
        <w:t>1.</w:t>
      </w:r>
      <w:r w:rsidRPr="00C827C3">
        <w:rPr>
          <w:rFonts w:ascii="Times New Roman" w:hAnsi="Times New Roman"/>
          <w:b/>
        </w:rPr>
        <w:tab/>
        <w:t>Explain the circumstances that make the collection of information necessary.  Identify any legal or administrative requirements that necessitate the collection.</w:t>
      </w:r>
    </w:p>
    <w:p w:rsidRPr="00E240F4" w:rsidR="007154C0" w:rsidP="00884A6D" w:rsidRDefault="007154C0" w14:paraId="1A8B8ADB" w14:textId="77777777">
      <w:pPr>
        <w:tabs>
          <w:tab w:val="left" w:pos="360"/>
          <w:tab w:val="left" w:pos="630"/>
        </w:tabs>
        <w:rPr>
          <w:rFonts w:ascii="Times New Roman" w:hAnsi="Times New Roman"/>
        </w:rPr>
      </w:pPr>
    </w:p>
    <w:p w:rsidRPr="00E240F4" w:rsidR="007154C0" w:rsidP="00884A6D" w:rsidRDefault="007154C0" w14:paraId="765AB7AA" w14:textId="77777777">
      <w:pPr>
        <w:tabs>
          <w:tab w:val="left" w:pos="360"/>
          <w:tab w:val="left" w:pos="630"/>
        </w:tabs>
        <w:rPr>
          <w:rFonts w:ascii="Times New Roman" w:hAnsi="Times New Roman"/>
        </w:rPr>
      </w:pPr>
      <w:r w:rsidRPr="00E240F4">
        <w:rPr>
          <w:rFonts w:ascii="Times New Roman" w:hAnsi="Times New Roman"/>
        </w:rPr>
        <w:t xml:space="preserve">The </w:t>
      </w:r>
      <w:r w:rsidR="007840DE">
        <w:rPr>
          <w:rFonts w:ascii="Times New Roman" w:hAnsi="Times New Roman"/>
        </w:rPr>
        <w:t xml:space="preserve">following statutes authorize the </w:t>
      </w:r>
      <w:r w:rsidRPr="00E240F4">
        <w:rPr>
          <w:rFonts w:ascii="Times New Roman" w:hAnsi="Times New Roman"/>
        </w:rPr>
        <w:t xml:space="preserve">Bureau of Land Management (BLM) </w:t>
      </w:r>
      <w:r w:rsidR="007840DE">
        <w:rPr>
          <w:rFonts w:ascii="Times New Roman" w:hAnsi="Times New Roman"/>
        </w:rPr>
        <w:t xml:space="preserve">to collect </w:t>
      </w:r>
      <w:r w:rsidRPr="00E240F4">
        <w:rPr>
          <w:rFonts w:ascii="Times New Roman" w:hAnsi="Times New Roman"/>
        </w:rPr>
        <w:t xml:space="preserve">information from those who wish to </w:t>
      </w:r>
      <w:r w:rsidRPr="00E240F4" w:rsidR="00474088">
        <w:rPr>
          <w:rFonts w:ascii="Times New Roman" w:hAnsi="Times New Roman"/>
        </w:rPr>
        <w:t xml:space="preserve">participate in the exploration, development, </w:t>
      </w:r>
      <w:r w:rsidRPr="00E240F4" w:rsidR="00FA06BB">
        <w:rPr>
          <w:rFonts w:ascii="Times New Roman" w:hAnsi="Times New Roman"/>
        </w:rPr>
        <w:t xml:space="preserve">production, </w:t>
      </w:r>
      <w:r w:rsidRPr="00E240F4" w:rsidR="00474088">
        <w:rPr>
          <w:rFonts w:ascii="Times New Roman" w:hAnsi="Times New Roman"/>
        </w:rPr>
        <w:t xml:space="preserve">and utilization of </w:t>
      </w:r>
      <w:r w:rsidRPr="00E240F4" w:rsidR="00BF342C">
        <w:rPr>
          <w:rFonts w:ascii="Times New Roman" w:hAnsi="Times New Roman"/>
        </w:rPr>
        <w:t xml:space="preserve">oil and gas operations </w:t>
      </w:r>
      <w:r w:rsidRPr="00E240F4" w:rsidR="00474088">
        <w:rPr>
          <w:rFonts w:ascii="Times New Roman" w:hAnsi="Times New Roman"/>
        </w:rPr>
        <w:t>on BLM-managed public lands</w:t>
      </w:r>
      <w:r w:rsidRPr="00E240F4">
        <w:rPr>
          <w:rFonts w:ascii="Times New Roman" w:hAnsi="Times New Roman"/>
        </w:rPr>
        <w:t>:</w:t>
      </w:r>
    </w:p>
    <w:p w:rsidRPr="00E240F4" w:rsidR="007154C0" w:rsidP="00884A6D" w:rsidRDefault="007154C0" w14:paraId="1144F93C" w14:textId="77777777">
      <w:pPr>
        <w:tabs>
          <w:tab w:val="left" w:pos="360"/>
          <w:tab w:val="left" w:pos="630"/>
        </w:tabs>
        <w:rPr>
          <w:rFonts w:ascii="Times New Roman" w:hAnsi="Times New Roman"/>
        </w:rPr>
      </w:pPr>
    </w:p>
    <w:p w:rsidR="00091758" w:rsidP="00E24395" w:rsidRDefault="00586DDF" w14:paraId="1E1A2BAB" w14:textId="77777777">
      <w:pPr>
        <w:numPr>
          <w:ilvl w:val="0"/>
          <w:numId w:val="1"/>
        </w:numPr>
        <w:tabs>
          <w:tab w:val="left" w:pos="360"/>
          <w:tab w:val="left" w:pos="630"/>
        </w:tabs>
        <w:rPr>
          <w:rFonts w:ascii="Times New Roman" w:hAnsi="Times New Roman"/>
        </w:rPr>
      </w:pPr>
      <w:r>
        <w:rPr>
          <w:rFonts w:ascii="Times New Roman" w:hAnsi="Times New Roman"/>
        </w:rPr>
        <w:t xml:space="preserve">Chapter 3A, </w:t>
      </w:r>
      <w:r w:rsidR="008E0DE3">
        <w:rPr>
          <w:rFonts w:ascii="Times New Roman" w:hAnsi="Times New Roman"/>
        </w:rPr>
        <w:t>Subchapter I of t</w:t>
      </w:r>
      <w:r w:rsidRPr="00E240F4" w:rsidR="00A85088">
        <w:rPr>
          <w:rFonts w:ascii="Times New Roman" w:hAnsi="Times New Roman"/>
        </w:rPr>
        <w:t xml:space="preserve">he </w:t>
      </w:r>
      <w:r w:rsidR="008E0DE3">
        <w:rPr>
          <w:rFonts w:ascii="Times New Roman" w:hAnsi="Times New Roman"/>
        </w:rPr>
        <w:t xml:space="preserve">Mineral Leasing Act, </w:t>
      </w:r>
      <w:r w:rsidRPr="00E240F4" w:rsidR="007154C0">
        <w:rPr>
          <w:rFonts w:ascii="Times New Roman" w:hAnsi="Times New Roman"/>
        </w:rPr>
        <w:t>30 U.S.C. 181</w:t>
      </w:r>
      <w:r w:rsidR="007840DE">
        <w:rPr>
          <w:rFonts w:ascii="Times New Roman" w:hAnsi="Times New Roman"/>
        </w:rPr>
        <w:t>-</w:t>
      </w:r>
      <w:r w:rsidR="008E0DE3">
        <w:rPr>
          <w:rFonts w:ascii="Times New Roman" w:hAnsi="Times New Roman"/>
        </w:rPr>
        <w:t>196</w:t>
      </w:r>
      <w:r w:rsidRPr="00E240F4" w:rsidR="007154C0">
        <w:rPr>
          <w:rFonts w:ascii="Times New Roman" w:hAnsi="Times New Roman"/>
        </w:rPr>
        <w:t>;</w:t>
      </w:r>
    </w:p>
    <w:p w:rsidR="00091758" w:rsidP="00E24395" w:rsidRDefault="00586DDF" w14:paraId="6D0A13CA" w14:textId="77777777">
      <w:pPr>
        <w:numPr>
          <w:ilvl w:val="0"/>
          <w:numId w:val="1"/>
        </w:numPr>
        <w:tabs>
          <w:tab w:val="left" w:pos="360"/>
          <w:tab w:val="left" w:pos="630"/>
        </w:tabs>
        <w:rPr>
          <w:rFonts w:ascii="Times New Roman" w:hAnsi="Times New Roman"/>
        </w:rPr>
      </w:pPr>
      <w:r w:rsidRPr="00091758">
        <w:rPr>
          <w:rFonts w:ascii="Times New Roman" w:hAnsi="Times New Roman"/>
        </w:rPr>
        <w:t xml:space="preserve">Chapter 3A, </w:t>
      </w:r>
      <w:r w:rsidRPr="00091758" w:rsidR="008E0DE3">
        <w:rPr>
          <w:rFonts w:ascii="Times New Roman" w:hAnsi="Times New Roman"/>
        </w:rPr>
        <w:t>Subchapter IV of the Mineral Leasing Act, 30 U.S.C. 223-236b;</w:t>
      </w:r>
    </w:p>
    <w:p w:rsidR="00091758" w:rsidP="00E24395" w:rsidRDefault="00586DDF" w14:paraId="36A60FF7" w14:textId="77777777">
      <w:pPr>
        <w:numPr>
          <w:ilvl w:val="0"/>
          <w:numId w:val="1"/>
        </w:numPr>
        <w:tabs>
          <w:tab w:val="left" w:pos="360"/>
          <w:tab w:val="left" w:pos="630"/>
        </w:tabs>
        <w:rPr>
          <w:rFonts w:ascii="Times New Roman" w:hAnsi="Times New Roman"/>
        </w:rPr>
      </w:pPr>
      <w:r w:rsidRPr="00091758">
        <w:rPr>
          <w:rFonts w:ascii="Times New Roman" w:hAnsi="Times New Roman"/>
        </w:rPr>
        <w:t>The Mineral Leasing Act for Acquired Lands, 30 U.S.C. 351</w:t>
      </w:r>
      <w:r w:rsidRPr="00091758">
        <w:rPr>
          <w:rFonts w:ascii="Times New Roman" w:hAnsi="Times New Roman"/>
        </w:rPr>
        <w:noBreakHyphen/>
        <w:t>360;</w:t>
      </w:r>
    </w:p>
    <w:p w:rsidR="00091758" w:rsidP="00E24395" w:rsidRDefault="007154C0" w14:paraId="1BBF39A5" w14:textId="77777777">
      <w:pPr>
        <w:numPr>
          <w:ilvl w:val="0"/>
          <w:numId w:val="1"/>
        </w:numPr>
        <w:tabs>
          <w:tab w:val="left" w:pos="360"/>
          <w:tab w:val="left" w:pos="630"/>
        </w:tabs>
        <w:rPr>
          <w:rFonts w:ascii="Times New Roman" w:hAnsi="Times New Roman"/>
        </w:rPr>
      </w:pPr>
      <w:r w:rsidRPr="00091758">
        <w:rPr>
          <w:rFonts w:ascii="Times New Roman" w:hAnsi="Times New Roman"/>
        </w:rPr>
        <w:t xml:space="preserve">The </w:t>
      </w:r>
      <w:r w:rsidRPr="00091758" w:rsidR="00B540BF">
        <w:rPr>
          <w:rFonts w:ascii="Times New Roman" w:hAnsi="Times New Roman"/>
        </w:rPr>
        <w:t>Federal Oil and Ga</w:t>
      </w:r>
      <w:r w:rsidRPr="00091758" w:rsidR="008E0DE3">
        <w:rPr>
          <w:rFonts w:ascii="Times New Roman" w:hAnsi="Times New Roman"/>
        </w:rPr>
        <w:t xml:space="preserve">s Royalty Management Act, </w:t>
      </w:r>
      <w:r w:rsidRPr="00091758">
        <w:rPr>
          <w:rFonts w:ascii="Times New Roman" w:hAnsi="Times New Roman"/>
        </w:rPr>
        <w:t>30 U.S.C. 1</w:t>
      </w:r>
      <w:r w:rsidRPr="00091758" w:rsidR="00B540BF">
        <w:rPr>
          <w:rFonts w:ascii="Times New Roman" w:hAnsi="Times New Roman"/>
        </w:rPr>
        <w:t>701</w:t>
      </w:r>
      <w:r w:rsidRPr="00091758" w:rsidR="008E0DE3">
        <w:rPr>
          <w:rFonts w:ascii="Times New Roman" w:hAnsi="Times New Roman"/>
        </w:rPr>
        <w:t>-175</w:t>
      </w:r>
      <w:r w:rsidRPr="00091758" w:rsidR="00586DDF">
        <w:rPr>
          <w:rFonts w:ascii="Times New Roman" w:hAnsi="Times New Roman"/>
        </w:rPr>
        <w:t>9</w:t>
      </w:r>
      <w:r w:rsidRPr="00091758">
        <w:rPr>
          <w:rFonts w:ascii="Times New Roman" w:hAnsi="Times New Roman"/>
        </w:rPr>
        <w:t>;</w:t>
      </w:r>
      <w:r w:rsidRPr="00091758" w:rsidR="00586DDF">
        <w:rPr>
          <w:rFonts w:ascii="Times New Roman" w:hAnsi="Times New Roman"/>
        </w:rPr>
        <w:t xml:space="preserve"> and</w:t>
      </w:r>
    </w:p>
    <w:p w:rsidRPr="00091758" w:rsidR="008E0DE3" w:rsidP="00E24395" w:rsidRDefault="008E0DE3" w14:paraId="12132A4A" w14:textId="77777777">
      <w:pPr>
        <w:numPr>
          <w:ilvl w:val="0"/>
          <w:numId w:val="1"/>
        </w:numPr>
        <w:tabs>
          <w:tab w:val="left" w:pos="360"/>
          <w:tab w:val="left" w:pos="630"/>
        </w:tabs>
        <w:rPr>
          <w:rFonts w:ascii="Times New Roman" w:hAnsi="Times New Roman"/>
        </w:rPr>
      </w:pPr>
      <w:r w:rsidRPr="00091758">
        <w:rPr>
          <w:rFonts w:ascii="Times New Roman" w:hAnsi="Times New Roman"/>
        </w:rPr>
        <w:t>The Federal Land Policy and Management Act, 43 U.S.C. 1701-178</w:t>
      </w:r>
      <w:r w:rsidRPr="00091758" w:rsidR="00586DDF">
        <w:rPr>
          <w:rFonts w:ascii="Times New Roman" w:hAnsi="Times New Roman"/>
        </w:rPr>
        <w:t>7</w:t>
      </w:r>
      <w:r w:rsidRPr="00091758">
        <w:rPr>
          <w:rFonts w:ascii="Times New Roman" w:hAnsi="Times New Roman"/>
        </w:rPr>
        <w:t>.</w:t>
      </w:r>
    </w:p>
    <w:p w:rsidR="00091758" w:rsidP="00091758" w:rsidRDefault="00091758" w14:paraId="044A06F8" w14:textId="77777777">
      <w:pPr>
        <w:tabs>
          <w:tab w:val="left" w:pos="360"/>
          <w:tab w:val="left" w:pos="630"/>
        </w:tabs>
        <w:rPr>
          <w:rFonts w:ascii="Times New Roman" w:hAnsi="Times New Roman"/>
        </w:rPr>
      </w:pPr>
    </w:p>
    <w:p w:rsidRPr="00D97452" w:rsidR="00D97452" w:rsidP="00D97452" w:rsidRDefault="00D97452" w14:paraId="26FA0068" w14:textId="77777777">
      <w:pPr>
        <w:tabs>
          <w:tab w:val="left" w:pos="360"/>
          <w:tab w:val="left" w:pos="630"/>
        </w:tabs>
        <w:rPr>
          <w:rFonts w:ascii="Times New Roman" w:hAnsi="Times New Roman"/>
          <w:lang w:val="en"/>
        </w:rPr>
      </w:pPr>
      <w:r w:rsidRPr="00D97452">
        <w:rPr>
          <w:rFonts w:ascii="Times New Roman" w:hAnsi="Times New Roman"/>
          <w:lang w:val="en"/>
        </w:rPr>
        <w:t xml:space="preserve">On November 17, 2016, the BLM published in the </w:t>
      </w:r>
      <w:r w:rsidRPr="00D97452">
        <w:rPr>
          <w:rFonts w:ascii="Times New Roman" w:hAnsi="Times New Roman"/>
          <w:i/>
          <w:lang w:val="en"/>
        </w:rPr>
        <w:t>Federal Register</w:t>
      </w:r>
      <w:r w:rsidRPr="00D97452">
        <w:rPr>
          <w:rFonts w:ascii="Times New Roman" w:hAnsi="Times New Roman"/>
          <w:lang w:val="en"/>
        </w:rPr>
        <w:t xml:space="preserve"> the three following final rules: (1) “Onshore Oil and Gas Operations; Federal and Indian Oil and Gas Leases; Site Security” (81 FR 81365), codified at 43 CFR 3170 and 3173; (2) “Onshore Oil and Gas Operations; Federal and Indian Oil and Gas Leases; Measurement of Oil” (81 FR 81462), codified at 43 CFR 3174; and (3) “Onshore Oil and Gas Operations; Federal and Indian Oil and </w:t>
      </w:r>
      <w:r w:rsidRPr="00D97452">
        <w:rPr>
          <w:rFonts w:ascii="Times New Roman" w:hAnsi="Times New Roman"/>
          <w:lang w:val="en"/>
        </w:rPr>
        <w:lastRenderedPageBreak/>
        <w:t xml:space="preserve">Gas Leases; Measurement of Gas” (81 FR 81516), codified at 43 CFR 3175.  </w:t>
      </w:r>
    </w:p>
    <w:p w:rsidRPr="00D97452" w:rsidR="00D97452" w:rsidP="00D97452" w:rsidRDefault="00D97452" w14:paraId="5FEE64FB" w14:textId="77777777">
      <w:pPr>
        <w:tabs>
          <w:tab w:val="left" w:pos="360"/>
          <w:tab w:val="left" w:pos="630"/>
        </w:tabs>
        <w:rPr>
          <w:rFonts w:ascii="Times New Roman" w:hAnsi="Times New Roman"/>
          <w:lang w:val="en"/>
        </w:rPr>
      </w:pPr>
    </w:p>
    <w:p w:rsidRPr="00D97452" w:rsidR="00D97452" w:rsidP="00D97452" w:rsidRDefault="00D97452" w14:paraId="57A4CACC" w14:textId="77777777">
      <w:pPr>
        <w:tabs>
          <w:tab w:val="left" w:pos="360"/>
          <w:tab w:val="left" w:pos="630"/>
        </w:tabs>
        <w:rPr>
          <w:rFonts w:ascii="Times New Roman" w:hAnsi="Times New Roman"/>
          <w:lang w:val="en"/>
        </w:rPr>
      </w:pPr>
      <w:r w:rsidRPr="00D97452">
        <w:rPr>
          <w:rFonts w:ascii="Times New Roman" w:hAnsi="Times New Roman"/>
          <w:lang w:val="en"/>
        </w:rPr>
        <w:t>The 2016 Final Rules were prompted by external and internal oversight reviews, which found that many of the BLM’s production measurement and accountability policies were outdated and inconsistently applied.  The rules also provided a process for approving new measurement technologies that meet defined performance standards.  The rules became effective on January 17, 2017.</w:t>
      </w:r>
    </w:p>
    <w:p w:rsidRPr="00D97452" w:rsidR="00D97452" w:rsidP="00D97452" w:rsidRDefault="00D97452" w14:paraId="6804D73D" w14:textId="77777777">
      <w:pPr>
        <w:tabs>
          <w:tab w:val="left" w:pos="360"/>
          <w:tab w:val="left" w:pos="630"/>
        </w:tabs>
        <w:rPr>
          <w:rFonts w:ascii="Times New Roman" w:hAnsi="Times New Roman"/>
          <w:lang w:val="en"/>
        </w:rPr>
      </w:pPr>
    </w:p>
    <w:p w:rsidRPr="00D97452" w:rsidR="00D97452" w:rsidP="00D97452" w:rsidRDefault="00D97452" w14:paraId="1CC224EA" w14:textId="77777777">
      <w:pPr>
        <w:tabs>
          <w:tab w:val="left" w:pos="360"/>
          <w:tab w:val="left" w:pos="630"/>
        </w:tabs>
        <w:rPr>
          <w:rFonts w:ascii="Times New Roman" w:hAnsi="Times New Roman"/>
          <w:lang w:val="en"/>
        </w:rPr>
      </w:pPr>
      <w:r w:rsidRPr="00D97452">
        <w:rPr>
          <w:rFonts w:ascii="Times New Roman" w:hAnsi="Times New Roman"/>
          <w:lang w:val="en"/>
        </w:rPr>
        <w:t xml:space="preserve">Since the issuance of the 2016 Final Rules, representatives of the oil and gas industry and other interested stakeholders have raised </w:t>
      </w:r>
      <w:proofErr w:type="gramStart"/>
      <w:r w:rsidRPr="00D97452">
        <w:rPr>
          <w:rFonts w:ascii="Times New Roman" w:hAnsi="Times New Roman"/>
          <w:lang w:val="en"/>
        </w:rPr>
        <w:t>a number of</w:t>
      </w:r>
      <w:proofErr w:type="gramEnd"/>
      <w:r w:rsidRPr="00D97452">
        <w:rPr>
          <w:rFonts w:ascii="Times New Roman" w:hAnsi="Times New Roman"/>
          <w:lang w:val="en"/>
        </w:rPr>
        <w:t xml:space="preserve"> issues and concerns related to the implementation of the new regulations.  The BLM agrees that there have been challenges with implementing some of the provisions of the 2016 Final Rules and has attempted to address some of them through administrative policy directives.</w:t>
      </w:r>
      <w:r w:rsidRPr="00D97452">
        <w:rPr>
          <w:rFonts w:ascii="Times New Roman" w:hAnsi="Times New Roman"/>
          <w:vertAlign w:val="superscript"/>
          <w:lang w:val="en"/>
        </w:rPr>
        <w:footnoteReference w:id="1"/>
      </w:r>
      <w:r w:rsidRPr="00D97452">
        <w:rPr>
          <w:rFonts w:ascii="Times New Roman" w:hAnsi="Times New Roman"/>
          <w:lang w:val="en"/>
        </w:rPr>
        <w:t xml:space="preserve">  However, the BLM only can address other provisions by revising the 2016 Final Rules through a rulemaking action.</w:t>
      </w:r>
    </w:p>
    <w:p w:rsidRPr="00D97452" w:rsidR="00D97452" w:rsidP="00D97452" w:rsidRDefault="00D97452" w14:paraId="5F0EF21C" w14:textId="77777777">
      <w:pPr>
        <w:tabs>
          <w:tab w:val="left" w:pos="360"/>
          <w:tab w:val="left" w:pos="630"/>
        </w:tabs>
        <w:rPr>
          <w:rFonts w:ascii="Times New Roman" w:hAnsi="Times New Roman"/>
          <w:lang w:val="en"/>
        </w:rPr>
      </w:pPr>
    </w:p>
    <w:p w:rsidRPr="00D97452" w:rsidR="00D97452" w:rsidP="00D97452" w:rsidRDefault="00D97452" w14:paraId="5B6AF27D" w14:textId="77777777">
      <w:pPr>
        <w:tabs>
          <w:tab w:val="left" w:pos="360"/>
          <w:tab w:val="left" w:pos="630"/>
        </w:tabs>
        <w:rPr>
          <w:rFonts w:ascii="Times New Roman" w:hAnsi="Times New Roman"/>
        </w:rPr>
      </w:pPr>
      <w:r w:rsidRPr="00D97452">
        <w:rPr>
          <w:rFonts w:ascii="Times New Roman" w:hAnsi="Times New Roman"/>
          <w:lang w:val="en"/>
        </w:rPr>
        <w:t>Due to Executive Order 13783, “Promoting Energy Independence and Economic Growth” (82 FR 16093) and Secretary Order No. 3349, “American Energy Independence,” the BLM reviewed the 2016 Final Rules for opportunities to address implementation challenges and to determine if certain provisions may impose regulatory burdens that unnecessarily encumber energy production, constrain economic growth, and prevent job creation.  As a result of this review, the BLM is now proposing to modify certain provisions of 43 CFR subparts 3170, 3173, 3174, and 3175 to reduce unnecessary and burdensome regulatory requirements</w:t>
      </w:r>
      <w:r w:rsidRPr="00D97452">
        <w:rPr>
          <w:rFonts w:ascii="Times New Roman" w:hAnsi="Times New Roman"/>
        </w:rPr>
        <w:t xml:space="preserve"> </w:t>
      </w:r>
    </w:p>
    <w:p w:rsidRPr="00D97452" w:rsidR="00D97452" w:rsidP="00D97452" w:rsidRDefault="00D97452" w14:paraId="30E588D7" w14:textId="77777777">
      <w:pPr>
        <w:tabs>
          <w:tab w:val="left" w:pos="360"/>
          <w:tab w:val="left" w:pos="630"/>
        </w:tabs>
        <w:rPr>
          <w:rFonts w:ascii="Times New Roman" w:hAnsi="Times New Roman"/>
          <w:b/>
        </w:rPr>
      </w:pPr>
    </w:p>
    <w:p w:rsidRPr="00D97452" w:rsidR="00D97452" w:rsidP="00D97452" w:rsidRDefault="00D97452" w14:paraId="70BF7B5E" w14:textId="77777777">
      <w:pPr>
        <w:tabs>
          <w:tab w:val="left" w:pos="360"/>
          <w:tab w:val="left" w:pos="630"/>
        </w:tabs>
        <w:rPr>
          <w:rFonts w:ascii="Times New Roman" w:hAnsi="Times New Roman"/>
        </w:rPr>
      </w:pPr>
      <w:r w:rsidRPr="00D97452">
        <w:rPr>
          <w:rFonts w:ascii="Times New Roman" w:hAnsi="Times New Roman"/>
        </w:rPr>
        <w:t>In connection with a proposed rule, the Bureau of Land Management (BLM) seeks to revise the control number (1004-0</w:t>
      </w:r>
      <w:r>
        <w:rPr>
          <w:rFonts w:ascii="Times New Roman" w:hAnsi="Times New Roman"/>
        </w:rPr>
        <w:t>13</w:t>
      </w:r>
      <w:r w:rsidRPr="00D97452">
        <w:rPr>
          <w:rFonts w:ascii="Times New Roman" w:hAnsi="Times New Roman"/>
        </w:rPr>
        <w:t xml:space="preserve">7) pertaining to </w:t>
      </w:r>
      <w:r>
        <w:rPr>
          <w:rFonts w:ascii="Times New Roman" w:hAnsi="Times New Roman"/>
        </w:rPr>
        <w:t>onshore oil and gas operations and production</w:t>
      </w:r>
      <w:r w:rsidRPr="00D97452">
        <w:rPr>
          <w:rFonts w:ascii="Times New Roman" w:hAnsi="Times New Roman"/>
        </w:rPr>
        <w:t>.  The proposed rule (RIN 1004-AE59) would revise 43 CFR subparts 3170</w:t>
      </w:r>
      <w:r>
        <w:rPr>
          <w:rFonts w:ascii="Times New Roman" w:hAnsi="Times New Roman"/>
        </w:rPr>
        <w:t>,</w:t>
      </w:r>
      <w:r w:rsidRPr="00D97452">
        <w:rPr>
          <w:rFonts w:ascii="Times New Roman" w:hAnsi="Times New Roman"/>
        </w:rPr>
        <w:t xml:space="preserve"> 3173</w:t>
      </w:r>
      <w:r>
        <w:rPr>
          <w:rFonts w:ascii="Times New Roman" w:hAnsi="Times New Roman"/>
        </w:rPr>
        <w:t>, 3174 and 3175</w:t>
      </w:r>
      <w:r w:rsidRPr="00D97452">
        <w:rPr>
          <w:rFonts w:ascii="Times New Roman" w:hAnsi="Times New Roman"/>
        </w:rPr>
        <w:t xml:space="preserve"> and affect control number 1004-0</w:t>
      </w:r>
      <w:r>
        <w:rPr>
          <w:rFonts w:ascii="Times New Roman" w:hAnsi="Times New Roman"/>
        </w:rPr>
        <w:t>137</w:t>
      </w:r>
      <w:r w:rsidRPr="00D97452">
        <w:rPr>
          <w:rFonts w:ascii="Times New Roman" w:hAnsi="Times New Roman"/>
        </w:rPr>
        <w:t>, as well as the following control numbers:</w:t>
      </w:r>
    </w:p>
    <w:p w:rsidRPr="00D97452" w:rsidR="00D97452" w:rsidP="00D97452" w:rsidRDefault="00D97452" w14:paraId="7CECA820" w14:textId="77777777">
      <w:pPr>
        <w:tabs>
          <w:tab w:val="left" w:pos="360"/>
          <w:tab w:val="left" w:pos="630"/>
        </w:tabs>
        <w:rPr>
          <w:rFonts w:ascii="Times New Roman" w:hAnsi="Times New Roman"/>
        </w:rPr>
      </w:pPr>
    </w:p>
    <w:p w:rsidRPr="00D97452" w:rsidR="00D97452" w:rsidP="00E24395" w:rsidRDefault="00D97452" w14:paraId="1DFAD1E2" w14:textId="77777777">
      <w:pPr>
        <w:numPr>
          <w:ilvl w:val="0"/>
          <w:numId w:val="28"/>
        </w:numPr>
        <w:tabs>
          <w:tab w:val="left" w:pos="360"/>
          <w:tab w:val="left" w:pos="630"/>
        </w:tabs>
        <w:rPr>
          <w:rFonts w:ascii="Times New Roman" w:hAnsi="Times New Roman"/>
        </w:rPr>
      </w:pPr>
      <w:r w:rsidRPr="00D97452">
        <w:rPr>
          <w:rFonts w:ascii="Times New Roman" w:hAnsi="Times New Roman"/>
        </w:rPr>
        <w:t xml:space="preserve">Oil and Gas </w:t>
      </w:r>
      <w:r>
        <w:rPr>
          <w:rFonts w:ascii="Times New Roman" w:hAnsi="Times New Roman"/>
        </w:rPr>
        <w:t>Facility Site Security</w:t>
      </w:r>
      <w:r w:rsidRPr="00D97452">
        <w:rPr>
          <w:rFonts w:ascii="Times New Roman" w:hAnsi="Times New Roman"/>
        </w:rPr>
        <w:t xml:space="preserve"> (1004-0</w:t>
      </w:r>
      <w:r>
        <w:rPr>
          <w:rFonts w:ascii="Times New Roman" w:hAnsi="Times New Roman"/>
        </w:rPr>
        <w:t>20</w:t>
      </w:r>
      <w:r w:rsidRPr="00D97452">
        <w:rPr>
          <w:rFonts w:ascii="Times New Roman" w:hAnsi="Times New Roman"/>
        </w:rPr>
        <w:t>7);</w:t>
      </w:r>
    </w:p>
    <w:p w:rsidRPr="00D97452" w:rsidR="00D97452" w:rsidP="00E24395" w:rsidRDefault="00D97452" w14:paraId="3A528120" w14:textId="77777777">
      <w:pPr>
        <w:numPr>
          <w:ilvl w:val="0"/>
          <w:numId w:val="28"/>
        </w:numPr>
        <w:tabs>
          <w:tab w:val="left" w:pos="360"/>
          <w:tab w:val="left" w:pos="630"/>
        </w:tabs>
        <w:rPr>
          <w:rFonts w:ascii="Times New Roman" w:hAnsi="Times New Roman"/>
        </w:rPr>
      </w:pPr>
      <w:r w:rsidRPr="00D97452">
        <w:rPr>
          <w:rFonts w:ascii="Times New Roman" w:hAnsi="Times New Roman"/>
        </w:rPr>
        <w:t>Measurement of Oil (1004-0209); and</w:t>
      </w:r>
    </w:p>
    <w:p w:rsidRPr="00D97452" w:rsidR="00D97452" w:rsidP="00E24395" w:rsidRDefault="00D97452" w14:paraId="0A30810B" w14:textId="77777777">
      <w:pPr>
        <w:numPr>
          <w:ilvl w:val="0"/>
          <w:numId w:val="28"/>
        </w:numPr>
        <w:tabs>
          <w:tab w:val="left" w:pos="360"/>
          <w:tab w:val="left" w:pos="630"/>
        </w:tabs>
        <w:rPr>
          <w:rFonts w:ascii="Times New Roman" w:hAnsi="Times New Roman"/>
        </w:rPr>
      </w:pPr>
      <w:r w:rsidRPr="00D97452">
        <w:rPr>
          <w:rFonts w:ascii="Times New Roman" w:hAnsi="Times New Roman"/>
        </w:rPr>
        <w:t>Measurement of Gas (1004-0210).</w:t>
      </w:r>
    </w:p>
    <w:p w:rsidRPr="00D97452" w:rsidR="00D97452" w:rsidP="00D97452" w:rsidRDefault="00D97452" w14:paraId="01D3435D" w14:textId="77777777">
      <w:pPr>
        <w:tabs>
          <w:tab w:val="left" w:pos="360"/>
          <w:tab w:val="left" w:pos="630"/>
        </w:tabs>
        <w:rPr>
          <w:rFonts w:ascii="Times New Roman" w:hAnsi="Times New Roman"/>
          <w:b/>
        </w:rPr>
      </w:pPr>
    </w:p>
    <w:p w:rsidRPr="00CB2247" w:rsidR="009B5B87" w:rsidP="00D97452" w:rsidRDefault="00D97452" w14:paraId="20CBFB63" w14:textId="77777777">
      <w:pPr>
        <w:tabs>
          <w:tab w:val="left" w:pos="360"/>
          <w:tab w:val="left" w:pos="630"/>
        </w:tabs>
        <w:rPr>
          <w:rFonts w:ascii="Times New Roman" w:hAnsi="Times New Roman"/>
        </w:rPr>
      </w:pPr>
      <w:r>
        <w:rPr>
          <w:rFonts w:ascii="Times New Roman" w:hAnsi="Times New Roman"/>
        </w:rPr>
        <w:t xml:space="preserve">The proposed rule revisions which </w:t>
      </w:r>
      <w:proofErr w:type="gramStart"/>
      <w:r>
        <w:rPr>
          <w:rFonts w:ascii="Times New Roman" w:hAnsi="Times New Roman"/>
        </w:rPr>
        <w:t>affects</w:t>
      </w:r>
      <w:proofErr w:type="gramEnd"/>
      <w:r>
        <w:rPr>
          <w:rFonts w:ascii="Times New Roman" w:hAnsi="Times New Roman"/>
        </w:rPr>
        <w:t xml:space="preserve"> this control number primarily </w:t>
      </w:r>
      <w:r w:rsidRPr="00CB2247" w:rsidR="009B5B87">
        <w:rPr>
          <w:rFonts w:ascii="Times New Roman" w:hAnsi="Times New Roman"/>
        </w:rPr>
        <w:t xml:space="preserve">transfer </w:t>
      </w:r>
      <w:r>
        <w:rPr>
          <w:rFonts w:ascii="Times New Roman" w:hAnsi="Times New Roman"/>
        </w:rPr>
        <w:t>certain activities to use</w:t>
      </w:r>
      <w:r w:rsidRPr="00CB2247" w:rsidR="009B5B87">
        <w:rPr>
          <w:rFonts w:ascii="Times New Roman" w:hAnsi="Times New Roman"/>
        </w:rPr>
        <w:t xml:space="preserve"> Form 3160-5 (Sundry Notice) from control number 1004-</w:t>
      </w:r>
      <w:r w:rsidRPr="00CB2247" w:rsidR="0001101A">
        <w:rPr>
          <w:rFonts w:ascii="Times New Roman" w:hAnsi="Times New Roman"/>
        </w:rPr>
        <w:t>0207</w:t>
      </w:r>
      <w:r>
        <w:rPr>
          <w:rFonts w:ascii="Times New Roman" w:hAnsi="Times New Roman"/>
        </w:rPr>
        <w:t xml:space="preserve"> and 1004-0209</w:t>
      </w:r>
      <w:r w:rsidRPr="00CB2247" w:rsidR="0001101A">
        <w:rPr>
          <w:rFonts w:ascii="Times New Roman" w:hAnsi="Times New Roman"/>
        </w:rPr>
        <w:t xml:space="preserve"> to this control number</w:t>
      </w:r>
      <w:r>
        <w:rPr>
          <w:rFonts w:ascii="Times New Roman" w:hAnsi="Times New Roman"/>
        </w:rPr>
        <w:t>.</w:t>
      </w:r>
    </w:p>
    <w:p w:rsidRPr="007D6358" w:rsidR="007D6358" w:rsidP="007D6358" w:rsidRDefault="007D6358" w14:paraId="4C77CC13" w14:textId="77777777">
      <w:pPr>
        <w:tabs>
          <w:tab w:val="left" w:pos="360"/>
          <w:tab w:val="left" w:pos="630"/>
        </w:tabs>
        <w:rPr>
          <w:rFonts w:ascii="Times New Roman" w:hAnsi="Times New Roman"/>
        </w:rPr>
      </w:pPr>
    </w:p>
    <w:p w:rsidRPr="00887774" w:rsidR="00887774" w:rsidP="00884A6D" w:rsidRDefault="00887774" w14:paraId="2ADCCDD8" w14:textId="77777777">
      <w:pPr>
        <w:tabs>
          <w:tab w:val="left" w:pos="360"/>
          <w:tab w:val="left" w:pos="630"/>
        </w:tabs>
        <w:rPr>
          <w:rFonts w:ascii="Times New Roman" w:hAnsi="Times New Roman"/>
          <w:b/>
        </w:rPr>
      </w:pPr>
      <w:r w:rsidRPr="00887774">
        <w:rPr>
          <w:rFonts w:ascii="Times New Roman" w:hAnsi="Times New Roman"/>
          <w:b/>
        </w:rPr>
        <w:t>2.</w:t>
      </w:r>
      <w:r w:rsidRPr="00887774">
        <w:rPr>
          <w:rFonts w:ascii="Times New Roman" w:hAnsi="Times New Roman"/>
          <w:b/>
        </w:rPr>
        <w:tab/>
        <w:t xml:space="preserve">Indicate how, by whom, and for what purpose the information is to be used.  Except for </w:t>
      </w:r>
      <w:r w:rsidRPr="00887774">
        <w:rPr>
          <w:rFonts w:ascii="Times New Roman" w:hAnsi="Times New Roman"/>
          <w:b/>
        </w:rPr>
        <w:lastRenderedPageBreak/>
        <w:t>a new collection, indicate the actual use the agency has made of the information received from the current collection.  Be specific.  If this collection is a form or a questionnaire, every question needs to be justified.</w:t>
      </w:r>
    </w:p>
    <w:p w:rsidRPr="00E240F4" w:rsidR="007154C0" w:rsidP="00884A6D" w:rsidRDefault="007154C0" w14:paraId="73D1A23F" w14:textId="77777777">
      <w:pPr>
        <w:tabs>
          <w:tab w:val="left" w:pos="360"/>
          <w:tab w:val="left" w:pos="630"/>
        </w:tabs>
        <w:rPr>
          <w:rFonts w:ascii="Times New Roman" w:hAnsi="Times New Roman"/>
        </w:rPr>
      </w:pPr>
    </w:p>
    <w:p w:rsidR="001F59DF" w:rsidP="00884A6D" w:rsidRDefault="00042BE7" w14:paraId="4C4A2F5D" w14:textId="77777777">
      <w:pPr>
        <w:tabs>
          <w:tab w:val="left" w:pos="360"/>
          <w:tab w:val="left" w:pos="630"/>
        </w:tabs>
        <w:rPr>
          <w:rFonts w:ascii="Times New Roman" w:hAnsi="Times New Roman"/>
        </w:rPr>
      </w:pPr>
      <w:r w:rsidRPr="00E240F4">
        <w:rPr>
          <w:rFonts w:ascii="Times New Roman" w:hAnsi="Times New Roman"/>
        </w:rPr>
        <w:t xml:space="preserve">The </w:t>
      </w:r>
      <w:r w:rsidR="00E87C06">
        <w:rPr>
          <w:rFonts w:ascii="Times New Roman" w:hAnsi="Times New Roman"/>
        </w:rPr>
        <w:t xml:space="preserve">BLM needs the </w:t>
      </w:r>
      <w:r w:rsidRPr="00E240F4">
        <w:rPr>
          <w:rFonts w:ascii="Times New Roman" w:hAnsi="Times New Roman"/>
        </w:rPr>
        <w:t xml:space="preserve">information </w:t>
      </w:r>
      <w:r w:rsidR="00E87406">
        <w:rPr>
          <w:rFonts w:ascii="Times New Roman" w:hAnsi="Times New Roman"/>
        </w:rPr>
        <w:t xml:space="preserve">described below </w:t>
      </w:r>
      <w:proofErr w:type="gramStart"/>
      <w:r w:rsidRPr="00E240F4" w:rsidR="005E7AB5">
        <w:rPr>
          <w:rFonts w:ascii="Times New Roman" w:hAnsi="Times New Roman"/>
        </w:rPr>
        <w:t xml:space="preserve">in order </w:t>
      </w:r>
      <w:r w:rsidRPr="00E240F4" w:rsidR="001E03A8">
        <w:rPr>
          <w:rFonts w:ascii="Times New Roman" w:hAnsi="Times New Roman"/>
        </w:rPr>
        <w:t>to</w:t>
      </w:r>
      <w:proofErr w:type="gramEnd"/>
      <w:r w:rsidRPr="00E240F4">
        <w:rPr>
          <w:rFonts w:ascii="Times New Roman" w:hAnsi="Times New Roman"/>
        </w:rPr>
        <w:t xml:space="preserve"> </w:t>
      </w:r>
      <w:r w:rsidRPr="00E240F4" w:rsidR="005E7AB5">
        <w:rPr>
          <w:rFonts w:ascii="Times New Roman" w:hAnsi="Times New Roman"/>
        </w:rPr>
        <w:t>regulate oil and</w:t>
      </w:r>
      <w:r w:rsidR="001F59DF">
        <w:rPr>
          <w:rFonts w:ascii="Times New Roman" w:hAnsi="Times New Roman"/>
        </w:rPr>
        <w:t xml:space="preserve"> gas operations on public lands in accordance with statutory requirements.</w:t>
      </w:r>
    </w:p>
    <w:p w:rsidR="001F59DF" w:rsidP="00884A6D" w:rsidRDefault="001F59DF" w14:paraId="5507F2F4" w14:textId="77777777">
      <w:pPr>
        <w:tabs>
          <w:tab w:val="left" w:pos="360"/>
          <w:tab w:val="left" w:pos="630"/>
        </w:tabs>
        <w:rPr>
          <w:rFonts w:ascii="Times New Roman" w:hAnsi="Times New Roman"/>
        </w:rPr>
      </w:pPr>
    </w:p>
    <w:p w:rsidRPr="00B610F7" w:rsidR="00B610F7" w:rsidP="00B610F7" w:rsidRDefault="00B610F7" w14:paraId="2D005142" w14:textId="77777777">
      <w:pPr>
        <w:tabs>
          <w:tab w:val="left" w:pos="360"/>
          <w:tab w:val="left" w:pos="630"/>
          <w:tab w:val="left" w:pos="720"/>
          <w:tab w:val="left" w:pos="1080"/>
        </w:tabs>
        <w:jc w:val="center"/>
        <w:rPr>
          <w:rFonts w:ascii="Times New Roman" w:hAnsi="Times New Roman"/>
          <w:b/>
          <w:i/>
        </w:rPr>
      </w:pPr>
      <w:r w:rsidRPr="00B610F7">
        <w:rPr>
          <w:rFonts w:ascii="Times New Roman" w:hAnsi="Times New Roman"/>
          <w:b/>
          <w:i/>
        </w:rPr>
        <w:t>Application for Permit to Drill or Re-enter</w:t>
      </w:r>
    </w:p>
    <w:p w:rsidRPr="00B610F7" w:rsidR="00B610F7" w:rsidP="00B610F7" w:rsidRDefault="00B610F7" w14:paraId="003A29EC" w14:textId="77777777">
      <w:pPr>
        <w:widowControl/>
        <w:jc w:val="center"/>
        <w:rPr>
          <w:rFonts w:ascii="Times New Roman" w:hAnsi="Times New Roman" w:cs="ArialMT"/>
          <w:b/>
          <w:i/>
          <w:szCs w:val="20"/>
        </w:rPr>
      </w:pPr>
      <w:r w:rsidRPr="00B610F7">
        <w:rPr>
          <w:rFonts w:ascii="Times New Roman" w:hAnsi="Times New Roman"/>
          <w:b/>
          <w:i/>
        </w:rPr>
        <w:t>43 CFR 3162.3-1</w:t>
      </w:r>
      <w:r w:rsidR="000036AA">
        <w:rPr>
          <w:rFonts w:ascii="Times New Roman" w:hAnsi="Times New Roman"/>
          <w:b/>
          <w:i/>
        </w:rPr>
        <w:t>(a) through (i)</w:t>
      </w:r>
      <w:r w:rsidRPr="00B610F7">
        <w:rPr>
          <w:rFonts w:ascii="Times New Roman" w:hAnsi="Times New Roman" w:cs="ArialMT"/>
          <w:b/>
          <w:i/>
          <w:szCs w:val="20"/>
        </w:rPr>
        <w:t>, 3164.1, 3172.3-1, and Section</w:t>
      </w:r>
    </w:p>
    <w:p w:rsidR="00B610F7" w:rsidP="00B610F7" w:rsidRDefault="00B610F7" w14:paraId="5266E726" w14:textId="77777777">
      <w:pPr>
        <w:tabs>
          <w:tab w:val="left" w:pos="360"/>
          <w:tab w:val="left" w:pos="630"/>
          <w:tab w:val="left" w:pos="720"/>
          <w:tab w:val="left" w:pos="1080"/>
        </w:tabs>
        <w:jc w:val="center"/>
        <w:rPr>
          <w:rFonts w:ascii="Times New Roman" w:hAnsi="Times New Roman" w:cs="ArialMT"/>
          <w:b/>
          <w:i/>
          <w:szCs w:val="20"/>
        </w:rPr>
      </w:pPr>
      <w:r>
        <w:rPr>
          <w:rFonts w:ascii="Times New Roman" w:hAnsi="Times New Roman" w:cs="ArialMT"/>
          <w:b/>
          <w:i/>
          <w:szCs w:val="20"/>
        </w:rPr>
        <w:t>III.A. of Onshore Order 1</w:t>
      </w:r>
    </w:p>
    <w:p w:rsidRPr="00884A6D" w:rsidR="00B610F7" w:rsidP="00B610F7" w:rsidRDefault="00B610F7" w14:paraId="50BE8149" w14:textId="77777777">
      <w:pPr>
        <w:tabs>
          <w:tab w:val="left" w:pos="360"/>
          <w:tab w:val="left" w:pos="630"/>
          <w:tab w:val="left" w:pos="720"/>
          <w:tab w:val="left" w:pos="1080"/>
        </w:tabs>
        <w:jc w:val="center"/>
        <w:rPr>
          <w:rFonts w:ascii="Times New Roman" w:hAnsi="Times New Roman"/>
          <w:b/>
          <w:i/>
        </w:rPr>
      </w:pPr>
      <w:r>
        <w:rPr>
          <w:rFonts w:ascii="Times New Roman" w:hAnsi="Times New Roman" w:cs="ArialMT"/>
          <w:b/>
          <w:i/>
          <w:szCs w:val="20"/>
        </w:rPr>
        <w:t>Form 3160-3</w:t>
      </w:r>
      <w:r w:rsidR="00D26308">
        <w:rPr>
          <w:rFonts w:ascii="Times New Roman" w:hAnsi="Times New Roman" w:cs="ArialMT"/>
          <w:b/>
          <w:i/>
          <w:szCs w:val="20"/>
        </w:rPr>
        <w:t xml:space="preserve"> and Related Information</w:t>
      </w:r>
    </w:p>
    <w:p w:rsidRPr="00E240F4" w:rsidR="001F59DF" w:rsidP="001F59DF" w:rsidRDefault="001F59DF" w14:paraId="3772A5A3" w14:textId="77777777">
      <w:pPr>
        <w:tabs>
          <w:tab w:val="left" w:pos="360"/>
          <w:tab w:val="left" w:pos="630"/>
        </w:tabs>
        <w:rPr>
          <w:rFonts w:ascii="Times New Roman" w:hAnsi="Times New Roman"/>
        </w:rPr>
      </w:pPr>
    </w:p>
    <w:p w:rsidRPr="000B782E" w:rsidR="00CD50C9" w:rsidP="00E24395" w:rsidRDefault="00CD50C9" w14:paraId="44492911" w14:textId="77777777">
      <w:pPr>
        <w:numPr>
          <w:ilvl w:val="0"/>
          <w:numId w:val="22"/>
        </w:numPr>
        <w:tabs>
          <w:tab w:val="left" w:pos="360"/>
        </w:tabs>
        <w:ind w:left="0" w:firstLine="0"/>
        <w:rPr>
          <w:rFonts w:ascii="Times New Roman" w:hAnsi="Times New Roman"/>
        </w:rPr>
      </w:pPr>
      <w:r w:rsidRPr="000B782E">
        <w:rPr>
          <w:rFonts w:ascii="Times New Roman" w:hAnsi="Times New Roman"/>
        </w:rPr>
        <w:t>Overview</w:t>
      </w:r>
    </w:p>
    <w:p w:rsidR="00CD50C9" w:rsidP="001F59DF" w:rsidRDefault="00CD50C9" w14:paraId="45B95C9F" w14:textId="77777777">
      <w:pPr>
        <w:tabs>
          <w:tab w:val="left" w:pos="360"/>
          <w:tab w:val="left" w:pos="630"/>
        </w:tabs>
        <w:rPr>
          <w:rFonts w:ascii="Times New Roman" w:hAnsi="Times New Roman"/>
        </w:rPr>
      </w:pPr>
    </w:p>
    <w:p w:rsidR="001F59DF" w:rsidP="001F59DF" w:rsidRDefault="009A5361" w14:paraId="73232BBB" w14:textId="77777777">
      <w:pPr>
        <w:tabs>
          <w:tab w:val="left" w:pos="360"/>
          <w:tab w:val="left" w:pos="630"/>
        </w:tabs>
        <w:rPr>
          <w:rFonts w:ascii="Times New Roman" w:hAnsi="Times New Roman"/>
        </w:rPr>
      </w:pPr>
      <w:r>
        <w:rPr>
          <w:rFonts w:ascii="Times New Roman" w:hAnsi="Times New Roman"/>
        </w:rPr>
        <w:t xml:space="preserve">A </w:t>
      </w:r>
      <w:r w:rsidRPr="00462CD2" w:rsidR="001F59DF">
        <w:rPr>
          <w:rFonts w:ascii="Times New Roman" w:hAnsi="Times New Roman"/>
        </w:rPr>
        <w:t xml:space="preserve">respondent </w:t>
      </w:r>
      <w:r>
        <w:rPr>
          <w:rFonts w:ascii="Times New Roman" w:hAnsi="Times New Roman"/>
        </w:rPr>
        <w:t xml:space="preserve">must </w:t>
      </w:r>
      <w:r w:rsidRPr="00462CD2" w:rsidR="001F59DF">
        <w:rPr>
          <w:rFonts w:ascii="Times New Roman" w:hAnsi="Times New Roman"/>
        </w:rPr>
        <w:t xml:space="preserve">file </w:t>
      </w:r>
      <w:r w:rsidRPr="00462CD2" w:rsidR="001F59DF">
        <w:rPr>
          <w:rFonts w:ascii="Times New Roman" w:hAnsi="Times New Roman"/>
          <w:iCs/>
        </w:rPr>
        <w:t>Form 3160-3</w:t>
      </w:r>
      <w:r w:rsidRPr="00462CD2" w:rsidR="001F59DF">
        <w:rPr>
          <w:rFonts w:ascii="Times New Roman" w:hAnsi="Times New Roman"/>
        </w:rPr>
        <w:t>, Application for Permit to Drill</w:t>
      </w:r>
      <w:r w:rsidR="00B610F7">
        <w:rPr>
          <w:rFonts w:ascii="Times New Roman" w:hAnsi="Times New Roman"/>
        </w:rPr>
        <w:t xml:space="preserve"> or Re-enter (APD) </w:t>
      </w:r>
      <w:proofErr w:type="gramStart"/>
      <w:r w:rsidR="00B610F7">
        <w:rPr>
          <w:rFonts w:ascii="Times New Roman" w:hAnsi="Times New Roman"/>
        </w:rPr>
        <w:t xml:space="preserve">in order </w:t>
      </w:r>
      <w:r w:rsidRPr="00462CD2" w:rsidR="001F59DF">
        <w:rPr>
          <w:rFonts w:ascii="Times New Roman" w:hAnsi="Times New Roman"/>
        </w:rPr>
        <w:t>to</w:t>
      </w:r>
      <w:proofErr w:type="gramEnd"/>
      <w:r w:rsidRPr="00462CD2" w:rsidR="001F59DF">
        <w:rPr>
          <w:rFonts w:ascii="Times New Roman" w:hAnsi="Times New Roman"/>
        </w:rPr>
        <w:t xml:space="preserve"> obtain approval of </w:t>
      </w:r>
      <w:r w:rsidR="00B610F7">
        <w:rPr>
          <w:rFonts w:ascii="Times New Roman" w:hAnsi="Times New Roman"/>
        </w:rPr>
        <w:t xml:space="preserve">oil and gas </w:t>
      </w:r>
      <w:r w:rsidRPr="00462CD2" w:rsidR="001F59DF">
        <w:rPr>
          <w:rFonts w:ascii="Times New Roman" w:hAnsi="Times New Roman"/>
        </w:rPr>
        <w:t xml:space="preserve">operations on BLM-managed lands.  The BLM needs this information to </w:t>
      </w:r>
      <w:r w:rsidR="00B610F7">
        <w:rPr>
          <w:rFonts w:ascii="Times New Roman" w:hAnsi="Times New Roman"/>
        </w:rPr>
        <w:t xml:space="preserve">decide </w:t>
      </w:r>
      <w:r w:rsidR="00005ECA">
        <w:rPr>
          <w:rFonts w:ascii="Times New Roman" w:hAnsi="Times New Roman"/>
        </w:rPr>
        <w:t>whether</w:t>
      </w:r>
      <w:r w:rsidR="00B610F7">
        <w:rPr>
          <w:rFonts w:ascii="Times New Roman" w:hAnsi="Times New Roman"/>
        </w:rPr>
        <w:t xml:space="preserve"> to approve oil and gas production on public lands.</w:t>
      </w:r>
    </w:p>
    <w:p w:rsidR="00321ED6" w:rsidP="001F59DF" w:rsidRDefault="00321ED6" w14:paraId="27519B52" w14:textId="77777777">
      <w:pPr>
        <w:tabs>
          <w:tab w:val="left" w:pos="360"/>
          <w:tab w:val="left" w:pos="630"/>
        </w:tabs>
        <w:rPr>
          <w:rFonts w:ascii="Times New Roman" w:hAnsi="Times New Roman"/>
        </w:rPr>
      </w:pPr>
    </w:p>
    <w:p w:rsidRPr="00462CD2" w:rsidR="00321ED6" w:rsidP="00321ED6" w:rsidRDefault="00321ED6" w14:paraId="00C07255"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462CD2">
        <w:rPr>
          <w:rFonts w:ascii="Times New Roman" w:hAnsi="Times New Roman"/>
        </w:rPr>
        <w:t>Specific information we requ</w:t>
      </w:r>
      <w:r>
        <w:rPr>
          <w:rFonts w:ascii="Times New Roman" w:hAnsi="Times New Roman"/>
        </w:rPr>
        <w:t>ire</w:t>
      </w:r>
      <w:r w:rsidRPr="00462CD2">
        <w:rPr>
          <w:rFonts w:ascii="Times New Roman" w:hAnsi="Times New Roman"/>
        </w:rPr>
        <w:t xml:space="preserve"> on </w:t>
      </w:r>
      <w:r w:rsidRPr="00462CD2">
        <w:rPr>
          <w:rFonts w:ascii="Times New Roman" w:hAnsi="Times New Roman"/>
          <w:iCs/>
        </w:rPr>
        <w:t>Form 3160-3</w:t>
      </w:r>
      <w:r w:rsidRPr="00462CD2">
        <w:rPr>
          <w:rFonts w:ascii="Times New Roman" w:hAnsi="Times New Roman"/>
        </w:rPr>
        <w:t>:</w:t>
      </w:r>
    </w:p>
    <w:p w:rsidRPr="00E240F4" w:rsidR="00321ED6" w:rsidP="00321ED6" w:rsidRDefault="00321ED6" w14:paraId="71EEDCA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321ED6" w:rsidRDefault="00321ED6" w14:paraId="7394C2B8"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w:t>
      </w:r>
      <w:proofErr w:type="gramStart"/>
      <w:r w:rsidRPr="00E240F4">
        <w:rPr>
          <w:rFonts w:ascii="Times New Roman" w:hAnsi="Times New Roman"/>
        </w:rPr>
        <w:t>)  Identify</w:t>
      </w:r>
      <w:proofErr w:type="gramEnd"/>
      <w:r w:rsidRPr="00E240F4">
        <w:rPr>
          <w:rFonts w:ascii="Times New Roman" w:hAnsi="Times New Roman"/>
        </w:rPr>
        <w:t xml:space="preserve"> the type of work anticipated and provide production and zonal information. We require this information to manage reservoir management, royalty compliance, and operational aspects of the application for permit to drill.</w:t>
      </w:r>
    </w:p>
    <w:p w:rsidRPr="00E240F4" w:rsidR="00321ED6" w:rsidP="00321ED6" w:rsidRDefault="00321ED6" w14:paraId="2CFF0B8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321ED6" w:rsidRDefault="00321ED6" w14:paraId="4F6AD9B1"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(Items 2-3</w:t>
      </w:r>
      <w:proofErr w:type="gramStart"/>
      <w:r w:rsidRPr="00E240F4">
        <w:rPr>
          <w:rFonts w:ascii="Times New Roman" w:hAnsi="Times New Roman"/>
        </w:rPr>
        <w:t>)  Identify</w:t>
      </w:r>
      <w:proofErr w:type="gramEnd"/>
      <w:r w:rsidRPr="00E240F4">
        <w:rPr>
          <w:rFonts w:ascii="Times New Roman" w:hAnsi="Times New Roman"/>
        </w:rPr>
        <w:t xml:space="preserve"> the operator and where the operator can be reached. We require this information to contact operator concerning the operations.</w:t>
      </w:r>
    </w:p>
    <w:p w:rsidRPr="00E240F4" w:rsidR="00321ED6" w:rsidP="00321ED6" w:rsidRDefault="00321ED6" w14:paraId="512E415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321ED6" w:rsidRDefault="00321ED6" w14:paraId="768E02A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(Items 4-13</w:t>
      </w:r>
      <w:proofErr w:type="gramStart"/>
      <w:r w:rsidRPr="00E240F4">
        <w:rPr>
          <w:rFonts w:ascii="Times New Roman" w:hAnsi="Times New Roman"/>
        </w:rPr>
        <w:t>)  Identify</w:t>
      </w:r>
      <w:proofErr w:type="gramEnd"/>
      <w:r w:rsidRPr="00E240F4">
        <w:rPr>
          <w:rFonts w:ascii="Times New Roman" w:hAnsi="Times New Roman"/>
        </w:rPr>
        <w:t xml:space="preserve"> specifically the proposed surface and bottom-hole locations of the proposed action. The BLM needs this information to determine whether the operator is complying with the provisions of the regulations in this subpart.</w:t>
      </w:r>
    </w:p>
    <w:p w:rsidRPr="00E240F4" w:rsidR="00321ED6" w:rsidP="00321ED6" w:rsidRDefault="00321ED6" w14:paraId="41094651"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321ED6" w:rsidRDefault="00321ED6" w14:paraId="1BDB765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14</w:t>
      </w:r>
      <w:proofErr w:type="gramStart"/>
      <w:r w:rsidRPr="00E240F4">
        <w:rPr>
          <w:rFonts w:ascii="Times New Roman" w:hAnsi="Times New Roman"/>
        </w:rPr>
        <w:t>)  Identify</w:t>
      </w:r>
      <w:proofErr w:type="gramEnd"/>
      <w:r w:rsidRPr="00E240F4">
        <w:rPr>
          <w:rFonts w:ascii="Times New Roman" w:hAnsi="Times New Roman"/>
        </w:rPr>
        <w:t xml:space="preserve"> the location of the operation.  The BLM needs this information to locate the operation and industry personnel.</w:t>
      </w:r>
    </w:p>
    <w:p w:rsidRPr="00E240F4" w:rsidR="00321ED6" w:rsidP="00321ED6" w:rsidRDefault="00321ED6" w14:paraId="4D584E3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321ED6" w:rsidRDefault="00321ED6" w14:paraId="4FBE3115"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(Items 15-19</w:t>
      </w:r>
      <w:proofErr w:type="gramStart"/>
      <w:r w:rsidRPr="00E240F4">
        <w:rPr>
          <w:rFonts w:ascii="Times New Roman" w:hAnsi="Times New Roman"/>
        </w:rPr>
        <w:t>)  Identify</w:t>
      </w:r>
      <w:proofErr w:type="gramEnd"/>
      <w:r w:rsidRPr="00E240F4">
        <w:rPr>
          <w:rFonts w:ascii="Times New Roman" w:hAnsi="Times New Roman"/>
        </w:rPr>
        <w:t xml:space="preserve"> the spacing orders. The BLM </w:t>
      </w:r>
      <w:r w:rsidR="00005ECA">
        <w:rPr>
          <w:rFonts w:ascii="Times New Roman" w:hAnsi="Times New Roman"/>
        </w:rPr>
        <w:t>and state agencies need</w:t>
      </w:r>
      <w:r w:rsidRPr="00E240F4">
        <w:rPr>
          <w:rFonts w:ascii="Times New Roman" w:hAnsi="Times New Roman"/>
        </w:rPr>
        <w:t xml:space="preserve"> this information</w:t>
      </w:r>
      <w:r w:rsidR="00005ECA">
        <w:rPr>
          <w:rFonts w:ascii="Times New Roman" w:hAnsi="Times New Roman"/>
        </w:rPr>
        <w:t xml:space="preserve"> </w:t>
      </w:r>
      <w:proofErr w:type="gramStart"/>
      <w:r w:rsidR="00005ECA">
        <w:rPr>
          <w:rFonts w:ascii="Times New Roman" w:hAnsi="Times New Roman"/>
        </w:rPr>
        <w:t>in order</w:t>
      </w:r>
      <w:r w:rsidRPr="00E240F4">
        <w:rPr>
          <w:rFonts w:ascii="Times New Roman" w:hAnsi="Times New Roman"/>
        </w:rPr>
        <w:t xml:space="preserve"> to</w:t>
      </w:r>
      <w:proofErr w:type="gramEnd"/>
      <w:r w:rsidRPr="00E240F4">
        <w:rPr>
          <w:rFonts w:ascii="Times New Roman" w:hAnsi="Times New Roman"/>
        </w:rPr>
        <w:t xml:space="preserve"> determine </w:t>
      </w:r>
      <w:r w:rsidR="00C419B0">
        <w:rPr>
          <w:rFonts w:ascii="Times New Roman" w:hAnsi="Times New Roman"/>
        </w:rPr>
        <w:t>compliance with s</w:t>
      </w:r>
      <w:r w:rsidRPr="00E240F4">
        <w:rPr>
          <w:rFonts w:ascii="Times New Roman" w:hAnsi="Times New Roman"/>
        </w:rPr>
        <w:t>pacing orders.</w:t>
      </w:r>
    </w:p>
    <w:p w:rsidRPr="00E240F4" w:rsidR="00321ED6" w:rsidP="00321ED6" w:rsidRDefault="00321ED6" w14:paraId="4E6DD1F0"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321ED6" w:rsidRDefault="00321ED6" w14:paraId="661BBFD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20</w:t>
      </w:r>
      <w:proofErr w:type="gramStart"/>
      <w:r w:rsidRPr="00E240F4">
        <w:rPr>
          <w:rFonts w:ascii="Times New Roman" w:hAnsi="Times New Roman"/>
        </w:rPr>
        <w:t>)  Identify</w:t>
      </w:r>
      <w:proofErr w:type="gramEnd"/>
      <w:r w:rsidRPr="00E240F4">
        <w:rPr>
          <w:rFonts w:ascii="Times New Roman" w:hAnsi="Times New Roman"/>
        </w:rPr>
        <w:t xml:space="preserve"> the bond number that covers the operations.  The BLM needs this information to determine if we have proper bond coverage for the identified operations. </w:t>
      </w:r>
    </w:p>
    <w:p w:rsidRPr="00E240F4" w:rsidR="00321ED6" w:rsidP="00321ED6" w:rsidRDefault="00321ED6" w14:paraId="519AE11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321ED6" w:rsidRDefault="00321ED6" w14:paraId="3DBAD8B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(Items 21-23</w:t>
      </w:r>
      <w:proofErr w:type="gramStart"/>
      <w:r w:rsidRPr="00E240F4">
        <w:rPr>
          <w:rFonts w:ascii="Times New Roman" w:hAnsi="Times New Roman"/>
        </w:rPr>
        <w:t>)  Identify</w:t>
      </w:r>
      <w:proofErr w:type="gramEnd"/>
      <w:r w:rsidRPr="00E240F4">
        <w:rPr>
          <w:rFonts w:ascii="Times New Roman" w:hAnsi="Times New Roman"/>
        </w:rPr>
        <w:t xml:space="preserve"> technical information such as permit approval, evaluation, and subsequent on-the-ground review and inspection after actual drilling begins.  The prospective </w:t>
      </w:r>
      <w:r w:rsidRPr="00E240F4">
        <w:rPr>
          <w:rFonts w:ascii="Times New Roman" w:hAnsi="Times New Roman"/>
        </w:rPr>
        <w:lastRenderedPageBreak/>
        <w:t>production of resources must be included.  The BLM needs this information to approve the individual operation.</w:t>
      </w:r>
    </w:p>
    <w:p w:rsidRPr="00E240F4" w:rsidR="00321ED6" w:rsidP="00321ED6" w:rsidRDefault="00321ED6" w14:paraId="4419EE9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321ED6" w:rsidRDefault="00321ED6" w14:paraId="31E37445"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24</w:t>
      </w:r>
      <w:proofErr w:type="gramStart"/>
      <w:r w:rsidRPr="00E240F4">
        <w:rPr>
          <w:rFonts w:ascii="Times New Roman" w:hAnsi="Times New Roman"/>
        </w:rPr>
        <w:t>)  Provide</w:t>
      </w:r>
      <w:proofErr w:type="gramEnd"/>
      <w:r w:rsidRPr="00E240F4">
        <w:rPr>
          <w:rFonts w:ascii="Times New Roman" w:hAnsi="Times New Roman"/>
        </w:rPr>
        <w:t xml:space="preserve"> the additional information as part of the application:</w:t>
      </w:r>
    </w:p>
    <w:p w:rsidRPr="00E240F4" w:rsidR="00321ED6" w:rsidP="00321ED6" w:rsidRDefault="00321ED6" w14:paraId="7DF04B3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E24395" w:rsidRDefault="000B782E" w14:paraId="06834AA4"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Pr>
          <w:rFonts w:ascii="Times New Roman" w:hAnsi="Times New Roman"/>
        </w:rPr>
        <w:t>Certified well plat;</w:t>
      </w:r>
    </w:p>
    <w:p w:rsidRPr="00E240F4" w:rsidR="00321ED6" w:rsidP="00E24395" w:rsidRDefault="00321ED6" w14:paraId="75D32335"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E240F4">
        <w:rPr>
          <w:rFonts w:ascii="Times New Roman" w:hAnsi="Times New Roman"/>
        </w:rPr>
        <w:t>Drilling plan</w:t>
      </w:r>
      <w:r w:rsidR="000B782E">
        <w:rPr>
          <w:rFonts w:ascii="Times New Roman" w:hAnsi="Times New Roman"/>
        </w:rPr>
        <w:t>s;</w:t>
      </w:r>
    </w:p>
    <w:p w:rsidRPr="00E240F4" w:rsidR="00321ED6" w:rsidP="00E24395" w:rsidRDefault="00321ED6" w14:paraId="3FFA99D8"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E240F4">
        <w:rPr>
          <w:rFonts w:ascii="Times New Roman" w:hAnsi="Times New Roman"/>
        </w:rPr>
        <w:t>Surface use plan</w:t>
      </w:r>
      <w:r w:rsidR="000B782E">
        <w:rPr>
          <w:rFonts w:ascii="Times New Roman" w:hAnsi="Times New Roman"/>
        </w:rPr>
        <w:t>;</w:t>
      </w:r>
    </w:p>
    <w:p w:rsidRPr="00E240F4" w:rsidR="00321ED6" w:rsidP="00E24395" w:rsidRDefault="00321ED6" w14:paraId="0BECDB66"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E240F4">
        <w:rPr>
          <w:rFonts w:ascii="Times New Roman" w:hAnsi="Times New Roman"/>
        </w:rPr>
        <w:t>Evidence of bond coverage</w:t>
      </w:r>
      <w:r w:rsidR="000B782E">
        <w:rPr>
          <w:rFonts w:ascii="Times New Roman" w:hAnsi="Times New Roman"/>
        </w:rPr>
        <w:t>;</w:t>
      </w:r>
    </w:p>
    <w:p w:rsidRPr="00E240F4" w:rsidR="00321ED6" w:rsidP="00E24395" w:rsidRDefault="000B782E" w14:paraId="18A9890F"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Pr>
          <w:rFonts w:ascii="Times New Roman" w:hAnsi="Times New Roman"/>
        </w:rPr>
        <w:t>Operator certification;</w:t>
      </w:r>
    </w:p>
    <w:p w:rsidRPr="00E240F4" w:rsidR="00321ED6" w:rsidP="00E24395" w:rsidRDefault="000B782E" w14:paraId="3AFBD659"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Pr>
          <w:rFonts w:ascii="Times New Roman" w:hAnsi="Times New Roman"/>
        </w:rPr>
        <w:t>Diagrams;</w:t>
      </w:r>
    </w:p>
    <w:p w:rsidRPr="00E240F4" w:rsidR="00321ED6" w:rsidP="00E24395" w:rsidRDefault="000B782E" w14:paraId="6A5ADC43"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Pr>
          <w:rFonts w:ascii="Times New Roman" w:hAnsi="Times New Roman"/>
        </w:rPr>
        <w:t>Maps; and</w:t>
      </w:r>
    </w:p>
    <w:p w:rsidR="00321ED6" w:rsidP="00E24395" w:rsidRDefault="000B782E" w14:paraId="3AC0DE91"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Pr>
          <w:rFonts w:ascii="Times New Roman" w:hAnsi="Times New Roman"/>
        </w:rPr>
        <w:t>C</w:t>
      </w:r>
      <w:r w:rsidRPr="00E240F4" w:rsidR="00321ED6">
        <w:rPr>
          <w:rFonts w:ascii="Times New Roman" w:hAnsi="Times New Roman"/>
        </w:rPr>
        <w:t>ontingency plans.</w:t>
      </w:r>
    </w:p>
    <w:p w:rsidR="00CD50C9" w:rsidP="00D35FAF" w:rsidRDefault="00CD50C9" w14:paraId="14272D8E" w14:textId="77777777">
      <w:pPr>
        <w:rPr>
          <w:rFonts w:ascii="Times New Roman" w:hAnsi="Times New Roman"/>
        </w:rPr>
      </w:pPr>
    </w:p>
    <w:p w:rsidR="00CE5D73" w:rsidP="00CE5D73" w:rsidRDefault="00B610F7" w14:paraId="3E0B6200" w14:textId="77777777">
      <w:pPr>
        <w:rPr>
          <w:rFonts w:ascii="Times New Roman" w:hAnsi="Times New Roman"/>
        </w:rPr>
      </w:pPr>
      <w:r w:rsidRPr="00B610F7">
        <w:rPr>
          <w:rFonts w:ascii="Times New Roman" w:hAnsi="Times New Roman"/>
        </w:rPr>
        <w:t xml:space="preserve">As revised </w:t>
      </w:r>
      <w:r w:rsidR="00357B0B">
        <w:rPr>
          <w:rFonts w:ascii="Times New Roman" w:hAnsi="Times New Roman"/>
        </w:rPr>
        <w:t>on January 10, 2017 (at 82 FR 2906)</w:t>
      </w:r>
      <w:r w:rsidR="00770FAF">
        <w:rPr>
          <w:rFonts w:ascii="Times New Roman" w:hAnsi="Times New Roman"/>
        </w:rPr>
        <w:t xml:space="preserve">, </w:t>
      </w:r>
      <w:r>
        <w:rPr>
          <w:rFonts w:ascii="Times New Roman" w:hAnsi="Times New Roman"/>
        </w:rPr>
        <w:t xml:space="preserve">section III.A. </w:t>
      </w:r>
      <w:r w:rsidR="00357B0B">
        <w:rPr>
          <w:rFonts w:ascii="Times New Roman" w:hAnsi="Times New Roman"/>
        </w:rPr>
        <w:t xml:space="preserve">of </w:t>
      </w:r>
      <w:r w:rsidR="00AB6D41">
        <w:rPr>
          <w:rFonts w:ascii="Times New Roman" w:hAnsi="Times New Roman"/>
        </w:rPr>
        <w:t xml:space="preserve">Onshore Order 1 requires </w:t>
      </w:r>
      <w:r w:rsidRPr="00B610F7">
        <w:rPr>
          <w:rFonts w:ascii="Times New Roman" w:hAnsi="Times New Roman"/>
        </w:rPr>
        <w:t xml:space="preserve">an operator to </w:t>
      </w:r>
      <w:r w:rsidR="00AB6D41">
        <w:rPr>
          <w:rFonts w:ascii="Times New Roman" w:hAnsi="Times New Roman"/>
        </w:rPr>
        <w:t xml:space="preserve">use </w:t>
      </w:r>
      <w:r w:rsidRPr="00B610F7" w:rsidR="00AB6D41">
        <w:rPr>
          <w:rFonts w:ascii="Times New Roman" w:hAnsi="Times New Roman"/>
        </w:rPr>
        <w:t>the BLM’s electronic commerce application for oil and</w:t>
      </w:r>
      <w:r w:rsidR="00AB6D41">
        <w:rPr>
          <w:rFonts w:ascii="Times New Roman" w:hAnsi="Times New Roman"/>
        </w:rPr>
        <w:t xml:space="preserve"> gas permitting and reporting</w:t>
      </w:r>
      <w:r w:rsidRPr="00B610F7" w:rsidR="00AB6D41">
        <w:rPr>
          <w:rFonts w:ascii="Times New Roman" w:hAnsi="Times New Roman"/>
        </w:rPr>
        <w:t xml:space="preserve"> </w:t>
      </w:r>
      <w:r w:rsidR="00AB6D41">
        <w:rPr>
          <w:rFonts w:ascii="Times New Roman" w:hAnsi="Times New Roman"/>
        </w:rPr>
        <w:t xml:space="preserve">to </w:t>
      </w:r>
      <w:r w:rsidR="002C09F7">
        <w:rPr>
          <w:rFonts w:ascii="Times New Roman" w:hAnsi="Times New Roman"/>
        </w:rPr>
        <w:t>file an Application to Drill or Re-enter (Form 3160-3)</w:t>
      </w:r>
      <w:r w:rsidRPr="00B610F7">
        <w:rPr>
          <w:rFonts w:ascii="Times New Roman" w:hAnsi="Times New Roman"/>
        </w:rPr>
        <w:t xml:space="preserve"> and associated documents</w:t>
      </w:r>
      <w:r w:rsidR="005A6B4B">
        <w:rPr>
          <w:rFonts w:ascii="Times New Roman" w:hAnsi="Times New Roman"/>
        </w:rPr>
        <w:t>,</w:t>
      </w:r>
      <w:r w:rsidR="00AB6D41">
        <w:rPr>
          <w:rFonts w:ascii="Times New Roman" w:hAnsi="Times New Roman"/>
        </w:rPr>
        <w:t xml:space="preserve"> </w:t>
      </w:r>
      <w:r w:rsidR="001F4841">
        <w:rPr>
          <w:rFonts w:ascii="Times New Roman" w:hAnsi="Times New Roman"/>
        </w:rPr>
        <w:t xml:space="preserve">unless the respondent applies for, and the BLM grants, a waiver.  </w:t>
      </w:r>
      <w:r w:rsidR="00CE5D73">
        <w:rPr>
          <w:rFonts w:ascii="Times New Roman" w:hAnsi="Times New Roman"/>
        </w:rPr>
        <w:t>Onshore Order 1, as revised, went into effect on March 21, 2017 with an implementation date of April 20, 2017.  82 FR 9974 (February 9, 2017).</w:t>
      </w:r>
    </w:p>
    <w:p w:rsidR="00CE5D73" w:rsidP="006F19C3" w:rsidRDefault="00CE5D73" w14:paraId="55BB636E" w14:textId="77777777">
      <w:pPr>
        <w:rPr>
          <w:rFonts w:ascii="Times New Roman" w:hAnsi="Times New Roman"/>
        </w:rPr>
      </w:pPr>
    </w:p>
    <w:p w:rsidR="00AB6D41" w:rsidP="006F19C3" w:rsidRDefault="001F4841" w14:paraId="10E24D1A" w14:textId="77777777">
      <w:pPr>
        <w:rPr>
          <w:rFonts w:ascii="Times New Roman" w:hAnsi="Times New Roman"/>
        </w:rPr>
      </w:pPr>
      <w:r>
        <w:rPr>
          <w:rFonts w:ascii="Times New Roman" w:hAnsi="Times New Roman"/>
        </w:rPr>
        <w:t xml:space="preserve">The </w:t>
      </w:r>
      <w:r w:rsidR="00E65E53">
        <w:rPr>
          <w:rFonts w:ascii="Times New Roman" w:hAnsi="Times New Roman"/>
        </w:rPr>
        <w:t>IC</w:t>
      </w:r>
      <w:r>
        <w:rPr>
          <w:rFonts w:ascii="Times New Roman" w:hAnsi="Times New Roman"/>
        </w:rPr>
        <w:t xml:space="preserve"> activit</w:t>
      </w:r>
      <w:r w:rsidR="00BB4625">
        <w:rPr>
          <w:rFonts w:ascii="Times New Roman" w:hAnsi="Times New Roman"/>
        </w:rPr>
        <w:t>ies</w:t>
      </w:r>
      <w:r>
        <w:rPr>
          <w:rFonts w:ascii="Times New Roman" w:hAnsi="Times New Roman"/>
        </w:rPr>
        <w:t xml:space="preserve"> titled “Waiver Request” </w:t>
      </w:r>
      <w:r w:rsidR="00BB4625">
        <w:rPr>
          <w:rFonts w:ascii="Times New Roman" w:hAnsi="Times New Roman"/>
        </w:rPr>
        <w:t xml:space="preserve">and “Notice of Staking” are also included in the revision of Onshore Order 1.  Those activities are </w:t>
      </w:r>
      <w:r>
        <w:rPr>
          <w:rFonts w:ascii="Times New Roman" w:hAnsi="Times New Roman"/>
        </w:rPr>
        <w:t xml:space="preserve">discussed </w:t>
      </w:r>
      <w:proofErr w:type="gramStart"/>
      <w:r>
        <w:rPr>
          <w:rFonts w:ascii="Times New Roman" w:hAnsi="Times New Roman"/>
        </w:rPr>
        <w:t>below</w:t>
      </w:r>
      <w:r w:rsidR="00DE04D5">
        <w:rPr>
          <w:rFonts w:ascii="Times New Roman" w:hAnsi="Times New Roman"/>
        </w:rPr>
        <w:t>, and</w:t>
      </w:r>
      <w:proofErr w:type="gramEnd"/>
      <w:r w:rsidR="00DE04D5">
        <w:rPr>
          <w:rFonts w:ascii="Times New Roman" w:hAnsi="Times New Roman"/>
        </w:rPr>
        <w:t xml:space="preserve"> are part of this control number</w:t>
      </w:r>
      <w:r>
        <w:rPr>
          <w:rFonts w:ascii="Times New Roman" w:hAnsi="Times New Roman"/>
        </w:rPr>
        <w:t>.</w:t>
      </w:r>
    </w:p>
    <w:p w:rsidR="00AB6D41" w:rsidP="006F19C3" w:rsidRDefault="00AB6D41" w14:paraId="54B4A5A0" w14:textId="77777777">
      <w:pPr>
        <w:rPr>
          <w:rFonts w:ascii="Times New Roman" w:hAnsi="Times New Roman"/>
        </w:rPr>
      </w:pPr>
    </w:p>
    <w:p w:rsidRPr="00F967A8" w:rsidR="00FD5DEC" w:rsidP="00FD5DEC" w:rsidRDefault="00FD5DEC" w14:paraId="3142DA65" w14:textId="77777777">
      <w:pPr>
        <w:tabs>
          <w:tab w:val="left" w:pos="360"/>
          <w:tab w:val="left" w:pos="630"/>
        </w:tabs>
        <w:jc w:val="center"/>
        <w:rPr>
          <w:rFonts w:ascii="Times New Roman" w:hAnsi="Times New Roman"/>
          <w:b/>
          <w:i/>
        </w:rPr>
      </w:pPr>
      <w:r w:rsidRPr="00F967A8">
        <w:rPr>
          <w:rFonts w:ascii="Times New Roman" w:hAnsi="Times New Roman"/>
          <w:b/>
          <w:i/>
        </w:rPr>
        <w:t>Subsequent Well Operations</w:t>
      </w:r>
      <w:r w:rsidR="000E0B87">
        <w:rPr>
          <w:rFonts w:ascii="Times New Roman" w:hAnsi="Times New Roman"/>
          <w:b/>
          <w:i/>
        </w:rPr>
        <w:t xml:space="preserve"> (formerly labeled “Sundry Notices and Reports on Wells”)</w:t>
      </w:r>
    </w:p>
    <w:p w:rsidR="00FD5DEC" w:rsidP="00FD5DEC" w:rsidRDefault="006A31AE" w14:paraId="6CC1246A" w14:textId="77777777">
      <w:pPr>
        <w:tabs>
          <w:tab w:val="left" w:pos="360"/>
          <w:tab w:val="left" w:pos="630"/>
        </w:tabs>
        <w:jc w:val="center"/>
        <w:rPr>
          <w:rFonts w:ascii="Times New Roman" w:hAnsi="Times New Roman"/>
          <w:b/>
          <w:i/>
        </w:rPr>
      </w:pPr>
      <w:r>
        <w:rPr>
          <w:rFonts w:ascii="Times New Roman" w:hAnsi="Times New Roman"/>
          <w:b/>
          <w:i/>
        </w:rPr>
        <w:t>43 CFR 3162.3</w:t>
      </w:r>
      <w:r w:rsidR="0011643C">
        <w:rPr>
          <w:rFonts w:ascii="Times New Roman" w:hAnsi="Times New Roman"/>
          <w:b/>
          <w:i/>
        </w:rPr>
        <w:t>-2</w:t>
      </w:r>
    </w:p>
    <w:p w:rsidR="00FD5DEC" w:rsidP="00FD5DEC" w:rsidRDefault="00FD5DEC" w14:paraId="489EDA89" w14:textId="77777777">
      <w:pPr>
        <w:tabs>
          <w:tab w:val="left" w:pos="360"/>
          <w:tab w:val="left" w:pos="630"/>
        </w:tabs>
        <w:jc w:val="center"/>
        <w:rPr>
          <w:rFonts w:ascii="Times New Roman" w:hAnsi="Times New Roman"/>
        </w:rPr>
      </w:pPr>
      <w:r>
        <w:rPr>
          <w:rFonts w:ascii="Times New Roman" w:hAnsi="Times New Roman"/>
          <w:b/>
          <w:i/>
        </w:rPr>
        <w:t>Form 3160-5</w:t>
      </w:r>
    </w:p>
    <w:p w:rsidR="00FD5DEC" w:rsidP="00FD5DEC" w:rsidRDefault="00FD5DEC" w14:paraId="1132A67E" w14:textId="77777777">
      <w:pPr>
        <w:tabs>
          <w:tab w:val="left" w:pos="360"/>
          <w:tab w:val="left" w:pos="630"/>
        </w:tabs>
        <w:rPr>
          <w:rFonts w:ascii="Times New Roman" w:hAnsi="Times New Roman"/>
        </w:rPr>
      </w:pPr>
    </w:p>
    <w:p w:rsidR="00FD5DEC" w:rsidP="00FD5DEC" w:rsidRDefault="00FD5DEC" w14:paraId="5F29F8C1" w14:textId="77777777">
      <w:pPr>
        <w:tabs>
          <w:tab w:val="left" w:pos="360"/>
          <w:tab w:val="left" w:pos="630"/>
        </w:tabs>
        <w:rPr>
          <w:rFonts w:ascii="Times New Roman" w:hAnsi="Times New Roman"/>
        </w:rPr>
      </w:pPr>
      <w:r>
        <w:rPr>
          <w:rFonts w:ascii="Times New Roman" w:hAnsi="Times New Roman"/>
        </w:rPr>
        <w:t xml:space="preserve">Longtime </w:t>
      </w:r>
      <w:r w:rsidR="003917B7">
        <w:rPr>
          <w:rFonts w:ascii="Times New Roman" w:hAnsi="Times New Roman"/>
        </w:rPr>
        <w:t>IC</w:t>
      </w:r>
      <w:r>
        <w:rPr>
          <w:rFonts w:ascii="Times New Roman" w:hAnsi="Times New Roman"/>
        </w:rPr>
        <w:t xml:space="preserve"> </w:t>
      </w:r>
      <w:r w:rsidR="00473FC3">
        <w:rPr>
          <w:rFonts w:ascii="Times New Roman" w:hAnsi="Times New Roman"/>
        </w:rPr>
        <w:t xml:space="preserve">activities </w:t>
      </w:r>
      <w:r>
        <w:rPr>
          <w:rFonts w:ascii="Times New Roman" w:hAnsi="Times New Roman"/>
        </w:rPr>
        <w:t xml:space="preserve">that are listed at 43 CFR 3162.3-2(a) require an operator to use Form 3160-5 (Sundry Notices and Reports on Wells) to propose, and </w:t>
      </w:r>
      <w:proofErr w:type="gramStart"/>
      <w:r>
        <w:rPr>
          <w:rFonts w:ascii="Times New Roman" w:hAnsi="Times New Roman"/>
        </w:rPr>
        <w:t>later on</w:t>
      </w:r>
      <w:proofErr w:type="gramEnd"/>
      <w:r>
        <w:rPr>
          <w:rFonts w:ascii="Times New Roman" w:hAnsi="Times New Roman"/>
        </w:rPr>
        <w:t xml:space="preserve"> to report, the following operations:</w:t>
      </w:r>
    </w:p>
    <w:p w:rsidR="00FD5DEC" w:rsidP="00FD5DEC" w:rsidRDefault="00FD5DEC" w14:paraId="6838DACE" w14:textId="77777777">
      <w:pPr>
        <w:tabs>
          <w:tab w:val="left" w:pos="360"/>
          <w:tab w:val="left" w:pos="630"/>
        </w:tabs>
        <w:rPr>
          <w:rFonts w:ascii="Times New Roman" w:hAnsi="Times New Roman"/>
        </w:rPr>
      </w:pPr>
    </w:p>
    <w:p w:rsidR="00FD5DEC" w:rsidP="00E24395" w:rsidRDefault="00FD5DEC" w14:paraId="682EF0BE" w14:textId="77777777">
      <w:pPr>
        <w:numPr>
          <w:ilvl w:val="0"/>
          <w:numId w:val="23"/>
        </w:numPr>
        <w:tabs>
          <w:tab w:val="left" w:pos="360"/>
          <w:tab w:val="left" w:pos="630"/>
        </w:tabs>
        <w:ind w:left="360"/>
        <w:rPr>
          <w:rFonts w:ascii="Times New Roman" w:hAnsi="Times New Roman"/>
        </w:rPr>
      </w:pPr>
      <w:r>
        <w:rPr>
          <w:rFonts w:ascii="Times New Roman" w:hAnsi="Times New Roman"/>
        </w:rPr>
        <w:t>Redrill;</w:t>
      </w:r>
    </w:p>
    <w:p w:rsidR="00FD5DEC" w:rsidP="00E24395" w:rsidRDefault="00FD5DEC" w14:paraId="6BD6960B" w14:textId="77777777">
      <w:pPr>
        <w:numPr>
          <w:ilvl w:val="0"/>
          <w:numId w:val="23"/>
        </w:numPr>
        <w:tabs>
          <w:tab w:val="left" w:pos="360"/>
          <w:tab w:val="left" w:pos="630"/>
        </w:tabs>
        <w:ind w:left="360"/>
        <w:rPr>
          <w:rFonts w:ascii="Times New Roman" w:hAnsi="Times New Roman"/>
        </w:rPr>
      </w:pPr>
      <w:r>
        <w:rPr>
          <w:rFonts w:ascii="Times New Roman" w:hAnsi="Times New Roman"/>
        </w:rPr>
        <w:t>Deepen;</w:t>
      </w:r>
    </w:p>
    <w:p w:rsidR="00FD5DEC" w:rsidP="00E24395" w:rsidRDefault="00FD5DEC" w14:paraId="224708DA" w14:textId="77777777">
      <w:pPr>
        <w:numPr>
          <w:ilvl w:val="0"/>
          <w:numId w:val="23"/>
        </w:numPr>
        <w:tabs>
          <w:tab w:val="left" w:pos="360"/>
          <w:tab w:val="left" w:pos="630"/>
        </w:tabs>
        <w:ind w:left="360"/>
        <w:rPr>
          <w:rFonts w:ascii="Times New Roman" w:hAnsi="Times New Roman"/>
        </w:rPr>
      </w:pPr>
      <w:r>
        <w:rPr>
          <w:rFonts w:ascii="Times New Roman" w:hAnsi="Times New Roman"/>
        </w:rPr>
        <w:t>Perform casing repairs;</w:t>
      </w:r>
    </w:p>
    <w:p w:rsidR="00FD5DEC" w:rsidP="00E24395" w:rsidRDefault="00FD5DEC" w14:paraId="1A2B598E" w14:textId="77777777">
      <w:pPr>
        <w:numPr>
          <w:ilvl w:val="0"/>
          <w:numId w:val="23"/>
        </w:numPr>
        <w:tabs>
          <w:tab w:val="left" w:pos="360"/>
          <w:tab w:val="left" w:pos="630"/>
        </w:tabs>
        <w:ind w:left="360"/>
        <w:rPr>
          <w:rFonts w:ascii="Times New Roman" w:hAnsi="Times New Roman"/>
        </w:rPr>
      </w:pPr>
      <w:r>
        <w:rPr>
          <w:rFonts w:ascii="Times New Roman" w:hAnsi="Times New Roman"/>
        </w:rPr>
        <w:t>Plug back;</w:t>
      </w:r>
    </w:p>
    <w:p w:rsidR="00FD5DEC" w:rsidP="00E24395" w:rsidRDefault="00FD5DEC" w14:paraId="0C176592" w14:textId="77777777">
      <w:pPr>
        <w:numPr>
          <w:ilvl w:val="0"/>
          <w:numId w:val="23"/>
        </w:numPr>
        <w:tabs>
          <w:tab w:val="left" w:pos="360"/>
          <w:tab w:val="left" w:pos="630"/>
        </w:tabs>
        <w:ind w:left="360"/>
        <w:rPr>
          <w:rFonts w:ascii="Times New Roman" w:hAnsi="Times New Roman"/>
        </w:rPr>
      </w:pPr>
      <w:r>
        <w:rPr>
          <w:rFonts w:ascii="Times New Roman" w:hAnsi="Times New Roman"/>
        </w:rPr>
        <w:t>Alter casing;</w:t>
      </w:r>
    </w:p>
    <w:p w:rsidR="00FD5DEC" w:rsidP="00E24395" w:rsidRDefault="00FD5DEC" w14:paraId="78A0425D" w14:textId="77777777">
      <w:pPr>
        <w:numPr>
          <w:ilvl w:val="0"/>
          <w:numId w:val="23"/>
        </w:numPr>
        <w:tabs>
          <w:tab w:val="left" w:pos="360"/>
          <w:tab w:val="left" w:pos="630"/>
        </w:tabs>
        <w:ind w:left="360"/>
        <w:rPr>
          <w:rFonts w:ascii="Times New Roman" w:hAnsi="Times New Roman"/>
        </w:rPr>
      </w:pPr>
      <w:r>
        <w:rPr>
          <w:rFonts w:ascii="Times New Roman" w:hAnsi="Times New Roman"/>
        </w:rPr>
        <w:t>Recomplete in a different interval;</w:t>
      </w:r>
    </w:p>
    <w:p w:rsidR="00FD5DEC" w:rsidP="00E24395" w:rsidRDefault="00FD5DEC" w14:paraId="371EF00F" w14:textId="77777777">
      <w:pPr>
        <w:numPr>
          <w:ilvl w:val="0"/>
          <w:numId w:val="23"/>
        </w:numPr>
        <w:tabs>
          <w:tab w:val="left" w:pos="360"/>
          <w:tab w:val="left" w:pos="630"/>
        </w:tabs>
        <w:ind w:left="360"/>
        <w:rPr>
          <w:rFonts w:ascii="Times New Roman" w:hAnsi="Times New Roman"/>
        </w:rPr>
      </w:pPr>
      <w:r>
        <w:rPr>
          <w:rFonts w:ascii="Times New Roman" w:hAnsi="Times New Roman"/>
        </w:rPr>
        <w:t>Perform water shut off;</w:t>
      </w:r>
    </w:p>
    <w:p w:rsidR="00FD5DEC" w:rsidP="00E24395" w:rsidRDefault="00FD5DEC" w14:paraId="38EC361B" w14:textId="77777777">
      <w:pPr>
        <w:numPr>
          <w:ilvl w:val="0"/>
          <w:numId w:val="23"/>
        </w:numPr>
        <w:tabs>
          <w:tab w:val="left" w:pos="360"/>
          <w:tab w:val="left" w:pos="630"/>
        </w:tabs>
        <w:ind w:left="360"/>
        <w:rPr>
          <w:rFonts w:ascii="Times New Roman" w:hAnsi="Times New Roman"/>
        </w:rPr>
      </w:pPr>
      <w:r>
        <w:rPr>
          <w:rFonts w:ascii="Times New Roman" w:hAnsi="Times New Roman"/>
        </w:rPr>
        <w:t>Commingle production between intervals; and/or</w:t>
      </w:r>
    </w:p>
    <w:p w:rsidR="00FD5DEC" w:rsidP="00E24395" w:rsidRDefault="00FD5DEC" w14:paraId="58E48EA9" w14:textId="77777777">
      <w:pPr>
        <w:numPr>
          <w:ilvl w:val="0"/>
          <w:numId w:val="23"/>
        </w:numPr>
        <w:tabs>
          <w:tab w:val="left" w:pos="360"/>
          <w:tab w:val="left" w:pos="630"/>
        </w:tabs>
        <w:ind w:left="360"/>
        <w:rPr>
          <w:rFonts w:ascii="Times New Roman" w:hAnsi="Times New Roman"/>
        </w:rPr>
      </w:pPr>
      <w:r>
        <w:rPr>
          <w:rFonts w:ascii="Times New Roman" w:hAnsi="Times New Roman"/>
        </w:rPr>
        <w:lastRenderedPageBreak/>
        <w:t>Convert to injection.</w:t>
      </w:r>
    </w:p>
    <w:p w:rsidR="00FD5DEC" w:rsidP="00FD5DEC" w:rsidRDefault="00FD5DEC" w14:paraId="5341D5F7" w14:textId="77777777">
      <w:pPr>
        <w:tabs>
          <w:tab w:val="left" w:pos="360"/>
          <w:tab w:val="left" w:pos="630"/>
        </w:tabs>
        <w:rPr>
          <w:rFonts w:ascii="Times New Roman" w:hAnsi="Times New Roman"/>
        </w:rPr>
      </w:pPr>
    </w:p>
    <w:p w:rsidRPr="00061781" w:rsidR="00FD5DEC" w:rsidP="00FD5DEC" w:rsidRDefault="00FD5DEC" w14:paraId="1FBA4624" w14:textId="77777777">
      <w:pPr>
        <w:tabs>
          <w:tab w:val="left" w:pos="360"/>
          <w:tab w:val="left" w:pos="630"/>
        </w:tabs>
        <w:rPr>
          <w:rFonts w:ascii="Times New Roman" w:hAnsi="Times New Roman"/>
        </w:rPr>
      </w:pPr>
      <w:r>
        <w:rPr>
          <w:rFonts w:ascii="Times New Roman" w:hAnsi="Times New Roman"/>
        </w:rPr>
        <w:t>Additional longtime requirements that are listed at 43 CFR 3162.3-2(b) generally require an operator to use Form 3160-5 to submit a report after acidizing job or recompletion in the same interval.  However, a prior proposal is not required for these types of operations unless</w:t>
      </w:r>
      <w:proofErr w:type="gramStart"/>
      <w:r>
        <w:rPr>
          <w:rFonts w:ascii="Times New Roman" w:hAnsi="Times New Roman"/>
        </w:rPr>
        <w:t>:  (</w:t>
      </w:r>
      <w:proofErr w:type="gramEnd"/>
      <w:r>
        <w:rPr>
          <w:rFonts w:ascii="Times New Roman" w:hAnsi="Times New Roman"/>
        </w:rPr>
        <w:t>1) additional surface disturbance is involved, or (2) the operations do not conform to the standards of prudent operating practice.</w:t>
      </w:r>
    </w:p>
    <w:p w:rsidR="00FD5DEC" w:rsidP="00FD5DEC" w:rsidRDefault="00FD5DEC" w14:paraId="48218BA6" w14:textId="77777777">
      <w:pPr>
        <w:tabs>
          <w:tab w:val="left" w:pos="360"/>
          <w:tab w:val="left" w:pos="630"/>
        </w:tabs>
        <w:rPr>
          <w:rFonts w:ascii="Times New Roman" w:hAnsi="Times New Roman"/>
        </w:rPr>
      </w:pPr>
    </w:p>
    <w:p w:rsidRPr="00407DB8" w:rsidR="00FD5DEC" w:rsidP="00FD5DEC" w:rsidRDefault="00FD5DEC" w14:paraId="49F73E77"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 xml:space="preserve">Specific information we request </w:t>
      </w:r>
      <w:r w:rsidRPr="00407DB8">
        <w:rPr>
          <w:rFonts w:ascii="Times New Roman" w:hAnsi="Times New Roman"/>
        </w:rPr>
        <w:t xml:space="preserve">on </w:t>
      </w:r>
      <w:r w:rsidRPr="00407DB8">
        <w:rPr>
          <w:rFonts w:ascii="Times New Roman" w:hAnsi="Times New Roman"/>
          <w:iCs/>
        </w:rPr>
        <w:t>Form 3160-5</w:t>
      </w:r>
      <w:r w:rsidRPr="00407DB8">
        <w:rPr>
          <w:rFonts w:ascii="Times New Roman" w:hAnsi="Times New Roman"/>
        </w:rPr>
        <w:t>:</w:t>
      </w:r>
    </w:p>
    <w:p w:rsidRPr="00E240F4" w:rsidR="00FD5DEC" w:rsidP="00FD5DEC" w:rsidRDefault="00FD5DEC" w14:paraId="2D2428E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FD5DEC" w:rsidRDefault="00FD5DEC" w14:paraId="5F431A2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w:t>
      </w:r>
      <w:proofErr w:type="gramStart"/>
      <w:r w:rsidRPr="00E240F4">
        <w:rPr>
          <w:rFonts w:ascii="Times New Roman" w:hAnsi="Times New Roman"/>
        </w:rPr>
        <w:t>)  Identify</w:t>
      </w:r>
      <w:proofErr w:type="gramEnd"/>
      <w:r w:rsidRPr="00E240F4">
        <w:rPr>
          <w:rFonts w:ascii="Times New Roman" w:hAnsi="Times New Roman"/>
        </w:rPr>
        <w:t xml:space="preserve"> the type of well.  The BLM needs this information to identify the type of well for the individual operation.</w:t>
      </w:r>
    </w:p>
    <w:p w:rsidRPr="00E240F4" w:rsidR="00FD5DEC" w:rsidP="00FD5DEC" w:rsidRDefault="00FD5DEC" w14:paraId="2C4F7FB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FD5DEC" w:rsidRDefault="00FD5DEC" w14:paraId="00E3941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(Items 2-3</w:t>
      </w:r>
      <w:proofErr w:type="gramStart"/>
      <w:r w:rsidRPr="00E240F4">
        <w:rPr>
          <w:rFonts w:ascii="Times New Roman" w:hAnsi="Times New Roman"/>
        </w:rPr>
        <w:t>)  Identify</w:t>
      </w:r>
      <w:proofErr w:type="gramEnd"/>
      <w:r w:rsidRPr="00E240F4">
        <w:rPr>
          <w:rFonts w:ascii="Times New Roman" w:hAnsi="Times New Roman"/>
        </w:rPr>
        <w:t xml:space="preserve"> the name of the operator, address, and telephone number.  The BLM needs this information to identify the operator of the individual operation.</w:t>
      </w:r>
    </w:p>
    <w:p w:rsidRPr="00E240F4" w:rsidR="00FD5DEC" w:rsidP="00FD5DEC" w:rsidRDefault="00FD5DEC" w14:paraId="35B5969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FD5DEC" w:rsidRDefault="00FD5DEC" w14:paraId="125FF7D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4</w:t>
      </w:r>
      <w:proofErr w:type="gramStart"/>
      <w:r w:rsidRPr="00E240F4">
        <w:rPr>
          <w:rFonts w:ascii="Times New Roman" w:hAnsi="Times New Roman"/>
        </w:rPr>
        <w:t>)  Identify</w:t>
      </w:r>
      <w:proofErr w:type="gramEnd"/>
      <w:r w:rsidRPr="00E240F4">
        <w:rPr>
          <w:rFonts w:ascii="Times New Roman" w:hAnsi="Times New Roman"/>
        </w:rPr>
        <w:t xml:space="preserve"> the location of well.  The BLM needs this information to identify the location of the well for the individual operation.</w:t>
      </w:r>
    </w:p>
    <w:p w:rsidRPr="00E240F4" w:rsidR="00FD5DEC" w:rsidP="00FD5DEC" w:rsidRDefault="00FD5DEC" w14:paraId="06B3497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FD5DEC" w:rsidRDefault="00FD5DEC" w14:paraId="2715748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5</w:t>
      </w:r>
      <w:proofErr w:type="gramStart"/>
      <w:r w:rsidRPr="00E240F4">
        <w:rPr>
          <w:rFonts w:ascii="Times New Roman" w:hAnsi="Times New Roman"/>
        </w:rPr>
        <w:t>)  Identify</w:t>
      </w:r>
      <w:proofErr w:type="gramEnd"/>
      <w:r w:rsidRPr="00E240F4">
        <w:rPr>
          <w:rFonts w:ascii="Times New Roman" w:hAnsi="Times New Roman"/>
        </w:rPr>
        <w:t xml:space="preserve"> the lease serial number.  The BLM needs this information to identify the lease serial number of the individual operation.</w:t>
      </w:r>
    </w:p>
    <w:p w:rsidRPr="00E240F4" w:rsidR="00FD5DEC" w:rsidP="00FD5DEC" w:rsidRDefault="00FD5DEC" w14:paraId="7D2532C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FD5DEC" w:rsidRDefault="00FD5DEC" w14:paraId="1719787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6) Identify the BIA identifier if the action is on Indian</w:t>
      </w:r>
      <w:r>
        <w:rPr>
          <w:rFonts w:ascii="Times New Roman" w:hAnsi="Times New Roman"/>
        </w:rPr>
        <w:t xml:space="preserve"> trust </w:t>
      </w:r>
      <w:r w:rsidRPr="00E240F4">
        <w:rPr>
          <w:rFonts w:ascii="Times New Roman" w:hAnsi="Times New Roman"/>
        </w:rPr>
        <w:t xml:space="preserve">land.  The BLM needs this information to identify if the individual operation is on Indian </w:t>
      </w:r>
      <w:r>
        <w:rPr>
          <w:rFonts w:ascii="Times New Roman" w:hAnsi="Times New Roman"/>
        </w:rPr>
        <w:t xml:space="preserve">trust </w:t>
      </w:r>
      <w:r w:rsidRPr="00E240F4">
        <w:rPr>
          <w:rFonts w:ascii="Times New Roman" w:hAnsi="Times New Roman"/>
        </w:rPr>
        <w:t>land.</w:t>
      </w:r>
    </w:p>
    <w:p w:rsidRPr="00E240F4" w:rsidR="00FD5DEC" w:rsidP="00FD5DEC" w:rsidRDefault="00FD5DEC" w14:paraId="472F89C1"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FD5DEC" w:rsidRDefault="00FD5DEC" w14:paraId="05C49C1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(Item7</w:t>
      </w:r>
      <w:proofErr w:type="gramStart"/>
      <w:r w:rsidRPr="00E240F4">
        <w:rPr>
          <w:rFonts w:ascii="Times New Roman" w:hAnsi="Times New Roman"/>
        </w:rPr>
        <w:t>)  Identify</w:t>
      </w:r>
      <w:proofErr w:type="gramEnd"/>
      <w:r w:rsidRPr="00E240F4">
        <w:rPr>
          <w:rFonts w:ascii="Times New Roman" w:hAnsi="Times New Roman"/>
        </w:rPr>
        <w:t xml:space="preserve"> the unit or CA name and number.  The BLM needs this information to identify if the individual operation is within a unit or CA</w:t>
      </w:r>
      <w:r>
        <w:rPr>
          <w:rFonts w:ascii="Times New Roman" w:hAnsi="Times New Roman"/>
        </w:rPr>
        <w:t>.</w:t>
      </w:r>
    </w:p>
    <w:p w:rsidRPr="00E240F4" w:rsidR="00FD5DEC" w:rsidP="00FD5DEC" w:rsidRDefault="00FD5DEC" w14:paraId="62A5C6B2"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FD5DEC" w:rsidRDefault="00FD5DEC" w14:paraId="0CC4836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8</w:t>
      </w:r>
      <w:proofErr w:type="gramStart"/>
      <w:r w:rsidRPr="00E240F4">
        <w:rPr>
          <w:rFonts w:ascii="Times New Roman" w:hAnsi="Times New Roman"/>
        </w:rPr>
        <w:t>)  Identify</w:t>
      </w:r>
      <w:proofErr w:type="gramEnd"/>
      <w:r w:rsidRPr="00E240F4">
        <w:rPr>
          <w:rFonts w:ascii="Times New Roman" w:hAnsi="Times New Roman"/>
        </w:rPr>
        <w:t xml:space="preserve"> the well name and number.  The BLM needs this information to identify the well name and number of the individual operation.</w:t>
      </w:r>
    </w:p>
    <w:p w:rsidRPr="00E240F4" w:rsidR="00FD5DEC" w:rsidP="00FD5DEC" w:rsidRDefault="00FD5DEC" w14:paraId="69F250C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FD5DEC" w:rsidRDefault="00FD5DEC" w14:paraId="10129367"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9</w:t>
      </w:r>
      <w:proofErr w:type="gramStart"/>
      <w:r w:rsidRPr="00E240F4">
        <w:rPr>
          <w:rFonts w:ascii="Times New Roman" w:hAnsi="Times New Roman"/>
        </w:rPr>
        <w:t>)  Identify</w:t>
      </w:r>
      <w:proofErr w:type="gramEnd"/>
      <w:r w:rsidRPr="00E240F4">
        <w:rPr>
          <w:rFonts w:ascii="Times New Roman" w:hAnsi="Times New Roman"/>
        </w:rPr>
        <w:t xml:space="preserve"> the API well number.  The BLM needs this information to identify the API well number of the individual operation.</w:t>
      </w:r>
    </w:p>
    <w:p w:rsidRPr="00E240F4" w:rsidR="00FD5DEC" w:rsidP="00FD5DEC" w:rsidRDefault="00FD5DEC" w14:paraId="33ADA27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FD5DEC" w:rsidRDefault="00FD5DEC" w14:paraId="273EBD72"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10</w:t>
      </w:r>
      <w:proofErr w:type="gramStart"/>
      <w:r w:rsidRPr="00E240F4">
        <w:rPr>
          <w:rFonts w:ascii="Times New Roman" w:hAnsi="Times New Roman"/>
        </w:rPr>
        <w:t>)  Identify</w:t>
      </w:r>
      <w:proofErr w:type="gramEnd"/>
      <w:r w:rsidRPr="00E240F4">
        <w:rPr>
          <w:rFonts w:ascii="Times New Roman" w:hAnsi="Times New Roman"/>
        </w:rPr>
        <w:t xml:space="preserve"> the field and pool or exploratory area.  The BLM needs this information to identify the field and pool or exploratory area of the individual operation.</w:t>
      </w:r>
    </w:p>
    <w:p w:rsidRPr="00E240F4" w:rsidR="00FD5DEC" w:rsidP="00FD5DEC" w:rsidRDefault="00FD5DEC" w14:paraId="2CF68ED0"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FD5DEC" w:rsidRDefault="00FD5DEC" w14:paraId="09D19795"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11</w:t>
      </w:r>
      <w:proofErr w:type="gramStart"/>
      <w:r w:rsidRPr="00E240F4">
        <w:rPr>
          <w:rFonts w:ascii="Times New Roman" w:hAnsi="Times New Roman"/>
        </w:rPr>
        <w:t>)  Identify</w:t>
      </w:r>
      <w:proofErr w:type="gramEnd"/>
      <w:r w:rsidRPr="00E240F4">
        <w:rPr>
          <w:rFonts w:ascii="Times New Roman" w:hAnsi="Times New Roman"/>
        </w:rPr>
        <w:t xml:space="preserve"> the county or parish.  The BLM needs this information to identify the county or parish of the individual operation.</w:t>
      </w:r>
    </w:p>
    <w:p w:rsidRPr="00E240F4" w:rsidR="00FD5DEC" w:rsidP="00FD5DEC" w:rsidRDefault="00FD5DEC" w14:paraId="48B0F6A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BB4625" w:rsidR="00FD5DEC" w:rsidP="00FD5DEC" w:rsidRDefault="00FD5DEC" w14:paraId="47F48352"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12</w:t>
      </w:r>
      <w:proofErr w:type="gramStart"/>
      <w:r w:rsidRPr="00E240F4">
        <w:rPr>
          <w:rFonts w:ascii="Times New Roman" w:hAnsi="Times New Roman"/>
        </w:rPr>
        <w:t>)  Identify</w:t>
      </w:r>
      <w:proofErr w:type="gramEnd"/>
      <w:r w:rsidRPr="00E240F4">
        <w:rPr>
          <w:rFonts w:ascii="Times New Roman" w:hAnsi="Times New Roman"/>
        </w:rPr>
        <w:t xml:space="preserve"> the appropriate notice, report, or other data.  The BLM needs this information to identify the appropriate notice, report, or other data on the individual operation.</w:t>
      </w:r>
    </w:p>
    <w:p w:rsidR="00FD5DEC" w:rsidP="00FD5DEC" w:rsidRDefault="00FD5DEC" w14:paraId="0A5EC246" w14:textId="77777777">
      <w:pPr>
        <w:rPr>
          <w:rFonts w:ascii="Times New Roman" w:hAnsi="Times New Roman"/>
        </w:rPr>
      </w:pPr>
    </w:p>
    <w:p w:rsidR="00294B76" w:rsidP="00294B76" w:rsidRDefault="00294B76" w14:paraId="704FB6F7"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rPr>
      </w:pPr>
      <w:r>
        <w:rPr>
          <w:rFonts w:ascii="Times New Roman" w:hAnsi="Times New Roman"/>
          <w:b/>
          <w:i/>
        </w:rPr>
        <w:t>Plan for Well Abandonment</w:t>
      </w:r>
    </w:p>
    <w:p w:rsidRPr="00534E6C" w:rsidR="00294B76" w:rsidP="00294B76" w:rsidRDefault="00294B76" w14:paraId="3D2B2322"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rPr>
      </w:pPr>
      <w:r w:rsidRPr="00534E6C">
        <w:rPr>
          <w:rFonts w:ascii="Times New Roman" w:hAnsi="Times New Roman"/>
          <w:b/>
          <w:i/>
        </w:rPr>
        <w:t xml:space="preserve">43 CFR </w:t>
      </w:r>
      <w:r>
        <w:rPr>
          <w:rFonts w:ascii="Times New Roman" w:hAnsi="Times New Roman"/>
          <w:b/>
          <w:i/>
        </w:rPr>
        <w:t>3162.3-4</w:t>
      </w:r>
    </w:p>
    <w:p w:rsidR="00294B76" w:rsidP="00294B76" w:rsidRDefault="00294B76" w14:paraId="3AEF9D81"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94B76" w:rsidP="00294B76" w:rsidRDefault="00294B76" w14:paraId="157A22A6"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An operator must have in place a plan for well abandonment for each newly completed or recompleted well in which oil or gas is not encountered in paying quantities or which, after being completed as a producing well, is demonstrated to the satisfaction of the BLM to be no longer capable of producing oil or gas in paying quantities.</w:t>
      </w:r>
    </w:p>
    <w:p w:rsidR="000B6F02" w:rsidP="00294B76" w:rsidRDefault="000B6F02" w14:paraId="09900A68"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0B6F02" w:rsidP="000B6F02" w:rsidRDefault="000B6F02" w14:paraId="75EBF1EC" w14:textId="77777777">
      <w:pPr>
        <w:tabs>
          <w:tab w:val="left" w:pos="360"/>
          <w:tab w:val="left" w:pos="630"/>
        </w:tabs>
        <w:jc w:val="center"/>
        <w:rPr>
          <w:rFonts w:ascii="Times New Roman" w:hAnsi="Times New Roman"/>
          <w:b/>
          <w:i/>
        </w:rPr>
      </w:pPr>
      <w:r w:rsidRPr="00534E6C">
        <w:rPr>
          <w:rFonts w:ascii="Times New Roman" w:hAnsi="Times New Roman"/>
          <w:b/>
          <w:i/>
        </w:rPr>
        <w:t xml:space="preserve">Well Completion </w:t>
      </w:r>
      <w:r>
        <w:rPr>
          <w:rFonts w:ascii="Times New Roman" w:hAnsi="Times New Roman"/>
          <w:b/>
          <w:i/>
        </w:rPr>
        <w:t>or Recompletion Report and Log</w:t>
      </w:r>
    </w:p>
    <w:p w:rsidR="000B6F02" w:rsidP="000B6F02" w:rsidRDefault="000B6F02" w14:paraId="77ACE923" w14:textId="77777777">
      <w:pPr>
        <w:tabs>
          <w:tab w:val="left" w:pos="360"/>
          <w:tab w:val="left" w:pos="630"/>
        </w:tabs>
        <w:jc w:val="center"/>
        <w:rPr>
          <w:rFonts w:ascii="Times New Roman" w:hAnsi="Times New Roman"/>
          <w:b/>
          <w:i/>
        </w:rPr>
      </w:pPr>
      <w:r>
        <w:rPr>
          <w:rFonts w:ascii="Times New Roman" w:hAnsi="Times New Roman"/>
          <w:b/>
          <w:i/>
        </w:rPr>
        <w:t>43 CFR 3162.4-1(a), (b), (d), and (e)</w:t>
      </w:r>
    </w:p>
    <w:p w:rsidRPr="00534E6C" w:rsidR="000B6F02" w:rsidP="000B6F02" w:rsidRDefault="000B6F02" w14:paraId="3F78CE0A" w14:textId="77777777">
      <w:pPr>
        <w:tabs>
          <w:tab w:val="left" w:pos="360"/>
          <w:tab w:val="left" w:pos="630"/>
        </w:tabs>
        <w:jc w:val="center"/>
        <w:rPr>
          <w:rFonts w:ascii="Times New Roman" w:hAnsi="Times New Roman"/>
          <w:b/>
          <w:i/>
        </w:rPr>
      </w:pPr>
      <w:r w:rsidRPr="00534E6C">
        <w:rPr>
          <w:rFonts w:ascii="Times New Roman" w:hAnsi="Times New Roman"/>
          <w:b/>
          <w:i/>
        </w:rPr>
        <w:t>Form 3160-4</w:t>
      </w:r>
      <w:r>
        <w:rPr>
          <w:rFonts w:ascii="Times New Roman" w:hAnsi="Times New Roman"/>
          <w:b/>
          <w:i/>
        </w:rPr>
        <w:t xml:space="preserve"> and Related Information</w:t>
      </w:r>
    </w:p>
    <w:p w:rsidRPr="00534E6C" w:rsidR="000B6F02" w:rsidP="000B6F02" w:rsidRDefault="000B6F02" w14:paraId="188525E2" w14:textId="77777777">
      <w:pPr>
        <w:tabs>
          <w:tab w:val="left" w:pos="360"/>
          <w:tab w:val="left" w:pos="630"/>
        </w:tabs>
        <w:rPr>
          <w:rFonts w:ascii="Times New Roman" w:hAnsi="Times New Roman"/>
        </w:rPr>
      </w:pPr>
    </w:p>
    <w:p w:rsidR="000B6F02" w:rsidP="000B6F02" w:rsidRDefault="000B6F02" w14:paraId="470B172F" w14:textId="77777777">
      <w:pPr>
        <w:tabs>
          <w:tab w:val="left" w:pos="360"/>
          <w:tab w:val="left" w:pos="630"/>
        </w:tabs>
        <w:rPr>
          <w:rFonts w:ascii="Times New Roman" w:hAnsi="Times New Roman"/>
        </w:rPr>
      </w:pPr>
      <w:r>
        <w:rPr>
          <w:rFonts w:ascii="Times New Roman" w:hAnsi="Times New Roman"/>
        </w:rPr>
        <w:t>43 CFR 3162.4-1(a) requires operators to keep accurate and complete records with respect to:</w:t>
      </w:r>
    </w:p>
    <w:p w:rsidR="000B6F02" w:rsidP="000B6F02" w:rsidRDefault="000B6F02" w14:paraId="0F8535E0" w14:textId="77777777">
      <w:pPr>
        <w:tabs>
          <w:tab w:val="left" w:pos="360"/>
          <w:tab w:val="left" w:pos="630"/>
        </w:tabs>
        <w:rPr>
          <w:rFonts w:ascii="Times New Roman" w:hAnsi="Times New Roman"/>
        </w:rPr>
      </w:pPr>
    </w:p>
    <w:p w:rsidR="000B6F02" w:rsidP="00E24395" w:rsidRDefault="000B6F02" w14:paraId="04709703" w14:textId="77777777">
      <w:pPr>
        <w:numPr>
          <w:ilvl w:val="0"/>
          <w:numId w:val="26"/>
        </w:numPr>
        <w:tabs>
          <w:tab w:val="left" w:pos="360"/>
          <w:tab w:val="left" w:pos="630"/>
        </w:tabs>
        <w:ind w:left="360"/>
        <w:rPr>
          <w:rFonts w:ascii="Times New Roman" w:hAnsi="Times New Roman"/>
        </w:rPr>
      </w:pPr>
      <w:r>
        <w:rPr>
          <w:rFonts w:ascii="Times New Roman" w:hAnsi="Times New Roman"/>
        </w:rPr>
        <w:t>All lease operations, including, but limited to, drilling, producing, redrilling, repairing, plugging back, and abandonment operators;</w:t>
      </w:r>
    </w:p>
    <w:p w:rsidR="000B6F02" w:rsidP="00E24395" w:rsidRDefault="000B6F02" w14:paraId="6E5E1040" w14:textId="77777777">
      <w:pPr>
        <w:numPr>
          <w:ilvl w:val="0"/>
          <w:numId w:val="26"/>
        </w:numPr>
        <w:tabs>
          <w:tab w:val="left" w:pos="360"/>
          <w:tab w:val="left" w:pos="630"/>
        </w:tabs>
        <w:ind w:left="360"/>
        <w:rPr>
          <w:rFonts w:ascii="Times New Roman" w:hAnsi="Times New Roman"/>
        </w:rPr>
      </w:pPr>
      <w:r>
        <w:rPr>
          <w:rFonts w:ascii="Times New Roman" w:hAnsi="Times New Roman"/>
        </w:rPr>
        <w:t>Production facilities and equipment (including schematic diagrams as required by applicable orders and notices); and</w:t>
      </w:r>
    </w:p>
    <w:p w:rsidR="000B6F02" w:rsidP="00E24395" w:rsidRDefault="000B6F02" w14:paraId="29A25000" w14:textId="77777777">
      <w:pPr>
        <w:numPr>
          <w:ilvl w:val="0"/>
          <w:numId w:val="26"/>
        </w:numPr>
        <w:tabs>
          <w:tab w:val="left" w:pos="360"/>
          <w:tab w:val="left" w:pos="630"/>
        </w:tabs>
        <w:ind w:left="360"/>
        <w:rPr>
          <w:rFonts w:ascii="Times New Roman" w:hAnsi="Times New Roman"/>
        </w:rPr>
      </w:pPr>
      <w:r>
        <w:rPr>
          <w:rFonts w:ascii="Times New Roman" w:hAnsi="Times New Roman"/>
        </w:rPr>
        <w:t>The quantity, quality, and disposition of production from or allocable to Federal or Indian leases (including source records).</w:t>
      </w:r>
    </w:p>
    <w:p w:rsidR="000B6F02" w:rsidP="000B6F02" w:rsidRDefault="000B6F02" w14:paraId="52E3E771" w14:textId="77777777">
      <w:pPr>
        <w:tabs>
          <w:tab w:val="left" w:pos="360"/>
          <w:tab w:val="left" w:pos="630"/>
        </w:tabs>
        <w:rPr>
          <w:rFonts w:ascii="Times New Roman" w:hAnsi="Times New Roman"/>
        </w:rPr>
      </w:pPr>
    </w:p>
    <w:p w:rsidRPr="00281865" w:rsidR="00281865" w:rsidP="00281865" w:rsidRDefault="000B6F02" w14:paraId="0C32B2EB" w14:textId="77777777">
      <w:pPr>
        <w:pStyle w:val="FootnoteText"/>
        <w:rPr>
          <w:rFonts w:ascii="Times New Roman" w:hAnsi="Times New Roman"/>
          <w:sz w:val="24"/>
        </w:rPr>
      </w:pPr>
      <w:r w:rsidRPr="00281865">
        <w:rPr>
          <w:rFonts w:ascii="Times New Roman" w:hAnsi="Times New Roman"/>
          <w:sz w:val="24"/>
        </w:rPr>
        <w:t>43 CFR 3162.4-1(a).</w:t>
      </w:r>
      <w:r w:rsidRPr="00281865" w:rsidR="00281865">
        <w:rPr>
          <w:rFonts w:ascii="Times New Roman" w:hAnsi="Times New Roman"/>
          <w:sz w:val="24"/>
        </w:rPr>
        <w:t xml:space="preserve">  The deadline for reporting well completion or recompletion is at p. 37 of the Surface Operating Standards and Guidelines for Oil and Gas Explorations and Development: Gold Book (BLM and USFS, 4</w:t>
      </w:r>
      <w:r w:rsidRPr="00281865" w:rsidR="00281865">
        <w:rPr>
          <w:rFonts w:ascii="Times New Roman" w:hAnsi="Times New Roman"/>
          <w:sz w:val="24"/>
          <w:vertAlign w:val="superscript"/>
        </w:rPr>
        <w:t>th</w:t>
      </w:r>
      <w:r w:rsidRPr="00281865" w:rsidR="00281865">
        <w:rPr>
          <w:rFonts w:ascii="Times New Roman" w:hAnsi="Times New Roman"/>
          <w:sz w:val="24"/>
        </w:rPr>
        <w:t xml:space="preserve"> edition, revised 2007). </w:t>
      </w:r>
      <w:hyperlink w:history="1" r:id="rId8">
        <w:r w:rsidRPr="001D3A85" w:rsidR="00281865">
          <w:rPr>
            <w:rStyle w:val="Hyperlink"/>
            <w:rFonts w:ascii="Times New Roman" w:hAnsi="Times New Roman"/>
            <w:sz w:val="24"/>
          </w:rPr>
          <w:t>https://www.blm.gov/sites/blm.gov/files/Gold%20Book%202007%20Revised.pdf</w:t>
        </w:r>
      </w:hyperlink>
      <w:r w:rsidRPr="00281865" w:rsidR="00281865">
        <w:rPr>
          <w:rFonts w:ascii="Times New Roman" w:hAnsi="Times New Roman"/>
          <w:sz w:val="24"/>
        </w:rPr>
        <w:t>.</w:t>
      </w:r>
    </w:p>
    <w:p w:rsidR="000B6F02" w:rsidP="000B6F02" w:rsidRDefault="000B6F02" w14:paraId="1006A52F" w14:textId="77777777">
      <w:pPr>
        <w:tabs>
          <w:tab w:val="left" w:pos="360"/>
          <w:tab w:val="left" w:pos="630"/>
        </w:tabs>
        <w:rPr>
          <w:rFonts w:ascii="Times New Roman" w:hAnsi="Times New Roman"/>
        </w:rPr>
      </w:pPr>
      <w:r>
        <w:rPr>
          <w:rFonts w:ascii="Times New Roman" w:hAnsi="Times New Roman"/>
        </w:rPr>
        <w:t>Such records ― with some exceptions ―must be retained by “record holders” for seven years for Federal leases, and six years for Indian leases.  The records retention requirements are discussed in more detail under Item # 7 of this supporting statement.</w:t>
      </w:r>
    </w:p>
    <w:p w:rsidR="000B6F02" w:rsidP="000B6F02" w:rsidRDefault="000B6F02" w14:paraId="69FBBE4F" w14:textId="77777777">
      <w:pPr>
        <w:tabs>
          <w:tab w:val="left" w:pos="360"/>
          <w:tab w:val="left" w:pos="630"/>
        </w:tabs>
        <w:rPr>
          <w:rFonts w:ascii="Times New Roman" w:hAnsi="Times New Roman"/>
        </w:rPr>
      </w:pPr>
    </w:p>
    <w:p w:rsidR="000B6F02" w:rsidP="000B6F02" w:rsidRDefault="000B6F02" w14:paraId="79C0CC6A" w14:textId="77777777">
      <w:pPr>
        <w:tabs>
          <w:tab w:val="left" w:pos="360"/>
          <w:tab w:val="left" w:pos="630"/>
        </w:tabs>
        <w:rPr>
          <w:rFonts w:ascii="Times New Roman" w:hAnsi="Times New Roman"/>
        </w:rPr>
      </w:pPr>
      <w:r>
        <w:rPr>
          <w:rFonts w:ascii="Times New Roman" w:hAnsi="Times New Roman"/>
        </w:rPr>
        <w:t xml:space="preserve">43 CFR 3162.4-1 defines “record holders” as lessees, operators, purchasers, transporters, and any other person directly involved in producing, transporting, purchasing, or selling, including measuring, </w:t>
      </w:r>
      <w:proofErr w:type="gramStart"/>
      <w:r>
        <w:rPr>
          <w:rFonts w:ascii="Times New Roman" w:hAnsi="Times New Roman"/>
        </w:rPr>
        <w:t>oil</w:t>
      </w:r>
      <w:proofErr w:type="gramEnd"/>
      <w:r>
        <w:rPr>
          <w:rFonts w:ascii="Times New Roman" w:hAnsi="Times New Roman"/>
        </w:rPr>
        <w:t xml:space="preserve"> or gas through the point of royalty measurement or the point of first sale, whichever is later.</w:t>
      </w:r>
    </w:p>
    <w:p w:rsidR="000B6F02" w:rsidP="000B6F02" w:rsidRDefault="000B6F02" w14:paraId="746EF80A" w14:textId="77777777">
      <w:pPr>
        <w:tabs>
          <w:tab w:val="left" w:pos="360"/>
          <w:tab w:val="left" w:pos="630"/>
        </w:tabs>
        <w:rPr>
          <w:rFonts w:ascii="Times New Roman" w:hAnsi="Times New Roman"/>
        </w:rPr>
      </w:pPr>
    </w:p>
    <w:p w:rsidRPr="00C747C4" w:rsidR="000B6F02" w:rsidP="000B6F02" w:rsidRDefault="000B6F02" w14:paraId="602E8972" w14:textId="77777777">
      <w:pPr>
        <w:tabs>
          <w:tab w:val="left" w:pos="360"/>
          <w:tab w:val="left" w:pos="630"/>
        </w:tabs>
        <w:rPr>
          <w:rFonts w:ascii="Times New Roman" w:hAnsi="Times New Roman"/>
        </w:rPr>
      </w:pPr>
      <w:r w:rsidRPr="00C747C4">
        <w:rPr>
          <w:rFonts w:ascii="Times New Roman" w:hAnsi="Times New Roman"/>
        </w:rPr>
        <w:t xml:space="preserve">Under 43 CFR 3162.4-1(b), operators must </w:t>
      </w:r>
      <w:r>
        <w:rPr>
          <w:rFonts w:ascii="Times New Roman" w:hAnsi="Times New Roman"/>
        </w:rPr>
        <w:t xml:space="preserve">submit </w:t>
      </w:r>
      <w:r w:rsidRPr="00C747C4">
        <w:rPr>
          <w:rFonts w:ascii="Times New Roman" w:hAnsi="Times New Roman"/>
        </w:rPr>
        <w:t xml:space="preserve">Form 3160-4 to the BLM within 30 days after </w:t>
      </w:r>
      <w:r w:rsidRPr="00C747C4">
        <w:rPr>
          <w:rFonts w:ascii="Times New Roman" w:hAnsi="Times New Roman"/>
        </w:rPr>
        <w:lastRenderedPageBreak/>
        <w:t>completion of a well either for abandonment or productions</w:t>
      </w:r>
      <w:r>
        <w:rPr>
          <w:rFonts w:ascii="Times New Roman" w:hAnsi="Times New Roman"/>
        </w:rPr>
        <w:t>.</w:t>
      </w:r>
      <w:r>
        <w:rPr>
          <w:rStyle w:val="FootnoteReference"/>
          <w:rFonts w:ascii="Times New Roman" w:hAnsi="Times New Roman"/>
        </w:rPr>
        <w:footnoteReference w:id="2"/>
      </w:r>
      <w:r>
        <w:rPr>
          <w:rFonts w:ascii="Times New Roman" w:hAnsi="Times New Roman"/>
        </w:rPr>
        <w:t xml:space="preserve">  </w:t>
      </w:r>
      <w:r w:rsidRPr="00C747C4">
        <w:rPr>
          <w:rFonts w:ascii="Times New Roman" w:hAnsi="Times New Roman"/>
        </w:rPr>
        <w:t>U</w:t>
      </w:r>
      <w:r>
        <w:rPr>
          <w:rFonts w:ascii="Times New Roman" w:hAnsi="Times New Roman"/>
        </w:rPr>
        <w:t>pon request, the operator must submit additional information to the BLM.</w:t>
      </w:r>
    </w:p>
    <w:p w:rsidR="000B6F02" w:rsidP="000B6F02" w:rsidRDefault="000B6F02" w14:paraId="745BD751" w14:textId="77777777">
      <w:pPr>
        <w:tabs>
          <w:tab w:val="left" w:pos="360"/>
          <w:tab w:val="left" w:pos="630"/>
        </w:tabs>
        <w:rPr>
          <w:rFonts w:ascii="Times New Roman" w:hAnsi="Times New Roman"/>
        </w:rPr>
      </w:pPr>
    </w:p>
    <w:p w:rsidR="000B6F02" w:rsidP="000B6F02" w:rsidRDefault="000B6F02" w14:paraId="026036C4" w14:textId="77777777">
      <w:pPr>
        <w:tabs>
          <w:tab w:val="left" w:pos="360"/>
          <w:tab w:val="left" w:pos="630"/>
        </w:tabs>
        <w:rPr>
          <w:rFonts w:ascii="Times New Roman" w:hAnsi="Times New Roman"/>
        </w:rPr>
      </w:pPr>
      <w:r w:rsidRPr="008C37D4">
        <w:rPr>
          <w:rFonts w:ascii="Times New Roman" w:hAnsi="Times New Roman"/>
        </w:rPr>
        <w:t xml:space="preserve">The BLM needs this information to </w:t>
      </w:r>
      <w:r w:rsidR="00AF5383">
        <w:rPr>
          <w:rFonts w:ascii="Times New Roman" w:hAnsi="Times New Roman"/>
        </w:rPr>
        <w:t>ensure the accuracy of measurement and accounting for hydrocarbons, and therefore to ensure that correct royalties are paid.</w:t>
      </w:r>
    </w:p>
    <w:p w:rsidRPr="008C37D4" w:rsidR="00AF5383" w:rsidP="000B6F02" w:rsidRDefault="00AF5383" w14:paraId="4021A5E4" w14:textId="77777777">
      <w:pPr>
        <w:tabs>
          <w:tab w:val="left" w:pos="360"/>
          <w:tab w:val="left" w:pos="630"/>
        </w:tabs>
        <w:rPr>
          <w:rFonts w:ascii="Times New Roman" w:hAnsi="Times New Roman"/>
        </w:rPr>
      </w:pPr>
    </w:p>
    <w:p w:rsidRPr="008C37D4" w:rsidR="000B6F02" w:rsidP="000B6F02" w:rsidRDefault="000B6F02" w14:paraId="65E5E782"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8C37D4">
        <w:rPr>
          <w:rFonts w:ascii="Times New Roman" w:hAnsi="Times New Roman"/>
        </w:rPr>
        <w:t xml:space="preserve">Specific information we request on </w:t>
      </w:r>
      <w:r w:rsidRPr="008C37D4">
        <w:rPr>
          <w:rFonts w:ascii="Times New Roman" w:hAnsi="Times New Roman"/>
          <w:iCs/>
        </w:rPr>
        <w:t>Form 3160-4</w:t>
      </w:r>
      <w:r w:rsidRPr="008C37D4">
        <w:rPr>
          <w:rFonts w:ascii="Times New Roman" w:hAnsi="Times New Roman"/>
        </w:rPr>
        <w:t>:</w:t>
      </w:r>
    </w:p>
    <w:p w:rsidRPr="008C37D4" w:rsidR="000B6F02" w:rsidP="000B6F02" w:rsidRDefault="000B6F02" w14:paraId="3FEF423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8C37D4">
        <w:rPr>
          <w:rFonts w:ascii="Times New Roman" w:hAnsi="Times New Roman"/>
        </w:rPr>
        <w:tab/>
      </w:r>
    </w:p>
    <w:p w:rsidRPr="00E240F4" w:rsidR="000B6F02" w:rsidP="000B6F02" w:rsidRDefault="000B6F02" w14:paraId="58CCFA1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8C37D4">
        <w:rPr>
          <w:rFonts w:ascii="Times New Roman" w:hAnsi="Times New Roman"/>
        </w:rPr>
        <w:tab/>
      </w:r>
      <w:r w:rsidRPr="008C37D4">
        <w:rPr>
          <w:rFonts w:ascii="Times New Roman" w:hAnsi="Times New Roman"/>
        </w:rPr>
        <w:tab/>
      </w:r>
      <w:r w:rsidRPr="008C37D4">
        <w:rPr>
          <w:rFonts w:ascii="Times New Roman" w:hAnsi="Times New Roman"/>
        </w:rPr>
        <w:tab/>
        <w:t>(Item 1</w:t>
      </w:r>
      <w:proofErr w:type="gramStart"/>
      <w:r w:rsidRPr="008C37D4">
        <w:rPr>
          <w:rFonts w:ascii="Times New Roman" w:hAnsi="Times New Roman"/>
        </w:rPr>
        <w:t>)  Identify</w:t>
      </w:r>
      <w:proofErr w:type="gramEnd"/>
      <w:r w:rsidRPr="008C37D4">
        <w:rPr>
          <w:rFonts w:ascii="Times New Roman" w:hAnsi="Times New Roman"/>
        </w:rPr>
        <w:t xml:space="preserve"> the type of well and completion</w:t>
      </w:r>
      <w:r w:rsidRPr="00E240F4">
        <w:rPr>
          <w:rFonts w:ascii="Times New Roman" w:hAnsi="Times New Roman"/>
        </w:rPr>
        <w:t xml:space="preserve"> for field map purposes and royalty consideration.  The BLM needs this information to identify the type of well and completion for field map purposes and royalty consideration for the individual operation.</w:t>
      </w:r>
    </w:p>
    <w:p w:rsidRPr="00E240F4" w:rsidR="000B6F02" w:rsidP="000B6F02" w:rsidRDefault="000B6F02" w14:paraId="4AA3660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798ED9C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(Items 2-3</w:t>
      </w:r>
      <w:proofErr w:type="gramStart"/>
      <w:r w:rsidRPr="00E240F4">
        <w:rPr>
          <w:rFonts w:ascii="Times New Roman" w:hAnsi="Times New Roman"/>
        </w:rPr>
        <w:t>)  Identify</w:t>
      </w:r>
      <w:proofErr w:type="gramEnd"/>
      <w:r w:rsidRPr="00E240F4">
        <w:rPr>
          <w:rFonts w:ascii="Times New Roman" w:hAnsi="Times New Roman"/>
        </w:rPr>
        <w:t xml:space="preserve"> the operator, address, and telephone number.  The BLM needs this information to identify the operator of the individual operation.</w:t>
      </w:r>
    </w:p>
    <w:p w:rsidRPr="00E240F4" w:rsidR="000B6F02" w:rsidP="000B6F02" w:rsidRDefault="000B6F02" w14:paraId="7846D946"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510A5507"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4</w:t>
      </w:r>
      <w:proofErr w:type="gramStart"/>
      <w:r w:rsidRPr="00E240F4">
        <w:rPr>
          <w:rFonts w:ascii="Times New Roman" w:hAnsi="Times New Roman"/>
        </w:rPr>
        <w:t>)  Identify</w:t>
      </w:r>
      <w:proofErr w:type="gramEnd"/>
      <w:r w:rsidRPr="00E240F4">
        <w:rPr>
          <w:rFonts w:ascii="Times New Roman" w:hAnsi="Times New Roman"/>
        </w:rPr>
        <w:t xml:space="preserve"> surface and subsurface location of well for inspection and reservoir management purposes.  The BLM needs this information to identify surface and subsurface location of well for inspection and reservoir management purposes for the individual operation.</w:t>
      </w:r>
    </w:p>
    <w:p w:rsidRPr="00E240F4" w:rsidR="000B6F02" w:rsidP="000B6F02" w:rsidRDefault="000B6F02" w14:paraId="146CDE76"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2F9F2471"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5</w:t>
      </w:r>
      <w:proofErr w:type="gramStart"/>
      <w:r w:rsidRPr="00E240F4">
        <w:rPr>
          <w:rFonts w:ascii="Times New Roman" w:hAnsi="Times New Roman"/>
        </w:rPr>
        <w:t>)  Identify</w:t>
      </w:r>
      <w:proofErr w:type="gramEnd"/>
      <w:r w:rsidRPr="00E240F4">
        <w:rPr>
          <w:rFonts w:ascii="Times New Roman" w:hAnsi="Times New Roman"/>
        </w:rPr>
        <w:t xml:space="preserve"> the lease serial number.  The BLM needs this information to identify the lease serial number of the individual operation.</w:t>
      </w:r>
    </w:p>
    <w:p w:rsidRPr="00E240F4" w:rsidR="000B6F02" w:rsidP="000B6F02" w:rsidRDefault="000B6F02" w14:paraId="0745D926"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1DA82EF8"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6) Identify the BIA identifier if the action is on Indian land.  The BLM needs this information to identify if the individual operation is on Indian land.</w:t>
      </w:r>
    </w:p>
    <w:p w:rsidRPr="00E240F4" w:rsidR="000B6F02" w:rsidP="000B6F02" w:rsidRDefault="000B6F02" w14:paraId="581EA15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2A2101E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(Item7</w:t>
      </w:r>
      <w:proofErr w:type="gramStart"/>
      <w:r w:rsidRPr="00E240F4">
        <w:rPr>
          <w:rFonts w:ascii="Times New Roman" w:hAnsi="Times New Roman"/>
        </w:rPr>
        <w:t>)  Identify</w:t>
      </w:r>
      <w:proofErr w:type="gramEnd"/>
      <w:r w:rsidRPr="00E240F4">
        <w:rPr>
          <w:rFonts w:ascii="Times New Roman" w:hAnsi="Times New Roman"/>
        </w:rPr>
        <w:t xml:space="preserve"> the unit or </w:t>
      </w:r>
      <w:proofErr w:type="spellStart"/>
      <w:r>
        <w:rPr>
          <w:rFonts w:ascii="Times New Roman" w:hAnsi="Times New Roman"/>
        </w:rPr>
        <w:t>communitization</w:t>
      </w:r>
      <w:proofErr w:type="spellEnd"/>
      <w:r>
        <w:rPr>
          <w:rFonts w:ascii="Times New Roman" w:hAnsi="Times New Roman"/>
        </w:rPr>
        <w:t xml:space="preserve"> agreement (</w:t>
      </w:r>
      <w:r w:rsidRPr="00E240F4">
        <w:rPr>
          <w:rFonts w:ascii="Times New Roman" w:hAnsi="Times New Roman"/>
        </w:rPr>
        <w:t>CA</w:t>
      </w:r>
      <w:r>
        <w:rPr>
          <w:rFonts w:ascii="Times New Roman" w:hAnsi="Times New Roman"/>
        </w:rPr>
        <w:t>)</w:t>
      </w:r>
      <w:r w:rsidRPr="00E240F4">
        <w:rPr>
          <w:rFonts w:ascii="Times New Roman" w:hAnsi="Times New Roman"/>
        </w:rPr>
        <w:t xml:space="preserve"> name and number.  The BLM needs this information to identify if the individual o</w:t>
      </w:r>
      <w:r>
        <w:rPr>
          <w:rFonts w:ascii="Times New Roman" w:hAnsi="Times New Roman"/>
        </w:rPr>
        <w:t>peration is within a unit or CA.</w:t>
      </w:r>
    </w:p>
    <w:p w:rsidRPr="00E240F4" w:rsidR="000B6F02" w:rsidP="000B6F02" w:rsidRDefault="000B6F02" w14:paraId="4F53506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4A3FD2C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8</w:t>
      </w:r>
      <w:proofErr w:type="gramStart"/>
      <w:r w:rsidRPr="00E240F4">
        <w:rPr>
          <w:rFonts w:ascii="Times New Roman" w:hAnsi="Times New Roman"/>
        </w:rPr>
        <w:t>)  Identify</w:t>
      </w:r>
      <w:proofErr w:type="gramEnd"/>
      <w:r w:rsidRPr="00E240F4">
        <w:rPr>
          <w:rFonts w:ascii="Times New Roman" w:hAnsi="Times New Roman"/>
        </w:rPr>
        <w:t xml:space="preserve"> the lease name and well number.  The BLM needs this information to identify the lease name and well number of the individual operation.</w:t>
      </w:r>
    </w:p>
    <w:p w:rsidRPr="00E240F4" w:rsidR="000B6F02" w:rsidP="000B6F02" w:rsidRDefault="000B6F02" w14:paraId="0D8552C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4EC5E1F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9</w:t>
      </w:r>
      <w:proofErr w:type="gramStart"/>
      <w:r w:rsidRPr="00E240F4">
        <w:rPr>
          <w:rFonts w:ascii="Times New Roman" w:hAnsi="Times New Roman"/>
        </w:rPr>
        <w:t>)  Identify</w:t>
      </w:r>
      <w:proofErr w:type="gramEnd"/>
      <w:r w:rsidRPr="00E240F4">
        <w:rPr>
          <w:rFonts w:ascii="Times New Roman" w:hAnsi="Times New Roman"/>
        </w:rPr>
        <w:t xml:space="preserve"> the </w:t>
      </w:r>
      <w:r>
        <w:rPr>
          <w:rFonts w:ascii="Times New Roman" w:hAnsi="Times New Roman"/>
        </w:rPr>
        <w:t>American Petroleum Institute (</w:t>
      </w:r>
      <w:r w:rsidRPr="00E240F4">
        <w:rPr>
          <w:rFonts w:ascii="Times New Roman" w:hAnsi="Times New Roman"/>
        </w:rPr>
        <w:t>API</w:t>
      </w:r>
      <w:r>
        <w:rPr>
          <w:rFonts w:ascii="Times New Roman" w:hAnsi="Times New Roman"/>
        </w:rPr>
        <w:t>)</w:t>
      </w:r>
      <w:r w:rsidRPr="00E240F4">
        <w:rPr>
          <w:rFonts w:ascii="Times New Roman" w:hAnsi="Times New Roman"/>
        </w:rPr>
        <w:t xml:space="preserve"> well number.  The BLM needs this information to identify the API well number of the individual operation.</w:t>
      </w:r>
    </w:p>
    <w:p w:rsidRPr="00E240F4" w:rsidR="000B6F02" w:rsidP="000B6F02" w:rsidRDefault="000B6F02" w14:paraId="187A2DE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2240A03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10</w:t>
      </w:r>
      <w:proofErr w:type="gramStart"/>
      <w:r w:rsidRPr="00E240F4">
        <w:rPr>
          <w:rFonts w:ascii="Times New Roman" w:hAnsi="Times New Roman"/>
        </w:rPr>
        <w:t>)  Identify</w:t>
      </w:r>
      <w:proofErr w:type="gramEnd"/>
      <w:r w:rsidRPr="00E240F4">
        <w:rPr>
          <w:rFonts w:ascii="Times New Roman" w:hAnsi="Times New Roman"/>
        </w:rPr>
        <w:t xml:space="preserve"> the field and pool or exploratory.  The BLM needs this information to </w:t>
      </w:r>
      <w:r w:rsidRPr="00E240F4">
        <w:rPr>
          <w:rFonts w:ascii="Times New Roman" w:hAnsi="Times New Roman"/>
        </w:rPr>
        <w:lastRenderedPageBreak/>
        <w:t>identify the field and pool or exploratory of the individual operation.</w:t>
      </w:r>
    </w:p>
    <w:p w:rsidRPr="00E240F4" w:rsidR="000B6F02" w:rsidP="000B6F02" w:rsidRDefault="000B6F02" w14:paraId="244FEE0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296C0A71"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11</w:t>
      </w:r>
      <w:proofErr w:type="gramStart"/>
      <w:r w:rsidRPr="00E240F4">
        <w:rPr>
          <w:rFonts w:ascii="Times New Roman" w:hAnsi="Times New Roman"/>
        </w:rPr>
        <w:t>)  Identify</w:t>
      </w:r>
      <w:proofErr w:type="gramEnd"/>
      <w:r w:rsidRPr="00E240F4">
        <w:rPr>
          <w:rFonts w:ascii="Times New Roman" w:hAnsi="Times New Roman"/>
        </w:rPr>
        <w:t xml:space="preserve"> the section, township, range, and meridian (on block and survey or area).  The BLM needs this information to identify the location of the individual operation.</w:t>
      </w:r>
    </w:p>
    <w:p w:rsidRPr="00E240F4" w:rsidR="000B6F02" w:rsidP="000B6F02" w:rsidRDefault="000B6F02" w14:paraId="30D960D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1E654FD5"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12</w:t>
      </w:r>
      <w:proofErr w:type="gramStart"/>
      <w:r w:rsidRPr="00E240F4">
        <w:rPr>
          <w:rFonts w:ascii="Times New Roman" w:hAnsi="Times New Roman"/>
        </w:rPr>
        <w:t>)  Identify</w:t>
      </w:r>
      <w:proofErr w:type="gramEnd"/>
      <w:r w:rsidRPr="00E240F4">
        <w:rPr>
          <w:rFonts w:ascii="Times New Roman" w:hAnsi="Times New Roman"/>
        </w:rPr>
        <w:t xml:space="preserve"> the county or parish.  The BLM needs this information to identify the county or parish of the individual operation.</w:t>
      </w:r>
    </w:p>
    <w:p w:rsidRPr="00E240F4" w:rsidR="000B6F02" w:rsidP="000B6F02" w:rsidRDefault="000B6F02" w14:paraId="2FB4608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35E876E2"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13</w:t>
      </w:r>
      <w:proofErr w:type="gramStart"/>
      <w:r w:rsidRPr="00E240F4">
        <w:rPr>
          <w:rFonts w:ascii="Times New Roman" w:hAnsi="Times New Roman"/>
        </w:rPr>
        <w:t>)  Identify</w:t>
      </w:r>
      <w:proofErr w:type="gramEnd"/>
      <w:r w:rsidRPr="00E240F4">
        <w:rPr>
          <w:rFonts w:ascii="Times New Roman" w:hAnsi="Times New Roman"/>
        </w:rPr>
        <w:t xml:space="preserve"> the state.  The BLM needs this information to identify the state of the individual operation.</w:t>
      </w:r>
    </w:p>
    <w:p w:rsidRPr="00E240F4" w:rsidR="000B6F02" w:rsidP="000B6F02" w:rsidRDefault="000B6F02" w14:paraId="32259365"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6694549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14</w:t>
      </w:r>
      <w:proofErr w:type="gramStart"/>
      <w:r w:rsidRPr="00E240F4">
        <w:rPr>
          <w:rFonts w:ascii="Times New Roman" w:hAnsi="Times New Roman"/>
        </w:rPr>
        <w:t>)  Identify</w:t>
      </w:r>
      <w:proofErr w:type="gramEnd"/>
      <w:r w:rsidRPr="00E240F4">
        <w:rPr>
          <w:rFonts w:ascii="Times New Roman" w:hAnsi="Times New Roman"/>
        </w:rPr>
        <w:t xml:space="preserve"> the date spudded.  The BLM needs this information to identify the date the individual operation was spudded.</w:t>
      </w:r>
    </w:p>
    <w:p w:rsidRPr="00E240F4" w:rsidR="000B6F02" w:rsidP="000B6F02" w:rsidRDefault="000B6F02" w14:paraId="637F23D0"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1F8DCA6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15</w:t>
      </w:r>
      <w:proofErr w:type="gramStart"/>
      <w:r w:rsidRPr="00E240F4">
        <w:rPr>
          <w:rFonts w:ascii="Times New Roman" w:hAnsi="Times New Roman"/>
        </w:rPr>
        <w:t>)  Identify</w:t>
      </w:r>
      <w:proofErr w:type="gramEnd"/>
      <w:r w:rsidRPr="00E240F4">
        <w:rPr>
          <w:rFonts w:ascii="Times New Roman" w:hAnsi="Times New Roman"/>
        </w:rPr>
        <w:t xml:space="preserve"> the date T.D. reached.  The BLM needs this information to identify the date T.D. was reached for the individual operation.</w:t>
      </w:r>
    </w:p>
    <w:p w:rsidRPr="00E240F4" w:rsidR="000B6F02" w:rsidP="000B6F02" w:rsidRDefault="000B6F02" w14:paraId="1D9B14E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617DDE4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16</w:t>
      </w:r>
      <w:proofErr w:type="gramStart"/>
      <w:r w:rsidRPr="00E240F4">
        <w:rPr>
          <w:rFonts w:ascii="Times New Roman" w:hAnsi="Times New Roman"/>
        </w:rPr>
        <w:t>)  Identify</w:t>
      </w:r>
      <w:proofErr w:type="gramEnd"/>
      <w:r w:rsidRPr="00E240F4">
        <w:rPr>
          <w:rFonts w:ascii="Times New Roman" w:hAnsi="Times New Roman"/>
        </w:rPr>
        <w:t xml:space="preserve"> the date completed.  The BLM needs this information to identify the date the individual operation was completed.</w:t>
      </w:r>
    </w:p>
    <w:p w:rsidRPr="00E240F4" w:rsidR="000B6F02" w:rsidP="000B6F02" w:rsidRDefault="000B6F02" w14:paraId="34C5F788"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29B5E1C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17</w:t>
      </w:r>
      <w:proofErr w:type="gramStart"/>
      <w:r w:rsidRPr="00E240F4">
        <w:rPr>
          <w:rFonts w:ascii="Times New Roman" w:hAnsi="Times New Roman"/>
        </w:rPr>
        <w:t>)  Identify</w:t>
      </w:r>
      <w:proofErr w:type="gramEnd"/>
      <w:r w:rsidRPr="00E240F4">
        <w:rPr>
          <w:rFonts w:ascii="Times New Roman" w:hAnsi="Times New Roman"/>
        </w:rPr>
        <w:t xml:space="preserve"> the elevations.  The BLM needs this information to identify the elevations of the individual operation.</w:t>
      </w:r>
    </w:p>
    <w:p w:rsidRPr="00E240F4" w:rsidR="000B6F02" w:rsidP="000B6F02" w:rsidRDefault="000B6F02" w14:paraId="41A3E3D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47697B30"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18</w:t>
      </w:r>
      <w:proofErr w:type="gramStart"/>
      <w:r w:rsidRPr="00E240F4">
        <w:rPr>
          <w:rFonts w:ascii="Times New Roman" w:hAnsi="Times New Roman"/>
        </w:rPr>
        <w:t>)  Identify</w:t>
      </w:r>
      <w:proofErr w:type="gramEnd"/>
      <w:r w:rsidRPr="00E240F4">
        <w:rPr>
          <w:rFonts w:ascii="Times New Roman" w:hAnsi="Times New Roman"/>
        </w:rPr>
        <w:t xml:space="preserve"> the total depth.  The BLM needs this information to identify the total depth of the individual operation.</w:t>
      </w:r>
    </w:p>
    <w:p w:rsidRPr="00E240F4" w:rsidR="000B6F02" w:rsidP="000B6F02" w:rsidRDefault="000B6F02" w14:paraId="34A7BB7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21D00566"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19</w:t>
      </w:r>
      <w:proofErr w:type="gramStart"/>
      <w:r w:rsidRPr="00E240F4">
        <w:rPr>
          <w:rFonts w:ascii="Times New Roman" w:hAnsi="Times New Roman"/>
        </w:rPr>
        <w:t>)  Identify</w:t>
      </w:r>
      <w:proofErr w:type="gramEnd"/>
      <w:r w:rsidRPr="00E240F4">
        <w:rPr>
          <w:rFonts w:ascii="Times New Roman" w:hAnsi="Times New Roman"/>
        </w:rPr>
        <w:t xml:space="preserve"> the plug back.  The BLM needs this information to identify the plug back of the individual operation.</w:t>
      </w:r>
    </w:p>
    <w:p w:rsidRPr="00E240F4" w:rsidR="000B6F02" w:rsidP="000B6F02" w:rsidRDefault="000B6F02" w14:paraId="446BD7D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78455A3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20</w:t>
      </w:r>
      <w:proofErr w:type="gramStart"/>
      <w:r w:rsidRPr="00E240F4">
        <w:rPr>
          <w:rFonts w:ascii="Times New Roman" w:hAnsi="Times New Roman"/>
        </w:rPr>
        <w:t>)  Identify</w:t>
      </w:r>
      <w:proofErr w:type="gramEnd"/>
      <w:r w:rsidRPr="00E240F4">
        <w:rPr>
          <w:rFonts w:ascii="Times New Roman" w:hAnsi="Times New Roman"/>
        </w:rPr>
        <w:t xml:space="preserve"> the depth bridge plug set.  The BLM needs this information to identify the depth bridge plug set for the individual operation.</w:t>
      </w:r>
    </w:p>
    <w:p w:rsidRPr="00E240F4" w:rsidR="000B6F02" w:rsidP="000B6F02" w:rsidRDefault="000B6F02" w14:paraId="17A36992"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7315BB4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21</w:t>
      </w:r>
      <w:proofErr w:type="gramStart"/>
      <w:r w:rsidRPr="00E240F4">
        <w:rPr>
          <w:rFonts w:ascii="Times New Roman" w:hAnsi="Times New Roman"/>
        </w:rPr>
        <w:t>)  Identify</w:t>
      </w:r>
      <w:proofErr w:type="gramEnd"/>
      <w:r w:rsidRPr="00E240F4">
        <w:rPr>
          <w:rFonts w:ascii="Times New Roman" w:hAnsi="Times New Roman"/>
        </w:rPr>
        <w:t xml:space="preserve"> the type of electric and other mechanical logs run (submit copy of each).  The BLM needs this information to identify the type of electric and other mechanical logs runs for the individual operation.</w:t>
      </w:r>
    </w:p>
    <w:p w:rsidRPr="00E240F4" w:rsidR="000B6F02" w:rsidP="000B6F02" w:rsidRDefault="000B6F02" w14:paraId="23BFCB86"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0FEF970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22</w:t>
      </w:r>
      <w:proofErr w:type="gramStart"/>
      <w:r w:rsidRPr="00E240F4">
        <w:rPr>
          <w:rFonts w:ascii="Times New Roman" w:hAnsi="Times New Roman"/>
        </w:rPr>
        <w:t>)  Identify</w:t>
      </w:r>
      <w:proofErr w:type="gramEnd"/>
      <w:r w:rsidRPr="00E240F4">
        <w:rPr>
          <w:rFonts w:ascii="Times New Roman" w:hAnsi="Times New Roman"/>
        </w:rPr>
        <w:t xml:space="preserve"> whether the well cored, DST run, and directional survey (submit a copy of each report or analysis).  The BLM needs this information to identify whether the well cored, DST run, and directional survey was completed for the individual operation.</w:t>
      </w:r>
    </w:p>
    <w:p w:rsidRPr="00E240F4" w:rsidR="000B6F02" w:rsidP="000B6F02" w:rsidRDefault="000B6F02" w14:paraId="75823FC8"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20D5E41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23</w:t>
      </w:r>
      <w:proofErr w:type="gramStart"/>
      <w:r w:rsidRPr="00E240F4">
        <w:rPr>
          <w:rFonts w:ascii="Times New Roman" w:hAnsi="Times New Roman"/>
        </w:rPr>
        <w:t>)  Identify</w:t>
      </w:r>
      <w:proofErr w:type="gramEnd"/>
      <w:r w:rsidRPr="00E240F4">
        <w:rPr>
          <w:rFonts w:ascii="Times New Roman" w:hAnsi="Times New Roman"/>
        </w:rPr>
        <w:t xml:space="preserve"> the casing and liner record.  The BLM needs this information to identify the casing and liner record for the individual operation.</w:t>
      </w:r>
    </w:p>
    <w:p w:rsidRPr="00E240F4" w:rsidR="000B6F02" w:rsidP="000B6F02" w:rsidRDefault="000B6F02" w14:paraId="489C8A71"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3877F87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24</w:t>
      </w:r>
      <w:proofErr w:type="gramStart"/>
      <w:r w:rsidRPr="00E240F4">
        <w:rPr>
          <w:rFonts w:ascii="Times New Roman" w:hAnsi="Times New Roman"/>
        </w:rPr>
        <w:t>)  Identify</w:t>
      </w:r>
      <w:proofErr w:type="gramEnd"/>
      <w:r w:rsidRPr="00E240F4">
        <w:rPr>
          <w:rFonts w:ascii="Times New Roman" w:hAnsi="Times New Roman"/>
        </w:rPr>
        <w:t xml:space="preserve"> the tubing record.  The BLM needs this information to identify the tubing record for the individual operation.</w:t>
      </w:r>
    </w:p>
    <w:p w:rsidRPr="00E240F4" w:rsidR="000B6F02" w:rsidP="000B6F02" w:rsidRDefault="000B6F02" w14:paraId="6D834717"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604B2C1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25</w:t>
      </w:r>
      <w:proofErr w:type="gramStart"/>
      <w:r w:rsidRPr="00E240F4">
        <w:rPr>
          <w:rFonts w:ascii="Times New Roman" w:hAnsi="Times New Roman"/>
        </w:rPr>
        <w:t>)  Identify</w:t>
      </w:r>
      <w:proofErr w:type="gramEnd"/>
      <w:r w:rsidRPr="00E240F4">
        <w:rPr>
          <w:rFonts w:ascii="Times New Roman" w:hAnsi="Times New Roman"/>
        </w:rPr>
        <w:t xml:space="preserve"> the producing intervals.  The BLM needs this information to identify the producing intervals for the individual operation.</w:t>
      </w:r>
    </w:p>
    <w:p w:rsidRPr="00E240F4" w:rsidR="000B6F02" w:rsidP="000B6F02" w:rsidRDefault="000B6F02" w14:paraId="3EE7A6E7"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57FAD45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26</w:t>
      </w:r>
      <w:proofErr w:type="gramStart"/>
      <w:r w:rsidRPr="00E240F4">
        <w:rPr>
          <w:rFonts w:ascii="Times New Roman" w:hAnsi="Times New Roman"/>
        </w:rPr>
        <w:t>)  Identify</w:t>
      </w:r>
      <w:proofErr w:type="gramEnd"/>
      <w:r w:rsidRPr="00E240F4">
        <w:rPr>
          <w:rFonts w:ascii="Times New Roman" w:hAnsi="Times New Roman"/>
        </w:rPr>
        <w:t xml:space="preserve"> the perforation record.  The BLM needs this information to identify the perforation record for the individual operation.</w:t>
      </w:r>
    </w:p>
    <w:p w:rsidRPr="00E240F4" w:rsidR="000B6F02" w:rsidP="000B6F02" w:rsidRDefault="000B6F02" w14:paraId="4CB1FBE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631AB4D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27</w:t>
      </w:r>
      <w:proofErr w:type="gramStart"/>
      <w:r w:rsidRPr="00E240F4">
        <w:rPr>
          <w:rFonts w:ascii="Times New Roman" w:hAnsi="Times New Roman"/>
        </w:rPr>
        <w:t>)  Identify</w:t>
      </w:r>
      <w:proofErr w:type="gramEnd"/>
      <w:r w:rsidRPr="00E240F4">
        <w:rPr>
          <w:rFonts w:ascii="Times New Roman" w:hAnsi="Times New Roman"/>
        </w:rPr>
        <w:t xml:space="preserve"> the acid, fracture, treatment, cement squeeze, etc.  The BLM needs this information to identify the acid, fracture, treatment, cement squeeze, etc. for the individual operation.</w:t>
      </w:r>
    </w:p>
    <w:p w:rsidRPr="00E240F4" w:rsidR="000B6F02" w:rsidP="000B6F02" w:rsidRDefault="000B6F02" w14:paraId="1299BFE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2F64DD0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28</w:t>
      </w:r>
      <w:proofErr w:type="gramStart"/>
      <w:r w:rsidRPr="00E240F4">
        <w:rPr>
          <w:rFonts w:ascii="Times New Roman" w:hAnsi="Times New Roman"/>
        </w:rPr>
        <w:t>)  Identify</w:t>
      </w:r>
      <w:proofErr w:type="gramEnd"/>
      <w:r w:rsidRPr="00E240F4">
        <w:rPr>
          <w:rFonts w:ascii="Times New Roman" w:hAnsi="Times New Roman"/>
        </w:rPr>
        <w:t xml:space="preserve"> the production intervals.  The BLM needs this information to identify the production intervals for the individual operation.</w:t>
      </w:r>
    </w:p>
    <w:p w:rsidRPr="00E240F4" w:rsidR="000B6F02" w:rsidP="000B6F02" w:rsidRDefault="000B6F02" w14:paraId="4B80785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1A965650"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29</w:t>
      </w:r>
      <w:proofErr w:type="gramStart"/>
      <w:r w:rsidRPr="00E240F4">
        <w:rPr>
          <w:rFonts w:ascii="Times New Roman" w:hAnsi="Times New Roman"/>
        </w:rPr>
        <w:t>)  Identify</w:t>
      </w:r>
      <w:proofErr w:type="gramEnd"/>
      <w:r w:rsidRPr="00E240F4">
        <w:rPr>
          <w:rFonts w:ascii="Times New Roman" w:hAnsi="Times New Roman"/>
        </w:rPr>
        <w:t xml:space="preserve"> the disposition of gas.  The BLM needs this information to identify the disposition of gas for the individual operation.   </w:t>
      </w:r>
    </w:p>
    <w:p w:rsidRPr="00E240F4" w:rsidR="000B6F02" w:rsidP="000B6F02" w:rsidRDefault="000B6F02" w14:paraId="1479FC5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 xml:space="preserve">  </w:t>
      </w:r>
    </w:p>
    <w:p w:rsidRPr="00E240F4" w:rsidR="000B6F02" w:rsidP="000B6F02" w:rsidRDefault="000B6F02" w14:paraId="26D1DE0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30</w:t>
      </w:r>
      <w:proofErr w:type="gramStart"/>
      <w:r w:rsidRPr="00E240F4">
        <w:rPr>
          <w:rFonts w:ascii="Times New Roman" w:hAnsi="Times New Roman"/>
        </w:rPr>
        <w:t>)  Identify</w:t>
      </w:r>
      <w:proofErr w:type="gramEnd"/>
      <w:r w:rsidRPr="00E240F4">
        <w:rPr>
          <w:rFonts w:ascii="Times New Roman" w:hAnsi="Times New Roman"/>
        </w:rPr>
        <w:t xml:space="preserve"> the summary of porous zones (include aquifers).  The BLM needs this information to identify the summary of porous zones for the individual operation.</w:t>
      </w:r>
    </w:p>
    <w:p w:rsidRPr="00E240F4" w:rsidR="000B6F02" w:rsidP="000B6F02" w:rsidRDefault="000B6F02" w14:paraId="5C3ED51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7182599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31</w:t>
      </w:r>
      <w:proofErr w:type="gramStart"/>
      <w:r w:rsidRPr="00E240F4">
        <w:rPr>
          <w:rFonts w:ascii="Times New Roman" w:hAnsi="Times New Roman"/>
        </w:rPr>
        <w:t>)  Identify</w:t>
      </w:r>
      <w:proofErr w:type="gramEnd"/>
      <w:r w:rsidRPr="00E240F4">
        <w:rPr>
          <w:rFonts w:ascii="Times New Roman" w:hAnsi="Times New Roman"/>
        </w:rPr>
        <w:t xml:space="preserve"> the formation log markers.  The BLM needs this information to identify the formation log markers for the individual operation.</w:t>
      </w:r>
    </w:p>
    <w:p w:rsidRPr="00E240F4" w:rsidR="000B6F02" w:rsidP="000B6F02" w:rsidRDefault="000B6F02" w14:paraId="30B45F42"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0B6F02" w:rsidRDefault="000B6F02" w14:paraId="12B739A0"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32</w:t>
      </w:r>
      <w:proofErr w:type="gramStart"/>
      <w:r w:rsidRPr="00E240F4">
        <w:rPr>
          <w:rFonts w:ascii="Times New Roman" w:hAnsi="Times New Roman"/>
        </w:rPr>
        <w:t>)  Identify</w:t>
      </w:r>
      <w:proofErr w:type="gramEnd"/>
      <w:r w:rsidRPr="00E240F4">
        <w:rPr>
          <w:rFonts w:ascii="Times New Roman" w:hAnsi="Times New Roman"/>
        </w:rPr>
        <w:t xml:space="preserve"> any additional remarks (including plugging procedures).  The BLM needs this information to identify any additional remarks about the individual operation.</w:t>
      </w:r>
    </w:p>
    <w:p w:rsidRPr="00E240F4" w:rsidR="000B6F02" w:rsidP="000B6F02" w:rsidRDefault="000B6F02" w14:paraId="1A2A700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0B6F02" w:rsidP="000B6F02" w:rsidRDefault="000B6F02" w14:paraId="69180877"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ab/>
      </w:r>
      <w:r w:rsidRPr="00E240F4">
        <w:rPr>
          <w:rFonts w:ascii="Times New Roman" w:hAnsi="Times New Roman"/>
        </w:rPr>
        <w:tab/>
      </w:r>
      <w:r w:rsidRPr="00E240F4">
        <w:rPr>
          <w:rFonts w:ascii="Times New Roman" w:hAnsi="Times New Roman"/>
        </w:rPr>
        <w:tab/>
        <w:t>(Item 33</w:t>
      </w:r>
      <w:proofErr w:type="gramStart"/>
      <w:r w:rsidRPr="00E240F4">
        <w:rPr>
          <w:rFonts w:ascii="Times New Roman" w:hAnsi="Times New Roman"/>
        </w:rPr>
        <w:t>)  Identify</w:t>
      </w:r>
      <w:proofErr w:type="gramEnd"/>
      <w:r w:rsidRPr="00E240F4">
        <w:rPr>
          <w:rFonts w:ascii="Times New Roman" w:hAnsi="Times New Roman"/>
        </w:rPr>
        <w:t xml:space="preserve"> the enclosed attachments with the application.  The BLM needs this information to identify any enclosed attachments with the application concerning the individual operation.</w:t>
      </w:r>
    </w:p>
    <w:p w:rsidR="004D170E" w:rsidP="000B6F02" w:rsidRDefault="004D170E" w14:paraId="5A09B437"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FD7E9F" w:rsidP="00FD7E9F" w:rsidRDefault="00FD7E9F" w14:paraId="41538CE7"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rPr>
      </w:pPr>
      <w:r>
        <w:rPr>
          <w:rFonts w:ascii="Times New Roman" w:hAnsi="Times New Roman"/>
          <w:b/>
          <w:i/>
        </w:rPr>
        <w:t>Notification of Production Start or Resumption</w:t>
      </w:r>
    </w:p>
    <w:p w:rsidR="00FD7E9F" w:rsidP="00FD7E9F" w:rsidRDefault="00FD7E9F" w14:paraId="3D515B7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rPr>
      </w:pPr>
      <w:r>
        <w:rPr>
          <w:rFonts w:ascii="Times New Roman" w:hAnsi="Times New Roman"/>
          <w:b/>
          <w:i/>
        </w:rPr>
        <w:t>43 CFR 3162.4-1(c)</w:t>
      </w:r>
    </w:p>
    <w:p w:rsidR="00FD7E9F" w:rsidP="00FD7E9F" w:rsidRDefault="00FD7E9F" w14:paraId="752F1DD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b/>
          <w:i/>
        </w:rPr>
        <w:t>Form 3160-5</w:t>
      </w:r>
    </w:p>
    <w:p w:rsidR="00FD7E9F" w:rsidP="00FD7E9F" w:rsidRDefault="00FD7E9F" w14:paraId="2B9824E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5B32A0" w:rsidP="00FD7E9F" w:rsidRDefault="00FD7E9F" w14:paraId="06CDB347" w14:textId="77777777">
      <w:pPr>
        <w:tabs>
          <w:tab w:val="left" w:pos="360"/>
          <w:tab w:val="left" w:pos="630"/>
        </w:tabs>
        <w:rPr>
          <w:rFonts w:ascii="Times New Roman" w:hAnsi="Times New Roman"/>
        </w:rPr>
      </w:pPr>
      <w:r w:rsidRPr="008E5ABB">
        <w:rPr>
          <w:rFonts w:ascii="Times New Roman" w:hAnsi="Times New Roman"/>
        </w:rPr>
        <w:t xml:space="preserve">The regulation at 43 CFR 3162.4-1(c) requires operators to notify the BLM of the date on which production has begun or resumed.  </w:t>
      </w:r>
      <w:r w:rsidR="005B32A0">
        <w:rPr>
          <w:rFonts w:ascii="Times New Roman" w:hAnsi="Times New Roman"/>
        </w:rPr>
        <w:t>The BLM uses the information to monitor operations at wells that are under its jurisdiction.</w:t>
      </w:r>
    </w:p>
    <w:p w:rsidR="005B32A0" w:rsidP="00FD7E9F" w:rsidRDefault="005B32A0" w14:paraId="1C636517" w14:textId="77777777">
      <w:pPr>
        <w:tabs>
          <w:tab w:val="left" w:pos="360"/>
          <w:tab w:val="left" w:pos="630"/>
        </w:tabs>
        <w:rPr>
          <w:rFonts w:ascii="Times New Roman" w:hAnsi="Times New Roman"/>
        </w:rPr>
      </w:pPr>
    </w:p>
    <w:p w:rsidR="00FD7E9F" w:rsidP="00FD7E9F" w:rsidRDefault="00FD7E9F" w14:paraId="2C29E2F9" w14:textId="77777777">
      <w:pPr>
        <w:tabs>
          <w:tab w:val="left" w:pos="360"/>
          <w:tab w:val="left" w:pos="630"/>
        </w:tabs>
        <w:rPr>
          <w:rFonts w:ascii="Times New Roman" w:hAnsi="Times New Roman"/>
        </w:rPr>
      </w:pPr>
      <w:r w:rsidRPr="008E5ABB">
        <w:rPr>
          <w:rFonts w:ascii="Times New Roman" w:hAnsi="Times New Roman"/>
        </w:rPr>
        <w:t>Th</w:t>
      </w:r>
      <w:r w:rsidR="005B32A0">
        <w:rPr>
          <w:rFonts w:ascii="Times New Roman" w:hAnsi="Times New Roman"/>
        </w:rPr>
        <w:t>e</w:t>
      </w:r>
      <w:r w:rsidRPr="008E5ABB">
        <w:rPr>
          <w:rFonts w:ascii="Times New Roman" w:hAnsi="Times New Roman"/>
        </w:rPr>
        <w:t xml:space="preserve"> deadline for submitting </w:t>
      </w:r>
      <w:r w:rsidR="005B32A0">
        <w:rPr>
          <w:rFonts w:ascii="Times New Roman" w:hAnsi="Times New Roman"/>
        </w:rPr>
        <w:t xml:space="preserve">this </w:t>
      </w:r>
      <w:r w:rsidRPr="008E5ABB">
        <w:rPr>
          <w:rFonts w:ascii="Times New Roman" w:hAnsi="Times New Roman"/>
        </w:rPr>
        <w:t>notification is not later than the fifth business day after any well</w:t>
      </w:r>
      <w:proofErr w:type="gramStart"/>
      <w:r w:rsidR="002E4C81">
        <w:rPr>
          <w:rFonts w:ascii="Times New Roman" w:hAnsi="Times New Roman"/>
        </w:rPr>
        <w:t xml:space="preserve">:  </w:t>
      </w:r>
      <w:r w:rsidR="002E4C81">
        <w:rPr>
          <w:rFonts w:ascii="Times New Roman" w:hAnsi="Times New Roman"/>
        </w:rPr>
        <w:lastRenderedPageBreak/>
        <w:t>(</w:t>
      </w:r>
      <w:proofErr w:type="gramEnd"/>
      <w:r w:rsidR="002E4C81">
        <w:rPr>
          <w:rFonts w:ascii="Times New Roman" w:hAnsi="Times New Roman"/>
        </w:rPr>
        <w:t>1)</w:t>
      </w:r>
      <w:r w:rsidRPr="008E5ABB">
        <w:rPr>
          <w:rFonts w:ascii="Times New Roman" w:hAnsi="Times New Roman"/>
        </w:rPr>
        <w:t xml:space="preserve"> begins production on which royalty is due, or </w:t>
      </w:r>
      <w:r w:rsidR="002E4C81">
        <w:rPr>
          <w:rFonts w:ascii="Times New Roman" w:hAnsi="Times New Roman"/>
        </w:rPr>
        <w:t xml:space="preserve">(2) </w:t>
      </w:r>
      <w:r w:rsidRPr="008E5ABB">
        <w:rPr>
          <w:rFonts w:ascii="Times New Roman" w:hAnsi="Times New Roman"/>
        </w:rPr>
        <w:t xml:space="preserve">resumes production after a pause of more than 90 days.  The operator may submit this notification by letter or </w:t>
      </w:r>
      <w:r w:rsidR="002E4C81">
        <w:rPr>
          <w:rFonts w:ascii="Times New Roman" w:hAnsi="Times New Roman"/>
        </w:rPr>
        <w:t>Sundry Notice (</w:t>
      </w:r>
      <w:r>
        <w:rPr>
          <w:rFonts w:ascii="Times New Roman" w:hAnsi="Times New Roman"/>
        </w:rPr>
        <w:t>Form 3160-5</w:t>
      </w:r>
      <w:r w:rsidR="002E4C81">
        <w:rPr>
          <w:rFonts w:ascii="Times New Roman" w:hAnsi="Times New Roman"/>
        </w:rPr>
        <w:t>)</w:t>
      </w:r>
      <w:r w:rsidRPr="008E5ABB">
        <w:rPr>
          <w:rFonts w:ascii="Times New Roman" w:hAnsi="Times New Roman"/>
        </w:rPr>
        <w:t xml:space="preserve">, or orally to be followed by a letter or Sundry Notice.  The specific information we require on </w:t>
      </w:r>
      <w:r>
        <w:rPr>
          <w:rFonts w:ascii="Times New Roman" w:hAnsi="Times New Roman"/>
        </w:rPr>
        <w:t xml:space="preserve">Form 3160-5 </w:t>
      </w:r>
      <w:r w:rsidRPr="008E5ABB">
        <w:rPr>
          <w:rFonts w:ascii="Times New Roman" w:hAnsi="Times New Roman"/>
        </w:rPr>
        <w:t>is listed under the explanation of Subsequent W</w:t>
      </w:r>
      <w:r w:rsidR="00A02097">
        <w:rPr>
          <w:rFonts w:ascii="Times New Roman" w:hAnsi="Times New Roman"/>
        </w:rPr>
        <w:t>ell Operations (43 CFR 3162.3-2</w:t>
      </w:r>
      <w:r w:rsidRPr="008E5ABB">
        <w:rPr>
          <w:rFonts w:ascii="Times New Roman" w:hAnsi="Times New Roman"/>
        </w:rPr>
        <w:t>)</w:t>
      </w:r>
      <w:r>
        <w:rPr>
          <w:rFonts w:ascii="Times New Roman" w:hAnsi="Times New Roman"/>
        </w:rPr>
        <w:t>.</w:t>
      </w:r>
    </w:p>
    <w:p w:rsidR="00A753D2" w:rsidP="00FD7E9F" w:rsidRDefault="00A753D2" w14:paraId="5DF52619" w14:textId="77777777">
      <w:pPr>
        <w:tabs>
          <w:tab w:val="left" w:pos="360"/>
          <w:tab w:val="left" w:pos="630"/>
        </w:tabs>
        <w:rPr>
          <w:rFonts w:ascii="Times New Roman" w:hAnsi="Times New Roman"/>
        </w:rPr>
      </w:pPr>
    </w:p>
    <w:p w:rsidR="00A753D2" w:rsidP="00A753D2" w:rsidRDefault="00A753D2" w14:paraId="20C37D67"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rPr>
      </w:pPr>
      <w:r>
        <w:rPr>
          <w:rFonts w:ascii="Times New Roman" w:hAnsi="Times New Roman"/>
          <w:b/>
          <w:i/>
        </w:rPr>
        <w:t xml:space="preserve">Samples, Tests, </w:t>
      </w:r>
      <w:r w:rsidRPr="00C26D42">
        <w:rPr>
          <w:rFonts w:ascii="Times New Roman" w:hAnsi="Times New Roman"/>
          <w:b/>
          <w:i/>
        </w:rPr>
        <w:t>and Surveys</w:t>
      </w:r>
      <w:r w:rsidR="00760548">
        <w:rPr>
          <w:rFonts w:ascii="Times New Roman" w:hAnsi="Times New Roman"/>
          <w:b/>
          <w:i/>
        </w:rPr>
        <w:t xml:space="preserve"> (formerly labeled “Drilling Tests, Logs, and Surveys”)</w:t>
      </w:r>
    </w:p>
    <w:p w:rsidRPr="00C26D42" w:rsidR="00A753D2" w:rsidP="00A753D2" w:rsidRDefault="00A753D2" w14:paraId="06AE969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rPr>
      </w:pPr>
      <w:r>
        <w:rPr>
          <w:rFonts w:ascii="Times New Roman" w:hAnsi="Times New Roman"/>
          <w:b/>
          <w:i/>
        </w:rPr>
        <w:t>43 CFR 3162.4-2</w:t>
      </w:r>
    </w:p>
    <w:p w:rsidR="00A753D2" w:rsidP="00A753D2" w:rsidRDefault="00A753D2" w14:paraId="72D4AF5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A753D2" w:rsidP="00A753D2" w:rsidRDefault="00A753D2" w14:paraId="64589B0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Under 43 CFR 3162.4-2, the BLM may require that results of certain samples, tests, and surveys be provided to the BLM.</w:t>
      </w:r>
      <w:r w:rsidR="00DF048B">
        <w:rPr>
          <w:rFonts w:ascii="Times New Roman" w:hAnsi="Times New Roman"/>
        </w:rPr>
        <w:t xml:space="preserve">  We have changed the label of this IC activity </w:t>
      </w:r>
      <w:proofErr w:type="gramStart"/>
      <w:r w:rsidR="00DF048B">
        <w:rPr>
          <w:rFonts w:ascii="Times New Roman" w:hAnsi="Times New Roman"/>
        </w:rPr>
        <w:t>in order to</w:t>
      </w:r>
      <w:proofErr w:type="gramEnd"/>
      <w:r w:rsidR="00DF048B">
        <w:rPr>
          <w:rFonts w:ascii="Times New Roman" w:hAnsi="Times New Roman"/>
        </w:rPr>
        <w:t xml:space="preserve"> increase the accuracy of the label.</w:t>
      </w:r>
    </w:p>
    <w:p w:rsidR="00A753D2" w:rsidP="00A753D2" w:rsidRDefault="00A753D2" w14:paraId="3640AC12"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A753D2" w:rsidP="00A753D2" w:rsidRDefault="00A753D2" w14:paraId="6A15F56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Under 43 CFR 3162.4-2(a), during the drilling and completion of a well, the operator must, when required by the BLM, conduct tests, run logs, and make other surveys reasonably necessary to determine the presence, quantity, and quality of oil, gas, other minerals, or the presence or quality of water; to determine the amount and/or direction of deviation of any well from the vertical; and to determine the relevant characteristics of the oil and gas reservoirs penetrated.</w:t>
      </w:r>
    </w:p>
    <w:p w:rsidR="00A753D2" w:rsidP="00A753D2" w:rsidRDefault="00A753D2" w14:paraId="677503A1"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A753D2" w:rsidP="00A753D2" w:rsidRDefault="00A753D2" w14:paraId="0F1917B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Section 3162.4-2(b) requires periodic well tests after the well has been completed.  The test will demonstrate the quantity and quality of oil and gas and water.  The method and frequency of such well tests will be specified in appropriate notices and orders.  When needed, the operator must conduct reasonable tests which will demonstrate the mechanical integrity of the downhole equipment.</w:t>
      </w:r>
    </w:p>
    <w:p w:rsidR="00A753D2" w:rsidP="002E49D4" w:rsidRDefault="00A753D2" w14:paraId="50AEEA32" w14:textId="77777777">
      <w:pPr>
        <w:tabs>
          <w:tab w:val="left" w:pos="360"/>
          <w:tab w:val="left" w:pos="630"/>
        </w:tabs>
        <w:rPr>
          <w:rFonts w:ascii="Times New Roman" w:hAnsi="Times New Roman"/>
        </w:rPr>
      </w:pPr>
    </w:p>
    <w:p w:rsidRPr="00FA22AE" w:rsidR="00E3259B" w:rsidP="00CA7952" w:rsidRDefault="00E3259B" w14:paraId="615B5488"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rPr>
      </w:pPr>
      <w:r w:rsidRPr="00FA22AE">
        <w:rPr>
          <w:rFonts w:ascii="Times New Roman" w:hAnsi="Times New Roman"/>
          <w:b/>
          <w:i/>
        </w:rPr>
        <w:t>Disposal of Produced Water</w:t>
      </w:r>
    </w:p>
    <w:p w:rsidRPr="00FA22AE" w:rsidR="00E3259B" w:rsidP="00E3259B" w:rsidRDefault="00E3259B" w14:paraId="07C6D37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rPr>
      </w:pPr>
      <w:r w:rsidRPr="00FA22AE">
        <w:rPr>
          <w:rFonts w:ascii="Times New Roman" w:hAnsi="Times New Roman"/>
          <w:b/>
          <w:i/>
        </w:rPr>
        <w:t>43 CFR 3162.5-1(</w:t>
      </w:r>
      <w:r w:rsidR="00E233C8">
        <w:rPr>
          <w:rFonts w:ascii="Times New Roman" w:hAnsi="Times New Roman"/>
          <w:b/>
          <w:i/>
        </w:rPr>
        <w:t>b</w:t>
      </w:r>
      <w:r w:rsidRPr="00FA22AE">
        <w:rPr>
          <w:rFonts w:ascii="Times New Roman" w:hAnsi="Times New Roman"/>
          <w:b/>
          <w:i/>
        </w:rPr>
        <w:t>), 3164.1</w:t>
      </w:r>
      <w:r w:rsidR="002E49D4">
        <w:rPr>
          <w:rFonts w:ascii="Times New Roman" w:hAnsi="Times New Roman"/>
          <w:b/>
          <w:i/>
        </w:rPr>
        <w:t>,</w:t>
      </w:r>
      <w:r w:rsidRPr="00FA22AE">
        <w:rPr>
          <w:rFonts w:ascii="Times New Roman" w:hAnsi="Times New Roman"/>
          <w:b/>
          <w:i/>
        </w:rPr>
        <w:t xml:space="preserve"> and</w:t>
      </w:r>
    </w:p>
    <w:p w:rsidRPr="00FA22AE" w:rsidR="00E3259B" w:rsidP="00E3259B" w:rsidRDefault="00E3259B" w14:paraId="71ABC2A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rPr>
      </w:pPr>
      <w:r w:rsidRPr="00FA22AE">
        <w:rPr>
          <w:rFonts w:ascii="Times New Roman" w:hAnsi="Times New Roman"/>
          <w:b/>
          <w:i/>
        </w:rPr>
        <w:t>Onshore Oil and Gas Order No. 7</w:t>
      </w:r>
    </w:p>
    <w:p w:rsidRPr="008B7B81" w:rsidR="00E3259B" w:rsidP="00E3259B" w:rsidRDefault="00E3259B" w14:paraId="6556E6D1"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u w:val="single"/>
        </w:rPr>
      </w:pPr>
    </w:p>
    <w:p w:rsidR="00E3259B" w:rsidP="00E3259B" w:rsidRDefault="00E3259B" w14:paraId="51E1C6A7" w14:textId="77777777">
      <w:pPr>
        <w:pStyle w:val="CM3"/>
        <w:tabs>
          <w:tab w:val="left" w:pos="360"/>
          <w:tab w:val="left" w:pos="630"/>
        </w:tabs>
        <w:spacing w:line="240" w:lineRule="auto"/>
        <w:rPr>
          <w:color w:val="000000"/>
          <w:sz w:val="23"/>
          <w:szCs w:val="23"/>
        </w:rPr>
      </w:pPr>
      <w:r>
        <w:t xml:space="preserve">Under 43 CFR 3164.1, the BLM has the authority to issue Onshore Oil and Gas Orders and Notices to Lessees.  Onshore Oil and Gas Order No. 7, Disposal of Produced Water, prohibits the disposal of </w:t>
      </w:r>
      <w:r>
        <w:rPr>
          <w:color w:val="000000"/>
          <w:sz w:val="23"/>
          <w:szCs w:val="23"/>
        </w:rPr>
        <w:t>produced water unless and until approval is obtained from the BLM.  Operators are encouraged to contact the appropriate authorized officer before filing an application for disposal of produced water so that the operator may be apprised of any existing agreements outlining cooperative procedures between the Bureau of Land Management and either the State/Indian trust Tribe or the Environmental Protection Agency concerning Underground Injection Control permits for injection wells, and of any potentially significant adverse effects on surface and/or subsurface resources. The approval of the Environmental Protection Agency or a State/ trust Tribe shall not be considered as granting approval to dispose of produced water from leased Federal or Indian trust lands until and unless BLM approval is obtained.</w:t>
      </w:r>
    </w:p>
    <w:p w:rsidR="00E3259B" w:rsidP="00E3259B" w:rsidRDefault="00E3259B" w14:paraId="5D8ECFA1" w14:textId="77777777">
      <w:pPr>
        <w:pStyle w:val="Default"/>
      </w:pPr>
    </w:p>
    <w:p w:rsidR="00E3259B" w:rsidP="00E3259B" w:rsidRDefault="00E3259B" w14:paraId="4AC040F5" w14:textId="77777777">
      <w:pPr>
        <w:pStyle w:val="NormalWeb"/>
        <w:tabs>
          <w:tab w:val="left" w:pos="360"/>
          <w:tab w:val="left" w:pos="630"/>
        </w:tabs>
        <w:spacing w:before="0" w:beforeAutospacing="0" w:after="0" w:afterAutospacing="0"/>
        <w:jc w:val="center"/>
        <w:rPr>
          <w:b/>
          <w:i/>
        </w:rPr>
      </w:pPr>
      <w:r w:rsidRPr="006D0B58">
        <w:rPr>
          <w:b/>
          <w:i/>
        </w:rPr>
        <w:t>Report of Spills, Discharge</w:t>
      </w:r>
      <w:r>
        <w:rPr>
          <w:b/>
          <w:i/>
        </w:rPr>
        <w:t>s, or Other Undesirable Events</w:t>
      </w:r>
    </w:p>
    <w:p w:rsidRPr="006D0B58" w:rsidR="00E3259B" w:rsidP="00E3259B" w:rsidRDefault="00E3259B" w14:paraId="4C88DF4E" w14:textId="77777777">
      <w:pPr>
        <w:pStyle w:val="NormalWeb"/>
        <w:tabs>
          <w:tab w:val="left" w:pos="360"/>
          <w:tab w:val="left" w:pos="630"/>
        </w:tabs>
        <w:spacing w:before="0" w:beforeAutospacing="0" w:after="0" w:afterAutospacing="0"/>
        <w:jc w:val="center"/>
        <w:rPr>
          <w:b/>
          <w:i/>
        </w:rPr>
      </w:pPr>
      <w:r w:rsidRPr="006D0B58">
        <w:rPr>
          <w:b/>
          <w:i/>
        </w:rPr>
        <w:t>43 CFR 3162.5-1(c)</w:t>
      </w:r>
    </w:p>
    <w:p w:rsidRPr="004D04BD" w:rsidR="00E3259B" w:rsidP="00E3259B" w:rsidRDefault="00E3259B" w14:paraId="39EB872E" w14:textId="77777777">
      <w:pPr>
        <w:pStyle w:val="NormalWeb"/>
        <w:tabs>
          <w:tab w:val="left" w:pos="360"/>
          <w:tab w:val="left" w:pos="630"/>
        </w:tabs>
        <w:rPr>
          <w:u w:val="single"/>
        </w:rPr>
      </w:pPr>
      <w:r>
        <w:rPr>
          <w:rFonts w:cs="Arial"/>
          <w:iCs/>
          <w:szCs w:val="18"/>
        </w:rPr>
        <w:lastRenderedPageBreak/>
        <w:t>Under 43 CFR 3162.5-1(c), e</w:t>
      </w:r>
      <w:r w:rsidRPr="004D04BD">
        <w:rPr>
          <w:rFonts w:cs="Arial"/>
          <w:szCs w:val="18"/>
        </w:rPr>
        <w:t>ach operator of a Federal or Indian</w:t>
      </w:r>
      <w:r>
        <w:rPr>
          <w:rFonts w:cs="Arial"/>
          <w:szCs w:val="18"/>
        </w:rPr>
        <w:t xml:space="preserve"> trust</w:t>
      </w:r>
      <w:r w:rsidRPr="004D04BD">
        <w:rPr>
          <w:rFonts w:cs="Arial"/>
          <w:szCs w:val="18"/>
        </w:rPr>
        <w:t xml:space="preserve"> lease </w:t>
      </w:r>
      <w:r>
        <w:rPr>
          <w:rFonts w:cs="Arial"/>
          <w:szCs w:val="18"/>
        </w:rPr>
        <w:t>must report all spills or leakages of oil, gas, produced water, toxic liquids, or waste materials, blowouts, fire, personal injuries, and fatalities.</w:t>
      </w:r>
    </w:p>
    <w:p w:rsidR="00E3259B" w:rsidP="00E3259B" w:rsidRDefault="00E3259B" w14:paraId="1BADD35E" w14:textId="77777777">
      <w:pPr>
        <w:pStyle w:val="NormalWeb"/>
        <w:tabs>
          <w:tab w:val="left" w:pos="360"/>
          <w:tab w:val="left" w:pos="630"/>
        </w:tabs>
        <w:spacing w:before="0" w:beforeAutospacing="0" w:after="0" w:afterAutospacing="0"/>
        <w:jc w:val="center"/>
        <w:rPr>
          <w:b/>
          <w:i/>
        </w:rPr>
      </w:pPr>
      <w:r>
        <w:rPr>
          <w:b/>
          <w:i/>
        </w:rPr>
        <w:t>Contingency Plan</w:t>
      </w:r>
    </w:p>
    <w:p w:rsidRPr="006D0B58" w:rsidR="00E3259B" w:rsidP="00E3259B" w:rsidRDefault="00E3259B" w14:paraId="769286F3" w14:textId="77777777">
      <w:pPr>
        <w:pStyle w:val="NormalWeb"/>
        <w:tabs>
          <w:tab w:val="left" w:pos="360"/>
          <w:tab w:val="left" w:pos="630"/>
        </w:tabs>
        <w:spacing w:before="0" w:beforeAutospacing="0" w:after="0" w:afterAutospacing="0"/>
        <w:jc w:val="center"/>
        <w:rPr>
          <w:b/>
          <w:i/>
        </w:rPr>
      </w:pPr>
      <w:r>
        <w:rPr>
          <w:b/>
          <w:i/>
        </w:rPr>
        <w:t>43 CFR 3162.5-1(d)</w:t>
      </w:r>
    </w:p>
    <w:p w:rsidR="00E3259B" w:rsidP="00E3259B" w:rsidRDefault="00E3259B" w14:paraId="6E501541" w14:textId="77777777">
      <w:pPr>
        <w:pStyle w:val="NormalWeb"/>
        <w:tabs>
          <w:tab w:val="left" w:pos="360"/>
          <w:tab w:val="left" w:pos="630"/>
        </w:tabs>
        <w:spacing w:before="0" w:beforeAutospacing="0" w:after="0" w:afterAutospacing="0"/>
      </w:pPr>
    </w:p>
    <w:p w:rsidR="00E3259B" w:rsidP="00E3259B" w:rsidRDefault="00E3259B" w14:paraId="114C5DEB" w14:textId="77777777">
      <w:pPr>
        <w:pStyle w:val="NormalWeb"/>
        <w:tabs>
          <w:tab w:val="left" w:pos="360"/>
          <w:tab w:val="left" w:pos="630"/>
        </w:tabs>
        <w:spacing w:before="0" w:beforeAutospacing="0" w:after="0" w:afterAutospacing="0"/>
      </w:pPr>
      <w:r>
        <w:t xml:space="preserve">Under 43 CFR 3162.5-1(d), when reasonably required by the BLM, an operator must submit a </w:t>
      </w:r>
      <w:proofErr w:type="gramStart"/>
      <w:r>
        <w:t>contingency plan describing procedures</w:t>
      </w:r>
      <w:proofErr w:type="gramEnd"/>
      <w:r>
        <w:t xml:space="preserve"> to be implemented to protect life, property, and the environment.</w:t>
      </w:r>
    </w:p>
    <w:p w:rsidR="00E3259B" w:rsidP="00E3259B" w:rsidRDefault="00E3259B" w14:paraId="39BBCB3A" w14:textId="77777777">
      <w:pPr>
        <w:pStyle w:val="NormalWeb"/>
        <w:tabs>
          <w:tab w:val="left" w:pos="360"/>
          <w:tab w:val="left" w:pos="630"/>
        </w:tabs>
        <w:spacing w:before="0" w:beforeAutospacing="0" w:after="0" w:afterAutospacing="0"/>
        <w:rPr>
          <w:u w:val="single"/>
        </w:rPr>
      </w:pPr>
    </w:p>
    <w:p w:rsidR="00E3259B" w:rsidP="00E3259B" w:rsidRDefault="00C94F82" w14:paraId="74703527" w14:textId="77777777">
      <w:pPr>
        <w:pStyle w:val="NormalWeb"/>
        <w:tabs>
          <w:tab w:val="left" w:pos="360"/>
          <w:tab w:val="left" w:pos="630"/>
        </w:tabs>
        <w:spacing w:before="0" w:beforeAutospacing="0" w:after="0" w:afterAutospacing="0"/>
        <w:jc w:val="center"/>
        <w:rPr>
          <w:b/>
          <w:i/>
        </w:rPr>
      </w:pPr>
      <w:r>
        <w:rPr>
          <w:b/>
          <w:i/>
        </w:rPr>
        <w:t xml:space="preserve">Horizontal and Directional </w:t>
      </w:r>
      <w:r w:rsidR="00E3259B">
        <w:rPr>
          <w:b/>
          <w:i/>
        </w:rPr>
        <w:t>Drilling</w:t>
      </w:r>
    </w:p>
    <w:p w:rsidRPr="00320BE7" w:rsidR="00E3259B" w:rsidP="00E3259B" w:rsidRDefault="00E3259B" w14:paraId="0FB40525" w14:textId="77777777">
      <w:pPr>
        <w:pStyle w:val="NormalWeb"/>
        <w:tabs>
          <w:tab w:val="left" w:pos="360"/>
          <w:tab w:val="left" w:pos="630"/>
        </w:tabs>
        <w:spacing w:before="0" w:beforeAutospacing="0" w:after="0" w:afterAutospacing="0"/>
        <w:jc w:val="center"/>
        <w:rPr>
          <w:b/>
          <w:i/>
        </w:rPr>
      </w:pPr>
      <w:r>
        <w:rPr>
          <w:b/>
          <w:i/>
        </w:rPr>
        <w:t>43 CFR 3162.5-2(b)</w:t>
      </w:r>
    </w:p>
    <w:p w:rsidR="00E3259B" w:rsidP="00E3259B" w:rsidRDefault="00E3259B" w14:paraId="0836062E" w14:textId="77777777">
      <w:pPr>
        <w:pStyle w:val="NormalWeb"/>
        <w:tabs>
          <w:tab w:val="left" w:pos="360"/>
          <w:tab w:val="left" w:pos="630"/>
        </w:tabs>
        <w:spacing w:before="0" w:beforeAutospacing="0" w:after="0" w:afterAutospacing="0"/>
      </w:pPr>
    </w:p>
    <w:p w:rsidR="00E3259B" w:rsidP="00E3259B" w:rsidRDefault="00E3259B" w14:paraId="1B97CCDC" w14:textId="77777777">
      <w:pPr>
        <w:pStyle w:val="NormalWeb"/>
        <w:tabs>
          <w:tab w:val="left" w:pos="360"/>
          <w:tab w:val="left" w:pos="630"/>
        </w:tabs>
        <w:spacing w:before="0" w:beforeAutospacing="0" w:after="0" w:afterAutospacing="0"/>
      </w:pPr>
      <w:r>
        <w:t>Under 43 CFR 3162.5-2(b), an operator must seek written approval from the BLM before conducting drilling operations in a manner so that the completed well deviate</w:t>
      </w:r>
      <w:r w:rsidR="00852878">
        <w:t>s</w:t>
      </w:r>
      <w:r>
        <w:t xml:space="preserve"> significantly from the vertical.  Any well which so deviates without prior written approval must be reported promptly to the BLM.  In these cases, a directional survey is required.</w:t>
      </w:r>
    </w:p>
    <w:p w:rsidR="00CA7952" w:rsidP="00E3259B" w:rsidRDefault="00CA7952" w14:paraId="299AC59A" w14:textId="77777777">
      <w:pPr>
        <w:pStyle w:val="NormalWeb"/>
        <w:tabs>
          <w:tab w:val="left" w:pos="360"/>
          <w:tab w:val="left" w:pos="630"/>
        </w:tabs>
        <w:spacing w:before="0" w:beforeAutospacing="0" w:after="0" w:afterAutospacing="0"/>
      </w:pPr>
    </w:p>
    <w:p w:rsidR="00CA7952" w:rsidP="00CA7952" w:rsidRDefault="00CA7952" w14:paraId="319B68D5" w14:textId="77777777">
      <w:pPr>
        <w:pStyle w:val="NormalWeb"/>
        <w:tabs>
          <w:tab w:val="left" w:pos="360"/>
          <w:tab w:val="left" w:pos="630"/>
        </w:tabs>
        <w:spacing w:before="0" w:beforeAutospacing="0" w:after="0" w:afterAutospacing="0"/>
        <w:jc w:val="center"/>
        <w:rPr>
          <w:b/>
          <w:i/>
        </w:rPr>
      </w:pPr>
      <w:r>
        <w:rPr>
          <w:b/>
          <w:i/>
        </w:rPr>
        <w:t>Well Markers</w:t>
      </w:r>
    </w:p>
    <w:p w:rsidRPr="00193BBB" w:rsidR="00CA7952" w:rsidP="00CA7952" w:rsidRDefault="00CA7952" w14:paraId="32117C96" w14:textId="77777777">
      <w:pPr>
        <w:pStyle w:val="NormalWeb"/>
        <w:tabs>
          <w:tab w:val="left" w:pos="360"/>
          <w:tab w:val="left" w:pos="630"/>
        </w:tabs>
        <w:spacing w:before="0" w:beforeAutospacing="0" w:after="0" w:afterAutospacing="0"/>
        <w:jc w:val="center"/>
        <w:rPr>
          <w:b/>
          <w:i/>
        </w:rPr>
      </w:pPr>
      <w:r>
        <w:rPr>
          <w:b/>
          <w:i/>
        </w:rPr>
        <w:t>43 CFR 3162.6</w:t>
      </w:r>
    </w:p>
    <w:p w:rsidR="00CA7952" w:rsidP="00CA7952" w:rsidRDefault="00CA7952" w14:paraId="63E54BB9" w14:textId="77777777">
      <w:pPr>
        <w:pStyle w:val="NormalWeb"/>
        <w:tabs>
          <w:tab w:val="left" w:pos="360"/>
          <w:tab w:val="left" w:pos="630"/>
        </w:tabs>
        <w:spacing w:before="0" w:beforeAutospacing="0" w:after="0" w:afterAutospacing="0"/>
      </w:pPr>
    </w:p>
    <w:p w:rsidR="00CA7952" w:rsidP="00CA7952" w:rsidRDefault="00CA7952" w14:paraId="6E96F21D" w14:textId="77777777">
      <w:pPr>
        <w:pStyle w:val="NormalWeb"/>
        <w:tabs>
          <w:tab w:val="left" w:pos="360"/>
          <w:tab w:val="left" w:pos="630"/>
        </w:tabs>
        <w:spacing w:before="0" w:beforeAutospacing="0" w:after="0" w:afterAutospacing="0"/>
      </w:pPr>
      <w:r>
        <w:t xml:space="preserve">Under 43 CFR 3162.6, every well within a Federal or Indian trust lease or supervised agreement generally must have a well identification sign.  The sign may display only a unique well name and API number, only after the BLM specifically approves such a sign.  Otherwise, the sign must include the well number, the name of the operator, the lease serial number, and the surveyed location.  All facilities at which Federal or Indian trust oil is stored must be clearly identified with a sign that contains the name of the operator, the lease serial number or </w:t>
      </w:r>
      <w:proofErr w:type="spellStart"/>
      <w:r>
        <w:t>communitization</w:t>
      </w:r>
      <w:proofErr w:type="spellEnd"/>
      <w:r>
        <w:t xml:space="preserve"> or unit agreement identification number, as appropriate, and in public land states, the quarter-quarter section, township, and range.  All abandoned wells must be marked with a permanent monument.  The requirement for a permanent monument may be waived in writing by the BLM.</w:t>
      </w:r>
    </w:p>
    <w:p w:rsidR="00716A9E" w:rsidP="00CA7952" w:rsidRDefault="00716A9E" w14:paraId="2FD330AE" w14:textId="77777777">
      <w:pPr>
        <w:pStyle w:val="NormalWeb"/>
        <w:tabs>
          <w:tab w:val="left" w:pos="360"/>
          <w:tab w:val="left" w:pos="630"/>
        </w:tabs>
        <w:spacing w:before="0" w:beforeAutospacing="0" w:after="0" w:afterAutospacing="0"/>
      </w:pPr>
    </w:p>
    <w:p w:rsidRPr="00991B63" w:rsidR="00E721AA" w:rsidP="00E721AA" w:rsidRDefault="00E721AA" w14:paraId="53FF5DA6"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rPr>
      </w:pPr>
      <w:r w:rsidRPr="00991B63">
        <w:rPr>
          <w:rFonts w:ascii="Times New Roman" w:hAnsi="Times New Roman"/>
          <w:b/>
          <w:i/>
        </w:rPr>
        <w:t>Notice of Staking</w:t>
      </w:r>
    </w:p>
    <w:p w:rsidRPr="00991B63" w:rsidR="00E721AA" w:rsidP="00E721AA" w:rsidRDefault="00B26257" w14:paraId="06B88C5D" w14:textId="77777777">
      <w:pPr>
        <w:jc w:val="center"/>
        <w:rPr>
          <w:rFonts w:ascii="Times New Roman" w:hAnsi="Times New Roman"/>
          <w:b/>
          <w:i/>
          <w:u w:val="single"/>
        </w:rPr>
      </w:pPr>
      <w:r>
        <w:rPr>
          <w:rFonts w:ascii="Times New Roman" w:hAnsi="Times New Roman"/>
          <w:b/>
          <w:i/>
        </w:rPr>
        <w:t xml:space="preserve">43 CFR 3164.1 and </w:t>
      </w:r>
      <w:r w:rsidRPr="00991B63" w:rsidR="00E721AA">
        <w:rPr>
          <w:rFonts w:ascii="Times New Roman" w:hAnsi="Times New Roman"/>
          <w:b/>
          <w:i/>
        </w:rPr>
        <w:t>Section III.C. of Onshore Order 1</w:t>
      </w:r>
    </w:p>
    <w:p w:rsidRPr="00991B63" w:rsidR="00E721AA" w:rsidP="00E721AA" w:rsidRDefault="00E721AA" w14:paraId="70ED8434" w14:textId="77777777">
      <w:pPr>
        <w:jc w:val="center"/>
        <w:rPr>
          <w:rFonts w:ascii="Times New Roman" w:hAnsi="Times New Roman"/>
        </w:rPr>
      </w:pPr>
    </w:p>
    <w:p w:rsidR="00B26257" w:rsidP="00E721AA" w:rsidRDefault="000033BC" w14:paraId="62F5B679" w14:textId="77777777">
      <w:pPr>
        <w:rPr>
          <w:rFonts w:ascii="Times New Roman" w:hAnsi="Times New Roman"/>
        </w:rPr>
      </w:pPr>
      <w:r>
        <w:rPr>
          <w:rFonts w:ascii="Times New Roman" w:hAnsi="Times New Roman"/>
        </w:rPr>
        <w:t>As authorized by 43 CFR 3164.1, the Director of the BLM issued and revised Onshore Order 1 after determining such action was necessary to implement and supplement the regulations at 43 CFR part 3160. Onshore Order 1 is binding on operators of Federal and certain Indian oil and gas leases.</w:t>
      </w:r>
    </w:p>
    <w:p w:rsidR="00B26257" w:rsidP="00E721AA" w:rsidRDefault="00B26257" w14:paraId="07663C44" w14:textId="77777777">
      <w:pPr>
        <w:rPr>
          <w:rFonts w:ascii="Times New Roman" w:hAnsi="Times New Roman"/>
        </w:rPr>
      </w:pPr>
    </w:p>
    <w:p w:rsidRPr="00F83DE8" w:rsidR="00E721AA" w:rsidP="00E721AA" w:rsidRDefault="00E721AA" w14:paraId="7822BD4A" w14:textId="77777777">
      <w:pPr>
        <w:rPr>
          <w:rFonts w:ascii="Times New Roman" w:hAnsi="Times New Roman"/>
        </w:rPr>
      </w:pPr>
      <w:r w:rsidRPr="00F83DE8">
        <w:rPr>
          <w:rFonts w:ascii="Times New Roman" w:hAnsi="Times New Roman"/>
        </w:rPr>
        <w:t xml:space="preserve">A Notice of Staking may be submitted voluntarily.  An </w:t>
      </w:r>
      <w:r>
        <w:rPr>
          <w:rFonts w:ascii="Times New Roman" w:hAnsi="Times New Roman"/>
        </w:rPr>
        <w:t>operator who chooses to file a</w:t>
      </w:r>
      <w:r w:rsidR="00F22703">
        <w:rPr>
          <w:rFonts w:ascii="Times New Roman" w:hAnsi="Times New Roman"/>
        </w:rPr>
        <w:t xml:space="preserve"> Notice of Staking</w:t>
      </w:r>
      <w:r w:rsidRPr="00F83DE8">
        <w:rPr>
          <w:rFonts w:ascii="Times New Roman" w:hAnsi="Times New Roman"/>
        </w:rPr>
        <w:t xml:space="preserve"> must use the BLM’s electronic commerce application for oil and gas permitting and </w:t>
      </w:r>
      <w:r w:rsidRPr="00F83DE8">
        <w:rPr>
          <w:rFonts w:ascii="Times New Roman" w:hAnsi="Times New Roman"/>
        </w:rPr>
        <w:lastRenderedPageBreak/>
        <w:t>reporting</w:t>
      </w:r>
      <w:r>
        <w:rPr>
          <w:rFonts w:ascii="Times New Roman" w:hAnsi="Times New Roman"/>
        </w:rPr>
        <w:t xml:space="preserve">, unless the respondent applies for, and the BLM grants, a waiver.  The </w:t>
      </w:r>
      <w:r w:rsidR="00F3247D">
        <w:rPr>
          <w:rFonts w:ascii="Times New Roman" w:hAnsi="Times New Roman"/>
        </w:rPr>
        <w:t>IC</w:t>
      </w:r>
      <w:r>
        <w:rPr>
          <w:rFonts w:ascii="Times New Roman" w:hAnsi="Times New Roman"/>
        </w:rPr>
        <w:t xml:space="preserve"> activity titled “Waiver Request” is discussed below.</w:t>
      </w:r>
    </w:p>
    <w:p w:rsidRPr="00F83DE8" w:rsidR="00E721AA" w:rsidP="00E721AA" w:rsidRDefault="00E721AA" w14:paraId="67C4AFC0" w14:textId="77777777">
      <w:pPr>
        <w:rPr>
          <w:rFonts w:ascii="Times New Roman" w:hAnsi="Times New Roman"/>
        </w:rPr>
      </w:pPr>
    </w:p>
    <w:p w:rsidR="00E721AA" w:rsidP="00E721AA" w:rsidRDefault="00E721AA" w14:paraId="7F9739EE" w14:textId="77777777">
      <w:pPr>
        <w:rPr>
          <w:rFonts w:ascii="Times New Roman" w:hAnsi="Times New Roman"/>
        </w:rPr>
      </w:pPr>
      <w:r>
        <w:rPr>
          <w:rFonts w:ascii="Times New Roman" w:hAnsi="Times New Roman"/>
        </w:rPr>
        <w:t>The purpose of a</w:t>
      </w:r>
      <w:r w:rsidR="00F22703">
        <w:rPr>
          <w:rFonts w:ascii="Times New Roman" w:hAnsi="Times New Roman"/>
        </w:rPr>
        <w:t xml:space="preserve"> Notice of Staking</w:t>
      </w:r>
      <w:r w:rsidRPr="00F83DE8">
        <w:rPr>
          <w:rFonts w:ascii="Times New Roman" w:hAnsi="Times New Roman"/>
        </w:rPr>
        <w:t xml:space="preserve"> </w:t>
      </w:r>
      <w:r>
        <w:rPr>
          <w:rFonts w:ascii="Times New Roman" w:hAnsi="Times New Roman"/>
        </w:rPr>
        <w:t xml:space="preserve">is </w:t>
      </w:r>
      <w:r w:rsidRPr="00F83DE8">
        <w:rPr>
          <w:rFonts w:ascii="Times New Roman" w:hAnsi="Times New Roman"/>
        </w:rPr>
        <w:t>to provide operators and the BLM an opportunity to gather information on a timely basis and better address site-specific resource concerns associated with a project while the operators prepare APDs.</w:t>
      </w:r>
    </w:p>
    <w:p w:rsidR="00E721AA" w:rsidP="00E721AA" w:rsidRDefault="00E721AA" w14:paraId="67964FDA" w14:textId="77777777">
      <w:pPr>
        <w:rPr>
          <w:rFonts w:ascii="Times New Roman" w:hAnsi="Times New Roman"/>
        </w:rPr>
      </w:pPr>
    </w:p>
    <w:p w:rsidRPr="00D2155E" w:rsidR="00E721AA" w:rsidP="00E721AA" w:rsidRDefault="00E721AA" w14:paraId="0C8249B9" w14:textId="77777777">
      <w:pPr>
        <w:jc w:val="center"/>
        <w:rPr>
          <w:rFonts w:ascii="Times New Roman" w:hAnsi="Times New Roman"/>
          <w:b/>
          <w:i/>
        </w:rPr>
      </w:pPr>
      <w:r w:rsidRPr="00D2155E">
        <w:rPr>
          <w:rFonts w:ascii="Times New Roman" w:hAnsi="Times New Roman"/>
          <w:b/>
          <w:i/>
        </w:rPr>
        <w:t>Waiver Request</w:t>
      </w:r>
    </w:p>
    <w:p w:rsidR="00E721AA" w:rsidP="00E721AA" w:rsidRDefault="000033BC" w14:paraId="7D52E46B" w14:textId="77777777">
      <w:pPr>
        <w:jc w:val="center"/>
        <w:rPr>
          <w:rFonts w:ascii="Times New Roman" w:hAnsi="Times New Roman" w:cs="ArialMT"/>
          <w:szCs w:val="20"/>
        </w:rPr>
      </w:pPr>
      <w:r>
        <w:rPr>
          <w:rFonts w:ascii="Times New Roman" w:hAnsi="Times New Roman" w:cs="ArialMT"/>
          <w:b/>
          <w:i/>
          <w:szCs w:val="20"/>
        </w:rPr>
        <w:t xml:space="preserve">43 CFR 3164.1 and </w:t>
      </w:r>
      <w:r w:rsidRPr="00D2155E" w:rsidR="00E721AA">
        <w:rPr>
          <w:rFonts w:ascii="Times New Roman" w:hAnsi="Times New Roman" w:cs="ArialMT"/>
          <w:b/>
          <w:i/>
          <w:szCs w:val="20"/>
        </w:rPr>
        <w:t xml:space="preserve">Section III.I. </w:t>
      </w:r>
      <w:r w:rsidR="00E721AA">
        <w:rPr>
          <w:rFonts w:ascii="Times New Roman" w:hAnsi="Times New Roman" w:cs="ArialMT"/>
          <w:b/>
          <w:i/>
          <w:szCs w:val="20"/>
        </w:rPr>
        <w:t>of Onshore Order 1</w:t>
      </w:r>
    </w:p>
    <w:p w:rsidR="00E721AA" w:rsidP="00E721AA" w:rsidRDefault="00E721AA" w14:paraId="7011CF22" w14:textId="77777777">
      <w:pPr>
        <w:rPr>
          <w:rFonts w:ascii="Times New Roman" w:hAnsi="Times New Roman" w:cs="ArialMT"/>
          <w:szCs w:val="20"/>
        </w:rPr>
      </w:pPr>
    </w:p>
    <w:p w:rsidR="00E721AA" w:rsidP="006F19C3" w:rsidRDefault="00163DE9" w14:paraId="76444BB3" w14:textId="77777777">
      <w:pPr>
        <w:rPr>
          <w:rFonts w:ascii="Times New Roman" w:hAnsi="Times New Roman"/>
        </w:rPr>
      </w:pPr>
      <w:r>
        <w:rPr>
          <w:rFonts w:ascii="Times New Roman" w:hAnsi="Times New Roman"/>
        </w:rPr>
        <w:t xml:space="preserve">This is an IC activity </w:t>
      </w:r>
      <w:r w:rsidR="00565F89">
        <w:rPr>
          <w:rFonts w:ascii="Times New Roman" w:hAnsi="Times New Roman"/>
        </w:rPr>
        <w:t>established under the authority of 43 CFR 3164.1 to issue onshore oil and gas orders</w:t>
      </w:r>
      <w:r w:rsidRPr="00654C27" w:rsidR="00E721AA">
        <w:rPr>
          <w:rFonts w:ascii="Times New Roman" w:hAnsi="Times New Roman"/>
        </w:rPr>
        <w:t xml:space="preserve">.  Submission of </w:t>
      </w:r>
      <w:r w:rsidR="00E721AA">
        <w:rPr>
          <w:rFonts w:ascii="Times New Roman" w:hAnsi="Times New Roman"/>
        </w:rPr>
        <w:t xml:space="preserve">a waiver </w:t>
      </w:r>
      <w:r w:rsidRPr="00654C27" w:rsidR="00E721AA">
        <w:rPr>
          <w:rFonts w:ascii="Times New Roman" w:hAnsi="Times New Roman"/>
        </w:rPr>
        <w:t xml:space="preserve">request </w:t>
      </w:r>
      <w:r w:rsidR="00E721AA">
        <w:rPr>
          <w:rFonts w:ascii="Times New Roman" w:hAnsi="Times New Roman"/>
        </w:rPr>
        <w:t xml:space="preserve">may </w:t>
      </w:r>
      <w:r w:rsidRPr="00654C27" w:rsidR="00E721AA">
        <w:rPr>
          <w:rFonts w:ascii="Times New Roman" w:hAnsi="Times New Roman"/>
        </w:rPr>
        <w:t>be electronic or via hard copy.  The request will have to be supported by an explanation of why the operator is not able to use the e-permitting system.   In those exceptional cases, the BLM will review the operator’s request and determine whether a waiver allowing the operator to s</w:t>
      </w:r>
      <w:r w:rsidR="00E721AA">
        <w:rPr>
          <w:rFonts w:ascii="Times New Roman" w:hAnsi="Times New Roman"/>
        </w:rPr>
        <w:t>ubmit hard copies is warranted.</w:t>
      </w:r>
    </w:p>
    <w:p w:rsidRPr="00056F45" w:rsidR="00056F45" w:rsidP="00056F45" w:rsidRDefault="00056F45" w14:paraId="35191813" w14:textId="77777777">
      <w:pPr>
        <w:tabs>
          <w:tab w:val="left" w:pos="360"/>
          <w:tab w:val="left" w:pos="630"/>
          <w:tab w:val="left" w:pos="720"/>
          <w:tab w:val="left" w:pos="1080"/>
        </w:tabs>
        <w:jc w:val="center"/>
        <w:rPr>
          <w:rFonts w:ascii="Times New Roman" w:hAnsi="Times New Roman"/>
          <w:b/>
          <w:i/>
        </w:rPr>
      </w:pPr>
      <w:r w:rsidRPr="00056F45">
        <w:rPr>
          <w:rFonts w:ascii="Times New Roman" w:hAnsi="Times New Roman"/>
          <w:b/>
          <w:i/>
        </w:rPr>
        <w:t>Application for Suspension or Other Relief</w:t>
      </w:r>
    </w:p>
    <w:p w:rsidRPr="00056F45" w:rsidR="007237F8" w:rsidP="007237F8" w:rsidRDefault="00056F45" w14:paraId="1EBD6918" w14:textId="77777777">
      <w:pPr>
        <w:tabs>
          <w:tab w:val="left" w:pos="360"/>
          <w:tab w:val="left" w:pos="630"/>
        </w:tabs>
        <w:jc w:val="center"/>
        <w:rPr>
          <w:rFonts w:ascii="Times New Roman" w:hAnsi="Times New Roman"/>
          <w:b/>
          <w:i/>
        </w:rPr>
      </w:pPr>
      <w:r w:rsidRPr="00056F45">
        <w:rPr>
          <w:rFonts w:ascii="Times New Roman" w:hAnsi="Times New Roman"/>
          <w:b/>
          <w:i/>
        </w:rPr>
        <w:t>43 CFR 3165.1</w:t>
      </w:r>
    </w:p>
    <w:p w:rsidRPr="00FD4FA0" w:rsidR="007237F8" w:rsidP="007237F8" w:rsidRDefault="007237F8" w14:paraId="63758F8A" w14:textId="77777777">
      <w:pPr>
        <w:tabs>
          <w:tab w:val="left" w:pos="360"/>
          <w:tab w:val="left" w:pos="630"/>
        </w:tabs>
        <w:jc w:val="center"/>
        <w:rPr>
          <w:rFonts w:ascii="Times New Roman" w:hAnsi="Times New Roman"/>
          <w:i/>
        </w:rPr>
      </w:pPr>
    </w:p>
    <w:p w:rsidR="007237F8" w:rsidP="007237F8" w:rsidRDefault="007237F8" w14:paraId="30108876" w14:textId="77777777">
      <w:pPr>
        <w:tabs>
          <w:tab w:val="left" w:pos="360"/>
          <w:tab w:val="left" w:pos="630"/>
        </w:tabs>
        <w:rPr>
          <w:rFonts w:ascii="Times New Roman" w:hAnsi="Times New Roman"/>
        </w:rPr>
      </w:pPr>
      <w:r>
        <w:rPr>
          <w:rFonts w:ascii="Times New Roman" w:hAnsi="Times New Roman"/>
        </w:rPr>
        <w:t>Under 43 CFR 3165.1, an operator that wants relief from either the operating or the producing requirements of a lease, or both, must file an application.  The application must include a full statement of the circumstances that render such relief necessary</w:t>
      </w:r>
    </w:p>
    <w:p w:rsidR="007237F8" w:rsidP="007237F8" w:rsidRDefault="007237F8" w14:paraId="054FDCDB" w14:textId="77777777">
      <w:pPr>
        <w:tabs>
          <w:tab w:val="left" w:pos="360"/>
          <w:tab w:val="left" w:pos="630"/>
        </w:tabs>
        <w:rPr>
          <w:rFonts w:ascii="Times New Roman" w:hAnsi="Times New Roman"/>
        </w:rPr>
      </w:pPr>
    </w:p>
    <w:p w:rsidR="007237F8" w:rsidP="007237F8" w:rsidRDefault="007237F8" w14:paraId="63D863B2" w14:textId="77777777">
      <w:pPr>
        <w:tabs>
          <w:tab w:val="left" w:pos="360"/>
          <w:tab w:val="left" w:pos="630"/>
        </w:tabs>
        <w:rPr>
          <w:rFonts w:ascii="Times New Roman" w:hAnsi="Times New Roman"/>
        </w:rPr>
      </w:pPr>
      <w:r>
        <w:rPr>
          <w:rFonts w:ascii="Times New Roman" w:hAnsi="Times New Roman"/>
        </w:rPr>
        <w:t>An application for a suspension or operations or production, or both, must be filed with the BLM before the expiration date of the lease; must be executed by all operating rights owners or, in the case of a Federal unit approved under 43 CFR part 3180, by the unit operator on behalf of the committed tracts or by all operating rights owners of such tracts; and must include a full statement of the circumstances that make such relief necessary.</w:t>
      </w:r>
    </w:p>
    <w:p w:rsidR="007237F8" w:rsidP="007237F8" w:rsidRDefault="007237F8" w14:paraId="7F758EF5" w14:textId="77777777">
      <w:pPr>
        <w:tabs>
          <w:tab w:val="left" w:pos="360"/>
          <w:tab w:val="left" w:pos="630"/>
        </w:tabs>
        <w:rPr>
          <w:rFonts w:ascii="Times New Roman" w:hAnsi="Times New Roman"/>
        </w:rPr>
      </w:pPr>
    </w:p>
    <w:p w:rsidR="00056F45" w:rsidP="00056F45" w:rsidRDefault="00056F45" w14:paraId="5BFA5167"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rPr>
      </w:pPr>
      <w:r>
        <w:rPr>
          <w:rFonts w:ascii="Times New Roman" w:hAnsi="Times New Roman"/>
          <w:b/>
          <w:i/>
        </w:rPr>
        <w:t>State Director Review</w:t>
      </w:r>
    </w:p>
    <w:p w:rsidRPr="00056F45" w:rsidR="00056F45" w:rsidP="00056F45" w:rsidRDefault="00056F45" w14:paraId="2D11B4C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rPr>
      </w:pPr>
      <w:r>
        <w:rPr>
          <w:rFonts w:ascii="Times New Roman" w:hAnsi="Times New Roman"/>
          <w:b/>
          <w:i/>
        </w:rPr>
        <w:t>43 CFR 3165.3(b)</w:t>
      </w:r>
    </w:p>
    <w:p w:rsidR="00056F45" w:rsidP="007237F8" w:rsidRDefault="00056F45" w14:paraId="1B50563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AB6D41" w:rsidP="007237F8" w:rsidRDefault="007237F8" w14:paraId="74091AE1"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Under 43 CFR 3165.3(b), any adversely affected party may request administrative review of a notice of violation or assessment or an instruction, order, or decision of the BLM issued under the regulations in 43 CFR part 3160.  Such a request may be submitted to the appropriate State Director, either with or without an oral presentation.  Such request, including all supporting documentation, must be filed in writing with the appropriate State Director within 20 business days of the date of receipt of the notice of violation or assessment or an instruction, order, or decision.</w:t>
      </w:r>
    </w:p>
    <w:p w:rsidR="0007557E" w:rsidP="0007557E" w:rsidRDefault="0007557E" w14:paraId="1C5916D6"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F967A8" w:rsidP="00087728" w:rsidRDefault="008669F8" w14:paraId="20CDD534" w14:textId="77777777">
      <w:pPr>
        <w:tabs>
          <w:tab w:val="left" w:pos="360"/>
          <w:tab w:val="left" w:pos="630"/>
        </w:tabs>
        <w:rPr>
          <w:rFonts w:ascii="Times New Roman" w:hAnsi="Times New Roman"/>
          <w:b/>
          <w:u w:val="single"/>
        </w:rPr>
      </w:pPr>
      <w:r>
        <w:rPr>
          <w:rFonts w:ascii="Times New Roman" w:hAnsi="Times New Roman"/>
          <w:b/>
          <w:u w:val="single"/>
        </w:rPr>
        <w:t>New Uses of Form 3160-5 (Sundry Notices and Reports on Wells)</w:t>
      </w:r>
    </w:p>
    <w:p w:rsidRPr="00D6364C" w:rsidR="00D6364C" w:rsidP="00087728" w:rsidRDefault="00D6364C" w14:paraId="1378EDFB" w14:textId="77777777">
      <w:pPr>
        <w:tabs>
          <w:tab w:val="left" w:pos="360"/>
          <w:tab w:val="left" w:pos="630"/>
        </w:tabs>
        <w:rPr>
          <w:rFonts w:ascii="Times New Roman" w:hAnsi="Times New Roman"/>
          <w:u w:val="single"/>
        </w:rPr>
      </w:pPr>
    </w:p>
    <w:p w:rsidR="00D6364C" w:rsidP="00AB1C13" w:rsidRDefault="00D6364C" w14:paraId="214E719B" w14:textId="77777777">
      <w:pPr>
        <w:suppressAutoHyphens/>
        <w:rPr>
          <w:rFonts w:ascii="Times New Roman" w:hAnsi="Times New Roman"/>
        </w:rPr>
      </w:pPr>
      <w:r>
        <w:rPr>
          <w:rFonts w:ascii="Times New Roman" w:hAnsi="Times New Roman"/>
        </w:rPr>
        <w:t>N</w:t>
      </w:r>
      <w:r w:rsidRPr="00A27D57">
        <w:rPr>
          <w:rFonts w:ascii="Times New Roman" w:hAnsi="Times New Roman"/>
        </w:rPr>
        <w:t>ew uses</w:t>
      </w:r>
      <w:r>
        <w:rPr>
          <w:rFonts w:ascii="Times New Roman" w:hAnsi="Times New Roman"/>
        </w:rPr>
        <w:t xml:space="preserve"> for Form 3160-5 are included at 43 CFR part 3170</w:t>
      </w:r>
      <w:r w:rsidR="00AB1C13">
        <w:rPr>
          <w:rFonts w:ascii="Times New Roman" w:hAnsi="Times New Roman"/>
        </w:rPr>
        <w:t>, 3173, and 3174</w:t>
      </w:r>
      <w:r>
        <w:rPr>
          <w:rFonts w:ascii="Times New Roman" w:hAnsi="Times New Roman"/>
        </w:rPr>
        <w:t xml:space="preserve"> </w:t>
      </w:r>
      <w:proofErr w:type="gramStart"/>
      <w:r>
        <w:rPr>
          <w:rFonts w:ascii="Times New Roman" w:hAnsi="Times New Roman"/>
        </w:rPr>
        <w:t>as a result of</w:t>
      </w:r>
      <w:proofErr w:type="gramEnd"/>
      <w:r>
        <w:rPr>
          <w:rFonts w:ascii="Times New Roman" w:hAnsi="Times New Roman"/>
        </w:rPr>
        <w:t xml:space="preserve"> the </w:t>
      </w:r>
      <w:r w:rsidR="00DE04D5">
        <w:rPr>
          <w:rFonts w:ascii="Times New Roman" w:hAnsi="Times New Roman"/>
        </w:rPr>
        <w:lastRenderedPageBreak/>
        <w:t>proposed</w:t>
      </w:r>
      <w:r>
        <w:rPr>
          <w:rFonts w:ascii="Times New Roman" w:hAnsi="Times New Roman"/>
        </w:rPr>
        <w:t xml:space="preserve"> rule</w:t>
      </w:r>
      <w:r w:rsidR="00AB1C13">
        <w:rPr>
          <w:rFonts w:ascii="Times New Roman" w:hAnsi="Times New Roman"/>
        </w:rPr>
        <w:t>.</w:t>
      </w:r>
      <w:r>
        <w:rPr>
          <w:rFonts w:ascii="Times New Roman" w:hAnsi="Times New Roman"/>
        </w:rPr>
        <w:t xml:space="preserve">  </w:t>
      </w:r>
      <w:r w:rsidRPr="00AB1C13">
        <w:rPr>
          <w:rFonts w:ascii="Times New Roman" w:hAnsi="Times New Roman"/>
        </w:rPr>
        <w:t>The BLM now requests that the new uses and burdens for Form 3160-5 that are described under control number 1004-0207</w:t>
      </w:r>
      <w:r w:rsidRPr="00AB1C13" w:rsidR="00AB1C13">
        <w:rPr>
          <w:rFonts w:ascii="Times New Roman" w:hAnsi="Times New Roman"/>
        </w:rPr>
        <w:t xml:space="preserve"> and 1004-0209</w:t>
      </w:r>
      <w:r w:rsidRPr="00AB1C13">
        <w:rPr>
          <w:rFonts w:ascii="Times New Roman" w:hAnsi="Times New Roman"/>
        </w:rPr>
        <w:t xml:space="preserve"> be </w:t>
      </w:r>
      <w:r w:rsidRPr="00AB1C13" w:rsidR="00AB1C13">
        <w:rPr>
          <w:rFonts w:ascii="Times New Roman" w:hAnsi="Times New Roman"/>
        </w:rPr>
        <w:t>moved to</w:t>
      </w:r>
      <w:r w:rsidRPr="00AB1C13">
        <w:rPr>
          <w:rFonts w:ascii="Times New Roman" w:hAnsi="Times New Roman"/>
        </w:rPr>
        <w:t xml:space="preserve"> 1004-0137.  The BLM anticipates continuation of the other </w:t>
      </w:r>
      <w:r w:rsidRPr="00AB1C13" w:rsidR="003917B7">
        <w:rPr>
          <w:rFonts w:ascii="Times New Roman" w:hAnsi="Times New Roman"/>
        </w:rPr>
        <w:t>IC a</w:t>
      </w:r>
      <w:r w:rsidRPr="00AB1C13">
        <w:rPr>
          <w:rFonts w:ascii="Times New Roman" w:hAnsi="Times New Roman"/>
        </w:rPr>
        <w:t xml:space="preserve">ctivities as authorized by </w:t>
      </w:r>
      <w:r w:rsidRPr="00AB1C13" w:rsidR="00AB1C13">
        <w:rPr>
          <w:rFonts w:ascii="Times New Roman" w:hAnsi="Times New Roman"/>
        </w:rPr>
        <w:t>the OMB Control Numbers 1004-0207, 1004-0209, and 1004-0210</w:t>
      </w:r>
      <w:r w:rsidRPr="00AB1C13">
        <w:rPr>
          <w:rFonts w:ascii="Times New Roman" w:hAnsi="Times New Roman"/>
        </w:rPr>
        <w:t>.</w:t>
      </w:r>
    </w:p>
    <w:p w:rsidR="006A31AE" w:rsidP="00D6364C" w:rsidRDefault="006A31AE" w14:paraId="5968FC5B" w14:textId="77777777">
      <w:pPr>
        <w:rPr>
          <w:rFonts w:ascii="Times New Roman" w:hAnsi="Times New Roman"/>
        </w:rPr>
      </w:pPr>
    </w:p>
    <w:p w:rsidR="009652F8" w:rsidP="009652F8" w:rsidRDefault="009652F8" w14:paraId="2BA61FFA" w14:textId="77777777">
      <w:pPr>
        <w:tabs>
          <w:tab w:val="left" w:pos="360"/>
          <w:tab w:val="left" w:pos="630"/>
        </w:tabs>
        <w:rPr>
          <w:rFonts w:ascii="Times New Roman" w:hAnsi="Times New Roman"/>
        </w:rPr>
      </w:pPr>
      <w:r w:rsidRPr="008E5ABB">
        <w:rPr>
          <w:rFonts w:ascii="Times New Roman" w:hAnsi="Times New Roman"/>
        </w:rPr>
        <w:t xml:space="preserve">The specific information we require on </w:t>
      </w:r>
      <w:r>
        <w:rPr>
          <w:rFonts w:ascii="Times New Roman" w:hAnsi="Times New Roman"/>
        </w:rPr>
        <w:t xml:space="preserve">Form 3160-5 is listed above in </w:t>
      </w:r>
      <w:r w:rsidRPr="008E5ABB">
        <w:rPr>
          <w:rFonts w:ascii="Times New Roman" w:hAnsi="Times New Roman"/>
        </w:rPr>
        <w:t>the explanation of Subsequent Well Operations (43 CFR 3162.3-2)</w:t>
      </w:r>
      <w:r>
        <w:rPr>
          <w:rFonts w:ascii="Times New Roman" w:hAnsi="Times New Roman"/>
        </w:rPr>
        <w:t>.</w:t>
      </w:r>
    </w:p>
    <w:p w:rsidR="00AB1C13" w:rsidP="009652F8" w:rsidRDefault="00AB1C13" w14:paraId="1F258966" w14:textId="77777777">
      <w:pPr>
        <w:tabs>
          <w:tab w:val="left" w:pos="360"/>
          <w:tab w:val="left" w:pos="630"/>
        </w:tabs>
        <w:rPr>
          <w:rFonts w:ascii="Times New Roman" w:hAnsi="Times New Roman"/>
        </w:rPr>
      </w:pPr>
    </w:p>
    <w:p w:rsidR="00AB1C13" w:rsidP="00AB1C13" w:rsidRDefault="00AB1C13" w14:paraId="7E14BDC8" w14:textId="77777777">
      <w:pPr>
        <w:tabs>
          <w:tab w:val="left" w:pos="360"/>
          <w:tab w:val="left" w:pos="630"/>
        </w:tabs>
        <w:rPr>
          <w:rFonts w:ascii="Times New Roman" w:hAnsi="Times New Roman"/>
        </w:rPr>
      </w:pPr>
      <w:r>
        <w:rPr>
          <w:rFonts w:ascii="Times New Roman" w:hAnsi="Times New Roman"/>
        </w:rPr>
        <w:t>The following describes proposed revisions of this control number.</w:t>
      </w:r>
    </w:p>
    <w:p w:rsidR="00AB1C13" w:rsidP="00AB1C13" w:rsidRDefault="00AB1C13" w14:paraId="7CC1968A" w14:textId="77777777">
      <w:pPr>
        <w:tabs>
          <w:tab w:val="left" w:pos="360"/>
          <w:tab w:val="left" w:pos="630"/>
        </w:tabs>
        <w:rPr>
          <w:rFonts w:ascii="Times New Roman" w:hAnsi="Times New Roman"/>
        </w:rPr>
      </w:pPr>
    </w:p>
    <w:p w:rsidR="00AB1C13" w:rsidP="00AB1C13" w:rsidRDefault="00AB1C13" w14:paraId="29B93A20" w14:textId="77777777">
      <w:pPr>
        <w:tabs>
          <w:tab w:val="left" w:pos="360"/>
          <w:tab w:val="left" w:pos="630"/>
        </w:tabs>
        <w:rPr>
          <w:rFonts w:ascii="Times New Roman" w:hAnsi="Times New Roman"/>
          <w:lang w:val="en"/>
        </w:rPr>
      </w:pPr>
      <w:r w:rsidRPr="00AB1C13">
        <w:rPr>
          <w:rFonts w:ascii="Times New Roman" w:hAnsi="Times New Roman"/>
          <w:i/>
          <w:iCs/>
          <w:u w:val="single"/>
          <w:lang w:val="en"/>
        </w:rPr>
        <w:t xml:space="preserve">Proposed </w:t>
      </w:r>
      <w:r w:rsidRPr="00AB1C13">
        <w:rPr>
          <w:rFonts w:ascii="Times New Roman" w:hAnsi="Times New Roman"/>
          <w:i/>
          <w:iCs/>
          <w:u w:val="single"/>
        </w:rPr>
        <w:t>§</w:t>
      </w:r>
      <w:r w:rsidRPr="00AB1C13">
        <w:rPr>
          <w:rFonts w:ascii="Times New Roman" w:hAnsi="Times New Roman"/>
          <w:i/>
          <w:iCs/>
          <w:u w:val="single"/>
          <w:lang w:val="en"/>
        </w:rPr>
        <w:t xml:space="preserve"> 3170.30</w:t>
      </w:r>
      <w:r w:rsidRPr="00AB1C13">
        <w:rPr>
          <w:rFonts w:ascii="Times New Roman" w:hAnsi="Times New Roman"/>
          <w:u w:val="single"/>
          <w:lang w:val="en"/>
        </w:rPr>
        <w:t xml:space="preserve">, </w:t>
      </w:r>
      <w:r w:rsidRPr="00AB1C13">
        <w:rPr>
          <w:rFonts w:ascii="Times New Roman" w:hAnsi="Times New Roman"/>
          <w:i/>
          <w:iCs/>
          <w:u w:val="single"/>
          <w:lang w:val="en"/>
        </w:rPr>
        <w:t>Alternative measurement equipment and procedures</w:t>
      </w:r>
      <w:r w:rsidRPr="00AB1C13">
        <w:rPr>
          <w:rFonts w:ascii="Times New Roman" w:hAnsi="Times New Roman"/>
          <w:lang w:val="en"/>
        </w:rPr>
        <w:t xml:space="preserve">  </w:t>
      </w:r>
    </w:p>
    <w:p w:rsidR="00AB1C13" w:rsidP="00AB1C13" w:rsidRDefault="00AB1C13" w14:paraId="41F79931" w14:textId="77777777">
      <w:pPr>
        <w:tabs>
          <w:tab w:val="left" w:pos="360"/>
          <w:tab w:val="left" w:pos="630"/>
        </w:tabs>
        <w:rPr>
          <w:rFonts w:ascii="Times New Roman" w:hAnsi="Times New Roman"/>
          <w:lang w:val="en"/>
        </w:rPr>
      </w:pPr>
      <w:r w:rsidRPr="007F1585">
        <w:rPr>
          <w:rFonts w:ascii="Times New Roman" w:hAnsi="Times New Roman"/>
          <w:lang w:val="en"/>
        </w:rPr>
        <w:t xml:space="preserve">Proposed </w:t>
      </w:r>
      <w:r w:rsidRPr="007F1585">
        <w:rPr>
          <w:rFonts w:ascii="Times New Roman" w:hAnsi="Times New Roman"/>
        </w:rPr>
        <w:t>§</w:t>
      </w:r>
      <w:r w:rsidRPr="007F1585">
        <w:rPr>
          <w:rFonts w:ascii="Times New Roman" w:hAnsi="Times New Roman"/>
          <w:lang w:val="en"/>
        </w:rPr>
        <w:t xml:space="preserve"> 3170.30 would allow an operator or manufacturer to request approval, with supporting data, for the use of alternate oil and gas measurement equip or measurement methods.  Operators or manufacturers would submit to BLM performance data, actual field test results, laboratory test data, or any other supporting data or evidence showing the proposed alternate oil or gas measurement equipment or method would meet or exceed the objectives of minimum standards.  This requirement would apply to both oil and gas operations.</w:t>
      </w:r>
    </w:p>
    <w:p w:rsidR="00AB1C13" w:rsidP="00AB1C13" w:rsidRDefault="00AB1C13" w14:paraId="52BCD626" w14:textId="77777777">
      <w:pPr>
        <w:tabs>
          <w:tab w:val="left" w:pos="360"/>
          <w:tab w:val="left" w:pos="630"/>
        </w:tabs>
        <w:rPr>
          <w:rFonts w:ascii="Times New Roman" w:hAnsi="Times New Roman"/>
        </w:rPr>
      </w:pPr>
    </w:p>
    <w:p w:rsidRPr="00AB1C13" w:rsidR="00AB1C13" w:rsidP="00AB1C13" w:rsidRDefault="00AB1C13" w14:paraId="3170587B" w14:textId="77777777">
      <w:pPr>
        <w:tabs>
          <w:tab w:val="left" w:pos="360"/>
          <w:tab w:val="left" w:pos="630"/>
        </w:tabs>
        <w:rPr>
          <w:rFonts w:ascii="Times New Roman" w:hAnsi="Times New Roman"/>
          <w:i/>
          <w:iCs/>
          <w:u w:val="single"/>
          <w:lang w:val="en"/>
        </w:rPr>
      </w:pPr>
      <w:r w:rsidRPr="00AB1C13">
        <w:rPr>
          <w:rFonts w:ascii="Times New Roman" w:hAnsi="Times New Roman"/>
          <w:i/>
          <w:iCs/>
          <w:u w:val="single"/>
          <w:lang w:val="en"/>
        </w:rPr>
        <w:t xml:space="preserve">Proposed </w:t>
      </w:r>
      <w:r w:rsidRPr="00AB1C13">
        <w:rPr>
          <w:rFonts w:ascii="Times New Roman" w:hAnsi="Times New Roman"/>
          <w:i/>
          <w:iCs/>
          <w:u w:val="single"/>
        </w:rPr>
        <w:t>§</w:t>
      </w:r>
      <w:r w:rsidRPr="00AB1C13">
        <w:rPr>
          <w:rFonts w:ascii="Times New Roman" w:hAnsi="Times New Roman"/>
          <w:i/>
          <w:iCs/>
          <w:u w:val="single"/>
          <w:lang w:val="en"/>
        </w:rPr>
        <w:t xml:space="preserve"> 3170.40</w:t>
      </w:r>
      <w:r w:rsidRPr="00AB1C13">
        <w:rPr>
          <w:rFonts w:ascii="Times New Roman" w:hAnsi="Times New Roman"/>
          <w:u w:val="single"/>
          <w:lang w:val="en"/>
        </w:rPr>
        <w:t xml:space="preserve">, </w:t>
      </w:r>
      <w:r w:rsidRPr="00AB1C13">
        <w:rPr>
          <w:rFonts w:ascii="Times New Roman" w:hAnsi="Times New Roman"/>
          <w:i/>
          <w:iCs/>
          <w:u w:val="single"/>
          <w:lang w:val="en"/>
        </w:rPr>
        <w:t>Variances</w:t>
      </w:r>
      <w:r>
        <w:rPr>
          <w:rFonts w:ascii="Times New Roman" w:hAnsi="Times New Roman"/>
          <w:i/>
          <w:iCs/>
          <w:u w:val="single"/>
          <w:lang w:val="en"/>
        </w:rPr>
        <w:t xml:space="preserve"> (Form 3160-5)</w:t>
      </w:r>
    </w:p>
    <w:p w:rsidR="005D7512" w:rsidP="005D7512" w:rsidRDefault="005D7512" w14:paraId="3DFF3702" w14:textId="77777777">
      <w:pPr>
        <w:rPr>
          <w:rFonts w:ascii="Times New Roman" w:hAnsi="Times New Roman"/>
        </w:rPr>
      </w:pPr>
      <w:r>
        <w:rPr>
          <w:rFonts w:ascii="Times New Roman" w:hAnsi="Times New Roman"/>
        </w:rPr>
        <w:t>Existing s</w:t>
      </w:r>
      <w:r w:rsidRPr="00701E3B">
        <w:rPr>
          <w:rFonts w:ascii="Times New Roman" w:hAnsi="Times New Roman"/>
        </w:rPr>
        <w:t>ection 3170.</w:t>
      </w:r>
      <w:r>
        <w:rPr>
          <w:rFonts w:ascii="Times New Roman" w:hAnsi="Times New Roman"/>
        </w:rPr>
        <w:t>6</w:t>
      </w:r>
      <w:r w:rsidRPr="00701E3B">
        <w:rPr>
          <w:rFonts w:ascii="Times New Roman" w:hAnsi="Times New Roman"/>
        </w:rPr>
        <w:t xml:space="preserve"> authorizes any party that is subject to the regulations in 43 CFR part 3170 to request a variance from any of the regulations in part 3170.  While section 3170.</w:t>
      </w:r>
      <w:r>
        <w:rPr>
          <w:rFonts w:ascii="Times New Roman" w:hAnsi="Times New Roman"/>
        </w:rPr>
        <w:t>6</w:t>
      </w:r>
      <w:r w:rsidRPr="00701E3B">
        <w:rPr>
          <w:rFonts w:ascii="Times New Roman" w:hAnsi="Times New Roman"/>
        </w:rPr>
        <w:t xml:space="preserve"> states that a request for a variance should be filed using the BLM’s electronic system, it also allows the use of paper copies of Form 3160-5 (Sundry Notices).  </w:t>
      </w:r>
    </w:p>
    <w:p w:rsidR="005D7512" w:rsidP="00AB1C13" w:rsidRDefault="005D7512" w14:paraId="02EE16C8" w14:textId="77777777">
      <w:pPr>
        <w:tabs>
          <w:tab w:val="left" w:pos="360"/>
          <w:tab w:val="left" w:pos="630"/>
        </w:tabs>
        <w:rPr>
          <w:rFonts w:ascii="Times New Roman" w:hAnsi="Times New Roman"/>
          <w:lang w:val="en"/>
        </w:rPr>
      </w:pPr>
    </w:p>
    <w:p w:rsidRPr="00CC21EB" w:rsidR="00AB1C13" w:rsidP="00AB1C13" w:rsidRDefault="00AB1C13" w14:paraId="02EC9BF9" w14:textId="77777777">
      <w:pPr>
        <w:tabs>
          <w:tab w:val="left" w:pos="360"/>
          <w:tab w:val="left" w:pos="630"/>
        </w:tabs>
        <w:rPr>
          <w:rFonts w:ascii="Times New Roman" w:hAnsi="Times New Roman"/>
          <w:i/>
          <w:iCs/>
          <w:lang w:val="en"/>
        </w:rPr>
      </w:pPr>
      <w:r w:rsidRPr="007F1585">
        <w:rPr>
          <w:rFonts w:ascii="Times New Roman" w:hAnsi="Times New Roman"/>
          <w:lang w:val="en"/>
        </w:rPr>
        <w:t xml:space="preserve">The proposed rule would renumber existing </w:t>
      </w:r>
      <w:r w:rsidRPr="007F1585">
        <w:rPr>
          <w:rFonts w:ascii="Times New Roman" w:hAnsi="Times New Roman"/>
        </w:rPr>
        <w:t>§</w:t>
      </w:r>
      <w:r w:rsidRPr="007F1585">
        <w:rPr>
          <w:rFonts w:ascii="Times New Roman" w:hAnsi="Times New Roman"/>
          <w:i/>
          <w:iCs/>
          <w:lang w:val="en"/>
        </w:rPr>
        <w:t xml:space="preserve"> </w:t>
      </w:r>
      <w:r w:rsidRPr="007F1585">
        <w:rPr>
          <w:rFonts w:ascii="Times New Roman" w:hAnsi="Times New Roman"/>
          <w:lang w:val="en"/>
        </w:rPr>
        <w:t xml:space="preserve">3170.6 to </w:t>
      </w:r>
      <w:r w:rsidRPr="007F1585">
        <w:rPr>
          <w:rFonts w:ascii="Times New Roman" w:hAnsi="Times New Roman"/>
        </w:rPr>
        <w:t>§</w:t>
      </w:r>
      <w:r w:rsidRPr="007F1585">
        <w:rPr>
          <w:rFonts w:ascii="Times New Roman" w:hAnsi="Times New Roman"/>
          <w:i/>
          <w:iCs/>
          <w:lang w:val="en"/>
        </w:rPr>
        <w:t xml:space="preserve"> </w:t>
      </w:r>
      <w:r w:rsidRPr="007F1585">
        <w:rPr>
          <w:rFonts w:ascii="Times New Roman" w:hAnsi="Times New Roman"/>
          <w:lang w:val="en"/>
        </w:rPr>
        <w:t>3170.40.</w:t>
      </w:r>
    </w:p>
    <w:p w:rsidR="00AB1C13" w:rsidP="009652F8" w:rsidRDefault="00AB1C13" w14:paraId="4A286478" w14:textId="77777777">
      <w:pPr>
        <w:tabs>
          <w:tab w:val="left" w:pos="360"/>
          <w:tab w:val="left" w:pos="630"/>
        </w:tabs>
        <w:rPr>
          <w:rFonts w:ascii="Times New Roman" w:hAnsi="Times New Roman"/>
        </w:rPr>
      </w:pPr>
    </w:p>
    <w:p w:rsidR="005D7512" w:rsidP="005D7512" w:rsidRDefault="005D7512" w14:paraId="0AA3253C" w14:textId="77777777">
      <w:pPr>
        <w:tabs>
          <w:tab w:val="left" w:pos="360"/>
          <w:tab w:val="left" w:pos="630"/>
        </w:tabs>
        <w:rPr>
          <w:rFonts w:ascii="Times New Roman" w:hAnsi="Times New Roman"/>
          <w:i/>
          <w:iCs/>
          <w:u w:val="single"/>
          <w:lang w:val="en"/>
        </w:rPr>
      </w:pPr>
      <w:r w:rsidRPr="005D7512">
        <w:rPr>
          <w:rFonts w:ascii="Times New Roman" w:hAnsi="Times New Roman"/>
          <w:i/>
          <w:iCs/>
          <w:u w:val="single"/>
          <w:lang w:val="en"/>
        </w:rPr>
        <w:t xml:space="preserve">Proposed </w:t>
      </w:r>
      <w:r w:rsidRPr="005D7512">
        <w:rPr>
          <w:rFonts w:ascii="Times New Roman" w:hAnsi="Times New Roman"/>
          <w:i/>
          <w:iCs/>
          <w:u w:val="single"/>
        </w:rPr>
        <w:t>§</w:t>
      </w:r>
      <w:r w:rsidRPr="005D7512">
        <w:rPr>
          <w:rFonts w:ascii="Times New Roman" w:hAnsi="Times New Roman"/>
          <w:i/>
          <w:iCs/>
          <w:u w:val="single"/>
          <w:lang w:val="en"/>
        </w:rPr>
        <w:t xml:space="preserve"> 3173.50, Site facility diagram</w:t>
      </w:r>
      <w:r>
        <w:rPr>
          <w:rFonts w:ascii="Times New Roman" w:hAnsi="Times New Roman"/>
          <w:i/>
          <w:iCs/>
          <w:u w:val="single"/>
          <w:lang w:val="en"/>
        </w:rPr>
        <w:t xml:space="preserve"> (Form 3160-5)</w:t>
      </w:r>
    </w:p>
    <w:p w:rsidR="005D7512" w:rsidP="005D7512" w:rsidRDefault="005D7512" w14:paraId="2FD8323C" w14:textId="77777777">
      <w:pPr>
        <w:tabs>
          <w:tab w:val="left" w:pos="1440"/>
        </w:tabs>
        <w:contextualSpacing/>
        <w:rPr>
          <w:rFonts w:ascii="Times New Roman" w:hAnsi="Times New Roman"/>
        </w:rPr>
      </w:pPr>
      <w:r>
        <w:rPr>
          <w:rFonts w:ascii="Times New Roman" w:hAnsi="Times New Roman"/>
        </w:rPr>
        <w:t>Existing s</w:t>
      </w:r>
      <w:r w:rsidRPr="00977531">
        <w:rPr>
          <w:rFonts w:ascii="Times New Roman" w:hAnsi="Times New Roman"/>
        </w:rPr>
        <w:t>ection 3173.11 requires a site facility diagram for a</w:t>
      </w:r>
      <w:r>
        <w:rPr>
          <w:rFonts w:ascii="Times New Roman" w:hAnsi="Times New Roman"/>
        </w:rPr>
        <w:t xml:space="preserve">ll facilities.  Existing section 3170.3 </w:t>
      </w:r>
      <w:r w:rsidRPr="00977531">
        <w:rPr>
          <w:rFonts w:ascii="Times New Roman" w:hAnsi="Times New Roman"/>
        </w:rPr>
        <w:t>defines “facility” as a site and associated equipment used to:</w:t>
      </w:r>
    </w:p>
    <w:p w:rsidRPr="00977531" w:rsidR="005D7512" w:rsidP="005D7512" w:rsidRDefault="005D7512" w14:paraId="140BED8F" w14:textId="77777777">
      <w:pPr>
        <w:tabs>
          <w:tab w:val="left" w:pos="1440"/>
        </w:tabs>
        <w:contextualSpacing/>
        <w:rPr>
          <w:rFonts w:ascii="Times New Roman" w:hAnsi="Times New Roman"/>
        </w:rPr>
      </w:pPr>
    </w:p>
    <w:p w:rsidRPr="00977531" w:rsidR="005D7512" w:rsidP="00E24395" w:rsidRDefault="005D7512" w14:paraId="28A53E8C" w14:textId="77777777">
      <w:pPr>
        <w:numPr>
          <w:ilvl w:val="0"/>
          <w:numId w:val="4"/>
        </w:numPr>
        <w:contextualSpacing/>
        <w:rPr>
          <w:rFonts w:ascii="Times New Roman" w:hAnsi="Times New Roman"/>
        </w:rPr>
      </w:pPr>
      <w:r w:rsidRPr="00977531">
        <w:rPr>
          <w:rFonts w:ascii="Times New Roman" w:hAnsi="Times New Roman"/>
          <w:lang w:eastAsia="ar-SA"/>
        </w:rPr>
        <w:t xml:space="preserve">Process, treat, store, or measure oil or gas production from or allocated to a </w:t>
      </w:r>
      <w:r w:rsidRPr="00977531">
        <w:rPr>
          <w:rFonts w:ascii="Times New Roman" w:hAnsi="Times New Roman"/>
          <w:lang w:eastAsia="ar-SA"/>
        </w:rPr>
        <w:br/>
        <w:t>Federal or Indian lease, unit, or CA that is located upstream of or at (and including) the approved point of royalty measurement; or</w:t>
      </w:r>
    </w:p>
    <w:p w:rsidRPr="00977531" w:rsidR="005D7512" w:rsidP="00E24395" w:rsidRDefault="005D7512" w14:paraId="665D5228" w14:textId="77777777">
      <w:pPr>
        <w:numPr>
          <w:ilvl w:val="0"/>
          <w:numId w:val="4"/>
        </w:numPr>
        <w:contextualSpacing/>
        <w:rPr>
          <w:rFonts w:ascii="Times New Roman" w:hAnsi="Times New Roman"/>
        </w:rPr>
      </w:pPr>
      <w:r w:rsidRPr="00977531">
        <w:rPr>
          <w:rFonts w:ascii="Times New Roman" w:hAnsi="Times New Roman"/>
          <w:lang w:eastAsia="ar-SA"/>
        </w:rPr>
        <w:t>Store, measure, or dispose of produced water that is located on a lease, unit, or CA.</w:t>
      </w:r>
    </w:p>
    <w:p w:rsidRPr="00977531" w:rsidR="005D7512" w:rsidP="005D7512" w:rsidRDefault="005D7512" w14:paraId="2525A572" w14:textId="77777777">
      <w:pPr>
        <w:contextualSpacing/>
        <w:rPr>
          <w:rFonts w:ascii="Times New Roman" w:hAnsi="Times New Roman"/>
        </w:rPr>
      </w:pPr>
    </w:p>
    <w:p w:rsidR="005D7512" w:rsidP="005D7512" w:rsidRDefault="005D7512" w14:paraId="3048C2E2" w14:textId="77777777">
      <w:pPr>
        <w:contextualSpacing/>
        <w:rPr>
          <w:rFonts w:ascii="Times New Roman" w:hAnsi="Times New Roman"/>
          <w:lang w:eastAsia="ar-SA"/>
        </w:rPr>
      </w:pPr>
      <w:r w:rsidRPr="00977531">
        <w:rPr>
          <w:rFonts w:ascii="Times New Roman" w:hAnsi="Times New Roman"/>
        </w:rPr>
        <w:t xml:space="preserve">A site facility diagram is one of the BLM’s primary mechanisms for monitoring operators’ compliance with measurement regulations and policy.  These </w:t>
      </w:r>
      <w:r>
        <w:rPr>
          <w:rFonts w:ascii="Times New Roman" w:hAnsi="Times New Roman"/>
        </w:rPr>
        <w:t>IC</w:t>
      </w:r>
      <w:r w:rsidRPr="00977531">
        <w:rPr>
          <w:rFonts w:ascii="Times New Roman" w:hAnsi="Times New Roman"/>
        </w:rPr>
        <w:t xml:space="preserve"> activities enable the BLM to verify, among other things, royalty-free-use volumes reported by the operator on its </w:t>
      </w:r>
      <w:r>
        <w:rPr>
          <w:rFonts w:ascii="Times New Roman" w:hAnsi="Times New Roman"/>
        </w:rPr>
        <w:t>Oil and Gas Operations Reports</w:t>
      </w:r>
      <w:r w:rsidRPr="00977531">
        <w:rPr>
          <w:rFonts w:ascii="Times New Roman" w:hAnsi="Times New Roman"/>
        </w:rPr>
        <w:t xml:space="preserve">.  </w:t>
      </w:r>
      <w:r>
        <w:rPr>
          <w:rFonts w:ascii="Times New Roman" w:hAnsi="Times New Roman"/>
        </w:rPr>
        <w:t xml:space="preserve">These IC activities </w:t>
      </w:r>
      <w:r w:rsidRPr="00977531">
        <w:rPr>
          <w:rFonts w:ascii="Times New Roman" w:hAnsi="Times New Roman"/>
          <w:lang w:eastAsia="ar-SA"/>
        </w:rPr>
        <w:t xml:space="preserve">also </w:t>
      </w:r>
      <w:r w:rsidRPr="00977531">
        <w:rPr>
          <w:rFonts w:ascii="Times New Roman" w:hAnsi="Times New Roman"/>
        </w:rPr>
        <w:t>enhance</w:t>
      </w:r>
      <w:r>
        <w:rPr>
          <w:rFonts w:ascii="Times New Roman" w:hAnsi="Times New Roman"/>
          <w:lang w:eastAsia="ar-SA"/>
        </w:rPr>
        <w:t xml:space="preserve"> production accountability.</w:t>
      </w:r>
    </w:p>
    <w:p w:rsidRPr="00977531" w:rsidR="005D7512" w:rsidP="005D7512" w:rsidRDefault="005D7512" w14:paraId="726921FA" w14:textId="77777777">
      <w:pPr>
        <w:contextualSpacing/>
        <w:rPr>
          <w:rFonts w:ascii="Times New Roman" w:hAnsi="Times New Roman"/>
          <w:lang w:eastAsia="ar-SA"/>
        </w:rPr>
      </w:pPr>
    </w:p>
    <w:p w:rsidR="005D7512" w:rsidP="005D7512" w:rsidRDefault="005D7512" w14:paraId="464977C5" w14:textId="77777777">
      <w:pPr>
        <w:contextualSpacing/>
        <w:rPr>
          <w:rFonts w:ascii="Times New Roman" w:hAnsi="Times New Roman"/>
        </w:rPr>
      </w:pPr>
      <w:r w:rsidRPr="00977531">
        <w:rPr>
          <w:rFonts w:ascii="Times New Roman" w:hAnsi="Times New Roman"/>
          <w:lang w:eastAsia="ar-SA"/>
        </w:rPr>
        <w:t xml:space="preserve">Paragraphs (a) through (c) of </w:t>
      </w:r>
      <w:r>
        <w:rPr>
          <w:rFonts w:ascii="Times New Roman" w:hAnsi="Times New Roman"/>
          <w:lang w:eastAsia="ar-SA"/>
        </w:rPr>
        <w:t xml:space="preserve">existing </w:t>
      </w:r>
      <w:r w:rsidRPr="00977531">
        <w:rPr>
          <w:rFonts w:ascii="Times New Roman" w:hAnsi="Times New Roman"/>
          <w:lang w:eastAsia="ar-SA"/>
        </w:rPr>
        <w:t>section 3173.11 require that e</w:t>
      </w:r>
      <w:r w:rsidRPr="00977531">
        <w:rPr>
          <w:rFonts w:ascii="Times New Roman" w:hAnsi="Times New Roman"/>
        </w:rPr>
        <w:t xml:space="preserve">ach site facility diagram be submitted with a </w:t>
      </w:r>
      <w:r w:rsidRPr="00977531">
        <w:rPr>
          <w:rFonts w:ascii="Times New Roman" w:hAnsi="Times New Roman"/>
          <w:bCs/>
        </w:rPr>
        <w:t>completed</w:t>
      </w:r>
      <w:r w:rsidRPr="00977531">
        <w:rPr>
          <w:rFonts w:ascii="Times New Roman" w:hAnsi="Times New Roman"/>
        </w:rPr>
        <w:t xml:space="preserve"> Sundry Notice</w:t>
      </w:r>
      <w:r>
        <w:rPr>
          <w:rFonts w:ascii="Times New Roman" w:hAnsi="Times New Roman"/>
        </w:rPr>
        <w:t>.  T</w:t>
      </w:r>
      <w:r w:rsidRPr="00977531">
        <w:rPr>
          <w:rFonts w:ascii="Times New Roman" w:hAnsi="Times New Roman"/>
        </w:rPr>
        <w:t xml:space="preserve">he diagram itself should be formatted to fit on an </w:t>
      </w:r>
      <w:r w:rsidRPr="00977531">
        <w:rPr>
          <w:rFonts w:ascii="Times New Roman" w:hAnsi="Times New Roman"/>
        </w:rPr>
        <w:lastRenderedPageBreak/>
        <w:t xml:space="preserve">8½ x 11 </w:t>
      </w:r>
      <w:proofErr w:type="gramStart"/>
      <w:r w:rsidRPr="00977531">
        <w:rPr>
          <w:rFonts w:ascii="Times New Roman" w:hAnsi="Times New Roman"/>
        </w:rPr>
        <w:t>sheet</w:t>
      </w:r>
      <w:proofErr w:type="gramEnd"/>
      <w:r w:rsidRPr="00977531">
        <w:rPr>
          <w:rFonts w:ascii="Times New Roman" w:hAnsi="Times New Roman"/>
        </w:rPr>
        <w:t xml:space="preserve"> of paper, if possible, and must be legible and comprehensible to an individual with an ordinary working knowledge of oilfield operations.  If more than one page is required, each page must be numbered (in the format “N of X pages”).  </w:t>
      </w:r>
      <w:r>
        <w:rPr>
          <w:rFonts w:ascii="Times New Roman" w:hAnsi="Times New Roman"/>
        </w:rPr>
        <w:t>Existing section 3173.22</w:t>
      </w:r>
      <w:r w:rsidRPr="00977531">
        <w:rPr>
          <w:rFonts w:ascii="Times New Roman" w:hAnsi="Times New Roman"/>
        </w:rPr>
        <w:t>(c) specifies that a site facility diagram must:</w:t>
      </w:r>
    </w:p>
    <w:p w:rsidRPr="00977531" w:rsidR="005D7512" w:rsidP="005D7512" w:rsidRDefault="005D7512" w14:paraId="0B849577" w14:textId="77777777">
      <w:pPr>
        <w:contextualSpacing/>
        <w:rPr>
          <w:rFonts w:ascii="Times New Roman" w:hAnsi="Times New Roman"/>
        </w:rPr>
      </w:pPr>
    </w:p>
    <w:p w:rsidRPr="006F76C6" w:rsidR="005D7512" w:rsidP="00E24395" w:rsidRDefault="005D7512" w14:paraId="7866A1FC" w14:textId="77777777">
      <w:pPr>
        <w:pStyle w:val="ListParagraph"/>
        <w:widowControl/>
        <w:numPr>
          <w:ilvl w:val="0"/>
          <w:numId w:val="3"/>
        </w:numPr>
        <w:suppressAutoHyphens/>
        <w:autoSpaceDE/>
        <w:autoSpaceDN/>
        <w:adjustRightInd/>
        <w:rPr>
          <w:rFonts w:ascii="Times New Roman" w:hAnsi="Times New Roman"/>
        </w:rPr>
      </w:pPr>
      <w:r w:rsidRPr="006F76C6">
        <w:rPr>
          <w:rFonts w:ascii="Times New Roman" w:hAnsi="Times New Roman"/>
        </w:rPr>
        <w:t>Reflect the position of the production and water recovery equipment, piping for oil, gas, and water, and metering or other measuring systems in relation to each other, but need not be to scale;</w:t>
      </w:r>
    </w:p>
    <w:p w:rsidRPr="006F76C6" w:rsidR="005D7512" w:rsidP="00E24395" w:rsidRDefault="005D7512" w14:paraId="146143C0" w14:textId="77777777">
      <w:pPr>
        <w:pStyle w:val="ListParagraph"/>
        <w:widowControl/>
        <w:numPr>
          <w:ilvl w:val="0"/>
          <w:numId w:val="3"/>
        </w:numPr>
        <w:suppressAutoHyphens/>
        <w:autoSpaceDE/>
        <w:autoSpaceDN/>
        <w:adjustRightInd/>
        <w:rPr>
          <w:rFonts w:ascii="Times New Roman" w:hAnsi="Times New Roman"/>
        </w:rPr>
      </w:pPr>
      <w:r w:rsidRPr="006F76C6">
        <w:rPr>
          <w:rFonts w:ascii="Times New Roman" w:hAnsi="Times New Roman"/>
        </w:rPr>
        <w:t xml:space="preserve">Commencing with the header, identify </w:t>
      </w:r>
      <w:proofErr w:type="gramStart"/>
      <w:r w:rsidRPr="006F76C6">
        <w:rPr>
          <w:rFonts w:ascii="Times New Roman" w:hAnsi="Times New Roman"/>
        </w:rPr>
        <w:t>all of</w:t>
      </w:r>
      <w:proofErr w:type="gramEnd"/>
      <w:r w:rsidRPr="006F76C6">
        <w:rPr>
          <w:rFonts w:ascii="Times New Roman" w:hAnsi="Times New Roman"/>
        </w:rPr>
        <w:t xml:space="preserve"> the equipment, including, but not limited to, the header, wellhead, piping, tanks, and metering systems located on the site, and include the appropriate valves and any other equipment used in the handling, conditioning, or disposal of production and water, and indicate the direction of flow;</w:t>
      </w:r>
    </w:p>
    <w:p w:rsidRPr="006F76C6" w:rsidR="005D7512" w:rsidP="00E24395" w:rsidRDefault="005D7512" w14:paraId="7270D252" w14:textId="77777777">
      <w:pPr>
        <w:pStyle w:val="ListParagraph"/>
        <w:widowControl/>
        <w:numPr>
          <w:ilvl w:val="0"/>
          <w:numId w:val="3"/>
        </w:numPr>
        <w:suppressAutoHyphens/>
        <w:autoSpaceDE/>
        <w:autoSpaceDN/>
        <w:adjustRightInd/>
        <w:rPr>
          <w:rFonts w:ascii="Times New Roman" w:hAnsi="Times New Roman"/>
        </w:rPr>
      </w:pPr>
      <w:r w:rsidRPr="006F76C6">
        <w:rPr>
          <w:rFonts w:ascii="Times New Roman" w:hAnsi="Times New Roman"/>
        </w:rPr>
        <w:t xml:space="preserve">Identify by </w:t>
      </w:r>
      <w:r>
        <w:rPr>
          <w:rFonts w:ascii="Times New Roman" w:hAnsi="Times New Roman"/>
        </w:rPr>
        <w:t>A</w:t>
      </w:r>
      <w:r w:rsidRPr="006F76C6">
        <w:rPr>
          <w:rFonts w:ascii="Times New Roman" w:hAnsi="Times New Roman"/>
        </w:rPr>
        <w:t>PI number the wells flowing into headers;</w:t>
      </w:r>
    </w:p>
    <w:p w:rsidRPr="006F76C6" w:rsidR="005D7512" w:rsidP="00E24395" w:rsidRDefault="005D7512" w14:paraId="6D418F1E" w14:textId="77777777">
      <w:pPr>
        <w:pStyle w:val="ListParagraph"/>
        <w:widowControl/>
        <w:numPr>
          <w:ilvl w:val="0"/>
          <w:numId w:val="3"/>
        </w:numPr>
        <w:suppressAutoHyphens/>
        <w:autoSpaceDE/>
        <w:autoSpaceDN/>
        <w:adjustRightInd/>
        <w:rPr>
          <w:rFonts w:ascii="Times New Roman" w:hAnsi="Times New Roman"/>
        </w:rPr>
      </w:pPr>
      <w:r w:rsidRPr="006F76C6">
        <w:rPr>
          <w:rFonts w:ascii="Times New Roman" w:hAnsi="Times New Roman"/>
        </w:rPr>
        <w:t>Indicate which valve(s) must be sealed and in what position during the production and sales phases and during the conduct of other production activities (e.g., circulating tanks or drawing off water), which may be shown by an attachment, if necessary;</w:t>
      </w:r>
    </w:p>
    <w:p w:rsidR="005D7512" w:rsidP="00E24395" w:rsidRDefault="005D7512" w14:paraId="071C7181" w14:textId="77777777">
      <w:pPr>
        <w:pStyle w:val="ListParagraph"/>
        <w:widowControl/>
        <w:numPr>
          <w:ilvl w:val="0"/>
          <w:numId w:val="3"/>
        </w:numPr>
        <w:suppressAutoHyphens/>
        <w:autoSpaceDE/>
        <w:autoSpaceDN/>
        <w:adjustRightInd/>
        <w:rPr>
          <w:rFonts w:ascii="Times New Roman" w:hAnsi="Times New Roman"/>
        </w:rPr>
      </w:pPr>
      <w:r w:rsidRPr="006F76C6">
        <w:rPr>
          <w:rFonts w:ascii="Times New Roman" w:hAnsi="Times New Roman"/>
        </w:rPr>
        <w:t xml:space="preserve">Clearly identify the lease, unit </w:t>
      </w:r>
      <w:r>
        <w:rPr>
          <w:rFonts w:ascii="Times New Roman" w:hAnsi="Times New Roman"/>
        </w:rPr>
        <w:t>production area (</w:t>
      </w:r>
      <w:r w:rsidRPr="006F76C6">
        <w:rPr>
          <w:rFonts w:ascii="Times New Roman" w:hAnsi="Times New Roman"/>
        </w:rPr>
        <w:t>PA</w:t>
      </w:r>
      <w:r>
        <w:rPr>
          <w:rFonts w:ascii="Times New Roman" w:hAnsi="Times New Roman"/>
        </w:rPr>
        <w:t>)</w:t>
      </w:r>
      <w:r w:rsidRPr="006F76C6">
        <w:rPr>
          <w:rFonts w:ascii="Times New Roman" w:hAnsi="Times New Roman"/>
        </w:rPr>
        <w:t>, or CA to which the diagram applies and the land description of the facility, and the name of the company submitting the diagram, with co-located facilities being identified for each lease, unit PA, or CA; and</w:t>
      </w:r>
    </w:p>
    <w:p w:rsidRPr="004E4FDD" w:rsidR="005D7512" w:rsidP="00E24395" w:rsidRDefault="005D7512" w14:paraId="693B2239" w14:textId="77777777">
      <w:pPr>
        <w:pStyle w:val="ListParagraph"/>
        <w:widowControl/>
        <w:numPr>
          <w:ilvl w:val="0"/>
          <w:numId w:val="3"/>
        </w:numPr>
        <w:suppressAutoHyphens/>
        <w:autoSpaceDE/>
        <w:autoSpaceDN/>
        <w:adjustRightInd/>
        <w:rPr>
          <w:rFonts w:ascii="Times New Roman" w:hAnsi="Times New Roman"/>
        </w:rPr>
      </w:pPr>
      <w:r w:rsidRPr="004E4FDD">
        <w:rPr>
          <w:rFonts w:ascii="Times New Roman" w:hAnsi="Times New Roman"/>
        </w:rPr>
        <w:t>Clearly identify as an attachment all meters and measurement equipment.  Specifically identify all approved and assigned facility measurement points (FMPs).</w:t>
      </w:r>
    </w:p>
    <w:p w:rsidR="005D7512" w:rsidP="005D7512" w:rsidRDefault="005D7512" w14:paraId="1C9CE609" w14:textId="77777777">
      <w:pPr>
        <w:tabs>
          <w:tab w:val="left" w:pos="900"/>
        </w:tabs>
        <w:contextualSpacing/>
      </w:pPr>
    </w:p>
    <w:p w:rsidRPr="00977531" w:rsidR="005D7512" w:rsidP="005D7512" w:rsidRDefault="005D7512" w14:paraId="4A31AE60" w14:textId="77777777">
      <w:pPr>
        <w:tabs>
          <w:tab w:val="left" w:pos="900"/>
        </w:tabs>
        <w:contextualSpacing/>
        <w:rPr>
          <w:rFonts w:ascii="Times New Roman" w:hAnsi="Times New Roman"/>
        </w:rPr>
      </w:pPr>
      <w:r w:rsidRPr="00977531">
        <w:rPr>
          <w:rFonts w:ascii="Times New Roman" w:hAnsi="Times New Roman"/>
        </w:rPr>
        <w:t>If another operator operates a co-located facility, the site facility diagram must depict the co-located facilities on the diagram or list them on an attachment and identify them by company name, facility name(s), lease, unit PA, or CA number, and FMP number(s).  When describing co-located facilities operated by one operator, the site facility diagram must include a skeleton diagram of the co-located facility, showing equipment only.  For storage facilities common to co-located facilities operated by one operator, one diagram would be sufficient.</w:t>
      </w:r>
    </w:p>
    <w:p w:rsidRPr="00977531" w:rsidR="005D7512" w:rsidP="005D7512" w:rsidRDefault="005D7512" w14:paraId="6EFB812C" w14:textId="77777777">
      <w:pPr>
        <w:tabs>
          <w:tab w:val="left" w:pos="1440"/>
        </w:tabs>
        <w:contextualSpacing/>
        <w:rPr>
          <w:rFonts w:ascii="Times New Roman" w:hAnsi="Times New Roman"/>
        </w:rPr>
      </w:pPr>
    </w:p>
    <w:p w:rsidRPr="009B6E83" w:rsidR="005D7512" w:rsidP="005D7512" w:rsidRDefault="005D7512" w14:paraId="41976F31" w14:textId="77777777">
      <w:pPr>
        <w:tabs>
          <w:tab w:val="left" w:pos="1440"/>
        </w:tabs>
        <w:contextualSpacing/>
        <w:rPr>
          <w:rFonts w:ascii="Times New Roman" w:hAnsi="Times New Roman"/>
        </w:rPr>
      </w:pPr>
      <w:r w:rsidRPr="00977531">
        <w:rPr>
          <w:rFonts w:ascii="Times New Roman" w:hAnsi="Times New Roman"/>
        </w:rPr>
        <w:t>If the operator claims royalty-free use, the site facility diagram must clearly identify on the diagram or as an attachment, the equipment for which the op</w:t>
      </w:r>
      <w:r>
        <w:rPr>
          <w:rFonts w:ascii="Times New Roman" w:hAnsi="Times New Roman"/>
        </w:rPr>
        <w:t>erator claims royalty-free use.</w:t>
      </w:r>
    </w:p>
    <w:p w:rsidR="005D7512" w:rsidP="005D7512" w:rsidRDefault="005D7512" w14:paraId="69918E87" w14:textId="77777777">
      <w:pPr>
        <w:tabs>
          <w:tab w:val="left" w:pos="1440"/>
        </w:tabs>
        <w:contextualSpacing/>
        <w:rPr>
          <w:rFonts w:ascii="Times New Roman" w:hAnsi="Times New Roman"/>
        </w:rPr>
      </w:pPr>
    </w:p>
    <w:p w:rsidR="005D7512" w:rsidP="005D7512" w:rsidRDefault="005D7512" w14:paraId="1015C82F" w14:textId="77777777">
      <w:pPr>
        <w:tabs>
          <w:tab w:val="left" w:pos="1440"/>
        </w:tabs>
        <w:contextualSpacing/>
        <w:rPr>
          <w:rFonts w:ascii="Times New Roman" w:hAnsi="Times New Roman"/>
        </w:rPr>
      </w:pPr>
      <w:r>
        <w:rPr>
          <w:rFonts w:ascii="Times New Roman" w:hAnsi="Times New Roman"/>
        </w:rPr>
        <w:t>Existing s</w:t>
      </w:r>
      <w:r w:rsidRPr="00977531">
        <w:rPr>
          <w:rFonts w:ascii="Times New Roman" w:hAnsi="Times New Roman"/>
        </w:rPr>
        <w:t>ection 3173.11(d) specifies the timing requirements for submission of a</w:t>
      </w:r>
      <w:r>
        <w:rPr>
          <w:rFonts w:ascii="Times New Roman" w:hAnsi="Times New Roman"/>
        </w:rPr>
        <w:t xml:space="preserve"> new</w:t>
      </w:r>
      <w:r w:rsidRPr="00977531">
        <w:rPr>
          <w:rFonts w:ascii="Times New Roman" w:hAnsi="Times New Roman"/>
        </w:rPr>
        <w:t xml:space="preserve"> site facility diagram for facilities for which the BLM will assign an FMP number</w:t>
      </w:r>
      <w:r>
        <w:rPr>
          <w:rFonts w:ascii="Times New Roman" w:hAnsi="Times New Roman"/>
        </w:rPr>
        <w:t>.  Existing section 3173.11(e) specifies similar timing requirements for submission of a new site facility for which an FMP number is not required (e.g., facilities that dispose of produced water).  The timing requirements also vary depending on the date the relevant facilities become operational.</w:t>
      </w:r>
    </w:p>
    <w:p w:rsidR="005D7512" w:rsidP="005D7512" w:rsidRDefault="005D7512" w14:paraId="2EAD5F35" w14:textId="77777777">
      <w:pPr>
        <w:tabs>
          <w:tab w:val="left" w:pos="1440"/>
        </w:tabs>
        <w:contextualSpacing/>
        <w:rPr>
          <w:rFonts w:ascii="Times New Roman" w:hAnsi="Times New Roman"/>
        </w:rPr>
      </w:pPr>
    </w:p>
    <w:p w:rsidRPr="00A24238" w:rsidR="005D7512" w:rsidP="005D7512" w:rsidRDefault="00F15AC8" w14:paraId="4C2A4D91" w14:textId="77777777">
      <w:pPr>
        <w:tabs>
          <w:tab w:val="left" w:pos="1440"/>
        </w:tabs>
        <w:contextualSpacing/>
        <w:rPr>
          <w:rFonts w:ascii="Times New Roman" w:hAnsi="Times New Roman"/>
        </w:rPr>
      </w:pPr>
      <w:r>
        <w:rPr>
          <w:rFonts w:ascii="Times New Roman" w:hAnsi="Times New Roman"/>
        </w:rPr>
        <w:t>Existing</w:t>
      </w:r>
      <w:r w:rsidR="005D7512">
        <w:rPr>
          <w:rFonts w:ascii="Times New Roman" w:hAnsi="Times New Roman"/>
        </w:rPr>
        <w:t xml:space="preserve"> s</w:t>
      </w:r>
      <w:r w:rsidRPr="00A24238" w:rsidR="005D7512">
        <w:rPr>
          <w:rFonts w:ascii="Times New Roman" w:hAnsi="Times New Roman"/>
        </w:rPr>
        <w:t>ection 3173.11(f) specifies that after a site faci</w:t>
      </w:r>
      <w:r w:rsidR="005D7512">
        <w:rPr>
          <w:rFonts w:ascii="Times New Roman" w:hAnsi="Times New Roman"/>
        </w:rPr>
        <w:t>lity diagram has been submitted</w:t>
      </w:r>
      <w:r w:rsidRPr="00A24238" w:rsidR="005D7512">
        <w:rPr>
          <w:rFonts w:ascii="Times New Roman" w:hAnsi="Times New Roman"/>
        </w:rPr>
        <w:t xml:space="preserve">, operators have an ongoing obligation to update and </w:t>
      </w:r>
      <w:r w:rsidR="005D7512">
        <w:rPr>
          <w:rFonts w:ascii="Times New Roman" w:hAnsi="Times New Roman"/>
        </w:rPr>
        <w:t>amend a site facility diagram within 30 days after</w:t>
      </w:r>
      <w:proofErr w:type="gramStart"/>
      <w:r w:rsidR="005D7512">
        <w:rPr>
          <w:rFonts w:ascii="Times New Roman" w:hAnsi="Times New Roman"/>
        </w:rPr>
        <w:t>:  (</w:t>
      </w:r>
      <w:proofErr w:type="gramEnd"/>
      <w:r w:rsidR="005D7512">
        <w:rPr>
          <w:rFonts w:ascii="Times New Roman" w:hAnsi="Times New Roman"/>
        </w:rPr>
        <w:t>1) Such facilities are modified; (2)</w:t>
      </w:r>
      <w:r w:rsidRPr="00A24238" w:rsidR="005D7512">
        <w:rPr>
          <w:rFonts w:ascii="Times New Roman" w:hAnsi="Times New Roman"/>
        </w:rPr>
        <w:t xml:space="preserve"> </w:t>
      </w:r>
      <w:r w:rsidR="005D7512">
        <w:rPr>
          <w:rFonts w:ascii="Times New Roman" w:hAnsi="Times New Roman"/>
        </w:rPr>
        <w:t>A</w:t>
      </w:r>
      <w:r w:rsidRPr="00A24238" w:rsidR="005D7512">
        <w:rPr>
          <w:rFonts w:ascii="Times New Roman" w:hAnsi="Times New Roman"/>
        </w:rPr>
        <w:t xml:space="preserve"> non-Federal facility located on a Federal lease or </w:t>
      </w:r>
      <w:r w:rsidRPr="00A24238" w:rsidR="005D7512">
        <w:rPr>
          <w:rFonts w:ascii="Times New Roman" w:hAnsi="Times New Roman"/>
        </w:rPr>
        <w:lastRenderedPageBreak/>
        <w:t xml:space="preserve">federally approved unit or </w:t>
      </w:r>
      <w:proofErr w:type="spellStart"/>
      <w:r w:rsidRPr="00A24238" w:rsidR="005D7512">
        <w:rPr>
          <w:rFonts w:ascii="Times New Roman" w:hAnsi="Times New Roman"/>
        </w:rPr>
        <w:t>communitized</w:t>
      </w:r>
      <w:proofErr w:type="spellEnd"/>
      <w:r w:rsidRPr="00A24238" w:rsidR="005D7512">
        <w:rPr>
          <w:rFonts w:ascii="Times New Roman" w:hAnsi="Times New Roman"/>
        </w:rPr>
        <w:t xml:space="preserve"> area is constructed or modified</w:t>
      </w:r>
      <w:r w:rsidR="005D7512">
        <w:rPr>
          <w:rFonts w:ascii="Times New Roman" w:hAnsi="Times New Roman"/>
        </w:rPr>
        <w:t>;</w:t>
      </w:r>
      <w:r w:rsidRPr="00A24238" w:rsidR="005D7512">
        <w:rPr>
          <w:rFonts w:ascii="Times New Roman" w:hAnsi="Times New Roman"/>
        </w:rPr>
        <w:t xml:space="preserve"> or </w:t>
      </w:r>
      <w:r w:rsidR="005D7512">
        <w:rPr>
          <w:rFonts w:ascii="Times New Roman" w:hAnsi="Times New Roman"/>
        </w:rPr>
        <w:t>(3) T</w:t>
      </w:r>
      <w:r w:rsidRPr="00A24238" w:rsidR="005D7512">
        <w:rPr>
          <w:rFonts w:ascii="Times New Roman" w:hAnsi="Times New Roman"/>
        </w:rPr>
        <w:t>here is a change in operator.</w:t>
      </w:r>
    </w:p>
    <w:p w:rsidRPr="005D7512" w:rsidR="005D7512" w:rsidP="005D7512" w:rsidRDefault="005D7512" w14:paraId="0DEEA14D" w14:textId="77777777">
      <w:pPr>
        <w:tabs>
          <w:tab w:val="left" w:pos="360"/>
          <w:tab w:val="left" w:pos="630"/>
        </w:tabs>
        <w:rPr>
          <w:rFonts w:ascii="Times New Roman" w:hAnsi="Times New Roman"/>
          <w:i/>
          <w:iCs/>
          <w:u w:val="single"/>
          <w:lang w:val="en"/>
        </w:rPr>
      </w:pPr>
    </w:p>
    <w:p w:rsidR="005D7512" w:rsidP="005D7512" w:rsidRDefault="005D7512" w14:paraId="16AEB07C" w14:textId="77777777">
      <w:pPr>
        <w:tabs>
          <w:tab w:val="left" w:pos="360"/>
          <w:tab w:val="left" w:pos="630"/>
        </w:tabs>
        <w:rPr>
          <w:rFonts w:ascii="Times New Roman" w:hAnsi="Times New Roman"/>
        </w:rPr>
      </w:pPr>
      <w:r w:rsidRPr="007F1585">
        <w:rPr>
          <w:rFonts w:ascii="Times New Roman" w:hAnsi="Times New Roman"/>
          <w:lang w:val="en"/>
        </w:rPr>
        <w:t xml:space="preserve">Proposed </w:t>
      </w:r>
      <w:r w:rsidRPr="007F1585">
        <w:rPr>
          <w:rFonts w:ascii="Times New Roman" w:hAnsi="Times New Roman"/>
        </w:rPr>
        <w:t>§</w:t>
      </w:r>
      <w:r w:rsidRPr="007F1585">
        <w:rPr>
          <w:rFonts w:ascii="Times New Roman" w:hAnsi="Times New Roman"/>
          <w:lang w:val="en"/>
        </w:rPr>
        <w:t xml:space="preserve"> 3173.50 would revise existing </w:t>
      </w:r>
      <w:r w:rsidRPr="007F1585">
        <w:rPr>
          <w:rFonts w:ascii="Times New Roman" w:hAnsi="Times New Roman"/>
        </w:rPr>
        <w:t>§</w:t>
      </w:r>
      <w:r w:rsidRPr="007F1585">
        <w:rPr>
          <w:rFonts w:ascii="Times New Roman" w:hAnsi="Times New Roman"/>
          <w:lang w:val="en"/>
        </w:rPr>
        <w:t xml:space="preserve"> 3173.11, which sets out the requirements for site facility diagrams.  Proposed </w:t>
      </w:r>
      <w:r w:rsidRPr="007F1585">
        <w:rPr>
          <w:rFonts w:ascii="Times New Roman" w:hAnsi="Times New Roman"/>
        </w:rPr>
        <w:t>§</w:t>
      </w:r>
      <w:r w:rsidRPr="007F1585">
        <w:rPr>
          <w:rFonts w:ascii="Times New Roman" w:hAnsi="Times New Roman"/>
          <w:lang w:val="en"/>
        </w:rPr>
        <w:t xml:space="preserve"> 3173.50 (c)(3) would require operators to use the complete US well number on the site facility diagrams when identifying wells flowing into headers, instead of the API well number.  Proposed </w:t>
      </w:r>
      <w:r w:rsidRPr="007F1585">
        <w:rPr>
          <w:rFonts w:ascii="Times New Roman" w:hAnsi="Times New Roman"/>
        </w:rPr>
        <w:t>§</w:t>
      </w:r>
      <w:r w:rsidRPr="007F1585">
        <w:rPr>
          <w:rFonts w:ascii="Times New Roman" w:hAnsi="Times New Roman"/>
          <w:lang w:val="en"/>
        </w:rPr>
        <w:t xml:space="preserve"> 3173.50 (c)(4) would require the operator of a co-located facility to identify the co-operator by name on the site facility diagram and identify approximate location of the co-located facility.  Proposed </w:t>
      </w:r>
      <w:r w:rsidRPr="007F1585">
        <w:rPr>
          <w:rFonts w:ascii="Times New Roman" w:hAnsi="Times New Roman"/>
        </w:rPr>
        <w:t>§</w:t>
      </w:r>
      <w:r w:rsidRPr="007F1585">
        <w:rPr>
          <w:rFonts w:ascii="Times New Roman" w:hAnsi="Times New Roman"/>
          <w:lang w:val="en"/>
        </w:rPr>
        <w:t xml:space="preserve"> 3173.50 (c)(6) would remove the requirement for an operator of a co-located production facility to include on the site facility diagram a skeleton diagram of the other operator’s co-located </w:t>
      </w:r>
      <w:proofErr w:type="spellStart"/>
      <w:r w:rsidRPr="007F1585">
        <w:rPr>
          <w:rFonts w:ascii="Times New Roman" w:hAnsi="Times New Roman"/>
          <w:lang w:val="en"/>
        </w:rPr>
        <w:t>facilty</w:t>
      </w:r>
      <w:proofErr w:type="spellEnd"/>
      <w:r w:rsidRPr="007F1585">
        <w:rPr>
          <w:rFonts w:ascii="Times New Roman" w:hAnsi="Times New Roman"/>
          <w:lang w:val="en"/>
        </w:rPr>
        <w:t>(</w:t>
      </w:r>
      <w:proofErr w:type="spellStart"/>
      <w:r w:rsidRPr="007F1585">
        <w:rPr>
          <w:rFonts w:ascii="Times New Roman" w:hAnsi="Times New Roman"/>
          <w:lang w:val="en"/>
        </w:rPr>
        <w:t>ies</w:t>
      </w:r>
      <w:proofErr w:type="spellEnd"/>
      <w:r w:rsidRPr="007F1585">
        <w:rPr>
          <w:rFonts w:ascii="Times New Roman" w:hAnsi="Times New Roman"/>
          <w:lang w:val="en"/>
        </w:rPr>
        <w:t xml:space="preserve">).  Proposed </w:t>
      </w:r>
      <w:r w:rsidRPr="007F1585">
        <w:rPr>
          <w:rFonts w:ascii="Times New Roman" w:hAnsi="Times New Roman"/>
        </w:rPr>
        <w:t>§</w:t>
      </w:r>
      <w:r w:rsidRPr="007F1585">
        <w:rPr>
          <w:rFonts w:ascii="Times New Roman" w:hAnsi="Times New Roman"/>
          <w:lang w:val="en"/>
        </w:rPr>
        <w:t xml:space="preserve"> 3173.50 (c)(8) would give operator options for identifying the measurement equipment used for royalty reporting on-site facility diagrams.  The proposed change would also eliminate the requirement that operators wait to receive an FMP number before submitting diagrams.</w:t>
      </w:r>
    </w:p>
    <w:p w:rsidR="005D7512" w:rsidP="005D7512" w:rsidRDefault="005D7512" w14:paraId="46B550A6" w14:textId="77777777">
      <w:pPr>
        <w:tabs>
          <w:tab w:val="left" w:pos="360"/>
          <w:tab w:val="left" w:pos="630"/>
        </w:tabs>
        <w:rPr>
          <w:rFonts w:ascii="Times New Roman" w:hAnsi="Times New Roman"/>
        </w:rPr>
      </w:pPr>
    </w:p>
    <w:p w:rsidRPr="007F1585" w:rsidR="005D7512" w:rsidP="005D7512" w:rsidRDefault="005D7512" w14:paraId="34E3D4B6" w14:textId="77777777">
      <w:pPr>
        <w:tabs>
          <w:tab w:val="left" w:pos="630"/>
        </w:tabs>
        <w:rPr>
          <w:rFonts w:ascii="Times New Roman" w:hAnsi="Times New Roman"/>
        </w:rPr>
      </w:pPr>
      <w:r w:rsidRPr="007F1585">
        <w:rPr>
          <w:rFonts w:ascii="Times New Roman" w:hAnsi="Times New Roman"/>
        </w:rPr>
        <w:t xml:space="preserve">Proposed § 3173.50(d)(1) would revise the timeframe for when an operator would have to submit a new, permanent site-facility diagram.  The timeframe would be changed from 30 days after the BLM assigns an FMP to 60 days after the facility becomes operational. In addition, proposed § 3173.50(d)(2) would change the timeframe for when an operator would have to submit an amended site facility diagram for a modified, existing facility.  That time frame would be changed from 30 days to 60 days after the facility is modified. The proposed 60-day timeframe would also apply when a non-Federal facility located on a Federal lease or a federally approved unit or </w:t>
      </w:r>
      <w:proofErr w:type="spellStart"/>
      <w:r w:rsidRPr="007F1585">
        <w:rPr>
          <w:rFonts w:ascii="Times New Roman" w:hAnsi="Times New Roman"/>
        </w:rPr>
        <w:t>communitized</w:t>
      </w:r>
      <w:proofErr w:type="spellEnd"/>
      <w:r w:rsidRPr="007F1585">
        <w:rPr>
          <w:rFonts w:ascii="Times New Roman" w:hAnsi="Times New Roman"/>
        </w:rPr>
        <w:t xml:space="preserve"> area is constructed or modified.  </w:t>
      </w:r>
    </w:p>
    <w:p w:rsidR="005D7512" w:rsidP="005D7512" w:rsidRDefault="005D7512" w14:paraId="23640CE1" w14:textId="77777777">
      <w:pPr>
        <w:pStyle w:val="ListParagraph"/>
        <w:rPr>
          <w:rFonts w:ascii="Times New Roman" w:hAnsi="Times New Roman"/>
        </w:rPr>
      </w:pPr>
    </w:p>
    <w:p w:rsidRPr="00CC21EB" w:rsidR="005D7512" w:rsidP="005D7512" w:rsidRDefault="005D7512" w14:paraId="504EE782" w14:textId="77777777">
      <w:pPr>
        <w:tabs>
          <w:tab w:val="left" w:pos="360"/>
          <w:tab w:val="left" w:pos="630"/>
        </w:tabs>
        <w:rPr>
          <w:rFonts w:ascii="Times New Roman" w:hAnsi="Times New Roman"/>
          <w:i/>
          <w:iCs/>
          <w:lang w:val="en"/>
        </w:rPr>
      </w:pPr>
      <w:r w:rsidRPr="007F1585">
        <w:rPr>
          <w:rFonts w:ascii="Times New Roman" w:hAnsi="Times New Roman"/>
        </w:rPr>
        <w:t xml:space="preserve">Proposed § 3173.50(e) is a new section that would change the timeframe for when an operator must update and amend a diagram. The proposed rule would give operators 60 days, instead of the current 30 days, to update and amend a diagram after a facility is modified or a non-Federal facility located on a Federal lease or federally approved unit or </w:t>
      </w:r>
      <w:proofErr w:type="spellStart"/>
      <w:r w:rsidRPr="007F1585">
        <w:rPr>
          <w:rFonts w:ascii="Times New Roman" w:hAnsi="Times New Roman"/>
        </w:rPr>
        <w:t>communitized</w:t>
      </w:r>
      <w:proofErr w:type="spellEnd"/>
      <w:r w:rsidRPr="007F1585">
        <w:rPr>
          <w:rFonts w:ascii="Times New Roman" w:hAnsi="Times New Roman"/>
        </w:rPr>
        <w:t xml:space="preserve"> area is constructed or modified.</w:t>
      </w:r>
    </w:p>
    <w:p w:rsidR="005D7512" w:rsidP="00D6364C" w:rsidRDefault="005D7512" w14:paraId="7E1442E9" w14:textId="77777777">
      <w:pPr>
        <w:rPr>
          <w:rFonts w:ascii="Times New Roman" w:hAnsi="Times New Roman"/>
        </w:rPr>
      </w:pPr>
    </w:p>
    <w:p w:rsidR="005D7512" w:rsidP="005D7512" w:rsidRDefault="005D7512" w14:paraId="6A57D8EE" w14:textId="77777777">
      <w:pPr>
        <w:tabs>
          <w:tab w:val="left" w:pos="360"/>
          <w:tab w:val="left" w:pos="630"/>
        </w:tabs>
        <w:rPr>
          <w:rFonts w:ascii="Times New Roman" w:hAnsi="Times New Roman"/>
          <w:i/>
          <w:iCs/>
          <w:lang w:val="en"/>
        </w:rPr>
      </w:pPr>
      <w:r w:rsidRPr="005D7512">
        <w:rPr>
          <w:rFonts w:ascii="Times New Roman" w:hAnsi="Times New Roman"/>
          <w:i/>
          <w:iCs/>
          <w:u w:val="single"/>
          <w:lang w:val="en"/>
        </w:rPr>
        <w:t xml:space="preserve">Proposed </w:t>
      </w:r>
      <w:r w:rsidRPr="005D7512">
        <w:rPr>
          <w:rFonts w:ascii="Times New Roman" w:hAnsi="Times New Roman"/>
          <w:i/>
          <w:iCs/>
          <w:u w:val="single"/>
        </w:rPr>
        <w:t>§</w:t>
      </w:r>
      <w:r w:rsidRPr="005D7512">
        <w:rPr>
          <w:rFonts w:ascii="Times New Roman" w:hAnsi="Times New Roman"/>
          <w:i/>
          <w:iCs/>
          <w:u w:val="single"/>
          <w:lang w:val="en"/>
        </w:rPr>
        <w:t xml:space="preserve"> 3173.60, Applying for a facility measurement point numbe</w:t>
      </w:r>
      <w:r>
        <w:rPr>
          <w:rFonts w:ascii="Times New Roman" w:hAnsi="Times New Roman"/>
          <w:i/>
          <w:iCs/>
          <w:u w:val="single"/>
          <w:lang w:val="en"/>
        </w:rPr>
        <w:t>r (Form 3160-5)</w:t>
      </w:r>
    </w:p>
    <w:p w:rsidR="005D7512" w:rsidP="005D7512" w:rsidRDefault="005D7512" w14:paraId="472A1F11" w14:textId="77777777">
      <w:pPr>
        <w:tabs>
          <w:tab w:val="left" w:pos="360"/>
          <w:tab w:val="left" w:pos="720"/>
        </w:tabs>
        <w:suppressAutoHyphens/>
        <w:rPr>
          <w:rFonts w:ascii="Times New Roman" w:hAnsi="Times New Roman"/>
          <w:lang w:eastAsia="ar-SA"/>
        </w:rPr>
      </w:pPr>
      <w:r>
        <w:rPr>
          <w:rFonts w:ascii="Times New Roman" w:hAnsi="Times New Roman"/>
        </w:rPr>
        <w:t>Existing s</w:t>
      </w:r>
      <w:r w:rsidRPr="00A24238">
        <w:rPr>
          <w:rFonts w:ascii="Times New Roman" w:hAnsi="Times New Roman"/>
        </w:rPr>
        <w:t>ection 3173.12 requires</w:t>
      </w:r>
      <w:r w:rsidRPr="00A24238">
        <w:rPr>
          <w:rFonts w:ascii="Times New Roman" w:hAnsi="Times New Roman"/>
          <w:lang w:eastAsia="ar-SA"/>
        </w:rPr>
        <w:t xml:space="preserve"> operators to obtain BLM approval of </w:t>
      </w:r>
      <w:r>
        <w:rPr>
          <w:rFonts w:ascii="Times New Roman" w:hAnsi="Times New Roman"/>
          <w:lang w:eastAsia="ar-SA"/>
        </w:rPr>
        <w:t>facility measurement points (</w:t>
      </w:r>
      <w:r w:rsidRPr="00A24238">
        <w:rPr>
          <w:rFonts w:ascii="Times New Roman" w:hAnsi="Times New Roman"/>
          <w:lang w:eastAsia="ar-SA"/>
        </w:rPr>
        <w:t>FMPs</w:t>
      </w:r>
      <w:r>
        <w:rPr>
          <w:rFonts w:ascii="Times New Roman" w:hAnsi="Times New Roman"/>
          <w:lang w:eastAsia="ar-SA"/>
        </w:rPr>
        <w:t xml:space="preserve">).  </w:t>
      </w:r>
      <w:r w:rsidRPr="00A24238">
        <w:rPr>
          <w:rFonts w:ascii="Times New Roman" w:hAnsi="Times New Roman"/>
        </w:rPr>
        <w:t xml:space="preserve">An FMP is </w:t>
      </w:r>
      <w:r w:rsidRPr="00A24238">
        <w:rPr>
          <w:rFonts w:ascii="Times New Roman" w:hAnsi="Times New Roman"/>
          <w:lang w:eastAsia="ar-SA"/>
        </w:rPr>
        <w:t xml:space="preserve">a BLM-approved point where oil or gas produced from a Federal or Indian lease, unit, or CA is measured and the measurement affects the calculation of the volume or quality of production on which royalty is owed.  See </w:t>
      </w:r>
      <w:r>
        <w:rPr>
          <w:rFonts w:ascii="Times New Roman" w:hAnsi="Times New Roman"/>
          <w:lang w:eastAsia="ar-SA"/>
        </w:rPr>
        <w:t xml:space="preserve">existing </w:t>
      </w:r>
      <w:r w:rsidRPr="00A24238">
        <w:rPr>
          <w:rFonts w:ascii="Times New Roman" w:hAnsi="Times New Roman"/>
          <w:lang w:eastAsia="ar-SA"/>
        </w:rPr>
        <w:t>43 CFR 3170.3.</w:t>
      </w:r>
    </w:p>
    <w:p w:rsidR="005D7512" w:rsidP="005D7512" w:rsidRDefault="005D7512" w14:paraId="35F6ABA3" w14:textId="77777777">
      <w:pPr>
        <w:tabs>
          <w:tab w:val="left" w:pos="360"/>
          <w:tab w:val="left" w:pos="720"/>
        </w:tabs>
        <w:suppressAutoHyphens/>
        <w:rPr>
          <w:rFonts w:ascii="Times New Roman" w:hAnsi="Times New Roman"/>
          <w:lang w:eastAsia="ar-SA"/>
        </w:rPr>
      </w:pPr>
    </w:p>
    <w:p w:rsidR="005D7512" w:rsidP="005D7512" w:rsidRDefault="00F15AC8" w14:paraId="53236B99" w14:textId="77777777">
      <w:pPr>
        <w:tabs>
          <w:tab w:val="left" w:pos="1440"/>
        </w:tabs>
        <w:contextualSpacing/>
        <w:rPr>
          <w:rFonts w:ascii="Times New Roman" w:hAnsi="Times New Roman"/>
        </w:rPr>
      </w:pPr>
      <w:r>
        <w:rPr>
          <w:rFonts w:ascii="Times New Roman" w:hAnsi="Times New Roman"/>
        </w:rPr>
        <w:t>Existing</w:t>
      </w:r>
      <w:r w:rsidR="005D7512">
        <w:rPr>
          <w:rFonts w:ascii="Times New Roman" w:hAnsi="Times New Roman"/>
        </w:rPr>
        <w:t xml:space="preserve"> section 3173.12(d) applies to permanent measurement facilities that come into service after January 17, 2017.  Existing section 3173.12(e) applies to permanent measurement facilities in service before January 17, 2017.  </w:t>
      </w:r>
      <w:proofErr w:type="gramStart"/>
      <w:r w:rsidR="005D7512">
        <w:rPr>
          <w:rFonts w:ascii="Times New Roman" w:hAnsi="Times New Roman"/>
        </w:rPr>
        <w:t>Both of these</w:t>
      </w:r>
      <w:proofErr w:type="gramEnd"/>
      <w:r w:rsidR="005D7512">
        <w:rPr>
          <w:rFonts w:ascii="Times New Roman" w:hAnsi="Times New Roman"/>
        </w:rPr>
        <w:t xml:space="preserve"> IC activities are one-time only.</w:t>
      </w:r>
    </w:p>
    <w:p w:rsidRPr="00A24238" w:rsidR="005D7512" w:rsidP="005D7512" w:rsidRDefault="005D7512" w14:paraId="10E3AF31" w14:textId="77777777">
      <w:pPr>
        <w:suppressAutoHyphens/>
        <w:rPr>
          <w:rFonts w:ascii="Times New Roman" w:hAnsi="Times New Roman"/>
          <w:bCs/>
        </w:rPr>
      </w:pPr>
    </w:p>
    <w:p w:rsidRPr="00A24238" w:rsidR="005D7512" w:rsidP="005D7512" w:rsidRDefault="005D7512" w14:paraId="09C49FC7" w14:textId="77777777">
      <w:pPr>
        <w:suppressAutoHyphens/>
        <w:rPr>
          <w:rFonts w:ascii="Times New Roman" w:hAnsi="Times New Roman"/>
          <w:bCs/>
        </w:rPr>
      </w:pPr>
      <w:r>
        <w:rPr>
          <w:rFonts w:ascii="Times New Roman" w:hAnsi="Times New Roman"/>
          <w:lang w:eastAsia="ar-SA"/>
        </w:rPr>
        <w:t xml:space="preserve">These </w:t>
      </w:r>
      <w:r w:rsidRPr="00A24238">
        <w:rPr>
          <w:rFonts w:ascii="Times New Roman" w:hAnsi="Times New Roman"/>
          <w:lang w:eastAsia="ar-SA"/>
        </w:rPr>
        <w:t>activit</w:t>
      </w:r>
      <w:r>
        <w:rPr>
          <w:rFonts w:ascii="Times New Roman" w:hAnsi="Times New Roman"/>
          <w:lang w:eastAsia="ar-SA"/>
        </w:rPr>
        <w:t>ies</w:t>
      </w:r>
      <w:r w:rsidRPr="00A24238">
        <w:rPr>
          <w:rFonts w:ascii="Times New Roman" w:hAnsi="Times New Roman"/>
          <w:lang w:eastAsia="ar-SA"/>
        </w:rPr>
        <w:t xml:space="preserve"> assist the BLM in verifying production.  Upon receiving an initial request for an FMP, the BLM will approve it if it meets the requirements of this rule, and assign each FMP a </w:t>
      </w:r>
      <w:r w:rsidRPr="00A24238">
        <w:rPr>
          <w:rFonts w:ascii="Times New Roman" w:hAnsi="Times New Roman"/>
          <w:lang w:eastAsia="ar-SA"/>
        </w:rPr>
        <w:lastRenderedPageBreak/>
        <w:t>unique identifying number, which the operator, transporter, or purchaser will use when reporting production results to the Office of Natural Resources Revenue (ONRR).</w:t>
      </w:r>
    </w:p>
    <w:p w:rsidRPr="00A24238" w:rsidR="005D7512" w:rsidP="005D7512" w:rsidRDefault="005D7512" w14:paraId="573258E1" w14:textId="77777777">
      <w:pPr>
        <w:pStyle w:val="ListParagraph"/>
        <w:ind w:left="0"/>
        <w:rPr>
          <w:rFonts w:ascii="Times New Roman" w:hAnsi="Times New Roman"/>
          <w:bCs/>
        </w:rPr>
      </w:pPr>
    </w:p>
    <w:p w:rsidR="005D7512" w:rsidP="005D7512" w:rsidRDefault="005D7512" w14:paraId="4188836F" w14:textId="77777777">
      <w:pPr>
        <w:pStyle w:val="ListParagraph"/>
        <w:ind w:left="0"/>
        <w:rPr>
          <w:rFonts w:ascii="Times New Roman" w:hAnsi="Times New Roman"/>
        </w:rPr>
      </w:pPr>
      <w:r w:rsidRPr="00A24238">
        <w:rPr>
          <w:rFonts w:ascii="Times New Roman" w:hAnsi="Times New Roman"/>
        </w:rPr>
        <w:t>All requests for an FMP must include the following:</w:t>
      </w:r>
    </w:p>
    <w:p w:rsidRPr="00A24238" w:rsidR="005D7512" w:rsidP="005D7512" w:rsidRDefault="005D7512" w14:paraId="2D270F0B" w14:textId="77777777">
      <w:pPr>
        <w:pStyle w:val="ListParagraph"/>
        <w:ind w:left="0"/>
        <w:rPr>
          <w:rFonts w:ascii="Times New Roman" w:hAnsi="Times New Roman"/>
        </w:rPr>
      </w:pPr>
    </w:p>
    <w:p w:rsidRPr="00A24238" w:rsidR="005D7512" w:rsidP="00E24395" w:rsidRDefault="005D7512" w14:paraId="4E78EB0B"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rPr>
      </w:pPr>
      <w:r w:rsidRPr="00A24238">
        <w:rPr>
          <w:rFonts w:ascii="Times New Roman" w:hAnsi="Times New Roman"/>
          <w:bCs/>
        </w:rPr>
        <w:t>A complete Sundry Notice;</w:t>
      </w:r>
    </w:p>
    <w:p w:rsidRPr="00A24238" w:rsidR="005D7512" w:rsidP="00E24395" w:rsidRDefault="005D7512" w14:paraId="0FDDDADE"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rPr>
      </w:pPr>
      <w:r w:rsidRPr="00A24238">
        <w:rPr>
          <w:rFonts w:ascii="Times New Roman" w:hAnsi="Times New Roman"/>
          <w:bCs/>
        </w:rPr>
        <w:t xml:space="preserve">The applicable Measurement Type Code specified in the BLM’s </w:t>
      </w:r>
      <w:r w:rsidRPr="00A24238">
        <w:rPr>
          <w:rFonts w:ascii="Times New Roman" w:hAnsi="Times New Roman"/>
        </w:rPr>
        <w:t>Well Information System (WIS)</w:t>
      </w:r>
      <w:r w:rsidRPr="00A24238">
        <w:rPr>
          <w:rFonts w:ascii="Times New Roman" w:hAnsi="Times New Roman"/>
          <w:bCs/>
        </w:rPr>
        <w:t>;</w:t>
      </w:r>
    </w:p>
    <w:p w:rsidRPr="00A24238" w:rsidR="005D7512" w:rsidP="00E24395" w:rsidRDefault="005D7512" w14:paraId="4D223045"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rPr>
      </w:pPr>
      <w:r w:rsidRPr="00A24238">
        <w:rPr>
          <w:rFonts w:ascii="Times New Roman" w:hAnsi="Times New Roman"/>
          <w:bCs/>
        </w:rPr>
        <w:t>For gas measurement, identification of the operator/purchaser/transporter unique station number, meter tube size or serial number, and type of secondary device;</w:t>
      </w:r>
    </w:p>
    <w:p w:rsidRPr="00A24238" w:rsidR="005D7512" w:rsidP="00E24395" w:rsidRDefault="005D7512" w14:paraId="33A294B1"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rPr>
      </w:pPr>
      <w:r w:rsidRPr="00A24238">
        <w:rPr>
          <w:rFonts w:ascii="Times New Roman" w:hAnsi="Times New Roman"/>
          <w:bCs/>
        </w:rPr>
        <w:t>For oil measurement, identification of the oil tank number(s) or tank serial number(s) and size of each tank, and whether the oil was measured by LACT or CMS if not measured by tank gauge;</w:t>
      </w:r>
    </w:p>
    <w:p w:rsidRPr="00A24238" w:rsidR="005D7512" w:rsidP="00E24395" w:rsidRDefault="005D7512" w14:paraId="7F2F2B08"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rPr>
      </w:pPr>
      <w:r w:rsidRPr="00A24238">
        <w:rPr>
          <w:rFonts w:ascii="Times New Roman" w:hAnsi="Times New Roman"/>
          <w:bCs/>
        </w:rPr>
        <w:t>Where production from more than one well will flow to the requested FMP, a list of the API well numbers associated with the FMP; and</w:t>
      </w:r>
    </w:p>
    <w:p w:rsidRPr="00A24238" w:rsidR="005D7512" w:rsidP="00E24395" w:rsidRDefault="005D7512" w14:paraId="4F92BEDA"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rPr>
      </w:pPr>
      <w:r w:rsidRPr="00A24238">
        <w:rPr>
          <w:rFonts w:ascii="Times New Roman" w:hAnsi="Times New Roman"/>
          <w:bCs/>
        </w:rPr>
        <w:t>FMP location by land description.</w:t>
      </w:r>
    </w:p>
    <w:p w:rsidRPr="00A24238" w:rsidR="005D7512" w:rsidP="005D7512" w:rsidRDefault="005D7512" w14:paraId="4BB08F3B" w14:textId="77777777">
      <w:pPr>
        <w:tabs>
          <w:tab w:val="left" w:pos="0"/>
        </w:tabs>
        <w:outlineLvl w:val="2"/>
        <w:rPr>
          <w:rFonts w:ascii="Times New Roman" w:hAnsi="Times New Roman"/>
          <w:bCs/>
        </w:rPr>
      </w:pPr>
    </w:p>
    <w:p w:rsidR="005D7512" w:rsidP="005D7512" w:rsidRDefault="00F15AC8" w14:paraId="4F73A2B3" w14:textId="77777777">
      <w:pPr>
        <w:tabs>
          <w:tab w:val="left" w:pos="0"/>
        </w:tabs>
        <w:outlineLvl w:val="2"/>
        <w:rPr>
          <w:rFonts w:ascii="Times New Roman" w:hAnsi="Times New Roman"/>
          <w:bCs/>
        </w:rPr>
      </w:pPr>
      <w:r>
        <w:rPr>
          <w:rFonts w:ascii="Times New Roman" w:hAnsi="Times New Roman"/>
          <w:bCs/>
        </w:rPr>
        <w:t>Existing</w:t>
      </w:r>
      <w:r w:rsidR="005D7512">
        <w:rPr>
          <w:rFonts w:ascii="Times New Roman" w:hAnsi="Times New Roman"/>
          <w:bCs/>
        </w:rPr>
        <w:t xml:space="preserve"> s</w:t>
      </w:r>
      <w:r w:rsidRPr="00A24238" w:rsidR="005D7512">
        <w:rPr>
          <w:rFonts w:ascii="Times New Roman" w:hAnsi="Times New Roman"/>
          <w:bCs/>
        </w:rPr>
        <w:t xml:space="preserve">ection 3173.12(d) </w:t>
      </w:r>
      <w:r w:rsidR="005D7512">
        <w:rPr>
          <w:rFonts w:ascii="Times New Roman" w:hAnsi="Times New Roman"/>
          <w:bCs/>
        </w:rPr>
        <w:t xml:space="preserve">applies to each permanent measurement facility that comes into service after January 17, 2017.  This provision requires the operator to apply for approval of an FMP before any production leaves the facility.  This provision does not apply to temporary measurement equipment used during well testing operations.  </w:t>
      </w:r>
      <w:r w:rsidRPr="00A24238" w:rsidR="005D7512">
        <w:rPr>
          <w:rFonts w:ascii="Times New Roman" w:hAnsi="Times New Roman"/>
          <w:bCs/>
        </w:rPr>
        <w:t>Each request must meet the requirements listed above.</w:t>
      </w:r>
    </w:p>
    <w:p w:rsidR="005D7512" w:rsidP="005D7512" w:rsidRDefault="005D7512" w14:paraId="223585D2" w14:textId="77777777">
      <w:pPr>
        <w:tabs>
          <w:tab w:val="left" w:pos="0"/>
        </w:tabs>
        <w:outlineLvl w:val="2"/>
        <w:rPr>
          <w:rFonts w:ascii="Times New Roman" w:hAnsi="Times New Roman"/>
          <w:bCs/>
        </w:rPr>
      </w:pPr>
    </w:p>
    <w:p w:rsidRPr="003A724D" w:rsidR="005D7512" w:rsidP="005D7512" w:rsidRDefault="00F15AC8" w14:paraId="7A5B8621" w14:textId="77777777">
      <w:pPr>
        <w:tabs>
          <w:tab w:val="left" w:pos="0"/>
        </w:tabs>
        <w:outlineLvl w:val="2"/>
        <w:rPr>
          <w:rFonts w:ascii="Times New Roman" w:hAnsi="Times New Roman"/>
          <w:bCs/>
        </w:rPr>
      </w:pPr>
      <w:r>
        <w:rPr>
          <w:rFonts w:ascii="Times New Roman" w:hAnsi="Times New Roman"/>
          <w:bCs/>
        </w:rPr>
        <w:t>Existing</w:t>
      </w:r>
      <w:r w:rsidR="009D2A44">
        <w:rPr>
          <w:rFonts w:ascii="Times New Roman" w:hAnsi="Times New Roman"/>
          <w:bCs/>
        </w:rPr>
        <w:t xml:space="preserve"> s</w:t>
      </w:r>
      <w:r w:rsidR="005D7512">
        <w:rPr>
          <w:rFonts w:ascii="Times New Roman" w:hAnsi="Times New Roman"/>
          <w:bCs/>
        </w:rPr>
        <w:t>ection 3173.12(e) applies to each permanent measurement facility that came into service on or before January 17, 2017, and requires the operator comply with the following deadlines for submission of an application for approval of an FMP:</w:t>
      </w:r>
    </w:p>
    <w:p w:rsidRPr="003A724D" w:rsidR="005D7512" w:rsidP="005D7512" w:rsidRDefault="005D7512" w14:paraId="24358CB6" w14:textId="77777777">
      <w:pPr>
        <w:tabs>
          <w:tab w:val="left" w:pos="0"/>
        </w:tabs>
        <w:outlineLvl w:val="2"/>
        <w:rPr>
          <w:rFonts w:ascii="Times New Roman" w:hAnsi="Times New Roman"/>
          <w:bCs/>
        </w:rPr>
      </w:pPr>
    </w:p>
    <w:p w:rsidR="005D7512" w:rsidP="00E24395" w:rsidRDefault="005D7512" w14:paraId="3563EB2C" w14:textId="77777777">
      <w:pPr>
        <w:widowControl/>
        <w:numPr>
          <w:ilvl w:val="0"/>
          <w:numId w:val="10"/>
        </w:numPr>
        <w:autoSpaceDE/>
        <w:autoSpaceDN/>
        <w:adjustRightInd/>
        <w:spacing w:after="4" w:line="228" w:lineRule="auto"/>
        <w:ind w:right="43"/>
        <w:rPr>
          <w:rFonts w:ascii="Times New Roman" w:hAnsi="Times New Roman"/>
        </w:rPr>
      </w:pPr>
      <w:r w:rsidRPr="003A724D">
        <w:rPr>
          <w:rFonts w:ascii="Times New Roman" w:hAnsi="Times New Roman"/>
        </w:rPr>
        <w:t>For a stand-alone lease, unit PA, or CA that produced 10,000 Mcf</w:t>
      </w:r>
      <w:r>
        <w:rPr>
          <w:rStyle w:val="FootnoteReference"/>
          <w:rFonts w:ascii="Times New Roman" w:hAnsi="Times New Roman"/>
        </w:rPr>
        <w:footnoteReference w:id="3"/>
      </w:r>
      <w:r w:rsidRPr="003A724D">
        <w:rPr>
          <w:rFonts w:ascii="Times New Roman" w:hAnsi="Times New Roman"/>
        </w:rPr>
        <w:t xml:space="preserve"> or more of gas per month or 100 </w:t>
      </w:r>
      <w:proofErr w:type="spellStart"/>
      <w:r w:rsidRPr="003A724D">
        <w:rPr>
          <w:rFonts w:ascii="Times New Roman" w:hAnsi="Times New Roman"/>
        </w:rPr>
        <w:t>bbl</w:t>
      </w:r>
      <w:proofErr w:type="spellEnd"/>
      <w:r>
        <w:rPr>
          <w:rStyle w:val="FootnoteReference"/>
          <w:rFonts w:ascii="Times New Roman" w:hAnsi="Times New Roman"/>
        </w:rPr>
        <w:footnoteReference w:id="4"/>
      </w:r>
      <w:r w:rsidRPr="003A724D">
        <w:rPr>
          <w:rFonts w:ascii="Times New Roman" w:hAnsi="Times New Roman"/>
        </w:rPr>
        <w:t xml:space="preserve"> or more of oil </w:t>
      </w:r>
      <w:r>
        <w:rPr>
          <w:rFonts w:ascii="Times New Roman" w:hAnsi="Times New Roman"/>
        </w:rPr>
        <w:t>per month, by January 17, 2018;</w:t>
      </w:r>
    </w:p>
    <w:p w:rsidR="005D7512" w:rsidP="00E24395" w:rsidRDefault="005D7512" w14:paraId="5541D4A5" w14:textId="77777777">
      <w:pPr>
        <w:widowControl/>
        <w:numPr>
          <w:ilvl w:val="0"/>
          <w:numId w:val="10"/>
        </w:numPr>
        <w:autoSpaceDE/>
        <w:autoSpaceDN/>
        <w:adjustRightInd/>
        <w:spacing w:after="4" w:line="228" w:lineRule="auto"/>
        <w:ind w:right="45"/>
        <w:rPr>
          <w:rFonts w:ascii="Times New Roman" w:hAnsi="Times New Roman"/>
        </w:rPr>
      </w:pPr>
      <w:r w:rsidRPr="003A724D">
        <w:rPr>
          <w:rFonts w:ascii="Times New Roman" w:hAnsi="Times New Roman"/>
        </w:rPr>
        <w:t xml:space="preserve">For a stand-alone lease, unit PA, or CA that produced 1,500 Mcf or more, but less than 10,000 Mcf of gas per month, or 10 </w:t>
      </w:r>
      <w:proofErr w:type="spellStart"/>
      <w:r w:rsidRPr="003A724D">
        <w:rPr>
          <w:rFonts w:ascii="Times New Roman" w:hAnsi="Times New Roman"/>
        </w:rPr>
        <w:t>bbl</w:t>
      </w:r>
      <w:proofErr w:type="spellEnd"/>
      <w:r w:rsidRPr="003A724D">
        <w:rPr>
          <w:rFonts w:ascii="Times New Roman" w:hAnsi="Times New Roman"/>
        </w:rPr>
        <w:t xml:space="preserve"> or more, but less than 100 </w:t>
      </w:r>
      <w:proofErr w:type="spellStart"/>
      <w:r w:rsidRPr="003A724D">
        <w:rPr>
          <w:rFonts w:ascii="Times New Roman" w:hAnsi="Times New Roman"/>
        </w:rPr>
        <w:t>bbl</w:t>
      </w:r>
      <w:proofErr w:type="spellEnd"/>
      <w:r w:rsidRPr="003A724D">
        <w:rPr>
          <w:rFonts w:ascii="Times New Roman" w:hAnsi="Times New Roman"/>
        </w:rPr>
        <w:t xml:space="preserve"> o</w:t>
      </w:r>
      <w:r>
        <w:rPr>
          <w:rFonts w:ascii="Times New Roman" w:hAnsi="Times New Roman"/>
        </w:rPr>
        <w:t>f oil per month, by January 17, 2019;</w:t>
      </w:r>
    </w:p>
    <w:p w:rsidR="005D7512" w:rsidP="00E24395" w:rsidRDefault="005D7512" w14:paraId="598799BA" w14:textId="77777777">
      <w:pPr>
        <w:widowControl/>
        <w:numPr>
          <w:ilvl w:val="0"/>
          <w:numId w:val="10"/>
        </w:numPr>
        <w:autoSpaceDE/>
        <w:autoSpaceDN/>
        <w:adjustRightInd/>
        <w:spacing w:after="4" w:line="228" w:lineRule="auto"/>
        <w:ind w:right="45"/>
        <w:rPr>
          <w:rFonts w:ascii="Times New Roman" w:hAnsi="Times New Roman"/>
        </w:rPr>
      </w:pPr>
      <w:r w:rsidRPr="003A724D">
        <w:rPr>
          <w:rFonts w:ascii="Times New Roman" w:hAnsi="Times New Roman"/>
        </w:rPr>
        <w:t xml:space="preserve">For a stand-alone lease, unit PA, or CA that produced less than 1,500 Mcf of gas per month or less than 10 </w:t>
      </w:r>
      <w:proofErr w:type="spellStart"/>
      <w:r w:rsidRPr="003A724D">
        <w:rPr>
          <w:rFonts w:ascii="Times New Roman" w:hAnsi="Times New Roman"/>
        </w:rPr>
        <w:t>bbl</w:t>
      </w:r>
      <w:proofErr w:type="spellEnd"/>
      <w:r w:rsidRPr="003A724D">
        <w:rPr>
          <w:rFonts w:ascii="Times New Roman" w:hAnsi="Times New Roman"/>
        </w:rPr>
        <w:t xml:space="preserve"> of oil per month, </w:t>
      </w:r>
      <w:r>
        <w:rPr>
          <w:rFonts w:ascii="Times New Roman" w:hAnsi="Times New Roman"/>
        </w:rPr>
        <w:t>by January 17, 2020; and</w:t>
      </w:r>
    </w:p>
    <w:p w:rsidRPr="00A24238" w:rsidR="005D7512" w:rsidP="00E24395" w:rsidRDefault="005D7512" w14:paraId="422161F7" w14:textId="77777777">
      <w:pPr>
        <w:widowControl/>
        <w:numPr>
          <w:ilvl w:val="0"/>
          <w:numId w:val="10"/>
        </w:numPr>
        <w:autoSpaceDE/>
        <w:autoSpaceDN/>
        <w:adjustRightInd/>
        <w:spacing w:after="4" w:line="228" w:lineRule="auto"/>
        <w:ind w:right="45"/>
        <w:rPr>
          <w:rFonts w:ascii="Times New Roman" w:hAnsi="Times New Roman"/>
        </w:rPr>
      </w:pPr>
      <w:r w:rsidRPr="003A724D">
        <w:rPr>
          <w:rFonts w:ascii="Times New Roman" w:hAnsi="Times New Roman"/>
        </w:rPr>
        <w:t>For a stand-alone lease, unit PA, or CA that has not produced for a year or more before January 17, 2017, the operator must apply for an FMP prior t</w:t>
      </w:r>
      <w:r>
        <w:rPr>
          <w:rFonts w:ascii="Times New Roman" w:hAnsi="Times New Roman"/>
        </w:rPr>
        <w:t>o the resumption of production.</w:t>
      </w:r>
    </w:p>
    <w:p w:rsidR="005D7512" w:rsidP="005D7512" w:rsidRDefault="005D7512" w14:paraId="15B82211" w14:textId="77777777">
      <w:pPr>
        <w:tabs>
          <w:tab w:val="left" w:pos="360"/>
          <w:tab w:val="left" w:pos="630"/>
        </w:tabs>
        <w:rPr>
          <w:rFonts w:ascii="Times New Roman" w:hAnsi="Times New Roman"/>
        </w:rPr>
      </w:pPr>
    </w:p>
    <w:p w:rsidR="005D7512" w:rsidP="005D7512" w:rsidRDefault="005D7512" w14:paraId="53FF97C7" w14:textId="77777777">
      <w:pPr>
        <w:tabs>
          <w:tab w:val="left" w:pos="360"/>
          <w:tab w:val="left" w:pos="630"/>
        </w:tabs>
        <w:rPr>
          <w:rFonts w:ascii="Times New Roman" w:hAnsi="Times New Roman"/>
        </w:rPr>
      </w:pPr>
      <w:r w:rsidRPr="007F1585">
        <w:rPr>
          <w:rFonts w:ascii="Times New Roman" w:hAnsi="Times New Roman"/>
        </w:rPr>
        <w:t>The BLM, through Proposed § 3173.60(d), is proposing to remove the requirement that operators list the “station number, primary element (meter tube) size or serial number, and type of secondary device (mechanical or electronic)” and replace it with a requirement that operators provide “the unique meter ID, and elevation.”  The equipment information for applying for FMP numbers to measure oil tank gauge would remain the same.  Applicants would be required to specify the name of the operator, purchaser, or transporter, as appropriate.</w:t>
      </w:r>
    </w:p>
    <w:p w:rsidR="005D7512" w:rsidP="005D7512" w:rsidRDefault="005D7512" w14:paraId="0F6E9094" w14:textId="77777777">
      <w:pPr>
        <w:pStyle w:val="ListParagraph"/>
        <w:rPr>
          <w:rFonts w:ascii="Times New Roman" w:hAnsi="Times New Roman"/>
        </w:rPr>
      </w:pPr>
    </w:p>
    <w:p w:rsidR="005D7512" w:rsidP="005D7512" w:rsidRDefault="005D7512" w14:paraId="1FAD24BB" w14:textId="77777777">
      <w:pPr>
        <w:tabs>
          <w:tab w:val="left" w:pos="360"/>
          <w:tab w:val="left" w:pos="630"/>
        </w:tabs>
        <w:rPr>
          <w:rFonts w:ascii="Times New Roman" w:hAnsi="Times New Roman"/>
        </w:rPr>
      </w:pPr>
      <w:r w:rsidRPr="007F1585">
        <w:rPr>
          <w:rFonts w:ascii="Times New Roman" w:hAnsi="Times New Roman"/>
        </w:rPr>
        <w:t>Proposed § 3173.60(d) would also require the operator to identify the purchaser or transporter, and the unique meter ID.  The proposed change would delete the requirement to identify whether the equipment is LACT or CMS, the associated oil tank number or serial number, and tank size.</w:t>
      </w:r>
    </w:p>
    <w:p w:rsidR="005D7512" w:rsidP="005D7512" w:rsidRDefault="005D7512" w14:paraId="5066DECB" w14:textId="77777777">
      <w:pPr>
        <w:tabs>
          <w:tab w:val="left" w:pos="360"/>
          <w:tab w:val="left" w:pos="630"/>
        </w:tabs>
        <w:rPr>
          <w:rFonts w:ascii="Times New Roman" w:hAnsi="Times New Roman"/>
        </w:rPr>
      </w:pPr>
    </w:p>
    <w:p w:rsidR="005D7512" w:rsidP="005D7512" w:rsidRDefault="005D7512" w14:paraId="157DE8D1" w14:textId="77777777">
      <w:pPr>
        <w:tabs>
          <w:tab w:val="left" w:pos="360"/>
          <w:tab w:val="left" w:pos="630"/>
        </w:tabs>
        <w:rPr>
          <w:rFonts w:ascii="Times New Roman" w:hAnsi="Times New Roman"/>
        </w:rPr>
      </w:pPr>
      <w:r w:rsidRPr="007F1585">
        <w:rPr>
          <w:rFonts w:ascii="Times New Roman" w:hAnsi="Times New Roman"/>
        </w:rPr>
        <w:t xml:space="preserve">The proposed change would also replace the reference to API number with US well number.  </w:t>
      </w:r>
    </w:p>
    <w:p w:rsidRPr="003A200B" w:rsidR="000B279C" w:rsidP="003A200B" w:rsidRDefault="000B279C" w14:paraId="1A594FF4" w14:textId="77777777">
      <w:pPr>
        <w:rPr>
          <w:rFonts w:ascii="Times New Roman" w:hAnsi="Times New Roman"/>
        </w:rPr>
      </w:pPr>
    </w:p>
    <w:p w:rsidRPr="000E314F" w:rsidR="00BE6C20" w:rsidP="000E314F" w:rsidRDefault="000E314F" w14:paraId="6F5CF5B1" w14:textId="77777777">
      <w:pPr>
        <w:pStyle w:val="ListParagraph"/>
        <w:ind w:left="0"/>
        <w:rPr>
          <w:rFonts w:ascii="Times New Roman" w:hAnsi="Times New Roman"/>
          <w:i/>
          <w:iCs/>
        </w:rPr>
      </w:pPr>
      <w:r w:rsidRPr="000E314F">
        <w:rPr>
          <w:rFonts w:ascii="Times New Roman" w:hAnsi="Times New Roman"/>
          <w:i/>
          <w:iCs/>
        </w:rPr>
        <w:t>Modifications to an FM</w:t>
      </w:r>
      <w:r>
        <w:rPr>
          <w:rFonts w:ascii="Times New Roman" w:hAnsi="Times New Roman"/>
          <w:i/>
          <w:iCs/>
        </w:rPr>
        <w:t xml:space="preserve">P (Form 3160-5):  </w:t>
      </w:r>
      <w:r w:rsidRPr="000E314F">
        <w:rPr>
          <w:rFonts w:ascii="Times New Roman" w:hAnsi="Times New Roman"/>
        </w:rPr>
        <w:t>Existing s</w:t>
      </w:r>
      <w:r w:rsidRPr="000E314F" w:rsidR="00BE6C20">
        <w:rPr>
          <w:rFonts w:ascii="Times New Roman" w:hAnsi="Times New Roman"/>
        </w:rPr>
        <w:t>e</w:t>
      </w:r>
      <w:r w:rsidRPr="00A24238" w:rsidR="00BE6C20">
        <w:rPr>
          <w:rFonts w:ascii="Times New Roman" w:hAnsi="Times New Roman"/>
        </w:rPr>
        <w:t xml:space="preserve">ction 3173.13(b)(1) requires </w:t>
      </w:r>
      <w:r w:rsidR="00BE6C20">
        <w:rPr>
          <w:rFonts w:ascii="Times New Roman" w:hAnsi="Times New Roman"/>
        </w:rPr>
        <w:t>each operator</w:t>
      </w:r>
      <w:r w:rsidRPr="00A24238" w:rsidR="00BE6C20">
        <w:rPr>
          <w:rFonts w:ascii="Times New Roman" w:hAnsi="Times New Roman"/>
        </w:rPr>
        <w:t xml:space="preserve"> with an approved FMP </w:t>
      </w:r>
      <w:r w:rsidR="00BE6C20">
        <w:rPr>
          <w:rFonts w:ascii="Times New Roman" w:hAnsi="Times New Roman"/>
        </w:rPr>
        <w:t xml:space="preserve">to file a Sundry Notice that describes any changes or modifications made to an FMP </w:t>
      </w:r>
      <w:r w:rsidRPr="00A24238" w:rsidR="00BE6C20">
        <w:rPr>
          <w:rFonts w:ascii="Times New Roman" w:hAnsi="Times New Roman"/>
        </w:rPr>
        <w:t xml:space="preserve">within 30 days after the change.  </w:t>
      </w:r>
      <w:r w:rsidR="00BE6C20">
        <w:rPr>
          <w:rFonts w:ascii="Times New Roman" w:hAnsi="Times New Roman"/>
        </w:rPr>
        <w:t xml:space="preserve">The Sundry Notice must include </w:t>
      </w:r>
      <w:r w:rsidRPr="00A24238" w:rsidR="00BE6C20">
        <w:rPr>
          <w:rFonts w:ascii="Times New Roman" w:hAnsi="Times New Roman"/>
          <w:bCs/>
        </w:rPr>
        <w:t xml:space="preserve">tank numbers or serial numbers and sizes for oil FMPs, unique station numbers, meter tube sizes or serial numbers, and type of secondary devices for gas FMPs, and for all FMPs with more than one well, the API numbers for all wells associated with the facility.  </w:t>
      </w:r>
      <w:r w:rsidR="00BE6C20">
        <w:rPr>
          <w:rFonts w:ascii="Times New Roman" w:hAnsi="Times New Roman"/>
          <w:bCs/>
        </w:rPr>
        <w:t>In addition, t</w:t>
      </w:r>
      <w:r w:rsidRPr="00A24238" w:rsidR="00BE6C20">
        <w:rPr>
          <w:rFonts w:ascii="Times New Roman" w:hAnsi="Times New Roman"/>
          <w:bCs/>
        </w:rPr>
        <w:t>he Sundry Notice must specify what was changed,</w:t>
      </w:r>
      <w:r w:rsidRPr="00A24238" w:rsidR="00BE6C20">
        <w:rPr>
          <w:rFonts w:ascii="Times New Roman" w:hAnsi="Times New Roman"/>
          <w:bCs/>
          <w:iCs/>
        </w:rPr>
        <w:t xml:space="preserve"> </w:t>
      </w:r>
      <w:r w:rsidRPr="00A24238" w:rsidR="00BE6C20">
        <w:rPr>
          <w:rFonts w:ascii="Times New Roman" w:hAnsi="Times New Roman"/>
          <w:bCs/>
        </w:rPr>
        <w:t xml:space="preserve">the effective date, and include, if appropriate, an amended site facility diagram.  </w:t>
      </w:r>
      <w:r w:rsidR="00F3247D">
        <w:rPr>
          <w:rFonts w:ascii="Times New Roman" w:hAnsi="Times New Roman"/>
        </w:rPr>
        <w:t xml:space="preserve">This IC </w:t>
      </w:r>
      <w:r w:rsidRPr="00A24238" w:rsidR="00BE6C20">
        <w:rPr>
          <w:rFonts w:ascii="Times New Roman" w:hAnsi="Times New Roman"/>
        </w:rPr>
        <w:t xml:space="preserve">activity assists the BLM in accurate accounting of </w:t>
      </w:r>
      <w:r w:rsidRPr="00A24238" w:rsidR="00BE6C20">
        <w:rPr>
          <w:rFonts w:ascii="Times New Roman" w:hAnsi="Times New Roman"/>
          <w:lang w:eastAsia="ar-SA"/>
        </w:rPr>
        <w:t>oil and gas production</w:t>
      </w:r>
      <w:r w:rsidRPr="00A24238" w:rsidR="00BE6C20">
        <w:rPr>
          <w:rFonts w:ascii="Times New Roman" w:hAnsi="Times New Roman"/>
        </w:rPr>
        <w:t>.</w:t>
      </w:r>
    </w:p>
    <w:p w:rsidR="00BE6C20" w:rsidP="00BE6C20" w:rsidRDefault="00BE6C20" w14:paraId="5C4A6E07" w14:textId="77777777">
      <w:pPr>
        <w:pStyle w:val="ListParagraph"/>
        <w:ind w:left="0"/>
        <w:outlineLvl w:val="2"/>
        <w:rPr>
          <w:rFonts w:ascii="Times New Roman" w:hAnsi="Times New Roman"/>
        </w:rPr>
      </w:pPr>
    </w:p>
    <w:p w:rsidRPr="007F52DC" w:rsidR="007F52DC" w:rsidP="00BE6C20" w:rsidRDefault="007F52DC" w14:paraId="2E6BDD95" w14:textId="77777777">
      <w:pPr>
        <w:pStyle w:val="ListParagraph"/>
        <w:ind w:left="0"/>
        <w:outlineLvl w:val="2"/>
        <w:rPr>
          <w:rFonts w:ascii="Times New Roman" w:hAnsi="Times New Roman"/>
          <w:u w:val="single"/>
        </w:rPr>
      </w:pPr>
      <w:r w:rsidRPr="007F52DC">
        <w:rPr>
          <w:rFonts w:ascii="Times New Roman" w:hAnsi="Times New Roman"/>
          <w:i/>
          <w:iCs/>
          <w:u w:val="single"/>
          <w:lang w:val="en"/>
        </w:rPr>
        <w:t xml:space="preserve">Proposed </w:t>
      </w:r>
      <w:r w:rsidRPr="007F52DC">
        <w:rPr>
          <w:rFonts w:ascii="Times New Roman" w:hAnsi="Times New Roman"/>
          <w:i/>
          <w:iCs/>
          <w:u w:val="single"/>
        </w:rPr>
        <w:t>§</w:t>
      </w:r>
      <w:r w:rsidRPr="007F52DC">
        <w:rPr>
          <w:rFonts w:ascii="Times New Roman" w:hAnsi="Times New Roman"/>
          <w:i/>
          <w:iCs/>
          <w:u w:val="single"/>
          <w:lang w:val="en"/>
        </w:rPr>
        <w:t xml:space="preserve"> 3173.70, </w:t>
      </w:r>
      <w:r w:rsidRPr="007F52DC">
        <w:rPr>
          <w:rFonts w:ascii="Times New Roman" w:hAnsi="Times New Roman"/>
          <w:i/>
          <w:iCs/>
          <w:u w:val="single"/>
        </w:rPr>
        <w:t xml:space="preserve">Conditions for commingling and allocation approval (surface and downhole); and </w:t>
      </w:r>
      <w:r w:rsidRPr="007F52DC">
        <w:rPr>
          <w:rFonts w:ascii="Times New Roman" w:hAnsi="Times New Roman"/>
          <w:i/>
          <w:iCs/>
          <w:u w:val="single"/>
          <w:lang w:val="en"/>
        </w:rPr>
        <w:t xml:space="preserve">Proposed </w:t>
      </w:r>
      <w:r w:rsidRPr="007F52DC">
        <w:rPr>
          <w:rFonts w:ascii="Times New Roman" w:hAnsi="Times New Roman"/>
          <w:i/>
          <w:iCs/>
          <w:u w:val="single"/>
        </w:rPr>
        <w:t>§</w:t>
      </w:r>
      <w:r w:rsidRPr="007F52DC">
        <w:rPr>
          <w:rFonts w:ascii="Times New Roman" w:hAnsi="Times New Roman"/>
          <w:i/>
          <w:iCs/>
          <w:u w:val="single"/>
          <w:lang w:val="en"/>
        </w:rPr>
        <w:t xml:space="preserve"> 3173.71, </w:t>
      </w:r>
      <w:r w:rsidRPr="007F52DC">
        <w:rPr>
          <w:rFonts w:ascii="Times New Roman" w:hAnsi="Times New Roman"/>
          <w:i/>
          <w:iCs/>
          <w:u w:val="single"/>
        </w:rPr>
        <w:t>Applying for commingling and allocation approval</w:t>
      </w:r>
      <w:r>
        <w:rPr>
          <w:rFonts w:ascii="Times New Roman" w:hAnsi="Times New Roman"/>
          <w:i/>
          <w:iCs/>
          <w:u w:val="single"/>
        </w:rPr>
        <w:t xml:space="preserve"> (Form 3160-5)</w:t>
      </w:r>
      <w:r w:rsidRPr="007F52DC">
        <w:rPr>
          <w:rFonts w:ascii="Times New Roman" w:hAnsi="Times New Roman"/>
          <w:i/>
          <w:iCs/>
          <w:u w:val="single"/>
        </w:rPr>
        <w:t xml:space="preserve">  </w:t>
      </w:r>
    </w:p>
    <w:p w:rsidRPr="00BE6C20" w:rsidR="007F52DC" w:rsidP="00BE6C20" w:rsidRDefault="007F52DC" w14:paraId="7B206B33" w14:textId="77777777">
      <w:pPr>
        <w:pStyle w:val="ListParagraph"/>
        <w:ind w:left="0"/>
        <w:outlineLvl w:val="2"/>
        <w:rPr>
          <w:rFonts w:ascii="Times New Roman" w:hAnsi="Times New Roman"/>
        </w:rPr>
      </w:pPr>
    </w:p>
    <w:p w:rsidRPr="00AC1755" w:rsidR="0076112A" w:rsidP="0076112A" w:rsidRDefault="0076112A" w14:paraId="25BD8E12" w14:textId="77777777">
      <w:pPr>
        <w:rPr>
          <w:rFonts w:ascii="Times New Roman" w:hAnsi="Times New Roman"/>
        </w:rPr>
      </w:pPr>
      <w:r w:rsidRPr="00AC1755">
        <w:rPr>
          <w:rFonts w:ascii="Times New Roman" w:hAnsi="Times New Roman"/>
        </w:rPr>
        <w:t xml:space="preserve">A </w:t>
      </w:r>
      <w:proofErr w:type="spellStart"/>
      <w:r w:rsidRPr="00AC1755">
        <w:rPr>
          <w:rFonts w:ascii="Times New Roman" w:hAnsi="Times New Roman"/>
        </w:rPr>
        <w:t>communitization</w:t>
      </w:r>
      <w:proofErr w:type="spellEnd"/>
      <w:r w:rsidRPr="00AC1755">
        <w:rPr>
          <w:rFonts w:ascii="Times New Roman" w:hAnsi="Times New Roman"/>
        </w:rPr>
        <w:t xml:space="preserve"> allocation agreement (CAA) is a formal allocation agreement to combine production from two or more sources (</w:t>
      </w:r>
      <w:r>
        <w:rPr>
          <w:rFonts w:ascii="Times New Roman" w:hAnsi="Times New Roman"/>
        </w:rPr>
        <w:t xml:space="preserve">i.e., </w:t>
      </w:r>
      <w:r w:rsidRPr="00AC1755">
        <w:rPr>
          <w:rFonts w:ascii="Times New Roman" w:hAnsi="Times New Roman"/>
        </w:rPr>
        <w:t>leases, unit PAs, CAs, or non-Federal or non-Indian properties) before that product reaches an FMP.</w:t>
      </w:r>
      <w:r w:rsidR="00431876">
        <w:rPr>
          <w:rFonts w:ascii="Times New Roman" w:hAnsi="Times New Roman"/>
        </w:rPr>
        <w:t xml:space="preserve">  </w:t>
      </w:r>
      <w:r w:rsidRPr="00AC1755">
        <w:rPr>
          <w:rFonts w:ascii="Times New Roman" w:hAnsi="Times New Roman"/>
        </w:rPr>
        <w:t xml:space="preserve">See </w:t>
      </w:r>
      <w:r w:rsidR="007F52DC">
        <w:rPr>
          <w:rFonts w:ascii="Times New Roman" w:hAnsi="Times New Roman"/>
        </w:rPr>
        <w:t xml:space="preserve">existing </w:t>
      </w:r>
      <w:r w:rsidRPr="00AC1755">
        <w:rPr>
          <w:rFonts w:ascii="Times New Roman" w:hAnsi="Times New Roman"/>
        </w:rPr>
        <w:t xml:space="preserve">43 CFR 3173.1; see also 43 CFR 3173.14 (conditions for approval of </w:t>
      </w:r>
      <w:r>
        <w:rPr>
          <w:rFonts w:ascii="Times New Roman" w:hAnsi="Times New Roman"/>
        </w:rPr>
        <w:t xml:space="preserve">a </w:t>
      </w:r>
      <w:r w:rsidRPr="00AC1755">
        <w:rPr>
          <w:rFonts w:ascii="Times New Roman" w:hAnsi="Times New Roman"/>
        </w:rPr>
        <w:t xml:space="preserve">commingling and allocation </w:t>
      </w:r>
      <w:r>
        <w:rPr>
          <w:rFonts w:ascii="Times New Roman" w:hAnsi="Times New Roman"/>
        </w:rPr>
        <w:t>agreement</w:t>
      </w:r>
      <w:r w:rsidRPr="00AC1755">
        <w:rPr>
          <w:rFonts w:ascii="Times New Roman" w:hAnsi="Times New Roman"/>
        </w:rPr>
        <w:t>).</w:t>
      </w:r>
    </w:p>
    <w:p w:rsidRPr="00AC1755" w:rsidR="0076112A" w:rsidP="0076112A" w:rsidRDefault="0076112A" w14:paraId="74001CD5" w14:textId="77777777">
      <w:pPr>
        <w:rPr>
          <w:rFonts w:ascii="Times New Roman" w:hAnsi="Times New Roman"/>
        </w:rPr>
      </w:pPr>
    </w:p>
    <w:p w:rsidRPr="000536F2" w:rsidR="0076112A" w:rsidP="0076112A" w:rsidRDefault="0076112A" w14:paraId="435EFE7B" w14:textId="77777777">
      <w:pPr>
        <w:ind w:left="-15" w:right="45"/>
        <w:rPr>
          <w:rFonts w:ascii="Times New Roman" w:hAnsi="Times New Roman"/>
        </w:rPr>
      </w:pPr>
      <w:r w:rsidRPr="00AC1755">
        <w:rPr>
          <w:rFonts w:ascii="Times New Roman" w:hAnsi="Times New Roman"/>
        </w:rPr>
        <w:t>The regulation that require</w:t>
      </w:r>
      <w:r>
        <w:rPr>
          <w:rFonts w:ascii="Times New Roman" w:hAnsi="Times New Roman"/>
        </w:rPr>
        <w:t>s</w:t>
      </w:r>
      <w:r w:rsidRPr="00AC1755">
        <w:rPr>
          <w:rFonts w:ascii="Times New Roman" w:hAnsi="Times New Roman"/>
        </w:rPr>
        <w:t xml:space="preserve"> approval of </w:t>
      </w:r>
      <w:r>
        <w:rPr>
          <w:rFonts w:ascii="Times New Roman" w:hAnsi="Times New Roman"/>
        </w:rPr>
        <w:t xml:space="preserve">a CAA is </w:t>
      </w:r>
      <w:r w:rsidRPr="00AC1755">
        <w:rPr>
          <w:rFonts w:ascii="Times New Roman" w:hAnsi="Times New Roman"/>
        </w:rPr>
        <w:t>at 43 CFR 3173.</w:t>
      </w:r>
      <w:r>
        <w:rPr>
          <w:rFonts w:ascii="Times New Roman" w:hAnsi="Times New Roman"/>
        </w:rPr>
        <w:t xml:space="preserve">  </w:t>
      </w:r>
      <w:r w:rsidR="007F52DC">
        <w:rPr>
          <w:rFonts w:ascii="Times New Roman" w:hAnsi="Times New Roman"/>
        </w:rPr>
        <w:t>Existing s</w:t>
      </w:r>
      <w:r>
        <w:rPr>
          <w:rFonts w:ascii="Times New Roman" w:hAnsi="Times New Roman"/>
        </w:rPr>
        <w:t>ection 3173.16 requires an operator to submit information to correct any inconsistencies or deficiencies identified by the BLM, where a</w:t>
      </w:r>
      <w:r w:rsidRPr="00E90D8B">
        <w:rPr>
          <w:rFonts w:ascii="Times New Roman" w:hAnsi="Times New Roman"/>
        </w:rPr>
        <w:t xml:space="preserve">n operator’s request for assignment of an FMP number </w:t>
      </w:r>
      <w:r>
        <w:rPr>
          <w:rFonts w:ascii="Times New Roman" w:hAnsi="Times New Roman"/>
        </w:rPr>
        <w:t xml:space="preserve">(see 43 CFR 3173.12) includes </w:t>
      </w:r>
      <w:r w:rsidRPr="00E90D8B">
        <w:rPr>
          <w:rFonts w:ascii="Times New Roman" w:hAnsi="Times New Roman"/>
        </w:rPr>
        <w:t>a facility associated with a CAA existing on January 17, 2017</w:t>
      </w:r>
      <w:r>
        <w:rPr>
          <w:rFonts w:ascii="Times New Roman" w:hAnsi="Times New Roman"/>
        </w:rPr>
        <w:t xml:space="preserve">.  </w:t>
      </w:r>
      <w:proofErr w:type="gramStart"/>
      <w:r>
        <w:rPr>
          <w:rFonts w:ascii="Times New Roman" w:hAnsi="Times New Roman"/>
        </w:rPr>
        <w:t>Both of these</w:t>
      </w:r>
      <w:proofErr w:type="gramEnd"/>
      <w:r>
        <w:rPr>
          <w:rFonts w:ascii="Times New Roman" w:hAnsi="Times New Roman"/>
        </w:rPr>
        <w:t xml:space="preserve"> </w:t>
      </w:r>
      <w:r w:rsidR="00AC7537">
        <w:rPr>
          <w:rFonts w:ascii="Times New Roman" w:hAnsi="Times New Roman"/>
        </w:rPr>
        <w:t>IC</w:t>
      </w:r>
      <w:r>
        <w:rPr>
          <w:rFonts w:ascii="Times New Roman" w:hAnsi="Times New Roman"/>
        </w:rPr>
        <w:t xml:space="preserve"> activities are one-time only.</w:t>
      </w:r>
    </w:p>
    <w:p w:rsidR="0076112A" w:rsidP="0076112A" w:rsidRDefault="0076112A" w14:paraId="2E558C20" w14:textId="77777777">
      <w:pPr>
        <w:ind w:left="-15" w:right="45"/>
        <w:rPr>
          <w:rFonts w:ascii="Times New Roman" w:hAnsi="Times New Roman"/>
        </w:rPr>
      </w:pPr>
    </w:p>
    <w:p w:rsidR="0076112A" w:rsidP="0076112A" w:rsidRDefault="007F52DC" w14:paraId="22ED807E" w14:textId="77777777">
      <w:pPr>
        <w:ind w:left="-15" w:right="45"/>
        <w:rPr>
          <w:rFonts w:ascii="Times New Roman" w:hAnsi="Times New Roman"/>
        </w:rPr>
      </w:pPr>
      <w:r>
        <w:rPr>
          <w:rFonts w:ascii="Times New Roman" w:hAnsi="Times New Roman"/>
        </w:rPr>
        <w:t xml:space="preserve">Existing </w:t>
      </w:r>
      <w:r w:rsidR="00F15AC8">
        <w:rPr>
          <w:rFonts w:ascii="Times New Roman" w:hAnsi="Times New Roman"/>
        </w:rPr>
        <w:t>s</w:t>
      </w:r>
      <w:r w:rsidR="0076112A">
        <w:rPr>
          <w:rFonts w:ascii="Times New Roman" w:hAnsi="Times New Roman"/>
        </w:rPr>
        <w:t xml:space="preserve">ection 3173.15 requires – with some reservations -- </w:t>
      </w:r>
      <w:r w:rsidRPr="00AC1755" w:rsidR="0076112A">
        <w:rPr>
          <w:rFonts w:ascii="Times New Roman" w:hAnsi="Times New Roman"/>
        </w:rPr>
        <w:t xml:space="preserve">the following information </w:t>
      </w:r>
      <w:r w:rsidR="0076112A">
        <w:rPr>
          <w:rFonts w:ascii="Times New Roman" w:hAnsi="Times New Roman"/>
        </w:rPr>
        <w:t>in a request for a CAA</w:t>
      </w:r>
      <w:r w:rsidRPr="00AC1755" w:rsidR="0076112A">
        <w:rPr>
          <w:rFonts w:ascii="Times New Roman" w:hAnsi="Times New Roman"/>
        </w:rPr>
        <w:t>:</w:t>
      </w:r>
    </w:p>
    <w:p w:rsidR="0076112A" w:rsidP="0076112A" w:rsidRDefault="0076112A" w14:paraId="0C672596" w14:textId="77777777">
      <w:pPr>
        <w:ind w:left="-15" w:right="45"/>
        <w:rPr>
          <w:rFonts w:ascii="Times New Roman" w:hAnsi="Times New Roman"/>
        </w:rPr>
      </w:pPr>
    </w:p>
    <w:p w:rsidR="0076112A" w:rsidP="00E24395" w:rsidRDefault="0076112A" w14:paraId="6C19ADBA" w14:textId="77777777">
      <w:pPr>
        <w:widowControl/>
        <w:numPr>
          <w:ilvl w:val="0"/>
          <w:numId w:val="17"/>
        </w:numPr>
        <w:autoSpaceDE/>
        <w:autoSpaceDN/>
        <w:adjustRightInd/>
        <w:ind w:right="45"/>
        <w:rPr>
          <w:rFonts w:ascii="Times New Roman" w:hAnsi="Times New Roman"/>
        </w:rPr>
      </w:pPr>
      <w:r w:rsidRPr="00AC1755">
        <w:rPr>
          <w:rFonts w:ascii="Times New Roman" w:hAnsi="Times New Roman"/>
        </w:rPr>
        <w:lastRenderedPageBreak/>
        <w:t>A completed Sundry Notice for approva</w:t>
      </w:r>
      <w:r>
        <w:rPr>
          <w:rFonts w:ascii="Times New Roman" w:hAnsi="Times New Roman"/>
        </w:rPr>
        <w:t>l of commingling and allocation;</w:t>
      </w:r>
    </w:p>
    <w:p w:rsidR="0076112A" w:rsidP="00E24395" w:rsidRDefault="0076112A" w14:paraId="302AA84A" w14:textId="77777777">
      <w:pPr>
        <w:widowControl/>
        <w:numPr>
          <w:ilvl w:val="0"/>
          <w:numId w:val="17"/>
        </w:numPr>
        <w:autoSpaceDE/>
        <w:autoSpaceDN/>
        <w:adjustRightInd/>
        <w:ind w:right="45"/>
        <w:rPr>
          <w:rFonts w:ascii="Times New Roman" w:hAnsi="Times New Roman"/>
        </w:rPr>
      </w:pPr>
      <w:r w:rsidRPr="00AC1755">
        <w:rPr>
          <w:rFonts w:ascii="Times New Roman" w:hAnsi="Times New Roman"/>
        </w:rPr>
        <w:t xml:space="preserve">A completed Sundry Notice for approval of off-lease measurement under §3173.23, if any of the proposed FMPs are outside the boundaries of any of the leases, units, or CAs from which production would be commingled (which may be included in the same Sundry Notice as the request for approval of commingling and allocation), except as provided in </w:t>
      </w:r>
      <w:r>
        <w:rPr>
          <w:rFonts w:ascii="Times New Roman" w:hAnsi="Times New Roman"/>
        </w:rPr>
        <w:t>the reservations listed below;</w:t>
      </w:r>
    </w:p>
    <w:p w:rsidR="0076112A" w:rsidP="00E24395" w:rsidRDefault="0076112A" w14:paraId="6F86F220" w14:textId="77777777">
      <w:pPr>
        <w:widowControl/>
        <w:numPr>
          <w:ilvl w:val="0"/>
          <w:numId w:val="17"/>
        </w:numPr>
        <w:autoSpaceDE/>
        <w:autoSpaceDN/>
        <w:adjustRightInd/>
        <w:ind w:right="45"/>
        <w:rPr>
          <w:rFonts w:ascii="Times New Roman" w:hAnsi="Times New Roman"/>
        </w:rPr>
      </w:pPr>
      <w:r w:rsidRPr="00EC5483">
        <w:rPr>
          <w:rFonts w:ascii="Times New Roman" w:hAnsi="Times New Roman"/>
        </w:rPr>
        <w:t>A proposed allocation agreement, including an allocation methodology (including allocation of produced water), with an example of how the methodology is applied, signed by each operator of each of the leases, unit PAs, or CAs from which productio</w:t>
      </w:r>
      <w:r>
        <w:rPr>
          <w:rFonts w:ascii="Times New Roman" w:hAnsi="Times New Roman"/>
        </w:rPr>
        <w:t>n would be included in the CAA;</w:t>
      </w:r>
    </w:p>
    <w:p w:rsidR="0076112A" w:rsidP="00E24395" w:rsidRDefault="0076112A" w14:paraId="2703AE43" w14:textId="77777777">
      <w:pPr>
        <w:widowControl/>
        <w:numPr>
          <w:ilvl w:val="0"/>
          <w:numId w:val="17"/>
        </w:numPr>
        <w:autoSpaceDE/>
        <w:autoSpaceDN/>
        <w:adjustRightInd/>
        <w:ind w:right="45"/>
        <w:rPr>
          <w:rFonts w:ascii="Times New Roman" w:hAnsi="Times New Roman"/>
        </w:rPr>
      </w:pPr>
      <w:r w:rsidRPr="00EC5483">
        <w:rPr>
          <w:rFonts w:ascii="Times New Roman" w:hAnsi="Times New Roman"/>
        </w:rPr>
        <w:t>A list of all Federal or Indian lease, unit PA, or CA numbers in the proposed CAA, specifying the type of production (i.e., oil, gas, or both) for wh</w:t>
      </w:r>
      <w:r>
        <w:rPr>
          <w:rFonts w:ascii="Times New Roman" w:hAnsi="Times New Roman"/>
        </w:rPr>
        <w:t>ich commingling is requested;</w:t>
      </w:r>
    </w:p>
    <w:p w:rsidRPr="00EC5483" w:rsidR="0076112A" w:rsidP="00E24395" w:rsidRDefault="0076112A" w14:paraId="534104E6" w14:textId="77777777">
      <w:pPr>
        <w:widowControl/>
        <w:numPr>
          <w:ilvl w:val="0"/>
          <w:numId w:val="17"/>
        </w:numPr>
        <w:autoSpaceDE/>
        <w:autoSpaceDN/>
        <w:adjustRightInd/>
        <w:ind w:right="45"/>
        <w:rPr>
          <w:rFonts w:ascii="Times New Roman" w:hAnsi="Times New Roman"/>
        </w:rPr>
      </w:pPr>
      <w:r w:rsidRPr="00EC5483">
        <w:rPr>
          <w:rFonts w:ascii="Times New Roman" w:hAnsi="Times New Roman"/>
        </w:rPr>
        <w:t xml:space="preserve">A topographic map or maps of appropriate scale showing the following: </w:t>
      </w:r>
    </w:p>
    <w:p w:rsidR="0076112A" w:rsidP="00E24395" w:rsidRDefault="0076112A" w14:paraId="0065CD1E" w14:textId="77777777">
      <w:pPr>
        <w:widowControl/>
        <w:numPr>
          <w:ilvl w:val="0"/>
          <w:numId w:val="18"/>
        </w:numPr>
        <w:autoSpaceDE/>
        <w:autoSpaceDN/>
        <w:adjustRightInd/>
        <w:ind w:left="1080" w:right="43"/>
        <w:rPr>
          <w:rFonts w:ascii="Times New Roman" w:hAnsi="Times New Roman"/>
        </w:rPr>
      </w:pPr>
      <w:r w:rsidRPr="00AC1755">
        <w:rPr>
          <w:rFonts w:ascii="Times New Roman" w:hAnsi="Times New Roman"/>
        </w:rPr>
        <w:t xml:space="preserve">The boundaries of all the leases, units, unit PAs, or </w:t>
      </w:r>
      <w:proofErr w:type="spellStart"/>
      <w:r w:rsidRPr="00AC1755">
        <w:rPr>
          <w:rFonts w:ascii="Times New Roman" w:hAnsi="Times New Roman"/>
        </w:rPr>
        <w:t>communitized</w:t>
      </w:r>
      <w:proofErr w:type="spellEnd"/>
      <w:r w:rsidRPr="00AC1755">
        <w:rPr>
          <w:rFonts w:ascii="Times New Roman" w:hAnsi="Times New Roman"/>
        </w:rPr>
        <w:t xml:space="preserve"> areas whose production is</w:t>
      </w:r>
      <w:r>
        <w:rPr>
          <w:rFonts w:ascii="Times New Roman" w:hAnsi="Times New Roman"/>
        </w:rPr>
        <w:t xml:space="preserve"> proposed to be commingled; and</w:t>
      </w:r>
    </w:p>
    <w:p w:rsidRPr="00EC5483" w:rsidR="0076112A" w:rsidP="00E24395" w:rsidRDefault="0076112A" w14:paraId="5C7A980B" w14:textId="77777777">
      <w:pPr>
        <w:widowControl/>
        <w:numPr>
          <w:ilvl w:val="0"/>
          <w:numId w:val="18"/>
        </w:numPr>
        <w:autoSpaceDE/>
        <w:autoSpaceDN/>
        <w:adjustRightInd/>
        <w:ind w:left="1080" w:right="43"/>
        <w:rPr>
          <w:rFonts w:ascii="Times New Roman" w:hAnsi="Times New Roman"/>
        </w:rPr>
      </w:pPr>
      <w:r w:rsidRPr="00EC5483">
        <w:rPr>
          <w:rFonts w:ascii="Times New Roman" w:hAnsi="Times New Roman"/>
        </w:rPr>
        <w:t>The location of existing or planned facilities and the relative location of all wellheads (including the API number) and piping included in the CAA, and existing FMPs or FMPs proposed to be installed to the extent known or anticipated;</w:t>
      </w:r>
    </w:p>
    <w:p w:rsidR="0076112A" w:rsidP="00E24395" w:rsidRDefault="0076112A" w14:paraId="6627B4EA" w14:textId="77777777">
      <w:pPr>
        <w:widowControl/>
        <w:numPr>
          <w:ilvl w:val="0"/>
          <w:numId w:val="19"/>
        </w:numPr>
        <w:autoSpaceDE/>
        <w:autoSpaceDN/>
        <w:adjustRightInd/>
        <w:ind w:right="45"/>
        <w:rPr>
          <w:rFonts w:ascii="Times New Roman" w:hAnsi="Times New Roman"/>
        </w:rPr>
      </w:pPr>
      <w:r w:rsidRPr="00EC5483">
        <w:rPr>
          <w:rFonts w:ascii="Times New Roman" w:hAnsi="Times New Roman"/>
        </w:rPr>
        <w:t>A</w:t>
      </w:r>
      <w:r>
        <w:rPr>
          <w:rFonts w:ascii="Times New Roman" w:hAnsi="Times New Roman"/>
        </w:rPr>
        <w:t xml:space="preserve"> surface use plan of operations if new surface disturbance is proposed for the FMP and its associated facilities are located on BLM-managed land within the boundaries of the lease, units and </w:t>
      </w:r>
      <w:proofErr w:type="spellStart"/>
      <w:r>
        <w:rPr>
          <w:rFonts w:ascii="Times New Roman" w:hAnsi="Times New Roman"/>
        </w:rPr>
        <w:t>communitized</w:t>
      </w:r>
      <w:proofErr w:type="spellEnd"/>
      <w:r>
        <w:rPr>
          <w:rFonts w:ascii="Times New Roman" w:hAnsi="Times New Roman"/>
        </w:rPr>
        <w:t xml:space="preserve"> areas from which production would be commingled;</w:t>
      </w:r>
    </w:p>
    <w:p w:rsidR="0076112A" w:rsidP="00E24395" w:rsidRDefault="0076112A" w14:paraId="1C5451D9" w14:textId="77777777">
      <w:pPr>
        <w:widowControl/>
        <w:numPr>
          <w:ilvl w:val="0"/>
          <w:numId w:val="19"/>
        </w:numPr>
        <w:autoSpaceDE/>
        <w:autoSpaceDN/>
        <w:adjustRightInd/>
        <w:ind w:right="45"/>
        <w:rPr>
          <w:rFonts w:ascii="Times New Roman" w:hAnsi="Times New Roman"/>
        </w:rPr>
      </w:pPr>
      <w:r w:rsidRPr="00EC5483">
        <w:rPr>
          <w:rFonts w:ascii="Times New Roman" w:hAnsi="Times New Roman"/>
        </w:rPr>
        <w:t xml:space="preserve">A right-of-way grant application </w:t>
      </w:r>
      <w:r w:rsidRPr="00AC1755">
        <w:rPr>
          <w:rFonts w:ascii="Times New Roman" w:hAnsi="Times New Roman"/>
        </w:rPr>
        <w:t>(Standard Form 299), filed under 43 CFR part 2880, if the proposed FMP is on a pipeline, or under 43 CFR part 2800, if the proposed FMP is a meter or storage tan</w:t>
      </w:r>
      <w:r>
        <w:rPr>
          <w:rFonts w:ascii="Times New Roman" w:hAnsi="Times New Roman"/>
        </w:rPr>
        <w:t>k;</w:t>
      </w:r>
    </w:p>
    <w:p w:rsidR="0076112A" w:rsidP="00E24395" w:rsidRDefault="0076112A" w14:paraId="69D4A754" w14:textId="77777777">
      <w:pPr>
        <w:widowControl/>
        <w:numPr>
          <w:ilvl w:val="0"/>
          <w:numId w:val="19"/>
        </w:numPr>
        <w:autoSpaceDE/>
        <w:autoSpaceDN/>
        <w:adjustRightInd/>
        <w:ind w:right="45"/>
        <w:rPr>
          <w:rFonts w:ascii="Times New Roman" w:hAnsi="Times New Roman"/>
        </w:rPr>
      </w:pPr>
      <w:r w:rsidRPr="00EC5483">
        <w:rPr>
          <w:rFonts w:ascii="Times New Roman" w:hAnsi="Times New Roman"/>
        </w:rPr>
        <w:t>Written approval from the appropriate surface-management agency, if new surface disturbance is proposed for the FMP and its associated facilities are located on Federal land managed by an agency other than the BLM;</w:t>
      </w:r>
    </w:p>
    <w:p w:rsidR="0076112A" w:rsidP="00E24395" w:rsidRDefault="0076112A" w14:paraId="1E2435E2" w14:textId="77777777">
      <w:pPr>
        <w:widowControl/>
        <w:numPr>
          <w:ilvl w:val="0"/>
          <w:numId w:val="19"/>
        </w:numPr>
        <w:autoSpaceDE/>
        <w:autoSpaceDN/>
        <w:adjustRightInd/>
        <w:ind w:right="45"/>
        <w:rPr>
          <w:rFonts w:ascii="Times New Roman" w:hAnsi="Times New Roman"/>
        </w:rPr>
      </w:pPr>
      <w:r w:rsidRPr="00EC5483">
        <w:rPr>
          <w:rFonts w:ascii="Times New Roman" w:hAnsi="Times New Roman"/>
        </w:rPr>
        <w:t xml:space="preserve">A right-of-way grant application for the proposed FMP, filed under 25 CFR part 169, with the appropriate BIA office, if any of the proposed surface facilities are on Indian land outside the lease, unit, or </w:t>
      </w:r>
      <w:proofErr w:type="spellStart"/>
      <w:r w:rsidRPr="00EC5483">
        <w:rPr>
          <w:rFonts w:ascii="Times New Roman" w:hAnsi="Times New Roman"/>
        </w:rPr>
        <w:t>communitized</w:t>
      </w:r>
      <w:proofErr w:type="spellEnd"/>
      <w:r w:rsidRPr="00EC5483">
        <w:rPr>
          <w:rFonts w:ascii="Times New Roman" w:hAnsi="Times New Roman"/>
        </w:rPr>
        <w:t xml:space="preserve"> area from which the </w:t>
      </w:r>
      <w:r>
        <w:rPr>
          <w:rFonts w:ascii="Times New Roman" w:hAnsi="Times New Roman"/>
        </w:rPr>
        <w:t>production would be commingled;</w:t>
      </w:r>
    </w:p>
    <w:p w:rsidR="0076112A" w:rsidP="00E24395" w:rsidRDefault="0076112A" w14:paraId="6E33D5F2" w14:textId="77777777">
      <w:pPr>
        <w:widowControl/>
        <w:numPr>
          <w:ilvl w:val="0"/>
          <w:numId w:val="19"/>
        </w:numPr>
        <w:autoSpaceDE/>
        <w:autoSpaceDN/>
        <w:adjustRightInd/>
        <w:ind w:right="45"/>
        <w:rPr>
          <w:rFonts w:ascii="Times New Roman" w:hAnsi="Times New Roman"/>
        </w:rPr>
      </w:pPr>
      <w:r w:rsidRPr="00EC5483">
        <w:rPr>
          <w:rFonts w:ascii="Times New Roman" w:hAnsi="Times New Roman"/>
        </w:rPr>
        <w:t>Documentation demonstrating that each of the leases, unit PAs, or CAs proposed for inclusion in the CAA is producing in paying quantities (or, in the case of Federal leases, is capable of production in paying quantities) p</w:t>
      </w:r>
      <w:r>
        <w:rPr>
          <w:rFonts w:ascii="Times New Roman" w:hAnsi="Times New Roman"/>
        </w:rPr>
        <w:t>ending approval of the CAA; and</w:t>
      </w:r>
    </w:p>
    <w:p w:rsidR="0076112A" w:rsidP="00E24395" w:rsidRDefault="0076112A" w14:paraId="55A3A39E" w14:textId="77777777">
      <w:pPr>
        <w:widowControl/>
        <w:numPr>
          <w:ilvl w:val="0"/>
          <w:numId w:val="19"/>
        </w:numPr>
        <w:autoSpaceDE/>
        <w:autoSpaceDN/>
        <w:adjustRightInd/>
        <w:rPr>
          <w:rFonts w:ascii="Times New Roman" w:hAnsi="Times New Roman"/>
        </w:rPr>
      </w:pPr>
      <w:r w:rsidRPr="00EC5483">
        <w:rPr>
          <w:rFonts w:ascii="Times New Roman" w:hAnsi="Times New Roman"/>
        </w:rPr>
        <w:t xml:space="preserve">All gas analyses, including Btu content (if the CAA request includes gas) and all oil gravities (if the CAA request includes oil) for previous periods of production from the leases, units, unit PAs, or </w:t>
      </w:r>
      <w:proofErr w:type="spellStart"/>
      <w:r w:rsidRPr="00EC5483">
        <w:rPr>
          <w:rFonts w:ascii="Times New Roman" w:hAnsi="Times New Roman"/>
        </w:rPr>
        <w:t>communitized</w:t>
      </w:r>
      <w:proofErr w:type="spellEnd"/>
      <w:r w:rsidRPr="00EC5483">
        <w:rPr>
          <w:rFonts w:ascii="Times New Roman" w:hAnsi="Times New Roman"/>
        </w:rPr>
        <w:t xml:space="preserve"> areas proposed for inclusion in the CAA, up to 6 years before the date of the application for approval of the CAA. Gas analysis and oil gravity data is not needed if the CAA falls under</w:t>
      </w:r>
      <w:r w:rsidR="007F52DC">
        <w:rPr>
          <w:rFonts w:ascii="Times New Roman" w:hAnsi="Times New Roman"/>
        </w:rPr>
        <w:t xml:space="preserve"> </w:t>
      </w:r>
      <w:r w:rsidR="00F15AC8">
        <w:rPr>
          <w:rFonts w:ascii="Times New Roman" w:hAnsi="Times New Roman"/>
        </w:rPr>
        <w:t>existing</w:t>
      </w:r>
      <w:r w:rsidRPr="00EC5483">
        <w:rPr>
          <w:rFonts w:ascii="Times New Roman" w:hAnsi="Times New Roman"/>
        </w:rPr>
        <w:t xml:space="preserve"> §3173.14(a)(1).</w:t>
      </w:r>
    </w:p>
    <w:p w:rsidRPr="00EC5483" w:rsidR="0076112A" w:rsidP="0076112A" w:rsidRDefault="0076112A" w14:paraId="01C8C43C" w14:textId="77777777">
      <w:pPr>
        <w:widowControl/>
        <w:autoSpaceDE/>
        <w:autoSpaceDN/>
        <w:adjustRightInd/>
        <w:ind w:right="45"/>
        <w:rPr>
          <w:rFonts w:ascii="Times New Roman" w:hAnsi="Times New Roman"/>
        </w:rPr>
      </w:pPr>
    </w:p>
    <w:p w:rsidR="0076112A" w:rsidP="0076112A" w:rsidRDefault="0076112A" w14:paraId="0E1CF17D" w14:textId="77777777">
      <w:pPr>
        <w:widowControl/>
        <w:autoSpaceDE/>
        <w:autoSpaceDN/>
        <w:adjustRightInd/>
        <w:ind w:right="45"/>
        <w:rPr>
          <w:rFonts w:ascii="Times New Roman" w:hAnsi="Times New Roman"/>
        </w:rPr>
      </w:pPr>
      <w:r>
        <w:rPr>
          <w:rFonts w:ascii="Times New Roman" w:hAnsi="Times New Roman"/>
        </w:rPr>
        <w:lastRenderedPageBreak/>
        <w:t>The reservations are as follows:</w:t>
      </w:r>
    </w:p>
    <w:p w:rsidR="0076112A" w:rsidP="0076112A" w:rsidRDefault="0076112A" w14:paraId="07690B07" w14:textId="77777777">
      <w:pPr>
        <w:widowControl/>
        <w:autoSpaceDE/>
        <w:autoSpaceDN/>
        <w:adjustRightInd/>
        <w:ind w:right="45"/>
        <w:rPr>
          <w:rFonts w:ascii="Times New Roman" w:hAnsi="Times New Roman"/>
        </w:rPr>
      </w:pPr>
    </w:p>
    <w:p w:rsidR="0076112A" w:rsidP="00E24395" w:rsidRDefault="0076112A" w14:paraId="63D8C204" w14:textId="77777777">
      <w:pPr>
        <w:numPr>
          <w:ilvl w:val="0"/>
          <w:numId w:val="16"/>
        </w:numPr>
        <w:ind w:right="45"/>
        <w:rPr>
          <w:rFonts w:ascii="Times New Roman" w:hAnsi="Times New Roman"/>
        </w:rPr>
      </w:pPr>
      <w:r>
        <w:rPr>
          <w:rFonts w:ascii="Times New Roman" w:hAnsi="Times New Roman"/>
        </w:rPr>
        <w:t>I</w:t>
      </w:r>
      <w:r w:rsidRPr="00AC1755">
        <w:rPr>
          <w:rFonts w:ascii="Times New Roman" w:hAnsi="Times New Roman"/>
        </w:rPr>
        <w:t>f off-lease measurement is a feature of the commingling and allocation proposal, then a separate Sundry Notice under</w:t>
      </w:r>
      <w:r w:rsidR="007F52DC">
        <w:rPr>
          <w:rFonts w:ascii="Times New Roman" w:hAnsi="Times New Roman"/>
        </w:rPr>
        <w:t xml:space="preserve"> existing</w:t>
      </w:r>
      <w:r w:rsidRPr="00AC1755">
        <w:rPr>
          <w:rFonts w:ascii="Times New Roman" w:hAnsi="Times New Roman"/>
        </w:rPr>
        <w:t xml:space="preserve"> </w:t>
      </w:r>
      <w:r>
        <w:rPr>
          <w:rFonts w:ascii="Times New Roman" w:hAnsi="Times New Roman"/>
        </w:rPr>
        <w:t xml:space="preserve">43 CFR </w:t>
      </w:r>
      <w:r w:rsidRPr="00AC1755">
        <w:rPr>
          <w:rFonts w:ascii="Times New Roman" w:hAnsi="Times New Roman"/>
        </w:rPr>
        <w:t xml:space="preserve">3173.23 is not necessary </w:t>
      </w:r>
      <w:proofErr w:type="gramStart"/>
      <w:r w:rsidRPr="00AC1755">
        <w:rPr>
          <w:rFonts w:ascii="Times New Roman" w:hAnsi="Times New Roman"/>
        </w:rPr>
        <w:t>as long as</w:t>
      </w:r>
      <w:proofErr w:type="gramEnd"/>
      <w:r w:rsidRPr="00AC1755">
        <w:rPr>
          <w:rFonts w:ascii="Times New Roman" w:hAnsi="Times New Roman"/>
        </w:rPr>
        <w:t xml:space="preserve"> the information required under </w:t>
      </w:r>
      <w:r w:rsidR="007F52DC">
        <w:rPr>
          <w:rFonts w:ascii="Times New Roman" w:hAnsi="Times New Roman"/>
        </w:rPr>
        <w:t xml:space="preserve">existing </w:t>
      </w:r>
      <w:r>
        <w:rPr>
          <w:rFonts w:ascii="Times New Roman" w:hAnsi="Times New Roman"/>
        </w:rPr>
        <w:t xml:space="preserve">section 3173.23 </w:t>
      </w:r>
      <w:r w:rsidRPr="00AC1755">
        <w:rPr>
          <w:rFonts w:ascii="Times New Roman" w:hAnsi="Times New Roman"/>
        </w:rPr>
        <w:t>is included as part of the request for approval of commingling and allocation</w:t>
      </w:r>
      <w:r>
        <w:rPr>
          <w:rFonts w:ascii="Times New Roman" w:hAnsi="Times New Roman"/>
        </w:rPr>
        <w:t>;</w:t>
      </w:r>
    </w:p>
    <w:p w:rsidR="0076112A" w:rsidP="00E24395" w:rsidRDefault="0076112A" w14:paraId="0D97EF52" w14:textId="77777777">
      <w:pPr>
        <w:numPr>
          <w:ilvl w:val="0"/>
          <w:numId w:val="16"/>
        </w:numPr>
        <w:ind w:right="45"/>
        <w:rPr>
          <w:rFonts w:ascii="Times New Roman" w:hAnsi="Times New Roman"/>
        </w:rPr>
      </w:pPr>
      <w:r>
        <w:rPr>
          <w:rFonts w:ascii="Times New Roman" w:hAnsi="Times New Roman"/>
        </w:rPr>
        <w:t xml:space="preserve">A surface plan of operations </w:t>
      </w:r>
      <w:r w:rsidRPr="00AC1755">
        <w:rPr>
          <w:rFonts w:ascii="Times New Roman" w:hAnsi="Times New Roman"/>
        </w:rPr>
        <w:t>may be included in the same Sundry Notice as the request for approva</w:t>
      </w:r>
      <w:r>
        <w:rPr>
          <w:rFonts w:ascii="Times New Roman" w:hAnsi="Times New Roman"/>
        </w:rPr>
        <w:t>l of commingling and allocation; and</w:t>
      </w:r>
    </w:p>
    <w:p w:rsidRPr="005B5815" w:rsidR="0076112A" w:rsidP="00E24395" w:rsidRDefault="0076112A" w14:paraId="18C4C46E" w14:textId="77777777">
      <w:pPr>
        <w:widowControl/>
        <w:numPr>
          <w:ilvl w:val="0"/>
          <w:numId w:val="16"/>
        </w:numPr>
        <w:autoSpaceDE/>
        <w:autoSpaceDN/>
        <w:adjustRightInd/>
        <w:spacing w:after="139" w:line="228" w:lineRule="auto"/>
        <w:ind w:right="45"/>
        <w:rPr>
          <w:rFonts w:ascii="Times New Roman" w:hAnsi="Times New Roman"/>
        </w:rPr>
      </w:pPr>
      <w:r w:rsidRPr="005B5815">
        <w:rPr>
          <w:rFonts w:ascii="Times New Roman" w:hAnsi="Times New Roman"/>
        </w:rPr>
        <w:t xml:space="preserve">The requirement for a right-of-way application filed under 43 CFR part 2880 applies only when new surface disturbance is proposed for the FMP, and its associated facilities are located on BLM-managed land outside any of the leases, units, or </w:t>
      </w:r>
      <w:proofErr w:type="spellStart"/>
      <w:r w:rsidRPr="005B5815">
        <w:rPr>
          <w:rFonts w:ascii="Times New Roman" w:hAnsi="Times New Roman"/>
        </w:rPr>
        <w:t>communitized</w:t>
      </w:r>
      <w:proofErr w:type="spellEnd"/>
      <w:r w:rsidRPr="005B5815">
        <w:rPr>
          <w:rFonts w:ascii="Times New Roman" w:hAnsi="Times New Roman"/>
        </w:rPr>
        <w:t xml:space="preserve"> areas whose production would be commingled.</w:t>
      </w:r>
    </w:p>
    <w:p w:rsidR="0076112A" w:rsidP="0076112A" w:rsidRDefault="007F52DC" w14:paraId="4FB066CF" w14:textId="77777777">
      <w:pPr>
        <w:widowControl/>
        <w:autoSpaceDE/>
        <w:autoSpaceDN/>
        <w:adjustRightInd/>
        <w:spacing w:after="139" w:line="228" w:lineRule="auto"/>
        <w:ind w:right="45"/>
        <w:rPr>
          <w:rFonts w:ascii="Times New Roman" w:hAnsi="Times New Roman"/>
        </w:rPr>
      </w:pPr>
      <w:r>
        <w:rPr>
          <w:rFonts w:ascii="Times New Roman" w:hAnsi="Times New Roman"/>
        </w:rPr>
        <w:t>Existing s</w:t>
      </w:r>
      <w:r w:rsidR="0076112A">
        <w:rPr>
          <w:rFonts w:ascii="Times New Roman" w:hAnsi="Times New Roman"/>
        </w:rPr>
        <w:t>ection 3173.16 provides that, upon review of an operator’s request for assignment of an FMP number for a facility associated with an existing CAA:</w:t>
      </w:r>
    </w:p>
    <w:p w:rsidR="0076112A" w:rsidP="00E24395" w:rsidRDefault="0076112A" w14:paraId="3D64EB8A" w14:textId="77777777">
      <w:pPr>
        <w:widowControl/>
        <w:numPr>
          <w:ilvl w:val="0"/>
          <w:numId w:val="20"/>
        </w:numPr>
        <w:autoSpaceDE/>
        <w:autoSpaceDN/>
        <w:adjustRightInd/>
        <w:spacing w:after="139" w:line="228" w:lineRule="auto"/>
        <w:ind w:right="45"/>
        <w:rPr>
          <w:rFonts w:ascii="Times New Roman" w:hAnsi="Times New Roman"/>
        </w:rPr>
      </w:pPr>
      <w:r>
        <w:rPr>
          <w:rFonts w:ascii="Times New Roman" w:hAnsi="Times New Roman"/>
        </w:rPr>
        <w:t>The BLM will grandfather the existing CAA (and any off-lease measurement, if applicable) if it meets certain conditions enumerated at</w:t>
      </w:r>
      <w:r w:rsidR="007F52DC">
        <w:rPr>
          <w:rFonts w:ascii="Times New Roman" w:hAnsi="Times New Roman"/>
        </w:rPr>
        <w:t xml:space="preserve"> existing</w:t>
      </w:r>
      <w:r>
        <w:rPr>
          <w:rFonts w:ascii="Times New Roman" w:hAnsi="Times New Roman"/>
        </w:rPr>
        <w:t xml:space="preserve"> section 3173.16(a)(1) or (a)(2)</w:t>
      </w:r>
      <w:r>
        <w:rPr>
          <w:rStyle w:val="FootnoteReference"/>
          <w:rFonts w:ascii="Times New Roman" w:hAnsi="Times New Roman"/>
        </w:rPr>
        <w:footnoteReference w:id="5"/>
      </w:r>
      <w:r>
        <w:rPr>
          <w:rFonts w:ascii="Times New Roman" w:hAnsi="Times New Roman"/>
        </w:rPr>
        <w:t>; or</w:t>
      </w:r>
    </w:p>
    <w:p w:rsidR="0076112A" w:rsidP="00E24395" w:rsidRDefault="0076112A" w14:paraId="63ACECE4" w14:textId="77777777">
      <w:pPr>
        <w:widowControl/>
        <w:numPr>
          <w:ilvl w:val="0"/>
          <w:numId w:val="20"/>
        </w:numPr>
        <w:autoSpaceDE/>
        <w:autoSpaceDN/>
        <w:adjustRightInd/>
        <w:spacing w:after="139" w:line="228" w:lineRule="auto"/>
        <w:ind w:right="45"/>
        <w:rPr>
          <w:rFonts w:ascii="Times New Roman" w:hAnsi="Times New Roman"/>
        </w:rPr>
      </w:pPr>
      <w:r>
        <w:rPr>
          <w:rFonts w:ascii="Times New Roman" w:hAnsi="Times New Roman"/>
        </w:rPr>
        <w:t xml:space="preserve">If the existing CAA does not meet the conditions at </w:t>
      </w:r>
      <w:r w:rsidR="007F52DC">
        <w:rPr>
          <w:rFonts w:ascii="Times New Roman" w:hAnsi="Times New Roman"/>
        </w:rPr>
        <w:t xml:space="preserve">existing </w:t>
      </w:r>
      <w:r>
        <w:rPr>
          <w:rFonts w:ascii="Times New Roman" w:hAnsi="Times New Roman"/>
        </w:rPr>
        <w:t xml:space="preserve">section 3173.16(a)(1) or (a)(2), the BLM will take action to address any inconsistencies or deficiencies regarding </w:t>
      </w:r>
      <w:r w:rsidRPr="00D24E6C">
        <w:rPr>
          <w:rFonts w:ascii="Times New Roman" w:hAnsi="Times New Roman"/>
        </w:rPr>
        <w:t>the minimum standards and requirements for a CAA under §3173.14</w:t>
      </w:r>
      <w:r>
        <w:rPr>
          <w:rFonts w:ascii="Times New Roman" w:hAnsi="Times New Roman"/>
        </w:rPr>
        <w:t>.</w:t>
      </w:r>
    </w:p>
    <w:p w:rsidR="0076112A" w:rsidP="0076112A" w:rsidRDefault="0076112A" w14:paraId="7C08C5E9" w14:textId="77777777">
      <w:pPr>
        <w:widowControl/>
        <w:autoSpaceDE/>
        <w:autoSpaceDN/>
        <w:adjustRightInd/>
        <w:spacing w:after="139" w:line="228" w:lineRule="auto"/>
        <w:ind w:right="45"/>
        <w:rPr>
          <w:rFonts w:ascii="Times New Roman" w:hAnsi="Times New Roman"/>
        </w:rPr>
      </w:pPr>
      <w:r>
        <w:rPr>
          <w:rFonts w:ascii="Times New Roman" w:hAnsi="Times New Roman"/>
        </w:rPr>
        <w:t>In the former case, the BLM will not collect any information from the operator.  In the latter case</w:t>
      </w:r>
      <w:r w:rsidRPr="00D24E6C">
        <w:rPr>
          <w:rFonts w:ascii="Times New Roman" w:hAnsi="Times New Roman"/>
        </w:rPr>
        <w:t xml:space="preserve">, </w:t>
      </w:r>
      <w:r>
        <w:rPr>
          <w:rFonts w:ascii="Times New Roman" w:hAnsi="Times New Roman"/>
        </w:rPr>
        <w:t>the BLM may take one of two actions.</w:t>
      </w:r>
    </w:p>
    <w:p w:rsidR="0076112A" w:rsidP="0076112A" w:rsidRDefault="0076112A" w14:paraId="779D68BD" w14:textId="77777777">
      <w:pPr>
        <w:ind w:left="-15" w:right="45"/>
        <w:rPr>
          <w:rFonts w:ascii="Times New Roman" w:hAnsi="Times New Roman"/>
        </w:rPr>
      </w:pPr>
      <w:r w:rsidRPr="00ED08EC">
        <w:rPr>
          <w:rFonts w:ascii="Times New Roman" w:hAnsi="Times New Roman"/>
        </w:rPr>
        <w:t xml:space="preserve">Under the first option, the BLM will notify the operator in writing of any inconsistencies or </w:t>
      </w:r>
      <w:proofErr w:type="gramStart"/>
      <w:r w:rsidRPr="00ED08EC">
        <w:rPr>
          <w:rFonts w:ascii="Times New Roman" w:hAnsi="Times New Roman"/>
        </w:rPr>
        <w:t>deficiencies, and</w:t>
      </w:r>
      <w:proofErr w:type="gramEnd"/>
      <w:r w:rsidRPr="00ED08EC">
        <w:rPr>
          <w:rFonts w:ascii="Times New Roman" w:hAnsi="Times New Roman"/>
        </w:rPr>
        <w:t xml:space="preserve"> require the operator to make corrections in the CAA.  The operator must comply within 20 business days after receipt of the BLM’s notice, but may request an extension of time.  When the BLM is satisfied that the operator has corrected any inconsistencies or deficiencies, the BLM will terminate the existing CAA and grant a new CAA based on the operator’s corrections.  If the existing CAA does not meet the standards and requirements of §3173.14 and the operator does not correct the deficiencies, the AO may terminate the existing CAA under 43 CFR 3173.20 and deny the request for an FMP number for the facility associated with the existing CAA.</w:t>
      </w:r>
    </w:p>
    <w:p w:rsidRPr="00ED08EC" w:rsidR="0076112A" w:rsidP="0076112A" w:rsidRDefault="0076112A" w14:paraId="6CC8067B" w14:textId="77777777">
      <w:pPr>
        <w:ind w:left="-15" w:right="45"/>
        <w:rPr>
          <w:rFonts w:ascii="Times New Roman" w:hAnsi="Times New Roman"/>
        </w:rPr>
      </w:pPr>
    </w:p>
    <w:p w:rsidR="0076112A" w:rsidP="0076112A" w:rsidRDefault="0076112A" w14:paraId="50AD8535" w14:textId="77777777">
      <w:pPr>
        <w:widowControl/>
        <w:autoSpaceDE/>
        <w:autoSpaceDN/>
        <w:adjustRightInd/>
        <w:spacing w:line="228" w:lineRule="auto"/>
        <w:rPr>
          <w:rFonts w:ascii="Times New Roman" w:hAnsi="Times New Roman"/>
        </w:rPr>
      </w:pPr>
      <w:r w:rsidRPr="009B34FC">
        <w:rPr>
          <w:rFonts w:ascii="Times New Roman" w:hAnsi="Times New Roman"/>
        </w:rPr>
        <w:t xml:space="preserve">Under the second option, the BLM may terminate the existing CAA and grant a new CAA with new or amended </w:t>
      </w:r>
      <w:r>
        <w:rPr>
          <w:rFonts w:ascii="Times New Roman" w:hAnsi="Times New Roman"/>
        </w:rPr>
        <w:t>conditions of a</w:t>
      </w:r>
      <w:r w:rsidRPr="009B34FC">
        <w:rPr>
          <w:rFonts w:ascii="Times New Roman" w:hAnsi="Times New Roman"/>
        </w:rPr>
        <w:t xml:space="preserve">pproval to make the approval consistent with the requirements </w:t>
      </w:r>
      <w:r w:rsidRPr="009B34FC">
        <w:rPr>
          <w:rFonts w:ascii="Times New Roman" w:hAnsi="Times New Roman"/>
        </w:rPr>
        <w:lastRenderedPageBreak/>
        <w:t>under §3173.14</w:t>
      </w:r>
      <w:r>
        <w:rPr>
          <w:rFonts w:ascii="Times New Roman" w:hAnsi="Times New Roman"/>
        </w:rPr>
        <w:t xml:space="preserve">.  The operator may appeal the conditions of approval of the new CAA, in which case </w:t>
      </w:r>
      <w:r w:rsidRPr="009B34FC">
        <w:rPr>
          <w:rFonts w:ascii="Times New Roman" w:hAnsi="Times New Roman"/>
        </w:rPr>
        <w:t>the existing CAA approval will continue in effect dur</w:t>
      </w:r>
      <w:r>
        <w:rPr>
          <w:rFonts w:ascii="Times New Roman" w:hAnsi="Times New Roman"/>
        </w:rPr>
        <w:t>ing the pendency of the appeal.</w:t>
      </w:r>
    </w:p>
    <w:p w:rsidR="007F52DC" w:rsidP="0076112A" w:rsidRDefault="007F52DC" w14:paraId="2BDC2B15" w14:textId="77777777">
      <w:pPr>
        <w:widowControl/>
        <w:autoSpaceDE/>
        <w:autoSpaceDN/>
        <w:adjustRightInd/>
        <w:spacing w:line="228" w:lineRule="auto"/>
        <w:rPr>
          <w:rFonts w:ascii="Times New Roman" w:hAnsi="Times New Roman"/>
        </w:rPr>
      </w:pPr>
    </w:p>
    <w:p w:rsidR="007F52DC" w:rsidP="007F52DC" w:rsidRDefault="007F52DC" w14:paraId="386D7C87" w14:textId="77777777">
      <w:pPr>
        <w:tabs>
          <w:tab w:val="left" w:pos="360"/>
          <w:tab w:val="left" w:pos="630"/>
        </w:tabs>
        <w:rPr>
          <w:rFonts w:ascii="Times New Roman" w:hAnsi="Times New Roman"/>
          <w:lang w:val="en"/>
        </w:rPr>
      </w:pPr>
      <w:r w:rsidRPr="007F1585">
        <w:rPr>
          <w:rFonts w:ascii="Times New Roman" w:hAnsi="Times New Roman"/>
          <w:lang w:val="en"/>
        </w:rPr>
        <w:t xml:space="preserve">Proposed </w:t>
      </w:r>
      <w:r w:rsidRPr="007F1585">
        <w:rPr>
          <w:rFonts w:ascii="Times New Roman" w:hAnsi="Times New Roman"/>
        </w:rPr>
        <w:t>§</w:t>
      </w:r>
      <w:r w:rsidRPr="007F1585">
        <w:rPr>
          <w:rFonts w:ascii="Times New Roman" w:hAnsi="Times New Roman"/>
          <w:lang w:val="en"/>
        </w:rPr>
        <w:t xml:space="preserve"> 3173.70 would revise the existing requirements for commingling and allocation approval.  When an operator is interested in commingling a lease or a unit, they would request approval from the BLM.  The operator(s) would provide a methodology acceptable to the BLM for allocation among the leases or agreements, from which production is to be commingled, with a signed agreement if there are more than one party.  Requestor demonstrates that each lease or unit is producing in paying </w:t>
      </w:r>
      <w:proofErr w:type="gramStart"/>
      <w:r w:rsidRPr="007F1585">
        <w:rPr>
          <w:rFonts w:ascii="Times New Roman" w:hAnsi="Times New Roman"/>
          <w:lang w:val="en"/>
        </w:rPr>
        <w:t>quantities, or</w:t>
      </w:r>
      <w:proofErr w:type="gramEnd"/>
      <w:r w:rsidRPr="007F1585">
        <w:rPr>
          <w:rFonts w:ascii="Times New Roman" w:hAnsi="Times New Roman"/>
          <w:lang w:val="en"/>
        </w:rPr>
        <w:t xml:space="preserve"> demonstrates that there is an approved APD.  There are several conditions that would need to be met prior to CAA approval.</w:t>
      </w:r>
    </w:p>
    <w:p w:rsidRPr="007F1585" w:rsidR="007F52DC" w:rsidP="007F52DC" w:rsidRDefault="007F52DC" w14:paraId="5B4F0DD9" w14:textId="77777777">
      <w:pPr>
        <w:tabs>
          <w:tab w:val="left" w:pos="630"/>
        </w:tabs>
        <w:ind w:left="720"/>
        <w:rPr>
          <w:rFonts w:ascii="Times New Roman" w:hAnsi="Times New Roman"/>
          <w:lang w:val="en"/>
        </w:rPr>
      </w:pPr>
    </w:p>
    <w:p w:rsidR="007F52DC" w:rsidP="007F52DC" w:rsidRDefault="007F52DC" w14:paraId="02D330A0" w14:textId="77777777">
      <w:pPr>
        <w:tabs>
          <w:tab w:val="left" w:pos="360"/>
          <w:tab w:val="left" w:pos="630"/>
        </w:tabs>
        <w:rPr>
          <w:rFonts w:ascii="Times New Roman" w:hAnsi="Times New Roman"/>
          <w:lang w:val="en"/>
        </w:rPr>
      </w:pPr>
      <w:r w:rsidRPr="007F1585">
        <w:rPr>
          <w:rFonts w:ascii="Times New Roman" w:hAnsi="Times New Roman"/>
          <w:lang w:val="en"/>
        </w:rPr>
        <w:t>The proposed rule would remove the parenthetical requirement that an operator include an allocation method for produced water in its commingling application.  It would allow a lease, unit PA, or CA to be included in a proposed CAA if it has an approved APD, but no production at the time of application.  This change would allow operators to apply for commingling approval before drilling wells, based on production volume projections, supported by offset-well decline curve data, presented in the application.</w:t>
      </w:r>
    </w:p>
    <w:p w:rsidR="007F52DC" w:rsidP="007F52DC" w:rsidRDefault="007F52DC" w14:paraId="7AFD2816" w14:textId="77777777">
      <w:pPr>
        <w:tabs>
          <w:tab w:val="left" w:pos="360"/>
          <w:tab w:val="left" w:pos="630"/>
        </w:tabs>
        <w:ind w:left="630"/>
        <w:rPr>
          <w:rFonts w:ascii="Times New Roman" w:hAnsi="Times New Roman"/>
          <w:lang w:val="en"/>
        </w:rPr>
      </w:pPr>
    </w:p>
    <w:p w:rsidR="007F52DC" w:rsidP="007F52DC" w:rsidRDefault="007F52DC" w14:paraId="5CF7DC83" w14:textId="77777777">
      <w:pPr>
        <w:tabs>
          <w:tab w:val="left" w:pos="360"/>
          <w:tab w:val="left" w:pos="630"/>
        </w:tabs>
        <w:rPr>
          <w:rFonts w:ascii="Times New Roman" w:hAnsi="Times New Roman"/>
          <w:lang w:val="en"/>
        </w:rPr>
      </w:pPr>
      <w:r w:rsidRPr="007F1585">
        <w:rPr>
          <w:rFonts w:ascii="Times New Roman" w:hAnsi="Times New Roman"/>
          <w:lang w:val="en"/>
        </w:rPr>
        <w:t xml:space="preserve">The proposed rule would provide operators an opportunity to demonstrate to the BLM an allocation </w:t>
      </w:r>
      <w:r w:rsidRPr="007F1585" w:rsidR="00F15AC8">
        <w:rPr>
          <w:rFonts w:ascii="Times New Roman" w:hAnsi="Times New Roman"/>
          <w:lang w:val="en"/>
        </w:rPr>
        <w:t>uncertainty</w:t>
      </w:r>
      <w:r w:rsidRPr="007F1585">
        <w:rPr>
          <w:rFonts w:ascii="Times New Roman" w:hAnsi="Times New Roman"/>
          <w:lang w:val="en"/>
        </w:rPr>
        <w:t xml:space="preserve"> based on a propagation of uncertainty method.</w:t>
      </w:r>
      <w:r>
        <w:rPr>
          <w:rFonts w:ascii="Times New Roman" w:hAnsi="Times New Roman"/>
          <w:lang w:val="en"/>
        </w:rPr>
        <w:t xml:space="preserve"> </w:t>
      </w:r>
    </w:p>
    <w:p w:rsidR="007F52DC" w:rsidP="007F52DC" w:rsidRDefault="007F52DC" w14:paraId="2BD37C8F" w14:textId="77777777">
      <w:pPr>
        <w:tabs>
          <w:tab w:val="left" w:pos="360"/>
          <w:tab w:val="left" w:pos="630"/>
        </w:tabs>
        <w:ind w:left="630"/>
        <w:rPr>
          <w:rFonts w:ascii="Times New Roman" w:hAnsi="Times New Roman"/>
          <w:lang w:val="en"/>
        </w:rPr>
      </w:pPr>
    </w:p>
    <w:p w:rsidR="007F52DC" w:rsidP="007F52DC" w:rsidRDefault="007F52DC" w14:paraId="6B5E5429" w14:textId="77777777">
      <w:pPr>
        <w:tabs>
          <w:tab w:val="left" w:pos="360"/>
          <w:tab w:val="left" w:pos="630"/>
        </w:tabs>
        <w:rPr>
          <w:rFonts w:ascii="Times New Roman" w:hAnsi="Times New Roman"/>
          <w:lang w:val="en"/>
        </w:rPr>
      </w:pPr>
      <w:r w:rsidRPr="007F1585">
        <w:rPr>
          <w:rFonts w:ascii="Times New Roman" w:hAnsi="Times New Roman"/>
          <w:lang w:val="en"/>
        </w:rPr>
        <w:t>Proposed 3173.71 would require a separate Sundry Notice for off-lease measurement approval.  The requirements for applying for off-lease measurement is under proposed 3173.91.</w:t>
      </w:r>
      <w:r>
        <w:rPr>
          <w:rFonts w:ascii="Times New Roman" w:hAnsi="Times New Roman"/>
          <w:lang w:val="en"/>
        </w:rPr>
        <w:t xml:space="preserve"> </w:t>
      </w:r>
    </w:p>
    <w:p w:rsidR="007F52DC" w:rsidP="007F52DC" w:rsidRDefault="007F52DC" w14:paraId="1CCF9D69" w14:textId="77777777">
      <w:pPr>
        <w:tabs>
          <w:tab w:val="left" w:pos="360"/>
          <w:tab w:val="left" w:pos="630"/>
        </w:tabs>
        <w:ind w:left="630"/>
        <w:rPr>
          <w:rFonts w:ascii="Times New Roman" w:hAnsi="Times New Roman"/>
          <w:lang w:val="en"/>
        </w:rPr>
      </w:pPr>
    </w:p>
    <w:p w:rsidR="007F52DC" w:rsidP="007F52DC" w:rsidRDefault="007F52DC" w14:paraId="63D68A00" w14:textId="77777777">
      <w:pPr>
        <w:tabs>
          <w:tab w:val="left" w:pos="360"/>
          <w:tab w:val="left" w:pos="630"/>
        </w:tabs>
        <w:rPr>
          <w:rFonts w:ascii="Times New Roman" w:hAnsi="Times New Roman"/>
          <w:lang w:val="en"/>
        </w:rPr>
      </w:pPr>
      <w:r w:rsidRPr="007F1585">
        <w:rPr>
          <w:rFonts w:ascii="Times New Roman" w:hAnsi="Times New Roman"/>
          <w:lang w:val="en"/>
        </w:rPr>
        <w:t>The proposed rule would require an applicant-certified statement of a surface-use plan of operations if new surface disturbance is proposed in a commingling application on BLM-managed land.  This proposed change would reduce the application submission burden while ensuring a surface-use plan of operation has been prepared.</w:t>
      </w:r>
    </w:p>
    <w:p w:rsidR="007F52DC" w:rsidP="007F52DC" w:rsidRDefault="007F52DC" w14:paraId="38791F6E" w14:textId="77777777">
      <w:pPr>
        <w:tabs>
          <w:tab w:val="left" w:pos="360"/>
          <w:tab w:val="left" w:pos="630"/>
        </w:tabs>
        <w:ind w:left="630"/>
        <w:rPr>
          <w:rFonts w:ascii="Times New Roman" w:hAnsi="Times New Roman"/>
          <w:lang w:val="en"/>
        </w:rPr>
      </w:pPr>
    </w:p>
    <w:p w:rsidR="007F52DC" w:rsidP="007F52DC" w:rsidRDefault="007F52DC" w14:paraId="19B79B5A" w14:textId="77777777">
      <w:pPr>
        <w:tabs>
          <w:tab w:val="left" w:pos="360"/>
          <w:tab w:val="left" w:pos="630"/>
        </w:tabs>
        <w:rPr>
          <w:rFonts w:ascii="Times New Roman" w:hAnsi="Times New Roman"/>
          <w:lang w:val="en"/>
        </w:rPr>
      </w:pPr>
      <w:r w:rsidRPr="007F1585">
        <w:rPr>
          <w:rFonts w:ascii="Times New Roman" w:hAnsi="Times New Roman"/>
          <w:lang w:val="en"/>
        </w:rPr>
        <w:t>The proposed rule would remove the requirement that an operator submit a right-of-way grant with its application for commingling and allocation approval if any of its facilities would be located on Federal or Indian land.  The proposed rule would require the operator to provide an applicant-certified statement that it already has a right-of-way grant for Federal rights-of-way.</w:t>
      </w:r>
    </w:p>
    <w:p w:rsidR="007F52DC" w:rsidP="007F52DC" w:rsidRDefault="007F52DC" w14:paraId="33CF7DC0" w14:textId="77777777">
      <w:pPr>
        <w:tabs>
          <w:tab w:val="left" w:pos="360"/>
          <w:tab w:val="left" w:pos="630"/>
        </w:tabs>
        <w:ind w:left="630"/>
        <w:rPr>
          <w:rFonts w:ascii="Times New Roman" w:hAnsi="Times New Roman"/>
          <w:lang w:val="en"/>
        </w:rPr>
      </w:pPr>
    </w:p>
    <w:p w:rsidR="007F52DC" w:rsidP="007F52DC" w:rsidRDefault="007F52DC" w14:paraId="3A17EF1D" w14:textId="77777777">
      <w:pPr>
        <w:tabs>
          <w:tab w:val="left" w:pos="360"/>
          <w:tab w:val="left" w:pos="630"/>
        </w:tabs>
        <w:rPr>
          <w:rFonts w:ascii="Times New Roman" w:hAnsi="Times New Roman"/>
          <w:lang w:val="en"/>
        </w:rPr>
      </w:pPr>
      <w:r w:rsidRPr="007F1585">
        <w:rPr>
          <w:rFonts w:ascii="Times New Roman" w:hAnsi="Times New Roman"/>
          <w:lang w:val="en"/>
        </w:rPr>
        <w:t>The proposed rule would require that gas CAA applications be submitted separately from oil CAA applications.</w:t>
      </w:r>
    </w:p>
    <w:p w:rsidR="007F52DC" w:rsidP="0076112A" w:rsidRDefault="007F52DC" w14:paraId="433D0680" w14:textId="77777777">
      <w:pPr>
        <w:widowControl/>
        <w:autoSpaceDE/>
        <w:autoSpaceDN/>
        <w:adjustRightInd/>
        <w:spacing w:line="228" w:lineRule="auto"/>
        <w:rPr>
          <w:rFonts w:ascii="Times New Roman" w:hAnsi="Times New Roman"/>
        </w:rPr>
      </w:pPr>
    </w:p>
    <w:p w:rsidR="007F52DC" w:rsidP="007F52DC" w:rsidRDefault="007F52DC" w14:paraId="172F239C" w14:textId="77777777">
      <w:pPr>
        <w:tabs>
          <w:tab w:val="left" w:pos="360"/>
          <w:tab w:val="left" w:pos="630"/>
        </w:tabs>
        <w:rPr>
          <w:rFonts w:ascii="Times New Roman" w:hAnsi="Times New Roman"/>
          <w:lang w:val="en"/>
        </w:rPr>
      </w:pPr>
      <w:r w:rsidRPr="007F1585">
        <w:rPr>
          <w:rFonts w:ascii="Times New Roman" w:hAnsi="Times New Roman"/>
          <w:i/>
          <w:iCs/>
          <w:lang w:val="en"/>
        </w:rPr>
        <w:t xml:space="preserve">Proposed </w:t>
      </w:r>
      <w:r w:rsidRPr="007F1585">
        <w:rPr>
          <w:rFonts w:ascii="Times New Roman" w:hAnsi="Times New Roman"/>
          <w:i/>
          <w:iCs/>
        </w:rPr>
        <w:t>§</w:t>
      </w:r>
      <w:r w:rsidRPr="007F1585">
        <w:rPr>
          <w:rFonts w:ascii="Times New Roman" w:hAnsi="Times New Roman"/>
          <w:i/>
          <w:iCs/>
          <w:lang w:val="en"/>
        </w:rPr>
        <w:t xml:space="preserve"> 3173.72, Existing commingling and allocation approvals</w:t>
      </w:r>
      <w:r>
        <w:rPr>
          <w:rFonts w:ascii="Times New Roman" w:hAnsi="Times New Roman"/>
          <w:i/>
          <w:iCs/>
          <w:lang w:val="en"/>
        </w:rPr>
        <w:t xml:space="preserve">:  </w:t>
      </w:r>
      <w:r w:rsidRPr="007F1585">
        <w:rPr>
          <w:rFonts w:ascii="Times New Roman" w:hAnsi="Times New Roman"/>
          <w:lang w:val="en"/>
        </w:rPr>
        <w:t xml:space="preserve">Proposed </w:t>
      </w:r>
      <w:r w:rsidRPr="007F1585">
        <w:rPr>
          <w:rFonts w:ascii="Times New Roman" w:hAnsi="Times New Roman"/>
        </w:rPr>
        <w:t>§</w:t>
      </w:r>
      <w:r w:rsidRPr="007F1585">
        <w:rPr>
          <w:rFonts w:ascii="Times New Roman" w:hAnsi="Times New Roman"/>
          <w:lang w:val="en"/>
        </w:rPr>
        <w:t xml:space="preserve"> 3173.72 would revise existing 3173.16 by making small changes to the BLM’s process for reviewing existing commingling and allocation approvals.  The change would not impose new burdens.</w:t>
      </w:r>
    </w:p>
    <w:p w:rsidRPr="009B34FC" w:rsidR="007F52DC" w:rsidP="0076112A" w:rsidRDefault="007F52DC" w14:paraId="0675D99D" w14:textId="77777777">
      <w:pPr>
        <w:widowControl/>
        <w:autoSpaceDE/>
        <w:autoSpaceDN/>
        <w:adjustRightInd/>
        <w:spacing w:line="228" w:lineRule="auto"/>
        <w:rPr>
          <w:rFonts w:ascii="Times New Roman" w:hAnsi="Times New Roman"/>
        </w:rPr>
      </w:pPr>
    </w:p>
    <w:p w:rsidRPr="007F52DC" w:rsidR="007F52DC" w:rsidP="007F52DC" w:rsidRDefault="007F52DC" w14:paraId="722A0984" w14:textId="77777777">
      <w:pPr>
        <w:tabs>
          <w:tab w:val="left" w:pos="360"/>
          <w:tab w:val="left" w:pos="630"/>
        </w:tabs>
        <w:rPr>
          <w:rFonts w:ascii="Times New Roman" w:hAnsi="Times New Roman"/>
          <w:i/>
          <w:iCs/>
          <w:u w:val="single"/>
          <w:lang w:val="en"/>
        </w:rPr>
      </w:pPr>
      <w:r w:rsidRPr="007F52DC">
        <w:rPr>
          <w:rFonts w:ascii="Times New Roman" w:hAnsi="Times New Roman"/>
          <w:i/>
          <w:iCs/>
          <w:u w:val="single"/>
          <w:lang w:val="en"/>
        </w:rPr>
        <w:t xml:space="preserve">Proposed </w:t>
      </w:r>
      <w:r w:rsidRPr="007F52DC">
        <w:rPr>
          <w:rFonts w:ascii="Times New Roman" w:hAnsi="Times New Roman"/>
          <w:i/>
          <w:iCs/>
          <w:u w:val="single"/>
        </w:rPr>
        <w:t>§</w:t>
      </w:r>
      <w:r w:rsidRPr="007F52DC">
        <w:rPr>
          <w:rFonts w:ascii="Times New Roman" w:hAnsi="Times New Roman"/>
          <w:i/>
          <w:iCs/>
          <w:u w:val="single"/>
          <w:lang w:val="en"/>
        </w:rPr>
        <w:t xml:space="preserve"> 3173.74, Modification of a commingling and allocation approval (Form 3160-5) </w:t>
      </w:r>
    </w:p>
    <w:p w:rsidRPr="00933B4A" w:rsidR="00431876" w:rsidP="00431876" w:rsidRDefault="007F52DC" w14:paraId="51BBF09B" w14:textId="77777777">
      <w:pPr>
        <w:pStyle w:val="ListParagraph"/>
        <w:ind w:left="0"/>
        <w:rPr>
          <w:rFonts w:ascii="Times New Roman" w:hAnsi="Times New Roman"/>
        </w:rPr>
      </w:pPr>
      <w:r>
        <w:rPr>
          <w:rFonts w:ascii="Times New Roman" w:hAnsi="Times New Roman"/>
        </w:rPr>
        <w:lastRenderedPageBreak/>
        <w:t>Existing s</w:t>
      </w:r>
      <w:r w:rsidRPr="00933B4A" w:rsidR="00431876">
        <w:rPr>
          <w:rFonts w:ascii="Times New Roman" w:hAnsi="Times New Roman"/>
        </w:rPr>
        <w:t>ection 3173.18 provides that a CAA must be modified when additional leases, unit PAs, or CAs are proposed for inclusion in the CAA, or any of the leases, unit PAs, or CAs within the CAA terminate or permanently cease production.  The following information is required in a request to modify a CAA:</w:t>
      </w:r>
    </w:p>
    <w:p w:rsidRPr="00933B4A" w:rsidR="00431876" w:rsidP="00431876" w:rsidRDefault="00431876" w14:paraId="320A5AA1" w14:textId="77777777">
      <w:pPr>
        <w:pStyle w:val="ListParagraph"/>
        <w:ind w:left="0"/>
        <w:rPr>
          <w:rFonts w:ascii="Times New Roman" w:hAnsi="Times New Roman"/>
        </w:rPr>
      </w:pPr>
    </w:p>
    <w:p w:rsidRPr="00933B4A" w:rsidR="00431876" w:rsidP="00E24395" w:rsidRDefault="00431876" w14:paraId="524390AE" w14:textId="77777777">
      <w:pPr>
        <w:pStyle w:val="ListParagraph"/>
        <w:widowControl/>
        <w:numPr>
          <w:ilvl w:val="0"/>
          <w:numId w:val="6"/>
        </w:numPr>
        <w:suppressAutoHyphens/>
        <w:autoSpaceDE/>
        <w:autoSpaceDN/>
        <w:adjustRightInd/>
        <w:contextualSpacing w:val="0"/>
        <w:rPr>
          <w:rFonts w:ascii="Times New Roman" w:hAnsi="Times New Roman"/>
        </w:rPr>
      </w:pPr>
      <w:r w:rsidRPr="00933B4A">
        <w:rPr>
          <w:rFonts w:ascii="Times New Roman" w:hAnsi="Times New Roman"/>
        </w:rPr>
        <w:t>A completed Sundry Notice describing the modification requested;</w:t>
      </w:r>
    </w:p>
    <w:p w:rsidRPr="00933B4A" w:rsidR="00431876" w:rsidP="00E24395" w:rsidRDefault="00431876" w14:paraId="051233EA" w14:textId="77777777">
      <w:pPr>
        <w:pStyle w:val="ListParagraph"/>
        <w:widowControl/>
        <w:numPr>
          <w:ilvl w:val="0"/>
          <w:numId w:val="6"/>
        </w:numPr>
        <w:suppressAutoHyphens/>
        <w:autoSpaceDE/>
        <w:autoSpaceDN/>
        <w:adjustRightInd/>
        <w:contextualSpacing w:val="0"/>
        <w:rPr>
          <w:rFonts w:ascii="Times New Roman" w:hAnsi="Times New Roman"/>
        </w:rPr>
      </w:pPr>
      <w:r w:rsidRPr="00933B4A">
        <w:rPr>
          <w:rFonts w:ascii="Times New Roman" w:hAnsi="Times New Roman"/>
        </w:rPr>
        <w:t>A new allocation methodology, if appropriate, and an example of how the methodology is applied; and</w:t>
      </w:r>
    </w:p>
    <w:p w:rsidRPr="00933B4A" w:rsidR="00431876" w:rsidP="00E24395" w:rsidRDefault="00431876" w14:paraId="265E3D2D" w14:textId="77777777">
      <w:pPr>
        <w:pStyle w:val="ListParagraph"/>
        <w:widowControl/>
        <w:numPr>
          <w:ilvl w:val="0"/>
          <w:numId w:val="6"/>
        </w:numPr>
        <w:suppressAutoHyphens/>
        <w:autoSpaceDE/>
        <w:autoSpaceDN/>
        <w:adjustRightInd/>
        <w:contextualSpacing w:val="0"/>
        <w:rPr>
          <w:rFonts w:ascii="Times New Roman" w:hAnsi="Times New Roman"/>
        </w:rPr>
      </w:pPr>
      <w:r w:rsidRPr="00933B4A">
        <w:rPr>
          <w:rFonts w:ascii="Times New Roman" w:hAnsi="Times New Roman"/>
        </w:rPr>
        <w:t>Certification by each operator that it agrees to the CAA modification.</w:t>
      </w:r>
    </w:p>
    <w:p w:rsidRPr="00933B4A" w:rsidR="00431876" w:rsidP="00D101F2" w:rsidRDefault="00431876" w14:paraId="085D9E6C" w14:textId="77777777">
      <w:pPr>
        <w:pStyle w:val="ListParagraph"/>
        <w:widowControl/>
        <w:suppressAutoHyphens/>
        <w:autoSpaceDE/>
        <w:autoSpaceDN/>
        <w:adjustRightInd/>
        <w:ind w:left="0"/>
        <w:contextualSpacing w:val="0"/>
        <w:rPr>
          <w:rFonts w:ascii="Times New Roman" w:hAnsi="Times New Roman"/>
        </w:rPr>
      </w:pPr>
    </w:p>
    <w:p w:rsidR="00431876" w:rsidP="00431876" w:rsidRDefault="00431876" w14:paraId="0A935C1F" w14:textId="77777777">
      <w:pPr>
        <w:rPr>
          <w:rFonts w:ascii="Times New Roman" w:hAnsi="Times New Roman"/>
          <w:lang w:eastAsia="ar-SA"/>
        </w:rPr>
      </w:pPr>
      <w:r w:rsidRPr="00933B4A">
        <w:rPr>
          <w:rFonts w:ascii="Times New Roman" w:hAnsi="Times New Roman"/>
        </w:rPr>
        <w:t xml:space="preserve">This </w:t>
      </w:r>
      <w:r w:rsidR="00F3247D">
        <w:rPr>
          <w:rFonts w:ascii="Times New Roman" w:hAnsi="Times New Roman"/>
        </w:rPr>
        <w:t xml:space="preserve">IC </w:t>
      </w:r>
      <w:r w:rsidRPr="00933B4A">
        <w:rPr>
          <w:rFonts w:ascii="Times New Roman" w:hAnsi="Times New Roman"/>
        </w:rPr>
        <w:t xml:space="preserve">activity helps the BLM obtain the </w:t>
      </w:r>
      <w:r w:rsidRPr="00933B4A">
        <w:rPr>
          <w:rFonts w:ascii="Times New Roman" w:hAnsi="Times New Roman"/>
          <w:lang w:eastAsia="ar-SA"/>
        </w:rPr>
        <w:t>production data that is necessary to verify production from Federal or Indian leases covered by CAAs.</w:t>
      </w:r>
    </w:p>
    <w:p w:rsidRPr="00D101F2" w:rsidR="00431876" w:rsidP="00D101F2" w:rsidRDefault="00431876" w14:paraId="5241BE4B" w14:textId="77777777">
      <w:pPr>
        <w:pStyle w:val="ListParagraph"/>
        <w:ind w:left="0"/>
        <w:outlineLvl w:val="2"/>
        <w:rPr>
          <w:rFonts w:ascii="Times New Roman" w:hAnsi="Times New Roman"/>
        </w:rPr>
      </w:pPr>
    </w:p>
    <w:p w:rsidR="00D101F2" w:rsidP="00D101F2" w:rsidRDefault="007F52DC" w14:paraId="3F2E2374" w14:textId="77777777">
      <w:pPr>
        <w:pStyle w:val="ListParagraph"/>
        <w:ind w:left="0"/>
        <w:rPr>
          <w:rFonts w:ascii="Times New Roman" w:hAnsi="Times New Roman"/>
        </w:rPr>
      </w:pPr>
      <w:r>
        <w:rPr>
          <w:rFonts w:ascii="Times New Roman" w:hAnsi="Times New Roman"/>
        </w:rPr>
        <w:t>Existing s</w:t>
      </w:r>
      <w:r w:rsidR="00D101F2">
        <w:rPr>
          <w:rFonts w:ascii="Times New Roman" w:hAnsi="Times New Roman"/>
        </w:rPr>
        <w:t>ection 3173.20 authorizes an operator to request termination of a CAA</w:t>
      </w:r>
      <w:r w:rsidRPr="006F76C6" w:rsidR="00D101F2">
        <w:rPr>
          <w:rFonts w:ascii="Times New Roman" w:hAnsi="Times New Roman"/>
        </w:rPr>
        <w:t>.  The operator must submit a Sundry Notice to the BL</w:t>
      </w:r>
      <w:r w:rsidR="00D101F2">
        <w:rPr>
          <w:rFonts w:ascii="Times New Roman" w:hAnsi="Times New Roman"/>
        </w:rPr>
        <w:t>M requesting the termination.  T</w:t>
      </w:r>
      <w:r w:rsidRPr="006F76C6" w:rsidR="00D101F2">
        <w:rPr>
          <w:rFonts w:ascii="Times New Roman" w:hAnsi="Times New Roman"/>
        </w:rPr>
        <w:t>he notice must identify the FMP(s) for the lease(s), unit(s), or CA(s) previously subject to the CAA.</w:t>
      </w:r>
    </w:p>
    <w:p w:rsidR="007F52DC" w:rsidP="00D101F2" w:rsidRDefault="007F52DC" w14:paraId="6812FBAB" w14:textId="77777777">
      <w:pPr>
        <w:pStyle w:val="ListParagraph"/>
        <w:ind w:left="0"/>
        <w:rPr>
          <w:rFonts w:ascii="Times New Roman" w:hAnsi="Times New Roman"/>
        </w:rPr>
      </w:pPr>
    </w:p>
    <w:p w:rsidR="007F52DC" w:rsidP="00D101F2" w:rsidRDefault="007F52DC" w14:paraId="3B4DC9DB" w14:textId="77777777">
      <w:pPr>
        <w:pStyle w:val="ListParagraph"/>
        <w:ind w:left="0"/>
        <w:rPr>
          <w:rFonts w:ascii="Times New Roman" w:hAnsi="Times New Roman"/>
        </w:rPr>
      </w:pPr>
    </w:p>
    <w:p w:rsidR="007F52DC" w:rsidP="007F52DC" w:rsidRDefault="007F52DC" w14:paraId="32459E44" w14:textId="77777777">
      <w:pPr>
        <w:tabs>
          <w:tab w:val="left" w:pos="360"/>
          <w:tab w:val="left" w:pos="630"/>
        </w:tabs>
        <w:rPr>
          <w:rFonts w:ascii="Times New Roman" w:hAnsi="Times New Roman"/>
          <w:lang w:val="en"/>
        </w:rPr>
      </w:pPr>
      <w:r w:rsidRPr="007F1585">
        <w:rPr>
          <w:rFonts w:ascii="Times New Roman" w:hAnsi="Times New Roman"/>
          <w:lang w:val="en"/>
        </w:rPr>
        <w:t xml:space="preserve">Proposed </w:t>
      </w:r>
      <w:r w:rsidRPr="007F1585">
        <w:rPr>
          <w:rFonts w:ascii="Times New Roman" w:hAnsi="Times New Roman"/>
        </w:rPr>
        <w:t>§</w:t>
      </w:r>
      <w:r w:rsidRPr="007F1585">
        <w:rPr>
          <w:rFonts w:ascii="Times New Roman" w:hAnsi="Times New Roman"/>
          <w:lang w:val="en"/>
        </w:rPr>
        <w:t xml:space="preserve"> 3173.74(b) would add another condition that would require an operator to have the CAA reevaluated by the BLM when actual production exceeds the projected production in the commingling application.  This change would not impact burden hours.</w:t>
      </w:r>
    </w:p>
    <w:p w:rsidR="007F52DC" w:rsidP="007F52DC" w:rsidRDefault="007F52DC" w14:paraId="33D56A06" w14:textId="77777777">
      <w:pPr>
        <w:tabs>
          <w:tab w:val="left" w:pos="360"/>
          <w:tab w:val="left" w:pos="630"/>
        </w:tabs>
        <w:rPr>
          <w:rFonts w:ascii="Times New Roman" w:hAnsi="Times New Roman"/>
          <w:lang w:val="en"/>
        </w:rPr>
      </w:pPr>
    </w:p>
    <w:p w:rsidRPr="007F52DC" w:rsidR="007F52DC" w:rsidP="007F52DC" w:rsidRDefault="007F52DC" w14:paraId="1D51416C" w14:textId="77777777">
      <w:pPr>
        <w:tabs>
          <w:tab w:val="left" w:pos="360"/>
          <w:tab w:val="left" w:pos="630"/>
        </w:tabs>
        <w:rPr>
          <w:rFonts w:ascii="Times New Roman" w:hAnsi="Times New Roman"/>
          <w:i/>
          <w:iCs/>
          <w:u w:val="single"/>
          <w:lang w:val="en"/>
        </w:rPr>
      </w:pPr>
      <w:r w:rsidRPr="007F52DC">
        <w:rPr>
          <w:rFonts w:ascii="Times New Roman" w:hAnsi="Times New Roman"/>
          <w:i/>
          <w:iCs/>
          <w:u w:val="single"/>
          <w:lang w:val="en"/>
        </w:rPr>
        <w:t xml:space="preserve">Proposed </w:t>
      </w:r>
      <w:r w:rsidRPr="007F52DC">
        <w:rPr>
          <w:rFonts w:ascii="Times New Roman" w:hAnsi="Times New Roman"/>
          <w:i/>
          <w:iCs/>
          <w:u w:val="single"/>
        </w:rPr>
        <w:t>§</w:t>
      </w:r>
      <w:r w:rsidRPr="007F52DC">
        <w:rPr>
          <w:rFonts w:ascii="Times New Roman" w:hAnsi="Times New Roman"/>
          <w:i/>
          <w:iCs/>
          <w:u w:val="single"/>
          <w:lang w:val="en"/>
        </w:rPr>
        <w:t xml:space="preserve"> 3173.91, Applying for off-lease measurement (Form 3160-5)</w:t>
      </w:r>
    </w:p>
    <w:p w:rsidR="00A62858" w:rsidP="00A62858" w:rsidRDefault="00A62858" w14:paraId="51478C86" w14:textId="77777777">
      <w:pPr>
        <w:suppressAutoHyphens/>
        <w:rPr>
          <w:rFonts w:ascii="Times New Roman" w:hAnsi="Times New Roman"/>
          <w:lang w:eastAsia="ar-SA"/>
        </w:rPr>
      </w:pPr>
      <w:r w:rsidRPr="00F76EB8">
        <w:rPr>
          <w:rFonts w:ascii="Times New Roman" w:hAnsi="Times New Roman"/>
          <w:lang w:eastAsia="ar-SA"/>
        </w:rPr>
        <w:t xml:space="preserve">These </w:t>
      </w:r>
      <w:r>
        <w:rPr>
          <w:rFonts w:ascii="Times New Roman" w:hAnsi="Times New Roman"/>
          <w:lang w:eastAsia="ar-SA"/>
        </w:rPr>
        <w:t>IC</w:t>
      </w:r>
      <w:r w:rsidRPr="00F76EB8">
        <w:rPr>
          <w:rFonts w:ascii="Times New Roman" w:hAnsi="Times New Roman"/>
          <w:lang w:eastAsia="ar-SA"/>
        </w:rPr>
        <w:t xml:space="preserve"> activities assist the BLM in reducing discrepancies between operator-allocated volumes, which operators report to ONRR, and the volumes that the BLM calculates during follow-up audits.  </w:t>
      </w:r>
      <w:r>
        <w:rPr>
          <w:rFonts w:ascii="Times New Roman" w:hAnsi="Times New Roman"/>
          <w:lang w:eastAsia="ar-SA"/>
        </w:rPr>
        <w:t>T</w:t>
      </w:r>
      <w:r w:rsidRPr="00F76EB8">
        <w:rPr>
          <w:rFonts w:ascii="Times New Roman" w:hAnsi="Times New Roman"/>
          <w:lang w:eastAsia="ar-SA"/>
        </w:rPr>
        <w:t>he BLM will allow off-lease measurement of production only from a single Federal or Indian lease, unit PA, CA, or CAA, and only at an approved FMP.</w:t>
      </w:r>
    </w:p>
    <w:p w:rsidR="00A62858" w:rsidP="00A62858" w:rsidRDefault="00A62858" w14:paraId="40E6C4AD" w14:textId="77777777">
      <w:pPr>
        <w:suppressAutoHyphens/>
        <w:rPr>
          <w:rFonts w:ascii="Times New Roman" w:hAnsi="Times New Roman"/>
          <w:lang w:eastAsia="ar-SA"/>
        </w:rPr>
      </w:pPr>
    </w:p>
    <w:p w:rsidRPr="00F76EB8" w:rsidR="00A62858" w:rsidP="00A62858" w:rsidRDefault="00A62858" w14:paraId="7013EC13" w14:textId="77777777">
      <w:pPr>
        <w:tabs>
          <w:tab w:val="left" w:pos="1440"/>
        </w:tabs>
        <w:contextualSpacing/>
        <w:rPr>
          <w:rFonts w:ascii="Times New Roman" w:hAnsi="Times New Roman"/>
        </w:rPr>
      </w:pPr>
      <w:r>
        <w:rPr>
          <w:rFonts w:ascii="Times New Roman" w:hAnsi="Times New Roman"/>
        </w:rPr>
        <w:t>These IC activities are “on occasion.”</w:t>
      </w:r>
    </w:p>
    <w:p w:rsidRPr="00F76EB8" w:rsidR="00A62858" w:rsidP="00A62858" w:rsidRDefault="00A62858" w14:paraId="47547CD4" w14:textId="77777777">
      <w:pPr>
        <w:pStyle w:val="ListParagraph"/>
        <w:ind w:left="0"/>
        <w:rPr>
          <w:rFonts w:ascii="Times New Roman" w:hAnsi="Times New Roman"/>
          <w:bCs/>
        </w:rPr>
      </w:pPr>
    </w:p>
    <w:p w:rsidRPr="00D867A8" w:rsidR="00A62858" w:rsidP="00A62858" w:rsidRDefault="00A62858" w14:paraId="0F45A876" w14:textId="77777777">
      <w:pPr>
        <w:pStyle w:val="ListParagraph"/>
        <w:ind w:left="0"/>
        <w:rPr>
          <w:rFonts w:ascii="Times New Roman" w:hAnsi="Times New Roman"/>
          <w:i/>
        </w:rPr>
      </w:pPr>
      <w:r>
        <w:rPr>
          <w:rFonts w:ascii="Times New Roman" w:hAnsi="Times New Roman"/>
          <w:i/>
        </w:rPr>
        <w:t>Request for Approval (Existing 43 CFR 3173.23)</w:t>
      </w:r>
    </w:p>
    <w:p w:rsidR="00A62858" w:rsidP="00A62858" w:rsidRDefault="00A62858" w14:paraId="7E5C695E" w14:textId="77777777">
      <w:pPr>
        <w:pStyle w:val="ListParagraph"/>
        <w:ind w:left="0"/>
        <w:rPr>
          <w:rFonts w:ascii="Times New Roman" w:hAnsi="Times New Roman"/>
        </w:rPr>
      </w:pPr>
    </w:p>
    <w:p w:rsidR="00A62858" w:rsidP="00A62858" w:rsidRDefault="00A62858" w14:paraId="3A432553" w14:textId="77777777">
      <w:pPr>
        <w:pStyle w:val="ListParagraph"/>
        <w:ind w:left="0"/>
        <w:rPr>
          <w:rFonts w:ascii="Times New Roman" w:hAnsi="Times New Roman"/>
        </w:rPr>
      </w:pPr>
      <w:r>
        <w:rPr>
          <w:rFonts w:ascii="Times New Roman" w:hAnsi="Times New Roman"/>
        </w:rPr>
        <w:t>Regulations at existing s</w:t>
      </w:r>
      <w:r w:rsidRPr="006F76C6">
        <w:rPr>
          <w:rFonts w:ascii="Times New Roman" w:hAnsi="Times New Roman"/>
        </w:rPr>
        <w:t>ection 3173.23(a) through (j) require the following information in an application for approval of off-lease measurement:</w:t>
      </w:r>
    </w:p>
    <w:p w:rsidR="00A62858" w:rsidP="00A62858" w:rsidRDefault="00A62858" w14:paraId="3CFBA377" w14:textId="77777777">
      <w:pPr>
        <w:pStyle w:val="ListParagraph"/>
        <w:ind w:left="0"/>
        <w:rPr>
          <w:rFonts w:ascii="Times New Roman" w:hAnsi="Times New Roman"/>
        </w:rPr>
      </w:pPr>
    </w:p>
    <w:p w:rsidRPr="006F76C6" w:rsidR="00A62858" w:rsidP="00E24395" w:rsidRDefault="00A62858" w14:paraId="1CBADC8E" w14:textId="77777777">
      <w:pPr>
        <w:pStyle w:val="ListParagraph"/>
        <w:numPr>
          <w:ilvl w:val="0"/>
          <w:numId w:val="8"/>
        </w:numPr>
        <w:rPr>
          <w:rFonts w:ascii="Times New Roman" w:hAnsi="Times New Roman"/>
        </w:rPr>
      </w:pPr>
      <w:r w:rsidRPr="006F76C6">
        <w:rPr>
          <w:rFonts w:ascii="Times New Roman" w:hAnsi="Times New Roman"/>
        </w:rPr>
        <w:t>A completed Sundry Notice;</w:t>
      </w:r>
    </w:p>
    <w:p w:rsidRPr="006F76C6" w:rsidR="00A62858" w:rsidP="00E24395" w:rsidRDefault="00A62858" w14:paraId="47AC02A3" w14:textId="77777777">
      <w:pPr>
        <w:pStyle w:val="ListParagraph"/>
        <w:widowControl/>
        <w:numPr>
          <w:ilvl w:val="0"/>
          <w:numId w:val="7"/>
        </w:numPr>
        <w:suppressAutoHyphens/>
        <w:autoSpaceDE/>
        <w:autoSpaceDN/>
        <w:adjustRightInd/>
        <w:contextualSpacing w:val="0"/>
        <w:rPr>
          <w:rFonts w:ascii="Times New Roman" w:hAnsi="Times New Roman"/>
        </w:rPr>
      </w:pPr>
      <w:r w:rsidRPr="006F76C6">
        <w:rPr>
          <w:rFonts w:ascii="Times New Roman" w:hAnsi="Times New Roman"/>
        </w:rPr>
        <w:t>Justification for off-lease measurement;</w:t>
      </w:r>
    </w:p>
    <w:p w:rsidRPr="006F76C6" w:rsidR="00A62858" w:rsidP="00E24395" w:rsidRDefault="00A62858" w14:paraId="2CEDF2E5" w14:textId="77777777">
      <w:pPr>
        <w:pStyle w:val="ListParagraph"/>
        <w:widowControl/>
        <w:numPr>
          <w:ilvl w:val="0"/>
          <w:numId w:val="7"/>
        </w:numPr>
        <w:suppressAutoHyphens/>
        <w:autoSpaceDE/>
        <w:autoSpaceDN/>
        <w:adjustRightInd/>
        <w:contextualSpacing w:val="0"/>
        <w:rPr>
          <w:rFonts w:ascii="Times New Roman" w:hAnsi="Times New Roman"/>
        </w:rPr>
      </w:pPr>
      <w:r w:rsidRPr="006F76C6">
        <w:rPr>
          <w:rFonts w:ascii="Times New Roman" w:hAnsi="Times New Roman"/>
        </w:rPr>
        <w:t xml:space="preserve">A topographic map of appropriate scale showing the boundary of the lease(s), unit(s), or CA(s) from which the production originates, the location of existing or planned facilities, the relative location of all wellheads (including the API number for each well) and piping </w:t>
      </w:r>
      <w:r w:rsidRPr="006F76C6">
        <w:rPr>
          <w:rFonts w:ascii="Times New Roman" w:hAnsi="Times New Roman"/>
        </w:rPr>
        <w:lastRenderedPageBreak/>
        <w:t>included in the off-lease measurement proposal, and existing FMPs or FMPs proposed to be installed to the extent known or anticipated;</w:t>
      </w:r>
    </w:p>
    <w:p w:rsidR="00A62858" w:rsidP="00E24395" w:rsidRDefault="00A62858" w14:paraId="3F8C0033" w14:textId="77777777">
      <w:pPr>
        <w:pStyle w:val="ListParagraph"/>
        <w:widowControl/>
        <w:numPr>
          <w:ilvl w:val="0"/>
          <w:numId w:val="7"/>
        </w:numPr>
        <w:suppressAutoHyphens/>
        <w:autoSpaceDE/>
        <w:autoSpaceDN/>
        <w:adjustRightInd/>
        <w:contextualSpacing w:val="0"/>
        <w:rPr>
          <w:rFonts w:ascii="Times New Roman" w:hAnsi="Times New Roman"/>
        </w:rPr>
      </w:pPr>
      <w:r w:rsidRPr="006F76C6">
        <w:rPr>
          <w:rFonts w:ascii="Times New Roman" w:hAnsi="Times New Roman"/>
        </w:rPr>
        <w:t>The surface ownership of all land on which equipment is, or is proposed to be, located; and</w:t>
      </w:r>
    </w:p>
    <w:p w:rsidRPr="00D867A8" w:rsidR="00A62858" w:rsidP="00E24395" w:rsidRDefault="00A62858" w14:paraId="78F08987" w14:textId="77777777">
      <w:pPr>
        <w:pStyle w:val="ListParagraph"/>
        <w:widowControl/>
        <w:numPr>
          <w:ilvl w:val="0"/>
          <w:numId w:val="7"/>
        </w:numPr>
        <w:suppressAutoHyphens/>
        <w:autoSpaceDE/>
        <w:autoSpaceDN/>
        <w:adjustRightInd/>
        <w:contextualSpacing w:val="0"/>
        <w:rPr>
          <w:rFonts w:ascii="Times New Roman" w:hAnsi="Times New Roman"/>
        </w:rPr>
      </w:pPr>
      <w:r w:rsidRPr="00F76EB8">
        <w:rPr>
          <w:rFonts w:ascii="Times New Roman" w:hAnsi="Times New Roman"/>
        </w:rPr>
        <w:t>A statement that indicates whether the proposal includes all, or only a portion of, the production from the lease, unit, or CA and if the proposal includes only a portion of the production, the application would be required to identify the FMP(s) where the remainder of the production from the lease, unit, or CA is measured or is proposed to be measured.</w:t>
      </w:r>
    </w:p>
    <w:p w:rsidR="00A62858" w:rsidP="00A62858" w:rsidRDefault="00A62858" w14:paraId="3ED8FA8D" w14:textId="77777777">
      <w:pPr>
        <w:tabs>
          <w:tab w:val="left" w:pos="900"/>
        </w:tabs>
        <w:rPr>
          <w:rFonts w:ascii="Times New Roman" w:hAnsi="Times New Roman"/>
        </w:rPr>
      </w:pPr>
    </w:p>
    <w:p w:rsidRPr="00F76EB8" w:rsidR="00A62858" w:rsidP="00A62858" w:rsidRDefault="00A62858" w14:paraId="2510CC77" w14:textId="77777777">
      <w:pPr>
        <w:tabs>
          <w:tab w:val="left" w:pos="900"/>
        </w:tabs>
        <w:rPr>
          <w:rFonts w:ascii="Times New Roman" w:hAnsi="Times New Roman"/>
        </w:rPr>
      </w:pPr>
      <w:r w:rsidRPr="00F76EB8">
        <w:rPr>
          <w:rFonts w:ascii="Times New Roman" w:hAnsi="Times New Roman"/>
        </w:rPr>
        <w:t xml:space="preserve">If any of the proposed off-lease measurement facilities are located on non-federally owned surface, the application must include a written concurrence signed by the owner(s) of the surface and the owner(s) of the measurement facilities, including each owner(s)’ name, address, and telephone number, granting the BLM unrestricted access to the off-lease measurement facility and the surface on which it is located, for the purpose of inspecting any production, measurement, water handling, or transportation equipment located on the non-Federal surface up to and including the FMP, and for otherwise verifying production accountability. If the ownership of the non-Federal surface or of the measurement facility changes, the operator must obtain and provide to the </w:t>
      </w:r>
      <w:r>
        <w:rPr>
          <w:rFonts w:ascii="Times New Roman" w:hAnsi="Times New Roman"/>
        </w:rPr>
        <w:t>BLM</w:t>
      </w:r>
      <w:r w:rsidRPr="00F76EB8">
        <w:rPr>
          <w:rFonts w:ascii="Times New Roman" w:hAnsi="Times New Roman"/>
        </w:rPr>
        <w:t xml:space="preserve"> the written concurrence required under this paragraph from the new owner(s) within 30 days of the change in ownership.</w:t>
      </w:r>
    </w:p>
    <w:p w:rsidRPr="00F76EB8" w:rsidR="00A62858" w:rsidP="00A62858" w:rsidRDefault="00A62858" w14:paraId="1080B186" w14:textId="77777777">
      <w:pPr>
        <w:tabs>
          <w:tab w:val="left" w:pos="900"/>
        </w:tabs>
        <w:rPr>
          <w:rFonts w:ascii="Times New Roman" w:hAnsi="Times New Roman"/>
          <w:bCs/>
        </w:rPr>
      </w:pPr>
    </w:p>
    <w:p w:rsidR="00A62858" w:rsidP="00A62858" w:rsidRDefault="00A62858" w14:paraId="34270F50" w14:textId="77777777">
      <w:pPr>
        <w:tabs>
          <w:tab w:val="left" w:pos="900"/>
        </w:tabs>
        <w:rPr>
          <w:rFonts w:ascii="Times New Roman" w:hAnsi="Times New Roman"/>
        </w:rPr>
      </w:pPr>
      <w:r>
        <w:rPr>
          <w:rFonts w:ascii="Times New Roman" w:hAnsi="Times New Roman"/>
        </w:rPr>
        <w:t xml:space="preserve">A right-of-way application must be submitted along with the information listed above if </w:t>
      </w:r>
      <w:r w:rsidRPr="00F76EB8">
        <w:rPr>
          <w:rFonts w:ascii="Times New Roman" w:hAnsi="Times New Roman"/>
        </w:rPr>
        <w:t>a proposed off-lease FMP w</w:t>
      </w:r>
      <w:r>
        <w:rPr>
          <w:rFonts w:ascii="Times New Roman" w:hAnsi="Times New Roman"/>
        </w:rPr>
        <w:t>ith facilities on BLM land would:</w:t>
      </w:r>
    </w:p>
    <w:p w:rsidR="00A62858" w:rsidP="00A62858" w:rsidRDefault="00A62858" w14:paraId="59833B4A" w14:textId="77777777">
      <w:pPr>
        <w:tabs>
          <w:tab w:val="left" w:pos="900"/>
        </w:tabs>
        <w:rPr>
          <w:rFonts w:ascii="Times New Roman" w:hAnsi="Times New Roman"/>
        </w:rPr>
      </w:pPr>
    </w:p>
    <w:p w:rsidR="00A62858" w:rsidP="00E24395" w:rsidRDefault="00A62858" w14:paraId="1A866DD0" w14:textId="77777777">
      <w:pPr>
        <w:numPr>
          <w:ilvl w:val="0"/>
          <w:numId w:val="27"/>
        </w:numPr>
        <w:tabs>
          <w:tab w:val="left" w:pos="900"/>
        </w:tabs>
        <w:ind w:hanging="720"/>
        <w:rPr>
          <w:rFonts w:ascii="Times New Roman" w:hAnsi="Times New Roman"/>
        </w:rPr>
      </w:pPr>
      <w:r>
        <w:rPr>
          <w:rFonts w:ascii="Times New Roman" w:hAnsi="Times New Roman"/>
        </w:rPr>
        <w:t>Would i</w:t>
      </w:r>
      <w:r w:rsidRPr="00F76EB8">
        <w:rPr>
          <w:rFonts w:ascii="Times New Roman" w:hAnsi="Times New Roman"/>
        </w:rPr>
        <w:t>nvolve new surface disturbance and consi</w:t>
      </w:r>
      <w:r>
        <w:rPr>
          <w:rFonts w:ascii="Times New Roman" w:hAnsi="Times New Roman"/>
        </w:rPr>
        <w:t>sts of a meter or storage tank; or</w:t>
      </w:r>
    </w:p>
    <w:p w:rsidR="00A62858" w:rsidP="00E24395" w:rsidRDefault="00A62858" w14:paraId="322F7591" w14:textId="77777777">
      <w:pPr>
        <w:numPr>
          <w:ilvl w:val="0"/>
          <w:numId w:val="27"/>
        </w:numPr>
        <w:tabs>
          <w:tab w:val="left" w:pos="900"/>
        </w:tabs>
        <w:ind w:hanging="720"/>
        <w:rPr>
          <w:rFonts w:ascii="Times New Roman" w:hAnsi="Times New Roman"/>
        </w:rPr>
      </w:pPr>
      <w:r>
        <w:rPr>
          <w:rFonts w:ascii="Times New Roman" w:hAnsi="Times New Roman"/>
        </w:rPr>
        <w:t>I</w:t>
      </w:r>
      <w:r w:rsidRPr="00F76EB8">
        <w:rPr>
          <w:rFonts w:ascii="Times New Roman" w:hAnsi="Times New Roman"/>
        </w:rPr>
        <w:t>s on a pipeline</w:t>
      </w:r>
      <w:r>
        <w:rPr>
          <w:rFonts w:ascii="Times New Roman" w:hAnsi="Times New Roman"/>
        </w:rPr>
        <w:t>.</w:t>
      </w:r>
    </w:p>
    <w:p w:rsidR="00A62858" w:rsidP="00A62858" w:rsidRDefault="00A62858" w14:paraId="61BE0D92" w14:textId="77777777">
      <w:pPr>
        <w:tabs>
          <w:tab w:val="left" w:pos="900"/>
        </w:tabs>
        <w:rPr>
          <w:rFonts w:ascii="Times New Roman" w:hAnsi="Times New Roman"/>
        </w:rPr>
      </w:pPr>
    </w:p>
    <w:p w:rsidRPr="00F76EB8" w:rsidR="00A62858" w:rsidP="00A62858" w:rsidRDefault="00A62858" w14:paraId="531B8855" w14:textId="77777777">
      <w:pPr>
        <w:tabs>
          <w:tab w:val="left" w:pos="900"/>
        </w:tabs>
        <w:rPr>
          <w:rFonts w:ascii="Times New Roman" w:hAnsi="Times New Roman"/>
        </w:rPr>
      </w:pPr>
      <w:r>
        <w:rPr>
          <w:rFonts w:ascii="Times New Roman" w:hAnsi="Times New Roman"/>
        </w:rPr>
        <w:t>Ap</w:t>
      </w:r>
      <w:r w:rsidRPr="00F76EB8">
        <w:rPr>
          <w:rFonts w:ascii="Times New Roman" w:hAnsi="Times New Roman"/>
        </w:rPr>
        <w:t>plications for rights-of-way (SF-299) are authorized under control number 0596-0082, which is administered by the U.S. Forest Service on behalf of several federal agencies</w:t>
      </w:r>
      <w:r>
        <w:rPr>
          <w:rFonts w:ascii="Times New Roman" w:hAnsi="Times New Roman"/>
        </w:rPr>
        <w:t>, including the BLM</w:t>
      </w:r>
      <w:r w:rsidRPr="00F76EB8">
        <w:rPr>
          <w:rFonts w:ascii="Times New Roman" w:hAnsi="Times New Roman"/>
        </w:rPr>
        <w:t>. If new surface disturbance if proposed for an FMP that includes facilities on Federal land managed by an agency other than the BLM, written approval is required from that agency. A right-of-way grant application must also be submitted with the appropriate BIA office if any of the proposed facilities are on Indian lands outside of the producing area.</w:t>
      </w:r>
    </w:p>
    <w:p w:rsidRPr="00F76EB8" w:rsidR="00A62858" w:rsidP="00A62858" w:rsidRDefault="00A62858" w14:paraId="624A0D1A" w14:textId="77777777">
      <w:pPr>
        <w:tabs>
          <w:tab w:val="left" w:pos="900"/>
        </w:tabs>
        <w:rPr>
          <w:rFonts w:ascii="Times New Roman" w:hAnsi="Times New Roman"/>
          <w:bCs/>
        </w:rPr>
      </w:pPr>
    </w:p>
    <w:p w:rsidR="00A62858" w:rsidP="00A62858" w:rsidRDefault="00A62858" w14:paraId="4DE591AF" w14:textId="77777777">
      <w:pPr>
        <w:tabs>
          <w:tab w:val="left" w:pos="900"/>
        </w:tabs>
        <w:rPr>
          <w:rFonts w:ascii="Times New Roman" w:hAnsi="Times New Roman"/>
        </w:rPr>
      </w:pPr>
      <w:r w:rsidRPr="00F76EB8">
        <w:rPr>
          <w:rFonts w:ascii="Times New Roman" w:hAnsi="Times New Roman"/>
        </w:rPr>
        <w:t xml:space="preserve">If the operator proposes to use production from the lease, </w:t>
      </w:r>
      <w:proofErr w:type="gramStart"/>
      <w:r w:rsidRPr="00F76EB8">
        <w:rPr>
          <w:rFonts w:ascii="Times New Roman" w:hAnsi="Times New Roman"/>
        </w:rPr>
        <w:t>unit</w:t>
      </w:r>
      <w:proofErr w:type="gramEnd"/>
      <w:r w:rsidRPr="00F76EB8">
        <w:rPr>
          <w:rFonts w:ascii="Times New Roman" w:hAnsi="Times New Roman"/>
        </w:rPr>
        <w:t xml:space="preserve"> or CA as fuel at the off-lease measurement facility without payment of royalty, the application must include an application for approval of off-lease royalty-free use under applicable rules.</w:t>
      </w:r>
    </w:p>
    <w:p w:rsidRPr="00F76EB8" w:rsidR="00A62858" w:rsidP="00A62858" w:rsidRDefault="00A62858" w14:paraId="7B12CE59" w14:textId="77777777">
      <w:pPr>
        <w:tabs>
          <w:tab w:val="left" w:pos="900"/>
        </w:tabs>
        <w:rPr>
          <w:rFonts w:ascii="Times New Roman" w:hAnsi="Times New Roman"/>
          <w:bCs/>
        </w:rPr>
      </w:pPr>
    </w:p>
    <w:p w:rsidRPr="00F76EB8" w:rsidR="00A62858" w:rsidP="00A62858" w:rsidRDefault="00A62858" w14:paraId="1B831C21" w14:textId="77777777">
      <w:pPr>
        <w:tabs>
          <w:tab w:val="left" w:pos="900"/>
        </w:tabs>
        <w:rPr>
          <w:rFonts w:ascii="Times New Roman" w:hAnsi="Times New Roman"/>
          <w:lang w:eastAsia="ar-SA"/>
        </w:rPr>
      </w:pPr>
      <w:r>
        <w:rPr>
          <w:rFonts w:ascii="Times New Roman" w:hAnsi="Times New Roman"/>
        </w:rPr>
        <w:t>Existing s</w:t>
      </w:r>
      <w:r w:rsidRPr="00F76EB8">
        <w:rPr>
          <w:rFonts w:ascii="Times New Roman" w:hAnsi="Times New Roman"/>
        </w:rPr>
        <w:t>ection 3173.23(k) provides that to apply for an amendment of an existing approval of off-lease measurement, the operator must s</w:t>
      </w:r>
      <w:r>
        <w:rPr>
          <w:rFonts w:ascii="Times New Roman" w:hAnsi="Times New Roman"/>
        </w:rPr>
        <w:t>ubmit a completed Sundry Notice</w:t>
      </w:r>
      <w:r w:rsidRPr="00F76EB8">
        <w:rPr>
          <w:rFonts w:ascii="Times New Roman" w:hAnsi="Times New Roman"/>
        </w:rPr>
        <w:t xml:space="preserve">, and information listed at paragraphs (b) through (j) of section 3173.23 to the extent the previously submitted information has changed.  </w:t>
      </w:r>
      <w:r w:rsidRPr="00F76EB8">
        <w:rPr>
          <w:rFonts w:ascii="Times New Roman" w:hAnsi="Times New Roman"/>
          <w:lang w:eastAsia="ar-SA"/>
        </w:rPr>
        <w:t xml:space="preserve">This </w:t>
      </w:r>
      <w:r>
        <w:rPr>
          <w:rFonts w:ascii="Times New Roman" w:hAnsi="Times New Roman"/>
          <w:lang w:eastAsia="ar-SA"/>
        </w:rPr>
        <w:t xml:space="preserve">IC </w:t>
      </w:r>
      <w:r w:rsidRPr="00F76EB8">
        <w:rPr>
          <w:rFonts w:ascii="Times New Roman" w:hAnsi="Times New Roman"/>
          <w:lang w:eastAsia="ar-SA"/>
        </w:rPr>
        <w:t xml:space="preserve">activity assists the BLM in reducing discrepancies between </w:t>
      </w:r>
      <w:r w:rsidRPr="00F76EB8">
        <w:rPr>
          <w:rFonts w:ascii="Times New Roman" w:hAnsi="Times New Roman"/>
          <w:lang w:eastAsia="ar-SA"/>
        </w:rPr>
        <w:lastRenderedPageBreak/>
        <w:t>operator-allocated volumes, which operators report to ONRR, and the volumes that the BLM calculates during follow-up audits.</w:t>
      </w:r>
    </w:p>
    <w:p w:rsidRPr="00F76EB8" w:rsidR="00A62858" w:rsidP="00A62858" w:rsidRDefault="00A62858" w14:paraId="0FDAD1C4" w14:textId="77777777">
      <w:pPr>
        <w:tabs>
          <w:tab w:val="left" w:pos="900"/>
        </w:tabs>
        <w:rPr>
          <w:rFonts w:ascii="Times New Roman" w:hAnsi="Times New Roman"/>
          <w:lang w:eastAsia="ar-SA"/>
        </w:rPr>
      </w:pPr>
    </w:p>
    <w:p w:rsidRPr="00D867A8" w:rsidR="00A62858" w:rsidP="00A62858" w:rsidRDefault="00A62858" w14:paraId="58AE1362" w14:textId="77777777">
      <w:pPr>
        <w:pStyle w:val="ListParagraph"/>
        <w:ind w:left="0"/>
        <w:rPr>
          <w:rFonts w:ascii="Times New Roman" w:hAnsi="Times New Roman"/>
        </w:rPr>
      </w:pPr>
      <w:r>
        <w:rPr>
          <w:rFonts w:ascii="Times New Roman" w:hAnsi="Times New Roman"/>
          <w:i/>
        </w:rPr>
        <w:t>Request for Termination (</w:t>
      </w:r>
      <w:r w:rsidR="00143022">
        <w:rPr>
          <w:rFonts w:ascii="Times New Roman" w:hAnsi="Times New Roman"/>
          <w:i/>
        </w:rPr>
        <w:t xml:space="preserve">Existing </w:t>
      </w:r>
      <w:r>
        <w:rPr>
          <w:rFonts w:ascii="Times New Roman" w:hAnsi="Times New Roman"/>
          <w:i/>
        </w:rPr>
        <w:t>43 CFR 3173.27)</w:t>
      </w:r>
    </w:p>
    <w:p w:rsidR="00A62858" w:rsidP="00A62858" w:rsidRDefault="00A62858" w14:paraId="292A85DF" w14:textId="77777777">
      <w:pPr>
        <w:pStyle w:val="ListParagraph"/>
        <w:ind w:left="0"/>
        <w:rPr>
          <w:rFonts w:ascii="Times New Roman" w:hAnsi="Times New Roman"/>
        </w:rPr>
      </w:pPr>
    </w:p>
    <w:p w:rsidR="00A62858" w:rsidP="00A62858" w:rsidRDefault="00143022" w14:paraId="5F5E8BBC" w14:textId="77777777">
      <w:pPr>
        <w:pStyle w:val="ListParagraph"/>
        <w:ind w:left="0"/>
        <w:rPr>
          <w:rFonts w:ascii="Times New Roman" w:hAnsi="Times New Roman"/>
        </w:rPr>
      </w:pPr>
      <w:r>
        <w:rPr>
          <w:rFonts w:ascii="Times New Roman" w:hAnsi="Times New Roman"/>
        </w:rPr>
        <w:t>Existing s</w:t>
      </w:r>
      <w:r w:rsidRPr="006F76C6" w:rsidR="00A62858">
        <w:rPr>
          <w:rFonts w:ascii="Times New Roman" w:hAnsi="Times New Roman"/>
        </w:rPr>
        <w:t>ection 3173.27 authorizes the BLM to terminate an off-lease meas</w:t>
      </w:r>
      <w:r w:rsidR="00A62858">
        <w:rPr>
          <w:rFonts w:ascii="Times New Roman" w:hAnsi="Times New Roman"/>
        </w:rPr>
        <w:t xml:space="preserve">urement approval and allows </w:t>
      </w:r>
      <w:r w:rsidRPr="006F76C6" w:rsidR="00A62858">
        <w:rPr>
          <w:rFonts w:ascii="Times New Roman" w:hAnsi="Times New Roman"/>
        </w:rPr>
        <w:t>the off-lease measurement approval to be terminated by the operator</w:t>
      </w:r>
      <w:r w:rsidR="00A62858">
        <w:rPr>
          <w:rFonts w:ascii="Times New Roman" w:hAnsi="Times New Roman"/>
        </w:rPr>
        <w:t>.</w:t>
      </w:r>
      <w:r w:rsidRPr="006F76C6" w:rsidR="00A62858">
        <w:rPr>
          <w:rFonts w:ascii="Times New Roman" w:hAnsi="Times New Roman"/>
        </w:rPr>
        <w:t xml:space="preserve">  The operator must submit a Sundry Notice to the BLM requesting the termination in which the notice must identify the new FMP(s) for the lease(s), unit(s), or CA(s) previously subject to the off-lease measurement approval.</w:t>
      </w:r>
    </w:p>
    <w:p w:rsidR="00A62858" w:rsidP="00A62858" w:rsidRDefault="00A62858" w14:paraId="49238F53" w14:textId="77777777">
      <w:pPr>
        <w:pStyle w:val="ListParagraph"/>
        <w:ind w:left="0"/>
        <w:rPr>
          <w:rFonts w:ascii="Times New Roman" w:hAnsi="Times New Roman"/>
        </w:rPr>
      </w:pPr>
    </w:p>
    <w:p w:rsidR="00A62858" w:rsidP="00A62858" w:rsidRDefault="00A62858" w14:paraId="743E4FCC" w14:textId="77777777">
      <w:pPr>
        <w:pStyle w:val="ListParagraph"/>
        <w:ind w:left="0"/>
        <w:rPr>
          <w:rFonts w:ascii="Times New Roman" w:hAnsi="Times New Roman"/>
        </w:rPr>
      </w:pPr>
      <w:r>
        <w:rPr>
          <w:rFonts w:ascii="Times New Roman" w:hAnsi="Times New Roman"/>
          <w:i/>
        </w:rPr>
        <w:t>Response to Notice (</w:t>
      </w:r>
      <w:r w:rsidR="00143022">
        <w:rPr>
          <w:rFonts w:ascii="Times New Roman" w:hAnsi="Times New Roman"/>
          <w:i/>
        </w:rPr>
        <w:t xml:space="preserve">Existing </w:t>
      </w:r>
      <w:r>
        <w:rPr>
          <w:rFonts w:ascii="Times New Roman" w:hAnsi="Times New Roman"/>
          <w:i/>
        </w:rPr>
        <w:t>43 CFR 3173.25)</w:t>
      </w:r>
    </w:p>
    <w:p w:rsidR="00A62858" w:rsidP="00A62858" w:rsidRDefault="00A62858" w14:paraId="15882D7D" w14:textId="77777777">
      <w:pPr>
        <w:pStyle w:val="ListParagraph"/>
        <w:ind w:left="0"/>
        <w:rPr>
          <w:rFonts w:ascii="Times New Roman" w:hAnsi="Times New Roman"/>
        </w:rPr>
      </w:pPr>
    </w:p>
    <w:p w:rsidR="00A62858" w:rsidP="00A62858" w:rsidRDefault="00A62858" w14:paraId="2445C8F0" w14:textId="77777777">
      <w:pPr>
        <w:tabs>
          <w:tab w:val="left" w:pos="900"/>
        </w:tabs>
        <w:rPr>
          <w:rFonts w:ascii="Times New Roman" w:hAnsi="Times New Roman"/>
          <w:lang w:eastAsia="ar-SA"/>
        </w:rPr>
      </w:pPr>
      <w:r w:rsidRPr="00F76EB8">
        <w:rPr>
          <w:rFonts w:ascii="Times New Roman" w:hAnsi="Times New Roman"/>
          <w:bCs/>
        </w:rPr>
        <w:t>U</w:t>
      </w:r>
      <w:r w:rsidRPr="00F76EB8">
        <w:rPr>
          <w:rFonts w:ascii="Times New Roman" w:hAnsi="Times New Roman"/>
        </w:rPr>
        <w:t>pon receipt of an operator’s request for assignment of an FMP number for a facility associated</w:t>
      </w:r>
      <w:r>
        <w:rPr>
          <w:rFonts w:ascii="Times New Roman" w:hAnsi="Times New Roman"/>
        </w:rPr>
        <w:t xml:space="preserve"> with an off-lease measurement </w:t>
      </w:r>
      <w:r w:rsidRPr="00F76EB8">
        <w:rPr>
          <w:rFonts w:ascii="Times New Roman" w:hAnsi="Times New Roman"/>
        </w:rPr>
        <w:t>appr</w:t>
      </w:r>
      <w:r>
        <w:rPr>
          <w:rFonts w:ascii="Times New Roman" w:hAnsi="Times New Roman"/>
        </w:rPr>
        <w:t xml:space="preserve">oval existing on the effective </w:t>
      </w:r>
      <w:r w:rsidRPr="00F76EB8">
        <w:rPr>
          <w:rFonts w:ascii="Times New Roman" w:hAnsi="Times New Roman"/>
        </w:rPr>
        <w:t xml:space="preserve">date of the final rule, the BLM will review the existing approval for consistency with the requirements at </w:t>
      </w:r>
      <w:r w:rsidR="00143022">
        <w:rPr>
          <w:rFonts w:ascii="Times New Roman" w:hAnsi="Times New Roman"/>
        </w:rPr>
        <w:t xml:space="preserve">existing </w:t>
      </w:r>
      <w:r w:rsidRPr="00F76EB8">
        <w:rPr>
          <w:rFonts w:ascii="Times New Roman" w:hAnsi="Times New Roman"/>
        </w:rPr>
        <w:t xml:space="preserve">43 CFR 3173.22.  </w:t>
      </w:r>
      <w:r w:rsidR="00F15AC8">
        <w:rPr>
          <w:rFonts w:ascii="Times New Roman" w:hAnsi="Times New Roman"/>
        </w:rPr>
        <w:t>Existing</w:t>
      </w:r>
      <w:r w:rsidR="00143022">
        <w:rPr>
          <w:rFonts w:ascii="Times New Roman" w:hAnsi="Times New Roman"/>
        </w:rPr>
        <w:t xml:space="preserve"> s</w:t>
      </w:r>
      <w:r>
        <w:rPr>
          <w:rFonts w:ascii="Times New Roman" w:hAnsi="Times New Roman"/>
        </w:rPr>
        <w:t>ection 3173.25 provides that t</w:t>
      </w:r>
      <w:r w:rsidRPr="00F76EB8">
        <w:rPr>
          <w:rFonts w:ascii="Times New Roman" w:hAnsi="Times New Roman"/>
        </w:rPr>
        <w:t xml:space="preserve">he BLM will notify the operator of any inconsistencies or deficiencies.  </w:t>
      </w:r>
      <w:r>
        <w:rPr>
          <w:rFonts w:ascii="Times New Roman" w:hAnsi="Times New Roman"/>
        </w:rPr>
        <w:t>If the operator receives such a notice, t</w:t>
      </w:r>
      <w:r w:rsidRPr="00F76EB8">
        <w:rPr>
          <w:rFonts w:ascii="Times New Roman" w:hAnsi="Times New Roman"/>
        </w:rPr>
        <w:t xml:space="preserve">he operator must correct the identified flaws, provide additional information, or request an extension of time from the </w:t>
      </w:r>
      <w:r>
        <w:rPr>
          <w:rFonts w:ascii="Times New Roman" w:hAnsi="Times New Roman"/>
        </w:rPr>
        <w:t>BLM</w:t>
      </w:r>
      <w:r w:rsidRPr="00F76EB8">
        <w:rPr>
          <w:rFonts w:ascii="Times New Roman" w:hAnsi="Times New Roman"/>
        </w:rPr>
        <w:t xml:space="preserve">, within 20 business days after receiving the notice.  </w:t>
      </w:r>
      <w:r>
        <w:rPr>
          <w:rFonts w:ascii="Times New Roman" w:hAnsi="Times New Roman"/>
          <w:lang w:eastAsia="ar-SA"/>
        </w:rPr>
        <w:t>This IC</w:t>
      </w:r>
      <w:r w:rsidRPr="00F76EB8">
        <w:rPr>
          <w:rFonts w:ascii="Times New Roman" w:hAnsi="Times New Roman"/>
          <w:lang w:eastAsia="ar-SA"/>
        </w:rPr>
        <w:t xml:space="preserve"> activity assists the BLM in reducing discrepancies between operator-allocated volumes, which operators report to ONRR, and the volumes that the BLM calculates during follow-up audits.</w:t>
      </w:r>
    </w:p>
    <w:p w:rsidR="00A62858" w:rsidP="00A62858" w:rsidRDefault="00A62858" w14:paraId="243A5F54" w14:textId="77777777">
      <w:pPr>
        <w:tabs>
          <w:tab w:val="left" w:pos="900"/>
        </w:tabs>
        <w:rPr>
          <w:rFonts w:ascii="Times New Roman" w:hAnsi="Times New Roman"/>
          <w:lang w:eastAsia="ar-SA"/>
        </w:rPr>
      </w:pPr>
    </w:p>
    <w:p w:rsidR="007F52DC" w:rsidP="007F52DC" w:rsidRDefault="007F52DC" w14:paraId="6E67DF92" w14:textId="77777777">
      <w:pPr>
        <w:tabs>
          <w:tab w:val="left" w:pos="360"/>
          <w:tab w:val="left" w:pos="630"/>
        </w:tabs>
        <w:rPr>
          <w:rFonts w:ascii="Times New Roman" w:hAnsi="Times New Roman"/>
          <w:lang w:val="en"/>
        </w:rPr>
      </w:pPr>
      <w:r w:rsidRPr="007F1585">
        <w:rPr>
          <w:rFonts w:ascii="Times New Roman" w:hAnsi="Times New Roman"/>
          <w:lang w:val="en"/>
        </w:rPr>
        <w:t xml:space="preserve">Proposed </w:t>
      </w:r>
      <w:r w:rsidRPr="007F1585">
        <w:rPr>
          <w:rFonts w:ascii="Times New Roman" w:hAnsi="Times New Roman"/>
        </w:rPr>
        <w:t>§</w:t>
      </w:r>
      <w:r w:rsidRPr="007F1585">
        <w:rPr>
          <w:rFonts w:ascii="Times New Roman" w:hAnsi="Times New Roman"/>
          <w:lang w:val="en"/>
        </w:rPr>
        <w:t xml:space="preserve"> 3173.91 would clarify and simplify the requirements for an off-lease measurement application.  Operators would be required to submit separate Sundry Notices for applications for off-lease measurement for each oil and gas FMP. </w:t>
      </w:r>
    </w:p>
    <w:p w:rsidR="00143022" w:rsidP="007F52DC" w:rsidRDefault="00143022" w14:paraId="21F8DDE0" w14:textId="77777777">
      <w:pPr>
        <w:tabs>
          <w:tab w:val="left" w:pos="360"/>
          <w:tab w:val="left" w:pos="630"/>
        </w:tabs>
        <w:rPr>
          <w:rFonts w:ascii="Times New Roman" w:hAnsi="Times New Roman"/>
          <w:lang w:val="en"/>
        </w:rPr>
      </w:pPr>
    </w:p>
    <w:p w:rsidR="00143022" w:rsidP="00143022" w:rsidRDefault="00143022" w14:paraId="63649B56" w14:textId="77777777">
      <w:pPr>
        <w:tabs>
          <w:tab w:val="left" w:pos="360"/>
          <w:tab w:val="left" w:pos="630"/>
        </w:tabs>
        <w:rPr>
          <w:rFonts w:ascii="Times New Roman" w:hAnsi="Times New Roman"/>
          <w:i/>
          <w:iCs/>
          <w:lang w:val="en"/>
        </w:rPr>
      </w:pPr>
      <w:r w:rsidRPr="00143022">
        <w:rPr>
          <w:rFonts w:ascii="Times New Roman" w:hAnsi="Times New Roman"/>
          <w:i/>
          <w:iCs/>
          <w:u w:val="single"/>
          <w:lang w:val="en"/>
        </w:rPr>
        <w:t xml:space="preserve">Proposed </w:t>
      </w:r>
      <w:r w:rsidRPr="00143022">
        <w:rPr>
          <w:rFonts w:ascii="Times New Roman" w:hAnsi="Times New Roman"/>
          <w:i/>
          <w:iCs/>
          <w:u w:val="single"/>
        </w:rPr>
        <w:t>§</w:t>
      </w:r>
      <w:r w:rsidRPr="00143022">
        <w:rPr>
          <w:rFonts w:ascii="Times New Roman" w:hAnsi="Times New Roman"/>
          <w:i/>
          <w:iCs/>
          <w:u w:val="single"/>
          <w:lang w:val="en"/>
        </w:rPr>
        <w:t xml:space="preserve"> 3174.43, Data Submission and notification requirements</w:t>
      </w:r>
      <w:r>
        <w:rPr>
          <w:rFonts w:ascii="Times New Roman" w:hAnsi="Times New Roman"/>
          <w:i/>
          <w:iCs/>
          <w:u w:val="single"/>
          <w:lang w:val="en"/>
        </w:rPr>
        <w:t xml:space="preserve"> (Form 3160-5)</w:t>
      </w:r>
      <w:r>
        <w:rPr>
          <w:rFonts w:ascii="Times New Roman" w:hAnsi="Times New Roman"/>
          <w:i/>
          <w:iCs/>
          <w:lang w:val="en"/>
        </w:rPr>
        <w:t xml:space="preserve"> </w:t>
      </w:r>
    </w:p>
    <w:p w:rsidRPr="007F1585" w:rsidR="00143022" w:rsidP="00143022" w:rsidRDefault="00143022" w14:paraId="25A81E97" w14:textId="77777777">
      <w:pPr>
        <w:tabs>
          <w:tab w:val="left" w:pos="360"/>
          <w:tab w:val="left" w:pos="630"/>
        </w:tabs>
        <w:rPr>
          <w:rFonts w:ascii="Times New Roman" w:hAnsi="Times New Roman"/>
          <w:lang w:val="en"/>
        </w:rPr>
      </w:pPr>
      <w:r w:rsidRPr="007F1585">
        <w:rPr>
          <w:rFonts w:ascii="Times New Roman" w:hAnsi="Times New Roman"/>
          <w:lang w:val="en"/>
        </w:rPr>
        <w:t xml:space="preserve">Proposed </w:t>
      </w:r>
      <w:r w:rsidRPr="007F1585">
        <w:rPr>
          <w:rFonts w:ascii="Times New Roman" w:hAnsi="Times New Roman"/>
        </w:rPr>
        <w:t>§</w:t>
      </w:r>
      <w:r w:rsidRPr="007F1585">
        <w:rPr>
          <w:rFonts w:ascii="Times New Roman" w:hAnsi="Times New Roman"/>
          <w:lang w:val="en"/>
        </w:rPr>
        <w:t xml:space="preserve"> 3174.43(a) would revise several existing IC activities by adding a new requirement to use Form 3160-5 (Sundry Notices and Reports on Wells), a form approved by OMB under control number 1004-0137.  The BLM requests the revision of control number 1004-0137 to include these uses of Sundry Notices.  Existing IC activities that would be affected by the proposed rule in this way are currently authorized under control number 1004-0209:</w:t>
      </w:r>
    </w:p>
    <w:p w:rsidRPr="007F1585" w:rsidR="00143022" w:rsidP="00E24395" w:rsidRDefault="00143022" w14:paraId="3DAA535C" w14:textId="77777777">
      <w:pPr>
        <w:numPr>
          <w:ilvl w:val="0"/>
          <w:numId w:val="33"/>
        </w:numPr>
        <w:tabs>
          <w:tab w:val="left" w:pos="360"/>
          <w:tab w:val="left" w:pos="630"/>
        </w:tabs>
        <w:rPr>
          <w:rFonts w:ascii="Times New Roman" w:hAnsi="Times New Roman"/>
          <w:lang w:val="en"/>
        </w:rPr>
      </w:pPr>
      <w:r w:rsidRPr="007F1585">
        <w:rPr>
          <w:rFonts w:ascii="Times New Roman" w:hAnsi="Times New Roman"/>
          <w:lang w:val="en"/>
        </w:rPr>
        <w:t xml:space="preserve">Documentation of Tank Calibration Table Strapping (Annual) (Proposed </w:t>
      </w:r>
      <w:bookmarkStart w:name="_Hlk39430546" w:id="0"/>
      <w:r w:rsidRPr="007F1585">
        <w:rPr>
          <w:rFonts w:ascii="Times New Roman" w:hAnsi="Times New Roman"/>
        </w:rPr>
        <w:t xml:space="preserve">§ </w:t>
      </w:r>
      <w:bookmarkEnd w:id="0"/>
      <w:r w:rsidRPr="007F1585">
        <w:rPr>
          <w:rFonts w:ascii="Times New Roman" w:hAnsi="Times New Roman"/>
          <w:lang w:val="en"/>
        </w:rPr>
        <w:t>3174.82);</w:t>
      </w:r>
    </w:p>
    <w:p w:rsidRPr="007F1585" w:rsidR="00143022" w:rsidP="00E24395" w:rsidRDefault="00143022" w14:paraId="4A4CB55B" w14:textId="77777777">
      <w:pPr>
        <w:numPr>
          <w:ilvl w:val="0"/>
          <w:numId w:val="33"/>
        </w:numPr>
        <w:tabs>
          <w:tab w:val="left" w:pos="360"/>
          <w:tab w:val="left" w:pos="630"/>
        </w:tabs>
        <w:rPr>
          <w:rFonts w:ascii="Times New Roman" w:hAnsi="Times New Roman"/>
          <w:lang w:val="en"/>
        </w:rPr>
      </w:pPr>
      <w:r w:rsidRPr="007F1585">
        <w:rPr>
          <w:rFonts w:ascii="Times New Roman" w:hAnsi="Times New Roman"/>
          <w:lang w:val="en"/>
        </w:rPr>
        <w:t xml:space="preserve">Notification of LACT System Failure (Annual) (Proposed </w:t>
      </w:r>
      <w:r w:rsidRPr="007F1585">
        <w:rPr>
          <w:rFonts w:ascii="Times New Roman" w:hAnsi="Times New Roman"/>
        </w:rPr>
        <w:t xml:space="preserve">§ </w:t>
      </w:r>
      <w:r w:rsidRPr="007F1585">
        <w:rPr>
          <w:rFonts w:ascii="Times New Roman" w:hAnsi="Times New Roman"/>
          <w:lang w:val="en"/>
        </w:rPr>
        <w:t>3174.90); and</w:t>
      </w:r>
    </w:p>
    <w:p w:rsidR="00143022" w:rsidP="00E24395" w:rsidRDefault="00143022" w14:paraId="7BD64217" w14:textId="77777777">
      <w:pPr>
        <w:numPr>
          <w:ilvl w:val="0"/>
          <w:numId w:val="33"/>
        </w:numPr>
        <w:tabs>
          <w:tab w:val="left" w:pos="360"/>
          <w:tab w:val="left" w:pos="630"/>
        </w:tabs>
        <w:rPr>
          <w:rFonts w:ascii="Times New Roman" w:hAnsi="Times New Roman"/>
          <w:lang w:val="en"/>
        </w:rPr>
      </w:pPr>
      <w:r w:rsidRPr="007F1585">
        <w:rPr>
          <w:rFonts w:ascii="Times New Roman" w:hAnsi="Times New Roman"/>
          <w:lang w:val="en"/>
        </w:rPr>
        <w:t xml:space="preserve">Approval for Slop or Waste Oil (Annual) (Proposed </w:t>
      </w:r>
      <w:r w:rsidRPr="007F1585">
        <w:rPr>
          <w:rFonts w:ascii="Times New Roman" w:hAnsi="Times New Roman"/>
        </w:rPr>
        <w:t xml:space="preserve">§ </w:t>
      </w:r>
      <w:r w:rsidRPr="007F1585">
        <w:rPr>
          <w:rFonts w:ascii="Times New Roman" w:hAnsi="Times New Roman"/>
          <w:lang w:val="en"/>
        </w:rPr>
        <w:t>3174.180).</w:t>
      </w:r>
    </w:p>
    <w:p w:rsidRPr="007F1585" w:rsidR="00143022" w:rsidP="00143022" w:rsidRDefault="00143022" w14:paraId="65B26AFB" w14:textId="77777777">
      <w:pPr>
        <w:tabs>
          <w:tab w:val="left" w:pos="630"/>
        </w:tabs>
        <w:ind w:left="720"/>
        <w:rPr>
          <w:rFonts w:ascii="Times New Roman" w:hAnsi="Times New Roman"/>
          <w:lang w:val="en"/>
        </w:rPr>
      </w:pPr>
    </w:p>
    <w:p w:rsidR="00143022" w:rsidP="00143022" w:rsidRDefault="00143022" w14:paraId="08BF1E7E" w14:textId="77777777">
      <w:pPr>
        <w:tabs>
          <w:tab w:val="left" w:pos="360"/>
          <w:tab w:val="left" w:pos="630"/>
        </w:tabs>
        <w:rPr>
          <w:rFonts w:ascii="Times New Roman" w:hAnsi="Times New Roman"/>
          <w:lang w:val="en"/>
        </w:rPr>
      </w:pPr>
      <w:r w:rsidRPr="007F1585">
        <w:rPr>
          <w:rFonts w:ascii="Times New Roman" w:hAnsi="Times New Roman"/>
          <w:lang w:val="en"/>
        </w:rPr>
        <w:t xml:space="preserve">In addition, proposed </w:t>
      </w:r>
      <w:r w:rsidRPr="007F1585">
        <w:rPr>
          <w:rFonts w:ascii="Times New Roman" w:hAnsi="Times New Roman"/>
        </w:rPr>
        <w:t xml:space="preserve">§ </w:t>
      </w:r>
      <w:r w:rsidRPr="007F1585">
        <w:rPr>
          <w:rFonts w:ascii="Times New Roman" w:hAnsi="Times New Roman"/>
          <w:lang w:val="en"/>
        </w:rPr>
        <w:t xml:space="preserve">3174.120, would be regulatory authorities for a new use of Sundry Notices.  This new IC activity would be labeled, “Electronic Liquid Measurement” (ELM).  </w:t>
      </w:r>
    </w:p>
    <w:p w:rsidRPr="007F1585" w:rsidR="00143022" w:rsidP="00143022" w:rsidRDefault="00143022" w14:paraId="27016C31" w14:textId="77777777">
      <w:pPr>
        <w:tabs>
          <w:tab w:val="left" w:pos="360"/>
          <w:tab w:val="left" w:pos="630"/>
        </w:tabs>
        <w:rPr>
          <w:rFonts w:ascii="Times New Roman" w:hAnsi="Times New Roman"/>
          <w:lang w:val="en"/>
        </w:rPr>
      </w:pPr>
    </w:p>
    <w:p w:rsidR="00143022" w:rsidP="00143022" w:rsidRDefault="00143022" w14:paraId="7CA051EA" w14:textId="77777777">
      <w:pPr>
        <w:tabs>
          <w:tab w:val="left" w:pos="360"/>
          <w:tab w:val="left" w:pos="630"/>
        </w:tabs>
        <w:rPr>
          <w:rFonts w:ascii="Times New Roman" w:hAnsi="Times New Roman"/>
          <w:i/>
          <w:iCs/>
          <w:lang w:val="en"/>
        </w:rPr>
      </w:pPr>
      <w:r w:rsidRPr="00143022">
        <w:rPr>
          <w:rFonts w:ascii="Times New Roman" w:hAnsi="Times New Roman"/>
          <w:i/>
          <w:iCs/>
          <w:u w:val="single"/>
          <w:lang w:val="en"/>
        </w:rPr>
        <w:t xml:space="preserve">Proposed </w:t>
      </w:r>
      <w:r w:rsidRPr="00143022">
        <w:rPr>
          <w:rFonts w:ascii="Times New Roman" w:hAnsi="Times New Roman"/>
          <w:i/>
          <w:iCs/>
          <w:u w:val="single"/>
        </w:rPr>
        <w:t>§</w:t>
      </w:r>
      <w:r w:rsidRPr="00143022">
        <w:rPr>
          <w:rFonts w:ascii="Times New Roman" w:hAnsi="Times New Roman"/>
          <w:i/>
          <w:iCs/>
          <w:u w:val="single"/>
          <w:lang w:val="en"/>
        </w:rPr>
        <w:t xml:space="preserve"> 3174.60, Timeframes for compliance</w:t>
      </w:r>
      <w:r>
        <w:rPr>
          <w:rFonts w:ascii="Times New Roman" w:hAnsi="Times New Roman"/>
          <w:i/>
          <w:iCs/>
          <w:lang w:val="en"/>
        </w:rPr>
        <w:t xml:space="preserve"> </w:t>
      </w:r>
    </w:p>
    <w:p w:rsidR="00143022" w:rsidP="00143022" w:rsidRDefault="00143022" w14:paraId="2D736E1A" w14:textId="77777777">
      <w:pPr>
        <w:tabs>
          <w:tab w:val="left" w:pos="360"/>
          <w:tab w:val="left" w:pos="630"/>
        </w:tabs>
        <w:rPr>
          <w:rFonts w:ascii="Times New Roman" w:hAnsi="Times New Roman"/>
        </w:rPr>
      </w:pPr>
      <w:r w:rsidRPr="007F1585">
        <w:rPr>
          <w:rFonts w:ascii="Times New Roman" w:hAnsi="Times New Roman"/>
          <w:lang w:val="en"/>
        </w:rPr>
        <w:t xml:space="preserve">In addition, proposed </w:t>
      </w:r>
      <w:r w:rsidRPr="007F1585">
        <w:rPr>
          <w:rFonts w:ascii="Times New Roman" w:hAnsi="Times New Roman"/>
        </w:rPr>
        <w:t>§</w:t>
      </w:r>
      <w:r w:rsidRPr="007F1585">
        <w:rPr>
          <w:rFonts w:ascii="Times New Roman" w:hAnsi="Times New Roman"/>
          <w:lang w:val="en"/>
        </w:rPr>
        <w:t xml:space="preserve"> 3174.60(b)(3) would include Sundry Notices in another new IC activity </w:t>
      </w:r>
      <w:r w:rsidRPr="007F1585">
        <w:rPr>
          <w:rFonts w:ascii="Times New Roman" w:hAnsi="Times New Roman"/>
          <w:lang w:val="en"/>
        </w:rPr>
        <w:lastRenderedPageBreak/>
        <w:t xml:space="preserve">i.e., “Notification of Early Compliance.”  </w:t>
      </w:r>
      <w:r w:rsidRPr="007F1585">
        <w:rPr>
          <w:rFonts w:ascii="Times New Roman" w:hAnsi="Times New Roman"/>
        </w:rPr>
        <w:t xml:space="preserve">Proposed § 3174.60(b)(3) would allow an operator to voluntarily begin full compliance with the requirements of 43 CFR subpart 3174 at any FMP prior to the mandatory compliance dates specified in paragraphs (b)(1) and (b)(2) of proposed § 3174.60. The BLM inspection and enforcement staff would need to inspect the FMP, so the BLM would need to be notified if an FMP has begun early compliance. The </w:t>
      </w:r>
      <w:r w:rsidRPr="007F1585">
        <w:rPr>
          <w:rFonts w:ascii="Times New Roman" w:hAnsi="Times New Roman"/>
          <w:bCs/>
        </w:rPr>
        <w:t>operator would be required to notify the BLM</w:t>
      </w:r>
      <w:r w:rsidRPr="007F1585">
        <w:rPr>
          <w:rFonts w:ascii="Times New Roman" w:hAnsi="Times New Roman"/>
        </w:rPr>
        <w:t xml:space="preserve"> within 30 days by Sundry </w:t>
      </w:r>
      <w:r w:rsidRPr="007F1585">
        <w:rPr>
          <w:rFonts w:ascii="Times New Roman" w:hAnsi="Times New Roman"/>
          <w:bCs/>
        </w:rPr>
        <w:t>N</w:t>
      </w:r>
      <w:r w:rsidRPr="007F1585">
        <w:rPr>
          <w:rFonts w:ascii="Times New Roman" w:hAnsi="Times New Roman"/>
        </w:rPr>
        <w:t>otice of the date the FMP began early compliance.</w:t>
      </w:r>
    </w:p>
    <w:p w:rsidRPr="007F1585" w:rsidR="00143022" w:rsidP="00143022" w:rsidRDefault="00143022" w14:paraId="4053AB18" w14:textId="77777777">
      <w:pPr>
        <w:tabs>
          <w:tab w:val="left" w:pos="360"/>
          <w:tab w:val="left" w:pos="630"/>
        </w:tabs>
        <w:rPr>
          <w:rFonts w:ascii="Times New Roman" w:hAnsi="Times New Roman"/>
          <w:u w:val="single"/>
        </w:rPr>
      </w:pPr>
    </w:p>
    <w:p w:rsidR="00143022" w:rsidP="00143022" w:rsidRDefault="00143022" w14:paraId="64D794C7" w14:textId="77777777">
      <w:pPr>
        <w:tabs>
          <w:tab w:val="left" w:pos="360"/>
          <w:tab w:val="left" w:pos="630"/>
        </w:tabs>
        <w:rPr>
          <w:rFonts w:ascii="Times New Roman" w:hAnsi="Times New Roman"/>
          <w:i/>
          <w:iCs/>
          <w:lang w:val="en"/>
        </w:rPr>
      </w:pPr>
      <w:r w:rsidRPr="00143022">
        <w:rPr>
          <w:rFonts w:ascii="Times New Roman" w:hAnsi="Times New Roman"/>
          <w:i/>
          <w:iCs/>
          <w:u w:val="single"/>
          <w:lang w:val="en"/>
        </w:rPr>
        <w:t xml:space="preserve">Proposed </w:t>
      </w:r>
      <w:r w:rsidRPr="00143022">
        <w:rPr>
          <w:rFonts w:ascii="Times New Roman" w:hAnsi="Times New Roman"/>
          <w:i/>
          <w:iCs/>
          <w:u w:val="single"/>
        </w:rPr>
        <w:t>§</w:t>
      </w:r>
      <w:r w:rsidRPr="00143022">
        <w:rPr>
          <w:rFonts w:ascii="Times New Roman" w:hAnsi="Times New Roman"/>
          <w:i/>
          <w:iCs/>
          <w:u w:val="single"/>
          <w:lang w:val="en"/>
        </w:rPr>
        <w:t xml:space="preserve"> 3174.82, Oil tank calibration</w:t>
      </w:r>
      <w:r>
        <w:rPr>
          <w:rFonts w:ascii="Times New Roman" w:hAnsi="Times New Roman"/>
          <w:i/>
          <w:iCs/>
          <w:lang w:val="en"/>
        </w:rPr>
        <w:t xml:space="preserve"> </w:t>
      </w:r>
    </w:p>
    <w:p w:rsidRPr="007F1585" w:rsidR="00143022" w:rsidP="00143022" w:rsidRDefault="00143022" w14:paraId="3D73870F" w14:textId="77777777">
      <w:pPr>
        <w:tabs>
          <w:tab w:val="left" w:pos="360"/>
          <w:tab w:val="left" w:pos="630"/>
        </w:tabs>
        <w:rPr>
          <w:rFonts w:ascii="Times New Roman" w:hAnsi="Times New Roman"/>
          <w:lang w:val="en"/>
        </w:rPr>
      </w:pPr>
      <w:r w:rsidRPr="007F1585">
        <w:rPr>
          <w:rFonts w:ascii="Times New Roman" w:hAnsi="Times New Roman"/>
          <w:lang w:val="en"/>
        </w:rPr>
        <w:t xml:space="preserve">The proposed rule would retain the requirements in the existing </w:t>
      </w:r>
      <w:proofErr w:type="gramStart"/>
      <w:r w:rsidRPr="007F1585">
        <w:rPr>
          <w:rFonts w:ascii="Times New Roman" w:hAnsi="Times New Roman"/>
          <w:lang w:val="en"/>
        </w:rPr>
        <w:t>regulations, but</w:t>
      </w:r>
      <w:proofErr w:type="gramEnd"/>
      <w:r w:rsidRPr="007F1585">
        <w:rPr>
          <w:rFonts w:ascii="Times New Roman" w:hAnsi="Times New Roman"/>
          <w:lang w:val="en"/>
        </w:rPr>
        <w:t xml:space="preserve"> would add three requirements for FMP oil tank calibration.  </w:t>
      </w:r>
    </w:p>
    <w:p w:rsidR="00143022" w:rsidP="00E24395" w:rsidRDefault="00143022" w14:paraId="14113274" w14:textId="77777777">
      <w:pPr>
        <w:numPr>
          <w:ilvl w:val="0"/>
          <w:numId w:val="34"/>
        </w:numPr>
        <w:tabs>
          <w:tab w:val="left" w:pos="360"/>
          <w:tab w:val="left" w:pos="630"/>
        </w:tabs>
        <w:rPr>
          <w:rFonts w:ascii="Times New Roman" w:hAnsi="Times New Roman"/>
          <w:lang w:val="en"/>
        </w:rPr>
      </w:pPr>
      <w:r w:rsidRPr="007F1585">
        <w:rPr>
          <w:rFonts w:ascii="Times New Roman" w:hAnsi="Times New Roman"/>
          <w:lang w:val="en"/>
        </w:rPr>
        <w:t>First, the tank-capacity tables would be required to be calculated for a tank-shell temperature of 60</w:t>
      </w:r>
      <w:r>
        <w:rPr>
          <w:rFonts w:ascii="Times New Roman" w:hAnsi="Times New Roman"/>
          <w:lang w:val="en"/>
        </w:rPr>
        <w:t>-</w:t>
      </w:r>
      <w:r w:rsidRPr="007F1585">
        <w:rPr>
          <w:rFonts w:ascii="Times New Roman" w:hAnsi="Times New Roman"/>
          <w:lang w:val="en"/>
        </w:rPr>
        <w:t>degree F.  Second, FMP tank-capacity tables would be required to be recalculated if the references gauge point is changed.  Third, FMP tank calibration charts would be required to be submitted to the AO by Sundry Notice within 45 days after a calibration or recalculation of charts.  The existing regulations require operators to submit tank calibration charts to the AO after calibration without specifying how they are to be submitted.  The BLM needs to have the most current tank-calibration charts to provide a common tracking mechanism.</w:t>
      </w:r>
    </w:p>
    <w:p w:rsidR="00143022" w:rsidP="00143022" w:rsidRDefault="00143022" w14:paraId="72C9441C" w14:textId="77777777">
      <w:pPr>
        <w:tabs>
          <w:tab w:val="left" w:pos="360"/>
          <w:tab w:val="left" w:pos="630"/>
        </w:tabs>
        <w:rPr>
          <w:rFonts w:ascii="Times New Roman" w:hAnsi="Times New Roman"/>
          <w:lang w:val="en"/>
        </w:rPr>
      </w:pPr>
    </w:p>
    <w:p w:rsidR="00143022" w:rsidP="00143022" w:rsidRDefault="00143022" w14:paraId="2E46DA50" w14:textId="77777777">
      <w:pPr>
        <w:tabs>
          <w:tab w:val="left" w:pos="360"/>
          <w:tab w:val="left" w:pos="630"/>
        </w:tabs>
        <w:rPr>
          <w:rFonts w:ascii="Times New Roman" w:hAnsi="Times New Roman"/>
          <w:i/>
          <w:iCs/>
          <w:u w:val="single"/>
          <w:lang w:val="en"/>
        </w:rPr>
      </w:pPr>
      <w:r w:rsidRPr="00143022">
        <w:rPr>
          <w:rFonts w:ascii="Times New Roman" w:hAnsi="Times New Roman"/>
          <w:i/>
          <w:iCs/>
          <w:u w:val="single"/>
          <w:lang w:val="en"/>
        </w:rPr>
        <w:t xml:space="preserve">Proposed </w:t>
      </w:r>
      <w:r w:rsidRPr="00143022">
        <w:rPr>
          <w:rFonts w:ascii="Times New Roman" w:hAnsi="Times New Roman"/>
          <w:i/>
          <w:iCs/>
          <w:u w:val="single"/>
        </w:rPr>
        <w:t>§</w:t>
      </w:r>
      <w:r w:rsidRPr="00143022">
        <w:rPr>
          <w:rFonts w:ascii="Times New Roman" w:hAnsi="Times New Roman"/>
          <w:i/>
          <w:iCs/>
          <w:u w:val="single"/>
          <w:lang w:val="en"/>
        </w:rPr>
        <w:t xml:space="preserve"> 3174.90, LACT system—general requirements </w:t>
      </w:r>
    </w:p>
    <w:p w:rsidR="00143022" w:rsidP="00143022" w:rsidRDefault="00143022" w14:paraId="6F31F784" w14:textId="77777777">
      <w:pPr>
        <w:tabs>
          <w:tab w:val="left" w:pos="360"/>
          <w:tab w:val="left" w:pos="630"/>
        </w:tabs>
        <w:rPr>
          <w:rFonts w:ascii="Times New Roman" w:hAnsi="Times New Roman"/>
          <w:lang w:val="en"/>
        </w:rPr>
      </w:pPr>
      <w:r w:rsidRPr="007F1585">
        <w:rPr>
          <w:rFonts w:ascii="Times New Roman" w:hAnsi="Times New Roman"/>
          <w:lang w:val="en"/>
        </w:rPr>
        <w:t xml:space="preserve">Burdens related to notification of LACT system failure would be moved from OMB control number </w:t>
      </w:r>
      <w:proofErr w:type="gramStart"/>
      <w:r w:rsidRPr="007F1585">
        <w:rPr>
          <w:rFonts w:ascii="Times New Roman" w:hAnsi="Times New Roman"/>
          <w:lang w:val="en"/>
        </w:rPr>
        <w:t>1004-0209, and</w:t>
      </w:r>
      <w:proofErr w:type="gramEnd"/>
      <w:r w:rsidRPr="007F1585">
        <w:rPr>
          <w:rFonts w:ascii="Times New Roman" w:hAnsi="Times New Roman"/>
          <w:lang w:val="en"/>
        </w:rPr>
        <w:t xml:space="preserve"> put under 1004-0137.</w:t>
      </w:r>
    </w:p>
    <w:p w:rsidR="00143022" w:rsidP="00143022" w:rsidRDefault="00143022" w14:paraId="6AF17597" w14:textId="77777777">
      <w:pPr>
        <w:tabs>
          <w:tab w:val="left" w:pos="360"/>
          <w:tab w:val="left" w:pos="630"/>
        </w:tabs>
        <w:rPr>
          <w:rFonts w:ascii="Times New Roman" w:hAnsi="Times New Roman"/>
          <w:lang w:val="en"/>
        </w:rPr>
      </w:pPr>
      <w:r w:rsidRPr="007F1585">
        <w:rPr>
          <w:rFonts w:ascii="Times New Roman" w:hAnsi="Times New Roman"/>
          <w:lang w:val="en"/>
        </w:rPr>
        <w:t xml:space="preserve">Proposed </w:t>
      </w:r>
      <w:r w:rsidRPr="007F1585">
        <w:rPr>
          <w:rFonts w:ascii="Times New Roman" w:hAnsi="Times New Roman"/>
        </w:rPr>
        <w:t>§</w:t>
      </w:r>
      <w:r w:rsidRPr="007F1585">
        <w:rPr>
          <w:rFonts w:ascii="Times New Roman" w:hAnsi="Times New Roman"/>
          <w:lang w:val="en"/>
        </w:rPr>
        <w:t xml:space="preserve"> 3174.90(e) would require the operator to notify the AO by Sundry Notice within 30 days after repair of any LACT system failures or equipment malfunctions that may have resulted in measurement error.  Existing requirements require operators to notify the AO within 72 hours of a LACT failure.  Industry expressed concerns with 72 hours being difficult to comply with.</w:t>
      </w:r>
    </w:p>
    <w:p w:rsidRPr="007F1585" w:rsidR="00143022" w:rsidP="00143022" w:rsidRDefault="00143022" w14:paraId="4C391EC3" w14:textId="77777777">
      <w:pPr>
        <w:tabs>
          <w:tab w:val="left" w:pos="360"/>
          <w:tab w:val="left" w:pos="630"/>
        </w:tabs>
        <w:rPr>
          <w:rFonts w:ascii="Times New Roman" w:hAnsi="Times New Roman"/>
          <w:lang w:val="en"/>
        </w:rPr>
      </w:pPr>
    </w:p>
    <w:p w:rsidRPr="00143022" w:rsidR="00143022" w:rsidP="00143022" w:rsidRDefault="00143022" w14:paraId="465DF0E3" w14:textId="77777777">
      <w:pPr>
        <w:tabs>
          <w:tab w:val="left" w:pos="360"/>
          <w:tab w:val="left" w:pos="630"/>
        </w:tabs>
        <w:rPr>
          <w:rFonts w:ascii="Times New Roman" w:hAnsi="Times New Roman"/>
          <w:u w:val="single"/>
          <w:lang w:val="en"/>
        </w:rPr>
      </w:pPr>
      <w:r w:rsidRPr="00143022">
        <w:rPr>
          <w:rFonts w:ascii="Times New Roman" w:hAnsi="Times New Roman"/>
          <w:i/>
          <w:iCs/>
          <w:u w:val="single"/>
          <w:lang w:val="en"/>
        </w:rPr>
        <w:t xml:space="preserve">Proposed </w:t>
      </w:r>
      <w:r w:rsidRPr="00143022">
        <w:rPr>
          <w:rFonts w:ascii="Times New Roman" w:hAnsi="Times New Roman"/>
          <w:i/>
          <w:iCs/>
          <w:u w:val="single"/>
        </w:rPr>
        <w:t>§</w:t>
      </w:r>
      <w:r w:rsidRPr="00143022">
        <w:rPr>
          <w:rFonts w:ascii="Times New Roman" w:hAnsi="Times New Roman"/>
          <w:i/>
          <w:iCs/>
          <w:u w:val="single"/>
          <w:lang w:val="en"/>
        </w:rPr>
        <w:t xml:space="preserve"> 3174.120, Electronic liquids measurement, ELM (secondary and tertiary device)</w:t>
      </w:r>
    </w:p>
    <w:p w:rsidRPr="007F1585" w:rsidR="00143022" w:rsidP="00143022" w:rsidRDefault="00143022" w14:paraId="1CEF0A56" w14:textId="77777777">
      <w:pPr>
        <w:tabs>
          <w:tab w:val="left" w:pos="360"/>
          <w:tab w:val="left" w:pos="630"/>
        </w:tabs>
        <w:rPr>
          <w:rFonts w:ascii="Times New Roman" w:hAnsi="Times New Roman"/>
          <w:lang w:val="en"/>
        </w:rPr>
      </w:pPr>
      <w:r w:rsidRPr="007F1585">
        <w:rPr>
          <w:rFonts w:ascii="Times New Roman" w:hAnsi="Times New Roman"/>
          <w:lang w:val="en"/>
        </w:rPr>
        <w:t xml:space="preserve">The IC requirements at proposed </w:t>
      </w:r>
      <w:r w:rsidRPr="007F1585">
        <w:rPr>
          <w:rFonts w:ascii="Times New Roman" w:hAnsi="Times New Roman"/>
        </w:rPr>
        <w:t>§</w:t>
      </w:r>
      <w:r w:rsidRPr="007F1585">
        <w:rPr>
          <w:rFonts w:ascii="Times New Roman" w:hAnsi="Times New Roman"/>
          <w:lang w:val="en"/>
        </w:rPr>
        <w:t xml:space="preserve"> 3174.120 would apply to any FMP with ELM equipment installed.  The proposed regulation would require each ELM device to display the following values and corresponding units of measurement:</w:t>
      </w:r>
    </w:p>
    <w:p w:rsidRPr="007F1585" w:rsidR="00143022" w:rsidP="00E24395" w:rsidRDefault="00143022" w14:paraId="196C3EDD" w14:textId="77777777">
      <w:pPr>
        <w:numPr>
          <w:ilvl w:val="0"/>
          <w:numId w:val="35"/>
        </w:numPr>
        <w:tabs>
          <w:tab w:val="left" w:pos="360"/>
          <w:tab w:val="left" w:pos="630"/>
        </w:tabs>
        <w:rPr>
          <w:rFonts w:ascii="Times New Roman" w:hAnsi="Times New Roman"/>
          <w:lang w:val="en"/>
        </w:rPr>
      </w:pPr>
      <w:r w:rsidRPr="007F1585">
        <w:rPr>
          <w:rFonts w:ascii="Times New Roman" w:hAnsi="Times New Roman"/>
          <w:lang w:val="en"/>
        </w:rPr>
        <w:t>The instantaneous density of liquid (pounds/barrel (</w:t>
      </w:r>
      <w:proofErr w:type="spellStart"/>
      <w:r w:rsidRPr="007F1585">
        <w:rPr>
          <w:rFonts w:ascii="Times New Roman" w:hAnsi="Times New Roman"/>
          <w:lang w:val="en"/>
        </w:rPr>
        <w:t>bbl</w:t>
      </w:r>
      <w:proofErr w:type="spellEnd"/>
      <w:r w:rsidRPr="007F1585">
        <w:rPr>
          <w:rFonts w:ascii="Times New Roman" w:hAnsi="Times New Roman"/>
          <w:lang w:val="en"/>
        </w:rPr>
        <w:t>), pounds/gallon (gal), or degrees API);</w:t>
      </w:r>
    </w:p>
    <w:p w:rsidRPr="007F1585" w:rsidR="00143022" w:rsidP="00E24395" w:rsidRDefault="00143022" w14:paraId="68B471E9" w14:textId="77777777">
      <w:pPr>
        <w:numPr>
          <w:ilvl w:val="0"/>
          <w:numId w:val="35"/>
        </w:numPr>
        <w:tabs>
          <w:tab w:val="left" w:pos="360"/>
          <w:tab w:val="left" w:pos="630"/>
        </w:tabs>
        <w:rPr>
          <w:rFonts w:ascii="Times New Roman" w:hAnsi="Times New Roman"/>
          <w:lang w:val="en"/>
        </w:rPr>
      </w:pPr>
      <w:r w:rsidRPr="007F1585">
        <w:rPr>
          <w:rFonts w:ascii="Times New Roman" w:hAnsi="Times New Roman"/>
          <w:lang w:val="en"/>
        </w:rPr>
        <w:t>The instantaneous indicated volumetric flow rate through the meter (</w:t>
      </w:r>
      <w:proofErr w:type="spellStart"/>
      <w:r w:rsidRPr="007F1585">
        <w:rPr>
          <w:rFonts w:ascii="Times New Roman" w:hAnsi="Times New Roman"/>
          <w:lang w:val="en"/>
        </w:rPr>
        <w:t>bbl</w:t>
      </w:r>
      <w:proofErr w:type="spellEnd"/>
      <w:r w:rsidRPr="007F1585">
        <w:rPr>
          <w:rFonts w:ascii="Times New Roman" w:hAnsi="Times New Roman"/>
          <w:lang w:val="en"/>
        </w:rPr>
        <w:t>/day);</w:t>
      </w:r>
    </w:p>
    <w:p w:rsidRPr="007F1585" w:rsidR="00143022" w:rsidP="00E24395" w:rsidRDefault="00143022" w14:paraId="6D82D860" w14:textId="77777777">
      <w:pPr>
        <w:numPr>
          <w:ilvl w:val="0"/>
          <w:numId w:val="35"/>
        </w:numPr>
        <w:tabs>
          <w:tab w:val="left" w:pos="360"/>
          <w:tab w:val="left" w:pos="630"/>
        </w:tabs>
        <w:rPr>
          <w:rFonts w:ascii="Times New Roman" w:hAnsi="Times New Roman"/>
          <w:lang w:val="en"/>
        </w:rPr>
      </w:pPr>
      <w:r w:rsidRPr="007F1585">
        <w:rPr>
          <w:rFonts w:ascii="Times New Roman" w:hAnsi="Times New Roman"/>
          <w:lang w:val="en"/>
        </w:rPr>
        <w:t>The meter factor;</w:t>
      </w:r>
    </w:p>
    <w:p w:rsidRPr="007F1585" w:rsidR="00143022" w:rsidP="00E24395" w:rsidRDefault="00143022" w14:paraId="4FB3C7D2" w14:textId="77777777">
      <w:pPr>
        <w:numPr>
          <w:ilvl w:val="0"/>
          <w:numId w:val="35"/>
        </w:numPr>
        <w:tabs>
          <w:tab w:val="left" w:pos="360"/>
          <w:tab w:val="left" w:pos="630"/>
        </w:tabs>
        <w:rPr>
          <w:rFonts w:ascii="Times New Roman" w:hAnsi="Times New Roman"/>
          <w:lang w:val="en"/>
        </w:rPr>
      </w:pPr>
      <w:r w:rsidRPr="007F1585">
        <w:rPr>
          <w:rFonts w:ascii="Times New Roman" w:hAnsi="Times New Roman"/>
          <w:lang w:val="en"/>
        </w:rPr>
        <w:t>The instantaneous pressure (psi);</w:t>
      </w:r>
    </w:p>
    <w:p w:rsidRPr="007F1585" w:rsidR="00143022" w:rsidP="00E24395" w:rsidRDefault="00143022" w14:paraId="3F05A153" w14:textId="77777777">
      <w:pPr>
        <w:numPr>
          <w:ilvl w:val="0"/>
          <w:numId w:val="35"/>
        </w:numPr>
        <w:tabs>
          <w:tab w:val="left" w:pos="360"/>
          <w:tab w:val="left" w:pos="630"/>
        </w:tabs>
        <w:rPr>
          <w:rFonts w:ascii="Times New Roman" w:hAnsi="Times New Roman"/>
          <w:lang w:val="en"/>
        </w:rPr>
      </w:pPr>
      <w:r w:rsidRPr="007F1585">
        <w:rPr>
          <w:rFonts w:ascii="Times New Roman" w:hAnsi="Times New Roman"/>
          <w:lang w:val="en"/>
        </w:rPr>
        <w:t>The instantaneous temperature (°F);</w:t>
      </w:r>
    </w:p>
    <w:p w:rsidRPr="007F1585" w:rsidR="00143022" w:rsidP="00E24395" w:rsidRDefault="00143022" w14:paraId="560AC56B" w14:textId="77777777">
      <w:pPr>
        <w:numPr>
          <w:ilvl w:val="0"/>
          <w:numId w:val="35"/>
        </w:numPr>
        <w:tabs>
          <w:tab w:val="left" w:pos="360"/>
          <w:tab w:val="left" w:pos="630"/>
        </w:tabs>
        <w:rPr>
          <w:rFonts w:ascii="Times New Roman" w:hAnsi="Times New Roman"/>
          <w:lang w:val="en"/>
        </w:rPr>
      </w:pPr>
      <w:r w:rsidRPr="007F1585">
        <w:rPr>
          <w:rFonts w:ascii="Times New Roman" w:hAnsi="Times New Roman"/>
          <w:lang w:val="en"/>
        </w:rPr>
        <w:t>The average temperature calculated since the measurement ticket was opened;</w:t>
      </w:r>
    </w:p>
    <w:p w:rsidRPr="007F1585" w:rsidR="00143022" w:rsidP="00E24395" w:rsidRDefault="00143022" w14:paraId="764472A8" w14:textId="77777777">
      <w:pPr>
        <w:numPr>
          <w:ilvl w:val="0"/>
          <w:numId w:val="35"/>
        </w:numPr>
        <w:tabs>
          <w:tab w:val="left" w:pos="360"/>
          <w:tab w:val="left" w:pos="630"/>
        </w:tabs>
        <w:rPr>
          <w:rFonts w:ascii="Times New Roman" w:hAnsi="Times New Roman"/>
          <w:lang w:val="en"/>
        </w:rPr>
      </w:pPr>
      <w:r w:rsidRPr="007F1585">
        <w:rPr>
          <w:rFonts w:ascii="Times New Roman" w:hAnsi="Times New Roman"/>
          <w:lang w:val="en"/>
        </w:rPr>
        <w:t>The cumulative indicated volume through the meter (non-resettable totalizer) (</w:t>
      </w:r>
      <w:proofErr w:type="spellStart"/>
      <w:r w:rsidRPr="007F1585">
        <w:rPr>
          <w:rFonts w:ascii="Times New Roman" w:hAnsi="Times New Roman"/>
          <w:lang w:val="en"/>
        </w:rPr>
        <w:t>bbl</w:t>
      </w:r>
      <w:proofErr w:type="spellEnd"/>
      <w:r w:rsidRPr="007F1585">
        <w:rPr>
          <w:rFonts w:ascii="Times New Roman" w:hAnsi="Times New Roman"/>
          <w:lang w:val="en"/>
        </w:rPr>
        <w:t>); and</w:t>
      </w:r>
    </w:p>
    <w:p w:rsidR="00143022" w:rsidP="00E24395" w:rsidRDefault="00143022" w14:paraId="3AEFA09A" w14:textId="77777777">
      <w:pPr>
        <w:numPr>
          <w:ilvl w:val="0"/>
          <w:numId w:val="35"/>
        </w:numPr>
        <w:tabs>
          <w:tab w:val="left" w:pos="360"/>
          <w:tab w:val="left" w:pos="630"/>
        </w:tabs>
        <w:rPr>
          <w:rFonts w:ascii="Times New Roman" w:hAnsi="Times New Roman"/>
          <w:lang w:val="en"/>
        </w:rPr>
      </w:pPr>
      <w:r w:rsidRPr="007F1585">
        <w:rPr>
          <w:rFonts w:ascii="Times New Roman" w:hAnsi="Times New Roman"/>
          <w:lang w:val="en"/>
        </w:rPr>
        <w:t>The previous day’s indicated volume through the meter (</w:t>
      </w:r>
      <w:proofErr w:type="spellStart"/>
      <w:r w:rsidRPr="007F1585">
        <w:rPr>
          <w:rFonts w:ascii="Times New Roman" w:hAnsi="Times New Roman"/>
          <w:lang w:val="en"/>
        </w:rPr>
        <w:t>bbl</w:t>
      </w:r>
      <w:proofErr w:type="spellEnd"/>
      <w:r w:rsidRPr="007F1585">
        <w:rPr>
          <w:rFonts w:ascii="Times New Roman" w:hAnsi="Times New Roman"/>
          <w:lang w:val="en"/>
        </w:rPr>
        <w:t>).</w:t>
      </w:r>
    </w:p>
    <w:p w:rsidRPr="007F1585" w:rsidR="00143022" w:rsidP="00143022" w:rsidRDefault="00143022" w14:paraId="15F0FA4E" w14:textId="77777777">
      <w:pPr>
        <w:tabs>
          <w:tab w:val="left" w:pos="630"/>
        </w:tabs>
        <w:ind w:left="720"/>
        <w:rPr>
          <w:rFonts w:ascii="Times New Roman" w:hAnsi="Times New Roman"/>
          <w:lang w:val="en"/>
        </w:rPr>
      </w:pPr>
    </w:p>
    <w:p w:rsidRPr="007F1585" w:rsidR="00143022" w:rsidP="00143022" w:rsidRDefault="00143022" w14:paraId="58BF4B51" w14:textId="77777777">
      <w:pPr>
        <w:tabs>
          <w:tab w:val="left" w:pos="360"/>
          <w:tab w:val="left" w:pos="630"/>
        </w:tabs>
        <w:rPr>
          <w:rFonts w:ascii="Times New Roman" w:hAnsi="Times New Roman"/>
          <w:lang w:val="en"/>
        </w:rPr>
      </w:pPr>
      <w:r w:rsidRPr="007F1585">
        <w:rPr>
          <w:rFonts w:ascii="Times New Roman" w:hAnsi="Times New Roman"/>
          <w:lang w:val="en"/>
        </w:rPr>
        <w:t xml:space="preserve">The following information would have to be accessible to the BLM at the FMP without the use </w:t>
      </w:r>
      <w:r w:rsidRPr="007F1585">
        <w:rPr>
          <w:rFonts w:ascii="Times New Roman" w:hAnsi="Times New Roman"/>
          <w:lang w:val="en"/>
        </w:rPr>
        <w:lastRenderedPageBreak/>
        <w:t>of data-collection equipment, laptop computers, or any special equipment:</w:t>
      </w:r>
    </w:p>
    <w:p w:rsidRPr="007F1585" w:rsidR="00143022" w:rsidP="00E24395" w:rsidRDefault="00143022" w14:paraId="3DB9391E" w14:textId="77777777">
      <w:pPr>
        <w:numPr>
          <w:ilvl w:val="0"/>
          <w:numId w:val="36"/>
        </w:numPr>
        <w:tabs>
          <w:tab w:val="left" w:pos="360"/>
          <w:tab w:val="left" w:pos="630"/>
        </w:tabs>
        <w:rPr>
          <w:rFonts w:ascii="Times New Roman" w:hAnsi="Times New Roman"/>
          <w:lang w:val="en"/>
        </w:rPr>
      </w:pPr>
      <w:r w:rsidRPr="007F1585">
        <w:rPr>
          <w:rFonts w:ascii="Times New Roman" w:hAnsi="Times New Roman"/>
          <w:lang w:val="en"/>
        </w:rPr>
        <w:t>The make, model, and size of each sensor; and</w:t>
      </w:r>
    </w:p>
    <w:p w:rsidR="00143022" w:rsidP="00E24395" w:rsidRDefault="00143022" w14:paraId="05D113CF" w14:textId="77777777">
      <w:pPr>
        <w:numPr>
          <w:ilvl w:val="0"/>
          <w:numId w:val="36"/>
        </w:numPr>
        <w:tabs>
          <w:tab w:val="left" w:pos="360"/>
          <w:tab w:val="left" w:pos="630"/>
        </w:tabs>
        <w:rPr>
          <w:rFonts w:ascii="Times New Roman" w:hAnsi="Times New Roman"/>
          <w:lang w:val="en"/>
        </w:rPr>
      </w:pPr>
      <w:r w:rsidRPr="007F1585">
        <w:rPr>
          <w:rFonts w:ascii="Times New Roman" w:hAnsi="Times New Roman"/>
          <w:lang w:val="en"/>
        </w:rPr>
        <w:t>The make, model, range, and calibrated span of the pressure and temperature transducer used to determine gross standard volume.</w:t>
      </w:r>
    </w:p>
    <w:p w:rsidRPr="007F1585" w:rsidR="00143022" w:rsidP="00143022" w:rsidRDefault="00143022" w14:paraId="40F1B2DB" w14:textId="77777777">
      <w:pPr>
        <w:tabs>
          <w:tab w:val="left" w:pos="630"/>
        </w:tabs>
        <w:ind w:left="720"/>
        <w:rPr>
          <w:rFonts w:ascii="Times New Roman" w:hAnsi="Times New Roman"/>
          <w:lang w:val="en"/>
        </w:rPr>
      </w:pPr>
    </w:p>
    <w:p w:rsidRPr="007F1585" w:rsidR="00143022" w:rsidP="00143022" w:rsidRDefault="00143022" w14:paraId="1367606A" w14:textId="77777777">
      <w:pPr>
        <w:tabs>
          <w:tab w:val="left" w:pos="360"/>
          <w:tab w:val="left" w:pos="630"/>
        </w:tabs>
        <w:rPr>
          <w:rFonts w:ascii="Times New Roman" w:hAnsi="Times New Roman"/>
          <w:lang w:val="en"/>
        </w:rPr>
      </w:pPr>
      <w:r w:rsidRPr="007F1585">
        <w:rPr>
          <w:rFonts w:ascii="Times New Roman" w:hAnsi="Times New Roman"/>
          <w:lang w:val="en"/>
        </w:rPr>
        <w:t>The following information would have to be recorded and retained as described below, and submitted to the BLM upon request:</w:t>
      </w:r>
    </w:p>
    <w:p w:rsidRPr="007F1585" w:rsidR="00143022" w:rsidP="00E24395" w:rsidRDefault="00143022" w14:paraId="7FEA88B6" w14:textId="77777777">
      <w:pPr>
        <w:numPr>
          <w:ilvl w:val="0"/>
          <w:numId w:val="37"/>
        </w:numPr>
        <w:tabs>
          <w:tab w:val="left" w:pos="360"/>
          <w:tab w:val="left" w:pos="630"/>
        </w:tabs>
        <w:rPr>
          <w:rFonts w:ascii="Times New Roman" w:hAnsi="Times New Roman"/>
          <w:lang w:val="en"/>
        </w:rPr>
      </w:pPr>
      <w:r w:rsidRPr="007F1585">
        <w:rPr>
          <w:rFonts w:ascii="Times New Roman" w:hAnsi="Times New Roman"/>
          <w:lang w:val="en"/>
        </w:rPr>
        <w:t>Retention of the QTR would be required on a daily (24 hour) basis, except in circumstances where batch delivery duration is less than 24 hours. In these situations, hourly data retention would be required.</w:t>
      </w:r>
    </w:p>
    <w:p w:rsidRPr="007F1585" w:rsidR="00143022" w:rsidP="00E24395" w:rsidRDefault="00143022" w14:paraId="638BB5E3" w14:textId="77777777">
      <w:pPr>
        <w:numPr>
          <w:ilvl w:val="0"/>
          <w:numId w:val="37"/>
        </w:numPr>
        <w:tabs>
          <w:tab w:val="left" w:pos="360"/>
          <w:tab w:val="left" w:pos="630"/>
        </w:tabs>
        <w:rPr>
          <w:rFonts w:ascii="Times New Roman" w:hAnsi="Times New Roman"/>
          <w:lang w:val="en"/>
        </w:rPr>
      </w:pPr>
      <w:r w:rsidRPr="007F1585">
        <w:rPr>
          <w:rFonts w:ascii="Times New Roman" w:hAnsi="Times New Roman"/>
          <w:lang w:val="en"/>
        </w:rPr>
        <w:t>The configuration log would have to comply with the requirements of API 21.2, Subsection 10.2 (incorporated by reference, and contain and identify all constant flow parameters used in generating the QTR.</w:t>
      </w:r>
    </w:p>
    <w:p w:rsidRPr="007F1585" w:rsidR="00143022" w:rsidP="00E24395" w:rsidRDefault="00143022" w14:paraId="01CDA467" w14:textId="77777777">
      <w:pPr>
        <w:numPr>
          <w:ilvl w:val="0"/>
          <w:numId w:val="37"/>
        </w:numPr>
        <w:tabs>
          <w:tab w:val="left" w:pos="360"/>
          <w:tab w:val="left" w:pos="630"/>
        </w:tabs>
        <w:rPr>
          <w:rFonts w:ascii="Times New Roman" w:hAnsi="Times New Roman"/>
          <w:lang w:val="en"/>
        </w:rPr>
      </w:pPr>
      <w:r w:rsidRPr="007F1585">
        <w:rPr>
          <w:rFonts w:ascii="Times New Roman" w:hAnsi="Times New Roman"/>
          <w:lang w:val="en"/>
        </w:rPr>
        <w:t xml:space="preserve">The event log would have to comply with the requirements of API 21.2, Subsection 10.6, and be of sufficient capacity to record all events such that the operator can retain the information under the recordkeeping requirements at proposed </w:t>
      </w:r>
      <w:r w:rsidRPr="007F1585">
        <w:rPr>
          <w:rFonts w:ascii="Times New Roman" w:hAnsi="Times New Roman"/>
        </w:rPr>
        <w:t>§</w:t>
      </w:r>
      <w:r w:rsidRPr="007F1585">
        <w:rPr>
          <w:rFonts w:ascii="Times New Roman" w:hAnsi="Times New Roman"/>
          <w:lang w:val="en"/>
        </w:rPr>
        <w:t xml:space="preserve"> 3170.50(g) (i.e., existing </w:t>
      </w:r>
      <w:r w:rsidRPr="007F1585">
        <w:rPr>
          <w:rFonts w:ascii="Times New Roman" w:hAnsi="Times New Roman"/>
        </w:rPr>
        <w:t>§</w:t>
      </w:r>
      <w:r w:rsidRPr="007F1585">
        <w:rPr>
          <w:rFonts w:ascii="Times New Roman" w:hAnsi="Times New Roman"/>
          <w:lang w:val="en"/>
        </w:rPr>
        <w:t xml:space="preserve"> 3170.7, as revised in this proposed rule).</w:t>
      </w:r>
    </w:p>
    <w:p w:rsidRPr="007F1585" w:rsidR="00143022" w:rsidP="00E24395" w:rsidRDefault="00143022" w14:paraId="4928BC37" w14:textId="77777777">
      <w:pPr>
        <w:numPr>
          <w:ilvl w:val="0"/>
          <w:numId w:val="37"/>
        </w:numPr>
        <w:tabs>
          <w:tab w:val="left" w:pos="360"/>
          <w:tab w:val="left" w:pos="630"/>
        </w:tabs>
        <w:rPr>
          <w:rFonts w:ascii="Times New Roman" w:hAnsi="Times New Roman"/>
          <w:lang w:val="en"/>
        </w:rPr>
      </w:pPr>
      <w:r w:rsidRPr="007F1585">
        <w:rPr>
          <w:rFonts w:ascii="Times New Roman" w:hAnsi="Times New Roman"/>
          <w:lang w:val="en"/>
        </w:rPr>
        <w:t>The type and duration of any of the following alarm conditions would have to be recorded:</w:t>
      </w:r>
    </w:p>
    <w:p w:rsidRPr="007F1585" w:rsidR="00143022" w:rsidP="00E24395" w:rsidRDefault="00143022" w14:paraId="3AC957AF" w14:textId="77777777">
      <w:pPr>
        <w:numPr>
          <w:ilvl w:val="1"/>
          <w:numId w:val="38"/>
        </w:numPr>
        <w:tabs>
          <w:tab w:val="left" w:pos="360"/>
          <w:tab w:val="left" w:pos="630"/>
        </w:tabs>
        <w:rPr>
          <w:rFonts w:ascii="Times New Roman" w:hAnsi="Times New Roman"/>
          <w:lang w:val="en"/>
        </w:rPr>
      </w:pPr>
      <w:r w:rsidRPr="007F1585">
        <w:rPr>
          <w:rFonts w:ascii="Times New Roman" w:hAnsi="Times New Roman"/>
          <w:lang w:val="en"/>
        </w:rPr>
        <w:t xml:space="preserve">Deviations from acceptable density parameters for Coriolis flow meters; </w:t>
      </w:r>
    </w:p>
    <w:p w:rsidRPr="007F1585" w:rsidR="00143022" w:rsidP="00E24395" w:rsidRDefault="00143022" w14:paraId="5935ACEA" w14:textId="77777777">
      <w:pPr>
        <w:numPr>
          <w:ilvl w:val="1"/>
          <w:numId w:val="38"/>
        </w:numPr>
        <w:tabs>
          <w:tab w:val="left" w:pos="360"/>
          <w:tab w:val="left" w:pos="630"/>
        </w:tabs>
        <w:rPr>
          <w:rFonts w:ascii="Times New Roman" w:hAnsi="Times New Roman"/>
          <w:lang w:val="en"/>
        </w:rPr>
      </w:pPr>
      <w:r w:rsidRPr="007F1585">
        <w:rPr>
          <w:rFonts w:ascii="Times New Roman" w:hAnsi="Times New Roman"/>
          <w:lang w:val="en"/>
        </w:rPr>
        <w:t>Instances in which the flow rate exceeded the manufacturer’s maximum recommended flow rate or was below the manufacturer’s minimum recommended flow rate;</w:t>
      </w:r>
    </w:p>
    <w:p w:rsidRPr="007F1585" w:rsidR="00143022" w:rsidP="00E24395" w:rsidRDefault="00143022" w14:paraId="7B376CC3" w14:textId="77777777">
      <w:pPr>
        <w:numPr>
          <w:ilvl w:val="1"/>
          <w:numId w:val="38"/>
        </w:numPr>
        <w:tabs>
          <w:tab w:val="left" w:pos="360"/>
          <w:tab w:val="left" w:pos="630"/>
        </w:tabs>
        <w:rPr>
          <w:rFonts w:ascii="Times New Roman" w:hAnsi="Times New Roman"/>
          <w:lang w:val="en"/>
        </w:rPr>
      </w:pPr>
      <w:r w:rsidRPr="007F1585">
        <w:rPr>
          <w:rFonts w:ascii="Times New Roman" w:hAnsi="Times New Roman"/>
          <w:lang w:val="en"/>
        </w:rPr>
        <w:t>Instances in which the temperature of the fluid exceeded the calibrated span of the temperature transmitter;</w:t>
      </w:r>
    </w:p>
    <w:p w:rsidRPr="007F1585" w:rsidR="00143022" w:rsidP="00E24395" w:rsidRDefault="00143022" w14:paraId="18547A4A" w14:textId="77777777">
      <w:pPr>
        <w:numPr>
          <w:ilvl w:val="1"/>
          <w:numId w:val="38"/>
        </w:numPr>
        <w:tabs>
          <w:tab w:val="left" w:pos="360"/>
          <w:tab w:val="left" w:pos="630"/>
        </w:tabs>
        <w:rPr>
          <w:rFonts w:ascii="Times New Roman" w:hAnsi="Times New Roman"/>
          <w:lang w:val="en"/>
        </w:rPr>
      </w:pPr>
      <w:r w:rsidRPr="007F1585">
        <w:rPr>
          <w:rFonts w:ascii="Times New Roman" w:hAnsi="Times New Roman"/>
          <w:lang w:val="en"/>
        </w:rPr>
        <w:t>Instances in which the pressure of the fluid exceeded the calibrated span of the pressure transmitter;</w:t>
      </w:r>
    </w:p>
    <w:p w:rsidR="00143022" w:rsidP="00E24395" w:rsidRDefault="00143022" w14:paraId="7BE42FB0" w14:textId="77777777">
      <w:pPr>
        <w:numPr>
          <w:ilvl w:val="1"/>
          <w:numId w:val="38"/>
        </w:numPr>
        <w:tabs>
          <w:tab w:val="left" w:pos="360"/>
          <w:tab w:val="left" w:pos="630"/>
        </w:tabs>
        <w:rPr>
          <w:rFonts w:ascii="Times New Roman" w:hAnsi="Times New Roman"/>
          <w:lang w:val="en"/>
        </w:rPr>
      </w:pPr>
      <w:r w:rsidRPr="007F1585">
        <w:rPr>
          <w:rFonts w:ascii="Times New Roman" w:hAnsi="Times New Roman"/>
          <w:lang w:val="en"/>
        </w:rPr>
        <w:t>Any power loss to the meter or instance in which the ELM no longer detects the meter output; and</w:t>
      </w:r>
    </w:p>
    <w:p w:rsidRPr="00CC21EB" w:rsidR="00143022" w:rsidP="00E24395" w:rsidRDefault="00143022" w14:paraId="7C0665B9" w14:textId="77777777">
      <w:pPr>
        <w:numPr>
          <w:ilvl w:val="1"/>
          <w:numId w:val="38"/>
        </w:numPr>
        <w:tabs>
          <w:tab w:val="left" w:pos="360"/>
          <w:tab w:val="left" w:pos="630"/>
        </w:tabs>
        <w:rPr>
          <w:rFonts w:ascii="Times New Roman" w:hAnsi="Times New Roman"/>
          <w:lang w:val="en"/>
        </w:rPr>
      </w:pPr>
      <w:r w:rsidRPr="00CC21EB">
        <w:rPr>
          <w:rFonts w:ascii="Times New Roman" w:hAnsi="Times New Roman"/>
          <w:lang w:val="en"/>
        </w:rPr>
        <w:t>Instances in which any other meter output exceeds its user-defined span of operation.</w:t>
      </w:r>
    </w:p>
    <w:p w:rsidR="00143022" w:rsidP="00143022" w:rsidRDefault="00143022" w14:paraId="1C7974E7" w14:textId="77777777">
      <w:pPr>
        <w:tabs>
          <w:tab w:val="left" w:pos="360"/>
          <w:tab w:val="left" w:pos="630"/>
        </w:tabs>
        <w:rPr>
          <w:rFonts w:ascii="Times New Roman" w:hAnsi="Times New Roman"/>
          <w:lang w:val="en"/>
        </w:rPr>
      </w:pPr>
    </w:p>
    <w:p w:rsidR="00143022" w:rsidP="00143022" w:rsidRDefault="00143022" w14:paraId="7A867DC8" w14:textId="77777777">
      <w:pPr>
        <w:tabs>
          <w:tab w:val="left" w:pos="360"/>
          <w:tab w:val="left" w:pos="630"/>
        </w:tabs>
        <w:ind w:left="360"/>
        <w:rPr>
          <w:rFonts w:ascii="Times New Roman" w:hAnsi="Times New Roman"/>
          <w:lang w:val="en"/>
        </w:rPr>
      </w:pPr>
      <w:r w:rsidRPr="007F1585">
        <w:rPr>
          <w:rFonts w:ascii="Times New Roman" w:hAnsi="Times New Roman"/>
          <w:lang w:val="en"/>
        </w:rPr>
        <w:t xml:space="preserve">The alarm log would be allowed to be part of the event log and would fulfill the requirements of subpart 3174 </w:t>
      </w:r>
      <w:proofErr w:type="gramStart"/>
      <w:r w:rsidRPr="007F1585">
        <w:rPr>
          <w:rFonts w:ascii="Times New Roman" w:hAnsi="Times New Roman"/>
          <w:lang w:val="en"/>
        </w:rPr>
        <w:t>as long as</w:t>
      </w:r>
      <w:proofErr w:type="gramEnd"/>
      <w:r w:rsidRPr="007F1585">
        <w:rPr>
          <w:rFonts w:ascii="Times New Roman" w:hAnsi="Times New Roman"/>
          <w:lang w:val="en"/>
        </w:rPr>
        <w:t xml:space="preserve"> protections are in place to ensure that excessive alarming would not affect the event log’s compliance with the record-keeping requirements of subpart 3174.</w:t>
      </w:r>
    </w:p>
    <w:p w:rsidRPr="007F1585" w:rsidR="00143022" w:rsidP="00143022" w:rsidRDefault="00143022" w14:paraId="149466E2" w14:textId="77777777">
      <w:pPr>
        <w:tabs>
          <w:tab w:val="left" w:pos="360"/>
          <w:tab w:val="left" w:pos="630"/>
        </w:tabs>
        <w:ind w:left="360"/>
        <w:rPr>
          <w:rFonts w:ascii="Times New Roman" w:hAnsi="Times New Roman"/>
          <w:lang w:val="en"/>
        </w:rPr>
      </w:pPr>
    </w:p>
    <w:p w:rsidR="00143022" w:rsidP="00143022" w:rsidRDefault="00143022" w14:paraId="1C3B9E15" w14:textId="77777777">
      <w:pPr>
        <w:tabs>
          <w:tab w:val="left" w:pos="360"/>
          <w:tab w:val="left" w:pos="630"/>
        </w:tabs>
        <w:ind w:left="360"/>
        <w:rPr>
          <w:rFonts w:ascii="Times New Roman" w:hAnsi="Times New Roman"/>
          <w:lang w:val="en"/>
        </w:rPr>
      </w:pPr>
      <w:r w:rsidRPr="007F1585">
        <w:rPr>
          <w:rFonts w:ascii="Times New Roman" w:hAnsi="Times New Roman"/>
          <w:lang w:val="en"/>
        </w:rPr>
        <w:t>Each ELM device would be required to include a backup power supply or a nonvolatile memory capable of retaining all required raw data in the unit’s memory for at least 35 days to ensure that the required audit-trail information would be protected.   The audit trail would be required to comply with API 21.2, Subsection 10.</w:t>
      </w:r>
    </w:p>
    <w:p w:rsidRPr="007F1585" w:rsidR="00143022" w:rsidP="00143022" w:rsidRDefault="00143022" w14:paraId="362C4506" w14:textId="77777777">
      <w:pPr>
        <w:tabs>
          <w:tab w:val="left" w:pos="360"/>
          <w:tab w:val="left" w:pos="630"/>
        </w:tabs>
        <w:rPr>
          <w:rFonts w:ascii="Times New Roman" w:hAnsi="Times New Roman"/>
          <w:lang w:val="en"/>
        </w:rPr>
      </w:pPr>
    </w:p>
    <w:p w:rsidR="00B21DD2" w:rsidP="00B21DD2" w:rsidRDefault="00143022" w14:paraId="5B60D643" w14:textId="77777777">
      <w:pPr>
        <w:tabs>
          <w:tab w:val="left" w:pos="360"/>
          <w:tab w:val="left" w:pos="630"/>
        </w:tabs>
        <w:rPr>
          <w:rFonts w:ascii="Times New Roman" w:hAnsi="Times New Roman"/>
          <w:i/>
          <w:iCs/>
          <w:lang w:val="en"/>
        </w:rPr>
      </w:pPr>
      <w:r w:rsidRPr="00B21DD2">
        <w:rPr>
          <w:rFonts w:ascii="Times New Roman" w:hAnsi="Times New Roman"/>
          <w:i/>
          <w:iCs/>
          <w:u w:val="single"/>
          <w:lang w:val="en"/>
        </w:rPr>
        <w:t xml:space="preserve">Proposed </w:t>
      </w:r>
      <w:r w:rsidRPr="00B21DD2">
        <w:rPr>
          <w:rFonts w:ascii="Times New Roman" w:hAnsi="Times New Roman"/>
          <w:i/>
          <w:iCs/>
          <w:u w:val="single"/>
        </w:rPr>
        <w:t>§</w:t>
      </w:r>
      <w:r w:rsidRPr="00B21DD2">
        <w:rPr>
          <w:rFonts w:ascii="Times New Roman" w:hAnsi="Times New Roman"/>
          <w:i/>
          <w:iCs/>
          <w:u w:val="single"/>
          <w:lang w:val="en"/>
        </w:rPr>
        <w:t xml:space="preserve"> 3174.154, Excessive meter factor deviation</w:t>
      </w:r>
      <w:r>
        <w:rPr>
          <w:rFonts w:ascii="Times New Roman" w:hAnsi="Times New Roman"/>
          <w:i/>
          <w:iCs/>
          <w:lang w:val="en"/>
        </w:rPr>
        <w:t xml:space="preserve"> </w:t>
      </w:r>
    </w:p>
    <w:p w:rsidR="00143022" w:rsidP="00B21DD2" w:rsidRDefault="00143022" w14:paraId="2D08B570" w14:textId="77777777">
      <w:pPr>
        <w:tabs>
          <w:tab w:val="left" w:pos="360"/>
          <w:tab w:val="left" w:pos="630"/>
        </w:tabs>
        <w:rPr>
          <w:rFonts w:ascii="Times New Roman" w:hAnsi="Times New Roman"/>
          <w:lang w:val="en"/>
        </w:rPr>
      </w:pPr>
      <w:r w:rsidRPr="007F1585">
        <w:rPr>
          <w:rFonts w:ascii="Times New Roman" w:hAnsi="Times New Roman"/>
          <w:lang w:val="en"/>
        </w:rPr>
        <w:lastRenderedPageBreak/>
        <w:t xml:space="preserve">The proposed rule would allow the operator to provide a statement explaining that the excessive-meter factor was not caused by a meter malfunction on a case-by-case basis. </w:t>
      </w:r>
    </w:p>
    <w:p w:rsidRPr="007F1585" w:rsidR="00143022" w:rsidP="00143022" w:rsidRDefault="00143022" w14:paraId="42254F25" w14:textId="77777777">
      <w:pPr>
        <w:tabs>
          <w:tab w:val="left" w:pos="360"/>
          <w:tab w:val="left" w:pos="630"/>
        </w:tabs>
        <w:rPr>
          <w:rFonts w:ascii="Times New Roman" w:hAnsi="Times New Roman"/>
          <w:lang w:val="en"/>
        </w:rPr>
      </w:pPr>
    </w:p>
    <w:p w:rsidR="00B21DD2" w:rsidP="00B21DD2" w:rsidRDefault="00143022" w14:paraId="2C5A26E5" w14:textId="77777777">
      <w:pPr>
        <w:tabs>
          <w:tab w:val="left" w:pos="360"/>
          <w:tab w:val="left" w:pos="630"/>
        </w:tabs>
        <w:rPr>
          <w:rFonts w:ascii="Times New Roman" w:hAnsi="Times New Roman"/>
          <w:i/>
          <w:iCs/>
          <w:lang w:val="en"/>
        </w:rPr>
      </w:pPr>
      <w:bookmarkStart w:name="_Hlk37959335" w:id="1"/>
      <w:r w:rsidRPr="00B21DD2">
        <w:rPr>
          <w:rFonts w:ascii="Times New Roman" w:hAnsi="Times New Roman"/>
          <w:i/>
          <w:iCs/>
          <w:u w:val="single"/>
          <w:lang w:val="en"/>
        </w:rPr>
        <w:t xml:space="preserve">Proposed </w:t>
      </w:r>
      <w:r w:rsidRPr="00B21DD2">
        <w:rPr>
          <w:rFonts w:ascii="Times New Roman" w:hAnsi="Times New Roman"/>
          <w:i/>
          <w:iCs/>
          <w:u w:val="single"/>
        </w:rPr>
        <w:t>§</w:t>
      </w:r>
      <w:bookmarkEnd w:id="1"/>
      <w:r w:rsidRPr="00B21DD2">
        <w:rPr>
          <w:rFonts w:ascii="Times New Roman" w:hAnsi="Times New Roman"/>
          <w:i/>
          <w:iCs/>
          <w:u w:val="single"/>
          <w:lang w:val="en"/>
        </w:rPr>
        <w:t xml:space="preserve"> 3174.160-3174.162 Measurement tickets</w:t>
      </w:r>
      <w:r>
        <w:rPr>
          <w:rFonts w:ascii="Times New Roman" w:hAnsi="Times New Roman"/>
          <w:i/>
          <w:iCs/>
          <w:lang w:val="en"/>
        </w:rPr>
        <w:t xml:space="preserve">:  </w:t>
      </w:r>
    </w:p>
    <w:p w:rsidR="00B21DD2" w:rsidP="00B21DD2" w:rsidRDefault="00B21DD2" w14:paraId="1992DA9D" w14:textId="77777777">
      <w:pPr>
        <w:rPr>
          <w:rFonts w:ascii="Times New Roman" w:hAnsi="Times New Roman"/>
        </w:rPr>
      </w:pPr>
      <w:r>
        <w:rPr>
          <w:rFonts w:ascii="Times New Roman" w:hAnsi="Times New Roman"/>
        </w:rPr>
        <w:t>Existing s</w:t>
      </w:r>
      <w:r w:rsidRPr="00CA285E">
        <w:rPr>
          <w:rFonts w:ascii="Times New Roman" w:hAnsi="Times New Roman"/>
        </w:rPr>
        <w:t>ection 3174.12 specifies the requi</w:t>
      </w:r>
      <w:r>
        <w:rPr>
          <w:rFonts w:ascii="Times New Roman" w:hAnsi="Times New Roman"/>
        </w:rPr>
        <w:t xml:space="preserve">rements for measurement tickets.  </w:t>
      </w:r>
      <w:r w:rsidRPr="00CA285E">
        <w:rPr>
          <w:rFonts w:ascii="Times New Roman" w:hAnsi="Times New Roman"/>
        </w:rPr>
        <w:t>Th</w:t>
      </w:r>
      <w:r>
        <w:rPr>
          <w:rFonts w:ascii="Times New Roman" w:hAnsi="Times New Roman"/>
        </w:rPr>
        <w:t>e</w:t>
      </w:r>
      <w:r w:rsidRPr="00CA285E">
        <w:rPr>
          <w:rFonts w:ascii="Times New Roman" w:hAnsi="Times New Roman"/>
        </w:rPr>
        <w:t xml:space="preserve"> information </w:t>
      </w:r>
      <w:r>
        <w:rPr>
          <w:rFonts w:ascii="Times New Roman" w:hAnsi="Times New Roman"/>
        </w:rPr>
        <w:t xml:space="preserve">enables </w:t>
      </w:r>
      <w:r w:rsidRPr="00CA285E">
        <w:rPr>
          <w:rFonts w:ascii="Times New Roman" w:hAnsi="Times New Roman"/>
        </w:rPr>
        <w:t>the BLM to verify the quantity and quality of oil removed from a lease during production audits</w:t>
      </w:r>
      <w:r>
        <w:rPr>
          <w:rFonts w:ascii="Times New Roman" w:hAnsi="Times New Roman"/>
        </w:rPr>
        <w:t>.</w:t>
      </w:r>
    </w:p>
    <w:p w:rsidR="00B21DD2" w:rsidP="00B21DD2" w:rsidRDefault="00B21DD2" w14:paraId="31D96E16" w14:textId="77777777">
      <w:pPr>
        <w:rPr>
          <w:rFonts w:ascii="Times New Roman" w:hAnsi="Times New Roman"/>
        </w:rPr>
      </w:pPr>
    </w:p>
    <w:p w:rsidRPr="00A231F9" w:rsidR="00B21DD2" w:rsidP="00B21DD2" w:rsidRDefault="00B21DD2" w14:paraId="7D610C8B" w14:textId="77777777">
      <w:pPr>
        <w:rPr>
          <w:rFonts w:ascii="Times New Roman" w:hAnsi="Times New Roman"/>
        </w:rPr>
      </w:pPr>
      <w:r>
        <w:rPr>
          <w:rFonts w:ascii="Times New Roman" w:hAnsi="Times New Roman"/>
        </w:rPr>
        <w:t xml:space="preserve">The specific requirements, as described below, </w:t>
      </w:r>
      <w:r w:rsidRPr="00A231F9">
        <w:rPr>
          <w:rFonts w:ascii="Times New Roman" w:hAnsi="Times New Roman"/>
        </w:rPr>
        <w:t xml:space="preserve">depend on </w:t>
      </w:r>
      <w:r>
        <w:rPr>
          <w:rFonts w:ascii="Times New Roman" w:hAnsi="Times New Roman"/>
        </w:rPr>
        <w:t>the method by which an operator measures oil.</w:t>
      </w:r>
    </w:p>
    <w:p w:rsidRPr="00A231F9" w:rsidR="00B21DD2" w:rsidP="00B21DD2" w:rsidRDefault="00B21DD2" w14:paraId="0F2B2670" w14:textId="77777777">
      <w:pPr>
        <w:rPr>
          <w:rFonts w:ascii="Times New Roman" w:hAnsi="Times New Roman"/>
        </w:rPr>
      </w:pPr>
    </w:p>
    <w:p w:rsidR="00B21DD2" w:rsidP="00B21DD2" w:rsidRDefault="00B21DD2" w14:paraId="056E4692" w14:textId="77777777">
      <w:pPr>
        <w:ind w:left="-14" w:right="41"/>
        <w:rPr>
          <w:rFonts w:ascii="Times New Roman" w:hAnsi="Times New Roman"/>
        </w:rPr>
      </w:pPr>
      <w:r>
        <w:rPr>
          <w:rFonts w:ascii="Times New Roman" w:hAnsi="Times New Roman"/>
          <w:i/>
        </w:rPr>
        <w:t>Measurement of oil by t</w:t>
      </w:r>
      <w:r w:rsidRPr="00A231F9">
        <w:rPr>
          <w:rFonts w:ascii="Times New Roman" w:hAnsi="Times New Roman"/>
          <w:i/>
        </w:rPr>
        <w:t>ank gauging</w:t>
      </w:r>
      <w:r>
        <w:rPr>
          <w:rFonts w:ascii="Times New Roman" w:hAnsi="Times New Roman"/>
        </w:rPr>
        <w:t xml:space="preserve">:  </w:t>
      </w:r>
      <w:r w:rsidRPr="00A231F9">
        <w:rPr>
          <w:rFonts w:ascii="Times New Roman" w:hAnsi="Times New Roman"/>
        </w:rPr>
        <w:t xml:space="preserve">After </w:t>
      </w:r>
      <w:r>
        <w:rPr>
          <w:rFonts w:ascii="Times New Roman" w:hAnsi="Times New Roman"/>
        </w:rPr>
        <w:t xml:space="preserve">measuring </w:t>
      </w:r>
      <w:r w:rsidRPr="00A231F9">
        <w:rPr>
          <w:rFonts w:ascii="Times New Roman" w:hAnsi="Times New Roman"/>
        </w:rPr>
        <w:t>oil</w:t>
      </w:r>
      <w:r>
        <w:rPr>
          <w:rFonts w:ascii="Times New Roman" w:hAnsi="Times New Roman"/>
        </w:rPr>
        <w:t xml:space="preserve"> </w:t>
      </w:r>
      <w:r w:rsidRPr="00A231F9">
        <w:rPr>
          <w:rFonts w:ascii="Times New Roman" w:hAnsi="Times New Roman"/>
        </w:rPr>
        <w:t xml:space="preserve">by </w:t>
      </w:r>
      <w:r>
        <w:rPr>
          <w:rFonts w:ascii="Times New Roman" w:hAnsi="Times New Roman"/>
        </w:rPr>
        <w:t>tank gauging</w:t>
      </w:r>
      <w:r w:rsidRPr="00A231F9">
        <w:rPr>
          <w:rFonts w:ascii="Times New Roman" w:hAnsi="Times New Roman"/>
        </w:rPr>
        <w:t>, the operator, purchaser, or transporter, as appropriate, must complete a uniquely numbered measurement ticket, in either paper or electronic format, with the following information:</w:t>
      </w:r>
    </w:p>
    <w:p w:rsidRPr="00A231F9" w:rsidR="00B21DD2" w:rsidP="00B21DD2" w:rsidRDefault="00B21DD2" w14:paraId="72960522" w14:textId="77777777">
      <w:pPr>
        <w:ind w:left="-14" w:right="41"/>
        <w:rPr>
          <w:rFonts w:ascii="Times New Roman" w:hAnsi="Times New Roman"/>
        </w:rPr>
      </w:pPr>
      <w:r w:rsidRPr="00A231F9">
        <w:rPr>
          <w:rFonts w:ascii="Times New Roman" w:hAnsi="Times New Roman"/>
        </w:rPr>
        <w:t xml:space="preserve"> </w:t>
      </w:r>
    </w:p>
    <w:p w:rsidR="00B21DD2" w:rsidP="00E24395" w:rsidRDefault="00B21DD2" w14:paraId="004FEF1A" w14:textId="77777777">
      <w:pPr>
        <w:widowControl/>
        <w:numPr>
          <w:ilvl w:val="0"/>
          <w:numId w:val="11"/>
        </w:numPr>
        <w:autoSpaceDE/>
        <w:autoSpaceDN/>
        <w:adjustRightInd/>
        <w:spacing w:line="235" w:lineRule="auto"/>
        <w:ind w:left="720" w:hanging="720"/>
        <w:rPr>
          <w:rFonts w:ascii="Times New Roman" w:hAnsi="Times New Roman"/>
        </w:rPr>
      </w:pPr>
      <w:r w:rsidRPr="00A231F9">
        <w:rPr>
          <w:rFonts w:ascii="Times New Roman" w:hAnsi="Times New Roman"/>
        </w:rPr>
        <w:t xml:space="preserve">Lease, unit PA, or CA number; </w:t>
      </w:r>
    </w:p>
    <w:p w:rsidR="00B21DD2" w:rsidP="00E24395" w:rsidRDefault="00B21DD2" w14:paraId="159474C4" w14:textId="77777777">
      <w:pPr>
        <w:widowControl/>
        <w:numPr>
          <w:ilvl w:val="0"/>
          <w:numId w:val="11"/>
        </w:numPr>
        <w:autoSpaceDE/>
        <w:autoSpaceDN/>
        <w:adjustRightInd/>
        <w:spacing w:line="235" w:lineRule="auto"/>
        <w:ind w:left="720" w:hanging="720"/>
        <w:rPr>
          <w:rFonts w:ascii="Times New Roman" w:hAnsi="Times New Roman"/>
        </w:rPr>
      </w:pPr>
      <w:r w:rsidRPr="00A231F9">
        <w:rPr>
          <w:rFonts w:ascii="Times New Roman" w:hAnsi="Times New Roman"/>
        </w:rPr>
        <w:t>Unique tank nu</w:t>
      </w:r>
      <w:r>
        <w:rPr>
          <w:rFonts w:ascii="Times New Roman" w:hAnsi="Times New Roman"/>
        </w:rPr>
        <w:t>mber and nominal tank capacity;</w:t>
      </w:r>
    </w:p>
    <w:p w:rsidR="00B21DD2" w:rsidP="00E24395" w:rsidRDefault="00B21DD2" w14:paraId="7B503F25" w14:textId="77777777">
      <w:pPr>
        <w:widowControl/>
        <w:numPr>
          <w:ilvl w:val="0"/>
          <w:numId w:val="11"/>
        </w:numPr>
        <w:autoSpaceDE/>
        <w:autoSpaceDN/>
        <w:adjustRightInd/>
        <w:spacing w:line="235" w:lineRule="auto"/>
        <w:ind w:left="720" w:hanging="720"/>
        <w:rPr>
          <w:rFonts w:ascii="Times New Roman" w:hAnsi="Times New Roman"/>
        </w:rPr>
      </w:pPr>
      <w:r w:rsidRPr="00A231F9">
        <w:rPr>
          <w:rFonts w:ascii="Times New Roman" w:hAnsi="Times New Roman"/>
        </w:rPr>
        <w:t>Openi</w:t>
      </w:r>
      <w:r>
        <w:rPr>
          <w:rFonts w:ascii="Times New Roman" w:hAnsi="Times New Roman"/>
        </w:rPr>
        <w:t>ng and closing dates and times;</w:t>
      </w:r>
    </w:p>
    <w:p w:rsidR="00B21DD2" w:rsidP="00E24395" w:rsidRDefault="00B21DD2" w14:paraId="509362A3" w14:textId="77777777">
      <w:pPr>
        <w:widowControl/>
        <w:numPr>
          <w:ilvl w:val="0"/>
          <w:numId w:val="11"/>
        </w:numPr>
        <w:autoSpaceDE/>
        <w:autoSpaceDN/>
        <w:adjustRightInd/>
        <w:spacing w:line="235" w:lineRule="auto"/>
        <w:ind w:left="720" w:hanging="720"/>
        <w:rPr>
          <w:rFonts w:ascii="Times New Roman" w:hAnsi="Times New Roman"/>
        </w:rPr>
      </w:pPr>
      <w:r w:rsidRPr="00A231F9">
        <w:rPr>
          <w:rFonts w:ascii="Times New Roman" w:hAnsi="Times New Roman"/>
        </w:rPr>
        <w:t xml:space="preserve">Opening and closing gauges and observed temperatures in </w:t>
      </w:r>
      <w:r w:rsidRPr="00A231F9">
        <w:rPr>
          <w:rFonts w:ascii="Times New Roman" w:hAnsi="Times New Roman" w:eastAsia="Segoe UI Symbol" w:cs="Segoe UI Symbol"/>
        </w:rPr>
        <w:t>°</w:t>
      </w:r>
      <w:r>
        <w:rPr>
          <w:rFonts w:ascii="Times New Roman" w:hAnsi="Times New Roman"/>
        </w:rPr>
        <w:t>F;</w:t>
      </w:r>
    </w:p>
    <w:p w:rsidR="00B21DD2" w:rsidP="00E24395" w:rsidRDefault="00B21DD2" w14:paraId="413BDE5B" w14:textId="77777777">
      <w:pPr>
        <w:widowControl/>
        <w:numPr>
          <w:ilvl w:val="0"/>
          <w:numId w:val="11"/>
        </w:numPr>
        <w:autoSpaceDE/>
        <w:autoSpaceDN/>
        <w:adjustRightInd/>
        <w:spacing w:line="235" w:lineRule="auto"/>
        <w:ind w:left="720" w:hanging="720"/>
        <w:rPr>
          <w:rFonts w:ascii="Times New Roman" w:hAnsi="Times New Roman"/>
        </w:rPr>
      </w:pPr>
      <w:r w:rsidRPr="00A231F9">
        <w:rPr>
          <w:rFonts w:ascii="Times New Roman" w:hAnsi="Times New Roman"/>
        </w:rPr>
        <w:t>Observed volume for opening and closing gauge, using t</w:t>
      </w:r>
      <w:r>
        <w:rPr>
          <w:rFonts w:ascii="Times New Roman" w:hAnsi="Times New Roman"/>
        </w:rPr>
        <w:t>ank specific calibration charts (</w:t>
      </w:r>
      <w:proofErr w:type="gramStart"/>
      <w:r>
        <w:rPr>
          <w:rFonts w:ascii="Times New Roman" w:hAnsi="Times New Roman"/>
        </w:rPr>
        <w:t>see  43</w:t>
      </w:r>
      <w:proofErr w:type="gramEnd"/>
      <w:r>
        <w:rPr>
          <w:rFonts w:ascii="Times New Roman" w:hAnsi="Times New Roman"/>
        </w:rPr>
        <w:t xml:space="preserve"> CFR </w:t>
      </w:r>
      <w:r w:rsidRPr="00A231F9">
        <w:rPr>
          <w:rFonts w:ascii="Times New Roman" w:hAnsi="Times New Roman"/>
        </w:rPr>
        <w:t xml:space="preserve">3174.5(c)); </w:t>
      </w:r>
    </w:p>
    <w:p w:rsidR="00B21DD2" w:rsidP="00E24395" w:rsidRDefault="00B21DD2" w14:paraId="30CE2C6A" w14:textId="77777777">
      <w:pPr>
        <w:widowControl/>
        <w:numPr>
          <w:ilvl w:val="0"/>
          <w:numId w:val="11"/>
        </w:numPr>
        <w:autoSpaceDE/>
        <w:autoSpaceDN/>
        <w:adjustRightInd/>
        <w:spacing w:line="235" w:lineRule="auto"/>
        <w:ind w:left="720" w:hanging="720"/>
        <w:rPr>
          <w:rFonts w:ascii="Times New Roman" w:hAnsi="Times New Roman"/>
        </w:rPr>
      </w:pPr>
      <w:r w:rsidRPr="00A231F9">
        <w:rPr>
          <w:rFonts w:ascii="Times New Roman" w:hAnsi="Times New Roman"/>
        </w:rPr>
        <w:t xml:space="preserve">Total gross standard volume removed from the tank following API 11.1 (incorporated by reference, see </w:t>
      </w:r>
      <w:r>
        <w:rPr>
          <w:rFonts w:ascii="Times New Roman" w:hAnsi="Times New Roman"/>
        </w:rPr>
        <w:t>43 CFR 3174.3);</w:t>
      </w:r>
    </w:p>
    <w:p w:rsidR="00B21DD2" w:rsidP="00E24395" w:rsidRDefault="00B21DD2" w14:paraId="708AB2CD" w14:textId="77777777">
      <w:pPr>
        <w:widowControl/>
        <w:numPr>
          <w:ilvl w:val="0"/>
          <w:numId w:val="11"/>
        </w:numPr>
        <w:autoSpaceDE/>
        <w:autoSpaceDN/>
        <w:adjustRightInd/>
        <w:spacing w:line="235" w:lineRule="auto"/>
        <w:ind w:left="720" w:hanging="720"/>
        <w:rPr>
          <w:rFonts w:ascii="Times New Roman" w:hAnsi="Times New Roman"/>
        </w:rPr>
      </w:pPr>
      <w:r w:rsidRPr="00A231F9">
        <w:rPr>
          <w:rFonts w:ascii="Times New Roman" w:hAnsi="Times New Roman"/>
        </w:rPr>
        <w:t xml:space="preserve">Observed API oil gravity and temperature in </w:t>
      </w:r>
      <w:r w:rsidRPr="00A231F9">
        <w:rPr>
          <w:rFonts w:ascii="Times New Roman" w:hAnsi="Times New Roman" w:eastAsia="Segoe UI Symbol" w:cs="Segoe UI Symbol"/>
        </w:rPr>
        <w:t>°</w:t>
      </w:r>
      <w:r>
        <w:rPr>
          <w:rFonts w:ascii="Times New Roman" w:hAnsi="Times New Roman"/>
        </w:rPr>
        <w:t>F;</w:t>
      </w:r>
    </w:p>
    <w:p w:rsidR="00B21DD2" w:rsidP="00E24395" w:rsidRDefault="00B21DD2" w14:paraId="13FA4994" w14:textId="77777777">
      <w:pPr>
        <w:widowControl/>
        <w:numPr>
          <w:ilvl w:val="0"/>
          <w:numId w:val="11"/>
        </w:numPr>
        <w:autoSpaceDE/>
        <w:autoSpaceDN/>
        <w:adjustRightInd/>
        <w:spacing w:line="235" w:lineRule="auto"/>
        <w:ind w:left="720" w:hanging="720"/>
        <w:rPr>
          <w:rFonts w:ascii="Times New Roman" w:hAnsi="Times New Roman"/>
        </w:rPr>
      </w:pPr>
      <w:r w:rsidRPr="00A231F9">
        <w:rPr>
          <w:rFonts w:ascii="Times New Roman" w:hAnsi="Times New Roman"/>
        </w:rPr>
        <w:t xml:space="preserve">API oil gravity at 60 </w:t>
      </w:r>
      <w:r w:rsidRPr="00A231F9">
        <w:rPr>
          <w:rFonts w:ascii="Times New Roman" w:hAnsi="Times New Roman" w:eastAsia="Segoe UI Symbol" w:cs="Segoe UI Symbol"/>
        </w:rPr>
        <w:t>°</w:t>
      </w:r>
      <w:r w:rsidRPr="00A231F9">
        <w:rPr>
          <w:rFonts w:ascii="Times New Roman" w:hAnsi="Times New Roman"/>
        </w:rPr>
        <w:t xml:space="preserve">F, following API 11.1 (incorporated by reference, see </w:t>
      </w:r>
      <w:r>
        <w:rPr>
          <w:rFonts w:ascii="Times New Roman" w:hAnsi="Times New Roman"/>
        </w:rPr>
        <w:t xml:space="preserve">43 CFR </w:t>
      </w:r>
      <w:r w:rsidRPr="00A231F9">
        <w:rPr>
          <w:rFonts w:ascii="Times New Roman" w:hAnsi="Times New Roman"/>
        </w:rPr>
        <w:t>3174.</w:t>
      </w:r>
      <w:r>
        <w:rPr>
          <w:rFonts w:ascii="Times New Roman" w:hAnsi="Times New Roman"/>
        </w:rPr>
        <w:t>3);</w:t>
      </w:r>
    </w:p>
    <w:p w:rsidR="00B21DD2" w:rsidP="00E24395" w:rsidRDefault="00B21DD2" w14:paraId="03E563D9" w14:textId="77777777">
      <w:pPr>
        <w:widowControl/>
        <w:numPr>
          <w:ilvl w:val="0"/>
          <w:numId w:val="11"/>
        </w:numPr>
        <w:autoSpaceDE/>
        <w:autoSpaceDN/>
        <w:adjustRightInd/>
        <w:spacing w:line="235" w:lineRule="auto"/>
        <w:ind w:left="720" w:hanging="720"/>
        <w:rPr>
          <w:rFonts w:ascii="Times New Roman" w:hAnsi="Times New Roman"/>
        </w:rPr>
      </w:pPr>
      <w:r>
        <w:rPr>
          <w:rFonts w:ascii="Times New Roman" w:hAnsi="Times New Roman"/>
        </w:rPr>
        <w:t>Sediment and water (S&amp;W) content percent;</w:t>
      </w:r>
    </w:p>
    <w:p w:rsidR="00B21DD2" w:rsidP="00E24395" w:rsidRDefault="00B21DD2" w14:paraId="12342E56" w14:textId="77777777">
      <w:pPr>
        <w:widowControl/>
        <w:numPr>
          <w:ilvl w:val="0"/>
          <w:numId w:val="11"/>
        </w:numPr>
        <w:autoSpaceDE/>
        <w:autoSpaceDN/>
        <w:adjustRightInd/>
        <w:spacing w:line="235" w:lineRule="auto"/>
        <w:ind w:left="720" w:hanging="720"/>
        <w:rPr>
          <w:rFonts w:ascii="Times New Roman" w:hAnsi="Times New Roman"/>
        </w:rPr>
      </w:pPr>
      <w:r w:rsidRPr="00A231F9">
        <w:rPr>
          <w:rFonts w:ascii="Times New Roman" w:hAnsi="Times New Roman"/>
        </w:rPr>
        <w:t>Unique number of e</w:t>
      </w:r>
      <w:r>
        <w:rPr>
          <w:rFonts w:ascii="Times New Roman" w:hAnsi="Times New Roman"/>
        </w:rPr>
        <w:t>ach seal removed and installed;</w:t>
      </w:r>
    </w:p>
    <w:p w:rsidR="00B21DD2" w:rsidP="00E24395" w:rsidRDefault="00B21DD2" w14:paraId="76E25D0D" w14:textId="77777777">
      <w:pPr>
        <w:widowControl/>
        <w:numPr>
          <w:ilvl w:val="0"/>
          <w:numId w:val="11"/>
        </w:numPr>
        <w:autoSpaceDE/>
        <w:autoSpaceDN/>
        <w:adjustRightInd/>
        <w:spacing w:line="235" w:lineRule="auto"/>
        <w:ind w:left="720" w:hanging="720"/>
        <w:rPr>
          <w:rFonts w:ascii="Times New Roman" w:hAnsi="Times New Roman"/>
        </w:rPr>
      </w:pPr>
      <w:r w:rsidRPr="00A231F9">
        <w:rPr>
          <w:rFonts w:ascii="Times New Roman" w:hAnsi="Times New Roman"/>
        </w:rPr>
        <w:t>Name of the individual p</w:t>
      </w:r>
      <w:r>
        <w:rPr>
          <w:rFonts w:ascii="Times New Roman" w:hAnsi="Times New Roman"/>
        </w:rPr>
        <w:t>erforming the tank gauging; and</w:t>
      </w:r>
    </w:p>
    <w:p w:rsidRPr="00A231F9" w:rsidR="00B21DD2" w:rsidP="00E24395" w:rsidRDefault="00B21DD2" w14:paraId="6518A452" w14:textId="77777777">
      <w:pPr>
        <w:widowControl/>
        <w:numPr>
          <w:ilvl w:val="0"/>
          <w:numId w:val="11"/>
        </w:numPr>
        <w:autoSpaceDE/>
        <w:autoSpaceDN/>
        <w:adjustRightInd/>
        <w:spacing w:line="235" w:lineRule="auto"/>
        <w:ind w:left="720" w:hanging="720"/>
        <w:rPr>
          <w:rFonts w:ascii="Times New Roman" w:hAnsi="Times New Roman"/>
        </w:rPr>
      </w:pPr>
      <w:r w:rsidRPr="00A231F9">
        <w:rPr>
          <w:rFonts w:ascii="Times New Roman" w:hAnsi="Times New Roman"/>
        </w:rPr>
        <w:t xml:space="preserve">Name of the operator. </w:t>
      </w:r>
    </w:p>
    <w:p w:rsidR="00B21DD2" w:rsidP="00B21DD2" w:rsidRDefault="00B21DD2" w14:paraId="7D64CD81" w14:textId="77777777">
      <w:pPr>
        <w:ind w:left="720" w:hanging="720"/>
        <w:rPr>
          <w:rFonts w:ascii="Times New Roman" w:hAnsi="Times New Roman"/>
        </w:rPr>
      </w:pPr>
    </w:p>
    <w:p w:rsidR="00B21DD2" w:rsidP="00B21DD2" w:rsidRDefault="00B21DD2" w14:paraId="1F2CC766" w14:textId="77777777">
      <w:pPr>
        <w:rPr>
          <w:rFonts w:ascii="Times New Roman" w:hAnsi="Times New Roman"/>
        </w:rPr>
      </w:pPr>
      <w:r w:rsidRPr="002F2122">
        <w:rPr>
          <w:rFonts w:ascii="Times New Roman" w:hAnsi="Times New Roman"/>
          <w:i/>
        </w:rPr>
        <w:t>Measurement of oil by a Coriolis measurement system (CMS) or a lease automated custody transfer (LACT) system</w:t>
      </w:r>
      <w:r>
        <w:rPr>
          <w:rFonts w:ascii="Times New Roman" w:hAnsi="Times New Roman"/>
          <w:i/>
        </w:rPr>
        <w:t xml:space="preserve">:  </w:t>
      </w:r>
      <w:r w:rsidRPr="00950BE9">
        <w:rPr>
          <w:rFonts w:ascii="Times New Roman" w:hAnsi="Times New Roman"/>
        </w:rPr>
        <w:t xml:space="preserve">At the beginning of every month, before conducting proving operations on a LACT </w:t>
      </w:r>
      <w:r>
        <w:rPr>
          <w:rFonts w:ascii="Times New Roman" w:hAnsi="Times New Roman"/>
        </w:rPr>
        <w:t>system or CMS</w:t>
      </w:r>
      <w:r w:rsidRPr="00950BE9">
        <w:rPr>
          <w:rFonts w:ascii="Times New Roman" w:hAnsi="Times New Roman"/>
        </w:rPr>
        <w:t xml:space="preserve">, the operator, purchaser, or transporter, as appropriate, must complete a uniquely numbered </w:t>
      </w:r>
      <w:r>
        <w:rPr>
          <w:rFonts w:ascii="Times New Roman" w:hAnsi="Times New Roman"/>
        </w:rPr>
        <w:t>m</w:t>
      </w:r>
      <w:r w:rsidRPr="00950BE9">
        <w:rPr>
          <w:rFonts w:ascii="Times New Roman" w:hAnsi="Times New Roman"/>
        </w:rPr>
        <w:t xml:space="preserve">easurement ticket, </w:t>
      </w:r>
      <w:r>
        <w:rPr>
          <w:rFonts w:ascii="Times New Roman" w:hAnsi="Times New Roman"/>
        </w:rPr>
        <w:t>unless the operator is using a flow computer.</w:t>
      </w:r>
    </w:p>
    <w:p w:rsidR="00B21DD2" w:rsidP="00B21DD2" w:rsidRDefault="00B21DD2" w14:paraId="13EA5F83" w14:textId="77777777">
      <w:pPr>
        <w:ind w:left="-14" w:right="41"/>
        <w:rPr>
          <w:rFonts w:ascii="Times New Roman" w:hAnsi="Times New Roman"/>
        </w:rPr>
      </w:pPr>
    </w:p>
    <w:p w:rsidRPr="00950BE9" w:rsidR="00B21DD2" w:rsidP="00B21DD2" w:rsidRDefault="00B21DD2" w14:paraId="215ED4B2" w14:textId="77777777">
      <w:pPr>
        <w:ind w:left="-14" w:right="41"/>
        <w:rPr>
          <w:rFonts w:ascii="Times New Roman" w:hAnsi="Times New Roman"/>
        </w:rPr>
      </w:pPr>
      <w:r>
        <w:rPr>
          <w:rFonts w:ascii="Times New Roman" w:hAnsi="Times New Roman"/>
        </w:rPr>
        <w:t xml:space="preserve">A run ticket pertaining to a LACT system or CMS may be submitted </w:t>
      </w:r>
      <w:r w:rsidRPr="00950BE9">
        <w:rPr>
          <w:rFonts w:ascii="Times New Roman" w:hAnsi="Times New Roman"/>
        </w:rPr>
        <w:t xml:space="preserve">in either paper or electronic format, </w:t>
      </w:r>
      <w:r>
        <w:rPr>
          <w:rFonts w:ascii="Times New Roman" w:hAnsi="Times New Roman"/>
        </w:rPr>
        <w:t xml:space="preserve">and must contain </w:t>
      </w:r>
      <w:r w:rsidRPr="00950BE9">
        <w:rPr>
          <w:rFonts w:ascii="Times New Roman" w:hAnsi="Times New Roman"/>
        </w:rPr>
        <w:t xml:space="preserve">the following information: </w:t>
      </w:r>
    </w:p>
    <w:p w:rsidR="00B21DD2" w:rsidP="00B21DD2" w:rsidRDefault="00B21DD2" w14:paraId="4E127BAB" w14:textId="77777777">
      <w:pPr>
        <w:widowControl/>
        <w:autoSpaceDE/>
        <w:autoSpaceDN/>
        <w:adjustRightInd/>
        <w:spacing w:after="5" w:line="235" w:lineRule="auto"/>
        <w:ind w:right="41"/>
        <w:rPr>
          <w:rFonts w:ascii="Times New Roman" w:hAnsi="Times New Roman"/>
        </w:rPr>
      </w:pPr>
    </w:p>
    <w:p w:rsidR="00B21DD2" w:rsidP="00E24395" w:rsidRDefault="00B21DD2" w14:paraId="361F2224" w14:textId="77777777">
      <w:pPr>
        <w:widowControl/>
        <w:numPr>
          <w:ilvl w:val="0"/>
          <w:numId w:val="12"/>
        </w:numPr>
        <w:autoSpaceDE/>
        <w:autoSpaceDN/>
        <w:adjustRightInd/>
        <w:ind w:hanging="720"/>
        <w:rPr>
          <w:rFonts w:ascii="Times New Roman" w:hAnsi="Times New Roman"/>
        </w:rPr>
      </w:pPr>
      <w:r w:rsidRPr="00015BB2">
        <w:rPr>
          <w:rFonts w:ascii="Times New Roman" w:hAnsi="Times New Roman"/>
        </w:rPr>
        <w:t>Lease, unit PA, or CA number;</w:t>
      </w:r>
    </w:p>
    <w:p w:rsidR="00B21DD2" w:rsidP="00E24395" w:rsidRDefault="00B21DD2" w14:paraId="636DA2CE" w14:textId="77777777">
      <w:pPr>
        <w:widowControl/>
        <w:numPr>
          <w:ilvl w:val="0"/>
          <w:numId w:val="12"/>
        </w:numPr>
        <w:autoSpaceDE/>
        <w:autoSpaceDN/>
        <w:adjustRightInd/>
        <w:ind w:hanging="720"/>
        <w:rPr>
          <w:rFonts w:ascii="Times New Roman" w:hAnsi="Times New Roman"/>
        </w:rPr>
      </w:pPr>
      <w:r>
        <w:rPr>
          <w:rFonts w:ascii="Times New Roman" w:hAnsi="Times New Roman"/>
        </w:rPr>
        <w:t>Unique meter ID number;</w:t>
      </w:r>
    </w:p>
    <w:p w:rsidR="00B21DD2" w:rsidP="00E24395" w:rsidRDefault="00B21DD2" w14:paraId="000BAFFA" w14:textId="77777777">
      <w:pPr>
        <w:widowControl/>
        <w:numPr>
          <w:ilvl w:val="0"/>
          <w:numId w:val="12"/>
        </w:numPr>
        <w:autoSpaceDE/>
        <w:autoSpaceDN/>
        <w:adjustRightInd/>
        <w:ind w:hanging="720"/>
        <w:rPr>
          <w:rFonts w:ascii="Times New Roman" w:hAnsi="Times New Roman"/>
        </w:rPr>
      </w:pPr>
      <w:r>
        <w:rPr>
          <w:rFonts w:ascii="Times New Roman" w:hAnsi="Times New Roman"/>
        </w:rPr>
        <w:lastRenderedPageBreak/>
        <w:t>Opening and closing dates;</w:t>
      </w:r>
    </w:p>
    <w:p w:rsidR="00B21DD2" w:rsidP="00E24395" w:rsidRDefault="00B21DD2" w14:paraId="5B6AB5F4" w14:textId="77777777">
      <w:pPr>
        <w:widowControl/>
        <w:numPr>
          <w:ilvl w:val="0"/>
          <w:numId w:val="12"/>
        </w:numPr>
        <w:autoSpaceDE/>
        <w:autoSpaceDN/>
        <w:adjustRightInd/>
        <w:ind w:hanging="720"/>
        <w:rPr>
          <w:rFonts w:ascii="Times New Roman" w:hAnsi="Times New Roman"/>
        </w:rPr>
      </w:pPr>
      <w:r w:rsidRPr="00015BB2">
        <w:rPr>
          <w:rFonts w:ascii="Times New Roman" w:hAnsi="Times New Roman"/>
        </w:rPr>
        <w:t>Opening and closing totalizer re</w:t>
      </w:r>
      <w:r>
        <w:rPr>
          <w:rFonts w:ascii="Times New Roman" w:hAnsi="Times New Roman"/>
        </w:rPr>
        <w:t>adings of the indicated volume;</w:t>
      </w:r>
    </w:p>
    <w:p w:rsidR="00B21DD2" w:rsidP="00E24395" w:rsidRDefault="00B21DD2" w14:paraId="27D32AF5" w14:textId="77777777">
      <w:pPr>
        <w:widowControl/>
        <w:numPr>
          <w:ilvl w:val="0"/>
          <w:numId w:val="12"/>
        </w:numPr>
        <w:autoSpaceDE/>
        <w:autoSpaceDN/>
        <w:adjustRightInd/>
        <w:ind w:hanging="720"/>
        <w:rPr>
          <w:rFonts w:ascii="Times New Roman" w:hAnsi="Times New Roman"/>
        </w:rPr>
      </w:pPr>
      <w:r w:rsidRPr="00015BB2">
        <w:rPr>
          <w:rFonts w:ascii="Times New Roman" w:hAnsi="Times New Roman"/>
        </w:rPr>
        <w:t xml:space="preserve">Meter factor, indicating if it is a composite meter factor; Total gross standard volume removed through the LACT system or </w:t>
      </w:r>
      <w:r>
        <w:rPr>
          <w:rFonts w:ascii="Times New Roman" w:hAnsi="Times New Roman"/>
        </w:rPr>
        <w:t>CMS;</w:t>
      </w:r>
    </w:p>
    <w:p w:rsidR="00B21DD2" w:rsidP="00E24395" w:rsidRDefault="00B21DD2" w14:paraId="6B23CDE5" w14:textId="77777777">
      <w:pPr>
        <w:widowControl/>
        <w:numPr>
          <w:ilvl w:val="0"/>
          <w:numId w:val="12"/>
        </w:numPr>
        <w:autoSpaceDE/>
        <w:autoSpaceDN/>
        <w:adjustRightInd/>
        <w:ind w:hanging="720"/>
        <w:rPr>
          <w:rFonts w:ascii="Times New Roman" w:hAnsi="Times New Roman"/>
        </w:rPr>
      </w:pPr>
      <w:r w:rsidRPr="00015BB2">
        <w:rPr>
          <w:rFonts w:ascii="Times New Roman" w:hAnsi="Times New Roman"/>
        </w:rPr>
        <w:t xml:space="preserve">API oil gravity. For API oil gravity determined from a composite sample, the observed API oil gravity and temperature must be indicated in </w:t>
      </w:r>
      <w:r w:rsidRPr="00015BB2">
        <w:rPr>
          <w:rFonts w:ascii="Times New Roman" w:hAnsi="Times New Roman" w:eastAsia="Segoe UI Symbol" w:cs="Segoe UI Symbol"/>
        </w:rPr>
        <w:t>°</w:t>
      </w:r>
      <w:r w:rsidRPr="00015BB2">
        <w:rPr>
          <w:rFonts w:ascii="Times New Roman" w:hAnsi="Times New Roman"/>
        </w:rPr>
        <w:t xml:space="preserve">F and the API oil gravity must be indicated at 60 </w:t>
      </w:r>
      <w:r w:rsidRPr="00015BB2">
        <w:rPr>
          <w:rFonts w:ascii="Times New Roman" w:hAnsi="Times New Roman" w:eastAsia="Segoe UI Symbol" w:cs="Segoe UI Symbol"/>
        </w:rPr>
        <w:t>°</w:t>
      </w:r>
      <w:r w:rsidRPr="00015BB2">
        <w:rPr>
          <w:rFonts w:ascii="Times New Roman" w:hAnsi="Times New Roman"/>
        </w:rPr>
        <w:t>F. For API oil gravity determined from average density (CMS only), the average uncorrected density</w:t>
      </w:r>
      <w:r>
        <w:rPr>
          <w:rFonts w:ascii="Times New Roman" w:hAnsi="Times New Roman"/>
        </w:rPr>
        <w:t xml:space="preserve"> must be determined by the CMS;</w:t>
      </w:r>
    </w:p>
    <w:p w:rsidR="00B21DD2" w:rsidP="00E24395" w:rsidRDefault="00B21DD2" w14:paraId="579EC2AD" w14:textId="77777777">
      <w:pPr>
        <w:widowControl/>
        <w:numPr>
          <w:ilvl w:val="0"/>
          <w:numId w:val="12"/>
        </w:numPr>
        <w:autoSpaceDE/>
        <w:autoSpaceDN/>
        <w:adjustRightInd/>
        <w:ind w:hanging="720"/>
        <w:rPr>
          <w:rFonts w:ascii="Times New Roman" w:hAnsi="Times New Roman"/>
        </w:rPr>
      </w:pPr>
      <w:r w:rsidRPr="00015BB2">
        <w:rPr>
          <w:rFonts w:ascii="Times New Roman" w:hAnsi="Times New Roman"/>
        </w:rPr>
        <w:t xml:space="preserve">The average temperature in </w:t>
      </w:r>
      <w:r w:rsidRPr="00015BB2">
        <w:rPr>
          <w:rFonts w:ascii="Times New Roman" w:hAnsi="Times New Roman" w:eastAsia="Segoe UI Symbol" w:cs="Segoe UI Symbol"/>
        </w:rPr>
        <w:t>°</w:t>
      </w:r>
      <w:r>
        <w:rPr>
          <w:rFonts w:ascii="Times New Roman" w:hAnsi="Times New Roman"/>
        </w:rPr>
        <w:t>F;</w:t>
      </w:r>
    </w:p>
    <w:p w:rsidR="00B21DD2" w:rsidP="00E24395" w:rsidRDefault="00B21DD2" w14:paraId="009F43B0" w14:textId="77777777">
      <w:pPr>
        <w:widowControl/>
        <w:numPr>
          <w:ilvl w:val="0"/>
          <w:numId w:val="12"/>
        </w:numPr>
        <w:autoSpaceDE/>
        <w:autoSpaceDN/>
        <w:adjustRightInd/>
        <w:ind w:hanging="720"/>
        <w:rPr>
          <w:rFonts w:ascii="Times New Roman" w:hAnsi="Times New Roman"/>
        </w:rPr>
      </w:pPr>
      <w:r w:rsidRPr="00015BB2">
        <w:rPr>
          <w:rFonts w:ascii="Times New Roman" w:hAnsi="Times New Roman"/>
        </w:rPr>
        <w:t>The av</w:t>
      </w:r>
      <w:r>
        <w:rPr>
          <w:rFonts w:ascii="Times New Roman" w:hAnsi="Times New Roman"/>
        </w:rPr>
        <w:t xml:space="preserve">erage flowing pressure in </w:t>
      </w:r>
      <w:proofErr w:type="spellStart"/>
      <w:r>
        <w:rPr>
          <w:rFonts w:ascii="Times New Roman" w:hAnsi="Times New Roman"/>
        </w:rPr>
        <w:t>psig</w:t>
      </w:r>
      <w:proofErr w:type="spellEnd"/>
      <w:r>
        <w:rPr>
          <w:rFonts w:ascii="Times New Roman" w:hAnsi="Times New Roman"/>
        </w:rPr>
        <w:t>;</w:t>
      </w:r>
    </w:p>
    <w:p w:rsidR="00B21DD2" w:rsidP="00E24395" w:rsidRDefault="00B21DD2" w14:paraId="78F46C6F" w14:textId="77777777">
      <w:pPr>
        <w:widowControl/>
        <w:numPr>
          <w:ilvl w:val="0"/>
          <w:numId w:val="12"/>
        </w:numPr>
        <w:autoSpaceDE/>
        <w:autoSpaceDN/>
        <w:adjustRightInd/>
        <w:ind w:hanging="720"/>
        <w:rPr>
          <w:rFonts w:ascii="Times New Roman" w:hAnsi="Times New Roman"/>
        </w:rPr>
      </w:pPr>
      <w:r>
        <w:rPr>
          <w:rFonts w:ascii="Times New Roman" w:hAnsi="Times New Roman"/>
        </w:rPr>
        <w:t>S&amp;W content percent;</w:t>
      </w:r>
    </w:p>
    <w:p w:rsidR="00B21DD2" w:rsidP="00E24395" w:rsidRDefault="00B21DD2" w14:paraId="53F0D2B0" w14:textId="77777777">
      <w:pPr>
        <w:widowControl/>
        <w:numPr>
          <w:ilvl w:val="0"/>
          <w:numId w:val="12"/>
        </w:numPr>
        <w:autoSpaceDE/>
        <w:autoSpaceDN/>
        <w:adjustRightInd/>
        <w:ind w:hanging="720"/>
        <w:rPr>
          <w:rFonts w:ascii="Times New Roman" w:hAnsi="Times New Roman"/>
        </w:rPr>
      </w:pPr>
      <w:r w:rsidRPr="00015BB2">
        <w:rPr>
          <w:rFonts w:ascii="Times New Roman" w:hAnsi="Times New Roman"/>
        </w:rPr>
        <w:t>Unique number of e</w:t>
      </w:r>
      <w:r>
        <w:rPr>
          <w:rFonts w:ascii="Times New Roman" w:hAnsi="Times New Roman"/>
        </w:rPr>
        <w:t>ach seal removed and installed;</w:t>
      </w:r>
    </w:p>
    <w:p w:rsidR="00B21DD2" w:rsidP="00E24395" w:rsidRDefault="00B21DD2" w14:paraId="58CF92C3" w14:textId="77777777">
      <w:pPr>
        <w:widowControl/>
        <w:numPr>
          <w:ilvl w:val="0"/>
          <w:numId w:val="12"/>
        </w:numPr>
        <w:autoSpaceDE/>
        <w:autoSpaceDN/>
        <w:adjustRightInd/>
        <w:ind w:hanging="720"/>
        <w:rPr>
          <w:rFonts w:ascii="Times New Roman" w:hAnsi="Times New Roman"/>
        </w:rPr>
      </w:pPr>
      <w:r w:rsidRPr="00015BB2">
        <w:rPr>
          <w:rFonts w:ascii="Times New Roman" w:hAnsi="Times New Roman"/>
        </w:rPr>
        <w:t xml:space="preserve">Name of the </w:t>
      </w:r>
      <w:r>
        <w:rPr>
          <w:rFonts w:ascii="Times New Roman" w:hAnsi="Times New Roman"/>
        </w:rPr>
        <w:t>purchaser’s representative; and</w:t>
      </w:r>
    </w:p>
    <w:p w:rsidRPr="00331D66" w:rsidR="00B21DD2" w:rsidP="00E24395" w:rsidRDefault="00B21DD2" w14:paraId="2E3E211A" w14:textId="77777777">
      <w:pPr>
        <w:widowControl/>
        <w:numPr>
          <w:ilvl w:val="0"/>
          <w:numId w:val="12"/>
        </w:numPr>
        <w:autoSpaceDE/>
        <w:autoSpaceDN/>
        <w:adjustRightInd/>
        <w:ind w:hanging="720"/>
        <w:rPr>
          <w:rFonts w:ascii="Times New Roman" w:hAnsi="Times New Roman"/>
        </w:rPr>
      </w:pPr>
      <w:r w:rsidRPr="00331D66">
        <w:rPr>
          <w:rFonts w:ascii="Times New Roman" w:hAnsi="Times New Roman"/>
        </w:rPr>
        <w:t>Name of the operator.</w:t>
      </w:r>
    </w:p>
    <w:p w:rsidR="00B21DD2" w:rsidP="00B21DD2" w:rsidRDefault="00B21DD2" w14:paraId="2088A941" w14:textId="77777777">
      <w:pPr>
        <w:tabs>
          <w:tab w:val="left" w:pos="360"/>
          <w:tab w:val="left" w:pos="630"/>
        </w:tabs>
        <w:rPr>
          <w:rFonts w:ascii="Times New Roman" w:hAnsi="Times New Roman"/>
          <w:lang w:val="en"/>
        </w:rPr>
      </w:pPr>
    </w:p>
    <w:p w:rsidR="00143022" w:rsidP="00B21DD2" w:rsidRDefault="00143022" w14:paraId="35D1EF0B" w14:textId="77777777">
      <w:pPr>
        <w:tabs>
          <w:tab w:val="left" w:pos="360"/>
          <w:tab w:val="left" w:pos="630"/>
        </w:tabs>
        <w:rPr>
          <w:rFonts w:ascii="Times New Roman" w:hAnsi="Times New Roman"/>
          <w:lang w:val="en"/>
        </w:rPr>
      </w:pPr>
      <w:r w:rsidRPr="007F1585">
        <w:rPr>
          <w:rFonts w:ascii="Times New Roman" w:hAnsi="Times New Roman"/>
          <w:lang w:val="en"/>
        </w:rPr>
        <w:t>The proposed rule would separate out the measurement-ticket requirement into individual sections according to the measurement type.  Measurement types would include tank gauging and LACT or CMS.</w:t>
      </w:r>
    </w:p>
    <w:p w:rsidR="00143022" w:rsidP="007F52DC" w:rsidRDefault="00143022" w14:paraId="51CC36F6" w14:textId="77777777">
      <w:pPr>
        <w:tabs>
          <w:tab w:val="left" w:pos="360"/>
          <w:tab w:val="left" w:pos="630"/>
        </w:tabs>
        <w:rPr>
          <w:rFonts w:ascii="Times New Roman" w:hAnsi="Times New Roman"/>
          <w:lang w:val="en"/>
        </w:rPr>
      </w:pPr>
    </w:p>
    <w:p w:rsidR="00B21DD2" w:rsidP="00B21DD2" w:rsidRDefault="00B21DD2" w14:paraId="22655D86" w14:textId="77777777">
      <w:pPr>
        <w:tabs>
          <w:tab w:val="left" w:pos="360"/>
          <w:tab w:val="left" w:pos="630"/>
        </w:tabs>
        <w:rPr>
          <w:rFonts w:ascii="Times New Roman" w:hAnsi="Times New Roman"/>
          <w:i/>
          <w:iCs/>
          <w:lang w:val="en"/>
        </w:rPr>
      </w:pPr>
      <w:r w:rsidRPr="00B21DD2">
        <w:rPr>
          <w:rFonts w:ascii="Times New Roman" w:hAnsi="Times New Roman"/>
          <w:i/>
          <w:iCs/>
          <w:u w:val="single"/>
          <w:lang w:val="en"/>
        </w:rPr>
        <w:t xml:space="preserve">Proposed </w:t>
      </w:r>
      <w:r w:rsidRPr="00B21DD2">
        <w:rPr>
          <w:rFonts w:ascii="Times New Roman" w:hAnsi="Times New Roman"/>
          <w:i/>
          <w:iCs/>
          <w:u w:val="single"/>
        </w:rPr>
        <w:t>§</w:t>
      </w:r>
      <w:r w:rsidRPr="00B21DD2">
        <w:rPr>
          <w:rFonts w:ascii="Times New Roman" w:hAnsi="Times New Roman"/>
          <w:i/>
          <w:iCs/>
          <w:u w:val="single"/>
          <w:lang w:val="en"/>
        </w:rPr>
        <w:t xml:space="preserve"> 3174.180, Determination of oil volumes by methods other than measurement</w:t>
      </w:r>
      <w:r>
        <w:rPr>
          <w:rFonts w:ascii="Times New Roman" w:hAnsi="Times New Roman"/>
          <w:i/>
          <w:iCs/>
          <w:lang w:val="en"/>
        </w:rPr>
        <w:t xml:space="preserve">  </w:t>
      </w:r>
    </w:p>
    <w:p w:rsidRPr="007F1585" w:rsidR="00B21DD2" w:rsidP="00B21DD2" w:rsidRDefault="00B21DD2" w14:paraId="25C1B593" w14:textId="77777777">
      <w:pPr>
        <w:tabs>
          <w:tab w:val="left" w:pos="360"/>
          <w:tab w:val="left" w:pos="630"/>
        </w:tabs>
        <w:rPr>
          <w:rFonts w:ascii="Times New Roman" w:hAnsi="Times New Roman"/>
          <w:lang w:val="en"/>
        </w:rPr>
      </w:pPr>
      <w:r w:rsidRPr="007F1585">
        <w:rPr>
          <w:rFonts w:ascii="Times New Roman" w:hAnsi="Times New Roman"/>
          <w:lang w:val="en"/>
        </w:rPr>
        <w:t xml:space="preserve">This section addresses how spilled oil, waste oil, and slop oil must be reported.  This proposed section would require an operator to get prior written approval from the BLM for sale or disposal of slop oil and require the operator to notify the BLM via Sundry Notice of the volume sold or disposed.  This change would ensure that a tracking and auditing mechanism for spill oil, waste oil, and slop oil exists.  Burdens related this requirement would be moved from OMB control number </w:t>
      </w:r>
      <w:proofErr w:type="gramStart"/>
      <w:r w:rsidRPr="007F1585">
        <w:rPr>
          <w:rFonts w:ascii="Times New Roman" w:hAnsi="Times New Roman"/>
          <w:lang w:val="en"/>
        </w:rPr>
        <w:t>1004-0209, and</w:t>
      </w:r>
      <w:proofErr w:type="gramEnd"/>
      <w:r w:rsidRPr="007F1585">
        <w:rPr>
          <w:rFonts w:ascii="Times New Roman" w:hAnsi="Times New Roman"/>
          <w:lang w:val="en"/>
        </w:rPr>
        <w:t xml:space="preserve"> put under 1004-0137.</w:t>
      </w:r>
    </w:p>
    <w:p w:rsidR="00C36FAB" w:rsidP="00884A6D" w:rsidRDefault="00C36FAB" w14:paraId="135F7E5B" w14:textId="77777777">
      <w:pPr>
        <w:pStyle w:val="NormalWeb"/>
        <w:tabs>
          <w:tab w:val="left" w:pos="360"/>
          <w:tab w:val="left" w:pos="630"/>
        </w:tabs>
        <w:spacing w:before="0" w:beforeAutospacing="0" w:after="0" w:afterAutospacing="0"/>
        <w:rPr>
          <w:u w:val="single"/>
        </w:rPr>
      </w:pPr>
    </w:p>
    <w:p w:rsidR="00FD4FA0" w:rsidP="00FD4FA0" w:rsidRDefault="00FD4FA0" w14:paraId="517F1424" w14:textId="77777777">
      <w:pPr>
        <w:tabs>
          <w:tab w:val="left" w:pos="360"/>
          <w:tab w:val="left" w:pos="630"/>
        </w:tabs>
        <w:rPr>
          <w:rFonts w:ascii="Times New Roman" w:hAnsi="Times New Roman"/>
        </w:rPr>
      </w:pPr>
      <w:r w:rsidRPr="00FD4FA0">
        <w:rPr>
          <w:rFonts w:ascii="Times New Roman" w:hAnsi="Times New Roman"/>
          <w:b/>
        </w:rPr>
        <w:t>3.</w:t>
      </w:r>
      <w:r w:rsidRPr="00FD4FA0">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A1615" w:rsidP="00FD4FA0" w:rsidRDefault="00AA1615" w14:paraId="133493EE" w14:textId="77777777">
      <w:pPr>
        <w:tabs>
          <w:tab w:val="left" w:pos="360"/>
          <w:tab w:val="left" w:pos="630"/>
        </w:tabs>
        <w:rPr>
          <w:rFonts w:ascii="Times New Roman" w:hAnsi="Times New Roman"/>
        </w:rPr>
      </w:pPr>
    </w:p>
    <w:p w:rsidR="00C30128" w:rsidP="00C30128" w:rsidRDefault="00673A92" w14:paraId="631BC5AF" w14:textId="77777777">
      <w:pPr>
        <w:rPr>
          <w:rFonts w:ascii="Times New Roman" w:hAnsi="Times New Roman"/>
        </w:rPr>
      </w:pPr>
      <w:r>
        <w:rPr>
          <w:rFonts w:ascii="Times New Roman" w:hAnsi="Times New Roman"/>
        </w:rPr>
        <w:t>The BLM</w:t>
      </w:r>
      <w:r w:rsidRPr="00C30128" w:rsidR="001C1900">
        <w:rPr>
          <w:rFonts w:ascii="Times New Roman" w:hAnsi="Times New Roman"/>
        </w:rPr>
        <w:t xml:space="preserve"> generally requires the electronic filing </w:t>
      </w:r>
      <w:r w:rsidR="00C30128">
        <w:rPr>
          <w:rFonts w:ascii="Times New Roman" w:hAnsi="Times New Roman"/>
        </w:rPr>
        <w:t xml:space="preserve">(e-filing) </w:t>
      </w:r>
      <w:r w:rsidRPr="00C30128" w:rsidR="001C1900">
        <w:rPr>
          <w:rFonts w:ascii="Times New Roman" w:hAnsi="Times New Roman"/>
        </w:rPr>
        <w:t>of all Applications for Permit to Drill (Form 3160-</w:t>
      </w:r>
      <w:r w:rsidRPr="00C30128" w:rsidR="00F65B46">
        <w:rPr>
          <w:rFonts w:ascii="Times New Roman" w:hAnsi="Times New Roman"/>
        </w:rPr>
        <w:t>3</w:t>
      </w:r>
      <w:r w:rsidRPr="00C30128" w:rsidR="001C1900">
        <w:rPr>
          <w:rFonts w:ascii="Times New Roman" w:hAnsi="Times New Roman"/>
        </w:rPr>
        <w:t>) and Notices of Staking (NOS</w:t>
      </w:r>
      <w:r>
        <w:rPr>
          <w:rFonts w:ascii="Times New Roman" w:hAnsi="Times New Roman"/>
        </w:rPr>
        <w:t>).</w:t>
      </w:r>
    </w:p>
    <w:p w:rsidR="00673A92" w:rsidP="00C30128" w:rsidRDefault="00673A92" w14:paraId="3B7BBB91" w14:textId="77777777">
      <w:pPr>
        <w:rPr>
          <w:rFonts w:ascii="Times New Roman" w:hAnsi="Times New Roman"/>
        </w:rPr>
      </w:pPr>
    </w:p>
    <w:p w:rsidRPr="00C30128" w:rsidR="00314D27" w:rsidP="00C30128" w:rsidRDefault="00C30128" w14:paraId="14D78039" w14:textId="77777777">
      <w:pPr>
        <w:rPr>
          <w:rFonts w:ascii="Times New Roman" w:hAnsi="Times New Roman"/>
        </w:rPr>
      </w:pPr>
      <w:r>
        <w:rPr>
          <w:rFonts w:ascii="Times New Roman" w:hAnsi="Times New Roman"/>
        </w:rPr>
        <w:t>T</w:t>
      </w:r>
      <w:r w:rsidRPr="00C30128">
        <w:rPr>
          <w:rFonts w:ascii="Times New Roman" w:hAnsi="Times New Roman"/>
        </w:rPr>
        <w:t xml:space="preserve">he </w:t>
      </w:r>
      <w:r w:rsidR="00673A92">
        <w:rPr>
          <w:rFonts w:ascii="Times New Roman" w:hAnsi="Times New Roman"/>
        </w:rPr>
        <w:t>BLM also allows</w:t>
      </w:r>
      <w:r>
        <w:rPr>
          <w:rFonts w:ascii="Times New Roman" w:hAnsi="Times New Roman"/>
        </w:rPr>
        <w:t xml:space="preserve"> </w:t>
      </w:r>
      <w:r w:rsidRPr="00C30128">
        <w:rPr>
          <w:rFonts w:ascii="Times New Roman" w:hAnsi="Times New Roman"/>
        </w:rPr>
        <w:t xml:space="preserve">operators to request a waiver from the e-filing </w:t>
      </w:r>
      <w:r w:rsidR="00E83353">
        <w:rPr>
          <w:rFonts w:ascii="Times New Roman" w:hAnsi="Times New Roman"/>
        </w:rPr>
        <w:t xml:space="preserve">requirements.  </w:t>
      </w:r>
      <w:r w:rsidRPr="00C30128">
        <w:rPr>
          <w:rFonts w:ascii="Times New Roman" w:hAnsi="Times New Roman"/>
        </w:rPr>
        <w:t xml:space="preserve">Submission of that request </w:t>
      </w:r>
      <w:r w:rsidR="00E83353">
        <w:rPr>
          <w:rFonts w:ascii="Times New Roman" w:hAnsi="Times New Roman"/>
        </w:rPr>
        <w:t xml:space="preserve">may </w:t>
      </w:r>
      <w:r w:rsidRPr="00C30128">
        <w:rPr>
          <w:rFonts w:ascii="Times New Roman" w:hAnsi="Times New Roman"/>
        </w:rPr>
        <w:t>be electronic or via hard copy.  The request would have to be supported by an explanation of why the operator is not able t</w:t>
      </w:r>
      <w:r w:rsidR="00E83353">
        <w:rPr>
          <w:rFonts w:ascii="Times New Roman" w:hAnsi="Times New Roman"/>
        </w:rPr>
        <w:t xml:space="preserve">o use the e-permitting system.  </w:t>
      </w:r>
      <w:r w:rsidRPr="00C30128">
        <w:rPr>
          <w:rFonts w:ascii="Times New Roman" w:hAnsi="Times New Roman"/>
        </w:rPr>
        <w:t>In those exceptional cases, the BLM w</w:t>
      </w:r>
      <w:r w:rsidR="00E83353">
        <w:rPr>
          <w:rFonts w:ascii="Times New Roman" w:hAnsi="Times New Roman"/>
        </w:rPr>
        <w:t>ill</w:t>
      </w:r>
      <w:r w:rsidRPr="00C30128">
        <w:rPr>
          <w:rFonts w:ascii="Times New Roman" w:hAnsi="Times New Roman"/>
        </w:rPr>
        <w:t xml:space="preserve"> review the operator’s request and determine whether a waiver </w:t>
      </w:r>
      <w:r w:rsidRPr="00C30128">
        <w:rPr>
          <w:rFonts w:ascii="Times New Roman" w:hAnsi="Times New Roman"/>
        </w:rPr>
        <w:lastRenderedPageBreak/>
        <w:t>allowing the operator to submit hard copies is warranted.</w:t>
      </w:r>
    </w:p>
    <w:p w:rsidR="00314D27" w:rsidP="00FD4FA0" w:rsidRDefault="00314D27" w14:paraId="2A5EB651" w14:textId="77777777">
      <w:pPr>
        <w:tabs>
          <w:tab w:val="left" w:pos="360"/>
          <w:tab w:val="left" w:pos="630"/>
        </w:tabs>
        <w:rPr>
          <w:rFonts w:ascii="Times New Roman" w:hAnsi="Times New Roman"/>
        </w:rPr>
      </w:pPr>
    </w:p>
    <w:p w:rsidRPr="00AA1615" w:rsidR="00AA1615" w:rsidP="00FD4FA0" w:rsidRDefault="00F65B46" w14:paraId="0E851054" w14:textId="77777777">
      <w:pPr>
        <w:tabs>
          <w:tab w:val="left" w:pos="360"/>
          <w:tab w:val="left" w:pos="630"/>
        </w:tabs>
        <w:rPr>
          <w:rFonts w:ascii="Times New Roman" w:hAnsi="Times New Roman"/>
        </w:rPr>
      </w:pPr>
      <w:r>
        <w:rPr>
          <w:rFonts w:ascii="Times New Roman" w:hAnsi="Times New Roman"/>
        </w:rPr>
        <w:t>All t</w:t>
      </w:r>
      <w:r w:rsidRPr="00F7311F" w:rsidR="00AA1615">
        <w:rPr>
          <w:rFonts w:ascii="Times New Roman" w:hAnsi="Times New Roman"/>
        </w:rPr>
        <w:t xml:space="preserve">he forms for this collection are electronically available to the public in fillable, printable format </w:t>
      </w:r>
      <w:r w:rsidR="00AA1615">
        <w:rPr>
          <w:rFonts w:ascii="Times New Roman" w:hAnsi="Times New Roman"/>
        </w:rPr>
        <w:t>at</w:t>
      </w:r>
      <w:r w:rsidRPr="00F7311F" w:rsidR="00AA1615">
        <w:rPr>
          <w:rFonts w:ascii="Times New Roman" w:hAnsi="Times New Roman"/>
        </w:rPr>
        <w:t xml:space="preserve">:  </w:t>
      </w:r>
      <w:r w:rsidRPr="004121F2" w:rsidR="004121F2">
        <w:rPr>
          <w:rFonts w:ascii="Times New Roman" w:hAnsi="Times New Roman"/>
        </w:rPr>
        <w:t>https://www.blm.gov/services/electronic-forms</w:t>
      </w:r>
      <w:r w:rsidR="00AA1615">
        <w:rPr>
          <w:rFonts w:ascii="Times New Roman" w:hAnsi="Times New Roman"/>
        </w:rPr>
        <w:t xml:space="preserve">.  </w:t>
      </w:r>
      <w:r w:rsidRPr="00F7311F" w:rsidR="00AA1615">
        <w:rPr>
          <w:rFonts w:ascii="Times New Roman" w:hAnsi="Times New Roman"/>
        </w:rPr>
        <w:t xml:space="preserve"> </w:t>
      </w:r>
      <w:r w:rsidR="00AA1615">
        <w:rPr>
          <w:rFonts w:ascii="Times New Roman" w:hAnsi="Times New Roman"/>
        </w:rPr>
        <w:t>A</w:t>
      </w:r>
      <w:r w:rsidRPr="00F7311F" w:rsidR="00AA1615">
        <w:rPr>
          <w:rFonts w:ascii="Times New Roman" w:hAnsi="Times New Roman"/>
        </w:rPr>
        <w:t xml:space="preserve"> respondent who </w:t>
      </w:r>
      <w:r w:rsidR="00E83353">
        <w:rPr>
          <w:rFonts w:ascii="Times New Roman" w:hAnsi="Times New Roman"/>
        </w:rPr>
        <w:t xml:space="preserve">has obtained a waiver (as described above), or who chooses to submit one of the other fillable, printable forms electronically, may </w:t>
      </w:r>
      <w:r w:rsidRPr="00F7311F" w:rsidR="00AA1615">
        <w:rPr>
          <w:rFonts w:ascii="Times New Roman" w:hAnsi="Times New Roman"/>
        </w:rPr>
        <w:t>do so by scanning and then emailing it to the appropriate BLM office.</w:t>
      </w:r>
    </w:p>
    <w:p w:rsidRPr="00E240F4" w:rsidR="007154C0" w:rsidP="00884A6D" w:rsidRDefault="007154C0" w14:paraId="21D02442" w14:textId="77777777">
      <w:pPr>
        <w:tabs>
          <w:tab w:val="left" w:pos="360"/>
          <w:tab w:val="left" w:pos="630"/>
        </w:tabs>
        <w:rPr>
          <w:rFonts w:ascii="Times New Roman" w:hAnsi="Times New Roman"/>
        </w:rPr>
      </w:pPr>
    </w:p>
    <w:p w:rsidRPr="00E95B02" w:rsidR="00E95B02" w:rsidP="00E95B02" w:rsidRDefault="00E95B02" w14:paraId="490BC5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95B02">
        <w:rPr>
          <w:rFonts w:ascii="Times New Roman" w:hAnsi="Times New Roman"/>
          <w:b/>
        </w:rPr>
        <w:t>4.</w:t>
      </w:r>
      <w:r w:rsidRPr="00E95B02">
        <w:rPr>
          <w:rFonts w:ascii="Times New Roman" w:hAnsi="Times New Roman"/>
          <w:b/>
        </w:rPr>
        <w:tab/>
        <w:t>Describe efforts to identify duplication.  Show specifically why any similar information already available cannot be used or modified for use for the purposes described in Item 2 above.</w:t>
      </w:r>
    </w:p>
    <w:p w:rsidRPr="00E240F4" w:rsidR="007154C0" w:rsidP="00884A6D" w:rsidRDefault="007154C0" w14:paraId="639A2653" w14:textId="77777777">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p>
    <w:p w:rsidRPr="00E240F4" w:rsidR="007154C0" w:rsidP="00884A6D" w:rsidRDefault="007154C0" w14:paraId="2BBD1957" w14:textId="77777777">
      <w:pPr>
        <w:tabs>
          <w:tab w:val="left" w:pos="360"/>
          <w:tab w:val="left" w:pos="630"/>
        </w:tabs>
        <w:rPr>
          <w:rFonts w:ascii="Times New Roman" w:hAnsi="Times New Roman"/>
        </w:rPr>
      </w:pPr>
      <w:r w:rsidRPr="00E240F4">
        <w:rPr>
          <w:rFonts w:ascii="Times New Roman" w:hAnsi="Times New Roman"/>
        </w:rPr>
        <w:t xml:space="preserve">No duplication of information occurs in the information we collect.  The requested information is unique to the </w:t>
      </w:r>
      <w:r w:rsidRPr="00E240F4" w:rsidR="00EB5961">
        <w:rPr>
          <w:rFonts w:ascii="Times New Roman" w:hAnsi="Times New Roman"/>
        </w:rPr>
        <w:t>operator/operating rights owner</w:t>
      </w:r>
      <w:r w:rsidRPr="00E240F4">
        <w:rPr>
          <w:rFonts w:ascii="Times New Roman" w:hAnsi="Times New Roman"/>
        </w:rPr>
        <w:t xml:space="preserve"> </w:t>
      </w:r>
      <w:r w:rsidRPr="00E240F4" w:rsidR="00B07BA9">
        <w:rPr>
          <w:rFonts w:ascii="Times New Roman" w:hAnsi="Times New Roman"/>
        </w:rPr>
        <w:t xml:space="preserve">and the lease </w:t>
      </w:r>
      <w:r w:rsidRPr="00E240F4">
        <w:rPr>
          <w:rFonts w:ascii="Times New Roman" w:hAnsi="Times New Roman"/>
        </w:rPr>
        <w:t>and is not available from any other data source.  No similar information is available or able to be modified. The information is re</w:t>
      </w:r>
      <w:r w:rsidR="00656F1D">
        <w:rPr>
          <w:rFonts w:ascii="Times New Roman" w:hAnsi="Times New Roman"/>
        </w:rPr>
        <w:t>quired to receive a benefit.</w:t>
      </w:r>
    </w:p>
    <w:p w:rsidRPr="00E240F4" w:rsidR="007154C0" w:rsidP="00884A6D" w:rsidRDefault="007154C0" w14:paraId="1081FA9F" w14:textId="77777777">
      <w:pPr>
        <w:tabs>
          <w:tab w:val="left" w:pos="360"/>
          <w:tab w:val="left" w:pos="630"/>
        </w:tabs>
        <w:rPr>
          <w:rFonts w:ascii="Times New Roman" w:hAnsi="Times New Roman"/>
        </w:rPr>
      </w:pPr>
    </w:p>
    <w:p w:rsidRPr="00936F0D" w:rsidR="00936F0D" w:rsidP="00936F0D" w:rsidRDefault="00936F0D" w14:paraId="65785B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936F0D">
        <w:rPr>
          <w:rFonts w:ascii="Times New Roman" w:hAnsi="Times New Roman"/>
          <w:b/>
        </w:rPr>
        <w:t>5.</w:t>
      </w:r>
      <w:r w:rsidRPr="00936F0D">
        <w:rPr>
          <w:rFonts w:ascii="Times New Roman" w:hAnsi="Times New Roman"/>
          <w:b/>
        </w:rPr>
        <w:tab/>
        <w:t>If the collection of information impacts small businesses or other small entities, describe any methods used to minimize burden.</w:t>
      </w:r>
    </w:p>
    <w:p w:rsidRPr="00E240F4" w:rsidR="007154C0" w:rsidP="00884A6D" w:rsidRDefault="007154C0" w14:paraId="5554C736" w14:textId="77777777">
      <w:pPr>
        <w:tabs>
          <w:tab w:val="left" w:pos="360"/>
          <w:tab w:val="left" w:pos="630"/>
        </w:tabs>
        <w:rPr>
          <w:rFonts w:ascii="Times New Roman" w:hAnsi="Times New Roman"/>
        </w:rPr>
      </w:pPr>
    </w:p>
    <w:p w:rsidRPr="00E240F4" w:rsidR="004166C7" w:rsidP="00884A6D" w:rsidRDefault="004166C7" w14:paraId="306B3BB5" w14:textId="77777777">
      <w:pPr>
        <w:tabs>
          <w:tab w:val="left" w:pos="360"/>
          <w:tab w:val="left" w:pos="630"/>
        </w:tabs>
        <w:rPr>
          <w:rFonts w:ascii="Times New Roman" w:hAnsi="Times New Roman"/>
        </w:rPr>
      </w:pPr>
      <w:r w:rsidRPr="00E240F4">
        <w:rPr>
          <w:rFonts w:ascii="Times New Roman" w:hAnsi="Times New Roman"/>
        </w:rPr>
        <w:t>The BLM is not required to collection inf</w:t>
      </w:r>
      <w:r w:rsidR="00E90EBC">
        <w:rPr>
          <w:rFonts w:ascii="Times New Roman" w:hAnsi="Times New Roman"/>
        </w:rPr>
        <w:t xml:space="preserve">ormation on whether </w:t>
      </w:r>
      <w:r w:rsidRPr="00E240F4">
        <w:rPr>
          <w:rFonts w:ascii="Times New Roman" w:hAnsi="Times New Roman"/>
        </w:rPr>
        <w:t xml:space="preserve">the respondents qualify as small businesses or small entities. </w:t>
      </w:r>
      <w:r w:rsidR="00C10781">
        <w:rPr>
          <w:rFonts w:ascii="Times New Roman" w:hAnsi="Times New Roman"/>
        </w:rPr>
        <w:t xml:space="preserve">Because oil and gas operations and production tend to be capital-intensive activities, the BLM estimates that only about five percent of the respondents are small businesses or other small entities.  </w:t>
      </w:r>
      <w:r w:rsidRPr="00E240F4">
        <w:rPr>
          <w:rFonts w:ascii="Times New Roman" w:hAnsi="Times New Roman"/>
        </w:rPr>
        <w:t>The information require</w:t>
      </w:r>
      <w:r w:rsidR="00C10781">
        <w:rPr>
          <w:rFonts w:ascii="Times New Roman" w:hAnsi="Times New Roman"/>
        </w:rPr>
        <w:t>d</w:t>
      </w:r>
      <w:r w:rsidRPr="00E240F4">
        <w:rPr>
          <w:rFonts w:ascii="Times New Roman" w:hAnsi="Times New Roman"/>
        </w:rPr>
        <w:t xml:space="preserve"> from all respondents is limited to the minimum necessary to authorize and </w:t>
      </w:r>
      <w:r w:rsidR="005A13DE">
        <w:rPr>
          <w:rFonts w:ascii="Times New Roman" w:hAnsi="Times New Roman"/>
        </w:rPr>
        <w:t>regulate</w:t>
      </w:r>
      <w:r w:rsidRPr="00E240F4">
        <w:rPr>
          <w:rFonts w:ascii="Times New Roman" w:hAnsi="Times New Roman"/>
        </w:rPr>
        <w:t xml:space="preserve"> oil and g</w:t>
      </w:r>
      <w:r w:rsidR="006731BC">
        <w:rPr>
          <w:rFonts w:ascii="Times New Roman" w:hAnsi="Times New Roman"/>
        </w:rPr>
        <w:t>as operations on public lands.</w:t>
      </w:r>
    </w:p>
    <w:p w:rsidRPr="00E240F4" w:rsidR="004166C7" w:rsidP="00884A6D" w:rsidRDefault="004166C7" w14:paraId="1CDE6779" w14:textId="77777777">
      <w:pPr>
        <w:tabs>
          <w:tab w:val="left" w:pos="360"/>
          <w:tab w:val="left" w:pos="630"/>
        </w:tabs>
        <w:rPr>
          <w:rFonts w:ascii="Times New Roman" w:hAnsi="Times New Roman"/>
        </w:rPr>
      </w:pPr>
    </w:p>
    <w:p w:rsidRPr="00936F0D" w:rsidR="00936F0D" w:rsidP="00936F0D" w:rsidRDefault="00936F0D" w14:paraId="1B3442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936F0D">
        <w:rPr>
          <w:rFonts w:ascii="Times New Roman" w:hAnsi="Times New Roman"/>
          <w:b/>
        </w:rPr>
        <w:t>6.</w:t>
      </w:r>
      <w:r w:rsidRPr="00936F0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936F0D" w:rsidP="00884A6D" w:rsidRDefault="00936F0D" w14:paraId="3EF4AFDC" w14:textId="77777777">
      <w:pPr>
        <w:tabs>
          <w:tab w:val="left" w:pos="360"/>
          <w:tab w:val="left" w:pos="630"/>
        </w:tabs>
        <w:rPr>
          <w:rFonts w:ascii="Times New Roman" w:hAnsi="Times New Roman"/>
        </w:rPr>
      </w:pPr>
    </w:p>
    <w:p w:rsidRPr="00E240F4" w:rsidR="00DA2741" w:rsidP="00884A6D" w:rsidRDefault="00DA2741" w14:paraId="4C0B5387"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 xml:space="preserve">If </w:t>
      </w:r>
      <w:r w:rsidRPr="00E240F4" w:rsidR="00CF5749">
        <w:rPr>
          <w:rFonts w:ascii="Times New Roman" w:hAnsi="Times New Roman"/>
        </w:rPr>
        <w:t>we did not collect the information</w:t>
      </w:r>
      <w:r w:rsidRPr="00E240F4">
        <w:rPr>
          <w:rFonts w:ascii="Times New Roman" w:hAnsi="Times New Roman"/>
        </w:rPr>
        <w:t xml:space="preserve">, </w:t>
      </w:r>
      <w:r w:rsidRPr="00E240F4" w:rsidR="003D23C7">
        <w:rPr>
          <w:rFonts w:ascii="Times New Roman" w:hAnsi="Times New Roman"/>
        </w:rPr>
        <w:t xml:space="preserve">or </w:t>
      </w:r>
      <w:r w:rsidR="00C419B0">
        <w:rPr>
          <w:rFonts w:ascii="Times New Roman" w:hAnsi="Times New Roman"/>
        </w:rPr>
        <w:t xml:space="preserve">we </w:t>
      </w:r>
      <w:r w:rsidRPr="00E240F4" w:rsidR="003D23C7">
        <w:rPr>
          <w:rFonts w:ascii="Times New Roman" w:hAnsi="Times New Roman"/>
        </w:rPr>
        <w:t xml:space="preserve">collected it less frequently, </w:t>
      </w:r>
      <w:r w:rsidRPr="00E240F4" w:rsidR="009D245D">
        <w:rPr>
          <w:rFonts w:ascii="Times New Roman" w:hAnsi="Times New Roman"/>
        </w:rPr>
        <w:t>oil and gas</w:t>
      </w:r>
      <w:r w:rsidR="00C419B0">
        <w:rPr>
          <w:rFonts w:ascii="Times New Roman" w:hAnsi="Times New Roman"/>
        </w:rPr>
        <w:t xml:space="preserve"> </w:t>
      </w:r>
      <w:r w:rsidRPr="00E240F4">
        <w:rPr>
          <w:rFonts w:ascii="Times New Roman" w:hAnsi="Times New Roman"/>
        </w:rPr>
        <w:t xml:space="preserve">leasing </w:t>
      </w:r>
      <w:r w:rsidRPr="00E240F4" w:rsidR="00DF17AA">
        <w:rPr>
          <w:rFonts w:ascii="Times New Roman" w:hAnsi="Times New Roman"/>
        </w:rPr>
        <w:t xml:space="preserve">activities </w:t>
      </w:r>
      <w:r w:rsidRPr="00E240F4" w:rsidR="00CF5749">
        <w:rPr>
          <w:rFonts w:ascii="Times New Roman" w:hAnsi="Times New Roman"/>
        </w:rPr>
        <w:t xml:space="preserve">and operations </w:t>
      </w:r>
      <w:r w:rsidRPr="00E240F4">
        <w:rPr>
          <w:rFonts w:ascii="Times New Roman" w:hAnsi="Times New Roman"/>
        </w:rPr>
        <w:t>could not occur</w:t>
      </w:r>
      <w:r w:rsidRPr="00E240F4" w:rsidR="003D23C7">
        <w:rPr>
          <w:rFonts w:ascii="Times New Roman" w:hAnsi="Times New Roman"/>
        </w:rPr>
        <w:t xml:space="preserve"> on Federal or Indian </w:t>
      </w:r>
      <w:r w:rsidR="00BE7530">
        <w:rPr>
          <w:rFonts w:ascii="Times New Roman" w:hAnsi="Times New Roman"/>
        </w:rPr>
        <w:t xml:space="preserve">trust </w:t>
      </w:r>
      <w:r w:rsidRPr="00E240F4" w:rsidR="003D23C7">
        <w:rPr>
          <w:rFonts w:ascii="Times New Roman" w:hAnsi="Times New Roman"/>
        </w:rPr>
        <w:t>leases in compliance with pertinent statutes.</w:t>
      </w:r>
    </w:p>
    <w:p w:rsidRPr="00E240F4" w:rsidR="007154C0" w:rsidP="00884A6D" w:rsidRDefault="007154C0" w14:paraId="69903C41" w14:textId="77777777">
      <w:pPr>
        <w:tabs>
          <w:tab w:val="left" w:pos="360"/>
          <w:tab w:val="left" w:pos="630"/>
        </w:tabs>
        <w:rPr>
          <w:rFonts w:ascii="Times New Roman" w:hAnsi="Times New Roman"/>
        </w:rPr>
      </w:pPr>
    </w:p>
    <w:p w:rsidRPr="00D6689D" w:rsidR="00D6689D" w:rsidP="00D6689D" w:rsidRDefault="00D6689D" w14:paraId="5D647E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6689D">
        <w:rPr>
          <w:rFonts w:ascii="Times New Roman" w:hAnsi="Times New Roman"/>
          <w:b/>
        </w:rPr>
        <w:t>7.</w:t>
      </w:r>
      <w:r w:rsidRPr="00D6689D">
        <w:rPr>
          <w:rFonts w:ascii="Times New Roman" w:hAnsi="Times New Roman"/>
          <w:b/>
        </w:rPr>
        <w:tab/>
        <w:t>Explain any special circumstances that would cause an information collection to be conducted in a manner:</w:t>
      </w:r>
    </w:p>
    <w:p w:rsidRPr="00D6689D" w:rsidR="00D6689D" w:rsidP="00D6689D" w:rsidRDefault="00D6689D" w14:paraId="73477C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requiring respondents to report information to the agency more often than quarterly;</w:t>
      </w:r>
    </w:p>
    <w:p w:rsidRPr="00D6689D" w:rsidR="00D6689D" w:rsidP="00D6689D" w:rsidRDefault="00D6689D" w14:paraId="188A88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requiring respondents to prepare a written response to a collection of information in fewer than 30 days after receipt of it;</w:t>
      </w:r>
    </w:p>
    <w:p w:rsidRPr="00D6689D" w:rsidR="00D6689D" w:rsidP="00D6689D" w:rsidRDefault="00D6689D" w14:paraId="159155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requiring respondents to submit more than an original and two copies of any document;</w:t>
      </w:r>
    </w:p>
    <w:p w:rsidRPr="00D6689D" w:rsidR="00D6689D" w:rsidP="00D6689D" w:rsidRDefault="00D6689D" w14:paraId="037B8B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 xml:space="preserve">requiring respondents to retain records, other than health, medical, government </w:t>
      </w:r>
      <w:r w:rsidRPr="00D6689D">
        <w:rPr>
          <w:rFonts w:ascii="Times New Roman" w:hAnsi="Times New Roman"/>
          <w:b/>
        </w:rPr>
        <w:lastRenderedPageBreak/>
        <w:t>contract, grant-in-aid, or tax records, for more than three years;</w:t>
      </w:r>
    </w:p>
    <w:p w:rsidRPr="00D6689D" w:rsidR="00D6689D" w:rsidP="00D6689D" w:rsidRDefault="00D6689D" w14:paraId="35A8A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in connection with a statistical survey that is not designed to produce valid and reliable results that can be generalized to the universe of study;</w:t>
      </w:r>
    </w:p>
    <w:p w:rsidRPr="00D6689D" w:rsidR="00D6689D" w:rsidP="00D6689D" w:rsidRDefault="00D6689D" w14:paraId="22DA85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requiring the use of a statistical data classification that has not been reviewed and approved by OMB;</w:t>
      </w:r>
    </w:p>
    <w:p w:rsidRPr="00D6689D" w:rsidR="00D6689D" w:rsidP="00D6689D" w:rsidRDefault="00D6689D" w14:paraId="344A71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6689D" w:rsidR="00D6689D" w:rsidP="00D6689D" w:rsidRDefault="00D6689D" w14:paraId="270103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requiring respondents to submit proprietary trade secrets, or other confidential information, unless the agency can demonstrate that it has instituted procedures to protect the information's confidentiality to the extent permitted by law.</w:t>
      </w:r>
    </w:p>
    <w:p w:rsidRPr="00E240F4" w:rsidR="007154C0" w:rsidP="00884A6D" w:rsidRDefault="007154C0" w14:paraId="6CE8DDB7" w14:textId="77777777">
      <w:pPr>
        <w:tabs>
          <w:tab w:val="left" w:pos="360"/>
          <w:tab w:val="left" w:pos="630"/>
        </w:tabs>
        <w:rPr>
          <w:rFonts w:ascii="Times New Roman" w:hAnsi="Times New Roman"/>
        </w:rPr>
      </w:pPr>
    </w:p>
    <w:p w:rsidR="004E2606" w:rsidP="004E2606" w:rsidRDefault="00801DA3" w14:paraId="3C8EA4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Three </w:t>
      </w:r>
      <w:r w:rsidRPr="004E2606" w:rsidR="004E2606">
        <w:rPr>
          <w:rFonts w:ascii="Times New Roman" w:hAnsi="Times New Roman"/>
        </w:rPr>
        <w:t>categories of regulations present special circumstances within t</w:t>
      </w:r>
      <w:r w:rsidR="004E2606">
        <w:rPr>
          <w:rFonts w:ascii="Times New Roman" w:hAnsi="Times New Roman"/>
        </w:rPr>
        <w:t xml:space="preserve">he meaning of this </w:t>
      </w:r>
      <w:r>
        <w:rPr>
          <w:rFonts w:ascii="Times New Roman" w:hAnsi="Times New Roman"/>
        </w:rPr>
        <w:t>query:</w:t>
      </w:r>
    </w:p>
    <w:p w:rsidR="004E2606" w:rsidP="004E2606" w:rsidRDefault="004E2606" w14:paraId="474A8A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4E2606" w:rsidP="00E24395" w:rsidRDefault="004E2606" w14:paraId="119D6D0F" w14:textId="77777777">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4E2606">
        <w:rPr>
          <w:rFonts w:ascii="Times New Roman" w:hAnsi="Times New Roman"/>
        </w:rPr>
        <w:t>Those that require respondents to report information to the agency more often than quarterly;</w:t>
      </w:r>
    </w:p>
    <w:p w:rsidR="00801DA3" w:rsidP="00801DA3" w:rsidRDefault="00801DA3" w14:paraId="5F6D95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p w:rsidR="004E2606" w:rsidP="00E24395" w:rsidRDefault="00801DA3" w14:paraId="0A08047A" w14:textId="77777777">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Pr>
          <w:rFonts w:ascii="Times New Roman" w:hAnsi="Times New Roman"/>
        </w:rPr>
        <w:t>Those that require respondents to prepare a written response to a collection of information in few</w:t>
      </w:r>
      <w:r w:rsidR="00881676">
        <w:rPr>
          <w:rFonts w:ascii="Times New Roman" w:hAnsi="Times New Roman"/>
        </w:rPr>
        <w:t>er</w:t>
      </w:r>
      <w:r>
        <w:rPr>
          <w:rFonts w:ascii="Times New Roman" w:hAnsi="Times New Roman"/>
        </w:rPr>
        <w:t xml:space="preserve"> than 30 days after receipt of it; and</w:t>
      </w:r>
    </w:p>
    <w:p w:rsidR="00801DA3" w:rsidP="00801DA3" w:rsidRDefault="00801DA3" w14:paraId="70A0812D" w14:textId="77777777">
      <w:pPr>
        <w:pStyle w:val="ListParagraph"/>
        <w:ind w:left="360" w:hanging="360"/>
        <w:rPr>
          <w:rFonts w:ascii="Times New Roman" w:hAnsi="Times New Roman"/>
        </w:rPr>
      </w:pPr>
    </w:p>
    <w:p w:rsidRPr="00801DA3" w:rsidR="004E2606" w:rsidP="00E24395" w:rsidRDefault="004E2606" w14:paraId="588898C7" w14:textId="77777777">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801DA3">
        <w:rPr>
          <w:rFonts w:ascii="Times New Roman" w:hAnsi="Times New Roman"/>
        </w:rPr>
        <w:t>Those that require respondents to retain records for more than three years.</w:t>
      </w:r>
    </w:p>
    <w:p w:rsidRPr="004E2606" w:rsidR="004E2606" w:rsidP="00EC1418" w:rsidRDefault="004E2606" w14:paraId="0B59E6D5" w14:textId="77777777">
      <w:pPr>
        <w:widowControl/>
        <w:rPr>
          <w:rFonts w:ascii="Times New Roman" w:hAnsi="Times New Roman"/>
        </w:rPr>
      </w:pPr>
    </w:p>
    <w:p w:rsidR="004E2606" w:rsidP="00EC1418" w:rsidRDefault="004E2606" w14:paraId="12F9395F" w14:textId="77777777">
      <w:pPr>
        <w:widowControl/>
        <w:rPr>
          <w:rFonts w:ascii="Times New Roman" w:hAnsi="Times New Roman"/>
        </w:rPr>
      </w:pPr>
      <w:r>
        <w:rPr>
          <w:rFonts w:ascii="Times New Roman" w:hAnsi="Times New Roman"/>
          <w:i/>
        </w:rPr>
        <w:t>Monthly Reports</w:t>
      </w:r>
    </w:p>
    <w:p w:rsidR="004E2606" w:rsidP="00EC1418" w:rsidRDefault="004E2606" w14:paraId="7E1AA9A1" w14:textId="77777777">
      <w:pPr>
        <w:widowControl/>
        <w:rPr>
          <w:rFonts w:ascii="Times New Roman" w:hAnsi="Times New Roman"/>
        </w:rPr>
      </w:pPr>
    </w:p>
    <w:p w:rsidR="00BE4CE6" w:rsidP="00BE4CE6" w:rsidRDefault="00BE4CE6" w14:paraId="5FEA8790" w14:textId="77777777">
      <w:pPr>
        <w:ind w:left="-14" w:right="41"/>
        <w:rPr>
          <w:rFonts w:ascii="Times New Roman" w:hAnsi="Times New Roman"/>
        </w:rPr>
      </w:pPr>
      <w:r w:rsidRPr="00BE4CE6">
        <w:rPr>
          <w:rFonts w:ascii="Times New Roman" w:hAnsi="Times New Roman"/>
        </w:rPr>
        <w:t>At the beginning of every month, before conducting proving operations on a LACT system or CMS, the operator, purchaser, or transporter, as appropriate, must complete a uniquely numbered measurement ticket</w:t>
      </w:r>
      <w:r>
        <w:rPr>
          <w:rFonts w:ascii="Times New Roman" w:hAnsi="Times New Roman"/>
        </w:rPr>
        <w:t xml:space="preserve"> (i.e., run ticket)</w:t>
      </w:r>
      <w:r w:rsidRPr="00BE4CE6">
        <w:rPr>
          <w:rFonts w:ascii="Times New Roman" w:hAnsi="Times New Roman"/>
        </w:rPr>
        <w:t xml:space="preserve">, unless the operator is using a flow computer.  </w:t>
      </w:r>
      <w:r>
        <w:rPr>
          <w:rFonts w:ascii="Times New Roman" w:hAnsi="Times New Roman"/>
        </w:rPr>
        <w:t>In addition, a</w:t>
      </w:r>
      <w:r w:rsidRPr="00A231F9">
        <w:rPr>
          <w:rFonts w:ascii="Times New Roman" w:hAnsi="Times New Roman"/>
        </w:rPr>
        <w:t xml:space="preserve">fter </w:t>
      </w:r>
      <w:r>
        <w:rPr>
          <w:rFonts w:ascii="Times New Roman" w:hAnsi="Times New Roman"/>
        </w:rPr>
        <w:t xml:space="preserve">measuring </w:t>
      </w:r>
      <w:r w:rsidRPr="00A231F9">
        <w:rPr>
          <w:rFonts w:ascii="Times New Roman" w:hAnsi="Times New Roman"/>
        </w:rPr>
        <w:t>oil</w:t>
      </w:r>
      <w:r>
        <w:rPr>
          <w:rFonts w:ascii="Times New Roman" w:hAnsi="Times New Roman"/>
        </w:rPr>
        <w:t xml:space="preserve"> </w:t>
      </w:r>
      <w:r w:rsidRPr="00A231F9">
        <w:rPr>
          <w:rFonts w:ascii="Times New Roman" w:hAnsi="Times New Roman"/>
        </w:rPr>
        <w:t xml:space="preserve">by </w:t>
      </w:r>
      <w:r>
        <w:rPr>
          <w:rFonts w:ascii="Times New Roman" w:hAnsi="Times New Roman"/>
        </w:rPr>
        <w:t>tank gauging</w:t>
      </w:r>
      <w:r w:rsidRPr="00A231F9">
        <w:rPr>
          <w:rFonts w:ascii="Times New Roman" w:hAnsi="Times New Roman"/>
        </w:rPr>
        <w:t>, the operator, purchaser, or transporter, as appropriate, must complete a uniquely numbered m</w:t>
      </w:r>
      <w:r>
        <w:rPr>
          <w:rFonts w:ascii="Times New Roman" w:hAnsi="Times New Roman"/>
        </w:rPr>
        <w:t>easurement ticket.  This second category of run tickets may be required more than once every quarter.</w:t>
      </w:r>
    </w:p>
    <w:p w:rsidR="00BE4CE6" w:rsidP="00BE4CE6" w:rsidRDefault="00BE4CE6" w14:paraId="435F85BD" w14:textId="77777777">
      <w:pPr>
        <w:ind w:left="-14" w:right="41"/>
        <w:rPr>
          <w:rFonts w:ascii="Times New Roman" w:hAnsi="Times New Roman"/>
        </w:rPr>
      </w:pPr>
    </w:p>
    <w:p w:rsidR="004E2606" w:rsidP="002F46C3" w:rsidRDefault="00BE4CE6" w14:paraId="429A891D" w14:textId="77777777">
      <w:pPr>
        <w:rPr>
          <w:rFonts w:ascii="Times New Roman" w:hAnsi="Times New Roman"/>
        </w:rPr>
      </w:pPr>
      <w:r>
        <w:rPr>
          <w:rFonts w:ascii="Times New Roman" w:hAnsi="Times New Roman"/>
        </w:rPr>
        <w:t xml:space="preserve">These requirements are at </w:t>
      </w:r>
      <w:r w:rsidRPr="001A3E09">
        <w:rPr>
          <w:rFonts w:ascii="Times New Roman" w:hAnsi="Times New Roman"/>
        </w:rPr>
        <w:t>43 CFR 3174.1</w:t>
      </w:r>
      <w:r w:rsidRPr="001A3E09" w:rsidR="001A3E09">
        <w:rPr>
          <w:rFonts w:ascii="Times New Roman" w:hAnsi="Times New Roman"/>
        </w:rPr>
        <w:t>6</w:t>
      </w:r>
      <w:r w:rsidR="001A3E09">
        <w:rPr>
          <w:rFonts w:ascii="Times New Roman" w:hAnsi="Times New Roman"/>
        </w:rPr>
        <w:t>2</w:t>
      </w:r>
      <w:r>
        <w:rPr>
          <w:rFonts w:ascii="Times New Roman" w:hAnsi="Times New Roman"/>
        </w:rPr>
        <w:t xml:space="preserve">.  </w:t>
      </w:r>
      <w:r w:rsidRPr="00BE4CE6">
        <w:rPr>
          <w:rFonts w:ascii="Times New Roman" w:hAnsi="Times New Roman"/>
          <w:shd w:val="clear" w:color="auto" w:fill="FFFFFF"/>
        </w:rPr>
        <w:t xml:space="preserve">Run tickets are essential to daily operations of onshore wells. They provide an accurate estimate of what an interest holder is </w:t>
      </w:r>
      <w:proofErr w:type="gramStart"/>
      <w:r w:rsidRPr="00BE4CE6">
        <w:rPr>
          <w:rFonts w:ascii="Times New Roman" w:hAnsi="Times New Roman"/>
          <w:shd w:val="clear" w:color="auto" w:fill="FFFFFF"/>
        </w:rPr>
        <w:t>actually putting</w:t>
      </w:r>
      <w:proofErr w:type="gramEnd"/>
      <w:r w:rsidRPr="00BE4CE6">
        <w:rPr>
          <w:rFonts w:ascii="Times New Roman" w:hAnsi="Times New Roman"/>
          <w:shd w:val="clear" w:color="auto" w:fill="FFFFFF"/>
        </w:rPr>
        <w:t xml:space="preserve"> into a pipeline, and </w:t>
      </w:r>
      <w:r>
        <w:rPr>
          <w:rFonts w:ascii="Times New Roman" w:hAnsi="Times New Roman"/>
          <w:shd w:val="clear" w:color="auto" w:fill="FFFFFF"/>
        </w:rPr>
        <w:t xml:space="preserve">therefore what amount of payment </w:t>
      </w:r>
      <w:r w:rsidR="002F46C3">
        <w:rPr>
          <w:rFonts w:ascii="Times New Roman" w:hAnsi="Times New Roman"/>
          <w:shd w:val="clear" w:color="auto" w:fill="FFFFFF"/>
        </w:rPr>
        <w:t>the interest holder expects.  T</w:t>
      </w:r>
      <w:r w:rsidRPr="00CA285E">
        <w:rPr>
          <w:rFonts w:ascii="Times New Roman" w:hAnsi="Times New Roman"/>
        </w:rPr>
        <w:t xml:space="preserve">he information in run tickets </w:t>
      </w:r>
      <w:r>
        <w:rPr>
          <w:rFonts w:ascii="Times New Roman" w:hAnsi="Times New Roman"/>
        </w:rPr>
        <w:t xml:space="preserve">enables </w:t>
      </w:r>
      <w:r w:rsidRPr="00CA285E">
        <w:rPr>
          <w:rFonts w:ascii="Times New Roman" w:hAnsi="Times New Roman"/>
        </w:rPr>
        <w:t>the BLM to verify the quantity and quality of oil removed from a lease during production audits</w:t>
      </w:r>
      <w:r>
        <w:rPr>
          <w:rFonts w:ascii="Times New Roman" w:hAnsi="Times New Roman"/>
        </w:rPr>
        <w:t>.</w:t>
      </w:r>
    </w:p>
    <w:p w:rsidR="00801DA3" w:rsidP="002F46C3" w:rsidRDefault="00801DA3" w14:paraId="3D8AF520" w14:textId="77777777">
      <w:pPr>
        <w:rPr>
          <w:rFonts w:ascii="Times New Roman" w:hAnsi="Times New Roman"/>
        </w:rPr>
      </w:pPr>
    </w:p>
    <w:p w:rsidR="00801DA3" w:rsidP="002F46C3" w:rsidRDefault="00801DA3" w14:paraId="16EAB36E" w14:textId="77777777">
      <w:pPr>
        <w:rPr>
          <w:rFonts w:ascii="Times New Roman" w:hAnsi="Times New Roman"/>
        </w:rPr>
      </w:pPr>
      <w:r>
        <w:rPr>
          <w:rFonts w:ascii="Times New Roman" w:hAnsi="Times New Roman"/>
          <w:i/>
        </w:rPr>
        <w:t>Reporting Theft o</w:t>
      </w:r>
      <w:r w:rsidR="00213720">
        <w:rPr>
          <w:rFonts w:ascii="Times New Roman" w:hAnsi="Times New Roman"/>
          <w:i/>
        </w:rPr>
        <w:t>r</w:t>
      </w:r>
      <w:r>
        <w:rPr>
          <w:rFonts w:ascii="Times New Roman" w:hAnsi="Times New Roman"/>
          <w:i/>
        </w:rPr>
        <w:t xml:space="preserve"> Mishandling of Oil</w:t>
      </w:r>
    </w:p>
    <w:p w:rsidR="00801DA3" w:rsidP="002F46C3" w:rsidRDefault="00801DA3" w14:paraId="44F23E87" w14:textId="77777777">
      <w:pPr>
        <w:rPr>
          <w:rFonts w:ascii="Times New Roman" w:hAnsi="Times New Roman"/>
        </w:rPr>
      </w:pPr>
    </w:p>
    <w:p w:rsidRPr="008075C0" w:rsidR="008075C0" w:rsidP="00213720" w:rsidRDefault="00801DA3" w14:paraId="1C55AA65" w14:textId="77777777">
      <w:pPr>
        <w:widowControl/>
        <w:autoSpaceDE/>
        <w:autoSpaceDN/>
        <w:adjustRightInd/>
        <w:rPr>
          <w:rFonts w:ascii="Times New Roman" w:hAnsi="Times New Roman"/>
        </w:rPr>
      </w:pPr>
      <w:r w:rsidRPr="008075C0">
        <w:rPr>
          <w:rFonts w:ascii="Times New Roman" w:hAnsi="Times New Roman"/>
        </w:rPr>
        <w:t xml:space="preserve">Section 3173.8 requires an operator, purchaser, or transporter to report an incident of apparent theft or mishandling of oil.  The deadline for such a report is no later than the next business day </w:t>
      </w:r>
      <w:r w:rsidRPr="008075C0">
        <w:rPr>
          <w:rFonts w:ascii="Times New Roman" w:hAnsi="Times New Roman"/>
        </w:rPr>
        <w:lastRenderedPageBreak/>
        <w:t>after discovery of the incident.  All oral reports must be followed up with a written incident report within 10 bu</w:t>
      </w:r>
      <w:r w:rsidRPr="008075C0" w:rsidR="008075C0">
        <w:rPr>
          <w:rFonts w:ascii="Times New Roman" w:hAnsi="Times New Roman"/>
        </w:rPr>
        <w:t>siness days of the oral report.</w:t>
      </w:r>
    </w:p>
    <w:p w:rsidRPr="008075C0" w:rsidR="004E2606" w:rsidP="00EC1418" w:rsidRDefault="004E2606" w14:paraId="1D76A701" w14:textId="77777777">
      <w:pPr>
        <w:widowControl/>
        <w:rPr>
          <w:rFonts w:ascii="Times New Roman" w:hAnsi="Times New Roman"/>
        </w:rPr>
      </w:pPr>
    </w:p>
    <w:p w:rsidRPr="004E2606" w:rsidR="004E2606" w:rsidP="00EC1418" w:rsidRDefault="004E2606" w14:paraId="6BF1A1AF" w14:textId="77777777">
      <w:pPr>
        <w:widowControl/>
        <w:rPr>
          <w:rFonts w:ascii="Times New Roman" w:hAnsi="Times New Roman"/>
          <w:i/>
        </w:rPr>
      </w:pPr>
      <w:r>
        <w:rPr>
          <w:rFonts w:ascii="Times New Roman" w:hAnsi="Times New Roman"/>
          <w:i/>
        </w:rPr>
        <w:t>Retention of Records</w:t>
      </w:r>
    </w:p>
    <w:p w:rsidR="004E2606" w:rsidP="00EC1418" w:rsidRDefault="004E2606" w14:paraId="2FD4ABFD" w14:textId="77777777">
      <w:pPr>
        <w:widowControl/>
        <w:rPr>
          <w:rFonts w:ascii="Times New Roman" w:hAnsi="Times New Roman"/>
        </w:rPr>
      </w:pPr>
    </w:p>
    <w:p w:rsidR="00A757C7" w:rsidP="00E24395" w:rsidRDefault="00A757C7" w14:paraId="0CD6D4AB" w14:textId="77777777">
      <w:pPr>
        <w:widowControl/>
        <w:numPr>
          <w:ilvl w:val="0"/>
          <w:numId w:val="14"/>
        </w:numPr>
        <w:ind w:left="360"/>
        <w:rPr>
          <w:rFonts w:ascii="Times New Roman" w:hAnsi="Times New Roman"/>
        </w:rPr>
      </w:pPr>
      <w:r>
        <w:rPr>
          <w:rFonts w:ascii="Times New Roman" w:hAnsi="Times New Roman"/>
        </w:rPr>
        <w:t>43 CFR 3162.4-1</w:t>
      </w:r>
    </w:p>
    <w:p w:rsidR="00A757C7" w:rsidP="00A757C7" w:rsidRDefault="00A757C7" w14:paraId="28A949BD" w14:textId="77777777">
      <w:pPr>
        <w:widowControl/>
        <w:rPr>
          <w:rFonts w:ascii="Times New Roman" w:hAnsi="Times New Roman"/>
        </w:rPr>
      </w:pPr>
    </w:p>
    <w:p w:rsidR="00F44549" w:rsidP="003D438C" w:rsidRDefault="0084511B" w14:paraId="017E922F" w14:textId="77777777">
      <w:pPr>
        <w:widowControl/>
        <w:rPr>
          <w:rFonts w:ascii="Times New Roman" w:hAnsi="Times New Roman"/>
        </w:rPr>
      </w:pPr>
      <w:r>
        <w:rPr>
          <w:rFonts w:ascii="Times New Roman" w:hAnsi="Times New Roman"/>
        </w:rPr>
        <w:t xml:space="preserve">Until the site security rule </w:t>
      </w:r>
      <w:r w:rsidR="004E2606">
        <w:rPr>
          <w:rFonts w:ascii="Times New Roman" w:hAnsi="Times New Roman"/>
        </w:rPr>
        <w:t>went into effect,</w:t>
      </w:r>
      <w:r>
        <w:rPr>
          <w:rFonts w:ascii="Times New Roman" w:hAnsi="Times New Roman"/>
        </w:rPr>
        <w:t xml:space="preserve"> </w:t>
      </w:r>
      <w:r w:rsidRPr="00607479" w:rsidR="00607479">
        <w:rPr>
          <w:rFonts w:ascii="Times New Roman" w:hAnsi="Times New Roman"/>
        </w:rPr>
        <w:t>43 CFR 3162.4-1 require</w:t>
      </w:r>
      <w:r>
        <w:rPr>
          <w:rFonts w:ascii="Times New Roman" w:hAnsi="Times New Roman"/>
        </w:rPr>
        <w:t>d</w:t>
      </w:r>
      <w:r w:rsidRPr="00607479" w:rsidR="00607479">
        <w:rPr>
          <w:rFonts w:ascii="Times New Roman" w:hAnsi="Times New Roman"/>
        </w:rPr>
        <w:t xml:space="preserve"> </w:t>
      </w:r>
      <w:r w:rsidR="004E2606">
        <w:rPr>
          <w:rFonts w:ascii="Times New Roman" w:hAnsi="Times New Roman"/>
        </w:rPr>
        <w:t xml:space="preserve">operators to maintain </w:t>
      </w:r>
      <w:r w:rsidRPr="00607479" w:rsidR="00607479">
        <w:rPr>
          <w:rFonts w:ascii="Times New Roman" w:hAnsi="Times New Roman"/>
        </w:rPr>
        <w:t xml:space="preserve">records </w:t>
      </w:r>
      <w:r w:rsidR="00501D69">
        <w:rPr>
          <w:rFonts w:ascii="Times New Roman" w:hAnsi="Times New Roman"/>
        </w:rPr>
        <w:t xml:space="preserve">of all lease operations </w:t>
      </w:r>
      <w:r w:rsidR="004E2606">
        <w:rPr>
          <w:rFonts w:ascii="Times New Roman" w:hAnsi="Times New Roman"/>
        </w:rPr>
        <w:t>f</w:t>
      </w:r>
      <w:r w:rsidRPr="00607479" w:rsidR="00607479">
        <w:rPr>
          <w:rFonts w:ascii="Times New Roman" w:hAnsi="Times New Roman"/>
        </w:rPr>
        <w:t>or six years or, in the case of an audit or investigation, until the Secretary or a designee release</w:t>
      </w:r>
      <w:r w:rsidR="00162971">
        <w:rPr>
          <w:rFonts w:ascii="Times New Roman" w:hAnsi="Times New Roman"/>
        </w:rPr>
        <w:t>d</w:t>
      </w:r>
      <w:r w:rsidRPr="00607479" w:rsidR="00607479">
        <w:rPr>
          <w:rFonts w:ascii="Times New Roman" w:hAnsi="Times New Roman"/>
        </w:rPr>
        <w:t xml:space="preserve"> the recordholder from the obligation to maintain such records.</w:t>
      </w:r>
      <w:r w:rsidR="00EC1418">
        <w:rPr>
          <w:rFonts w:ascii="Times New Roman" w:hAnsi="Times New Roman"/>
        </w:rPr>
        <w:t xml:space="preserve">  As amended, section 3162.4-1 </w:t>
      </w:r>
      <w:r w:rsidR="00162971">
        <w:rPr>
          <w:rFonts w:ascii="Times New Roman" w:hAnsi="Times New Roman"/>
        </w:rPr>
        <w:t xml:space="preserve">― with some exceptions ― </w:t>
      </w:r>
      <w:r w:rsidR="00EC1418">
        <w:rPr>
          <w:rFonts w:ascii="Times New Roman" w:hAnsi="Times New Roman"/>
        </w:rPr>
        <w:t xml:space="preserve">also </w:t>
      </w:r>
      <w:r w:rsidRPr="00607479" w:rsidR="00607479">
        <w:rPr>
          <w:rFonts w:ascii="Times New Roman" w:hAnsi="Times New Roman"/>
        </w:rPr>
        <w:t>require</w:t>
      </w:r>
      <w:r>
        <w:rPr>
          <w:rFonts w:ascii="Times New Roman" w:hAnsi="Times New Roman"/>
        </w:rPr>
        <w:t>s</w:t>
      </w:r>
      <w:r w:rsidRPr="00607479" w:rsidR="00607479">
        <w:rPr>
          <w:rFonts w:ascii="Times New Roman" w:hAnsi="Times New Roman"/>
        </w:rPr>
        <w:t xml:space="preserve"> </w:t>
      </w:r>
      <w:r w:rsidR="003D438C">
        <w:rPr>
          <w:rFonts w:ascii="Times New Roman" w:hAnsi="Times New Roman"/>
        </w:rPr>
        <w:t xml:space="preserve">operators to maintain </w:t>
      </w:r>
      <w:r w:rsidR="00F44549">
        <w:rPr>
          <w:rFonts w:ascii="Times New Roman" w:hAnsi="Times New Roman"/>
        </w:rPr>
        <w:t xml:space="preserve">records </w:t>
      </w:r>
      <w:r w:rsidR="003D438C">
        <w:rPr>
          <w:rFonts w:ascii="Times New Roman" w:hAnsi="Times New Roman"/>
        </w:rPr>
        <w:t xml:space="preserve">of lease operations, production facilities and equipment, and </w:t>
      </w:r>
      <w:r w:rsidR="00F44549">
        <w:rPr>
          <w:rFonts w:ascii="Times New Roman" w:hAnsi="Times New Roman"/>
        </w:rPr>
        <w:t>for</w:t>
      </w:r>
      <w:r w:rsidR="003D438C">
        <w:rPr>
          <w:rFonts w:ascii="Times New Roman" w:hAnsi="Times New Roman"/>
        </w:rPr>
        <w:t xml:space="preserve"> the following time periods</w:t>
      </w:r>
      <w:r w:rsidR="00F44549">
        <w:rPr>
          <w:rFonts w:ascii="Times New Roman" w:hAnsi="Times New Roman"/>
        </w:rPr>
        <w:t>:</w:t>
      </w:r>
    </w:p>
    <w:p w:rsidR="00F44549" w:rsidP="0084511B" w:rsidRDefault="00F44549" w14:paraId="6FBAC33A" w14:textId="77777777">
      <w:pPr>
        <w:pStyle w:val="ListParagraph"/>
        <w:ind w:left="0"/>
        <w:rPr>
          <w:rFonts w:ascii="Times New Roman" w:hAnsi="Times New Roman"/>
        </w:rPr>
      </w:pPr>
    </w:p>
    <w:p w:rsidRPr="00F44549" w:rsidR="00F44549" w:rsidP="00E24395" w:rsidRDefault="00F44549" w14:paraId="6AE08413" w14:textId="77777777">
      <w:pPr>
        <w:pStyle w:val="ListParagraph"/>
        <w:numPr>
          <w:ilvl w:val="0"/>
          <w:numId w:val="9"/>
        </w:numPr>
        <w:rPr>
          <w:rFonts w:ascii="Times New Roman" w:hAnsi="Times New Roman"/>
          <w:szCs w:val="23"/>
        </w:rPr>
      </w:pPr>
      <w:r>
        <w:rPr>
          <w:rFonts w:ascii="Times New Roman" w:hAnsi="Times New Roman"/>
        </w:rPr>
        <w:t xml:space="preserve">Seven years if </w:t>
      </w:r>
      <w:r w:rsidR="003D438C">
        <w:rPr>
          <w:rFonts w:ascii="Times New Roman" w:hAnsi="Times New Roman"/>
        </w:rPr>
        <w:t xml:space="preserve">the records </w:t>
      </w:r>
      <w:r>
        <w:rPr>
          <w:rFonts w:ascii="Times New Roman" w:hAnsi="Times New Roman"/>
        </w:rPr>
        <w:t xml:space="preserve">were generated at Federal leases or at units or </w:t>
      </w:r>
      <w:proofErr w:type="spellStart"/>
      <w:r>
        <w:rPr>
          <w:rFonts w:ascii="Times New Roman" w:hAnsi="Times New Roman"/>
        </w:rPr>
        <w:t>communitized</w:t>
      </w:r>
      <w:proofErr w:type="spellEnd"/>
      <w:r>
        <w:rPr>
          <w:rFonts w:ascii="Times New Roman" w:hAnsi="Times New Roman"/>
        </w:rPr>
        <w:t xml:space="preserve"> areas that include Federal leases, but do not include Indian leases;</w:t>
      </w:r>
    </w:p>
    <w:p w:rsidR="00EC1418" w:rsidP="00E24395" w:rsidRDefault="00F44549" w14:paraId="4237C9F5" w14:textId="77777777">
      <w:pPr>
        <w:pStyle w:val="ListParagraph"/>
        <w:numPr>
          <w:ilvl w:val="0"/>
          <w:numId w:val="9"/>
        </w:numPr>
        <w:rPr>
          <w:rFonts w:ascii="Times New Roman" w:hAnsi="Times New Roman"/>
          <w:szCs w:val="23"/>
        </w:rPr>
      </w:pPr>
      <w:r>
        <w:rPr>
          <w:rFonts w:ascii="Times New Roman" w:hAnsi="Times New Roman"/>
        </w:rPr>
        <w:t>Six years if the</w:t>
      </w:r>
      <w:r w:rsidR="003D438C">
        <w:rPr>
          <w:rFonts w:ascii="Times New Roman" w:hAnsi="Times New Roman"/>
        </w:rPr>
        <w:t xml:space="preserve"> records </w:t>
      </w:r>
      <w:r>
        <w:rPr>
          <w:rFonts w:ascii="Times New Roman" w:hAnsi="Times New Roman"/>
        </w:rPr>
        <w:t xml:space="preserve">were generated at Indian leases or at units or </w:t>
      </w:r>
      <w:proofErr w:type="spellStart"/>
      <w:r>
        <w:rPr>
          <w:rFonts w:ascii="Times New Roman" w:hAnsi="Times New Roman"/>
        </w:rPr>
        <w:t>communitized</w:t>
      </w:r>
      <w:proofErr w:type="spellEnd"/>
      <w:r>
        <w:rPr>
          <w:rFonts w:ascii="Times New Roman" w:hAnsi="Times New Roman"/>
        </w:rPr>
        <w:t xml:space="preserve"> areas that include Indian leases, but do not include Federal leases; and</w:t>
      </w:r>
    </w:p>
    <w:p w:rsidRPr="00EC1418" w:rsidR="00F44549" w:rsidP="00E24395" w:rsidRDefault="00F44549" w14:paraId="714B9BFC" w14:textId="77777777">
      <w:pPr>
        <w:pStyle w:val="ListParagraph"/>
        <w:numPr>
          <w:ilvl w:val="0"/>
          <w:numId w:val="9"/>
        </w:numPr>
        <w:rPr>
          <w:rFonts w:ascii="Times New Roman" w:hAnsi="Times New Roman"/>
          <w:szCs w:val="23"/>
        </w:rPr>
      </w:pPr>
      <w:r w:rsidRPr="00EC1418">
        <w:rPr>
          <w:rFonts w:ascii="Times New Roman" w:hAnsi="Times New Roman"/>
          <w:szCs w:val="23"/>
        </w:rPr>
        <w:t xml:space="preserve">Six years if they were generated at </w:t>
      </w:r>
      <w:r w:rsidRPr="00EC1418">
        <w:rPr>
          <w:rFonts w:ascii="Times New Roman" w:hAnsi="Times New Roman"/>
        </w:rPr>
        <w:t xml:space="preserve">units and </w:t>
      </w:r>
      <w:proofErr w:type="spellStart"/>
      <w:r w:rsidRPr="00EC1418">
        <w:rPr>
          <w:rFonts w:ascii="Times New Roman" w:hAnsi="Times New Roman"/>
        </w:rPr>
        <w:t>communitized</w:t>
      </w:r>
      <w:proofErr w:type="spellEnd"/>
      <w:r w:rsidRPr="00EC1418">
        <w:rPr>
          <w:rFonts w:ascii="Times New Roman" w:hAnsi="Times New Roman"/>
        </w:rPr>
        <w:t xml:space="preserve"> areas that include</w:t>
      </w:r>
      <w:r w:rsidRPr="00EC1418" w:rsidR="00EC1418">
        <w:rPr>
          <w:rFonts w:ascii="Times New Roman" w:hAnsi="Times New Roman"/>
        </w:rPr>
        <w:t xml:space="preserve"> both Federal and Indian leases</w:t>
      </w:r>
      <w:r w:rsidR="00EC1418">
        <w:rPr>
          <w:rFonts w:ascii="Times New Roman" w:hAnsi="Times New Roman"/>
        </w:rPr>
        <w:t>.</w:t>
      </w:r>
    </w:p>
    <w:p w:rsidR="00AE500B" w:rsidP="0084511B" w:rsidRDefault="00AE500B" w14:paraId="7CAC0688" w14:textId="77777777">
      <w:pPr>
        <w:pStyle w:val="ListParagraph"/>
        <w:ind w:left="0"/>
        <w:rPr>
          <w:rFonts w:ascii="Times New Roman" w:hAnsi="Times New Roman"/>
          <w:szCs w:val="23"/>
        </w:rPr>
      </w:pPr>
    </w:p>
    <w:p w:rsidR="00162971" w:rsidP="00AE500B" w:rsidRDefault="00AE500B" w14:paraId="6E839680" w14:textId="77777777">
      <w:pPr>
        <w:pStyle w:val="ListParagraph"/>
        <w:ind w:left="0"/>
        <w:rPr>
          <w:rFonts w:ascii="Times New Roman" w:hAnsi="Times New Roman"/>
        </w:rPr>
      </w:pPr>
      <w:r>
        <w:rPr>
          <w:rFonts w:ascii="Times New Roman" w:hAnsi="Times New Roman"/>
          <w:szCs w:val="23"/>
        </w:rPr>
        <w:t xml:space="preserve">The exceptions for Federal lease records apply </w:t>
      </w:r>
      <w:r w:rsidRPr="00162971" w:rsidR="00162971">
        <w:rPr>
          <w:rFonts w:ascii="Times New Roman" w:hAnsi="Times New Roman"/>
        </w:rPr>
        <w:t xml:space="preserve">after </w:t>
      </w:r>
      <w:r w:rsidR="004E2606">
        <w:rPr>
          <w:rFonts w:ascii="Times New Roman" w:hAnsi="Times New Roman"/>
        </w:rPr>
        <w:t xml:space="preserve">timely commencement of </w:t>
      </w:r>
      <w:r w:rsidRPr="00162971" w:rsidR="00162971">
        <w:rPr>
          <w:rFonts w:ascii="Times New Roman" w:hAnsi="Times New Roman"/>
        </w:rPr>
        <w:t>a judicial proceeding or demand involving such records</w:t>
      </w:r>
      <w:r w:rsidR="00BD2ABA">
        <w:rPr>
          <w:rFonts w:ascii="Times New Roman" w:hAnsi="Times New Roman"/>
        </w:rPr>
        <w:t>.</w:t>
      </w:r>
      <w:r>
        <w:rPr>
          <w:rFonts w:ascii="Times New Roman" w:hAnsi="Times New Roman"/>
        </w:rPr>
        <w:t xml:space="preserve">  In such cases, </w:t>
      </w:r>
      <w:r w:rsidRPr="00162971" w:rsidR="00162971">
        <w:rPr>
          <w:rFonts w:ascii="Times New Roman" w:hAnsi="Times New Roman"/>
        </w:rPr>
        <w:t xml:space="preserve">the record holder must maintain </w:t>
      </w:r>
      <w:r>
        <w:rPr>
          <w:rFonts w:ascii="Times New Roman" w:hAnsi="Times New Roman"/>
        </w:rPr>
        <w:t xml:space="preserve">the </w:t>
      </w:r>
      <w:r w:rsidRPr="00162971" w:rsidR="00162971">
        <w:rPr>
          <w:rFonts w:ascii="Times New Roman" w:hAnsi="Times New Roman"/>
        </w:rPr>
        <w:t xml:space="preserve">records until the final </w:t>
      </w:r>
      <w:proofErr w:type="spellStart"/>
      <w:r w:rsidRPr="00162971" w:rsidR="00162971">
        <w:rPr>
          <w:rFonts w:ascii="Times New Roman" w:hAnsi="Times New Roman"/>
        </w:rPr>
        <w:t>nonappealable</w:t>
      </w:r>
      <w:proofErr w:type="spellEnd"/>
      <w:r w:rsidRPr="00162971" w:rsidR="00162971">
        <w:rPr>
          <w:rFonts w:ascii="Times New Roman" w:hAnsi="Times New Roman"/>
        </w:rPr>
        <w:t xml:space="preserve"> de</w:t>
      </w:r>
      <w:r w:rsidR="00700559">
        <w:rPr>
          <w:rFonts w:ascii="Times New Roman" w:hAnsi="Times New Roman"/>
        </w:rPr>
        <w:t>cisi</w:t>
      </w:r>
      <w:r w:rsidRPr="00162971" w:rsidR="00162971">
        <w:rPr>
          <w:rFonts w:ascii="Times New Roman" w:hAnsi="Times New Roman"/>
        </w:rPr>
        <w:t xml:space="preserve">on in </w:t>
      </w:r>
      <w:r>
        <w:rPr>
          <w:rFonts w:ascii="Times New Roman" w:hAnsi="Times New Roman"/>
        </w:rPr>
        <w:t xml:space="preserve">the </w:t>
      </w:r>
      <w:r w:rsidRPr="00162971" w:rsidR="00162971">
        <w:rPr>
          <w:rFonts w:ascii="Times New Roman" w:hAnsi="Times New Roman"/>
        </w:rPr>
        <w:t>judicial proceedings is made, or with respect to that demand is rendered, unless the Secretary or the applicable delegated State authorizes in writing an earlier release of the requirement to maint</w:t>
      </w:r>
      <w:r>
        <w:rPr>
          <w:rFonts w:ascii="Times New Roman" w:hAnsi="Times New Roman"/>
        </w:rPr>
        <w:t>ain such records.</w:t>
      </w:r>
    </w:p>
    <w:p w:rsidRPr="00700559" w:rsidR="00700559" w:rsidP="00700559" w:rsidRDefault="00700559" w14:paraId="49319985" w14:textId="77777777">
      <w:pPr>
        <w:widowControl/>
        <w:rPr>
          <w:rFonts w:ascii="Times New Roman" w:hAnsi="Times New Roman"/>
        </w:rPr>
      </w:pPr>
    </w:p>
    <w:p w:rsidR="00700559" w:rsidP="00AE500B" w:rsidRDefault="00AE500B" w14:paraId="0EDB6840" w14:textId="77777777">
      <w:pPr>
        <w:widowControl/>
        <w:rPr>
          <w:rFonts w:ascii="Times New Roman" w:hAnsi="Times New Roman"/>
        </w:rPr>
      </w:pPr>
      <w:r>
        <w:rPr>
          <w:rFonts w:ascii="Times New Roman" w:hAnsi="Times New Roman"/>
        </w:rPr>
        <w:t>The exceptions for In</w:t>
      </w:r>
      <w:r w:rsidR="00700559">
        <w:rPr>
          <w:rFonts w:ascii="Times New Roman" w:hAnsi="Times New Roman"/>
        </w:rPr>
        <w:t xml:space="preserve">dian lease </w:t>
      </w:r>
      <w:r w:rsidRPr="00162971" w:rsidR="00607479">
        <w:rPr>
          <w:rFonts w:ascii="Times New Roman" w:hAnsi="Times New Roman"/>
        </w:rPr>
        <w:t xml:space="preserve">records </w:t>
      </w:r>
      <w:r>
        <w:rPr>
          <w:rFonts w:ascii="Times New Roman" w:hAnsi="Times New Roman"/>
        </w:rPr>
        <w:t>apply if the Secretary or his / her designee notifies the record holder that the Department has initiated or is participating in an audit or investigation involving such records.  In such cases, the record holder must maintain the records until the Secretary or his /her designee releases the record holder from the obligation to maintain the records.</w:t>
      </w:r>
    </w:p>
    <w:p w:rsidR="00700559" w:rsidP="00700559" w:rsidRDefault="00700559" w14:paraId="123B0611" w14:textId="77777777">
      <w:pPr>
        <w:pStyle w:val="ListParagraph"/>
        <w:rPr>
          <w:rFonts w:ascii="Times New Roman" w:hAnsi="Times New Roman"/>
        </w:rPr>
      </w:pPr>
    </w:p>
    <w:p w:rsidRPr="00980337" w:rsidR="00EC1418" w:rsidP="00EC1418" w:rsidRDefault="00EC1418" w14:paraId="7D647118" w14:textId="77777777">
      <w:pPr>
        <w:widowControl/>
        <w:rPr>
          <w:rFonts w:ascii="Times New Roman" w:hAnsi="Times New Roman"/>
        </w:rPr>
      </w:pPr>
      <w:r>
        <w:rPr>
          <w:rFonts w:ascii="Times New Roman" w:hAnsi="Times New Roman"/>
        </w:rPr>
        <w:t xml:space="preserve">The exceptions for units and </w:t>
      </w:r>
      <w:proofErr w:type="spellStart"/>
      <w:r>
        <w:rPr>
          <w:rFonts w:ascii="Times New Roman" w:hAnsi="Times New Roman"/>
        </w:rPr>
        <w:t>communitized</w:t>
      </w:r>
      <w:proofErr w:type="spellEnd"/>
      <w:r>
        <w:rPr>
          <w:rFonts w:ascii="Times New Roman" w:hAnsi="Times New Roman"/>
        </w:rPr>
        <w:t xml:space="preserve"> areas that include both Federal and Indian leases apply if the Secretary or his / her designee notifies the record holder within six years after the records are generated that the Department has initiated or is participating in an audit or investigation involving such records.  In such cases, the amount to time record holder must maintain the records depends on whether a judicial proceeding or demand is commenced within seven years after the records are generated.</w:t>
      </w:r>
    </w:p>
    <w:p w:rsidRPr="00980337" w:rsidR="00EC1418" w:rsidP="00EC1418" w:rsidRDefault="00EC1418" w14:paraId="1153AB65" w14:textId="77777777">
      <w:pPr>
        <w:widowControl/>
        <w:rPr>
          <w:rFonts w:ascii="Times New Roman" w:hAnsi="Times New Roman"/>
        </w:rPr>
      </w:pPr>
    </w:p>
    <w:p w:rsidR="00980337" w:rsidP="00980337" w:rsidRDefault="00980337" w14:paraId="51E2F6F7" w14:textId="77777777">
      <w:pPr>
        <w:widowControl/>
        <w:autoSpaceDE/>
        <w:autoSpaceDN/>
        <w:adjustRightInd/>
        <w:spacing w:after="4" w:line="228" w:lineRule="auto"/>
        <w:ind w:right="45"/>
        <w:rPr>
          <w:rFonts w:ascii="Times New Roman" w:hAnsi="Times New Roman"/>
        </w:rPr>
      </w:pPr>
      <w:r w:rsidRPr="00980337">
        <w:rPr>
          <w:rFonts w:ascii="Times New Roman" w:hAnsi="Times New Roman"/>
        </w:rPr>
        <w:t xml:space="preserve">If a judicial proceeding or demand is commenced within </w:t>
      </w:r>
      <w:r>
        <w:rPr>
          <w:rFonts w:ascii="Times New Roman" w:hAnsi="Times New Roman"/>
        </w:rPr>
        <w:t>seven</w:t>
      </w:r>
      <w:r w:rsidRPr="00980337">
        <w:rPr>
          <w:rFonts w:ascii="Times New Roman" w:hAnsi="Times New Roman"/>
        </w:rPr>
        <w:t xml:space="preserve"> years after the records are generated, the record holder must retain all records regarding production from the lease, unit or </w:t>
      </w:r>
      <w:proofErr w:type="spellStart"/>
      <w:r w:rsidRPr="00980337">
        <w:rPr>
          <w:rFonts w:ascii="Times New Roman" w:hAnsi="Times New Roman"/>
        </w:rPr>
        <w:lastRenderedPageBreak/>
        <w:t>communitization</w:t>
      </w:r>
      <w:proofErr w:type="spellEnd"/>
      <w:r w:rsidRPr="00980337">
        <w:rPr>
          <w:rFonts w:ascii="Times New Roman" w:hAnsi="Times New Roman"/>
        </w:rPr>
        <w:t xml:space="preserve"> agreement until the final </w:t>
      </w:r>
      <w:proofErr w:type="spellStart"/>
      <w:r w:rsidRPr="00980337">
        <w:rPr>
          <w:rFonts w:ascii="Times New Roman" w:hAnsi="Times New Roman"/>
        </w:rPr>
        <w:t>nonappealable</w:t>
      </w:r>
      <w:proofErr w:type="spellEnd"/>
      <w:r w:rsidRPr="00980337">
        <w:rPr>
          <w:rFonts w:ascii="Times New Roman" w:hAnsi="Times New Roman"/>
        </w:rPr>
        <w:t xml:space="preserve"> decision in such judicial proceeding is made, or with respect to that demand is rendered, unless the Secretary or his</w:t>
      </w:r>
      <w:r>
        <w:rPr>
          <w:rFonts w:ascii="Times New Roman" w:hAnsi="Times New Roman"/>
        </w:rPr>
        <w:t xml:space="preserve"> </w:t>
      </w:r>
      <w:r w:rsidRPr="00980337">
        <w:rPr>
          <w:rFonts w:ascii="Times New Roman" w:hAnsi="Times New Roman"/>
        </w:rPr>
        <w:t>/</w:t>
      </w:r>
      <w:r>
        <w:rPr>
          <w:rFonts w:ascii="Times New Roman" w:hAnsi="Times New Roman"/>
        </w:rPr>
        <w:t xml:space="preserve"> </w:t>
      </w:r>
      <w:r w:rsidRPr="00980337">
        <w:rPr>
          <w:rFonts w:ascii="Times New Roman" w:hAnsi="Times New Roman"/>
        </w:rPr>
        <w:t xml:space="preserve">her designee authorizes in writing a release of the requirement to maintain such records before a final </w:t>
      </w:r>
      <w:proofErr w:type="spellStart"/>
      <w:r w:rsidRPr="00980337">
        <w:rPr>
          <w:rFonts w:ascii="Times New Roman" w:hAnsi="Times New Roman"/>
        </w:rPr>
        <w:t>nonappealabl</w:t>
      </w:r>
      <w:r>
        <w:rPr>
          <w:rFonts w:ascii="Times New Roman" w:hAnsi="Times New Roman"/>
        </w:rPr>
        <w:t>e</w:t>
      </w:r>
      <w:proofErr w:type="spellEnd"/>
      <w:r>
        <w:rPr>
          <w:rFonts w:ascii="Times New Roman" w:hAnsi="Times New Roman"/>
        </w:rPr>
        <w:t xml:space="preserve"> decision is made or rendered.</w:t>
      </w:r>
    </w:p>
    <w:p w:rsidRPr="00980337" w:rsidR="00980337" w:rsidP="00980337" w:rsidRDefault="00980337" w14:paraId="0B294131" w14:textId="77777777">
      <w:pPr>
        <w:widowControl/>
        <w:autoSpaceDE/>
        <w:autoSpaceDN/>
        <w:adjustRightInd/>
        <w:spacing w:after="4" w:line="228" w:lineRule="auto"/>
        <w:ind w:right="45"/>
        <w:rPr>
          <w:rFonts w:ascii="Times New Roman" w:hAnsi="Times New Roman"/>
        </w:rPr>
      </w:pPr>
    </w:p>
    <w:p w:rsidR="001C624E" w:rsidP="00980337" w:rsidRDefault="00980337" w14:paraId="48B6B803" w14:textId="77777777">
      <w:pPr>
        <w:widowControl/>
        <w:autoSpaceDE/>
        <w:autoSpaceDN/>
        <w:adjustRightInd/>
        <w:spacing w:after="4" w:line="228" w:lineRule="auto"/>
        <w:ind w:right="45"/>
        <w:rPr>
          <w:rFonts w:ascii="Times New Roman" w:hAnsi="Times New Roman"/>
        </w:rPr>
      </w:pPr>
      <w:r w:rsidRPr="00980337">
        <w:rPr>
          <w:rFonts w:ascii="Times New Roman" w:hAnsi="Times New Roman"/>
        </w:rPr>
        <w:t xml:space="preserve">If a judicial proceeding or demand is not commenced within </w:t>
      </w:r>
      <w:r>
        <w:rPr>
          <w:rFonts w:ascii="Times New Roman" w:hAnsi="Times New Roman"/>
        </w:rPr>
        <w:t>seven</w:t>
      </w:r>
      <w:r w:rsidRPr="00980337">
        <w:rPr>
          <w:rFonts w:ascii="Times New Roman" w:hAnsi="Times New Roman"/>
        </w:rPr>
        <w:t xml:space="preserve"> years after the records are generated, the record holder must retain all records regarding production from the unit or </w:t>
      </w:r>
      <w:proofErr w:type="spellStart"/>
      <w:r w:rsidRPr="00980337">
        <w:rPr>
          <w:rFonts w:ascii="Times New Roman" w:hAnsi="Times New Roman"/>
        </w:rPr>
        <w:t>communitized</w:t>
      </w:r>
      <w:proofErr w:type="spellEnd"/>
      <w:r w:rsidRPr="00980337">
        <w:rPr>
          <w:rFonts w:ascii="Times New Roman" w:hAnsi="Times New Roman"/>
        </w:rPr>
        <w:t xml:space="preserve"> area until the Secretary or his</w:t>
      </w:r>
      <w:r>
        <w:rPr>
          <w:rFonts w:ascii="Times New Roman" w:hAnsi="Times New Roman"/>
        </w:rPr>
        <w:t xml:space="preserve"> </w:t>
      </w:r>
      <w:r w:rsidRPr="00980337">
        <w:rPr>
          <w:rFonts w:ascii="Times New Roman" w:hAnsi="Times New Roman"/>
        </w:rPr>
        <w:t>/</w:t>
      </w:r>
      <w:r>
        <w:rPr>
          <w:rFonts w:ascii="Times New Roman" w:hAnsi="Times New Roman"/>
        </w:rPr>
        <w:t xml:space="preserve"> </w:t>
      </w:r>
      <w:r w:rsidRPr="00980337">
        <w:rPr>
          <w:rFonts w:ascii="Times New Roman" w:hAnsi="Times New Roman"/>
        </w:rPr>
        <w:t>her designee releases the record holder from the obli</w:t>
      </w:r>
      <w:r>
        <w:rPr>
          <w:rFonts w:ascii="Times New Roman" w:hAnsi="Times New Roman"/>
        </w:rPr>
        <w:t>gation to maintain the records.</w:t>
      </w:r>
    </w:p>
    <w:p w:rsidR="00BA5AC5" w:rsidP="00980337" w:rsidRDefault="00BA5AC5" w14:paraId="24BE224F" w14:textId="77777777">
      <w:pPr>
        <w:widowControl/>
        <w:autoSpaceDE/>
        <w:autoSpaceDN/>
        <w:adjustRightInd/>
        <w:spacing w:after="4" w:line="228" w:lineRule="auto"/>
        <w:ind w:right="45"/>
        <w:rPr>
          <w:rFonts w:ascii="Times New Roman" w:hAnsi="Times New Roman"/>
        </w:rPr>
      </w:pPr>
    </w:p>
    <w:p w:rsidRPr="000E314F" w:rsidR="00BA5AC5" w:rsidP="00E24395" w:rsidRDefault="00BA5AC5" w14:paraId="2D36F4A9" w14:textId="77777777">
      <w:pPr>
        <w:widowControl/>
        <w:numPr>
          <w:ilvl w:val="0"/>
          <w:numId w:val="15"/>
        </w:numPr>
        <w:autoSpaceDE/>
        <w:autoSpaceDN/>
        <w:adjustRightInd/>
        <w:ind w:left="360" w:right="43"/>
        <w:rPr>
          <w:rFonts w:ascii="Times New Roman" w:hAnsi="Times New Roman"/>
        </w:rPr>
      </w:pPr>
      <w:r w:rsidRPr="000E314F">
        <w:rPr>
          <w:rFonts w:ascii="Times New Roman" w:hAnsi="Times New Roman"/>
        </w:rPr>
        <w:t>43 CFR 3170.7</w:t>
      </w:r>
    </w:p>
    <w:p w:rsidR="00BA5AC5" w:rsidP="00BA5AC5" w:rsidRDefault="00BA5AC5" w14:paraId="3054C792" w14:textId="77777777">
      <w:pPr>
        <w:pStyle w:val="NormalWeb"/>
        <w:tabs>
          <w:tab w:val="left" w:pos="360"/>
          <w:tab w:val="left" w:pos="630"/>
        </w:tabs>
        <w:spacing w:before="0" w:beforeAutospacing="0" w:after="0" w:afterAutospacing="0"/>
      </w:pPr>
    </w:p>
    <w:p w:rsidR="00BD3016" w:rsidP="00A2280F" w:rsidRDefault="00BA5AC5" w14:paraId="3F78ED27" w14:textId="77777777">
      <w:pPr>
        <w:widowControl/>
        <w:autoSpaceDE/>
        <w:autoSpaceDN/>
        <w:adjustRightInd/>
        <w:rPr>
          <w:rFonts w:ascii="Times New Roman" w:hAnsi="Times New Roman"/>
        </w:rPr>
      </w:pPr>
      <w:r w:rsidRPr="00A2280F">
        <w:rPr>
          <w:rFonts w:ascii="Times New Roman" w:hAnsi="Times New Roman"/>
        </w:rPr>
        <w:t xml:space="preserve">The records retention requirements at 43 CFR 3170.7 apply not only to operators, but also to </w:t>
      </w:r>
      <w:r w:rsidR="00A2280F">
        <w:rPr>
          <w:rFonts w:ascii="Times New Roman" w:hAnsi="Times New Roman"/>
        </w:rPr>
        <w:t>l</w:t>
      </w:r>
      <w:r w:rsidRPr="00A2280F" w:rsidR="00BD3016">
        <w:rPr>
          <w:rFonts w:ascii="Times New Roman" w:hAnsi="Times New Roman"/>
        </w:rPr>
        <w:t>essees, operators, purchasers, transporters, and any other person directly involved in producing, transporting, purchasing, selling, or measuring oil or gas through the point of royalty measurement or the point of first sale, whichever is later</w:t>
      </w:r>
      <w:r w:rsidR="00A2280F">
        <w:rPr>
          <w:rFonts w:ascii="Times New Roman" w:hAnsi="Times New Roman"/>
        </w:rPr>
        <w:t>.  These persons</w:t>
      </w:r>
      <w:r w:rsidRPr="00A2280F" w:rsidR="00BD3016">
        <w:rPr>
          <w:rFonts w:ascii="Times New Roman" w:hAnsi="Times New Roman"/>
        </w:rPr>
        <w:t xml:space="preserve"> must retain all records, including source records, that are relevant to determining the quality, quantity, disposition, and verification of production attributable to Federal or Indian leases for the periods prescribed in paragraphs (</w:t>
      </w:r>
      <w:r w:rsidR="005C4224">
        <w:rPr>
          <w:rFonts w:ascii="Times New Roman" w:hAnsi="Times New Roman"/>
        </w:rPr>
        <w:t>c) through (e) of this section.</w:t>
      </w:r>
    </w:p>
    <w:p w:rsidRPr="00A2280F" w:rsidR="005C4224" w:rsidP="00A2280F" w:rsidRDefault="005C4224" w14:paraId="1D2EC517" w14:textId="77777777">
      <w:pPr>
        <w:widowControl/>
        <w:autoSpaceDE/>
        <w:autoSpaceDN/>
        <w:adjustRightInd/>
        <w:rPr>
          <w:rFonts w:ascii="Times New Roman" w:hAnsi="Times New Roman"/>
        </w:rPr>
      </w:pPr>
    </w:p>
    <w:p w:rsidRPr="00A2280F" w:rsidR="00BD3016" w:rsidP="005C4224" w:rsidRDefault="00BD3016" w14:paraId="264BC79E" w14:textId="77777777">
      <w:pPr>
        <w:widowControl/>
        <w:autoSpaceDE/>
        <w:autoSpaceDN/>
        <w:adjustRightInd/>
        <w:rPr>
          <w:rFonts w:ascii="Times New Roman" w:hAnsi="Times New Roman"/>
        </w:rPr>
      </w:pPr>
      <w:r w:rsidRPr="00A2280F">
        <w:rPr>
          <w:rFonts w:ascii="Times New Roman" w:hAnsi="Times New Roman"/>
        </w:rPr>
        <w:t>This retention requirement applies to records generated during or for the period for which the lessee or operator has an interest in or conducted operations on the lease, or in which a person is involved in transporting, purchasing, or sel</w:t>
      </w:r>
      <w:r w:rsidR="005C4224">
        <w:rPr>
          <w:rFonts w:ascii="Times New Roman" w:hAnsi="Times New Roman"/>
        </w:rPr>
        <w:t>ling production from the lease.</w:t>
      </w:r>
    </w:p>
    <w:p w:rsidR="005C4224" w:rsidP="005C4224" w:rsidRDefault="005C4224" w14:paraId="4435BE15" w14:textId="77777777">
      <w:pPr>
        <w:widowControl/>
        <w:autoSpaceDE/>
        <w:autoSpaceDN/>
        <w:adjustRightInd/>
        <w:rPr>
          <w:rFonts w:ascii="Times New Roman" w:hAnsi="Times New Roman"/>
        </w:rPr>
      </w:pPr>
    </w:p>
    <w:p w:rsidR="00BD3016" w:rsidP="005C4224" w:rsidRDefault="00BD3016" w14:paraId="5CCA029F" w14:textId="77777777">
      <w:pPr>
        <w:widowControl/>
        <w:autoSpaceDE/>
        <w:autoSpaceDN/>
        <w:adjustRightInd/>
        <w:rPr>
          <w:rFonts w:ascii="Times New Roman" w:hAnsi="Times New Roman"/>
        </w:rPr>
      </w:pPr>
      <w:r w:rsidRPr="00A2280F">
        <w:rPr>
          <w:rFonts w:ascii="Times New Roman" w:hAnsi="Times New Roman"/>
        </w:rPr>
        <w:t>For Federal leases, and units or CAs that include Federal leases, but do not include Indian leases, the record ho</w:t>
      </w:r>
      <w:r w:rsidR="005C4224">
        <w:rPr>
          <w:rFonts w:ascii="Times New Roman" w:hAnsi="Times New Roman"/>
        </w:rPr>
        <w:t>lder must maintain records for s</w:t>
      </w:r>
      <w:r w:rsidRPr="00A2280F">
        <w:rPr>
          <w:rFonts w:ascii="Times New Roman" w:hAnsi="Times New Roman"/>
        </w:rPr>
        <w:t>even years after the records are generated</w:t>
      </w:r>
      <w:r w:rsidR="00B55C45">
        <w:rPr>
          <w:rFonts w:ascii="Times New Roman" w:hAnsi="Times New Roman"/>
        </w:rPr>
        <w:t xml:space="preserve"> unless </w:t>
      </w:r>
      <w:r w:rsidR="005C4224">
        <w:rPr>
          <w:rFonts w:ascii="Times New Roman" w:hAnsi="Times New Roman"/>
        </w:rPr>
        <w:t>a</w:t>
      </w:r>
      <w:r w:rsidRPr="00A2280F">
        <w:rPr>
          <w:rFonts w:ascii="Times New Roman" w:hAnsi="Times New Roman"/>
        </w:rPr>
        <w:t xml:space="preserve"> judicial proceeding or demand involving such records is timely commenced</w:t>
      </w:r>
      <w:r w:rsidR="005C4224">
        <w:rPr>
          <w:rFonts w:ascii="Times New Roman" w:hAnsi="Times New Roman"/>
        </w:rPr>
        <w:t xml:space="preserve">.  In that case, </w:t>
      </w:r>
      <w:r w:rsidRPr="00A2280F">
        <w:rPr>
          <w:rFonts w:ascii="Times New Roman" w:hAnsi="Times New Roman"/>
        </w:rPr>
        <w:t xml:space="preserve">the record holder </w:t>
      </w:r>
      <w:r w:rsidR="005C4224">
        <w:rPr>
          <w:rFonts w:ascii="Times New Roman" w:hAnsi="Times New Roman"/>
        </w:rPr>
        <w:t xml:space="preserve">generally </w:t>
      </w:r>
      <w:r w:rsidRPr="00A2280F">
        <w:rPr>
          <w:rFonts w:ascii="Times New Roman" w:hAnsi="Times New Roman"/>
        </w:rPr>
        <w:t>m</w:t>
      </w:r>
      <w:r w:rsidR="003A68DA">
        <w:rPr>
          <w:rFonts w:ascii="Times New Roman" w:hAnsi="Times New Roman"/>
        </w:rPr>
        <w:t xml:space="preserve">ust maintain such records until </w:t>
      </w:r>
      <w:r w:rsidR="005C4224">
        <w:rPr>
          <w:rFonts w:ascii="Times New Roman" w:hAnsi="Times New Roman"/>
        </w:rPr>
        <w:t xml:space="preserve">the final </w:t>
      </w:r>
      <w:proofErr w:type="spellStart"/>
      <w:r w:rsidR="005C4224">
        <w:rPr>
          <w:rFonts w:ascii="Times New Roman" w:hAnsi="Times New Roman"/>
        </w:rPr>
        <w:t>nonappealable</w:t>
      </w:r>
      <w:proofErr w:type="spellEnd"/>
      <w:r w:rsidR="005C4224">
        <w:rPr>
          <w:rFonts w:ascii="Times New Roman" w:hAnsi="Times New Roman"/>
        </w:rPr>
        <w:t xml:space="preserve"> decision in the judicial proceeding or demand.  An exception to this rule applies if the </w:t>
      </w:r>
      <w:r w:rsidRPr="005C4224">
        <w:rPr>
          <w:rFonts w:ascii="Times New Roman" w:hAnsi="Times New Roman"/>
        </w:rPr>
        <w:t>Secretary or his/her designee or the applicable delegated State authorizes in writing an earlier release of the requir</w:t>
      </w:r>
      <w:r w:rsidR="005C4224">
        <w:rPr>
          <w:rFonts w:ascii="Times New Roman" w:hAnsi="Times New Roman"/>
        </w:rPr>
        <w:t>ement to maintain such records.</w:t>
      </w:r>
    </w:p>
    <w:p w:rsidRPr="005C4224" w:rsidR="005C4224" w:rsidP="005C4224" w:rsidRDefault="005C4224" w14:paraId="4CD3632E" w14:textId="77777777">
      <w:pPr>
        <w:widowControl/>
        <w:autoSpaceDE/>
        <w:autoSpaceDN/>
        <w:adjustRightInd/>
        <w:rPr>
          <w:rFonts w:ascii="Times New Roman" w:hAnsi="Times New Roman"/>
        </w:rPr>
      </w:pPr>
    </w:p>
    <w:p w:rsidR="00BD3016" w:rsidP="005C4224" w:rsidRDefault="00BD3016" w14:paraId="6490B83F" w14:textId="77777777">
      <w:pPr>
        <w:rPr>
          <w:rFonts w:ascii="Times New Roman" w:hAnsi="Times New Roman"/>
        </w:rPr>
      </w:pPr>
      <w:r w:rsidRPr="00A2280F">
        <w:rPr>
          <w:rFonts w:ascii="Times New Roman" w:hAnsi="Times New Roman"/>
        </w:rPr>
        <w:t>For Indian leases, and units or CAs that include Indian leases, but do not include Federal leases, the record holder must maintain records for</w:t>
      </w:r>
      <w:r w:rsidR="005C4224">
        <w:rPr>
          <w:rFonts w:ascii="Times New Roman" w:hAnsi="Times New Roman"/>
        </w:rPr>
        <w:t xml:space="preserve"> s</w:t>
      </w:r>
      <w:r w:rsidRPr="00A2280F">
        <w:rPr>
          <w:rFonts w:ascii="Times New Roman" w:hAnsi="Times New Roman"/>
        </w:rPr>
        <w:t>ix years after th</w:t>
      </w:r>
      <w:r w:rsidR="005C4224">
        <w:rPr>
          <w:rFonts w:ascii="Times New Roman" w:hAnsi="Times New Roman"/>
        </w:rPr>
        <w:t>e records are generated; unless</w:t>
      </w:r>
      <w:r w:rsidRPr="00A2280F">
        <w:rPr>
          <w:rFonts w:ascii="Times New Roman" w:hAnsi="Times New Roman"/>
        </w:rPr>
        <w:t xml:space="preserve"> </w:t>
      </w:r>
      <w:r w:rsidR="005C4224">
        <w:rPr>
          <w:rFonts w:ascii="Times New Roman" w:hAnsi="Times New Roman"/>
        </w:rPr>
        <w:t>t</w:t>
      </w:r>
      <w:r w:rsidRPr="00A2280F">
        <w:rPr>
          <w:rFonts w:ascii="Times New Roman" w:hAnsi="Times New Roman"/>
        </w:rPr>
        <w:t>he Secretary or his/her designee notifies the record holder that the Department of the Interior has initiated or is participating in an audit or investigation involving such records</w:t>
      </w:r>
      <w:r w:rsidR="005C4224">
        <w:rPr>
          <w:rFonts w:ascii="Times New Roman" w:hAnsi="Times New Roman"/>
        </w:rPr>
        <w:t xml:space="preserve">.  In that case, </w:t>
      </w:r>
      <w:r w:rsidRPr="00A2280F">
        <w:rPr>
          <w:rFonts w:ascii="Times New Roman" w:hAnsi="Times New Roman"/>
        </w:rPr>
        <w:t>the record holder must maintain such records until the Secretary or his/her designee releases the record holder from the obli</w:t>
      </w:r>
      <w:r w:rsidR="005C4224">
        <w:rPr>
          <w:rFonts w:ascii="Times New Roman" w:hAnsi="Times New Roman"/>
        </w:rPr>
        <w:t>gation to maintain the records.</w:t>
      </w:r>
    </w:p>
    <w:p w:rsidRPr="00A2280F" w:rsidR="005C4224" w:rsidP="005C4224" w:rsidRDefault="005C4224" w14:paraId="1EF92F3E" w14:textId="77777777">
      <w:pPr>
        <w:rPr>
          <w:rFonts w:ascii="Times New Roman" w:hAnsi="Times New Roman"/>
        </w:rPr>
      </w:pPr>
    </w:p>
    <w:p w:rsidR="001F3248" w:rsidP="001F3248" w:rsidRDefault="00BD3016" w14:paraId="589615A5" w14:textId="77777777">
      <w:pPr>
        <w:rPr>
          <w:rFonts w:ascii="Times New Roman" w:hAnsi="Times New Roman"/>
        </w:rPr>
      </w:pPr>
      <w:r w:rsidRPr="00A2280F">
        <w:rPr>
          <w:rFonts w:ascii="Times New Roman" w:hAnsi="Times New Roman"/>
        </w:rPr>
        <w:t xml:space="preserve">For units and </w:t>
      </w:r>
      <w:proofErr w:type="spellStart"/>
      <w:r w:rsidRPr="00A2280F">
        <w:rPr>
          <w:rFonts w:ascii="Times New Roman" w:hAnsi="Times New Roman"/>
        </w:rPr>
        <w:t>communitized</w:t>
      </w:r>
      <w:proofErr w:type="spellEnd"/>
      <w:r w:rsidRPr="00A2280F">
        <w:rPr>
          <w:rFonts w:ascii="Times New Roman" w:hAnsi="Times New Roman"/>
        </w:rPr>
        <w:t xml:space="preserve"> areas that include both Federal and Indian leases, </w:t>
      </w:r>
      <w:r w:rsidR="005C4224">
        <w:rPr>
          <w:rFonts w:ascii="Times New Roman" w:hAnsi="Times New Roman"/>
        </w:rPr>
        <w:t>the record holder must maintain records for six y</w:t>
      </w:r>
      <w:r w:rsidRPr="00A2280F">
        <w:rPr>
          <w:rFonts w:ascii="Times New Roman" w:hAnsi="Times New Roman"/>
        </w:rPr>
        <w:t>ears after the records a</w:t>
      </w:r>
      <w:r w:rsidR="001F3248">
        <w:rPr>
          <w:rFonts w:ascii="Times New Roman" w:hAnsi="Times New Roman"/>
        </w:rPr>
        <w:t xml:space="preserve">re generated, unless </w:t>
      </w:r>
      <w:r w:rsidRPr="00A2280F">
        <w:rPr>
          <w:rFonts w:ascii="Times New Roman" w:hAnsi="Times New Roman"/>
        </w:rPr>
        <w:t xml:space="preserve">the Secretary or his/her designee has notified the record holder within those </w:t>
      </w:r>
      <w:r w:rsidR="001F3248">
        <w:rPr>
          <w:rFonts w:ascii="Times New Roman" w:hAnsi="Times New Roman"/>
        </w:rPr>
        <w:t>six</w:t>
      </w:r>
      <w:r w:rsidRPr="00A2280F">
        <w:rPr>
          <w:rFonts w:ascii="Times New Roman" w:hAnsi="Times New Roman"/>
        </w:rPr>
        <w:t xml:space="preserve"> years that an audit or investigation </w:t>
      </w:r>
      <w:r w:rsidRPr="00A2280F">
        <w:rPr>
          <w:rFonts w:ascii="Times New Roman" w:hAnsi="Times New Roman"/>
        </w:rPr>
        <w:lastRenderedPageBreak/>
        <w:t>involving such re</w:t>
      </w:r>
      <w:r w:rsidR="001F3248">
        <w:rPr>
          <w:rFonts w:ascii="Times New Roman" w:hAnsi="Times New Roman"/>
        </w:rPr>
        <w:t xml:space="preserve">cords has been initiated.  In that case, </w:t>
      </w:r>
      <w:r w:rsidRPr="00A2280F" w:rsidR="001F3248">
        <w:rPr>
          <w:rFonts w:ascii="Times New Roman" w:hAnsi="Times New Roman"/>
        </w:rPr>
        <w:t xml:space="preserve">the record holder must retain all records regarding production from the unit or </w:t>
      </w:r>
      <w:proofErr w:type="spellStart"/>
      <w:r w:rsidRPr="00A2280F" w:rsidR="001F3248">
        <w:rPr>
          <w:rFonts w:ascii="Times New Roman" w:hAnsi="Times New Roman"/>
        </w:rPr>
        <w:t>communitized</w:t>
      </w:r>
      <w:proofErr w:type="spellEnd"/>
      <w:r w:rsidRPr="00A2280F" w:rsidR="001F3248">
        <w:rPr>
          <w:rFonts w:ascii="Times New Roman" w:hAnsi="Times New Roman"/>
        </w:rPr>
        <w:t xml:space="preserve"> area until the Secretary or his/her designee releases the record holder from the obligation to maintain the records</w:t>
      </w:r>
      <w:r w:rsidR="001F3248">
        <w:rPr>
          <w:rFonts w:ascii="Times New Roman" w:hAnsi="Times New Roman"/>
        </w:rPr>
        <w:t>.  Moreover, if</w:t>
      </w:r>
      <w:r w:rsidRPr="00A2280F">
        <w:rPr>
          <w:rFonts w:ascii="Times New Roman" w:hAnsi="Times New Roman"/>
        </w:rPr>
        <w:t xml:space="preserve"> a judicial proceeding or demand is commenced within </w:t>
      </w:r>
      <w:r w:rsidR="001F3248">
        <w:rPr>
          <w:rFonts w:ascii="Times New Roman" w:hAnsi="Times New Roman"/>
        </w:rPr>
        <w:t>seven</w:t>
      </w:r>
      <w:r w:rsidRPr="00A2280F">
        <w:rPr>
          <w:rFonts w:ascii="Times New Roman" w:hAnsi="Times New Roman"/>
        </w:rPr>
        <w:t xml:space="preserve"> years after the records are generated, the record holder </w:t>
      </w:r>
      <w:r w:rsidR="001F3248">
        <w:rPr>
          <w:rFonts w:ascii="Times New Roman" w:hAnsi="Times New Roman"/>
        </w:rPr>
        <w:t xml:space="preserve">generally </w:t>
      </w:r>
      <w:r w:rsidRPr="00A2280F">
        <w:rPr>
          <w:rFonts w:ascii="Times New Roman" w:hAnsi="Times New Roman"/>
        </w:rPr>
        <w:t xml:space="preserve">must retain all records regarding production from the lease, unit PA, or CA until the final </w:t>
      </w:r>
      <w:proofErr w:type="spellStart"/>
      <w:r w:rsidRPr="00A2280F">
        <w:rPr>
          <w:rFonts w:ascii="Times New Roman" w:hAnsi="Times New Roman"/>
        </w:rPr>
        <w:t>nonappealable</w:t>
      </w:r>
      <w:proofErr w:type="spellEnd"/>
      <w:r w:rsidRPr="00A2280F">
        <w:rPr>
          <w:rFonts w:ascii="Times New Roman" w:hAnsi="Times New Roman"/>
        </w:rPr>
        <w:t xml:space="preserve"> decision in such judicial proceeding</w:t>
      </w:r>
      <w:r w:rsidR="001F3248">
        <w:rPr>
          <w:rFonts w:ascii="Times New Roman" w:hAnsi="Times New Roman"/>
        </w:rPr>
        <w:t xml:space="preserve"> or </w:t>
      </w:r>
      <w:r w:rsidRPr="00A2280F">
        <w:rPr>
          <w:rFonts w:ascii="Times New Roman" w:hAnsi="Times New Roman"/>
        </w:rPr>
        <w:t>demand</w:t>
      </w:r>
      <w:r w:rsidR="001F3248">
        <w:rPr>
          <w:rFonts w:ascii="Times New Roman" w:hAnsi="Times New Roman"/>
        </w:rPr>
        <w:t xml:space="preserve">.  An exception applies if the </w:t>
      </w:r>
      <w:r w:rsidRPr="00A2280F">
        <w:rPr>
          <w:rFonts w:ascii="Times New Roman" w:hAnsi="Times New Roman"/>
        </w:rPr>
        <w:t xml:space="preserve">Secretary or his/her designee authorizes in writing a release of the requirement to maintain such records before a final </w:t>
      </w:r>
      <w:proofErr w:type="spellStart"/>
      <w:r w:rsidRPr="00A2280F">
        <w:rPr>
          <w:rFonts w:ascii="Times New Roman" w:hAnsi="Times New Roman"/>
        </w:rPr>
        <w:t>nonappealable</w:t>
      </w:r>
      <w:proofErr w:type="spellEnd"/>
      <w:r w:rsidRPr="00A2280F">
        <w:rPr>
          <w:rFonts w:ascii="Times New Roman" w:hAnsi="Times New Roman"/>
        </w:rPr>
        <w:t xml:space="preserve"> decision is made or rendered</w:t>
      </w:r>
      <w:r w:rsidR="001F3248">
        <w:rPr>
          <w:rFonts w:ascii="Times New Roman" w:hAnsi="Times New Roman"/>
        </w:rPr>
        <w:t>.</w:t>
      </w:r>
    </w:p>
    <w:p w:rsidR="001F3248" w:rsidP="001F3248" w:rsidRDefault="001F3248" w14:paraId="10C936A8" w14:textId="77777777">
      <w:pPr>
        <w:rPr>
          <w:rFonts w:ascii="Times New Roman" w:hAnsi="Times New Roman"/>
        </w:rPr>
      </w:pPr>
    </w:p>
    <w:p w:rsidR="001F3248" w:rsidP="001F3248" w:rsidRDefault="00BD3016" w14:paraId="12428B19" w14:textId="77777777">
      <w:pPr>
        <w:rPr>
          <w:rFonts w:ascii="Times New Roman" w:hAnsi="Times New Roman"/>
        </w:rPr>
      </w:pPr>
      <w:r w:rsidRPr="00A2280F">
        <w:rPr>
          <w:rFonts w:ascii="Times New Roman" w:hAnsi="Times New Roman"/>
        </w:rPr>
        <w:t>The lessee, operator, purchaser, or transporte</w:t>
      </w:r>
      <w:r w:rsidR="001F3248">
        <w:rPr>
          <w:rFonts w:ascii="Times New Roman" w:hAnsi="Times New Roman"/>
        </w:rPr>
        <w:t>r must maintain an audit trail.</w:t>
      </w:r>
    </w:p>
    <w:p w:rsidR="001F3248" w:rsidP="001F3248" w:rsidRDefault="001F3248" w14:paraId="1DDEFD2D" w14:textId="77777777">
      <w:pPr>
        <w:rPr>
          <w:rFonts w:ascii="Times New Roman" w:hAnsi="Times New Roman"/>
        </w:rPr>
      </w:pPr>
    </w:p>
    <w:p w:rsidR="00DE765A" w:rsidP="001F3248" w:rsidRDefault="00BD3016" w14:paraId="0EA35894" w14:textId="77777777">
      <w:pPr>
        <w:rPr>
          <w:rFonts w:ascii="Times New Roman" w:hAnsi="Times New Roman"/>
        </w:rPr>
      </w:pPr>
      <w:r w:rsidRPr="00A2280F">
        <w:rPr>
          <w:rFonts w:ascii="Times New Roman" w:hAnsi="Times New Roman"/>
        </w:rPr>
        <w:t>All records, including source records, that are used to determine quality, quantity, disposition, and verification of production attributable to a Federal or Indian leas</w:t>
      </w:r>
      <w:r w:rsidR="00DE765A">
        <w:rPr>
          <w:rFonts w:ascii="Times New Roman" w:hAnsi="Times New Roman"/>
        </w:rPr>
        <w:t>e, unit PA, or CA, must include:</w:t>
      </w:r>
    </w:p>
    <w:p w:rsidR="00DE765A" w:rsidP="001F3248" w:rsidRDefault="00DE765A" w14:paraId="2B89E635" w14:textId="77777777">
      <w:pPr>
        <w:rPr>
          <w:rFonts w:ascii="Times New Roman" w:hAnsi="Times New Roman"/>
        </w:rPr>
      </w:pPr>
    </w:p>
    <w:p w:rsidR="00DE765A" w:rsidP="00E24395" w:rsidRDefault="00DE765A" w14:paraId="64513AD2" w14:textId="77777777">
      <w:pPr>
        <w:numPr>
          <w:ilvl w:val="0"/>
          <w:numId w:val="25"/>
        </w:numPr>
        <w:ind w:left="360"/>
        <w:rPr>
          <w:rFonts w:ascii="Times New Roman" w:hAnsi="Times New Roman"/>
        </w:rPr>
      </w:pPr>
      <w:r>
        <w:rPr>
          <w:rFonts w:ascii="Times New Roman" w:hAnsi="Times New Roman"/>
        </w:rPr>
        <w:t xml:space="preserve">The number of the FMP or lease, </w:t>
      </w:r>
      <w:r w:rsidRPr="00DE765A" w:rsidR="00BD3016">
        <w:rPr>
          <w:rFonts w:ascii="Times New Roman" w:hAnsi="Times New Roman"/>
        </w:rPr>
        <w:t>unit PA, or CA</w:t>
      </w:r>
      <w:r>
        <w:rPr>
          <w:rFonts w:ascii="Times New Roman" w:hAnsi="Times New Roman"/>
        </w:rPr>
        <w:t>;</w:t>
      </w:r>
    </w:p>
    <w:p w:rsidR="00DE765A" w:rsidP="00E24395" w:rsidRDefault="00DE765A" w14:paraId="1B4A73A4" w14:textId="77777777">
      <w:pPr>
        <w:numPr>
          <w:ilvl w:val="0"/>
          <w:numId w:val="25"/>
        </w:numPr>
        <w:ind w:left="360"/>
        <w:rPr>
          <w:rFonts w:ascii="Times New Roman" w:hAnsi="Times New Roman"/>
        </w:rPr>
      </w:pPr>
      <w:r>
        <w:rPr>
          <w:rFonts w:ascii="Times New Roman" w:hAnsi="Times New Roman"/>
        </w:rPr>
        <w:t xml:space="preserve">A </w:t>
      </w:r>
      <w:r w:rsidRPr="00DE765A" w:rsidR="00BD3016">
        <w:rPr>
          <w:rFonts w:ascii="Times New Roman" w:hAnsi="Times New Roman"/>
        </w:rPr>
        <w:t>unique equipment identifier (e.g.,</w:t>
      </w:r>
      <w:r w:rsidRPr="00DE765A" w:rsidR="00BD3016">
        <w:rPr>
          <w:rFonts w:ascii="Times New Roman" w:hAnsi="Times New Roman"/>
          <w:i/>
        </w:rPr>
        <w:t xml:space="preserve"> </w:t>
      </w:r>
      <w:r w:rsidRPr="00DE765A" w:rsidR="00BD3016">
        <w:rPr>
          <w:rFonts w:ascii="Times New Roman" w:hAnsi="Times New Roman"/>
        </w:rPr>
        <w:t>a unique tank identification nu</w:t>
      </w:r>
      <w:r>
        <w:rPr>
          <w:rFonts w:ascii="Times New Roman" w:hAnsi="Times New Roman"/>
        </w:rPr>
        <w:t xml:space="preserve">mber and meter station number); </w:t>
      </w:r>
      <w:r w:rsidRPr="00DE765A" w:rsidR="00BD3016">
        <w:rPr>
          <w:rFonts w:ascii="Times New Roman" w:hAnsi="Times New Roman"/>
        </w:rPr>
        <w:t>and</w:t>
      </w:r>
    </w:p>
    <w:p w:rsidR="00DE765A" w:rsidP="00E24395" w:rsidRDefault="00DE765A" w14:paraId="12431CE5" w14:textId="77777777">
      <w:pPr>
        <w:numPr>
          <w:ilvl w:val="0"/>
          <w:numId w:val="25"/>
        </w:numPr>
        <w:ind w:left="360"/>
        <w:rPr>
          <w:rFonts w:ascii="Times New Roman" w:hAnsi="Times New Roman"/>
        </w:rPr>
      </w:pPr>
      <w:r>
        <w:rPr>
          <w:rFonts w:ascii="Times New Roman" w:hAnsi="Times New Roman"/>
        </w:rPr>
        <w:t>T</w:t>
      </w:r>
      <w:r w:rsidRPr="00DE765A" w:rsidR="00BD3016">
        <w:rPr>
          <w:rFonts w:ascii="Times New Roman" w:hAnsi="Times New Roman"/>
        </w:rPr>
        <w:t>he name of the company that created the record.</w:t>
      </w:r>
    </w:p>
    <w:p w:rsidR="00DE765A" w:rsidP="00DE765A" w:rsidRDefault="00DE765A" w14:paraId="33B82727" w14:textId="77777777">
      <w:pPr>
        <w:rPr>
          <w:rFonts w:ascii="Times New Roman" w:hAnsi="Times New Roman"/>
        </w:rPr>
      </w:pPr>
    </w:p>
    <w:p w:rsidRPr="00DE765A" w:rsidR="00BD3016" w:rsidP="00DE765A" w:rsidRDefault="00BD3016" w14:paraId="3AC2D238" w14:textId="77777777">
      <w:pPr>
        <w:rPr>
          <w:rFonts w:ascii="Times New Roman" w:hAnsi="Times New Roman"/>
        </w:rPr>
      </w:pPr>
      <w:r w:rsidRPr="00DE765A">
        <w:rPr>
          <w:rFonts w:ascii="Times New Roman" w:hAnsi="Times New Roman"/>
        </w:rPr>
        <w:t>For all facilities existing prior to the assignment of an FMP number, all records must inc</w:t>
      </w:r>
      <w:r w:rsidRPr="00DE765A" w:rsidR="001F3248">
        <w:rPr>
          <w:rFonts w:ascii="Times New Roman" w:hAnsi="Times New Roman"/>
        </w:rPr>
        <w:t>lude the following information:</w:t>
      </w:r>
    </w:p>
    <w:p w:rsidRPr="00A2280F" w:rsidR="001F3248" w:rsidP="001F3248" w:rsidRDefault="001F3248" w14:paraId="5F077A05" w14:textId="77777777">
      <w:pPr>
        <w:rPr>
          <w:rFonts w:ascii="Times New Roman" w:hAnsi="Times New Roman"/>
        </w:rPr>
      </w:pPr>
    </w:p>
    <w:p w:rsidR="001F3248" w:rsidP="00E24395" w:rsidRDefault="001F3248" w14:paraId="3CE0FD30" w14:textId="77777777">
      <w:pPr>
        <w:widowControl/>
        <w:numPr>
          <w:ilvl w:val="0"/>
          <w:numId w:val="24"/>
        </w:numPr>
        <w:autoSpaceDE/>
        <w:autoSpaceDN/>
        <w:adjustRightInd/>
        <w:ind w:left="360"/>
        <w:rPr>
          <w:rFonts w:ascii="Times New Roman" w:hAnsi="Times New Roman"/>
        </w:rPr>
      </w:pPr>
      <w:r>
        <w:rPr>
          <w:rFonts w:ascii="Times New Roman" w:hAnsi="Times New Roman"/>
        </w:rPr>
        <w:t>The name of the operator;</w:t>
      </w:r>
    </w:p>
    <w:p w:rsidR="001F3248" w:rsidP="00E24395" w:rsidRDefault="00BD3016" w14:paraId="1E5DFF71" w14:textId="77777777">
      <w:pPr>
        <w:widowControl/>
        <w:numPr>
          <w:ilvl w:val="0"/>
          <w:numId w:val="24"/>
        </w:numPr>
        <w:autoSpaceDE/>
        <w:autoSpaceDN/>
        <w:adjustRightInd/>
        <w:ind w:left="360"/>
        <w:rPr>
          <w:rFonts w:ascii="Times New Roman" w:hAnsi="Times New Roman"/>
        </w:rPr>
      </w:pPr>
      <w:r w:rsidRPr="001F3248">
        <w:rPr>
          <w:rFonts w:ascii="Times New Roman" w:hAnsi="Times New Roman"/>
        </w:rPr>
        <w:t>The le</w:t>
      </w:r>
      <w:r w:rsidR="001F3248">
        <w:rPr>
          <w:rFonts w:ascii="Times New Roman" w:hAnsi="Times New Roman"/>
        </w:rPr>
        <w:t>ase, unit PA, or CA number; and</w:t>
      </w:r>
    </w:p>
    <w:p w:rsidR="00BD3016" w:rsidP="00E24395" w:rsidRDefault="00BD3016" w14:paraId="171D6633" w14:textId="77777777">
      <w:pPr>
        <w:widowControl/>
        <w:numPr>
          <w:ilvl w:val="0"/>
          <w:numId w:val="24"/>
        </w:numPr>
        <w:autoSpaceDE/>
        <w:autoSpaceDN/>
        <w:adjustRightInd/>
        <w:ind w:left="360"/>
        <w:rPr>
          <w:rFonts w:ascii="Times New Roman" w:hAnsi="Times New Roman"/>
        </w:rPr>
      </w:pPr>
      <w:r w:rsidRPr="001F3248">
        <w:rPr>
          <w:rFonts w:ascii="Times New Roman" w:hAnsi="Times New Roman"/>
        </w:rPr>
        <w:t>The we</w:t>
      </w:r>
      <w:r w:rsidR="001F3248">
        <w:rPr>
          <w:rFonts w:ascii="Times New Roman" w:hAnsi="Times New Roman"/>
        </w:rPr>
        <w:t>ll or facility name and number.</w:t>
      </w:r>
    </w:p>
    <w:p w:rsidRPr="001F3248" w:rsidR="001F3248" w:rsidP="001F3248" w:rsidRDefault="001F3248" w14:paraId="5DE66554" w14:textId="77777777">
      <w:pPr>
        <w:widowControl/>
        <w:autoSpaceDE/>
        <w:autoSpaceDN/>
        <w:adjustRightInd/>
        <w:rPr>
          <w:rFonts w:ascii="Times New Roman" w:hAnsi="Times New Roman"/>
        </w:rPr>
      </w:pPr>
    </w:p>
    <w:p w:rsidR="00BD3016" w:rsidP="001F3248" w:rsidRDefault="00BD3016" w14:paraId="6ACA2732" w14:textId="77777777">
      <w:pPr>
        <w:widowControl/>
        <w:autoSpaceDE/>
        <w:autoSpaceDN/>
        <w:adjustRightInd/>
        <w:rPr>
          <w:rFonts w:ascii="Times New Roman" w:hAnsi="Times New Roman"/>
        </w:rPr>
      </w:pPr>
      <w:r w:rsidRPr="00A2280F">
        <w:rPr>
          <w:rFonts w:ascii="Times New Roman" w:hAnsi="Times New Roman"/>
        </w:rPr>
        <w:t xml:space="preserve">Upon request of the </w:t>
      </w:r>
      <w:r w:rsidR="001F3248">
        <w:rPr>
          <w:rFonts w:ascii="Times New Roman" w:hAnsi="Times New Roman"/>
        </w:rPr>
        <w:t>BLM</w:t>
      </w:r>
      <w:r w:rsidRPr="00A2280F">
        <w:rPr>
          <w:rFonts w:ascii="Times New Roman" w:hAnsi="Times New Roman"/>
        </w:rPr>
        <w:t xml:space="preserve">, the operator, purchaser, or transporter must provide such records to the </w:t>
      </w:r>
      <w:r w:rsidR="001F3248">
        <w:rPr>
          <w:rFonts w:ascii="Times New Roman" w:hAnsi="Times New Roman"/>
        </w:rPr>
        <w:t>BLM</w:t>
      </w:r>
      <w:r w:rsidRPr="00A2280F">
        <w:rPr>
          <w:rFonts w:ascii="Times New Roman" w:hAnsi="Times New Roman"/>
        </w:rPr>
        <w:t xml:space="preserve"> as may be required by regulation, written order, Onshore Order, </w:t>
      </w:r>
      <w:r w:rsidR="001F3248">
        <w:rPr>
          <w:rFonts w:ascii="Times New Roman" w:hAnsi="Times New Roman"/>
        </w:rPr>
        <w:t>Notice to Lessees,</w:t>
      </w:r>
      <w:r w:rsidRPr="00A2280F">
        <w:rPr>
          <w:rFonts w:ascii="Times New Roman" w:hAnsi="Times New Roman"/>
        </w:rPr>
        <w:t xml:space="preserve"> or </w:t>
      </w:r>
      <w:r w:rsidR="00DE765A">
        <w:rPr>
          <w:rFonts w:ascii="Times New Roman" w:hAnsi="Times New Roman"/>
        </w:rPr>
        <w:t>Condition(s) of Approval.</w:t>
      </w:r>
    </w:p>
    <w:p w:rsidRPr="00A2280F" w:rsidR="00DE765A" w:rsidP="001F3248" w:rsidRDefault="00DE765A" w14:paraId="684EA7A4" w14:textId="77777777">
      <w:pPr>
        <w:widowControl/>
        <w:autoSpaceDE/>
        <w:autoSpaceDN/>
        <w:adjustRightInd/>
        <w:rPr>
          <w:rFonts w:ascii="Times New Roman" w:hAnsi="Times New Roman"/>
        </w:rPr>
      </w:pPr>
    </w:p>
    <w:p w:rsidR="00EC1418" w:rsidP="00DE765A" w:rsidRDefault="00BD3016" w14:paraId="2C822FCC" w14:textId="77777777">
      <w:pPr>
        <w:widowControl/>
        <w:autoSpaceDE/>
        <w:autoSpaceDN/>
        <w:adjustRightInd/>
        <w:rPr>
          <w:rFonts w:ascii="Times New Roman" w:hAnsi="Times New Roman"/>
        </w:rPr>
      </w:pPr>
      <w:r w:rsidRPr="00A2280F">
        <w:rPr>
          <w:rFonts w:ascii="Times New Roman" w:hAnsi="Times New Roman"/>
        </w:rPr>
        <w:t xml:space="preserve">All records must be legible. </w:t>
      </w:r>
      <w:r w:rsidR="00DE765A">
        <w:rPr>
          <w:rFonts w:ascii="Times New Roman" w:hAnsi="Times New Roman"/>
        </w:rPr>
        <w:t xml:space="preserve"> </w:t>
      </w:r>
      <w:r w:rsidRPr="00A2280F">
        <w:rPr>
          <w:rFonts w:ascii="Times New Roman" w:hAnsi="Times New Roman"/>
        </w:rPr>
        <w:t xml:space="preserve">All records requiring a signature must </w:t>
      </w:r>
      <w:r w:rsidR="00DE765A">
        <w:rPr>
          <w:rFonts w:ascii="Times New Roman" w:hAnsi="Times New Roman"/>
        </w:rPr>
        <w:t xml:space="preserve">include </w:t>
      </w:r>
      <w:r w:rsidRPr="00A2280F">
        <w:rPr>
          <w:rFonts w:ascii="Times New Roman" w:hAnsi="Times New Roman"/>
        </w:rPr>
        <w:t>the signer’s printed name.</w:t>
      </w:r>
    </w:p>
    <w:p w:rsidR="00086098" w:rsidP="00DE765A" w:rsidRDefault="00086098" w14:paraId="19706A32" w14:textId="77777777">
      <w:pPr>
        <w:widowControl/>
        <w:autoSpaceDE/>
        <w:autoSpaceDN/>
        <w:adjustRightInd/>
        <w:rPr>
          <w:rFonts w:ascii="Times New Roman" w:hAnsi="Times New Roman"/>
        </w:rPr>
      </w:pPr>
    </w:p>
    <w:p w:rsidRPr="00A2280F" w:rsidR="00086098" w:rsidP="00DE765A" w:rsidRDefault="00086098" w14:paraId="08A6C5C7" w14:textId="77777777">
      <w:pPr>
        <w:widowControl/>
        <w:autoSpaceDE/>
        <w:autoSpaceDN/>
        <w:adjustRightInd/>
        <w:rPr>
          <w:rFonts w:ascii="Times New Roman" w:hAnsi="Times New Roman"/>
        </w:rPr>
      </w:pPr>
      <w:r>
        <w:rPr>
          <w:rFonts w:ascii="Times New Roman" w:hAnsi="Times New Roman"/>
        </w:rPr>
        <w:t xml:space="preserve">The BLM needs this information </w:t>
      </w:r>
      <w:proofErr w:type="gramStart"/>
      <w:r>
        <w:rPr>
          <w:rFonts w:ascii="Times New Roman" w:hAnsi="Times New Roman"/>
        </w:rPr>
        <w:t>in order to</w:t>
      </w:r>
      <w:proofErr w:type="gramEnd"/>
      <w:r>
        <w:rPr>
          <w:rFonts w:ascii="Times New Roman" w:hAnsi="Times New Roman"/>
        </w:rPr>
        <w:t xml:space="preserve"> monitor oil and gas operations in accordance with its statutory obligations.</w:t>
      </w:r>
    </w:p>
    <w:p w:rsidRPr="00A2280F" w:rsidR="00EC1418" w:rsidP="00A2280F" w:rsidRDefault="00EC1418" w14:paraId="00FE0CF5" w14:textId="77777777">
      <w:pPr>
        <w:tabs>
          <w:tab w:val="left" w:pos="360"/>
          <w:tab w:val="left" w:pos="630"/>
        </w:tabs>
        <w:rPr>
          <w:rFonts w:ascii="Times New Roman" w:hAnsi="Times New Roman"/>
        </w:rPr>
      </w:pPr>
    </w:p>
    <w:p w:rsidRPr="00D6689D" w:rsidR="00D6689D" w:rsidP="00D6689D" w:rsidRDefault="00D6689D" w14:paraId="2D43C6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6689D">
        <w:rPr>
          <w:rFonts w:ascii="Times New Roman" w:hAnsi="Times New Roman"/>
          <w:b/>
        </w:rPr>
        <w:t>8.</w:t>
      </w:r>
      <w:r w:rsidRPr="00D6689D">
        <w:rPr>
          <w:rFonts w:ascii="Times New Roman" w:hAnsi="Times New Roman"/>
          <w:b/>
        </w:rPr>
        <w:tab/>
        <w:t xml:space="preserve">If applicable, provide a copy and identify the date and page number of </w:t>
      </w:r>
      <w:proofErr w:type="gramStart"/>
      <w:r w:rsidRPr="00D6689D">
        <w:rPr>
          <w:rFonts w:ascii="Times New Roman" w:hAnsi="Times New Roman"/>
          <w:b/>
        </w:rPr>
        <w:t>publication</w:t>
      </w:r>
      <w:proofErr w:type="gramEnd"/>
      <w:r w:rsidRPr="00D6689D">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in response to the PRA </w:t>
      </w:r>
      <w:r w:rsidRPr="00D6689D">
        <w:rPr>
          <w:rFonts w:ascii="Times New Roman" w:hAnsi="Times New Roman"/>
          <w:b/>
        </w:rPr>
        <w:lastRenderedPageBreak/>
        <w:t>statement associated with the collection over the past three years, and describe actions taken by the agency in response to these comments.  Specifically address comments received on cost and hour burden.</w:t>
      </w:r>
    </w:p>
    <w:p w:rsidRPr="00D6689D" w:rsidR="00D6689D" w:rsidP="00D6689D" w:rsidRDefault="00D6689D" w14:paraId="1C16AE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D6689D" w:rsidR="00D6689D" w:rsidP="00D6689D" w:rsidRDefault="00D6689D" w14:paraId="2D3F96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D6689D">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6689D" w:rsidR="00D6689D" w:rsidP="00D6689D" w:rsidRDefault="00D6689D" w14:paraId="7B792F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D6689D" w:rsidR="00D6689D" w:rsidP="00D6689D" w:rsidRDefault="00D6689D" w14:paraId="7319F6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D6689D">
        <w:rPr>
          <w:rFonts w:ascii="Times New Roman" w:hAnsi="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4459B" w:rsidP="00E041BE" w:rsidRDefault="0064459B" w14:paraId="462014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041BE" w:rsidR="00E041BE" w:rsidP="00E041BE" w:rsidRDefault="00E041BE" w14:paraId="57BECC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041BE">
        <w:rPr>
          <w:rFonts w:ascii="Times New Roman" w:hAnsi="Times New Roman"/>
        </w:rPr>
        <w:t xml:space="preserve">As required in 5 CFR 1320.11, BLM is providing for and has described the 60-day review and comment process in the preamble of the proposed rule.  We will address the comments received on the information collection in the final rule.  </w:t>
      </w:r>
    </w:p>
    <w:p w:rsidR="00E041BE" w:rsidP="00D6689D" w:rsidRDefault="00E041BE" w14:paraId="4DBE53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rsidRPr="00D6689D" w:rsidR="00D6689D" w:rsidP="00D6689D" w:rsidRDefault="00D6689D" w14:paraId="199BE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6689D">
        <w:rPr>
          <w:rFonts w:ascii="Times New Roman" w:hAnsi="Times New Roman"/>
          <w:b/>
        </w:rPr>
        <w:t>9.</w:t>
      </w:r>
      <w:r w:rsidRPr="00D6689D">
        <w:rPr>
          <w:rFonts w:ascii="Times New Roman" w:hAnsi="Times New Roman"/>
          <w:b/>
        </w:rPr>
        <w:tab/>
        <w:t>Explain any decision to provide any payment or gift to respondents, other than remuneration of contractors or grantees.</w:t>
      </w:r>
    </w:p>
    <w:p w:rsidRPr="00E240F4" w:rsidR="007154C0" w:rsidP="00D6689D" w:rsidRDefault="007154C0" w14:paraId="0C4CD7CA" w14:textId="77777777">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p>
    <w:p w:rsidRPr="00E240F4" w:rsidR="007154C0" w:rsidP="00884A6D" w:rsidRDefault="007154C0" w14:paraId="7AFF15F4" w14:textId="77777777">
      <w:pPr>
        <w:tabs>
          <w:tab w:val="left" w:pos="360"/>
          <w:tab w:val="left" w:pos="630"/>
        </w:tabs>
        <w:rPr>
          <w:rFonts w:ascii="Times New Roman" w:hAnsi="Times New Roman"/>
        </w:rPr>
      </w:pPr>
      <w:r w:rsidRPr="00E240F4">
        <w:rPr>
          <w:rFonts w:ascii="Times New Roman" w:hAnsi="Times New Roman"/>
        </w:rPr>
        <w:t xml:space="preserve">We </w:t>
      </w:r>
      <w:r w:rsidRPr="00E240F4" w:rsidR="00046E8C">
        <w:rPr>
          <w:rFonts w:ascii="Times New Roman" w:hAnsi="Times New Roman"/>
        </w:rPr>
        <w:t xml:space="preserve">do not </w:t>
      </w:r>
      <w:r w:rsidRPr="00E240F4">
        <w:rPr>
          <w:rFonts w:ascii="Times New Roman" w:hAnsi="Times New Roman"/>
        </w:rPr>
        <w:t>provide payments or gifts to the respondents.</w:t>
      </w:r>
    </w:p>
    <w:p w:rsidRPr="00E240F4" w:rsidR="007154C0" w:rsidP="00884A6D" w:rsidRDefault="007154C0" w14:paraId="26FA2CF9" w14:textId="77777777">
      <w:pPr>
        <w:tabs>
          <w:tab w:val="left" w:pos="360"/>
          <w:tab w:val="left" w:pos="630"/>
        </w:tabs>
        <w:rPr>
          <w:rFonts w:ascii="Times New Roman" w:hAnsi="Times New Roman"/>
        </w:rPr>
      </w:pPr>
    </w:p>
    <w:p w:rsidRPr="00D6689D" w:rsidR="00D6689D" w:rsidP="00D6689D" w:rsidRDefault="00D6689D" w14:paraId="669C25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6689D">
        <w:rPr>
          <w:rFonts w:ascii="Times New Roman" w:hAnsi="Times New Roman"/>
          <w:b/>
        </w:rPr>
        <w:t>10.</w:t>
      </w:r>
      <w:r w:rsidRPr="00D6689D">
        <w:rPr>
          <w:rFonts w:ascii="Times New Roman" w:hAnsi="Times New Roman"/>
          <w:b/>
        </w:rPr>
        <w:tab/>
        <w:t>Describe any assurance of confidentiality provided to respondents and the basis for the assurance in statute, regulation, or agency policy.</w:t>
      </w:r>
    </w:p>
    <w:p w:rsidR="00D6689D" w:rsidP="00D6689D" w:rsidRDefault="00D6689D" w14:paraId="0F5F04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E240F4" w:rsidR="007154C0" w:rsidP="00D6689D" w:rsidRDefault="007154C0" w14:paraId="4B356B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We protect the respondent’s confidentiality to the extent consistent with the Freedom of Information Act (5 U.S.C. 552).</w:t>
      </w:r>
    </w:p>
    <w:p w:rsidRPr="00E240F4" w:rsidR="007154C0" w:rsidP="00D6689D" w:rsidRDefault="007154C0" w14:paraId="5B66D976" w14:textId="77777777">
      <w:pPr>
        <w:tabs>
          <w:tab w:val="left" w:pos="360"/>
          <w:tab w:val="left" w:pos="630"/>
        </w:tabs>
        <w:rPr>
          <w:rFonts w:ascii="Times New Roman" w:hAnsi="Times New Roman"/>
        </w:rPr>
      </w:pPr>
    </w:p>
    <w:p w:rsidRPr="00E240F4" w:rsidR="007154C0" w:rsidP="00884A6D" w:rsidRDefault="007154C0" w14:paraId="13B16BCC" w14:textId="77777777">
      <w:pPr>
        <w:tabs>
          <w:tab w:val="left" w:pos="360"/>
          <w:tab w:val="left" w:pos="630"/>
        </w:tabs>
        <w:rPr>
          <w:rFonts w:ascii="Times New Roman" w:hAnsi="Times New Roman"/>
        </w:rPr>
      </w:pPr>
      <w:r w:rsidRPr="00E240F4">
        <w:rPr>
          <w:rFonts w:ascii="Times New Roman" w:hAnsi="Times New Roman"/>
        </w:rPr>
        <w:t xml:space="preserve">Under the privacy provisions of the E-Government Act of 2002, individuals/respondents were informed as to </w:t>
      </w:r>
      <w:proofErr w:type="gramStart"/>
      <w:r w:rsidRPr="00E240F4">
        <w:rPr>
          <w:rFonts w:ascii="Times New Roman" w:hAnsi="Times New Roman"/>
        </w:rPr>
        <w:t>whether or not</w:t>
      </w:r>
      <w:proofErr w:type="gramEnd"/>
      <w:r w:rsidRPr="00E240F4">
        <w:rPr>
          <w:rFonts w:ascii="Times New Roman" w:hAnsi="Times New Roman"/>
        </w:rPr>
        <w:t xml:space="preserve"> providing the information is mandatory to obtain a benefit.</w:t>
      </w:r>
    </w:p>
    <w:p w:rsidRPr="00E240F4" w:rsidR="007154C0" w:rsidP="00884A6D" w:rsidRDefault="007154C0" w14:paraId="1881221D" w14:textId="77777777">
      <w:pPr>
        <w:tabs>
          <w:tab w:val="left" w:pos="360"/>
          <w:tab w:val="left" w:pos="630"/>
        </w:tabs>
        <w:rPr>
          <w:rFonts w:ascii="Times New Roman" w:hAnsi="Times New Roman"/>
        </w:rPr>
      </w:pPr>
    </w:p>
    <w:p w:rsidRPr="005422AC" w:rsidR="005422AC" w:rsidP="005422AC" w:rsidRDefault="005422AC" w14:paraId="2D068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422AC">
        <w:rPr>
          <w:rFonts w:ascii="Times New Roman" w:hAnsi="Times New Roman"/>
          <w:b/>
        </w:rPr>
        <w:t>11.</w:t>
      </w:r>
      <w:r w:rsidRPr="005422AC">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91D93" w:rsidR="009571D5" w:rsidP="00884A6D" w:rsidRDefault="009571D5" w14:paraId="6E135E41" w14:textId="77777777">
      <w:pPr>
        <w:tabs>
          <w:tab w:val="left" w:pos="360"/>
          <w:tab w:val="left" w:pos="630"/>
        </w:tabs>
        <w:rPr>
          <w:rFonts w:ascii="Times New Roman" w:hAnsi="Times New Roman"/>
          <w:b/>
        </w:rPr>
      </w:pPr>
    </w:p>
    <w:p w:rsidRPr="00E240F4" w:rsidR="007154C0" w:rsidP="00884A6D" w:rsidRDefault="007154C0" w14:paraId="7813CBD6" w14:textId="77777777">
      <w:pPr>
        <w:tabs>
          <w:tab w:val="left" w:pos="360"/>
          <w:tab w:val="left" w:pos="630"/>
        </w:tabs>
        <w:rPr>
          <w:rFonts w:ascii="Times New Roman" w:hAnsi="Times New Roman"/>
        </w:rPr>
      </w:pPr>
      <w:r w:rsidRPr="00E240F4">
        <w:rPr>
          <w:rFonts w:ascii="Times New Roman" w:hAnsi="Times New Roman"/>
        </w:rPr>
        <w:t>We do not require respondents to answer questions of a sensitive nature.</w:t>
      </w:r>
    </w:p>
    <w:p w:rsidRPr="004A7755" w:rsidR="007154C0" w:rsidP="00884A6D" w:rsidRDefault="007154C0" w14:paraId="2A7FC40F" w14:textId="77777777">
      <w:pPr>
        <w:tabs>
          <w:tab w:val="left" w:pos="360"/>
          <w:tab w:val="left" w:pos="630"/>
        </w:tabs>
        <w:rPr>
          <w:rFonts w:ascii="Times New Roman" w:hAnsi="Times New Roman"/>
        </w:rPr>
      </w:pPr>
    </w:p>
    <w:p w:rsidRPr="004A7755" w:rsidR="004A7755" w:rsidP="004A7755" w:rsidRDefault="004A7755" w14:paraId="02913B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4A7755">
        <w:rPr>
          <w:rFonts w:ascii="Times New Roman" w:hAnsi="Times New Roman"/>
          <w:b/>
        </w:rPr>
        <w:lastRenderedPageBreak/>
        <w:t>12.</w:t>
      </w:r>
      <w:r w:rsidRPr="004A7755">
        <w:rPr>
          <w:rFonts w:ascii="Times New Roman" w:hAnsi="Times New Roman"/>
          <w:b/>
        </w:rPr>
        <w:tab/>
        <w:t>Provide estimates of the hour burden of the collection of information.  The statement should:</w:t>
      </w:r>
    </w:p>
    <w:p w:rsidRPr="004A7755" w:rsidR="004A7755" w:rsidP="004A7755" w:rsidRDefault="004A7755" w14:paraId="18B3FF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4A7755">
        <w:rPr>
          <w:rFonts w:ascii="Times New Roman" w:hAnsi="Times New Roman"/>
          <w:b/>
        </w:rPr>
        <w:tab/>
        <w:t>*</w:t>
      </w:r>
      <w:r w:rsidRPr="004A7755">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A7755" w:rsidR="004A7755" w:rsidP="004A7755" w:rsidRDefault="004A7755" w14:paraId="4C5FE7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4A7755">
        <w:rPr>
          <w:rFonts w:ascii="Times New Roman" w:hAnsi="Times New Roman"/>
          <w:b/>
        </w:rPr>
        <w:tab/>
        <w:t>*</w:t>
      </w:r>
      <w:r w:rsidRPr="004A7755">
        <w:rPr>
          <w:rFonts w:ascii="Times New Roman" w:hAnsi="Times New Roman"/>
          <w:b/>
        </w:rPr>
        <w:tab/>
        <w:t xml:space="preserve">If this request for approval covers more than one form, provide separate hour burden estimates for each </w:t>
      </w:r>
      <w:proofErr w:type="gramStart"/>
      <w:r w:rsidRPr="004A7755">
        <w:rPr>
          <w:rFonts w:ascii="Times New Roman" w:hAnsi="Times New Roman"/>
          <w:b/>
        </w:rPr>
        <w:t>form</w:t>
      </w:r>
      <w:proofErr w:type="gramEnd"/>
      <w:r w:rsidRPr="004A7755">
        <w:rPr>
          <w:rFonts w:ascii="Times New Roman" w:hAnsi="Times New Roman"/>
          <w:b/>
        </w:rPr>
        <w:t xml:space="preserve"> and aggregate the hour burdens.</w:t>
      </w:r>
    </w:p>
    <w:p w:rsidRPr="004A7755" w:rsidR="004A7755" w:rsidP="004A7755" w:rsidRDefault="004A7755" w14:paraId="163AF6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4A7755">
        <w:rPr>
          <w:rFonts w:ascii="Times New Roman" w:hAnsi="Times New Roman"/>
          <w:b/>
        </w:rPr>
        <w:tab/>
        <w:t>*</w:t>
      </w:r>
      <w:r w:rsidRPr="004A7755">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E240F4" w:rsidR="007154C0" w:rsidP="00884A6D" w:rsidRDefault="007154C0" w14:paraId="6EFC78CD" w14:textId="77777777">
      <w:pPr>
        <w:tabs>
          <w:tab w:val="left" w:pos="360"/>
          <w:tab w:val="left" w:pos="630"/>
        </w:tabs>
        <w:rPr>
          <w:rFonts w:ascii="Times New Roman" w:hAnsi="Times New Roman"/>
        </w:rPr>
      </w:pPr>
    </w:p>
    <w:p w:rsidR="00E041BE" w:rsidP="00E041BE" w:rsidRDefault="00246FAC" w14:paraId="66B334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szCs w:val="20"/>
        </w:rPr>
      </w:pPr>
      <w:r>
        <w:rPr>
          <w:rFonts w:ascii="Times New Roman" w:hAnsi="Times New Roman"/>
          <w:bCs/>
          <w:szCs w:val="20"/>
        </w:rPr>
        <w:t>Under the proposed rule, the BLM estimates the following annual burdens for respondents:</w:t>
      </w:r>
    </w:p>
    <w:p w:rsidR="00246FAC" w:rsidP="00E041BE" w:rsidRDefault="00246FAC" w14:paraId="03F7BE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szCs w:val="20"/>
        </w:rPr>
      </w:pPr>
    </w:p>
    <w:p w:rsidR="00246FAC" w:rsidP="00E24395" w:rsidRDefault="002D4EFA" w14:paraId="5265CA78" w14:textId="77777777">
      <w:pPr>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szCs w:val="20"/>
        </w:rPr>
      </w:pPr>
      <w:r>
        <w:rPr>
          <w:rFonts w:ascii="Times New Roman" w:hAnsi="Times New Roman"/>
          <w:bCs/>
          <w:szCs w:val="20"/>
        </w:rPr>
        <w:t>222,919</w:t>
      </w:r>
      <w:r w:rsidR="00246FAC">
        <w:rPr>
          <w:rFonts w:ascii="Times New Roman" w:hAnsi="Times New Roman"/>
          <w:bCs/>
          <w:szCs w:val="20"/>
        </w:rPr>
        <w:t xml:space="preserve"> responses;</w:t>
      </w:r>
    </w:p>
    <w:p w:rsidR="00246FAC" w:rsidP="00E24395" w:rsidRDefault="002D4EFA" w14:paraId="26153509" w14:textId="3695DAA7">
      <w:pPr>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szCs w:val="20"/>
        </w:rPr>
      </w:pPr>
      <w:r>
        <w:rPr>
          <w:rFonts w:ascii="Times New Roman" w:hAnsi="Times New Roman"/>
          <w:bCs/>
          <w:szCs w:val="20"/>
        </w:rPr>
        <w:t>1,</w:t>
      </w:r>
      <w:r w:rsidR="00650EE8">
        <w:rPr>
          <w:rFonts w:ascii="Times New Roman" w:hAnsi="Times New Roman"/>
          <w:bCs/>
          <w:szCs w:val="20"/>
        </w:rPr>
        <w:t>792</w:t>
      </w:r>
      <w:r>
        <w:rPr>
          <w:rFonts w:ascii="Times New Roman" w:hAnsi="Times New Roman"/>
          <w:bCs/>
          <w:szCs w:val="20"/>
        </w:rPr>
        <w:t>,543</w:t>
      </w:r>
      <w:r w:rsidR="00246FAC">
        <w:rPr>
          <w:rFonts w:ascii="Times New Roman" w:hAnsi="Times New Roman"/>
          <w:bCs/>
          <w:szCs w:val="20"/>
        </w:rPr>
        <w:t xml:space="preserve"> hours; and </w:t>
      </w:r>
    </w:p>
    <w:p w:rsidR="00246FAC" w:rsidP="00E24395" w:rsidRDefault="002D4EFA" w14:paraId="16A07323" w14:textId="0572DBC2">
      <w:pPr>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szCs w:val="20"/>
        </w:rPr>
      </w:pPr>
      <w:r>
        <w:rPr>
          <w:rFonts w:ascii="Times New Roman" w:hAnsi="Times New Roman"/>
          <w:bCs/>
          <w:szCs w:val="20"/>
        </w:rPr>
        <w:t>$</w:t>
      </w:r>
      <w:r w:rsidRPr="00650EE8" w:rsidR="00650EE8">
        <w:rPr>
          <w:rFonts w:ascii="Times New Roman" w:hAnsi="Times New Roman"/>
          <w:bCs/>
          <w:szCs w:val="20"/>
        </w:rPr>
        <w:t>121</w:t>
      </w:r>
      <w:r w:rsidR="00650EE8">
        <w:rPr>
          <w:rFonts w:ascii="Times New Roman" w:hAnsi="Times New Roman"/>
          <w:bCs/>
          <w:szCs w:val="20"/>
        </w:rPr>
        <w:t>,</w:t>
      </w:r>
      <w:r w:rsidRPr="00650EE8" w:rsidR="00650EE8">
        <w:rPr>
          <w:rFonts w:ascii="Times New Roman" w:hAnsi="Times New Roman"/>
          <w:bCs/>
          <w:szCs w:val="20"/>
        </w:rPr>
        <w:t>731</w:t>
      </w:r>
      <w:r w:rsidR="00650EE8">
        <w:rPr>
          <w:rFonts w:ascii="Times New Roman" w:hAnsi="Times New Roman"/>
          <w:bCs/>
          <w:szCs w:val="20"/>
        </w:rPr>
        <w:t>,</w:t>
      </w:r>
      <w:r w:rsidRPr="00650EE8" w:rsidR="00650EE8">
        <w:rPr>
          <w:rFonts w:ascii="Times New Roman" w:hAnsi="Times New Roman"/>
          <w:bCs/>
          <w:szCs w:val="20"/>
        </w:rPr>
        <w:t>596</w:t>
      </w:r>
      <w:r w:rsidR="005C10C7">
        <w:rPr>
          <w:rFonts w:ascii="Times New Roman" w:hAnsi="Times New Roman"/>
          <w:bCs/>
          <w:szCs w:val="20"/>
        </w:rPr>
        <w:t xml:space="preserve"> </w:t>
      </w:r>
      <w:r w:rsidR="00246FAC">
        <w:rPr>
          <w:rFonts w:ascii="Times New Roman" w:hAnsi="Times New Roman"/>
          <w:bCs/>
          <w:szCs w:val="20"/>
        </w:rPr>
        <w:t>in dollar equivalent.</w:t>
      </w:r>
    </w:p>
    <w:p w:rsidRPr="00246FAC" w:rsidR="00246FAC" w:rsidP="00E041BE" w:rsidRDefault="00246FAC" w14:paraId="246DC9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szCs w:val="20"/>
        </w:rPr>
      </w:pPr>
    </w:p>
    <w:p w:rsidRPr="00E041BE" w:rsidR="00E041BE" w:rsidP="00E041BE" w:rsidRDefault="00E041BE" w14:paraId="22D90248" w14:textId="77777777">
      <w:pPr>
        <w:tabs>
          <w:tab w:val="left" w:pos="360"/>
          <w:tab w:val="left" w:pos="630"/>
        </w:tabs>
        <w:rPr>
          <w:rFonts w:ascii="Times New Roman" w:hAnsi="Times New Roman"/>
          <w:szCs w:val="20"/>
        </w:rPr>
      </w:pPr>
      <w:r w:rsidRPr="00E041BE">
        <w:rPr>
          <w:rFonts w:ascii="Times New Roman" w:hAnsi="Times New Roman"/>
          <w:szCs w:val="20"/>
        </w:rPr>
        <w:t xml:space="preserve">Table 12-1 shows how the BLM has calculated the estimated weighted average hourly wage for industry of $67.91.  The BLM determined the mean hourly wages for that calculation by using national Bureau of Labor Statistics data at </w:t>
      </w:r>
      <w:hyperlink w:history="1" r:id="rId9">
        <w:r w:rsidRPr="00E041BE">
          <w:rPr>
            <w:rFonts w:ascii="Times New Roman" w:hAnsi="Times New Roman"/>
            <w:color w:val="0000FF"/>
            <w:szCs w:val="20"/>
            <w:u w:val="single"/>
          </w:rPr>
          <w:t>https://www.bls.gov/oes/current/oes_nat.htm</w:t>
        </w:r>
      </w:hyperlink>
      <w:r w:rsidRPr="00E041BE">
        <w:rPr>
          <w:rFonts w:ascii="Times New Roman" w:hAnsi="Times New Roman"/>
          <w:szCs w:val="20"/>
        </w:rPr>
        <w:t xml:space="preserve">.  The benefits multiplier of 1.4 is supported by information at </w:t>
      </w:r>
      <w:hyperlink w:history="1" r:id="rId10">
        <w:r w:rsidRPr="00E041BE">
          <w:rPr>
            <w:rFonts w:ascii="Times New Roman" w:hAnsi="Times New Roman"/>
            <w:color w:val="0000FF"/>
            <w:szCs w:val="20"/>
            <w:u w:val="single"/>
          </w:rPr>
          <w:t>http://www.bls.gov/news.r/ecec.nr0.htm</w:t>
        </w:r>
      </w:hyperlink>
      <w:r w:rsidRPr="00E041BE">
        <w:rPr>
          <w:rFonts w:ascii="Times New Roman" w:hAnsi="Times New Roman"/>
          <w:szCs w:val="20"/>
        </w:rPr>
        <w:t>.</w:t>
      </w:r>
    </w:p>
    <w:p w:rsidR="00AE09AE" w:rsidP="00E041BE" w:rsidRDefault="00AE09AE" w14:paraId="7A394D82" w14:textId="77777777">
      <w:pPr>
        <w:tabs>
          <w:tab w:val="left" w:pos="3258"/>
        </w:tabs>
        <w:jc w:val="center"/>
        <w:rPr>
          <w:rFonts w:ascii="Times New Roman" w:hAnsi="Times New Roman"/>
          <w:b/>
          <w:szCs w:val="20"/>
        </w:rPr>
      </w:pPr>
    </w:p>
    <w:p w:rsidRPr="00E041BE" w:rsidR="00E041BE" w:rsidP="00E041BE" w:rsidRDefault="00E041BE" w14:paraId="035F6DC4" w14:textId="77777777">
      <w:pPr>
        <w:tabs>
          <w:tab w:val="left" w:pos="3258"/>
        </w:tabs>
        <w:jc w:val="center"/>
        <w:rPr>
          <w:rFonts w:ascii="Times New Roman" w:hAnsi="Times New Roman"/>
          <w:b/>
          <w:szCs w:val="20"/>
        </w:rPr>
      </w:pPr>
      <w:r w:rsidRPr="00E041BE">
        <w:rPr>
          <w:rFonts w:ascii="Times New Roman" w:hAnsi="Times New Roman"/>
          <w:b/>
          <w:szCs w:val="20"/>
        </w:rPr>
        <w:t>Table 12-1</w:t>
      </w:r>
    </w:p>
    <w:p w:rsidRPr="00E041BE" w:rsidR="00E041BE" w:rsidP="00E041BE" w:rsidRDefault="00E041BE" w14:paraId="7F029D4A" w14:textId="77777777">
      <w:pPr>
        <w:jc w:val="center"/>
        <w:rPr>
          <w:rFonts w:ascii="Times New Roman" w:hAnsi="Times New Roman"/>
          <w:b/>
          <w:szCs w:val="20"/>
        </w:rPr>
      </w:pPr>
      <w:r w:rsidRPr="00E041BE">
        <w:rPr>
          <w:rFonts w:ascii="Times New Roman" w:hAnsi="Times New Roman"/>
          <w:b/>
          <w:szCs w:val="20"/>
        </w:rPr>
        <w:t>Estimated Weighted Average Hourly Costs for Industry</w:t>
      </w:r>
    </w:p>
    <w:p w:rsidRPr="00E041BE" w:rsidR="00E041BE" w:rsidP="00E041BE" w:rsidRDefault="00E041BE" w14:paraId="22591CB7" w14:textId="77777777">
      <w:pPr>
        <w:tabs>
          <w:tab w:val="left" w:pos="360"/>
          <w:tab w:val="left" w:pos="630"/>
        </w:tabs>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8"/>
        <w:gridCol w:w="1629"/>
        <w:gridCol w:w="1858"/>
        <w:gridCol w:w="1963"/>
        <w:gridCol w:w="2132"/>
      </w:tblGrid>
      <w:tr w:rsidRPr="00E041BE" w:rsidR="00E041BE" w:rsidTr="00E91B66" w14:paraId="6B5242E0" w14:textId="77777777">
        <w:trPr>
          <w:cantSplit/>
          <w:tblHeader/>
        </w:trPr>
        <w:tc>
          <w:tcPr>
            <w:tcW w:w="0" w:type="auto"/>
          </w:tcPr>
          <w:p w:rsidRPr="00E041BE" w:rsidR="00E041BE" w:rsidP="00E041BE" w:rsidRDefault="00E041BE" w14:paraId="4FAF63A2" w14:textId="77777777">
            <w:pPr>
              <w:tabs>
                <w:tab w:val="left" w:pos="360"/>
                <w:tab w:val="left" w:pos="630"/>
              </w:tabs>
              <w:jc w:val="center"/>
              <w:rPr>
                <w:rFonts w:ascii="Times New Roman" w:hAnsi="Times New Roman"/>
                <w:b/>
              </w:rPr>
            </w:pPr>
            <w:r w:rsidRPr="00E041BE">
              <w:rPr>
                <w:rFonts w:ascii="Times New Roman" w:hAnsi="Times New Roman"/>
                <w:b/>
              </w:rPr>
              <w:t>A.</w:t>
            </w:r>
          </w:p>
          <w:p w:rsidRPr="00E041BE" w:rsidR="00E041BE" w:rsidP="00E041BE" w:rsidRDefault="00E041BE" w14:paraId="168E1ED0" w14:textId="77777777">
            <w:pPr>
              <w:tabs>
                <w:tab w:val="left" w:pos="360"/>
                <w:tab w:val="left" w:pos="630"/>
              </w:tabs>
              <w:jc w:val="center"/>
              <w:rPr>
                <w:rFonts w:ascii="Times New Roman" w:hAnsi="Times New Roman"/>
                <w:b/>
              </w:rPr>
            </w:pPr>
            <w:r w:rsidRPr="00E041BE">
              <w:rPr>
                <w:rFonts w:ascii="Times New Roman" w:hAnsi="Times New Roman"/>
                <w:b/>
              </w:rPr>
              <w:t>Position</w:t>
            </w:r>
          </w:p>
        </w:tc>
        <w:tc>
          <w:tcPr>
            <w:tcW w:w="0" w:type="auto"/>
          </w:tcPr>
          <w:p w:rsidRPr="00E041BE" w:rsidR="00E041BE" w:rsidP="00E041BE" w:rsidRDefault="00E041BE" w14:paraId="6540C6AF" w14:textId="77777777">
            <w:pPr>
              <w:tabs>
                <w:tab w:val="left" w:pos="360"/>
                <w:tab w:val="left" w:pos="630"/>
              </w:tabs>
              <w:jc w:val="center"/>
              <w:rPr>
                <w:rFonts w:ascii="Times New Roman" w:hAnsi="Times New Roman"/>
                <w:b/>
              </w:rPr>
            </w:pPr>
            <w:r w:rsidRPr="00E041BE">
              <w:rPr>
                <w:rFonts w:ascii="Times New Roman" w:hAnsi="Times New Roman"/>
                <w:b/>
              </w:rPr>
              <w:t>B.</w:t>
            </w:r>
          </w:p>
          <w:p w:rsidRPr="00E041BE" w:rsidR="00E041BE" w:rsidP="00E041BE" w:rsidRDefault="00E041BE" w14:paraId="01131F77" w14:textId="77777777">
            <w:pPr>
              <w:tabs>
                <w:tab w:val="left" w:pos="360"/>
                <w:tab w:val="left" w:pos="630"/>
              </w:tabs>
              <w:jc w:val="center"/>
              <w:rPr>
                <w:rFonts w:ascii="Times New Roman" w:hAnsi="Times New Roman"/>
                <w:b/>
              </w:rPr>
            </w:pPr>
            <w:r w:rsidRPr="00E041BE">
              <w:rPr>
                <w:rFonts w:ascii="Times New Roman" w:hAnsi="Times New Roman"/>
                <w:b/>
              </w:rPr>
              <w:t>Mean Hourly Pay Rate</w:t>
            </w:r>
          </w:p>
        </w:tc>
        <w:tc>
          <w:tcPr>
            <w:tcW w:w="0" w:type="auto"/>
          </w:tcPr>
          <w:p w:rsidRPr="00E041BE" w:rsidR="00E041BE" w:rsidP="00E041BE" w:rsidRDefault="00E041BE" w14:paraId="55AABD52" w14:textId="77777777">
            <w:pPr>
              <w:tabs>
                <w:tab w:val="left" w:pos="360"/>
                <w:tab w:val="left" w:pos="630"/>
              </w:tabs>
              <w:jc w:val="center"/>
              <w:rPr>
                <w:rFonts w:ascii="Times New Roman" w:hAnsi="Times New Roman"/>
                <w:b/>
              </w:rPr>
            </w:pPr>
            <w:r w:rsidRPr="00E041BE">
              <w:rPr>
                <w:rFonts w:ascii="Times New Roman" w:hAnsi="Times New Roman"/>
                <w:b/>
              </w:rPr>
              <w:t>C.</w:t>
            </w:r>
          </w:p>
          <w:p w:rsidRPr="00E041BE" w:rsidR="00E041BE" w:rsidP="00E041BE" w:rsidRDefault="00E041BE" w14:paraId="122DC943" w14:textId="77777777">
            <w:pPr>
              <w:tabs>
                <w:tab w:val="left" w:pos="360"/>
                <w:tab w:val="left" w:pos="630"/>
              </w:tabs>
              <w:jc w:val="center"/>
              <w:rPr>
                <w:rFonts w:ascii="Times New Roman" w:hAnsi="Times New Roman"/>
                <w:b/>
              </w:rPr>
            </w:pPr>
            <w:r w:rsidRPr="00E041BE">
              <w:rPr>
                <w:rFonts w:ascii="Times New Roman" w:hAnsi="Times New Roman"/>
                <w:b/>
              </w:rPr>
              <w:t>Hourly Rate with Benefits</w:t>
            </w:r>
          </w:p>
          <w:p w:rsidRPr="00E041BE" w:rsidR="00E041BE" w:rsidP="00E041BE" w:rsidRDefault="00E041BE" w14:paraId="018EBF73" w14:textId="77777777">
            <w:pPr>
              <w:tabs>
                <w:tab w:val="left" w:pos="360"/>
                <w:tab w:val="left" w:pos="630"/>
              </w:tabs>
              <w:jc w:val="center"/>
              <w:rPr>
                <w:rFonts w:ascii="Times New Roman" w:hAnsi="Times New Roman"/>
                <w:b/>
              </w:rPr>
            </w:pPr>
            <w:r w:rsidRPr="00E041BE">
              <w:rPr>
                <w:rFonts w:ascii="Times New Roman" w:hAnsi="Times New Roman"/>
                <w:b/>
              </w:rPr>
              <w:t>(Column B x 1.4)</w:t>
            </w:r>
          </w:p>
        </w:tc>
        <w:tc>
          <w:tcPr>
            <w:tcW w:w="0" w:type="auto"/>
          </w:tcPr>
          <w:p w:rsidRPr="00E041BE" w:rsidR="00E041BE" w:rsidP="00E041BE" w:rsidRDefault="00E041BE" w14:paraId="5C53436A" w14:textId="77777777">
            <w:pPr>
              <w:tabs>
                <w:tab w:val="left" w:pos="360"/>
                <w:tab w:val="left" w:pos="630"/>
              </w:tabs>
              <w:jc w:val="center"/>
              <w:rPr>
                <w:rFonts w:ascii="Times New Roman" w:hAnsi="Times New Roman"/>
                <w:b/>
              </w:rPr>
            </w:pPr>
            <w:r w:rsidRPr="00E041BE">
              <w:rPr>
                <w:rFonts w:ascii="Times New Roman" w:hAnsi="Times New Roman"/>
                <w:b/>
              </w:rPr>
              <w:t>D.</w:t>
            </w:r>
          </w:p>
          <w:p w:rsidRPr="00E041BE" w:rsidR="00E041BE" w:rsidP="00E041BE" w:rsidRDefault="00E041BE" w14:paraId="014E32E6" w14:textId="77777777">
            <w:pPr>
              <w:tabs>
                <w:tab w:val="left" w:pos="360"/>
                <w:tab w:val="left" w:pos="630"/>
              </w:tabs>
              <w:jc w:val="center"/>
              <w:rPr>
                <w:rFonts w:ascii="Times New Roman" w:hAnsi="Times New Roman"/>
                <w:b/>
              </w:rPr>
            </w:pPr>
            <w:r w:rsidRPr="00E041BE">
              <w:rPr>
                <w:rFonts w:ascii="Times New Roman" w:hAnsi="Times New Roman"/>
                <w:b/>
              </w:rPr>
              <w:t>Percent of Collection Time</w:t>
            </w:r>
          </w:p>
        </w:tc>
        <w:tc>
          <w:tcPr>
            <w:tcW w:w="0" w:type="auto"/>
          </w:tcPr>
          <w:p w:rsidRPr="00E041BE" w:rsidR="00E041BE" w:rsidP="00E041BE" w:rsidRDefault="00E041BE" w14:paraId="30034406" w14:textId="77777777">
            <w:pPr>
              <w:tabs>
                <w:tab w:val="left" w:pos="360"/>
                <w:tab w:val="left" w:pos="630"/>
              </w:tabs>
              <w:jc w:val="center"/>
              <w:rPr>
                <w:rFonts w:ascii="Times New Roman" w:hAnsi="Times New Roman"/>
                <w:b/>
              </w:rPr>
            </w:pPr>
            <w:r w:rsidRPr="00E041BE">
              <w:rPr>
                <w:rFonts w:ascii="Times New Roman" w:hAnsi="Times New Roman"/>
                <w:b/>
              </w:rPr>
              <w:t>E.</w:t>
            </w:r>
          </w:p>
          <w:p w:rsidRPr="00E041BE" w:rsidR="00E041BE" w:rsidP="00E041BE" w:rsidRDefault="00E041BE" w14:paraId="085562F1" w14:textId="77777777">
            <w:pPr>
              <w:tabs>
                <w:tab w:val="left" w:pos="360"/>
                <w:tab w:val="left" w:pos="630"/>
              </w:tabs>
              <w:jc w:val="center"/>
              <w:rPr>
                <w:rFonts w:ascii="Times New Roman" w:hAnsi="Times New Roman"/>
                <w:b/>
              </w:rPr>
            </w:pPr>
            <w:r w:rsidRPr="00E041BE">
              <w:rPr>
                <w:rFonts w:ascii="Times New Roman" w:hAnsi="Times New Roman"/>
                <w:b/>
              </w:rPr>
              <w:t>Weighted Average Hourly Cost</w:t>
            </w:r>
          </w:p>
          <w:p w:rsidRPr="00E041BE" w:rsidR="00E041BE" w:rsidP="00E041BE" w:rsidRDefault="00E041BE" w14:paraId="4EC15E7A" w14:textId="77777777">
            <w:pPr>
              <w:tabs>
                <w:tab w:val="left" w:pos="360"/>
                <w:tab w:val="left" w:pos="630"/>
              </w:tabs>
              <w:jc w:val="center"/>
              <w:rPr>
                <w:rFonts w:ascii="Times New Roman" w:hAnsi="Times New Roman"/>
                <w:b/>
              </w:rPr>
            </w:pPr>
            <w:r w:rsidRPr="00E041BE">
              <w:rPr>
                <w:rFonts w:ascii="Times New Roman" w:hAnsi="Times New Roman"/>
                <w:b/>
              </w:rPr>
              <w:t>(Column C x Column D)</w:t>
            </w:r>
          </w:p>
        </w:tc>
      </w:tr>
      <w:tr w:rsidRPr="00E041BE" w:rsidR="00E041BE" w:rsidTr="00E91B66" w14:paraId="13FA8695" w14:textId="77777777">
        <w:trPr>
          <w:cantSplit/>
        </w:trPr>
        <w:tc>
          <w:tcPr>
            <w:tcW w:w="0" w:type="auto"/>
            <w:vAlign w:val="center"/>
          </w:tcPr>
          <w:p w:rsidRPr="00E041BE" w:rsidR="00E041BE" w:rsidP="00E041BE" w:rsidRDefault="00E041BE" w14:paraId="4DDC77B9" w14:textId="77777777">
            <w:pPr>
              <w:tabs>
                <w:tab w:val="left" w:pos="360"/>
                <w:tab w:val="left" w:pos="630"/>
              </w:tabs>
              <w:jc w:val="center"/>
              <w:rPr>
                <w:rFonts w:ascii="Times New Roman" w:hAnsi="Times New Roman"/>
              </w:rPr>
            </w:pPr>
            <w:r w:rsidRPr="00E041BE">
              <w:rPr>
                <w:rFonts w:ascii="Times New Roman" w:hAnsi="Times New Roman"/>
              </w:rPr>
              <w:t>General Office Clerk</w:t>
            </w:r>
          </w:p>
          <w:p w:rsidRPr="00E041BE" w:rsidR="00E041BE" w:rsidP="00E041BE" w:rsidRDefault="00E041BE" w14:paraId="1DE9C0DC" w14:textId="77777777">
            <w:pPr>
              <w:tabs>
                <w:tab w:val="left" w:pos="360"/>
                <w:tab w:val="left" w:pos="630"/>
              </w:tabs>
              <w:jc w:val="center"/>
              <w:rPr>
                <w:rFonts w:ascii="Times New Roman" w:hAnsi="Times New Roman"/>
              </w:rPr>
            </w:pPr>
            <w:r w:rsidRPr="00E041BE">
              <w:rPr>
                <w:rFonts w:ascii="Times New Roman" w:hAnsi="Times New Roman"/>
              </w:rPr>
              <w:t>(43-9061)</w:t>
            </w:r>
          </w:p>
        </w:tc>
        <w:tc>
          <w:tcPr>
            <w:tcW w:w="0" w:type="auto"/>
            <w:vAlign w:val="center"/>
          </w:tcPr>
          <w:p w:rsidRPr="00E041BE" w:rsidR="00E041BE" w:rsidP="00E041BE" w:rsidRDefault="00E041BE" w14:paraId="2B988ACB" w14:textId="77777777">
            <w:pPr>
              <w:tabs>
                <w:tab w:val="left" w:pos="360"/>
                <w:tab w:val="left" w:pos="630"/>
              </w:tabs>
              <w:jc w:val="center"/>
              <w:rPr>
                <w:rFonts w:ascii="Times New Roman" w:hAnsi="Times New Roman"/>
              </w:rPr>
            </w:pPr>
            <w:r w:rsidRPr="00E041BE">
              <w:rPr>
                <w:rFonts w:ascii="Times New Roman" w:hAnsi="Times New Roman"/>
              </w:rPr>
              <w:t>$17.48</w:t>
            </w:r>
          </w:p>
        </w:tc>
        <w:tc>
          <w:tcPr>
            <w:tcW w:w="0" w:type="auto"/>
            <w:vAlign w:val="center"/>
          </w:tcPr>
          <w:p w:rsidRPr="00E041BE" w:rsidR="00E041BE" w:rsidP="00E041BE" w:rsidRDefault="00E041BE" w14:paraId="1611638B" w14:textId="77777777">
            <w:pPr>
              <w:tabs>
                <w:tab w:val="left" w:pos="360"/>
                <w:tab w:val="left" w:pos="630"/>
              </w:tabs>
              <w:jc w:val="center"/>
              <w:rPr>
                <w:rFonts w:ascii="Times New Roman" w:hAnsi="Times New Roman"/>
              </w:rPr>
            </w:pPr>
            <w:r w:rsidRPr="00E041BE">
              <w:rPr>
                <w:rFonts w:ascii="Times New Roman" w:hAnsi="Times New Roman"/>
              </w:rPr>
              <w:t>$24.47</w:t>
            </w:r>
          </w:p>
        </w:tc>
        <w:tc>
          <w:tcPr>
            <w:tcW w:w="0" w:type="auto"/>
            <w:vAlign w:val="center"/>
          </w:tcPr>
          <w:p w:rsidRPr="00E041BE" w:rsidR="00E041BE" w:rsidP="00E041BE" w:rsidRDefault="00E041BE" w14:paraId="34247E26" w14:textId="77777777">
            <w:pPr>
              <w:tabs>
                <w:tab w:val="left" w:pos="360"/>
                <w:tab w:val="left" w:pos="630"/>
              </w:tabs>
              <w:jc w:val="center"/>
              <w:rPr>
                <w:rFonts w:ascii="Times New Roman" w:hAnsi="Times New Roman"/>
              </w:rPr>
            </w:pPr>
            <w:r w:rsidRPr="00E041BE">
              <w:rPr>
                <w:rFonts w:ascii="Times New Roman" w:hAnsi="Times New Roman"/>
              </w:rPr>
              <w:t>10%</w:t>
            </w:r>
          </w:p>
        </w:tc>
        <w:tc>
          <w:tcPr>
            <w:tcW w:w="0" w:type="auto"/>
            <w:vAlign w:val="center"/>
          </w:tcPr>
          <w:p w:rsidRPr="00E041BE" w:rsidR="00E041BE" w:rsidP="00E041BE" w:rsidRDefault="00E041BE" w14:paraId="7708498C" w14:textId="77777777">
            <w:pPr>
              <w:tabs>
                <w:tab w:val="left" w:pos="360"/>
                <w:tab w:val="left" w:pos="630"/>
              </w:tabs>
              <w:jc w:val="center"/>
              <w:rPr>
                <w:rFonts w:ascii="Times New Roman" w:hAnsi="Times New Roman"/>
              </w:rPr>
            </w:pPr>
            <w:r w:rsidRPr="00E041BE">
              <w:rPr>
                <w:rFonts w:ascii="Times New Roman" w:hAnsi="Times New Roman"/>
              </w:rPr>
              <w:t>$2.45</w:t>
            </w:r>
          </w:p>
        </w:tc>
      </w:tr>
      <w:tr w:rsidRPr="00E041BE" w:rsidR="00E041BE" w:rsidTr="00E91B66" w14:paraId="5B7EE356" w14:textId="77777777">
        <w:trPr>
          <w:cantSplit/>
        </w:trPr>
        <w:tc>
          <w:tcPr>
            <w:tcW w:w="0" w:type="auto"/>
            <w:vAlign w:val="center"/>
          </w:tcPr>
          <w:p w:rsidRPr="00E041BE" w:rsidR="00E041BE" w:rsidP="00E041BE" w:rsidRDefault="00E041BE" w14:paraId="0D09CC63" w14:textId="77777777">
            <w:pPr>
              <w:tabs>
                <w:tab w:val="left" w:pos="360"/>
                <w:tab w:val="left" w:pos="630"/>
              </w:tabs>
              <w:jc w:val="center"/>
              <w:rPr>
                <w:rFonts w:ascii="Times New Roman" w:hAnsi="Times New Roman"/>
              </w:rPr>
            </w:pPr>
            <w:r w:rsidRPr="00E041BE">
              <w:rPr>
                <w:rFonts w:ascii="Times New Roman" w:hAnsi="Times New Roman"/>
              </w:rPr>
              <w:t>Engineer</w:t>
            </w:r>
          </w:p>
          <w:p w:rsidRPr="00E041BE" w:rsidR="00E041BE" w:rsidP="00E041BE" w:rsidRDefault="00E041BE" w14:paraId="4BF2A5AA" w14:textId="77777777">
            <w:pPr>
              <w:tabs>
                <w:tab w:val="left" w:pos="360"/>
                <w:tab w:val="left" w:pos="630"/>
              </w:tabs>
              <w:jc w:val="center"/>
              <w:rPr>
                <w:rFonts w:ascii="Times New Roman" w:hAnsi="Times New Roman"/>
              </w:rPr>
            </w:pPr>
            <w:r w:rsidRPr="00E041BE">
              <w:rPr>
                <w:rFonts w:ascii="Times New Roman" w:hAnsi="Times New Roman"/>
              </w:rPr>
              <w:t>(17-2199)</w:t>
            </w:r>
          </w:p>
        </w:tc>
        <w:tc>
          <w:tcPr>
            <w:tcW w:w="0" w:type="auto"/>
            <w:vAlign w:val="center"/>
          </w:tcPr>
          <w:p w:rsidRPr="00E041BE" w:rsidR="00E041BE" w:rsidP="00E041BE" w:rsidRDefault="00E041BE" w14:paraId="36CA5156" w14:textId="77777777">
            <w:pPr>
              <w:tabs>
                <w:tab w:val="left" w:pos="360"/>
                <w:tab w:val="left" w:pos="630"/>
              </w:tabs>
              <w:jc w:val="center"/>
              <w:rPr>
                <w:rFonts w:ascii="Times New Roman" w:hAnsi="Times New Roman"/>
              </w:rPr>
            </w:pPr>
            <w:r w:rsidRPr="00E041BE">
              <w:rPr>
                <w:rFonts w:ascii="Times New Roman" w:hAnsi="Times New Roman"/>
              </w:rPr>
              <w:t>$49.26</w:t>
            </w:r>
          </w:p>
        </w:tc>
        <w:tc>
          <w:tcPr>
            <w:tcW w:w="0" w:type="auto"/>
            <w:vAlign w:val="center"/>
          </w:tcPr>
          <w:p w:rsidRPr="00E041BE" w:rsidR="00E041BE" w:rsidP="00E041BE" w:rsidRDefault="00E041BE" w14:paraId="0A9F1D46" w14:textId="77777777">
            <w:pPr>
              <w:tabs>
                <w:tab w:val="left" w:pos="360"/>
                <w:tab w:val="left" w:pos="630"/>
              </w:tabs>
              <w:jc w:val="center"/>
              <w:rPr>
                <w:rFonts w:ascii="Times New Roman" w:hAnsi="Times New Roman"/>
              </w:rPr>
            </w:pPr>
            <w:r w:rsidRPr="00E041BE">
              <w:rPr>
                <w:rFonts w:ascii="Times New Roman" w:hAnsi="Times New Roman"/>
              </w:rPr>
              <w:t>$68.96</w:t>
            </w:r>
          </w:p>
        </w:tc>
        <w:tc>
          <w:tcPr>
            <w:tcW w:w="0" w:type="auto"/>
            <w:vAlign w:val="center"/>
          </w:tcPr>
          <w:p w:rsidRPr="00E041BE" w:rsidR="00E041BE" w:rsidP="00E041BE" w:rsidRDefault="00E041BE" w14:paraId="1532AF6B" w14:textId="77777777">
            <w:pPr>
              <w:tabs>
                <w:tab w:val="left" w:pos="360"/>
                <w:tab w:val="left" w:pos="630"/>
              </w:tabs>
              <w:jc w:val="center"/>
              <w:rPr>
                <w:rFonts w:ascii="Times New Roman" w:hAnsi="Times New Roman"/>
              </w:rPr>
            </w:pPr>
            <w:r w:rsidRPr="00E041BE">
              <w:rPr>
                <w:rFonts w:ascii="Times New Roman" w:hAnsi="Times New Roman"/>
              </w:rPr>
              <w:t>80%</w:t>
            </w:r>
          </w:p>
        </w:tc>
        <w:tc>
          <w:tcPr>
            <w:tcW w:w="0" w:type="auto"/>
            <w:vAlign w:val="center"/>
          </w:tcPr>
          <w:p w:rsidRPr="00E041BE" w:rsidR="00E041BE" w:rsidP="00E041BE" w:rsidRDefault="00E041BE" w14:paraId="54805D0F" w14:textId="77777777">
            <w:pPr>
              <w:tabs>
                <w:tab w:val="left" w:pos="360"/>
                <w:tab w:val="left" w:pos="630"/>
              </w:tabs>
              <w:jc w:val="center"/>
              <w:rPr>
                <w:rFonts w:ascii="Times New Roman" w:hAnsi="Times New Roman"/>
              </w:rPr>
            </w:pPr>
            <w:r w:rsidRPr="00E041BE">
              <w:rPr>
                <w:rFonts w:ascii="Times New Roman" w:hAnsi="Times New Roman"/>
              </w:rPr>
              <w:t>$55.17</w:t>
            </w:r>
          </w:p>
        </w:tc>
      </w:tr>
      <w:tr w:rsidRPr="00E041BE" w:rsidR="00E041BE" w:rsidTr="00E91B66" w14:paraId="1D090867" w14:textId="77777777">
        <w:trPr>
          <w:cantSplit/>
        </w:trPr>
        <w:tc>
          <w:tcPr>
            <w:tcW w:w="0" w:type="auto"/>
            <w:vAlign w:val="center"/>
          </w:tcPr>
          <w:p w:rsidRPr="00E041BE" w:rsidR="00E041BE" w:rsidP="00E041BE" w:rsidRDefault="00E041BE" w14:paraId="2DE440BF" w14:textId="77777777">
            <w:pPr>
              <w:tabs>
                <w:tab w:val="left" w:pos="360"/>
                <w:tab w:val="left" w:pos="630"/>
              </w:tabs>
              <w:jc w:val="center"/>
              <w:rPr>
                <w:rFonts w:ascii="Times New Roman" w:hAnsi="Times New Roman"/>
              </w:rPr>
            </w:pPr>
            <w:r w:rsidRPr="00E041BE">
              <w:rPr>
                <w:rFonts w:ascii="Times New Roman" w:hAnsi="Times New Roman"/>
              </w:rPr>
              <w:lastRenderedPageBreak/>
              <w:t>Engineering Manager</w:t>
            </w:r>
          </w:p>
          <w:p w:rsidRPr="00E041BE" w:rsidR="00E041BE" w:rsidP="00E041BE" w:rsidRDefault="00E041BE" w14:paraId="2894A572" w14:textId="77777777">
            <w:pPr>
              <w:tabs>
                <w:tab w:val="left" w:pos="360"/>
                <w:tab w:val="left" w:pos="630"/>
              </w:tabs>
              <w:jc w:val="center"/>
              <w:rPr>
                <w:rFonts w:ascii="Times New Roman" w:hAnsi="Times New Roman"/>
              </w:rPr>
            </w:pPr>
            <w:r w:rsidRPr="00E041BE">
              <w:rPr>
                <w:rFonts w:ascii="Times New Roman" w:hAnsi="Times New Roman"/>
              </w:rPr>
              <w:t>(11-9041)</w:t>
            </w:r>
          </w:p>
        </w:tc>
        <w:tc>
          <w:tcPr>
            <w:tcW w:w="0" w:type="auto"/>
            <w:vAlign w:val="center"/>
          </w:tcPr>
          <w:p w:rsidRPr="00E041BE" w:rsidR="00E041BE" w:rsidP="00E041BE" w:rsidRDefault="00E041BE" w14:paraId="699BD9E2" w14:textId="77777777">
            <w:pPr>
              <w:tabs>
                <w:tab w:val="left" w:pos="360"/>
                <w:tab w:val="left" w:pos="630"/>
              </w:tabs>
              <w:jc w:val="center"/>
              <w:rPr>
                <w:rFonts w:ascii="Times New Roman" w:hAnsi="Times New Roman"/>
              </w:rPr>
            </w:pPr>
            <w:r w:rsidRPr="00E041BE">
              <w:rPr>
                <w:rFonts w:ascii="Times New Roman" w:hAnsi="Times New Roman"/>
              </w:rPr>
              <w:t>$73.52</w:t>
            </w:r>
          </w:p>
        </w:tc>
        <w:tc>
          <w:tcPr>
            <w:tcW w:w="0" w:type="auto"/>
            <w:vAlign w:val="center"/>
          </w:tcPr>
          <w:p w:rsidRPr="00E041BE" w:rsidR="00E041BE" w:rsidP="00E041BE" w:rsidRDefault="00E041BE" w14:paraId="1B029A48" w14:textId="77777777">
            <w:pPr>
              <w:tabs>
                <w:tab w:val="left" w:pos="360"/>
                <w:tab w:val="left" w:pos="630"/>
              </w:tabs>
              <w:jc w:val="center"/>
              <w:rPr>
                <w:rFonts w:ascii="Times New Roman" w:hAnsi="Times New Roman"/>
              </w:rPr>
            </w:pPr>
            <w:r w:rsidRPr="00E041BE">
              <w:rPr>
                <w:rFonts w:ascii="Times New Roman" w:hAnsi="Times New Roman"/>
              </w:rPr>
              <w:t>$102.93</w:t>
            </w:r>
          </w:p>
        </w:tc>
        <w:tc>
          <w:tcPr>
            <w:tcW w:w="0" w:type="auto"/>
            <w:vAlign w:val="center"/>
          </w:tcPr>
          <w:p w:rsidRPr="00E041BE" w:rsidR="00E041BE" w:rsidP="00E041BE" w:rsidRDefault="00E041BE" w14:paraId="4DE57434" w14:textId="77777777">
            <w:pPr>
              <w:tabs>
                <w:tab w:val="left" w:pos="360"/>
                <w:tab w:val="left" w:pos="630"/>
              </w:tabs>
              <w:jc w:val="center"/>
              <w:rPr>
                <w:rFonts w:ascii="Times New Roman" w:hAnsi="Times New Roman"/>
              </w:rPr>
            </w:pPr>
            <w:r w:rsidRPr="00E041BE">
              <w:rPr>
                <w:rFonts w:ascii="Times New Roman" w:hAnsi="Times New Roman"/>
              </w:rPr>
              <w:t>10%</w:t>
            </w:r>
          </w:p>
        </w:tc>
        <w:tc>
          <w:tcPr>
            <w:tcW w:w="0" w:type="auto"/>
            <w:vAlign w:val="center"/>
          </w:tcPr>
          <w:p w:rsidRPr="00E041BE" w:rsidR="00E041BE" w:rsidP="00E041BE" w:rsidRDefault="00E041BE" w14:paraId="76A7C3A2" w14:textId="77777777">
            <w:pPr>
              <w:tabs>
                <w:tab w:val="left" w:pos="360"/>
                <w:tab w:val="left" w:pos="630"/>
              </w:tabs>
              <w:jc w:val="center"/>
              <w:rPr>
                <w:rFonts w:ascii="Times New Roman" w:hAnsi="Times New Roman"/>
              </w:rPr>
            </w:pPr>
            <w:r w:rsidRPr="00E041BE">
              <w:rPr>
                <w:rFonts w:ascii="Times New Roman" w:hAnsi="Times New Roman"/>
              </w:rPr>
              <w:t>$10.29</w:t>
            </w:r>
          </w:p>
        </w:tc>
      </w:tr>
      <w:tr w:rsidRPr="00E041BE" w:rsidR="00E041BE" w:rsidTr="00E91B66" w14:paraId="54609131" w14:textId="77777777">
        <w:trPr>
          <w:cantSplit/>
        </w:trPr>
        <w:tc>
          <w:tcPr>
            <w:tcW w:w="0" w:type="auto"/>
            <w:vAlign w:val="center"/>
          </w:tcPr>
          <w:p w:rsidRPr="00E041BE" w:rsidR="00E041BE" w:rsidP="00E041BE" w:rsidRDefault="00E041BE" w14:paraId="7E941648" w14:textId="77777777">
            <w:pPr>
              <w:tabs>
                <w:tab w:val="left" w:pos="360"/>
                <w:tab w:val="left" w:pos="630"/>
              </w:tabs>
              <w:jc w:val="center"/>
              <w:rPr>
                <w:rFonts w:ascii="Times New Roman" w:hAnsi="Times New Roman"/>
              </w:rPr>
            </w:pPr>
            <w:r w:rsidRPr="00E041BE">
              <w:rPr>
                <w:rFonts w:ascii="Times New Roman" w:hAnsi="Times New Roman"/>
              </w:rPr>
              <w:t>Totals</w:t>
            </w:r>
          </w:p>
        </w:tc>
        <w:tc>
          <w:tcPr>
            <w:tcW w:w="0" w:type="auto"/>
            <w:vAlign w:val="center"/>
          </w:tcPr>
          <w:p w:rsidRPr="00E041BE" w:rsidR="00E041BE" w:rsidP="00E041BE" w:rsidRDefault="00E041BE" w14:paraId="1227B135" w14:textId="77777777">
            <w:pPr>
              <w:tabs>
                <w:tab w:val="left" w:pos="360"/>
                <w:tab w:val="left" w:pos="630"/>
              </w:tabs>
              <w:jc w:val="center"/>
              <w:rPr>
                <w:rFonts w:ascii="Times New Roman" w:hAnsi="Times New Roman"/>
              </w:rPr>
            </w:pPr>
          </w:p>
        </w:tc>
        <w:tc>
          <w:tcPr>
            <w:tcW w:w="0" w:type="auto"/>
            <w:vAlign w:val="center"/>
          </w:tcPr>
          <w:p w:rsidRPr="00E041BE" w:rsidR="00E041BE" w:rsidP="00E041BE" w:rsidRDefault="00E041BE" w14:paraId="17C60B35" w14:textId="77777777">
            <w:pPr>
              <w:tabs>
                <w:tab w:val="left" w:pos="360"/>
                <w:tab w:val="left" w:pos="630"/>
              </w:tabs>
              <w:jc w:val="center"/>
              <w:rPr>
                <w:rFonts w:ascii="Times New Roman" w:hAnsi="Times New Roman"/>
              </w:rPr>
            </w:pPr>
          </w:p>
        </w:tc>
        <w:tc>
          <w:tcPr>
            <w:tcW w:w="0" w:type="auto"/>
            <w:vAlign w:val="center"/>
          </w:tcPr>
          <w:p w:rsidRPr="00E041BE" w:rsidR="00E041BE" w:rsidP="00E041BE" w:rsidRDefault="00E041BE" w14:paraId="23A8B8A3" w14:textId="77777777">
            <w:pPr>
              <w:tabs>
                <w:tab w:val="left" w:pos="360"/>
                <w:tab w:val="left" w:pos="630"/>
              </w:tabs>
              <w:jc w:val="center"/>
              <w:rPr>
                <w:rFonts w:ascii="Times New Roman" w:hAnsi="Times New Roman"/>
              </w:rPr>
            </w:pPr>
            <w:r w:rsidRPr="00E041BE">
              <w:rPr>
                <w:rFonts w:ascii="Times New Roman" w:hAnsi="Times New Roman"/>
              </w:rPr>
              <w:t>100%</w:t>
            </w:r>
          </w:p>
        </w:tc>
        <w:tc>
          <w:tcPr>
            <w:tcW w:w="0" w:type="auto"/>
            <w:vAlign w:val="center"/>
          </w:tcPr>
          <w:p w:rsidRPr="00E041BE" w:rsidR="00E041BE" w:rsidP="00E041BE" w:rsidRDefault="00E041BE" w14:paraId="1AC00A87" w14:textId="77777777">
            <w:pPr>
              <w:tabs>
                <w:tab w:val="left" w:pos="360"/>
                <w:tab w:val="left" w:pos="630"/>
              </w:tabs>
              <w:jc w:val="center"/>
              <w:rPr>
                <w:rFonts w:ascii="Times New Roman" w:hAnsi="Times New Roman"/>
              </w:rPr>
            </w:pPr>
            <w:r w:rsidRPr="00E041BE">
              <w:rPr>
                <w:rFonts w:ascii="Times New Roman" w:hAnsi="Times New Roman"/>
              </w:rPr>
              <w:t>$67.91</w:t>
            </w:r>
          </w:p>
        </w:tc>
      </w:tr>
    </w:tbl>
    <w:p w:rsidR="00E041BE" w:rsidP="00884A6D" w:rsidRDefault="00E041BE" w14:paraId="17AEEED4" w14:textId="77777777">
      <w:pPr>
        <w:widowControl/>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w:b/>
          <w:i/>
          <w:u w:val="single"/>
        </w:rPr>
      </w:pPr>
    </w:p>
    <w:p w:rsidR="003119C9" w:rsidP="00AE09AE" w:rsidRDefault="00BE6046" w14:paraId="2D0CEF51" w14:textId="77777777">
      <w:pPr>
        <w:widowControl/>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w:rPr>
      </w:pPr>
      <w:r w:rsidRPr="00E240F4">
        <w:rPr>
          <w:rFonts w:ascii="Times New Roman" w:hAnsi="Times New Roman" w:cs="Times"/>
          <w:b/>
          <w:i/>
          <w:u w:val="single"/>
        </w:rPr>
        <w:t>Estimated Hour and Cost Burdens:</w:t>
      </w:r>
      <w:r w:rsidRPr="00E240F4">
        <w:rPr>
          <w:rFonts w:ascii="Times New Roman" w:hAnsi="Times New Roman" w:cs="Times"/>
        </w:rPr>
        <w:t xml:space="preserve">  Hour and cost burdens </w:t>
      </w:r>
      <w:r w:rsidRPr="00E240F4">
        <w:rPr>
          <w:rFonts w:ascii="Times New Roman" w:hAnsi="Times New Roman"/>
        </w:rPr>
        <w:t xml:space="preserve">to respondents include time spent for researching, preparing, and submitting information.  </w:t>
      </w:r>
      <w:r w:rsidR="00F445B5">
        <w:rPr>
          <w:rFonts w:ascii="Times New Roman" w:hAnsi="Times New Roman" w:cs="Times"/>
        </w:rPr>
        <w:t>The estimated hour</w:t>
      </w:r>
      <w:r w:rsidR="00C124AF">
        <w:rPr>
          <w:rFonts w:ascii="Times New Roman" w:hAnsi="Times New Roman" w:cs="Times"/>
        </w:rPr>
        <w:t xml:space="preserve"> burdens </w:t>
      </w:r>
      <w:r w:rsidR="00F445B5">
        <w:rPr>
          <w:rFonts w:ascii="Times New Roman" w:hAnsi="Times New Roman" w:cs="Times"/>
        </w:rPr>
        <w:t xml:space="preserve">for the use of Form 3160-5 (Sundry Notices) </w:t>
      </w:r>
      <w:r w:rsidR="003C746B">
        <w:rPr>
          <w:rFonts w:ascii="Times New Roman" w:hAnsi="Times New Roman" w:cs="Times"/>
        </w:rPr>
        <w:t xml:space="preserve">include both recurring </w:t>
      </w:r>
      <w:r w:rsidR="003119C9">
        <w:rPr>
          <w:rFonts w:ascii="Times New Roman" w:hAnsi="Times New Roman" w:cs="Times"/>
        </w:rPr>
        <w:t xml:space="preserve">burdens </w:t>
      </w:r>
      <w:r w:rsidR="003C746B">
        <w:rPr>
          <w:rFonts w:ascii="Times New Roman" w:hAnsi="Times New Roman" w:cs="Times"/>
        </w:rPr>
        <w:t xml:space="preserve">and one-time </w:t>
      </w:r>
      <w:r w:rsidR="003119C9">
        <w:rPr>
          <w:rFonts w:ascii="Times New Roman" w:hAnsi="Times New Roman" w:cs="Times"/>
        </w:rPr>
        <w:t>burdens</w:t>
      </w:r>
      <w:r w:rsidR="003C746B">
        <w:rPr>
          <w:rFonts w:ascii="Times New Roman" w:hAnsi="Times New Roman" w:cs="Times"/>
        </w:rPr>
        <w:t xml:space="preserve">.  </w:t>
      </w:r>
      <w:r w:rsidR="003119C9">
        <w:rPr>
          <w:rFonts w:ascii="Times New Roman" w:hAnsi="Times New Roman" w:cs="Times"/>
        </w:rPr>
        <w:t>Most of the burdens are recurring, i.e., “on occasion.”</w:t>
      </w:r>
    </w:p>
    <w:p w:rsidR="003119C9" w:rsidP="00F445B5" w:rsidRDefault="003119C9" w14:paraId="6445C805" w14:textId="77777777">
      <w:pPr>
        <w:pStyle w:val="PlainText"/>
        <w:rPr>
          <w:rFonts w:ascii="Times New Roman" w:hAnsi="Times New Roman" w:cs="Times"/>
          <w:sz w:val="24"/>
        </w:rPr>
      </w:pPr>
    </w:p>
    <w:p w:rsidRPr="00E240F4" w:rsidR="00BE6046" w:rsidP="00062B36" w:rsidRDefault="00AD185C" w14:paraId="64176099" w14:textId="77777777">
      <w:pPr>
        <w:widowControl/>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s="Times"/>
        </w:rPr>
        <w:t>E</w:t>
      </w:r>
      <w:r w:rsidR="00B6155A">
        <w:rPr>
          <w:rFonts w:ascii="Times New Roman" w:hAnsi="Times New Roman" w:cs="Times"/>
        </w:rPr>
        <w:t xml:space="preserve">xcept for the one-time burdens </w:t>
      </w:r>
      <w:r w:rsidR="00784CD7">
        <w:rPr>
          <w:rFonts w:ascii="Times New Roman" w:hAnsi="Times New Roman" w:cs="Times"/>
        </w:rPr>
        <w:t xml:space="preserve">and </w:t>
      </w:r>
      <w:r w:rsidR="0059623A">
        <w:rPr>
          <w:rFonts w:ascii="Times New Roman" w:hAnsi="Times New Roman" w:cs="Times"/>
        </w:rPr>
        <w:t>the monthly burden</w:t>
      </w:r>
      <w:r w:rsidR="00784CD7">
        <w:rPr>
          <w:rFonts w:ascii="Times New Roman" w:hAnsi="Times New Roman" w:cs="Times"/>
        </w:rPr>
        <w:t xml:space="preserve"> </w:t>
      </w:r>
      <w:r w:rsidR="00B6155A">
        <w:rPr>
          <w:rFonts w:ascii="Times New Roman" w:hAnsi="Times New Roman" w:cs="Times"/>
        </w:rPr>
        <w:t xml:space="preserve">indicated in </w:t>
      </w:r>
      <w:r w:rsidR="0059623A">
        <w:rPr>
          <w:rFonts w:ascii="Times New Roman" w:hAnsi="Times New Roman" w:cs="Times"/>
        </w:rPr>
        <w:t xml:space="preserve">Column A of </w:t>
      </w:r>
      <w:r w:rsidR="00B6155A">
        <w:rPr>
          <w:rFonts w:ascii="Times New Roman" w:hAnsi="Times New Roman" w:cs="Times"/>
        </w:rPr>
        <w:t>Table 12-2</w:t>
      </w:r>
      <w:r>
        <w:rPr>
          <w:rFonts w:ascii="Times New Roman" w:hAnsi="Times New Roman" w:cs="Times"/>
        </w:rPr>
        <w:t>, t</w:t>
      </w:r>
      <w:r w:rsidRPr="00E240F4" w:rsidR="00BE6046">
        <w:rPr>
          <w:rFonts w:ascii="Times New Roman" w:hAnsi="Times New Roman" w:cs="Times"/>
        </w:rPr>
        <w:t>he frequency of response for each of the information collections is “on occasion</w:t>
      </w:r>
      <w:r w:rsidR="00B6155A">
        <w:rPr>
          <w:rFonts w:ascii="Times New Roman" w:hAnsi="Times New Roman" w:cs="Times"/>
        </w:rPr>
        <w:t>.”</w:t>
      </w:r>
    </w:p>
    <w:p w:rsidRPr="00E240F4" w:rsidR="00BE6046" w:rsidP="00884A6D" w:rsidRDefault="00BE6046" w14:paraId="6FE1C64A" w14:textId="77777777">
      <w:pPr>
        <w:tabs>
          <w:tab w:val="left" w:pos="360"/>
          <w:tab w:val="left" w:pos="630"/>
        </w:tabs>
        <w:rPr>
          <w:rFonts w:ascii="Times New Roman" w:hAnsi="Times New Roman"/>
          <w:b/>
        </w:rPr>
      </w:pPr>
    </w:p>
    <w:p w:rsidR="00E26B8E" w:rsidP="00884A6D" w:rsidRDefault="00E26B8E" w14:paraId="4380F6A0" w14:textId="77777777">
      <w:pPr>
        <w:tabs>
          <w:tab w:val="left" w:pos="360"/>
          <w:tab w:val="left" w:pos="630"/>
        </w:tabs>
        <w:jc w:val="center"/>
        <w:rPr>
          <w:rFonts w:ascii="Times New Roman" w:hAnsi="Times New Roman"/>
          <w:b/>
        </w:rPr>
      </w:pPr>
      <w:r>
        <w:rPr>
          <w:rFonts w:ascii="Times New Roman" w:hAnsi="Times New Roman"/>
          <w:b/>
        </w:rPr>
        <w:t>Table 12-2</w:t>
      </w:r>
    </w:p>
    <w:p w:rsidRPr="00E240F4" w:rsidR="00BE6046" w:rsidP="00884A6D" w:rsidRDefault="00BE6046" w14:paraId="458227C6" w14:textId="77777777">
      <w:pPr>
        <w:tabs>
          <w:tab w:val="left" w:pos="360"/>
          <w:tab w:val="left" w:pos="630"/>
        </w:tabs>
        <w:jc w:val="center"/>
        <w:rPr>
          <w:rFonts w:ascii="Times New Roman" w:hAnsi="Times New Roman"/>
          <w:b/>
        </w:rPr>
      </w:pPr>
      <w:r w:rsidRPr="00E240F4">
        <w:rPr>
          <w:rFonts w:ascii="Times New Roman" w:hAnsi="Times New Roman"/>
          <w:b/>
        </w:rPr>
        <w:t>Estimated Hour Burdens</w:t>
      </w:r>
    </w:p>
    <w:p w:rsidRPr="00E240F4" w:rsidR="00BE6046" w:rsidP="00884A6D" w:rsidRDefault="00BE6046" w14:paraId="2D3CB3FE" w14:textId="77777777">
      <w:pPr>
        <w:tabs>
          <w:tab w:val="left" w:pos="360"/>
          <w:tab w:val="left" w:pos="630"/>
        </w:tabs>
        <w:jc w:val="center"/>
        <w:rPr>
          <w:rFonts w:ascii="Times New Roman" w:hAnsi="Times New Roma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4A0" w:firstRow="1" w:lastRow="0" w:firstColumn="1" w:lastColumn="0" w:noHBand="0" w:noVBand="1"/>
      </w:tblPr>
      <w:tblGrid>
        <w:gridCol w:w="2962"/>
        <w:gridCol w:w="1495"/>
        <w:gridCol w:w="1392"/>
        <w:gridCol w:w="1468"/>
        <w:gridCol w:w="2033"/>
      </w:tblGrid>
      <w:tr w:rsidRPr="00E240F4" w:rsidR="000C1BDE" w:rsidTr="009107B6" w14:paraId="61E1F9FB" w14:textId="77777777">
        <w:trPr>
          <w:cantSplit/>
          <w:tblHeader/>
        </w:trPr>
        <w:tc>
          <w:tcPr>
            <w:tcW w:w="0" w:type="auto"/>
          </w:tcPr>
          <w:p w:rsidRPr="00E240F4" w:rsidR="00BE6046" w:rsidP="006846A3" w:rsidRDefault="00BE6046" w14:paraId="0CD1E1AE" w14:textId="77777777">
            <w:pPr>
              <w:tabs>
                <w:tab w:val="left" w:pos="360"/>
                <w:tab w:val="left" w:pos="630"/>
                <w:tab w:val="left" w:pos="720"/>
                <w:tab w:val="left" w:pos="1080"/>
              </w:tabs>
              <w:jc w:val="center"/>
              <w:rPr>
                <w:rFonts w:ascii="Times New Roman" w:hAnsi="Times New Roman"/>
                <w:b/>
              </w:rPr>
            </w:pPr>
            <w:bookmarkStart w:name="_Hlk42096047" w:id="2"/>
            <w:r w:rsidRPr="00E240F4">
              <w:rPr>
                <w:rFonts w:ascii="Times New Roman" w:hAnsi="Times New Roman"/>
                <w:b/>
              </w:rPr>
              <w:t>A.</w:t>
            </w:r>
          </w:p>
          <w:p w:rsidRPr="00E240F4" w:rsidR="00BE6046" w:rsidP="006846A3" w:rsidRDefault="00BE6046" w14:paraId="6ACB91D9" w14:textId="77777777">
            <w:pPr>
              <w:tabs>
                <w:tab w:val="left" w:pos="360"/>
                <w:tab w:val="left" w:pos="630"/>
                <w:tab w:val="left" w:pos="720"/>
                <w:tab w:val="left" w:pos="1080"/>
              </w:tabs>
              <w:jc w:val="center"/>
              <w:rPr>
                <w:rFonts w:ascii="Times New Roman" w:hAnsi="Times New Roman"/>
                <w:b/>
              </w:rPr>
            </w:pPr>
            <w:r w:rsidRPr="00E240F4">
              <w:rPr>
                <w:rFonts w:ascii="Times New Roman" w:hAnsi="Times New Roman"/>
                <w:b/>
              </w:rPr>
              <w:t>Type of Response</w:t>
            </w:r>
          </w:p>
        </w:tc>
        <w:tc>
          <w:tcPr>
            <w:tcW w:w="0" w:type="auto"/>
          </w:tcPr>
          <w:p w:rsidRPr="00E240F4" w:rsidR="00BE6046" w:rsidP="006846A3" w:rsidRDefault="00BE6046" w14:paraId="1EA7102B" w14:textId="77777777">
            <w:pPr>
              <w:tabs>
                <w:tab w:val="left" w:pos="360"/>
                <w:tab w:val="left" w:pos="630"/>
                <w:tab w:val="left" w:pos="720"/>
                <w:tab w:val="left" w:pos="1080"/>
              </w:tabs>
              <w:jc w:val="center"/>
              <w:rPr>
                <w:rFonts w:ascii="Times New Roman" w:hAnsi="Times New Roman"/>
                <w:b/>
              </w:rPr>
            </w:pPr>
            <w:r w:rsidRPr="00E240F4">
              <w:rPr>
                <w:rFonts w:ascii="Times New Roman" w:hAnsi="Times New Roman"/>
                <w:b/>
              </w:rPr>
              <w:t>B.</w:t>
            </w:r>
          </w:p>
          <w:p w:rsidRPr="00E240F4" w:rsidR="00BE6046" w:rsidP="006846A3" w:rsidRDefault="00BE6046" w14:paraId="0A240F7A" w14:textId="77777777">
            <w:pPr>
              <w:tabs>
                <w:tab w:val="left" w:pos="360"/>
                <w:tab w:val="left" w:pos="630"/>
                <w:tab w:val="left" w:pos="720"/>
                <w:tab w:val="left" w:pos="1080"/>
              </w:tabs>
              <w:jc w:val="center"/>
              <w:rPr>
                <w:rFonts w:ascii="Times New Roman" w:hAnsi="Times New Roman"/>
                <w:b/>
              </w:rPr>
            </w:pPr>
            <w:r w:rsidRPr="00E240F4">
              <w:rPr>
                <w:rFonts w:ascii="Times New Roman" w:hAnsi="Times New Roman"/>
                <w:b/>
              </w:rPr>
              <w:t>Number of Responses</w:t>
            </w:r>
          </w:p>
        </w:tc>
        <w:tc>
          <w:tcPr>
            <w:tcW w:w="0" w:type="auto"/>
          </w:tcPr>
          <w:p w:rsidRPr="00E240F4" w:rsidR="00BE6046" w:rsidP="006846A3" w:rsidRDefault="00BE6046" w14:paraId="2472643C" w14:textId="77777777">
            <w:pPr>
              <w:tabs>
                <w:tab w:val="left" w:pos="360"/>
                <w:tab w:val="left" w:pos="630"/>
                <w:tab w:val="left" w:pos="720"/>
                <w:tab w:val="left" w:pos="1080"/>
              </w:tabs>
              <w:jc w:val="center"/>
              <w:rPr>
                <w:rFonts w:ascii="Times New Roman" w:hAnsi="Times New Roman"/>
                <w:b/>
              </w:rPr>
            </w:pPr>
            <w:r w:rsidRPr="00E240F4">
              <w:rPr>
                <w:rFonts w:ascii="Times New Roman" w:hAnsi="Times New Roman"/>
                <w:b/>
              </w:rPr>
              <w:t>C.</w:t>
            </w:r>
          </w:p>
          <w:p w:rsidRPr="00E240F4" w:rsidR="00BE6046" w:rsidP="006846A3" w:rsidRDefault="00BE6046" w14:paraId="537C0C04" w14:textId="77777777">
            <w:pPr>
              <w:tabs>
                <w:tab w:val="left" w:pos="360"/>
                <w:tab w:val="left" w:pos="630"/>
                <w:tab w:val="left" w:pos="720"/>
                <w:tab w:val="left" w:pos="1080"/>
              </w:tabs>
              <w:jc w:val="center"/>
              <w:rPr>
                <w:rFonts w:ascii="Times New Roman" w:hAnsi="Times New Roman"/>
                <w:b/>
              </w:rPr>
            </w:pPr>
            <w:r w:rsidRPr="00E240F4">
              <w:rPr>
                <w:rFonts w:ascii="Times New Roman" w:hAnsi="Times New Roman"/>
                <w:b/>
              </w:rPr>
              <w:t>Hours Per Response</w:t>
            </w:r>
          </w:p>
        </w:tc>
        <w:tc>
          <w:tcPr>
            <w:tcW w:w="0" w:type="auto"/>
          </w:tcPr>
          <w:p w:rsidRPr="00E240F4" w:rsidR="00BE6046" w:rsidP="006846A3" w:rsidRDefault="00BE6046" w14:paraId="58E5D476" w14:textId="77777777">
            <w:pPr>
              <w:tabs>
                <w:tab w:val="left" w:pos="360"/>
                <w:tab w:val="left" w:pos="630"/>
                <w:tab w:val="left" w:pos="720"/>
                <w:tab w:val="left" w:pos="1080"/>
              </w:tabs>
              <w:jc w:val="center"/>
              <w:rPr>
                <w:rFonts w:ascii="Times New Roman" w:hAnsi="Times New Roman"/>
                <w:b/>
              </w:rPr>
            </w:pPr>
            <w:r w:rsidRPr="00E240F4">
              <w:rPr>
                <w:rFonts w:ascii="Times New Roman" w:hAnsi="Times New Roman"/>
                <w:b/>
              </w:rPr>
              <w:t>D.</w:t>
            </w:r>
          </w:p>
          <w:p w:rsidR="00BE6046" w:rsidP="006846A3" w:rsidRDefault="00BE6046" w14:paraId="04149900" w14:textId="77777777">
            <w:pPr>
              <w:tabs>
                <w:tab w:val="left" w:pos="360"/>
                <w:tab w:val="left" w:pos="630"/>
                <w:tab w:val="left" w:pos="720"/>
                <w:tab w:val="left" w:pos="1080"/>
              </w:tabs>
              <w:jc w:val="center"/>
              <w:rPr>
                <w:rFonts w:ascii="Times New Roman" w:hAnsi="Times New Roman"/>
                <w:b/>
              </w:rPr>
            </w:pPr>
            <w:r w:rsidRPr="00E240F4">
              <w:rPr>
                <w:rFonts w:ascii="Times New Roman" w:hAnsi="Times New Roman"/>
                <w:b/>
              </w:rPr>
              <w:t>Total Hours</w:t>
            </w:r>
          </w:p>
          <w:p w:rsidRPr="00E240F4" w:rsidR="009107B6" w:rsidP="006846A3" w:rsidRDefault="009107B6" w14:paraId="253E3838" w14:textId="77777777">
            <w:pPr>
              <w:tabs>
                <w:tab w:val="left" w:pos="360"/>
                <w:tab w:val="left" w:pos="630"/>
                <w:tab w:val="left" w:pos="720"/>
                <w:tab w:val="left" w:pos="1080"/>
              </w:tabs>
              <w:jc w:val="center"/>
              <w:rPr>
                <w:rFonts w:ascii="Times New Roman" w:hAnsi="Times New Roman"/>
                <w:b/>
              </w:rPr>
            </w:pPr>
            <w:r>
              <w:rPr>
                <w:rFonts w:ascii="Times New Roman" w:hAnsi="Times New Roman"/>
                <w:b/>
              </w:rPr>
              <w:t>(Column B x Column C)</w:t>
            </w:r>
          </w:p>
        </w:tc>
        <w:tc>
          <w:tcPr>
            <w:tcW w:w="0" w:type="auto"/>
          </w:tcPr>
          <w:p w:rsidRPr="00E240F4" w:rsidR="00BE6046" w:rsidP="006846A3" w:rsidRDefault="00BE6046" w14:paraId="5EFF7E0E" w14:textId="77777777">
            <w:pPr>
              <w:tabs>
                <w:tab w:val="left" w:pos="360"/>
                <w:tab w:val="left" w:pos="630"/>
                <w:tab w:val="left" w:pos="720"/>
                <w:tab w:val="left" w:pos="1080"/>
              </w:tabs>
              <w:jc w:val="center"/>
              <w:rPr>
                <w:rFonts w:ascii="Times New Roman" w:hAnsi="Times New Roman"/>
                <w:b/>
              </w:rPr>
            </w:pPr>
            <w:r w:rsidRPr="00E240F4">
              <w:rPr>
                <w:rFonts w:ascii="Times New Roman" w:hAnsi="Times New Roman"/>
                <w:b/>
              </w:rPr>
              <w:t>E.</w:t>
            </w:r>
          </w:p>
          <w:p w:rsidRPr="00E240F4" w:rsidR="00BE6046" w:rsidP="000C1BDE" w:rsidRDefault="00BE6046" w14:paraId="0A93C464" w14:textId="77777777">
            <w:pPr>
              <w:tabs>
                <w:tab w:val="left" w:pos="360"/>
                <w:tab w:val="left" w:pos="630"/>
                <w:tab w:val="left" w:pos="720"/>
                <w:tab w:val="left" w:pos="1080"/>
              </w:tabs>
              <w:jc w:val="center"/>
              <w:rPr>
                <w:rFonts w:ascii="Times New Roman" w:hAnsi="Times New Roman"/>
                <w:b/>
              </w:rPr>
            </w:pPr>
            <w:r w:rsidRPr="00E240F4">
              <w:rPr>
                <w:rFonts w:ascii="Times New Roman" w:hAnsi="Times New Roman"/>
                <w:b/>
              </w:rPr>
              <w:t xml:space="preserve">Total Wage </w:t>
            </w:r>
            <w:r w:rsidR="000C1BDE">
              <w:rPr>
                <w:rFonts w:ascii="Times New Roman" w:hAnsi="Times New Roman"/>
                <w:b/>
              </w:rPr>
              <w:t>Equivalent</w:t>
            </w:r>
            <w:r w:rsidRPr="00E240F4">
              <w:rPr>
                <w:rFonts w:ascii="Times New Roman" w:hAnsi="Times New Roman"/>
                <w:b/>
              </w:rPr>
              <w:t xml:space="preserve"> (</w:t>
            </w:r>
            <w:r w:rsidR="009107B6">
              <w:rPr>
                <w:rFonts w:ascii="Times New Roman" w:hAnsi="Times New Roman"/>
                <w:b/>
              </w:rPr>
              <w:t xml:space="preserve">Column </w:t>
            </w:r>
            <w:r w:rsidRPr="00E240F4">
              <w:rPr>
                <w:rFonts w:ascii="Times New Roman" w:hAnsi="Times New Roman"/>
                <w:b/>
              </w:rPr>
              <w:t xml:space="preserve">D x </w:t>
            </w:r>
            <w:r w:rsidR="00407110">
              <w:rPr>
                <w:rFonts w:ascii="Times New Roman" w:hAnsi="Times New Roman"/>
                <w:b/>
              </w:rPr>
              <w:t>$</w:t>
            </w:r>
            <w:r w:rsidR="005643F1">
              <w:rPr>
                <w:rFonts w:ascii="Times New Roman" w:hAnsi="Times New Roman"/>
                <w:b/>
              </w:rPr>
              <w:t>6</w:t>
            </w:r>
            <w:r w:rsidR="00AE09AE">
              <w:rPr>
                <w:rFonts w:ascii="Times New Roman" w:hAnsi="Times New Roman"/>
                <w:b/>
              </w:rPr>
              <w:t>7</w:t>
            </w:r>
            <w:r w:rsidR="005643F1">
              <w:rPr>
                <w:rFonts w:ascii="Times New Roman" w:hAnsi="Times New Roman"/>
                <w:b/>
              </w:rPr>
              <w:t>.</w:t>
            </w:r>
            <w:r w:rsidR="00AE09AE">
              <w:rPr>
                <w:rFonts w:ascii="Times New Roman" w:hAnsi="Times New Roman"/>
                <w:b/>
              </w:rPr>
              <w:t>91</w:t>
            </w:r>
            <w:r w:rsidRPr="00E240F4">
              <w:rPr>
                <w:rFonts w:ascii="Times New Roman" w:hAnsi="Times New Roman"/>
                <w:b/>
              </w:rPr>
              <w:t>)</w:t>
            </w:r>
          </w:p>
        </w:tc>
      </w:tr>
      <w:tr w:rsidRPr="00E240F4" w:rsidR="000C1BDE" w:rsidTr="007D30B5" w14:paraId="17CC245B" w14:textId="77777777">
        <w:trPr>
          <w:cantSplit/>
        </w:trPr>
        <w:tc>
          <w:tcPr>
            <w:tcW w:w="0" w:type="auto"/>
            <w:vAlign w:val="center"/>
          </w:tcPr>
          <w:p w:rsidRPr="003D4E66" w:rsidR="0051606A" w:rsidP="00106D78" w:rsidRDefault="0051606A" w14:paraId="3540013A" w14:textId="77777777">
            <w:pPr>
              <w:tabs>
                <w:tab w:val="left" w:pos="360"/>
                <w:tab w:val="left" w:pos="630"/>
                <w:tab w:val="left" w:pos="720"/>
                <w:tab w:val="left" w:pos="1080"/>
              </w:tabs>
              <w:jc w:val="center"/>
              <w:rPr>
                <w:rFonts w:ascii="Times New Roman" w:hAnsi="Times New Roman"/>
              </w:rPr>
            </w:pPr>
            <w:r w:rsidRPr="003D4E66">
              <w:rPr>
                <w:rFonts w:ascii="Times New Roman" w:hAnsi="Times New Roman"/>
              </w:rPr>
              <w:t>Application for Permit to Drill or Re-enter</w:t>
            </w:r>
          </w:p>
          <w:p w:rsidRPr="003D4E66" w:rsidR="0051606A" w:rsidP="00106D78" w:rsidRDefault="0051606A" w14:paraId="737BEF40" w14:textId="77777777">
            <w:pPr>
              <w:widowControl/>
              <w:jc w:val="center"/>
              <w:rPr>
                <w:rFonts w:ascii="Times New Roman" w:hAnsi="Times New Roman" w:cs="ArialMT"/>
                <w:szCs w:val="20"/>
              </w:rPr>
            </w:pPr>
            <w:r w:rsidRPr="003D4E66">
              <w:rPr>
                <w:rFonts w:ascii="Times New Roman" w:hAnsi="Times New Roman"/>
              </w:rPr>
              <w:t>43 CFR 3162.3-1</w:t>
            </w:r>
            <w:r w:rsidR="00FF4575">
              <w:rPr>
                <w:rFonts w:ascii="Times New Roman" w:hAnsi="Times New Roman"/>
              </w:rPr>
              <w:t>(a) through (i)</w:t>
            </w:r>
            <w:r w:rsidRPr="003D4E66">
              <w:rPr>
                <w:rFonts w:ascii="Times New Roman" w:hAnsi="Times New Roman" w:cs="ArialMT"/>
                <w:szCs w:val="20"/>
              </w:rPr>
              <w:t>, 3164.1, 3172.3-1, and Section</w:t>
            </w:r>
          </w:p>
          <w:p w:rsidRPr="003D4E66" w:rsidR="0051606A" w:rsidP="00106D78" w:rsidRDefault="00CC24BD" w14:paraId="74965AA4" w14:textId="77777777">
            <w:pPr>
              <w:tabs>
                <w:tab w:val="left" w:pos="360"/>
                <w:tab w:val="left" w:pos="630"/>
                <w:tab w:val="left" w:pos="720"/>
                <w:tab w:val="left" w:pos="1080"/>
              </w:tabs>
              <w:jc w:val="center"/>
              <w:rPr>
                <w:rFonts w:ascii="Times New Roman" w:hAnsi="Times New Roman"/>
              </w:rPr>
            </w:pPr>
            <w:r>
              <w:rPr>
                <w:rFonts w:ascii="Times New Roman" w:hAnsi="Times New Roman" w:cs="ArialMT"/>
                <w:szCs w:val="20"/>
              </w:rPr>
              <w:t>III.A. of Onshore Order 1</w:t>
            </w:r>
          </w:p>
          <w:p w:rsidRPr="00E240F4" w:rsidR="0051606A" w:rsidP="00106D78" w:rsidRDefault="0051606A" w14:paraId="4720311A" w14:textId="77777777">
            <w:pPr>
              <w:tabs>
                <w:tab w:val="left" w:pos="360"/>
                <w:tab w:val="left" w:pos="630"/>
                <w:tab w:val="left" w:pos="720"/>
                <w:tab w:val="left" w:pos="1080"/>
              </w:tabs>
              <w:jc w:val="center"/>
              <w:rPr>
                <w:rFonts w:ascii="Times New Roman" w:hAnsi="Times New Roman"/>
              </w:rPr>
            </w:pPr>
            <w:r w:rsidRPr="003D4E66">
              <w:rPr>
                <w:rFonts w:ascii="Times New Roman" w:hAnsi="Times New Roman"/>
              </w:rPr>
              <w:t>Form 3160-3</w:t>
            </w:r>
            <w:r w:rsidR="00EF222B">
              <w:rPr>
                <w:rFonts w:ascii="Times New Roman" w:hAnsi="Times New Roman"/>
              </w:rPr>
              <w:t xml:space="preserve"> and Related Information</w:t>
            </w:r>
          </w:p>
        </w:tc>
        <w:tc>
          <w:tcPr>
            <w:tcW w:w="0" w:type="auto"/>
            <w:vAlign w:val="center"/>
          </w:tcPr>
          <w:p w:rsidRPr="00E240F4" w:rsidR="0051606A" w:rsidP="00106D78" w:rsidRDefault="0051606A" w14:paraId="39087F19" w14:textId="77777777">
            <w:pPr>
              <w:tabs>
                <w:tab w:val="left" w:pos="360"/>
                <w:tab w:val="left" w:pos="630"/>
                <w:tab w:val="left" w:pos="720"/>
                <w:tab w:val="left" w:pos="1080"/>
              </w:tabs>
              <w:jc w:val="center"/>
              <w:rPr>
                <w:rFonts w:ascii="Times New Roman" w:hAnsi="Times New Roman"/>
              </w:rPr>
            </w:pPr>
            <w:r>
              <w:rPr>
                <w:rFonts w:ascii="Times New Roman" w:hAnsi="Times New Roman"/>
              </w:rPr>
              <w:t>3,000</w:t>
            </w:r>
          </w:p>
        </w:tc>
        <w:tc>
          <w:tcPr>
            <w:tcW w:w="0" w:type="auto"/>
            <w:vAlign w:val="center"/>
          </w:tcPr>
          <w:p w:rsidRPr="00D81D67" w:rsidR="0051606A" w:rsidP="00106D78" w:rsidRDefault="0051606A" w14:paraId="1600B4F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rPr>
            </w:pPr>
            <w:r>
              <w:rPr>
                <w:rFonts w:ascii="Times New Roman" w:hAnsi="Times New Roman"/>
              </w:rPr>
              <w:t>8</w:t>
            </w:r>
          </w:p>
        </w:tc>
        <w:tc>
          <w:tcPr>
            <w:tcW w:w="0" w:type="auto"/>
            <w:vAlign w:val="center"/>
          </w:tcPr>
          <w:p w:rsidRPr="00D81D67" w:rsidR="0051606A" w:rsidP="00106D78" w:rsidRDefault="0051606A" w14:paraId="342ACA6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rPr>
            </w:pPr>
            <w:r>
              <w:rPr>
                <w:rFonts w:ascii="Times New Roman" w:hAnsi="Times New Roman"/>
              </w:rPr>
              <w:t>24,000</w:t>
            </w:r>
          </w:p>
        </w:tc>
        <w:tc>
          <w:tcPr>
            <w:tcW w:w="0" w:type="auto"/>
            <w:vAlign w:val="center"/>
          </w:tcPr>
          <w:p w:rsidR="0051606A" w:rsidP="007D30B5" w:rsidRDefault="00D2290D" w14:paraId="68A4DD56" w14:textId="77777777">
            <w:pPr>
              <w:tabs>
                <w:tab w:val="left" w:pos="360"/>
                <w:tab w:val="left" w:pos="630"/>
                <w:tab w:val="left" w:pos="720"/>
                <w:tab w:val="left" w:pos="1080"/>
              </w:tabs>
              <w:jc w:val="center"/>
              <w:rPr>
                <w:rFonts w:ascii="Times New Roman" w:hAnsi="Times New Roman"/>
              </w:rPr>
            </w:pPr>
            <w:r>
              <w:rPr>
                <w:rFonts w:ascii="Times New Roman" w:hAnsi="Times New Roman"/>
              </w:rPr>
              <w:t>$1,</w:t>
            </w:r>
            <w:r w:rsidR="00AE09AE">
              <w:rPr>
                <w:rFonts w:ascii="Times New Roman" w:hAnsi="Times New Roman"/>
              </w:rPr>
              <w:t>629,840</w:t>
            </w:r>
          </w:p>
        </w:tc>
      </w:tr>
      <w:tr w:rsidRPr="00E240F4" w:rsidR="000C1BDE" w:rsidTr="007D30B5" w14:paraId="2566D5D4" w14:textId="77777777">
        <w:trPr>
          <w:cantSplit/>
        </w:trPr>
        <w:tc>
          <w:tcPr>
            <w:tcW w:w="0" w:type="auto"/>
            <w:vAlign w:val="center"/>
          </w:tcPr>
          <w:p w:rsidRPr="00E240F4" w:rsidR="00837F0B" w:rsidP="00837F0B" w:rsidRDefault="00837F0B" w14:paraId="0D9B710E" w14:textId="77777777">
            <w:pPr>
              <w:tabs>
                <w:tab w:val="left" w:pos="360"/>
                <w:tab w:val="left" w:pos="630"/>
                <w:tab w:val="left" w:pos="720"/>
                <w:tab w:val="left" w:pos="1080"/>
              </w:tabs>
              <w:jc w:val="center"/>
              <w:rPr>
                <w:rFonts w:ascii="Times New Roman" w:hAnsi="Times New Roman"/>
              </w:rPr>
            </w:pPr>
            <w:r>
              <w:rPr>
                <w:rFonts w:ascii="Times New Roman" w:hAnsi="Times New Roman"/>
              </w:rPr>
              <w:t>Subsequent Well Operations</w:t>
            </w:r>
            <w:r w:rsidR="000E0B87">
              <w:rPr>
                <w:rFonts w:ascii="Times New Roman" w:hAnsi="Times New Roman"/>
              </w:rPr>
              <w:t xml:space="preserve"> (formerly labeled “Sundry Notices and Reports on Wells”)</w:t>
            </w:r>
          </w:p>
          <w:p w:rsidR="00837F0B" w:rsidP="00837F0B" w:rsidRDefault="00837F0B" w14:paraId="1F4CF031"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3162.3-2</w:t>
            </w:r>
          </w:p>
          <w:p w:rsidRPr="00E240F4" w:rsidR="00837F0B" w:rsidP="00CB2247" w:rsidRDefault="00837F0B" w14:paraId="65A753ED"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Form 3160-5</w:t>
            </w:r>
          </w:p>
        </w:tc>
        <w:tc>
          <w:tcPr>
            <w:tcW w:w="0" w:type="auto"/>
            <w:vAlign w:val="center"/>
          </w:tcPr>
          <w:p w:rsidRPr="00BF266A" w:rsidR="00837F0B" w:rsidP="00837F0B" w:rsidRDefault="00837F0B" w14:paraId="5F4B99EA" w14:textId="77777777">
            <w:pPr>
              <w:tabs>
                <w:tab w:val="left" w:pos="360"/>
                <w:tab w:val="left" w:pos="630"/>
                <w:tab w:val="left" w:pos="720"/>
                <w:tab w:val="left" w:pos="1080"/>
              </w:tabs>
              <w:jc w:val="center"/>
              <w:rPr>
                <w:rFonts w:ascii="Times New Roman" w:hAnsi="Times New Roman"/>
              </w:rPr>
            </w:pPr>
            <w:r w:rsidRPr="00BF266A">
              <w:rPr>
                <w:rFonts w:ascii="Times New Roman" w:hAnsi="Times New Roman"/>
              </w:rPr>
              <w:t>15,100</w:t>
            </w:r>
          </w:p>
        </w:tc>
        <w:tc>
          <w:tcPr>
            <w:tcW w:w="0" w:type="auto"/>
            <w:vAlign w:val="center"/>
          </w:tcPr>
          <w:p w:rsidRPr="00E240F4" w:rsidR="00837F0B" w:rsidP="00837F0B" w:rsidRDefault="00837F0B" w14:paraId="725C98A5" w14:textId="77777777">
            <w:pPr>
              <w:tabs>
                <w:tab w:val="left" w:pos="360"/>
                <w:tab w:val="left" w:pos="630"/>
                <w:tab w:val="left" w:pos="720"/>
                <w:tab w:val="left" w:pos="1080"/>
              </w:tabs>
              <w:jc w:val="center"/>
              <w:rPr>
                <w:rFonts w:ascii="Times New Roman" w:hAnsi="Times New Roman"/>
              </w:rPr>
            </w:pPr>
            <w:r>
              <w:rPr>
                <w:rFonts w:ascii="Times New Roman" w:hAnsi="Times New Roman"/>
              </w:rPr>
              <w:t>8</w:t>
            </w:r>
          </w:p>
        </w:tc>
        <w:tc>
          <w:tcPr>
            <w:tcW w:w="0" w:type="auto"/>
            <w:vAlign w:val="center"/>
          </w:tcPr>
          <w:p w:rsidR="00837F0B" w:rsidP="00837F0B" w:rsidRDefault="00837F0B" w14:paraId="6558EEB2" w14:textId="77777777">
            <w:pPr>
              <w:tabs>
                <w:tab w:val="left" w:pos="360"/>
                <w:tab w:val="left" w:pos="630"/>
                <w:tab w:val="left" w:pos="720"/>
                <w:tab w:val="left" w:pos="1080"/>
              </w:tabs>
              <w:jc w:val="center"/>
              <w:rPr>
                <w:rFonts w:ascii="Times New Roman" w:hAnsi="Times New Roman"/>
              </w:rPr>
            </w:pPr>
            <w:r>
              <w:rPr>
                <w:rFonts w:ascii="Times New Roman" w:hAnsi="Times New Roman"/>
              </w:rPr>
              <w:t>120,800</w:t>
            </w:r>
          </w:p>
        </w:tc>
        <w:tc>
          <w:tcPr>
            <w:tcW w:w="0" w:type="auto"/>
            <w:vAlign w:val="center"/>
          </w:tcPr>
          <w:p w:rsidRPr="00E240F4" w:rsidR="00837F0B" w:rsidP="00837F0B" w:rsidRDefault="00FE6B28" w14:paraId="1FCA0D24" w14:textId="77777777">
            <w:pPr>
              <w:tabs>
                <w:tab w:val="left" w:pos="360"/>
                <w:tab w:val="left" w:pos="630"/>
                <w:tab w:val="left" w:pos="720"/>
                <w:tab w:val="left" w:pos="1080"/>
              </w:tabs>
              <w:jc w:val="center"/>
              <w:rPr>
                <w:rFonts w:ascii="Times New Roman" w:hAnsi="Times New Roman"/>
              </w:rPr>
            </w:pPr>
            <w:r>
              <w:rPr>
                <w:rFonts w:ascii="Times New Roman" w:hAnsi="Times New Roman"/>
              </w:rPr>
              <w:t>$</w:t>
            </w:r>
            <w:r w:rsidR="00AE09AE">
              <w:rPr>
                <w:rFonts w:ascii="Times New Roman" w:hAnsi="Times New Roman"/>
              </w:rPr>
              <w:t>8</w:t>
            </w:r>
            <w:r w:rsidR="00A11606">
              <w:rPr>
                <w:rFonts w:ascii="Times New Roman" w:hAnsi="Times New Roman"/>
              </w:rPr>
              <w:t>,</w:t>
            </w:r>
            <w:r w:rsidR="00AE09AE">
              <w:rPr>
                <w:rFonts w:ascii="Times New Roman" w:hAnsi="Times New Roman"/>
              </w:rPr>
              <w:t>203,528</w:t>
            </w:r>
          </w:p>
        </w:tc>
      </w:tr>
      <w:tr w:rsidRPr="00E240F4" w:rsidR="000C1BDE" w:rsidTr="007D30B5" w14:paraId="70812BB2" w14:textId="77777777">
        <w:trPr>
          <w:cantSplit/>
        </w:trPr>
        <w:tc>
          <w:tcPr>
            <w:tcW w:w="0" w:type="auto"/>
            <w:vAlign w:val="center"/>
          </w:tcPr>
          <w:p w:rsidRPr="00E240F4" w:rsidR="006B6E4E" w:rsidP="006B6E4E" w:rsidRDefault="006B6E4E" w14:paraId="7525DEE2"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lastRenderedPageBreak/>
              <w:t>Plan for Well Abandonment</w:t>
            </w:r>
          </w:p>
          <w:p w:rsidRPr="00E240F4" w:rsidR="006B6E4E" w:rsidP="006B6E4E" w:rsidRDefault="006B6E4E" w14:paraId="48E47F22"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3162.3-4</w:t>
            </w:r>
          </w:p>
        </w:tc>
        <w:tc>
          <w:tcPr>
            <w:tcW w:w="0" w:type="auto"/>
            <w:vAlign w:val="center"/>
          </w:tcPr>
          <w:p w:rsidRPr="00E240F4" w:rsidR="006B6E4E" w:rsidP="006B6E4E" w:rsidRDefault="006B6E4E" w14:paraId="00EE1F16" w14:textId="77777777">
            <w:pPr>
              <w:tabs>
                <w:tab w:val="left" w:pos="360"/>
                <w:tab w:val="left" w:pos="630"/>
                <w:tab w:val="left" w:pos="720"/>
                <w:tab w:val="left" w:pos="1080"/>
              </w:tabs>
              <w:jc w:val="center"/>
              <w:rPr>
                <w:rFonts w:ascii="Times New Roman" w:hAnsi="Times New Roman"/>
              </w:rPr>
            </w:pPr>
            <w:r>
              <w:rPr>
                <w:rFonts w:ascii="Times New Roman" w:hAnsi="Times New Roman"/>
              </w:rPr>
              <w:t>1,5</w:t>
            </w:r>
            <w:r w:rsidRPr="00E240F4">
              <w:rPr>
                <w:rFonts w:ascii="Times New Roman" w:hAnsi="Times New Roman"/>
              </w:rPr>
              <w:t>00</w:t>
            </w:r>
          </w:p>
        </w:tc>
        <w:tc>
          <w:tcPr>
            <w:tcW w:w="0" w:type="auto"/>
            <w:vAlign w:val="center"/>
          </w:tcPr>
          <w:p w:rsidRPr="00E240F4" w:rsidR="006B6E4E" w:rsidP="006B6E4E" w:rsidRDefault="006B6E4E" w14:paraId="4A2B3967"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8</w:t>
            </w:r>
          </w:p>
        </w:tc>
        <w:tc>
          <w:tcPr>
            <w:tcW w:w="0" w:type="auto"/>
            <w:vAlign w:val="center"/>
          </w:tcPr>
          <w:p w:rsidRPr="00E240F4" w:rsidR="006B6E4E" w:rsidP="006B6E4E" w:rsidRDefault="006B6E4E" w14:paraId="7745F6EA" w14:textId="77777777">
            <w:pPr>
              <w:tabs>
                <w:tab w:val="left" w:pos="360"/>
                <w:tab w:val="left" w:pos="630"/>
                <w:tab w:val="left" w:pos="720"/>
                <w:tab w:val="left" w:pos="1080"/>
              </w:tabs>
              <w:jc w:val="center"/>
              <w:rPr>
                <w:rFonts w:ascii="Times New Roman" w:hAnsi="Times New Roman"/>
              </w:rPr>
            </w:pPr>
            <w:r>
              <w:rPr>
                <w:rFonts w:ascii="Times New Roman" w:hAnsi="Times New Roman"/>
              </w:rPr>
              <w:t>12</w:t>
            </w:r>
            <w:r w:rsidRPr="00E240F4">
              <w:rPr>
                <w:rFonts w:ascii="Times New Roman" w:hAnsi="Times New Roman"/>
              </w:rPr>
              <w:t>,</w:t>
            </w:r>
            <w:r>
              <w:rPr>
                <w:rFonts w:ascii="Times New Roman" w:hAnsi="Times New Roman"/>
              </w:rPr>
              <w:t>0</w:t>
            </w:r>
            <w:r w:rsidRPr="00E240F4">
              <w:rPr>
                <w:rFonts w:ascii="Times New Roman" w:hAnsi="Times New Roman"/>
              </w:rPr>
              <w:t>00</w:t>
            </w:r>
          </w:p>
        </w:tc>
        <w:tc>
          <w:tcPr>
            <w:tcW w:w="0" w:type="auto"/>
            <w:vAlign w:val="center"/>
          </w:tcPr>
          <w:p w:rsidRPr="00E240F4" w:rsidR="006B6E4E" w:rsidP="006B6E4E" w:rsidRDefault="007B3897" w14:paraId="521E53C9" w14:textId="77777777">
            <w:pPr>
              <w:tabs>
                <w:tab w:val="left" w:pos="360"/>
                <w:tab w:val="left" w:pos="630"/>
                <w:tab w:val="left" w:pos="720"/>
                <w:tab w:val="left" w:pos="1080"/>
              </w:tabs>
              <w:jc w:val="center"/>
              <w:rPr>
                <w:rFonts w:ascii="Times New Roman" w:hAnsi="Times New Roman"/>
              </w:rPr>
            </w:pPr>
            <w:r>
              <w:rPr>
                <w:rFonts w:ascii="Times New Roman" w:hAnsi="Times New Roman"/>
              </w:rPr>
              <w:t>$</w:t>
            </w:r>
            <w:r w:rsidR="00AE09AE">
              <w:rPr>
                <w:rFonts w:ascii="Times New Roman" w:hAnsi="Times New Roman"/>
              </w:rPr>
              <w:t>814,920</w:t>
            </w:r>
          </w:p>
        </w:tc>
      </w:tr>
      <w:tr w:rsidRPr="00E240F4" w:rsidR="000C1BDE" w:rsidTr="007D30B5" w14:paraId="62F341D7" w14:textId="77777777">
        <w:trPr>
          <w:cantSplit/>
        </w:trPr>
        <w:tc>
          <w:tcPr>
            <w:tcW w:w="0" w:type="auto"/>
            <w:vAlign w:val="center"/>
          </w:tcPr>
          <w:p w:rsidRPr="00ED7350" w:rsidR="00530173" w:rsidP="00530173" w:rsidRDefault="00530173" w14:paraId="2676382A" w14:textId="77777777">
            <w:pPr>
              <w:tabs>
                <w:tab w:val="left" w:pos="360"/>
                <w:tab w:val="left" w:pos="630"/>
                <w:tab w:val="left" w:pos="720"/>
                <w:tab w:val="left" w:pos="1080"/>
              </w:tabs>
              <w:jc w:val="center"/>
              <w:rPr>
                <w:rFonts w:ascii="Times New Roman" w:hAnsi="Times New Roman"/>
                <w:highlight w:val="yellow"/>
              </w:rPr>
            </w:pPr>
            <w:r w:rsidRPr="00ED7350">
              <w:rPr>
                <w:rFonts w:ascii="Times New Roman" w:hAnsi="Times New Roman"/>
                <w:highlight w:val="yellow"/>
              </w:rPr>
              <w:t>Well Completion or Recompletion Report and Log</w:t>
            </w:r>
          </w:p>
          <w:p w:rsidRPr="00ED7350" w:rsidR="00530173" w:rsidP="00530173" w:rsidRDefault="00530173" w14:paraId="20555756" w14:textId="77777777">
            <w:pPr>
              <w:tabs>
                <w:tab w:val="left" w:pos="360"/>
                <w:tab w:val="left" w:pos="630"/>
                <w:tab w:val="left" w:pos="720"/>
                <w:tab w:val="left" w:pos="1080"/>
              </w:tabs>
              <w:jc w:val="center"/>
              <w:rPr>
                <w:rFonts w:ascii="Times New Roman" w:hAnsi="Times New Roman"/>
                <w:highlight w:val="yellow"/>
              </w:rPr>
            </w:pPr>
            <w:r w:rsidRPr="00ED7350">
              <w:rPr>
                <w:rFonts w:ascii="Times New Roman" w:hAnsi="Times New Roman"/>
                <w:highlight w:val="yellow"/>
              </w:rPr>
              <w:t>43 CFR 3162.4-1(a), (b), (d), and (e)</w:t>
            </w:r>
          </w:p>
          <w:p w:rsidRPr="00E240F4" w:rsidR="00530173" w:rsidP="00530173" w:rsidRDefault="00530173" w14:paraId="05043AF0" w14:textId="77777777">
            <w:pPr>
              <w:tabs>
                <w:tab w:val="left" w:pos="360"/>
                <w:tab w:val="left" w:pos="630"/>
                <w:tab w:val="left" w:pos="720"/>
                <w:tab w:val="left" w:pos="1080"/>
              </w:tabs>
              <w:jc w:val="center"/>
              <w:rPr>
                <w:rFonts w:ascii="Times New Roman" w:hAnsi="Times New Roman"/>
              </w:rPr>
            </w:pPr>
            <w:r w:rsidRPr="00ED7350">
              <w:rPr>
                <w:rFonts w:ascii="Times New Roman" w:hAnsi="Times New Roman"/>
                <w:highlight w:val="yellow"/>
              </w:rPr>
              <w:t>Form 3160-4 and Related Information</w:t>
            </w:r>
          </w:p>
        </w:tc>
        <w:tc>
          <w:tcPr>
            <w:tcW w:w="0" w:type="auto"/>
            <w:vAlign w:val="center"/>
          </w:tcPr>
          <w:p w:rsidRPr="00E240F4" w:rsidR="00530173" w:rsidP="00530173" w:rsidRDefault="00530173" w14:paraId="0E55C19D" w14:textId="77777777">
            <w:pPr>
              <w:tabs>
                <w:tab w:val="left" w:pos="360"/>
                <w:tab w:val="left" w:pos="630"/>
                <w:tab w:val="left" w:pos="720"/>
                <w:tab w:val="left" w:pos="1080"/>
              </w:tabs>
              <w:jc w:val="center"/>
              <w:rPr>
                <w:rFonts w:ascii="Times New Roman" w:hAnsi="Times New Roman"/>
              </w:rPr>
            </w:pPr>
            <w:r>
              <w:rPr>
                <w:rFonts w:ascii="Times New Roman" w:hAnsi="Times New Roman"/>
              </w:rPr>
              <w:t>5</w:t>
            </w:r>
            <w:r w:rsidRPr="00E240F4">
              <w:rPr>
                <w:rFonts w:ascii="Times New Roman" w:hAnsi="Times New Roman"/>
              </w:rPr>
              <w:t>,000</w:t>
            </w:r>
          </w:p>
        </w:tc>
        <w:tc>
          <w:tcPr>
            <w:tcW w:w="0" w:type="auto"/>
            <w:vAlign w:val="center"/>
          </w:tcPr>
          <w:p w:rsidR="00530173" w:rsidP="00530173" w:rsidRDefault="007A2AAB" w14:paraId="0AF14EE6" w14:textId="05A4C17D">
            <w:pPr>
              <w:jc w:val="center"/>
              <w:rPr>
                <w:rFonts w:ascii="Times New Roman" w:hAnsi="Times New Roman"/>
              </w:rPr>
            </w:pPr>
            <w:r>
              <w:rPr>
                <w:rFonts w:ascii="Times New Roman" w:hAnsi="Times New Roman"/>
              </w:rPr>
              <w:t>8</w:t>
            </w:r>
          </w:p>
        </w:tc>
        <w:tc>
          <w:tcPr>
            <w:tcW w:w="0" w:type="auto"/>
            <w:vAlign w:val="center"/>
          </w:tcPr>
          <w:p w:rsidR="00530173" w:rsidP="00530173" w:rsidRDefault="007A2AAB" w14:paraId="666C7D22" w14:textId="477100B7">
            <w:pPr>
              <w:jc w:val="center"/>
              <w:rPr>
                <w:rFonts w:ascii="Times New Roman" w:hAnsi="Times New Roman"/>
              </w:rPr>
            </w:pPr>
            <w:r>
              <w:rPr>
                <w:rFonts w:ascii="Times New Roman" w:hAnsi="Times New Roman"/>
              </w:rPr>
              <w:t>40,000</w:t>
            </w:r>
          </w:p>
        </w:tc>
        <w:tc>
          <w:tcPr>
            <w:tcW w:w="0" w:type="auto"/>
            <w:vAlign w:val="center"/>
          </w:tcPr>
          <w:p w:rsidRPr="00E240F4" w:rsidR="00530173" w:rsidP="00530173" w:rsidRDefault="00D2547D" w14:paraId="6B09684D" w14:textId="6DF3A1DF">
            <w:pPr>
              <w:tabs>
                <w:tab w:val="left" w:pos="360"/>
                <w:tab w:val="left" w:pos="630"/>
                <w:tab w:val="left" w:pos="720"/>
                <w:tab w:val="left" w:pos="1080"/>
              </w:tabs>
              <w:jc w:val="center"/>
              <w:rPr>
                <w:rFonts w:ascii="Times New Roman" w:hAnsi="Times New Roman"/>
              </w:rPr>
            </w:pPr>
            <w:r>
              <w:rPr>
                <w:rFonts w:ascii="Times New Roman" w:hAnsi="Times New Roman"/>
              </w:rPr>
              <w:t>$</w:t>
            </w:r>
            <w:r w:rsidR="00412E77">
              <w:rPr>
                <w:rFonts w:ascii="Times New Roman" w:hAnsi="Times New Roman"/>
              </w:rPr>
              <w:t>2,716,400</w:t>
            </w:r>
          </w:p>
        </w:tc>
      </w:tr>
      <w:tr w:rsidRPr="00E240F4" w:rsidR="000C1BDE" w:rsidTr="007D30B5" w14:paraId="0DA13F18" w14:textId="77777777">
        <w:trPr>
          <w:cantSplit/>
        </w:trPr>
        <w:tc>
          <w:tcPr>
            <w:tcW w:w="0" w:type="auto"/>
            <w:vAlign w:val="center"/>
          </w:tcPr>
          <w:p w:rsidRPr="00A86E8E" w:rsidR="00F277E0" w:rsidP="00F277E0" w:rsidRDefault="00F277E0" w14:paraId="2931B64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86E8E">
              <w:rPr>
                <w:rFonts w:ascii="Times New Roman" w:hAnsi="Times New Roman"/>
              </w:rPr>
              <w:t>Notification of Production Start or Resumption</w:t>
            </w:r>
          </w:p>
          <w:p w:rsidRPr="00A86E8E" w:rsidR="00F277E0" w:rsidP="00F277E0" w:rsidRDefault="00F277E0" w14:paraId="732AFEE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86E8E">
              <w:rPr>
                <w:rFonts w:ascii="Times New Roman" w:hAnsi="Times New Roman"/>
              </w:rPr>
              <w:t>43 CFR 3162.4-1(c)</w:t>
            </w:r>
          </w:p>
          <w:p w:rsidRPr="00E240F4" w:rsidR="00F277E0" w:rsidP="00F277E0" w:rsidRDefault="00F277E0" w14:paraId="53821C2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86E8E">
              <w:rPr>
                <w:rFonts w:ascii="Times New Roman" w:hAnsi="Times New Roman"/>
              </w:rPr>
              <w:t>Form 3160-5</w:t>
            </w:r>
          </w:p>
        </w:tc>
        <w:tc>
          <w:tcPr>
            <w:tcW w:w="0" w:type="auto"/>
            <w:vAlign w:val="center"/>
          </w:tcPr>
          <w:p w:rsidR="00F277E0" w:rsidP="00F277E0" w:rsidRDefault="00F277E0" w14:paraId="417F6A46" w14:textId="77777777">
            <w:pPr>
              <w:tabs>
                <w:tab w:val="left" w:pos="360"/>
                <w:tab w:val="left" w:pos="630"/>
                <w:tab w:val="left" w:pos="720"/>
                <w:tab w:val="left" w:pos="1080"/>
              </w:tabs>
              <w:jc w:val="center"/>
              <w:rPr>
                <w:rFonts w:ascii="Times New Roman" w:hAnsi="Times New Roman"/>
              </w:rPr>
            </w:pPr>
            <w:r>
              <w:rPr>
                <w:rFonts w:ascii="Times New Roman" w:hAnsi="Times New Roman"/>
              </w:rPr>
              <w:t>1,000</w:t>
            </w:r>
          </w:p>
        </w:tc>
        <w:tc>
          <w:tcPr>
            <w:tcW w:w="0" w:type="auto"/>
            <w:vAlign w:val="center"/>
          </w:tcPr>
          <w:p w:rsidR="00F277E0" w:rsidP="00F277E0" w:rsidRDefault="00F277E0" w14:paraId="501CD24D" w14:textId="77777777">
            <w:pPr>
              <w:jc w:val="center"/>
              <w:rPr>
                <w:rFonts w:ascii="Times New Roman" w:hAnsi="Times New Roman"/>
              </w:rPr>
            </w:pPr>
            <w:r>
              <w:rPr>
                <w:rFonts w:ascii="Times New Roman" w:hAnsi="Times New Roman"/>
              </w:rPr>
              <w:t>8</w:t>
            </w:r>
          </w:p>
        </w:tc>
        <w:tc>
          <w:tcPr>
            <w:tcW w:w="0" w:type="auto"/>
            <w:vAlign w:val="center"/>
          </w:tcPr>
          <w:p w:rsidR="00F277E0" w:rsidP="00F277E0" w:rsidRDefault="00F277E0" w14:paraId="7CBCA9C3" w14:textId="77777777">
            <w:pPr>
              <w:jc w:val="center"/>
              <w:rPr>
                <w:rFonts w:ascii="Times New Roman" w:hAnsi="Times New Roman"/>
              </w:rPr>
            </w:pPr>
            <w:r>
              <w:rPr>
                <w:rFonts w:ascii="Times New Roman" w:hAnsi="Times New Roman"/>
              </w:rPr>
              <w:t>8,000</w:t>
            </w:r>
          </w:p>
        </w:tc>
        <w:tc>
          <w:tcPr>
            <w:tcW w:w="0" w:type="auto"/>
            <w:vAlign w:val="center"/>
          </w:tcPr>
          <w:p w:rsidRPr="00E240F4" w:rsidR="00F277E0" w:rsidP="00F277E0" w:rsidRDefault="000A0574" w14:paraId="6CC99D37" w14:textId="77777777">
            <w:pPr>
              <w:tabs>
                <w:tab w:val="left" w:pos="360"/>
                <w:tab w:val="left" w:pos="630"/>
                <w:tab w:val="left" w:pos="720"/>
                <w:tab w:val="left" w:pos="1080"/>
              </w:tabs>
              <w:jc w:val="center"/>
              <w:rPr>
                <w:rFonts w:ascii="Times New Roman" w:hAnsi="Times New Roman"/>
              </w:rPr>
            </w:pPr>
            <w:r>
              <w:rPr>
                <w:rFonts w:ascii="Times New Roman" w:hAnsi="Times New Roman"/>
              </w:rPr>
              <w:t>$</w:t>
            </w:r>
            <w:r w:rsidR="00CB047B">
              <w:rPr>
                <w:rFonts w:ascii="Times New Roman" w:hAnsi="Times New Roman"/>
              </w:rPr>
              <w:t>5</w:t>
            </w:r>
            <w:r w:rsidR="00AE09AE">
              <w:rPr>
                <w:rFonts w:ascii="Times New Roman" w:hAnsi="Times New Roman"/>
              </w:rPr>
              <w:t>43,280</w:t>
            </w:r>
          </w:p>
        </w:tc>
      </w:tr>
      <w:tr w:rsidRPr="00E240F4" w:rsidR="000C1BDE" w:rsidTr="007D30B5" w14:paraId="5C11FE77" w14:textId="77777777">
        <w:trPr>
          <w:cantSplit/>
        </w:trPr>
        <w:tc>
          <w:tcPr>
            <w:tcW w:w="0" w:type="auto"/>
            <w:vAlign w:val="center"/>
          </w:tcPr>
          <w:p w:rsidRPr="00E240F4" w:rsidR="004237EA" w:rsidP="004237EA" w:rsidRDefault="004237EA" w14:paraId="7DFE35C9" w14:textId="77777777">
            <w:pPr>
              <w:tabs>
                <w:tab w:val="left" w:pos="360"/>
                <w:tab w:val="left" w:pos="630"/>
                <w:tab w:val="left" w:pos="720"/>
                <w:tab w:val="left" w:pos="1080"/>
              </w:tabs>
              <w:jc w:val="center"/>
              <w:rPr>
                <w:rFonts w:ascii="Times New Roman" w:hAnsi="Times New Roman"/>
              </w:rPr>
            </w:pPr>
            <w:r>
              <w:rPr>
                <w:rFonts w:ascii="Times New Roman" w:hAnsi="Times New Roman"/>
              </w:rPr>
              <w:t>Samples, Tests, and Surveys</w:t>
            </w:r>
            <w:r w:rsidR="002C54C4">
              <w:rPr>
                <w:rFonts w:ascii="Times New Roman" w:hAnsi="Times New Roman"/>
              </w:rPr>
              <w:t xml:space="preserve"> (formerly labeled “Drilling Tests, Logs, and Surveys”)</w:t>
            </w:r>
            <w:r>
              <w:rPr>
                <w:rFonts w:ascii="Times New Roman" w:hAnsi="Times New Roman"/>
              </w:rPr>
              <w:br/>
              <w:t>43 CFR 3162.4-2</w:t>
            </w:r>
          </w:p>
        </w:tc>
        <w:tc>
          <w:tcPr>
            <w:tcW w:w="0" w:type="auto"/>
            <w:vAlign w:val="center"/>
          </w:tcPr>
          <w:p w:rsidRPr="00E240F4" w:rsidR="004237EA" w:rsidP="004237EA" w:rsidRDefault="004237EA" w14:paraId="1C625775" w14:textId="77777777">
            <w:pPr>
              <w:tabs>
                <w:tab w:val="left" w:pos="360"/>
                <w:tab w:val="left" w:pos="630"/>
                <w:tab w:val="left" w:pos="720"/>
                <w:tab w:val="left" w:pos="1080"/>
              </w:tabs>
              <w:jc w:val="center"/>
              <w:rPr>
                <w:rFonts w:ascii="Times New Roman" w:hAnsi="Times New Roman"/>
              </w:rPr>
            </w:pPr>
            <w:r>
              <w:rPr>
                <w:rFonts w:ascii="Times New Roman" w:hAnsi="Times New Roman"/>
              </w:rPr>
              <w:t>110</w:t>
            </w:r>
          </w:p>
        </w:tc>
        <w:tc>
          <w:tcPr>
            <w:tcW w:w="0" w:type="auto"/>
            <w:vAlign w:val="center"/>
          </w:tcPr>
          <w:p w:rsidRPr="00E240F4" w:rsidR="004237EA" w:rsidP="004237EA" w:rsidRDefault="004237EA" w14:paraId="03C1EBAA"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8</w:t>
            </w:r>
          </w:p>
        </w:tc>
        <w:tc>
          <w:tcPr>
            <w:tcW w:w="0" w:type="auto"/>
            <w:vAlign w:val="center"/>
          </w:tcPr>
          <w:p w:rsidRPr="00E240F4" w:rsidR="004237EA" w:rsidP="004237EA" w:rsidRDefault="004237EA" w14:paraId="417A8929" w14:textId="77777777">
            <w:pPr>
              <w:tabs>
                <w:tab w:val="left" w:pos="360"/>
                <w:tab w:val="left" w:pos="630"/>
                <w:tab w:val="left" w:pos="720"/>
                <w:tab w:val="left" w:pos="1080"/>
              </w:tabs>
              <w:jc w:val="center"/>
              <w:rPr>
                <w:rFonts w:ascii="Times New Roman" w:hAnsi="Times New Roman"/>
              </w:rPr>
            </w:pPr>
            <w:r>
              <w:rPr>
                <w:rFonts w:ascii="Times New Roman" w:hAnsi="Times New Roman"/>
              </w:rPr>
              <w:t>880</w:t>
            </w:r>
          </w:p>
        </w:tc>
        <w:tc>
          <w:tcPr>
            <w:tcW w:w="0" w:type="auto"/>
            <w:vAlign w:val="center"/>
          </w:tcPr>
          <w:p w:rsidRPr="00E240F4" w:rsidR="004237EA" w:rsidP="004237EA" w:rsidRDefault="000A0574" w14:paraId="14ECD0C6" w14:textId="77777777">
            <w:pPr>
              <w:tabs>
                <w:tab w:val="left" w:pos="360"/>
                <w:tab w:val="left" w:pos="630"/>
                <w:tab w:val="left" w:pos="720"/>
                <w:tab w:val="left" w:pos="1080"/>
              </w:tabs>
              <w:jc w:val="center"/>
              <w:rPr>
                <w:rFonts w:ascii="Times New Roman" w:hAnsi="Times New Roman"/>
              </w:rPr>
            </w:pPr>
            <w:r>
              <w:rPr>
                <w:rFonts w:ascii="Times New Roman" w:hAnsi="Times New Roman"/>
              </w:rPr>
              <w:t>$</w:t>
            </w:r>
            <w:r w:rsidR="00D95DE3">
              <w:rPr>
                <w:rFonts w:ascii="Times New Roman" w:hAnsi="Times New Roman"/>
              </w:rPr>
              <w:t>5</w:t>
            </w:r>
            <w:r w:rsidR="00AE09AE">
              <w:rPr>
                <w:rFonts w:ascii="Times New Roman" w:hAnsi="Times New Roman"/>
              </w:rPr>
              <w:t>9,761</w:t>
            </w:r>
          </w:p>
        </w:tc>
      </w:tr>
      <w:tr w:rsidRPr="00E240F4" w:rsidR="000C1BDE" w:rsidTr="007D30B5" w14:paraId="3B98AE7B" w14:textId="77777777">
        <w:trPr>
          <w:cantSplit/>
        </w:trPr>
        <w:tc>
          <w:tcPr>
            <w:tcW w:w="0" w:type="auto"/>
            <w:vAlign w:val="center"/>
          </w:tcPr>
          <w:p w:rsidRPr="00E240F4" w:rsidR="00B953AC" w:rsidP="00B953AC" w:rsidRDefault="00B953AC" w14:paraId="395C0076"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Disposal of Produced Water</w:t>
            </w:r>
          </w:p>
          <w:p w:rsidRPr="00E240F4" w:rsidR="00B953AC" w:rsidP="00B953AC" w:rsidRDefault="00B953AC" w14:paraId="198A718E"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3162.5-1(b), 3164.1, and Onshore Oil and Gas Order No. 7</w:t>
            </w:r>
          </w:p>
        </w:tc>
        <w:tc>
          <w:tcPr>
            <w:tcW w:w="0" w:type="auto"/>
            <w:vAlign w:val="center"/>
          </w:tcPr>
          <w:p w:rsidRPr="00E240F4" w:rsidR="00B953AC" w:rsidP="00B953AC" w:rsidRDefault="00B953AC" w14:paraId="6F332163"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1,500</w:t>
            </w:r>
          </w:p>
        </w:tc>
        <w:tc>
          <w:tcPr>
            <w:tcW w:w="0" w:type="auto"/>
            <w:vAlign w:val="center"/>
          </w:tcPr>
          <w:p w:rsidRPr="00E240F4" w:rsidR="00B953AC" w:rsidP="00B953AC" w:rsidRDefault="00B953AC" w14:paraId="1794B3C6"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8</w:t>
            </w:r>
          </w:p>
        </w:tc>
        <w:tc>
          <w:tcPr>
            <w:tcW w:w="0" w:type="auto"/>
            <w:vAlign w:val="center"/>
          </w:tcPr>
          <w:p w:rsidRPr="00E240F4" w:rsidR="00B953AC" w:rsidP="00B953AC" w:rsidRDefault="00B953AC" w14:paraId="3EC1807B"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12,000</w:t>
            </w:r>
          </w:p>
        </w:tc>
        <w:tc>
          <w:tcPr>
            <w:tcW w:w="0" w:type="auto"/>
            <w:vAlign w:val="center"/>
          </w:tcPr>
          <w:p w:rsidRPr="00E240F4" w:rsidR="00B953AC" w:rsidP="00B953AC" w:rsidRDefault="003C4007" w14:paraId="206AC873" w14:textId="77777777">
            <w:pPr>
              <w:tabs>
                <w:tab w:val="left" w:pos="360"/>
                <w:tab w:val="left" w:pos="630"/>
                <w:tab w:val="left" w:pos="720"/>
                <w:tab w:val="left" w:pos="1080"/>
              </w:tabs>
              <w:jc w:val="center"/>
              <w:rPr>
                <w:rFonts w:ascii="Times New Roman" w:hAnsi="Times New Roman"/>
              </w:rPr>
            </w:pPr>
            <w:r>
              <w:rPr>
                <w:rFonts w:ascii="Times New Roman" w:hAnsi="Times New Roman"/>
              </w:rPr>
              <w:t>$</w:t>
            </w:r>
            <w:r w:rsidR="00AE09AE">
              <w:rPr>
                <w:rFonts w:ascii="Times New Roman" w:hAnsi="Times New Roman"/>
              </w:rPr>
              <w:t>814,920</w:t>
            </w:r>
          </w:p>
        </w:tc>
      </w:tr>
      <w:tr w:rsidRPr="00E240F4" w:rsidR="000C1BDE" w:rsidTr="007D30B5" w14:paraId="3AD09C5E" w14:textId="77777777">
        <w:trPr>
          <w:cantSplit/>
        </w:trPr>
        <w:tc>
          <w:tcPr>
            <w:tcW w:w="0" w:type="auto"/>
            <w:vAlign w:val="center"/>
          </w:tcPr>
          <w:p w:rsidRPr="00E240F4" w:rsidR="00097E63" w:rsidP="00097E63" w:rsidRDefault="00097E63" w14:paraId="6B6A8231"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Report of Spills, Discharges, or Other Undesirable Events</w:t>
            </w:r>
          </w:p>
          <w:p w:rsidRPr="00E240F4" w:rsidR="00097E63" w:rsidP="00097E63" w:rsidRDefault="00097E63" w14:paraId="70118603"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3162.5-1(c)</w:t>
            </w:r>
          </w:p>
        </w:tc>
        <w:tc>
          <w:tcPr>
            <w:tcW w:w="0" w:type="auto"/>
            <w:vAlign w:val="center"/>
          </w:tcPr>
          <w:p w:rsidRPr="00E240F4" w:rsidR="00097E63" w:rsidP="00097E63" w:rsidRDefault="00097E63" w14:paraId="6B4F16CD"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2</w:t>
            </w:r>
            <w:r>
              <w:rPr>
                <w:rFonts w:ascii="Times New Roman" w:hAnsi="Times New Roman"/>
              </w:rPr>
              <w:t>15</w:t>
            </w:r>
          </w:p>
        </w:tc>
        <w:tc>
          <w:tcPr>
            <w:tcW w:w="0" w:type="auto"/>
            <w:vAlign w:val="center"/>
          </w:tcPr>
          <w:p w:rsidRPr="00E240F4" w:rsidR="00097E63" w:rsidP="00097E63" w:rsidRDefault="00097E63" w14:paraId="542A9E19"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8</w:t>
            </w:r>
          </w:p>
        </w:tc>
        <w:tc>
          <w:tcPr>
            <w:tcW w:w="0" w:type="auto"/>
            <w:vAlign w:val="center"/>
          </w:tcPr>
          <w:p w:rsidRPr="00E240F4" w:rsidR="00097E63" w:rsidP="00097E63" w:rsidRDefault="00097E63" w14:paraId="02000704"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1,</w:t>
            </w:r>
            <w:r>
              <w:rPr>
                <w:rFonts w:ascii="Times New Roman" w:hAnsi="Times New Roman"/>
              </w:rPr>
              <w:t>720</w:t>
            </w:r>
          </w:p>
        </w:tc>
        <w:tc>
          <w:tcPr>
            <w:tcW w:w="0" w:type="auto"/>
            <w:vAlign w:val="center"/>
          </w:tcPr>
          <w:p w:rsidRPr="00E240F4" w:rsidR="00097E63" w:rsidP="00097E63" w:rsidRDefault="008617AF" w14:paraId="5619E770" w14:textId="77777777">
            <w:pPr>
              <w:tabs>
                <w:tab w:val="left" w:pos="360"/>
                <w:tab w:val="left" w:pos="630"/>
                <w:tab w:val="left" w:pos="720"/>
                <w:tab w:val="left" w:pos="1080"/>
              </w:tabs>
              <w:jc w:val="center"/>
              <w:rPr>
                <w:rFonts w:ascii="Times New Roman" w:hAnsi="Times New Roman"/>
              </w:rPr>
            </w:pPr>
            <w:r>
              <w:rPr>
                <w:rFonts w:ascii="Times New Roman" w:hAnsi="Times New Roman"/>
              </w:rPr>
              <w:t>$11</w:t>
            </w:r>
            <w:r w:rsidR="00AE09AE">
              <w:rPr>
                <w:rFonts w:ascii="Times New Roman" w:hAnsi="Times New Roman"/>
              </w:rPr>
              <w:t>6,805</w:t>
            </w:r>
          </w:p>
        </w:tc>
      </w:tr>
      <w:tr w:rsidRPr="00E240F4" w:rsidR="000C1BDE" w:rsidTr="007D30B5" w14:paraId="207C4F6A" w14:textId="77777777">
        <w:trPr>
          <w:cantSplit/>
        </w:trPr>
        <w:tc>
          <w:tcPr>
            <w:tcW w:w="0" w:type="auto"/>
            <w:vAlign w:val="center"/>
          </w:tcPr>
          <w:p w:rsidRPr="00E240F4" w:rsidR="00D45B2C" w:rsidP="00D45B2C" w:rsidRDefault="00D45B2C" w14:paraId="700B831C"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Contingency Plan</w:t>
            </w:r>
          </w:p>
          <w:p w:rsidRPr="00E240F4" w:rsidR="00D45B2C" w:rsidP="00D45B2C" w:rsidRDefault="00D45B2C" w14:paraId="04B1B586"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3162.5-1(d)</w:t>
            </w:r>
          </w:p>
        </w:tc>
        <w:tc>
          <w:tcPr>
            <w:tcW w:w="0" w:type="auto"/>
            <w:vAlign w:val="center"/>
          </w:tcPr>
          <w:p w:rsidRPr="00E240F4" w:rsidR="00D45B2C" w:rsidP="00D45B2C" w:rsidRDefault="00D45B2C" w14:paraId="308D7BF8"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5</w:t>
            </w:r>
            <w:r>
              <w:rPr>
                <w:rFonts w:ascii="Times New Roman" w:hAnsi="Times New Roman"/>
              </w:rPr>
              <w:t>2</w:t>
            </w:r>
          </w:p>
        </w:tc>
        <w:tc>
          <w:tcPr>
            <w:tcW w:w="0" w:type="auto"/>
            <w:vAlign w:val="center"/>
          </w:tcPr>
          <w:p w:rsidRPr="00E240F4" w:rsidR="00D45B2C" w:rsidP="00D45B2C" w:rsidRDefault="00D45B2C" w14:paraId="3ED9ABF7"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32</w:t>
            </w:r>
          </w:p>
        </w:tc>
        <w:tc>
          <w:tcPr>
            <w:tcW w:w="0" w:type="auto"/>
            <w:vAlign w:val="center"/>
          </w:tcPr>
          <w:p w:rsidRPr="00E240F4" w:rsidR="00D45B2C" w:rsidP="00D45B2C" w:rsidRDefault="00D45B2C" w14:paraId="3FA6F886"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1</w:t>
            </w:r>
            <w:r>
              <w:rPr>
                <w:rFonts w:ascii="Times New Roman" w:hAnsi="Times New Roman"/>
              </w:rPr>
              <w:t>,</w:t>
            </w:r>
            <w:r w:rsidRPr="00E240F4">
              <w:rPr>
                <w:rFonts w:ascii="Times New Roman" w:hAnsi="Times New Roman"/>
              </w:rPr>
              <w:t>6</w:t>
            </w:r>
            <w:r>
              <w:rPr>
                <w:rFonts w:ascii="Times New Roman" w:hAnsi="Times New Roman"/>
              </w:rPr>
              <w:t>64</w:t>
            </w:r>
          </w:p>
        </w:tc>
        <w:tc>
          <w:tcPr>
            <w:tcW w:w="0" w:type="auto"/>
            <w:vAlign w:val="center"/>
          </w:tcPr>
          <w:p w:rsidRPr="00E240F4" w:rsidR="00D45B2C" w:rsidP="00D45B2C" w:rsidRDefault="00AE09AE" w14:paraId="039905B3" w14:textId="77777777">
            <w:pPr>
              <w:tabs>
                <w:tab w:val="left" w:pos="360"/>
                <w:tab w:val="left" w:pos="630"/>
                <w:tab w:val="left" w:pos="720"/>
                <w:tab w:val="left" w:pos="1080"/>
              </w:tabs>
              <w:jc w:val="center"/>
              <w:rPr>
                <w:rFonts w:ascii="Times New Roman" w:hAnsi="Times New Roman"/>
              </w:rPr>
            </w:pPr>
            <w:r>
              <w:rPr>
                <w:rFonts w:ascii="Times New Roman" w:hAnsi="Times New Roman"/>
              </w:rPr>
              <w:t>$</w:t>
            </w:r>
            <w:r w:rsidR="00AA327B">
              <w:rPr>
                <w:rFonts w:ascii="Times New Roman" w:hAnsi="Times New Roman"/>
              </w:rPr>
              <w:t>1</w:t>
            </w:r>
            <w:r>
              <w:rPr>
                <w:rFonts w:ascii="Times New Roman" w:hAnsi="Times New Roman"/>
              </w:rPr>
              <w:t>13,002</w:t>
            </w:r>
          </w:p>
        </w:tc>
      </w:tr>
      <w:tr w:rsidRPr="00E240F4" w:rsidR="000C1BDE" w:rsidTr="007D30B5" w14:paraId="2207365F" w14:textId="77777777">
        <w:trPr>
          <w:cantSplit/>
        </w:trPr>
        <w:tc>
          <w:tcPr>
            <w:tcW w:w="0" w:type="auto"/>
            <w:vAlign w:val="center"/>
          </w:tcPr>
          <w:p w:rsidRPr="00E240F4" w:rsidR="003A3F65" w:rsidP="003A3F65" w:rsidRDefault="003A3F65" w14:paraId="5BFF4F80" w14:textId="77777777">
            <w:pPr>
              <w:tabs>
                <w:tab w:val="left" w:pos="360"/>
                <w:tab w:val="left" w:pos="630"/>
                <w:tab w:val="left" w:pos="720"/>
                <w:tab w:val="left" w:pos="1080"/>
              </w:tabs>
              <w:jc w:val="center"/>
              <w:rPr>
                <w:rFonts w:ascii="Times New Roman" w:hAnsi="Times New Roman"/>
              </w:rPr>
            </w:pPr>
            <w:r>
              <w:rPr>
                <w:rFonts w:ascii="Times New Roman" w:hAnsi="Times New Roman"/>
              </w:rPr>
              <w:t xml:space="preserve">Horizontal and </w:t>
            </w:r>
            <w:r w:rsidRPr="00E240F4">
              <w:rPr>
                <w:rFonts w:ascii="Times New Roman" w:hAnsi="Times New Roman"/>
              </w:rPr>
              <w:t>Direction</w:t>
            </w:r>
            <w:r>
              <w:rPr>
                <w:rFonts w:ascii="Times New Roman" w:hAnsi="Times New Roman"/>
              </w:rPr>
              <w:t>al</w:t>
            </w:r>
            <w:r w:rsidRPr="00E240F4">
              <w:rPr>
                <w:rFonts w:ascii="Times New Roman" w:hAnsi="Times New Roman"/>
              </w:rPr>
              <w:t xml:space="preserve"> Drilling</w:t>
            </w:r>
          </w:p>
          <w:p w:rsidRPr="00E240F4" w:rsidR="003A3F65" w:rsidP="003A3F65" w:rsidRDefault="003A3F65" w14:paraId="6C99D1F7"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3162.5-2(b)</w:t>
            </w:r>
          </w:p>
        </w:tc>
        <w:tc>
          <w:tcPr>
            <w:tcW w:w="0" w:type="auto"/>
            <w:vAlign w:val="center"/>
          </w:tcPr>
          <w:p w:rsidRPr="00E240F4" w:rsidR="003A3F65" w:rsidP="003A3F65" w:rsidRDefault="003A3F65" w14:paraId="6418E338" w14:textId="77777777">
            <w:pPr>
              <w:tabs>
                <w:tab w:val="left" w:pos="360"/>
                <w:tab w:val="left" w:pos="630"/>
                <w:tab w:val="left" w:pos="720"/>
                <w:tab w:val="left" w:pos="1080"/>
              </w:tabs>
              <w:jc w:val="center"/>
              <w:rPr>
                <w:rFonts w:ascii="Times New Roman" w:hAnsi="Times New Roman"/>
              </w:rPr>
            </w:pPr>
            <w:r>
              <w:rPr>
                <w:rFonts w:ascii="Times New Roman" w:hAnsi="Times New Roman"/>
              </w:rPr>
              <w:t>2,100</w:t>
            </w:r>
          </w:p>
        </w:tc>
        <w:tc>
          <w:tcPr>
            <w:tcW w:w="0" w:type="auto"/>
            <w:vAlign w:val="center"/>
          </w:tcPr>
          <w:p w:rsidRPr="00E240F4" w:rsidR="003A3F65" w:rsidP="003A3F65" w:rsidRDefault="003A3F65" w14:paraId="29D1CA2A"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8</w:t>
            </w:r>
          </w:p>
        </w:tc>
        <w:tc>
          <w:tcPr>
            <w:tcW w:w="0" w:type="auto"/>
            <w:vAlign w:val="center"/>
          </w:tcPr>
          <w:p w:rsidRPr="00E240F4" w:rsidR="003A3F65" w:rsidP="003A3F65" w:rsidRDefault="003A3F65" w14:paraId="70457988" w14:textId="77777777">
            <w:pPr>
              <w:tabs>
                <w:tab w:val="left" w:pos="360"/>
                <w:tab w:val="left" w:pos="630"/>
                <w:tab w:val="left" w:pos="720"/>
                <w:tab w:val="left" w:pos="1080"/>
              </w:tabs>
              <w:jc w:val="center"/>
              <w:rPr>
                <w:rFonts w:ascii="Times New Roman" w:hAnsi="Times New Roman"/>
              </w:rPr>
            </w:pPr>
            <w:r>
              <w:rPr>
                <w:rFonts w:ascii="Times New Roman" w:hAnsi="Times New Roman"/>
              </w:rPr>
              <w:t>16,800</w:t>
            </w:r>
          </w:p>
        </w:tc>
        <w:tc>
          <w:tcPr>
            <w:tcW w:w="0" w:type="auto"/>
            <w:vAlign w:val="center"/>
          </w:tcPr>
          <w:p w:rsidRPr="00E240F4" w:rsidR="003A3F65" w:rsidP="003A3F65" w:rsidRDefault="008E354B" w14:paraId="3454532A" w14:textId="77777777">
            <w:pPr>
              <w:tabs>
                <w:tab w:val="left" w:pos="360"/>
                <w:tab w:val="left" w:pos="630"/>
                <w:tab w:val="left" w:pos="720"/>
                <w:tab w:val="left" w:pos="1080"/>
              </w:tabs>
              <w:jc w:val="center"/>
              <w:rPr>
                <w:rFonts w:ascii="Times New Roman" w:hAnsi="Times New Roman"/>
              </w:rPr>
            </w:pPr>
            <w:r>
              <w:rPr>
                <w:rFonts w:ascii="Times New Roman" w:hAnsi="Times New Roman"/>
              </w:rPr>
              <w:t>$1,</w:t>
            </w:r>
            <w:r w:rsidR="00AE09AE">
              <w:rPr>
                <w:rFonts w:ascii="Times New Roman" w:hAnsi="Times New Roman"/>
              </w:rPr>
              <w:t>140,888</w:t>
            </w:r>
          </w:p>
        </w:tc>
      </w:tr>
      <w:tr w:rsidRPr="00E240F4" w:rsidR="000C1BDE" w:rsidTr="007D30B5" w14:paraId="6AC33EC1" w14:textId="77777777">
        <w:trPr>
          <w:cantSplit/>
        </w:trPr>
        <w:tc>
          <w:tcPr>
            <w:tcW w:w="0" w:type="auto"/>
            <w:vAlign w:val="center"/>
          </w:tcPr>
          <w:p w:rsidRPr="00E240F4" w:rsidR="001636DD" w:rsidP="001636DD" w:rsidRDefault="001636DD" w14:paraId="09BD9243"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Well Markers</w:t>
            </w:r>
          </w:p>
          <w:p w:rsidRPr="00E240F4" w:rsidR="001636DD" w:rsidP="001636DD" w:rsidRDefault="001636DD" w14:paraId="48A0CD36"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3162.6</w:t>
            </w:r>
          </w:p>
        </w:tc>
        <w:tc>
          <w:tcPr>
            <w:tcW w:w="0" w:type="auto"/>
            <w:vAlign w:val="center"/>
          </w:tcPr>
          <w:p w:rsidRPr="00E240F4" w:rsidR="001636DD" w:rsidP="001636DD" w:rsidRDefault="001636DD" w14:paraId="5BED6549" w14:textId="77777777">
            <w:pPr>
              <w:tabs>
                <w:tab w:val="left" w:pos="360"/>
                <w:tab w:val="left" w:pos="630"/>
                <w:tab w:val="left" w:pos="720"/>
                <w:tab w:val="left" w:pos="1080"/>
              </w:tabs>
              <w:jc w:val="center"/>
              <w:rPr>
                <w:rFonts w:ascii="Times New Roman" w:hAnsi="Times New Roman"/>
              </w:rPr>
            </w:pPr>
            <w:r>
              <w:rPr>
                <w:rFonts w:ascii="Times New Roman" w:hAnsi="Times New Roman"/>
              </w:rPr>
              <w:t>1,000</w:t>
            </w:r>
          </w:p>
        </w:tc>
        <w:tc>
          <w:tcPr>
            <w:tcW w:w="0" w:type="auto"/>
            <w:vAlign w:val="center"/>
          </w:tcPr>
          <w:p w:rsidRPr="00E240F4" w:rsidR="001636DD" w:rsidP="001636DD" w:rsidRDefault="001636DD" w14:paraId="3D53851A"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8</w:t>
            </w:r>
          </w:p>
        </w:tc>
        <w:tc>
          <w:tcPr>
            <w:tcW w:w="0" w:type="auto"/>
            <w:vAlign w:val="center"/>
          </w:tcPr>
          <w:p w:rsidRPr="00E240F4" w:rsidR="001636DD" w:rsidP="001636DD" w:rsidRDefault="001636DD" w14:paraId="4825F948" w14:textId="77777777">
            <w:pPr>
              <w:tabs>
                <w:tab w:val="left" w:pos="360"/>
                <w:tab w:val="left" w:pos="630"/>
                <w:tab w:val="left" w:pos="720"/>
                <w:tab w:val="left" w:pos="1080"/>
              </w:tabs>
              <w:jc w:val="center"/>
              <w:rPr>
                <w:rFonts w:ascii="Times New Roman" w:hAnsi="Times New Roman"/>
              </w:rPr>
            </w:pPr>
            <w:r>
              <w:rPr>
                <w:rFonts w:ascii="Times New Roman" w:hAnsi="Times New Roman"/>
              </w:rPr>
              <w:t>8</w:t>
            </w:r>
            <w:r w:rsidRPr="00E240F4">
              <w:rPr>
                <w:rFonts w:ascii="Times New Roman" w:hAnsi="Times New Roman"/>
              </w:rPr>
              <w:t>,</w:t>
            </w:r>
            <w:r>
              <w:rPr>
                <w:rFonts w:ascii="Times New Roman" w:hAnsi="Times New Roman"/>
              </w:rPr>
              <w:t>0</w:t>
            </w:r>
            <w:r w:rsidRPr="00E240F4">
              <w:rPr>
                <w:rFonts w:ascii="Times New Roman" w:hAnsi="Times New Roman"/>
              </w:rPr>
              <w:t>00</w:t>
            </w:r>
          </w:p>
        </w:tc>
        <w:tc>
          <w:tcPr>
            <w:tcW w:w="0" w:type="auto"/>
            <w:vAlign w:val="center"/>
          </w:tcPr>
          <w:p w:rsidRPr="00E240F4" w:rsidR="001636DD" w:rsidP="001636DD" w:rsidRDefault="000A0574" w14:paraId="73D919E4" w14:textId="77777777">
            <w:pPr>
              <w:tabs>
                <w:tab w:val="left" w:pos="360"/>
                <w:tab w:val="left" w:pos="630"/>
                <w:tab w:val="left" w:pos="720"/>
                <w:tab w:val="left" w:pos="1080"/>
              </w:tabs>
              <w:jc w:val="center"/>
              <w:rPr>
                <w:rFonts w:ascii="Times New Roman" w:hAnsi="Times New Roman"/>
              </w:rPr>
            </w:pPr>
            <w:r>
              <w:rPr>
                <w:rFonts w:ascii="Times New Roman" w:hAnsi="Times New Roman"/>
              </w:rPr>
              <w:t>$5</w:t>
            </w:r>
            <w:r w:rsidR="00AE09AE">
              <w:rPr>
                <w:rFonts w:ascii="Times New Roman" w:hAnsi="Times New Roman"/>
              </w:rPr>
              <w:t>43,280</w:t>
            </w:r>
          </w:p>
        </w:tc>
      </w:tr>
      <w:tr w:rsidRPr="00E240F4" w:rsidR="000C1BDE" w:rsidTr="007D30B5" w14:paraId="22D5EAAE" w14:textId="77777777">
        <w:trPr>
          <w:cantSplit/>
        </w:trPr>
        <w:tc>
          <w:tcPr>
            <w:tcW w:w="0" w:type="auto"/>
            <w:vAlign w:val="center"/>
          </w:tcPr>
          <w:p w:rsidRPr="007C02E6" w:rsidR="001636DD" w:rsidP="001636DD" w:rsidRDefault="001636DD" w14:paraId="5F4B66ED" w14:textId="77777777">
            <w:pPr>
              <w:jc w:val="center"/>
              <w:rPr>
                <w:rFonts w:ascii="Times New Roman" w:hAnsi="Times New Roman"/>
              </w:rPr>
            </w:pPr>
            <w:r w:rsidRPr="007C02E6">
              <w:rPr>
                <w:rFonts w:ascii="Times New Roman" w:hAnsi="Times New Roman"/>
              </w:rPr>
              <w:lastRenderedPageBreak/>
              <w:t>Notice of Staking</w:t>
            </w:r>
          </w:p>
          <w:p w:rsidRPr="007C02E6" w:rsidR="001636DD" w:rsidP="001636DD" w:rsidRDefault="0015436C" w14:paraId="6AB872C1" w14:textId="77777777">
            <w:pPr>
              <w:jc w:val="center"/>
              <w:rPr>
                <w:rFonts w:ascii="Times New Roman" w:hAnsi="Times New Roman"/>
              </w:rPr>
            </w:pPr>
            <w:r>
              <w:rPr>
                <w:rFonts w:ascii="Times New Roman" w:hAnsi="Times New Roman"/>
              </w:rPr>
              <w:t xml:space="preserve">43 CFR 3164.1 and </w:t>
            </w:r>
            <w:r w:rsidRPr="007C02E6" w:rsidR="001636DD">
              <w:rPr>
                <w:rFonts w:ascii="Times New Roman" w:hAnsi="Times New Roman"/>
              </w:rPr>
              <w:t>Se</w:t>
            </w:r>
            <w:r w:rsidR="001636DD">
              <w:rPr>
                <w:rFonts w:ascii="Times New Roman" w:hAnsi="Times New Roman"/>
              </w:rPr>
              <w:t>ction III.C. of Onshore Order 1</w:t>
            </w:r>
          </w:p>
        </w:tc>
        <w:tc>
          <w:tcPr>
            <w:tcW w:w="0" w:type="auto"/>
            <w:vAlign w:val="center"/>
          </w:tcPr>
          <w:p w:rsidRPr="007C02E6" w:rsidR="001636DD" w:rsidP="001636DD" w:rsidRDefault="001636DD" w14:paraId="41173C17" w14:textId="77777777">
            <w:pPr>
              <w:jc w:val="center"/>
              <w:rPr>
                <w:rFonts w:ascii="Times New Roman" w:hAnsi="Times New Roman"/>
              </w:rPr>
            </w:pPr>
            <w:r>
              <w:rPr>
                <w:rFonts w:ascii="Times New Roman" w:hAnsi="Times New Roman"/>
              </w:rPr>
              <w:t>300</w:t>
            </w:r>
          </w:p>
        </w:tc>
        <w:tc>
          <w:tcPr>
            <w:tcW w:w="0" w:type="auto"/>
            <w:vAlign w:val="center"/>
          </w:tcPr>
          <w:p w:rsidRPr="007C02E6" w:rsidR="001636DD" w:rsidP="001636DD" w:rsidRDefault="001636DD" w14:paraId="3369205D" w14:textId="77777777">
            <w:pPr>
              <w:jc w:val="center"/>
              <w:rPr>
                <w:rFonts w:ascii="Times New Roman" w:hAnsi="Times New Roman"/>
              </w:rPr>
            </w:pPr>
            <w:r>
              <w:rPr>
                <w:rFonts w:ascii="Times New Roman" w:hAnsi="Times New Roman"/>
              </w:rPr>
              <w:t>16</w:t>
            </w:r>
          </w:p>
        </w:tc>
        <w:tc>
          <w:tcPr>
            <w:tcW w:w="0" w:type="auto"/>
            <w:vAlign w:val="center"/>
          </w:tcPr>
          <w:p w:rsidRPr="007C02E6" w:rsidR="001636DD" w:rsidP="001636DD" w:rsidRDefault="001636DD" w14:paraId="630B59BD" w14:textId="77777777">
            <w:pPr>
              <w:jc w:val="center"/>
              <w:rPr>
                <w:rFonts w:ascii="Times New Roman" w:hAnsi="Times New Roman"/>
              </w:rPr>
            </w:pPr>
            <w:r>
              <w:rPr>
                <w:rFonts w:ascii="Times New Roman" w:hAnsi="Times New Roman"/>
              </w:rPr>
              <w:t>4,800</w:t>
            </w:r>
          </w:p>
        </w:tc>
        <w:tc>
          <w:tcPr>
            <w:tcW w:w="0" w:type="auto"/>
            <w:vAlign w:val="center"/>
          </w:tcPr>
          <w:p w:rsidRPr="00E240F4" w:rsidR="001636DD" w:rsidP="001636DD" w:rsidRDefault="000A0574" w14:paraId="457E8C37" w14:textId="77777777">
            <w:pPr>
              <w:tabs>
                <w:tab w:val="left" w:pos="360"/>
                <w:tab w:val="left" w:pos="630"/>
                <w:tab w:val="left" w:pos="720"/>
                <w:tab w:val="left" w:pos="1080"/>
              </w:tabs>
              <w:jc w:val="center"/>
              <w:rPr>
                <w:rFonts w:ascii="Times New Roman" w:hAnsi="Times New Roman"/>
              </w:rPr>
            </w:pPr>
            <w:r>
              <w:rPr>
                <w:rFonts w:ascii="Times New Roman" w:hAnsi="Times New Roman"/>
              </w:rPr>
              <w:t>$3</w:t>
            </w:r>
            <w:r w:rsidR="00AE09AE">
              <w:rPr>
                <w:rFonts w:ascii="Times New Roman" w:hAnsi="Times New Roman"/>
              </w:rPr>
              <w:t>25,968</w:t>
            </w:r>
          </w:p>
        </w:tc>
      </w:tr>
      <w:tr w:rsidRPr="00E240F4" w:rsidR="000C1BDE" w:rsidTr="007D30B5" w14:paraId="01429305" w14:textId="77777777">
        <w:trPr>
          <w:cantSplit/>
        </w:trPr>
        <w:tc>
          <w:tcPr>
            <w:tcW w:w="0" w:type="auto"/>
            <w:vAlign w:val="center"/>
          </w:tcPr>
          <w:p w:rsidRPr="007C02E6" w:rsidR="001636DD" w:rsidP="001636DD" w:rsidRDefault="001636DD" w14:paraId="0398E0BE" w14:textId="77777777">
            <w:pPr>
              <w:jc w:val="center"/>
              <w:rPr>
                <w:rFonts w:ascii="Times New Roman" w:hAnsi="Times New Roman"/>
              </w:rPr>
            </w:pPr>
            <w:r w:rsidRPr="007C02E6">
              <w:rPr>
                <w:rFonts w:ascii="Times New Roman" w:hAnsi="Times New Roman"/>
              </w:rPr>
              <w:t>Waiver Request</w:t>
            </w:r>
          </w:p>
          <w:p w:rsidRPr="007C02E6" w:rsidR="001636DD" w:rsidP="001636DD" w:rsidRDefault="001636DD" w14:paraId="1AF29019" w14:textId="77777777">
            <w:pPr>
              <w:widowControl/>
              <w:jc w:val="center"/>
              <w:rPr>
                <w:rFonts w:ascii="Times New Roman" w:hAnsi="Times New Roman"/>
              </w:rPr>
            </w:pPr>
            <w:r>
              <w:rPr>
                <w:rFonts w:ascii="Times New Roman" w:hAnsi="Times New Roman" w:cs="ArialMT"/>
                <w:szCs w:val="20"/>
              </w:rPr>
              <w:t xml:space="preserve">43 CFR 3164.1 and </w:t>
            </w:r>
            <w:r w:rsidRPr="007C02E6">
              <w:rPr>
                <w:rFonts w:ascii="Times New Roman" w:hAnsi="Times New Roman" w:cs="ArialMT"/>
                <w:szCs w:val="20"/>
              </w:rPr>
              <w:t>Section III.I.</w:t>
            </w:r>
            <w:r>
              <w:rPr>
                <w:rFonts w:ascii="Times New Roman" w:hAnsi="Times New Roman" w:cs="ArialMT"/>
                <w:szCs w:val="20"/>
              </w:rPr>
              <w:t xml:space="preserve"> </w:t>
            </w:r>
            <w:r w:rsidRPr="007C02E6">
              <w:rPr>
                <w:rFonts w:ascii="Times New Roman" w:hAnsi="Times New Roman" w:cs="ArialMT"/>
                <w:szCs w:val="20"/>
              </w:rPr>
              <w:t>of Onshore Order 1</w:t>
            </w:r>
          </w:p>
        </w:tc>
        <w:tc>
          <w:tcPr>
            <w:tcW w:w="0" w:type="auto"/>
            <w:vAlign w:val="center"/>
          </w:tcPr>
          <w:p w:rsidRPr="007C02E6" w:rsidR="001636DD" w:rsidP="001636DD" w:rsidRDefault="001636DD" w14:paraId="668ED5F6" w14:textId="77777777">
            <w:pPr>
              <w:jc w:val="center"/>
              <w:rPr>
                <w:rFonts w:ascii="Times New Roman" w:hAnsi="Times New Roman"/>
              </w:rPr>
            </w:pPr>
            <w:r>
              <w:rPr>
                <w:rFonts w:ascii="Times New Roman" w:hAnsi="Times New Roman"/>
              </w:rPr>
              <w:t>150</w:t>
            </w:r>
          </w:p>
        </w:tc>
        <w:tc>
          <w:tcPr>
            <w:tcW w:w="0" w:type="auto"/>
            <w:vAlign w:val="center"/>
          </w:tcPr>
          <w:p w:rsidRPr="007C02E6" w:rsidR="001636DD" w:rsidP="001636DD" w:rsidRDefault="001636DD" w14:paraId="10B33821" w14:textId="77777777">
            <w:pPr>
              <w:jc w:val="center"/>
              <w:rPr>
                <w:rFonts w:ascii="Times New Roman" w:hAnsi="Times New Roman"/>
              </w:rPr>
            </w:pPr>
            <w:r>
              <w:rPr>
                <w:rFonts w:ascii="Times New Roman" w:hAnsi="Times New Roman"/>
              </w:rPr>
              <w:t>4</w:t>
            </w:r>
          </w:p>
        </w:tc>
        <w:tc>
          <w:tcPr>
            <w:tcW w:w="0" w:type="auto"/>
            <w:vAlign w:val="center"/>
          </w:tcPr>
          <w:p w:rsidRPr="007C02E6" w:rsidR="001636DD" w:rsidP="001636DD" w:rsidRDefault="001636DD" w14:paraId="467D03D5" w14:textId="77777777">
            <w:pPr>
              <w:jc w:val="center"/>
              <w:rPr>
                <w:rFonts w:ascii="Times New Roman" w:hAnsi="Times New Roman"/>
              </w:rPr>
            </w:pPr>
            <w:r>
              <w:rPr>
                <w:rFonts w:ascii="Times New Roman" w:hAnsi="Times New Roman"/>
              </w:rPr>
              <w:t>600</w:t>
            </w:r>
          </w:p>
        </w:tc>
        <w:tc>
          <w:tcPr>
            <w:tcW w:w="0" w:type="auto"/>
            <w:vAlign w:val="center"/>
          </w:tcPr>
          <w:p w:rsidRPr="00E240F4" w:rsidR="001636DD" w:rsidP="001636DD" w:rsidRDefault="00472998" w14:paraId="4508E4E9" w14:textId="77777777">
            <w:pPr>
              <w:tabs>
                <w:tab w:val="left" w:pos="360"/>
                <w:tab w:val="left" w:pos="630"/>
                <w:tab w:val="left" w:pos="720"/>
                <w:tab w:val="left" w:pos="1080"/>
              </w:tabs>
              <w:jc w:val="center"/>
              <w:rPr>
                <w:rFonts w:ascii="Times New Roman" w:hAnsi="Times New Roman"/>
              </w:rPr>
            </w:pPr>
            <w:r>
              <w:rPr>
                <w:rFonts w:ascii="Times New Roman" w:hAnsi="Times New Roman"/>
              </w:rPr>
              <w:t>$</w:t>
            </w:r>
            <w:r w:rsidR="00AE09AE">
              <w:rPr>
                <w:rFonts w:ascii="Times New Roman" w:hAnsi="Times New Roman"/>
              </w:rPr>
              <w:t>40,746</w:t>
            </w:r>
          </w:p>
        </w:tc>
      </w:tr>
      <w:tr w:rsidRPr="00E240F4" w:rsidR="000C1BDE" w:rsidTr="007D30B5" w14:paraId="30C112E3" w14:textId="77777777">
        <w:trPr>
          <w:cantSplit/>
        </w:trPr>
        <w:tc>
          <w:tcPr>
            <w:tcW w:w="0" w:type="auto"/>
            <w:vAlign w:val="center"/>
          </w:tcPr>
          <w:p w:rsidRPr="001A3E09" w:rsidR="001636DD" w:rsidP="001636DD" w:rsidRDefault="001636DD" w14:paraId="720EC828"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Application for Suspension or Other Relief</w:t>
            </w:r>
          </w:p>
          <w:p w:rsidRPr="001A3E09" w:rsidR="001636DD" w:rsidP="001636DD" w:rsidRDefault="001636DD" w14:paraId="3C21A037"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43 CFR 3165.1</w:t>
            </w:r>
          </w:p>
        </w:tc>
        <w:tc>
          <w:tcPr>
            <w:tcW w:w="0" w:type="auto"/>
            <w:vAlign w:val="center"/>
          </w:tcPr>
          <w:p w:rsidRPr="001A3E09" w:rsidR="001636DD" w:rsidP="001636DD" w:rsidRDefault="001636DD" w14:paraId="710C42C2"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100</w:t>
            </w:r>
          </w:p>
        </w:tc>
        <w:tc>
          <w:tcPr>
            <w:tcW w:w="0" w:type="auto"/>
            <w:vAlign w:val="center"/>
          </w:tcPr>
          <w:p w:rsidRPr="001A3E09" w:rsidR="001636DD" w:rsidP="001636DD" w:rsidRDefault="001636DD" w14:paraId="7E69F213"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16</w:t>
            </w:r>
          </w:p>
        </w:tc>
        <w:tc>
          <w:tcPr>
            <w:tcW w:w="0" w:type="auto"/>
            <w:vAlign w:val="center"/>
          </w:tcPr>
          <w:p w:rsidRPr="001A3E09" w:rsidR="001636DD" w:rsidP="001636DD" w:rsidRDefault="001636DD" w14:paraId="4178CECB"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1,600</w:t>
            </w:r>
          </w:p>
        </w:tc>
        <w:tc>
          <w:tcPr>
            <w:tcW w:w="0" w:type="auto"/>
            <w:vAlign w:val="center"/>
          </w:tcPr>
          <w:p w:rsidRPr="001A3E09" w:rsidR="001636DD" w:rsidP="001636DD" w:rsidRDefault="002B24F5" w14:paraId="52A22061"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$10</w:t>
            </w:r>
            <w:r w:rsidRPr="001A3E09" w:rsidR="00AE09AE">
              <w:rPr>
                <w:rFonts w:ascii="Times New Roman" w:hAnsi="Times New Roman"/>
              </w:rPr>
              <w:t>8,656</w:t>
            </w:r>
          </w:p>
        </w:tc>
      </w:tr>
      <w:tr w:rsidRPr="00E240F4" w:rsidR="000C1BDE" w:rsidTr="007D30B5" w14:paraId="05A420D3" w14:textId="77777777">
        <w:trPr>
          <w:cantSplit/>
        </w:trPr>
        <w:tc>
          <w:tcPr>
            <w:tcW w:w="0" w:type="auto"/>
            <w:vAlign w:val="center"/>
          </w:tcPr>
          <w:p w:rsidRPr="001A3E09" w:rsidR="001636DD" w:rsidP="001636DD" w:rsidRDefault="001636DD" w14:paraId="79FE6CA6"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State Director Review</w:t>
            </w:r>
          </w:p>
          <w:p w:rsidRPr="001A3E09" w:rsidR="001636DD" w:rsidP="001636DD" w:rsidRDefault="001636DD" w14:paraId="309B0282"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43 CFR 3165.3(b)</w:t>
            </w:r>
          </w:p>
        </w:tc>
        <w:tc>
          <w:tcPr>
            <w:tcW w:w="0" w:type="auto"/>
            <w:vAlign w:val="center"/>
          </w:tcPr>
          <w:p w:rsidRPr="001A3E09" w:rsidR="001636DD" w:rsidP="001636DD" w:rsidRDefault="001636DD" w14:paraId="45BC05C6"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55</w:t>
            </w:r>
          </w:p>
        </w:tc>
        <w:tc>
          <w:tcPr>
            <w:tcW w:w="0" w:type="auto"/>
            <w:vAlign w:val="center"/>
          </w:tcPr>
          <w:p w:rsidRPr="001A3E09" w:rsidR="001636DD" w:rsidP="001636DD" w:rsidRDefault="001636DD" w14:paraId="593660E2"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16</w:t>
            </w:r>
          </w:p>
        </w:tc>
        <w:tc>
          <w:tcPr>
            <w:tcW w:w="0" w:type="auto"/>
            <w:vAlign w:val="center"/>
          </w:tcPr>
          <w:p w:rsidRPr="001A3E09" w:rsidR="001636DD" w:rsidP="001636DD" w:rsidRDefault="001636DD" w14:paraId="162FA3C8"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880</w:t>
            </w:r>
          </w:p>
        </w:tc>
        <w:tc>
          <w:tcPr>
            <w:tcW w:w="0" w:type="auto"/>
            <w:vAlign w:val="center"/>
          </w:tcPr>
          <w:p w:rsidRPr="001A3E09" w:rsidR="001636DD" w:rsidP="001636DD" w:rsidRDefault="009B34F3" w14:paraId="3CAAF5CA"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$5</w:t>
            </w:r>
            <w:r w:rsidRPr="001A3E09" w:rsidR="00AE09AE">
              <w:rPr>
                <w:rFonts w:ascii="Times New Roman" w:hAnsi="Times New Roman"/>
              </w:rPr>
              <w:t>9,761</w:t>
            </w:r>
          </w:p>
        </w:tc>
      </w:tr>
      <w:tr w:rsidRPr="00E240F4" w:rsidR="00555FDA" w:rsidTr="007D30B5" w14:paraId="298701D2" w14:textId="77777777">
        <w:trPr>
          <w:cantSplit/>
        </w:trPr>
        <w:tc>
          <w:tcPr>
            <w:tcW w:w="0" w:type="auto"/>
            <w:vAlign w:val="center"/>
          </w:tcPr>
          <w:p w:rsidRPr="001A3E09" w:rsidR="00555FDA" w:rsidP="00555FDA" w:rsidRDefault="00555FDA" w14:paraId="048BFB59"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Request to Use Alternate Measurement System</w:t>
            </w:r>
          </w:p>
          <w:p w:rsidRPr="001A3E09" w:rsidR="00555FDA" w:rsidP="00555FDA" w:rsidRDefault="00555FDA" w14:paraId="09363DC2"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43 CFR 3170.30</w:t>
            </w:r>
          </w:p>
          <w:p w:rsidRPr="001A3E09" w:rsidR="00555FDA" w:rsidP="00555FDA" w:rsidRDefault="00555FDA" w14:paraId="00EBE657"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One Time</w:t>
            </w:r>
          </w:p>
        </w:tc>
        <w:tc>
          <w:tcPr>
            <w:tcW w:w="0" w:type="auto"/>
            <w:vAlign w:val="center"/>
          </w:tcPr>
          <w:p w:rsidRPr="001A3E09" w:rsidR="00555FDA" w:rsidP="00555FDA" w:rsidRDefault="00555FDA" w14:paraId="74F0472F"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5</w:t>
            </w:r>
          </w:p>
        </w:tc>
        <w:tc>
          <w:tcPr>
            <w:tcW w:w="0" w:type="auto"/>
            <w:vAlign w:val="center"/>
          </w:tcPr>
          <w:p w:rsidRPr="001A3E09" w:rsidR="00555FDA" w:rsidP="00555FDA" w:rsidRDefault="00555FDA" w14:paraId="40E7BD07"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80</w:t>
            </w:r>
          </w:p>
        </w:tc>
        <w:tc>
          <w:tcPr>
            <w:tcW w:w="0" w:type="auto"/>
            <w:vAlign w:val="center"/>
          </w:tcPr>
          <w:p w:rsidRPr="001A3E09" w:rsidR="00555FDA" w:rsidP="00555FDA" w:rsidRDefault="00555FDA" w14:paraId="154B8A97"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400</w:t>
            </w:r>
          </w:p>
        </w:tc>
        <w:tc>
          <w:tcPr>
            <w:tcW w:w="0" w:type="auto"/>
            <w:vAlign w:val="center"/>
          </w:tcPr>
          <w:p w:rsidRPr="001A3E09" w:rsidR="00555FDA" w:rsidP="00555FDA" w:rsidRDefault="00555FDA" w14:paraId="0E107C8E"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$27,164</w:t>
            </w:r>
          </w:p>
        </w:tc>
      </w:tr>
      <w:tr w:rsidRPr="00E240F4" w:rsidR="00555FDA" w:rsidTr="007D30B5" w14:paraId="3514DFA4" w14:textId="77777777">
        <w:trPr>
          <w:cantSplit/>
        </w:trPr>
        <w:tc>
          <w:tcPr>
            <w:tcW w:w="0" w:type="auto"/>
            <w:vAlign w:val="center"/>
          </w:tcPr>
          <w:p w:rsidRPr="001A3E09" w:rsidR="00555FDA" w:rsidP="00555FDA" w:rsidRDefault="00555FDA" w14:paraId="3B5D8B8A" w14:textId="77777777">
            <w:pPr>
              <w:tabs>
                <w:tab w:val="left" w:pos="360"/>
                <w:tab w:val="left" w:pos="630"/>
              </w:tabs>
              <w:jc w:val="center"/>
              <w:rPr>
                <w:rFonts w:ascii="Times New Roman" w:hAnsi="Times New Roman"/>
              </w:rPr>
            </w:pPr>
            <w:r w:rsidRPr="001A3E09">
              <w:rPr>
                <w:rFonts w:ascii="Times New Roman" w:hAnsi="Times New Roman"/>
              </w:rPr>
              <w:t>Request to Use Alternate Measurement System</w:t>
            </w:r>
          </w:p>
          <w:p w:rsidRPr="001A3E09" w:rsidR="00555FDA" w:rsidP="00555FDA" w:rsidRDefault="00555FDA" w14:paraId="0EBEF418" w14:textId="77777777">
            <w:pPr>
              <w:tabs>
                <w:tab w:val="left" w:pos="360"/>
                <w:tab w:val="left" w:pos="630"/>
              </w:tabs>
              <w:jc w:val="center"/>
              <w:rPr>
                <w:rFonts w:ascii="Times New Roman" w:hAnsi="Times New Roman"/>
              </w:rPr>
            </w:pPr>
            <w:r w:rsidRPr="001A3E09">
              <w:rPr>
                <w:rFonts w:ascii="Times New Roman" w:hAnsi="Times New Roman"/>
              </w:rPr>
              <w:t>43 CFR 3170.30</w:t>
            </w:r>
          </w:p>
          <w:p w:rsidRPr="001A3E09" w:rsidR="00555FDA" w:rsidP="00555FDA" w:rsidRDefault="00555FDA" w14:paraId="4EA6F0B8" w14:textId="77777777">
            <w:pPr>
              <w:tabs>
                <w:tab w:val="left" w:pos="360"/>
                <w:tab w:val="left" w:pos="630"/>
              </w:tabs>
              <w:jc w:val="center"/>
              <w:rPr>
                <w:rFonts w:ascii="Times New Roman" w:hAnsi="Times New Roman"/>
              </w:rPr>
            </w:pPr>
            <w:r w:rsidRPr="001A3E09">
              <w:rPr>
                <w:rFonts w:ascii="Times New Roman" w:hAnsi="Times New Roman"/>
              </w:rPr>
              <w:t>Annual</w:t>
            </w:r>
          </w:p>
        </w:tc>
        <w:tc>
          <w:tcPr>
            <w:tcW w:w="0" w:type="auto"/>
            <w:vAlign w:val="center"/>
          </w:tcPr>
          <w:p w:rsidRPr="001A3E09" w:rsidR="00555FDA" w:rsidP="00555FDA" w:rsidRDefault="00555FDA" w14:paraId="756D9EED"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w:t>
            </w:r>
          </w:p>
        </w:tc>
        <w:tc>
          <w:tcPr>
            <w:tcW w:w="0" w:type="auto"/>
            <w:vAlign w:val="center"/>
          </w:tcPr>
          <w:p w:rsidRPr="001A3E09" w:rsidR="00555FDA" w:rsidP="00555FDA" w:rsidRDefault="00555FDA" w14:paraId="0976F35F"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80</w:t>
            </w:r>
          </w:p>
        </w:tc>
        <w:tc>
          <w:tcPr>
            <w:tcW w:w="0" w:type="auto"/>
            <w:vAlign w:val="center"/>
          </w:tcPr>
          <w:p w:rsidRPr="001A3E09" w:rsidR="00555FDA" w:rsidP="00555FDA" w:rsidRDefault="00555FDA" w14:paraId="33632DFF"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80</w:t>
            </w:r>
          </w:p>
        </w:tc>
        <w:tc>
          <w:tcPr>
            <w:tcW w:w="0" w:type="auto"/>
            <w:vAlign w:val="center"/>
          </w:tcPr>
          <w:p w:rsidRPr="001A3E09" w:rsidR="00555FDA" w:rsidP="00555FDA" w:rsidRDefault="00555FDA" w14:paraId="7EE86919"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$5,432</w:t>
            </w:r>
          </w:p>
        </w:tc>
      </w:tr>
      <w:tr w:rsidRPr="00E240F4" w:rsidR="000C1BDE" w:rsidTr="007D30B5" w14:paraId="105DCB2B" w14:textId="77777777">
        <w:trPr>
          <w:cantSplit/>
        </w:trPr>
        <w:tc>
          <w:tcPr>
            <w:tcW w:w="0" w:type="auto"/>
            <w:vAlign w:val="center"/>
          </w:tcPr>
          <w:p w:rsidRPr="001A3E09" w:rsidR="001636DD" w:rsidP="001636DD" w:rsidRDefault="001636DD" w14:paraId="7CD45E48" w14:textId="77777777">
            <w:pPr>
              <w:tabs>
                <w:tab w:val="left" w:pos="360"/>
                <w:tab w:val="left" w:pos="630"/>
              </w:tabs>
              <w:jc w:val="center"/>
              <w:rPr>
                <w:rFonts w:ascii="Times New Roman" w:hAnsi="Times New Roman"/>
              </w:rPr>
            </w:pPr>
            <w:r w:rsidRPr="001A3E09">
              <w:rPr>
                <w:rFonts w:ascii="Times New Roman" w:hAnsi="Times New Roman"/>
              </w:rPr>
              <w:t>Variance Requests</w:t>
            </w:r>
          </w:p>
          <w:p w:rsidRPr="001A3E09" w:rsidR="001636DD" w:rsidP="001636DD" w:rsidRDefault="001636DD" w14:paraId="7A31E9D6" w14:textId="77777777">
            <w:pPr>
              <w:tabs>
                <w:tab w:val="left" w:pos="360"/>
                <w:tab w:val="left" w:pos="630"/>
              </w:tabs>
              <w:jc w:val="center"/>
              <w:rPr>
                <w:rFonts w:ascii="Times New Roman" w:hAnsi="Times New Roman"/>
              </w:rPr>
            </w:pPr>
            <w:r w:rsidRPr="001A3E09">
              <w:rPr>
                <w:rFonts w:ascii="Times New Roman" w:hAnsi="Times New Roman"/>
              </w:rPr>
              <w:t>43 CFR 3170.</w:t>
            </w:r>
            <w:r w:rsidRPr="001A3E09" w:rsidR="00555FDA">
              <w:rPr>
                <w:rFonts w:ascii="Times New Roman" w:hAnsi="Times New Roman"/>
              </w:rPr>
              <w:t>40</w:t>
            </w:r>
          </w:p>
          <w:p w:rsidRPr="001A3E09" w:rsidR="001636DD" w:rsidP="001636DD" w:rsidRDefault="001636DD" w14:paraId="67E4B658" w14:textId="77777777">
            <w:pPr>
              <w:tabs>
                <w:tab w:val="left" w:pos="360"/>
                <w:tab w:val="left" w:pos="630"/>
              </w:tabs>
              <w:jc w:val="center"/>
              <w:rPr>
                <w:rFonts w:ascii="Times New Roman" w:hAnsi="Times New Roman"/>
                <w:b/>
                <w:i/>
              </w:rPr>
            </w:pPr>
            <w:r w:rsidRPr="001A3E09">
              <w:rPr>
                <w:rFonts w:ascii="Times New Roman" w:hAnsi="Times New Roman"/>
              </w:rPr>
              <w:t>Form 3160-5</w:t>
            </w:r>
          </w:p>
        </w:tc>
        <w:tc>
          <w:tcPr>
            <w:tcW w:w="0" w:type="auto"/>
            <w:vAlign w:val="center"/>
          </w:tcPr>
          <w:p w:rsidRPr="001A3E09" w:rsidR="001636DD" w:rsidP="001636DD" w:rsidRDefault="001636DD" w14:paraId="4C3434B2"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100</w:t>
            </w:r>
          </w:p>
        </w:tc>
        <w:tc>
          <w:tcPr>
            <w:tcW w:w="0" w:type="auto"/>
            <w:vAlign w:val="center"/>
          </w:tcPr>
          <w:p w:rsidRPr="001A3E09" w:rsidR="001636DD" w:rsidP="001636DD" w:rsidRDefault="001636DD" w14:paraId="09D66BA1"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8</w:t>
            </w:r>
          </w:p>
        </w:tc>
        <w:tc>
          <w:tcPr>
            <w:tcW w:w="0" w:type="auto"/>
            <w:vAlign w:val="center"/>
          </w:tcPr>
          <w:p w:rsidRPr="001A3E09" w:rsidR="001636DD" w:rsidP="001636DD" w:rsidRDefault="001636DD" w14:paraId="01EBC699"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800</w:t>
            </w:r>
          </w:p>
        </w:tc>
        <w:tc>
          <w:tcPr>
            <w:tcW w:w="0" w:type="auto"/>
            <w:vAlign w:val="center"/>
          </w:tcPr>
          <w:p w:rsidRPr="001A3E09" w:rsidR="001636DD" w:rsidP="001636DD" w:rsidRDefault="009B34F3" w14:paraId="4D2E9D85"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$5</w:t>
            </w:r>
            <w:r w:rsidRPr="001A3E09" w:rsidR="00AE09AE">
              <w:rPr>
                <w:rFonts w:ascii="Times New Roman" w:hAnsi="Times New Roman"/>
              </w:rPr>
              <w:t>4,328</w:t>
            </w:r>
          </w:p>
        </w:tc>
      </w:tr>
      <w:tr w:rsidRPr="00E240F4" w:rsidR="000C1BDE" w:rsidTr="007D30B5" w14:paraId="5DCA3E8D" w14:textId="77777777">
        <w:trPr>
          <w:cantSplit/>
        </w:trPr>
        <w:tc>
          <w:tcPr>
            <w:tcW w:w="0" w:type="auto"/>
            <w:vAlign w:val="center"/>
          </w:tcPr>
          <w:p w:rsidRPr="001A3E09" w:rsidR="001636DD" w:rsidP="001636DD" w:rsidRDefault="001636DD" w14:paraId="7947DE8D" w14:textId="77777777">
            <w:pPr>
              <w:tabs>
                <w:tab w:val="left" w:pos="360"/>
                <w:tab w:val="left" w:pos="630"/>
              </w:tabs>
              <w:jc w:val="center"/>
              <w:rPr>
                <w:rFonts w:ascii="Times New Roman" w:hAnsi="Times New Roman"/>
              </w:rPr>
            </w:pPr>
            <w:r w:rsidRPr="001A3E09">
              <w:rPr>
                <w:rFonts w:ascii="Times New Roman" w:hAnsi="Times New Roman"/>
              </w:rPr>
              <w:t>Site Facility Diagrams</w:t>
            </w:r>
          </w:p>
          <w:p w:rsidRPr="001A3E09" w:rsidR="001636DD" w:rsidP="001636DD" w:rsidRDefault="001636DD" w14:paraId="5531AE53" w14:textId="77777777">
            <w:pPr>
              <w:tabs>
                <w:tab w:val="left" w:pos="360"/>
                <w:tab w:val="left" w:pos="630"/>
              </w:tabs>
              <w:jc w:val="center"/>
              <w:rPr>
                <w:rFonts w:ascii="Times New Roman" w:hAnsi="Times New Roman"/>
              </w:rPr>
            </w:pPr>
            <w:r w:rsidRPr="001A3E09">
              <w:rPr>
                <w:rFonts w:ascii="Times New Roman" w:hAnsi="Times New Roman"/>
              </w:rPr>
              <w:t>43 CFR 3173.</w:t>
            </w:r>
            <w:r w:rsidRPr="001A3E09" w:rsidR="00705180">
              <w:rPr>
                <w:rFonts w:ascii="Times New Roman" w:hAnsi="Times New Roman"/>
              </w:rPr>
              <w:t>50</w:t>
            </w:r>
          </w:p>
          <w:p w:rsidRPr="001A3E09" w:rsidR="001636DD" w:rsidP="001636DD" w:rsidRDefault="001636DD" w14:paraId="6DF97D97" w14:textId="77777777">
            <w:pPr>
              <w:tabs>
                <w:tab w:val="left" w:pos="360"/>
                <w:tab w:val="left" w:pos="630"/>
              </w:tabs>
              <w:jc w:val="center"/>
              <w:rPr>
                <w:rFonts w:ascii="Times New Roman" w:hAnsi="Times New Roman"/>
              </w:rPr>
            </w:pPr>
            <w:r w:rsidRPr="001A3E09">
              <w:rPr>
                <w:rFonts w:ascii="Times New Roman" w:hAnsi="Times New Roman"/>
              </w:rPr>
              <w:t>Form 3160-5</w:t>
            </w:r>
          </w:p>
        </w:tc>
        <w:tc>
          <w:tcPr>
            <w:tcW w:w="0" w:type="auto"/>
            <w:vAlign w:val="center"/>
          </w:tcPr>
          <w:p w:rsidRPr="001A3E09" w:rsidR="001636DD" w:rsidP="001636DD" w:rsidRDefault="001636DD" w14:paraId="17540916"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9,156</w:t>
            </w:r>
          </w:p>
        </w:tc>
        <w:tc>
          <w:tcPr>
            <w:tcW w:w="0" w:type="auto"/>
            <w:vAlign w:val="center"/>
          </w:tcPr>
          <w:p w:rsidRPr="001A3E09" w:rsidR="001636DD" w:rsidP="001636DD" w:rsidRDefault="001636DD" w14:paraId="0DED54F5"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8</w:t>
            </w:r>
          </w:p>
        </w:tc>
        <w:tc>
          <w:tcPr>
            <w:tcW w:w="0" w:type="auto"/>
            <w:vAlign w:val="center"/>
          </w:tcPr>
          <w:p w:rsidRPr="001A3E09" w:rsidR="001636DD" w:rsidP="001636DD" w:rsidRDefault="001636DD" w14:paraId="64E0E4D0"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73</w:t>
            </w:r>
            <w:r w:rsidRPr="001A3E09" w:rsidR="00B5321B">
              <w:rPr>
                <w:rFonts w:ascii="Times New Roman" w:hAnsi="Times New Roman"/>
              </w:rPr>
              <w:t>,</w:t>
            </w:r>
            <w:r w:rsidRPr="001A3E09">
              <w:rPr>
                <w:rFonts w:ascii="Times New Roman" w:hAnsi="Times New Roman"/>
              </w:rPr>
              <w:t>248</w:t>
            </w:r>
          </w:p>
        </w:tc>
        <w:tc>
          <w:tcPr>
            <w:tcW w:w="0" w:type="auto"/>
            <w:vAlign w:val="center"/>
          </w:tcPr>
          <w:p w:rsidRPr="001A3E09" w:rsidR="001636DD" w:rsidP="001636DD" w:rsidRDefault="001C6D5A" w14:paraId="22B6E70A"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$4,</w:t>
            </w:r>
            <w:r w:rsidRPr="001A3E09" w:rsidR="00AE09AE">
              <w:rPr>
                <w:rFonts w:ascii="Times New Roman" w:hAnsi="Times New Roman"/>
              </w:rPr>
              <w:t>974,272</w:t>
            </w:r>
          </w:p>
        </w:tc>
      </w:tr>
      <w:tr w:rsidRPr="00E240F4" w:rsidR="000C1BDE" w:rsidTr="007D30B5" w14:paraId="3EA88233" w14:textId="77777777">
        <w:trPr>
          <w:cantSplit/>
        </w:trPr>
        <w:tc>
          <w:tcPr>
            <w:tcW w:w="0" w:type="auto"/>
            <w:vAlign w:val="center"/>
          </w:tcPr>
          <w:p w:rsidRPr="001A3E09" w:rsidR="001636DD" w:rsidP="001636DD" w:rsidRDefault="001636DD" w14:paraId="32CE91D9" w14:textId="77777777">
            <w:pPr>
              <w:jc w:val="center"/>
              <w:rPr>
                <w:rFonts w:ascii="Times New Roman" w:hAnsi="Times New Roman"/>
              </w:rPr>
            </w:pPr>
            <w:r w:rsidRPr="001A3E09">
              <w:rPr>
                <w:rFonts w:ascii="Times New Roman" w:hAnsi="Times New Roman"/>
              </w:rPr>
              <w:t>Request for Approval of an FMP for Future Measurement Facilities</w:t>
            </w:r>
          </w:p>
          <w:p w:rsidRPr="001A3E09" w:rsidR="001636DD" w:rsidP="001636DD" w:rsidRDefault="001636DD" w14:paraId="39BDF784" w14:textId="77777777">
            <w:pPr>
              <w:jc w:val="center"/>
              <w:rPr>
                <w:rFonts w:ascii="Times New Roman" w:hAnsi="Times New Roman"/>
              </w:rPr>
            </w:pPr>
            <w:r w:rsidRPr="001A3E09">
              <w:rPr>
                <w:rFonts w:ascii="Times New Roman" w:hAnsi="Times New Roman"/>
              </w:rPr>
              <w:t>43 CFR 3173.</w:t>
            </w:r>
            <w:r w:rsidRPr="001A3E09" w:rsidR="00705180">
              <w:rPr>
                <w:rFonts w:ascii="Times New Roman" w:hAnsi="Times New Roman"/>
              </w:rPr>
              <w:t>60</w:t>
            </w:r>
          </w:p>
          <w:p w:rsidRPr="001A3E09" w:rsidR="001636DD" w:rsidP="001636DD" w:rsidRDefault="001636DD" w14:paraId="47CD59F2" w14:textId="77777777">
            <w:pPr>
              <w:tabs>
                <w:tab w:val="left" w:pos="360"/>
                <w:tab w:val="left" w:pos="630"/>
              </w:tabs>
              <w:jc w:val="center"/>
              <w:rPr>
                <w:rFonts w:ascii="Times New Roman" w:hAnsi="Times New Roman"/>
              </w:rPr>
            </w:pPr>
            <w:r w:rsidRPr="001A3E09">
              <w:rPr>
                <w:rFonts w:ascii="Times New Roman" w:hAnsi="Times New Roman"/>
              </w:rPr>
              <w:t>Form 3160-5</w:t>
            </w:r>
          </w:p>
          <w:p w:rsidRPr="001A3E09" w:rsidR="004A0204" w:rsidP="001636DD" w:rsidRDefault="004A0204" w14:paraId="2C006E55" w14:textId="77777777">
            <w:pPr>
              <w:tabs>
                <w:tab w:val="left" w:pos="360"/>
                <w:tab w:val="left" w:pos="630"/>
              </w:tabs>
              <w:jc w:val="center"/>
              <w:rPr>
                <w:rFonts w:ascii="Times New Roman" w:hAnsi="Times New Roman"/>
              </w:rPr>
            </w:pPr>
            <w:r w:rsidRPr="001A3E09">
              <w:rPr>
                <w:rFonts w:ascii="Times New Roman" w:hAnsi="Times New Roman"/>
              </w:rPr>
              <w:t>One-Time</w:t>
            </w:r>
          </w:p>
        </w:tc>
        <w:tc>
          <w:tcPr>
            <w:tcW w:w="0" w:type="auto"/>
            <w:vAlign w:val="center"/>
          </w:tcPr>
          <w:p w:rsidRPr="001A3E09" w:rsidR="001636DD" w:rsidP="001636DD" w:rsidRDefault="001636DD" w14:paraId="27958F6B"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1,000</w:t>
            </w:r>
          </w:p>
        </w:tc>
        <w:tc>
          <w:tcPr>
            <w:tcW w:w="0" w:type="auto"/>
            <w:vAlign w:val="center"/>
          </w:tcPr>
          <w:p w:rsidRPr="001A3E09" w:rsidR="001636DD" w:rsidP="001636DD" w:rsidRDefault="001636DD" w14:paraId="2FABBBDC"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8</w:t>
            </w:r>
          </w:p>
        </w:tc>
        <w:tc>
          <w:tcPr>
            <w:tcW w:w="0" w:type="auto"/>
            <w:vAlign w:val="center"/>
          </w:tcPr>
          <w:p w:rsidRPr="001A3E09" w:rsidR="001636DD" w:rsidP="001636DD" w:rsidRDefault="001636DD" w14:paraId="6A52C567"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8,000</w:t>
            </w:r>
          </w:p>
        </w:tc>
        <w:tc>
          <w:tcPr>
            <w:tcW w:w="0" w:type="auto"/>
            <w:vAlign w:val="center"/>
          </w:tcPr>
          <w:p w:rsidRPr="001A3E09" w:rsidR="001636DD" w:rsidP="001636DD" w:rsidRDefault="00ED4A94" w14:paraId="046C027F"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$5</w:t>
            </w:r>
            <w:r w:rsidRPr="001A3E09" w:rsidR="00AE09AE">
              <w:rPr>
                <w:rFonts w:ascii="Times New Roman" w:hAnsi="Times New Roman"/>
              </w:rPr>
              <w:t>43,280</w:t>
            </w:r>
          </w:p>
        </w:tc>
      </w:tr>
      <w:tr w:rsidRPr="00E240F4" w:rsidR="000C1BDE" w:rsidTr="007D30B5" w14:paraId="0CF22A35" w14:textId="77777777">
        <w:trPr>
          <w:cantSplit/>
        </w:trPr>
        <w:tc>
          <w:tcPr>
            <w:tcW w:w="0" w:type="auto"/>
            <w:vAlign w:val="center"/>
          </w:tcPr>
          <w:p w:rsidRPr="001A3E09" w:rsidR="001636DD" w:rsidP="001636DD" w:rsidRDefault="001636DD" w14:paraId="6197C3FB" w14:textId="77777777">
            <w:pPr>
              <w:jc w:val="center"/>
              <w:rPr>
                <w:rFonts w:ascii="Times New Roman" w:hAnsi="Times New Roman"/>
              </w:rPr>
            </w:pPr>
            <w:r w:rsidRPr="001A3E09">
              <w:rPr>
                <w:rFonts w:ascii="Times New Roman" w:hAnsi="Times New Roman"/>
              </w:rPr>
              <w:lastRenderedPageBreak/>
              <w:t>Request for Approval of an FMP for Existing Measurement Facilities</w:t>
            </w:r>
          </w:p>
          <w:p w:rsidRPr="001A3E09" w:rsidR="001636DD" w:rsidP="001636DD" w:rsidRDefault="001636DD" w14:paraId="16464BC7" w14:textId="77777777">
            <w:pPr>
              <w:jc w:val="center"/>
              <w:rPr>
                <w:rFonts w:ascii="Times New Roman" w:hAnsi="Times New Roman"/>
              </w:rPr>
            </w:pPr>
            <w:r w:rsidRPr="001A3E09">
              <w:rPr>
                <w:rFonts w:ascii="Times New Roman" w:hAnsi="Times New Roman"/>
              </w:rPr>
              <w:t>43 CFR 3173.</w:t>
            </w:r>
            <w:r w:rsidRPr="001A3E09" w:rsidR="00705180">
              <w:rPr>
                <w:rFonts w:ascii="Times New Roman" w:hAnsi="Times New Roman"/>
              </w:rPr>
              <w:t>60</w:t>
            </w:r>
          </w:p>
          <w:p w:rsidRPr="001A3E09" w:rsidR="001636DD" w:rsidP="001636DD" w:rsidRDefault="001636DD" w14:paraId="21D5D1BC" w14:textId="77777777">
            <w:pPr>
              <w:jc w:val="center"/>
              <w:rPr>
                <w:rFonts w:ascii="Times New Roman" w:hAnsi="Times New Roman"/>
              </w:rPr>
            </w:pPr>
            <w:r w:rsidRPr="001A3E09">
              <w:rPr>
                <w:rFonts w:ascii="Times New Roman" w:hAnsi="Times New Roman"/>
              </w:rPr>
              <w:t>Form 3160-5</w:t>
            </w:r>
          </w:p>
          <w:p w:rsidRPr="001A3E09" w:rsidR="004A0204" w:rsidP="001636DD" w:rsidRDefault="004A0204" w14:paraId="22DBD4DE" w14:textId="77777777">
            <w:pPr>
              <w:jc w:val="center"/>
              <w:rPr>
                <w:rFonts w:ascii="Times New Roman" w:hAnsi="Times New Roman"/>
              </w:rPr>
            </w:pPr>
            <w:r w:rsidRPr="001A3E09">
              <w:rPr>
                <w:rFonts w:ascii="Times New Roman" w:hAnsi="Times New Roman"/>
              </w:rPr>
              <w:t>One-Time</w:t>
            </w:r>
          </w:p>
        </w:tc>
        <w:tc>
          <w:tcPr>
            <w:tcW w:w="0" w:type="auto"/>
            <w:vAlign w:val="center"/>
          </w:tcPr>
          <w:p w:rsidRPr="001A3E09" w:rsidR="001636DD" w:rsidP="001636DD" w:rsidRDefault="001636DD" w14:paraId="66820BA2"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166,232</w:t>
            </w:r>
          </w:p>
        </w:tc>
        <w:tc>
          <w:tcPr>
            <w:tcW w:w="0" w:type="auto"/>
            <w:vAlign w:val="center"/>
          </w:tcPr>
          <w:p w:rsidRPr="001A3E09" w:rsidR="001636DD" w:rsidP="001636DD" w:rsidRDefault="001636DD" w14:paraId="26052E87"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8</w:t>
            </w:r>
          </w:p>
        </w:tc>
        <w:tc>
          <w:tcPr>
            <w:tcW w:w="0" w:type="auto"/>
            <w:vAlign w:val="center"/>
          </w:tcPr>
          <w:p w:rsidRPr="001A3E09" w:rsidR="001636DD" w:rsidP="001636DD" w:rsidRDefault="001636DD" w14:paraId="2FD6C15E"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1,329,856</w:t>
            </w:r>
          </w:p>
        </w:tc>
        <w:tc>
          <w:tcPr>
            <w:tcW w:w="0" w:type="auto"/>
            <w:vAlign w:val="center"/>
          </w:tcPr>
          <w:p w:rsidRPr="001A3E09" w:rsidR="001636DD" w:rsidP="001636DD" w:rsidRDefault="00D43949" w14:paraId="5CC50232"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w:t>
            </w:r>
            <w:r w:rsidRPr="001A3E09" w:rsidR="00AE09AE">
              <w:rPr>
                <w:rFonts w:ascii="Times New Roman" w:hAnsi="Times New Roman"/>
              </w:rPr>
              <w:t>90,310,521</w:t>
            </w:r>
          </w:p>
        </w:tc>
      </w:tr>
      <w:tr w:rsidRPr="00E240F4" w:rsidR="000C1BDE" w:rsidTr="007D30B5" w14:paraId="7007DFC0" w14:textId="77777777">
        <w:trPr>
          <w:cantSplit/>
        </w:trPr>
        <w:tc>
          <w:tcPr>
            <w:tcW w:w="0" w:type="auto"/>
            <w:vAlign w:val="center"/>
          </w:tcPr>
          <w:p w:rsidRPr="001A3E09" w:rsidR="001636DD" w:rsidP="001636DD" w:rsidRDefault="001636DD" w14:paraId="4149F843" w14:textId="77777777">
            <w:pPr>
              <w:pStyle w:val="ListParagraph"/>
              <w:ind w:left="0"/>
              <w:jc w:val="center"/>
              <w:rPr>
                <w:rFonts w:ascii="Times New Roman" w:hAnsi="Times New Roman"/>
              </w:rPr>
            </w:pPr>
            <w:r w:rsidRPr="001A3E09">
              <w:rPr>
                <w:rFonts w:ascii="Times New Roman" w:hAnsi="Times New Roman"/>
              </w:rPr>
              <w:t>Modifications to an FMP</w:t>
            </w:r>
          </w:p>
          <w:p w:rsidRPr="001A3E09" w:rsidR="001636DD" w:rsidP="001636DD" w:rsidRDefault="001636DD" w14:paraId="4DC60758" w14:textId="77777777">
            <w:pPr>
              <w:pStyle w:val="ListParagraph"/>
              <w:ind w:left="0"/>
              <w:jc w:val="center"/>
              <w:rPr>
                <w:rFonts w:ascii="Times New Roman" w:hAnsi="Times New Roman"/>
              </w:rPr>
            </w:pPr>
            <w:r w:rsidRPr="001A3E09">
              <w:rPr>
                <w:rFonts w:ascii="Times New Roman" w:hAnsi="Times New Roman"/>
              </w:rPr>
              <w:t xml:space="preserve">43 </w:t>
            </w:r>
            <w:r w:rsidRPr="001A3E09" w:rsidR="00D54B4C">
              <w:rPr>
                <w:rFonts w:ascii="Times New Roman" w:hAnsi="Times New Roman"/>
              </w:rPr>
              <w:t>C</w:t>
            </w:r>
            <w:r w:rsidRPr="001A3E09">
              <w:rPr>
                <w:rFonts w:ascii="Times New Roman" w:hAnsi="Times New Roman"/>
              </w:rPr>
              <w:t>FR 3173.</w:t>
            </w:r>
            <w:r w:rsidRPr="001A3E09" w:rsidR="00705180">
              <w:rPr>
                <w:rFonts w:ascii="Times New Roman" w:hAnsi="Times New Roman"/>
              </w:rPr>
              <w:t>60</w:t>
            </w:r>
          </w:p>
          <w:p w:rsidRPr="001A3E09" w:rsidR="001636DD" w:rsidP="001636DD" w:rsidRDefault="001636DD" w14:paraId="41148F1D" w14:textId="77777777">
            <w:pPr>
              <w:pStyle w:val="ListParagraph"/>
              <w:ind w:left="0"/>
              <w:jc w:val="center"/>
              <w:rPr>
                <w:rFonts w:ascii="Times New Roman" w:hAnsi="Times New Roman"/>
                <w:b/>
                <w:i/>
              </w:rPr>
            </w:pPr>
            <w:r w:rsidRPr="001A3E09">
              <w:rPr>
                <w:rFonts w:ascii="Times New Roman" w:hAnsi="Times New Roman"/>
              </w:rPr>
              <w:t>Form 3160-5</w:t>
            </w:r>
          </w:p>
        </w:tc>
        <w:tc>
          <w:tcPr>
            <w:tcW w:w="0" w:type="auto"/>
            <w:vAlign w:val="center"/>
          </w:tcPr>
          <w:p w:rsidRPr="001A3E09" w:rsidR="001636DD" w:rsidP="001636DD" w:rsidRDefault="001636DD" w14:paraId="4CC324B3"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1,000</w:t>
            </w:r>
          </w:p>
        </w:tc>
        <w:tc>
          <w:tcPr>
            <w:tcW w:w="0" w:type="auto"/>
            <w:vAlign w:val="center"/>
          </w:tcPr>
          <w:p w:rsidRPr="001A3E09" w:rsidR="001636DD" w:rsidP="001636DD" w:rsidRDefault="001636DD" w14:paraId="7563C6B5"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8</w:t>
            </w:r>
          </w:p>
        </w:tc>
        <w:tc>
          <w:tcPr>
            <w:tcW w:w="0" w:type="auto"/>
            <w:vAlign w:val="center"/>
          </w:tcPr>
          <w:p w:rsidRPr="001A3E09" w:rsidR="001636DD" w:rsidP="001636DD" w:rsidRDefault="001636DD" w14:paraId="0FCB0C3C"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8,000</w:t>
            </w:r>
          </w:p>
        </w:tc>
        <w:tc>
          <w:tcPr>
            <w:tcW w:w="0" w:type="auto"/>
            <w:vAlign w:val="center"/>
          </w:tcPr>
          <w:p w:rsidRPr="001A3E09" w:rsidR="001636DD" w:rsidP="001636DD" w:rsidRDefault="00ED4A94" w14:paraId="7BA124A6"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$5</w:t>
            </w:r>
            <w:r w:rsidRPr="001A3E09" w:rsidR="00AE09AE">
              <w:rPr>
                <w:rFonts w:ascii="Times New Roman" w:hAnsi="Times New Roman"/>
              </w:rPr>
              <w:t>43,280</w:t>
            </w:r>
          </w:p>
        </w:tc>
      </w:tr>
      <w:tr w:rsidRPr="00E240F4" w:rsidR="000C1BDE" w:rsidTr="007D30B5" w14:paraId="1A4DE124" w14:textId="77777777">
        <w:trPr>
          <w:cantSplit/>
        </w:trPr>
        <w:tc>
          <w:tcPr>
            <w:tcW w:w="0" w:type="auto"/>
            <w:vAlign w:val="center"/>
          </w:tcPr>
          <w:p w:rsidRPr="001A3E09" w:rsidR="001636DD" w:rsidP="001636DD" w:rsidRDefault="001636DD" w14:paraId="791FB4DE" w14:textId="77777777">
            <w:pPr>
              <w:pStyle w:val="ListParagraph"/>
              <w:ind w:left="0"/>
              <w:jc w:val="center"/>
              <w:rPr>
                <w:rFonts w:ascii="Times New Roman" w:hAnsi="Times New Roman"/>
              </w:rPr>
            </w:pPr>
            <w:r w:rsidRPr="001A3E09">
              <w:rPr>
                <w:rFonts w:ascii="Times New Roman" w:hAnsi="Times New Roman"/>
              </w:rPr>
              <w:t>Request for Approval of a CAA</w:t>
            </w:r>
          </w:p>
          <w:p w:rsidRPr="001A3E09" w:rsidR="001636DD" w:rsidP="001636DD" w:rsidRDefault="001636DD" w14:paraId="506AAD0C" w14:textId="77777777">
            <w:pPr>
              <w:pStyle w:val="ListParagraph"/>
              <w:ind w:left="0"/>
              <w:jc w:val="center"/>
              <w:rPr>
                <w:rFonts w:ascii="Times New Roman" w:hAnsi="Times New Roman"/>
              </w:rPr>
            </w:pPr>
            <w:r w:rsidRPr="001A3E09">
              <w:rPr>
                <w:rFonts w:ascii="Times New Roman" w:hAnsi="Times New Roman"/>
              </w:rPr>
              <w:t>43 CFR 3173.</w:t>
            </w:r>
            <w:r w:rsidRPr="001A3E09" w:rsidR="00705180">
              <w:rPr>
                <w:rFonts w:ascii="Times New Roman" w:hAnsi="Times New Roman"/>
              </w:rPr>
              <w:t>7</w:t>
            </w:r>
            <w:r w:rsidRPr="001A3E09">
              <w:rPr>
                <w:rFonts w:ascii="Times New Roman" w:hAnsi="Times New Roman"/>
              </w:rPr>
              <w:t>1</w:t>
            </w:r>
          </w:p>
          <w:p w:rsidRPr="001A3E09" w:rsidR="001636DD" w:rsidP="001636DD" w:rsidRDefault="001636DD" w14:paraId="277D7DB4" w14:textId="77777777">
            <w:pPr>
              <w:pStyle w:val="ListParagraph"/>
              <w:ind w:left="0"/>
              <w:jc w:val="center"/>
              <w:rPr>
                <w:rFonts w:ascii="Times New Roman" w:hAnsi="Times New Roman"/>
              </w:rPr>
            </w:pPr>
            <w:r w:rsidRPr="001A3E09">
              <w:rPr>
                <w:rFonts w:ascii="Times New Roman" w:hAnsi="Times New Roman"/>
              </w:rPr>
              <w:t>Form 3160-5 and Related Information</w:t>
            </w:r>
          </w:p>
          <w:p w:rsidRPr="001A3E09" w:rsidR="001636DD" w:rsidP="001636DD" w:rsidRDefault="001636DD" w14:paraId="144C1BCA" w14:textId="77777777">
            <w:pPr>
              <w:pStyle w:val="ListParagraph"/>
              <w:ind w:left="0"/>
              <w:jc w:val="center"/>
              <w:rPr>
                <w:rFonts w:ascii="Times New Roman" w:hAnsi="Times New Roman"/>
              </w:rPr>
            </w:pPr>
            <w:r w:rsidRPr="001A3E09">
              <w:rPr>
                <w:rFonts w:ascii="Times New Roman" w:hAnsi="Times New Roman"/>
              </w:rPr>
              <w:t>One-Time</w:t>
            </w:r>
          </w:p>
        </w:tc>
        <w:tc>
          <w:tcPr>
            <w:tcW w:w="0" w:type="auto"/>
            <w:vAlign w:val="center"/>
          </w:tcPr>
          <w:p w:rsidRPr="001A3E09" w:rsidR="001636DD" w:rsidP="001636DD" w:rsidRDefault="001636DD" w14:paraId="46D2CD1A"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2,162</w:t>
            </w:r>
          </w:p>
        </w:tc>
        <w:tc>
          <w:tcPr>
            <w:tcW w:w="0" w:type="auto"/>
            <w:vAlign w:val="center"/>
          </w:tcPr>
          <w:p w:rsidRPr="001A3E09" w:rsidR="001636DD" w:rsidP="001636DD" w:rsidRDefault="001636DD" w14:paraId="20134B8B"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40</w:t>
            </w:r>
          </w:p>
        </w:tc>
        <w:tc>
          <w:tcPr>
            <w:tcW w:w="0" w:type="auto"/>
            <w:vAlign w:val="center"/>
          </w:tcPr>
          <w:p w:rsidRPr="001A3E09" w:rsidR="001636DD" w:rsidP="001636DD" w:rsidRDefault="001636DD" w14:paraId="1F45D8F5"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86,480</w:t>
            </w:r>
          </w:p>
        </w:tc>
        <w:tc>
          <w:tcPr>
            <w:tcW w:w="0" w:type="auto"/>
            <w:vAlign w:val="center"/>
          </w:tcPr>
          <w:p w:rsidRPr="001A3E09" w:rsidR="001636DD" w:rsidP="001636DD" w:rsidRDefault="00306A75" w14:paraId="55A0F117"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$5,</w:t>
            </w:r>
            <w:r w:rsidRPr="001A3E09" w:rsidR="00AE09AE">
              <w:rPr>
                <w:rFonts w:ascii="Times New Roman" w:hAnsi="Times New Roman"/>
              </w:rPr>
              <w:t>872,857</w:t>
            </w:r>
          </w:p>
        </w:tc>
      </w:tr>
      <w:tr w:rsidRPr="00E240F4" w:rsidR="000C1BDE" w:rsidTr="007D30B5" w14:paraId="4F1BB370" w14:textId="77777777">
        <w:trPr>
          <w:cantSplit/>
        </w:trPr>
        <w:tc>
          <w:tcPr>
            <w:tcW w:w="0" w:type="auto"/>
            <w:vAlign w:val="center"/>
          </w:tcPr>
          <w:p w:rsidRPr="001A3E09" w:rsidR="001636DD" w:rsidP="001636DD" w:rsidRDefault="001636DD" w14:paraId="38C2D721" w14:textId="77777777">
            <w:pPr>
              <w:pStyle w:val="ListParagraph"/>
              <w:ind w:left="0"/>
              <w:jc w:val="center"/>
              <w:outlineLvl w:val="2"/>
              <w:rPr>
                <w:rFonts w:ascii="Times New Roman" w:hAnsi="Times New Roman"/>
              </w:rPr>
            </w:pPr>
            <w:r w:rsidRPr="001A3E09">
              <w:rPr>
                <w:rFonts w:ascii="Times New Roman" w:hAnsi="Times New Roman"/>
              </w:rPr>
              <w:t>Response to Notice of Insufficient CAA</w:t>
            </w:r>
          </w:p>
          <w:p w:rsidRPr="001A3E09" w:rsidR="001636DD" w:rsidP="001636DD" w:rsidRDefault="001636DD" w14:paraId="25C3D78B" w14:textId="77777777">
            <w:pPr>
              <w:pStyle w:val="ListParagraph"/>
              <w:ind w:left="0"/>
              <w:jc w:val="center"/>
              <w:outlineLvl w:val="2"/>
              <w:rPr>
                <w:rFonts w:ascii="Times New Roman" w:hAnsi="Times New Roman"/>
              </w:rPr>
            </w:pPr>
            <w:r w:rsidRPr="001A3E09">
              <w:rPr>
                <w:rFonts w:ascii="Times New Roman" w:hAnsi="Times New Roman"/>
              </w:rPr>
              <w:t>43 CFR 3173.</w:t>
            </w:r>
            <w:r w:rsidRPr="001A3E09" w:rsidR="00705180">
              <w:rPr>
                <w:rFonts w:ascii="Times New Roman" w:hAnsi="Times New Roman"/>
              </w:rPr>
              <w:t>72</w:t>
            </w:r>
          </w:p>
          <w:p w:rsidRPr="001A3E09" w:rsidR="001636DD" w:rsidP="001636DD" w:rsidRDefault="001636DD" w14:paraId="6530BF11" w14:textId="77777777">
            <w:pPr>
              <w:pStyle w:val="ListParagraph"/>
              <w:ind w:left="0"/>
              <w:jc w:val="center"/>
              <w:outlineLvl w:val="2"/>
              <w:rPr>
                <w:rFonts w:ascii="Times New Roman" w:hAnsi="Times New Roman"/>
              </w:rPr>
            </w:pPr>
            <w:r w:rsidRPr="001A3E09">
              <w:rPr>
                <w:rFonts w:ascii="Times New Roman" w:hAnsi="Times New Roman"/>
              </w:rPr>
              <w:t>Form 3160-5 and Related Information</w:t>
            </w:r>
          </w:p>
        </w:tc>
        <w:tc>
          <w:tcPr>
            <w:tcW w:w="0" w:type="auto"/>
            <w:vAlign w:val="center"/>
          </w:tcPr>
          <w:p w:rsidRPr="001A3E09" w:rsidR="001636DD" w:rsidP="001636DD" w:rsidRDefault="001636DD" w14:paraId="1A1EEBA2"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150</w:t>
            </w:r>
          </w:p>
        </w:tc>
        <w:tc>
          <w:tcPr>
            <w:tcW w:w="0" w:type="auto"/>
            <w:vAlign w:val="center"/>
          </w:tcPr>
          <w:p w:rsidRPr="001A3E09" w:rsidR="001636DD" w:rsidP="001636DD" w:rsidRDefault="001636DD" w14:paraId="2F427461"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40</w:t>
            </w:r>
          </w:p>
        </w:tc>
        <w:tc>
          <w:tcPr>
            <w:tcW w:w="0" w:type="auto"/>
            <w:vAlign w:val="center"/>
          </w:tcPr>
          <w:p w:rsidRPr="001A3E09" w:rsidR="001636DD" w:rsidP="001636DD" w:rsidRDefault="001636DD" w14:paraId="23776E81"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6,000</w:t>
            </w:r>
          </w:p>
        </w:tc>
        <w:tc>
          <w:tcPr>
            <w:tcW w:w="0" w:type="auto"/>
            <w:vAlign w:val="center"/>
          </w:tcPr>
          <w:p w:rsidRPr="001A3E09" w:rsidR="001636DD" w:rsidP="001636DD" w:rsidRDefault="00B34DC8" w14:paraId="37D7065B"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w:t>
            </w:r>
            <w:r w:rsidRPr="001A3E09" w:rsidR="00AE09AE">
              <w:rPr>
                <w:rFonts w:ascii="Times New Roman" w:hAnsi="Times New Roman"/>
              </w:rPr>
              <w:t>407,460</w:t>
            </w:r>
          </w:p>
        </w:tc>
      </w:tr>
      <w:tr w:rsidRPr="00E240F4" w:rsidR="000C1BDE" w:rsidTr="007D30B5" w14:paraId="72FEBE4C" w14:textId="77777777">
        <w:trPr>
          <w:cantSplit/>
        </w:trPr>
        <w:tc>
          <w:tcPr>
            <w:tcW w:w="0" w:type="auto"/>
            <w:vAlign w:val="center"/>
          </w:tcPr>
          <w:p w:rsidRPr="001A3E09" w:rsidR="001636DD" w:rsidP="001636DD" w:rsidRDefault="001636DD" w14:paraId="74BFBC7B" w14:textId="77777777">
            <w:pPr>
              <w:pStyle w:val="ListParagraph"/>
              <w:ind w:left="0"/>
              <w:jc w:val="center"/>
              <w:rPr>
                <w:rFonts w:ascii="Times New Roman" w:hAnsi="Times New Roman"/>
              </w:rPr>
            </w:pPr>
            <w:r w:rsidRPr="001A3E09">
              <w:rPr>
                <w:rFonts w:ascii="Times New Roman" w:hAnsi="Times New Roman"/>
              </w:rPr>
              <w:t>Request to Modify or Terminate a CAA</w:t>
            </w:r>
          </w:p>
          <w:p w:rsidRPr="001A3E09" w:rsidR="001636DD" w:rsidP="001636DD" w:rsidRDefault="001636DD" w14:paraId="7AAEB0FE" w14:textId="77777777">
            <w:pPr>
              <w:pStyle w:val="ListParagraph"/>
              <w:ind w:left="0"/>
              <w:jc w:val="center"/>
              <w:rPr>
                <w:rFonts w:ascii="Times New Roman" w:hAnsi="Times New Roman"/>
              </w:rPr>
            </w:pPr>
            <w:r w:rsidRPr="001A3E09">
              <w:rPr>
                <w:rFonts w:ascii="Times New Roman" w:hAnsi="Times New Roman"/>
              </w:rPr>
              <w:t>43 CFR 3173.</w:t>
            </w:r>
            <w:r w:rsidRPr="001A3E09" w:rsidR="00705180">
              <w:rPr>
                <w:rFonts w:ascii="Times New Roman" w:hAnsi="Times New Roman"/>
              </w:rPr>
              <w:t>74</w:t>
            </w:r>
            <w:r w:rsidRPr="001A3E09">
              <w:rPr>
                <w:rFonts w:ascii="Times New Roman" w:hAnsi="Times New Roman"/>
              </w:rPr>
              <w:t xml:space="preserve"> and 3173.</w:t>
            </w:r>
            <w:r w:rsidRPr="001A3E09" w:rsidR="00705180">
              <w:rPr>
                <w:rFonts w:ascii="Times New Roman" w:hAnsi="Times New Roman"/>
              </w:rPr>
              <w:t>76</w:t>
            </w:r>
          </w:p>
          <w:p w:rsidRPr="001A3E09" w:rsidR="001636DD" w:rsidP="001636DD" w:rsidRDefault="001636DD" w14:paraId="1AC8F949" w14:textId="77777777">
            <w:pPr>
              <w:pStyle w:val="ListParagraph"/>
              <w:ind w:left="0"/>
              <w:jc w:val="center"/>
              <w:rPr>
                <w:rFonts w:ascii="Times New Roman" w:hAnsi="Times New Roman"/>
                <w:b/>
                <w:i/>
              </w:rPr>
            </w:pPr>
            <w:r w:rsidRPr="001A3E09">
              <w:rPr>
                <w:rFonts w:ascii="Times New Roman" w:hAnsi="Times New Roman"/>
              </w:rPr>
              <w:t>Form 3160-5 and Related Information</w:t>
            </w:r>
          </w:p>
        </w:tc>
        <w:tc>
          <w:tcPr>
            <w:tcW w:w="0" w:type="auto"/>
            <w:vAlign w:val="center"/>
          </w:tcPr>
          <w:p w:rsidRPr="001A3E09" w:rsidR="001636DD" w:rsidP="001636DD" w:rsidRDefault="001636DD" w14:paraId="2B10267C"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500</w:t>
            </w:r>
          </w:p>
        </w:tc>
        <w:tc>
          <w:tcPr>
            <w:tcW w:w="0" w:type="auto"/>
            <w:vAlign w:val="center"/>
          </w:tcPr>
          <w:p w:rsidRPr="001A3E09" w:rsidR="001636DD" w:rsidP="001636DD" w:rsidRDefault="001636DD" w14:paraId="25A12908"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40</w:t>
            </w:r>
          </w:p>
        </w:tc>
        <w:tc>
          <w:tcPr>
            <w:tcW w:w="0" w:type="auto"/>
            <w:vAlign w:val="center"/>
          </w:tcPr>
          <w:p w:rsidRPr="001A3E09" w:rsidR="001636DD" w:rsidP="001636DD" w:rsidRDefault="001636DD" w14:paraId="32AFE469"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20,000</w:t>
            </w:r>
          </w:p>
        </w:tc>
        <w:tc>
          <w:tcPr>
            <w:tcW w:w="0" w:type="auto"/>
            <w:vAlign w:val="center"/>
          </w:tcPr>
          <w:p w:rsidRPr="001A3E09" w:rsidR="001636DD" w:rsidP="001636DD" w:rsidRDefault="000D5856" w14:paraId="20DA5515"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$1,3</w:t>
            </w:r>
            <w:r w:rsidRPr="001A3E09" w:rsidR="00AE09AE">
              <w:rPr>
                <w:rFonts w:ascii="Times New Roman" w:hAnsi="Times New Roman"/>
              </w:rPr>
              <w:t>58,200</w:t>
            </w:r>
          </w:p>
        </w:tc>
      </w:tr>
      <w:tr w:rsidRPr="00E240F4" w:rsidR="000C1BDE" w:rsidTr="007D30B5" w14:paraId="736FAC98" w14:textId="77777777">
        <w:trPr>
          <w:cantSplit/>
        </w:trPr>
        <w:tc>
          <w:tcPr>
            <w:tcW w:w="0" w:type="auto"/>
            <w:vAlign w:val="center"/>
          </w:tcPr>
          <w:p w:rsidRPr="001A3E09" w:rsidR="00354444" w:rsidP="00354444" w:rsidRDefault="00354444" w14:paraId="31D7683D" w14:textId="77777777">
            <w:pPr>
              <w:pStyle w:val="ListParagraph"/>
              <w:ind w:left="0"/>
              <w:jc w:val="center"/>
              <w:rPr>
                <w:rFonts w:ascii="Times New Roman" w:hAnsi="Times New Roman"/>
              </w:rPr>
            </w:pPr>
            <w:r w:rsidRPr="001A3E09">
              <w:rPr>
                <w:rFonts w:ascii="Times New Roman" w:hAnsi="Times New Roman"/>
              </w:rPr>
              <w:t>Request for Approval or Termination of Off-Lease Measurement</w:t>
            </w:r>
          </w:p>
          <w:p w:rsidRPr="001A3E09" w:rsidR="00354444" w:rsidP="00354444" w:rsidRDefault="00354444" w14:paraId="2FC6C51A" w14:textId="77777777">
            <w:pPr>
              <w:pStyle w:val="ListParagraph"/>
              <w:ind w:left="0"/>
              <w:jc w:val="center"/>
              <w:rPr>
                <w:rFonts w:ascii="Times New Roman" w:hAnsi="Times New Roman"/>
              </w:rPr>
            </w:pPr>
            <w:r w:rsidRPr="001A3E09">
              <w:rPr>
                <w:rFonts w:ascii="Times New Roman" w:hAnsi="Times New Roman"/>
              </w:rPr>
              <w:t>43 CFR 3173.</w:t>
            </w:r>
            <w:r w:rsidRPr="001A3E09" w:rsidR="00705180">
              <w:rPr>
                <w:rFonts w:ascii="Times New Roman" w:hAnsi="Times New Roman"/>
              </w:rPr>
              <w:t>91</w:t>
            </w:r>
            <w:r w:rsidRPr="001A3E09">
              <w:rPr>
                <w:rFonts w:ascii="Times New Roman" w:hAnsi="Times New Roman"/>
              </w:rPr>
              <w:t xml:space="preserve"> and 3173.</w:t>
            </w:r>
            <w:r w:rsidRPr="001A3E09" w:rsidR="00705180">
              <w:rPr>
                <w:rFonts w:ascii="Times New Roman" w:hAnsi="Times New Roman"/>
              </w:rPr>
              <w:t>95</w:t>
            </w:r>
          </w:p>
          <w:p w:rsidRPr="001A3E09" w:rsidR="00354444" w:rsidP="00354444" w:rsidRDefault="00354444" w14:paraId="77844138" w14:textId="77777777">
            <w:pPr>
              <w:pStyle w:val="ListParagraph"/>
              <w:ind w:left="0"/>
              <w:jc w:val="center"/>
              <w:rPr>
                <w:rFonts w:ascii="Times New Roman" w:hAnsi="Times New Roman"/>
              </w:rPr>
            </w:pPr>
            <w:r w:rsidRPr="001A3E09">
              <w:rPr>
                <w:rFonts w:ascii="Times New Roman" w:hAnsi="Times New Roman"/>
              </w:rPr>
              <w:t>Form 3160-5 and related Information</w:t>
            </w:r>
          </w:p>
        </w:tc>
        <w:tc>
          <w:tcPr>
            <w:tcW w:w="0" w:type="auto"/>
            <w:vAlign w:val="center"/>
          </w:tcPr>
          <w:p w:rsidRPr="001A3E09" w:rsidR="00354444" w:rsidP="00354444" w:rsidRDefault="00354444" w14:paraId="27C70C30"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166</w:t>
            </w:r>
          </w:p>
        </w:tc>
        <w:tc>
          <w:tcPr>
            <w:tcW w:w="0" w:type="auto"/>
            <w:vAlign w:val="center"/>
          </w:tcPr>
          <w:p w:rsidRPr="001A3E09" w:rsidR="00354444" w:rsidP="00354444" w:rsidRDefault="00354444" w14:paraId="1A2B573F"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10</w:t>
            </w:r>
          </w:p>
        </w:tc>
        <w:tc>
          <w:tcPr>
            <w:tcW w:w="0" w:type="auto"/>
            <w:vAlign w:val="center"/>
          </w:tcPr>
          <w:p w:rsidRPr="001A3E09" w:rsidR="00354444" w:rsidP="00354444" w:rsidRDefault="00354444" w14:paraId="0BBEBC25"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1,660</w:t>
            </w:r>
          </w:p>
        </w:tc>
        <w:tc>
          <w:tcPr>
            <w:tcW w:w="0" w:type="auto"/>
            <w:vAlign w:val="center"/>
          </w:tcPr>
          <w:p w:rsidRPr="001A3E09" w:rsidR="00354444" w:rsidP="00354444" w:rsidRDefault="006070D5" w14:paraId="2F448A05"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w:t>
            </w:r>
            <w:r w:rsidRPr="001A3E09" w:rsidR="00AF6589">
              <w:rPr>
                <w:rFonts w:ascii="Times New Roman" w:hAnsi="Times New Roman"/>
              </w:rPr>
              <w:t>12,731</w:t>
            </w:r>
          </w:p>
        </w:tc>
      </w:tr>
      <w:tr w:rsidRPr="00E240F4" w:rsidR="000C1BDE" w:rsidTr="007D30B5" w14:paraId="3D31DBDF" w14:textId="77777777">
        <w:trPr>
          <w:cantSplit/>
        </w:trPr>
        <w:tc>
          <w:tcPr>
            <w:tcW w:w="0" w:type="auto"/>
            <w:vAlign w:val="center"/>
          </w:tcPr>
          <w:p w:rsidRPr="001A3E09" w:rsidR="00354444" w:rsidP="00354444" w:rsidRDefault="00354444" w14:paraId="1E3D27B3" w14:textId="77777777">
            <w:pPr>
              <w:pStyle w:val="ListParagraph"/>
              <w:ind w:left="0"/>
              <w:jc w:val="center"/>
              <w:rPr>
                <w:rFonts w:ascii="Times New Roman" w:hAnsi="Times New Roman"/>
              </w:rPr>
            </w:pPr>
            <w:r w:rsidRPr="001A3E09">
              <w:rPr>
                <w:rFonts w:ascii="Times New Roman" w:hAnsi="Times New Roman"/>
              </w:rPr>
              <w:lastRenderedPageBreak/>
              <w:t>Response to Notice of Insufficient Off-Lease Measurement Approval</w:t>
            </w:r>
          </w:p>
          <w:p w:rsidRPr="001A3E09" w:rsidR="00354444" w:rsidP="00354444" w:rsidRDefault="00354444" w14:paraId="2B28C7D5" w14:textId="77777777">
            <w:pPr>
              <w:pStyle w:val="ListParagraph"/>
              <w:ind w:left="0"/>
              <w:jc w:val="center"/>
              <w:rPr>
                <w:rFonts w:ascii="Times New Roman" w:hAnsi="Times New Roman"/>
              </w:rPr>
            </w:pPr>
            <w:r w:rsidRPr="001A3E09">
              <w:rPr>
                <w:rFonts w:ascii="Times New Roman" w:hAnsi="Times New Roman"/>
              </w:rPr>
              <w:t>43 CFR 3173.</w:t>
            </w:r>
            <w:r w:rsidRPr="001A3E09" w:rsidR="00705180">
              <w:rPr>
                <w:rFonts w:ascii="Times New Roman" w:hAnsi="Times New Roman"/>
              </w:rPr>
              <w:t>93</w:t>
            </w:r>
          </w:p>
          <w:p w:rsidRPr="001A3E09" w:rsidR="00354444" w:rsidP="00354444" w:rsidRDefault="00354444" w14:paraId="56870CFF" w14:textId="77777777">
            <w:pPr>
              <w:pStyle w:val="ListParagraph"/>
              <w:ind w:left="0"/>
              <w:jc w:val="center"/>
              <w:rPr>
                <w:rFonts w:ascii="Times New Roman" w:hAnsi="Times New Roman"/>
              </w:rPr>
            </w:pPr>
            <w:r w:rsidRPr="001A3E09">
              <w:rPr>
                <w:rFonts w:ascii="Times New Roman" w:hAnsi="Times New Roman"/>
              </w:rPr>
              <w:t>Form 3160-5 and Related Information</w:t>
            </w:r>
          </w:p>
        </w:tc>
        <w:tc>
          <w:tcPr>
            <w:tcW w:w="0" w:type="auto"/>
            <w:vAlign w:val="center"/>
          </w:tcPr>
          <w:p w:rsidRPr="001A3E09" w:rsidR="00354444" w:rsidP="00354444" w:rsidRDefault="00354444" w14:paraId="160A6B94"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15</w:t>
            </w:r>
          </w:p>
        </w:tc>
        <w:tc>
          <w:tcPr>
            <w:tcW w:w="0" w:type="auto"/>
            <w:vAlign w:val="center"/>
          </w:tcPr>
          <w:p w:rsidRPr="001A3E09" w:rsidR="00354444" w:rsidP="00354444" w:rsidRDefault="00354444" w14:paraId="28CDD78C"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40</w:t>
            </w:r>
          </w:p>
        </w:tc>
        <w:tc>
          <w:tcPr>
            <w:tcW w:w="0" w:type="auto"/>
            <w:vAlign w:val="center"/>
          </w:tcPr>
          <w:p w:rsidRPr="001A3E09" w:rsidR="00354444" w:rsidP="00354444" w:rsidRDefault="00354444" w14:paraId="7BD2D3F9"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600</w:t>
            </w:r>
          </w:p>
        </w:tc>
        <w:tc>
          <w:tcPr>
            <w:tcW w:w="0" w:type="auto"/>
            <w:vAlign w:val="center"/>
          </w:tcPr>
          <w:p w:rsidRPr="001A3E09" w:rsidR="00354444" w:rsidP="00354444" w:rsidRDefault="00F26469" w14:paraId="621AE78C"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w:t>
            </w:r>
            <w:r w:rsidRPr="001A3E09" w:rsidR="00AF6589">
              <w:rPr>
                <w:rFonts w:ascii="Times New Roman" w:hAnsi="Times New Roman"/>
              </w:rPr>
              <w:t>40,746</w:t>
            </w:r>
          </w:p>
        </w:tc>
      </w:tr>
      <w:tr w:rsidRPr="00E240F4" w:rsidR="00705180" w:rsidTr="007D30B5" w14:paraId="5B4CB3C3" w14:textId="77777777">
        <w:trPr>
          <w:cantSplit/>
        </w:trPr>
        <w:tc>
          <w:tcPr>
            <w:tcW w:w="0" w:type="auto"/>
            <w:vAlign w:val="center"/>
          </w:tcPr>
          <w:p w:rsidRPr="001A3E09" w:rsidR="00705180" w:rsidP="00705180" w:rsidRDefault="00705180" w14:paraId="3CCCD713" w14:textId="77777777">
            <w:pPr>
              <w:widowControl/>
              <w:autoSpaceDE/>
              <w:autoSpaceDN/>
              <w:adjustRightInd/>
              <w:jc w:val="center"/>
              <w:rPr>
                <w:rFonts w:ascii="Times New Roman" w:hAnsi="Times New Roman"/>
                <w:color w:val="000000"/>
              </w:rPr>
            </w:pPr>
            <w:bookmarkStart w:name="_Hlk41928307" w:id="3"/>
            <w:r w:rsidRPr="001A3E09">
              <w:rPr>
                <w:rFonts w:ascii="Times New Roman" w:hAnsi="Times New Roman"/>
                <w:color w:val="000000"/>
              </w:rPr>
              <w:t>Documentation of Early Adoption of 3714 – foregoing phase-in periods</w:t>
            </w:r>
          </w:p>
          <w:p w:rsidRPr="001A3E09" w:rsidR="00705180" w:rsidP="00705180" w:rsidRDefault="00705180" w14:paraId="1963BE4F" w14:textId="77777777">
            <w:pPr>
              <w:widowControl/>
              <w:autoSpaceDE/>
              <w:autoSpaceDN/>
              <w:adjustRightInd/>
              <w:jc w:val="center"/>
              <w:rPr>
                <w:rFonts w:ascii="Times New Roman" w:hAnsi="Times New Roman"/>
                <w:color w:val="000000"/>
              </w:rPr>
            </w:pPr>
            <w:r w:rsidRPr="001A3E09">
              <w:rPr>
                <w:rFonts w:ascii="Times New Roman" w:hAnsi="Times New Roman"/>
                <w:color w:val="000000"/>
              </w:rPr>
              <w:t>43 CFR 3174.43(a)(1) and 3174.60(b)(3)</w:t>
            </w:r>
          </w:p>
          <w:p w:rsidRPr="001A3E09" w:rsidR="00705180" w:rsidP="00705180" w:rsidRDefault="00705180" w14:paraId="22889E57" w14:textId="77777777">
            <w:pPr>
              <w:pStyle w:val="ListParagraph"/>
              <w:ind w:left="0"/>
              <w:jc w:val="center"/>
              <w:rPr>
                <w:rFonts w:ascii="Times New Roman" w:hAnsi="Times New Roman"/>
              </w:rPr>
            </w:pPr>
            <w:r w:rsidRPr="001A3E09">
              <w:rPr>
                <w:rFonts w:ascii="Times New Roman" w:hAnsi="Times New Roman"/>
                <w:color w:val="000000"/>
              </w:rPr>
              <w:t>Annual</w:t>
            </w:r>
            <w:bookmarkEnd w:id="3"/>
          </w:p>
        </w:tc>
        <w:tc>
          <w:tcPr>
            <w:tcW w:w="0" w:type="auto"/>
            <w:vAlign w:val="center"/>
          </w:tcPr>
          <w:p w:rsidRPr="001A3E09" w:rsidR="00705180" w:rsidP="00705180" w:rsidRDefault="00705180" w14:paraId="6E2F2793"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500</w:t>
            </w:r>
          </w:p>
        </w:tc>
        <w:tc>
          <w:tcPr>
            <w:tcW w:w="0" w:type="auto"/>
            <w:vAlign w:val="center"/>
          </w:tcPr>
          <w:p w:rsidRPr="001A3E09" w:rsidR="00705180" w:rsidP="00705180" w:rsidRDefault="00705180" w14:paraId="220E268B"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w:t>
            </w:r>
          </w:p>
        </w:tc>
        <w:tc>
          <w:tcPr>
            <w:tcW w:w="0" w:type="auto"/>
            <w:vAlign w:val="center"/>
          </w:tcPr>
          <w:p w:rsidRPr="001A3E09" w:rsidR="00705180" w:rsidP="00705180" w:rsidRDefault="00705180" w14:paraId="13E96AF4"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500</w:t>
            </w:r>
          </w:p>
        </w:tc>
        <w:tc>
          <w:tcPr>
            <w:tcW w:w="0" w:type="auto"/>
            <w:vAlign w:val="center"/>
          </w:tcPr>
          <w:p w:rsidRPr="001A3E09" w:rsidR="00705180" w:rsidP="00705180" w:rsidRDefault="00705180" w14:paraId="7CB8DEEA"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$33,955</w:t>
            </w:r>
          </w:p>
        </w:tc>
      </w:tr>
      <w:tr w:rsidRPr="00E240F4" w:rsidR="00705180" w:rsidTr="007D30B5" w14:paraId="2EE5D9C7" w14:textId="77777777">
        <w:trPr>
          <w:cantSplit/>
        </w:trPr>
        <w:tc>
          <w:tcPr>
            <w:tcW w:w="0" w:type="auto"/>
            <w:vAlign w:val="center"/>
          </w:tcPr>
          <w:p w:rsidRPr="001A3E09" w:rsidR="00705180" w:rsidP="00705180" w:rsidRDefault="00705180" w14:paraId="28992A51" w14:textId="77777777">
            <w:pPr>
              <w:jc w:val="center"/>
              <w:rPr>
                <w:rFonts w:ascii="Times New Roman" w:hAnsi="Times New Roman"/>
              </w:rPr>
            </w:pPr>
            <w:r w:rsidRPr="001A3E09">
              <w:rPr>
                <w:rFonts w:ascii="Times New Roman" w:hAnsi="Times New Roman"/>
              </w:rPr>
              <w:t xml:space="preserve">Documentation of Tank Calibration </w:t>
            </w:r>
          </w:p>
          <w:p w:rsidRPr="001A3E09" w:rsidR="00705180" w:rsidP="00705180" w:rsidRDefault="00705180" w14:paraId="16F91D2D" w14:textId="77777777">
            <w:pPr>
              <w:jc w:val="center"/>
              <w:rPr>
                <w:rFonts w:ascii="Times New Roman" w:hAnsi="Times New Roman"/>
              </w:rPr>
            </w:pPr>
            <w:r w:rsidRPr="001A3E09">
              <w:rPr>
                <w:rFonts w:ascii="Times New Roman" w:hAnsi="Times New Roman"/>
              </w:rPr>
              <w:t>43 CFR 3174.43(a)(2) and 3174.82(d)</w:t>
            </w:r>
          </w:p>
          <w:p w:rsidRPr="001A3E09" w:rsidR="00705180" w:rsidP="00705180" w:rsidRDefault="00705180" w14:paraId="6DE10037" w14:textId="77777777">
            <w:pPr>
              <w:pStyle w:val="ListParagraph"/>
              <w:ind w:left="0"/>
              <w:jc w:val="center"/>
              <w:rPr>
                <w:rFonts w:ascii="Times New Roman" w:hAnsi="Times New Roman"/>
              </w:rPr>
            </w:pPr>
            <w:r w:rsidRPr="001A3E09">
              <w:rPr>
                <w:rFonts w:ascii="Times New Roman" w:hAnsi="Times New Roman"/>
              </w:rPr>
              <w:t>Annual</w:t>
            </w:r>
          </w:p>
        </w:tc>
        <w:tc>
          <w:tcPr>
            <w:tcW w:w="0" w:type="auto"/>
            <w:vAlign w:val="center"/>
          </w:tcPr>
          <w:p w:rsidRPr="001A3E09" w:rsidR="00705180" w:rsidP="00705180" w:rsidRDefault="00705180" w14:paraId="6BD23903"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10,000</w:t>
            </w:r>
          </w:p>
        </w:tc>
        <w:tc>
          <w:tcPr>
            <w:tcW w:w="0" w:type="auto"/>
            <w:vAlign w:val="center"/>
          </w:tcPr>
          <w:p w:rsidRPr="001A3E09" w:rsidR="00705180" w:rsidP="00705180" w:rsidRDefault="00705180" w14:paraId="7AE20BD1"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.25</w:t>
            </w:r>
          </w:p>
        </w:tc>
        <w:tc>
          <w:tcPr>
            <w:tcW w:w="0" w:type="auto"/>
            <w:vAlign w:val="center"/>
          </w:tcPr>
          <w:p w:rsidRPr="001A3E09" w:rsidR="00705180" w:rsidP="00705180" w:rsidRDefault="00705180" w14:paraId="4CEC4823"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2,500</w:t>
            </w:r>
          </w:p>
        </w:tc>
        <w:tc>
          <w:tcPr>
            <w:tcW w:w="0" w:type="auto"/>
            <w:vAlign w:val="center"/>
          </w:tcPr>
          <w:p w:rsidRPr="001A3E09" w:rsidR="00705180" w:rsidP="00705180" w:rsidRDefault="00705180" w14:paraId="1F984042"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$169,775</w:t>
            </w:r>
          </w:p>
        </w:tc>
      </w:tr>
      <w:tr w:rsidRPr="00E240F4" w:rsidR="003A3B93" w:rsidTr="007D30B5" w14:paraId="052D968B" w14:textId="77777777">
        <w:trPr>
          <w:cantSplit/>
        </w:trPr>
        <w:tc>
          <w:tcPr>
            <w:tcW w:w="0" w:type="auto"/>
            <w:vAlign w:val="center"/>
          </w:tcPr>
          <w:p w:rsidRPr="001A3E09" w:rsidR="003A3B93" w:rsidP="003A3B93" w:rsidRDefault="003A3B93" w14:paraId="42E06ACE" w14:textId="77777777">
            <w:pPr>
              <w:pStyle w:val="ListParagraph"/>
              <w:ind w:left="0"/>
              <w:jc w:val="center"/>
              <w:rPr>
                <w:rFonts w:ascii="Times New Roman" w:hAnsi="Times New Roman"/>
              </w:rPr>
            </w:pPr>
            <w:r w:rsidRPr="001A3E09">
              <w:rPr>
                <w:rFonts w:ascii="Times New Roman" w:hAnsi="Times New Roman"/>
              </w:rPr>
              <w:t>Notification of LACT System Failure</w:t>
            </w:r>
          </w:p>
          <w:p w:rsidRPr="001A3E09" w:rsidR="003A3B93" w:rsidP="003A3B93" w:rsidRDefault="003A3B93" w14:paraId="366E2D90" w14:textId="77777777">
            <w:pPr>
              <w:pStyle w:val="ListParagraph"/>
              <w:ind w:left="0"/>
              <w:jc w:val="center"/>
              <w:rPr>
                <w:rFonts w:ascii="Times New Roman" w:hAnsi="Times New Roman"/>
              </w:rPr>
            </w:pPr>
            <w:r w:rsidRPr="001A3E09">
              <w:rPr>
                <w:rFonts w:ascii="Times New Roman" w:hAnsi="Times New Roman"/>
              </w:rPr>
              <w:t>43 CFR 3174.7(e)(1) and 3174.90</w:t>
            </w:r>
          </w:p>
        </w:tc>
        <w:tc>
          <w:tcPr>
            <w:tcW w:w="0" w:type="auto"/>
            <w:vAlign w:val="center"/>
          </w:tcPr>
          <w:p w:rsidRPr="001A3E09" w:rsidR="003A3B93" w:rsidP="003A3B93" w:rsidRDefault="003A3B93" w14:paraId="3BD6C727"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100</w:t>
            </w:r>
          </w:p>
        </w:tc>
        <w:tc>
          <w:tcPr>
            <w:tcW w:w="0" w:type="auto"/>
            <w:vAlign w:val="center"/>
          </w:tcPr>
          <w:p w:rsidRPr="001A3E09" w:rsidR="003A3B93" w:rsidP="003A3B93" w:rsidRDefault="003A3B93" w14:paraId="39A2F4D7"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.25</w:t>
            </w:r>
          </w:p>
        </w:tc>
        <w:tc>
          <w:tcPr>
            <w:tcW w:w="0" w:type="auto"/>
            <w:vAlign w:val="center"/>
          </w:tcPr>
          <w:p w:rsidRPr="001A3E09" w:rsidR="003A3B93" w:rsidP="003A3B93" w:rsidRDefault="003A3B93" w14:paraId="3B97B57F"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25</w:t>
            </w:r>
          </w:p>
        </w:tc>
        <w:tc>
          <w:tcPr>
            <w:tcW w:w="0" w:type="auto"/>
            <w:vAlign w:val="center"/>
          </w:tcPr>
          <w:p w:rsidRPr="001A3E09" w:rsidR="003A3B93" w:rsidP="003A3B93" w:rsidRDefault="003A3B93" w14:paraId="461A975D"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$1,698</w:t>
            </w:r>
          </w:p>
        </w:tc>
      </w:tr>
      <w:tr w:rsidRPr="00E240F4" w:rsidR="00705180" w:rsidTr="007D30B5" w14:paraId="6A0D8B0E" w14:textId="77777777">
        <w:trPr>
          <w:cantSplit/>
        </w:trPr>
        <w:tc>
          <w:tcPr>
            <w:tcW w:w="0" w:type="auto"/>
            <w:vAlign w:val="center"/>
          </w:tcPr>
          <w:p w:rsidRPr="001A3E09" w:rsidR="00705180" w:rsidP="001304C4" w:rsidRDefault="00705180" w14:paraId="40F4F81C" w14:textId="77777777">
            <w:pPr>
              <w:pStyle w:val="ListParagraph"/>
              <w:ind w:left="0"/>
              <w:jc w:val="center"/>
              <w:rPr>
                <w:rFonts w:ascii="Times New Roman" w:hAnsi="Times New Roman"/>
              </w:rPr>
            </w:pPr>
            <w:r w:rsidRPr="001A3E09">
              <w:rPr>
                <w:rFonts w:ascii="Times New Roman" w:hAnsi="Times New Roman"/>
              </w:rPr>
              <w:t>Excessive Meter Factor Deviation</w:t>
            </w:r>
          </w:p>
          <w:p w:rsidRPr="001A3E09" w:rsidR="00705180" w:rsidP="001304C4" w:rsidRDefault="00705180" w14:paraId="10DF2B0F" w14:textId="77777777">
            <w:pPr>
              <w:pStyle w:val="ListParagraph"/>
              <w:ind w:left="0"/>
              <w:jc w:val="center"/>
              <w:rPr>
                <w:rFonts w:ascii="Times New Roman" w:hAnsi="Times New Roman"/>
              </w:rPr>
            </w:pPr>
            <w:r w:rsidRPr="001A3E09">
              <w:rPr>
                <w:rFonts w:ascii="Times New Roman" w:hAnsi="Times New Roman"/>
              </w:rPr>
              <w:t>43 CFR 3174.43(a)(4) and 3174.154(a)</w:t>
            </w:r>
          </w:p>
          <w:p w:rsidRPr="001A3E09" w:rsidR="00705180" w:rsidP="001304C4" w:rsidRDefault="00705180" w14:paraId="5C838C9B" w14:textId="77777777">
            <w:pPr>
              <w:pStyle w:val="ListParagraph"/>
              <w:ind w:left="0"/>
              <w:jc w:val="center"/>
              <w:rPr>
                <w:rFonts w:ascii="Times New Roman" w:hAnsi="Times New Roman"/>
              </w:rPr>
            </w:pPr>
            <w:r w:rsidRPr="001A3E09">
              <w:rPr>
                <w:rFonts w:ascii="Times New Roman" w:hAnsi="Times New Roman"/>
              </w:rPr>
              <w:t>Annual</w:t>
            </w:r>
          </w:p>
        </w:tc>
        <w:tc>
          <w:tcPr>
            <w:tcW w:w="0" w:type="auto"/>
            <w:vAlign w:val="center"/>
          </w:tcPr>
          <w:p w:rsidRPr="001A3E09" w:rsidR="00705180" w:rsidP="001304C4" w:rsidRDefault="00705180" w14:paraId="3DB5EBF4"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100</w:t>
            </w:r>
          </w:p>
        </w:tc>
        <w:tc>
          <w:tcPr>
            <w:tcW w:w="0" w:type="auto"/>
            <w:vAlign w:val="center"/>
          </w:tcPr>
          <w:p w:rsidRPr="001A3E09" w:rsidR="00705180" w:rsidP="001304C4" w:rsidRDefault="00705180" w14:paraId="0729BAB9"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w:t>
            </w:r>
          </w:p>
        </w:tc>
        <w:tc>
          <w:tcPr>
            <w:tcW w:w="0" w:type="auto"/>
            <w:vAlign w:val="center"/>
          </w:tcPr>
          <w:p w:rsidRPr="001A3E09" w:rsidR="00705180" w:rsidP="001304C4" w:rsidRDefault="00705180" w14:paraId="66ECFED5"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100</w:t>
            </w:r>
          </w:p>
        </w:tc>
        <w:tc>
          <w:tcPr>
            <w:tcW w:w="0" w:type="auto"/>
            <w:vAlign w:val="center"/>
          </w:tcPr>
          <w:p w:rsidRPr="001A3E09" w:rsidR="00705180" w:rsidP="001304C4" w:rsidRDefault="00705180" w14:paraId="2CF910FD"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$6,791</w:t>
            </w:r>
          </w:p>
        </w:tc>
      </w:tr>
      <w:tr w:rsidRPr="00E240F4" w:rsidR="000C1BDE" w:rsidTr="007D30B5" w14:paraId="2C5907ED" w14:textId="77777777">
        <w:trPr>
          <w:cantSplit/>
        </w:trPr>
        <w:tc>
          <w:tcPr>
            <w:tcW w:w="0" w:type="auto"/>
            <w:vAlign w:val="center"/>
          </w:tcPr>
          <w:p w:rsidRPr="001A3E09" w:rsidR="001304C4" w:rsidP="001304C4" w:rsidRDefault="001304C4" w14:paraId="249C8D6D" w14:textId="77777777">
            <w:pPr>
              <w:pStyle w:val="ListParagraph"/>
              <w:ind w:left="0"/>
              <w:jc w:val="center"/>
              <w:rPr>
                <w:rFonts w:ascii="Times New Roman" w:hAnsi="Times New Roman"/>
              </w:rPr>
            </w:pPr>
            <w:r w:rsidRPr="001A3E09">
              <w:rPr>
                <w:rFonts w:ascii="Times New Roman" w:hAnsi="Times New Roman"/>
              </w:rPr>
              <w:t>Measurement Tickets</w:t>
            </w:r>
            <w:r w:rsidRPr="001A3E09" w:rsidR="00CA2E2D">
              <w:rPr>
                <w:rFonts w:ascii="Times New Roman" w:hAnsi="Times New Roman"/>
              </w:rPr>
              <w:t xml:space="preserve"> (upon request)</w:t>
            </w:r>
          </w:p>
          <w:p w:rsidRPr="001A3E09" w:rsidR="001304C4" w:rsidP="001304C4" w:rsidRDefault="001304C4" w14:paraId="24EA534F" w14:textId="77777777">
            <w:pPr>
              <w:pStyle w:val="ListParagraph"/>
              <w:ind w:left="0"/>
              <w:jc w:val="center"/>
              <w:rPr>
                <w:rFonts w:ascii="Times New Roman" w:hAnsi="Times New Roman"/>
              </w:rPr>
            </w:pPr>
            <w:r w:rsidRPr="001A3E09">
              <w:rPr>
                <w:rFonts w:ascii="Times New Roman" w:hAnsi="Times New Roman"/>
              </w:rPr>
              <w:t>43 CFR 3174.</w:t>
            </w:r>
            <w:r w:rsidRPr="001A3E09" w:rsidR="00CA2E2D">
              <w:rPr>
                <w:rFonts w:ascii="Times New Roman" w:hAnsi="Times New Roman"/>
              </w:rPr>
              <w:t>43(b)(6) and 3174.</w:t>
            </w:r>
            <w:r w:rsidRPr="001A3E09">
              <w:rPr>
                <w:rFonts w:ascii="Times New Roman" w:hAnsi="Times New Roman"/>
              </w:rPr>
              <w:t>1</w:t>
            </w:r>
            <w:r w:rsidRPr="001A3E09" w:rsidR="00281C41">
              <w:rPr>
                <w:rFonts w:ascii="Times New Roman" w:hAnsi="Times New Roman"/>
              </w:rPr>
              <w:t>6</w:t>
            </w:r>
            <w:r w:rsidRPr="001A3E09">
              <w:rPr>
                <w:rFonts w:ascii="Times New Roman" w:hAnsi="Times New Roman"/>
              </w:rPr>
              <w:t>2</w:t>
            </w:r>
          </w:p>
          <w:p w:rsidRPr="001A3E09" w:rsidR="003F4C8F" w:rsidP="001304C4" w:rsidRDefault="00CA2E2D" w14:paraId="4C8AC6D4" w14:textId="77777777">
            <w:pPr>
              <w:pStyle w:val="ListParagraph"/>
              <w:ind w:left="0"/>
              <w:jc w:val="center"/>
              <w:rPr>
                <w:rFonts w:ascii="Times New Roman" w:hAnsi="Times New Roman"/>
              </w:rPr>
            </w:pPr>
            <w:r w:rsidRPr="001A3E09">
              <w:rPr>
                <w:rFonts w:ascii="Times New Roman" w:hAnsi="Times New Roman"/>
              </w:rPr>
              <w:t>Annual</w:t>
            </w:r>
          </w:p>
        </w:tc>
        <w:tc>
          <w:tcPr>
            <w:tcW w:w="0" w:type="auto"/>
            <w:vAlign w:val="center"/>
          </w:tcPr>
          <w:p w:rsidRPr="001A3E09" w:rsidR="001304C4" w:rsidP="001304C4" w:rsidRDefault="00CA2E2D" w14:paraId="02FA97A6"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500</w:t>
            </w:r>
          </w:p>
        </w:tc>
        <w:tc>
          <w:tcPr>
            <w:tcW w:w="0" w:type="auto"/>
            <w:vAlign w:val="center"/>
          </w:tcPr>
          <w:p w:rsidRPr="001A3E09" w:rsidR="001304C4" w:rsidP="001304C4" w:rsidRDefault="00CA2E2D" w14:paraId="62986C9B"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w:t>
            </w:r>
          </w:p>
        </w:tc>
        <w:tc>
          <w:tcPr>
            <w:tcW w:w="0" w:type="auto"/>
            <w:vAlign w:val="center"/>
          </w:tcPr>
          <w:p w:rsidRPr="001A3E09" w:rsidR="001304C4" w:rsidP="001304C4" w:rsidRDefault="00CA2E2D" w14:paraId="0C8B6416"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500</w:t>
            </w:r>
          </w:p>
        </w:tc>
        <w:tc>
          <w:tcPr>
            <w:tcW w:w="0" w:type="auto"/>
            <w:vAlign w:val="center"/>
          </w:tcPr>
          <w:p w:rsidRPr="001A3E09" w:rsidR="001304C4" w:rsidP="001304C4" w:rsidRDefault="0000646E" w14:paraId="5A8B4814"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w:t>
            </w:r>
            <w:r w:rsidRPr="001A3E09" w:rsidR="00CA2E2D">
              <w:rPr>
                <w:rFonts w:ascii="Times New Roman" w:hAnsi="Times New Roman"/>
              </w:rPr>
              <w:t>33,955</w:t>
            </w:r>
          </w:p>
        </w:tc>
      </w:tr>
      <w:tr w:rsidRPr="00E240F4" w:rsidR="00281C41" w:rsidTr="007D30B5" w14:paraId="3B5BEE02" w14:textId="77777777">
        <w:trPr>
          <w:cantSplit/>
        </w:trPr>
        <w:tc>
          <w:tcPr>
            <w:tcW w:w="0" w:type="auto"/>
            <w:vAlign w:val="center"/>
          </w:tcPr>
          <w:p w:rsidRPr="001A3E09" w:rsidR="00281C41" w:rsidP="00281C41" w:rsidRDefault="00281C41" w14:paraId="6E91CEB6" w14:textId="77777777">
            <w:pPr>
              <w:pStyle w:val="ListParagraph"/>
              <w:ind w:left="0"/>
              <w:jc w:val="center"/>
              <w:rPr>
                <w:rFonts w:ascii="Times New Roman" w:hAnsi="Times New Roman"/>
              </w:rPr>
            </w:pPr>
            <w:r w:rsidRPr="001A3E09">
              <w:rPr>
                <w:rFonts w:ascii="Times New Roman" w:hAnsi="Times New Roman"/>
              </w:rPr>
              <w:t xml:space="preserve">Approval for Slop or Waste Oil </w:t>
            </w:r>
          </w:p>
          <w:p w:rsidRPr="001A3E09" w:rsidR="00281C41" w:rsidP="00281C41" w:rsidRDefault="00281C41" w14:paraId="6AB3FE1F" w14:textId="77777777">
            <w:pPr>
              <w:pStyle w:val="ListParagraph"/>
              <w:ind w:left="0"/>
              <w:jc w:val="center"/>
              <w:rPr>
                <w:rFonts w:ascii="Times New Roman" w:hAnsi="Times New Roman"/>
              </w:rPr>
            </w:pPr>
            <w:r w:rsidRPr="001A3E09">
              <w:rPr>
                <w:rFonts w:ascii="Times New Roman" w:hAnsi="Times New Roman"/>
              </w:rPr>
              <w:t>Annual</w:t>
            </w:r>
          </w:p>
          <w:p w:rsidRPr="001A3E09" w:rsidR="00281C41" w:rsidP="00281C41" w:rsidRDefault="00281C41" w14:paraId="1628DB95" w14:textId="77777777">
            <w:pPr>
              <w:pStyle w:val="ListParagraph"/>
              <w:ind w:left="0"/>
              <w:jc w:val="center"/>
              <w:rPr>
                <w:rFonts w:ascii="Times New Roman" w:hAnsi="Times New Roman"/>
              </w:rPr>
            </w:pPr>
            <w:r w:rsidRPr="001A3E09">
              <w:rPr>
                <w:rFonts w:ascii="Times New Roman" w:hAnsi="Times New Roman"/>
              </w:rPr>
              <w:t>43 CFR 3174.180</w:t>
            </w:r>
          </w:p>
        </w:tc>
        <w:tc>
          <w:tcPr>
            <w:tcW w:w="0" w:type="auto"/>
            <w:vAlign w:val="center"/>
          </w:tcPr>
          <w:p w:rsidRPr="001A3E09" w:rsidR="00281C41" w:rsidP="00281C41" w:rsidRDefault="00281C41" w14:paraId="387CA152"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50</w:t>
            </w:r>
          </w:p>
        </w:tc>
        <w:tc>
          <w:tcPr>
            <w:tcW w:w="0" w:type="auto"/>
            <w:vAlign w:val="center"/>
          </w:tcPr>
          <w:p w:rsidRPr="001A3E09" w:rsidR="00281C41" w:rsidP="00281C41" w:rsidRDefault="00281C41" w14:paraId="2045977D"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1</w:t>
            </w:r>
          </w:p>
        </w:tc>
        <w:tc>
          <w:tcPr>
            <w:tcW w:w="0" w:type="auto"/>
            <w:vAlign w:val="center"/>
          </w:tcPr>
          <w:p w:rsidRPr="001A3E09" w:rsidR="00281C41" w:rsidP="00281C41" w:rsidRDefault="00281C41" w14:paraId="28D161F1"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50</w:t>
            </w:r>
          </w:p>
        </w:tc>
        <w:tc>
          <w:tcPr>
            <w:tcW w:w="0" w:type="auto"/>
            <w:vAlign w:val="center"/>
          </w:tcPr>
          <w:p w:rsidRPr="001A3E09" w:rsidR="00281C41" w:rsidP="00281C41" w:rsidRDefault="00281C41" w14:paraId="03A711A1" w14:textId="77777777">
            <w:pPr>
              <w:tabs>
                <w:tab w:val="left" w:pos="360"/>
                <w:tab w:val="left" w:pos="630"/>
                <w:tab w:val="left" w:pos="720"/>
                <w:tab w:val="left" w:pos="1080"/>
              </w:tabs>
              <w:jc w:val="center"/>
              <w:rPr>
                <w:rFonts w:ascii="Times New Roman" w:hAnsi="Times New Roman"/>
              </w:rPr>
            </w:pPr>
            <w:r w:rsidRPr="001A3E09">
              <w:rPr>
                <w:rFonts w:ascii="Times New Roman" w:hAnsi="Times New Roman"/>
              </w:rPr>
              <w:t>$3,396</w:t>
            </w:r>
          </w:p>
        </w:tc>
      </w:tr>
      <w:tr w:rsidRPr="00E240F4" w:rsidR="000C1BDE" w:rsidTr="0059623A" w14:paraId="57B2330D" w14:textId="77777777">
        <w:trPr>
          <w:cantSplit/>
        </w:trPr>
        <w:tc>
          <w:tcPr>
            <w:tcW w:w="0" w:type="auto"/>
            <w:vAlign w:val="center"/>
          </w:tcPr>
          <w:p w:rsidRPr="001C54B2" w:rsidR="001C54B2" w:rsidP="001C54B2" w:rsidRDefault="001C54B2" w14:paraId="50C6961F" w14:textId="77777777">
            <w:pPr>
              <w:contextualSpacing/>
              <w:jc w:val="center"/>
              <w:rPr>
                <w:rFonts w:ascii="Times New Roman" w:hAnsi="Times New Roman"/>
              </w:rPr>
            </w:pPr>
            <w:r w:rsidRPr="001C54B2">
              <w:rPr>
                <w:rFonts w:ascii="Times New Roman" w:hAnsi="Times New Roman"/>
              </w:rPr>
              <w:lastRenderedPageBreak/>
              <w:t>Totals</w:t>
            </w:r>
          </w:p>
        </w:tc>
        <w:tc>
          <w:tcPr>
            <w:tcW w:w="0" w:type="auto"/>
            <w:vAlign w:val="center"/>
          </w:tcPr>
          <w:p w:rsidRPr="001C54B2" w:rsidR="001C54B2" w:rsidP="001C54B2" w:rsidRDefault="00532132" w14:paraId="6D7A0378" w14:textId="77777777">
            <w:pPr>
              <w:contextualSpacing/>
              <w:jc w:val="center"/>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separate"/>
            </w:r>
            <w:r>
              <w:rPr>
                <w:rFonts w:ascii="Times New Roman" w:hAnsi="Times New Roman"/>
                <w:noProof/>
              </w:rPr>
              <w:t>222,919</w:t>
            </w:r>
            <w:r>
              <w:rPr>
                <w:rFonts w:ascii="Times New Roman" w:hAnsi="Times New Roman"/>
              </w:rPr>
              <w:fldChar w:fldCharType="end"/>
            </w:r>
          </w:p>
        </w:tc>
        <w:tc>
          <w:tcPr>
            <w:tcW w:w="0" w:type="auto"/>
            <w:vAlign w:val="center"/>
          </w:tcPr>
          <w:p w:rsidRPr="001C54B2" w:rsidR="001C54B2" w:rsidP="001C54B2" w:rsidRDefault="001C54B2" w14:paraId="7CE3F51F" w14:textId="77777777">
            <w:pPr>
              <w:contextualSpacing/>
              <w:jc w:val="center"/>
              <w:rPr>
                <w:rFonts w:ascii="Times New Roman" w:hAnsi="Times New Roman"/>
              </w:rPr>
            </w:pPr>
            <w:r w:rsidRPr="001C54B2">
              <w:rPr>
                <w:rFonts w:ascii="Times New Roman" w:hAnsi="Times New Roman"/>
              </w:rPr>
              <w:sym w:font="Symbol" w:char="F0BE"/>
            </w:r>
          </w:p>
        </w:tc>
        <w:tc>
          <w:tcPr>
            <w:tcW w:w="0" w:type="auto"/>
            <w:vAlign w:val="center"/>
          </w:tcPr>
          <w:p w:rsidRPr="001C54B2" w:rsidR="001C54B2" w:rsidP="001C54B2" w:rsidRDefault="00532132" w14:paraId="503FA112" w14:textId="22655F38">
            <w:pPr>
              <w:contextualSpacing/>
              <w:jc w:val="center"/>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separate"/>
            </w:r>
            <w:r>
              <w:rPr>
                <w:rFonts w:ascii="Times New Roman" w:hAnsi="Times New Roman"/>
                <w:noProof/>
              </w:rPr>
              <w:t>1,7</w:t>
            </w:r>
            <w:r w:rsidR="005E0DA7">
              <w:rPr>
                <w:rFonts w:ascii="Times New Roman" w:hAnsi="Times New Roman"/>
                <w:noProof/>
              </w:rPr>
              <w:t>9</w:t>
            </w:r>
            <w:r>
              <w:rPr>
                <w:rFonts w:ascii="Times New Roman" w:hAnsi="Times New Roman"/>
                <w:noProof/>
              </w:rPr>
              <w:t>2,543</w:t>
            </w:r>
            <w:r>
              <w:rPr>
                <w:rFonts w:ascii="Times New Roman" w:hAnsi="Times New Roman"/>
              </w:rPr>
              <w:fldChar w:fldCharType="end"/>
            </w:r>
          </w:p>
        </w:tc>
        <w:tc>
          <w:tcPr>
            <w:tcW w:w="0" w:type="auto"/>
            <w:vAlign w:val="center"/>
          </w:tcPr>
          <w:p w:rsidRPr="001C54B2" w:rsidR="001C54B2" w:rsidP="0059623A" w:rsidRDefault="00532132" w14:paraId="3412FE4A" w14:textId="2602B499">
            <w:pPr>
              <w:tabs>
                <w:tab w:val="left" w:pos="360"/>
                <w:tab w:val="left" w:pos="630"/>
                <w:tab w:val="left" w:pos="720"/>
                <w:tab w:val="left" w:pos="1080"/>
              </w:tabs>
              <w:jc w:val="center"/>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separate"/>
            </w:r>
            <w:r>
              <w:rPr>
                <w:rFonts w:ascii="Times New Roman" w:hAnsi="Times New Roman"/>
                <w:noProof/>
              </w:rPr>
              <w:t>$</w:t>
            </w:r>
            <w:r w:rsidR="00650EE8">
              <w:t xml:space="preserve"> </w:t>
            </w:r>
            <w:r w:rsidRPr="00650EE8" w:rsidR="00650EE8">
              <w:rPr>
                <w:rFonts w:ascii="Times New Roman" w:hAnsi="Times New Roman"/>
                <w:noProof/>
              </w:rPr>
              <w:t>121</w:t>
            </w:r>
            <w:r w:rsidR="00650EE8">
              <w:rPr>
                <w:rFonts w:ascii="Times New Roman" w:hAnsi="Times New Roman"/>
                <w:noProof/>
              </w:rPr>
              <w:t>,</w:t>
            </w:r>
            <w:r w:rsidRPr="00650EE8" w:rsidR="00650EE8">
              <w:rPr>
                <w:rFonts w:ascii="Times New Roman" w:hAnsi="Times New Roman"/>
                <w:noProof/>
              </w:rPr>
              <w:t>731</w:t>
            </w:r>
            <w:r w:rsidR="00650EE8">
              <w:rPr>
                <w:rFonts w:ascii="Times New Roman" w:hAnsi="Times New Roman"/>
                <w:noProof/>
              </w:rPr>
              <w:t>,</w:t>
            </w:r>
            <w:r w:rsidRPr="00650EE8" w:rsidR="00650EE8">
              <w:rPr>
                <w:rFonts w:ascii="Times New Roman" w:hAnsi="Times New Roman"/>
                <w:noProof/>
              </w:rPr>
              <w:t>596</w:t>
            </w:r>
            <w:r>
              <w:rPr>
                <w:rFonts w:ascii="Times New Roman" w:hAnsi="Times New Roman"/>
              </w:rPr>
              <w:fldChar w:fldCharType="end"/>
            </w:r>
          </w:p>
        </w:tc>
      </w:tr>
      <w:bookmarkEnd w:id="2"/>
    </w:tbl>
    <w:p w:rsidRPr="00E240F4" w:rsidR="00F169E1" w:rsidP="00884A6D" w:rsidRDefault="00F169E1" w14:paraId="6A5D4F37" w14:textId="77777777">
      <w:pPr>
        <w:tabs>
          <w:tab w:val="left" w:pos="360"/>
          <w:tab w:val="left" w:pos="630"/>
        </w:tabs>
        <w:rPr>
          <w:rFonts w:ascii="Times New Roman" w:hAnsi="Times New Roman"/>
        </w:rPr>
      </w:pPr>
    </w:p>
    <w:p w:rsidRPr="00E240F4" w:rsidR="007154C0" w:rsidP="00884A6D" w:rsidRDefault="007154C0" w14:paraId="18B4D47D" w14:textId="77777777">
      <w:pPr>
        <w:tabs>
          <w:tab w:val="left" w:pos="360"/>
          <w:tab w:val="left" w:pos="630"/>
        </w:tabs>
        <w:rPr>
          <w:rFonts w:ascii="Times New Roman" w:hAnsi="Times New Roman"/>
        </w:rPr>
      </w:pPr>
    </w:p>
    <w:p w:rsidRPr="006846A3" w:rsidR="006846A3" w:rsidP="006846A3" w:rsidRDefault="006846A3" w14:paraId="6C487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6846A3">
        <w:rPr>
          <w:rFonts w:ascii="Times New Roman" w:hAnsi="Times New Roman"/>
          <w:b/>
        </w:rPr>
        <w:t>13.</w:t>
      </w:r>
      <w:r w:rsidRPr="006846A3">
        <w:rPr>
          <w:rFonts w:ascii="Times New Roman" w:hAnsi="Times New Roman"/>
          <w:b/>
        </w:rPr>
        <w:tab/>
        <w:t>Provide an estimate of the total annual non-hour cost burden to respondents or recordkeepers resulting from the collection of information.  (Do not include the cost of any hour burden already reflected in item 12.)</w:t>
      </w:r>
    </w:p>
    <w:p w:rsidRPr="006846A3" w:rsidR="006846A3" w:rsidP="006846A3" w:rsidRDefault="006846A3" w14:paraId="33AE31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6846A3">
        <w:rPr>
          <w:rFonts w:ascii="Times New Roman" w:hAnsi="Times New Roman"/>
          <w:b/>
        </w:rPr>
        <w:t>*</w:t>
      </w:r>
      <w:r w:rsidRPr="006846A3">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846A3">
        <w:rPr>
          <w:rFonts w:ascii="Times New Roman" w:hAnsi="Times New Roman"/>
          <w:b/>
        </w:rPr>
        <w:t>take into account</w:t>
      </w:r>
      <w:proofErr w:type="gramEnd"/>
      <w:r w:rsidRPr="006846A3">
        <w:rPr>
          <w:rFonts w:ascii="Times New Roman" w:hAnsi="Times New Roman"/>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6846A3">
        <w:rPr>
          <w:rFonts w:ascii="Times New Roman" w:hAnsi="Times New Roman"/>
          <w:b/>
        </w:rPr>
        <w:t>time period</w:t>
      </w:r>
      <w:proofErr w:type="gramEnd"/>
      <w:r w:rsidRPr="006846A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proofErr w:type="gramStart"/>
      <w:r w:rsidRPr="006846A3">
        <w:rPr>
          <w:rFonts w:ascii="Times New Roman" w:hAnsi="Times New Roman"/>
          <w:b/>
        </w:rPr>
        <w:t>drilling</w:t>
      </w:r>
      <w:proofErr w:type="gramEnd"/>
      <w:r w:rsidRPr="006846A3">
        <w:rPr>
          <w:rFonts w:ascii="Times New Roman" w:hAnsi="Times New Roman"/>
          <w:b/>
        </w:rPr>
        <w:t xml:space="preserve"> and testing equipment; and record storage facilities.</w:t>
      </w:r>
    </w:p>
    <w:p w:rsidRPr="006846A3" w:rsidR="006846A3" w:rsidP="006846A3" w:rsidRDefault="006846A3" w14:paraId="3CB3AC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6846A3">
        <w:rPr>
          <w:rFonts w:ascii="Times New Roman" w:hAnsi="Times New Roman"/>
          <w:b/>
        </w:rPr>
        <w:t>*</w:t>
      </w:r>
      <w:r w:rsidRPr="006846A3">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6846A3">
        <w:rPr>
          <w:rFonts w:ascii="Times New Roman" w:hAnsi="Times New Roman"/>
          <w:b/>
        </w:rPr>
        <w:t>process</w:t>
      </w:r>
      <w:proofErr w:type="gramEnd"/>
      <w:r w:rsidRPr="006846A3">
        <w:rPr>
          <w:rFonts w:ascii="Times New Roman" w:hAnsi="Times New Roman"/>
          <w:b/>
        </w:rPr>
        <w:t xml:space="preserve"> and use existing economic or regulatory impact analysis associated with the rulemaking containing the information collection, as appropriate.</w:t>
      </w:r>
    </w:p>
    <w:p w:rsidRPr="006846A3" w:rsidR="006846A3" w:rsidP="006846A3" w:rsidRDefault="006846A3" w14:paraId="53DAA8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6846A3">
        <w:rPr>
          <w:rFonts w:ascii="Times New Roman" w:hAnsi="Times New Roman"/>
          <w:b/>
        </w:rPr>
        <w:tab/>
        <w:t>*</w:t>
      </w:r>
      <w:r w:rsidRPr="006846A3">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240F4" w:rsidR="009571D5" w:rsidP="00884A6D" w:rsidRDefault="009571D5" w14:paraId="067E7C22" w14:textId="77777777">
      <w:pPr>
        <w:tabs>
          <w:tab w:val="left" w:pos="360"/>
          <w:tab w:val="left" w:pos="630"/>
        </w:tabs>
        <w:rPr>
          <w:rFonts w:ascii="Times New Roman" w:hAnsi="Times New Roman"/>
        </w:rPr>
      </w:pPr>
    </w:p>
    <w:p w:rsidR="00C41471" w:rsidP="00C41471" w:rsidRDefault="00CF0CA8" w14:paraId="3D6CEB16" w14:textId="77777777">
      <w:pPr>
        <w:tabs>
          <w:tab w:val="left" w:pos="360"/>
          <w:tab w:val="left" w:pos="630"/>
        </w:tabs>
        <w:rPr>
          <w:rFonts w:ascii="Times New Roman" w:hAnsi="Times New Roman"/>
          <w:szCs w:val="18"/>
        </w:rPr>
      </w:pPr>
      <w:r>
        <w:rPr>
          <w:rFonts w:ascii="Times New Roman" w:hAnsi="Times New Roman"/>
        </w:rPr>
        <w:t>N</w:t>
      </w:r>
      <w:r w:rsidRPr="00E240F4" w:rsidR="00D168EA">
        <w:rPr>
          <w:rFonts w:ascii="Times New Roman" w:hAnsi="Times New Roman"/>
        </w:rPr>
        <w:t xml:space="preserve">o capital and start-up costs </w:t>
      </w:r>
      <w:r>
        <w:rPr>
          <w:rFonts w:ascii="Times New Roman" w:hAnsi="Times New Roman"/>
        </w:rPr>
        <w:t xml:space="preserve">are </w:t>
      </w:r>
      <w:r w:rsidRPr="00E240F4" w:rsidR="00D168EA">
        <w:rPr>
          <w:rFonts w:ascii="Times New Roman" w:hAnsi="Times New Roman"/>
        </w:rPr>
        <w:t>inv</w:t>
      </w:r>
      <w:r w:rsidRPr="00CA02FE" w:rsidR="00D168EA">
        <w:rPr>
          <w:rFonts w:ascii="Times New Roman" w:hAnsi="Times New Roman"/>
        </w:rPr>
        <w:t>olved with this information collection -- r</w:t>
      </w:r>
      <w:r w:rsidRPr="00CA02FE" w:rsidR="007154C0">
        <w:rPr>
          <w:rFonts w:ascii="Times New Roman" w:hAnsi="Times New Roman"/>
        </w:rPr>
        <w:t xml:space="preserve">espondents are not required to purchase additional computer hardware or software to comply with these information </w:t>
      </w:r>
      <w:r w:rsidRPr="00CA02FE" w:rsidR="003961FE">
        <w:rPr>
          <w:rFonts w:ascii="Times New Roman" w:hAnsi="Times New Roman"/>
        </w:rPr>
        <w:t xml:space="preserve">collection </w:t>
      </w:r>
      <w:r w:rsidRPr="00CA02FE" w:rsidR="007154C0">
        <w:rPr>
          <w:rFonts w:ascii="Times New Roman" w:hAnsi="Times New Roman"/>
        </w:rPr>
        <w:t xml:space="preserve">requirements.  </w:t>
      </w:r>
      <w:r w:rsidRPr="00CA02FE" w:rsidR="00CA02FE">
        <w:rPr>
          <w:rFonts w:ascii="Times New Roman" w:hAnsi="Times New Roman"/>
        </w:rPr>
        <w:t>The</w:t>
      </w:r>
      <w:r w:rsidRPr="00CA02FE" w:rsidR="00CA02FE">
        <w:rPr>
          <w:rFonts w:ascii="Times New Roman" w:hAnsi="Times New Roman"/>
          <w:szCs w:val="18"/>
        </w:rPr>
        <w:t xml:space="preserve"> Fiscal Year 201</w:t>
      </w:r>
      <w:r w:rsidR="00C41471">
        <w:rPr>
          <w:rFonts w:ascii="Times New Roman" w:hAnsi="Times New Roman"/>
          <w:szCs w:val="18"/>
        </w:rPr>
        <w:t xml:space="preserve">5 National Defense Authorization Act </w:t>
      </w:r>
      <w:r w:rsidR="00AC46C2">
        <w:rPr>
          <w:rFonts w:ascii="Times New Roman" w:hAnsi="Times New Roman"/>
          <w:szCs w:val="18"/>
        </w:rPr>
        <w:t xml:space="preserve">(Public Law No. </w:t>
      </w:r>
      <w:r w:rsidR="00C41471">
        <w:rPr>
          <w:rFonts w:ascii="Times New Roman" w:hAnsi="Times New Roman"/>
          <w:szCs w:val="18"/>
        </w:rPr>
        <w:t>113-291</w:t>
      </w:r>
      <w:r w:rsidR="00AC46C2">
        <w:rPr>
          <w:rFonts w:ascii="Times New Roman" w:hAnsi="Times New Roman"/>
          <w:szCs w:val="18"/>
        </w:rPr>
        <w:t>)</w:t>
      </w:r>
      <w:r w:rsidR="00C41471">
        <w:rPr>
          <w:rFonts w:ascii="Times New Roman" w:hAnsi="Times New Roman"/>
          <w:szCs w:val="18"/>
        </w:rPr>
        <w:t xml:space="preserve">, at Section 3021(b) </w:t>
      </w:r>
      <w:r w:rsidR="00782991">
        <w:rPr>
          <w:rFonts w:ascii="Times New Roman" w:hAnsi="Times New Roman"/>
          <w:szCs w:val="18"/>
        </w:rPr>
        <w:t xml:space="preserve">(codified at 30 U.S.C. 191(d)) </w:t>
      </w:r>
      <w:r w:rsidR="00C41471">
        <w:rPr>
          <w:rFonts w:ascii="Times New Roman" w:hAnsi="Times New Roman"/>
          <w:szCs w:val="18"/>
        </w:rPr>
        <w:t>provides that, in each of fiscal years 2016 through 2026, the BLM must collect a fee for each new A</w:t>
      </w:r>
      <w:r w:rsidR="002C09F7">
        <w:rPr>
          <w:rFonts w:ascii="Times New Roman" w:hAnsi="Times New Roman"/>
          <w:szCs w:val="18"/>
        </w:rPr>
        <w:t xml:space="preserve">pplication for Permit to </w:t>
      </w:r>
      <w:r w:rsidR="002C09F7">
        <w:rPr>
          <w:rFonts w:ascii="Times New Roman" w:hAnsi="Times New Roman"/>
          <w:szCs w:val="18"/>
        </w:rPr>
        <w:lastRenderedPageBreak/>
        <w:t>Drill or Re-enter</w:t>
      </w:r>
      <w:r w:rsidR="00A44C5F">
        <w:rPr>
          <w:rFonts w:ascii="Times New Roman" w:hAnsi="Times New Roman"/>
          <w:szCs w:val="18"/>
        </w:rPr>
        <w:t xml:space="preserve"> (Form 3160-3)</w:t>
      </w:r>
      <w:r w:rsidR="00C41471">
        <w:rPr>
          <w:rFonts w:ascii="Times New Roman" w:hAnsi="Times New Roman"/>
          <w:szCs w:val="18"/>
        </w:rPr>
        <w:t xml:space="preserve">.  The amount of the fee </w:t>
      </w:r>
      <w:r w:rsidR="00782991">
        <w:rPr>
          <w:rFonts w:ascii="Times New Roman" w:hAnsi="Times New Roman"/>
          <w:szCs w:val="18"/>
        </w:rPr>
        <w:t xml:space="preserve">was </w:t>
      </w:r>
      <w:r w:rsidR="00C41471">
        <w:rPr>
          <w:rFonts w:ascii="Times New Roman" w:hAnsi="Times New Roman"/>
          <w:szCs w:val="18"/>
        </w:rPr>
        <w:t xml:space="preserve">set </w:t>
      </w:r>
      <w:r w:rsidR="00782991">
        <w:rPr>
          <w:rFonts w:ascii="Times New Roman" w:hAnsi="Times New Roman"/>
          <w:szCs w:val="18"/>
        </w:rPr>
        <w:t>initially at $9,500, and must be revised annually for inflation, a</w:t>
      </w:r>
      <w:r w:rsidR="00C41471">
        <w:rPr>
          <w:rFonts w:ascii="Times New Roman" w:hAnsi="Times New Roman"/>
          <w:szCs w:val="18"/>
        </w:rPr>
        <w:t>s measured by the Consumer Price Index</w:t>
      </w:r>
      <w:r w:rsidR="00782991">
        <w:rPr>
          <w:rFonts w:ascii="Times New Roman" w:hAnsi="Times New Roman"/>
          <w:szCs w:val="18"/>
        </w:rPr>
        <w:t>.</w:t>
      </w:r>
    </w:p>
    <w:p w:rsidR="00C41471" w:rsidP="00C41471" w:rsidRDefault="00C41471" w14:paraId="16837074" w14:textId="77777777">
      <w:pPr>
        <w:tabs>
          <w:tab w:val="left" w:pos="360"/>
          <w:tab w:val="left" w:pos="630"/>
        </w:tabs>
        <w:rPr>
          <w:rFonts w:ascii="Times New Roman" w:hAnsi="Times New Roman"/>
          <w:szCs w:val="18"/>
        </w:rPr>
      </w:pPr>
    </w:p>
    <w:p w:rsidR="005C4B23" w:rsidP="005C4B23" w:rsidRDefault="00C41471" w14:paraId="4B7DD43A" w14:textId="77777777">
      <w:pPr>
        <w:tabs>
          <w:tab w:val="left" w:pos="360"/>
          <w:tab w:val="left" w:pos="630"/>
        </w:tabs>
        <w:rPr>
          <w:rFonts w:ascii="Times New Roman" w:hAnsi="Times New Roman"/>
        </w:rPr>
      </w:pPr>
      <w:r>
        <w:rPr>
          <w:rFonts w:ascii="Times New Roman" w:hAnsi="Times New Roman"/>
          <w:szCs w:val="18"/>
        </w:rPr>
        <w:t>In Instruction Memorandum No. 201</w:t>
      </w:r>
      <w:r w:rsidR="00EF16C3">
        <w:rPr>
          <w:rFonts w:ascii="Times New Roman" w:hAnsi="Times New Roman"/>
          <w:szCs w:val="18"/>
        </w:rPr>
        <w:t>7-113</w:t>
      </w:r>
      <w:r>
        <w:rPr>
          <w:rFonts w:ascii="Times New Roman" w:hAnsi="Times New Roman"/>
          <w:szCs w:val="18"/>
        </w:rPr>
        <w:t>, the BLM announced that the fee for fiscal year 201</w:t>
      </w:r>
      <w:r w:rsidR="00EF16C3">
        <w:rPr>
          <w:rFonts w:ascii="Times New Roman" w:hAnsi="Times New Roman"/>
          <w:szCs w:val="18"/>
        </w:rPr>
        <w:t>8</w:t>
      </w:r>
      <w:r>
        <w:rPr>
          <w:rFonts w:ascii="Times New Roman" w:hAnsi="Times New Roman"/>
          <w:szCs w:val="18"/>
        </w:rPr>
        <w:t xml:space="preserve"> is $</w:t>
      </w:r>
      <w:r w:rsidR="00EF16C3">
        <w:rPr>
          <w:rFonts w:ascii="Times New Roman" w:hAnsi="Times New Roman"/>
          <w:szCs w:val="18"/>
        </w:rPr>
        <w:t>9,790</w:t>
      </w:r>
      <w:r>
        <w:rPr>
          <w:rFonts w:ascii="Times New Roman" w:hAnsi="Times New Roman"/>
          <w:szCs w:val="18"/>
        </w:rPr>
        <w:t xml:space="preserve">.  </w:t>
      </w:r>
      <w:r w:rsidRPr="00CA02FE" w:rsidR="003E6DC7">
        <w:rPr>
          <w:rFonts w:ascii="Times New Roman" w:hAnsi="Times New Roman"/>
        </w:rPr>
        <w:t xml:space="preserve">We estimate that </w:t>
      </w:r>
      <w:r w:rsidR="003F5077">
        <w:rPr>
          <w:rFonts w:ascii="Times New Roman" w:hAnsi="Times New Roman"/>
        </w:rPr>
        <w:t>3,000</w:t>
      </w:r>
      <w:r>
        <w:rPr>
          <w:rFonts w:ascii="Times New Roman" w:hAnsi="Times New Roman"/>
        </w:rPr>
        <w:t xml:space="preserve"> </w:t>
      </w:r>
      <w:r w:rsidRPr="00CA02FE" w:rsidR="003E6DC7">
        <w:rPr>
          <w:rFonts w:ascii="Times New Roman" w:hAnsi="Times New Roman"/>
        </w:rPr>
        <w:t>of these applications are filed annually.  The total estimated non-hour cost burden is $</w:t>
      </w:r>
      <w:r w:rsidR="00042CC2">
        <w:rPr>
          <w:rFonts w:ascii="Times New Roman" w:hAnsi="Times New Roman"/>
        </w:rPr>
        <w:t>29.37 million.</w:t>
      </w:r>
    </w:p>
    <w:p w:rsidR="005C4B23" w:rsidP="005C4B23" w:rsidRDefault="005C4B23" w14:paraId="354396DA" w14:textId="77777777">
      <w:pPr>
        <w:tabs>
          <w:tab w:val="left" w:pos="360"/>
          <w:tab w:val="left" w:pos="630"/>
        </w:tabs>
        <w:rPr>
          <w:rFonts w:ascii="Times New Roman" w:hAnsi="Times New Roman"/>
          <w:b/>
        </w:rPr>
      </w:pPr>
    </w:p>
    <w:p w:rsidR="00E9497D" w:rsidP="005C4B23" w:rsidRDefault="00CE0A6E" w14:paraId="7CFF049B" w14:textId="77777777">
      <w:pPr>
        <w:tabs>
          <w:tab w:val="left" w:pos="360"/>
          <w:tab w:val="left" w:pos="630"/>
        </w:tabs>
        <w:rPr>
          <w:rFonts w:ascii="Times New Roman" w:hAnsi="Times New Roman"/>
          <w:b/>
        </w:rPr>
      </w:pPr>
      <w:r w:rsidRPr="00CE0A6E">
        <w:rPr>
          <w:rFonts w:ascii="Times New Roman" w:hAnsi="Times New Roman"/>
          <w:b/>
        </w:rPr>
        <w:t>14.</w:t>
      </w:r>
      <w:r w:rsidRPr="00CE0A6E">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w:t>
      </w:r>
      <w:r>
        <w:rPr>
          <w:rFonts w:ascii="Times New Roman" w:hAnsi="Times New Roman"/>
          <w:b/>
        </w:rPr>
        <w:t>ormation.</w:t>
      </w:r>
    </w:p>
    <w:p w:rsidR="004741A6" w:rsidP="005C4B23" w:rsidRDefault="004741A6" w14:paraId="5E609F39" w14:textId="77777777">
      <w:pPr>
        <w:tabs>
          <w:tab w:val="left" w:pos="360"/>
          <w:tab w:val="left" w:pos="630"/>
        </w:tabs>
        <w:rPr>
          <w:rFonts w:ascii="Times New Roman" w:hAnsi="Times New Roman"/>
          <w:b/>
        </w:rPr>
      </w:pPr>
    </w:p>
    <w:p w:rsidRPr="004741A6" w:rsidR="004741A6" w:rsidP="004741A6" w:rsidRDefault="004741A6" w14:paraId="3BC943B8" w14:textId="77777777">
      <w:pPr>
        <w:tabs>
          <w:tab w:val="left" w:pos="360"/>
          <w:tab w:val="left" w:pos="630"/>
        </w:tabs>
        <w:rPr>
          <w:rFonts w:ascii="Times New Roman" w:hAnsi="Times New Roman"/>
        </w:rPr>
      </w:pPr>
      <w:r w:rsidRPr="004741A6">
        <w:rPr>
          <w:rFonts w:ascii="Times New Roman" w:hAnsi="Times New Roman"/>
        </w:rPr>
        <w:t>Under the proposed rule, the BLM estimates the following annual burdens for the government:</w:t>
      </w:r>
    </w:p>
    <w:p w:rsidRPr="004741A6" w:rsidR="004741A6" w:rsidP="004741A6" w:rsidRDefault="004741A6" w14:paraId="3337C6E8" w14:textId="77777777">
      <w:pPr>
        <w:tabs>
          <w:tab w:val="left" w:pos="360"/>
          <w:tab w:val="left" w:pos="630"/>
        </w:tabs>
        <w:rPr>
          <w:rFonts w:ascii="Times New Roman" w:hAnsi="Times New Roman"/>
        </w:rPr>
      </w:pPr>
    </w:p>
    <w:p w:rsidRPr="004741A6" w:rsidR="004741A6" w:rsidP="00E24395" w:rsidRDefault="00A21374" w14:paraId="7DD67CAE" w14:textId="77777777">
      <w:pPr>
        <w:widowControl/>
        <w:numPr>
          <w:ilvl w:val="0"/>
          <w:numId w:val="32"/>
        </w:numPr>
        <w:tabs>
          <w:tab w:val="left" w:pos="360"/>
          <w:tab w:val="left" w:pos="630"/>
        </w:tabs>
        <w:suppressAutoHyphens/>
        <w:autoSpaceDE/>
        <w:autoSpaceDN/>
        <w:adjustRightInd/>
        <w:rPr>
          <w:rFonts w:ascii="Times New Roman" w:hAnsi="Times New Roman" w:eastAsia="Calibri"/>
          <w:lang w:eastAsia="ar-SA"/>
        </w:rPr>
      </w:pPr>
      <w:r>
        <w:rPr>
          <w:rFonts w:ascii="Times New Roman" w:hAnsi="Times New Roman" w:eastAsia="Calibri"/>
          <w:lang w:eastAsia="ar-SA"/>
        </w:rPr>
        <w:t>222,919</w:t>
      </w:r>
      <w:r w:rsidRPr="004741A6" w:rsidR="004741A6">
        <w:rPr>
          <w:rFonts w:ascii="Times New Roman" w:hAnsi="Times New Roman" w:eastAsia="Calibri"/>
          <w:lang w:eastAsia="ar-SA"/>
        </w:rPr>
        <w:t xml:space="preserve"> responses;</w:t>
      </w:r>
    </w:p>
    <w:p w:rsidRPr="004741A6" w:rsidR="004741A6" w:rsidP="00E24395" w:rsidRDefault="00A21374" w14:paraId="287A2D94" w14:textId="77777777">
      <w:pPr>
        <w:widowControl/>
        <w:numPr>
          <w:ilvl w:val="0"/>
          <w:numId w:val="32"/>
        </w:numPr>
        <w:tabs>
          <w:tab w:val="left" w:pos="360"/>
          <w:tab w:val="left" w:pos="630"/>
        </w:tabs>
        <w:suppressAutoHyphens/>
        <w:autoSpaceDE/>
        <w:autoSpaceDN/>
        <w:adjustRightInd/>
        <w:rPr>
          <w:rFonts w:ascii="Times New Roman" w:hAnsi="Times New Roman" w:eastAsia="Calibri"/>
          <w:lang w:eastAsia="ar-SA"/>
        </w:rPr>
      </w:pPr>
      <w:r>
        <w:rPr>
          <w:rFonts w:ascii="Times New Roman" w:hAnsi="Times New Roman" w:eastAsia="Calibri"/>
          <w:lang w:eastAsia="ar-SA"/>
        </w:rPr>
        <w:t>331,511</w:t>
      </w:r>
      <w:r w:rsidRPr="004741A6" w:rsidR="004741A6">
        <w:rPr>
          <w:rFonts w:ascii="Times New Roman" w:hAnsi="Times New Roman" w:eastAsia="Calibri"/>
          <w:lang w:eastAsia="ar-SA"/>
        </w:rPr>
        <w:t xml:space="preserve"> hours; and</w:t>
      </w:r>
    </w:p>
    <w:p w:rsidRPr="004741A6" w:rsidR="004741A6" w:rsidP="00E24395" w:rsidRDefault="004741A6" w14:paraId="72333EBC" w14:textId="77777777">
      <w:pPr>
        <w:widowControl/>
        <w:numPr>
          <w:ilvl w:val="0"/>
          <w:numId w:val="32"/>
        </w:numPr>
        <w:tabs>
          <w:tab w:val="left" w:pos="360"/>
          <w:tab w:val="left" w:pos="630"/>
        </w:tabs>
        <w:suppressAutoHyphens/>
        <w:autoSpaceDE/>
        <w:autoSpaceDN/>
        <w:adjustRightInd/>
        <w:rPr>
          <w:rFonts w:ascii="Times New Roman" w:hAnsi="Times New Roman" w:eastAsia="Calibri"/>
          <w:lang w:eastAsia="ar-SA"/>
        </w:rPr>
      </w:pPr>
      <w:r w:rsidRPr="004741A6">
        <w:rPr>
          <w:rFonts w:ascii="Times New Roman" w:hAnsi="Times New Roman" w:eastAsia="Calibri"/>
          <w:lang w:eastAsia="ar-SA"/>
        </w:rPr>
        <w:t>$</w:t>
      </w:r>
      <w:r w:rsidR="00A21374">
        <w:rPr>
          <w:rFonts w:ascii="Times New Roman" w:hAnsi="Times New Roman" w:eastAsia="Calibri"/>
          <w:lang w:eastAsia="ar-SA"/>
        </w:rPr>
        <w:t>18,501,629</w:t>
      </w:r>
      <w:r w:rsidRPr="004741A6">
        <w:rPr>
          <w:rFonts w:ascii="Times New Roman" w:hAnsi="Times New Roman" w:eastAsia="Calibri"/>
          <w:lang w:eastAsia="ar-SA"/>
        </w:rPr>
        <w:t xml:space="preserve"> in dollar equivalents.</w:t>
      </w:r>
    </w:p>
    <w:p w:rsidRPr="00E041BE" w:rsidR="00E041BE" w:rsidP="00E041BE" w:rsidRDefault="00E041BE" w14:paraId="32FAA670" w14:textId="77777777">
      <w:pPr>
        <w:contextualSpacing/>
        <w:rPr>
          <w:rFonts w:ascii="Times New Roman" w:hAnsi="Times New Roman"/>
          <w:bCs/>
          <w:color w:val="000000"/>
        </w:rPr>
      </w:pPr>
    </w:p>
    <w:p w:rsidRPr="00E041BE" w:rsidR="00E041BE" w:rsidP="00E041BE" w:rsidRDefault="00E041BE" w14:paraId="54CFDF24" w14:textId="77777777">
      <w:pPr>
        <w:contextualSpacing/>
        <w:rPr>
          <w:rFonts w:ascii="Times New Roman" w:hAnsi="Times New Roman"/>
          <w:szCs w:val="20"/>
        </w:rPr>
      </w:pPr>
      <w:r w:rsidRPr="00E041BE">
        <w:rPr>
          <w:rFonts w:ascii="Times New Roman" w:hAnsi="Times New Roman"/>
          <w:szCs w:val="20"/>
        </w:rPr>
        <w:t>The estimated hourly cost to the Federal Government of $55.81, as shown below in Table 14-1, is based on data from the Office of Personnel and Management (OPM) at</w:t>
      </w:r>
      <w:r w:rsidRPr="00E041BE">
        <w:rPr>
          <w:rFonts w:ascii="Times New Roman" w:hAnsi="Times New Roman"/>
          <w:color w:val="0000FF"/>
          <w:szCs w:val="20"/>
          <w:u w:val="single"/>
        </w:rPr>
        <w:t xml:space="preserve"> </w:t>
      </w:r>
      <w:hyperlink w:history="1" r:id="rId11">
        <w:r w:rsidRPr="00E041BE">
          <w:rPr>
            <w:rFonts w:ascii="Times New Roman" w:hAnsi="Times New Roman"/>
            <w:color w:val="0000FF"/>
            <w:u w:val="single"/>
          </w:rPr>
          <w:t>https://www.opm.gov/policy-data-oversight/pay-leave/salaries-wages/salary-tables/20Tables/html/RUS_h.aspx</w:t>
        </w:r>
      </w:hyperlink>
      <w:r w:rsidRPr="00E041BE">
        <w:rPr>
          <w:rFonts w:ascii="Times New Roman" w:hAnsi="Times New Roman"/>
          <w:color w:val="0000FF"/>
          <w:u w:val="single"/>
        </w:rPr>
        <w:t>.</w:t>
      </w:r>
      <w:r w:rsidRPr="00E041BE">
        <w:rPr>
          <w:rFonts w:ascii="Times New Roman" w:hAnsi="Times New Roman"/>
          <w:szCs w:val="20"/>
        </w:rPr>
        <w:t xml:space="preserve">  </w:t>
      </w:r>
    </w:p>
    <w:p w:rsidRPr="00E041BE" w:rsidR="00E041BE" w:rsidP="00E041BE" w:rsidRDefault="00E041BE" w14:paraId="45B05AB8" w14:textId="77777777">
      <w:pPr>
        <w:contextualSpacing/>
        <w:rPr>
          <w:rFonts w:ascii="Times New Roman" w:hAnsi="Times New Roman"/>
          <w:szCs w:val="20"/>
        </w:rPr>
      </w:pPr>
    </w:p>
    <w:p w:rsidRPr="00E041BE" w:rsidR="00E041BE" w:rsidP="00E041BE" w:rsidRDefault="00E041BE" w14:paraId="19951B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0"/>
        </w:rPr>
      </w:pPr>
      <w:r w:rsidRPr="00E041BE">
        <w:rPr>
          <w:rFonts w:ascii="Times New Roman" w:hAnsi="Times New Roman"/>
          <w:szCs w:val="20"/>
        </w:rPr>
        <w:t xml:space="preserve">The benefits multiplier of 1.6 is implied by information at </w:t>
      </w:r>
      <w:hyperlink w:history="1" r:id="rId12">
        <w:r w:rsidRPr="00E041BE">
          <w:rPr>
            <w:rFonts w:ascii="Times New Roman" w:hAnsi="Times New Roman"/>
            <w:color w:val="0000FF"/>
            <w:szCs w:val="20"/>
            <w:u w:val="single"/>
          </w:rPr>
          <w:t>http://www.bls.gov/news.release/ecec.nr0.htm</w:t>
        </w:r>
      </w:hyperlink>
      <w:r w:rsidRPr="00E041BE">
        <w:rPr>
          <w:rFonts w:ascii="Times New Roman" w:hAnsi="Times New Roman"/>
          <w:szCs w:val="20"/>
        </w:rPr>
        <w:t>.</w:t>
      </w:r>
    </w:p>
    <w:p w:rsidRPr="00E041BE" w:rsidR="00E041BE" w:rsidP="00E041BE" w:rsidRDefault="00E041BE" w14:paraId="0842B7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0"/>
        </w:rPr>
      </w:pPr>
    </w:p>
    <w:p w:rsidRPr="00E041BE" w:rsidR="00E041BE" w:rsidP="00E041BE" w:rsidRDefault="00E041BE" w14:paraId="027AD0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0"/>
        </w:rPr>
      </w:pPr>
      <w:r w:rsidRPr="00E041BE">
        <w:rPr>
          <w:rFonts w:ascii="Times New Roman" w:hAnsi="Times New Roman"/>
          <w:b/>
          <w:szCs w:val="20"/>
        </w:rPr>
        <w:t>Table 14-1</w:t>
      </w:r>
    </w:p>
    <w:p w:rsidRPr="00E041BE" w:rsidR="00E041BE" w:rsidP="00E041BE" w:rsidRDefault="00E041BE" w14:paraId="3C9623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b/>
          <w:szCs w:val="20"/>
        </w:rPr>
        <w:t>Weighted Average Hourly Cost Calculation</w:t>
      </w:r>
    </w:p>
    <w:p w:rsidRPr="00E041BE" w:rsidR="00E041BE" w:rsidP="00E041BE" w:rsidRDefault="00E041BE" w14:paraId="66E411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70"/>
        <w:gridCol w:w="1870"/>
        <w:gridCol w:w="1870"/>
        <w:gridCol w:w="1870"/>
        <w:gridCol w:w="1870"/>
      </w:tblGrid>
      <w:tr w:rsidRPr="00E041BE" w:rsidR="00E041BE" w:rsidTr="00E91B66" w14:paraId="0C279B1D" w14:textId="77777777">
        <w:trPr>
          <w:cantSplit/>
          <w:tblHeader/>
        </w:trPr>
        <w:tc>
          <w:tcPr>
            <w:tcW w:w="1870" w:type="dxa"/>
            <w:shd w:val="clear" w:color="auto" w:fill="auto"/>
          </w:tcPr>
          <w:p w:rsidRPr="00E041BE" w:rsidR="00E041BE" w:rsidP="00E91B66" w:rsidRDefault="00E041BE" w14:paraId="5683F2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0"/>
              </w:rPr>
            </w:pPr>
            <w:r w:rsidRPr="00E041BE">
              <w:rPr>
                <w:rFonts w:ascii="Times New Roman" w:hAnsi="Times New Roman"/>
                <w:b/>
                <w:szCs w:val="20"/>
              </w:rPr>
              <w:t>A.</w:t>
            </w:r>
          </w:p>
          <w:p w:rsidRPr="00E041BE" w:rsidR="00E041BE" w:rsidP="00E91B66" w:rsidRDefault="00E041BE" w14:paraId="1EF428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0"/>
              </w:rPr>
            </w:pPr>
            <w:r w:rsidRPr="00E041BE">
              <w:rPr>
                <w:rFonts w:ascii="Times New Roman" w:hAnsi="Times New Roman"/>
                <w:b/>
                <w:szCs w:val="20"/>
              </w:rPr>
              <w:t>Position</w:t>
            </w:r>
          </w:p>
        </w:tc>
        <w:tc>
          <w:tcPr>
            <w:tcW w:w="1870" w:type="dxa"/>
            <w:shd w:val="clear" w:color="auto" w:fill="auto"/>
          </w:tcPr>
          <w:p w:rsidRPr="00E041BE" w:rsidR="00E041BE" w:rsidP="00E91B66" w:rsidRDefault="00E041BE" w14:paraId="17C39C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0"/>
              </w:rPr>
            </w:pPr>
            <w:r w:rsidRPr="00E041BE">
              <w:rPr>
                <w:rFonts w:ascii="Times New Roman" w:hAnsi="Times New Roman"/>
                <w:b/>
                <w:szCs w:val="20"/>
              </w:rPr>
              <w:t>B.</w:t>
            </w:r>
          </w:p>
          <w:p w:rsidRPr="00E041BE" w:rsidR="00E041BE" w:rsidP="00E91B66" w:rsidRDefault="00E041BE" w14:paraId="46609C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0"/>
              </w:rPr>
            </w:pPr>
            <w:r w:rsidRPr="00E041BE">
              <w:rPr>
                <w:rFonts w:ascii="Times New Roman" w:hAnsi="Times New Roman"/>
                <w:b/>
                <w:szCs w:val="20"/>
              </w:rPr>
              <w:t>Mean Hourly Pay Rate</w:t>
            </w:r>
          </w:p>
        </w:tc>
        <w:tc>
          <w:tcPr>
            <w:tcW w:w="1870" w:type="dxa"/>
            <w:shd w:val="clear" w:color="auto" w:fill="auto"/>
          </w:tcPr>
          <w:p w:rsidRPr="00E041BE" w:rsidR="00E041BE" w:rsidP="00E91B66" w:rsidRDefault="00E041BE" w14:paraId="034EC0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0"/>
              </w:rPr>
            </w:pPr>
            <w:r w:rsidRPr="00E041BE">
              <w:rPr>
                <w:rFonts w:ascii="Times New Roman" w:hAnsi="Times New Roman"/>
                <w:b/>
                <w:szCs w:val="20"/>
              </w:rPr>
              <w:t>C.</w:t>
            </w:r>
          </w:p>
          <w:p w:rsidRPr="00E041BE" w:rsidR="00E041BE" w:rsidP="00E91B66" w:rsidRDefault="00E041BE" w14:paraId="7F3D3B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0"/>
              </w:rPr>
            </w:pPr>
            <w:r w:rsidRPr="00E041BE">
              <w:rPr>
                <w:rFonts w:ascii="Times New Roman" w:hAnsi="Times New Roman"/>
                <w:b/>
                <w:szCs w:val="20"/>
              </w:rPr>
              <w:t>Hourly Rate with Benefits</w:t>
            </w:r>
          </w:p>
          <w:p w:rsidRPr="00E041BE" w:rsidR="00E041BE" w:rsidP="00E91B66" w:rsidRDefault="00E041BE" w14:paraId="6B24A2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0"/>
              </w:rPr>
            </w:pPr>
            <w:r w:rsidRPr="00E041BE">
              <w:rPr>
                <w:rFonts w:ascii="Times New Roman" w:hAnsi="Times New Roman"/>
                <w:b/>
                <w:szCs w:val="20"/>
              </w:rPr>
              <w:t>(Column B x 1.6)</w:t>
            </w:r>
          </w:p>
        </w:tc>
        <w:tc>
          <w:tcPr>
            <w:tcW w:w="1870" w:type="dxa"/>
            <w:shd w:val="clear" w:color="auto" w:fill="auto"/>
          </w:tcPr>
          <w:p w:rsidRPr="00E041BE" w:rsidR="00E041BE" w:rsidP="00E91B66" w:rsidRDefault="00E041BE" w14:paraId="7779BB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0"/>
              </w:rPr>
            </w:pPr>
            <w:r w:rsidRPr="00E041BE">
              <w:rPr>
                <w:rFonts w:ascii="Times New Roman" w:hAnsi="Times New Roman"/>
                <w:b/>
                <w:szCs w:val="20"/>
              </w:rPr>
              <w:t>D.</w:t>
            </w:r>
          </w:p>
          <w:p w:rsidRPr="00E041BE" w:rsidR="00E041BE" w:rsidP="00E91B66" w:rsidRDefault="00E041BE" w14:paraId="1417F2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0"/>
              </w:rPr>
            </w:pPr>
            <w:r w:rsidRPr="00E041BE">
              <w:rPr>
                <w:rFonts w:ascii="Times New Roman" w:hAnsi="Times New Roman"/>
                <w:b/>
                <w:szCs w:val="20"/>
              </w:rPr>
              <w:t>Percent of Collection Time</w:t>
            </w:r>
          </w:p>
        </w:tc>
        <w:tc>
          <w:tcPr>
            <w:tcW w:w="1870" w:type="dxa"/>
            <w:shd w:val="clear" w:color="auto" w:fill="auto"/>
          </w:tcPr>
          <w:p w:rsidRPr="00E041BE" w:rsidR="00E041BE" w:rsidP="00E91B66" w:rsidRDefault="00E041BE" w14:paraId="75BA4C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0"/>
              </w:rPr>
            </w:pPr>
            <w:r w:rsidRPr="00E041BE">
              <w:rPr>
                <w:rFonts w:ascii="Times New Roman" w:hAnsi="Times New Roman"/>
                <w:b/>
                <w:szCs w:val="20"/>
              </w:rPr>
              <w:t>E.</w:t>
            </w:r>
          </w:p>
          <w:p w:rsidRPr="00E041BE" w:rsidR="00E041BE" w:rsidP="00E91B66" w:rsidRDefault="00E041BE" w14:paraId="0714CA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0"/>
              </w:rPr>
            </w:pPr>
            <w:r w:rsidRPr="00E041BE">
              <w:rPr>
                <w:rFonts w:ascii="Times New Roman" w:hAnsi="Times New Roman"/>
                <w:b/>
                <w:szCs w:val="20"/>
              </w:rPr>
              <w:t>Weighted Average Hourly Cost</w:t>
            </w:r>
          </w:p>
          <w:p w:rsidRPr="00E041BE" w:rsidR="00E041BE" w:rsidP="00E91B66" w:rsidRDefault="00E041BE" w14:paraId="43BB86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0"/>
              </w:rPr>
            </w:pPr>
            <w:r w:rsidRPr="00E041BE">
              <w:rPr>
                <w:rFonts w:ascii="Times New Roman" w:hAnsi="Times New Roman"/>
                <w:b/>
                <w:szCs w:val="20"/>
              </w:rPr>
              <w:t>(Column C x Column D)</w:t>
            </w:r>
          </w:p>
        </w:tc>
      </w:tr>
      <w:tr w:rsidRPr="00E041BE" w:rsidR="00E041BE" w:rsidTr="00E91B66" w14:paraId="0438C776" w14:textId="77777777">
        <w:trPr>
          <w:cantSplit/>
        </w:trPr>
        <w:tc>
          <w:tcPr>
            <w:tcW w:w="1870" w:type="dxa"/>
            <w:shd w:val="clear" w:color="auto" w:fill="auto"/>
            <w:vAlign w:val="center"/>
          </w:tcPr>
          <w:p w:rsidRPr="00E041BE" w:rsidR="00E041BE" w:rsidP="00E91B66" w:rsidRDefault="00E041BE" w14:paraId="667660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E041BE">
              <w:rPr>
                <w:rFonts w:ascii="Times New Roman" w:hAnsi="Times New Roman"/>
                <w:color w:val="000000"/>
              </w:rPr>
              <w:t>General Office Clerk</w:t>
            </w:r>
          </w:p>
          <w:p w:rsidRPr="00E041BE" w:rsidR="00E041BE" w:rsidP="00E91B66" w:rsidRDefault="00E041BE" w14:paraId="666E89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color w:val="000000"/>
              </w:rPr>
              <w:t>GS-6, step 5</w:t>
            </w:r>
          </w:p>
        </w:tc>
        <w:tc>
          <w:tcPr>
            <w:tcW w:w="1870" w:type="dxa"/>
            <w:shd w:val="clear" w:color="auto" w:fill="auto"/>
            <w:vAlign w:val="center"/>
          </w:tcPr>
          <w:p w:rsidRPr="00E041BE" w:rsidR="00E041BE" w:rsidP="00E91B66" w:rsidRDefault="00E041BE" w14:paraId="39A47C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$21.14</w:t>
            </w:r>
          </w:p>
        </w:tc>
        <w:tc>
          <w:tcPr>
            <w:tcW w:w="1870" w:type="dxa"/>
            <w:shd w:val="clear" w:color="auto" w:fill="auto"/>
            <w:vAlign w:val="center"/>
          </w:tcPr>
          <w:p w:rsidRPr="00E041BE" w:rsidR="00E041BE" w:rsidP="00E91B66" w:rsidRDefault="00E041BE" w14:paraId="7650CA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$33.82</w:t>
            </w:r>
          </w:p>
        </w:tc>
        <w:tc>
          <w:tcPr>
            <w:tcW w:w="1870" w:type="dxa"/>
            <w:shd w:val="clear" w:color="auto" w:fill="auto"/>
            <w:vAlign w:val="center"/>
          </w:tcPr>
          <w:p w:rsidRPr="00E041BE" w:rsidR="00E041BE" w:rsidP="00E91B66" w:rsidRDefault="00E041BE" w14:paraId="14746F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10%</w:t>
            </w:r>
          </w:p>
        </w:tc>
        <w:tc>
          <w:tcPr>
            <w:tcW w:w="1870" w:type="dxa"/>
            <w:shd w:val="clear" w:color="auto" w:fill="auto"/>
            <w:vAlign w:val="center"/>
          </w:tcPr>
          <w:p w:rsidRPr="00E041BE" w:rsidR="00E041BE" w:rsidP="00E91B66" w:rsidRDefault="00E041BE" w14:paraId="51F6CD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$3.38</w:t>
            </w:r>
          </w:p>
        </w:tc>
      </w:tr>
      <w:tr w:rsidRPr="00E041BE" w:rsidR="00E041BE" w:rsidTr="00E91B66" w14:paraId="0D897249" w14:textId="77777777">
        <w:trPr>
          <w:cantSplit/>
        </w:trPr>
        <w:tc>
          <w:tcPr>
            <w:tcW w:w="1870" w:type="dxa"/>
            <w:shd w:val="clear" w:color="auto" w:fill="auto"/>
            <w:vAlign w:val="center"/>
          </w:tcPr>
          <w:p w:rsidRPr="00E041BE" w:rsidR="00E041BE" w:rsidP="00E91B66" w:rsidRDefault="00E041BE" w14:paraId="1148AB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rPr>
            </w:pPr>
            <w:r w:rsidRPr="00E041BE">
              <w:rPr>
                <w:rFonts w:ascii="Times New Roman" w:hAnsi="Times New Roman"/>
                <w:color w:val="000000"/>
              </w:rPr>
              <w:t>Professional</w:t>
            </w:r>
          </w:p>
          <w:p w:rsidRPr="00E041BE" w:rsidR="00E041BE" w:rsidP="00E91B66" w:rsidRDefault="00E041BE" w14:paraId="2BE9DD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color w:val="000000"/>
              </w:rPr>
              <w:t>GS-11, step 5</w:t>
            </w:r>
          </w:p>
        </w:tc>
        <w:tc>
          <w:tcPr>
            <w:tcW w:w="1870" w:type="dxa"/>
            <w:shd w:val="clear" w:color="auto" w:fill="auto"/>
            <w:vAlign w:val="center"/>
          </w:tcPr>
          <w:p w:rsidRPr="00E041BE" w:rsidR="00E041BE" w:rsidP="00E91B66" w:rsidRDefault="00E041BE" w14:paraId="45ECB1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$34.76</w:t>
            </w:r>
          </w:p>
        </w:tc>
        <w:tc>
          <w:tcPr>
            <w:tcW w:w="1870" w:type="dxa"/>
            <w:shd w:val="clear" w:color="auto" w:fill="auto"/>
            <w:vAlign w:val="center"/>
          </w:tcPr>
          <w:p w:rsidRPr="00E041BE" w:rsidR="00E041BE" w:rsidP="00E91B66" w:rsidRDefault="00E041BE" w14:paraId="2465D9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$55.62</w:t>
            </w:r>
          </w:p>
        </w:tc>
        <w:tc>
          <w:tcPr>
            <w:tcW w:w="1870" w:type="dxa"/>
            <w:shd w:val="clear" w:color="auto" w:fill="auto"/>
            <w:vAlign w:val="center"/>
          </w:tcPr>
          <w:p w:rsidRPr="00E041BE" w:rsidR="00E041BE" w:rsidP="00E91B66" w:rsidRDefault="00E041BE" w14:paraId="72540A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80%</w:t>
            </w:r>
          </w:p>
        </w:tc>
        <w:tc>
          <w:tcPr>
            <w:tcW w:w="1870" w:type="dxa"/>
            <w:shd w:val="clear" w:color="auto" w:fill="auto"/>
            <w:vAlign w:val="center"/>
          </w:tcPr>
          <w:p w:rsidRPr="00E041BE" w:rsidR="00E041BE" w:rsidP="00E91B66" w:rsidRDefault="00E041BE" w14:paraId="1D2AC9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$44.50</w:t>
            </w:r>
          </w:p>
        </w:tc>
      </w:tr>
      <w:tr w:rsidRPr="00E041BE" w:rsidR="00E041BE" w:rsidTr="00E91B66" w14:paraId="1DE9C084" w14:textId="77777777">
        <w:trPr>
          <w:cantSplit/>
        </w:trPr>
        <w:tc>
          <w:tcPr>
            <w:tcW w:w="1870" w:type="dxa"/>
            <w:shd w:val="clear" w:color="auto" w:fill="auto"/>
            <w:vAlign w:val="center"/>
          </w:tcPr>
          <w:p w:rsidRPr="00E041BE" w:rsidR="00E041BE" w:rsidP="00E91B66" w:rsidRDefault="00E041BE" w14:paraId="6CF217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lastRenderedPageBreak/>
              <w:t>Managerial</w:t>
            </w:r>
          </w:p>
          <w:p w:rsidRPr="00E041BE" w:rsidR="00E041BE" w:rsidP="00E91B66" w:rsidRDefault="00E041BE" w14:paraId="1E7151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GS-13, step 5</w:t>
            </w:r>
          </w:p>
        </w:tc>
        <w:tc>
          <w:tcPr>
            <w:tcW w:w="1870" w:type="dxa"/>
            <w:shd w:val="clear" w:color="auto" w:fill="auto"/>
            <w:vAlign w:val="center"/>
          </w:tcPr>
          <w:p w:rsidRPr="00E041BE" w:rsidR="00E041BE" w:rsidP="00E91B66" w:rsidRDefault="00E041BE" w14:paraId="7C4CAD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$49.54</w:t>
            </w:r>
          </w:p>
        </w:tc>
        <w:tc>
          <w:tcPr>
            <w:tcW w:w="1870" w:type="dxa"/>
            <w:shd w:val="clear" w:color="auto" w:fill="auto"/>
            <w:vAlign w:val="center"/>
          </w:tcPr>
          <w:p w:rsidRPr="00E041BE" w:rsidR="00E041BE" w:rsidP="00E91B66" w:rsidRDefault="00E041BE" w14:paraId="24B122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$79.26</w:t>
            </w:r>
          </w:p>
        </w:tc>
        <w:tc>
          <w:tcPr>
            <w:tcW w:w="1870" w:type="dxa"/>
            <w:shd w:val="clear" w:color="auto" w:fill="auto"/>
            <w:vAlign w:val="center"/>
          </w:tcPr>
          <w:p w:rsidRPr="00E041BE" w:rsidR="00E041BE" w:rsidP="00E91B66" w:rsidRDefault="00E041BE" w14:paraId="3A8139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10%</w:t>
            </w:r>
          </w:p>
        </w:tc>
        <w:tc>
          <w:tcPr>
            <w:tcW w:w="1870" w:type="dxa"/>
            <w:shd w:val="clear" w:color="auto" w:fill="auto"/>
            <w:vAlign w:val="center"/>
          </w:tcPr>
          <w:p w:rsidRPr="00E041BE" w:rsidR="00E041BE" w:rsidP="00E91B66" w:rsidRDefault="00E041BE" w14:paraId="0A7AA3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$7.93</w:t>
            </w:r>
          </w:p>
        </w:tc>
      </w:tr>
      <w:tr w:rsidRPr="00E041BE" w:rsidR="00E041BE" w:rsidTr="00E91B66" w14:paraId="196FEF14" w14:textId="77777777">
        <w:trPr>
          <w:cantSplit/>
        </w:trPr>
        <w:tc>
          <w:tcPr>
            <w:tcW w:w="1870" w:type="dxa"/>
            <w:shd w:val="clear" w:color="auto" w:fill="auto"/>
            <w:vAlign w:val="center"/>
          </w:tcPr>
          <w:p w:rsidRPr="00E041BE" w:rsidR="00E041BE" w:rsidP="00E91B66" w:rsidRDefault="00E041BE" w14:paraId="2B8B5C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Totals</w:t>
            </w:r>
          </w:p>
        </w:tc>
        <w:tc>
          <w:tcPr>
            <w:tcW w:w="1870" w:type="dxa"/>
            <w:shd w:val="clear" w:color="auto" w:fill="auto"/>
            <w:vAlign w:val="center"/>
          </w:tcPr>
          <w:p w:rsidRPr="00E041BE" w:rsidR="00E041BE" w:rsidP="00E91B66" w:rsidRDefault="00E041BE" w14:paraId="1C72E3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w:t>
            </w:r>
          </w:p>
        </w:tc>
        <w:tc>
          <w:tcPr>
            <w:tcW w:w="1870" w:type="dxa"/>
            <w:shd w:val="clear" w:color="auto" w:fill="auto"/>
            <w:vAlign w:val="center"/>
          </w:tcPr>
          <w:p w:rsidRPr="00E041BE" w:rsidR="00E041BE" w:rsidP="00E91B66" w:rsidRDefault="00E041BE" w14:paraId="7E7E7D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w:t>
            </w:r>
          </w:p>
        </w:tc>
        <w:tc>
          <w:tcPr>
            <w:tcW w:w="1870" w:type="dxa"/>
            <w:shd w:val="clear" w:color="auto" w:fill="auto"/>
            <w:vAlign w:val="center"/>
          </w:tcPr>
          <w:p w:rsidRPr="00E041BE" w:rsidR="00E041BE" w:rsidP="00E91B66" w:rsidRDefault="00E041BE" w14:paraId="55A4BE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t>100%</w:t>
            </w:r>
          </w:p>
        </w:tc>
        <w:tc>
          <w:tcPr>
            <w:tcW w:w="1870" w:type="dxa"/>
            <w:shd w:val="clear" w:color="auto" w:fill="auto"/>
            <w:vAlign w:val="center"/>
          </w:tcPr>
          <w:p w:rsidRPr="00E041BE" w:rsidR="00E041BE" w:rsidP="00E91B66" w:rsidRDefault="00E041BE" w14:paraId="2C3F74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0"/>
              </w:rPr>
            </w:pPr>
            <w:r w:rsidRPr="00E041BE">
              <w:rPr>
                <w:rFonts w:ascii="Times New Roman" w:hAnsi="Times New Roman"/>
                <w:szCs w:val="20"/>
              </w:rPr>
              <w:fldChar w:fldCharType="begin"/>
            </w:r>
            <w:r w:rsidRPr="00E041BE">
              <w:rPr>
                <w:rFonts w:ascii="Times New Roman" w:hAnsi="Times New Roman"/>
                <w:szCs w:val="20"/>
              </w:rPr>
              <w:instrText xml:space="preserve"> =SUM(ABOVE) </w:instrText>
            </w:r>
            <w:r w:rsidRPr="00E041BE">
              <w:rPr>
                <w:rFonts w:ascii="Times New Roman" w:hAnsi="Times New Roman"/>
                <w:szCs w:val="20"/>
              </w:rPr>
              <w:fldChar w:fldCharType="separate"/>
            </w:r>
            <w:r w:rsidRPr="00E041BE">
              <w:rPr>
                <w:rFonts w:ascii="Times New Roman" w:hAnsi="Times New Roman"/>
                <w:noProof/>
                <w:szCs w:val="20"/>
              </w:rPr>
              <w:t>$55.81</w:t>
            </w:r>
            <w:r w:rsidRPr="00E041BE">
              <w:rPr>
                <w:rFonts w:ascii="Times New Roman" w:hAnsi="Times New Roman"/>
                <w:szCs w:val="20"/>
              </w:rPr>
              <w:fldChar w:fldCharType="end"/>
            </w:r>
          </w:p>
        </w:tc>
      </w:tr>
    </w:tbl>
    <w:p w:rsidRPr="00E041BE" w:rsidR="00E041BE" w:rsidP="00E041BE" w:rsidRDefault="00E041BE" w14:paraId="7633A49C" w14:textId="77777777">
      <w:pPr>
        <w:widowControl/>
        <w:suppressAutoHyphens/>
        <w:autoSpaceDE/>
        <w:autoSpaceDN/>
        <w:adjustRightInd/>
        <w:rPr>
          <w:rFonts w:ascii="Calibri" w:hAnsi="Calibri" w:eastAsia="Calibri" w:cs="Calibri"/>
          <w:szCs w:val="22"/>
          <w:lang w:eastAsia="ar-SA"/>
        </w:rPr>
      </w:pPr>
    </w:p>
    <w:p w:rsidR="001F00DE" w:rsidP="001F00DE" w:rsidRDefault="007805F7" w14:paraId="363EE66A" w14:textId="77777777">
      <w:pPr>
        <w:pStyle w:val="FootnoteText"/>
        <w:tabs>
          <w:tab w:val="left" w:pos="360"/>
          <w:tab w:val="left" w:pos="630"/>
        </w:tabs>
        <w:rPr>
          <w:rFonts w:ascii="Times New Roman" w:hAnsi="Times New Roman"/>
          <w:sz w:val="24"/>
        </w:rPr>
      </w:pPr>
      <w:r w:rsidRPr="007805F7">
        <w:rPr>
          <w:rFonts w:ascii="Times New Roman" w:hAnsi="Times New Roman"/>
          <w:sz w:val="24"/>
          <w:szCs w:val="24"/>
        </w:rPr>
        <w:t>The Table below shows the annualized Federal costs for each collection</w:t>
      </w:r>
      <w:r w:rsidRPr="007805F7">
        <w:rPr>
          <w:rFonts w:ascii="Times New Roman" w:hAnsi="Times New Roman"/>
          <w:sz w:val="24"/>
        </w:rPr>
        <w:t>.  The estimated t</w:t>
      </w:r>
      <w:r w:rsidRPr="007805F7">
        <w:rPr>
          <w:rFonts w:ascii="Times New Roman" w:hAnsi="Times New Roman" w:cs="Times"/>
          <w:sz w:val="24"/>
        </w:rPr>
        <w:t xml:space="preserve">ime spent to process the information collections is based on the BLM's experience.  </w:t>
      </w:r>
      <w:r w:rsidRPr="007805F7">
        <w:rPr>
          <w:rFonts w:ascii="Times New Roman" w:hAnsi="Times New Roman"/>
          <w:sz w:val="24"/>
        </w:rPr>
        <w:t xml:space="preserve">The </w:t>
      </w:r>
      <w:r w:rsidR="00366D47">
        <w:rPr>
          <w:rFonts w:ascii="Times New Roman" w:hAnsi="Times New Roman"/>
          <w:sz w:val="24"/>
        </w:rPr>
        <w:t>w</w:t>
      </w:r>
      <w:r w:rsidRPr="007805F7">
        <w:rPr>
          <w:rFonts w:ascii="Times New Roman" w:hAnsi="Times New Roman"/>
          <w:sz w:val="24"/>
        </w:rPr>
        <w:t>eighted average hourly wage associated with these information collections is shown at Table 14-1, above.</w:t>
      </w:r>
    </w:p>
    <w:p w:rsidRPr="0006012C" w:rsidR="0006012C" w:rsidP="001F00DE" w:rsidRDefault="0006012C" w14:paraId="261A4029" w14:textId="77777777">
      <w:pPr>
        <w:pStyle w:val="FootnoteText"/>
        <w:tabs>
          <w:tab w:val="left" w:pos="360"/>
          <w:tab w:val="left" w:pos="630"/>
        </w:tabs>
        <w:spacing w:after="0" w:line="240" w:lineRule="auto"/>
        <w:jc w:val="center"/>
        <w:rPr>
          <w:rFonts w:ascii="Times New Roman" w:hAnsi="Times New Roman"/>
          <w:b/>
          <w:sz w:val="24"/>
          <w:szCs w:val="24"/>
        </w:rPr>
      </w:pPr>
      <w:r w:rsidRPr="0006012C">
        <w:rPr>
          <w:rFonts w:ascii="Times New Roman" w:hAnsi="Times New Roman"/>
          <w:b/>
          <w:sz w:val="24"/>
          <w:szCs w:val="24"/>
        </w:rPr>
        <w:t>Table 14-2</w:t>
      </w:r>
    </w:p>
    <w:p w:rsidRPr="0006012C" w:rsidR="007805F7" w:rsidP="001F00DE" w:rsidRDefault="007805F7" w14:paraId="581C1B97" w14:textId="77777777">
      <w:pPr>
        <w:pStyle w:val="FootnoteText"/>
        <w:tabs>
          <w:tab w:val="left" w:pos="360"/>
          <w:tab w:val="left" w:pos="630"/>
        </w:tabs>
        <w:spacing w:after="0" w:line="240" w:lineRule="auto"/>
        <w:jc w:val="center"/>
        <w:rPr>
          <w:rFonts w:ascii="Times New Roman" w:hAnsi="Times New Roman"/>
          <w:b/>
          <w:sz w:val="24"/>
          <w:szCs w:val="24"/>
        </w:rPr>
      </w:pPr>
      <w:r w:rsidRPr="0006012C">
        <w:rPr>
          <w:rFonts w:ascii="Times New Roman" w:hAnsi="Times New Roman"/>
          <w:b/>
          <w:sz w:val="24"/>
          <w:szCs w:val="24"/>
        </w:rPr>
        <w:t>Estimated Annual Cost to the Government</w:t>
      </w:r>
    </w:p>
    <w:p w:rsidRPr="0006012C" w:rsidR="007805F7" w:rsidP="00884A6D" w:rsidRDefault="007805F7" w14:paraId="495B609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tbl>
      <w:tblPr>
        <w:tblW w:w="0" w:type="auto"/>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370"/>
        <w:gridCol w:w="1569"/>
        <w:gridCol w:w="1339"/>
        <w:gridCol w:w="1763"/>
        <w:gridCol w:w="1651"/>
      </w:tblGrid>
      <w:tr w:rsidRPr="007805F7" w:rsidR="00A2529D" w:rsidTr="00A21374" w14:paraId="6747CA46" w14:textId="77777777">
        <w:trPr>
          <w:cantSplit/>
          <w:tblHeader/>
        </w:trPr>
        <w:tc>
          <w:tcPr>
            <w:tcW w:w="0" w:type="auto"/>
          </w:tcPr>
          <w:p w:rsidRPr="00E240F4" w:rsidR="00460478" w:rsidP="00460478" w:rsidRDefault="00460478" w14:paraId="51969BC3" w14:textId="77777777">
            <w:pPr>
              <w:tabs>
                <w:tab w:val="left" w:pos="360"/>
                <w:tab w:val="left" w:pos="630"/>
                <w:tab w:val="left" w:pos="720"/>
                <w:tab w:val="left" w:pos="1080"/>
              </w:tabs>
              <w:jc w:val="center"/>
              <w:rPr>
                <w:rFonts w:ascii="Times New Roman" w:hAnsi="Times New Roman"/>
                <w:b/>
              </w:rPr>
            </w:pPr>
            <w:r w:rsidRPr="00E240F4">
              <w:rPr>
                <w:rFonts w:ascii="Times New Roman" w:hAnsi="Times New Roman"/>
                <w:b/>
              </w:rPr>
              <w:t>A.</w:t>
            </w:r>
          </w:p>
          <w:p w:rsidRPr="00E240F4" w:rsidR="00460478" w:rsidP="00460478" w:rsidRDefault="00460478" w14:paraId="19E2662D" w14:textId="77777777">
            <w:pPr>
              <w:tabs>
                <w:tab w:val="left" w:pos="360"/>
                <w:tab w:val="left" w:pos="630"/>
                <w:tab w:val="left" w:pos="720"/>
                <w:tab w:val="left" w:pos="1080"/>
              </w:tabs>
              <w:jc w:val="center"/>
              <w:rPr>
                <w:rFonts w:ascii="Times New Roman" w:hAnsi="Times New Roman"/>
                <w:b/>
              </w:rPr>
            </w:pPr>
            <w:r w:rsidRPr="00E240F4">
              <w:rPr>
                <w:rFonts w:ascii="Times New Roman" w:hAnsi="Times New Roman"/>
                <w:b/>
              </w:rPr>
              <w:t>Type of Response</w:t>
            </w:r>
          </w:p>
        </w:tc>
        <w:tc>
          <w:tcPr>
            <w:tcW w:w="0" w:type="auto"/>
          </w:tcPr>
          <w:p w:rsidRPr="00E240F4" w:rsidR="00460478" w:rsidP="00460478" w:rsidRDefault="00460478" w14:paraId="1D769A20" w14:textId="77777777">
            <w:pPr>
              <w:tabs>
                <w:tab w:val="left" w:pos="360"/>
                <w:tab w:val="left" w:pos="630"/>
                <w:tab w:val="left" w:pos="720"/>
                <w:tab w:val="left" w:pos="1080"/>
              </w:tabs>
              <w:jc w:val="center"/>
              <w:rPr>
                <w:rFonts w:ascii="Times New Roman" w:hAnsi="Times New Roman"/>
                <w:b/>
              </w:rPr>
            </w:pPr>
            <w:r w:rsidRPr="00E240F4">
              <w:rPr>
                <w:rFonts w:ascii="Times New Roman" w:hAnsi="Times New Roman"/>
                <w:b/>
              </w:rPr>
              <w:t>B.</w:t>
            </w:r>
          </w:p>
          <w:p w:rsidRPr="00E240F4" w:rsidR="00460478" w:rsidP="00460478" w:rsidRDefault="00460478" w14:paraId="6A0385EE" w14:textId="77777777">
            <w:pPr>
              <w:tabs>
                <w:tab w:val="left" w:pos="360"/>
                <w:tab w:val="left" w:pos="630"/>
                <w:tab w:val="left" w:pos="720"/>
                <w:tab w:val="left" w:pos="1080"/>
              </w:tabs>
              <w:jc w:val="center"/>
              <w:rPr>
                <w:rFonts w:ascii="Times New Roman" w:hAnsi="Times New Roman"/>
                <w:b/>
              </w:rPr>
            </w:pPr>
            <w:r w:rsidRPr="00E240F4">
              <w:rPr>
                <w:rFonts w:ascii="Times New Roman" w:hAnsi="Times New Roman"/>
                <w:b/>
              </w:rPr>
              <w:t>Number of Responses</w:t>
            </w:r>
          </w:p>
        </w:tc>
        <w:tc>
          <w:tcPr>
            <w:tcW w:w="1339" w:type="dxa"/>
          </w:tcPr>
          <w:p w:rsidRPr="007805F7" w:rsidR="00460478" w:rsidP="00460478" w:rsidRDefault="00460478" w14:paraId="2435E02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C.</w:t>
            </w:r>
          </w:p>
          <w:p w:rsidRPr="007805F7" w:rsidR="00460478" w:rsidP="00460478" w:rsidRDefault="00460478" w14:paraId="41E589E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Hours Per Response</w:t>
            </w:r>
          </w:p>
        </w:tc>
        <w:tc>
          <w:tcPr>
            <w:tcW w:w="1763" w:type="dxa"/>
          </w:tcPr>
          <w:p w:rsidRPr="007805F7" w:rsidR="00460478" w:rsidP="00460478" w:rsidRDefault="00460478" w14:paraId="1DE7D97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D.</w:t>
            </w:r>
          </w:p>
          <w:p w:rsidRPr="007805F7" w:rsidR="00460478" w:rsidP="00460478" w:rsidRDefault="00460478" w14:paraId="628EFB81"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Total Hours</w:t>
            </w:r>
          </w:p>
          <w:p w:rsidRPr="007805F7" w:rsidR="00460478" w:rsidP="00460478" w:rsidRDefault="00460478" w14:paraId="22536A11"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w:t>
            </w:r>
            <w:r>
              <w:rPr>
                <w:rFonts w:ascii="Times New Roman" w:hAnsi="Times New Roman"/>
                <w:b/>
              </w:rPr>
              <w:t xml:space="preserve">Column </w:t>
            </w:r>
            <w:r w:rsidRPr="007805F7">
              <w:rPr>
                <w:rFonts w:ascii="Times New Roman" w:hAnsi="Times New Roman"/>
                <w:b/>
              </w:rPr>
              <w:t xml:space="preserve">B x </w:t>
            </w:r>
            <w:r>
              <w:rPr>
                <w:rFonts w:ascii="Times New Roman" w:hAnsi="Times New Roman"/>
                <w:b/>
              </w:rPr>
              <w:t xml:space="preserve">Column </w:t>
            </w:r>
            <w:r w:rsidRPr="007805F7">
              <w:rPr>
                <w:rFonts w:ascii="Times New Roman" w:hAnsi="Times New Roman"/>
                <w:b/>
              </w:rPr>
              <w:t>C)</w:t>
            </w:r>
          </w:p>
        </w:tc>
        <w:tc>
          <w:tcPr>
            <w:tcW w:w="0" w:type="auto"/>
          </w:tcPr>
          <w:p w:rsidRPr="007805F7" w:rsidR="00460478" w:rsidP="00460478" w:rsidRDefault="00460478" w14:paraId="7518DEB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E.</w:t>
            </w:r>
          </w:p>
          <w:p w:rsidRPr="007805F7" w:rsidR="00460478" w:rsidP="00460478" w:rsidRDefault="00460478" w14:paraId="5625432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Total Wage Cost</w:t>
            </w:r>
          </w:p>
          <w:p w:rsidRPr="007805F7" w:rsidR="00460478" w:rsidP="00460478" w:rsidRDefault="00460478" w14:paraId="6E8E61B8"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7805F7">
              <w:rPr>
                <w:rFonts w:ascii="Times New Roman" w:hAnsi="Times New Roman"/>
                <w:b/>
              </w:rPr>
              <w:t>(</w:t>
            </w:r>
            <w:r>
              <w:rPr>
                <w:rFonts w:ascii="Times New Roman" w:hAnsi="Times New Roman"/>
                <w:b/>
              </w:rPr>
              <w:t xml:space="preserve">Column </w:t>
            </w:r>
            <w:r w:rsidRPr="007805F7">
              <w:rPr>
                <w:rFonts w:ascii="Times New Roman" w:hAnsi="Times New Roman"/>
                <w:b/>
              </w:rPr>
              <w:t>D x $</w:t>
            </w:r>
            <w:r w:rsidR="00C61BD8">
              <w:rPr>
                <w:rFonts w:ascii="Times New Roman" w:hAnsi="Times New Roman"/>
                <w:b/>
              </w:rPr>
              <w:t>55.81</w:t>
            </w:r>
            <w:r w:rsidRPr="007805F7">
              <w:rPr>
                <w:rFonts w:ascii="Times New Roman" w:hAnsi="Times New Roman"/>
                <w:b/>
              </w:rPr>
              <w:t>)</w:t>
            </w:r>
          </w:p>
        </w:tc>
      </w:tr>
      <w:tr w:rsidRPr="007805F7" w:rsidR="00A2529D" w:rsidTr="00A21374" w14:paraId="2964294F" w14:textId="77777777">
        <w:trPr>
          <w:cantSplit/>
        </w:trPr>
        <w:tc>
          <w:tcPr>
            <w:tcW w:w="0" w:type="auto"/>
            <w:vAlign w:val="center"/>
          </w:tcPr>
          <w:p w:rsidRPr="003D4E66" w:rsidR="00460478" w:rsidP="00460478" w:rsidRDefault="00460478" w14:paraId="4827D824" w14:textId="77777777">
            <w:pPr>
              <w:tabs>
                <w:tab w:val="left" w:pos="360"/>
                <w:tab w:val="left" w:pos="630"/>
                <w:tab w:val="left" w:pos="720"/>
                <w:tab w:val="left" w:pos="1080"/>
              </w:tabs>
              <w:jc w:val="center"/>
              <w:rPr>
                <w:rFonts w:ascii="Times New Roman" w:hAnsi="Times New Roman"/>
              </w:rPr>
            </w:pPr>
            <w:r w:rsidRPr="003D4E66">
              <w:rPr>
                <w:rFonts w:ascii="Times New Roman" w:hAnsi="Times New Roman"/>
              </w:rPr>
              <w:t>Application for Permit to Drill or Re-enter</w:t>
            </w:r>
          </w:p>
          <w:p w:rsidRPr="003D4E66" w:rsidR="00460478" w:rsidP="00460478" w:rsidRDefault="00460478" w14:paraId="3B9BA875" w14:textId="77777777">
            <w:pPr>
              <w:widowControl/>
              <w:jc w:val="center"/>
              <w:rPr>
                <w:rFonts w:ascii="Times New Roman" w:hAnsi="Times New Roman" w:cs="ArialMT"/>
                <w:szCs w:val="20"/>
              </w:rPr>
            </w:pPr>
            <w:r w:rsidRPr="003D4E66">
              <w:rPr>
                <w:rFonts w:ascii="Times New Roman" w:hAnsi="Times New Roman"/>
              </w:rPr>
              <w:t>43 CFR 3162.3-1</w:t>
            </w:r>
            <w:r w:rsidR="007C5BA9">
              <w:rPr>
                <w:rFonts w:ascii="Times New Roman" w:hAnsi="Times New Roman"/>
              </w:rPr>
              <w:t>(a) through (i)</w:t>
            </w:r>
            <w:r w:rsidRPr="003D4E66">
              <w:rPr>
                <w:rFonts w:ascii="Times New Roman" w:hAnsi="Times New Roman" w:cs="ArialMT"/>
                <w:szCs w:val="20"/>
              </w:rPr>
              <w:t>, 3164.1, 3172.3-1, and Section</w:t>
            </w:r>
          </w:p>
          <w:p w:rsidRPr="003D4E66" w:rsidR="00460478" w:rsidP="00460478" w:rsidRDefault="00460478" w14:paraId="5D9A6000" w14:textId="77777777">
            <w:pPr>
              <w:tabs>
                <w:tab w:val="left" w:pos="360"/>
                <w:tab w:val="left" w:pos="630"/>
                <w:tab w:val="left" w:pos="720"/>
                <w:tab w:val="left" w:pos="1080"/>
              </w:tabs>
              <w:jc w:val="center"/>
              <w:rPr>
                <w:rFonts w:ascii="Times New Roman" w:hAnsi="Times New Roman"/>
              </w:rPr>
            </w:pPr>
            <w:r>
              <w:rPr>
                <w:rFonts w:ascii="Times New Roman" w:hAnsi="Times New Roman" w:cs="ArialMT"/>
                <w:szCs w:val="20"/>
              </w:rPr>
              <w:t>III.A. of Onshore Order 1</w:t>
            </w:r>
          </w:p>
          <w:p w:rsidRPr="00E240F4" w:rsidR="00460478" w:rsidP="00460478" w:rsidRDefault="00460478" w14:paraId="0661D57E" w14:textId="77777777">
            <w:pPr>
              <w:tabs>
                <w:tab w:val="left" w:pos="360"/>
                <w:tab w:val="left" w:pos="630"/>
                <w:tab w:val="left" w:pos="720"/>
                <w:tab w:val="left" w:pos="1080"/>
              </w:tabs>
              <w:jc w:val="center"/>
              <w:rPr>
                <w:rFonts w:ascii="Times New Roman" w:hAnsi="Times New Roman"/>
              </w:rPr>
            </w:pPr>
            <w:r w:rsidRPr="003D4E66">
              <w:rPr>
                <w:rFonts w:ascii="Times New Roman" w:hAnsi="Times New Roman"/>
              </w:rPr>
              <w:t>Form 3160-3</w:t>
            </w:r>
            <w:r>
              <w:rPr>
                <w:rFonts w:ascii="Times New Roman" w:hAnsi="Times New Roman"/>
              </w:rPr>
              <w:t xml:space="preserve"> and Related Information</w:t>
            </w:r>
          </w:p>
        </w:tc>
        <w:tc>
          <w:tcPr>
            <w:tcW w:w="0" w:type="auto"/>
            <w:vAlign w:val="center"/>
          </w:tcPr>
          <w:p w:rsidRPr="00C61BD8" w:rsidR="00460478" w:rsidP="00460478" w:rsidRDefault="00460478" w14:paraId="7247EF0E"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3,000</w:t>
            </w:r>
          </w:p>
        </w:tc>
        <w:tc>
          <w:tcPr>
            <w:tcW w:w="1339" w:type="dxa"/>
            <w:vAlign w:val="center"/>
          </w:tcPr>
          <w:p w:rsidRPr="00D81D67" w:rsidR="00460478" w:rsidP="00460478" w:rsidRDefault="00460478" w14:paraId="4CAAD356"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w:t>
            </w:r>
          </w:p>
        </w:tc>
        <w:tc>
          <w:tcPr>
            <w:tcW w:w="1763" w:type="dxa"/>
            <w:vAlign w:val="center"/>
          </w:tcPr>
          <w:p w:rsidRPr="00D81D67" w:rsidR="00460478" w:rsidP="00460478" w:rsidRDefault="00136E04" w14:paraId="507A6FC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6,000</w:t>
            </w:r>
          </w:p>
        </w:tc>
        <w:tc>
          <w:tcPr>
            <w:tcW w:w="0" w:type="auto"/>
            <w:vAlign w:val="center"/>
          </w:tcPr>
          <w:p w:rsidRPr="00D81D67" w:rsidR="00460478" w:rsidP="00460478" w:rsidRDefault="00460478" w14:paraId="041EB721"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872B6B">
              <w:rPr>
                <w:rFonts w:ascii="Times New Roman" w:hAnsi="Times New Roman"/>
              </w:rPr>
              <w:t>334,860</w:t>
            </w:r>
          </w:p>
        </w:tc>
      </w:tr>
      <w:tr w:rsidRPr="007805F7" w:rsidR="00A2529D" w:rsidTr="00A21374" w14:paraId="517AC9B0" w14:textId="77777777">
        <w:trPr>
          <w:cantSplit/>
        </w:trPr>
        <w:tc>
          <w:tcPr>
            <w:tcW w:w="0" w:type="auto"/>
            <w:vAlign w:val="center"/>
          </w:tcPr>
          <w:p w:rsidRPr="00E240F4" w:rsidR="00460478" w:rsidP="00460478" w:rsidRDefault="00460478" w14:paraId="029177A5" w14:textId="77777777">
            <w:pPr>
              <w:tabs>
                <w:tab w:val="left" w:pos="360"/>
                <w:tab w:val="left" w:pos="630"/>
                <w:tab w:val="left" w:pos="720"/>
                <w:tab w:val="left" w:pos="1080"/>
              </w:tabs>
              <w:jc w:val="center"/>
              <w:rPr>
                <w:rFonts w:ascii="Times New Roman" w:hAnsi="Times New Roman"/>
              </w:rPr>
            </w:pPr>
            <w:r>
              <w:rPr>
                <w:rFonts w:ascii="Times New Roman" w:hAnsi="Times New Roman"/>
              </w:rPr>
              <w:t>Subsequent Well Operations</w:t>
            </w:r>
          </w:p>
          <w:p w:rsidR="00460478" w:rsidP="00460478" w:rsidRDefault="00460478" w14:paraId="21A7B468"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3162.3-2</w:t>
            </w:r>
            <w:r w:rsidR="000E0B87">
              <w:rPr>
                <w:rFonts w:ascii="Times New Roman" w:hAnsi="Times New Roman"/>
              </w:rPr>
              <w:t xml:space="preserve"> (formerly labeled “Sundry Notices and Reports on Wells”)</w:t>
            </w:r>
          </w:p>
          <w:p w:rsidRPr="00E240F4" w:rsidR="00460478" w:rsidP="00CB2247" w:rsidRDefault="00460478" w14:paraId="39C0CDDB"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Form 3160-5</w:t>
            </w:r>
          </w:p>
        </w:tc>
        <w:tc>
          <w:tcPr>
            <w:tcW w:w="0" w:type="auto"/>
            <w:vAlign w:val="center"/>
          </w:tcPr>
          <w:p w:rsidRPr="00C61BD8" w:rsidR="00460478" w:rsidP="00460478" w:rsidRDefault="00460478" w14:paraId="34A60D65"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15,100</w:t>
            </w:r>
          </w:p>
        </w:tc>
        <w:tc>
          <w:tcPr>
            <w:tcW w:w="1339" w:type="dxa"/>
            <w:vAlign w:val="center"/>
          </w:tcPr>
          <w:p w:rsidRPr="007C02E6" w:rsidR="00460478" w:rsidP="00460478" w:rsidRDefault="00460478" w14:paraId="615CB66E" w14:textId="77777777">
            <w:pPr>
              <w:jc w:val="center"/>
              <w:rPr>
                <w:rFonts w:ascii="Times New Roman" w:hAnsi="Times New Roman"/>
              </w:rPr>
            </w:pPr>
            <w:r>
              <w:rPr>
                <w:rFonts w:ascii="Times New Roman" w:hAnsi="Times New Roman"/>
              </w:rPr>
              <w:t>3</w:t>
            </w:r>
          </w:p>
        </w:tc>
        <w:tc>
          <w:tcPr>
            <w:tcW w:w="1763" w:type="dxa"/>
            <w:vAlign w:val="center"/>
          </w:tcPr>
          <w:p w:rsidRPr="007C02E6" w:rsidR="00460478" w:rsidP="00460478" w:rsidRDefault="009F15AA" w14:paraId="3CCF7287" w14:textId="77777777">
            <w:pPr>
              <w:jc w:val="center"/>
              <w:rPr>
                <w:rFonts w:ascii="Times New Roman" w:hAnsi="Times New Roman"/>
              </w:rPr>
            </w:pPr>
            <w:r>
              <w:rPr>
                <w:rFonts w:ascii="Times New Roman" w:hAnsi="Times New Roman"/>
              </w:rPr>
              <w:t>45,300</w:t>
            </w:r>
          </w:p>
        </w:tc>
        <w:tc>
          <w:tcPr>
            <w:tcW w:w="0" w:type="auto"/>
            <w:vAlign w:val="center"/>
          </w:tcPr>
          <w:p w:rsidRPr="007C02E6" w:rsidR="00460478" w:rsidP="00562BE0" w:rsidRDefault="008A7D38" w14:paraId="7D69735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w:t>
            </w:r>
            <w:r w:rsidR="00872B6B">
              <w:rPr>
                <w:rFonts w:ascii="Times New Roman" w:hAnsi="Times New Roman"/>
              </w:rPr>
              <w:t>528,193</w:t>
            </w:r>
          </w:p>
        </w:tc>
      </w:tr>
      <w:tr w:rsidRPr="007805F7" w:rsidR="00A2529D" w:rsidTr="00A21374" w14:paraId="0CF09D4B" w14:textId="77777777">
        <w:trPr>
          <w:cantSplit/>
        </w:trPr>
        <w:tc>
          <w:tcPr>
            <w:tcW w:w="0" w:type="auto"/>
            <w:vAlign w:val="center"/>
          </w:tcPr>
          <w:p w:rsidRPr="00E240F4" w:rsidR="00460478" w:rsidP="00460478" w:rsidRDefault="00460478" w14:paraId="6E985328"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Plan for Well Abandonment</w:t>
            </w:r>
          </w:p>
          <w:p w:rsidRPr="00E240F4" w:rsidR="00460478" w:rsidP="00460478" w:rsidRDefault="00460478" w14:paraId="64BB06C9"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3162.3-4</w:t>
            </w:r>
          </w:p>
        </w:tc>
        <w:tc>
          <w:tcPr>
            <w:tcW w:w="0" w:type="auto"/>
            <w:vAlign w:val="center"/>
          </w:tcPr>
          <w:p w:rsidRPr="00C61BD8" w:rsidR="00460478" w:rsidP="00460478" w:rsidRDefault="00460478" w14:paraId="76004487"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1,500</w:t>
            </w:r>
          </w:p>
        </w:tc>
        <w:tc>
          <w:tcPr>
            <w:tcW w:w="1339" w:type="dxa"/>
            <w:vAlign w:val="center"/>
          </w:tcPr>
          <w:p w:rsidRPr="007C02E6" w:rsidR="00460478" w:rsidP="00460478" w:rsidRDefault="00460478" w14:paraId="0351E462" w14:textId="77777777">
            <w:pPr>
              <w:jc w:val="center"/>
              <w:rPr>
                <w:rFonts w:ascii="Times New Roman" w:hAnsi="Times New Roman"/>
              </w:rPr>
            </w:pPr>
            <w:r>
              <w:rPr>
                <w:rFonts w:ascii="Times New Roman" w:hAnsi="Times New Roman"/>
              </w:rPr>
              <w:t>1</w:t>
            </w:r>
          </w:p>
        </w:tc>
        <w:tc>
          <w:tcPr>
            <w:tcW w:w="1763" w:type="dxa"/>
            <w:vAlign w:val="center"/>
          </w:tcPr>
          <w:p w:rsidRPr="007C02E6" w:rsidR="00460478" w:rsidP="00460478" w:rsidRDefault="00562BE0" w14:paraId="77B34875" w14:textId="77777777">
            <w:pPr>
              <w:jc w:val="center"/>
              <w:rPr>
                <w:rFonts w:ascii="Times New Roman" w:hAnsi="Times New Roman"/>
              </w:rPr>
            </w:pPr>
            <w:r>
              <w:rPr>
                <w:rFonts w:ascii="Times New Roman" w:hAnsi="Times New Roman"/>
              </w:rPr>
              <w:t>1,500</w:t>
            </w:r>
          </w:p>
        </w:tc>
        <w:tc>
          <w:tcPr>
            <w:tcW w:w="0" w:type="auto"/>
            <w:vAlign w:val="center"/>
          </w:tcPr>
          <w:p w:rsidRPr="007C02E6" w:rsidR="00460478" w:rsidP="00460478" w:rsidRDefault="008C143B" w14:paraId="33EFADF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872B6B">
              <w:rPr>
                <w:rFonts w:ascii="Times New Roman" w:hAnsi="Times New Roman"/>
              </w:rPr>
              <w:t>83,715</w:t>
            </w:r>
          </w:p>
        </w:tc>
      </w:tr>
      <w:tr w:rsidRPr="007805F7" w:rsidR="00A2529D" w:rsidTr="00A21374" w14:paraId="75DBAFEE" w14:textId="77777777">
        <w:trPr>
          <w:cantSplit/>
        </w:trPr>
        <w:tc>
          <w:tcPr>
            <w:tcW w:w="0" w:type="auto"/>
            <w:vAlign w:val="center"/>
          </w:tcPr>
          <w:p w:rsidRPr="00E240F4" w:rsidR="00460478" w:rsidP="00460478" w:rsidRDefault="00460478" w14:paraId="05CEF634"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lastRenderedPageBreak/>
              <w:t>Well Completion or Recompletion Report and Log</w:t>
            </w:r>
          </w:p>
          <w:p w:rsidRPr="00E240F4" w:rsidR="00460478" w:rsidP="00460478" w:rsidRDefault="00460478" w14:paraId="6FC7E5F4"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3162.4-1(a), (b), (d), and (e)</w:t>
            </w:r>
          </w:p>
          <w:p w:rsidRPr="00E240F4" w:rsidR="00460478" w:rsidP="00460478" w:rsidRDefault="00460478" w14:paraId="62CDC344"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Form 3160-4</w:t>
            </w:r>
            <w:r>
              <w:rPr>
                <w:rFonts w:ascii="Times New Roman" w:hAnsi="Times New Roman"/>
              </w:rPr>
              <w:t xml:space="preserve"> and Related Information</w:t>
            </w:r>
          </w:p>
        </w:tc>
        <w:tc>
          <w:tcPr>
            <w:tcW w:w="0" w:type="auto"/>
            <w:vAlign w:val="center"/>
          </w:tcPr>
          <w:p w:rsidRPr="00C61BD8" w:rsidR="00460478" w:rsidP="00460478" w:rsidRDefault="00460478" w14:paraId="0AC8EAD6"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5,000</w:t>
            </w:r>
          </w:p>
        </w:tc>
        <w:tc>
          <w:tcPr>
            <w:tcW w:w="1339" w:type="dxa"/>
            <w:vAlign w:val="center"/>
          </w:tcPr>
          <w:p w:rsidRPr="00D81D67" w:rsidR="00460478" w:rsidP="00460478" w:rsidRDefault="00460478" w14:paraId="58E5D321"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p>
        </w:tc>
        <w:tc>
          <w:tcPr>
            <w:tcW w:w="1763" w:type="dxa"/>
            <w:vAlign w:val="center"/>
          </w:tcPr>
          <w:p w:rsidRPr="00D81D67" w:rsidR="00460478" w:rsidP="00460478" w:rsidRDefault="008F0CB4" w14:paraId="03E18C7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5,000</w:t>
            </w:r>
          </w:p>
        </w:tc>
        <w:tc>
          <w:tcPr>
            <w:tcW w:w="0" w:type="auto"/>
            <w:vAlign w:val="center"/>
          </w:tcPr>
          <w:p w:rsidRPr="00D81D67" w:rsidR="00460478" w:rsidP="00460478" w:rsidRDefault="00642AA9" w14:paraId="7ED6147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w:t>
            </w:r>
            <w:r w:rsidR="00872B6B">
              <w:rPr>
                <w:rFonts w:ascii="Times New Roman" w:hAnsi="Times New Roman"/>
              </w:rPr>
              <w:t>79,050</w:t>
            </w:r>
          </w:p>
        </w:tc>
      </w:tr>
      <w:tr w:rsidRPr="007805F7" w:rsidR="00A2529D" w:rsidTr="00A21374" w14:paraId="5FFC8393" w14:textId="77777777">
        <w:trPr>
          <w:cantSplit/>
        </w:trPr>
        <w:tc>
          <w:tcPr>
            <w:tcW w:w="0" w:type="auto"/>
            <w:vAlign w:val="center"/>
          </w:tcPr>
          <w:p w:rsidRPr="00A86E8E" w:rsidR="00460478" w:rsidP="00460478" w:rsidRDefault="00460478" w14:paraId="07F93F2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86E8E">
              <w:rPr>
                <w:rFonts w:ascii="Times New Roman" w:hAnsi="Times New Roman"/>
              </w:rPr>
              <w:t>Notification of Production Start or Resumption</w:t>
            </w:r>
          </w:p>
          <w:p w:rsidRPr="00A86E8E" w:rsidR="00460478" w:rsidP="00460478" w:rsidRDefault="00460478" w14:paraId="7FF8F1E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86E8E">
              <w:rPr>
                <w:rFonts w:ascii="Times New Roman" w:hAnsi="Times New Roman"/>
              </w:rPr>
              <w:t>43 CFR 3162.4-1(c)</w:t>
            </w:r>
          </w:p>
          <w:p w:rsidRPr="00E240F4" w:rsidR="00460478" w:rsidP="00460478" w:rsidRDefault="00460478" w14:paraId="0C659F0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A86E8E">
              <w:rPr>
                <w:rFonts w:ascii="Times New Roman" w:hAnsi="Times New Roman"/>
              </w:rPr>
              <w:t>Form 3160-5</w:t>
            </w:r>
          </w:p>
        </w:tc>
        <w:tc>
          <w:tcPr>
            <w:tcW w:w="0" w:type="auto"/>
            <w:vAlign w:val="center"/>
          </w:tcPr>
          <w:p w:rsidRPr="00C61BD8" w:rsidR="00460478" w:rsidP="00460478" w:rsidRDefault="00460478" w14:paraId="3192EE04"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1,000</w:t>
            </w:r>
          </w:p>
        </w:tc>
        <w:tc>
          <w:tcPr>
            <w:tcW w:w="1339" w:type="dxa"/>
            <w:vAlign w:val="center"/>
          </w:tcPr>
          <w:p w:rsidR="00460478" w:rsidP="00460478" w:rsidRDefault="00460478" w14:paraId="6CC1EFC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p>
        </w:tc>
        <w:tc>
          <w:tcPr>
            <w:tcW w:w="1763" w:type="dxa"/>
            <w:vAlign w:val="center"/>
          </w:tcPr>
          <w:p w:rsidR="00460478" w:rsidP="00460478" w:rsidRDefault="00EB2264" w14:paraId="6719C8AA"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1,000</w:t>
            </w:r>
          </w:p>
        </w:tc>
        <w:tc>
          <w:tcPr>
            <w:tcW w:w="0" w:type="auto"/>
            <w:vAlign w:val="center"/>
          </w:tcPr>
          <w:p w:rsidRPr="00D81D67" w:rsidR="00460478" w:rsidP="00460478" w:rsidRDefault="00290B07" w14:paraId="6334145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872B6B">
              <w:rPr>
                <w:rFonts w:ascii="Times New Roman" w:hAnsi="Times New Roman"/>
              </w:rPr>
              <w:t>55,810</w:t>
            </w:r>
          </w:p>
        </w:tc>
      </w:tr>
      <w:tr w:rsidRPr="007805F7" w:rsidR="00A2529D" w:rsidTr="00A21374" w14:paraId="1E2590FD" w14:textId="77777777">
        <w:trPr>
          <w:cantSplit/>
        </w:trPr>
        <w:tc>
          <w:tcPr>
            <w:tcW w:w="0" w:type="auto"/>
            <w:vAlign w:val="center"/>
          </w:tcPr>
          <w:p w:rsidRPr="00E240F4" w:rsidR="00460478" w:rsidP="00913A7C" w:rsidRDefault="00460478" w14:paraId="75508CEB" w14:textId="77777777">
            <w:pPr>
              <w:tabs>
                <w:tab w:val="left" w:pos="360"/>
                <w:tab w:val="left" w:pos="630"/>
                <w:tab w:val="left" w:pos="720"/>
                <w:tab w:val="left" w:pos="1080"/>
              </w:tabs>
              <w:jc w:val="center"/>
              <w:rPr>
                <w:rFonts w:ascii="Times New Roman" w:hAnsi="Times New Roman"/>
              </w:rPr>
            </w:pPr>
            <w:r>
              <w:rPr>
                <w:rFonts w:ascii="Times New Roman" w:hAnsi="Times New Roman"/>
              </w:rPr>
              <w:t>Samples, Tests, and Surveys</w:t>
            </w:r>
            <w:r w:rsidR="00913A7C">
              <w:rPr>
                <w:rFonts w:ascii="Times New Roman" w:hAnsi="Times New Roman"/>
              </w:rPr>
              <w:t xml:space="preserve"> (formerly labeled “</w:t>
            </w:r>
            <w:r w:rsidR="00576544">
              <w:rPr>
                <w:rFonts w:ascii="Times New Roman" w:hAnsi="Times New Roman"/>
              </w:rPr>
              <w:t>Drill</w:t>
            </w:r>
            <w:r w:rsidR="00913A7C">
              <w:rPr>
                <w:rFonts w:ascii="Times New Roman" w:hAnsi="Times New Roman"/>
              </w:rPr>
              <w:t>ing Tests, Logs, and Surveys”)</w:t>
            </w:r>
            <w:r>
              <w:rPr>
                <w:rFonts w:ascii="Times New Roman" w:hAnsi="Times New Roman"/>
              </w:rPr>
              <w:br/>
              <w:t>43 CFR 3162.4-2</w:t>
            </w:r>
          </w:p>
        </w:tc>
        <w:tc>
          <w:tcPr>
            <w:tcW w:w="0" w:type="auto"/>
            <w:vAlign w:val="center"/>
          </w:tcPr>
          <w:p w:rsidRPr="00C61BD8" w:rsidR="00460478" w:rsidP="00460478" w:rsidRDefault="00460478" w14:paraId="2E3B1081"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110</w:t>
            </w:r>
          </w:p>
        </w:tc>
        <w:tc>
          <w:tcPr>
            <w:tcW w:w="1339" w:type="dxa"/>
            <w:vAlign w:val="center"/>
          </w:tcPr>
          <w:p w:rsidRPr="00D81D67" w:rsidR="00460478" w:rsidP="00460478" w:rsidRDefault="00460478" w14:paraId="2AF4E58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p>
        </w:tc>
        <w:tc>
          <w:tcPr>
            <w:tcW w:w="1763" w:type="dxa"/>
            <w:vAlign w:val="center"/>
          </w:tcPr>
          <w:p w:rsidRPr="00D81D67" w:rsidR="00460478" w:rsidP="00460478" w:rsidRDefault="00B91DE2" w14:paraId="10163C8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110</w:t>
            </w:r>
          </w:p>
        </w:tc>
        <w:tc>
          <w:tcPr>
            <w:tcW w:w="0" w:type="auto"/>
            <w:vAlign w:val="center"/>
          </w:tcPr>
          <w:p w:rsidRPr="00D81D67" w:rsidR="00460478" w:rsidP="00460478" w:rsidRDefault="00D55C8E" w14:paraId="401C70F1"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872B6B">
              <w:rPr>
                <w:rFonts w:ascii="Times New Roman" w:hAnsi="Times New Roman"/>
              </w:rPr>
              <w:t>6,139</w:t>
            </w:r>
          </w:p>
        </w:tc>
      </w:tr>
      <w:tr w:rsidRPr="007805F7" w:rsidR="00A2529D" w:rsidTr="00A21374" w14:paraId="7C5FCC99" w14:textId="77777777">
        <w:trPr>
          <w:cantSplit/>
        </w:trPr>
        <w:tc>
          <w:tcPr>
            <w:tcW w:w="0" w:type="auto"/>
            <w:vAlign w:val="center"/>
          </w:tcPr>
          <w:p w:rsidRPr="00E240F4" w:rsidR="00460478" w:rsidP="00460478" w:rsidRDefault="00460478" w14:paraId="2237FFAC"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Disposal of Produced Water</w:t>
            </w:r>
          </w:p>
          <w:p w:rsidRPr="00E240F4" w:rsidR="00460478" w:rsidP="00460478" w:rsidRDefault="00460478" w14:paraId="59582114"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3162.5-1(b), 3164.1, and Onshore Oil and Gas Order No. 7</w:t>
            </w:r>
          </w:p>
        </w:tc>
        <w:tc>
          <w:tcPr>
            <w:tcW w:w="0" w:type="auto"/>
            <w:vAlign w:val="center"/>
          </w:tcPr>
          <w:p w:rsidRPr="00C61BD8" w:rsidR="00460478" w:rsidP="00460478" w:rsidRDefault="00460478" w14:paraId="24F9F3EE"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1,500</w:t>
            </w:r>
          </w:p>
        </w:tc>
        <w:tc>
          <w:tcPr>
            <w:tcW w:w="1339" w:type="dxa"/>
            <w:vAlign w:val="center"/>
          </w:tcPr>
          <w:p w:rsidRPr="00D81D67" w:rsidR="00460478" w:rsidP="00460478" w:rsidRDefault="00460478" w14:paraId="240FA80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p>
        </w:tc>
        <w:tc>
          <w:tcPr>
            <w:tcW w:w="1763" w:type="dxa"/>
            <w:vAlign w:val="center"/>
          </w:tcPr>
          <w:p w:rsidRPr="00D81D67" w:rsidR="00460478" w:rsidP="00460478" w:rsidRDefault="001D55AA" w14:paraId="07AD379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1,500</w:t>
            </w:r>
          </w:p>
        </w:tc>
        <w:tc>
          <w:tcPr>
            <w:tcW w:w="0" w:type="auto"/>
            <w:vAlign w:val="center"/>
          </w:tcPr>
          <w:p w:rsidRPr="00D81D67" w:rsidR="00460478" w:rsidP="00460478" w:rsidRDefault="001D55AA" w14:paraId="1B3932D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872B6B">
              <w:rPr>
                <w:rFonts w:ascii="Times New Roman" w:hAnsi="Times New Roman"/>
              </w:rPr>
              <w:t>83,715</w:t>
            </w:r>
          </w:p>
        </w:tc>
      </w:tr>
      <w:tr w:rsidRPr="007805F7" w:rsidR="00A2529D" w:rsidTr="00A21374" w14:paraId="3ADB30C7" w14:textId="77777777">
        <w:trPr>
          <w:cantSplit/>
        </w:trPr>
        <w:tc>
          <w:tcPr>
            <w:tcW w:w="0" w:type="auto"/>
            <w:vAlign w:val="center"/>
          </w:tcPr>
          <w:p w:rsidRPr="00E240F4" w:rsidR="00460478" w:rsidP="00460478" w:rsidRDefault="00460478" w14:paraId="023904C5"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Report of Spills, Discharges, or Other Undesirable Events</w:t>
            </w:r>
          </w:p>
          <w:p w:rsidRPr="00E240F4" w:rsidR="00460478" w:rsidP="00460478" w:rsidRDefault="00460478" w14:paraId="60789E5B"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3162.5-1(c)</w:t>
            </w:r>
          </w:p>
        </w:tc>
        <w:tc>
          <w:tcPr>
            <w:tcW w:w="0" w:type="auto"/>
            <w:vAlign w:val="center"/>
          </w:tcPr>
          <w:p w:rsidRPr="00C61BD8" w:rsidR="00460478" w:rsidP="00460478" w:rsidRDefault="00460478" w14:paraId="0E5FEA06"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215</w:t>
            </w:r>
          </w:p>
        </w:tc>
        <w:tc>
          <w:tcPr>
            <w:tcW w:w="1339" w:type="dxa"/>
            <w:vAlign w:val="center"/>
          </w:tcPr>
          <w:p w:rsidRPr="00D81D67" w:rsidR="00460478" w:rsidP="00460478" w:rsidRDefault="00460478" w14:paraId="10A18DF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p>
        </w:tc>
        <w:tc>
          <w:tcPr>
            <w:tcW w:w="1763" w:type="dxa"/>
            <w:vAlign w:val="center"/>
          </w:tcPr>
          <w:p w:rsidRPr="00D81D67" w:rsidR="00460478" w:rsidP="00460478" w:rsidRDefault="00984838" w14:paraId="20CF455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215</w:t>
            </w:r>
          </w:p>
        </w:tc>
        <w:tc>
          <w:tcPr>
            <w:tcW w:w="0" w:type="auto"/>
            <w:vAlign w:val="center"/>
          </w:tcPr>
          <w:p w:rsidRPr="00D81D67" w:rsidR="00460478" w:rsidP="00460478" w:rsidRDefault="00984838" w14:paraId="4AA519CA"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872B6B">
              <w:rPr>
                <w:rFonts w:ascii="Times New Roman" w:hAnsi="Times New Roman"/>
              </w:rPr>
              <w:t>11,999</w:t>
            </w:r>
          </w:p>
        </w:tc>
      </w:tr>
      <w:tr w:rsidRPr="007805F7" w:rsidR="00A2529D" w:rsidTr="00A21374" w14:paraId="13B7FA9F" w14:textId="77777777">
        <w:trPr>
          <w:cantSplit/>
        </w:trPr>
        <w:tc>
          <w:tcPr>
            <w:tcW w:w="0" w:type="auto"/>
            <w:vAlign w:val="center"/>
          </w:tcPr>
          <w:p w:rsidRPr="00E240F4" w:rsidR="00460478" w:rsidP="00460478" w:rsidRDefault="00460478" w14:paraId="05EB0655"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Contingency Plan</w:t>
            </w:r>
          </w:p>
          <w:p w:rsidRPr="00E240F4" w:rsidR="00460478" w:rsidP="00460478" w:rsidRDefault="00460478" w14:paraId="245E9BA9"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3162.5-1(d)</w:t>
            </w:r>
          </w:p>
        </w:tc>
        <w:tc>
          <w:tcPr>
            <w:tcW w:w="0" w:type="auto"/>
            <w:vAlign w:val="center"/>
          </w:tcPr>
          <w:p w:rsidRPr="00C61BD8" w:rsidR="00460478" w:rsidP="00460478" w:rsidRDefault="00460478" w14:paraId="5C865F62"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52</w:t>
            </w:r>
          </w:p>
        </w:tc>
        <w:tc>
          <w:tcPr>
            <w:tcW w:w="1339" w:type="dxa"/>
            <w:vAlign w:val="center"/>
          </w:tcPr>
          <w:p w:rsidRPr="00D81D67" w:rsidR="00460478" w:rsidP="00460478" w:rsidRDefault="00460478" w14:paraId="2A062D4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p>
        </w:tc>
        <w:tc>
          <w:tcPr>
            <w:tcW w:w="1763" w:type="dxa"/>
            <w:vAlign w:val="center"/>
          </w:tcPr>
          <w:p w:rsidRPr="00D81D67" w:rsidR="00460478" w:rsidP="00460478" w:rsidRDefault="00E51D89" w14:paraId="4A03241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52</w:t>
            </w:r>
          </w:p>
        </w:tc>
        <w:tc>
          <w:tcPr>
            <w:tcW w:w="0" w:type="auto"/>
            <w:vAlign w:val="center"/>
          </w:tcPr>
          <w:p w:rsidRPr="00D81D67" w:rsidR="00460478" w:rsidP="00460478" w:rsidRDefault="00E51D89" w14:paraId="758BEAB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w:t>
            </w:r>
            <w:r w:rsidR="00872B6B">
              <w:rPr>
                <w:rFonts w:ascii="Times New Roman" w:hAnsi="Times New Roman"/>
              </w:rPr>
              <w:t>902</w:t>
            </w:r>
          </w:p>
        </w:tc>
      </w:tr>
      <w:tr w:rsidRPr="007805F7" w:rsidR="00A2529D" w:rsidTr="00A21374" w14:paraId="090C510F" w14:textId="77777777">
        <w:trPr>
          <w:cantSplit/>
        </w:trPr>
        <w:tc>
          <w:tcPr>
            <w:tcW w:w="0" w:type="auto"/>
            <w:vAlign w:val="center"/>
          </w:tcPr>
          <w:p w:rsidRPr="00E240F4" w:rsidR="00460478" w:rsidP="00460478" w:rsidRDefault="00460478" w14:paraId="141669BA" w14:textId="77777777">
            <w:pPr>
              <w:tabs>
                <w:tab w:val="left" w:pos="360"/>
                <w:tab w:val="left" w:pos="630"/>
                <w:tab w:val="left" w:pos="720"/>
                <w:tab w:val="left" w:pos="1080"/>
              </w:tabs>
              <w:jc w:val="center"/>
              <w:rPr>
                <w:rFonts w:ascii="Times New Roman" w:hAnsi="Times New Roman"/>
              </w:rPr>
            </w:pPr>
            <w:r>
              <w:rPr>
                <w:rFonts w:ascii="Times New Roman" w:hAnsi="Times New Roman"/>
              </w:rPr>
              <w:t xml:space="preserve">Horizontal and </w:t>
            </w:r>
            <w:r w:rsidRPr="00E240F4">
              <w:rPr>
                <w:rFonts w:ascii="Times New Roman" w:hAnsi="Times New Roman"/>
              </w:rPr>
              <w:t>Direction</w:t>
            </w:r>
            <w:r>
              <w:rPr>
                <w:rFonts w:ascii="Times New Roman" w:hAnsi="Times New Roman"/>
              </w:rPr>
              <w:t>al</w:t>
            </w:r>
            <w:r w:rsidRPr="00E240F4">
              <w:rPr>
                <w:rFonts w:ascii="Times New Roman" w:hAnsi="Times New Roman"/>
              </w:rPr>
              <w:t xml:space="preserve"> Drilling</w:t>
            </w:r>
          </w:p>
          <w:p w:rsidRPr="00E240F4" w:rsidR="00460478" w:rsidP="00460478" w:rsidRDefault="00460478" w14:paraId="3AE2AE62"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3162.5-2(b)</w:t>
            </w:r>
          </w:p>
        </w:tc>
        <w:tc>
          <w:tcPr>
            <w:tcW w:w="0" w:type="auto"/>
            <w:vAlign w:val="center"/>
          </w:tcPr>
          <w:p w:rsidRPr="00C61BD8" w:rsidR="00460478" w:rsidP="00460478" w:rsidRDefault="00460478" w14:paraId="2548A6B7"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2,100</w:t>
            </w:r>
          </w:p>
        </w:tc>
        <w:tc>
          <w:tcPr>
            <w:tcW w:w="1339" w:type="dxa"/>
            <w:vAlign w:val="center"/>
          </w:tcPr>
          <w:p w:rsidRPr="00D81D67" w:rsidR="00460478" w:rsidP="00460478" w:rsidRDefault="00460478" w14:paraId="6F308E66"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w:t>
            </w:r>
          </w:p>
        </w:tc>
        <w:tc>
          <w:tcPr>
            <w:tcW w:w="1763" w:type="dxa"/>
            <w:vAlign w:val="center"/>
          </w:tcPr>
          <w:p w:rsidRPr="00D81D67" w:rsidR="00460478" w:rsidP="00460478" w:rsidRDefault="00E70D96" w14:paraId="34D3C9A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4,200</w:t>
            </w:r>
          </w:p>
        </w:tc>
        <w:tc>
          <w:tcPr>
            <w:tcW w:w="0" w:type="auto"/>
            <w:vAlign w:val="center"/>
          </w:tcPr>
          <w:p w:rsidRPr="00D81D67" w:rsidR="00460478" w:rsidP="00460478" w:rsidRDefault="00307042" w14:paraId="3BECDDF8"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872B6B">
              <w:rPr>
                <w:rFonts w:ascii="Times New Roman" w:hAnsi="Times New Roman"/>
              </w:rPr>
              <w:t>234,402</w:t>
            </w:r>
          </w:p>
        </w:tc>
      </w:tr>
      <w:tr w:rsidRPr="007805F7" w:rsidR="00A2529D" w:rsidTr="00A21374" w14:paraId="1F1B3891" w14:textId="77777777">
        <w:trPr>
          <w:cantSplit/>
        </w:trPr>
        <w:tc>
          <w:tcPr>
            <w:tcW w:w="0" w:type="auto"/>
            <w:vAlign w:val="center"/>
          </w:tcPr>
          <w:p w:rsidRPr="00E240F4" w:rsidR="00460478" w:rsidP="00460478" w:rsidRDefault="00460478" w14:paraId="388E5762"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Well Markers</w:t>
            </w:r>
          </w:p>
          <w:p w:rsidRPr="00E240F4" w:rsidR="00460478" w:rsidP="00460478" w:rsidRDefault="00460478" w14:paraId="47BB2783"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3162.6</w:t>
            </w:r>
          </w:p>
        </w:tc>
        <w:tc>
          <w:tcPr>
            <w:tcW w:w="0" w:type="auto"/>
            <w:vAlign w:val="center"/>
          </w:tcPr>
          <w:p w:rsidRPr="00C61BD8" w:rsidR="00460478" w:rsidP="00460478" w:rsidRDefault="00460478" w14:paraId="71E7AF6B"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1,000</w:t>
            </w:r>
          </w:p>
        </w:tc>
        <w:tc>
          <w:tcPr>
            <w:tcW w:w="1339" w:type="dxa"/>
            <w:vAlign w:val="center"/>
          </w:tcPr>
          <w:p w:rsidRPr="00D81D67" w:rsidR="00460478" w:rsidP="00460478" w:rsidRDefault="00460478" w14:paraId="60418C1D"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p>
        </w:tc>
        <w:tc>
          <w:tcPr>
            <w:tcW w:w="1763" w:type="dxa"/>
            <w:vAlign w:val="center"/>
          </w:tcPr>
          <w:p w:rsidRPr="00D81D67" w:rsidR="00460478" w:rsidP="00460478" w:rsidRDefault="00613740" w14:paraId="4DA9124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1,000</w:t>
            </w:r>
          </w:p>
        </w:tc>
        <w:tc>
          <w:tcPr>
            <w:tcW w:w="0" w:type="auto"/>
            <w:vAlign w:val="center"/>
          </w:tcPr>
          <w:p w:rsidRPr="00D81D67" w:rsidR="00460478" w:rsidP="00460478" w:rsidRDefault="00613740" w14:paraId="6A2EC3D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872B6B">
              <w:rPr>
                <w:rFonts w:ascii="Times New Roman" w:hAnsi="Times New Roman"/>
              </w:rPr>
              <w:t>55,810</w:t>
            </w:r>
          </w:p>
        </w:tc>
      </w:tr>
      <w:tr w:rsidRPr="007805F7" w:rsidR="00A2529D" w:rsidTr="00A21374" w14:paraId="0F99B9A5" w14:textId="77777777">
        <w:trPr>
          <w:cantSplit/>
        </w:trPr>
        <w:tc>
          <w:tcPr>
            <w:tcW w:w="0" w:type="auto"/>
            <w:vAlign w:val="center"/>
          </w:tcPr>
          <w:p w:rsidRPr="007C02E6" w:rsidR="00460478" w:rsidP="00460478" w:rsidRDefault="00460478" w14:paraId="7255CE04" w14:textId="77777777">
            <w:pPr>
              <w:jc w:val="center"/>
              <w:rPr>
                <w:rFonts w:ascii="Times New Roman" w:hAnsi="Times New Roman"/>
              </w:rPr>
            </w:pPr>
            <w:r w:rsidRPr="007C02E6">
              <w:rPr>
                <w:rFonts w:ascii="Times New Roman" w:hAnsi="Times New Roman"/>
              </w:rPr>
              <w:t>Notice of Staking</w:t>
            </w:r>
          </w:p>
          <w:p w:rsidRPr="007C02E6" w:rsidR="00460478" w:rsidP="00460478" w:rsidRDefault="00460478" w14:paraId="60CD6A42" w14:textId="77777777">
            <w:pPr>
              <w:jc w:val="center"/>
              <w:rPr>
                <w:rFonts w:ascii="Times New Roman" w:hAnsi="Times New Roman"/>
              </w:rPr>
            </w:pPr>
            <w:r>
              <w:rPr>
                <w:rFonts w:ascii="Times New Roman" w:hAnsi="Times New Roman"/>
              </w:rPr>
              <w:t xml:space="preserve">43 CFR 3164.1 and </w:t>
            </w:r>
            <w:r w:rsidRPr="007C02E6">
              <w:rPr>
                <w:rFonts w:ascii="Times New Roman" w:hAnsi="Times New Roman"/>
              </w:rPr>
              <w:t>Se</w:t>
            </w:r>
            <w:r>
              <w:rPr>
                <w:rFonts w:ascii="Times New Roman" w:hAnsi="Times New Roman"/>
              </w:rPr>
              <w:t>ction III.C. of Onshore Order 1</w:t>
            </w:r>
          </w:p>
        </w:tc>
        <w:tc>
          <w:tcPr>
            <w:tcW w:w="0" w:type="auto"/>
            <w:vAlign w:val="center"/>
          </w:tcPr>
          <w:p w:rsidRPr="00C61BD8" w:rsidR="00460478" w:rsidP="00460478" w:rsidRDefault="00460478" w14:paraId="43725B17" w14:textId="77777777">
            <w:pPr>
              <w:jc w:val="center"/>
              <w:rPr>
                <w:rFonts w:ascii="Times New Roman" w:hAnsi="Times New Roman"/>
              </w:rPr>
            </w:pPr>
            <w:r w:rsidRPr="00C61BD8">
              <w:rPr>
                <w:rFonts w:ascii="Times New Roman" w:hAnsi="Times New Roman"/>
              </w:rPr>
              <w:t>300</w:t>
            </w:r>
          </w:p>
        </w:tc>
        <w:tc>
          <w:tcPr>
            <w:tcW w:w="1339" w:type="dxa"/>
            <w:vAlign w:val="center"/>
          </w:tcPr>
          <w:p w:rsidRPr="00D81D67" w:rsidR="00460478" w:rsidP="00460478" w:rsidRDefault="00460478" w14:paraId="151D578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8</w:t>
            </w:r>
          </w:p>
        </w:tc>
        <w:tc>
          <w:tcPr>
            <w:tcW w:w="1763" w:type="dxa"/>
            <w:vAlign w:val="center"/>
          </w:tcPr>
          <w:p w:rsidRPr="00D81D67" w:rsidR="00460478" w:rsidP="00460478" w:rsidRDefault="00FC5BE7" w14:paraId="21B3852D"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2.400</w:t>
            </w:r>
          </w:p>
        </w:tc>
        <w:tc>
          <w:tcPr>
            <w:tcW w:w="0" w:type="auto"/>
            <w:vAlign w:val="center"/>
          </w:tcPr>
          <w:p w:rsidRPr="00D81D67" w:rsidR="00460478" w:rsidP="00460478" w:rsidRDefault="00FC5BE7" w14:paraId="7F08CC7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r w:rsidR="00872B6B">
              <w:rPr>
                <w:rFonts w:ascii="Times New Roman" w:hAnsi="Times New Roman"/>
              </w:rPr>
              <w:t>33,944</w:t>
            </w:r>
          </w:p>
        </w:tc>
      </w:tr>
      <w:tr w:rsidRPr="007805F7" w:rsidR="00A2529D" w:rsidTr="00A21374" w14:paraId="412EDF33" w14:textId="77777777">
        <w:trPr>
          <w:cantSplit/>
        </w:trPr>
        <w:tc>
          <w:tcPr>
            <w:tcW w:w="0" w:type="auto"/>
            <w:vAlign w:val="center"/>
          </w:tcPr>
          <w:p w:rsidRPr="007C02E6" w:rsidR="00460478" w:rsidP="00460478" w:rsidRDefault="00460478" w14:paraId="1773A784" w14:textId="77777777">
            <w:pPr>
              <w:jc w:val="center"/>
              <w:rPr>
                <w:rFonts w:ascii="Times New Roman" w:hAnsi="Times New Roman"/>
              </w:rPr>
            </w:pPr>
            <w:r w:rsidRPr="007C02E6">
              <w:rPr>
                <w:rFonts w:ascii="Times New Roman" w:hAnsi="Times New Roman"/>
              </w:rPr>
              <w:t>Waiver Request</w:t>
            </w:r>
          </w:p>
          <w:p w:rsidRPr="007C02E6" w:rsidR="00460478" w:rsidP="00460478" w:rsidRDefault="00460478" w14:paraId="4AEE2BC0" w14:textId="77777777">
            <w:pPr>
              <w:widowControl/>
              <w:jc w:val="center"/>
              <w:rPr>
                <w:rFonts w:ascii="Times New Roman" w:hAnsi="Times New Roman"/>
              </w:rPr>
            </w:pPr>
            <w:r>
              <w:rPr>
                <w:rFonts w:ascii="Times New Roman" w:hAnsi="Times New Roman" w:cs="ArialMT"/>
                <w:szCs w:val="20"/>
              </w:rPr>
              <w:t xml:space="preserve">43 CFR 3164.1 and </w:t>
            </w:r>
            <w:r w:rsidRPr="007C02E6">
              <w:rPr>
                <w:rFonts w:ascii="Times New Roman" w:hAnsi="Times New Roman" w:cs="ArialMT"/>
                <w:szCs w:val="20"/>
              </w:rPr>
              <w:t>Section III.I.</w:t>
            </w:r>
            <w:r>
              <w:rPr>
                <w:rFonts w:ascii="Times New Roman" w:hAnsi="Times New Roman" w:cs="ArialMT"/>
                <w:szCs w:val="20"/>
              </w:rPr>
              <w:t xml:space="preserve"> </w:t>
            </w:r>
            <w:r w:rsidRPr="007C02E6">
              <w:rPr>
                <w:rFonts w:ascii="Times New Roman" w:hAnsi="Times New Roman" w:cs="ArialMT"/>
                <w:szCs w:val="20"/>
              </w:rPr>
              <w:t>of Onshore Order 1</w:t>
            </w:r>
          </w:p>
        </w:tc>
        <w:tc>
          <w:tcPr>
            <w:tcW w:w="0" w:type="auto"/>
            <w:vAlign w:val="center"/>
          </w:tcPr>
          <w:p w:rsidRPr="00C61BD8" w:rsidR="00460478" w:rsidP="00460478" w:rsidRDefault="00460478" w14:paraId="2E113274" w14:textId="77777777">
            <w:pPr>
              <w:jc w:val="center"/>
              <w:rPr>
                <w:rFonts w:ascii="Times New Roman" w:hAnsi="Times New Roman"/>
              </w:rPr>
            </w:pPr>
            <w:r w:rsidRPr="00C61BD8">
              <w:rPr>
                <w:rFonts w:ascii="Times New Roman" w:hAnsi="Times New Roman"/>
              </w:rPr>
              <w:t>150</w:t>
            </w:r>
          </w:p>
        </w:tc>
        <w:tc>
          <w:tcPr>
            <w:tcW w:w="1339" w:type="dxa"/>
            <w:vAlign w:val="center"/>
          </w:tcPr>
          <w:p w:rsidRPr="00D81D67" w:rsidR="00460478" w:rsidP="00460478" w:rsidRDefault="00460478" w14:paraId="64C94D7A"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4</w:t>
            </w:r>
          </w:p>
        </w:tc>
        <w:tc>
          <w:tcPr>
            <w:tcW w:w="1763" w:type="dxa"/>
            <w:vAlign w:val="center"/>
          </w:tcPr>
          <w:p w:rsidRPr="00D81D67" w:rsidR="00460478" w:rsidP="00460478" w:rsidRDefault="000D5FA8" w14:paraId="19AE2A26"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600</w:t>
            </w:r>
          </w:p>
        </w:tc>
        <w:tc>
          <w:tcPr>
            <w:tcW w:w="0" w:type="auto"/>
            <w:vAlign w:val="center"/>
          </w:tcPr>
          <w:p w:rsidRPr="00D81D67" w:rsidR="00460478" w:rsidP="00460478" w:rsidRDefault="00FC5BE7" w14:paraId="4993ABB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872B6B">
              <w:rPr>
                <w:rFonts w:ascii="Times New Roman" w:hAnsi="Times New Roman"/>
              </w:rPr>
              <w:t>33,486</w:t>
            </w:r>
          </w:p>
        </w:tc>
      </w:tr>
      <w:tr w:rsidRPr="007805F7" w:rsidR="00A2529D" w:rsidTr="00A21374" w14:paraId="34C318AB" w14:textId="77777777">
        <w:trPr>
          <w:cantSplit/>
        </w:trPr>
        <w:tc>
          <w:tcPr>
            <w:tcW w:w="0" w:type="auto"/>
            <w:vAlign w:val="center"/>
          </w:tcPr>
          <w:p w:rsidRPr="00E240F4" w:rsidR="00460478" w:rsidP="00460478" w:rsidRDefault="00460478" w14:paraId="3E3573F4"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lastRenderedPageBreak/>
              <w:t>Application for Suspension</w:t>
            </w:r>
            <w:r>
              <w:rPr>
                <w:rFonts w:ascii="Times New Roman" w:hAnsi="Times New Roman"/>
              </w:rPr>
              <w:t xml:space="preserve"> or Other Relief</w:t>
            </w:r>
          </w:p>
          <w:p w:rsidRPr="00E240F4" w:rsidR="00460478" w:rsidP="00460478" w:rsidRDefault="00460478" w14:paraId="23AE3BF9"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3165.1</w:t>
            </w:r>
          </w:p>
        </w:tc>
        <w:tc>
          <w:tcPr>
            <w:tcW w:w="0" w:type="auto"/>
            <w:vAlign w:val="center"/>
          </w:tcPr>
          <w:p w:rsidRPr="00C61BD8" w:rsidR="00460478" w:rsidP="00460478" w:rsidRDefault="00460478" w14:paraId="6E3F7B3F"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100</w:t>
            </w:r>
          </w:p>
        </w:tc>
        <w:tc>
          <w:tcPr>
            <w:tcW w:w="1339" w:type="dxa"/>
            <w:vAlign w:val="center"/>
          </w:tcPr>
          <w:p w:rsidRPr="00D81D67" w:rsidR="00460478" w:rsidP="00460478" w:rsidRDefault="00460478" w14:paraId="14681E2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16</w:t>
            </w:r>
          </w:p>
        </w:tc>
        <w:tc>
          <w:tcPr>
            <w:tcW w:w="1763" w:type="dxa"/>
            <w:vAlign w:val="center"/>
          </w:tcPr>
          <w:p w:rsidRPr="00D81D67" w:rsidR="00460478" w:rsidP="00460478" w:rsidRDefault="00614FA3" w14:paraId="79592776"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1,600</w:t>
            </w:r>
          </w:p>
        </w:tc>
        <w:tc>
          <w:tcPr>
            <w:tcW w:w="0" w:type="auto"/>
            <w:vAlign w:val="center"/>
          </w:tcPr>
          <w:p w:rsidRPr="00D81D67" w:rsidR="00460478" w:rsidP="00460478" w:rsidRDefault="00614FA3" w14:paraId="6C4BD8A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872B6B">
              <w:rPr>
                <w:rFonts w:ascii="Times New Roman" w:hAnsi="Times New Roman"/>
              </w:rPr>
              <w:t>89,296</w:t>
            </w:r>
          </w:p>
        </w:tc>
      </w:tr>
      <w:tr w:rsidRPr="007805F7" w:rsidR="00A2529D" w:rsidTr="00A21374" w14:paraId="342FCBBE" w14:textId="77777777">
        <w:trPr>
          <w:cantSplit/>
        </w:trPr>
        <w:tc>
          <w:tcPr>
            <w:tcW w:w="0" w:type="auto"/>
            <w:vAlign w:val="center"/>
          </w:tcPr>
          <w:p w:rsidRPr="00E240F4" w:rsidR="00460478" w:rsidP="00460478" w:rsidRDefault="00460478" w14:paraId="3B963329" w14:textId="77777777">
            <w:pPr>
              <w:tabs>
                <w:tab w:val="left" w:pos="360"/>
                <w:tab w:val="left" w:pos="630"/>
                <w:tab w:val="left" w:pos="720"/>
                <w:tab w:val="left" w:pos="1080"/>
              </w:tabs>
              <w:jc w:val="center"/>
              <w:rPr>
                <w:rFonts w:ascii="Times New Roman" w:hAnsi="Times New Roman"/>
              </w:rPr>
            </w:pPr>
            <w:r w:rsidRPr="00E240F4">
              <w:rPr>
                <w:rFonts w:ascii="Times New Roman" w:hAnsi="Times New Roman"/>
              </w:rPr>
              <w:t>State Director Review</w:t>
            </w:r>
          </w:p>
          <w:p w:rsidRPr="00E240F4" w:rsidR="00460478" w:rsidP="00460478" w:rsidRDefault="00460478" w14:paraId="0C3579F9" w14:textId="77777777">
            <w:pPr>
              <w:tabs>
                <w:tab w:val="left" w:pos="360"/>
                <w:tab w:val="left" w:pos="630"/>
                <w:tab w:val="left" w:pos="720"/>
                <w:tab w:val="left" w:pos="1080"/>
              </w:tabs>
              <w:jc w:val="center"/>
              <w:rPr>
                <w:rFonts w:ascii="Times New Roman" w:hAnsi="Times New Roman"/>
              </w:rPr>
            </w:pPr>
            <w:r>
              <w:rPr>
                <w:rFonts w:ascii="Times New Roman" w:hAnsi="Times New Roman"/>
              </w:rPr>
              <w:t>43 CFR 3165.3(b)</w:t>
            </w:r>
          </w:p>
        </w:tc>
        <w:tc>
          <w:tcPr>
            <w:tcW w:w="0" w:type="auto"/>
            <w:vAlign w:val="center"/>
          </w:tcPr>
          <w:p w:rsidRPr="00C61BD8" w:rsidR="00460478" w:rsidP="00460478" w:rsidRDefault="00460478" w14:paraId="7A950345"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55</w:t>
            </w:r>
          </w:p>
        </w:tc>
        <w:tc>
          <w:tcPr>
            <w:tcW w:w="1339" w:type="dxa"/>
            <w:vAlign w:val="center"/>
          </w:tcPr>
          <w:p w:rsidR="00460478" w:rsidP="00460478" w:rsidRDefault="00460478" w14:paraId="41AB68A6"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w:t>
            </w:r>
          </w:p>
        </w:tc>
        <w:tc>
          <w:tcPr>
            <w:tcW w:w="1763" w:type="dxa"/>
            <w:vAlign w:val="center"/>
          </w:tcPr>
          <w:p w:rsidR="00460478" w:rsidP="00460478" w:rsidRDefault="00703855" w14:paraId="67DA887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165</w:t>
            </w:r>
          </w:p>
        </w:tc>
        <w:tc>
          <w:tcPr>
            <w:tcW w:w="0" w:type="auto"/>
            <w:vAlign w:val="center"/>
          </w:tcPr>
          <w:p w:rsidRPr="00D81D67" w:rsidR="00460478" w:rsidP="00460478" w:rsidRDefault="00461148" w14:paraId="45B10C4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872B6B">
              <w:rPr>
                <w:rFonts w:ascii="Times New Roman" w:hAnsi="Times New Roman"/>
              </w:rPr>
              <w:t>9,209</w:t>
            </w:r>
          </w:p>
        </w:tc>
      </w:tr>
      <w:tr w:rsidRPr="007805F7" w:rsidR="00A2529D" w:rsidTr="00A21374" w14:paraId="749FDF65" w14:textId="77777777">
        <w:trPr>
          <w:cantSplit/>
        </w:trPr>
        <w:tc>
          <w:tcPr>
            <w:tcW w:w="0" w:type="auto"/>
            <w:vAlign w:val="center"/>
          </w:tcPr>
          <w:p w:rsidRPr="00C61BD8" w:rsidR="002D4EFA" w:rsidP="002D4EFA" w:rsidRDefault="002D4EFA" w14:paraId="28A7FF5B"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Request to Use Alternate Measurement System</w:t>
            </w:r>
          </w:p>
          <w:p w:rsidRPr="00C61BD8" w:rsidR="002D4EFA" w:rsidP="002D4EFA" w:rsidRDefault="002D4EFA" w14:paraId="4FFC1CE6"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43 CFR 3170.30</w:t>
            </w:r>
          </w:p>
          <w:p w:rsidRPr="00C61BD8" w:rsidR="002D4EFA" w:rsidP="002D4EFA" w:rsidRDefault="002D4EFA" w14:paraId="15ED9167"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One Time</w:t>
            </w:r>
          </w:p>
        </w:tc>
        <w:tc>
          <w:tcPr>
            <w:tcW w:w="0" w:type="auto"/>
            <w:vAlign w:val="center"/>
          </w:tcPr>
          <w:p w:rsidRPr="00C61BD8" w:rsidR="002D4EFA" w:rsidP="002D4EFA" w:rsidRDefault="002D4EFA" w14:paraId="55EFDAD5"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5</w:t>
            </w:r>
          </w:p>
        </w:tc>
        <w:tc>
          <w:tcPr>
            <w:tcW w:w="1339" w:type="dxa"/>
            <w:vAlign w:val="center"/>
          </w:tcPr>
          <w:p w:rsidR="002D4EFA" w:rsidP="002D4EFA" w:rsidRDefault="00C61BD8" w14:paraId="6DAB02F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r w:rsidR="00A2529D">
              <w:rPr>
                <w:rFonts w:ascii="Times New Roman" w:hAnsi="Times New Roman"/>
              </w:rPr>
              <w:t>20</w:t>
            </w:r>
          </w:p>
        </w:tc>
        <w:tc>
          <w:tcPr>
            <w:tcW w:w="1763" w:type="dxa"/>
            <w:vAlign w:val="center"/>
          </w:tcPr>
          <w:p w:rsidR="002D4EFA" w:rsidP="002D4EFA" w:rsidRDefault="00A2529D" w14:paraId="549E3CB6"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600</w:t>
            </w:r>
          </w:p>
        </w:tc>
        <w:tc>
          <w:tcPr>
            <w:tcW w:w="0" w:type="auto"/>
            <w:vAlign w:val="center"/>
          </w:tcPr>
          <w:p w:rsidR="002D4EFA" w:rsidP="002D4EFA" w:rsidRDefault="00A2529D" w14:paraId="558BF0C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$33,486</w:t>
            </w:r>
          </w:p>
        </w:tc>
      </w:tr>
      <w:tr w:rsidRPr="007805F7" w:rsidR="00A2529D" w:rsidTr="00A21374" w14:paraId="7E65B5AA" w14:textId="77777777">
        <w:trPr>
          <w:cantSplit/>
        </w:trPr>
        <w:tc>
          <w:tcPr>
            <w:tcW w:w="0" w:type="auto"/>
            <w:vAlign w:val="center"/>
          </w:tcPr>
          <w:p w:rsidRPr="00C61BD8" w:rsidR="002D4EFA" w:rsidP="002D4EFA" w:rsidRDefault="002D4EFA" w14:paraId="344A2A3E" w14:textId="77777777">
            <w:pPr>
              <w:tabs>
                <w:tab w:val="left" w:pos="360"/>
                <w:tab w:val="left" w:pos="630"/>
              </w:tabs>
              <w:jc w:val="center"/>
              <w:rPr>
                <w:rFonts w:ascii="Times New Roman" w:hAnsi="Times New Roman"/>
              </w:rPr>
            </w:pPr>
            <w:r w:rsidRPr="00C61BD8">
              <w:rPr>
                <w:rFonts w:ascii="Times New Roman" w:hAnsi="Times New Roman"/>
              </w:rPr>
              <w:t>Request to Use Alternate Measurement System</w:t>
            </w:r>
          </w:p>
          <w:p w:rsidRPr="00C61BD8" w:rsidR="002D4EFA" w:rsidP="002D4EFA" w:rsidRDefault="002D4EFA" w14:paraId="1C434C71" w14:textId="77777777">
            <w:pPr>
              <w:tabs>
                <w:tab w:val="left" w:pos="360"/>
                <w:tab w:val="left" w:pos="630"/>
              </w:tabs>
              <w:jc w:val="center"/>
              <w:rPr>
                <w:rFonts w:ascii="Times New Roman" w:hAnsi="Times New Roman"/>
              </w:rPr>
            </w:pPr>
            <w:r w:rsidRPr="00C61BD8">
              <w:rPr>
                <w:rFonts w:ascii="Times New Roman" w:hAnsi="Times New Roman"/>
              </w:rPr>
              <w:t>43 CFR 3170.30</w:t>
            </w:r>
          </w:p>
          <w:p w:rsidRPr="00C61BD8" w:rsidR="002D4EFA" w:rsidP="002D4EFA" w:rsidRDefault="002D4EFA" w14:paraId="5CD83C34" w14:textId="77777777">
            <w:pPr>
              <w:tabs>
                <w:tab w:val="left" w:pos="360"/>
                <w:tab w:val="left" w:pos="630"/>
              </w:tabs>
              <w:jc w:val="center"/>
              <w:rPr>
                <w:rFonts w:ascii="Times New Roman" w:hAnsi="Times New Roman"/>
              </w:rPr>
            </w:pPr>
            <w:r w:rsidRPr="00C61BD8">
              <w:rPr>
                <w:rFonts w:ascii="Times New Roman" w:hAnsi="Times New Roman"/>
              </w:rPr>
              <w:t>Annual</w:t>
            </w:r>
          </w:p>
        </w:tc>
        <w:tc>
          <w:tcPr>
            <w:tcW w:w="0" w:type="auto"/>
            <w:vAlign w:val="center"/>
          </w:tcPr>
          <w:p w:rsidRPr="00C61BD8" w:rsidR="002D4EFA" w:rsidP="002D4EFA" w:rsidRDefault="002D4EFA" w14:paraId="6E8A76B9"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w:t>
            </w:r>
          </w:p>
        </w:tc>
        <w:tc>
          <w:tcPr>
            <w:tcW w:w="1339" w:type="dxa"/>
            <w:vAlign w:val="center"/>
          </w:tcPr>
          <w:p w:rsidR="002D4EFA" w:rsidP="002D4EFA" w:rsidRDefault="00C61BD8" w14:paraId="50F97D4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r w:rsidR="00A2529D">
              <w:rPr>
                <w:rFonts w:ascii="Times New Roman" w:hAnsi="Times New Roman"/>
              </w:rPr>
              <w:t>20</w:t>
            </w:r>
          </w:p>
        </w:tc>
        <w:tc>
          <w:tcPr>
            <w:tcW w:w="1763" w:type="dxa"/>
            <w:vAlign w:val="center"/>
          </w:tcPr>
          <w:p w:rsidR="002D4EFA" w:rsidP="002D4EFA" w:rsidRDefault="00A2529D" w14:paraId="0E47361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120</w:t>
            </w:r>
          </w:p>
        </w:tc>
        <w:tc>
          <w:tcPr>
            <w:tcW w:w="0" w:type="auto"/>
            <w:vAlign w:val="center"/>
          </w:tcPr>
          <w:p w:rsidR="002D4EFA" w:rsidP="002D4EFA" w:rsidRDefault="00A2529D" w14:paraId="5CF3573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$6,697</w:t>
            </w:r>
          </w:p>
        </w:tc>
      </w:tr>
      <w:tr w:rsidRPr="007805F7" w:rsidR="00A2529D" w:rsidTr="00A21374" w14:paraId="74F9D703" w14:textId="77777777">
        <w:trPr>
          <w:cantSplit/>
        </w:trPr>
        <w:tc>
          <w:tcPr>
            <w:tcW w:w="0" w:type="auto"/>
            <w:vAlign w:val="center"/>
          </w:tcPr>
          <w:p w:rsidRPr="00C61BD8" w:rsidR="00460478" w:rsidP="00460478" w:rsidRDefault="00460478" w14:paraId="1EF72F0D" w14:textId="77777777">
            <w:pPr>
              <w:tabs>
                <w:tab w:val="left" w:pos="360"/>
                <w:tab w:val="left" w:pos="630"/>
              </w:tabs>
              <w:jc w:val="center"/>
              <w:rPr>
                <w:rFonts w:ascii="Times New Roman" w:hAnsi="Times New Roman"/>
              </w:rPr>
            </w:pPr>
            <w:r w:rsidRPr="00C61BD8">
              <w:rPr>
                <w:rFonts w:ascii="Times New Roman" w:hAnsi="Times New Roman"/>
              </w:rPr>
              <w:t>Variance Requests</w:t>
            </w:r>
          </w:p>
          <w:p w:rsidRPr="00C61BD8" w:rsidR="00460478" w:rsidP="00460478" w:rsidRDefault="00460478" w14:paraId="0BD4B59B" w14:textId="77777777">
            <w:pPr>
              <w:tabs>
                <w:tab w:val="left" w:pos="360"/>
                <w:tab w:val="left" w:pos="630"/>
              </w:tabs>
              <w:jc w:val="center"/>
              <w:rPr>
                <w:rFonts w:ascii="Times New Roman" w:hAnsi="Times New Roman"/>
              </w:rPr>
            </w:pPr>
            <w:r w:rsidRPr="00C61BD8">
              <w:rPr>
                <w:rFonts w:ascii="Times New Roman" w:hAnsi="Times New Roman"/>
              </w:rPr>
              <w:t>43 CFR 3170.6</w:t>
            </w:r>
          </w:p>
          <w:p w:rsidRPr="00C61BD8" w:rsidR="00460478" w:rsidP="00460478" w:rsidRDefault="00460478" w14:paraId="7A47B167" w14:textId="77777777">
            <w:pPr>
              <w:tabs>
                <w:tab w:val="left" w:pos="360"/>
                <w:tab w:val="left" w:pos="630"/>
              </w:tabs>
              <w:jc w:val="center"/>
              <w:rPr>
                <w:rFonts w:ascii="Times New Roman" w:hAnsi="Times New Roman"/>
                <w:b/>
                <w:i/>
              </w:rPr>
            </w:pPr>
            <w:r w:rsidRPr="00C61BD8">
              <w:rPr>
                <w:rFonts w:ascii="Times New Roman" w:hAnsi="Times New Roman"/>
              </w:rPr>
              <w:t>Form 3160-5</w:t>
            </w:r>
          </w:p>
        </w:tc>
        <w:tc>
          <w:tcPr>
            <w:tcW w:w="0" w:type="auto"/>
            <w:vAlign w:val="center"/>
          </w:tcPr>
          <w:p w:rsidRPr="00C61BD8" w:rsidR="00460478" w:rsidP="00460478" w:rsidRDefault="00460478" w14:paraId="2B6DC22B"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100</w:t>
            </w:r>
          </w:p>
        </w:tc>
        <w:tc>
          <w:tcPr>
            <w:tcW w:w="1339" w:type="dxa"/>
            <w:vAlign w:val="center"/>
          </w:tcPr>
          <w:p w:rsidR="00460478" w:rsidP="00460478" w:rsidRDefault="00460478" w14:paraId="2CBEA7F1"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w:t>
            </w:r>
          </w:p>
        </w:tc>
        <w:tc>
          <w:tcPr>
            <w:tcW w:w="1763" w:type="dxa"/>
            <w:vAlign w:val="center"/>
          </w:tcPr>
          <w:p w:rsidR="00460478" w:rsidP="00460478" w:rsidRDefault="009F1BCA" w14:paraId="293D847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300</w:t>
            </w:r>
          </w:p>
        </w:tc>
        <w:tc>
          <w:tcPr>
            <w:tcW w:w="0" w:type="auto"/>
            <w:vAlign w:val="center"/>
          </w:tcPr>
          <w:p w:rsidRPr="00D81D67" w:rsidR="00460478" w:rsidP="00460478" w:rsidRDefault="009F1BCA" w14:paraId="3810BB9A"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r w:rsidR="00872B6B">
              <w:rPr>
                <w:rFonts w:ascii="Times New Roman" w:hAnsi="Times New Roman"/>
              </w:rPr>
              <w:t>6,743</w:t>
            </w:r>
          </w:p>
        </w:tc>
      </w:tr>
      <w:tr w:rsidRPr="007805F7" w:rsidR="00A2529D" w:rsidTr="00A21374" w14:paraId="6E0C8C48" w14:textId="77777777">
        <w:trPr>
          <w:cantSplit/>
        </w:trPr>
        <w:tc>
          <w:tcPr>
            <w:tcW w:w="0" w:type="auto"/>
            <w:vAlign w:val="center"/>
          </w:tcPr>
          <w:p w:rsidRPr="00C61BD8" w:rsidR="00460478" w:rsidP="00460478" w:rsidRDefault="00460478" w14:paraId="2FBA86A7" w14:textId="77777777">
            <w:pPr>
              <w:tabs>
                <w:tab w:val="left" w:pos="360"/>
                <w:tab w:val="left" w:pos="630"/>
              </w:tabs>
              <w:jc w:val="center"/>
              <w:rPr>
                <w:rFonts w:ascii="Times New Roman" w:hAnsi="Times New Roman"/>
              </w:rPr>
            </w:pPr>
            <w:r w:rsidRPr="00C61BD8">
              <w:rPr>
                <w:rFonts w:ascii="Times New Roman" w:hAnsi="Times New Roman"/>
              </w:rPr>
              <w:t>Site Facility Diagrams</w:t>
            </w:r>
          </w:p>
          <w:p w:rsidRPr="00C61BD8" w:rsidR="00460478" w:rsidP="00460478" w:rsidRDefault="00460478" w14:paraId="21CC7230" w14:textId="77777777">
            <w:pPr>
              <w:tabs>
                <w:tab w:val="left" w:pos="360"/>
                <w:tab w:val="left" w:pos="630"/>
              </w:tabs>
              <w:jc w:val="center"/>
              <w:rPr>
                <w:rFonts w:ascii="Times New Roman" w:hAnsi="Times New Roman"/>
              </w:rPr>
            </w:pPr>
            <w:r w:rsidRPr="00C61BD8">
              <w:rPr>
                <w:rFonts w:ascii="Times New Roman" w:hAnsi="Times New Roman"/>
              </w:rPr>
              <w:t>43 CFR 3173.11</w:t>
            </w:r>
          </w:p>
          <w:p w:rsidRPr="00C61BD8" w:rsidR="00460478" w:rsidP="00460478" w:rsidRDefault="00460478" w14:paraId="3B4553C9" w14:textId="77777777">
            <w:pPr>
              <w:tabs>
                <w:tab w:val="left" w:pos="360"/>
                <w:tab w:val="left" w:pos="630"/>
              </w:tabs>
              <w:jc w:val="center"/>
              <w:rPr>
                <w:rFonts w:ascii="Times New Roman" w:hAnsi="Times New Roman"/>
              </w:rPr>
            </w:pPr>
            <w:r w:rsidRPr="00C61BD8">
              <w:rPr>
                <w:rFonts w:ascii="Times New Roman" w:hAnsi="Times New Roman"/>
              </w:rPr>
              <w:t>Form 3160-5</w:t>
            </w:r>
          </w:p>
        </w:tc>
        <w:tc>
          <w:tcPr>
            <w:tcW w:w="0" w:type="auto"/>
            <w:vAlign w:val="center"/>
          </w:tcPr>
          <w:p w:rsidRPr="00C61BD8" w:rsidR="00460478" w:rsidP="00460478" w:rsidRDefault="00460478" w14:paraId="6DAC1045"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9,156</w:t>
            </w:r>
          </w:p>
        </w:tc>
        <w:tc>
          <w:tcPr>
            <w:tcW w:w="1339" w:type="dxa"/>
            <w:vAlign w:val="center"/>
          </w:tcPr>
          <w:p w:rsidR="00460478" w:rsidP="00460478" w:rsidRDefault="00460478" w14:paraId="7CF9277D"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p>
        </w:tc>
        <w:tc>
          <w:tcPr>
            <w:tcW w:w="1763" w:type="dxa"/>
            <w:vAlign w:val="center"/>
          </w:tcPr>
          <w:p w:rsidR="00460478" w:rsidP="00460478" w:rsidRDefault="007A010D" w14:paraId="7D6CF37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9,156</w:t>
            </w:r>
          </w:p>
        </w:tc>
        <w:tc>
          <w:tcPr>
            <w:tcW w:w="0" w:type="auto"/>
            <w:vAlign w:val="center"/>
          </w:tcPr>
          <w:p w:rsidRPr="00D81D67" w:rsidR="00460478" w:rsidP="00460478" w:rsidRDefault="00E17C37" w14:paraId="57C6508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872B6B">
              <w:rPr>
                <w:rFonts w:ascii="Times New Roman" w:hAnsi="Times New Roman"/>
              </w:rPr>
              <w:t>510,996</w:t>
            </w:r>
          </w:p>
        </w:tc>
      </w:tr>
      <w:tr w:rsidRPr="007805F7" w:rsidR="00A2529D" w:rsidTr="00A21374" w14:paraId="0F36E13F" w14:textId="77777777">
        <w:trPr>
          <w:cantSplit/>
        </w:trPr>
        <w:tc>
          <w:tcPr>
            <w:tcW w:w="0" w:type="auto"/>
            <w:vAlign w:val="center"/>
          </w:tcPr>
          <w:p w:rsidRPr="00C61BD8" w:rsidR="00460478" w:rsidP="00460478" w:rsidRDefault="00460478" w14:paraId="726E914D" w14:textId="77777777">
            <w:pPr>
              <w:jc w:val="center"/>
              <w:rPr>
                <w:rFonts w:ascii="Times New Roman" w:hAnsi="Times New Roman"/>
              </w:rPr>
            </w:pPr>
            <w:r w:rsidRPr="00C61BD8">
              <w:rPr>
                <w:rFonts w:ascii="Times New Roman" w:hAnsi="Times New Roman"/>
              </w:rPr>
              <w:t>Request for Approval of an FMP for Future Measurement Facilities</w:t>
            </w:r>
          </w:p>
          <w:p w:rsidRPr="00C61BD8" w:rsidR="00460478" w:rsidP="00460478" w:rsidRDefault="00460478" w14:paraId="16C92D96" w14:textId="77777777">
            <w:pPr>
              <w:jc w:val="center"/>
              <w:rPr>
                <w:rFonts w:ascii="Times New Roman" w:hAnsi="Times New Roman"/>
              </w:rPr>
            </w:pPr>
            <w:r w:rsidRPr="00C61BD8">
              <w:rPr>
                <w:rFonts w:ascii="Times New Roman" w:hAnsi="Times New Roman"/>
              </w:rPr>
              <w:t>43 CFR 3173.12(d)</w:t>
            </w:r>
          </w:p>
          <w:p w:rsidRPr="00C61BD8" w:rsidR="00460478" w:rsidP="00460478" w:rsidRDefault="00460478" w14:paraId="3EE69BA6" w14:textId="77777777">
            <w:pPr>
              <w:tabs>
                <w:tab w:val="left" w:pos="360"/>
                <w:tab w:val="left" w:pos="630"/>
              </w:tabs>
              <w:jc w:val="center"/>
              <w:rPr>
                <w:rFonts w:ascii="Times New Roman" w:hAnsi="Times New Roman"/>
              </w:rPr>
            </w:pPr>
            <w:r w:rsidRPr="00C61BD8">
              <w:rPr>
                <w:rFonts w:ascii="Times New Roman" w:hAnsi="Times New Roman"/>
              </w:rPr>
              <w:t>Form 3160-5</w:t>
            </w:r>
          </w:p>
          <w:p w:rsidRPr="00C61BD8" w:rsidR="00460478" w:rsidP="00460478" w:rsidRDefault="00460478" w14:paraId="2FEE0613" w14:textId="77777777">
            <w:pPr>
              <w:tabs>
                <w:tab w:val="left" w:pos="360"/>
                <w:tab w:val="left" w:pos="630"/>
              </w:tabs>
              <w:jc w:val="center"/>
              <w:rPr>
                <w:rFonts w:ascii="Times New Roman" w:hAnsi="Times New Roman"/>
              </w:rPr>
            </w:pPr>
            <w:r w:rsidRPr="00C61BD8">
              <w:rPr>
                <w:rFonts w:ascii="Times New Roman" w:hAnsi="Times New Roman"/>
              </w:rPr>
              <w:t>One-Time</w:t>
            </w:r>
          </w:p>
        </w:tc>
        <w:tc>
          <w:tcPr>
            <w:tcW w:w="0" w:type="auto"/>
            <w:vAlign w:val="center"/>
          </w:tcPr>
          <w:p w:rsidRPr="00C61BD8" w:rsidR="00460478" w:rsidP="00460478" w:rsidRDefault="00460478" w14:paraId="596BC76A"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1,000</w:t>
            </w:r>
          </w:p>
        </w:tc>
        <w:tc>
          <w:tcPr>
            <w:tcW w:w="1339" w:type="dxa"/>
            <w:vAlign w:val="center"/>
          </w:tcPr>
          <w:p w:rsidR="00460478" w:rsidP="00460478" w:rsidRDefault="00460478" w14:paraId="16CE166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1.5</w:t>
            </w:r>
          </w:p>
        </w:tc>
        <w:tc>
          <w:tcPr>
            <w:tcW w:w="1763" w:type="dxa"/>
            <w:vAlign w:val="center"/>
          </w:tcPr>
          <w:p w:rsidRPr="00DF2F16" w:rsidR="00460478" w:rsidP="00460478" w:rsidRDefault="0065176B" w14:paraId="7B3E790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1,500</w:t>
            </w:r>
          </w:p>
        </w:tc>
        <w:tc>
          <w:tcPr>
            <w:tcW w:w="0" w:type="auto"/>
            <w:vAlign w:val="center"/>
          </w:tcPr>
          <w:p w:rsidRPr="00D81D67" w:rsidR="00460478" w:rsidP="00460478" w:rsidRDefault="00BA3CD3" w14:paraId="26B52AC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872B6B">
              <w:rPr>
                <w:rFonts w:ascii="Times New Roman" w:hAnsi="Times New Roman"/>
              </w:rPr>
              <w:t>83,715</w:t>
            </w:r>
          </w:p>
        </w:tc>
      </w:tr>
      <w:tr w:rsidRPr="007805F7" w:rsidR="00A2529D" w:rsidTr="00A21374" w14:paraId="089D6983" w14:textId="77777777">
        <w:trPr>
          <w:cantSplit/>
        </w:trPr>
        <w:tc>
          <w:tcPr>
            <w:tcW w:w="0" w:type="auto"/>
            <w:vAlign w:val="center"/>
          </w:tcPr>
          <w:p w:rsidRPr="00C61BD8" w:rsidR="00460478" w:rsidP="00460478" w:rsidRDefault="00460478" w14:paraId="476BF644" w14:textId="77777777">
            <w:pPr>
              <w:jc w:val="center"/>
              <w:rPr>
                <w:rFonts w:ascii="Times New Roman" w:hAnsi="Times New Roman"/>
              </w:rPr>
            </w:pPr>
            <w:r w:rsidRPr="00C61BD8">
              <w:rPr>
                <w:rFonts w:ascii="Times New Roman" w:hAnsi="Times New Roman"/>
              </w:rPr>
              <w:t>Request for Approval of an FMP for Existing Measurement Facilities</w:t>
            </w:r>
          </w:p>
          <w:p w:rsidRPr="00C61BD8" w:rsidR="00460478" w:rsidP="00460478" w:rsidRDefault="00460478" w14:paraId="13D37A61" w14:textId="77777777">
            <w:pPr>
              <w:jc w:val="center"/>
              <w:rPr>
                <w:rFonts w:ascii="Times New Roman" w:hAnsi="Times New Roman"/>
              </w:rPr>
            </w:pPr>
            <w:r w:rsidRPr="00C61BD8">
              <w:rPr>
                <w:rFonts w:ascii="Times New Roman" w:hAnsi="Times New Roman"/>
              </w:rPr>
              <w:t>43 CFR 3173.12(e)</w:t>
            </w:r>
          </w:p>
          <w:p w:rsidRPr="00C61BD8" w:rsidR="00460478" w:rsidP="00460478" w:rsidRDefault="00460478" w14:paraId="330A8F64" w14:textId="77777777">
            <w:pPr>
              <w:jc w:val="center"/>
              <w:rPr>
                <w:rFonts w:ascii="Times New Roman" w:hAnsi="Times New Roman"/>
              </w:rPr>
            </w:pPr>
            <w:r w:rsidRPr="00C61BD8">
              <w:rPr>
                <w:rFonts w:ascii="Times New Roman" w:hAnsi="Times New Roman"/>
              </w:rPr>
              <w:t>Form 3160-5</w:t>
            </w:r>
          </w:p>
          <w:p w:rsidRPr="00C61BD8" w:rsidR="00460478" w:rsidP="00460478" w:rsidRDefault="00460478" w14:paraId="372BB2FD" w14:textId="77777777">
            <w:pPr>
              <w:jc w:val="center"/>
              <w:rPr>
                <w:rFonts w:ascii="Times New Roman" w:hAnsi="Times New Roman"/>
              </w:rPr>
            </w:pPr>
            <w:r w:rsidRPr="00C61BD8">
              <w:rPr>
                <w:rFonts w:ascii="Times New Roman" w:hAnsi="Times New Roman"/>
              </w:rPr>
              <w:t>One-Time</w:t>
            </w:r>
          </w:p>
        </w:tc>
        <w:tc>
          <w:tcPr>
            <w:tcW w:w="0" w:type="auto"/>
            <w:vAlign w:val="center"/>
          </w:tcPr>
          <w:p w:rsidRPr="00C61BD8" w:rsidR="00460478" w:rsidP="00460478" w:rsidRDefault="00460478" w14:paraId="227E6E93"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166,232</w:t>
            </w:r>
          </w:p>
        </w:tc>
        <w:tc>
          <w:tcPr>
            <w:tcW w:w="1339" w:type="dxa"/>
            <w:vAlign w:val="center"/>
          </w:tcPr>
          <w:p w:rsidR="00460478" w:rsidP="00460478" w:rsidRDefault="00460478" w14:paraId="6764CEF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p>
        </w:tc>
        <w:tc>
          <w:tcPr>
            <w:tcW w:w="1763" w:type="dxa"/>
            <w:vAlign w:val="center"/>
          </w:tcPr>
          <w:p w:rsidR="00460478" w:rsidP="00460478" w:rsidRDefault="00313445" w14:paraId="2166056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166,232</w:t>
            </w:r>
          </w:p>
        </w:tc>
        <w:tc>
          <w:tcPr>
            <w:tcW w:w="0" w:type="auto"/>
            <w:vAlign w:val="center"/>
          </w:tcPr>
          <w:p w:rsidRPr="00D81D67" w:rsidR="00460478" w:rsidP="00460478" w:rsidRDefault="00313445" w14:paraId="61EAD29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872B6B">
              <w:rPr>
                <w:rFonts w:ascii="Times New Roman" w:hAnsi="Times New Roman"/>
              </w:rPr>
              <w:t>9,277,408</w:t>
            </w:r>
          </w:p>
        </w:tc>
      </w:tr>
      <w:tr w:rsidRPr="007805F7" w:rsidR="00A2529D" w:rsidTr="00A21374" w14:paraId="157B386A" w14:textId="77777777">
        <w:trPr>
          <w:cantSplit/>
        </w:trPr>
        <w:tc>
          <w:tcPr>
            <w:tcW w:w="0" w:type="auto"/>
            <w:vAlign w:val="center"/>
          </w:tcPr>
          <w:p w:rsidRPr="00C61BD8" w:rsidR="00460478" w:rsidP="00460478" w:rsidRDefault="00460478" w14:paraId="19E56FBA" w14:textId="77777777">
            <w:pPr>
              <w:pStyle w:val="ListParagraph"/>
              <w:ind w:left="0"/>
              <w:jc w:val="center"/>
              <w:rPr>
                <w:rFonts w:ascii="Times New Roman" w:hAnsi="Times New Roman"/>
              </w:rPr>
            </w:pPr>
            <w:r w:rsidRPr="00C61BD8">
              <w:rPr>
                <w:rFonts w:ascii="Times New Roman" w:hAnsi="Times New Roman"/>
              </w:rPr>
              <w:t>Modifications to an FMP</w:t>
            </w:r>
          </w:p>
          <w:p w:rsidRPr="00C61BD8" w:rsidR="00460478" w:rsidP="00460478" w:rsidRDefault="00460478" w14:paraId="11FC01B3" w14:textId="77777777">
            <w:pPr>
              <w:pStyle w:val="ListParagraph"/>
              <w:ind w:left="0"/>
              <w:jc w:val="center"/>
              <w:rPr>
                <w:rFonts w:ascii="Times New Roman" w:hAnsi="Times New Roman"/>
              </w:rPr>
            </w:pPr>
            <w:r w:rsidRPr="00C61BD8">
              <w:rPr>
                <w:rFonts w:ascii="Times New Roman" w:hAnsi="Times New Roman"/>
              </w:rPr>
              <w:t xml:space="preserve">43 </w:t>
            </w:r>
            <w:r w:rsidRPr="00C61BD8" w:rsidR="00CD5F79">
              <w:rPr>
                <w:rFonts w:ascii="Times New Roman" w:hAnsi="Times New Roman"/>
              </w:rPr>
              <w:t>C</w:t>
            </w:r>
            <w:r w:rsidRPr="00C61BD8">
              <w:rPr>
                <w:rFonts w:ascii="Times New Roman" w:hAnsi="Times New Roman"/>
              </w:rPr>
              <w:t>FR 3173.13(b)(1)</w:t>
            </w:r>
          </w:p>
          <w:p w:rsidRPr="00C61BD8" w:rsidR="00460478" w:rsidP="00460478" w:rsidRDefault="00460478" w14:paraId="0BD9DC50" w14:textId="77777777">
            <w:pPr>
              <w:pStyle w:val="ListParagraph"/>
              <w:ind w:left="0"/>
              <w:jc w:val="center"/>
              <w:rPr>
                <w:rFonts w:ascii="Times New Roman" w:hAnsi="Times New Roman"/>
                <w:b/>
                <w:i/>
              </w:rPr>
            </w:pPr>
            <w:r w:rsidRPr="00C61BD8">
              <w:rPr>
                <w:rFonts w:ascii="Times New Roman" w:hAnsi="Times New Roman"/>
              </w:rPr>
              <w:t>Form 3160-5</w:t>
            </w:r>
          </w:p>
        </w:tc>
        <w:tc>
          <w:tcPr>
            <w:tcW w:w="0" w:type="auto"/>
            <w:vAlign w:val="center"/>
          </w:tcPr>
          <w:p w:rsidRPr="00C61BD8" w:rsidR="00460478" w:rsidP="00460478" w:rsidRDefault="00460478" w14:paraId="3FE5A9F3"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1,000</w:t>
            </w:r>
          </w:p>
        </w:tc>
        <w:tc>
          <w:tcPr>
            <w:tcW w:w="1339" w:type="dxa"/>
            <w:vAlign w:val="center"/>
          </w:tcPr>
          <w:p w:rsidR="00460478" w:rsidP="00460478" w:rsidRDefault="00460478" w14:paraId="68B5B4A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40</w:t>
            </w:r>
          </w:p>
        </w:tc>
        <w:tc>
          <w:tcPr>
            <w:tcW w:w="1763" w:type="dxa"/>
            <w:vAlign w:val="center"/>
          </w:tcPr>
          <w:p w:rsidR="00460478" w:rsidP="00460478" w:rsidRDefault="000C3BFE" w14:paraId="1DE061A8"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40,000</w:t>
            </w:r>
          </w:p>
        </w:tc>
        <w:tc>
          <w:tcPr>
            <w:tcW w:w="0" w:type="auto"/>
            <w:vAlign w:val="center"/>
          </w:tcPr>
          <w:p w:rsidRPr="00D81D67" w:rsidR="00460478" w:rsidP="00460478" w:rsidRDefault="009B6D16" w14:paraId="440F2E9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872B6B">
              <w:rPr>
                <w:rFonts w:ascii="Times New Roman" w:hAnsi="Times New Roman"/>
              </w:rPr>
              <w:t>2,232,400</w:t>
            </w:r>
          </w:p>
        </w:tc>
      </w:tr>
      <w:tr w:rsidRPr="007805F7" w:rsidR="00A2529D" w:rsidTr="00A21374" w14:paraId="7CC4108E" w14:textId="77777777">
        <w:trPr>
          <w:cantSplit/>
        </w:trPr>
        <w:tc>
          <w:tcPr>
            <w:tcW w:w="0" w:type="auto"/>
            <w:vAlign w:val="center"/>
          </w:tcPr>
          <w:p w:rsidRPr="00C61BD8" w:rsidR="00460478" w:rsidP="00460478" w:rsidRDefault="00460478" w14:paraId="33300104" w14:textId="77777777">
            <w:pPr>
              <w:pStyle w:val="ListParagraph"/>
              <w:ind w:left="0"/>
              <w:jc w:val="center"/>
              <w:rPr>
                <w:rFonts w:ascii="Times New Roman" w:hAnsi="Times New Roman"/>
              </w:rPr>
            </w:pPr>
            <w:r w:rsidRPr="00C61BD8">
              <w:rPr>
                <w:rFonts w:ascii="Times New Roman" w:hAnsi="Times New Roman"/>
              </w:rPr>
              <w:lastRenderedPageBreak/>
              <w:t>Request for Approval of a CAA</w:t>
            </w:r>
          </w:p>
          <w:p w:rsidRPr="00C61BD8" w:rsidR="00460478" w:rsidP="00460478" w:rsidRDefault="00460478" w14:paraId="53A3CD5E" w14:textId="77777777">
            <w:pPr>
              <w:pStyle w:val="ListParagraph"/>
              <w:ind w:left="0"/>
              <w:jc w:val="center"/>
              <w:rPr>
                <w:rFonts w:ascii="Times New Roman" w:hAnsi="Times New Roman"/>
              </w:rPr>
            </w:pPr>
            <w:r w:rsidRPr="00C61BD8">
              <w:rPr>
                <w:rFonts w:ascii="Times New Roman" w:hAnsi="Times New Roman"/>
              </w:rPr>
              <w:t>43 CFR 3173.15</w:t>
            </w:r>
          </w:p>
          <w:p w:rsidRPr="00C61BD8" w:rsidR="00460478" w:rsidP="00460478" w:rsidRDefault="00460478" w14:paraId="4E0A83F6" w14:textId="77777777">
            <w:pPr>
              <w:pStyle w:val="ListParagraph"/>
              <w:ind w:left="0"/>
              <w:jc w:val="center"/>
              <w:rPr>
                <w:rFonts w:ascii="Times New Roman" w:hAnsi="Times New Roman"/>
              </w:rPr>
            </w:pPr>
            <w:r w:rsidRPr="00C61BD8">
              <w:rPr>
                <w:rFonts w:ascii="Times New Roman" w:hAnsi="Times New Roman"/>
              </w:rPr>
              <w:t>Form 3160-5 and Related Information</w:t>
            </w:r>
          </w:p>
          <w:p w:rsidRPr="00C61BD8" w:rsidR="00460478" w:rsidP="00460478" w:rsidRDefault="00460478" w14:paraId="04755507" w14:textId="77777777">
            <w:pPr>
              <w:pStyle w:val="ListParagraph"/>
              <w:ind w:left="0"/>
              <w:jc w:val="center"/>
              <w:rPr>
                <w:rFonts w:ascii="Times New Roman" w:hAnsi="Times New Roman"/>
              </w:rPr>
            </w:pPr>
            <w:r w:rsidRPr="00C61BD8">
              <w:rPr>
                <w:rFonts w:ascii="Times New Roman" w:hAnsi="Times New Roman"/>
              </w:rPr>
              <w:t>One-Time</w:t>
            </w:r>
          </w:p>
        </w:tc>
        <w:tc>
          <w:tcPr>
            <w:tcW w:w="0" w:type="auto"/>
            <w:vAlign w:val="center"/>
          </w:tcPr>
          <w:p w:rsidRPr="00C61BD8" w:rsidR="00460478" w:rsidP="00460478" w:rsidRDefault="00460478" w14:paraId="244BAD29"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2,162</w:t>
            </w:r>
          </w:p>
        </w:tc>
        <w:tc>
          <w:tcPr>
            <w:tcW w:w="1339" w:type="dxa"/>
            <w:vAlign w:val="center"/>
          </w:tcPr>
          <w:p w:rsidR="00460478" w:rsidP="00460478" w:rsidRDefault="00460478" w14:paraId="063EB98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16</w:t>
            </w:r>
          </w:p>
        </w:tc>
        <w:tc>
          <w:tcPr>
            <w:tcW w:w="1763" w:type="dxa"/>
            <w:vAlign w:val="center"/>
          </w:tcPr>
          <w:p w:rsidR="00460478" w:rsidP="00460478" w:rsidRDefault="000628C9" w14:paraId="2F60AD1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34,592</w:t>
            </w:r>
          </w:p>
        </w:tc>
        <w:tc>
          <w:tcPr>
            <w:tcW w:w="0" w:type="auto"/>
            <w:vAlign w:val="center"/>
          </w:tcPr>
          <w:p w:rsidRPr="00D81D67" w:rsidR="00460478" w:rsidP="00460478" w:rsidRDefault="00BC0E21" w14:paraId="2ADD098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r w:rsidR="00A2529D">
              <w:rPr>
                <w:rFonts w:ascii="Times New Roman" w:hAnsi="Times New Roman"/>
              </w:rPr>
              <w:t>930,580</w:t>
            </w:r>
          </w:p>
        </w:tc>
      </w:tr>
      <w:tr w:rsidRPr="007805F7" w:rsidR="00A2529D" w:rsidTr="00A21374" w14:paraId="5E4FC2DD" w14:textId="77777777">
        <w:trPr>
          <w:cantSplit/>
        </w:trPr>
        <w:tc>
          <w:tcPr>
            <w:tcW w:w="0" w:type="auto"/>
            <w:vAlign w:val="center"/>
          </w:tcPr>
          <w:p w:rsidRPr="00C61BD8" w:rsidR="00460478" w:rsidP="00460478" w:rsidRDefault="00460478" w14:paraId="08BC097B" w14:textId="77777777">
            <w:pPr>
              <w:pStyle w:val="ListParagraph"/>
              <w:ind w:left="0"/>
              <w:jc w:val="center"/>
              <w:outlineLvl w:val="2"/>
              <w:rPr>
                <w:rFonts w:ascii="Times New Roman" w:hAnsi="Times New Roman"/>
              </w:rPr>
            </w:pPr>
            <w:r w:rsidRPr="00C61BD8">
              <w:rPr>
                <w:rFonts w:ascii="Times New Roman" w:hAnsi="Times New Roman"/>
              </w:rPr>
              <w:t>Response to Notice of Insufficient CAA</w:t>
            </w:r>
          </w:p>
          <w:p w:rsidRPr="00C61BD8" w:rsidR="00460478" w:rsidP="00460478" w:rsidRDefault="00460478" w14:paraId="30C46AC2" w14:textId="77777777">
            <w:pPr>
              <w:pStyle w:val="ListParagraph"/>
              <w:ind w:left="0"/>
              <w:jc w:val="center"/>
              <w:outlineLvl w:val="2"/>
              <w:rPr>
                <w:rFonts w:ascii="Times New Roman" w:hAnsi="Times New Roman"/>
              </w:rPr>
            </w:pPr>
            <w:r w:rsidRPr="00C61BD8">
              <w:rPr>
                <w:rFonts w:ascii="Times New Roman" w:hAnsi="Times New Roman"/>
              </w:rPr>
              <w:t>43 CFR 3173.16</w:t>
            </w:r>
          </w:p>
          <w:p w:rsidRPr="00C61BD8" w:rsidR="00460478" w:rsidP="00460478" w:rsidRDefault="00460478" w14:paraId="7A405B5B" w14:textId="77777777">
            <w:pPr>
              <w:pStyle w:val="ListParagraph"/>
              <w:ind w:left="0"/>
              <w:jc w:val="center"/>
              <w:outlineLvl w:val="2"/>
              <w:rPr>
                <w:rFonts w:ascii="Times New Roman" w:hAnsi="Times New Roman"/>
              </w:rPr>
            </w:pPr>
            <w:r w:rsidRPr="00C61BD8">
              <w:rPr>
                <w:rFonts w:ascii="Times New Roman" w:hAnsi="Times New Roman"/>
              </w:rPr>
              <w:t>Form 3160-5 and Related Information</w:t>
            </w:r>
          </w:p>
        </w:tc>
        <w:tc>
          <w:tcPr>
            <w:tcW w:w="0" w:type="auto"/>
            <w:vAlign w:val="center"/>
          </w:tcPr>
          <w:p w:rsidRPr="00C61BD8" w:rsidR="00460478" w:rsidP="00460478" w:rsidRDefault="00460478" w14:paraId="11FDABD2"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150</w:t>
            </w:r>
          </w:p>
        </w:tc>
        <w:tc>
          <w:tcPr>
            <w:tcW w:w="1339" w:type="dxa"/>
            <w:vAlign w:val="center"/>
          </w:tcPr>
          <w:p w:rsidR="00460478" w:rsidP="00460478" w:rsidRDefault="00460478" w14:paraId="4BB5513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5</w:t>
            </w:r>
          </w:p>
        </w:tc>
        <w:tc>
          <w:tcPr>
            <w:tcW w:w="1763" w:type="dxa"/>
            <w:vAlign w:val="center"/>
          </w:tcPr>
          <w:p w:rsidR="00460478" w:rsidP="00460478" w:rsidRDefault="00511E66" w14:paraId="05F947C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750</w:t>
            </w:r>
          </w:p>
        </w:tc>
        <w:tc>
          <w:tcPr>
            <w:tcW w:w="0" w:type="auto"/>
            <w:vAlign w:val="center"/>
          </w:tcPr>
          <w:p w:rsidRPr="00D81D67" w:rsidR="00460478" w:rsidP="00460478" w:rsidRDefault="0025750E" w14:paraId="4742875D"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A2529D">
              <w:rPr>
                <w:rFonts w:ascii="Times New Roman" w:hAnsi="Times New Roman"/>
              </w:rPr>
              <w:t>41,858</w:t>
            </w:r>
          </w:p>
        </w:tc>
      </w:tr>
      <w:tr w:rsidRPr="007805F7" w:rsidR="00A2529D" w:rsidTr="00A21374" w14:paraId="3A7649FC" w14:textId="77777777">
        <w:trPr>
          <w:cantSplit/>
        </w:trPr>
        <w:tc>
          <w:tcPr>
            <w:tcW w:w="0" w:type="auto"/>
            <w:vAlign w:val="center"/>
          </w:tcPr>
          <w:p w:rsidRPr="00C61BD8" w:rsidR="00460478" w:rsidP="00460478" w:rsidRDefault="00460478" w14:paraId="34F38E73" w14:textId="77777777">
            <w:pPr>
              <w:pStyle w:val="ListParagraph"/>
              <w:ind w:left="0"/>
              <w:jc w:val="center"/>
              <w:rPr>
                <w:rFonts w:ascii="Times New Roman" w:hAnsi="Times New Roman"/>
              </w:rPr>
            </w:pPr>
            <w:r w:rsidRPr="00C61BD8">
              <w:rPr>
                <w:rFonts w:ascii="Times New Roman" w:hAnsi="Times New Roman"/>
              </w:rPr>
              <w:t>Request to Modify or Terminate a CAA</w:t>
            </w:r>
          </w:p>
          <w:p w:rsidRPr="00C61BD8" w:rsidR="00460478" w:rsidP="00460478" w:rsidRDefault="00460478" w14:paraId="7EAC9668" w14:textId="77777777">
            <w:pPr>
              <w:pStyle w:val="ListParagraph"/>
              <w:ind w:left="0"/>
              <w:jc w:val="center"/>
              <w:rPr>
                <w:rFonts w:ascii="Times New Roman" w:hAnsi="Times New Roman"/>
              </w:rPr>
            </w:pPr>
            <w:r w:rsidRPr="00C61BD8">
              <w:rPr>
                <w:rFonts w:ascii="Times New Roman" w:hAnsi="Times New Roman"/>
              </w:rPr>
              <w:t>43 CFR 3173.18 and 3173.20</w:t>
            </w:r>
          </w:p>
          <w:p w:rsidRPr="00C61BD8" w:rsidR="00460478" w:rsidP="00460478" w:rsidRDefault="00460478" w14:paraId="3E1322AC" w14:textId="77777777">
            <w:pPr>
              <w:pStyle w:val="ListParagraph"/>
              <w:ind w:left="0"/>
              <w:jc w:val="center"/>
              <w:rPr>
                <w:rFonts w:ascii="Times New Roman" w:hAnsi="Times New Roman"/>
                <w:b/>
                <w:i/>
              </w:rPr>
            </w:pPr>
            <w:r w:rsidRPr="00C61BD8">
              <w:rPr>
                <w:rFonts w:ascii="Times New Roman" w:hAnsi="Times New Roman"/>
              </w:rPr>
              <w:t>Form 3160-5 and Related Information</w:t>
            </w:r>
          </w:p>
        </w:tc>
        <w:tc>
          <w:tcPr>
            <w:tcW w:w="0" w:type="auto"/>
            <w:vAlign w:val="center"/>
          </w:tcPr>
          <w:p w:rsidRPr="00C61BD8" w:rsidR="00460478" w:rsidP="00460478" w:rsidRDefault="00460478" w14:paraId="7F25E2F1"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500</w:t>
            </w:r>
          </w:p>
        </w:tc>
        <w:tc>
          <w:tcPr>
            <w:tcW w:w="1339" w:type="dxa"/>
            <w:vAlign w:val="center"/>
          </w:tcPr>
          <w:p w:rsidRPr="00D81D67" w:rsidR="00460478" w:rsidP="00460478" w:rsidRDefault="00460478" w14:paraId="6B803C2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0.25</w:t>
            </w:r>
          </w:p>
        </w:tc>
        <w:tc>
          <w:tcPr>
            <w:tcW w:w="1763" w:type="dxa"/>
            <w:vAlign w:val="center"/>
          </w:tcPr>
          <w:p w:rsidRPr="00D81D67" w:rsidR="00460478" w:rsidP="00460478" w:rsidRDefault="00425DB8" w14:paraId="3191514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125</w:t>
            </w:r>
          </w:p>
        </w:tc>
        <w:tc>
          <w:tcPr>
            <w:tcW w:w="0" w:type="auto"/>
            <w:vAlign w:val="center"/>
          </w:tcPr>
          <w:p w:rsidRPr="00D81D67" w:rsidR="00460478" w:rsidP="00460478" w:rsidRDefault="00902666" w14:paraId="2EE8F7C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A2529D">
              <w:rPr>
                <w:rFonts w:ascii="Times New Roman" w:hAnsi="Times New Roman"/>
              </w:rPr>
              <w:t>6,976</w:t>
            </w:r>
          </w:p>
        </w:tc>
      </w:tr>
      <w:tr w:rsidRPr="00AD6F6E" w:rsidR="00A2529D" w:rsidTr="00A21374" w14:paraId="0D2F2175" w14:textId="77777777">
        <w:trPr>
          <w:cantSplit/>
        </w:trPr>
        <w:tc>
          <w:tcPr>
            <w:tcW w:w="0" w:type="auto"/>
            <w:vAlign w:val="center"/>
          </w:tcPr>
          <w:p w:rsidRPr="00C61BD8" w:rsidR="00460478" w:rsidP="00460478" w:rsidRDefault="00460478" w14:paraId="67012754" w14:textId="77777777">
            <w:pPr>
              <w:pStyle w:val="ListParagraph"/>
              <w:ind w:left="0"/>
              <w:jc w:val="center"/>
              <w:rPr>
                <w:rFonts w:ascii="Times New Roman" w:hAnsi="Times New Roman"/>
              </w:rPr>
            </w:pPr>
            <w:r w:rsidRPr="00C61BD8">
              <w:rPr>
                <w:rFonts w:ascii="Times New Roman" w:hAnsi="Times New Roman"/>
              </w:rPr>
              <w:t>Request for Approval or Termination of Off-Lease Measurement</w:t>
            </w:r>
          </w:p>
          <w:p w:rsidRPr="00C61BD8" w:rsidR="00460478" w:rsidP="00460478" w:rsidRDefault="00460478" w14:paraId="324EB91A" w14:textId="77777777">
            <w:pPr>
              <w:pStyle w:val="ListParagraph"/>
              <w:ind w:left="0"/>
              <w:jc w:val="center"/>
              <w:rPr>
                <w:rFonts w:ascii="Times New Roman" w:hAnsi="Times New Roman"/>
              </w:rPr>
            </w:pPr>
            <w:r w:rsidRPr="00C61BD8">
              <w:rPr>
                <w:rFonts w:ascii="Times New Roman" w:hAnsi="Times New Roman"/>
              </w:rPr>
              <w:t>43 CFR 3173.23 and 3173.27</w:t>
            </w:r>
          </w:p>
          <w:p w:rsidRPr="00C61BD8" w:rsidR="00460478" w:rsidP="00460478" w:rsidRDefault="00460478" w14:paraId="111FF064" w14:textId="77777777">
            <w:pPr>
              <w:pStyle w:val="ListParagraph"/>
              <w:ind w:left="0"/>
              <w:jc w:val="center"/>
              <w:rPr>
                <w:rFonts w:ascii="Times New Roman" w:hAnsi="Times New Roman"/>
              </w:rPr>
            </w:pPr>
            <w:r w:rsidRPr="00C61BD8">
              <w:rPr>
                <w:rFonts w:ascii="Times New Roman" w:hAnsi="Times New Roman"/>
              </w:rPr>
              <w:t>Form 3160-5 and related Information</w:t>
            </w:r>
          </w:p>
        </w:tc>
        <w:tc>
          <w:tcPr>
            <w:tcW w:w="0" w:type="auto"/>
            <w:vAlign w:val="center"/>
          </w:tcPr>
          <w:p w:rsidRPr="00C61BD8" w:rsidR="00460478" w:rsidP="00460478" w:rsidRDefault="00460478" w14:paraId="1155ECEB"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166</w:t>
            </w:r>
          </w:p>
        </w:tc>
        <w:tc>
          <w:tcPr>
            <w:tcW w:w="1339" w:type="dxa"/>
            <w:vAlign w:val="center"/>
          </w:tcPr>
          <w:p w:rsidRPr="00AD6F6E" w:rsidR="00460478" w:rsidP="00460478" w:rsidRDefault="00460478" w14:paraId="286EBCE1" w14:textId="77777777">
            <w:pPr>
              <w:contextualSpacing/>
              <w:jc w:val="center"/>
              <w:rPr>
                <w:rFonts w:ascii="Times New Roman" w:hAnsi="Times New Roman"/>
              </w:rPr>
            </w:pPr>
            <w:r w:rsidRPr="00AD6F6E">
              <w:rPr>
                <w:rFonts w:ascii="Times New Roman" w:hAnsi="Times New Roman"/>
              </w:rPr>
              <w:t>4</w:t>
            </w:r>
          </w:p>
        </w:tc>
        <w:tc>
          <w:tcPr>
            <w:tcW w:w="1763" w:type="dxa"/>
            <w:vAlign w:val="center"/>
          </w:tcPr>
          <w:p w:rsidRPr="00AD6F6E" w:rsidR="00460478" w:rsidP="00460478" w:rsidRDefault="00721270" w14:paraId="3B50BE7C" w14:textId="77777777">
            <w:pPr>
              <w:contextualSpacing/>
              <w:jc w:val="center"/>
              <w:rPr>
                <w:rFonts w:ascii="Times New Roman" w:hAnsi="Times New Roman"/>
              </w:rPr>
            </w:pPr>
            <w:r>
              <w:rPr>
                <w:rFonts w:ascii="Times New Roman" w:hAnsi="Times New Roman"/>
              </w:rPr>
              <w:t>664</w:t>
            </w:r>
          </w:p>
        </w:tc>
        <w:tc>
          <w:tcPr>
            <w:tcW w:w="0" w:type="auto"/>
            <w:vAlign w:val="center"/>
          </w:tcPr>
          <w:p w:rsidRPr="00AD6F6E" w:rsidR="00460478" w:rsidP="00460478" w:rsidRDefault="00721270" w14:paraId="23A85E1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A2529D">
              <w:rPr>
                <w:rFonts w:ascii="Times New Roman" w:hAnsi="Times New Roman"/>
              </w:rPr>
              <w:t>37,058</w:t>
            </w:r>
          </w:p>
        </w:tc>
      </w:tr>
      <w:tr w:rsidRPr="00AD6F6E" w:rsidR="00A2529D" w:rsidTr="00A21374" w14:paraId="4962BF36" w14:textId="77777777">
        <w:trPr>
          <w:cantSplit/>
        </w:trPr>
        <w:tc>
          <w:tcPr>
            <w:tcW w:w="0" w:type="auto"/>
            <w:vAlign w:val="center"/>
          </w:tcPr>
          <w:p w:rsidRPr="00C61BD8" w:rsidR="00460478" w:rsidP="00460478" w:rsidRDefault="00460478" w14:paraId="64232B57" w14:textId="77777777">
            <w:pPr>
              <w:pStyle w:val="ListParagraph"/>
              <w:ind w:left="0"/>
              <w:jc w:val="center"/>
              <w:rPr>
                <w:rFonts w:ascii="Times New Roman" w:hAnsi="Times New Roman"/>
              </w:rPr>
            </w:pPr>
            <w:r w:rsidRPr="00C61BD8">
              <w:rPr>
                <w:rFonts w:ascii="Times New Roman" w:hAnsi="Times New Roman"/>
              </w:rPr>
              <w:t>Response to Notice of Insufficient Off-Lease Measurement Approval</w:t>
            </w:r>
          </w:p>
          <w:p w:rsidRPr="00C61BD8" w:rsidR="00460478" w:rsidP="00460478" w:rsidRDefault="00460478" w14:paraId="34429E65" w14:textId="77777777">
            <w:pPr>
              <w:pStyle w:val="ListParagraph"/>
              <w:ind w:left="0"/>
              <w:jc w:val="center"/>
              <w:rPr>
                <w:rFonts w:ascii="Times New Roman" w:hAnsi="Times New Roman"/>
              </w:rPr>
            </w:pPr>
            <w:r w:rsidRPr="00C61BD8">
              <w:rPr>
                <w:rFonts w:ascii="Times New Roman" w:hAnsi="Times New Roman"/>
              </w:rPr>
              <w:t>43 CFR 3173.25</w:t>
            </w:r>
          </w:p>
          <w:p w:rsidRPr="00C61BD8" w:rsidR="00460478" w:rsidP="00460478" w:rsidRDefault="00460478" w14:paraId="7AC350D8" w14:textId="77777777">
            <w:pPr>
              <w:pStyle w:val="ListParagraph"/>
              <w:ind w:left="0"/>
              <w:jc w:val="center"/>
              <w:rPr>
                <w:rFonts w:ascii="Times New Roman" w:hAnsi="Times New Roman"/>
              </w:rPr>
            </w:pPr>
            <w:r w:rsidRPr="00C61BD8">
              <w:rPr>
                <w:rFonts w:ascii="Times New Roman" w:hAnsi="Times New Roman"/>
              </w:rPr>
              <w:t>Form 3160-5 and Related Information</w:t>
            </w:r>
          </w:p>
        </w:tc>
        <w:tc>
          <w:tcPr>
            <w:tcW w:w="0" w:type="auto"/>
            <w:vAlign w:val="center"/>
          </w:tcPr>
          <w:p w:rsidRPr="00C61BD8" w:rsidR="00460478" w:rsidP="00460478" w:rsidRDefault="00460478" w14:paraId="32016B9A"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15</w:t>
            </w:r>
          </w:p>
        </w:tc>
        <w:tc>
          <w:tcPr>
            <w:tcW w:w="1339" w:type="dxa"/>
            <w:vAlign w:val="center"/>
          </w:tcPr>
          <w:p w:rsidRPr="00AD6F6E" w:rsidR="00460478" w:rsidP="00460478" w:rsidRDefault="00460478" w14:paraId="7B89B39B" w14:textId="77777777">
            <w:pPr>
              <w:contextualSpacing/>
              <w:jc w:val="center"/>
              <w:rPr>
                <w:rFonts w:ascii="Times New Roman" w:hAnsi="Times New Roman"/>
              </w:rPr>
            </w:pPr>
            <w:r w:rsidRPr="00AD6F6E">
              <w:rPr>
                <w:rFonts w:ascii="Times New Roman" w:hAnsi="Times New Roman"/>
              </w:rPr>
              <w:t>2</w:t>
            </w:r>
          </w:p>
        </w:tc>
        <w:tc>
          <w:tcPr>
            <w:tcW w:w="1763" w:type="dxa"/>
            <w:vAlign w:val="center"/>
          </w:tcPr>
          <w:p w:rsidRPr="00AD6F6E" w:rsidR="00460478" w:rsidP="00460478" w:rsidRDefault="00655C8D" w14:paraId="6CBC3824" w14:textId="77777777">
            <w:pPr>
              <w:contextualSpacing/>
              <w:jc w:val="center"/>
              <w:rPr>
                <w:rFonts w:ascii="Times New Roman" w:hAnsi="Times New Roman"/>
              </w:rPr>
            </w:pPr>
            <w:r>
              <w:rPr>
                <w:rFonts w:ascii="Times New Roman" w:hAnsi="Times New Roman"/>
              </w:rPr>
              <w:t>30</w:t>
            </w:r>
          </w:p>
        </w:tc>
        <w:tc>
          <w:tcPr>
            <w:tcW w:w="0" w:type="auto"/>
            <w:vAlign w:val="center"/>
          </w:tcPr>
          <w:p w:rsidRPr="00AD6F6E" w:rsidR="00460478" w:rsidP="00460478" w:rsidRDefault="00655C8D" w14:paraId="0BC2C09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r w:rsidR="00A2529D">
              <w:rPr>
                <w:rFonts w:ascii="Times New Roman" w:hAnsi="Times New Roman"/>
              </w:rPr>
              <w:t>674</w:t>
            </w:r>
          </w:p>
        </w:tc>
      </w:tr>
      <w:tr w:rsidRPr="00AD6F6E" w:rsidR="00A2529D" w:rsidTr="00A21374" w14:paraId="3739CE88" w14:textId="77777777">
        <w:trPr>
          <w:cantSplit/>
        </w:trPr>
        <w:tc>
          <w:tcPr>
            <w:tcW w:w="0" w:type="auto"/>
            <w:vAlign w:val="center"/>
          </w:tcPr>
          <w:p w:rsidRPr="00C61BD8" w:rsidR="002D4EFA" w:rsidP="002D4EFA" w:rsidRDefault="002D4EFA" w14:paraId="6C4E6576" w14:textId="77777777">
            <w:pPr>
              <w:widowControl/>
              <w:autoSpaceDE/>
              <w:autoSpaceDN/>
              <w:adjustRightInd/>
              <w:jc w:val="center"/>
              <w:rPr>
                <w:rFonts w:ascii="Times New Roman" w:hAnsi="Times New Roman"/>
                <w:color w:val="000000"/>
              </w:rPr>
            </w:pPr>
            <w:r w:rsidRPr="00C61BD8">
              <w:rPr>
                <w:rFonts w:ascii="Times New Roman" w:hAnsi="Times New Roman"/>
                <w:color w:val="000000"/>
              </w:rPr>
              <w:t>Documentation of Early Adoption of 3714 – foregoing phase-in periods</w:t>
            </w:r>
          </w:p>
          <w:p w:rsidRPr="00C61BD8" w:rsidR="002D4EFA" w:rsidP="002D4EFA" w:rsidRDefault="002D4EFA" w14:paraId="169760D2" w14:textId="77777777">
            <w:pPr>
              <w:widowControl/>
              <w:autoSpaceDE/>
              <w:autoSpaceDN/>
              <w:adjustRightInd/>
              <w:jc w:val="center"/>
              <w:rPr>
                <w:rFonts w:ascii="Times New Roman" w:hAnsi="Times New Roman"/>
                <w:color w:val="000000"/>
              </w:rPr>
            </w:pPr>
            <w:r w:rsidRPr="00C61BD8">
              <w:rPr>
                <w:rFonts w:ascii="Times New Roman" w:hAnsi="Times New Roman"/>
                <w:color w:val="000000"/>
              </w:rPr>
              <w:t>43 CFR 3174.43(a)(1) and 3174.60(b)(3)</w:t>
            </w:r>
          </w:p>
          <w:p w:rsidRPr="00C61BD8" w:rsidR="002D4EFA" w:rsidP="002D4EFA" w:rsidRDefault="002D4EFA" w14:paraId="486A22FE" w14:textId="77777777">
            <w:pPr>
              <w:pStyle w:val="ListParagraph"/>
              <w:ind w:left="0"/>
              <w:jc w:val="center"/>
              <w:rPr>
                <w:rFonts w:ascii="Times New Roman" w:hAnsi="Times New Roman"/>
              </w:rPr>
            </w:pPr>
            <w:r w:rsidRPr="00C61BD8">
              <w:rPr>
                <w:rFonts w:ascii="Times New Roman" w:hAnsi="Times New Roman"/>
                <w:color w:val="000000"/>
              </w:rPr>
              <w:t>Annual</w:t>
            </w:r>
          </w:p>
        </w:tc>
        <w:tc>
          <w:tcPr>
            <w:tcW w:w="0" w:type="auto"/>
            <w:vAlign w:val="center"/>
          </w:tcPr>
          <w:p w:rsidRPr="00C61BD8" w:rsidR="002D4EFA" w:rsidP="002D4EFA" w:rsidRDefault="002D4EFA" w14:paraId="2ACD47C9"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500</w:t>
            </w:r>
          </w:p>
        </w:tc>
        <w:tc>
          <w:tcPr>
            <w:tcW w:w="1339" w:type="dxa"/>
            <w:vAlign w:val="center"/>
          </w:tcPr>
          <w:p w:rsidRPr="00AD6F6E" w:rsidR="002D4EFA" w:rsidP="002D4EFA" w:rsidRDefault="00C61BD8" w14:paraId="2047B7DF" w14:textId="77777777">
            <w:pPr>
              <w:contextualSpacing/>
              <w:jc w:val="center"/>
              <w:rPr>
                <w:rFonts w:ascii="Times New Roman" w:hAnsi="Times New Roman"/>
              </w:rPr>
            </w:pPr>
            <w:r>
              <w:rPr>
                <w:rFonts w:ascii="Times New Roman" w:hAnsi="Times New Roman"/>
              </w:rPr>
              <w:t>1</w:t>
            </w:r>
          </w:p>
        </w:tc>
        <w:tc>
          <w:tcPr>
            <w:tcW w:w="1763" w:type="dxa"/>
            <w:vAlign w:val="center"/>
          </w:tcPr>
          <w:p w:rsidR="002D4EFA" w:rsidP="002D4EFA" w:rsidRDefault="00C61BD8" w14:paraId="7A65B548" w14:textId="77777777">
            <w:pPr>
              <w:contextualSpacing/>
              <w:jc w:val="center"/>
              <w:rPr>
                <w:rFonts w:ascii="Times New Roman" w:hAnsi="Times New Roman"/>
              </w:rPr>
            </w:pPr>
            <w:r>
              <w:rPr>
                <w:rFonts w:ascii="Times New Roman" w:hAnsi="Times New Roman"/>
              </w:rPr>
              <w:t>500</w:t>
            </w:r>
          </w:p>
        </w:tc>
        <w:tc>
          <w:tcPr>
            <w:tcW w:w="0" w:type="auto"/>
            <w:vAlign w:val="center"/>
          </w:tcPr>
          <w:p w:rsidR="002D4EFA" w:rsidP="002D4EFA" w:rsidRDefault="00A2529D" w14:paraId="2AE8921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$27,905</w:t>
            </w:r>
          </w:p>
        </w:tc>
      </w:tr>
      <w:tr w:rsidRPr="00AD6F6E" w:rsidR="00A2529D" w:rsidTr="00A21374" w14:paraId="65FFC92E" w14:textId="77777777">
        <w:trPr>
          <w:cantSplit/>
        </w:trPr>
        <w:tc>
          <w:tcPr>
            <w:tcW w:w="0" w:type="auto"/>
            <w:vAlign w:val="center"/>
          </w:tcPr>
          <w:p w:rsidRPr="00C61BD8" w:rsidR="002D4EFA" w:rsidP="002D4EFA" w:rsidRDefault="002D4EFA" w14:paraId="3FB4FE24" w14:textId="77777777">
            <w:pPr>
              <w:jc w:val="center"/>
              <w:rPr>
                <w:rFonts w:ascii="Times New Roman" w:hAnsi="Times New Roman"/>
              </w:rPr>
            </w:pPr>
            <w:r w:rsidRPr="00C61BD8">
              <w:rPr>
                <w:rFonts w:ascii="Times New Roman" w:hAnsi="Times New Roman"/>
              </w:rPr>
              <w:lastRenderedPageBreak/>
              <w:t xml:space="preserve">Documentation of Tank Calibration </w:t>
            </w:r>
          </w:p>
          <w:p w:rsidRPr="00C61BD8" w:rsidR="002D4EFA" w:rsidP="002D4EFA" w:rsidRDefault="002D4EFA" w14:paraId="1D86708A" w14:textId="77777777">
            <w:pPr>
              <w:jc w:val="center"/>
              <w:rPr>
                <w:rFonts w:ascii="Times New Roman" w:hAnsi="Times New Roman"/>
              </w:rPr>
            </w:pPr>
            <w:r w:rsidRPr="00C61BD8">
              <w:rPr>
                <w:rFonts w:ascii="Times New Roman" w:hAnsi="Times New Roman"/>
              </w:rPr>
              <w:t>43 CFR 3174.43(a)(2) and 3174.82(d)</w:t>
            </w:r>
          </w:p>
          <w:p w:rsidRPr="00C61BD8" w:rsidR="002D4EFA" w:rsidP="002D4EFA" w:rsidRDefault="002D4EFA" w14:paraId="49982038" w14:textId="77777777">
            <w:pPr>
              <w:pStyle w:val="ListParagraph"/>
              <w:ind w:left="0"/>
              <w:jc w:val="center"/>
              <w:rPr>
                <w:rFonts w:ascii="Times New Roman" w:hAnsi="Times New Roman"/>
              </w:rPr>
            </w:pPr>
            <w:r w:rsidRPr="00C61BD8">
              <w:rPr>
                <w:rFonts w:ascii="Times New Roman" w:hAnsi="Times New Roman"/>
              </w:rPr>
              <w:t>Annual</w:t>
            </w:r>
          </w:p>
        </w:tc>
        <w:tc>
          <w:tcPr>
            <w:tcW w:w="0" w:type="auto"/>
            <w:vAlign w:val="center"/>
          </w:tcPr>
          <w:p w:rsidRPr="00C61BD8" w:rsidR="002D4EFA" w:rsidP="002D4EFA" w:rsidRDefault="002D4EFA" w14:paraId="6C18E61F"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10,000</w:t>
            </w:r>
          </w:p>
        </w:tc>
        <w:tc>
          <w:tcPr>
            <w:tcW w:w="1339" w:type="dxa"/>
            <w:vAlign w:val="center"/>
          </w:tcPr>
          <w:p w:rsidRPr="00AD6F6E" w:rsidR="002D4EFA" w:rsidP="002D4EFA" w:rsidRDefault="00A2529D" w14:paraId="1241350A" w14:textId="77777777">
            <w:pPr>
              <w:contextualSpacing/>
              <w:jc w:val="center"/>
              <w:rPr>
                <w:rFonts w:ascii="Times New Roman" w:hAnsi="Times New Roman"/>
              </w:rPr>
            </w:pPr>
            <w:r>
              <w:rPr>
                <w:rFonts w:ascii="Times New Roman" w:hAnsi="Times New Roman"/>
              </w:rPr>
              <w:t>.5</w:t>
            </w:r>
          </w:p>
        </w:tc>
        <w:tc>
          <w:tcPr>
            <w:tcW w:w="1763" w:type="dxa"/>
            <w:vAlign w:val="center"/>
          </w:tcPr>
          <w:p w:rsidR="002D4EFA" w:rsidP="002D4EFA" w:rsidRDefault="00A2529D" w14:paraId="6A9C8B2F" w14:textId="77777777">
            <w:pPr>
              <w:contextualSpacing/>
              <w:jc w:val="center"/>
              <w:rPr>
                <w:rFonts w:ascii="Times New Roman" w:hAnsi="Times New Roman"/>
              </w:rPr>
            </w:pPr>
            <w:r>
              <w:rPr>
                <w:rFonts w:ascii="Times New Roman" w:hAnsi="Times New Roman"/>
              </w:rPr>
              <w:t>5,000</w:t>
            </w:r>
          </w:p>
        </w:tc>
        <w:tc>
          <w:tcPr>
            <w:tcW w:w="0" w:type="auto"/>
            <w:vAlign w:val="center"/>
          </w:tcPr>
          <w:p w:rsidR="002D4EFA" w:rsidP="002D4EFA" w:rsidRDefault="00A2529D" w14:paraId="1294800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$279,050</w:t>
            </w:r>
          </w:p>
        </w:tc>
      </w:tr>
      <w:tr w:rsidRPr="00AD6F6E" w:rsidR="00A2529D" w:rsidTr="00A21374" w14:paraId="1419A8C7" w14:textId="77777777">
        <w:trPr>
          <w:cantSplit/>
        </w:trPr>
        <w:tc>
          <w:tcPr>
            <w:tcW w:w="0" w:type="auto"/>
            <w:vAlign w:val="center"/>
          </w:tcPr>
          <w:p w:rsidRPr="00C61BD8" w:rsidR="002D4EFA" w:rsidP="002D4EFA" w:rsidRDefault="002D4EFA" w14:paraId="20D5DE9A" w14:textId="77777777">
            <w:pPr>
              <w:pStyle w:val="ListParagraph"/>
              <w:ind w:left="0"/>
              <w:jc w:val="center"/>
              <w:rPr>
                <w:rFonts w:ascii="Times New Roman" w:hAnsi="Times New Roman"/>
              </w:rPr>
            </w:pPr>
            <w:r w:rsidRPr="00C61BD8">
              <w:rPr>
                <w:rFonts w:ascii="Times New Roman" w:hAnsi="Times New Roman"/>
              </w:rPr>
              <w:t>Notification of LACT System Failure</w:t>
            </w:r>
          </w:p>
          <w:p w:rsidRPr="00C61BD8" w:rsidR="002D4EFA" w:rsidP="002D4EFA" w:rsidRDefault="002D4EFA" w14:paraId="47C97B35" w14:textId="77777777">
            <w:pPr>
              <w:pStyle w:val="ListParagraph"/>
              <w:ind w:left="0"/>
              <w:jc w:val="center"/>
              <w:rPr>
                <w:rFonts w:ascii="Times New Roman" w:hAnsi="Times New Roman"/>
              </w:rPr>
            </w:pPr>
            <w:r w:rsidRPr="00C61BD8">
              <w:rPr>
                <w:rFonts w:ascii="Times New Roman" w:hAnsi="Times New Roman"/>
              </w:rPr>
              <w:t>43 CFR 3174.7(e)(1) and 3174.90</w:t>
            </w:r>
          </w:p>
        </w:tc>
        <w:tc>
          <w:tcPr>
            <w:tcW w:w="0" w:type="auto"/>
            <w:vAlign w:val="center"/>
          </w:tcPr>
          <w:p w:rsidRPr="00C61BD8" w:rsidR="002D4EFA" w:rsidP="002D4EFA" w:rsidRDefault="002D4EFA" w14:paraId="1788821D"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100</w:t>
            </w:r>
          </w:p>
        </w:tc>
        <w:tc>
          <w:tcPr>
            <w:tcW w:w="1339" w:type="dxa"/>
            <w:vAlign w:val="center"/>
          </w:tcPr>
          <w:p w:rsidRPr="00AD6F6E" w:rsidR="002D4EFA" w:rsidP="002D4EFA" w:rsidRDefault="00C61BD8" w14:paraId="6AF44E8D" w14:textId="77777777">
            <w:pPr>
              <w:contextualSpacing/>
              <w:jc w:val="center"/>
              <w:rPr>
                <w:rFonts w:ascii="Times New Roman" w:hAnsi="Times New Roman"/>
              </w:rPr>
            </w:pPr>
            <w:r>
              <w:rPr>
                <w:rFonts w:ascii="Times New Roman" w:hAnsi="Times New Roman"/>
              </w:rPr>
              <w:t>1</w:t>
            </w:r>
          </w:p>
        </w:tc>
        <w:tc>
          <w:tcPr>
            <w:tcW w:w="1763" w:type="dxa"/>
            <w:vAlign w:val="center"/>
          </w:tcPr>
          <w:p w:rsidR="002D4EFA" w:rsidP="002D4EFA" w:rsidRDefault="00C61BD8" w14:paraId="39766405" w14:textId="77777777">
            <w:pPr>
              <w:contextualSpacing/>
              <w:jc w:val="center"/>
              <w:rPr>
                <w:rFonts w:ascii="Times New Roman" w:hAnsi="Times New Roman"/>
              </w:rPr>
            </w:pPr>
            <w:r>
              <w:rPr>
                <w:rFonts w:ascii="Times New Roman" w:hAnsi="Times New Roman"/>
              </w:rPr>
              <w:t>100</w:t>
            </w:r>
          </w:p>
        </w:tc>
        <w:tc>
          <w:tcPr>
            <w:tcW w:w="0" w:type="auto"/>
            <w:vAlign w:val="center"/>
          </w:tcPr>
          <w:p w:rsidR="002D4EFA" w:rsidP="002D4EFA" w:rsidRDefault="00A2529D" w14:paraId="0DE7E3C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$5,581</w:t>
            </w:r>
          </w:p>
        </w:tc>
      </w:tr>
      <w:tr w:rsidRPr="00AD6F6E" w:rsidR="00A2529D" w:rsidTr="00A21374" w14:paraId="7AA21AD7" w14:textId="77777777">
        <w:trPr>
          <w:cantSplit/>
        </w:trPr>
        <w:tc>
          <w:tcPr>
            <w:tcW w:w="0" w:type="auto"/>
            <w:vAlign w:val="center"/>
          </w:tcPr>
          <w:p w:rsidRPr="00C61BD8" w:rsidR="002D4EFA" w:rsidP="002D4EFA" w:rsidRDefault="002D4EFA" w14:paraId="376C9437" w14:textId="77777777">
            <w:pPr>
              <w:pStyle w:val="ListParagraph"/>
              <w:ind w:left="0"/>
              <w:jc w:val="center"/>
              <w:rPr>
                <w:rFonts w:ascii="Times New Roman" w:hAnsi="Times New Roman"/>
              </w:rPr>
            </w:pPr>
            <w:r w:rsidRPr="00C61BD8">
              <w:rPr>
                <w:rFonts w:ascii="Times New Roman" w:hAnsi="Times New Roman"/>
              </w:rPr>
              <w:t>Excessive Meter Factor Deviation</w:t>
            </w:r>
          </w:p>
          <w:p w:rsidRPr="00C61BD8" w:rsidR="002D4EFA" w:rsidP="002D4EFA" w:rsidRDefault="002D4EFA" w14:paraId="5B7EC51D" w14:textId="77777777">
            <w:pPr>
              <w:pStyle w:val="ListParagraph"/>
              <w:ind w:left="0"/>
              <w:jc w:val="center"/>
              <w:rPr>
                <w:rFonts w:ascii="Times New Roman" w:hAnsi="Times New Roman"/>
              </w:rPr>
            </w:pPr>
            <w:r w:rsidRPr="00C61BD8">
              <w:rPr>
                <w:rFonts w:ascii="Times New Roman" w:hAnsi="Times New Roman"/>
              </w:rPr>
              <w:t>43 CFR 3174.43(a)(4) and 3174.154(a)</w:t>
            </w:r>
          </w:p>
          <w:p w:rsidRPr="00C61BD8" w:rsidR="002D4EFA" w:rsidP="002D4EFA" w:rsidRDefault="002D4EFA" w14:paraId="295CE026" w14:textId="77777777">
            <w:pPr>
              <w:pStyle w:val="ListParagraph"/>
              <w:ind w:left="0"/>
              <w:jc w:val="center"/>
              <w:rPr>
                <w:rFonts w:ascii="Times New Roman" w:hAnsi="Times New Roman"/>
              </w:rPr>
            </w:pPr>
            <w:r w:rsidRPr="00C61BD8">
              <w:rPr>
                <w:rFonts w:ascii="Times New Roman" w:hAnsi="Times New Roman"/>
              </w:rPr>
              <w:t>Annual</w:t>
            </w:r>
          </w:p>
        </w:tc>
        <w:tc>
          <w:tcPr>
            <w:tcW w:w="0" w:type="auto"/>
            <w:vAlign w:val="center"/>
          </w:tcPr>
          <w:p w:rsidRPr="00C61BD8" w:rsidR="002D4EFA" w:rsidP="002D4EFA" w:rsidRDefault="002D4EFA" w14:paraId="6B0FD9E2"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100</w:t>
            </w:r>
          </w:p>
        </w:tc>
        <w:tc>
          <w:tcPr>
            <w:tcW w:w="1339" w:type="dxa"/>
            <w:vAlign w:val="center"/>
          </w:tcPr>
          <w:p w:rsidRPr="00AD6F6E" w:rsidR="002D4EFA" w:rsidP="002D4EFA" w:rsidRDefault="00C61BD8" w14:paraId="5A26A943" w14:textId="77777777">
            <w:pPr>
              <w:contextualSpacing/>
              <w:jc w:val="center"/>
              <w:rPr>
                <w:rFonts w:ascii="Times New Roman" w:hAnsi="Times New Roman"/>
              </w:rPr>
            </w:pPr>
            <w:r>
              <w:rPr>
                <w:rFonts w:ascii="Times New Roman" w:hAnsi="Times New Roman"/>
              </w:rPr>
              <w:t>1</w:t>
            </w:r>
          </w:p>
        </w:tc>
        <w:tc>
          <w:tcPr>
            <w:tcW w:w="1763" w:type="dxa"/>
            <w:vAlign w:val="center"/>
          </w:tcPr>
          <w:p w:rsidR="002D4EFA" w:rsidP="002D4EFA" w:rsidRDefault="00C61BD8" w14:paraId="18385A6A" w14:textId="77777777">
            <w:pPr>
              <w:contextualSpacing/>
              <w:jc w:val="center"/>
              <w:rPr>
                <w:rFonts w:ascii="Times New Roman" w:hAnsi="Times New Roman"/>
              </w:rPr>
            </w:pPr>
            <w:r>
              <w:rPr>
                <w:rFonts w:ascii="Times New Roman" w:hAnsi="Times New Roman"/>
              </w:rPr>
              <w:t>100</w:t>
            </w:r>
          </w:p>
        </w:tc>
        <w:tc>
          <w:tcPr>
            <w:tcW w:w="0" w:type="auto"/>
            <w:vAlign w:val="center"/>
          </w:tcPr>
          <w:p w:rsidR="002D4EFA" w:rsidP="002D4EFA" w:rsidRDefault="00A2529D" w14:paraId="44F15DA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$5,581</w:t>
            </w:r>
          </w:p>
        </w:tc>
      </w:tr>
      <w:tr w:rsidRPr="00AD6F6E" w:rsidR="00A2529D" w:rsidTr="00A21374" w14:paraId="3CCB706D" w14:textId="77777777">
        <w:trPr>
          <w:cantSplit/>
        </w:trPr>
        <w:tc>
          <w:tcPr>
            <w:tcW w:w="0" w:type="auto"/>
            <w:vAlign w:val="center"/>
          </w:tcPr>
          <w:p w:rsidRPr="00C61BD8" w:rsidR="00460478" w:rsidP="00460478" w:rsidRDefault="00460478" w14:paraId="37ECA823" w14:textId="77777777">
            <w:pPr>
              <w:pStyle w:val="ListParagraph"/>
              <w:ind w:left="0"/>
              <w:jc w:val="center"/>
              <w:rPr>
                <w:rFonts w:ascii="Times New Roman" w:hAnsi="Times New Roman"/>
              </w:rPr>
            </w:pPr>
            <w:r w:rsidRPr="00C61BD8">
              <w:rPr>
                <w:rFonts w:ascii="Times New Roman" w:hAnsi="Times New Roman"/>
              </w:rPr>
              <w:t>Measurement Tickets</w:t>
            </w:r>
          </w:p>
          <w:p w:rsidRPr="00C61BD8" w:rsidR="00460478" w:rsidP="00460478" w:rsidRDefault="00460478" w14:paraId="0CFB0E46" w14:textId="77777777">
            <w:pPr>
              <w:pStyle w:val="ListParagraph"/>
              <w:ind w:left="0"/>
              <w:jc w:val="center"/>
              <w:rPr>
                <w:rFonts w:ascii="Times New Roman" w:hAnsi="Times New Roman"/>
              </w:rPr>
            </w:pPr>
            <w:r w:rsidRPr="00C61BD8">
              <w:rPr>
                <w:rFonts w:ascii="Times New Roman" w:hAnsi="Times New Roman"/>
              </w:rPr>
              <w:t>43 CFR 3174.12</w:t>
            </w:r>
          </w:p>
          <w:p w:rsidRPr="00C61BD8" w:rsidR="00460478" w:rsidP="00460478" w:rsidRDefault="00460478" w14:paraId="165F58D1" w14:textId="77777777">
            <w:pPr>
              <w:pStyle w:val="ListParagraph"/>
              <w:ind w:left="0"/>
              <w:jc w:val="center"/>
              <w:rPr>
                <w:rFonts w:ascii="Times New Roman" w:hAnsi="Times New Roman"/>
              </w:rPr>
            </w:pPr>
            <w:r w:rsidRPr="00C61BD8">
              <w:rPr>
                <w:rFonts w:ascii="Times New Roman" w:hAnsi="Times New Roman"/>
              </w:rPr>
              <w:t>Monthly</w:t>
            </w:r>
          </w:p>
        </w:tc>
        <w:tc>
          <w:tcPr>
            <w:tcW w:w="0" w:type="auto"/>
            <w:vAlign w:val="center"/>
          </w:tcPr>
          <w:p w:rsidRPr="00C61BD8" w:rsidR="00460478" w:rsidP="00460478" w:rsidRDefault="002D4EFA" w14:paraId="62DF050B"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500</w:t>
            </w:r>
          </w:p>
        </w:tc>
        <w:tc>
          <w:tcPr>
            <w:tcW w:w="1339" w:type="dxa"/>
            <w:vAlign w:val="center"/>
          </w:tcPr>
          <w:p w:rsidRPr="00AD6F6E" w:rsidR="00460478" w:rsidP="00460478" w:rsidRDefault="00460478" w14:paraId="20D15CE7" w14:textId="77777777">
            <w:pPr>
              <w:contextualSpacing/>
              <w:jc w:val="center"/>
              <w:rPr>
                <w:rFonts w:ascii="Times New Roman" w:hAnsi="Times New Roman"/>
              </w:rPr>
            </w:pPr>
            <w:r w:rsidRPr="00AD6F6E">
              <w:rPr>
                <w:rFonts w:ascii="Times New Roman" w:hAnsi="Times New Roman"/>
              </w:rPr>
              <w:t>2</w:t>
            </w:r>
          </w:p>
        </w:tc>
        <w:tc>
          <w:tcPr>
            <w:tcW w:w="1763" w:type="dxa"/>
            <w:vAlign w:val="center"/>
          </w:tcPr>
          <w:p w:rsidRPr="00AD6F6E" w:rsidR="00460478" w:rsidP="00460478" w:rsidRDefault="002D4EFA" w14:paraId="1AE5BE98" w14:textId="77777777">
            <w:pPr>
              <w:contextualSpacing/>
              <w:jc w:val="center"/>
              <w:rPr>
                <w:rFonts w:ascii="Times New Roman" w:hAnsi="Times New Roman"/>
              </w:rPr>
            </w:pPr>
            <w:r>
              <w:rPr>
                <w:rFonts w:ascii="Times New Roman" w:hAnsi="Times New Roman"/>
              </w:rPr>
              <w:t>1,000</w:t>
            </w:r>
          </w:p>
        </w:tc>
        <w:tc>
          <w:tcPr>
            <w:tcW w:w="0" w:type="auto"/>
            <w:vAlign w:val="center"/>
          </w:tcPr>
          <w:p w:rsidRPr="00AD6F6E" w:rsidR="00460478" w:rsidP="00460478" w:rsidRDefault="002436C6" w14:paraId="7ACD9B4A"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A2529D">
              <w:rPr>
                <w:rFonts w:ascii="Times New Roman" w:hAnsi="Times New Roman"/>
              </w:rPr>
              <w:t>55,810</w:t>
            </w:r>
          </w:p>
        </w:tc>
      </w:tr>
      <w:tr w:rsidRPr="00AD6F6E" w:rsidR="00A2529D" w:rsidTr="00A21374" w14:paraId="5CE21548" w14:textId="77777777">
        <w:trPr>
          <w:cantSplit/>
        </w:trPr>
        <w:tc>
          <w:tcPr>
            <w:tcW w:w="0" w:type="auto"/>
            <w:vAlign w:val="center"/>
          </w:tcPr>
          <w:p w:rsidRPr="00C61BD8" w:rsidR="002D4EFA" w:rsidP="002D4EFA" w:rsidRDefault="002D4EFA" w14:paraId="63A4D9E4" w14:textId="77777777">
            <w:pPr>
              <w:pStyle w:val="ListParagraph"/>
              <w:ind w:left="0"/>
              <w:jc w:val="center"/>
              <w:rPr>
                <w:rFonts w:ascii="Times New Roman" w:hAnsi="Times New Roman"/>
              </w:rPr>
            </w:pPr>
            <w:r w:rsidRPr="00C61BD8">
              <w:rPr>
                <w:rFonts w:ascii="Times New Roman" w:hAnsi="Times New Roman"/>
              </w:rPr>
              <w:t xml:space="preserve">Approval for Slop or Waste Oil </w:t>
            </w:r>
          </w:p>
          <w:p w:rsidRPr="00C61BD8" w:rsidR="002D4EFA" w:rsidP="002D4EFA" w:rsidRDefault="002D4EFA" w14:paraId="4647E6EE" w14:textId="77777777">
            <w:pPr>
              <w:pStyle w:val="ListParagraph"/>
              <w:ind w:left="0"/>
              <w:jc w:val="center"/>
              <w:rPr>
                <w:rFonts w:ascii="Times New Roman" w:hAnsi="Times New Roman"/>
              </w:rPr>
            </w:pPr>
            <w:r w:rsidRPr="00C61BD8">
              <w:rPr>
                <w:rFonts w:ascii="Times New Roman" w:hAnsi="Times New Roman"/>
              </w:rPr>
              <w:t>Annual</w:t>
            </w:r>
          </w:p>
          <w:p w:rsidRPr="00C61BD8" w:rsidR="002D4EFA" w:rsidP="002D4EFA" w:rsidRDefault="002D4EFA" w14:paraId="4F730FE7" w14:textId="77777777">
            <w:pPr>
              <w:pStyle w:val="ListParagraph"/>
              <w:ind w:left="0"/>
              <w:jc w:val="center"/>
              <w:rPr>
                <w:rFonts w:ascii="Times New Roman" w:hAnsi="Times New Roman"/>
              </w:rPr>
            </w:pPr>
            <w:r w:rsidRPr="00C61BD8">
              <w:rPr>
                <w:rFonts w:ascii="Times New Roman" w:hAnsi="Times New Roman"/>
              </w:rPr>
              <w:t>43 CFR 3174.180</w:t>
            </w:r>
          </w:p>
        </w:tc>
        <w:tc>
          <w:tcPr>
            <w:tcW w:w="0" w:type="auto"/>
            <w:vAlign w:val="center"/>
          </w:tcPr>
          <w:p w:rsidRPr="00C61BD8" w:rsidR="002D4EFA" w:rsidP="002D4EFA" w:rsidRDefault="002D4EFA" w14:paraId="0C35E9C9" w14:textId="77777777">
            <w:pPr>
              <w:tabs>
                <w:tab w:val="left" w:pos="360"/>
                <w:tab w:val="left" w:pos="630"/>
                <w:tab w:val="left" w:pos="720"/>
                <w:tab w:val="left" w:pos="1080"/>
              </w:tabs>
              <w:jc w:val="center"/>
              <w:rPr>
                <w:rFonts w:ascii="Times New Roman" w:hAnsi="Times New Roman"/>
              </w:rPr>
            </w:pPr>
            <w:r w:rsidRPr="00C61BD8">
              <w:rPr>
                <w:rFonts w:ascii="Times New Roman" w:hAnsi="Times New Roman"/>
              </w:rPr>
              <w:t>50</w:t>
            </w:r>
          </w:p>
        </w:tc>
        <w:tc>
          <w:tcPr>
            <w:tcW w:w="1339" w:type="dxa"/>
            <w:vAlign w:val="center"/>
          </w:tcPr>
          <w:p w:rsidRPr="00AD6F6E" w:rsidR="002D4EFA" w:rsidP="002D4EFA" w:rsidRDefault="00A2529D" w14:paraId="0B5687D5" w14:textId="77777777">
            <w:pPr>
              <w:contextualSpacing/>
              <w:jc w:val="center"/>
              <w:rPr>
                <w:rFonts w:ascii="Times New Roman" w:hAnsi="Times New Roman"/>
              </w:rPr>
            </w:pPr>
            <w:r>
              <w:rPr>
                <w:rFonts w:ascii="Times New Roman" w:hAnsi="Times New Roman"/>
              </w:rPr>
              <w:t>2</w:t>
            </w:r>
          </w:p>
        </w:tc>
        <w:tc>
          <w:tcPr>
            <w:tcW w:w="1763" w:type="dxa"/>
            <w:vAlign w:val="center"/>
          </w:tcPr>
          <w:p w:rsidR="002D4EFA" w:rsidP="002D4EFA" w:rsidRDefault="00A2529D" w14:paraId="11A5B89E" w14:textId="77777777">
            <w:pPr>
              <w:contextualSpacing/>
              <w:jc w:val="center"/>
              <w:rPr>
                <w:rFonts w:ascii="Times New Roman" w:hAnsi="Times New Roman"/>
              </w:rPr>
            </w:pPr>
            <w:r>
              <w:rPr>
                <w:rFonts w:ascii="Times New Roman" w:hAnsi="Times New Roman"/>
              </w:rPr>
              <w:t>100</w:t>
            </w:r>
          </w:p>
        </w:tc>
        <w:tc>
          <w:tcPr>
            <w:tcW w:w="0" w:type="auto"/>
            <w:vAlign w:val="center"/>
          </w:tcPr>
          <w:p w:rsidR="002D4EFA" w:rsidP="002D4EFA" w:rsidRDefault="00A2529D" w14:paraId="1DA84EC1"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$5,581</w:t>
            </w:r>
          </w:p>
        </w:tc>
      </w:tr>
      <w:tr w:rsidRPr="00AD6F6E" w:rsidR="00A2529D" w:rsidTr="00A21374" w14:paraId="0E719F5F" w14:textId="77777777">
        <w:trPr>
          <w:cantSplit/>
        </w:trPr>
        <w:tc>
          <w:tcPr>
            <w:tcW w:w="0" w:type="auto"/>
          </w:tcPr>
          <w:p w:rsidRPr="00AD6F6E" w:rsidR="00460478" w:rsidP="00460478" w:rsidRDefault="00460478" w14:paraId="68575CD2" w14:textId="77777777">
            <w:pPr>
              <w:contextualSpacing/>
              <w:jc w:val="center"/>
              <w:rPr>
                <w:rFonts w:ascii="Times New Roman" w:hAnsi="Times New Roman"/>
              </w:rPr>
            </w:pPr>
          </w:p>
        </w:tc>
        <w:tc>
          <w:tcPr>
            <w:tcW w:w="0" w:type="auto"/>
          </w:tcPr>
          <w:p w:rsidRPr="00AD6F6E" w:rsidR="00460478" w:rsidP="00460478" w:rsidRDefault="00A2529D" w14:paraId="7A90D32E" w14:textId="77777777">
            <w:pPr>
              <w:contextualSpacing/>
              <w:jc w:val="center"/>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separate"/>
            </w:r>
            <w:r>
              <w:rPr>
                <w:rFonts w:ascii="Times New Roman" w:hAnsi="Times New Roman"/>
                <w:noProof/>
              </w:rPr>
              <w:t>222,919</w:t>
            </w:r>
            <w:r>
              <w:rPr>
                <w:rFonts w:ascii="Times New Roman" w:hAnsi="Times New Roman"/>
              </w:rPr>
              <w:fldChar w:fldCharType="end"/>
            </w:r>
          </w:p>
        </w:tc>
        <w:tc>
          <w:tcPr>
            <w:tcW w:w="1339" w:type="dxa"/>
            <w:vAlign w:val="center"/>
          </w:tcPr>
          <w:p w:rsidRPr="00AD6F6E" w:rsidR="00460478" w:rsidP="00460478" w:rsidRDefault="00A2529D" w14:paraId="21028552" w14:textId="77777777">
            <w:pPr>
              <w:contextualSpacing/>
              <w:jc w:val="center"/>
              <w:rPr>
                <w:rFonts w:ascii="Times New Roman" w:hAnsi="Times New Roman"/>
              </w:rPr>
            </w:pPr>
            <w:r>
              <w:rPr>
                <w:rFonts w:ascii="Times New Roman" w:hAnsi="Times New Roman"/>
              </w:rPr>
              <w:t>--</w:t>
            </w:r>
          </w:p>
        </w:tc>
        <w:tc>
          <w:tcPr>
            <w:tcW w:w="1763" w:type="dxa"/>
            <w:vAlign w:val="center"/>
          </w:tcPr>
          <w:p w:rsidRPr="00AD6F6E" w:rsidR="00460478" w:rsidP="00460478" w:rsidRDefault="00A2529D" w14:paraId="78C16D22" w14:textId="77777777">
            <w:pPr>
              <w:contextualSpacing/>
              <w:jc w:val="center"/>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end"/>
            </w:r>
            <w:r w:rsidR="00A21374">
              <w:rPr>
                <w:rFonts w:ascii="Times New Roman" w:hAnsi="Times New Roman"/>
              </w:rPr>
              <w:t>331,511</w:t>
            </w:r>
          </w:p>
        </w:tc>
        <w:tc>
          <w:tcPr>
            <w:tcW w:w="0" w:type="auto"/>
            <w:vAlign w:val="center"/>
          </w:tcPr>
          <w:p w:rsidRPr="00AD6F6E" w:rsidR="00460478" w:rsidP="00460478" w:rsidRDefault="00A2529D" w14:paraId="2F84A318"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separate"/>
            </w:r>
            <w:r>
              <w:rPr>
                <w:rFonts w:ascii="Times New Roman" w:hAnsi="Times New Roman"/>
                <w:noProof/>
              </w:rPr>
              <w:t>$18,501,629</w:t>
            </w:r>
            <w:r>
              <w:rPr>
                <w:rFonts w:ascii="Times New Roman" w:hAnsi="Times New Roman"/>
              </w:rPr>
              <w:fldChar w:fldCharType="end"/>
            </w:r>
          </w:p>
        </w:tc>
      </w:tr>
    </w:tbl>
    <w:p w:rsidRPr="00AD6F6E" w:rsidR="00430694" w:rsidP="00430694" w:rsidRDefault="00430694" w14:paraId="37FBB6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29038E" w:rsidR="00C407C8" w:rsidP="00430694" w:rsidRDefault="00C407C8" w14:paraId="4E8A00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29038E">
        <w:rPr>
          <w:rFonts w:ascii="Times New Roman" w:hAnsi="Times New Roman"/>
          <w:b/>
        </w:rPr>
        <w:t>15.</w:t>
      </w:r>
      <w:r w:rsidRPr="0029038E">
        <w:rPr>
          <w:rFonts w:ascii="Times New Roman" w:hAnsi="Times New Roman"/>
          <w:b/>
        </w:rPr>
        <w:tab/>
        <w:t>Explain the reasons for any program changes or adjustments in hour or cost burden.</w:t>
      </w:r>
    </w:p>
    <w:p w:rsidR="005C6DEE" w:rsidP="005C6DEE" w:rsidRDefault="005C6DEE" w14:paraId="1F2FA7D2" w14:textId="77777777">
      <w:pPr>
        <w:tabs>
          <w:tab w:val="left" w:pos="360"/>
          <w:tab w:val="left" w:pos="630"/>
        </w:tabs>
        <w:rPr>
          <w:rFonts w:ascii="Times New Roman" w:hAnsi="Times New Roman"/>
          <w:b/>
        </w:rPr>
      </w:pPr>
    </w:p>
    <w:p w:rsidR="00246CA3" w:rsidP="00246CA3" w:rsidRDefault="00246CA3" w14:paraId="0245DB44" w14:textId="4D9D694F">
      <w:pPr>
        <w:tabs>
          <w:tab w:val="left" w:pos="360"/>
          <w:tab w:val="left" w:pos="630"/>
        </w:tabs>
        <w:rPr>
          <w:rFonts w:ascii="Times New Roman" w:hAnsi="Times New Roman"/>
        </w:rPr>
      </w:pPr>
      <w:r w:rsidRPr="00A945BE">
        <w:rPr>
          <w:rFonts w:ascii="Times New Roman" w:hAnsi="Times New Roman"/>
        </w:rPr>
        <w:t>The current OMB inventory includes 1,835,888 annual burden hours for the related collection of information.  We expect the burden estimate for the proposed rule will be 222,919 responses and 1,7</w:t>
      </w:r>
      <w:r w:rsidR="00C45B22">
        <w:rPr>
          <w:rFonts w:ascii="Times New Roman" w:hAnsi="Times New Roman"/>
        </w:rPr>
        <w:t>9</w:t>
      </w:r>
      <w:r w:rsidRPr="00A945BE">
        <w:rPr>
          <w:rFonts w:ascii="Times New Roman" w:hAnsi="Times New Roman"/>
        </w:rPr>
        <w:t xml:space="preserve">2,543 hours, which reflects a decrease of 78,744 responses and </w:t>
      </w:r>
      <w:proofErr w:type="gramStart"/>
      <w:r w:rsidR="00647132">
        <w:rPr>
          <w:rFonts w:ascii="Times New Roman" w:hAnsi="Times New Roman"/>
        </w:rPr>
        <w:t>4</w:t>
      </w:r>
      <w:r w:rsidRPr="00A945BE" w:rsidR="00647132">
        <w:rPr>
          <w:rFonts w:ascii="Times New Roman" w:hAnsi="Times New Roman"/>
        </w:rPr>
        <w:t>3</w:t>
      </w:r>
      <w:r w:rsidRPr="00A945BE">
        <w:rPr>
          <w:rFonts w:ascii="Times New Roman" w:hAnsi="Times New Roman"/>
        </w:rPr>
        <w:t>,345 hour</w:t>
      </w:r>
      <w:proofErr w:type="gramEnd"/>
      <w:r w:rsidRPr="00A945BE">
        <w:rPr>
          <w:rFonts w:ascii="Times New Roman" w:hAnsi="Times New Roman"/>
        </w:rPr>
        <w:t xml:space="preserve"> burdens.  The program changes for control number consist of IC activities moved from OMB Control Number 1004-0207 and 1004-0209, and for the large decrease in the measurement tickets burdens.</w:t>
      </w:r>
    </w:p>
    <w:p w:rsidR="00246CA3" w:rsidP="00246CA3" w:rsidRDefault="00246CA3" w14:paraId="4CF9671D" w14:textId="77777777">
      <w:pPr>
        <w:tabs>
          <w:tab w:val="left" w:pos="360"/>
          <w:tab w:val="left" w:pos="630"/>
        </w:tabs>
        <w:rPr>
          <w:rFonts w:ascii="Times New Roman" w:hAnsi="Times New Roman"/>
        </w:rPr>
      </w:pPr>
    </w:p>
    <w:p w:rsidRPr="00AE5950" w:rsidR="00246CA3" w:rsidP="00246CA3" w:rsidRDefault="00246CA3" w14:paraId="16F5B236" w14:textId="77777777">
      <w:pPr>
        <w:tabs>
          <w:tab w:val="left" w:pos="360"/>
          <w:tab w:val="left" w:pos="630"/>
        </w:tabs>
        <w:rPr>
          <w:rFonts w:ascii="Times New Roman" w:hAnsi="Times New Roman"/>
        </w:rPr>
      </w:pPr>
      <w:r w:rsidRPr="00AE5950">
        <w:rPr>
          <w:rFonts w:ascii="Times New Roman" w:hAnsi="Times New Roman"/>
          <w:b/>
          <w:bCs/>
        </w:rPr>
        <w:t>From approved annual burden hours under 1004-0137, the rule proposes changes following burdens:</w:t>
      </w:r>
      <w:r w:rsidRPr="00AE5950">
        <w:rPr>
          <w:rFonts w:ascii="Times New Roman" w:hAnsi="Times New Roman"/>
        </w:rPr>
        <w:t xml:space="preserve"> </w:t>
      </w:r>
    </w:p>
    <w:p w:rsidRPr="00AE5950" w:rsidR="00246CA3" w:rsidP="00246CA3" w:rsidRDefault="00246CA3" w14:paraId="6AC27098" w14:textId="77777777">
      <w:pPr>
        <w:tabs>
          <w:tab w:val="left" w:pos="360"/>
          <w:tab w:val="left" w:pos="630"/>
        </w:tabs>
        <w:rPr>
          <w:rFonts w:ascii="Times New Roman" w:hAnsi="Times New Roman"/>
        </w:rPr>
      </w:pPr>
    </w:p>
    <w:p w:rsidRPr="00A945BE" w:rsidR="00246CA3" w:rsidP="00246CA3" w:rsidRDefault="00246CA3" w14:paraId="40667327" w14:textId="77777777">
      <w:pPr>
        <w:tabs>
          <w:tab w:val="left" w:pos="360"/>
          <w:tab w:val="left" w:pos="630"/>
        </w:tabs>
        <w:ind w:left="1080" w:hanging="360"/>
        <w:rPr>
          <w:rFonts w:ascii="Times New Roman" w:hAnsi="Times New Roman"/>
        </w:rPr>
      </w:pPr>
      <w:r w:rsidRPr="00A945BE">
        <w:rPr>
          <w:rFonts w:ascii="Times New Roman" w:hAnsi="Times New Roman"/>
        </w:rPr>
        <w:t>•</w:t>
      </w:r>
      <w:r w:rsidRPr="00A945BE">
        <w:rPr>
          <w:rFonts w:ascii="Times New Roman" w:hAnsi="Times New Roman"/>
        </w:rPr>
        <w:tab/>
        <w:t>Measurement Tickets (upon request), 43 CFR 3174.43(b)(6) and 3174.162, (-67,000 burden hours)</w:t>
      </w:r>
    </w:p>
    <w:p w:rsidRPr="00A945BE" w:rsidR="00246CA3" w:rsidP="00246CA3" w:rsidRDefault="00246CA3" w14:paraId="355C6347" w14:textId="77777777">
      <w:pPr>
        <w:tabs>
          <w:tab w:val="left" w:pos="360"/>
          <w:tab w:val="left" w:pos="630"/>
        </w:tabs>
        <w:ind w:left="720"/>
        <w:rPr>
          <w:rFonts w:ascii="Times New Roman" w:hAnsi="Times New Roman"/>
        </w:rPr>
      </w:pPr>
    </w:p>
    <w:p w:rsidRPr="00A945BE" w:rsidR="00246CA3" w:rsidP="00246CA3" w:rsidRDefault="00246CA3" w14:paraId="345978E7" w14:textId="77777777">
      <w:pPr>
        <w:tabs>
          <w:tab w:val="left" w:pos="360"/>
          <w:tab w:val="left" w:pos="630"/>
        </w:tabs>
        <w:ind w:left="720"/>
        <w:rPr>
          <w:rFonts w:ascii="Times New Roman" w:hAnsi="Times New Roman"/>
        </w:rPr>
      </w:pPr>
      <w:r w:rsidRPr="00A945BE">
        <w:rPr>
          <w:rFonts w:ascii="Times New Roman" w:hAnsi="Times New Roman"/>
        </w:rPr>
        <w:lastRenderedPageBreak/>
        <w:t>Total burden hour decrease equals 67,000 hours.</w:t>
      </w:r>
    </w:p>
    <w:p w:rsidRPr="00A945BE" w:rsidR="00246CA3" w:rsidP="00246CA3" w:rsidRDefault="00246CA3" w14:paraId="67801526" w14:textId="77777777">
      <w:pPr>
        <w:tabs>
          <w:tab w:val="left" w:pos="360"/>
          <w:tab w:val="left" w:pos="630"/>
        </w:tabs>
        <w:ind w:left="720"/>
        <w:rPr>
          <w:rFonts w:ascii="Times New Roman" w:hAnsi="Times New Roman"/>
        </w:rPr>
      </w:pPr>
    </w:p>
    <w:p w:rsidRPr="00A945BE" w:rsidR="00246CA3" w:rsidP="00246CA3" w:rsidRDefault="00246CA3" w14:paraId="37B84DD6" w14:textId="77777777">
      <w:pPr>
        <w:tabs>
          <w:tab w:val="left" w:pos="360"/>
          <w:tab w:val="left" w:pos="630"/>
        </w:tabs>
        <w:ind w:left="720"/>
        <w:rPr>
          <w:rFonts w:ascii="Times New Roman" w:hAnsi="Times New Roman"/>
        </w:rPr>
      </w:pPr>
      <w:r w:rsidRPr="00A945BE">
        <w:rPr>
          <w:rFonts w:ascii="Times New Roman" w:hAnsi="Times New Roman"/>
        </w:rPr>
        <w:t xml:space="preserve">Proposed rule adds the following burden hours: </w:t>
      </w:r>
    </w:p>
    <w:p w:rsidRPr="00A945BE" w:rsidR="00246CA3" w:rsidP="00246CA3" w:rsidRDefault="00246CA3" w14:paraId="348EEE53" w14:textId="77777777">
      <w:pPr>
        <w:tabs>
          <w:tab w:val="left" w:pos="360"/>
          <w:tab w:val="left" w:pos="630"/>
        </w:tabs>
        <w:ind w:left="720"/>
        <w:rPr>
          <w:rFonts w:ascii="Times New Roman" w:hAnsi="Times New Roman"/>
        </w:rPr>
      </w:pPr>
    </w:p>
    <w:p w:rsidRPr="00A945BE" w:rsidR="00246CA3" w:rsidP="00246CA3" w:rsidRDefault="00246CA3" w14:paraId="6A59A8FC" w14:textId="77777777">
      <w:pPr>
        <w:tabs>
          <w:tab w:val="left" w:pos="360"/>
          <w:tab w:val="left" w:pos="630"/>
        </w:tabs>
        <w:ind w:left="1080" w:hanging="360"/>
        <w:rPr>
          <w:rFonts w:ascii="Times New Roman" w:hAnsi="Times New Roman"/>
        </w:rPr>
      </w:pPr>
      <w:r w:rsidRPr="00A945BE">
        <w:rPr>
          <w:rFonts w:ascii="Times New Roman" w:hAnsi="Times New Roman"/>
        </w:rPr>
        <w:t>•</w:t>
      </w:r>
      <w:r w:rsidRPr="00A945BE">
        <w:rPr>
          <w:rFonts w:ascii="Times New Roman" w:hAnsi="Times New Roman"/>
        </w:rPr>
        <w:tab/>
        <w:t>Request to Use Alternate Measurement System (One-Time), 43 CFR 3170.30, (+400 burden hours)</w:t>
      </w:r>
    </w:p>
    <w:p w:rsidRPr="00A945BE" w:rsidR="00246CA3" w:rsidP="00246CA3" w:rsidRDefault="00246CA3" w14:paraId="0CB4CCA7" w14:textId="77777777">
      <w:pPr>
        <w:tabs>
          <w:tab w:val="left" w:pos="360"/>
          <w:tab w:val="left" w:pos="630"/>
        </w:tabs>
        <w:ind w:left="1080" w:hanging="360"/>
        <w:rPr>
          <w:rFonts w:ascii="Times New Roman" w:hAnsi="Times New Roman"/>
        </w:rPr>
      </w:pPr>
      <w:r w:rsidRPr="00A945BE">
        <w:rPr>
          <w:rFonts w:ascii="Times New Roman" w:hAnsi="Times New Roman"/>
        </w:rPr>
        <w:t>•</w:t>
      </w:r>
      <w:r w:rsidRPr="00A945BE">
        <w:rPr>
          <w:rFonts w:ascii="Times New Roman" w:hAnsi="Times New Roman"/>
        </w:rPr>
        <w:tab/>
        <w:t>Request to Use Alternate Measurement System (Annual), 43 CFR3170.30, (+80 burden hours)</w:t>
      </w:r>
    </w:p>
    <w:p w:rsidRPr="00A945BE" w:rsidR="00246CA3" w:rsidP="00246CA3" w:rsidRDefault="00246CA3" w14:paraId="0F1BD4E0" w14:textId="77777777">
      <w:pPr>
        <w:tabs>
          <w:tab w:val="left" w:pos="360"/>
          <w:tab w:val="left" w:pos="630"/>
        </w:tabs>
        <w:ind w:left="1080" w:hanging="360"/>
        <w:rPr>
          <w:rFonts w:ascii="Times New Roman" w:hAnsi="Times New Roman"/>
        </w:rPr>
      </w:pPr>
      <w:r w:rsidRPr="00A945BE">
        <w:rPr>
          <w:rFonts w:ascii="Times New Roman" w:hAnsi="Times New Roman"/>
        </w:rPr>
        <w:t>•</w:t>
      </w:r>
      <w:r w:rsidRPr="00A945BE">
        <w:rPr>
          <w:rFonts w:ascii="Times New Roman" w:hAnsi="Times New Roman"/>
        </w:rPr>
        <w:tab/>
        <w:t>Documentation of Early Adoption of 3714 – foregoing phase-in periods (Annual), 43 CFR 3174.43(a)(1) and 3174.60(b)(3), (+500 burden hours)</w:t>
      </w:r>
    </w:p>
    <w:p w:rsidRPr="00A945BE" w:rsidR="00246CA3" w:rsidP="00246CA3" w:rsidRDefault="00246CA3" w14:paraId="39C23D50" w14:textId="77777777">
      <w:pPr>
        <w:tabs>
          <w:tab w:val="left" w:pos="360"/>
          <w:tab w:val="left" w:pos="630"/>
        </w:tabs>
        <w:ind w:left="1080" w:hanging="360"/>
        <w:rPr>
          <w:rFonts w:ascii="Times New Roman" w:hAnsi="Times New Roman"/>
        </w:rPr>
      </w:pPr>
      <w:r w:rsidRPr="00A945BE">
        <w:rPr>
          <w:rFonts w:ascii="Times New Roman" w:hAnsi="Times New Roman"/>
        </w:rPr>
        <w:t>•</w:t>
      </w:r>
      <w:r w:rsidRPr="00A945BE">
        <w:rPr>
          <w:rFonts w:ascii="Times New Roman" w:hAnsi="Times New Roman"/>
        </w:rPr>
        <w:tab/>
        <w:t>Documentation of Tank Calibration Table Strapping (Annual), 43 CFR 3174.5(c)(3), (+2,500 burden hours)</w:t>
      </w:r>
    </w:p>
    <w:p w:rsidRPr="00A945BE" w:rsidR="00246CA3" w:rsidP="00246CA3" w:rsidRDefault="00246CA3" w14:paraId="6BB6F8C8" w14:textId="77777777">
      <w:pPr>
        <w:tabs>
          <w:tab w:val="left" w:pos="360"/>
          <w:tab w:val="left" w:pos="630"/>
        </w:tabs>
        <w:ind w:left="1080" w:hanging="360"/>
        <w:rPr>
          <w:rFonts w:ascii="Times New Roman" w:hAnsi="Times New Roman"/>
        </w:rPr>
      </w:pPr>
      <w:r w:rsidRPr="00A945BE">
        <w:rPr>
          <w:rFonts w:ascii="Times New Roman" w:hAnsi="Times New Roman"/>
        </w:rPr>
        <w:t>•</w:t>
      </w:r>
      <w:r w:rsidRPr="00A945BE">
        <w:rPr>
          <w:rFonts w:ascii="Times New Roman" w:hAnsi="Times New Roman"/>
        </w:rPr>
        <w:tab/>
        <w:t>Notification of LACT System Failure, 43 CFR 3174.7(e)(1), (+25 burden hours)</w:t>
      </w:r>
    </w:p>
    <w:p w:rsidRPr="00A945BE" w:rsidR="00246CA3" w:rsidP="00246CA3" w:rsidRDefault="00246CA3" w14:paraId="6572FEE0" w14:textId="77777777">
      <w:pPr>
        <w:tabs>
          <w:tab w:val="left" w:pos="360"/>
          <w:tab w:val="left" w:pos="630"/>
        </w:tabs>
        <w:ind w:left="1080" w:hanging="360"/>
        <w:rPr>
          <w:rFonts w:ascii="Times New Roman" w:hAnsi="Times New Roman"/>
        </w:rPr>
      </w:pPr>
      <w:r w:rsidRPr="00A945BE">
        <w:rPr>
          <w:rFonts w:ascii="Times New Roman" w:hAnsi="Times New Roman"/>
        </w:rPr>
        <w:t>•</w:t>
      </w:r>
      <w:r w:rsidRPr="00A945BE">
        <w:rPr>
          <w:rFonts w:ascii="Times New Roman" w:hAnsi="Times New Roman"/>
        </w:rPr>
        <w:tab/>
        <w:t>Documentation of Excessive Meter Factor Deviation (Annual), 43 CFR 3174.43(a)(4) and 3174.154(a), (+100 burden hours)</w:t>
      </w:r>
    </w:p>
    <w:p w:rsidRPr="00A945BE" w:rsidR="00246CA3" w:rsidP="00246CA3" w:rsidRDefault="00246CA3" w14:paraId="07A8B8B6" w14:textId="77777777">
      <w:pPr>
        <w:tabs>
          <w:tab w:val="left" w:pos="360"/>
          <w:tab w:val="left" w:pos="900"/>
        </w:tabs>
        <w:ind w:left="1080" w:hanging="360"/>
        <w:rPr>
          <w:rFonts w:ascii="Times New Roman" w:hAnsi="Times New Roman"/>
        </w:rPr>
      </w:pPr>
      <w:r w:rsidRPr="00A945BE">
        <w:rPr>
          <w:rFonts w:ascii="Times New Roman" w:hAnsi="Times New Roman"/>
        </w:rPr>
        <w:t>•</w:t>
      </w:r>
      <w:r>
        <w:rPr>
          <w:rFonts w:ascii="Times New Roman" w:hAnsi="Times New Roman"/>
        </w:rPr>
        <w:t xml:space="preserve">    </w:t>
      </w:r>
      <w:r w:rsidRPr="00A945BE">
        <w:rPr>
          <w:rFonts w:ascii="Times New Roman" w:hAnsi="Times New Roman"/>
        </w:rPr>
        <w:t>Approval for Slop or Waste Oil (Annual), 43 CFR 3174.14, (-50 burden hours)</w:t>
      </w:r>
    </w:p>
    <w:p w:rsidRPr="00A945BE" w:rsidR="00246CA3" w:rsidP="00246CA3" w:rsidRDefault="00246CA3" w14:paraId="6EC2CFB8" w14:textId="77777777">
      <w:pPr>
        <w:tabs>
          <w:tab w:val="left" w:pos="360"/>
          <w:tab w:val="left" w:pos="630"/>
        </w:tabs>
        <w:ind w:left="720"/>
        <w:rPr>
          <w:rFonts w:ascii="Times New Roman" w:hAnsi="Times New Roman"/>
        </w:rPr>
      </w:pPr>
    </w:p>
    <w:p w:rsidR="00246CA3" w:rsidP="00246CA3" w:rsidRDefault="00246CA3" w14:paraId="42A7A920" w14:textId="7F338892">
      <w:pPr>
        <w:tabs>
          <w:tab w:val="left" w:pos="360"/>
          <w:tab w:val="left" w:pos="630"/>
        </w:tabs>
        <w:ind w:left="720"/>
        <w:rPr>
          <w:rFonts w:ascii="Times New Roman" w:hAnsi="Times New Roman"/>
        </w:rPr>
      </w:pPr>
      <w:r w:rsidRPr="00A945BE">
        <w:rPr>
          <w:rFonts w:ascii="Times New Roman" w:hAnsi="Times New Roman"/>
        </w:rPr>
        <w:t>Total burden hour increase equals 3,655 hours.</w:t>
      </w:r>
    </w:p>
    <w:p w:rsidR="000C399D" w:rsidP="00246CA3" w:rsidRDefault="000C399D" w14:paraId="770B523B" w14:textId="085E91C1">
      <w:pPr>
        <w:tabs>
          <w:tab w:val="left" w:pos="360"/>
          <w:tab w:val="left" w:pos="630"/>
        </w:tabs>
        <w:ind w:left="720"/>
        <w:rPr>
          <w:rFonts w:ascii="Times New Roman" w:hAnsi="Times New Roman"/>
        </w:rPr>
      </w:pPr>
    </w:p>
    <w:p w:rsidRPr="000C399D" w:rsidR="000C399D" w:rsidP="00246CA3" w:rsidRDefault="000C399D" w14:paraId="2F0A5761" w14:textId="6D66BC1C">
      <w:pPr>
        <w:tabs>
          <w:tab w:val="left" w:pos="360"/>
          <w:tab w:val="left" w:pos="630"/>
        </w:tabs>
        <w:ind w:left="720"/>
        <w:rPr>
          <w:rFonts w:ascii="Times New Roman" w:hAnsi="Times New Roman"/>
        </w:rPr>
      </w:pPr>
      <w:r w:rsidRPr="000C399D">
        <w:rPr>
          <w:rFonts w:ascii="Times New Roman" w:hAnsi="Times New Roman"/>
        </w:rPr>
        <w:t>The adjustment of +20,000 hours results from changing the estimated average response time for the Form 3160-4 from 4 hours to 8 hours.</w:t>
      </w:r>
    </w:p>
    <w:p w:rsidRPr="00AE5950" w:rsidR="00246CA3" w:rsidP="00246CA3" w:rsidRDefault="00246CA3" w14:paraId="350FFE07" w14:textId="77777777">
      <w:pPr>
        <w:tabs>
          <w:tab w:val="left" w:pos="360"/>
          <w:tab w:val="left" w:pos="630"/>
        </w:tabs>
        <w:rPr>
          <w:rFonts w:ascii="Times New Roman" w:hAnsi="Times New Roman"/>
        </w:rPr>
      </w:pPr>
    </w:p>
    <w:p w:rsidRPr="00C407C8" w:rsidR="00C407C8" w:rsidP="00C407C8" w:rsidRDefault="004741A6" w14:paraId="41911E5F" w14:textId="77777777">
      <w:pPr>
        <w:tabs>
          <w:tab w:val="left" w:pos="360"/>
          <w:tab w:val="left" w:pos="630"/>
        </w:tabs>
        <w:ind w:left="360" w:hanging="360"/>
        <w:rPr>
          <w:rFonts w:ascii="Times New Roman" w:hAnsi="Times New Roman"/>
          <w:b/>
        </w:rPr>
      </w:pPr>
      <w:r>
        <w:rPr>
          <w:rFonts w:ascii="Times New Roman" w:hAnsi="Times New Roman"/>
          <w:b/>
        </w:rPr>
        <w:t>1</w:t>
      </w:r>
      <w:r w:rsidRPr="00C407C8" w:rsidR="00C407C8">
        <w:rPr>
          <w:rFonts w:ascii="Times New Roman" w:hAnsi="Times New Roman"/>
          <w:b/>
        </w:rPr>
        <w:t>6.</w:t>
      </w:r>
      <w:r w:rsidRPr="00C407C8" w:rsidR="00C407C8">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240F4" w:rsidR="007154C0" w:rsidP="00884A6D" w:rsidRDefault="007154C0" w14:paraId="7746F574" w14:textId="77777777">
      <w:pPr>
        <w:tabs>
          <w:tab w:val="left" w:pos="360"/>
          <w:tab w:val="left" w:pos="630"/>
        </w:tabs>
        <w:rPr>
          <w:rFonts w:ascii="Times New Roman" w:hAnsi="Times New Roman"/>
          <w:u w:val="single"/>
        </w:rPr>
      </w:pPr>
    </w:p>
    <w:p w:rsidRPr="00E240F4" w:rsidR="007154C0" w:rsidP="00884A6D" w:rsidRDefault="00E46890" w14:paraId="78436643" w14:textId="77777777">
      <w:pPr>
        <w:tabs>
          <w:tab w:val="left" w:pos="360"/>
          <w:tab w:val="left" w:pos="630"/>
        </w:tabs>
        <w:rPr>
          <w:rFonts w:ascii="Times New Roman" w:hAnsi="Times New Roman"/>
        </w:rPr>
      </w:pPr>
      <w:r w:rsidRPr="00E240F4">
        <w:rPr>
          <w:rFonts w:ascii="Times New Roman" w:hAnsi="Times New Roman"/>
        </w:rPr>
        <w:t>The BLM</w:t>
      </w:r>
      <w:r w:rsidRPr="00E240F4" w:rsidR="007154C0">
        <w:rPr>
          <w:rFonts w:ascii="Times New Roman" w:hAnsi="Times New Roman"/>
        </w:rPr>
        <w:t xml:space="preserve"> will not publish the results of this collection.</w:t>
      </w:r>
    </w:p>
    <w:p w:rsidRPr="00E240F4" w:rsidR="007154C0" w:rsidP="00884A6D" w:rsidRDefault="007154C0" w14:paraId="4CB713BF" w14:textId="77777777">
      <w:pPr>
        <w:tabs>
          <w:tab w:val="left" w:pos="360"/>
          <w:tab w:val="left" w:pos="630"/>
        </w:tabs>
        <w:rPr>
          <w:rFonts w:ascii="Times New Roman" w:hAnsi="Times New Roman"/>
        </w:rPr>
      </w:pPr>
    </w:p>
    <w:p w:rsidRPr="00691BB4" w:rsidR="00691BB4" w:rsidP="00691BB4" w:rsidRDefault="00691BB4" w14:paraId="267D66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691BB4">
        <w:rPr>
          <w:rFonts w:ascii="Times New Roman" w:hAnsi="Times New Roman"/>
          <w:b/>
        </w:rPr>
        <w:t>17.</w:t>
      </w:r>
      <w:r w:rsidRPr="00691BB4">
        <w:rPr>
          <w:rFonts w:ascii="Times New Roman" w:hAnsi="Times New Roman"/>
          <w:b/>
        </w:rPr>
        <w:tab/>
        <w:t>If seeking approval to not display the expiration date for OMB approval of the information collection, explain the reasons that display would be inappropriate.</w:t>
      </w:r>
    </w:p>
    <w:p w:rsidRPr="00B91D93" w:rsidR="007154C0" w:rsidP="00884A6D" w:rsidRDefault="007154C0" w14:paraId="33D2D7E1" w14:textId="77777777">
      <w:pPr>
        <w:tabs>
          <w:tab w:val="left" w:pos="360"/>
          <w:tab w:val="left" w:pos="630"/>
        </w:tabs>
        <w:rPr>
          <w:rFonts w:ascii="Times New Roman" w:hAnsi="Times New Roman"/>
          <w:b/>
        </w:rPr>
      </w:pPr>
    </w:p>
    <w:p w:rsidRPr="00E240F4" w:rsidR="005B6A9A" w:rsidP="00884A6D" w:rsidRDefault="00E46890" w14:paraId="3AB0AB3B" w14:textId="77777777">
      <w:pPr>
        <w:tabs>
          <w:tab w:val="left" w:pos="360"/>
          <w:tab w:val="left" w:pos="630"/>
        </w:tabs>
        <w:rPr>
          <w:rFonts w:ascii="Times New Roman" w:hAnsi="Times New Roman"/>
        </w:rPr>
      </w:pPr>
      <w:r w:rsidRPr="00E240F4">
        <w:rPr>
          <w:rFonts w:ascii="Times New Roman" w:hAnsi="Times New Roman"/>
        </w:rPr>
        <w:t>The BLM will display the expiration date of the OMB approval on the forms included in this information collection</w:t>
      </w:r>
      <w:r w:rsidRPr="00E240F4" w:rsidR="00D83AB0">
        <w:rPr>
          <w:rFonts w:ascii="Times New Roman" w:hAnsi="Times New Roman"/>
        </w:rPr>
        <w:t>.</w:t>
      </w:r>
    </w:p>
    <w:p w:rsidRPr="00E240F4" w:rsidR="000D4374" w:rsidP="00884A6D" w:rsidRDefault="000D4374" w14:paraId="26A5BDC4" w14:textId="77777777">
      <w:pPr>
        <w:tabs>
          <w:tab w:val="left" w:pos="360"/>
          <w:tab w:val="left" w:pos="630"/>
        </w:tabs>
        <w:rPr>
          <w:rFonts w:ascii="Times New Roman" w:hAnsi="Times New Roman"/>
        </w:rPr>
      </w:pPr>
    </w:p>
    <w:p w:rsidRPr="004A3011" w:rsidR="004A3011" w:rsidP="004A3011" w:rsidRDefault="004A3011" w14:paraId="3F6DDF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4A3011">
        <w:rPr>
          <w:rFonts w:ascii="Times New Roman" w:hAnsi="Times New Roman"/>
          <w:b/>
        </w:rPr>
        <w:t>18.</w:t>
      </w:r>
      <w:r w:rsidRPr="004A3011">
        <w:rPr>
          <w:rFonts w:ascii="Times New Roman" w:hAnsi="Times New Roman"/>
          <w:b/>
        </w:rPr>
        <w:tab/>
        <w:t>Explain each exception to the topics of the certification statement identified in "Certification for Paperwork Reduction Act Submissions."</w:t>
      </w:r>
    </w:p>
    <w:p w:rsidRPr="00B91D93" w:rsidR="000D4374" w:rsidP="00884A6D" w:rsidRDefault="000D4374" w14:paraId="751296D7" w14:textId="77777777">
      <w:pPr>
        <w:tabs>
          <w:tab w:val="left" w:pos="360"/>
          <w:tab w:val="left" w:pos="630"/>
        </w:tabs>
        <w:rPr>
          <w:rFonts w:ascii="Times New Roman" w:hAnsi="Times New Roman"/>
          <w:b/>
        </w:rPr>
      </w:pPr>
    </w:p>
    <w:p w:rsidRPr="00E240F4" w:rsidR="000D4374" w:rsidP="00884A6D" w:rsidRDefault="000D4374" w14:paraId="65319AE2" w14:textId="77777777">
      <w:pPr>
        <w:tabs>
          <w:tab w:val="left" w:pos="360"/>
          <w:tab w:val="left" w:pos="630"/>
        </w:tabs>
        <w:rPr>
          <w:rFonts w:ascii="Times New Roman" w:hAnsi="Times New Roman"/>
        </w:rPr>
      </w:pPr>
      <w:r w:rsidRPr="00E240F4">
        <w:rPr>
          <w:rFonts w:ascii="Times New Roman" w:hAnsi="Times New Roman"/>
        </w:rPr>
        <w:t>There are no exceptions to the certification statement.</w:t>
      </w:r>
    </w:p>
    <w:sectPr w:rsidRPr="00E240F4" w:rsidR="000D4374" w:rsidSect="007154C0">
      <w:headerReference w:type="default" r:id="rId1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CEDDD" w14:textId="77777777" w:rsidR="006C7F4A" w:rsidRDefault="006C7F4A">
      <w:r>
        <w:separator/>
      </w:r>
    </w:p>
  </w:endnote>
  <w:endnote w:type="continuationSeparator" w:id="0">
    <w:p w14:paraId="5697564F" w14:textId="77777777" w:rsidR="006C7F4A" w:rsidRDefault="006C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MNNPH+TimesNewRoman,Bold">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A0EA0" w14:textId="77777777" w:rsidR="006C7F4A" w:rsidRDefault="006C7F4A">
      <w:r>
        <w:separator/>
      </w:r>
    </w:p>
  </w:footnote>
  <w:footnote w:type="continuationSeparator" w:id="0">
    <w:p w14:paraId="51BBDDD6" w14:textId="77777777" w:rsidR="006C7F4A" w:rsidRDefault="006C7F4A">
      <w:r>
        <w:continuationSeparator/>
      </w:r>
    </w:p>
  </w:footnote>
  <w:footnote w:id="1">
    <w:p w14:paraId="5B15FA15" w14:textId="77777777" w:rsidR="007F52DC" w:rsidRDefault="007F52DC" w:rsidP="00D97452">
      <w:pPr>
        <w:pStyle w:val="FootnoteText"/>
      </w:pPr>
      <w:r>
        <w:rPr>
          <w:rStyle w:val="FootnoteReference"/>
        </w:rPr>
        <w:footnoteRef/>
      </w:r>
      <w:r>
        <w:t xml:space="preserve"> These administrative policy directives were contained in three Instruction Memoranda (IMs): IM No. 2017-032 (Jan. 17, 2017), IM No. 2018-069 (June 29, 2018), and IM No. 2018-077 (June 29, 2018).  All three of these IMs are available on the BLM’s website at </w:t>
      </w:r>
      <w:hyperlink r:id="rId1" w:history="1">
        <w:r>
          <w:rPr>
            <w:rStyle w:val="Hyperlink"/>
          </w:rPr>
          <w:t>https://www.blm.gov/policy/instruction-memorandum</w:t>
        </w:r>
      </w:hyperlink>
      <w:r>
        <w:t>.</w:t>
      </w:r>
    </w:p>
  </w:footnote>
  <w:footnote w:id="2">
    <w:p w14:paraId="7527E266" w14:textId="77777777" w:rsidR="007F52DC" w:rsidRDefault="007F52DC" w:rsidP="000B6F02">
      <w:pPr>
        <w:pStyle w:val="FootnoteText"/>
      </w:pPr>
      <w:r>
        <w:rPr>
          <w:rStyle w:val="FootnoteReference"/>
        </w:rPr>
        <w:footnoteRef/>
      </w:r>
      <w:r>
        <w:t xml:space="preserve"> The deadline for reporting well completion or recompletion is at p. 37 of the Surface Operating Standards and Guidelines for Oil and Gas Explorations and Development: Gold Book (BLM and USFS, 4</w:t>
      </w:r>
      <w:r w:rsidRPr="00DA5670">
        <w:rPr>
          <w:vertAlign w:val="superscript"/>
        </w:rPr>
        <w:t>th</w:t>
      </w:r>
      <w:r>
        <w:t xml:space="preserve"> edition, revised 2007). </w:t>
      </w:r>
      <w:hyperlink r:id="rId2" w:history="1">
        <w:r w:rsidRPr="001065DC">
          <w:rPr>
            <w:rStyle w:val="Hyperlink"/>
          </w:rPr>
          <w:t>https://www.blm.gov/sites/blm.gov/files/Gold%20Book%202007%20Revised.pdf</w:t>
        </w:r>
      </w:hyperlink>
      <w:r>
        <w:t>.</w:t>
      </w:r>
    </w:p>
    <w:p w14:paraId="16255D0A" w14:textId="77777777" w:rsidR="007F52DC" w:rsidRDefault="007F52DC" w:rsidP="000B6F02">
      <w:pPr>
        <w:pStyle w:val="FootnoteText"/>
      </w:pPr>
    </w:p>
  </w:footnote>
  <w:footnote w:id="3">
    <w:p w14:paraId="326F1762" w14:textId="77777777" w:rsidR="007F52DC" w:rsidRDefault="007F52DC" w:rsidP="005D7512">
      <w:pPr>
        <w:pStyle w:val="FootnoteText"/>
      </w:pPr>
      <w:r>
        <w:rPr>
          <w:rStyle w:val="FootnoteReference"/>
        </w:rPr>
        <w:footnoteRef/>
      </w:r>
      <w:r>
        <w:t xml:space="preserve"> “Mcf” means 1,000 cubic feet of gas.</w:t>
      </w:r>
    </w:p>
  </w:footnote>
  <w:footnote w:id="4">
    <w:p w14:paraId="6AE0E0C4" w14:textId="77777777" w:rsidR="007F52DC" w:rsidRDefault="007F52DC" w:rsidP="005D7512">
      <w:pPr>
        <w:pStyle w:val="FootnoteText"/>
      </w:pPr>
      <w:r>
        <w:rPr>
          <w:rStyle w:val="FootnoteReference"/>
        </w:rPr>
        <w:footnoteRef/>
      </w:r>
      <w:r>
        <w:t xml:space="preserve"> In the United States, “bbl” (or barrel) means a unit of oil volume that is equivalent to 42 U.S. gallons.</w:t>
      </w:r>
    </w:p>
  </w:footnote>
  <w:footnote w:id="5">
    <w:p w14:paraId="501BBB0F" w14:textId="77777777" w:rsidR="007F52DC" w:rsidRPr="003D4233" w:rsidRDefault="007F52DC" w:rsidP="003D4233">
      <w:pPr>
        <w:widowControl/>
        <w:autoSpaceDE/>
        <w:autoSpaceDN/>
        <w:adjustRightInd/>
        <w:spacing w:after="4" w:line="228" w:lineRule="auto"/>
        <w:ind w:left="170" w:right="45"/>
        <w:rPr>
          <w:rFonts w:ascii="Calibri" w:hAnsi="Calibri"/>
          <w:sz w:val="20"/>
        </w:rPr>
      </w:pPr>
      <w:r>
        <w:rPr>
          <w:rStyle w:val="FootnoteReference"/>
        </w:rPr>
        <w:footnoteRef/>
      </w:r>
      <w:r>
        <w:t xml:space="preserve"> </w:t>
      </w:r>
      <w:r w:rsidRPr="003D4233">
        <w:rPr>
          <w:rFonts w:ascii="Calibri" w:hAnsi="Calibri"/>
          <w:sz w:val="20"/>
        </w:rPr>
        <w:t>Under 43 CFR 3173.16(a)(1), the BLM will grandfather an existing CAA if it involves downhole commingling that includes Federal or Indian leases, unit PAs, or CAs.  Under 43 CFR 3173.16(a)(2), the BLM will grandfather an existing CAA if it is for surface commingling and the average production rate over the previous 12 months for each Federal or Indian lease, unit PA, and CA included in the CAA is less than 1,000 Mcf per month for gas, or less than 100 bbl per month for oil.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9B0FF" w14:textId="77777777" w:rsidR="007F52DC" w:rsidRDefault="007F52DC">
    <w:pPr>
      <w:framePr w:w="9361" w:wrap="notBeside" w:vAnchor="text" w:hAnchor="text" w:x="1" w:y="1"/>
      <w:jc w:val="right"/>
    </w:pPr>
    <w:r>
      <w:fldChar w:fldCharType="begin"/>
    </w:r>
    <w:r>
      <w:instrText xml:space="preserve">PAGE </w:instrText>
    </w:r>
    <w:r>
      <w:fldChar w:fldCharType="separate"/>
    </w:r>
    <w:r>
      <w:rPr>
        <w:noProof/>
      </w:rPr>
      <w:t>1</w:t>
    </w:r>
    <w:r>
      <w:fldChar w:fldCharType="end"/>
    </w:r>
  </w:p>
  <w:p w14:paraId="4CB7E44D" w14:textId="77777777" w:rsidR="007F52DC" w:rsidRDefault="007F52DC"/>
  <w:p w14:paraId="45BE4A9E" w14:textId="77777777" w:rsidR="007F52DC" w:rsidRDefault="007F52DC">
    <w:pPr>
      <w:spacing w:line="240" w:lineRule="exact"/>
    </w:pPr>
  </w:p>
  <w:p w14:paraId="304177C6" w14:textId="77777777" w:rsidR="007F52DC" w:rsidRDefault="007F52DC"/>
  <w:p w14:paraId="5A9CC1BE" w14:textId="77777777" w:rsidR="007F52DC" w:rsidRDefault="007F5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65FA"/>
    <w:multiLevelType w:val="hybridMultilevel"/>
    <w:tmpl w:val="FC1A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34E81"/>
    <w:multiLevelType w:val="hybridMultilevel"/>
    <w:tmpl w:val="FBB859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F95250"/>
    <w:multiLevelType w:val="hybridMultilevel"/>
    <w:tmpl w:val="F85A25A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07404A5F"/>
    <w:multiLevelType w:val="hybridMultilevel"/>
    <w:tmpl w:val="B9C4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50488"/>
    <w:multiLevelType w:val="hybridMultilevel"/>
    <w:tmpl w:val="1C48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96225"/>
    <w:multiLevelType w:val="hybridMultilevel"/>
    <w:tmpl w:val="078A9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B3FF9"/>
    <w:multiLevelType w:val="hybridMultilevel"/>
    <w:tmpl w:val="E8F4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47587E"/>
    <w:multiLevelType w:val="hybridMultilevel"/>
    <w:tmpl w:val="699A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AC66C9"/>
    <w:multiLevelType w:val="hybridMultilevel"/>
    <w:tmpl w:val="EC74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F838AF"/>
    <w:multiLevelType w:val="hybridMultilevel"/>
    <w:tmpl w:val="A502E1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601D26"/>
    <w:multiLevelType w:val="hybridMultilevel"/>
    <w:tmpl w:val="10E46394"/>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D236C"/>
    <w:multiLevelType w:val="hybridMultilevel"/>
    <w:tmpl w:val="5198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11138"/>
    <w:multiLevelType w:val="hybridMultilevel"/>
    <w:tmpl w:val="7570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F497B"/>
    <w:multiLevelType w:val="hybridMultilevel"/>
    <w:tmpl w:val="6982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E21ED"/>
    <w:multiLevelType w:val="hybridMultilevel"/>
    <w:tmpl w:val="85662320"/>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3355CE5"/>
    <w:multiLevelType w:val="hybridMultilevel"/>
    <w:tmpl w:val="08C60D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83528B"/>
    <w:multiLevelType w:val="multilevel"/>
    <w:tmpl w:val="CBDC5BD4"/>
    <w:lvl w:ilvl="0">
      <w:start w:val="1"/>
      <w:numFmt w:val="decimal"/>
      <w:lvlText w:val="%1)"/>
      <w:lvlJc w:val="left"/>
      <w:pPr>
        <w:ind w:left="1080" w:hanging="360"/>
      </w:pPr>
    </w:lvl>
    <w:lvl w:ilvl="1">
      <w:start w:val="1"/>
      <w:numFmt w:val="bullet"/>
      <w:lvlText w:val=""/>
      <w:lvlJc w:val="left"/>
      <w:pPr>
        <w:ind w:left="1350" w:hanging="720"/>
      </w:pPr>
      <w:rPr>
        <w:rFonts w:ascii="Symbol" w:hAnsi="Symbol" w:hint="default"/>
      </w:rPr>
    </w:lvl>
    <w:lvl w:ilvl="2">
      <w:start w:val="1"/>
      <w:numFmt w:val="bullet"/>
      <w:lvlText w:val=""/>
      <w:lvlJc w:val="left"/>
      <w:pPr>
        <w:ind w:left="2520" w:hanging="180"/>
      </w:pPr>
      <w:rPr>
        <w:rFonts w:ascii="Symbol" w:hAnsi="Symbol"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6B94869"/>
    <w:multiLevelType w:val="hybridMultilevel"/>
    <w:tmpl w:val="5642A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1C7AA2"/>
    <w:multiLevelType w:val="hybridMultilevel"/>
    <w:tmpl w:val="C936C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EC6BD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2F482620"/>
    <w:multiLevelType w:val="hybridMultilevel"/>
    <w:tmpl w:val="C2CE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28737D"/>
    <w:multiLevelType w:val="hybridMultilevel"/>
    <w:tmpl w:val="9510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62E16"/>
    <w:multiLevelType w:val="hybridMultilevel"/>
    <w:tmpl w:val="6D3C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C478C"/>
    <w:multiLevelType w:val="hybridMultilevel"/>
    <w:tmpl w:val="0A8A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12CD1"/>
    <w:multiLevelType w:val="hybridMultilevel"/>
    <w:tmpl w:val="0400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47601"/>
    <w:multiLevelType w:val="hybridMultilevel"/>
    <w:tmpl w:val="9828DDA2"/>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6" w15:restartNumberingAfterBreak="0">
    <w:nsid w:val="59223B89"/>
    <w:multiLevelType w:val="hybridMultilevel"/>
    <w:tmpl w:val="51F2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10DC3"/>
    <w:multiLevelType w:val="hybridMultilevel"/>
    <w:tmpl w:val="A84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463FC8"/>
    <w:multiLevelType w:val="hybridMultilevel"/>
    <w:tmpl w:val="A2CE39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E3E1F"/>
    <w:multiLevelType w:val="hybridMultilevel"/>
    <w:tmpl w:val="FCFC0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177352"/>
    <w:multiLevelType w:val="hybridMultilevel"/>
    <w:tmpl w:val="D080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622871"/>
    <w:multiLevelType w:val="hybridMultilevel"/>
    <w:tmpl w:val="A59E321E"/>
    <w:lvl w:ilvl="0" w:tplc="40BAA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480A6E"/>
    <w:multiLevelType w:val="hybridMultilevel"/>
    <w:tmpl w:val="AB7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EC3577"/>
    <w:multiLevelType w:val="hybridMultilevel"/>
    <w:tmpl w:val="A42E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34B69"/>
    <w:multiLevelType w:val="hybridMultilevel"/>
    <w:tmpl w:val="99F022F4"/>
    <w:lvl w:ilvl="0" w:tplc="04090003">
      <w:start w:val="1"/>
      <w:numFmt w:val="bullet"/>
      <w:lvlText w:val="o"/>
      <w:lvlJc w:val="left"/>
      <w:pPr>
        <w:ind w:left="890" w:hanging="360"/>
      </w:pPr>
      <w:rPr>
        <w:rFonts w:ascii="Courier New" w:hAnsi="Courier New" w:cs="Courier New"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5" w15:restartNumberingAfterBreak="0">
    <w:nsid w:val="6E632549"/>
    <w:multiLevelType w:val="hybridMultilevel"/>
    <w:tmpl w:val="30E8B24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6" w15:restartNumberingAfterBreak="0">
    <w:nsid w:val="7A0974A3"/>
    <w:multiLevelType w:val="hybridMultilevel"/>
    <w:tmpl w:val="CB1A5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F5D5F02"/>
    <w:multiLevelType w:val="hybridMultilevel"/>
    <w:tmpl w:val="3CCC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30"/>
  </w:num>
  <w:num w:numId="4">
    <w:abstractNumId w:val="12"/>
  </w:num>
  <w:num w:numId="5">
    <w:abstractNumId w:val="35"/>
  </w:num>
  <w:num w:numId="6">
    <w:abstractNumId w:val="20"/>
  </w:num>
  <w:num w:numId="7">
    <w:abstractNumId w:val="21"/>
  </w:num>
  <w:num w:numId="8">
    <w:abstractNumId w:val="26"/>
  </w:num>
  <w:num w:numId="9">
    <w:abstractNumId w:val="37"/>
  </w:num>
  <w:num w:numId="10">
    <w:abstractNumId w:val="0"/>
  </w:num>
  <w:num w:numId="11">
    <w:abstractNumId w:val="25"/>
  </w:num>
  <w:num w:numId="12">
    <w:abstractNumId w:val="24"/>
  </w:num>
  <w:num w:numId="13">
    <w:abstractNumId w:val="31"/>
  </w:num>
  <w:num w:numId="14">
    <w:abstractNumId w:val="28"/>
  </w:num>
  <w:num w:numId="15">
    <w:abstractNumId w:val="10"/>
  </w:num>
  <w:num w:numId="16">
    <w:abstractNumId w:val="2"/>
  </w:num>
  <w:num w:numId="17">
    <w:abstractNumId w:val="13"/>
  </w:num>
  <w:num w:numId="18">
    <w:abstractNumId w:val="34"/>
  </w:num>
  <w:num w:numId="19">
    <w:abstractNumId w:val="23"/>
  </w:num>
  <w:num w:numId="20">
    <w:abstractNumId w:val="18"/>
  </w:num>
  <w:num w:numId="21">
    <w:abstractNumId w:val="32"/>
  </w:num>
  <w:num w:numId="22">
    <w:abstractNumId w:val="5"/>
  </w:num>
  <w:num w:numId="23">
    <w:abstractNumId w:val="22"/>
  </w:num>
  <w:num w:numId="24">
    <w:abstractNumId w:val="3"/>
  </w:num>
  <w:num w:numId="25">
    <w:abstractNumId w:val="4"/>
  </w:num>
  <w:num w:numId="26">
    <w:abstractNumId w:val="7"/>
  </w:num>
  <w:num w:numId="27">
    <w:abstractNumId w:val="33"/>
  </w:num>
  <w:num w:numId="28">
    <w:abstractNumId w:val="17"/>
  </w:num>
  <w:num w:numId="29">
    <w:abstractNumId w:val="27"/>
  </w:num>
  <w:num w:numId="30">
    <w:abstractNumId w:val="6"/>
  </w:num>
  <w:num w:numId="31">
    <w:abstractNumId w:val="8"/>
  </w:num>
  <w:num w:numId="32">
    <w:abstractNumId w:val="11"/>
  </w:num>
  <w:num w:numId="33">
    <w:abstractNumId w:val="14"/>
  </w:num>
  <w:num w:numId="34">
    <w:abstractNumId w:val="36"/>
  </w:num>
  <w:num w:numId="35">
    <w:abstractNumId w:val="1"/>
  </w:num>
  <w:num w:numId="36">
    <w:abstractNumId w:val="15"/>
  </w:num>
  <w:num w:numId="37">
    <w:abstractNumId w:val="9"/>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C0"/>
    <w:rsid w:val="00000421"/>
    <w:rsid w:val="00001D8B"/>
    <w:rsid w:val="00002D29"/>
    <w:rsid w:val="000031F3"/>
    <w:rsid w:val="000033BC"/>
    <w:rsid w:val="000036AA"/>
    <w:rsid w:val="00003EC1"/>
    <w:rsid w:val="0000445A"/>
    <w:rsid w:val="000059B4"/>
    <w:rsid w:val="00005ECA"/>
    <w:rsid w:val="00005F13"/>
    <w:rsid w:val="0000646E"/>
    <w:rsid w:val="0000704C"/>
    <w:rsid w:val="000074AB"/>
    <w:rsid w:val="00010FA5"/>
    <w:rsid w:val="0001101A"/>
    <w:rsid w:val="000148AD"/>
    <w:rsid w:val="00014B86"/>
    <w:rsid w:val="0001562B"/>
    <w:rsid w:val="00015BB2"/>
    <w:rsid w:val="000167CD"/>
    <w:rsid w:val="00020C61"/>
    <w:rsid w:val="00022040"/>
    <w:rsid w:val="000255EC"/>
    <w:rsid w:val="000259B3"/>
    <w:rsid w:val="00025AD6"/>
    <w:rsid w:val="00025FC3"/>
    <w:rsid w:val="00027B2A"/>
    <w:rsid w:val="000304E7"/>
    <w:rsid w:val="00031300"/>
    <w:rsid w:val="00032708"/>
    <w:rsid w:val="00032B11"/>
    <w:rsid w:val="0003593D"/>
    <w:rsid w:val="00036B0D"/>
    <w:rsid w:val="00037143"/>
    <w:rsid w:val="00042AB3"/>
    <w:rsid w:val="00042BE7"/>
    <w:rsid w:val="00042CC2"/>
    <w:rsid w:val="00042FBD"/>
    <w:rsid w:val="00044049"/>
    <w:rsid w:val="00044178"/>
    <w:rsid w:val="00044851"/>
    <w:rsid w:val="00045C07"/>
    <w:rsid w:val="00046E8C"/>
    <w:rsid w:val="00047FB1"/>
    <w:rsid w:val="00050741"/>
    <w:rsid w:val="000516AC"/>
    <w:rsid w:val="000529D7"/>
    <w:rsid w:val="0005311C"/>
    <w:rsid w:val="00053459"/>
    <w:rsid w:val="00053641"/>
    <w:rsid w:val="000536F2"/>
    <w:rsid w:val="00055B95"/>
    <w:rsid w:val="00056F45"/>
    <w:rsid w:val="0006012C"/>
    <w:rsid w:val="0006064E"/>
    <w:rsid w:val="00061781"/>
    <w:rsid w:val="0006266A"/>
    <w:rsid w:val="000628C9"/>
    <w:rsid w:val="000629DF"/>
    <w:rsid w:val="00062B36"/>
    <w:rsid w:val="00063DC6"/>
    <w:rsid w:val="0006689C"/>
    <w:rsid w:val="000714AE"/>
    <w:rsid w:val="00072CE0"/>
    <w:rsid w:val="00073973"/>
    <w:rsid w:val="00074F47"/>
    <w:rsid w:val="0007557E"/>
    <w:rsid w:val="00077443"/>
    <w:rsid w:val="0008068E"/>
    <w:rsid w:val="00081000"/>
    <w:rsid w:val="00081BF1"/>
    <w:rsid w:val="00082EC3"/>
    <w:rsid w:val="000831A2"/>
    <w:rsid w:val="00083EC7"/>
    <w:rsid w:val="00084EAE"/>
    <w:rsid w:val="00084FCD"/>
    <w:rsid w:val="00085780"/>
    <w:rsid w:val="00086098"/>
    <w:rsid w:val="00087728"/>
    <w:rsid w:val="00087AE2"/>
    <w:rsid w:val="00091758"/>
    <w:rsid w:val="00092589"/>
    <w:rsid w:val="00092929"/>
    <w:rsid w:val="00095328"/>
    <w:rsid w:val="00095344"/>
    <w:rsid w:val="000964C0"/>
    <w:rsid w:val="00096C1D"/>
    <w:rsid w:val="000977FE"/>
    <w:rsid w:val="00097E63"/>
    <w:rsid w:val="000A023D"/>
    <w:rsid w:val="000A0574"/>
    <w:rsid w:val="000A1312"/>
    <w:rsid w:val="000A27D9"/>
    <w:rsid w:val="000A3951"/>
    <w:rsid w:val="000A5F67"/>
    <w:rsid w:val="000B15F7"/>
    <w:rsid w:val="000B279C"/>
    <w:rsid w:val="000B58DD"/>
    <w:rsid w:val="000B6F02"/>
    <w:rsid w:val="000B782E"/>
    <w:rsid w:val="000C01BA"/>
    <w:rsid w:val="000C0291"/>
    <w:rsid w:val="000C0988"/>
    <w:rsid w:val="000C1BDE"/>
    <w:rsid w:val="000C377C"/>
    <w:rsid w:val="000C3846"/>
    <w:rsid w:val="000C399D"/>
    <w:rsid w:val="000C3BFE"/>
    <w:rsid w:val="000C3E22"/>
    <w:rsid w:val="000C5197"/>
    <w:rsid w:val="000C6072"/>
    <w:rsid w:val="000D1FBF"/>
    <w:rsid w:val="000D4374"/>
    <w:rsid w:val="000D4E19"/>
    <w:rsid w:val="000D5856"/>
    <w:rsid w:val="000D5878"/>
    <w:rsid w:val="000D5B99"/>
    <w:rsid w:val="000D5FA8"/>
    <w:rsid w:val="000D6D95"/>
    <w:rsid w:val="000E0322"/>
    <w:rsid w:val="000E0B87"/>
    <w:rsid w:val="000E25CC"/>
    <w:rsid w:val="000E314F"/>
    <w:rsid w:val="000E418A"/>
    <w:rsid w:val="000E4B77"/>
    <w:rsid w:val="000E6D76"/>
    <w:rsid w:val="000F0876"/>
    <w:rsid w:val="000F0EB7"/>
    <w:rsid w:val="000F24F2"/>
    <w:rsid w:val="000F75E3"/>
    <w:rsid w:val="00101F10"/>
    <w:rsid w:val="0010220F"/>
    <w:rsid w:val="001050AA"/>
    <w:rsid w:val="0010521E"/>
    <w:rsid w:val="00105F53"/>
    <w:rsid w:val="00106D78"/>
    <w:rsid w:val="00106EDE"/>
    <w:rsid w:val="00107913"/>
    <w:rsid w:val="00107B66"/>
    <w:rsid w:val="00112BB4"/>
    <w:rsid w:val="00114302"/>
    <w:rsid w:val="0011490A"/>
    <w:rsid w:val="0011643C"/>
    <w:rsid w:val="00120594"/>
    <w:rsid w:val="00120BFA"/>
    <w:rsid w:val="00123F9F"/>
    <w:rsid w:val="001256E7"/>
    <w:rsid w:val="001262D5"/>
    <w:rsid w:val="00127375"/>
    <w:rsid w:val="00127758"/>
    <w:rsid w:val="00127DE7"/>
    <w:rsid w:val="001304C4"/>
    <w:rsid w:val="00130581"/>
    <w:rsid w:val="00131DAC"/>
    <w:rsid w:val="0013213A"/>
    <w:rsid w:val="00132C95"/>
    <w:rsid w:val="00134548"/>
    <w:rsid w:val="00136E04"/>
    <w:rsid w:val="00140656"/>
    <w:rsid w:val="00143022"/>
    <w:rsid w:val="00143D8C"/>
    <w:rsid w:val="00143FBB"/>
    <w:rsid w:val="00145227"/>
    <w:rsid w:val="00146D06"/>
    <w:rsid w:val="0015078A"/>
    <w:rsid w:val="001515A9"/>
    <w:rsid w:val="00152CBB"/>
    <w:rsid w:val="0015380B"/>
    <w:rsid w:val="0015436C"/>
    <w:rsid w:val="00155697"/>
    <w:rsid w:val="001576DC"/>
    <w:rsid w:val="00160485"/>
    <w:rsid w:val="00160A98"/>
    <w:rsid w:val="00162971"/>
    <w:rsid w:val="001634B9"/>
    <w:rsid w:val="00163561"/>
    <w:rsid w:val="001636DD"/>
    <w:rsid w:val="00163B8B"/>
    <w:rsid w:val="00163DE9"/>
    <w:rsid w:val="001649DE"/>
    <w:rsid w:val="001649F0"/>
    <w:rsid w:val="00170F07"/>
    <w:rsid w:val="00174BE3"/>
    <w:rsid w:val="001752B6"/>
    <w:rsid w:val="00180449"/>
    <w:rsid w:val="00180CC4"/>
    <w:rsid w:val="001817F2"/>
    <w:rsid w:val="001826BA"/>
    <w:rsid w:val="001830E1"/>
    <w:rsid w:val="00183E55"/>
    <w:rsid w:val="0018574B"/>
    <w:rsid w:val="00191663"/>
    <w:rsid w:val="00191898"/>
    <w:rsid w:val="00193BBB"/>
    <w:rsid w:val="00193BFB"/>
    <w:rsid w:val="001951EE"/>
    <w:rsid w:val="00196CB5"/>
    <w:rsid w:val="00196EB6"/>
    <w:rsid w:val="001A16EE"/>
    <w:rsid w:val="001A1CDF"/>
    <w:rsid w:val="001A25BE"/>
    <w:rsid w:val="001A2B9A"/>
    <w:rsid w:val="001A3E09"/>
    <w:rsid w:val="001A62AE"/>
    <w:rsid w:val="001B1467"/>
    <w:rsid w:val="001B19AA"/>
    <w:rsid w:val="001B3719"/>
    <w:rsid w:val="001B38A4"/>
    <w:rsid w:val="001B4162"/>
    <w:rsid w:val="001B583B"/>
    <w:rsid w:val="001C154D"/>
    <w:rsid w:val="001C1900"/>
    <w:rsid w:val="001C5168"/>
    <w:rsid w:val="001C5313"/>
    <w:rsid w:val="001C54B2"/>
    <w:rsid w:val="001C59A8"/>
    <w:rsid w:val="001C59BD"/>
    <w:rsid w:val="001C624E"/>
    <w:rsid w:val="001C62E1"/>
    <w:rsid w:val="001C6D5A"/>
    <w:rsid w:val="001C769D"/>
    <w:rsid w:val="001D1807"/>
    <w:rsid w:val="001D1FCA"/>
    <w:rsid w:val="001D2473"/>
    <w:rsid w:val="001D2BF8"/>
    <w:rsid w:val="001D421A"/>
    <w:rsid w:val="001D4E2E"/>
    <w:rsid w:val="001D55AA"/>
    <w:rsid w:val="001E00B5"/>
    <w:rsid w:val="001E03A8"/>
    <w:rsid w:val="001E1AF5"/>
    <w:rsid w:val="001E29E3"/>
    <w:rsid w:val="001E2DEF"/>
    <w:rsid w:val="001E2E0C"/>
    <w:rsid w:val="001E436A"/>
    <w:rsid w:val="001E44F7"/>
    <w:rsid w:val="001E54F8"/>
    <w:rsid w:val="001E5928"/>
    <w:rsid w:val="001E5BDC"/>
    <w:rsid w:val="001E7110"/>
    <w:rsid w:val="001F00DE"/>
    <w:rsid w:val="001F18BE"/>
    <w:rsid w:val="001F3248"/>
    <w:rsid w:val="001F4841"/>
    <w:rsid w:val="001F4ED1"/>
    <w:rsid w:val="001F59DF"/>
    <w:rsid w:val="001F5CF1"/>
    <w:rsid w:val="001F60B0"/>
    <w:rsid w:val="001F6C00"/>
    <w:rsid w:val="001F71CC"/>
    <w:rsid w:val="00200ADD"/>
    <w:rsid w:val="002011AE"/>
    <w:rsid w:val="00201BEE"/>
    <w:rsid w:val="00202325"/>
    <w:rsid w:val="00203EAD"/>
    <w:rsid w:val="002065AB"/>
    <w:rsid w:val="00207D3C"/>
    <w:rsid w:val="00207F12"/>
    <w:rsid w:val="002100F9"/>
    <w:rsid w:val="00210532"/>
    <w:rsid w:val="00210E23"/>
    <w:rsid w:val="00213720"/>
    <w:rsid w:val="00214974"/>
    <w:rsid w:val="00222668"/>
    <w:rsid w:val="00223638"/>
    <w:rsid w:val="00224713"/>
    <w:rsid w:val="00227DFE"/>
    <w:rsid w:val="0023023A"/>
    <w:rsid w:val="002305EA"/>
    <w:rsid w:val="00230914"/>
    <w:rsid w:val="002314C8"/>
    <w:rsid w:val="00234584"/>
    <w:rsid w:val="002358AE"/>
    <w:rsid w:val="0023671C"/>
    <w:rsid w:val="00237DE0"/>
    <w:rsid w:val="00241A0A"/>
    <w:rsid w:val="002427A2"/>
    <w:rsid w:val="002436C6"/>
    <w:rsid w:val="00243C1E"/>
    <w:rsid w:val="0024417C"/>
    <w:rsid w:val="0024460B"/>
    <w:rsid w:val="00246911"/>
    <w:rsid w:val="00246CA3"/>
    <w:rsid w:val="00246FAC"/>
    <w:rsid w:val="002522D1"/>
    <w:rsid w:val="0025369E"/>
    <w:rsid w:val="002538C5"/>
    <w:rsid w:val="00254EAD"/>
    <w:rsid w:val="00255733"/>
    <w:rsid w:val="0025750E"/>
    <w:rsid w:val="002608DB"/>
    <w:rsid w:val="0026136D"/>
    <w:rsid w:val="00264293"/>
    <w:rsid w:val="00266C16"/>
    <w:rsid w:val="00267568"/>
    <w:rsid w:val="002710F8"/>
    <w:rsid w:val="00272971"/>
    <w:rsid w:val="0027348E"/>
    <w:rsid w:val="0027426E"/>
    <w:rsid w:val="002745EC"/>
    <w:rsid w:val="0027502A"/>
    <w:rsid w:val="00276CD6"/>
    <w:rsid w:val="00281865"/>
    <w:rsid w:val="00281C41"/>
    <w:rsid w:val="00281CAD"/>
    <w:rsid w:val="00282C2A"/>
    <w:rsid w:val="0028325D"/>
    <w:rsid w:val="0028510D"/>
    <w:rsid w:val="00287C4E"/>
    <w:rsid w:val="00287F20"/>
    <w:rsid w:val="00290B07"/>
    <w:rsid w:val="0029125E"/>
    <w:rsid w:val="00292721"/>
    <w:rsid w:val="00292D76"/>
    <w:rsid w:val="00293EA4"/>
    <w:rsid w:val="00294B76"/>
    <w:rsid w:val="002A010C"/>
    <w:rsid w:val="002A2849"/>
    <w:rsid w:val="002A2EE8"/>
    <w:rsid w:val="002A3E56"/>
    <w:rsid w:val="002A485D"/>
    <w:rsid w:val="002A49B4"/>
    <w:rsid w:val="002B00AD"/>
    <w:rsid w:val="002B24F5"/>
    <w:rsid w:val="002B3C55"/>
    <w:rsid w:val="002B44AA"/>
    <w:rsid w:val="002B6A3A"/>
    <w:rsid w:val="002C09F7"/>
    <w:rsid w:val="002C2DAF"/>
    <w:rsid w:val="002C54C4"/>
    <w:rsid w:val="002D22D1"/>
    <w:rsid w:val="002D2432"/>
    <w:rsid w:val="002D3467"/>
    <w:rsid w:val="002D3D2D"/>
    <w:rsid w:val="002D4AB5"/>
    <w:rsid w:val="002D4EFA"/>
    <w:rsid w:val="002D633F"/>
    <w:rsid w:val="002E1D2A"/>
    <w:rsid w:val="002E2ACA"/>
    <w:rsid w:val="002E31E0"/>
    <w:rsid w:val="002E334C"/>
    <w:rsid w:val="002E49D4"/>
    <w:rsid w:val="002E4C81"/>
    <w:rsid w:val="002E58B5"/>
    <w:rsid w:val="002E66CF"/>
    <w:rsid w:val="002E7A97"/>
    <w:rsid w:val="002E7F97"/>
    <w:rsid w:val="002F2122"/>
    <w:rsid w:val="002F2877"/>
    <w:rsid w:val="002F46C3"/>
    <w:rsid w:val="002F4751"/>
    <w:rsid w:val="002F6560"/>
    <w:rsid w:val="002F692A"/>
    <w:rsid w:val="002F7E8F"/>
    <w:rsid w:val="00302246"/>
    <w:rsid w:val="00306A75"/>
    <w:rsid w:val="00307042"/>
    <w:rsid w:val="003073ED"/>
    <w:rsid w:val="003119C9"/>
    <w:rsid w:val="003128C5"/>
    <w:rsid w:val="0031306B"/>
    <w:rsid w:val="00313179"/>
    <w:rsid w:val="00313445"/>
    <w:rsid w:val="00314B74"/>
    <w:rsid w:val="00314D27"/>
    <w:rsid w:val="003169B0"/>
    <w:rsid w:val="0032076B"/>
    <w:rsid w:val="00320BE7"/>
    <w:rsid w:val="00321ED6"/>
    <w:rsid w:val="0032441F"/>
    <w:rsid w:val="003253EC"/>
    <w:rsid w:val="00326214"/>
    <w:rsid w:val="00326C0F"/>
    <w:rsid w:val="00327765"/>
    <w:rsid w:val="00331D66"/>
    <w:rsid w:val="00333022"/>
    <w:rsid w:val="0033308F"/>
    <w:rsid w:val="00336151"/>
    <w:rsid w:val="00340209"/>
    <w:rsid w:val="00340551"/>
    <w:rsid w:val="0034282C"/>
    <w:rsid w:val="00344E3B"/>
    <w:rsid w:val="00347A90"/>
    <w:rsid w:val="00352842"/>
    <w:rsid w:val="00352F88"/>
    <w:rsid w:val="00354444"/>
    <w:rsid w:val="0035453A"/>
    <w:rsid w:val="00354F57"/>
    <w:rsid w:val="00356A2D"/>
    <w:rsid w:val="003571EF"/>
    <w:rsid w:val="00357B0B"/>
    <w:rsid w:val="00360204"/>
    <w:rsid w:val="00360D27"/>
    <w:rsid w:val="003636C7"/>
    <w:rsid w:val="00363CD1"/>
    <w:rsid w:val="00366D47"/>
    <w:rsid w:val="00370067"/>
    <w:rsid w:val="00370E47"/>
    <w:rsid w:val="003756EC"/>
    <w:rsid w:val="00376938"/>
    <w:rsid w:val="00380B2A"/>
    <w:rsid w:val="0038128E"/>
    <w:rsid w:val="00383875"/>
    <w:rsid w:val="00383FA9"/>
    <w:rsid w:val="003844CC"/>
    <w:rsid w:val="00385365"/>
    <w:rsid w:val="0038698A"/>
    <w:rsid w:val="00386A64"/>
    <w:rsid w:val="00386C41"/>
    <w:rsid w:val="003917B7"/>
    <w:rsid w:val="003920A1"/>
    <w:rsid w:val="0039349E"/>
    <w:rsid w:val="00393749"/>
    <w:rsid w:val="00393D10"/>
    <w:rsid w:val="0039505F"/>
    <w:rsid w:val="003961B7"/>
    <w:rsid w:val="003961C8"/>
    <w:rsid w:val="003961FE"/>
    <w:rsid w:val="003A0539"/>
    <w:rsid w:val="003A15ED"/>
    <w:rsid w:val="003A1694"/>
    <w:rsid w:val="003A200B"/>
    <w:rsid w:val="003A26FC"/>
    <w:rsid w:val="003A3283"/>
    <w:rsid w:val="003A3678"/>
    <w:rsid w:val="003A3B93"/>
    <w:rsid w:val="003A3BC2"/>
    <w:rsid w:val="003A3F65"/>
    <w:rsid w:val="003A5634"/>
    <w:rsid w:val="003A6075"/>
    <w:rsid w:val="003A68DA"/>
    <w:rsid w:val="003A724D"/>
    <w:rsid w:val="003A7ED7"/>
    <w:rsid w:val="003B037A"/>
    <w:rsid w:val="003B07A4"/>
    <w:rsid w:val="003B09FD"/>
    <w:rsid w:val="003B33E0"/>
    <w:rsid w:val="003B35C3"/>
    <w:rsid w:val="003B3902"/>
    <w:rsid w:val="003B3C2A"/>
    <w:rsid w:val="003B574E"/>
    <w:rsid w:val="003B6560"/>
    <w:rsid w:val="003B79AF"/>
    <w:rsid w:val="003C4007"/>
    <w:rsid w:val="003C53F7"/>
    <w:rsid w:val="003C5758"/>
    <w:rsid w:val="003C6ADD"/>
    <w:rsid w:val="003C746B"/>
    <w:rsid w:val="003C7F86"/>
    <w:rsid w:val="003D23C7"/>
    <w:rsid w:val="003D4233"/>
    <w:rsid w:val="003D438C"/>
    <w:rsid w:val="003D485C"/>
    <w:rsid w:val="003D4E66"/>
    <w:rsid w:val="003D53A9"/>
    <w:rsid w:val="003D584F"/>
    <w:rsid w:val="003D6FC8"/>
    <w:rsid w:val="003D72B8"/>
    <w:rsid w:val="003E0A1A"/>
    <w:rsid w:val="003E10EB"/>
    <w:rsid w:val="003E14B2"/>
    <w:rsid w:val="003E14CB"/>
    <w:rsid w:val="003E15FF"/>
    <w:rsid w:val="003E3C79"/>
    <w:rsid w:val="003E52E2"/>
    <w:rsid w:val="003E6DC7"/>
    <w:rsid w:val="003F1DA2"/>
    <w:rsid w:val="003F1E21"/>
    <w:rsid w:val="003F28B6"/>
    <w:rsid w:val="003F31E4"/>
    <w:rsid w:val="003F4C8F"/>
    <w:rsid w:val="003F5077"/>
    <w:rsid w:val="003F55FD"/>
    <w:rsid w:val="003F5D6C"/>
    <w:rsid w:val="003F6385"/>
    <w:rsid w:val="003F6970"/>
    <w:rsid w:val="003F6EF3"/>
    <w:rsid w:val="004007F5"/>
    <w:rsid w:val="00405620"/>
    <w:rsid w:val="00406868"/>
    <w:rsid w:val="00407110"/>
    <w:rsid w:val="00407DB8"/>
    <w:rsid w:val="004121F2"/>
    <w:rsid w:val="00412E77"/>
    <w:rsid w:val="00414493"/>
    <w:rsid w:val="00415F6E"/>
    <w:rsid w:val="00416376"/>
    <w:rsid w:val="004166C7"/>
    <w:rsid w:val="00416AA1"/>
    <w:rsid w:val="004205FE"/>
    <w:rsid w:val="004237EA"/>
    <w:rsid w:val="00424E2E"/>
    <w:rsid w:val="00425DB8"/>
    <w:rsid w:val="004265F3"/>
    <w:rsid w:val="00426D53"/>
    <w:rsid w:val="00430694"/>
    <w:rsid w:val="00430FF2"/>
    <w:rsid w:val="004312C5"/>
    <w:rsid w:val="00431876"/>
    <w:rsid w:val="004322C8"/>
    <w:rsid w:val="00432A8A"/>
    <w:rsid w:val="00432CD0"/>
    <w:rsid w:val="004341D1"/>
    <w:rsid w:val="00435CCE"/>
    <w:rsid w:val="004362CD"/>
    <w:rsid w:val="00436D20"/>
    <w:rsid w:val="00441B3D"/>
    <w:rsid w:val="00442585"/>
    <w:rsid w:val="00443823"/>
    <w:rsid w:val="004447AC"/>
    <w:rsid w:val="00445201"/>
    <w:rsid w:val="00447DB4"/>
    <w:rsid w:val="00447DD5"/>
    <w:rsid w:val="00447FD6"/>
    <w:rsid w:val="00450EE1"/>
    <w:rsid w:val="00451B0D"/>
    <w:rsid w:val="00453252"/>
    <w:rsid w:val="0045339B"/>
    <w:rsid w:val="00455808"/>
    <w:rsid w:val="00455C1C"/>
    <w:rsid w:val="00456E20"/>
    <w:rsid w:val="00457470"/>
    <w:rsid w:val="00460478"/>
    <w:rsid w:val="00461148"/>
    <w:rsid w:val="00462B36"/>
    <w:rsid w:val="00462CD2"/>
    <w:rsid w:val="004636A7"/>
    <w:rsid w:val="00463EFC"/>
    <w:rsid w:val="004649B0"/>
    <w:rsid w:val="004665E7"/>
    <w:rsid w:val="00466C91"/>
    <w:rsid w:val="00467C6C"/>
    <w:rsid w:val="0047137B"/>
    <w:rsid w:val="00472998"/>
    <w:rsid w:val="00472D0A"/>
    <w:rsid w:val="00473FC3"/>
    <w:rsid w:val="00474088"/>
    <w:rsid w:val="004741A6"/>
    <w:rsid w:val="0047494F"/>
    <w:rsid w:val="00477A32"/>
    <w:rsid w:val="00477E0A"/>
    <w:rsid w:val="0048172B"/>
    <w:rsid w:val="00484B59"/>
    <w:rsid w:val="0048723D"/>
    <w:rsid w:val="00487C31"/>
    <w:rsid w:val="00492ABA"/>
    <w:rsid w:val="0049310C"/>
    <w:rsid w:val="00493FCC"/>
    <w:rsid w:val="00495419"/>
    <w:rsid w:val="0049733C"/>
    <w:rsid w:val="004A0204"/>
    <w:rsid w:val="004A0E38"/>
    <w:rsid w:val="004A1F4F"/>
    <w:rsid w:val="004A21AE"/>
    <w:rsid w:val="004A22B2"/>
    <w:rsid w:val="004A23B2"/>
    <w:rsid w:val="004A3011"/>
    <w:rsid w:val="004A33DB"/>
    <w:rsid w:val="004A3904"/>
    <w:rsid w:val="004A4B46"/>
    <w:rsid w:val="004A5B14"/>
    <w:rsid w:val="004A7755"/>
    <w:rsid w:val="004B0275"/>
    <w:rsid w:val="004B1EDA"/>
    <w:rsid w:val="004B24DF"/>
    <w:rsid w:val="004B3493"/>
    <w:rsid w:val="004B4FA8"/>
    <w:rsid w:val="004B5256"/>
    <w:rsid w:val="004B788D"/>
    <w:rsid w:val="004C328B"/>
    <w:rsid w:val="004C3392"/>
    <w:rsid w:val="004C4A22"/>
    <w:rsid w:val="004D04BD"/>
    <w:rsid w:val="004D170E"/>
    <w:rsid w:val="004D24FF"/>
    <w:rsid w:val="004D41B8"/>
    <w:rsid w:val="004D45DD"/>
    <w:rsid w:val="004D701B"/>
    <w:rsid w:val="004E0EF1"/>
    <w:rsid w:val="004E2606"/>
    <w:rsid w:val="004E26A8"/>
    <w:rsid w:val="004E4FDD"/>
    <w:rsid w:val="004E63AC"/>
    <w:rsid w:val="004E662D"/>
    <w:rsid w:val="004E6934"/>
    <w:rsid w:val="004E6DC8"/>
    <w:rsid w:val="004F0280"/>
    <w:rsid w:val="004F1C3F"/>
    <w:rsid w:val="004F63A8"/>
    <w:rsid w:val="0050197F"/>
    <w:rsid w:val="00501D69"/>
    <w:rsid w:val="00503CC4"/>
    <w:rsid w:val="00504407"/>
    <w:rsid w:val="00504C6D"/>
    <w:rsid w:val="00506862"/>
    <w:rsid w:val="00507DF5"/>
    <w:rsid w:val="00511046"/>
    <w:rsid w:val="00511A9D"/>
    <w:rsid w:val="00511E66"/>
    <w:rsid w:val="00512392"/>
    <w:rsid w:val="00513AC1"/>
    <w:rsid w:val="00514358"/>
    <w:rsid w:val="0051606A"/>
    <w:rsid w:val="00516A5D"/>
    <w:rsid w:val="005231C0"/>
    <w:rsid w:val="00525649"/>
    <w:rsid w:val="00526983"/>
    <w:rsid w:val="00526B30"/>
    <w:rsid w:val="00526D8A"/>
    <w:rsid w:val="00530173"/>
    <w:rsid w:val="00530575"/>
    <w:rsid w:val="00530D7A"/>
    <w:rsid w:val="0053125A"/>
    <w:rsid w:val="00532132"/>
    <w:rsid w:val="00532588"/>
    <w:rsid w:val="0053300C"/>
    <w:rsid w:val="00533189"/>
    <w:rsid w:val="005338EA"/>
    <w:rsid w:val="00534A92"/>
    <w:rsid w:val="00534E6C"/>
    <w:rsid w:val="0053630A"/>
    <w:rsid w:val="00540410"/>
    <w:rsid w:val="00540453"/>
    <w:rsid w:val="005422AC"/>
    <w:rsid w:val="00543ADA"/>
    <w:rsid w:val="00546F17"/>
    <w:rsid w:val="00551A6F"/>
    <w:rsid w:val="00553A5B"/>
    <w:rsid w:val="00555E26"/>
    <w:rsid w:val="00555FDA"/>
    <w:rsid w:val="005575D7"/>
    <w:rsid w:val="00560EBE"/>
    <w:rsid w:val="0056246E"/>
    <w:rsid w:val="00562BD9"/>
    <w:rsid w:val="00562BE0"/>
    <w:rsid w:val="005643F1"/>
    <w:rsid w:val="00564BF1"/>
    <w:rsid w:val="00565F89"/>
    <w:rsid w:val="00567347"/>
    <w:rsid w:val="0056752D"/>
    <w:rsid w:val="00570B97"/>
    <w:rsid w:val="00572601"/>
    <w:rsid w:val="005742FE"/>
    <w:rsid w:val="0057518E"/>
    <w:rsid w:val="00575B5E"/>
    <w:rsid w:val="00576461"/>
    <w:rsid w:val="00576544"/>
    <w:rsid w:val="00576B21"/>
    <w:rsid w:val="00576FFC"/>
    <w:rsid w:val="00577067"/>
    <w:rsid w:val="005804DF"/>
    <w:rsid w:val="00580B6B"/>
    <w:rsid w:val="005845C8"/>
    <w:rsid w:val="005851E9"/>
    <w:rsid w:val="00586DDF"/>
    <w:rsid w:val="00587AEF"/>
    <w:rsid w:val="005907D7"/>
    <w:rsid w:val="00591F09"/>
    <w:rsid w:val="00593E5D"/>
    <w:rsid w:val="00593F22"/>
    <w:rsid w:val="00594C1C"/>
    <w:rsid w:val="0059623A"/>
    <w:rsid w:val="005A13DE"/>
    <w:rsid w:val="005A3C25"/>
    <w:rsid w:val="005A5B8F"/>
    <w:rsid w:val="005A6B4B"/>
    <w:rsid w:val="005B0190"/>
    <w:rsid w:val="005B1650"/>
    <w:rsid w:val="005B1BF1"/>
    <w:rsid w:val="005B28CF"/>
    <w:rsid w:val="005B32A0"/>
    <w:rsid w:val="005B4575"/>
    <w:rsid w:val="005B52E8"/>
    <w:rsid w:val="005B5815"/>
    <w:rsid w:val="005B5943"/>
    <w:rsid w:val="005B5A8E"/>
    <w:rsid w:val="005B6A9A"/>
    <w:rsid w:val="005B709D"/>
    <w:rsid w:val="005C10C7"/>
    <w:rsid w:val="005C144F"/>
    <w:rsid w:val="005C177A"/>
    <w:rsid w:val="005C205F"/>
    <w:rsid w:val="005C3645"/>
    <w:rsid w:val="005C4224"/>
    <w:rsid w:val="005C45A1"/>
    <w:rsid w:val="005C4B23"/>
    <w:rsid w:val="005C5237"/>
    <w:rsid w:val="005C61E7"/>
    <w:rsid w:val="005C6DEE"/>
    <w:rsid w:val="005D0F48"/>
    <w:rsid w:val="005D32DD"/>
    <w:rsid w:val="005D4B4D"/>
    <w:rsid w:val="005D58A1"/>
    <w:rsid w:val="005D5CD2"/>
    <w:rsid w:val="005D7512"/>
    <w:rsid w:val="005E0DA7"/>
    <w:rsid w:val="005E5FA1"/>
    <w:rsid w:val="005E69ED"/>
    <w:rsid w:val="005E7AB5"/>
    <w:rsid w:val="005F06ED"/>
    <w:rsid w:val="005F09A7"/>
    <w:rsid w:val="005F0A89"/>
    <w:rsid w:val="005F0CFC"/>
    <w:rsid w:val="005F27B5"/>
    <w:rsid w:val="005F3DE6"/>
    <w:rsid w:val="005F591F"/>
    <w:rsid w:val="005F6A54"/>
    <w:rsid w:val="005F7884"/>
    <w:rsid w:val="005F7FD5"/>
    <w:rsid w:val="0060119A"/>
    <w:rsid w:val="006033E3"/>
    <w:rsid w:val="00603C70"/>
    <w:rsid w:val="006049CE"/>
    <w:rsid w:val="00605B32"/>
    <w:rsid w:val="00606665"/>
    <w:rsid w:val="006070D5"/>
    <w:rsid w:val="00607479"/>
    <w:rsid w:val="00610EC7"/>
    <w:rsid w:val="00612A0C"/>
    <w:rsid w:val="00613639"/>
    <w:rsid w:val="00613740"/>
    <w:rsid w:val="00613C33"/>
    <w:rsid w:val="00614FA3"/>
    <w:rsid w:val="006165CC"/>
    <w:rsid w:val="00621462"/>
    <w:rsid w:val="00624DE6"/>
    <w:rsid w:val="00624DE9"/>
    <w:rsid w:val="0062695E"/>
    <w:rsid w:val="00626F79"/>
    <w:rsid w:val="00630CDA"/>
    <w:rsid w:val="00635EED"/>
    <w:rsid w:val="006370CF"/>
    <w:rsid w:val="00641208"/>
    <w:rsid w:val="00642AA9"/>
    <w:rsid w:val="0064408F"/>
    <w:rsid w:val="0064459B"/>
    <w:rsid w:val="006461BB"/>
    <w:rsid w:val="00647132"/>
    <w:rsid w:val="00650E1A"/>
    <w:rsid w:val="00650EE8"/>
    <w:rsid w:val="0065176B"/>
    <w:rsid w:val="0065347A"/>
    <w:rsid w:val="00653AD6"/>
    <w:rsid w:val="00653FEC"/>
    <w:rsid w:val="00654C27"/>
    <w:rsid w:val="00655C8D"/>
    <w:rsid w:val="00656F1D"/>
    <w:rsid w:val="00656FA6"/>
    <w:rsid w:val="00657420"/>
    <w:rsid w:val="00657A7C"/>
    <w:rsid w:val="0066075F"/>
    <w:rsid w:val="0066259F"/>
    <w:rsid w:val="00662A5C"/>
    <w:rsid w:val="00664F1C"/>
    <w:rsid w:val="00666438"/>
    <w:rsid w:val="00666574"/>
    <w:rsid w:val="00667BFF"/>
    <w:rsid w:val="006702B8"/>
    <w:rsid w:val="006710ED"/>
    <w:rsid w:val="0067272C"/>
    <w:rsid w:val="006731BC"/>
    <w:rsid w:val="006738B4"/>
    <w:rsid w:val="00673A92"/>
    <w:rsid w:val="00673B11"/>
    <w:rsid w:val="0067583C"/>
    <w:rsid w:val="00676B2F"/>
    <w:rsid w:val="00677501"/>
    <w:rsid w:val="0068035D"/>
    <w:rsid w:val="00680831"/>
    <w:rsid w:val="006825D4"/>
    <w:rsid w:val="00682803"/>
    <w:rsid w:val="006846A3"/>
    <w:rsid w:val="00691A5A"/>
    <w:rsid w:val="00691BB4"/>
    <w:rsid w:val="00693DE3"/>
    <w:rsid w:val="006949B8"/>
    <w:rsid w:val="00696CA2"/>
    <w:rsid w:val="00696CD3"/>
    <w:rsid w:val="006A1E44"/>
    <w:rsid w:val="006A31AE"/>
    <w:rsid w:val="006A3A7F"/>
    <w:rsid w:val="006A4F1F"/>
    <w:rsid w:val="006B1F5D"/>
    <w:rsid w:val="006B2AC5"/>
    <w:rsid w:val="006B3899"/>
    <w:rsid w:val="006B5890"/>
    <w:rsid w:val="006B5C1A"/>
    <w:rsid w:val="006B655F"/>
    <w:rsid w:val="006B6E4E"/>
    <w:rsid w:val="006B7088"/>
    <w:rsid w:val="006B7248"/>
    <w:rsid w:val="006B7ECD"/>
    <w:rsid w:val="006C1986"/>
    <w:rsid w:val="006C5201"/>
    <w:rsid w:val="006C7F4A"/>
    <w:rsid w:val="006D0490"/>
    <w:rsid w:val="006D0B58"/>
    <w:rsid w:val="006D1AD3"/>
    <w:rsid w:val="006D2445"/>
    <w:rsid w:val="006D2B37"/>
    <w:rsid w:val="006D3C97"/>
    <w:rsid w:val="006D52D2"/>
    <w:rsid w:val="006E06C5"/>
    <w:rsid w:val="006E12A5"/>
    <w:rsid w:val="006E14BC"/>
    <w:rsid w:val="006E2002"/>
    <w:rsid w:val="006E3C1C"/>
    <w:rsid w:val="006E4349"/>
    <w:rsid w:val="006E4FC8"/>
    <w:rsid w:val="006E7556"/>
    <w:rsid w:val="006F19C3"/>
    <w:rsid w:val="006F3182"/>
    <w:rsid w:val="006F44E4"/>
    <w:rsid w:val="006F4C4A"/>
    <w:rsid w:val="006F59A9"/>
    <w:rsid w:val="007003B0"/>
    <w:rsid w:val="00700559"/>
    <w:rsid w:val="00700B20"/>
    <w:rsid w:val="00701014"/>
    <w:rsid w:val="00701E3B"/>
    <w:rsid w:val="007031A2"/>
    <w:rsid w:val="00703855"/>
    <w:rsid w:val="00703FF5"/>
    <w:rsid w:val="00705180"/>
    <w:rsid w:val="00711469"/>
    <w:rsid w:val="007154C0"/>
    <w:rsid w:val="00716A9E"/>
    <w:rsid w:val="00717805"/>
    <w:rsid w:val="00717DCD"/>
    <w:rsid w:val="00721270"/>
    <w:rsid w:val="00722AF4"/>
    <w:rsid w:val="007237F8"/>
    <w:rsid w:val="007258D7"/>
    <w:rsid w:val="00726B3E"/>
    <w:rsid w:val="00726DF0"/>
    <w:rsid w:val="00726FE8"/>
    <w:rsid w:val="007316AE"/>
    <w:rsid w:val="00734066"/>
    <w:rsid w:val="00735F62"/>
    <w:rsid w:val="00736130"/>
    <w:rsid w:val="0073663E"/>
    <w:rsid w:val="00736D80"/>
    <w:rsid w:val="00740EE7"/>
    <w:rsid w:val="00742F96"/>
    <w:rsid w:val="00746082"/>
    <w:rsid w:val="007463DE"/>
    <w:rsid w:val="007468CE"/>
    <w:rsid w:val="00747F32"/>
    <w:rsid w:val="0075062F"/>
    <w:rsid w:val="0075205C"/>
    <w:rsid w:val="007523C3"/>
    <w:rsid w:val="00755393"/>
    <w:rsid w:val="0075646B"/>
    <w:rsid w:val="00756E6E"/>
    <w:rsid w:val="00760548"/>
    <w:rsid w:val="0076112A"/>
    <w:rsid w:val="00761DAF"/>
    <w:rsid w:val="0077029F"/>
    <w:rsid w:val="0077070D"/>
    <w:rsid w:val="0077074A"/>
    <w:rsid w:val="0077095B"/>
    <w:rsid w:val="00770FAF"/>
    <w:rsid w:val="007714BF"/>
    <w:rsid w:val="00774D55"/>
    <w:rsid w:val="00776241"/>
    <w:rsid w:val="00776DFB"/>
    <w:rsid w:val="007805F7"/>
    <w:rsid w:val="00781035"/>
    <w:rsid w:val="00781222"/>
    <w:rsid w:val="007817CC"/>
    <w:rsid w:val="00782970"/>
    <w:rsid w:val="00782991"/>
    <w:rsid w:val="007838A7"/>
    <w:rsid w:val="007840DE"/>
    <w:rsid w:val="00784879"/>
    <w:rsid w:val="00784CD7"/>
    <w:rsid w:val="00784D30"/>
    <w:rsid w:val="00791125"/>
    <w:rsid w:val="007921A8"/>
    <w:rsid w:val="00795020"/>
    <w:rsid w:val="0079547A"/>
    <w:rsid w:val="007974E2"/>
    <w:rsid w:val="00797AA0"/>
    <w:rsid w:val="007A010D"/>
    <w:rsid w:val="007A0D1D"/>
    <w:rsid w:val="007A106B"/>
    <w:rsid w:val="007A246A"/>
    <w:rsid w:val="007A2A4E"/>
    <w:rsid w:val="007A2AAB"/>
    <w:rsid w:val="007A2D97"/>
    <w:rsid w:val="007A30DA"/>
    <w:rsid w:val="007A505C"/>
    <w:rsid w:val="007A5533"/>
    <w:rsid w:val="007A7043"/>
    <w:rsid w:val="007B344C"/>
    <w:rsid w:val="007B3897"/>
    <w:rsid w:val="007B4196"/>
    <w:rsid w:val="007B58EB"/>
    <w:rsid w:val="007B6BDC"/>
    <w:rsid w:val="007C0224"/>
    <w:rsid w:val="007C02E6"/>
    <w:rsid w:val="007C0FD6"/>
    <w:rsid w:val="007C287B"/>
    <w:rsid w:val="007C5430"/>
    <w:rsid w:val="007C5BA9"/>
    <w:rsid w:val="007C5EC4"/>
    <w:rsid w:val="007C7821"/>
    <w:rsid w:val="007D0848"/>
    <w:rsid w:val="007D30B5"/>
    <w:rsid w:val="007D3772"/>
    <w:rsid w:val="007D3C2C"/>
    <w:rsid w:val="007D6358"/>
    <w:rsid w:val="007E08B9"/>
    <w:rsid w:val="007E0C86"/>
    <w:rsid w:val="007E0D25"/>
    <w:rsid w:val="007E2087"/>
    <w:rsid w:val="007E3FA3"/>
    <w:rsid w:val="007E5ACA"/>
    <w:rsid w:val="007E7E4E"/>
    <w:rsid w:val="007F2827"/>
    <w:rsid w:val="007F4386"/>
    <w:rsid w:val="007F52DC"/>
    <w:rsid w:val="00801DA3"/>
    <w:rsid w:val="00802149"/>
    <w:rsid w:val="0080345F"/>
    <w:rsid w:val="008038CD"/>
    <w:rsid w:val="00803C4C"/>
    <w:rsid w:val="00805BB1"/>
    <w:rsid w:val="008064F1"/>
    <w:rsid w:val="00806572"/>
    <w:rsid w:val="00806E4D"/>
    <w:rsid w:val="008075C0"/>
    <w:rsid w:val="00810A03"/>
    <w:rsid w:val="00810F70"/>
    <w:rsid w:val="008117A8"/>
    <w:rsid w:val="00812DEA"/>
    <w:rsid w:val="0081450D"/>
    <w:rsid w:val="00815012"/>
    <w:rsid w:val="008150A2"/>
    <w:rsid w:val="008152A7"/>
    <w:rsid w:val="00822388"/>
    <w:rsid w:val="00823338"/>
    <w:rsid w:val="00824161"/>
    <w:rsid w:val="008243DE"/>
    <w:rsid w:val="00827AC4"/>
    <w:rsid w:val="00831155"/>
    <w:rsid w:val="00831FB1"/>
    <w:rsid w:val="00832DBB"/>
    <w:rsid w:val="00835CF9"/>
    <w:rsid w:val="00836B4F"/>
    <w:rsid w:val="00837705"/>
    <w:rsid w:val="00837EB4"/>
    <w:rsid w:val="00837F0B"/>
    <w:rsid w:val="00840063"/>
    <w:rsid w:val="00841B6D"/>
    <w:rsid w:val="00844D37"/>
    <w:rsid w:val="0084511B"/>
    <w:rsid w:val="008455C6"/>
    <w:rsid w:val="00850D1B"/>
    <w:rsid w:val="008519E1"/>
    <w:rsid w:val="00852878"/>
    <w:rsid w:val="008532CB"/>
    <w:rsid w:val="00854019"/>
    <w:rsid w:val="008559C1"/>
    <w:rsid w:val="00857134"/>
    <w:rsid w:val="008606A7"/>
    <w:rsid w:val="00860965"/>
    <w:rsid w:val="008617AF"/>
    <w:rsid w:val="00861E16"/>
    <w:rsid w:val="0086405C"/>
    <w:rsid w:val="008657F8"/>
    <w:rsid w:val="008669F8"/>
    <w:rsid w:val="00867EE1"/>
    <w:rsid w:val="00870A19"/>
    <w:rsid w:val="00870BD4"/>
    <w:rsid w:val="00872B6B"/>
    <w:rsid w:val="00873103"/>
    <w:rsid w:val="008750E7"/>
    <w:rsid w:val="008750FB"/>
    <w:rsid w:val="00875B5E"/>
    <w:rsid w:val="00880F68"/>
    <w:rsid w:val="00881676"/>
    <w:rsid w:val="00881C23"/>
    <w:rsid w:val="00884397"/>
    <w:rsid w:val="00884A6D"/>
    <w:rsid w:val="00885DEF"/>
    <w:rsid w:val="00886929"/>
    <w:rsid w:val="0088744F"/>
    <w:rsid w:val="0088761C"/>
    <w:rsid w:val="00887774"/>
    <w:rsid w:val="00887AF5"/>
    <w:rsid w:val="00890F82"/>
    <w:rsid w:val="00891CE0"/>
    <w:rsid w:val="00894416"/>
    <w:rsid w:val="00894964"/>
    <w:rsid w:val="008A2BC4"/>
    <w:rsid w:val="008A3669"/>
    <w:rsid w:val="008A3D4B"/>
    <w:rsid w:val="008A3E4C"/>
    <w:rsid w:val="008A4628"/>
    <w:rsid w:val="008A5542"/>
    <w:rsid w:val="008A5A16"/>
    <w:rsid w:val="008A6932"/>
    <w:rsid w:val="008A7D38"/>
    <w:rsid w:val="008B13C1"/>
    <w:rsid w:val="008B1B2E"/>
    <w:rsid w:val="008B22CA"/>
    <w:rsid w:val="008B314C"/>
    <w:rsid w:val="008B38D4"/>
    <w:rsid w:val="008B5D76"/>
    <w:rsid w:val="008B7B81"/>
    <w:rsid w:val="008B7CA7"/>
    <w:rsid w:val="008C0834"/>
    <w:rsid w:val="008C143B"/>
    <w:rsid w:val="008C20A4"/>
    <w:rsid w:val="008C262F"/>
    <w:rsid w:val="008C2A53"/>
    <w:rsid w:val="008C361D"/>
    <w:rsid w:val="008C37D4"/>
    <w:rsid w:val="008C40D5"/>
    <w:rsid w:val="008C532D"/>
    <w:rsid w:val="008C59CC"/>
    <w:rsid w:val="008C6AB2"/>
    <w:rsid w:val="008C6C73"/>
    <w:rsid w:val="008D3C58"/>
    <w:rsid w:val="008D455F"/>
    <w:rsid w:val="008D4862"/>
    <w:rsid w:val="008D498D"/>
    <w:rsid w:val="008D49F8"/>
    <w:rsid w:val="008D4B61"/>
    <w:rsid w:val="008D5125"/>
    <w:rsid w:val="008D5889"/>
    <w:rsid w:val="008D59D4"/>
    <w:rsid w:val="008D66A2"/>
    <w:rsid w:val="008E06B6"/>
    <w:rsid w:val="008E0DE3"/>
    <w:rsid w:val="008E0EFB"/>
    <w:rsid w:val="008E354B"/>
    <w:rsid w:val="008E3F65"/>
    <w:rsid w:val="008E5A51"/>
    <w:rsid w:val="008E5ABB"/>
    <w:rsid w:val="008E67E7"/>
    <w:rsid w:val="008E6944"/>
    <w:rsid w:val="008E7B08"/>
    <w:rsid w:val="008F0B0C"/>
    <w:rsid w:val="008F0CB4"/>
    <w:rsid w:val="008F65B0"/>
    <w:rsid w:val="008F7469"/>
    <w:rsid w:val="00901E08"/>
    <w:rsid w:val="00902666"/>
    <w:rsid w:val="00903348"/>
    <w:rsid w:val="00906D1E"/>
    <w:rsid w:val="009107B6"/>
    <w:rsid w:val="009117BA"/>
    <w:rsid w:val="00911AA8"/>
    <w:rsid w:val="009127B3"/>
    <w:rsid w:val="00913A7C"/>
    <w:rsid w:val="00914595"/>
    <w:rsid w:val="00914DE3"/>
    <w:rsid w:val="009151C6"/>
    <w:rsid w:val="00924584"/>
    <w:rsid w:val="009258B3"/>
    <w:rsid w:val="00925B35"/>
    <w:rsid w:val="00925F94"/>
    <w:rsid w:val="0093381F"/>
    <w:rsid w:val="00933B4A"/>
    <w:rsid w:val="00933B77"/>
    <w:rsid w:val="00936F0D"/>
    <w:rsid w:val="0093787F"/>
    <w:rsid w:val="00937A58"/>
    <w:rsid w:val="00937E17"/>
    <w:rsid w:val="00940335"/>
    <w:rsid w:val="009467F5"/>
    <w:rsid w:val="0095007B"/>
    <w:rsid w:val="00950BE9"/>
    <w:rsid w:val="009521E6"/>
    <w:rsid w:val="009529F9"/>
    <w:rsid w:val="00952F8F"/>
    <w:rsid w:val="00955BC5"/>
    <w:rsid w:val="009566B7"/>
    <w:rsid w:val="00956D81"/>
    <w:rsid w:val="00956DEB"/>
    <w:rsid w:val="009571D5"/>
    <w:rsid w:val="00960C35"/>
    <w:rsid w:val="00960E5E"/>
    <w:rsid w:val="00962F70"/>
    <w:rsid w:val="009632D0"/>
    <w:rsid w:val="009647D4"/>
    <w:rsid w:val="009652F8"/>
    <w:rsid w:val="0097061E"/>
    <w:rsid w:val="009714F4"/>
    <w:rsid w:val="009746A4"/>
    <w:rsid w:val="009760FB"/>
    <w:rsid w:val="009761D4"/>
    <w:rsid w:val="009762B3"/>
    <w:rsid w:val="0097660E"/>
    <w:rsid w:val="00977531"/>
    <w:rsid w:val="00980337"/>
    <w:rsid w:val="00980789"/>
    <w:rsid w:val="00981134"/>
    <w:rsid w:val="00981164"/>
    <w:rsid w:val="00981AFE"/>
    <w:rsid w:val="00983801"/>
    <w:rsid w:val="00984838"/>
    <w:rsid w:val="00991A95"/>
    <w:rsid w:val="00991B63"/>
    <w:rsid w:val="009937E5"/>
    <w:rsid w:val="009945C3"/>
    <w:rsid w:val="0099682E"/>
    <w:rsid w:val="00996915"/>
    <w:rsid w:val="009A1DD1"/>
    <w:rsid w:val="009A1ED4"/>
    <w:rsid w:val="009A3B86"/>
    <w:rsid w:val="009A4A03"/>
    <w:rsid w:val="009A5361"/>
    <w:rsid w:val="009A6020"/>
    <w:rsid w:val="009A6D04"/>
    <w:rsid w:val="009A6EF7"/>
    <w:rsid w:val="009B24F8"/>
    <w:rsid w:val="009B34F3"/>
    <w:rsid w:val="009B34FC"/>
    <w:rsid w:val="009B4F7B"/>
    <w:rsid w:val="009B5B87"/>
    <w:rsid w:val="009B6244"/>
    <w:rsid w:val="009B6D16"/>
    <w:rsid w:val="009B6E83"/>
    <w:rsid w:val="009B7819"/>
    <w:rsid w:val="009C0CCD"/>
    <w:rsid w:val="009C1821"/>
    <w:rsid w:val="009C1FFE"/>
    <w:rsid w:val="009C238B"/>
    <w:rsid w:val="009C294B"/>
    <w:rsid w:val="009C3DBE"/>
    <w:rsid w:val="009C4994"/>
    <w:rsid w:val="009C5146"/>
    <w:rsid w:val="009D22F9"/>
    <w:rsid w:val="009D2342"/>
    <w:rsid w:val="009D245D"/>
    <w:rsid w:val="009D25D8"/>
    <w:rsid w:val="009D2A44"/>
    <w:rsid w:val="009D3A42"/>
    <w:rsid w:val="009D411D"/>
    <w:rsid w:val="009D5F44"/>
    <w:rsid w:val="009D7A28"/>
    <w:rsid w:val="009E016A"/>
    <w:rsid w:val="009E0D28"/>
    <w:rsid w:val="009E1465"/>
    <w:rsid w:val="009E39AC"/>
    <w:rsid w:val="009E62F5"/>
    <w:rsid w:val="009E6E09"/>
    <w:rsid w:val="009E71D5"/>
    <w:rsid w:val="009F0997"/>
    <w:rsid w:val="009F09E3"/>
    <w:rsid w:val="009F15AA"/>
    <w:rsid w:val="009F1BCA"/>
    <w:rsid w:val="009F41A8"/>
    <w:rsid w:val="009F637C"/>
    <w:rsid w:val="00A02097"/>
    <w:rsid w:val="00A02445"/>
    <w:rsid w:val="00A02DE0"/>
    <w:rsid w:val="00A03D81"/>
    <w:rsid w:val="00A0546D"/>
    <w:rsid w:val="00A060AB"/>
    <w:rsid w:val="00A1001A"/>
    <w:rsid w:val="00A1117E"/>
    <w:rsid w:val="00A11606"/>
    <w:rsid w:val="00A116A5"/>
    <w:rsid w:val="00A1242E"/>
    <w:rsid w:val="00A125C7"/>
    <w:rsid w:val="00A12ACE"/>
    <w:rsid w:val="00A12F77"/>
    <w:rsid w:val="00A13675"/>
    <w:rsid w:val="00A139E3"/>
    <w:rsid w:val="00A146C6"/>
    <w:rsid w:val="00A16CD2"/>
    <w:rsid w:val="00A202BD"/>
    <w:rsid w:val="00A2066C"/>
    <w:rsid w:val="00A21374"/>
    <w:rsid w:val="00A21BB4"/>
    <w:rsid w:val="00A2280F"/>
    <w:rsid w:val="00A22C08"/>
    <w:rsid w:val="00A231F9"/>
    <w:rsid w:val="00A235EA"/>
    <w:rsid w:val="00A23CBD"/>
    <w:rsid w:val="00A24238"/>
    <w:rsid w:val="00A248E1"/>
    <w:rsid w:val="00A24B6A"/>
    <w:rsid w:val="00A24F8A"/>
    <w:rsid w:val="00A2529D"/>
    <w:rsid w:val="00A27D57"/>
    <w:rsid w:val="00A3057E"/>
    <w:rsid w:val="00A30F81"/>
    <w:rsid w:val="00A31546"/>
    <w:rsid w:val="00A33FBB"/>
    <w:rsid w:val="00A34AD7"/>
    <w:rsid w:val="00A44C5F"/>
    <w:rsid w:val="00A455B1"/>
    <w:rsid w:val="00A466E8"/>
    <w:rsid w:val="00A46997"/>
    <w:rsid w:val="00A472BD"/>
    <w:rsid w:val="00A5182F"/>
    <w:rsid w:val="00A51C8B"/>
    <w:rsid w:val="00A53485"/>
    <w:rsid w:val="00A55271"/>
    <w:rsid w:val="00A55704"/>
    <w:rsid w:val="00A55967"/>
    <w:rsid w:val="00A5746B"/>
    <w:rsid w:val="00A6018E"/>
    <w:rsid w:val="00A62858"/>
    <w:rsid w:val="00A62C9E"/>
    <w:rsid w:val="00A645BB"/>
    <w:rsid w:val="00A655FA"/>
    <w:rsid w:val="00A65FC4"/>
    <w:rsid w:val="00A6609B"/>
    <w:rsid w:val="00A66552"/>
    <w:rsid w:val="00A66CDB"/>
    <w:rsid w:val="00A67F13"/>
    <w:rsid w:val="00A705A5"/>
    <w:rsid w:val="00A7069E"/>
    <w:rsid w:val="00A714F2"/>
    <w:rsid w:val="00A753D2"/>
    <w:rsid w:val="00A757C7"/>
    <w:rsid w:val="00A80CC7"/>
    <w:rsid w:val="00A81654"/>
    <w:rsid w:val="00A82858"/>
    <w:rsid w:val="00A83A84"/>
    <w:rsid w:val="00A83B74"/>
    <w:rsid w:val="00A83F76"/>
    <w:rsid w:val="00A85088"/>
    <w:rsid w:val="00A85135"/>
    <w:rsid w:val="00A86E8E"/>
    <w:rsid w:val="00A91D3E"/>
    <w:rsid w:val="00A92E91"/>
    <w:rsid w:val="00A93817"/>
    <w:rsid w:val="00A9408F"/>
    <w:rsid w:val="00A95C75"/>
    <w:rsid w:val="00A960C4"/>
    <w:rsid w:val="00A96677"/>
    <w:rsid w:val="00A9679D"/>
    <w:rsid w:val="00A9738A"/>
    <w:rsid w:val="00AA1215"/>
    <w:rsid w:val="00AA1615"/>
    <w:rsid w:val="00AA2373"/>
    <w:rsid w:val="00AA27AE"/>
    <w:rsid w:val="00AA2F7F"/>
    <w:rsid w:val="00AA327B"/>
    <w:rsid w:val="00AA4798"/>
    <w:rsid w:val="00AA5739"/>
    <w:rsid w:val="00AA6177"/>
    <w:rsid w:val="00AB1A23"/>
    <w:rsid w:val="00AB1C13"/>
    <w:rsid w:val="00AB5B22"/>
    <w:rsid w:val="00AB6B2F"/>
    <w:rsid w:val="00AB6D41"/>
    <w:rsid w:val="00AB70ED"/>
    <w:rsid w:val="00AC10EA"/>
    <w:rsid w:val="00AC1755"/>
    <w:rsid w:val="00AC1A5F"/>
    <w:rsid w:val="00AC2F87"/>
    <w:rsid w:val="00AC46C2"/>
    <w:rsid w:val="00AC54B8"/>
    <w:rsid w:val="00AC6228"/>
    <w:rsid w:val="00AC679F"/>
    <w:rsid w:val="00AC685D"/>
    <w:rsid w:val="00AC6ACC"/>
    <w:rsid w:val="00AC7537"/>
    <w:rsid w:val="00AD06AC"/>
    <w:rsid w:val="00AD0AD3"/>
    <w:rsid w:val="00AD185C"/>
    <w:rsid w:val="00AD37D1"/>
    <w:rsid w:val="00AD52DE"/>
    <w:rsid w:val="00AD64F7"/>
    <w:rsid w:val="00AD6F6E"/>
    <w:rsid w:val="00AE09AE"/>
    <w:rsid w:val="00AE1D80"/>
    <w:rsid w:val="00AE1F58"/>
    <w:rsid w:val="00AE2116"/>
    <w:rsid w:val="00AE2497"/>
    <w:rsid w:val="00AE3513"/>
    <w:rsid w:val="00AE500B"/>
    <w:rsid w:val="00AE5950"/>
    <w:rsid w:val="00AE6532"/>
    <w:rsid w:val="00AE6D79"/>
    <w:rsid w:val="00AF0405"/>
    <w:rsid w:val="00AF0E5B"/>
    <w:rsid w:val="00AF274D"/>
    <w:rsid w:val="00AF5383"/>
    <w:rsid w:val="00AF5A65"/>
    <w:rsid w:val="00AF6589"/>
    <w:rsid w:val="00AF72BB"/>
    <w:rsid w:val="00AF75B6"/>
    <w:rsid w:val="00AF7DFC"/>
    <w:rsid w:val="00B00AF6"/>
    <w:rsid w:val="00B0490F"/>
    <w:rsid w:val="00B05D24"/>
    <w:rsid w:val="00B06CEC"/>
    <w:rsid w:val="00B07BA9"/>
    <w:rsid w:val="00B1047E"/>
    <w:rsid w:val="00B10828"/>
    <w:rsid w:val="00B115A9"/>
    <w:rsid w:val="00B122BE"/>
    <w:rsid w:val="00B127EE"/>
    <w:rsid w:val="00B137D9"/>
    <w:rsid w:val="00B14DD3"/>
    <w:rsid w:val="00B153D3"/>
    <w:rsid w:val="00B15A83"/>
    <w:rsid w:val="00B16D84"/>
    <w:rsid w:val="00B21330"/>
    <w:rsid w:val="00B214D8"/>
    <w:rsid w:val="00B21DD2"/>
    <w:rsid w:val="00B22A53"/>
    <w:rsid w:val="00B26257"/>
    <w:rsid w:val="00B26357"/>
    <w:rsid w:val="00B26E40"/>
    <w:rsid w:val="00B2795B"/>
    <w:rsid w:val="00B30C6E"/>
    <w:rsid w:val="00B32B05"/>
    <w:rsid w:val="00B33FE9"/>
    <w:rsid w:val="00B347A3"/>
    <w:rsid w:val="00B34DC8"/>
    <w:rsid w:val="00B4021C"/>
    <w:rsid w:val="00B404B8"/>
    <w:rsid w:val="00B407DE"/>
    <w:rsid w:val="00B4204E"/>
    <w:rsid w:val="00B51264"/>
    <w:rsid w:val="00B51E84"/>
    <w:rsid w:val="00B526CE"/>
    <w:rsid w:val="00B52D94"/>
    <w:rsid w:val="00B5321B"/>
    <w:rsid w:val="00B53806"/>
    <w:rsid w:val="00B53C91"/>
    <w:rsid w:val="00B540BF"/>
    <w:rsid w:val="00B5468C"/>
    <w:rsid w:val="00B54AFF"/>
    <w:rsid w:val="00B54E51"/>
    <w:rsid w:val="00B55C45"/>
    <w:rsid w:val="00B56C92"/>
    <w:rsid w:val="00B5712B"/>
    <w:rsid w:val="00B610F7"/>
    <w:rsid w:val="00B61226"/>
    <w:rsid w:val="00B6155A"/>
    <w:rsid w:val="00B61F2D"/>
    <w:rsid w:val="00B65FE7"/>
    <w:rsid w:val="00B67AAB"/>
    <w:rsid w:val="00B67CCB"/>
    <w:rsid w:val="00B727CB"/>
    <w:rsid w:val="00B739A5"/>
    <w:rsid w:val="00B75BD3"/>
    <w:rsid w:val="00B773DD"/>
    <w:rsid w:val="00B777D5"/>
    <w:rsid w:val="00B77F0A"/>
    <w:rsid w:val="00B80358"/>
    <w:rsid w:val="00B80A5D"/>
    <w:rsid w:val="00B815AD"/>
    <w:rsid w:val="00B82F9D"/>
    <w:rsid w:val="00B8559C"/>
    <w:rsid w:val="00B85F0E"/>
    <w:rsid w:val="00B91D93"/>
    <w:rsid w:val="00B91DE2"/>
    <w:rsid w:val="00B931CA"/>
    <w:rsid w:val="00B953AC"/>
    <w:rsid w:val="00B95C40"/>
    <w:rsid w:val="00B97BD7"/>
    <w:rsid w:val="00BA00BD"/>
    <w:rsid w:val="00BA0C55"/>
    <w:rsid w:val="00BA16D5"/>
    <w:rsid w:val="00BA21AF"/>
    <w:rsid w:val="00BA3CD3"/>
    <w:rsid w:val="00BA4A29"/>
    <w:rsid w:val="00BA5AC5"/>
    <w:rsid w:val="00BA5E21"/>
    <w:rsid w:val="00BA6804"/>
    <w:rsid w:val="00BB03C6"/>
    <w:rsid w:val="00BB0D14"/>
    <w:rsid w:val="00BB17FB"/>
    <w:rsid w:val="00BB221D"/>
    <w:rsid w:val="00BB30A0"/>
    <w:rsid w:val="00BB3902"/>
    <w:rsid w:val="00BB4625"/>
    <w:rsid w:val="00BB486B"/>
    <w:rsid w:val="00BB4F8F"/>
    <w:rsid w:val="00BB5479"/>
    <w:rsid w:val="00BC0E21"/>
    <w:rsid w:val="00BC45D9"/>
    <w:rsid w:val="00BC4979"/>
    <w:rsid w:val="00BC4DF6"/>
    <w:rsid w:val="00BC64F3"/>
    <w:rsid w:val="00BC6551"/>
    <w:rsid w:val="00BD2ABA"/>
    <w:rsid w:val="00BD3016"/>
    <w:rsid w:val="00BD4BFC"/>
    <w:rsid w:val="00BD5257"/>
    <w:rsid w:val="00BE0C8F"/>
    <w:rsid w:val="00BE1F9F"/>
    <w:rsid w:val="00BE23D5"/>
    <w:rsid w:val="00BE27EC"/>
    <w:rsid w:val="00BE48DC"/>
    <w:rsid w:val="00BE4CE6"/>
    <w:rsid w:val="00BE4FD5"/>
    <w:rsid w:val="00BE6046"/>
    <w:rsid w:val="00BE60CE"/>
    <w:rsid w:val="00BE6C20"/>
    <w:rsid w:val="00BE7530"/>
    <w:rsid w:val="00BE7FC7"/>
    <w:rsid w:val="00BF266A"/>
    <w:rsid w:val="00BF342C"/>
    <w:rsid w:val="00BF7BA4"/>
    <w:rsid w:val="00BF7CCF"/>
    <w:rsid w:val="00C012B8"/>
    <w:rsid w:val="00C035AF"/>
    <w:rsid w:val="00C038DD"/>
    <w:rsid w:val="00C03BEB"/>
    <w:rsid w:val="00C04416"/>
    <w:rsid w:val="00C10781"/>
    <w:rsid w:val="00C11686"/>
    <w:rsid w:val="00C124AF"/>
    <w:rsid w:val="00C124D4"/>
    <w:rsid w:val="00C17894"/>
    <w:rsid w:val="00C1797C"/>
    <w:rsid w:val="00C20E39"/>
    <w:rsid w:val="00C21D32"/>
    <w:rsid w:val="00C22252"/>
    <w:rsid w:val="00C23098"/>
    <w:rsid w:val="00C230A6"/>
    <w:rsid w:val="00C25E02"/>
    <w:rsid w:val="00C269F8"/>
    <w:rsid w:val="00C26D42"/>
    <w:rsid w:val="00C27942"/>
    <w:rsid w:val="00C30128"/>
    <w:rsid w:val="00C31C76"/>
    <w:rsid w:val="00C3275F"/>
    <w:rsid w:val="00C32CA7"/>
    <w:rsid w:val="00C339B5"/>
    <w:rsid w:val="00C33A0B"/>
    <w:rsid w:val="00C344F8"/>
    <w:rsid w:val="00C346E4"/>
    <w:rsid w:val="00C34A16"/>
    <w:rsid w:val="00C36029"/>
    <w:rsid w:val="00C36FAB"/>
    <w:rsid w:val="00C40211"/>
    <w:rsid w:val="00C407C8"/>
    <w:rsid w:val="00C40EF9"/>
    <w:rsid w:val="00C41471"/>
    <w:rsid w:val="00C419B0"/>
    <w:rsid w:val="00C422AD"/>
    <w:rsid w:val="00C43BA3"/>
    <w:rsid w:val="00C44C2F"/>
    <w:rsid w:val="00C4516E"/>
    <w:rsid w:val="00C45B22"/>
    <w:rsid w:val="00C46B9C"/>
    <w:rsid w:val="00C50491"/>
    <w:rsid w:val="00C50A29"/>
    <w:rsid w:val="00C54616"/>
    <w:rsid w:val="00C55BD3"/>
    <w:rsid w:val="00C60786"/>
    <w:rsid w:val="00C60C96"/>
    <w:rsid w:val="00C61BD8"/>
    <w:rsid w:val="00C61DDD"/>
    <w:rsid w:val="00C63367"/>
    <w:rsid w:val="00C659DA"/>
    <w:rsid w:val="00C664A1"/>
    <w:rsid w:val="00C6720A"/>
    <w:rsid w:val="00C7013D"/>
    <w:rsid w:val="00C70C11"/>
    <w:rsid w:val="00C747C4"/>
    <w:rsid w:val="00C76D2D"/>
    <w:rsid w:val="00C77010"/>
    <w:rsid w:val="00C81FB2"/>
    <w:rsid w:val="00C827C3"/>
    <w:rsid w:val="00C83475"/>
    <w:rsid w:val="00C85D2F"/>
    <w:rsid w:val="00C87E45"/>
    <w:rsid w:val="00C904C3"/>
    <w:rsid w:val="00C90F23"/>
    <w:rsid w:val="00C9190C"/>
    <w:rsid w:val="00C92116"/>
    <w:rsid w:val="00C923D3"/>
    <w:rsid w:val="00C944A5"/>
    <w:rsid w:val="00C94F82"/>
    <w:rsid w:val="00C958CD"/>
    <w:rsid w:val="00C9616D"/>
    <w:rsid w:val="00C96226"/>
    <w:rsid w:val="00C96780"/>
    <w:rsid w:val="00C96F46"/>
    <w:rsid w:val="00CA02FE"/>
    <w:rsid w:val="00CA0818"/>
    <w:rsid w:val="00CA22E1"/>
    <w:rsid w:val="00CA2558"/>
    <w:rsid w:val="00CA285E"/>
    <w:rsid w:val="00CA2997"/>
    <w:rsid w:val="00CA2E2D"/>
    <w:rsid w:val="00CA5CFE"/>
    <w:rsid w:val="00CA5F8C"/>
    <w:rsid w:val="00CA6218"/>
    <w:rsid w:val="00CA65CD"/>
    <w:rsid w:val="00CA666C"/>
    <w:rsid w:val="00CA7952"/>
    <w:rsid w:val="00CB047B"/>
    <w:rsid w:val="00CB2247"/>
    <w:rsid w:val="00CB31B9"/>
    <w:rsid w:val="00CB35A0"/>
    <w:rsid w:val="00CB3EEC"/>
    <w:rsid w:val="00CB4018"/>
    <w:rsid w:val="00CB50E3"/>
    <w:rsid w:val="00CB55D3"/>
    <w:rsid w:val="00CB703E"/>
    <w:rsid w:val="00CC24BD"/>
    <w:rsid w:val="00CC25C7"/>
    <w:rsid w:val="00CC323F"/>
    <w:rsid w:val="00CC39AD"/>
    <w:rsid w:val="00CC4126"/>
    <w:rsid w:val="00CD0148"/>
    <w:rsid w:val="00CD106D"/>
    <w:rsid w:val="00CD11FF"/>
    <w:rsid w:val="00CD1ED9"/>
    <w:rsid w:val="00CD45AF"/>
    <w:rsid w:val="00CD4D13"/>
    <w:rsid w:val="00CD4DA9"/>
    <w:rsid w:val="00CD50C9"/>
    <w:rsid w:val="00CD5F79"/>
    <w:rsid w:val="00CD65CC"/>
    <w:rsid w:val="00CD7040"/>
    <w:rsid w:val="00CD72F1"/>
    <w:rsid w:val="00CE0A6E"/>
    <w:rsid w:val="00CE28B4"/>
    <w:rsid w:val="00CE2CCE"/>
    <w:rsid w:val="00CE5D73"/>
    <w:rsid w:val="00CE6388"/>
    <w:rsid w:val="00CE75AB"/>
    <w:rsid w:val="00CF0CA8"/>
    <w:rsid w:val="00CF2CD6"/>
    <w:rsid w:val="00CF464A"/>
    <w:rsid w:val="00CF54F5"/>
    <w:rsid w:val="00CF55B3"/>
    <w:rsid w:val="00CF5749"/>
    <w:rsid w:val="00CF632B"/>
    <w:rsid w:val="00CF6B9B"/>
    <w:rsid w:val="00D03275"/>
    <w:rsid w:val="00D03728"/>
    <w:rsid w:val="00D0714C"/>
    <w:rsid w:val="00D07CEE"/>
    <w:rsid w:val="00D101F2"/>
    <w:rsid w:val="00D1517C"/>
    <w:rsid w:val="00D168EA"/>
    <w:rsid w:val="00D1750B"/>
    <w:rsid w:val="00D17E08"/>
    <w:rsid w:val="00D2155E"/>
    <w:rsid w:val="00D2290D"/>
    <w:rsid w:val="00D23188"/>
    <w:rsid w:val="00D2368E"/>
    <w:rsid w:val="00D23C9B"/>
    <w:rsid w:val="00D24E6C"/>
    <w:rsid w:val="00D2547D"/>
    <w:rsid w:val="00D25AB2"/>
    <w:rsid w:val="00D26308"/>
    <w:rsid w:val="00D26C3B"/>
    <w:rsid w:val="00D270FF"/>
    <w:rsid w:val="00D3000D"/>
    <w:rsid w:val="00D305E6"/>
    <w:rsid w:val="00D30BB3"/>
    <w:rsid w:val="00D31806"/>
    <w:rsid w:val="00D327E7"/>
    <w:rsid w:val="00D34776"/>
    <w:rsid w:val="00D35FAF"/>
    <w:rsid w:val="00D372C5"/>
    <w:rsid w:val="00D40167"/>
    <w:rsid w:val="00D41892"/>
    <w:rsid w:val="00D421C3"/>
    <w:rsid w:val="00D434A1"/>
    <w:rsid w:val="00D43949"/>
    <w:rsid w:val="00D4417F"/>
    <w:rsid w:val="00D45021"/>
    <w:rsid w:val="00D45B2C"/>
    <w:rsid w:val="00D45DBA"/>
    <w:rsid w:val="00D46C5A"/>
    <w:rsid w:val="00D46EE2"/>
    <w:rsid w:val="00D50638"/>
    <w:rsid w:val="00D52237"/>
    <w:rsid w:val="00D5259D"/>
    <w:rsid w:val="00D52942"/>
    <w:rsid w:val="00D54B4C"/>
    <w:rsid w:val="00D54CC8"/>
    <w:rsid w:val="00D5508A"/>
    <w:rsid w:val="00D55C8E"/>
    <w:rsid w:val="00D56875"/>
    <w:rsid w:val="00D57EDF"/>
    <w:rsid w:val="00D604AC"/>
    <w:rsid w:val="00D60D32"/>
    <w:rsid w:val="00D6217F"/>
    <w:rsid w:val="00D62BB2"/>
    <w:rsid w:val="00D6364C"/>
    <w:rsid w:val="00D6396B"/>
    <w:rsid w:val="00D63C98"/>
    <w:rsid w:val="00D6689D"/>
    <w:rsid w:val="00D67AC8"/>
    <w:rsid w:val="00D725EB"/>
    <w:rsid w:val="00D726C2"/>
    <w:rsid w:val="00D739B3"/>
    <w:rsid w:val="00D73B8B"/>
    <w:rsid w:val="00D74012"/>
    <w:rsid w:val="00D74419"/>
    <w:rsid w:val="00D75397"/>
    <w:rsid w:val="00D758A8"/>
    <w:rsid w:val="00D80671"/>
    <w:rsid w:val="00D80DE4"/>
    <w:rsid w:val="00D81D67"/>
    <w:rsid w:val="00D82F10"/>
    <w:rsid w:val="00D830B3"/>
    <w:rsid w:val="00D83AB0"/>
    <w:rsid w:val="00D84421"/>
    <w:rsid w:val="00D867A8"/>
    <w:rsid w:val="00D8750E"/>
    <w:rsid w:val="00D87A41"/>
    <w:rsid w:val="00D91575"/>
    <w:rsid w:val="00D9178C"/>
    <w:rsid w:val="00D918F0"/>
    <w:rsid w:val="00D92365"/>
    <w:rsid w:val="00D9289A"/>
    <w:rsid w:val="00D92A72"/>
    <w:rsid w:val="00D92E0D"/>
    <w:rsid w:val="00D9427F"/>
    <w:rsid w:val="00D95DE3"/>
    <w:rsid w:val="00D97452"/>
    <w:rsid w:val="00D97531"/>
    <w:rsid w:val="00DA0159"/>
    <w:rsid w:val="00DA141D"/>
    <w:rsid w:val="00DA2741"/>
    <w:rsid w:val="00DA37D9"/>
    <w:rsid w:val="00DA3A83"/>
    <w:rsid w:val="00DA4445"/>
    <w:rsid w:val="00DA4725"/>
    <w:rsid w:val="00DA48D5"/>
    <w:rsid w:val="00DA5670"/>
    <w:rsid w:val="00DA6152"/>
    <w:rsid w:val="00DA63C5"/>
    <w:rsid w:val="00DB1D42"/>
    <w:rsid w:val="00DB2454"/>
    <w:rsid w:val="00DB58FF"/>
    <w:rsid w:val="00DB5B39"/>
    <w:rsid w:val="00DB602C"/>
    <w:rsid w:val="00DB7AA2"/>
    <w:rsid w:val="00DB7D0B"/>
    <w:rsid w:val="00DC0016"/>
    <w:rsid w:val="00DC0416"/>
    <w:rsid w:val="00DC0D8D"/>
    <w:rsid w:val="00DC1023"/>
    <w:rsid w:val="00DC6D8B"/>
    <w:rsid w:val="00DD071C"/>
    <w:rsid w:val="00DD1F0E"/>
    <w:rsid w:val="00DD29BA"/>
    <w:rsid w:val="00DD3D99"/>
    <w:rsid w:val="00DD4CF6"/>
    <w:rsid w:val="00DD5BED"/>
    <w:rsid w:val="00DD5F9F"/>
    <w:rsid w:val="00DD62DE"/>
    <w:rsid w:val="00DE044B"/>
    <w:rsid w:val="00DE04D5"/>
    <w:rsid w:val="00DE0793"/>
    <w:rsid w:val="00DE0E4A"/>
    <w:rsid w:val="00DE1C11"/>
    <w:rsid w:val="00DE235B"/>
    <w:rsid w:val="00DE2A79"/>
    <w:rsid w:val="00DE2D96"/>
    <w:rsid w:val="00DE765A"/>
    <w:rsid w:val="00DE7B7B"/>
    <w:rsid w:val="00DE7BE2"/>
    <w:rsid w:val="00DF048B"/>
    <w:rsid w:val="00DF060C"/>
    <w:rsid w:val="00DF1026"/>
    <w:rsid w:val="00DF132B"/>
    <w:rsid w:val="00DF17AA"/>
    <w:rsid w:val="00DF22B1"/>
    <w:rsid w:val="00DF2DC9"/>
    <w:rsid w:val="00DF2F16"/>
    <w:rsid w:val="00DF50A5"/>
    <w:rsid w:val="00DF572F"/>
    <w:rsid w:val="00DF6F81"/>
    <w:rsid w:val="00DF7F76"/>
    <w:rsid w:val="00E02AF0"/>
    <w:rsid w:val="00E02DB5"/>
    <w:rsid w:val="00E0405A"/>
    <w:rsid w:val="00E040F8"/>
    <w:rsid w:val="00E041BE"/>
    <w:rsid w:val="00E0499B"/>
    <w:rsid w:val="00E04F30"/>
    <w:rsid w:val="00E051FB"/>
    <w:rsid w:val="00E05C41"/>
    <w:rsid w:val="00E072DE"/>
    <w:rsid w:val="00E075D2"/>
    <w:rsid w:val="00E07BD5"/>
    <w:rsid w:val="00E10780"/>
    <w:rsid w:val="00E10AA8"/>
    <w:rsid w:val="00E12CA3"/>
    <w:rsid w:val="00E14E34"/>
    <w:rsid w:val="00E15EE9"/>
    <w:rsid w:val="00E162DE"/>
    <w:rsid w:val="00E1675A"/>
    <w:rsid w:val="00E17C37"/>
    <w:rsid w:val="00E233C8"/>
    <w:rsid w:val="00E23F47"/>
    <w:rsid w:val="00E240F4"/>
    <w:rsid w:val="00E24395"/>
    <w:rsid w:val="00E246B0"/>
    <w:rsid w:val="00E24820"/>
    <w:rsid w:val="00E26141"/>
    <w:rsid w:val="00E26B8E"/>
    <w:rsid w:val="00E27569"/>
    <w:rsid w:val="00E308B9"/>
    <w:rsid w:val="00E315EB"/>
    <w:rsid w:val="00E318CE"/>
    <w:rsid w:val="00E3195D"/>
    <w:rsid w:val="00E3259B"/>
    <w:rsid w:val="00E32DFF"/>
    <w:rsid w:val="00E33300"/>
    <w:rsid w:val="00E34A5B"/>
    <w:rsid w:val="00E3693D"/>
    <w:rsid w:val="00E37D36"/>
    <w:rsid w:val="00E404AA"/>
    <w:rsid w:val="00E40CC1"/>
    <w:rsid w:val="00E4146A"/>
    <w:rsid w:val="00E414F4"/>
    <w:rsid w:val="00E4163E"/>
    <w:rsid w:val="00E41C15"/>
    <w:rsid w:val="00E42732"/>
    <w:rsid w:val="00E43FF2"/>
    <w:rsid w:val="00E45A41"/>
    <w:rsid w:val="00E46314"/>
    <w:rsid w:val="00E46890"/>
    <w:rsid w:val="00E50A7B"/>
    <w:rsid w:val="00E51AF7"/>
    <w:rsid w:val="00E51D89"/>
    <w:rsid w:val="00E538EE"/>
    <w:rsid w:val="00E54AB8"/>
    <w:rsid w:val="00E56761"/>
    <w:rsid w:val="00E5782E"/>
    <w:rsid w:val="00E60C85"/>
    <w:rsid w:val="00E643AB"/>
    <w:rsid w:val="00E65E53"/>
    <w:rsid w:val="00E66618"/>
    <w:rsid w:val="00E676E0"/>
    <w:rsid w:val="00E67797"/>
    <w:rsid w:val="00E67A6A"/>
    <w:rsid w:val="00E67F6F"/>
    <w:rsid w:val="00E703CE"/>
    <w:rsid w:val="00E70D96"/>
    <w:rsid w:val="00E721AA"/>
    <w:rsid w:val="00E723C5"/>
    <w:rsid w:val="00E726AF"/>
    <w:rsid w:val="00E72AC3"/>
    <w:rsid w:val="00E81AD3"/>
    <w:rsid w:val="00E826A1"/>
    <w:rsid w:val="00E8283B"/>
    <w:rsid w:val="00E83353"/>
    <w:rsid w:val="00E85708"/>
    <w:rsid w:val="00E85EC1"/>
    <w:rsid w:val="00E863A5"/>
    <w:rsid w:val="00E8731B"/>
    <w:rsid w:val="00E87406"/>
    <w:rsid w:val="00E8765D"/>
    <w:rsid w:val="00E87A36"/>
    <w:rsid w:val="00E87C06"/>
    <w:rsid w:val="00E90D8B"/>
    <w:rsid w:val="00E90EBC"/>
    <w:rsid w:val="00E912F5"/>
    <w:rsid w:val="00E91B66"/>
    <w:rsid w:val="00E94575"/>
    <w:rsid w:val="00E9497D"/>
    <w:rsid w:val="00E94C0D"/>
    <w:rsid w:val="00E9558E"/>
    <w:rsid w:val="00E95B02"/>
    <w:rsid w:val="00E95C3F"/>
    <w:rsid w:val="00E95CD5"/>
    <w:rsid w:val="00E9650B"/>
    <w:rsid w:val="00E96862"/>
    <w:rsid w:val="00E96F52"/>
    <w:rsid w:val="00E972B7"/>
    <w:rsid w:val="00EA0368"/>
    <w:rsid w:val="00EA3437"/>
    <w:rsid w:val="00EA470A"/>
    <w:rsid w:val="00EA7573"/>
    <w:rsid w:val="00EB0AAF"/>
    <w:rsid w:val="00EB0C7B"/>
    <w:rsid w:val="00EB2264"/>
    <w:rsid w:val="00EB285B"/>
    <w:rsid w:val="00EB2C60"/>
    <w:rsid w:val="00EB32BD"/>
    <w:rsid w:val="00EB4CE0"/>
    <w:rsid w:val="00EB5961"/>
    <w:rsid w:val="00EB5D9F"/>
    <w:rsid w:val="00EB70F6"/>
    <w:rsid w:val="00EB73C9"/>
    <w:rsid w:val="00EB7784"/>
    <w:rsid w:val="00EB7D08"/>
    <w:rsid w:val="00EC018A"/>
    <w:rsid w:val="00EC1418"/>
    <w:rsid w:val="00EC1A3C"/>
    <w:rsid w:val="00EC2175"/>
    <w:rsid w:val="00EC26D5"/>
    <w:rsid w:val="00EC41AF"/>
    <w:rsid w:val="00EC48EA"/>
    <w:rsid w:val="00EC5483"/>
    <w:rsid w:val="00EC7399"/>
    <w:rsid w:val="00ED08EC"/>
    <w:rsid w:val="00ED134B"/>
    <w:rsid w:val="00ED2296"/>
    <w:rsid w:val="00ED3A8B"/>
    <w:rsid w:val="00ED4514"/>
    <w:rsid w:val="00ED4A94"/>
    <w:rsid w:val="00ED4C9D"/>
    <w:rsid w:val="00ED6626"/>
    <w:rsid w:val="00ED7350"/>
    <w:rsid w:val="00ED7FD3"/>
    <w:rsid w:val="00EE3111"/>
    <w:rsid w:val="00EE404C"/>
    <w:rsid w:val="00EE54AA"/>
    <w:rsid w:val="00EE6098"/>
    <w:rsid w:val="00EE6392"/>
    <w:rsid w:val="00EE63EC"/>
    <w:rsid w:val="00EE6BE1"/>
    <w:rsid w:val="00EE7AFC"/>
    <w:rsid w:val="00EE7FAB"/>
    <w:rsid w:val="00EF09D2"/>
    <w:rsid w:val="00EF107B"/>
    <w:rsid w:val="00EF16C3"/>
    <w:rsid w:val="00EF1ADD"/>
    <w:rsid w:val="00EF222B"/>
    <w:rsid w:val="00EF7190"/>
    <w:rsid w:val="00EF7D50"/>
    <w:rsid w:val="00F018B7"/>
    <w:rsid w:val="00F01B14"/>
    <w:rsid w:val="00F03F3C"/>
    <w:rsid w:val="00F05498"/>
    <w:rsid w:val="00F05B32"/>
    <w:rsid w:val="00F05F32"/>
    <w:rsid w:val="00F06457"/>
    <w:rsid w:val="00F1338A"/>
    <w:rsid w:val="00F137E6"/>
    <w:rsid w:val="00F148BA"/>
    <w:rsid w:val="00F156F6"/>
    <w:rsid w:val="00F15AC8"/>
    <w:rsid w:val="00F169E1"/>
    <w:rsid w:val="00F20E2B"/>
    <w:rsid w:val="00F2201D"/>
    <w:rsid w:val="00F22703"/>
    <w:rsid w:val="00F24509"/>
    <w:rsid w:val="00F24B73"/>
    <w:rsid w:val="00F2514F"/>
    <w:rsid w:val="00F2607D"/>
    <w:rsid w:val="00F26469"/>
    <w:rsid w:val="00F277E0"/>
    <w:rsid w:val="00F27F0E"/>
    <w:rsid w:val="00F3247D"/>
    <w:rsid w:val="00F346B6"/>
    <w:rsid w:val="00F366D1"/>
    <w:rsid w:val="00F37DD5"/>
    <w:rsid w:val="00F42BEB"/>
    <w:rsid w:val="00F43848"/>
    <w:rsid w:val="00F44549"/>
    <w:rsid w:val="00F445B5"/>
    <w:rsid w:val="00F448F7"/>
    <w:rsid w:val="00F44F28"/>
    <w:rsid w:val="00F45E9A"/>
    <w:rsid w:val="00F460EA"/>
    <w:rsid w:val="00F47682"/>
    <w:rsid w:val="00F526E2"/>
    <w:rsid w:val="00F56581"/>
    <w:rsid w:val="00F565CA"/>
    <w:rsid w:val="00F63075"/>
    <w:rsid w:val="00F654E1"/>
    <w:rsid w:val="00F65B46"/>
    <w:rsid w:val="00F65CA7"/>
    <w:rsid w:val="00F6632D"/>
    <w:rsid w:val="00F66642"/>
    <w:rsid w:val="00F70D12"/>
    <w:rsid w:val="00F72726"/>
    <w:rsid w:val="00F7311F"/>
    <w:rsid w:val="00F76EB8"/>
    <w:rsid w:val="00F77E17"/>
    <w:rsid w:val="00F80EFE"/>
    <w:rsid w:val="00F80F3B"/>
    <w:rsid w:val="00F837A0"/>
    <w:rsid w:val="00F83DE8"/>
    <w:rsid w:val="00F84B69"/>
    <w:rsid w:val="00F86E71"/>
    <w:rsid w:val="00F877CC"/>
    <w:rsid w:val="00F87925"/>
    <w:rsid w:val="00F95F41"/>
    <w:rsid w:val="00F966B6"/>
    <w:rsid w:val="00F967A8"/>
    <w:rsid w:val="00F9686D"/>
    <w:rsid w:val="00F96E1F"/>
    <w:rsid w:val="00F96E7C"/>
    <w:rsid w:val="00FA06BB"/>
    <w:rsid w:val="00FA09E0"/>
    <w:rsid w:val="00FA1963"/>
    <w:rsid w:val="00FA22AE"/>
    <w:rsid w:val="00FA2715"/>
    <w:rsid w:val="00FA5B5F"/>
    <w:rsid w:val="00FA7530"/>
    <w:rsid w:val="00FA7F05"/>
    <w:rsid w:val="00FB4C4A"/>
    <w:rsid w:val="00FB59E9"/>
    <w:rsid w:val="00FB659D"/>
    <w:rsid w:val="00FB6B79"/>
    <w:rsid w:val="00FB736D"/>
    <w:rsid w:val="00FB750A"/>
    <w:rsid w:val="00FB75A3"/>
    <w:rsid w:val="00FC092B"/>
    <w:rsid w:val="00FC1EA8"/>
    <w:rsid w:val="00FC2900"/>
    <w:rsid w:val="00FC2E5C"/>
    <w:rsid w:val="00FC44FE"/>
    <w:rsid w:val="00FC4CFB"/>
    <w:rsid w:val="00FC54CA"/>
    <w:rsid w:val="00FC5BE7"/>
    <w:rsid w:val="00FC63AE"/>
    <w:rsid w:val="00FC68AD"/>
    <w:rsid w:val="00FD06A6"/>
    <w:rsid w:val="00FD076B"/>
    <w:rsid w:val="00FD1530"/>
    <w:rsid w:val="00FD4612"/>
    <w:rsid w:val="00FD4D2A"/>
    <w:rsid w:val="00FD4FA0"/>
    <w:rsid w:val="00FD5514"/>
    <w:rsid w:val="00FD5883"/>
    <w:rsid w:val="00FD5DEC"/>
    <w:rsid w:val="00FD7E9F"/>
    <w:rsid w:val="00FE1DA2"/>
    <w:rsid w:val="00FE1F41"/>
    <w:rsid w:val="00FE2ACC"/>
    <w:rsid w:val="00FE48CD"/>
    <w:rsid w:val="00FE618F"/>
    <w:rsid w:val="00FE6650"/>
    <w:rsid w:val="00FE6B28"/>
    <w:rsid w:val="00FE77E9"/>
    <w:rsid w:val="00FF0584"/>
    <w:rsid w:val="00FF1E30"/>
    <w:rsid w:val="00FF3D47"/>
    <w:rsid w:val="00FF4575"/>
    <w:rsid w:val="00FF519F"/>
    <w:rsid w:val="00FF5A31"/>
    <w:rsid w:val="00FF62E9"/>
    <w:rsid w:val="00FF762B"/>
    <w:rsid w:val="00FF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576C2"/>
  <w15:chartTrackingRefBased/>
  <w15:docId w15:val="{F8D72E0A-10C1-464A-9FE2-4A826A64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4C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55BD3"/>
    <w:pPr>
      <w:keepNext/>
      <w:numPr>
        <w:numId w:val="2"/>
      </w:numPr>
      <w:outlineLvl w:val="0"/>
    </w:pPr>
    <w:rPr>
      <w:rFonts w:ascii="Times New Roman" w:hAnsi="Times New Roman"/>
      <w:b/>
      <w:bCs/>
    </w:rPr>
  </w:style>
  <w:style w:type="paragraph" w:styleId="Heading2">
    <w:name w:val="heading 2"/>
    <w:basedOn w:val="Normal"/>
    <w:next w:val="Normal"/>
    <w:link w:val="Heading2Char"/>
    <w:unhideWhenUsed/>
    <w:qFormat/>
    <w:rsid w:val="006E14BC"/>
    <w:pPr>
      <w:keepNext/>
      <w:numPr>
        <w:ilvl w:val="1"/>
        <w:numId w:val="2"/>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6E14BC"/>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F86E71"/>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6E14B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6E14B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E14BC"/>
    <w:pPr>
      <w:numPr>
        <w:ilvl w:val="6"/>
        <w:numId w:val="2"/>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6E14BC"/>
    <w:pPr>
      <w:numPr>
        <w:ilvl w:val="7"/>
        <w:numId w:val="2"/>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6E14BC"/>
    <w:pPr>
      <w:numPr>
        <w:ilvl w:val="8"/>
        <w:numId w:val="2"/>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54C0"/>
    <w:rPr>
      <w:color w:val="0000FF"/>
      <w:u w:val="single"/>
    </w:rPr>
  </w:style>
  <w:style w:type="table" w:styleId="TableGrid">
    <w:name w:val="Table Grid"/>
    <w:basedOn w:val="TableNormal"/>
    <w:uiPriority w:val="59"/>
    <w:rsid w:val="007154C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C2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rsid w:val="00A6609B"/>
    <w:pPr>
      <w:tabs>
        <w:tab w:val="center" w:pos="4320"/>
        <w:tab w:val="right" w:pos="8640"/>
      </w:tabs>
    </w:pPr>
  </w:style>
  <w:style w:type="character" w:styleId="PageNumber">
    <w:name w:val="page number"/>
    <w:basedOn w:val="DefaultParagraphFont"/>
    <w:rsid w:val="00A6609B"/>
  </w:style>
  <w:style w:type="paragraph" w:styleId="Footer">
    <w:name w:val="footer"/>
    <w:basedOn w:val="Normal"/>
    <w:rsid w:val="001E7110"/>
    <w:pPr>
      <w:tabs>
        <w:tab w:val="center" w:pos="4320"/>
        <w:tab w:val="right" w:pos="8640"/>
      </w:tabs>
    </w:pPr>
  </w:style>
  <w:style w:type="character" w:styleId="CommentReference">
    <w:name w:val="annotation reference"/>
    <w:uiPriority w:val="99"/>
    <w:rsid w:val="00F346B6"/>
    <w:rPr>
      <w:sz w:val="16"/>
      <w:szCs w:val="16"/>
    </w:rPr>
  </w:style>
  <w:style w:type="paragraph" w:styleId="CommentText">
    <w:name w:val="annotation text"/>
    <w:basedOn w:val="Normal"/>
    <w:link w:val="CommentTextChar"/>
    <w:uiPriority w:val="99"/>
    <w:rsid w:val="00F346B6"/>
    <w:rPr>
      <w:sz w:val="20"/>
      <w:szCs w:val="20"/>
    </w:rPr>
  </w:style>
  <w:style w:type="character" w:customStyle="1" w:styleId="CommentTextChar">
    <w:name w:val="Comment Text Char"/>
    <w:link w:val="CommentText"/>
    <w:uiPriority w:val="99"/>
    <w:rsid w:val="00F346B6"/>
    <w:rPr>
      <w:rFonts w:ascii="Courier" w:hAnsi="Courier"/>
    </w:rPr>
  </w:style>
  <w:style w:type="paragraph" w:styleId="CommentSubject">
    <w:name w:val="annotation subject"/>
    <w:basedOn w:val="CommentText"/>
    <w:next w:val="CommentText"/>
    <w:link w:val="CommentSubjectChar"/>
    <w:rsid w:val="00F346B6"/>
    <w:rPr>
      <w:b/>
      <w:bCs/>
    </w:rPr>
  </w:style>
  <w:style w:type="character" w:customStyle="1" w:styleId="CommentSubjectChar">
    <w:name w:val="Comment Subject Char"/>
    <w:link w:val="CommentSubject"/>
    <w:rsid w:val="00F346B6"/>
    <w:rPr>
      <w:rFonts w:ascii="Courier" w:hAnsi="Courier"/>
      <w:b/>
      <w:bCs/>
    </w:rPr>
  </w:style>
  <w:style w:type="paragraph" w:styleId="BalloonText">
    <w:name w:val="Balloon Text"/>
    <w:basedOn w:val="Normal"/>
    <w:link w:val="BalloonTextChar"/>
    <w:rsid w:val="00F346B6"/>
    <w:rPr>
      <w:rFonts w:ascii="Tahoma" w:hAnsi="Tahoma" w:cs="Tahoma"/>
      <w:sz w:val="16"/>
      <w:szCs w:val="16"/>
    </w:rPr>
  </w:style>
  <w:style w:type="character" w:customStyle="1" w:styleId="BalloonTextChar">
    <w:name w:val="Balloon Text Char"/>
    <w:link w:val="BalloonText"/>
    <w:rsid w:val="00F346B6"/>
    <w:rPr>
      <w:rFonts w:ascii="Tahoma" w:hAnsi="Tahoma" w:cs="Tahoma"/>
      <w:sz w:val="16"/>
      <w:szCs w:val="16"/>
    </w:rPr>
  </w:style>
  <w:style w:type="paragraph" w:customStyle="1" w:styleId="Default">
    <w:name w:val="Default"/>
    <w:rsid w:val="00EB32BD"/>
    <w:pPr>
      <w:autoSpaceDE w:val="0"/>
      <w:autoSpaceDN w:val="0"/>
      <w:adjustRightInd w:val="0"/>
    </w:pPr>
    <w:rPr>
      <w:rFonts w:ascii="MMNNPH+TimesNewRoman,Bold" w:hAnsi="MMNNPH+TimesNewRoman,Bold" w:cs="MMNNPH+TimesNewRoman,Bold"/>
      <w:color w:val="000000"/>
      <w:sz w:val="24"/>
      <w:szCs w:val="24"/>
    </w:rPr>
  </w:style>
  <w:style w:type="character" w:styleId="FollowedHyperlink">
    <w:name w:val="FollowedHyperlink"/>
    <w:rsid w:val="00160A98"/>
    <w:rPr>
      <w:color w:val="800080"/>
      <w:u w:val="single"/>
    </w:rPr>
  </w:style>
  <w:style w:type="paragraph" w:styleId="FootnoteText">
    <w:name w:val="footnote text"/>
    <w:aliases w:val="Footnote Text Char1,Footnote Text Char Char,Footnote Text Char1 Char Char,Footnote Text Char Char Char Char,Footnote Text Char Char1,ALTS FOOTNOTE,fn,Char,Char4,Footnote Text - Preamble,Char2,Footnote Text - Preamble1,Char3,Char11,Char21,f"/>
    <w:basedOn w:val="Normal"/>
    <w:link w:val="FootnoteTextChar"/>
    <w:uiPriority w:val="99"/>
    <w:qFormat/>
    <w:rsid w:val="007805F7"/>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aliases w:val="Footnote Text Char1 Char,Footnote Text Char Char Char,Footnote Text Char1 Char Char Char,Footnote Text Char Char Char Char Char,Footnote Text Char Char1 Char,ALTS FOOTNOTE Char,fn Char,Char Char,Char4 Char,Char2 Char,Char3 Char,f Char"/>
    <w:link w:val="FootnoteText"/>
    <w:uiPriority w:val="99"/>
    <w:rsid w:val="007805F7"/>
    <w:rPr>
      <w:rFonts w:ascii="Calibri" w:eastAsia="Calibri" w:hAnsi="Calibri"/>
      <w:lang w:bidi="en-US"/>
    </w:rPr>
  </w:style>
  <w:style w:type="paragraph" w:styleId="NormalWeb">
    <w:name w:val="Normal (Web)"/>
    <w:basedOn w:val="Normal"/>
    <w:uiPriority w:val="99"/>
    <w:unhideWhenUsed/>
    <w:rsid w:val="00DE2A79"/>
    <w:pPr>
      <w:widowControl/>
      <w:autoSpaceDE/>
      <w:autoSpaceDN/>
      <w:adjustRightInd/>
      <w:spacing w:before="100" w:beforeAutospacing="1" w:after="100" w:afterAutospacing="1"/>
    </w:pPr>
    <w:rPr>
      <w:rFonts w:ascii="Times New Roman" w:hAnsi="Times New Roman"/>
    </w:rPr>
  </w:style>
  <w:style w:type="character" w:styleId="FootnoteReference">
    <w:name w:val="footnote reference"/>
    <w:uiPriority w:val="99"/>
    <w:rsid w:val="00C9190C"/>
    <w:rPr>
      <w:vertAlign w:val="superscript"/>
    </w:rPr>
  </w:style>
  <w:style w:type="paragraph" w:customStyle="1" w:styleId="CM1">
    <w:name w:val="CM1"/>
    <w:basedOn w:val="Default"/>
    <w:next w:val="Default"/>
    <w:uiPriority w:val="99"/>
    <w:rsid w:val="009E0D28"/>
    <w:pPr>
      <w:spacing w:line="276" w:lineRule="atLeast"/>
    </w:pPr>
    <w:rPr>
      <w:rFonts w:ascii="Times New Roman" w:hAnsi="Times New Roman" w:cs="Times New Roman"/>
      <w:color w:val="auto"/>
    </w:rPr>
  </w:style>
  <w:style w:type="paragraph" w:customStyle="1" w:styleId="CM3">
    <w:name w:val="CM3"/>
    <w:basedOn w:val="Default"/>
    <w:next w:val="Default"/>
    <w:uiPriority w:val="99"/>
    <w:rsid w:val="007921A8"/>
    <w:pPr>
      <w:spacing w:line="276" w:lineRule="atLeast"/>
    </w:pPr>
    <w:rPr>
      <w:rFonts w:ascii="Times New Roman" w:hAnsi="Times New Roman" w:cs="Times New Roman"/>
      <w:color w:val="auto"/>
    </w:rPr>
  </w:style>
  <w:style w:type="character" w:styleId="Strong">
    <w:name w:val="Strong"/>
    <w:uiPriority w:val="22"/>
    <w:qFormat/>
    <w:rsid w:val="006F4C4A"/>
    <w:rPr>
      <w:b/>
      <w:bCs/>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E43FF2"/>
    <w:pPr>
      <w:ind w:left="720"/>
      <w:contextualSpacing/>
    </w:pPr>
  </w:style>
  <w:style w:type="paragraph" w:styleId="PlainText">
    <w:name w:val="Plain Text"/>
    <w:basedOn w:val="Normal"/>
    <w:link w:val="PlainTextChar"/>
    <w:uiPriority w:val="99"/>
    <w:unhideWhenUsed/>
    <w:rsid w:val="00F445B5"/>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F445B5"/>
    <w:rPr>
      <w:rFonts w:ascii="Calibri" w:eastAsia="Calibri" w:hAnsi="Calibri"/>
      <w:sz w:val="22"/>
      <w:szCs w:val="21"/>
    </w:rPr>
  </w:style>
  <w:style w:type="character" w:customStyle="1" w:styleId="Heading2Char">
    <w:name w:val="Heading 2 Char"/>
    <w:link w:val="Heading2"/>
    <w:rsid w:val="006E14BC"/>
    <w:rPr>
      <w:rFonts w:ascii="Calibri Light" w:hAnsi="Calibri Light"/>
      <w:b/>
      <w:bCs/>
      <w:i/>
      <w:iCs/>
      <w:sz w:val="28"/>
      <w:szCs w:val="28"/>
    </w:rPr>
  </w:style>
  <w:style w:type="character" w:customStyle="1" w:styleId="Heading3Char">
    <w:name w:val="Heading 3 Char"/>
    <w:link w:val="Heading3"/>
    <w:rsid w:val="006E14BC"/>
    <w:rPr>
      <w:rFonts w:ascii="Calibri Light" w:hAnsi="Calibri Light"/>
      <w:b/>
      <w:bCs/>
      <w:sz w:val="26"/>
      <w:szCs w:val="26"/>
    </w:rPr>
  </w:style>
  <w:style w:type="character" w:customStyle="1" w:styleId="Heading5Char">
    <w:name w:val="Heading 5 Char"/>
    <w:link w:val="Heading5"/>
    <w:semiHidden/>
    <w:rsid w:val="006E14BC"/>
    <w:rPr>
      <w:rFonts w:ascii="Calibri" w:hAnsi="Calibri"/>
      <w:b/>
      <w:bCs/>
      <w:i/>
      <w:iCs/>
      <w:sz w:val="26"/>
      <w:szCs w:val="26"/>
    </w:rPr>
  </w:style>
  <w:style w:type="character" w:customStyle="1" w:styleId="Heading6Char">
    <w:name w:val="Heading 6 Char"/>
    <w:link w:val="Heading6"/>
    <w:rsid w:val="006E14BC"/>
    <w:rPr>
      <w:rFonts w:ascii="Calibri" w:hAnsi="Calibri"/>
      <w:b/>
      <w:bCs/>
      <w:sz w:val="22"/>
      <w:szCs w:val="22"/>
    </w:rPr>
  </w:style>
  <w:style w:type="character" w:customStyle="1" w:styleId="Heading7Char">
    <w:name w:val="Heading 7 Char"/>
    <w:link w:val="Heading7"/>
    <w:uiPriority w:val="9"/>
    <w:semiHidden/>
    <w:rsid w:val="006E14BC"/>
    <w:rPr>
      <w:rFonts w:ascii="Calibri" w:hAnsi="Calibri"/>
      <w:sz w:val="24"/>
      <w:szCs w:val="24"/>
    </w:rPr>
  </w:style>
  <w:style w:type="character" w:customStyle="1" w:styleId="Heading8Char">
    <w:name w:val="Heading 8 Char"/>
    <w:link w:val="Heading8"/>
    <w:uiPriority w:val="9"/>
    <w:semiHidden/>
    <w:rsid w:val="006E14BC"/>
    <w:rPr>
      <w:rFonts w:ascii="Calibri" w:hAnsi="Calibri"/>
      <w:i/>
      <w:iCs/>
      <w:sz w:val="24"/>
      <w:szCs w:val="24"/>
    </w:rPr>
  </w:style>
  <w:style w:type="character" w:customStyle="1" w:styleId="Heading9Char">
    <w:name w:val="Heading 9 Char"/>
    <w:link w:val="Heading9"/>
    <w:uiPriority w:val="9"/>
    <w:semiHidden/>
    <w:rsid w:val="006E14BC"/>
    <w:rPr>
      <w:rFonts w:ascii="Calibri Light" w:hAnsi="Calibri Light"/>
      <w:sz w:val="22"/>
      <w:szCs w:val="22"/>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rsid w:val="00701E3B"/>
    <w:rPr>
      <w:rFonts w:ascii="Courier" w:hAnsi="Courier"/>
      <w:sz w:val="24"/>
      <w:szCs w:val="24"/>
    </w:rPr>
  </w:style>
  <w:style w:type="paragraph" w:customStyle="1" w:styleId="footnotedescription">
    <w:name w:val="footnote description"/>
    <w:next w:val="Normal"/>
    <w:link w:val="footnotedescriptionChar"/>
    <w:hidden/>
    <w:rsid w:val="00FE618F"/>
    <w:pPr>
      <w:spacing w:line="242" w:lineRule="auto"/>
      <w:ind w:firstLine="140"/>
    </w:pPr>
    <w:rPr>
      <w:color w:val="000000"/>
      <w:sz w:val="14"/>
      <w:szCs w:val="22"/>
    </w:rPr>
  </w:style>
  <w:style w:type="character" w:customStyle="1" w:styleId="footnotedescriptionChar">
    <w:name w:val="footnote description Char"/>
    <w:link w:val="footnotedescription"/>
    <w:rsid w:val="00FE618F"/>
    <w:rPr>
      <w:color w:val="000000"/>
      <w:sz w:val="14"/>
      <w:szCs w:val="22"/>
    </w:rPr>
  </w:style>
  <w:style w:type="character" w:customStyle="1" w:styleId="footnotemark">
    <w:name w:val="footnote mark"/>
    <w:hidden/>
    <w:rsid w:val="00FE618F"/>
    <w:rPr>
      <w:rFonts w:ascii="Times New Roman" w:eastAsia="Times New Roman" w:hAnsi="Times New Roman" w:cs="Times New Roman"/>
      <w:color w:val="000000"/>
      <w:sz w:val="14"/>
      <w:vertAlign w:val="superscript"/>
    </w:rPr>
  </w:style>
  <w:style w:type="character" w:customStyle="1" w:styleId="apple-converted-space">
    <w:name w:val="apple-converted-space"/>
    <w:rsid w:val="00BE4CE6"/>
  </w:style>
  <w:style w:type="paragraph" w:styleId="EndnoteText">
    <w:name w:val="endnote text"/>
    <w:basedOn w:val="Normal"/>
    <w:link w:val="EndnoteTextChar"/>
    <w:rsid w:val="00AE2497"/>
    <w:rPr>
      <w:sz w:val="20"/>
      <w:szCs w:val="20"/>
    </w:rPr>
  </w:style>
  <w:style w:type="character" w:customStyle="1" w:styleId="EndnoteTextChar">
    <w:name w:val="Endnote Text Char"/>
    <w:link w:val="EndnoteText"/>
    <w:rsid w:val="00AE2497"/>
    <w:rPr>
      <w:rFonts w:ascii="Courier" w:hAnsi="Courier"/>
    </w:rPr>
  </w:style>
  <w:style w:type="character" w:styleId="EndnoteReference">
    <w:name w:val="endnote reference"/>
    <w:rsid w:val="00AE2497"/>
    <w:rPr>
      <w:vertAlign w:val="superscript"/>
    </w:rPr>
  </w:style>
  <w:style w:type="character" w:customStyle="1" w:styleId="Heading4Char">
    <w:name w:val="Heading 4 Char"/>
    <w:link w:val="Heading4"/>
    <w:rsid w:val="001C54B2"/>
    <w:rPr>
      <w:b/>
      <w:bCs/>
      <w:sz w:val="28"/>
      <w:szCs w:val="28"/>
    </w:rPr>
  </w:style>
  <w:style w:type="table" w:customStyle="1" w:styleId="TableGrid1">
    <w:name w:val="Table Grid1"/>
    <w:basedOn w:val="TableNormal"/>
    <w:next w:val="TableGrid"/>
    <w:uiPriority w:val="39"/>
    <w:rsid w:val="00E041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348644">
      <w:bodyDiv w:val="1"/>
      <w:marLeft w:val="0"/>
      <w:marRight w:val="0"/>
      <w:marTop w:val="0"/>
      <w:marBottom w:val="0"/>
      <w:divBdr>
        <w:top w:val="none" w:sz="0" w:space="0" w:color="auto"/>
        <w:left w:val="none" w:sz="0" w:space="0" w:color="auto"/>
        <w:bottom w:val="none" w:sz="0" w:space="0" w:color="auto"/>
        <w:right w:val="none" w:sz="0" w:space="0" w:color="auto"/>
      </w:divBdr>
      <w:divsChild>
        <w:div w:id="3872375">
          <w:marLeft w:val="0"/>
          <w:marRight w:val="0"/>
          <w:marTop w:val="0"/>
          <w:marBottom w:val="0"/>
          <w:divBdr>
            <w:top w:val="none" w:sz="0" w:space="0" w:color="auto"/>
            <w:left w:val="none" w:sz="0" w:space="0" w:color="auto"/>
            <w:bottom w:val="none" w:sz="0" w:space="0" w:color="auto"/>
            <w:right w:val="none" w:sz="0" w:space="0" w:color="auto"/>
          </w:divBdr>
        </w:div>
        <w:div w:id="100272150">
          <w:marLeft w:val="0"/>
          <w:marRight w:val="0"/>
          <w:marTop w:val="0"/>
          <w:marBottom w:val="0"/>
          <w:divBdr>
            <w:top w:val="none" w:sz="0" w:space="0" w:color="auto"/>
            <w:left w:val="none" w:sz="0" w:space="0" w:color="auto"/>
            <w:bottom w:val="none" w:sz="0" w:space="0" w:color="auto"/>
            <w:right w:val="none" w:sz="0" w:space="0" w:color="auto"/>
          </w:divBdr>
        </w:div>
        <w:div w:id="191189827">
          <w:marLeft w:val="0"/>
          <w:marRight w:val="0"/>
          <w:marTop w:val="0"/>
          <w:marBottom w:val="0"/>
          <w:divBdr>
            <w:top w:val="none" w:sz="0" w:space="0" w:color="auto"/>
            <w:left w:val="none" w:sz="0" w:space="0" w:color="auto"/>
            <w:bottom w:val="none" w:sz="0" w:space="0" w:color="auto"/>
            <w:right w:val="none" w:sz="0" w:space="0" w:color="auto"/>
          </w:divBdr>
        </w:div>
        <w:div w:id="519710154">
          <w:marLeft w:val="0"/>
          <w:marRight w:val="0"/>
          <w:marTop w:val="0"/>
          <w:marBottom w:val="0"/>
          <w:divBdr>
            <w:top w:val="none" w:sz="0" w:space="0" w:color="auto"/>
            <w:left w:val="none" w:sz="0" w:space="0" w:color="auto"/>
            <w:bottom w:val="none" w:sz="0" w:space="0" w:color="auto"/>
            <w:right w:val="none" w:sz="0" w:space="0" w:color="auto"/>
          </w:divBdr>
        </w:div>
        <w:div w:id="521167904">
          <w:marLeft w:val="0"/>
          <w:marRight w:val="0"/>
          <w:marTop w:val="0"/>
          <w:marBottom w:val="0"/>
          <w:divBdr>
            <w:top w:val="none" w:sz="0" w:space="0" w:color="auto"/>
            <w:left w:val="none" w:sz="0" w:space="0" w:color="auto"/>
            <w:bottom w:val="none" w:sz="0" w:space="0" w:color="auto"/>
            <w:right w:val="none" w:sz="0" w:space="0" w:color="auto"/>
          </w:divBdr>
        </w:div>
        <w:div w:id="680667128">
          <w:marLeft w:val="0"/>
          <w:marRight w:val="0"/>
          <w:marTop w:val="0"/>
          <w:marBottom w:val="0"/>
          <w:divBdr>
            <w:top w:val="none" w:sz="0" w:space="0" w:color="auto"/>
            <w:left w:val="none" w:sz="0" w:space="0" w:color="auto"/>
            <w:bottom w:val="none" w:sz="0" w:space="0" w:color="auto"/>
            <w:right w:val="none" w:sz="0" w:space="0" w:color="auto"/>
          </w:divBdr>
        </w:div>
        <w:div w:id="799110483">
          <w:marLeft w:val="0"/>
          <w:marRight w:val="0"/>
          <w:marTop w:val="0"/>
          <w:marBottom w:val="0"/>
          <w:divBdr>
            <w:top w:val="none" w:sz="0" w:space="0" w:color="auto"/>
            <w:left w:val="none" w:sz="0" w:space="0" w:color="auto"/>
            <w:bottom w:val="none" w:sz="0" w:space="0" w:color="auto"/>
            <w:right w:val="none" w:sz="0" w:space="0" w:color="auto"/>
          </w:divBdr>
        </w:div>
        <w:div w:id="863521494">
          <w:marLeft w:val="0"/>
          <w:marRight w:val="0"/>
          <w:marTop w:val="0"/>
          <w:marBottom w:val="0"/>
          <w:divBdr>
            <w:top w:val="none" w:sz="0" w:space="0" w:color="auto"/>
            <w:left w:val="none" w:sz="0" w:space="0" w:color="auto"/>
            <w:bottom w:val="none" w:sz="0" w:space="0" w:color="auto"/>
            <w:right w:val="none" w:sz="0" w:space="0" w:color="auto"/>
          </w:divBdr>
        </w:div>
        <w:div w:id="994576287">
          <w:marLeft w:val="0"/>
          <w:marRight w:val="0"/>
          <w:marTop w:val="0"/>
          <w:marBottom w:val="0"/>
          <w:divBdr>
            <w:top w:val="none" w:sz="0" w:space="0" w:color="auto"/>
            <w:left w:val="none" w:sz="0" w:space="0" w:color="auto"/>
            <w:bottom w:val="none" w:sz="0" w:space="0" w:color="auto"/>
            <w:right w:val="none" w:sz="0" w:space="0" w:color="auto"/>
          </w:divBdr>
        </w:div>
        <w:div w:id="1018041351">
          <w:marLeft w:val="0"/>
          <w:marRight w:val="0"/>
          <w:marTop w:val="0"/>
          <w:marBottom w:val="0"/>
          <w:divBdr>
            <w:top w:val="none" w:sz="0" w:space="0" w:color="auto"/>
            <w:left w:val="none" w:sz="0" w:space="0" w:color="auto"/>
            <w:bottom w:val="none" w:sz="0" w:space="0" w:color="auto"/>
            <w:right w:val="none" w:sz="0" w:space="0" w:color="auto"/>
          </w:divBdr>
        </w:div>
        <w:div w:id="1050960269">
          <w:marLeft w:val="0"/>
          <w:marRight w:val="0"/>
          <w:marTop w:val="0"/>
          <w:marBottom w:val="0"/>
          <w:divBdr>
            <w:top w:val="none" w:sz="0" w:space="0" w:color="auto"/>
            <w:left w:val="none" w:sz="0" w:space="0" w:color="auto"/>
            <w:bottom w:val="none" w:sz="0" w:space="0" w:color="auto"/>
            <w:right w:val="none" w:sz="0" w:space="0" w:color="auto"/>
          </w:divBdr>
        </w:div>
        <w:div w:id="1075124963">
          <w:marLeft w:val="0"/>
          <w:marRight w:val="0"/>
          <w:marTop w:val="0"/>
          <w:marBottom w:val="0"/>
          <w:divBdr>
            <w:top w:val="none" w:sz="0" w:space="0" w:color="auto"/>
            <w:left w:val="none" w:sz="0" w:space="0" w:color="auto"/>
            <w:bottom w:val="none" w:sz="0" w:space="0" w:color="auto"/>
            <w:right w:val="none" w:sz="0" w:space="0" w:color="auto"/>
          </w:divBdr>
        </w:div>
        <w:div w:id="1203517222">
          <w:marLeft w:val="0"/>
          <w:marRight w:val="0"/>
          <w:marTop w:val="0"/>
          <w:marBottom w:val="0"/>
          <w:divBdr>
            <w:top w:val="none" w:sz="0" w:space="0" w:color="auto"/>
            <w:left w:val="none" w:sz="0" w:space="0" w:color="auto"/>
            <w:bottom w:val="none" w:sz="0" w:space="0" w:color="auto"/>
            <w:right w:val="none" w:sz="0" w:space="0" w:color="auto"/>
          </w:divBdr>
        </w:div>
        <w:div w:id="1232497683">
          <w:marLeft w:val="0"/>
          <w:marRight w:val="0"/>
          <w:marTop w:val="0"/>
          <w:marBottom w:val="0"/>
          <w:divBdr>
            <w:top w:val="none" w:sz="0" w:space="0" w:color="auto"/>
            <w:left w:val="none" w:sz="0" w:space="0" w:color="auto"/>
            <w:bottom w:val="none" w:sz="0" w:space="0" w:color="auto"/>
            <w:right w:val="none" w:sz="0" w:space="0" w:color="auto"/>
          </w:divBdr>
        </w:div>
        <w:div w:id="1251738350">
          <w:marLeft w:val="0"/>
          <w:marRight w:val="0"/>
          <w:marTop w:val="0"/>
          <w:marBottom w:val="0"/>
          <w:divBdr>
            <w:top w:val="none" w:sz="0" w:space="0" w:color="auto"/>
            <w:left w:val="none" w:sz="0" w:space="0" w:color="auto"/>
            <w:bottom w:val="none" w:sz="0" w:space="0" w:color="auto"/>
            <w:right w:val="none" w:sz="0" w:space="0" w:color="auto"/>
          </w:divBdr>
        </w:div>
        <w:div w:id="1327241782">
          <w:marLeft w:val="0"/>
          <w:marRight w:val="0"/>
          <w:marTop w:val="0"/>
          <w:marBottom w:val="0"/>
          <w:divBdr>
            <w:top w:val="none" w:sz="0" w:space="0" w:color="auto"/>
            <w:left w:val="none" w:sz="0" w:space="0" w:color="auto"/>
            <w:bottom w:val="none" w:sz="0" w:space="0" w:color="auto"/>
            <w:right w:val="none" w:sz="0" w:space="0" w:color="auto"/>
          </w:divBdr>
        </w:div>
        <w:div w:id="1443961579">
          <w:marLeft w:val="0"/>
          <w:marRight w:val="0"/>
          <w:marTop w:val="0"/>
          <w:marBottom w:val="0"/>
          <w:divBdr>
            <w:top w:val="none" w:sz="0" w:space="0" w:color="auto"/>
            <w:left w:val="none" w:sz="0" w:space="0" w:color="auto"/>
            <w:bottom w:val="none" w:sz="0" w:space="0" w:color="auto"/>
            <w:right w:val="none" w:sz="0" w:space="0" w:color="auto"/>
          </w:divBdr>
        </w:div>
        <w:div w:id="1460104402">
          <w:marLeft w:val="0"/>
          <w:marRight w:val="0"/>
          <w:marTop w:val="0"/>
          <w:marBottom w:val="0"/>
          <w:divBdr>
            <w:top w:val="none" w:sz="0" w:space="0" w:color="auto"/>
            <w:left w:val="none" w:sz="0" w:space="0" w:color="auto"/>
            <w:bottom w:val="none" w:sz="0" w:space="0" w:color="auto"/>
            <w:right w:val="none" w:sz="0" w:space="0" w:color="auto"/>
          </w:divBdr>
        </w:div>
        <w:div w:id="1462965361">
          <w:marLeft w:val="0"/>
          <w:marRight w:val="0"/>
          <w:marTop w:val="0"/>
          <w:marBottom w:val="0"/>
          <w:divBdr>
            <w:top w:val="none" w:sz="0" w:space="0" w:color="auto"/>
            <w:left w:val="none" w:sz="0" w:space="0" w:color="auto"/>
            <w:bottom w:val="none" w:sz="0" w:space="0" w:color="auto"/>
            <w:right w:val="none" w:sz="0" w:space="0" w:color="auto"/>
          </w:divBdr>
        </w:div>
        <w:div w:id="1493715647">
          <w:marLeft w:val="0"/>
          <w:marRight w:val="0"/>
          <w:marTop w:val="0"/>
          <w:marBottom w:val="0"/>
          <w:divBdr>
            <w:top w:val="none" w:sz="0" w:space="0" w:color="auto"/>
            <w:left w:val="none" w:sz="0" w:space="0" w:color="auto"/>
            <w:bottom w:val="none" w:sz="0" w:space="0" w:color="auto"/>
            <w:right w:val="none" w:sz="0" w:space="0" w:color="auto"/>
          </w:divBdr>
        </w:div>
        <w:div w:id="1703092370">
          <w:marLeft w:val="0"/>
          <w:marRight w:val="0"/>
          <w:marTop w:val="0"/>
          <w:marBottom w:val="0"/>
          <w:divBdr>
            <w:top w:val="none" w:sz="0" w:space="0" w:color="auto"/>
            <w:left w:val="none" w:sz="0" w:space="0" w:color="auto"/>
            <w:bottom w:val="none" w:sz="0" w:space="0" w:color="auto"/>
            <w:right w:val="none" w:sz="0" w:space="0" w:color="auto"/>
          </w:divBdr>
        </w:div>
        <w:div w:id="1725518132">
          <w:marLeft w:val="0"/>
          <w:marRight w:val="0"/>
          <w:marTop w:val="0"/>
          <w:marBottom w:val="0"/>
          <w:divBdr>
            <w:top w:val="none" w:sz="0" w:space="0" w:color="auto"/>
            <w:left w:val="none" w:sz="0" w:space="0" w:color="auto"/>
            <w:bottom w:val="none" w:sz="0" w:space="0" w:color="auto"/>
            <w:right w:val="none" w:sz="0" w:space="0" w:color="auto"/>
          </w:divBdr>
        </w:div>
        <w:div w:id="1808427070">
          <w:marLeft w:val="0"/>
          <w:marRight w:val="0"/>
          <w:marTop w:val="0"/>
          <w:marBottom w:val="0"/>
          <w:divBdr>
            <w:top w:val="none" w:sz="0" w:space="0" w:color="auto"/>
            <w:left w:val="none" w:sz="0" w:space="0" w:color="auto"/>
            <w:bottom w:val="none" w:sz="0" w:space="0" w:color="auto"/>
            <w:right w:val="none" w:sz="0" w:space="0" w:color="auto"/>
          </w:divBdr>
        </w:div>
        <w:div w:id="1819224312">
          <w:marLeft w:val="0"/>
          <w:marRight w:val="0"/>
          <w:marTop w:val="0"/>
          <w:marBottom w:val="0"/>
          <w:divBdr>
            <w:top w:val="none" w:sz="0" w:space="0" w:color="auto"/>
            <w:left w:val="none" w:sz="0" w:space="0" w:color="auto"/>
            <w:bottom w:val="none" w:sz="0" w:space="0" w:color="auto"/>
            <w:right w:val="none" w:sz="0" w:space="0" w:color="auto"/>
          </w:divBdr>
        </w:div>
      </w:divsChild>
    </w:div>
    <w:div w:id="288242687">
      <w:bodyDiv w:val="1"/>
      <w:marLeft w:val="0"/>
      <w:marRight w:val="0"/>
      <w:marTop w:val="0"/>
      <w:marBottom w:val="0"/>
      <w:divBdr>
        <w:top w:val="none" w:sz="0" w:space="0" w:color="auto"/>
        <w:left w:val="none" w:sz="0" w:space="0" w:color="auto"/>
        <w:bottom w:val="none" w:sz="0" w:space="0" w:color="auto"/>
        <w:right w:val="none" w:sz="0" w:space="0" w:color="auto"/>
      </w:divBdr>
    </w:div>
    <w:div w:id="457795808">
      <w:bodyDiv w:val="1"/>
      <w:marLeft w:val="0"/>
      <w:marRight w:val="0"/>
      <w:marTop w:val="0"/>
      <w:marBottom w:val="0"/>
      <w:divBdr>
        <w:top w:val="none" w:sz="0" w:space="0" w:color="auto"/>
        <w:left w:val="none" w:sz="0" w:space="0" w:color="auto"/>
        <w:bottom w:val="none" w:sz="0" w:space="0" w:color="auto"/>
        <w:right w:val="none" w:sz="0" w:space="0" w:color="auto"/>
      </w:divBdr>
      <w:divsChild>
        <w:div w:id="587036347">
          <w:marLeft w:val="0"/>
          <w:marRight w:val="0"/>
          <w:marTop w:val="0"/>
          <w:marBottom w:val="0"/>
          <w:divBdr>
            <w:top w:val="none" w:sz="0" w:space="0" w:color="auto"/>
            <w:left w:val="none" w:sz="0" w:space="0" w:color="auto"/>
            <w:bottom w:val="none" w:sz="0" w:space="0" w:color="auto"/>
            <w:right w:val="none" w:sz="0" w:space="0" w:color="auto"/>
          </w:divBdr>
          <w:divsChild>
            <w:div w:id="1925186314">
              <w:marLeft w:val="0"/>
              <w:marRight w:val="0"/>
              <w:marTop w:val="0"/>
              <w:marBottom w:val="0"/>
              <w:divBdr>
                <w:top w:val="none" w:sz="0" w:space="0" w:color="auto"/>
                <w:left w:val="none" w:sz="0" w:space="0" w:color="auto"/>
                <w:bottom w:val="none" w:sz="0" w:space="0" w:color="auto"/>
                <w:right w:val="none" w:sz="0" w:space="0" w:color="auto"/>
              </w:divBdr>
              <w:divsChild>
                <w:div w:id="18563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7079">
      <w:bodyDiv w:val="1"/>
      <w:marLeft w:val="0"/>
      <w:marRight w:val="0"/>
      <w:marTop w:val="0"/>
      <w:marBottom w:val="0"/>
      <w:divBdr>
        <w:top w:val="none" w:sz="0" w:space="0" w:color="auto"/>
        <w:left w:val="none" w:sz="0" w:space="0" w:color="auto"/>
        <w:bottom w:val="none" w:sz="0" w:space="0" w:color="auto"/>
        <w:right w:val="none" w:sz="0" w:space="0" w:color="auto"/>
      </w:divBdr>
      <w:divsChild>
        <w:div w:id="1194538052">
          <w:marLeft w:val="0"/>
          <w:marRight w:val="120"/>
          <w:marTop w:val="0"/>
          <w:marBottom w:val="0"/>
          <w:divBdr>
            <w:top w:val="none" w:sz="0" w:space="0" w:color="auto"/>
            <w:left w:val="none" w:sz="0" w:space="0" w:color="auto"/>
            <w:bottom w:val="none" w:sz="0" w:space="0" w:color="auto"/>
            <w:right w:val="none" w:sz="0" w:space="0" w:color="auto"/>
          </w:divBdr>
          <w:divsChild>
            <w:div w:id="431366110">
              <w:marLeft w:val="0"/>
              <w:marRight w:val="0"/>
              <w:marTop w:val="0"/>
              <w:marBottom w:val="0"/>
              <w:divBdr>
                <w:top w:val="none" w:sz="0" w:space="0" w:color="auto"/>
                <w:left w:val="none" w:sz="0" w:space="0" w:color="auto"/>
                <w:bottom w:val="none" w:sz="0" w:space="0" w:color="auto"/>
                <w:right w:val="none" w:sz="0" w:space="0" w:color="auto"/>
              </w:divBdr>
              <w:divsChild>
                <w:div w:id="532504670">
                  <w:marLeft w:val="0"/>
                  <w:marRight w:val="0"/>
                  <w:marTop w:val="0"/>
                  <w:marBottom w:val="0"/>
                  <w:divBdr>
                    <w:top w:val="none" w:sz="0" w:space="0" w:color="auto"/>
                    <w:left w:val="none" w:sz="0" w:space="0" w:color="auto"/>
                    <w:bottom w:val="none" w:sz="0" w:space="0" w:color="auto"/>
                    <w:right w:val="none" w:sz="0" w:space="0" w:color="auto"/>
                  </w:divBdr>
                  <w:divsChild>
                    <w:div w:id="1718892438">
                      <w:marLeft w:val="0"/>
                      <w:marRight w:val="0"/>
                      <w:marTop w:val="0"/>
                      <w:marBottom w:val="0"/>
                      <w:divBdr>
                        <w:top w:val="none" w:sz="0" w:space="0" w:color="auto"/>
                        <w:left w:val="none" w:sz="0" w:space="0" w:color="auto"/>
                        <w:bottom w:val="none" w:sz="0" w:space="0" w:color="auto"/>
                        <w:right w:val="none" w:sz="0" w:space="0" w:color="auto"/>
                      </w:divBdr>
                      <w:divsChild>
                        <w:div w:id="28800281">
                          <w:marLeft w:val="0"/>
                          <w:marRight w:val="0"/>
                          <w:marTop w:val="0"/>
                          <w:marBottom w:val="0"/>
                          <w:divBdr>
                            <w:top w:val="none" w:sz="0" w:space="0" w:color="auto"/>
                            <w:left w:val="none" w:sz="0" w:space="0" w:color="auto"/>
                            <w:bottom w:val="none" w:sz="0" w:space="0" w:color="auto"/>
                            <w:right w:val="none" w:sz="0" w:space="0" w:color="auto"/>
                          </w:divBdr>
                          <w:divsChild>
                            <w:div w:id="652484700">
                              <w:marLeft w:val="0"/>
                              <w:marRight w:val="0"/>
                              <w:marTop w:val="0"/>
                              <w:marBottom w:val="0"/>
                              <w:divBdr>
                                <w:top w:val="single" w:sz="2" w:space="0" w:color="EFEFEF"/>
                                <w:left w:val="none" w:sz="0" w:space="0" w:color="auto"/>
                                <w:bottom w:val="none" w:sz="0" w:space="0" w:color="auto"/>
                                <w:right w:val="none" w:sz="0" w:space="0" w:color="auto"/>
                              </w:divBdr>
                              <w:divsChild>
                                <w:div w:id="568076011">
                                  <w:marLeft w:val="0"/>
                                  <w:marRight w:val="0"/>
                                  <w:marTop w:val="0"/>
                                  <w:marBottom w:val="0"/>
                                  <w:divBdr>
                                    <w:top w:val="single" w:sz="6" w:space="0" w:color="D8D8D8"/>
                                    <w:left w:val="none" w:sz="0" w:space="0" w:color="auto"/>
                                    <w:bottom w:val="none" w:sz="0" w:space="0" w:color="D8D8D8"/>
                                    <w:right w:val="none" w:sz="0" w:space="0" w:color="auto"/>
                                  </w:divBdr>
                                  <w:divsChild>
                                    <w:div w:id="1929148258">
                                      <w:marLeft w:val="0"/>
                                      <w:marRight w:val="0"/>
                                      <w:marTop w:val="0"/>
                                      <w:marBottom w:val="0"/>
                                      <w:divBdr>
                                        <w:top w:val="none" w:sz="0" w:space="0" w:color="auto"/>
                                        <w:left w:val="none" w:sz="0" w:space="0" w:color="auto"/>
                                        <w:bottom w:val="none" w:sz="0" w:space="0" w:color="auto"/>
                                        <w:right w:val="none" w:sz="0" w:space="0" w:color="auto"/>
                                      </w:divBdr>
                                      <w:divsChild>
                                        <w:div w:id="1055936731">
                                          <w:marLeft w:val="0"/>
                                          <w:marRight w:val="0"/>
                                          <w:marTop w:val="0"/>
                                          <w:marBottom w:val="0"/>
                                          <w:divBdr>
                                            <w:top w:val="none" w:sz="0" w:space="0" w:color="auto"/>
                                            <w:left w:val="none" w:sz="0" w:space="0" w:color="auto"/>
                                            <w:bottom w:val="none" w:sz="0" w:space="0" w:color="auto"/>
                                            <w:right w:val="none" w:sz="0" w:space="0" w:color="auto"/>
                                          </w:divBdr>
                                          <w:divsChild>
                                            <w:div w:id="267004413">
                                              <w:marLeft w:val="0"/>
                                              <w:marRight w:val="0"/>
                                              <w:marTop w:val="0"/>
                                              <w:marBottom w:val="0"/>
                                              <w:divBdr>
                                                <w:top w:val="none" w:sz="0" w:space="0" w:color="auto"/>
                                                <w:left w:val="none" w:sz="0" w:space="0" w:color="auto"/>
                                                <w:bottom w:val="none" w:sz="0" w:space="0" w:color="auto"/>
                                                <w:right w:val="none" w:sz="0" w:space="0" w:color="auto"/>
                                              </w:divBdr>
                                              <w:divsChild>
                                                <w:div w:id="1650750736">
                                                  <w:marLeft w:val="450"/>
                                                  <w:marRight w:val="0"/>
                                                  <w:marTop w:val="0"/>
                                                  <w:marBottom w:val="0"/>
                                                  <w:divBdr>
                                                    <w:top w:val="none" w:sz="0" w:space="0" w:color="auto"/>
                                                    <w:left w:val="none" w:sz="0" w:space="0" w:color="auto"/>
                                                    <w:bottom w:val="none" w:sz="0" w:space="0" w:color="auto"/>
                                                    <w:right w:val="none" w:sz="0" w:space="0" w:color="auto"/>
                                                  </w:divBdr>
                                                  <w:divsChild>
                                                    <w:div w:id="998850343">
                                                      <w:marLeft w:val="0"/>
                                                      <w:marRight w:val="225"/>
                                                      <w:marTop w:val="75"/>
                                                      <w:marBottom w:val="0"/>
                                                      <w:divBdr>
                                                        <w:top w:val="none" w:sz="0" w:space="0" w:color="auto"/>
                                                        <w:left w:val="none" w:sz="0" w:space="0" w:color="auto"/>
                                                        <w:bottom w:val="none" w:sz="0" w:space="0" w:color="auto"/>
                                                        <w:right w:val="none" w:sz="0" w:space="0" w:color="auto"/>
                                                      </w:divBdr>
                                                      <w:divsChild>
                                                        <w:div w:id="1693799091">
                                                          <w:marLeft w:val="0"/>
                                                          <w:marRight w:val="0"/>
                                                          <w:marTop w:val="0"/>
                                                          <w:marBottom w:val="0"/>
                                                          <w:divBdr>
                                                            <w:top w:val="none" w:sz="0" w:space="0" w:color="auto"/>
                                                            <w:left w:val="none" w:sz="0" w:space="0" w:color="auto"/>
                                                            <w:bottom w:val="none" w:sz="0" w:space="0" w:color="auto"/>
                                                            <w:right w:val="none" w:sz="0" w:space="0" w:color="auto"/>
                                                          </w:divBdr>
                                                          <w:divsChild>
                                                            <w:div w:id="58750826">
                                                              <w:marLeft w:val="0"/>
                                                              <w:marRight w:val="0"/>
                                                              <w:marTop w:val="0"/>
                                                              <w:marBottom w:val="0"/>
                                                              <w:divBdr>
                                                                <w:top w:val="none" w:sz="0" w:space="0" w:color="auto"/>
                                                                <w:left w:val="none" w:sz="0" w:space="0" w:color="auto"/>
                                                                <w:bottom w:val="none" w:sz="0" w:space="0" w:color="auto"/>
                                                                <w:right w:val="none" w:sz="0" w:space="0" w:color="auto"/>
                                                              </w:divBdr>
                                                              <w:divsChild>
                                                                <w:div w:id="1304577041">
                                                                  <w:marLeft w:val="0"/>
                                                                  <w:marRight w:val="0"/>
                                                                  <w:marTop w:val="0"/>
                                                                  <w:marBottom w:val="0"/>
                                                                  <w:divBdr>
                                                                    <w:top w:val="none" w:sz="0" w:space="0" w:color="auto"/>
                                                                    <w:left w:val="none" w:sz="0" w:space="0" w:color="auto"/>
                                                                    <w:bottom w:val="none" w:sz="0" w:space="0" w:color="auto"/>
                                                                    <w:right w:val="none" w:sz="0" w:space="0" w:color="auto"/>
                                                                  </w:divBdr>
                                                                </w:div>
                                                                <w:div w:id="1344671021">
                                                                  <w:marLeft w:val="0"/>
                                                                  <w:marRight w:val="0"/>
                                                                  <w:marTop w:val="0"/>
                                                                  <w:marBottom w:val="0"/>
                                                                  <w:divBdr>
                                                                    <w:top w:val="none" w:sz="0" w:space="0" w:color="auto"/>
                                                                    <w:left w:val="none" w:sz="0" w:space="0" w:color="auto"/>
                                                                    <w:bottom w:val="none" w:sz="0" w:space="0" w:color="auto"/>
                                                                    <w:right w:val="none" w:sz="0" w:space="0" w:color="auto"/>
                                                                  </w:divBdr>
                                                                </w:div>
                                                                <w:div w:id="1410611096">
                                                                  <w:marLeft w:val="0"/>
                                                                  <w:marRight w:val="0"/>
                                                                  <w:marTop w:val="0"/>
                                                                  <w:marBottom w:val="0"/>
                                                                  <w:divBdr>
                                                                    <w:top w:val="none" w:sz="0" w:space="0" w:color="auto"/>
                                                                    <w:left w:val="none" w:sz="0" w:space="0" w:color="auto"/>
                                                                    <w:bottom w:val="none" w:sz="0" w:space="0" w:color="auto"/>
                                                                    <w:right w:val="none" w:sz="0" w:space="0" w:color="auto"/>
                                                                  </w:divBdr>
                                                                </w:div>
                                                                <w:div w:id="1457334150">
                                                                  <w:marLeft w:val="0"/>
                                                                  <w:marRight w:val="0"/>
                                                                  <w:marTop w:val="0"/>
                                                                  <w:marBottom w:val="0"/>
                                                                  <w:divBdr>
                                                                    <w:top w:val="none" w:sz="0" w:space="0" w:color="auto"/>
                                                                    <w:left w:val="none" w:sz="0" w:space="0" w:color="auto"/>
                                                                    <w:bottom w:val="none" w:sz="0" w:space="0" w:color="auto"/>
                                                                    <w:right w:val="none" w:sz="0" w:space="0" w:color="auto"/>
                                                                  </w:divBdr>
                                                                </w:div>
                                                              </w:divsChild>
                                                            </w:div>
                                                            <w:div w:id="986008007">
                                                              <w:marLeft w:val="0"/>
                                                              <w:marRight w:val="0"/>
                                                              <w:marTop w:val="0"/>
                                                              <w:marBottom w:val="0"/>
                                                              <w:divBdr>
                                                                <w:top w:val="none" w:sz="0" w:space="0" w:color="auto"/>
                                                                <w:left w:val="none" w:sz="0" w:space="0" w:color="auto"/>
                                                                <w:bottom w:val="none" w:sz="0" w:space="0" w:color="auto"/>
                                                                <w:right w:val="none" w:sz="0" w:space="0" w:color="auto"/>
                                                              </w:divBdr>
                                                              <w:divsChild>
                                                                <w:div w:id="143743444">
                                                                  <w:marLeft w:val="0"/>
                                                                  <w:marRight w:val="0"/>
                                                                  <w:marTop w:val="0"/>
                                                                  <w:marBottom w:val="0"/>
                                                                  <w:divBdr>
                                                                    <w:top w:val="none" w:sz="0" w:space="0" w:color="auto"/>
                                                                    <w:left w:val="none" w:sz="0" w:space="0" w:color="auto"/>
                                                                    <w:bottom w:val="none" w:sz="0" w:space="0" w:color="auto"/>
                                                                    <w:right w:val="none" w:sz="0" w:space="0" w:color="auto"/>
                                                                  </w:divBdr>
                                                                  <w:divsChild>
                                                                    <w:div w:id="7466567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4421583">
                                                                          <w:marLeft w:val="0"/>
                                                                          <w:marRight w:val="0"/>
                                                                          <w:marTop w:val="0"/>
                                                                          <w:marBottom w:val="0"/>
                                                                          <w:divBdr>
                                                                            <w:top w:val="none" w:sz="0" w:space="0" w:color="auto"/>
                                                                            <w:left w:val="none" w:sz="0" w:space="0" w:color="auto"/>
                                                                            <w:bottom w:val="none" w:sz="0" w:space="0" w:color="auto"/>
                                                                            <w:right w:val="none" w:sz="0" w:space="0" w:color="auto"/>
                                                                          </w:divBdr>
                                                                          <w:divsChild>
                                                                            <w:div w:id="1169712000">
                                                                              <w:marLeft w:val="0"/>
                                                                              <w:marRight w:val="0"/>
                                                                              <w:marTop w:val="0"/>
                                                                              <w:marBottom w:val="0"/>
                                                                              <w:divBdr>
                                                                                <w:top w:val="none" w:sz="0" w:space="0" w:color="auto"/>
                                                                                <w:left w:val="none" w:sz="0" w:space="0" w:color="auto"/>
                                                                                <w:bottom w:val="none" w:sz="0" w:space="0" w:color="auto"/>
                                                                                <w:right w:val="none" w:sz="0" w:space="0" w:color="auto"/>
                                                                              </w:divBdr>
                                                                              <w:divsChild>
                                                                                <w:div w:id="13153740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3592832">
                                                                                      <w:marLeft w:val="0"/>
                                                                                      <w:marRight w:val="0"/>
                                                                                      <w:marTop w:val="0"/>
                                                                                      <w:marBottom w:val="0"/>
                                                                                      <w:divBdr>
                                                                                        <w:top w:val="none" w:sz="0" w:space="0" w:color="auto"/>
                                                                                        <w:left w:val="none" w:sz="0" w:space="0" w:color="auto"/>
                                                                                        <w:bottom w:val="none" w:sz="0" w:space="0" w:color="auto"/>
                                                                                        <w:right w:val="none" w:sz="0" w:space="0" w:color="auto"/>
                                                                                      </w:divBdr>
                                                                                      <w:divsChild>
                                                                                        <w:div w:id="522591915">
                                                                                          <w:marLeft w:val="0"/>
                                                                                          <w:marRight w:val="0"/>
                                                                                          <w:marTop w:val="0"/>
                                                                                          <w:marBottom w:val="0"/>
                                                                                          <w:divBdr>
                                                                                            <w:top w:val="none" w:sz="0" w:space="0" w:color="auto"/>
                                                                                            <w:left w:val="none" w:sz="0" w:space="0" w:color="auto"/>
                                                                                            <w:bottom w:val="none" w:sz="0" w:space="0" w:color="auto"/>
                                                                                            <w:right w:val="none" w:sz="0" w:space="0" w:color="auto"/>
                                                                                          </w:divBdr>
                                                                                          <w:divsChild>
                                                                                            <w:div w:id="20794774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9824570">
                                                                                                  <w:marLeft w:val="0"/>
                                                                                                  <w:marRight w:val="0"/>
                                                                                                  <w:marTop w:val="0"/>
                                                                                                  <w:marBottom w:val="0"/>
                                                                                                  <w:divBdr>
                                                                                                    <w:top w:val="none" w:sz="0" w:space="0" w:color="auto"/>
                                                                                                    <w:left w:val="none" w:sz="0" w:space="0" w:color="auto"/>
                                                                                                    <w:bottom w:val="none" w:sz="0" w:space="0" w:color="auto"/>
                                                                                                    <w:right w:val="none" w:sz="0" w:space="0" w:color="auto"/>
                                                                                                  </w:divBdr>
                                                                                                  <w:divsChild>
                                                                                                    <w:div w:id="348913859">
                                                                                                      <w:marLeft w:val="0"/>
                                                                                                      <w:marRight w:val="0"/>
                                                                                                      <w:marTop w:val="0"/>
                                                                                                      <w:marBottom w:val="0"/>
                                                                                                      <w:divBdr>
                                                                                                        <w:top w:val="none" w:sz="0" w:space="0" w:color="auto"/>
                                                                                                        <w:left w:val="none" w:sz="0" w:space="0" w:color="auto"/>
                                                                                                        <w:bottom w:val="none" w:sz="0" w:space="0" w:color="auto"/>
                                                                                                        <w:right w:val="none" w:sz="0" w:space="0" w:color="auto"/>
                                                                                                      </w:divBdr>
                                                                                                    </w:div>
                                                                                                    <w:div w:id="385496442">
                                                                                                      <w:marLeft w:val="0"/>
                                                                                                      <w:marRight w:val="0"/>
                                                                                                      <w:marTop w:val="0"/>
                                                                                                      <w:marBottom w:val="0"/>
                                                                                                      <w:divBdr>
                                                                                                        <w:top w:val="none" w:sz="0" w:space="0" w:color="auto"/>
                                                                                                        <w:left w:val="none" w:sz="0" w:space="0" w:color="auto"/>
                                                                                                        <w:bottom w:val="none" w:sz="0" w:space="0" w:color="auto"/>
                                                                                                        <w:right w:val="none" w:sz="0" w:space="0" w:color="auto"/>
                                                                                                      </w:divBdr>
                                                                                                    </w:div>
                                                                                                    <w:div w:id="834685537">
                                                                                                      <w:marLeft w:val="0"/>
                                                                                                      <w:marRight w:val="0"/>
                                                                                                      <w:marTop w:val="0"/>
                                                                                                      <w:marBottom w:val="0"/>
                                                                                                      <w:divBdr>
                                                                                                        <w:top w:val="none" w:sz="0" w:space="0" w:color="auto"/>
                                                                                                        <w:left w:val="none" w:sz="0" w:space="0" w:color="auto"/>
                                                                                                        <w:bottom w:val="none" w:sz="0" w:space="0" w:color="auto"/>
                                                                                                        <w:right w:val="none" w:sz="0" w:space="0" w:color="auto"/>
                                                                                                      </w:divBdr>
                                                                                                    </w:div>
                                                                                                    <w:div w:id="975797727">
                                                                                                      <w:marLeft w:val="0"/>
                                                                                                      <w:marRight w:val="0"/>
                                                                                                      <w:marTop w:val="0"/>
                                                                                                      <w:marBottom w:val="0"/>
                                                                                                      <w:divBdr>
                                                                                                        <w:top w:val="none" w:sz="0" w:space="0" w:color="auto"/>
                                                                                                        <w:left w:val="none" w:sz="0" w:space="0" w:color="auto"/>
                                                                                                        <w:bottom w:val="none" w:sz="0" w:space="0" w:color="auto"/>
                                                                                                        <w:right w:val="none" w:sz="0" w:space="0" w:color="auto"/>
                                                                                                      </w:divBdr>
                                                                                                    </w:div>
                                                                                                    <w:div w:id="2111269996">
                                                                                                      <w:marLeft w:val="0"/>
                                                                                                      <w:marRight w:val="0"/>
                                                                                                      <w:marTop w:val="0"/>
                                                                                                      <w:marBottom w:val="0"/>
                                                                                                      <w:divBdr>
                                                                                                        <w:top w:val="none" w:sz="0" w:space="0" w:color="auto"/>
                                                                                                        <w:left w:val="none" w:sz="0" w:space="0" w:color="auto"/>
                                                                                                        <w:bottom w:val="none" w:sz="0" w:space="0" w:color="auto"/>
                                                                                                        <w:right w:val="none" w:sz="0" w:space="0" w:color="auto"/>
                                                                                                      </w:divBdr>
                                                                                                      <w:divsChild>
                                                                                                        <w:div w:id="261039340">
                                                                                                          <w:marLeft w:val="0"/>
                                                                                                          <w:marRight w:val="0"/>
                                                                                                          <w:marTop w:val="0"/>
                                                                                                          <w:marBottom w:val="0"/>
                                                                                                          <w:divBdr>
                                                                                                            <w:top w:val="none" w:sz="0" w:space="0" w:color="auto"/>
                                                                                                            <w:left w:val="none" w:sz="0" w:space="0" w:color="auto"/>
                                                                                                            <w:bottom w:val="none" w:sz="0" w:space="0" w:color="auto"/>
                                                                                                            <w:right w:val="none" w:sz="0" w:space="0" w:color="auto"/>
                                                                                                          </w:divBdr>
                                                                                                          <w:divsChild>
                                                                                                            <w:div w:id="663977533">
                                                                                                              <w:marLeft w:val="0"/>
                                                                                                              <w:marRight w:val="0"/>
                                                                                                              <w:marTop w:val="0"/>
                                                                                                              <w:marBottom w:val="0"/>
                                                                                                              <w:divBdr>
                                                                                                                <w:top w:val="none" w:sz="0" w:space="0" w:color="auto"/>
                                                                                                                <w:left w:val="none" w:sz="0" w:space="0" w:color="auto"/>
                                                                                                                <w:bottom w:val="none" w:sz="0" w:space="0" w:color="auto"/>
                                                                                                                <w:right w:val="none" w:sz="0" w:space="0" w:color="auto"/>
                                                                                                              </w:divBdr>
                                                                                                              <w:divsChild>
                                                                                                                <w:div w:id="31537521">
                                                                                                                  <w:marLeft w:val="0"/>
                                                                                                                  <w:marRight w:val="0"/>
                                                                                                                  <w:marTop w:val="0"/>
                                                                                                                  <w:marBottom w:val="0"/>
                                                                                                                  <w:divBdr>
                                                                                                                    <w:top w:val="none" w:sz="0" w:space="0" w:color="auto"/>
                                                                                                                    <w:left w:val="none" w:sz="0" w:space="0" w:color="auto"/>
                                                                                                                    <w:bottom w:val="none" w:sz="0" w:space="0" w:color="auto"/>
                                                                                                                    <w:right w:val="none" w:sz="0" w:space="0" w:color="auto"/>
                                                                                                                  </w:divBdr>
                                                                                                                </w:div>
                                                                                                                <w:div w:id="928584469">
                                                                                                                  <w:marLeft w:val="0"/>
                                                                                                                  <w:marRight w:val="0"/>
                                                                                                                  <w:marTop w:val="0"/>
                                                                                                                  <w:marBottom w:val="0"/>
                                                                                                                  <w:divBdr>
                                                                                                                    <w:top w:val="none" w:sz="0" w:space="0" w:color="auto"/>
                                                                                                                    <w:left w:val="none" w:sz="0" w:space="0" w:color="auto"/>
                                                                                                                    <w:bottom w:val="none" w:sz="0" w:space="0" w:color="auto"/>
                                                                                                                    <w:right w:val="none" w:sz="0" w:space="0" w:color="auto"/>
                                                                                                                  </w:divBdr>
                                                                                                                </w:div>
                                                                                                                <w:div w:id="1295254066">
                                                                                                                  <w:marLeft w:val="0"/>
                                                                                                                  <w:marRight w:val="0"/>
                                                                                                                  <w:marTop w:val="0"/>
                                                                                                                  <w:marBottom w:val="0"/>
                                                                                                                  <w:divBdr>
                                                                                                                    <w:top w:val="none" w:sz="0" w:space="0" w:color="auto"/>
                                                                                                                    <w:left w:val="none" w:sz="0" w:space="0" w:color="auto"/>
                                                                                                                    <w:bottom w:val="none" w:sz="0" w:space="0" w:color="auto"/>
                                                                                                                    <w:right w:val="none" w:sz="0" w:space="0" w:color="auto"/>
                                                                                                                  </w:divBdr>
                                                                                                                </w:div>
                                                                                                                <w:div w:id="21159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394472">
                                                                                          <w:marLeft w:val="0"/>
                                                                                          <w:marRight w:val="0"/>
                                                                                          <w:marTop w:val="0"/>
                                                                                          <w:marBottom w:val="0"/>
                                                                                          <w:divBdr>
                                                                                            <w:top w:val="none" w:sz="0" w:space="0" w:color="auto"/>
                                                                                            <w:left w:val="none" w:sz="0" w:space="0" w:color="auto"/>
                                                                                            <w:bottom w:val="none" w:sz="0" w:space="0" w:color="auto"/>
                                                                                            <w:right w:val="none" w:sz="0" w:space="0" w:color="auto"/>
                                                                                          </w:divBdr>
                                                                                          <w:divsChild>
                                                                                            <w:div w:id="1023946260">
                                                                                              <w:marLeft w:val="0"/>
                                                                                              <w:marRight w:val="0"/>
                                                                                              <w:marTop w:val="0"/>
                                                                                              <w:marBottom w:val="0"/>
                                                                                              <w:divBdr>
                                                                                                <w:top w:val="none" w:sz="0" w:space="0" w:color="auto"/>
                                                                                                <w:left w:val="none" w:sz="0" w:space="0" w:color="auto"/>
                                                                                                <w:bottom w:val="none" w:sz="0" w:space="0" w:color="auto"/>
                                                                                                <w:right w:val="none" w:sz="0" w:space="0" w:color="auto"/>
                                                                                              </w:divBdr>
                                                                                              <w:divsChild>
                                                                                                <w:div w:id="90704241">
                                                                                                  <w:marLeft w:val="0"/>
                                                                                                  <w:marRight w:val="0"/>
                                                                                                  <w:marTop w:val="0"/>
                                                                                                  <w:marBottom w:val="0"/>
                                                                                                  <w:divBdr>
                                                                                                    <w:top w:val="none" w:sz="0" w:space="0" w:color="auto"/>
                                                                                                    <w:left w:val="none" w:sz="0" w:space="0" w:color="auto"/>
                                                                                                    <w:bottom w:val="none" w:sz="0" w:space="0" w:color="auto"/>
                                                                                                    <w:right w:val="none" w:sz="0" w:space="0" w:color="auto"/>
                                                                                                  </w:divBdr>
                                                                                                  <w:divsChild>
                                                                                                    <w:div w:id="1076125432">
                                                                                                      <w:marLeft w:val="0"/>
                                                                                                      <w:marRight w:val="0"/>
                                                                                                      <w:marTop w:val="0"/>
                                                                                                      <w:marBottom w:val="0"/>
                                                                                                      <w:divBdr>
                                                                                                        <w:top w:val="none" w:sz="0" w:space="0" w:color="auto"/>
                                                                                                        <w:left w:val="none" w:sz="0" w:space="0" w:color="auto"/>
                                                                                                        <w:bottom w:val="none" w:sz="0" w:space="0" w:color="auto"/>
                                                                                                        <w:right w:val="none" w:sz="0" w:space="0" w:color="auto"/>
                                                                                                      </w:divBdr>
                                                                                                      <w:divsChild>
                                                                                                        <w:div w:id="1174298128">
                                                                                                          <w:marLeft w:val="0"/>
                                                                                                          <w:marRight w:val="0"/>
                                                                                                          <w:marTop w:val="0"/>
                                                                                                          <w:marBottom w:val="0"/>
                                                                                                          <w:divBdr>
                                                                                                            <w:top w:val="none" w:sz="0" w:space="0" w:color="auto"/>
                                                                                                            <w:left w:val="none" w:sz="0" w:space="0" w:color="auto"/>
                                                                                                            <w:bottom w:val="none" w:sz="0" w:space="0" w:color="auto"/>
                                                                                                            <w:right w:val="none" w:sz="0" w:space="0" w:color="auto"/>
                                                                                                          </w:divBdr>
                                                                                                          <w:divsChild>
                                                                                                            <w:div w:id="1771971652">
                                                                                                              <w:marLeft w:val="0"/>
                                                                                                              <w:marRight w:val="0"/>
                                                                                                              <w:marTop w:val="0"/>
                                                                                                              <w:marBottom w:val="0"/>
                                                                                                              <w:divBdr>
                                                                                                                <w:top w:val="none" w:sz="0" w:space="0" w:color="auto"/>
                                                                                                                <w:left w:val="none" w:sz="0" w:space="0" w:color="auto"/>
                                                                                                                <w:bottom w:val="none" w:sz="0" w:space="0" w:color="auto"/>
                                                                                                                <w:right w:val="none" w:sz="0" w:space="0" w:color="auto"/>
                                                                                                              </w:divBdr>
                                                                                                              <w:divsChild>
                                                                                                                <w:div w:id="482083726">
                                                                                                                  <w:marLeft w:val="0"/>
                                                                                                                  <w:marRight w:val="0"/>
                                                                                                                  <w:marTop w:val="0"/>
                                                                                                                  <w:marBottom w:val="0"/>
                                                                                                                  <w:divBdr>
                                                                                                                    <w:top w:val="none" w:sz="0" w:space="0" w:color="auto"/>
                                                                                                                    <w:left w:val="none" w:sz="0" w:space="0" w:color="auto"/>
                                                                                                                    <w:bottom w:val="none" w:sz="0" w:space="0" w:color="auto"/>
                                                                                                                    <w:right w:val="none" w:sz="0" w:space="0" w:color="auto"/>
                                                                                                                  </w:divBdr>
                                                                                                                  <w:divsChild>
                                                                                                                    <w:div w:id="1790199603">
                                                                                                                      <w:marLeft w:val="0"/>
                                                                                                                      <w:marRight w:val="0"/>
                                                                                                                      <w:marTop w:val="0"/>
                                                                                                                      <w:marBottom w:val="0"/>
                                                                                                                      <w:divBdr>
                                                                                                                        <w:top w:val="none" w:sz="0" w:space="0" w:color="auto"/>
                                                                                                                        <w:left w:val="none" w:sz="0" w:space="0" w:color="auto"/>
                                                                                                                        <w:bottom w:val="none" w:sz="0" w:space="0" w:color="auto"/>
                                                                                                                        <w:right w:val="none" w:sz="0" w:space="0" w:color="auto"/>
                                                                                                                      </w:divBdr>
                                                                                                                      <w:divsChild>
                                                                                                                        <w:div w:id="135799485">
                                                                                                                          <w:marLeft w:val="0"/>
                                                                                                                          <w:marRight w:val="0"/>
                                                                                                                          <w:marTop w:val="0"/>
                                                                                                                          <w:marBottom w:val="0"/>
                                                                                                                          <w:divBdr>
                                                                                                                            <w:top w:val="none" w:sz="0" w:space="0" w:color="auto"/>
                                                                                                                            <w:left w:val="none" w:sz="0" w:space="0" w:color="auto"/>
                                                                                                                            <w:bottom w:val="none" w:sz="0" w:space="0" w:color="auto"/>
                                                                                                                            <w:right w:val="none" w:sz="0" w:space="0" w:color="auto"/>
                                                                                                                          </w:divBdr>
                                                                                                                        </w:div>
                                                                                                                        <w:div w:id="933561877">
                                                                                                                          <w:marLeft w:val="0"/>
                                                                                                                          <w:marRight w:val="0"/>
                                                                                                                          <w:marTop w:val="0"/>
                                                                                                                          <w:marBottom w:val="0"/>
                                                                                                                          <w:divBdr>
                                                                                                                            <w:top w:val="none" w:sz="0" w:space="0" w:color="auto"/>
                                                                                                                            <w:left w:val="none" w:sz="0" w:space="0" w:color="auto"/>
                                                                                                                            <w:bottom w:val="none" w:sz="0" w:space="0" w:color="auto"/>
                                                                                                                            <w:right w:val="none" w:sz="0" w:space="0" w:color="auto"/>
                                                                                                                          </w:divBdr>
                                                                                                                        </w:div>
                                                                                                                        <w:div w:id="1260335951">
                                                                                                                          <w:marLeft w:val="0"/>
                                                                                                                          <w:marRight w:val="0"/>
                                                                                                                          <w:marTop w:val="0"/>
                                                                                                                          <w:marBottom w:val="0"/>
                                                                                                                          <w:divBdr>
                                                                                                                            <w:top w:val="none" w:sz="0" w:space="0" w:color="auto"/>
                                                                                                                            <w:left w:val="none" w:sz="0" w:space="0" w:color="auto"/>
                                                                                                                            <w:bottom w:val="none" w:sz="0" w:space="0" w:color="auto"/>
                                                                                                                            <w:right w:val="none" w:sz="0" w:space="0" w:color="auto"/>
                                                                                                                          </w:divBdr>
                                                                                                                        </w:div>
                                                                                                                        <w:div w:id="1568220432">
                                                                                                                          <w:marLeft w:val="0"/>
                                                                                                                          <w:marRight w:val="0"/>
                                                                                                                          <w:marTop w:val="0"/>
                                                                                                                          <w:marBottom w:val="0"/>
                                                                                                                          <w:divBdr>
                                                                                                                            <w:top w:val="none" w:sz="0" w:space="0" w:color="auto"/>
                                                                                                                            <w:left w:val="none" w:sz="0" w:space="0" w:color="auto"/>
                                                                                                                            <w:bottom w:val="none" w:sz="0" w:space="0" w:color="auto"/>
                                                                                                                            <w:right w:val="none" w:sz="0" w:space="0" w:color="auto"/>
                                                                                                                          </w:divBdr>
                                                                                                                        </w:div>
                                                                                                                        <w:div w:id="16449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21935">
                                                                                      <w:marLeft w:val="0"/>
                                                                                      <w:marRight w:val="0"/>
                                                                                      <w:marTop w:val="0"/>
                                                                                      <w:marBottom w:val="0"/>
                                                                                      <w:divBdr>
                                                                                        <w:top w:val="none" w:sz="0" w:space="0" w:color="auto"/>
                                                                                        <w:left w:val="none" w:sz="0" w:space="0" w:color="auto"/>
                                                                                        <w:bottom w:val="none" w:sz="0" w:space="0" w:color="auto"/>
                                                                                        <w:right w:val="none" w:sz="0" w:space="0" w:color="auto"/>
                                                                                      </w:divBdr>
                                                                                      <w:divsChild>
                                                                                        <w:div w:id="322973841">
                                                                                          <w:marLeft w:val="0"/>
                                                                                          <w:marRight w:val="0"/>
                                                                                          <w:marTop w:val="0"/>
                                                                                          <w:marBottom w:val="0"/>
                                                                                          <w:divBdr>
                                                                                            <w:top w:val="none" w:sz="0" w:space="0" w:color="auto"/>
                                                                                            <w:left w:val="none" w:sz="0" w:space="0" w:color="auto"/>
                                                                                            <w:bottom w:val="none" w:sz="0" w:space="0" w:color="auto"/>
                                                                                            <w:right w:val="none" w:sz="0" w:space="0" w:color="auto"/>
                                                                                          </w:divBdr>
                                                                                        </w:div>
                                                                                        <w:div w:id="646714627">
                                                                                          <w:marLeft w:val="0"/>
                                                                                          <w:marRight w:val="0"/>
                                                                                          <w:marTop w:val="0"/>
                                                                                          <w:marBottom w:val="0"/>
                                                                                          <w:divBdr>
                                                                                            <w:top w:val="none" w:sz="0" w:space="0" w:color="auto"/>
                                                                                            <w:left w:val="none" w:sz="0" w:space="0" w:color="auto"/>
                                                                                            <w:bottom w:val="none" w:sz="0" w:space="0" w:color="auto"/>
                                                                                            <w:right w:val="none" w:sz="0" w:space="0" w:color="auto"/>
                                                                                          </w:divBdr>
                                                                                        </w:div>
                                                                                        <w:div w:id="777220048">
                                                                                          <w:marLeft w:val="0"/>
                                                                                          <w:marRight w:val="0"/>
                                                                                          <w:marTop w:val="0"/>
                                                                                          <w:marBottom w:val="0"/>
                                                                                          <w:divBdr>
                                                                                            <w:top w:val="none" w:sz="0" w:space="0" w:color="auto"/>
                                                                                            <w:left w:val="none" w:sz="0" w:space="0" w:color="auto"/>
                                                                                            <w:bottom w:val="none" w:sz="0" w:space="0" w:color="auto"/>
                                                                                            <w:right w:val="none" w:sz="0" w:space="0" w:color="auto"/>
                                                                                          </w:divBdr>
                                                                                        </w:div>
                                                                                        <w:div w:id="833227577">
                                                                                          <w:marLeft w:val="0"/>
                                                                                          <w:marRight w:val="0"/>
                                                                                          <w:marTop w:val="0"/>
                                                                                          <w:marBottom w:val="0"/>
                                                                                          <w:divBdr>
                                                                                            <w:top w:val="none" w:sz="0" w:space="0" w:color="auto"/>
                                                                                            <w:left w:val="none" w:sz="0" w:space="0" w:color="auto"/>
                                                                                            <w:bottom w:val="none" w:sz="0" w:space="0" w:color="auto"/>
                                                                                            <w:right w:val="none" w:sz="0" w:space="0" w:color="auto"/>
                                                                                          </w:divBdr>
                                                                                        </w:div>
                                                                                        <w:div w:id="17860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73710">
                                                                              <w:marLeft w:val="0"/>
                                                                              <w:marRight w:val="0"/>
                                                                              <w:marTop w:val="0"/>
                                                                              <w:marBottom w:val="0"/>
                                                                              <w:divBdr>
                                                                                <w:top w:val="none" w:sz="0" w:space="0" w:color="auto"/>
                                                                                <w:left w:val="none" w:sz="0" w:space="0" w:color="auto"/>
                                                                                <w:bottom w:val="none" w:sz="0" w:space="0" w:color="auto"/>
                                                                                <w:right w:val="none" w:sz="0" w:space="0" w:color="auto"/>
                                                                              </w:divBdr>
                                                                              <w:divsChild>
                                                                                <w:div w:id="2031376419">
                                                                                  <w:marLeft w:val="0"/>
                                                                                  <w:marRight w:val="0"/>
                                                                                  <w:marTop w:val="0"/>
                                                                                  <w:marBottom w:val="0"/>
                                                                                  <w:divBdr>
                                                                                    <w:top w:val="none" w:sz="0" w:space="0" w:color="auto"/>
                                                                                    <w:left w:val="none" w:sz="0" w:space="0" w:color="auto"/>
                                                                                    <w:bottom w:val="none" w:sz="0" w:space="0" w:color="auto"/>
                                                                                    <w:right w:val="none" w:sz="0" w:space="0" w:color="auto"/>
                                                                                  </w:divBdr>
                                                                                  <w:divsChild>
                                                                                    <w:div w:id="655300539">
                                                                                      <w:marLeft w:val="0"/>
                                                                                      <w:marRight w:val="0"/>
                                                                                      <w:marTop w:val="0"/>
                                                                                      <w:marBottom w:val="0"/>
                                                                                      <w:divBdr>
                                                                                        <w:top w:val="none" w:sz="0" w:space="0" w:color="auto"/>
                                                                                        <w:left w:val="none" w:sz="0" w:space="0" w:color="auto"/>
                                                                                        <w:bottom w:val="none" w:sz="0" w:space="0" w:color="auto"/>
                                                                                        <w:right w:val="none" w:sz="0" w:space="0" w:color="auto"/>
                                                                                      </w:divBdr>
                                                                                      <w:divsChild>
                                                                                        <w:div w:id="684135109">
                                                                                          <w:marLeft w:val="0"/>
                                                                                          <w:marRight w:val="0"/>
                                                                                          <w:marTop w:val="0"/>
                                                                                          <w:marBottom w:val="0"/>
                                                                                          <w:divBdr>
                                                                                            <w:top w:val="none" w:sz="0" w:space="0" w:color="auto"/>
                                                                                            <w:left w:val="none" w:sz="0" w:space="0" w:color="auto"/>
                                                                                            <w:bottom w:val="none" w:sz="0" w:space="0" w:color="auto"/>
                                                                                            <w:right w:val="none" w:sz="0" w:space="0" w:color="auto"/>
                                                                                          </w:divBdr>
                                                                                        </w:div>
                                                                                        <w:div w:id="1327434942">
                                                                                          <w:marLeft w:val="0"/>
                                                                                          <w:marRight w:val="0"/>
                                                                                          <w:marTop w:val="0"/>
                                                                                          <w:marBottom w:val="0"/>
                                                                                          <w:divBdr>
                                                                                            <w:top w:val="none" w:sz="0" w:space="0" w:color="auto"/>
                                                                                            <w:left w:val="none" w:sz="0" w:space="0" w:color="auto"/>
                                                                                            <w:bottom w:val="none" w:sz="0" w:space="0" w:color="auto"/>
                                                                                            <w:right w:val="none" w:sz="0" w:space="0" w:color="auto"/>
                                                                                          </w:divBdr>
                                                                                        </w:div>
                                                                                        <w:div w:id="1463772488">
                                                                                          <w:marLeft w:val="0"/>
                                                                                          <w:marRight w:val="0"/>
                                                                                          <w:marTop w:val="0"/>
                                                                                          <w:marBottom w:val="0"/>
                                                                                          <w:divBdr>
                                                                                            <w:top w:val="none" w:sz="0" w:space="0" w:color="auto"/>
                                                                                            <w:left w:val="none" w:sz="0" w:space="0" w:color="auto"/>
                                                                                            <w:bottom w:val="none" w:sz="0" w:space="0" w:color="auto"/>
                                                                                            <w:right w:val="none" w:sz="0" w:space="0" w:color="auto"/>
                                                                                          </w:divBdr>
                                                                                        </w:div>
                                                                                        <w:div w:id="20370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89726">
                                                                          <w:marLeft w:val="0"/>
                                                                          <w:marRight w:val="0"/>
                                                                          <w:marTop w:val="0"/>
                                                                          <w:marBottom w:val="0"/>
                                                                          <w:divBdr>
                                                                            <w:top w:val="none" w:sz="0" w:space="0" w:color="auto"/>
                                                                            <w:left w:val="none" w:sz="0" w:space="0" w:color="auto"/>
                                                                            <w:bottom w:val="none" w:sz="0" w:space="0" w:color="auto"/>
                                                                            <w:right w:val="none" w:sz="0" w:space="0" w:color="auto"/>
                                                                          </w:divBdr>
                                                                          <w:divsChild>
                                                                            <w:div w:id="12532470">
                                                                              <w:marLeft w:val="0"/>
                                                                              <w:marRight w:val="0"/>
                                                                              <w:marTop w:val="0"/>
                                                                              <w:marBottom w:val="0"/>
                                                                              <w:divBdr>
                                                                                <w:top w:val="none" w:sz="0" w:space="0" w:color="auto"/>
                                                                                <w:left w:val="none" w:sz="0" w:space="0" w:color="auto"/>
                                                                                <w:bottom w:val="none" w:sz="0" w:space="0" w:color="auto"/>
                                                                                <w:right w:val="none" w:sz="0" w:space="0" w:color="auto"/>
                                                                              </w:divBdr>
                                                                            </w:div>
                                                                            <w:div w:id="250048112">
                                                                              <w:marLeft w:val="0"/>
                                                                              <w:marRight w:val="0"/>
                                                                              <w:marTop w:val="0"/>
                                                                              <w:marBottom w:val="0"/>
                                                                              <w:divBdr>
                                                                                <w:top w:val="none" w:sz="0" w:space="0" w:color="auto"/>
                                                                                <w:left w:val="none" w:sz="0" w:space="0" w:color="auto"/>
                                                                                <w:bottom w:val="none" w:sz="0" w:space="0" w:color="auto"/>
                                                                                <w:right w:val="none" w:sz="0" w:space="0" w:color="auto"/>
                                                                              </w:divBdr>
                                                                            </w:div>
                                                                            <w:div w:id="341276316">
                                                                              <w:marLeft w:val="0"/>
                                                                              <w:marRight w:val="0"/>
                                                                              <w:marTop w:val="0"/>
                                                                              <w:marBottom w:val="0"/>
                                                                              <w:divBdr>
                                                                                <w:top w:val="none" w:sz="0" w:space="0" w:color="auto"/>
                                                                                <w:left w:val="none" w:sz="0" w:space="0" w:color="auto"/>
                                                                                <w:bottom w:val="none" w:sz="0" w:space="0" w:color="auto"/>
                                                                                <w:right w:val="none" w:sz="0" w:space="0" w:color="auto"/>
                                                                              </w:divBdr>
                                                                            </w:div>
                                                                            <w:div w:id="415714801">
                                                                              <w:marLeft w:val="0"/>
                                                                              <w:marRight w:val="0"/>
                                                                              <w:marTop w:val="0"/>
                                                                              <w:marBottom w:val="0"/>
                                                                              <w:divBdr>
                                                                                <w:top w:val="none" w:sz="0" w:space="0" w:color="auto"/>
                                                                                <w:left w:val="none" w:sz="0" w:space="0" w:color="auto"/>
                                                                                <w:bottom w:val="none" w:sz="0" w:space="0" w:color="auto"/>
                                                                                <w:right w:val="none" w:sz="0" w:space="0" w:color="auto"/>
                                                                              </w:divBdr>
                                                                            </w:div>
                                                                            <w:div w:id="629556973">
                                                                              <w:marLeft w:val="0"/>
                                                                              <w:marRight w:val="0"/>
                                                                              <w:marTop w:val="0"/>
                                                                              <w:marBottom w:val="0"/>
                                                                              <w:divBdr>
                                                                                <w:top w:val="none" w:sz="0" w:space="0" w:color="auto"/>
                                                                                <w:left w:val="none" w:sz="0" w:space="0" w:color="auto"/>
                                                                                <w:bottom w:val="none" w:sz="0" w:space="0" w:color="auto"/>
                                                                                <w:right w:val="none" w:sz="0" w:space="0" w:color="auto"/>
                                                                              </w:divBdr>
                                                                            </w:div>
                                                                            <w:div w:id="874852340">
                                                                              <w:marLeft w:val="0"/>
                                                                              <w:marRight w:val="0"/>
                                                                              <w:marTop w:val="0"/>
                                                                              <w:marBottom w:val="0"/>
                                                                              <w:divBdr>
                                                                                <w:top w:val="none" w:sz="0" w:space="0" w:color="auto"/>
                                                                                <w:left w:val="none" w:sz="0" w:space="0" w:color="auto"/>
                                                                                <w:bottom w:val="none" w:sz="0" w:space="0" w:color="auto"/>
                                                                                <w:right w:val="none" w:sz="0" w:space="0" w:color="auto"/>
                                                                              </w:divBdr>
                                                                            </w:div>
                                                                            <w:div w:id="881676580">
                                                                              <w:marLeft w:val="0"/>
                                                                              <w:marRight w:val="0"/>
                                                                              <w:marTop w:val="0"/>
                                                                              <w:marBottom w:val="0"/>
                                                                              <w:divBdr>
                                                                                <w:top w:val="none" w:sz="0" w:space="0" w:color="auto"/>
                                                                                <w:left w:val="none" w:sz="0" w:space="0" w:color="auto"/>
                                                                                <w:bottom w:val="none" w:sz="0" w:space="0" w:color="auto"/>
                                                                                <w:right w:val="none" w:sz="0" w:space="0" w:color="auto"/>
                                                                              </w:divBdr>
                                                                            </w:div>
                                                                            <w:div w:id="943417788">
                                                                              <w:marLeft w:val="0"/>
                                                                              <w:marRight w:val="0"/>
                                                                              <w:marTop w:val="0"/>
                                                                              <w:marBottom w:val="0"/>
                                                                              <w:divBdr>
                                                                                <w:top w:val="none" w:sz="0" w:space="0" w:color="auto"/>
                                                                                <w:left w:val="none" w:sz="0" w:space="0" w:color="auto"/>
                                                                                <w:bottom w:val="none" w:sz="0" w:space="0" w:color="auto"/>
                                                                                <w:right w:val="none" w:sz="0" w:space="0" w:color="auto"/>
                                                                              </w:divBdr>
                                                                            </w:div>
                                                                            <w:div w:id="1170605019">
                                                                              <w:marLeft w:val="0"/>
                                                                              <w:marRight w:val="0"/>
                                                                              <w:marTop w:val="0"/>
                                                                              <w:marBottom w:val="0"/>
                                                                              <w:divBdr>
                                                                                <w:top w:val="none" w:sz="0" w:space="0" w:color="auto"/>
                                                                                <w:left w:val="none" w:sz="0" w:space="0" w:color="auto"/>
                                                                                <w:bottom w:val="none" w:sz="0" w:space="0" w:color="auto"/>
                                                                                <w:right w:val="none" w:sz="0" w:space="0" w:color="auto"/>
                                                                              </w:divBdr>
                                                                            </w:div>
                                                                            <w:div w:id="1200438090">
                                                                              <w:marLeft w:val="0"/>
                                                                              <w:marRight w:val="0"/>
                                                                              <w:marTop w:val="0"/>
                                                                              <w:marBottom w:val="0"/>
                                                                              <w:divBdr>
                                                                                <w:top w:val="none" w:sz="0" w:space="0" w:color="auto"/>
                                                                                <w:left w:val="none" w:sz="0" w:space="0" w:color="auto"/>
                                                                                <w:bottom w:val="none" w:sz="0" w:space="0" w:color="auto"/>
                                                                                <w:right w:val="none" w:sz="0" w:space="0" w:color="auto"/>
                                                                              </w:divBdr>
                                                                            </w:div>
                                                                            <w:div w:id="1250311109">
                                                                              <w:marLeft w:val="0"/>
                                                                              <w:marRight w:val="0"/>
                                                                              <w:marTop w:val="0"/>
                                                                              <w:marBottom w:val="0"/>
                                                                              <w:divBdr>
                                                                                <w:top w:val="none" w:sz="0" w:space="0" w:color="auto"/>
                                                                                <w:left w:val="none" w:sz="0" w:space="0" w:color="auto"/>
                                                                                <w:bottom w:val="none" w:sz="0" w:space="0" w:color="auto"/>
                                                                                <w:right w:val="none" w:sz="0" w:space="0" w:color="auto"/>
                                                                              </w:divBdr>
                                                                            </w:div>
                                                                            <w:div w:id="1290164155">
                                                                              <w:marLeft w:val="0"/>
                                                                              <w:marRight w:val="0"/>
                                                                              <w:marTop w:val="0"/>
                                                                              <w:marBottom w:val="0"/>
                                                                              <w:divBdr>
                                                                                <w:top w:val="none" w:sz="0" w:space="0" w:color="auto"/>
                                                                                <w:left w:val="none" w:sz="0" w:space="0" w:color="auto"/>
                                                                                <w:bottom w:val="none" w:sz="0" w:space="0" w:color="auto"/>
                                                                                <w:right w:val="none" w:sz="0" w:space="0" w:color="auto"/>
                                                                              </w:divBdr>
                                                                            </w:div>
                                                                            <w:div w:id="1673608728">
                                                                              <w:marLeft w:val="0"/>
                                                                              <w:marRight w:val="0"/>
                                                                              <w:marTop w:val="0"/>
                                                                              <w:marBottom w:val="0"/>
                                                                              <w:divBdr>
                                                                                <w:top w:val="none" w:sz="0" w:space="0" w:color="auto"/>
                                                                                <w:left w:val="none" w:sz="0" w:space="0" w:color="auto"/>
                                                                                <w:bottom w:val="none" w:sz="0" w:space="0" w:color="auto"/>
                                                                                <w:right w:val="none" w:sz="0" w:space="0" w:color="auto"/>
                                                                              </w:divBdr>
                                                                            </w:div>
                                                                            <w:div w:id="1831364270">
                                                                              <w:marLeft w:val="0"/>
                                                                              <w:marRight w:val="0"/>
                                                                              <w:marTop w:val="0"/>
                                                                              <w:marBottom w:val="0"/>
                                                                              <w:divBdr>
                                                                                <w:top w:val="none" w:sz="0" w:space="0" w:color="auto"/>
                                                                                <w:left w:val="none" w:sz="0" w:space="0" w:color="auto"/>
                                                                                <w:bottom w:val="none" w:sz="0" w:space="0" w:color="auto"/>
                                                                                <w:right w:val="none" w:sz="0" w:space="0" w:color="auto"/>
                                                                              </w:divBdr>
                                                                            </w:div>
                                                                            <w:div w:id="1974404760">
                                                                              <w:marLeft w:val="0"/>
                                                                              <w:marRight w:val="0"/>
                                                                              <w:marTop w:val="0"/>
                                                                              <w:marBottom w:val="0"/>
                                                                              <w:divBdr>
                                                                                <w:top w:val="none" w:sz="0" w:space="0" w:color="auto"/>
                                                                                <w:left w:val="none" w:sz="0" w:space="0" w:color="auto"/>
                                                                                <w:bottom w:val="none" w:sz="0" w:space="0" w:color="auto"/>
                                                                                <w:right w:val="none" w:sz="0" w:space="0" w:color="auto"/>
                                                                              </w:divBdr>
                                                                            </w:div>
                                                                            <w:div w:id="1998723933">
                                                                              <w:marLeft w:val="0"/>
                                                                              <w:marRight w:val="0"/>
                                                                              <w:marTop w:val="0"/>
                                                                              <w:marBottom w:val="0"/>
                                                                              <w:divBdr>
                                                                                <w:top w:val="none" w:sz="0" w:space="0" w:color="auto"/>
                                                                                <w:left w:val="none" w:sz="0" w:space="0" w:color="auto"/>
                                                                                <w:bottom w:val="none" w:sz="0" w:space="0" w:color="auto"/>
                                                                                <w:right w:val="none" w:sz="0" w:space="0" w:color="auto"/>
                                                                              </w:divBdr>
                                                                            </w:div>
                                                                            <w:div w:id="2005281278">
                                                                              <w:marLeft w:val="0"/>
                                                                              <w:marRight w:val="0"/>
                                                                              <w:marTop w:val="0"/>
                                                                              <w:marBottom w:val="0"/>
                                                                              <w:divBdr>
                                                                                <w:top w:val="none" w:sz="0" w:space="0" w:color="auto"/>
                                                                                <w:left w:val="none" w:sz="0" w:space="0" w:color="auto"/>
                                                                                <w:bottom w:val="none" w:sz="0" w:space="0" w:color="auto"/>
                                                                                <w:right w:val="none" w:sz="0" w:space="0" w:color="auto"/>
                                                                              </w:divBdr>
                                                                            </w:div>
                                                                            <w:div w:id="2014913012">
                                                                              <w:marLeft w:val="0"/>
                                                                              <w:marRight w:val="0"/>
                                                                              <w:marTop w:val="0"/>
                                                                              <w:marBottom w:val="0"/>
                                                                              <w:divBdr>
                                                                                <w:top w:val="none" w:sz="0" w:space="0" w:color="auto"/>
                                                                                <w:left w:val="none" w:sz="0" w:space="0" w:color="auto"/>
                                                                                <w:bottom w:val="none" w:sz="0" w:space="0" w:color="auto"/>
                                                                                <w:right w:val="none" w:sz="0" w:space="0" w:color="auto"/>
                                                                              </w:divBdr>
                                                                            </w:div>
                                                                            <w:div w:id="20654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9775">
                                                                  <w:marLeft w:val="0"/>
                                                                  <w:marRight w:val="0"/>
                                                                  <w:marTop w:val="0"/>
                                                                  <w:marBottom w:val="0"/>
                                                                  <w:divBdr>
                                                                    <w:top w:val="none" w:sz="0" w:space="0" w:color="auto"/>
                                                                    <w:left w:val="none" w:sz="0" w:space="0" w:color="auto"/>
                                                                    <w:bottom w:val="none" w:sz="0" w:space="0" w:color="auto"/>
                                                                    <w:right w:val="none" w:sz="0" w:space="0" w:color="auto"/>
                                                                  </w:divBdr>
                                                                </w:div>
                                                                <w:div w:id="2031106600">
                                                                  <w:marLeft w:val="0"/>
                                                                  <w:marRight w:val="0"/>
                                                                  <w:marTop w:val="0"/>
                                                                  <w:marBottom w:val="0"/>
                                                                  <w:divBdr>
                                                                    <w:top w:val="none" w:sz="0" w:space="0" w:color="auto"/>
                                                                    <w:left w:val="none" w:sz="0" w:space="0" w:color="auto"/>
                                                                    <w:bottom w:val="none" w:sz="0" w:space="0" w:color="auto"/>
                                                                    <w:right w:val="none" w:sz="0" w:space="0" w:color="auto"/>
                                                                  </w:divBdr>
                                                                  <w:divsChild>
                                                                    <w:div w:id="366026867">
                                                                      <w:marLeft w:val="0"/>
                                                                      <w:marRight w:val="0"/>
                                                                      <w:marTop w:val="0"/>
                                                                      <w:marBottom w:val="0"/>
                                                                      <w:divBdr>
                                                                        <w:top w:val="none" w:sz="0" w:space="0" w:color="auto"/>
                                                                        <w:left w:val="none" w:sz="0" w:space="0" w:color="auto"/>
                                                                        <w:bottom w:val="none" w:sz="0" w:space="0" w:color="auto"/>
                                                                        <w:right w:val="none" w:sz="0" w:space="0" w:color="auto"/>
                                                                      </w:divBdr>
                                                                      <w:divsChild>
                                                                        <w:div w:id="1007682808">
                                                                          <w:marLeft w:val="0"/>
                                                                          <w:marRight w:val="0"/>
                                                                          <w:marTop w:val="0"/>
                                                                          <w:marBottom w:val="0"/>
                                                                          <w:divBdr>
                                                                            <w:top w:val="none" w:sz="0" w:space="0" w:color="auto"/>
                                                                            <w:left w:val="none" w:sz="0" w:space="0" w:color="auto"/>
                                                                            <w:bottom w:val="none" w:sz="0" w:space="0" w:color="auto"/>
                                                                            <w:right w:val="none" w:sz="0" w:space="0" w:color="auto"/>
                                                                          </w:divBdr>
                                                                          <w:divsChild>
                                                                            <w:div w:id="11387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230654">
                                              <w:marLeft w:val="0"/>
                                              <w:marRight w:val="0"/>
                                              <w:marTop w:val="0"/>
                                              <w:marBottom w:val="0"/>
                                              <w:divBdr>
                                                <w:top w:val="none" w:sz="0" w:space="0" w:color="auto"/>
                                                <w:left w:val="none" w:sz="0" w:space="0" w:color="auto"/>
                                                <w:bottom w:val="none" w:sz="0" w:space="0" w:color="auto"/>
                                                <w:right w:val="none" w:sz="0" w:space="0" w:color="auto"/>
                                              </w:divBdr>
                                              <w:divsChild>
                                                <w:div w:id="761341429">
                                                  <w:marLeft w:val="0"/>
                                                  <w:marRight w:val="0"/>
                                                  <w:marTop w:val="0"/>
                                                  <w:marBottom w:val="0"/>
                                                  <w:divBdr>
                                                    <w:top w:val="none" w:sz="0" w:space="0" w:color="auto"/>
                                                    <w:left w:val="none" w:sz="0" w:space="0" w:color="auto"/>
                                                    <w:bottom w:val="none" w:sz="0" w:space="0" w:color="auto"/>
                                                    <w:right w:val="none" w:sz="0" w:space="0" w:color="auto"/>
                                                  </w:divBdr>
                                                  <w:divsChild>
                                                    <w:div w:id="283580082">
                                                      <w:marLeft w:val="0"/>
                                                      <w:marRight w:val="75"/>
                                                      <w:marTop w:val="0"/>
                                                      <w:marBottom w:val="0"/>
                                                      <w:divBdr>
                                                        <w:top w:val="single" w:sz="6" w:space="6" w:color="D8D8D8"/>
                                                        <w:left w:val="none" w:sz="0" w:space="0" w:color="auto"/>
                                                        <w:bottom w:val="none" w:sz="0" w:space="0" w:color="auto"/>
                                                        <w:right w:val="none" w:sz="0" w:space="0" w:color="auto"/>
                                                      </w:divBdr>
                                                      <w:divsChild>
                                                        <w:div w:id="38092571">
                                                          <w:marLeft w:val="0"/>
                                                          <w:marRight w:val="0"/>
                                                          <w:marTop w:val="0"/>
                                                          <w:marBottom w:val="0"/>
                                                          <w:divBdr>
                                                            <w:top w:val="none" w:sz="0" w:space="0" w:color="auto"/>
                                                            <w:left w:val="none" w:sz="0" w:space="0" w:color="auto"/>
                                                            <w:bottom w:val="none" w:sz="0" w:space="0" w:color="auto"/>
                                                            <w:right w:val="none" w:sz="0" w:space="0" w:color="auto"/>
                                                          </w:divBdr>
                                                          <w:divsChild>
                                                            <w:div w:id="364523902">
                                                              <w:marLeft w:val="0"/>
                                                              <w:marRight w:val="0"/>
                                                              <w:marTop w:val="0"/>
                                                              <w:marBottom w:val="0"/>
                                                              <w:divBdr>
                                                                <w:top w:val="none" w:sz="0" w:space="0" w:color="auto"/>
                                                                <w:left w:val="none" w:sz="0" w:space="0" w:color="auto"/>
                                                                <w:bottom w:val="none" w:sz="0" w:space="0" w:color="auto"/>
                                                                <w:right w:val="none" w:sz="0" w:space="0" w:color="auto"/>
                                                              </w:divBdr>
                                                              <w:divsChild>
                                                                <w:div w:id="14342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6355805">
              <w:marLeft w:val="0"/>
              <w:marRight w:val="0"/>
              <w:marTop w:val="0"/>
              <w:marBottom w:val="0"/>
              <w:divBdr>
                <w:top w:val="none" w:sz="0" w:space="0" w:color="auto"/>
                <w:left w:val="none" w:sz="0" w:space="0" w:color="auto"/>
                <w:bottom w:val="none" w:sz="0" w:space="0" w:color="auto"/>
                <w:right w:val="none" w:sz="0" w:space="0" w:color="auto"/>
              </w:divBdr>
              <w:divsChild>
                <w:div w:id="831722096">
                  <w:marLeft w:val="0"/>
                  <w:marRight w:val="0"/>
                  <w:marTop w:val="0"/>
                  <w:marBottom w:val="0"/>
                  <w:divBdr>
                    <w:top w:val="none" w:sz="0" w:space="0" w:color="auto"/>
                    <w:left w:val="none" w:sz="0" w:space="0" w:color="auto"/>
                    <w:bottom w:val="none" w:sz="0" w:space="0" w:color="auto"/>
                    <w:right w:val="none" w:sz="0" w:space="0" w:color="auto"/>
                  </w:divBdr>
                  <w:divsChild>
                    <w:div w:id="234899272">
                      <w:marLeft w:val="0"/>
                      <w:marRight w:val="0"/>
                      <w:marTop w:val="0"/>
                      <w:marBottom w:val="0"/>
                      <w:divBdr>
                        <w:top w:val="none" w:sz="0" w:space="0" w:color="auto"/>
                        <w:left w:val="none" w:sz="0" w:space="0" w:color="auto"/>
                        <w:bottom w:val="none" w:sz="0" w:space="0" w:color="auto"/>
                        <w:right w:val="none" w:sz="0" w:space="0" w:color="auto"/>
                      </w:divBdr>
                      <w:divsChild>
                        <w:div w:id="207644675">
                          <w:marLeft w:val="0"/>
                          <w:marRight w:val="0"/>
                          <w:marTop w:val="0"/>
                          <w:marBottom w:val="0"/>
                          <w:divBdr>
                            <w:top w:val="none" w:sz="0" w:space="0" w:color="auto"/>
                            <w:left w:val="none" w:sz="0" w:space="0" w:color="auto"/>
                            <w:bottom w:val="none" w:sz="0" w:space="0" w:color="auto"/>
                            <w:right w:val="none" w:sz="0" w:space="0" w:color="auto"/>
                          </w:divBdr>
                        </w:div>
                        <w:div w:id="17137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4565">
                  <w:marLeft w:val="0"/>
                  <w:marRight w:val="0"/>
                  <w:marTop w:val="0"/>
                  <w:marBottom w:val="0"/>
                  <w:divBdr>
                    <w:top w:val="none" w:sz="0" w:space="0" w:color="auto"/>
                    <w:left w:val="none" w:sz="0" w:space="0" w:color="auto"/>
                    <w:bottom w:val="none" w:sz="0" w:space="0" w:color="auto"/>
                    <w:right w:val="none" w:sz="0" w:space="0" w:color="auto"/>
                  </w:divBdr>
                  <w:divsChild>
                    <w:div w:id="2056659241">
                      <w:marLeft w:val="0"/>
                      <w:marRight w:val="0"/>
                      <w:marTop w:val="0"/>
                      <w:marBottom w:val="0"/>
                      <w:divBdr>
                        <w:top w:val="none" w:sz="0" w:space="0" w:color="auto"/>
                        <w:left w:val="none" w:sz="0" w:space="0" w:color="auto"/>
                        <w:bottom w:val="none" w:sz="0" w:space="0" w:color="auto"/>
                        <w:right w:val="none" w:sz="0" w:space="0" w:color="auto"/>
                      </w:divBdr>
                      <w:divsChild>
                        <w:div w:id="1136217573">
                          <w:marLeft w:val="0"/>
                          <w:marRight w:val="0"/>
                          <w:marTop w:val="0"/>
                          <w:marBottom w:val="0"/>
                          <w:divBdr>
                            <w:top w:val="none" w:sz="0" w:space="0" w:color="auto"/>
                            <w:left w:val="none" w:sz="0" w:space="0" w:color="auto"/>
                            <w:bottom w:val="none" w:sz="0" w:space="0" w:color="auto"/>
                            <w:right w:val="none" w:sz="0" w:space="0" w:color="auto"/>
                          </w:divBdr>
                          <w:divsChild>
                            <w:div w:id="95176831">
                              <w:marLeft w:val="0"/>
                              <w:marRight w:val="0"/>
                              <w:marTop w:val="0"/>
                              <w:marBottom w:val="0"/>
                              <w:divBdr>
                                <w:top w:val="none" w:sz="0" w:space="0" w:color="auto"/>
                                <w:left w:val="none" w:sz="0" w:space="0" w:color="auto"/>
                                <w:bottom w:val="none" w:sz="0" w:space="0" w:color="auto"/>
                                <w:right w:val="none" w:sz="0" w:space="0" w:color="auto"/>
                              </w:divBdr>
                              <w:divsChild>
                                <w:div w:id="1485124662">
                                  <w:marLeft w:val="0"/>
                                  <w:marRight w:val="0"/>
                                  <w:marTop w:val="0"/>
                                  <w:marBottom w:val="0"/>
                                  <w:divBdr>
                                    <w:top w:val="none" w:sz="0" w:space="0" w:color="auto"/>
                                    <w:left w:val="none" w:sz="0" w:space="0" w:color="auto"/>
                                    <w:bottom w:val="none" w:sz="0" w:space="0" w:color="auto"/>
                                    <w:right w:val="none" w:sz="0" w:space="0" w:color="auto"/>
                                  </w:divBdr>
                                  <w:divsChild>
                                    <w:div w:id="576017720">
                                      <w:marLeft w:val="0"/>
                                      <w:marRight w:val="0"/>
                                      <w:marTop w:val="0"/>
                                      <w:marBottom w:val="0"/>
                                      <w:divBdr>
                                        <w:top w:val="none" w:sz="0" w:space="0" w:color="auto"/>
                                        <w:left w:val="none" w:sz="0" w:space="0" w:color="auto"/>
                                        <w:bottom w:val="none" w:sz="0" w:space="0" w:color="auto"/>
                                        <w:right w:val="none" w:sz="0" w:space="0" w:color="auto"/>
                                      </w:divBdr>
                                      <w:divsChild>
                                        <w:div w:id="6777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152048">
                  <w:marLeft w:val="0"/>
                  <w:marRight w:val="0"/>
                  <w:marTop w:val="0"/>
                  <w:marBottom w:val="0"/>
                  <w:divBdr>
                    <w:top w:val="none" w:sz="0" w:space="0" w:color="auto"/>
                    <w:left w:val="none" w:sz="0" w:space="0" w:color="auto"/>
                    <w:bottom w:val="none" w:sz="0" w:space="0" w:color="auto"/>
                    <w:right w:val="none" w:sz="0" w:space="0" w:color="auto"/>
                  </w:divBdr>
                  <w:divsChild>
                    <w:div w:id="284773790">
                      <w:marLeft w:val="0"/>
                      <w:marRight w:val="0"/>
                      <w:marTop w:val="0"/>
                      <w:marBottom w:val="0"/>
                      <w:divBdr>
                        <w:top w:val="none" w:sz="0" w:space="0" w:color="auto"/>
                        <w:left w:val="none" w:sz="0" w:space="0" w:color="auto"/>
                        <w:bottom w:val="none" w:sz="0" w:space="0" w:color="auto"/>
                        <w:right w:val="none" w:sz="0" w:space="0" w:color="auto"/>
                      </w:divBdr>
                      <w:divsChild>
                        <w:div w:id="16838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46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m.gov/sites/blm.gov/files/Gold%20Book%202007%20Revised.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20Tables/html/RUS_h.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ews.r/ecec.nr0.htm"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m.gov/sites/blm.gov/files/Gold%20Book%202007%20Revised.pdf" TargetMode="External"/><Relationship Id="rId1" Type="http://schemas.openxmlformats.org/officeDocument/2006/relationships/hyperlink" Target="https://www.blm.gov/policy/instruction-memoran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60D47-21A4-4600-8CFD-11074A95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47</Pages>
  <Words>15138</Words>
  <Characters>82844</Characters>
  <Application>Microsoft Office Word</Application>
  <DocSecurity>0</DocSecurity>
  <Lines>690</Lines>
  <Paragraphs>195</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 GAS LEASE TRANSFERS BY ASSIGNMENTS OR OPERATING RIGHTS (SUBLEASE) (43 CFR 3106, 3135, AND 3216), FORMS 3000-3 AND 3000-3a</vt:lpstr>
    </vt:vector>
  </TitlesOfParts>
  <Company>Bureau of Land Management</Company>
  <LinksUpToDate>false</LinksUpToDate>
  <CharactersWithSpaces>97787</CharactersWithSpaces>
  <SharedDoc>false</SharedDoc>
  <HLinks>
    <vt:vector size="42" baseType="variant">
      <vt:variant>
        <vt:i4>1769560</vt:i4>
      </vt:variant>
      <vt:variant>
        <vt:i4>21</vt:i4>
      </vt:variant>
      <vt:variant>
        <vt:i4>0</vt:i4>
      </vt:variant>
      <vt:variant>
        <vt:i4>5</vt:i4>
      </vt:variant>
      <vt:variant>
        <vt:lpwstr>http://www.bls.gov/news.release/ecec.nr0.htm</vt:lpwstr>
      </vt:variant>
      <vt:variant>
        <vt:lpwstr/>
      </vt:variant>
      <vt:variant>
        <vt:i4>458802</vt:i4>
      </vt:variant>
      <vt:variant>
        <vt:i4>18</vt:i4>
      </vt:variant>
      <vt:variant>
        <vt:i4>0</vt:i4>
      </vt:variant>
      <vt:variant>
        <vt:i4>5</vt:i4>
      </vt:variant>
      <vt:variant>
        <vt:lpwstr>https://www.opm.gov/policy-data-oversight/pay-leave/salaries-wages/salary-tables/20Tables/html/RUS_h.aspx</vt:lpwstr>
      </vt:variant>
      <vt:variant>
        <vt:lpwstr/>
      </vt:variant>
      <vt:variant>
        <vt:i4>6815792</vt:i4>
      </vt:variant>
      <vt:variant>
        <vt:i4>6</vt:i4>
      </vt:variant>
      <vt:variant>
        <vt:i4>0</vt:i4>
      </vt:variant>
      <vt:variant>
        <vt:i4>5</vt:i4>
      </vt:variant>
      <vt:variant>
        <vt:lpwstr>http://www.bls.gov/news.r/ecec.nr0.htm</vt:lpwstr>
      </vt:variant>
      <vt:variant>
        <vt:lpwstr/>
      </vt:variant>
      <vt:variant>
        <vt:i4>4653106</vt:i4>
      </vt:variant>
      <vt:variant>
        <vt:i4>3</vt:i4>
      </vt:variant>
      <vt:variant>
        <vt:i4>0</vt:i4>
      </vt:variant>
      <vt:variant>
        <vt:i4>5</vt:i4>
      </vt:variant>
      <vt:variant>
        <vt:lpwstr>https://www.bls.gov/oes/current/oes_nat.htm</vt:lpwstr>
      </vt:variant>
      <vt:variant>
        <vt:lpwstr/>
      </vt:variant>
      <vt:variant>
        <vt:i4>7077987</vt:i4>
      </vt:variant>
      <vt:variant>
        <vt:i4>0</vt:i4>
      </vt:variant>
      <vt:variant>
        <vt:i4>0</vt:i4>
      </vt:variant>
      <vt:variant>
        <vt:i4>5</vt:i4>
      </vt:variant>
      <vt:variant>
        <vt:lpwstr>https://www.blm.gov/sites/blm.gov/files/Gold Book 2007 Revised.pdf</vt:lpwstr>
      </vt:variant>
      <vt:variant>
        <vt:lpwstr/>
      </vt:variant>
      <vt:variant>
        <vt:i4>7077987</vt:i4>
      </vt:variant>
      <vt:variant>
        <vt:i4>3</vt:i4>
      </vt:variant>
      <vt:variant>
        <vt:i4>0</vt:i4>
      </vt:variant>
      <vt:variant>
        <vt:i4>5</vt:i4>
      </vt:variant>
      <vt:variant>
        <vt:lpwstr>https://www.blm.gov/sites/blm.gov/files/Gold Book 2007 Revised.pdf</vt:lpwstr>
      </vt:variant>
      <vt:variant>
        <vt:lpwstr/>
      </vt:variant>
      <vt:variant>
        <vt:i4>5242968</vt:i4>
      </vt:variant>
      <vt:variant>
        <vt:i4>0</vt:i4>
      </vt:variant>
      <vt:variant>
        <vt:i4>0</vt:i4>
      </vt:variant>
      <vt:variant>
        <vt:i4>5</vt:i4>
      </vt:variant>
      <vt:variant>
        <vt:lpwstr>https://www.blm.gov/policy/instruction-memorandum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 GAS LEASE TRANSFERS BY ASSIGNMENTS OR OPERATING RIGHTS (SUBLEASE) (43 CFR 3106, 3135, AND 3216), FORMS 3000-3 AND 3000-3a</dc:title>
  <dc:subject/>
  <dc:creator>bgamble</dc:creator>
  <cp:keywords/>
  <cp:lastModifiedBy>King, Darrin A</cp:lastModifiedBy>
  <cp:revision>15</cp:revision>
  <cp:lastPrinted>2018-10-15T21:24:00Z</cp:lastPrinted>
  <dcterms:created xsi:type="dcterms:W3CDTF">2020-12-29T22:57:00Z</dcterms:created>
  <dcterms:modified xsi:type="dcterms:W3CDTF">2020-12-29T23:41:00Z</dcterms:modified>
</cp:coreProperties>
</file>