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665" w:rsidP="00C7015B" w:rsidRDefault="000D3EB3">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b/>
          <w:bCs/>
          <w:sz w:val="28"/>
          <w:szCs w:val="28"/>
        </w:rPr>
      </w:pPr>
      <w:bookmarkStart w:name="_GoBack" w:id="0"/>
      <w:bookmarkEnd w:id="0"/>
      <w:r>
        <w:rPr>
          <w:rFonts w:ascii="Times New Roman" w:hAnsi="Times New Roman"/>
          <w:b/>
          <w:bCs/>
          <w:sz w:val="30"/>
          <w:szCs w:val="30"/>
        </w:rPr>
        <w:t>SUPPORTING STATEMENT</w:t>
      </w:r>
      <w:r>
        <w:rPr>
          <w:rFonts w:ascii="Times New Roman" w:hAnsi="Times New Roman"/>
          <w:b/>
          <w:bCs/>
          <w:sz w:val="28"/>
          <w:szCs w:val="28"/>
        </w:rPr>
        <w:t xml:space="preserve"> FOR</w:t>
      </w:r>
    </w:p>
    <w:p w:rsidRPr="00D746DE" w:rsidR="008F4569" w:rsidP="008F4569" w:rsidRDefault="008F4569">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b/>
          <w:bCs/>
          <w:sz w:val="28"/>
          <w:szCs w:val="28"/>
        </w:rPr>
      </w:pPr>
    </w:p>
    <w:p w:rsidR="008F4569" w:rsidP="008F4569" w:rsidRDefault="008F4569">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Pr="008F4569" w:rsidR="0025661E" w:rsidP="008F4569" w:rsidRDefault="0025661E">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0D3EB3" w:rsidRDefault="000D3EB3">
      <w:pPr>
        <w:tabs>
          <w:tab w:val="center" w:pos="4680"/>
        </w:tabs>
        <w:jc w:val="both"/>
        <w:rPr>
          <w:rFonts w:ascii="Times New Roman" w:hAnsi="Times New Roman"/>
          <w:b/>
          <w:bCs/>
          <w:sz w:val="30"/>
          <w:szCs w:val="30"/>
        </w:rPr>
      </w:pPr>
      <w:r>
        <w:rPr>
          <w:rFonts w:ascii="Times New Roman" w:hAnsi="Times New Roman"/>
          <w:b/>
          <w:bCs/>
          <w:sz w:val="30"/>
          <w:szCs w:val="30"/>
        </w:rPr>
        <w:tab/>
        <w:t>AND SUPPORTING REGULATIONS</w:t>
      </w:r>
    </w:p>
    <w:p w:rsidR="000D3EB3" w:rsidRDefault="000D3EB3">
      <w:pPr>
        <w:tabs>
          <w:tab w:val="center" w:pos="4680"/>
        </w:tabs>
        <w:jc w:val="both"/>
        <w:rPr>
          <w:rFonts w:ascii="Times New Roman" w:hAnsi="Times New Roman"/>
          <w:sz w:val="22"/>
          <w:szCs w:val="22"/>
        </w:rPr>
      </w:pPr>
      <w:r>
        <w:rPr>
          <w:rFonts w:ascii="Times New Roman" w:hAnsi="Times New Roman"/>
          <w:b/>
          <w:bCs/>
          <w:sz w:val="30"/>
          <w:szCs w:val="30"/>
        </w:rPr>
        <w:tab/>
        <w:t>CONTAINED IN 42 CFR 21.22 AND 21.34</w:t>
      </w:r>
    </w:p>
    <w:p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sz w:val="22"/>
          <w:szCs w:val="22"/>
        </w:rPr>
      </w:pP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left="354" w:hanging="354"/>
        <w:jc w:val="both"/>
        <w:rPr>
          <w:rFonts w:ascii="Times New Roman" w:hAnsi="Times New Roman"/>
        </w:rPr>
      </w:pPr>
      <w:r w:rsidRPr="003F626C">
        <w:rPr>
          <w:rFonts w:ascii="Times New Roman" w:hAnsi="Times New Roman"/>
        </w:rPr>
        <w:t xml:space="preserve"> </w:t>
      </w:r>
      <w:r w:rsidRPr="003F626C">
        <w:rPr>
          <w:rFonts w:ascii="Times New Roman" w:hAnsi="Times New Roman"/>
        </w:rPr>
        <w:tab/>
      </w:r>
      <w:r w:rsidRPr="003F626C">
        <w:rPr>
          <w:rFonts w:ascii="Times New Roman" w:hAnsi="Times New Roman"/>
          <w:u w:val="single"/>
        </w:rPr>
        <w:t>Background</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001C28D3" w:rsidRDefault="000D3EB3">
      <w:pPr>
        <w:tabs>
          <w:tab w:val="left" w:pos="-1080"/>
          <w:tab w:val="left" w:pos="-720"/>
          <w:tab w:val="left" w:pos="0"/>
          <w:tab w:val="left" w:pos="354"/>
          <w:tab w:val="left" w:pos="720"/>
          <w:tab w:val="left" w:pos="1071"/>
          <w:tab w:val="left" w:pos="1440"/>
          <w:tab w:val="left" w:pos="1804"/>
          <w:tab w:val="left" w:pos="2160"/>
          <w:tab w:val="left" w:pos="2522"/>
        </w:tabs>
        <w:ind w:left="354"/>
        <w:jc w:val="both"/>
        <w:rPr>
          <w:rFonts w:ascii="Times New Roman" w:hAnsi="Times New Roman"/>
        </w:rPr>
      </w:pPr>
      <w:r w:rsidRPr="003F626C">
        <w:rPr>
          <w:rFonts w:ascii="Times New Roman" w:hAnsi="Times New Roman"/>
        </w:rPr>
        <w:t xml:space="preserve">Pursuant to the Paperwork Reduction Act of 1995, </w:t>
      </w:r>
      <w:r w:rsidR="00591CDB">
        <w:rPr>
          <w:rFonts w:ascii="Times New Roman" w:hAnsi="Times New Roman"/>
        </w:rPr>
        <w:t xml:space="preserve">the </w:t>
      </w:r>
      <w:r w:rsidR="0025661E">
        <w:rPr>
          <w:rFonts w:ascii="Times New Roman" w:hAnsi="Times New Roman"/>
        </w:rPr>
        <w:t>Commissioned Corps Headquarters</w:t>
      </w:r>
      <w:r w:rsidR="00591CDB">
        <w:rPr>
          <w:rFonts w:ascii="Times New Roman" w:hAnsi="Times New Roman"/>
        </w:rPr>
        <w:t xml:space="preserve"> (</w:t>
      </w:r>
      <w:r w:rsidR="0025661E">
        <w:rPr>
          <w:rFonts w:ascii="Times New Roman" w:hAnsi="Times New Roman"/>
        </w:rPr>
        <w:t>CCHQ</w:t>
      </w:r>
      <w:r w:rsidR="00591CDB">
        <w:rPr>
          <w:rFonts w:ascii="Times New Roman" w:hAnsi="Times New Roman"/>
        </w:rPr>
        <w:t>)</w:t>
      </w:r>
      <w:r w:rsidRPr="003F626C" w:rsidR="00267B74">
        <w:rPr>
          <w:rFonts w:ascii="Times New Roman" w:hAnsi="Times New Roman"/>
        </w:rPr>
        <w:t xml:space="preserve">, </w:t>
      </w:r>
      <w:r w:rsidR="00F77279">
        <w:rPr>
          <w:rFonts w:ascii="Times New Roman" w:hAnsi="Times New Roman"/>
        </w:rPr>
        <w:t xml:space="preserve">Office of the Secretary, </w:t>
      </w:r>
      <w:r w:rsidRPr="003F626C">
        <w:rPr>
          <w:rFonts w:ascii="Times New Roman" w:hAnsi="Times New Roman"/>
        </w:rPr>
        <w:t>Department of Health and Human Services (HHS), requests that the Office of Management and Budget (OMB)</w:t>
      </w:r>
      <w:r w:rsidR="00D746DE">
        <w:rPr>
          <w:rFonts w:ascii="Times New Roman" w:hAnsi="Times New Roman"/>
        </w:rPr>
        <w:t xml:space="preserve"> re</w:t>
      </w:r>
      <w:r w:rsidR="0039441C">
        <w:rPr>
          <w:rFonts w:ascii="Times New Roman" w:hAnsi="Times New Roman"/>
        </w:rPr>
        <w:t xml:space="preserve">vision to the forms </w:t>
      </w:r>
      <w:r w:rsidRPr="008F4569" w:rsidR="0039441C">
        <w:rPr>
          <w:rFonts w:ascii="Times New Roman" w:hAnsi="Times New Roman"/>
        </w:rPr>
        <w:t>PHS-6355</w:t>
      </w:r>
      <w:r w:rsidRPr="008F4569" w:rsidR="0039441C">
        <w:rPr>
          <w:rFonts w:ascii="Times New Roman" w:hAnsi="Times New Roman"/>
        </w:rPr>
        <w:tab/>
        <w:t>Report of Dental Examination of Applicants to the Commissioned Corps of the Public Health Service</w:t>
      </w:r>
      <w:r w:rsidR="0039441C">
        <w:rPr>
          <w:rFonts w:ascii="Times New Roman" w:hAnsi="Times New Roman"/>
        </w:rPr>
        <w:t xml:space="preserve"> </w:t>
      </w:r>
      <w:r w:rsidR="000D0A51">
        <w:rPr>
          <w:rFonts w:ascii="Times New Roman" w:hAnsi="Times New Roman"/>
        </w:rPr>
        <w:t xml:space="preserve">for </w:t>
      </w:r>
      <w:r w:rsidR="008D56CC">
        <w:rPr>
          <w:rFonts w:ascii="Times New Roman" w:hAnsi="Times New Roman"/>
        </w:rPr>
        <w:t>use in determining the medical qualifications of applicants to the Commissioned Corps of the U.S. Public Health Service (Corps)</w:t>
      </w:r>
      <w:r w:rsidR="0059107E">
        <w:rPr>
          <w:rFonts w:ascii="Times New Roman" w:hAnsi="Times New Roman"/>
        </w:rPr>
        <w:t xml:space="preserve">. </w:t>
      </w:r>
      <w:r w:rsidR="002B5F16">
        <w:rPr>
          <w:rFonts w:ascii="Times New Roman" w:hAnsi="Times New Roman"/>
        </w:rPr>
        <w:t>A</w:t>
      </w:r>
      <w:r w:rsidR="0059107E">
        <w:rPr>
          <w:rFonts w:ascii="Times New Roman" w:hAnsi="Times New Roman"/>
        </w:rPr>
        <w:t>pplicants to the Corps must meet the Corps’</w:t>
      </w:r>
      <w:r w:rsidR="00F77279">
        <w:rPr>
          <w:rFonts w:ascii="Times New Roman" w:hAnsi="Times New Roman"/>
        </w:rPr>
        <w:t xml:space="preserve"> </w:t>
      </w:r>
      <w:r w:rsidR="0059107E">
        <w:rPr>
          <w:rFonts w:ascii="Times New Roman" w:hAnsi="Times New Roman"/>
        </w:rPr>
        <w:t>medical standards</w:t>
      </w:r>
      <w:r w:rsidR="002B5F16">
        <w:rPr>
          <w:rFonts w:ascii="Times New Roman" w:hAnsi="Times New Roman"/>
        </w:rPr>
        <w:t xml:space="preserve"> for appointment</w:t>
      </w:r>
      <w:r w:rsidR="00162EA4">
        <w:rPr>
          <w:rFonts w:ascii="Times New Roman" w:hAnsi="Times New Roman"/>
        </w:rPr>
        <w:t>.</w:t>
      </w:r>
      <w:r w:rsidR="0039441C">
        <w:rPr>
          <w:rFonts w:ascii="Times New Roman" w:hAnsi="Times New Roman"/>
        </w:rPr>
        <w:t xml:space="preserve">  </w:t>
      </w:r>
    </w:p>
    <w:p w:rsidR="001C28D3" w:rsidRDefault="001C28D3">
      <w:pPr>
        <w:tabs>
          <w:tab w:val="left" w:pos="-1080"/>
          <w:tab w:val="left" w:pos="-720"/>
          <w:tab w:val="left" w:pos="0"/>
          <w:tab w:val="left" w:pos="354"/>
          <w:tab w:val="left" w:pos="720"/>
          <w:tab w:val="left" w:pos="1071"/>
          <w:tab w:val="left" w:pos="1440"/>
          <w:tab w:val="left" w:pos="1804"/>
          <w:tab w:val="left" w:pos="2160"/>
          <w:tab w:val="left" w:pos="2522"/>
        </w:tabs>
        <w:ind w:left="354"/>
        <w:jc w:val="both"/>
        <w:rPr>
          <w:rFonts w:ascii="Times New Roman" w:hAnsi="Times New Roman"/>
        </w:rPr>
      </w:pPr>
    </w:p>
    <w:p w:rsidRPr="003F626C" w:rsidR="000D3EB3" w:rsidRDefault="00420429">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r>
        <w:rPr>
          <w:rFonts w:ascii="Times New Roman" w:hAnsi="Times New Roman"/>
        </w:rPr>
        <w:t>A</w:t>
      </w:r>
      <w:r w:rsidRPr="003F626C" w:rsidR="000D3EB3">
        <w:rPr>
          <w:rFonts w:ascii="Times New Roman" w:hAnsi="Times New Roman"/>
        </w:rPr>
        <w:t>.</w:t>
      </w:r>
      <w:r w:rsidRPr="003F626C" w:rsidR="000D3EB3">
        <w:rPr>
          <w:rFonts w:ascii="Times New Roman" w:hAnsi="Times New Roman"/>
        </w:rPr>
        <w:tab/>
      </w:r>
      <w:r w:rsidRPr="003F626C" w:rsidR="000D3EB3">
        <w:rPr>
          <w:rFonts w:ascii="Times New Roman" w:hAnsi="Times New Roman"/>
          <w:u w:val="single"/>
        </w:rPr>
        <w:t>Justification</w:t>
      </w:r>
      <w:r w:rsidRPr="003F626C" w:rsidR="000D3EB3">
        <w:rPr>
          <w:rFonts w:ascii="Times New Roman" w:hAnsi="Times New Roman"/>
        </w:rPr>
        <w:t xml:space="preserve"> </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3F626C" w:rsidR="000D3EB3" w:rsidRDefault="000D3EB3">
      <w:pPr>
        <w:pStyle w:val="Level1"/>
        <w:numPr>
          <w:ilvl w:val="0"/>
          <w:numId w:val="1"/>
        </w:numPr>
        <w:tabs>
          <w:tab w:val="left" w:pos="-1080"/>
          <w:tab w:val="left" w:pos="-720"/>
          <w:tab w:val="left" w:pos="0"/>
          <w:tab w:val="left" w:pos="354"/>
          <w:tab w:val="num" w:pos="720"/>
          <w:tab w:val="left" w:pos="1071"/>
          <w:tab w:val="left" w:pos="1440"/>
          <w:tab w:val="left" w:pos="1804"/>
          <w:tab w:val="left" w:pos="2160"/>
          <w:tab w:val="left" w:pos="2522"/>
        </w:tabs>
        <w:jc w:val="both"/>
        <w:rPr>
          <w:rFonts w:ascii="Times New Roman" w:hAnsi="Times New Roman"/>
        </w:rPr>
      </w:pPr>
      <w:r w:rsidRPr="003F626C">
        <w:rPr>
          <w:rFonts w:ascii="Times New Roman" w:hAnsi="Times New Roman"/>
          <w:u w:val="single"/>
        </w:rPr>
        <w:t>Need and Legal Basis</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002165D8" w:rsidRDefault="000D3EB3">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sidRPr="003F626C">
        <w:rPr>
          <w:rFonts w:ascii="Times New Roman" w:hAnsi="Times New Roman"/>
        </w:rPr>
        <w:t xml:space="preserve">The principal purpose for collecting the information is to permit HHS to determine </w:t>
      </w:r>
      <w:r w:rsidR="003A661D">
        <w:rPr>
          <w:rFonts w:ascii="Times New Roman" w:hAnsi="Times New Roman"/>
        </w:rPr>
        <w:t xml:space="preserve">medical </w:t>
      </w:r>
      <w:r w:rsidRPr="003F626C">
        <w:rPr>
          <w:rFonts w:ascii="Times New Roman" w:hAnsi="Times New Roman"/>
        </w:rPr>
        <w:t>eligibility for appointment of applicants into the Corps.</w:t>
      </w:r>
      <w:r w:rsidRPr="003F626C" w:rsidR="009B02A2">
        <w:rPr>
          <w:rFonts w:ascii="Times New Roman" w:hAnsi="Times New Roman"/>
        </w:rPr>
        <w:t xml:space="preserve"> </w:t>
      </w:r>
      <w:r w:rsidRPr="003F626C">
        <w:rPr>
          <w:rFonts w:ascii="Times New Roman" w:hAnsi="Times New Roman"/>
        </w:rPr>
        <w:t xml:space="preserve"> The Corps is one of the seven Uniformed Services of the </w:t>
      </w:r>
      <w:smartTag w:uri="urn:schemas-microsoft-com:office:smarttags" w:element="place">
        <w:smartTag w:uri="urn:schemas-microsoft-com:office:smarttags" w:element="country-region">
          <w:r w:rsidRPr="003F626C">
            <w:rPr>
              <w:rFonts w:ascii="Times New Roman" w:hAnsi="Times New Roman"/>
            </w:rPr>
            <w:t>United States</w:t>
          </w:r>
        </w:smartTag>
      </w:smartTag>
      <w:r w:rsidRPr="003F626C">
        <w:rPr>
          <w:rFonts w:ascii="Times New Roman" w:hAnsi="Times New Roman"/>
        </w:rPr>
        <w:t xml:space="preserve"> (37 U.S.C. 101(3)), and appointments in the Corps are made pursuant to 42 U.S.C. 204 et seq. and 42 CFR 21.58.</w:t>
      </w:r>
      <w:r w:rsidRPr="003F626C" w:rsidR="000C144E">
        <w:rPr>
          <w:rFonts w:ascii="Times New Roman" w:hAnsi="Times New Roman"/>
        </w:rPr>
        <w:t xml:space="preserve">  </w:t>
      </w:r>
      <w:r w:rsidR="002165D8">
        <w:rPr>
          <w:rFonts w:ascii="Times New Roman" w:hAnsi="Times New Roman"/>
        </w:rPr>
        <w:t xml:space="preserve">Specifically, these forms are used to evaluate the medical suitability of applicants on the basis of the Corps’ medical accession standards and policy. </w:t>
      </w:r>
    </w:p>
    <w:p w:rsidR="002165D8" w:rsidRDefault="002165D8">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Pr="003F626C" w:rsidR="000C144E" w:rsidRDefault="000C144E">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sidRPr="003F626C">
        <w:rPr>
          <w:rFonts w:ascii="Times New Roman" w:hAnsi="Times New Roman"/>
          <w:i/>
        </w:rPr>
        <w:t>Note:</w:t>
      </w:r>
      <w:r w:rsidRPr="003F626C">
        <w:rPr>
          <w:rFonts w:ascii="Times New Roman" w:hAnsi="Times New Roman"/>
        </w:rPr>
        <w:t xml:space="preserve">  On July 2</w:t>
      </w:r>
      <w:r w:rsidR="00162EA4">
        <w:rPr>
          <w:rFonts w:ascii="Times New Roman" w:hAnsi="Times New Roman"/>
        </w:rPr>
        <w:t>4</w:t>
      </w:r>
      <w:r w:rsidRPr="003F626C">
        <w:rPr>
          <w:rFonts w:ascii="Times New Roman" w:hAnsi="Times New Roman"/>
        </w:rPr>
        <w:t>, 2003, the Secretary of HHS delegated the authorities necessary to administer the Corps to the Assistant Secretary for Health</w:t>
      </w:r>
      <w:r w:rsidRPr="00B36F77">
        <w:rPr>
          <w:rFonts w:ascii="Times New Roman" w:hAnsi="Times New Roman"/>
        </w:rPr>
        <w:t>.</w:t>
      </w:r>
      <w:r w:rsidRPr="00B36F77" w:rsidR="00D127DA">
        <w:rPr>
          <w:rFonts w:ascii="Times New Roman" w:hAnsi="Times New Roman"/>
        </w:rPr>
        <w:t xml:space="preserve">  This delegation may have an affect wherever the Surgeon General is cited in this document.</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00375673" w:rsidRDefault="000D3EB3">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sidRPr="003F626C">
        <w:rPr>
          <w:rFonts w:ascii="Times New Roman" w:hAnsi="Times New Roman"/>
        </w:rPr>
        <w:t xml:space="preserve">There are two sections of Corps regulations (see Tab </w:t>
      </w:r>
      <w:r w:rsidR="002165D8">
        <w:rPr>
          <w:rFonts w:ascii="Times New Roman" w:hAnsi="Times New Roman"/>
        </w:rPr>
        <w:t>C</w:t>
      </w:r>
      <w:r w:rsidRPr="003F626C">
        <w:rPr>
          <w:rFonts w:ascii="Times New Roman" w:hAnsi="Times New Roman"/>
        </w:rPr>
        <w:t xml:space="preserve">) relevant to the application process. They are 42 CFR 21.22 and 21.34. </w:t>
      </w:r>
      <w:r w:rsidRPr="003F626C" w:rsidR="009B02A2">
        <w:rPr>
          <w:rFonts w:ascii="Times New Roman" w:hAnsi="Times New Roman"/>
        </w:rPr>
        <w:t xml:space="preserve"> </w:t>
      </w:r>
      <w:r w:rsidRPr="003F626C">
        <w:rPr>
          <w:rFonts w:ascii="Times New Roman" w:hAnsi="Times New Roman"/>
        </w:rPr>
        <w:t xml:space="preserve">Section 42 CFR 21.22 is nonspecific in that it requires applicants to submit applications on such forms as the Surgeon General may prescribe. </w:t>
      </w:r>
      <w:r w:rsidRPr="003F626C" w:rsidR="009B02A2">
        <w:rPr>
          <w:rFonts w:ascii="Times New Roman" w:hAnsi="Times New Roman"/>
        </w:rPr>
        <w:t xml:space="preserve"> </w:t>
      </w:r>
      <w:r w:rsidRPr="003F626C">
        <w:rPr>
          <w:rFonts w:ascii="Times New Roman" w:hAnsi="Times New Roman"/>
        </w:rPr>
        <w:t>This nonspecific language does not require OMB approval.</w:t>
      </w:r>
      <w:r w:rsidRPr="003F626C" w:rsidR="009B02A2">
        <w:rPr>
          <w:rFonts w:ascii="Times New Roman" w:hAnsi="Times New Roman"/>
        </w:rPr>
        <w:t xml:space="preserve"> </w:t>
      </w:r>
      <w:r w:rsidRPr="003F626C">
        <w:rPr>
          <w:rFonts w:ascii="Times New Roman" w:hAnsi="Times New Roman"/>
        </w:rPr>
        <w:t xml:space="preserve"> However, clearance for the language in 42 CFR 21.34 is sought since it requires certification by the applicant of his/her health status. </w:t>
      </w:r>
      <w:r w:rsidRPr="003F626C" w:rsidR="009B02A2">
        <w:rPr>
          <w:rFonts w:ascii="Times New Roman" w:hAnsi="Times New Roman"/>
        </w:rPr>
        <w:t xml:space="preserve"> </w:t>
      </w:r>
      <w:r w:rsidR="00375673">
        <w:rPr>
          <w:rFonts w:ascii="Times New Roman" w:hAnsi="Times New Roman"/>
        </w:rPr>
        <w:t>Previous to this supporting statement, n</w:t>
      </w:r>
      <w:r w:rsidRPr="003F626C">
        <w:rPr>
          <w:rFonts w:ascii="Times New Roman" w:hAnsi="Times New Roman"/>
        </w:rPr>
        <w:t xml:space="preserve">o additional response burden </w:t>
      </w:r>
      <w:r w:rsidR="00375673">
        <w:rPr>
          <w:rFonts w:ascii="Times New Roman" w:hAnsi="Times New Roman"/>
        </w:rPr>
        <w:t>was</w:t>
      </w:r>
      <w:r w:rsidRPr="003F626C">
        <w:rPr>
          <w:rFonts w:ascii="Times New Roman" w:hAnsi="Times New Roman"/>
        </w:rPr>
        <w:t xml:space="preserve"> required by this regulation because the </w:t>
      </w:r>
      <w:r w:rsidR="002165D8">
        <w:rPr>
          <w:rFonts w:ascii="Times New Roman" w:hAnsi="Times New Roman"/>
        </w:rPr>
        <w:t xml:space="preserve">medical </w:t>
      </w:r>
      <w:r w:rsidRPr="003F626C">
        <w:rPr>
          <w:rFonts w:ascii="Times New Roman" w:hAnsi="Times New Roman"/>
        </w:rPr>
        <w:t>certification</w:t>
      </w:r>
      <w:r w:rsidR="0010652A">
        <w:rPr>
          <w:rFonts w:ascii="Times New Roman" w:hAnsi="Times New Roman"/>
        </w:rPr>
        <w:t>s are</w:t>
      </w:r>
      <w:r w:rsidRPr="003F626C">
        <w:rPr>
          <w:rFonts w:ascii="Times New Roman" w:hAnsi="Times New Roman"/>
        </w:rPr>
        <w:t xml:space="preserve"> </w:t>
      </w:r>
      <w:r w:rsidR="0010652A">
        <w:rPr>
          <w:rFonts w:ascii="Times New Roman" w:hAnsi="Times New Roman"/>
        </w:rPr>
        <w:t xml:space="preserve"> </w:t>
      </w:r>
      <w:r w:rsidRPr="003F626C">
        <w:rPr>
          <w:rFonts w:ascii="Times New Roman" w:hAnsi="Times New Roman"/>
        </w:rPr>
        <w:t>performed on Depar</w:t>
      </w:r>
      <w:r w:rsidRPr="003F626C" w:rsidR="009B02A2">
        <w:rPr>
          <w:rFonts w:ascii="Times New Roman" w:hAnsi="Times New Roman"/>
        </w:rPr>
        <w:t xml:space="preserve">tment of Defense </w:t>
      </w:r>
      <w:r w:rsidR="00375673">
        <w:rPr>
          <w:rFonts w:ascii="Times New Roman" w:hAnsi="Times New Roman"/>
        </w:rPr>
        <w:t xml:space="preserve">(DoD) </w:t>
      </w:r>
      <w:r w:rsidRPr="003F626C" w:rsidR="009B02A2">
        <w:rPr>
          <w:rFonts w:ascii="Times New Roman" w:hAnsi="Times New Roman"/>
        </w:rPr>
        <w:t>forms</w:t>
      </w:r>
      <w:r w:rsidR="00A55C09">
        <w:rPr>
          <w:rFonts w:ascii="Times New Roman" w:hAnsi="Times New Roman"/>
        </w:rPr>
        <w:t xml:space="preserve"> included in the </w:t>
      </w:r>
      <w:r w:rsidR="0010652A">
        <w:rPr>
          <w:rFonts w:ascii="Times New Roman" w:hAnsi="Times New Roman"/>
        </w:rPr>
        <w:t>application process and the response burden is accounted for therein (see Tab D)</w:t>
      </w:r>
      <w:r w:rsidR="002165D8">
        <w:rPr>
          <w:rFonts w:ascii="Times New Roman" w:hAnsi="Times New Roman"/>
        </w:rPr>
        <w:t xml:space="preserve">. The DoD forms are accompanied </w:t>
      </w:r>
      <w:r w:rsidR="0010652A">
        <w:rPr>
          <w:rFonts w:ascii="Times New Roman" w:hAnsi="Times New Roman"/>
        </w:rPr>
        <w:t>by a</w:t>
      </w:r>
      <w:r w:rsidRPr="003F626C" w:rsidR="009B02A2">
        <w:rPr>
          <w:rFonts w:ascii="Times New Roman" w:hAnsi="Times New Roman"/>
        </w:rPr>
        <w:t xml:space="preserve"> H</w:t>
      </w:r>
      <w:r w:rsidRPr="003F626C">
        <w:rPr>
          <w:rFonts w:ascii="Times New Roman" w:hAnsi="Times New Roman"/>
        </w:rPr>
        <w:t>HS Privacy Act Statement</w:t>
      </w:r>
      <w:r w:rsidR="003E0CE9">
        <w:rPr>
          <w:rFonts w:ascii="Times New Roman" w:hAnsi="Times New Roman"/>
        </w:rPr>
        <w:t>.</w:t>
      </w:r>
    </w:p>
    <w:p w:rsidR="0010652A" w:rsidRDefault="0010652A">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00375673" w:rsidP="003A661D" w:rsidRDefault="0025661E">
      <w:pPr>
        <w:tabs>
          <w:tab w:val="left" w:pos="-1080"/>
          <w:tab w:val="left" w:pos="-720"/>
          <w:tab w:val="left" w:pos="90"/>
          <w:tab w:val="left" w:pos="180"/>
          <w:tab w:val="left" w:pos="720"/>
          <w:tab w:val="left" w:pos="1071"/>
          <w:tab w:val="left" w:pos="1440"/>
          <w:tab w:val="left" w:pos="2160"/>
          <w:tab w:val="left" w:pos="2522"/>
        </w:tabs>
        <w:ind w:left="720"/>
        <w:jc w:val="both"/>
        <w:rPr>
          <w:rFonts w:ascii="Times New Roman" w:hAnsi="Times New Roman"/>
        </w:rPr>
      </w:pPr>
      <w:r>
        <w:rPr>
          <w:rFonts w:ascii="Times New Roman" w:hAnsi="Times New Roman"/>
        </w:rPr>
        <w:t>CCHQ</w:t>
      </w:r>
      <w:r w:rsidR="002165D8">
        <w:rPr>
          <w:rFonts w:ascii="Times New Roman" w:hAnsi="Times New Roman"/>
        </w:rPr>
        <w:t xml:space="preserve"> </w:t>
      </w:r>
      <w:r w:rsidR="00B07722">
        <w:rPr>
          <w:rFonts w:ascii="Times New Roman" w:hAnsi="Times New Roman"/>
        </w:rPr>
        <w:t xml:space="preserve">is </w:t>
      </w:r>
      <w:r w:rsidR="0039441C">
        <w:rPr>
          <w:rFonts w:ascii="Times New Roman" w:hAnsi="Times New Roman"/>
        </w:rPr>
        <w:t>requesting a revision</w:t>
      </w:r>
      <w:r w:rsidR="003E0CE9">
        <w:rPr>
          <w:rFonts w:ascii="Times New Roman" w:hAnsi="Times New Roman"/>
        </w:rPr>
        <w:t>,</w:t>
      </w:r>
      <w:r w:rsidR="0010652A">
        <w:rPr>
          <w:rFonts w:ascii="Times New Roman" w:hAnsi="Times New Roman"/>
        </w:rPr>
        <w:t xml:space="preserve"> of the PHS form l</w:t>
      </w:r>
      <w:r w:rsidR="008F4569">
        <w:rPr>
          <w:rFonts w:ascii="Times New Roman" w:hAnsi="Times New Roman"/>
        </w:rPr>
        <w:t xml:space="preserve">isted in this document.  </w:t>
      </w:r>
      <w:r w:rsidR="00E63178">
        <w:rPr>
          <w:rFonts w:ascii="Times New Roman" w:hAnsi="Times New Roman"/>
        </w:rPr>
        <w:t>T</w:t>
      </w:r>
      <w:r w:rsidR="00EA2F75">
        <w:rPr>
          <w:rFonts w:ascii="Times New Roman" w:hAnsi="Times New Roman"/>
        </w:rPr>
        <w:t xml:space="preserve">he PHS form </w:t>
      </w:r>
      <w:r w:rsidR="00EC2835">
        <w:rPr>
          <w:rFonts w:ascii="Times New Roman" w:hAnsi="Times New Roman"/>
        </w:rPr>
        <w:t xml:space="preserve">requiring </w:t>
      </w:r>
      <w:r w:rsidR="00EA2F75">
        <w:rPr>
          <w:rFonts w:ascii="Times New Roman" w:hAnsi="Times New Roman"/>
        </w:rPr>
        <w:t>OMB approval</w:t>
      </w:r>
      <w:r w:rsidR="00E63178">
        <w:rPr>
          <w:rFonts w:ascii="Times New Roman" w:hAnsi="Times New Roman"/>
        </w:rPr>
        <w:t xml:space="preserve"> </w:t>
      </w:r>
      <w:r>
        <w:rPr>
          <w:rFonts w:ascii="Times New Roman" w:hAnsi="Times New Roman"/>
        </w:rPr>
        <w:t>is</w:t>
      </w:r>
      <w:r w:rsidR="00375673">
        <w:rPr>
          <w:rFonts w:ascii="Times New Roman" w:hAnsi="Times New Roman"/>
        </w:rPr>
        <w:t>:</w:t>
      </w:r>
    </w:p>
    <w:p w:rsidR="008F4569" w:rsidP="008F4569" w:rsidRDefault="008F4569">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PHS-6355</w:t>
      </w:r>
      <w:r>
        <w:rPr>
          <w:rFonts w:ascii="Times New Roman" w:hAnsi="Times New Roman"/>
        </w:rPr>
        <w:tab/>
      </w:r>
      <w:r>
        <w:rPr>
          <w:rFonts w:ascii="Times New Roman" w:hAnsi="Times New Roman"/>
        </w:rPr>
        <w:tab/>
        <w:t xml:space="preserve">Report of Dental Examination of Applicants to the Commissioned Corps of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the Public Health Service</w:t>
      </w:r>
    </w:p>
    <w:p w:rsidR="00E1170C" w:rsidP="0025324B" w:rsidRDefault="00E1170C">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008F4569" w:rsidP="0025324B" w:rsidRDefault="008F4569">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A</w:t>
      </w:r>
      <w:r w:rsidRPr="003F626C" w:rsidR="000D3EB3">
        <w:rPr>
          <w:rFonts w:ascii="Times New Roman" w:hAnsi="Times New Roman"/>
        </w:rPr>
        <w:t>pplicant</w:t>
      </w:r>
      <w:r>
        <w:rPr>
          <w:rFonts w:ascii="Times New Roman" w:hAnsi="Times New Roman"/>
        </w:rPr>
        <w:t>s</w:t>
      </w:r>
      <w:r w:rsidR="00DC246F">
        <w:rPr>
          <w:rFonts w:ascii="Times New Roman" w:hAnsi="Times New Roman"/>
        </w:rPr>
        <w:t xml:space="preserve"> to</w:t>
      </w:r>
      <w:r w:rsidRPr="003F626C" w:rsidR="000D3EB3">
        <w:rPr>
          <w:rFonts w:ascii="Times New Roman" w:hAnsi="Times New Roman"/>
        </w:rPr>
        <w:t xml:space="preserve"> the Corps must submit the information requested in the application</w:t>
      </w:r>
      <w:r w:rsidR="00EC2835">
        <w:rPr>
          <w:rFonts w:ascii="Times New Roman" w:hAnsi="Times New Roman"/>
        </w:rPr>
        <w:t xml:space="preserve"> </w:t>
      </w:r>
      <w:r w:rsidR="00827155">
        <w:rPr>
          <w:rFonts w:ascii="Times New Roman" w:hAnsi="Times New Roman"/>
        </w:rPr>
        <w:t>process so</w:t>
      </w:r>
      <w:r w:rsidRPr="003F626C" w:rsidR="000D3EB3">
        <w:rPr>
          <w:rFonts w:ascii="Times New Roman" w:hAnsi="Times New Roman"/>
        </w:rPr>
        <w:t xml:space="preserve"> that a determination can be made about </w:t>
      </w:r>
      <w:r w:rsidR="00AF3844">
        <w:rPr>
          <w:rFonts w:ascii="Times New Roman" w:hAnsi="Times New Roman"/>
        </w:rPr>
        <w:t>his/her</w:t>
      </w:r>
      <w:r w:rsidRPr="003F626C" w:rsidR="000D3EB3">
        <w:rPr>
          <w:rFonts w:ascii="Times New Roman" w:hAnsi="Times New Roman"/>
        </w:rPr>
        <w:t xml:space="preserve"> qualifications for appointment as required by law and regulations.</w:t>
      </w:r>
      <w:r w:rsidR="00DC246F">
        <w:rPr>
          <w:rFonts w:ascii="Times New Roman" w:hAnsi="Times New Roman"/>
        </w:rPr>
        <w:t xml:space="preserve">  </w:t>
      </w:r>
      <w:r>
        <w:rPr>
          <w:rFonts w:ascii="Times New Roman" w:hAnsi="Times New Roman"/>
        </w:rPr>
        <w:t xml:space="preserve">  </w:t>
      </w:r>
    </w:p>
    <w:p w:rsidR="008F4569" w:rsidP="0025324B" w:rsidRDefault="008F4569">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Pr="003F626C" w:rsidR="0025324B" w:rsidP="0025324B" w:rsidRDefault="0025324B">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sidRPr="003F626C">
        <w:rPr>
          <w:rFonts w:ascii="Times New Roman" w:hAnsi="Times New Roman"/>
        </w:rPr>
        <w:t>Recruitment and retention is a primary focus of the Corps and efforts are directed toward recruiting entry-level health professionals and attempting to interest them in career service in the Corps.</w:t>
      </w:r>
    </w:p>
    <w:p w:rsidR="004B32EC" w:rsidRDefault="004B32EC">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00275FEF" w:rsidRDefault="004B32EC">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 xml:space="preserve">An individual applying for a commission with the Corps is expected to be medically qualified, currently and in the foreseeable future, to perform the duties of his/her rank and professional category in various climates and work assignments without endangering his/her health or the health of others. </w:t>
      </w:r>
      <w:r w:rsidR="0025324B">
        <w:rPr>
          <w:rFonts w:ascii="Times New Roman" w:hAnsi="Times New Roman"/>
        </w:rPr>
        <w:t xml:space="preserve"> </w:t>
      </w:r>
      <w:r>
        <w:rPr>
          <w:rFonts w:ascii="Times New Roman" w:hAnsi="Times New Roman"/>
        </w:rPr>
        <w:t xml:space="preserve">Currently, all candidates for appointment to the Corps must undergo a medical examination </w:t>
      </w:r>
      <w:r w:rsidR="00351B15">
        <w:rPr>
          <w:rFonts w:ascii="Times New Roman" w:hAnsi="Times New Roman"/>
        </w:rPr>
        <w:t xml:space="preserve">performed by </w:t>
      </w:r>
      <w:r>
        <w:rPr>
          <w:rFonts w:ascii="Times New Roman" w:hAnsi="Times New Roman"/>
        </w:rPr>
        <w:t>a physician</w:t>
      </w:r>
      <w:r w:rsidR="00351B15">
        <w:rPr>
          <w:rFonts w:ascii="Times New Roman" w:hAnsi="Times New Roman"/>
        </w:rPr>
        <w:t xml:space="preserve"> or </w:t>
      </w:r>
      <w:r>
        <w:rPr>
          <w:rFonts w:ascii="Times New Roman" w:hAnsi="Times New Roman"/>
        </w:rPr>
        <w:t xml:space="preserve">healthcare provider, and be found medically qualified </w:t>
      </w:r>
      <w:r w:rsidRPr="00A55C09">
        <w:rPr>
          <w:rFonts w:ascii="Times New Roman" w:hAnsi="Times New Roman"/>
        </w:rPr>
        <w:t>prior</w:t>
      </w:r>
      <w:r>
        <w:rPr>
          <w:rFonts w:ascii="Times New Roman" w:hAnsi="Times New Roman"/>
        </w:rPr>
        <w:t xml:space="preserve"> to appointment.  </w:t>
      </w:r>
    </w:p>
    <w:p w:rsidR="00A82A0F" w:rsidP="00A63BF6" w:rsidRDefault="00A82A0F">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E1170C" w:rsidR="000D3EB3" w:rsidP="00E1170C" w:rsidRDefault="00ED732B">
      <w:pPr>
        <w:pStyle w:val="Level1"/>
        <w:numPr>
          <w:ilvl w:val="0"/>
          <w:numId w:val="1"/>
        </w:numPr>
        <w:tabs>
          <w:tab w:val="left" w:pos="-1080"/>
          <w:tab w:val="left" w:pos="-720"/>
          <w:tab w:val="left" w:pos="0"/>
          <w:tab w:val="left" w:pos="354"/>
          <w:tab w:val="num" w:pos="720"/>
          <w:tab w:val="left" w:pos="1071"/>
          <w:tab w:val="left" w:pos="1440"/>
          <w:tab w:val="left" w:pos="1804"/>
          <w:tab w:val="left" w:pos="2160"/>
          <w:tab w:val="left" w:pos="2522"/>
        </w:tabs>
        <w:jc w:val="both"/>
        <w:rPr>
          <w:rFonts w:ascii="Times New Roman" w:hAnsi="Times New Roman"/>
        </w:rPr>
      </w:pPr>
      <w:r>
        <w:rPr>
          <w:rFonts w:ascii="Times New Roman" w:hAnsi="Times New Roman"/>
          <w:u w:val="single"/>
        </w:rPr>
        <w:t>Purpose and Use of I</w:t>
      </w:r>
      <w:r w:rsidRPr="00E1170C" w:rsidR="000D3EB3">
        <w:rPr>
          <w:rFonts w:ascii="Times New Roman" w:hAnsi="Times New Roman"/>
          <w:u w:val="single"/>
        </w:rPr>
        <w:t xml:space="preserve">nformation </w:t>
      </w:r>
      <w:r>
        <w:rPr>
          <w:rFonts w:ascii="Times New Roman" w:hAnsi="Times New Roman"/>
          <w:u w:val="single"/>
        </w:rPr>
        <w:t>Collection</w:t>
      </w:r>
    </w:p>
    <w:p w:rsidR="00403EF4" w:rsidP="00403EF4" w:rsidRDefault="00403EF4">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00ED732B" w:rsidP="00746592" w:rsidRDefault="00ED732B">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The Commissioned Corps of the U.S. Public Health Service has a need for the information in order to assess the qualifications of each applicant and make a determination whether the applicant meets the requirements to receive a commission.  The information is used to make determinations on candidates/applicants seeking appointment to the Corps to assess their medical suitability.  The purpose is to evaluate the medical suitability of applicants on the basis of the Corps’ medical accession standards and policy.  The protected information is accessed by appropriate personnel and clinical review</w:t>
      </w:r>
      <w:r w:rsidR="00A63BF6">
        <w:rPr>
          <w:rFonts w:ascii="Times New Roman" w:hAnsi="Times New Roman"/>
        </w:rPr>
        <w:t>er</w:t>
      </w:r>
      <w:r>
        <w:rPr>
          <w:rFonts w:ascii="Times New Roman" w:hAnsi="Times New Roman"/>
        </w:rPr>
        <w:t xml:space="preserve">s.  The form </w:t>
      </w:r>
      <w:r w:rsidR="0025661E">
        <w:rPr>
          <w:rFonts w:ascii="Times New Roman" w:hAnsi="Times New Roman"/>
        </w:rPr>
        <w:t>is not</w:t>
      </w:r>
      <w:r>
        <w:rPr>
          <w:rFonts w:ascii="Times New Roman" w:hAnsi="Times New Roman"/>
        </w:rPr>
        <w:t xml:space="preserve"> disclosed to external </w:t>
      </w:r>
      <w:r w:rsidR="00746592">
        <w:rPr>
          <w:rFonts w:ascii="Times New Roman" w:hAnsi="Times New Roman"/>
        </w:rPr>
        <w:t xml:space="preserve">entities, other than for uses authorized by law. </w:t>
      </w:r>
    </w:p>
    <w:p w:rsidR="00ED732B" w:rsidP="00403EF4" w:rsidRDefault="00ED732B">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Pr="00B159A7" w:rsidR="00B159A7" w:rsidP="00A63BF6" w:rsidRDefault="000D3EB3">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sidRPr="00B159A7">
        <w:rPr>
          <w:rFonts w:ascii="Times New Roman" w:hAnsi="Times New Roman"/>
        </w:rPr>
        <w:t xml:space="preserve">If the applicant is appointed, the </w:t>
      </w:r>
      <w:r w:rsidR="00A63BF6">
        <w:rPr>
          <w:rFonts w:ascii="Times New Roman" w:hAnsi="Times New Roman"/>
        </w:rPr>
        <w:t>information collected is stored in a secure environment and becomes part of the officer’s official personnel file</w:t>
      </w:r>
      <w:r w:rsidRPr="00764F4D" w:rsidR="006A6F43">
        <w:rPr>
          <w:rFonts w:ascii="Times New Roman" w:hAnsi="Times New Roman"/>
        </w:rPr>
        <w:t>.</w:t>
      </w:r>
      <w:r w:rsidRPr="00764F4D" w:rsidR="00A63BF6">
        <w:rPr>
          <w:rFonts w:ascii="Times New Roman" w:hAnsi="Times New Roman"/>
        </w:rPr>
        <w:t xml:space="preserve">  </w:t>
      </w:r>
      <w:r w:rsidRPr="00764F4D">
        <w:rPr>
          <w:rFonts w:ascii="Times New Roman" w:hAnsi="Times New Roman"/>
        </w:rPr>
        <w:t>If the applicant is not appointed, the records are</w:t>
      </w:r>
      <w:r w:rsidRPr="00764F4D" w:rsidR="00746592">
        <w:rPr>
          <w:rFonts w:ascii="Times New Roman" w:hAnsi="Times New Roman"/>
        </w:rPr>
        <w:t xml:space="preserve"> </w:t>
      </w:r>
      <w:r w:rsidRPr="00764F4D" w:rsidR="006A0F63">
        <w:rPr>
          <w:rFonts w:ascii="Times New Roman" w:hAnsi="Times New Roman"/>
        </w:rPr>
        <w:t>securely retained</w:t>
      </w:r>
      <w:r w:rsidRPr="00764F4D" w:rsidR="00A63BF6">
        <w:rPr>
          <w:rFonts w:ascii="Times New Roman" w:hAnsi="Times New Roman"/>
        </w:rPr>
        <w:t xml:space="preserve"> for </w:t>
      </w:r>
      <w:r w:rsidRPr="00764F4D" w:rsidR="005622EE">
        <w:rPr>
          <w:rFonts w:ascii="Times New Roman" w:hAnsi="Times New Roman"/>
        </w:rPr>
        <w:t xml:space="preserve">one </w:t>
      </w:r>
      <w:r w:rsidRPr="00764F4D" w:rsidR="00746592">
        <w:rPr>
          <w:rFonts w:ascii="Times New Roman" w:hAnsi="Times New Roman"/>
        </w:rPr>
        <w:t xml:space="preserve">year </w:t>
      </w:r>
      <w:r w:rsidRPr="00764F4D">
        <w:rPr>
          <w:rFonts w:ascii="Times New Roman" w:hAnsi="Times New Roman"/>
        </w:rPr>
        <w:t>and then destroyed.</w:t>
      </w:r>
      <w:r w:rsidRPr="00B159A7" w:rsidR="0017592B">
        <w:rPr>
          <w:rFonts w:ascii="Times New Roman" w:hAnsi="Times New Roman"/>
        </w:rPr>
        <w:t xml:space="preserve">  </w:t>
      </w:r>
    </w:p>
    <w:p w:rsidRPr="00B159A7" w:rsidR="00B159A7" w:rsidRDefault="00B159A7">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Pr="003F626C" w:rsidR="000D3EB3" w:rsidRDefault="00807F2E">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sidRPr="00B159A7">
        <w:rPr>
          <w:rFonts w:ascii="Times New Roman" w:hAnsi="Times New Roman"/>
        </w:rPr>
        <w:t>I</w:t>
      </w:r>
      <w:r w:rsidRPr="00B159A7" w:rsidR="000D3EB3">
        <w:rPr>
          <w:rFonts w:ascii="Times New Roman" w:hAnsi="Times New Roman"/>
        </w:rPr>
        <w:t xml:space="preserve">f the information was not collected, it would not be possible to evaluate </w:t>
      </w:r>
      <w:r w:rsidR="009137EC">
        <w:rPr>
          <w:rFonts w:ascii="Times New Roman" w:hAnsi="Times New Roman"/>
        </w:rPr>
        <w:t xml:space="preserve">if the </w:t>
      </w:r>
      <w:r w:rsidR="00B81E0B">
        <w:rPr>
          <w:rFonts w:ascii="Times New Roman" w:hAnsi="Times New Roman"/>
        </w:rPr>
        <w:t>applicant is</w:t>
      </w:r>
      <w:r w:rsidR="009137EC">
        <w:rPr>
          <w:rFonts w:ascii="Times New Roman" w:hAnsi="Times New Roman"/>
        </w:rPr>
        <w:t xml:space="preserve"> </w:t>
      </w:r>
      <w:r w:rsidR="00B159A7">
        <w:rPr>
          <w:rFonts w:ascii="Times New Roman" w:hAnsi="Times New Roman"/>
        </w:rPr>
        <w:t>medical</w:t>
      </w:r>
      <w:r w:rsidR="009137EC">
        <w:rPr>
          <w:rFonts w:ascii="Times New Roman" w:hAnsi="Times New Roman"/>
        </w:rPr>
        <w:t>ly</w:t>
      </w:r>
      <w:r w:rsidRPr="00B159A7" w:rsidR="000D3EB3">
        <w:rPr>
          <w:rFonts w:ascii="Times New Roman" w:hAnsi="Times New Roman"/>
        </w:rPr>
        <w:t xml:space="preserve"> </w:t>
      </w:r>
      <w:r w:rsidR="00B159A7">
        <w:rPr>
          <w:rFonts w:ascii="Times New Roman" w:hAnsi="Times New Roman"/>
        </w:rPr>
        <w:t>qualifi</w:t>
      </w:r>
      <w:r w:rsidR="009137EC">
        <w:rPr>
          <w:rFonts w:ascii="Times New Roman" w:hAnsi="Times New Roman"/>
        </w:rPr>
        <w:t>ed</w:t>
      </w:r>
      <w:r w:rsidR="00B159A7">
        <w:rPr>
          <w:rFonts w:ascii="Times New Roman" w:hAnsi="Times New Roman"/>
        </w:rPr>
        <w:t xml:space="preserve"> </w:t>
      </w:r>
      <w:r w:rsidRPr="00B159A7" w:rsidR="000D3EB3">
        <w:rPr>
          <w:rFonts w:ascii="Times New Roman" w:hAnsi="Times New Roman"/>
        </w:rPr>
        <w:t>for appointment to the Corps.</w:t>
      </w:r>
      <w:r w:rsidR="00B159A7">
        <w:rPr>
          <w:rFonts w:ascii="Times New Roman" w:hAnsi="Times New Roman"/>
        </w:rPr>
        <w:t xml:space="preserve">  Corps officers are expected to be medically qualified, on appointment and in the foreseeable future, to perform the duties of </w:t>
      </w:r>
      <w:r w:rsidR="009137EC">
        <w:rPr>
          <w:rFonts w:ascii="Times New Roman" w:hAnsi="Times New Roman"/>
        </w:rPr>
        <w:t>their rank and category in various climates and work assignments without endangering their health or the health of others.</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B81E0B"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left="720" w:hanging="366"/>
        <w:jc w:val="both"/>
        <w:rPr>
          <w:rFonts w:ascii="Times New Roman" w:hAnsi="Times New Roman"/>
        </w:rPr>
      </w:pPr>
      <w:r w:rsidRPr="003F626C">
        <w:rPr>
          <w:rFonts w:ascii="Times New Roman" w:hAnsi="Times New Roman"/>
        </w:rPr>
        <w:t xml:space="preserve">3. </w:t>
      </w:r>
      <w:r w:rsidRPr="003F626C">
        <w:rPr>
          <w:rFonts w:ascii="Times New Roman" w:hAnsi="Times New Roman"/>
        </w:rPr>
        <w:tab/>
      </w:r>
      <w:r w:rsidRPr="00B81E0B" w:rsidR="00746592">
        <w:rPr>
          <w:rFonts w:ascii="Times New Roman" w:hAnsi="Times New Roman"/>
          <w:u w:val="single"/>
        </w:rPr>
        <w:t xml:space="preserve">Use of </w:t>
      </w:r>
      <w:r w:rsidRPr="00B81E0B">
        <w:rPr>
          <w:rFonts w:ascii="Times New Roman" w:hAnsi="Times New Roman"/>
          <w:u w:val="single"/>
        </w:rPr>
        <w:t>Improved Information Technology</w:t>
      </w:r>
    </w:p>
    <w:p w:rsidRPr="00B81E0B"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0025661E" w:rsidRDefault="00746592">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r w:rsidRPr="00B81E0B">
        <w:rPr>
          <w:rFonts w:ascii="Times New Roman" w:hAnsi="Times New Roman"/>
        </w:rPr>
        <w:tab/>
      </w:r>
      <w:r w:rsidRPr="00B81E0B">
        <w:rPr>
          <w:rFonts w:ascii="Times New Roman" w:hAnsi="Times New Roman"/>
        </w:rPr>
        <w:tab/>
      </w:r>
      <w:r w:rsidR="0025661E">
        <w:rPr>
          <w:rFonts w:ascii="Times New Roman" w:hAnsi="Times New Roman"/>
        </w:rPr>
        <w:t>The Corps has transitioned from a paper-based application system to a fully electronic system</w:t>
      </w:r>
    </w:p>
    <w:p w:rsidR="00BF6EC0" w:rsidRDefault="0025661E">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for applicants to apply to the Commissioned Corps</w:t>
      </w:r>
      <w:r w:rsidR="00BF6EC0">
        <w:rPr>
          <w:rFonts w:ascii="Times New Roman" w:hAnsi="Times New Roman"/>
        </w:rPr>
        <w:t>.  Additionally CCHQ has collaborated</w:t>
      </w:r>
    </w:p>
    <w:p w:rsidR="00BF6EC0" w:rsidRDefault="00BF6EC0">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r>
        <w:rPr>
          <w:rFonts w:ascii="Times New Roman" w:hAnsi="Times New Roman"/>
        </w:rPr>
        <w:tab/>
      </w:r>
      <w:r>
        <w:rPr>
          <w:rFonts w:ascii="Times New Roman" w:hAnsi="Times New Roman"/>
        </w:rPr>
        <w:tab/>
        <w:t xml:space="preserve">with the Department of Defense (DoD) to schedule and exam applicants seeking </w:t>
      </w:r>
    </w:p>
    <w:p w:rsidR="00BF6EC0" w:rsidRDefault="00BF6EC0">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r>
        <w:rPr>
          <w:rFonts w:ascii="Times New Roman" w:hAnsi="Times New Roman"/>
        </w:rPr>
        <w:tab/>
      </w:r>
      <w:r>
        <w:rPr>
          <w:rFonts w:ascii="Times New Roman" w:hAnsi="Times New Roman"/>
        </w:rPr>
        <w:tab/>
        <w:t xml:space="preserve">appointment and to upload medical examinations  into the DoD electronic database for </w:t>
      </w:r>
    </w:p>
    <w:p w:rsidRPr="00B81E0B" w:rsidR="000D3EB3" w:rsidRDefault="00BF6EC0">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r>
        <w:rPr>
          <w:rFonts w:ascii="Times New Roman" w:hAnsi="Times New Roman"/>
        </w:rPr>
        <w:tab/>
      </w:r>
      <w:r>
        <w:rPr>
          <w:rFonts w:ascii="Times New Roman" w:hAnsi="Times New Roman"/>
        </w:rPr>
        <w:tab/>
        <w:t>review.</w:t>
      </w:r>
    </w:p>
    <w:p w:rsidRPr="003F626C" w:rsidR="00746592" w:rsidRDefault="00746592">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3F626C" w:rsidR="000D3EB3" w:rsidRDefault="00746592">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jc w:val="both"/>
        <w:rPr>
          <w:rFonts w:ascii="Times New Roman" w:hAnsi="Times New Roman"/>
        </w:rPr>
      </w:pPr>
      <w:r>
        <w:rPr>
          <w:rFonts w:ascii="Times New Roman" w:hAnsi="Times New Roman"/>
          <w:u w:val="single"/>
        </w:rPr>
        <w:t>Efforts to Identify D</w:t>
      </w:r>
      <w:r w:rsidRPr="003F626C" w:rsidR="000D3EB3">
        <w:rPr>
          <w:rFonts w:ascii="Times New Roman" w:hAnsi="Times New Roman"/>
          <w:u w:val="single"/>
        </w:rPr>
        <w:t>uplication of Similar Information</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sidRPr="003F626C">
        <w:rPr>
          <w:rFonts w:ascii="Times New Roman" w:hAnsi="Times New Roman"/>
        </w:rPr>
        <w:t>The Corps has its own requirements for appointment so there is no duplication of effort with respect to its application requirements.</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3F626C" w:rsidR="000D3EB3" w:rsidRDefault="00746592">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jc w:val="both"/>
        <w:rPr>
          <w:rFonts w:ascii="Times New Roman" w:hAnsi="Times New Roman"/>
        </w:rPr>
      </w:pPr>
      <w:r>
        <w:rPr>
          <w:rFonts w:ascii="Times New Roman" w:hAnsi="Times New Roman"/>
          <w:u w:val="single"/>
        </w:rPr>
        <w:t xml:space="preserve">Impact on </w:t>
      </w:r>
      <w:r w:rsidRPr="003F626C" w:rsidR="000D3EB3">
        <w:rPr>
          <w:rFonts w:ascii="Times New Roman" w:hAnsi="Times New Roman"/>
          <w:u w:val="single"/>
        </w:rPr>
        <w:t>Small Businesses</w:t>
      </w:r>
      <w:r>
        <w:rPr>
          <w:rFonts w:ascii="Times New Roman" w:hAnsi="Times New Roman"/>
          <w:u w:val="single"/>
        </w:rPr>
        <w:t xml:space="preserve"> or Other Small Entities</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sidRPr="003F626C">
        <w:rPr>
          <w:rFonts w:ascii="Times New Roman" w:hAnsi="Times New Roman"/>
        </w:rPr>
        <w:t>The information collection involves only individuals.</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r w:rsidRPr="003F626C">
        <w:rPr>
          <w:rFonts w:ascii="Times New Roman" w:hAnsi="Times New Roman"/>
        </w:rPr>
        <w:t xml:space="preserve"> </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sectPr w:rsidRPr="003F626C" w:rsidR="000D3EB3" w:rsidSect="00B67665">
          <w:footerReference w:type="even" r:id="rId8"/>
          <w:footerReference w:type="default" r:id="rId9"/>
          <w:type w:val="continuous"/>
          <w:pgSz w:w="12240" w:h="15840"/>
          <w:pgMar w:top="1440" w:right="1440" w:bottom="1440" w:left="1440" w:header="1440" w:footer="1440" w:gutter="0"/>
          <w:cols w:space="720"/>
          <w:noEndnote/>
        </w:sectPr>
      </w:pPr>
    </w:p>
    <w:p w:rsidRPr="00746592" w:rsidR="00E1170C" w:rsidP="00E1170C" w:rsidRDefault="00746592">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jc w:val="both"/>
        <w:rPr>
          <w:rFonts w:ascii="Times New Roman" w:hAnsi="Times New Roman"/>
        </w:rPr>
      </w:pPr>
      <w:r>
        <w:rPr>
          <w:rFonts w:ascii="Times New Roman" w:hAnsi="Times New Roman"/>
          <w:u w:val="single"/>
        </w:rPr>
        <w:t xml:space="preserve">Consequences of </w:t>
      </w:r>
      <w:r w:rsidRPr="003F626C" w:rsidR="000D3EB3">
        <w:rPr>
          <w:rFonts w:ascii="Times New Roman" w:hAnsi="Times New Roman"/>
          <w:u w:val="single"/>
        </w:rPr>
        <w:t>Less Frequent Collection</w:t>
      </w:r>
      <w:r>
        <w:rPr>
          <w:rFonts w:ascii="Times New Roman" w:hAnsi="Times New Roman"/>
          <w:u w:val="single"/>
        </w:rPr>
        <w:t xml:space="preserve"> of the Information </w:t>
      </w:r>
    </w:p>
    <w:p w:rsidRPr="00E1170C" w:rsidR="00746592" w:rsidP="00746592" w:rsidRDefault="00746592">
      <w:pPr>
        <w:pStyle w:val="Level1"/>
        <w:numPr>
          <w:ilvl w:val="0"/>
          <w:numId w:val="0"/>
        </w:numPr>
        <w:tabs>
          <w:tab w:val="left" w:pos="-1080"/>
          <w:tab w:val="left" w:pos="-720"/>
          <w:tab w:val="left" w:pos="0"/>
          <w:tab w:val="left" w:pos="354"/>
          <w:tab w:val="left" w:pos="1071"/>
          <w:tab w:val="left" w:pos="1440"/>
          <w:tab w:val="left" w:pos="1804"/>
          <w:tab w:val="left" w:pos="2160"/>
          <w:tab w:val="left" w:pos="2522"/>
        </w:tabs>
        <w:ind w:left="720"/>
        <w:jc w:val="both"/>
        <w:rPr>
          <w:rFonts w:ascii="Times New Roman" w:hAnsi="Times New Roman"/>
        </w:rPr>
      </w:pPr>
    </w:p>
    <w:p w:rsidRPr="00E1170C" w:rsidR="000D3EB3" w:rsidP="00E1170C" w:rsidRDefault="00746592">
      <w:pPr>
        <w:pStyle w:val="Level1"/>
        <w:numPr>
          <w:ilvl w:val="0"/>
          <w:numId w:val="0"/>
        </w:num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 xml:space="preserve">The application process pertains only to professionals who wish to apply for an appointment </w:t>
      </w:r>
      <w:r w:rsidR="00B81E0B">
        <w:rPr>
          <w:rFonts w:ascii="Times New Roman" w:hAnsi="Times New Roman"/>
        </w:rPr>
        <w:t>to</w:t>
      </w:r>
      <w:r>
        <w:rPr>
          <w:rFonts w:ascii="Times New Roman" w:hAnsi="Times New Roman"/>
        </w:rPr>
        <w:t xml:space="preserve"> the Corps.  If so, the individual must submit the required forms.  There is no other </w:t>
      </w:r>
      <w:r w:rsidR="00F3247D">
        <w:rPr>
          <w:rFonts w:ascii="Times New Roman" w:hAnsi="Times New Roman"/>
        </w:rPr>
        <w:t>method to collect this information, and if the information is not collected, there would be no way to determine eligibility for appointment in the Corps.  Medical information must be collected from all candidates in order to properly review and determine medically suitability for appointment.  Less frequent collection results in the inability to assess suitability against medical accession standards.</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3F626C" w:rsidR="000D3EB3" w:rsidRDefault="000D3EB3">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jc w:val="both"/>
        <w:rPr>
          <w:rFonts w:ascii="Times New Roman" w:hAnsi="Times New Roman"/>
        </w:rPr>
      </w:pPr>
      <w:r w:rsidRPr="003F626C">
        <w:rPr>
          <w:rFonts w:ascii="Times New Roman" w:hAnsi="Times New Roman"/>
          <w:u w:val="single"/>
        </w:rPr>
        <w:t>Special Circumstances</w:t>
      </w:r>
      <w:r w:rsidR="00F3247D">
        <w:rPr>
          <w:rFonts w:ascii="Times New Roman" w:hAnsi="Times New Roman"/>
          <w:u w:val="single"/>
        </w:rPr>
        <w:t xml:space="preserve"> Relating to the Guidelines of 5 CFR 1320.5</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sidRPr="003F626C">
        <w:rPr>
          <w:rFonts w:ascii="Times New Roman" w:hAnsi="Times New Roman"/>
        </w:rPr>
        <w:t xml:space="preserve">Each applicant must complete the forms in the application </w:t>
      </w:r>
      <w:r w:rsidR="00377FCF">
        <w:rPr>
          <w:rFonts w:ascii="Times New Roman" w:hAnsi="Times New Roman"/>
        </w:rPr>
        <w:t>process</w:t>
      </w:r>
      <w:r w:rsidRPr="003F626C">
        <w:rPr>
          <w:rFonts w:ascii="Times New Roman" w:hAnsi="Times New Roman"/>
        </w:rPr>
        <w:t xml:space="preserve">. </w:t>
      </w:r>
      <w:r w:rsidRPr="003F626C" w:rsidR="00DB663F">
        <w:rPr>
          <w:rFonts w:ascii="Times New Roman" w:hAnsi="Times New Roman"/>
        </w:rPr>
        <w:t xml:space="preserve"> </w:t>
      </w:r>
      <w:r w:rsidRPr="003F626C">
        <w:rPr>
          <w:rFonts w:ascii="Times New Roman" w:hAnsi="Times New Roman"/>
        </w:rPr>
        <w:t xml:space="preserve">The applicant completes only one application for the Corps regardless of the number of professional positions </w:t>
      </w:r>
      <w:r w:rsidR="00ED2E06">
        <w:rPr>
          <w:rFonts w:ascii="Times New Roman" w:hAnsi="Times New Roman"/>
        </w:rPr>
        <w:t xml:space="preserve">for which he/she may have an interest that are located in </w:t>
      </w:r>
      <w:r w:rsidRPr="003F626C">
        <w:rPr>
          <w:rFonts w:ascii="Times New Roman" w:hAnsi="Times New Roman"/>
        </w:rPr>
        <w:t xml:space="preserve">the </w:t>
      </w:r>
      <w:r w:rsidRPr="003F626C" w:rsidR="00DB663F">
        <w:rPr>
          <w:rFonts w:ascii="Times New Roman" w:hAnsi="Times New Roman"/>
        </w:rPr>
        <w:t xml:space="preserve">HHS </w:t>
      </w:r>
      <w:r w:rsidRPr="003F626C">
        <w:rPr>
          <w:rFonts w:ascii="Times New Roman" w:hAnsi="Times New Roman"/>
        </w:rPr>
        <w:t>Operating Divisions (OPDIVs)</w:t>
      </w:r>
      <w:r w:rsidR="00D54B75">
        <w:rPr>
          <w:rFonts w:ascii="Times New Roman" w:hAnsi="Times New Roman"/>
        </w:rPr>
        <w:t xml:space="preserve"> </w:t>
      </w:r>
      <w:r w:rsidRPr="003F626C" w:rsidR="00DB663F">
        <w:rPr>
          <w:rFonts w:ascii="Times New Roman" w:hAnsi="Times New Roman"/>
        </w:rPr>
        <w:t>/</w:t>
      </w:r>
      <w:r w:rsidR="00D54B75">
        <w:rPr>
          <w:rFonts w:ascii="Times New Roman" w:hAnsi="Times New Roman"/>
        </w:rPr>
        <w:t xml:space="preserve"> </w:t>
      </w:r>
      <w:r w:rsidRPr="003F626C" w:rsidR="00DB663F">
        <w:rPr>
          <w:rFonts w:ascii="Times New Roman" w:hAnsi="Times New Roman"/>
        </w:rPr>
        <w:t xml:space="preserve">Staff Divisions (STAFFDIVs) </w:t>
      </w:r>
      <w:r w:rsidR="00ED2E06">
        <w:rPr>
          <w:rFonts w:ascii="Times New Roman" w:hAnsi="Times New Roman"/>
        </w:rPr>
        <w:t>as well as</w:t>
      </w:r>
      <w:r w:rsidRPr="003F626C" w:rsidR="00DB663F">
        <w:rPr>
          <w:rFonts w:ascii="Times New Roman" w:hAnsi="Times New Roman"/>
        </w:rPr>
        <w:t xml:space="preserve"> non-HHS organizations </w:t>
      </w:r>
      <w:r w:rsidR="00F3247D">
        <w:rPr>
          <w:rFonts w:ascii="Times New Roman" w:hAnsi="Times New Roman"/>
        </w:rPr>
        <w:t>in which he/she may  be interested.</w:t>
      </w:r>
      <w:r w:rsidR="00ED2E06">
        <w:rPr>
          <w:rFonts w:ascii="Times New Roman" w:hAnsi="Times New Roman"/>
        </w:rPr>
        <w:t xml:space="preserve"> </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firstLine="720"/>
        <w:jc w:val="both"/>
        <w:rPr>
          <w:rFonts w:ascii="Times New Roman" w:hAnsi="Times New Roman"/>
        </w:rPr>
      </w:pPr>
    </w:p>
    <w:p w:rsidRPr="003F626C" w:rsidR="000D3EB3" w:rsidRDefault="000D3EB3">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jc w:val="both"/>
        <w:rPr>
          <w:rFonts w:ascii="Times New Roman" w:hAnsi="Times New Roman"/>
        </w:rPr>
      </w:pPr>
      <w:r w:rsidRPr="005050A4">
        <w:rPr>
          <w:rFonts w:ascii="Times New Roman" w:hAnsi="Times New Roman"/>
          <w:i/>
          <w:u w:val="single"/>
        </w:rPr>
        <w:t>Federal Register</w:t>
      </w:r>
      <w:r w:rsidRPr="003F626C">
        <w:rPr>
          <w:rFonts w:ascii="Times New Roman" w:hAnsi="Times New Roman"/>
          <w:u w:val="single"/>
        </w:rPr>
        <w:t xml:space="preserve"> Notice/Outside Consultation</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Pr="00AC3E52" w:rsidR="00C9075C" w:rsidP="00C9075C" w:rsidRDefault="00BF6EC0">
      <w:pPr>
        <w:tabs>
          <w:tab w:val="left" w:pos="-1080"/>
          <w:tab w:val="left" w:pos="-720"/>
          <w:tab w:val="left" w:pos="0"/>
          <w:tab w:val="left" w:pos="354"/>
          <w:tab w:val="left" w:pos="720"/>
          <w:tab w:val="left" w:pos="1071"/>
          <w:tab w:val="left" w:pos="1440"/>
          <w:tab w:val="left" w:pos="1804"/>
          <w:tab w:val="left" w:pos="2160"/>
          <w:tab w:val="left" w:pos="2522"/>
        </w:tabs>
        <w:ind w:left="720" w:hanging="360"/>
        <w:rPr>
          <w:rFonts w:ascii="Times New Roman" w:hAnsi="Times New Roman"/>
        </w:rPr>
      </w:pPr>
      <w:r>
        <w:rPr>
          <w:rFonts w:ascii="Times New Roman" w:hAnsi="Times New Roman"/>
        </w:rPr>
        <w:tab/>
      </w:r>
      <w:r w:rsidRPr="00AC3E52" w:rsidR="00C9075C">
        <w:rPr>
          <w:rFonts w:ascii="Times New Roman" w:hAnsi="Times New Roman"/>
        </w:rPr>
        <w:t xml:space="preserve">A 60-day Federal Register Notice was published in the </w:t>
      </w:r>
      <w:r w:rsidRPr="00AC3E52" w:rsidR="00C9075C">
        <w:rPr>
          <w:rFonts w:ascii="Times New Roman" w:hAnsi="Times New Roman"/>
          <w:i/>
        </w:rPr>
        <w:t xml:space="preserve">Federal Register </w:t>
      </w:r>
      <w:r w:rsidRPr="00AC3E52" w:rsidR="00C9075C">
        <w:rPr>
          <w:rFonts w:ascii="Times New Roman" w:hAnsi="Times New Roman"/>
        </w:rPr>
        <w:t xml:space="preserve">on </w:t>
      </w:r>
      <w:r w:rsidR="0049173F">
        <w:rPr>
          <w:rFonts w:ascii="Times New Roman" w:hAnsi="Times New Roman"/>
        </w:rPr>
        <w:t>April 10, 202</w:t>
      </w:r>
      <w:r w:rsidR="002554F8">
        <w:rPr>
          <w:rFonts w:ascii="Times New Roman" w:hAnsi="Times New Roman"/>
        </w:rPr>
        <w:t>0</w:t>
      </w:r>
      <w:r w:rsidRPr="00AC3E52" w:rsidR="00C9075C">
        <w:rPr>
          <w:rFonts w:ascii="Times New Roman" w:hAnsi="Times New Roman"/>
        </w:rPr>
        <w:t xml:space="preserve">, vol. </w:t>
      </w:r>
      <w:r w:rsidR="0049173F">
        <w:rPr>
          <w:rFonts w:ascii="Times New Roman" w:hAnsi="Times New Roman"/>
        </w:rPr>
        <w:t>85</w:t>
      </w:r>
      <w:r w:rsidRPr="00AC3E52" w:rsidR="00C9075C">
        <w:rPr>
          <w:rFonts w:ascii="Times New Roman" w:hAnsi="Times New Roman"/>
        </w:rPr>
        <w:t>, No.</w:t>
      </w:r>
      <w:r w:rsidR="0049173F">
        <w:rPr>
          <w:rFonts w:ascii="Times New Roman" w:hAnsi="Times New Roman"/>
        </w:rPr>
        <w:t>70</w:t>
      </w:r>
      <w:r w:rsidRPr="00AC3E52" w:rsidR="00C9075C">
        <w:rPr>
          <w:rFonts w:ascii="Times New Roman" w:hAnsi="Times New Roman"/>
        </w:rPr>
        <w:t xml:space="preserve">; pp. </w:t>
      </w:r>
      <w:r w:rsidR="0049173F">
        <w:rPr>
          <w:rFonts w:ascii="Times New Roman" w:hAnsi="Times New Roman"/>
        </w:rPr>
        <w:t>20281-20281</w:t>
      </w:r>
      <w:r w:rsidRPr="00AC3E52" w:rsidR="00C9075C">
        <w:rPr>
          <w:rFonts w:ascii="Times New Roman" w:hAnsi="Times New Roman"/>
        </w:rPr>
        <w:t xml:space="preserve"> (see Tab F).  There were/were no public comments. </w:t>
      </w:r>
    </w:p>
    <w:p w:rsidRPr="00DB3FAC" w:rsidR="00C9075C" w:rsidP="00C9075C" w:rsidRDefault="00C9075C">
      <w:pPr>
        <w:pStyle w:val="Level1"/>
        <w:numPr>
          <w:ilvl w:val="0"/>
          <w:numId w:val="0"/>
        </w:numPr>
        <w:tabs>
          <w:tab w:val="left" w:pos="-1080"/>
          <w:tab w:val="left" w:pos="-720"/>
          <w:tab w:val="left" w:pos="0"/>
          <w:tab w:val="left" w:pos="354"/>
          <w:tab w:val="left" w:pos="720"/>
          <w:tab w:val="left" w:pos="1080"/>
          <w:tab w:val="left" w:pos="1440"/>
          <w:tab w:val="left" w:pos="1804"/>
          <w:tab w:val="left" w:pos="2160"/>
          <w:tab w:val="left" w:pos="2522"/>
        </w:tabs>
        <w:ind w:left="720" w:hanging="366"/>
        <w:rPr>
          <w:rFonts w:ascii="Times New Roman" w:hAnsi="Times New Roman"/>
          <w:highlight w:val="yellow"/>
        </w:rPr>
      </w:pPr>
    </w:p>
    <w:p w:rsidRPr="005622EE" w:rsidR="00C9075C" w:rsidP="0039441C" w:rsidRDefault="00C9075C">
      <w:pPr>
        <w:pStyle w:val="Level1"/>
        <w:numPr>
          <w:ilvl w:val="0"/>
          <w:numId w:val="0"/>
        </w:numPr>
        <w:tabs>
          <w:tab w:val="left" w:pos="-1080"/>
          <w:tab w:val="left" w:pos="-720"/>
          <w:tab w:val="left" w:pos="0"/>
          <w:tab w:val="left" w:pos="354"/>
          <w:tab w:val="left" w:pos="720"/>
          <w:tab w:val="left" w:pos="1440"/>
          <w:tab w:val="left" w:pos="1804"/>
          <w:tab w:val="left" w:pos="2160"/>
          <w:tab w:val="left" w:pos="2522"/>
        </w:tabs>
        <w:ind w:left="1080"/>
        <w:rPr>
          <w:rFonts w:ascii="Times New Roman" w:hAnsi="Times New Roman"/>
        </w:rPr>
      </w:pPr>
    </w:p>
    <w:p w:rsidRPr="003F626C" w:rsidR="000D3EB3" w:rsidP="001D0746" w:rsidRDefault="000D3EB3">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Pr="00F3247D"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left="720" w:hanging="366"/>
        <w:jc w:val="both"/>
        <w:rPr>
          <w:rFonts w:ascii="Times New Roman" w:hAnsi="Times New Roman"/>
          <w:u w:val="single"/>
        </w:rPr>
      </w:pPr>
      <w:r w:rsidRPr="003F626C">
        <w:rPr>
          <w:rFonts w:ascii="Times New Roman" w:hAnsi="Times New Roman"/>
        </w:rPr>
        <w:t>9.</w:t>
      </w:r>
      <w:r w:rsidRPr="003F626C">
        <w:rPr>
          <w:rFonts w:ascii="Times New Roman" w:hAnsi="Times New Roman"/>
        </w:rPr>
        <w:tab/>
      </w:r>
      <w:r w:rsidRPr="00F3247D" w:rsidR="00F3247D">
        <w:rPr>
          <w:rFonts w:ascii="Times New Roman" w:hAnsi="Times New Roman"/>
          <w:u w:val="single"/>
        </w:rPr>
        <w:t xml:space="preserve">Explanation of Any </w:t>
      </w:r>
      <w:r w:rsidRPr="00F3247D">
        <w:rPr>
          <w:rFonts w:ascii="Times New Roman" w:hAnsi="Times New Roman"/>
          <w:u w:val="single"/>
        </w:rPr>
        <w:t>Payment/Gift to Respondent</w:t>
      </w:r>
      <w:r w:rsidRPr="00F3247D" w:rsidR="00F3247D">
        <w:rPr>
          <w:rFonts w:ascii="Times New Roman" w:hAnsi="Times New Roman"/>
          <w:u w:val="single"/>
        </w:rPr>
        <w:t>s</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firstLine="720"/>
        <w:jc w:val="both"/>
        <w:rPr>
          <w:rFonts w:ascii="Times New Roman" w:hAnsi="Times New Roman"/>
        </w:rPr>
      </w:pP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sidRPr="003F626C">
        <w:rPr>
          <w:rFonts w:ascii="Times New Roman" w:hAnsi="Times New Roman"/>
        </w:rPr>
        <w:t>No payments or gifts are provided to respondents.</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A26BE0"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left="720" w:hanging="366"/>
        <w:jc w:val="both"/>
        <w:rPr>
          <w:rFonts w:ascii="Times New Roman" w:hAnsi="Times New Roman"/>
          <w:u w:val="single"/>
        </w:rPr>
      </w:pPr>
      <w:r w:rsidRPr="003F626C">
        <w:rPr>
          <w:rFonts w:ascii="Times New Roman" w:hAnsi="Times New Roman"/>
        </w:rPr>
        <w:t>10.</w:t>
      </w:r>
      <w:r w:rsidRPr="003F626C">
        <w:rPr>
          <w:rFonts w:ascii="Times New Roman" w:hAnsi="Times New Roman"/>
        </w:rPr>
        <w:tab/>
      </w:r>
      <w:r w:rsidR="00F3247D">
        <w:rPr>
          <w:rFonts w:ascii="Times New Roman" w:hAnsi="Times New Roman"/>
        </w:rPr>
        <w:t xml:space="preserve"> </w:t>
      </w:r>
      <w:r w:rsidRPr="00A26BE0" w:rsidR="00F3247D">
        <w:rPr>
          <w:rFonts w:ascii="Times New Roman" w:hAnsi="Times New Roman"/>
          <w:u w:val="single"/>
        </w:rPr>
        <w:t xml:space="preserve">Assurance of </w:t>
      </w:r>
      <w:r w:rsidRPr="00A26BE0">
        <w:rPr>
          <w:rFonts w:ascii="Times New Roman" w:hAnsi="Times New Roman"/>
          <w:u w:val="single"/>
        </w:rPr>
        <w:t>Confidentiality</w:t>
      </w:r>
      <w:r w:rsidRPr="00A26BE0" w:rsidR="00F3247D">
        <w:rPr>
          <w:rFonts w:ascii="Times New Roman" w:hAnsi="Times New Roman"/>
          <w:u w:val="single"/>
        </w:rPr>
        <w:t xml:space="preserve"> Provided to Respondents</w:t>
      </w:r>
    </w:p>
    <w:p w:rsidRPr="00A26BE0"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u w:val="single"/>
        </w:rPr>
      </w:pP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sectPr w:rsidRPr="003F626C" w:rsidR="000D3EB3">
          <w:type w:val="continuous"/>
          <w:pgSz w:w="12240" w:h="15840"/>
          <w:pgMar w:top="1440" w:right="1440" w:bottom="1440" w:left="1440" w:header="1440" w:footer="1440" w:gutter="0"/>
          <w:cols w:space="720"/>
          <w:noEndnote/>
        </w:sectPr>
      </w:pPr>
    </w:p>
    <w:p w:rsidRPr="003F626C" w:rsidR="000D3EB3" w:rsidRDefault="00F3247D">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 xml:space="preserve">Data will be kept private to the extent allowed by law.  </w:t>
      </w:r>
      <w:r w:rsidRPr="003F626C" w:rsidR="000D3EB3">
        <w:rPr>
          <w:rFonts w:ascii="Times New Roman" w:hAnsi="Times New Roman"/>
        </w:rPr>
        <w:t>Confidentiality of the data collected is provided pursuant to the Privacy A</w:t>
      </w:r>
      <w:r>
        <w:rPr>
          <w:rFonts w:ascii="Times New Roman" w:hAnsi="Times New Roman"/>
        </w:rPr>
        <w:t>ct of 1974 (5 U.S.C. 552a).  A</w:t>
      </w:r>
      <w:r w:rsidRPr="003F626C" w:rsidR="000D3EB3">
        <w:rPr>
          <w:rFonts w:ascii="Times New Roman" w:hAnsi="Times New Roman"/>
        </w:rPr>
        <w:t xml:space="preserve">rrangements concerning the handling, storage, and disposition of </w:t>
      </w:r>
      <w:r w:rsidR="00847054">
        <w:rPr>
          <w:rFonts w:ascii="Times New Roman" w:hAnsi="Times New Roman"/>
        </w:rPr>
        <w:t xml:space="preserve">medical </w:t>
      </w:r>
      <w:r w:rsidRPr="003F626C" w:rsidR="000D3EB3">
        <w:rPr>
          <w:rFonts w:ascii="Times New Roman" w:hAnsi="Times New Roman"/>
        </w:rPr>
        <w:t>information are explained in the Privacy Act System of Notice (09-40-000</w:t>
      </w:r>
      <w:r w:rsidR="00847054">
        <w:rPr>
          <w:rFonts w:ascii="Times New Roman" w:hAnsi="Times New Roman"/>
        </w:rPr>
        <w:t>2</w:t>
      </w:r>
      <w:r w:rsidRPr="003F626C" w:rsidR="000D3EB3">
        <w:rPr>
          <w:rFonts w:ascii="Times New Roman" w:hAnsi="Times New Roman"/>
        </w:rPr>
        <w:t xml:space="preserve">, </w:t>
      </w:r>
      <w:r w:rsidRPr="003F626C" w:rsidR="000D3EB3">
        <w:rPr>
          <w:rFonts w:ascii="Times New Roman" w:hAnsi="Times New Roman"/>
        </w:rPr>
        <w:sym w:font="WP TypographicSymbols" w:char="0041"/>
      </w:r>
      <w:r w:rsidRPr="003F626C" w:rsidR="000D3EB3">
        <w:rPr>
          <w:rFonts w:ascii="Times New Roman" w:hAnsi="Times New Roman"/>
        </w:rPr>
        <w:t xml:space="preserve">PHS Commissioned Corps </w:t>
      </w:r>
      <w:r w:rsidR="00847054">
        <w:rPr>
          <w:rFonts w:ascii="Times New Roman" w:hAnsi="Times New Roman"/>
        </w:rPr>
        <w:t xml:space="preserve">Medical </w:t>
      </w:r>
      <w:r w:rsidRPr="003F626C" w:rsidR="000D3EB3">
        <w:rPr>
          <w:rFonts w:ascii="Times New Roman" w:hAnsi="Times New Roman"/>
        </w:rPr>
        <w:t xml:space="preserve">Records, HHS/PSC/HRS) published in the </w:t>
      </w:r>
      <w:r w:rsidRPr="003F626C" w:rsidR="000D3EB3">
        <w:rPr>
          <w:rFonts w:ascii="Times New Roman" w:hAnsi="Times New Roman"/>
          <w:i/>
          <w:iCs/>
        </w:rPr>
        <w:t>Federal Register</w:t>
      </w:r>
      <w:r w:rsidRPr="003F626C" w:rsidR="000D3EB3">
        <w:rPr>
          <w:rFonts w:ascii="Times New Roman" w:hAnsi="Times New Roman"/>
        </w:rPr>
        <w:t>, Vol. 63, No. 238, page 68596, December 11, 1998 (see Tab</w:t>
      </w:r>
      <w:r w:rsidR="00847054">
        <w:rPr>
          <w:rFonts w:ascii="Times New Roman" w:hAnsi="Times New Roman"/>
        </w:rPr>
        <w:t xml:space="preserve"> </w:t>
      </w:r>
      <w:r w:rsidR="00A631F2">
        <w:rPr>
          <w:rFonts w:ascii="Times New Roman" w:hAnsi="Times New Roman"/>
        </w:rPr>
        <w:t>C</w:t>
      </w:r>
      <w:r w:rsidRPr="003F626C" w:rsidR="000D3EB3">
        <w:rPr>
          <w:rFonts w:ascii="Times New Roman" w:hAnsi="Times New Roman"/>
        </w:rPr>
        <w:t xml:space="preserve">). The methods of collecting and handling the information comply with the Privacy Act of 1974 and OMB Circular A-130, </w:t>
      </w:r>
      <w:r w:rsidRPr="003F626C" w:rsidR="000D3EB3">
        <w:rPr>
          <w:rFonts w:ascii="Times New Roman" w:hAnsi="Times New Roman"/>
        </w:rPr>
        <w:sym w:font="WP TypographicSymbols" w:char="0041"/>
      </w:r>
      <w:r w:rsidRPr="003F626C" w:rsidR="000D3EB3">
        <w:rPr>
          <w:rFonts w:ascii="Times New Roman" w:hAnsi="Times New Roman"/>
        </w:rPr>
        <w:t xml:space="preserve">Management of Federal Information Resources, Appendix I, </w:t>
      </w:r>
      <w:r w:rsidRPr="003F626C" w:rsidR="000D3EB3">
        <w:rPr>
          <w:rFonts w:ascii="Times New Roman" w:hAnsi="Times New Roman"/>
        </w:rPr>
        <w:sym w:font="WP TypographicSymbols" w:char="0041"/>
      </w:r>
      <w:r w:rsidRPr="003F626C" w:rsidR="000D3EB3">
        <w:rPr>
          <w:rFonts w:ascii="Times New Roman" w:hAnsi="Times New Roman"/>
        </w:rPr>
        <w:t xml:space="preserve">Federal Agency Responsibilities for Maintaining Records </w:t>
      </w:r>
      <w:r w:rsidRPr="003F626C" w:rsidR="00624C28">
        <w:rPr>
          <w:rFonts w:ascii="Times New Roman" w:hAnsi="Times New Roman"/>
        </w:rPr>
        <w:t>A</w:t>
      </w:r>
      <w:r w:rsidRPr="003F626C" w:rsidR="000D3EB3">
        <w:rPr>
          <w:rFonts w:ascii="Times New Roman" w:hAnsi="Times New Roman"/>
        </w:rPr>
        <w:t>bout Individuals.</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left="720" w:hanging="366"/>
        <w:jc w:val="both"/>
        <w:rPr>
          <w:rFonts w:ascii="Times New Roman" w:hAnsi="Times New Roman"/>
        </w:rPr>
      </w:pPr>
      <w:r w:rsidRPr="003F626C">
        <w:rPr>
          <w:rFonts w:ascii="Times New Roman" w:hAnsi="Times New Roman"/>
        </w:rPr>
        <w:t>11.</w:t>
      </w:r>
      <w:r w:rsidRPr="003F626C">
        <w:rPr>
          <w:rFonts w:ascii="Times New Roman" w:hAnsi="Times New Roman"/>
        </w:rPr>
        <w:tab/>
      </w:r>
      <w:r w:rsidRPr="00A26BE0" w:rsidR="00A26BE0">
        <w:rPr>
          <w:rFonts w:ascii="Times New Roman" w:hAnsi="Times New Roman"/>
          <w:u w:val="single"/>
        </w:rPr>
        <w:t xml:space="preserve">Justification for </w:t>
      </w:r>
      <w:r w:rsidRPr="00A26BE0">
        <w:rPr>
          <w:rFonts w:ascii="Times New Roman" w:hAnsi="Times New Roman"/>
          <w:u w:val="single"/>
        </w:rPr>
        <w:t>Sensitive Questions</w:t>
      </w:r>
    </w:p>
    <w:p w:rsidR="00DE32E2" w:rsidRDefault="00B84EAA">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r>
        <w:rPr>
          <w:rFonts w:ascii="Times New Roman" w:hAnsi="Times New Roman"/>
        </w:rPr>
        <w:tab/>
      </w:r>
      <w:r>
        <w:rPr>
          <w:rFonts w:ascii="Times New Roman" w:hAnsi="Times New Roman"/>
        </w:rPr>
        <w:tab/>
      </w:r>
    </w:p>
    <w:p w:rsidR="00DE32E2" w:rsidP="00A631F2" w:rsidRDefault="00A631F2">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A</w:t>
      </w:r>
      <w:r w:rsidR="00A26BE0">
        <w:rPr>
          <w:rFonts w:ascii="Times New Roman" w:hAnsi="Times New Roman"/>
        </w:rPr>
        <w:t>nswers to sensitive medical</w:t>
      </w:r>
      <w:r>
        <w:rPr>
          <w:rFonts w:ascii="Times New Roman" w:hAnsi="Times New Roman"/>
        </w:rPr>
        <w:t xml:space="preserve"> related questions </w:t>
      </w:r>
      <w:r w:rsidR="00A26BE0">
        <w:rPr>
          <w:rFonts w:ascii="Times New Roman" w:hAnsi="Times New Roman"/>
        </w:rPr>
        <w:t>will allow the Corps to evaluate the medical suitability of applicants based on the Corps’ medical accession standards.</w:t>
      </w:r>
    </w:p>
    <w:p w:rsidR="00B81E0B" w:rsidP="00A631F2" w:rsidRDefault="00B81E0B">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Pr="00DE32E2" w:rsidR="00B81E0B" w:rsidP="00A631F2" w:rsidRDefault="00B81E0B">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b/>
          <w:i/>
        </w:rPr>
      </w:pPr>
      <w:r>
        <w:rPr>
          <w:rFonts w:ascii="Times New Roman" w:hAnsi="Times New Roman"/>
        </w:rPr>
        <w:t>Disclosure of the social security number is mandatory under provisions of the Social Security Act.  The number is used as an applicant identifier.</w:t>
      </w:r>
    </w:p>
    <w:p w:rsidRPr="003F626C" w:rsidR="00C47B6B" w:rsidRDefault="00C47B6B">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rPr>
      </w:pPr>
    </w:p>
    <w:p w:rsidRPr="003F626C" w:rsidR="000D3EB3" w:rsidRDefault="00A26BE0">
      <w:pPr>
        <w:pStyle w:val="Level1"/>
        <w:numPr>
          <w:ilvl w:val="0"/>
          <w:numId w:val="4"/>
        </w:numPr>
        <w:tabs>
          <w:tab w:val="left" w:pos="-1080"/>
          <w:tab w:val="left" w:pos="-720"/>
          <w:tab w:val="left" w:pos="0"/>
          <w:tab w:val="left" w:pos="354"/>
          <w:tab w:val="num" w:pos="720"/>
          <w:tab w:val="left" w:pos="1071"/>
          <w:tab w:val="left" w:pos="1440"/>
          <w:tab w:val="left" w:pos="1804"/>
          <w:tab w:val="left" w:pos="2160"/>
          <w:tab w:val="left" w:pos="2522"/>
        </w:tabs>
        <w:jc w:val="both"/>
        <w:rPr>
          <w:rFonts w:ascii="Times New Roman" w:hAnsi="Times New Roman"/>
        </w:rPr>
      </w:pPr>
      <w:r>
        <w:rPr>
          <w:rFonts w:ascii="Times New Roman" w:hAnsi="Times New Roman"/>
          <w:u w:val="single"/>
        </w:rPr>
        <w:t xml:space="preserve">Estimates of Annualized Hour and Cost </w:t>
      </w:r>
      <w:r w:rsidRPr="003F626C" w:rsidR="000D3EB3">
        <w:rPr>
          <w:rFonts w:ascii="Times New Roman" w:hAnsi="Times New Roman"/>
          <w:u w:val="single"/>
        </w:rPr>
        <w:t xml:space="preserve">Burden </w:t>
      </w:r>
    </w:p>
    <w:p w:rsidRPr="003F626C" w:rsidR="000D3EB3" w:rsidRDefault="000D3EB3">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p>
    <w:p w:rsidR="005050A4" w:rsidP="005050A4" w:rsidRDefault="008D7478">
      <w:pPr>
        <w:tabs>
          <w:tab w:val="left" w:pos="-1080"/>
          <w:tab w:val="left" w:pos="-720"/>
          <w:tab w:val="left" w:pos="0"/>
          <w:tab w:val="left" w:pos="354"/>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 xml:space="preserve">The estimated number of respondents for the PHS-6355 is 1,000 annually with each applicant completing a copy of the form.  The average amount of time required to complete the form is 1 hour.  </w:t>
      </w:r>
      <w:r w:rsidR="00C26571">
        <w:rPr>
          <w:rFonts w:ascii="Times New Roman" w:hAnsi="Times New Roman"/>
        </w:rPr>
        <w:t>The average amount of time required to complete each form is included in 12A.</w:t>
      </w:r>
    </w:p>
    <w:p w:rsidR="008578DA" w:rsidP="005050A4" w:rsidRDefault="008578DA">
      <w:pPr>
        <w:tabs>
          <w:tab w:val="left" w:pos="-1080"/>
          <w:tab w:val="left" w:pos="-720"/>
          <w:tab w:val="left" w:pos="0"/>
          <w:tab w:val="left" w:pos="354"/>
          <w:tab w:val="left" w:pos="1071"/>
          <w:tab w:val="left" w:pos="1440"/>
          <w:tab w:val="left" w:pos="1804"/>
          <w:tab w:val="left" w:pos="2160"/>
          <w:tab w:val="left" w:pos="2522"/>
        </w:tabs>
        <w:ind w:left="720"/>
        <w:jc w:val="both"/>
        <w:rPr>
          <w:rFonts w:ascii="Times New Roman" w:hAnsi="Times New Roman"/>
        </w:rPr>
      </w:pPr>
    </w:p>
    <w:p w:rsidR="005050A4" w:rsidP="00B53861" w:rsidRDefault="005050A4">
      <w:pPr>
        <w:tabs>
          <w:tab w:val="left" w:pos="-1080"/>
          <w:tab w:val="left" w:pos="-720"/>
          <w:tab w:val="left" w:pos="0"/>
          <w:tab w:val="left" w:pos="354"/>
          <w:tab w:val="left" w:pos="1071"/>
          <w:tab w:val="left" w:pos="1440"/>
          <w:tab w:val="left" w:pos="1804"/>
          <w:tab w:val="left" w:pos="2160"/>
          <w:tab w:val="left" w:pos="2522"/>
        </w:tabs>
        <w:jc w:val="both"/>
        <w:rPr>
          <w:rFonts w:ascii="Times New Roman" w:hAnsi="Times New Roman"/>
        </w:rPr>
      </w:pPr>
      <w:r>
        <w:rPr>
          <w:rFonts w:ascii="Times New Roman" w:hAnsi="Times New Roman"/>
        </w:rPr>
        <w:t>12A. Estimated Annualized Burden Hours</w:t>
      </w:r>
    </w:p>
    <w:p w:rsidR="00810708" w:rsidP="0012561E" w:rsidRDefault="00991F49">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59"/>
        <w:gridCol w:w="1889"/>
        <w:gridCol w:w="1577"/>
        <w:gridCol w:w="2514"/>
        <w:gridCol w:w="1511"/>
      </w:tblGrid>
      <w:tr w:rsidRPr="00485B4D" w:rsidR="00B107AA" w:rsidTr="00276E9D">
        <w:tc>
          <w:tcPr>
            <w:tcW w:w="1915" w:type="dxa"/>
            <w:shd w:val="clear" w:color="auto" w:fill="auto"/>
          </w:tcPr>
          <w:p w:rsidRPr="00485B4D" w:rsidR="00B107AA" w:rsidP="00A52A1E" w:rsidRDefault="00B107AA">
            <w:pPr>
              <w:tabs>
                <w:tab w:val="left" w:pos="0"/>
              </w:tabs>
              <w:jc w:val="both"/>
              <w:rPr>
                <w:rFonts w:ascii="Times New Roman" w:hAnsi="Times New Roman"/>
                <w:b/>
              </w:rPr>
            </w:pPr>
            <w:r w:rsidRPr="00485B4D">
              <w:rPr>
                <w:rFonts w:ascii="Times New Roman" w:hAnsi="Times New Roman"/>
                <w:b/>
              </w:rPr>
              <w:t>Form Number</w:t>
            </w:r>
          </w:p>
          <w:p w:rsidRPr="00485B4D" w:rsidR="00B107AA" w:rsidP="00A52A1E" w:rsidRDefault="00B107AA">
            <w:pPr>
              <w:tabs>
                <w:tab w:val="left" w:pos="0"/>
              </w:tabs>
              <w:jc w:val="both"/>
              <w:rPr>
                <w:rFonts w:ascii="Times New Roman" w:hAnsi="Times New Roman"/>
                <w:b/>
              </w:rPr>
            </w:pPr>
          </w:p>
        </w:tc>
        <w:tc>
          <w:tcPr>
            <w:tcW w:w="1915" w:type="dxa"/>
            <w:shd w:val="clear" w:color="auto" w:fill="auto"/>
          </w:tcPr>
          <w:p w:rsidRPr="00485B4D" w:rsidR="00B107AA" w:rsidP="00A52A1E" w:rsidRDefault="00B107AA">
            <w:pPr>
              <w:tabs>
                <w:tab w:val="left" w:pos="0"/>
              </w:tabs>
              <w:jc w:val="both"/>
              <w:rPr>
                <w:rFonts w:ascii="Times New Roman" w:hAnsi="Times New Roman"/>
                <w:b/>
              </w:rPr>
            </w:pPr>
            <w:r w:rsidRPr="00485B4D">
              <w:rPr>
                <w:rFonts w:ascii="Times New Roman" w:hAnsi="Times New Roman"/>
                <w:b/>
              </w:rPr>
              <w:t>No. of</w:t>
            </w:r>
          </w:p>
          <w:p w:rsidRPr="00485B4D" w:rsidR="00B107AA" w:rsidP="00A52A1E" w:rsidRDefault="00B107AA">
            <w:pPr>
              <w:tabs>
                <w:tab w:val="left" w:pos="0"/>
              </w:tabs>
              <w:jc w:val="both"/>
              <w:rPr>
                <w:rFonts w:ascii="Times New Roman" w:hAnsi="Times New Roman"/>
                <w:b/>
              </w:rPr>
            </w:pPr>
            <w:r w:rsidRPr="00485B4D">
              <w:rPr>
                <w:rFonts w:ascii="Times New Roman" w:hAnsi="Times New Roman"/>
                <w:b/>
              </w:rPr>
              <w:t>Respondents</w:t>
            </w:r>
          </w:p>
        </w:tc>
        <w:tc>
          <w:tcPr>
            <w:tcW w:w="1588" w:type="dxa"/>
            <w:shd w:val="clear" w:color="auto" w:fill="auto"/>
          </w:tcPr>
          <w:p w:rsidRPr="00485B4D" w:rsidR="00B107AA" w:rsidP="00A52A1E" w:rsidRDefault="00B107AA">
            <w:pPr>
              <w:tabs>
                <w:tab w:val="left" w:pos="0"/>
              </w:tabs>
              <w:jc w:val="both"/>
              <w:rPr>
                <w:rFonts w:ascii="Times New Roman" w:hAnsi="Times New Roman"/>
                <w:b/>
              </w:rPr>
            </w:pPr>
            <w:r w:rsidRPr="00485B4D">
              <w:rPr>
                <w:rFonts w:ascii="Times New Roman" w:hAnsi="Times New Roman"/>
                <w:b/>
              </w:rPr>
              <w:t>Response per</w:t>
            </w:r>
          </w:p>
          <w:p w:rsidRPr="00485B4D" w:rsidR="00B107AA" w:rsidP="00A52A1E" w:rsidRDefault="00B107AA">
            <w:pPr>
              <w:tabs>
                <w:tab w:val="left" w:pos="0"/>
              </w:tabs>
              <w:jc w:val="both"/>
              <w:rPr>
                <w:rFonts w:ascii="Times New Roman" w:hAnsi="Times New Roman"/>
                <w:b/>
              </w:rPr>
            </w:pPr>
            <w:r w:rsidRPr="00485B4D">
              <w:rPr>
                <w:rFonts w:ascii="Times New Roman" w:hAnsi="Times New Roman"/>
                <w:b/>
              </w:rPr>
              <w:t>Respondent</w:t>
            </w:r>
          </w:p>
        </w:tc>
        <w:tc>
          <w:tcPr>
            <w:tcW w:w="2610" w:type="dxa"/>
            <w:shd w:val="clear" w:color="auto" w:fill="auto"/>
          </w:tcPr>
          <w:p w:rsidRPr="00485B4D" w:rsidR="00B107AA" w:rsidP="00A52A1E" w:rsidRDefault="001E51FF">
            <w:pPr>
              <w:tabs>
                <w:tab w:val="left" w:pos="0"/>
              </w:tabs>
              <w:jc w:val="both"/>
              <w:rPr>
                <w:rFonts w:ascii="Times New Roman" w:hAnsi="Times New Roman"/>
                <w:b/>
              </w:rPr>
            </w:pPr>
            <w:r>
              <w:rPr>
                <w:rFonts w:ascii="Times New Roman" w:hAnsi="Times New Roman"/>
                <w:b/>
              </w:rPr>
              <w:t>Average Burden Hour Per Response (within 1 hour)</w:t>
            </w:r>
          </w:p>
        </w:tc>
        <w:tc>
          <w:tcPr>
            <w:tcW w:w="1548" w:type="dxa"/>
            <w:shd w:val="clear" w:color="auto" w:fill="auto"/>
          </w:tcPr>
          <w:p w:rsidRPr="00485B4D" w:rsidR="00B107AA" w:rsidP="00A52A1E" w:rsidRDefault="00B107AA">
            <w:pPr>
              <w:tabs>
                <w:tab w:val="left" w:pos="0"/>
              </w:tabs>
              <w:jc w:val="both"/>
              <w:rPr>
                <w:rFonts w:ascii="Times New Roman" w:hAnsi="Times New Roman"/>
                <w:b/>
              </w:rPr>
            </w:pPr>
            <w:r w:rsidRPr="00485B4D">
              <w:rPr>
                <w:rFonts w:ascii="Times New Roman" w:hAnsi="Times New Roman"/>
                <w:b/>
              </w:rPr>
              <w:t>Total Burden</w:t>
            </w:r>
          </w:p>
          <w:p w:rsidRPr="00485B4D" w:rsidR="00B107AA" w:rsidP="00A52A1E" w:rsidRDefault="00B107AA">
            <w:pPr>
              <w:tabs>
                <w:tab w:val="left" w:pos="0"/>
              </w:tabs>
              <w:jc w:val="both"/>
              <w:rPr>
                <w:rFonts w:ascii="Times New Roman" w:hAnsi="Times New Roman"/>
                <w:b/>
              </w:rPr>
            </w:pPr>
            <w:r w:rsidRPr="00485B4D">
              <w:rPr>
                <w:rFonts w:ascii="Times New Roman" w:hAnsi="Times New Roman"/>
                <w:b/>
              </w:rPr>
              <w:t xml:space="preserve"> Hours</w:t>
            </w:r>
          </w:p>
        </w:tc>
      </w:tr>
      <w:tr w:rsidRPr="00485B4D" w:rsidR="00B107AA" w:rsidTr="00276E9D">
        <w:tc>
          <w:tcPr>
            <w:tcW w:w="1915" w:type="dxa"/>
            <w:shd w:val="clear" w:color="auto" w:fill="auto"/>
          </w:tcPr>
          <w:p w:rsidRPr="00485B4D" w:rsidR="00B107AA" w:rsidP="00A52A1E" w:rsidRDefault="00B107AA">
            <w:pPr>
              <w:tabs>
                <w:tab w:val="left" w:pos="0"/>
              </w:tabs>
              <w:jc w:val="both"/>
              <w:rPr>
                <w:rFonts w:ascii="Times New Roman" w:hAnsi="Times New Roman"/>
              </w:rPr>
            </w:pPr>
            <w:r>
              <w:rPr>
                <w:rFonts w:ascii="Times New Roman" w:hAnsi="Times New Roman"/>
              </w:rPr>
              <w:t>PHS-6355</w:t>
            </w:r>
          </w:p>
        </w:tc>
        <w:tc>
          <w:tcPr>
            <w:tcW w:w="1915" w:type="dxa"/>
            <w:shd w:val="clear" w:color="auto" w:fill="auto"/>
          </w:tcPr>
          <w:p w:rsidRPr="00485B4D" w:rsidR="00B107AA" w:rsidP="00A52A1E" w:rsidRDefault="00B107AA">
            <w:pPr>
              <w:tabs>
                <w:tab w:val="left" w:pos="0"/>
              </w:tabs>
              <w:jc w:val="both"/>
              <w:rPr>
                <w:rFonts w:ascii="Times New Roman" w:hAnsi="Times New Roman"/>
              </w:rPr>
            </w:pPr>
            <w:r>
              <w:rPr>
                <w:rFonts w:ascii="Times New Roman" w:hAnsi="Times New Roman"/>
              </w:rPr>
              <w:t>1</w:t>
            </w:r>
            <w:r w:rsidRPr="00485B4D">
              <w:rPr>
                <w:rFonts w:ascii="Times New Roman" w:hAnsi="Times New Roman"/>
              </w:rPr>
              <w:t>,000</w:t>
            </w:r>
          </w:p>
        </w:tc>
        <w:tc>
          <w:tcPr>
            <w:tcW w:w="1588" w:type="dxa"/>
            <w:shd w:val="clear" w:color="auto" w:fill="auto"/>
          </w:tcPr>
          <w:p w:rsidRPr="00485B4D" w:rsidR="00B107AA" w:rsidP="00A52A1E" w:rsidRDefault="00B107AA">
            <w:pPr>
              <w:tabs>
                <w:tab w:val="left" w:pos="0"/>
              </w:tabs>
              <w:jc w:val="both"/>
              <w:rPr>
                <w:rFonts w:ascii="Times New Roman" w:hAnsi="Times New Roman"/>
              </w:rPr>
            </w:pPr>
            <w:r w:rsidRPr="00485B4D">
              <w:rPr>
                <w:rFonts w:ascii="Times New Roman" w:hAnsi="Times New Roman"/>
              </w:rPr>
              <w:t>1</w:t>
            </w:r>
          </w:p>
        </w:tc>
        <w:tc>
          <w:tcPr>
            <w:tcW w:w="2610" w:type="dxa"/>
            <w:shd w:val="clear" w:color="auto" w:fill="auto"/>
          </w:tcPr>
          <w:p w:rsidRPr="00485B4D" w:rsidR="00B107AA" w:rsidP="00A52A1E" w:rsidRDefault="00B107AA">
            <w:pPr>
              <w:tabs>
                <w:tab w:val="left" w:pos="0"/>
              </w:tabs>
              <w:jc w:val="both"/>
              <w:rPr>
                <w:rFonts w:ascii="Times New Roman" w:hAnsi="Times New Roman"/>
              </w:rPr>
            </w:pPr>
            <w:r>
              <w:rPr>
                <w:rFonts w:ascii="Times New Roman" w:hAnsi="Times New Roman"/>
              </w:rPr>
              <w:t xml:space="preserve"> </w:t>
            </w:r>
            <w:r w:rsidR="00807A65">
              <w:rPr>
                <w:rFonts w:ascii="Times New Roman" w:hAnsi="Times New Roman"/>
              </w:rPr>
              <w:t xml:space="preserve">    </w:t>
            </w:r>
            <w:r w:rsidR="00A41AE7">
              <w:rPr>
                <w:rFonts w:ascii="Times New Roman" w:hAnsi="Times New Roman"/>
              </w:rPr>
              <w:t>1</w:t>
            </w:r>
          </w:p>
        </w:tc>
        <w:tc>
          <w:tcPr>
            <w:tcW w:w="1548" w:type="dxa"/>
            <w:shd w:val="clear" w:color="auto" w:fill="auto"/>
          </w:tcPr>
          <w:p w:rsidRPr="00485B4D" w:rsidR="00B107AA" w:rsidP="00100939" w:rsidRDefault="00100939">
            <w:pPr>
              <w:tabs>
                <w:tab w:val="left" w:pos="0"/>
              </w:tabs>
              <w:jc w:val="both"/>
              <w:rPr>
                <w:rFonts w:ascii="Times New Roman" w:hAnsi="Times New Roman"/>
              </w:rPr>
            </w:pPr>
            <w:r>
              <w:rPr>
                <w:rFonts w:ascii="Times New Roman" w:hAnsi="Times New Roman"/>
              </w:rPr>
              <w:t xml:space="preserve">     1000</w:t>
            </w:r>
          </w:p>
        </w:tc>
      </w:tr>
      <w:tr w:rsidRPr="00485B4D" w:rsidR="00B107AA" w:rsidTr="00276E9D">
        <w:tc>
          <w:tcPr>
            <w:tcW w:w="1915" w:type="dxa"/>
            <w:shd w:val="clear" w:color="auto" w:fill="auto"/>
          </w:tcPr>
          <w:p w:rsidRPr="00485B4D" w:rsidR="00B107AA" w:rsidP="00A52A1E" w:rsidRDefault="00B107AA">
            <w:pPr>
              <w:tabs>
                <w:tab w:val="left" w:pos="0"/>
              </w:tabs>
              <w:jc w:val="both"/>
              <w:rPr>
                <w:rFonts w:ascii="Times New Roman" w:hAnsi="Times New Roman"/>
                <w:b/>
              </w:rPr>
            </w:pPr>
            <w:r w:rsidRPr="00485B4D">
              <w:rPr>
                <w:rFonts w:ascii="Times New Roman" w:hAnsi="Times New Roman"/>
                <w:b/>
              </w:rPr>
              <w:t>TOTAL</w:t>
            </w:r>
          </w:p>
        </w:tc>
        <w:tc>
          <w:tcPr>
            <w:tcW w:w="1915" w:type="dxa"/>
            <w:shd w:val="clear" w:color="auto" w:fill="auto"/>
          </w:tcPr>
          <w:p w:rsidRPr="00485B4D" w:rsidR="00B107AA" w:rsidP="00A52A1E" w:rsidRDefault="00B107AA">
            <w:pPr>
              <w:tabs>
                <w:tab w:val="left" w:pos="0"/>
              </w:tabs>
              <w:jc w:val="both"/>
              <w:rPr>
                <w:rFonts w:ascii="Times New Roman" w:hAnsi="Times New Roman"/>
              </w:rPr>
            </w:pPr>
          </w:p>
        </w:tc>
        <w:tc>
          <w:tcPr>
            <w:tcW w:w="1588" w:type="dxa"/>
            <w:shd w:val="clear" w:color="auto" w:fill="auto"/>
          </w:tcPr>
          <w:p w:rsidRPr="00485B4D" w:rsidR="00B107AA" w:rsidP="00A52A1E" w:rsidRDefault="00B107AA">
            <w:pPr>
              <w:tabs>
                <w:tab w:val="left" w:pos="0"/>
              </w:tabs>
              <w:jc w:val="both"/>
              <w:rPr>
                <w:rFonts w:ascii="Times New Roman" w:hAnsi="Times New Roman"/>
              </w:rPr>
            </w:pPr>
          </w:p>
        </w:tc>
        <w:tc>
          <w:tcPr>
            <w:tcW w:w="2610" w:type="dxa"/>
            <w:shd w:val="clear" w:color="auto" w:fill="auto"/>
          </w:tcPr>
          <w:p w:rsidRPr="00485B4D" w:rsidR="00B107AA" w:rsidP="00A52A1E" w:rsidRDefault="00B107AA">
            <w:pPr>
              <w:tabs>
                <w:tab w:val="left" w:pos="0"/>
              </w:tabs>
              <w:jc w:val="both"/>
              <w:rPr>
                <w:rFonts w:ascii="Times New Roman" w:hAnsi="Times New Roman"/>
              </w:rPr>
            </w:pPr>
          </w:p>
        </w:tc>
        <w:tc>
          <w:tcPr>
            <w:tcW w:w="1548" w:type="dxa"/>
            <w:shd w:val="clear" w:color="auto" w:fill="auto"/>
          </w:tcPr>
          <w:p w:rsidRPr="00485B4D" w:rsidR="00B107AA" w:rsidP="004622DA" w:rsidRDefault="00807A65">
            <w:pPr>
              <w:tabs>
                <w:tab w:val="left" w:pos="0"/>
              </w:tabs>
              <w:jc w:val="both"/>
              <w:rPr>
                <w:rFonts w:ascii="Times New Roman" w:hAnsi="Times New Roman"/>
                <w:b/>
              </w:rPr>
            </w:pPr>
            <w:r>
              <w:rPr>
                <w:rFonts w:ascii="Times New Roman" w:hAnsi="Times New Roman"/>
                <w:b/>
              </w:rPr>
              <w:t xml:space="preserve">   </w:t>
            </w:r>
            <w:r w:rsidR="00DE2720">
              <w:rPr>
                <w:rFonts w:ascii="Times New Roman" w:hAnsi="Times New Roman"/>
                <w:b/>
              </w:rPr>
              <w:t xml:space="preserve"> </w:t>
            </w:r>
            <w:r w:rsidR="00BF6EC0">
              <w:rPr>
                <w:rFonts w:ascii="Times New Roman" w:hAnsi="Times New Roman"/>
                <w:b/>
              </w:rPr>
              <w:t xml:space="preserve"> 1000</w:t>
            </w:r>
          </w:p>
        </w:tc>
      </w:tr>
    </w:tbl>
    <w:p w:rsidR="000D3EB3" w:rsidRDefault="000D3EB3">
      <w:pPr>
        <w:tabs>
          <w:tab w:val="left" w:pos="0"/>
        </w:tabs>
        <w:jc w:val="both"/>
        <w:rPr>
          <w:rFonts w:ascii="Times New Roman" w:hAnsi="Times New Roman"/>
          <w:highlight w:val="yellow"/>
        </w:rPr>
      </w:pPr>
    </w:p>
    <w:p w:rsidR="004F51FF" w:rsidP="00B53861" w:rsidRDefault="005050A4">
      <w:pPr>
        <w:tabs>
          <w:tab w:val="left" w:pos="0"/>
        </w:tabs>
        <w:ind w:left="720" w:hanging="720"/>
        <w:jc w:val="both"/>
        <w:rPr>
          <w:rFonts w:ascii="Times New Roman" w:hAnsi="Times New Roman"/>
        </w:rPr>
      </w:pPr>
      <w:r w:rsidRPr="005050A4">
        <w:rPr>
          <w:rFonts w:ascii="Times New Roman" w:hAnsi="Times New Roman"/>
        </w:rPr>
        <w:t>12B.</w:t>
      </w:r>
      <w:r w:rsidRPr="005050A4">
        <w:rPr>
          <w:rFonts w:ascii="Times New Roman" w:hAnsi="Times New Roman"/>
        </w:rPr>
        <w:tab/>
      </w:r>
      <w:r w:rsidR="004F51FF">
        <w:rPr>
          <w:rFonts w:ascii="Times New Roman" w:hAnsi="Times New Roman"/>
        </w:rPr>
        <w:t>Annualized Burden Cost</w:t>
      </w:r>
    </w:p>
    <w:p w:rsidRPr="009F3A1D" w:rsidR="005D2478" w:rsidP="00B53861" w:rsidRDefault="004F51FF">
      <w:pPr>
        <w:tabs>
          <w:tab w:val="left" w:pos="0"/>
        </w:tabs>
        <w:ind w:left="720" w:hanging="720"/>
        <w:jc w:val="both"/>
        <w:rPr>
          <w:rFonts w:ascii="Times New Roman" w:hAnsi="Times New Roman"/>
        </w:rPr>
      </w:pPr>
      <w:r>
        <w:rPr>
          <w:rFonts w:ascii="Times New Roman" w:hAnsi="Times New Roman"/>
        </w:rPr>
        <w:tab/>
      </w:r>
      <w:r w:rsidRPr="009F3A1D" w:rsidR="005D2478">
        <w:rPr>
          <w:rFonts w:ascii="Times New Roman" w:hAnsi="Times New Roman"/>
        </w:rPr>
        <w:t xml:space="preserve">The </w:t>
      </w:r>
      <w:r w:rsidR="005050A4">
        <w:rPr>
          <w:rFonts w:ascii="Times New Roman" w:hAnsi="Times New Roman"/>
        </w:rPr>
        <w:t>annualized</w:t>
      </w:r>
      <w:r>
        <w:rPr>
          <w:rFonts w:ascii="Times New Roman" w:hAnsi="Times New Roman"/>
        </w:rPr>
        <w:t xml:space="preserve"> b</w:t>
      </w:r>
      <w:r w:rsidRPr="009F3A1D" w:rsidR="005D2478">
        <w:rPr>
          <w:rFonts w:ascii="Times New Roman" w:hAnsi="Times New Roman"/>
        </w:rPr>
        <w:t>urden</w:t>
      </w:r>
      <w:r>
        <w:rPr>
          <w:rFonts w:ascii="Times New Roman" w:hAnsi="Times New Roman"/>
        </w:rPr>
        <w:t xml:space="preserve"> cost</w:t>
      </w:r>
      <w:r w:rsidRPr="009F3A1D" w:rsidR="005D2478">
        <w:rPr>
          <w:rFonts w:ascii="Times New Roman" w:hAnsi="Times New Roman"/>
        </w:rPr>
        <w:t xml:space="preserve"> </w:t>
      </w:r>
      <w:r w:rsidR="005050A4">
        <w:rPr>
          <w:rFonts w:ascii="Times New Roman" w:hAnsi="Times New Roman"/>
        </w:rPr>
        <w:t xml:space="preserve">to respondents </w:t>
      </w:r>
      <w:r w:rsidRPr="009F3A1D" w:rsidR="005D2478">
        <w:rPr>
          <w:rFonts w:ascii="Times New Roman" w:hAnsi="Times New Roman"/>
        </w:rPr>
        <w:t>is based on $</w:t>
      </w:r>
      <w:r w:rsidRPr="009F3A1D" w:rsidR="009F3A1D">
        <w:rPr>
          <w:rFonts w:ascii="Times New Roman" w:hAnsi="Times New Roman"/>
        </w:rPr>
        <w:t>15</w:t>
      </w:r>
      <w:r w:rsidRPr="009F3A1D" w:rsidR="005D2478">
        <w:rPr>
          <w:rFonts w:ascii="Times New Roman" w:hAnsi="Times New Roman"/>
        </w:rPr>
        <w:t xml:space="preserve"> wages per hour per </w:t>
      </w:r>
      <w:r w:rsidRPr="009F3A1D" w:rsidR="00AC5DF2">
        <w:rPr>
          <w:rFonts w:ascii="Times New Roman" w:hAnsi="Times New Roman"/>
        </w:rPr>
        <w:t>applicant</w:t>
      </w:r>
      <w:r w:rsidR="00010FAF">
        <w:rPr>
          <w:rFonts w:ascii="Times New Roman" w:hAnsi="Times New Roman"/>
        </w:rPr>
        <w:t xml:space="preserve"> and $82.86 per hour for a Dentist</w:t>
      </w:r>
      <w:r w:rsidR="00FC12AE">
        <w:rPr>
          <w:rFonts w:ascii="Times New Roman" w:hAnsi="Times New Roman"/>
        </w:rPr>
        <w:t xml:space="preserve"> evaluation</w:t>
      </w:r>
      <w:r w:rsidRPr="009F3A1D" w:rsidR="009F3A1D">
        <w:rPr>
          <w:rFonts w:ascii="Times New Roman" w:hAnsi="Times New Roman"/>
        </w:rPr>
        <w:t xml:space="preserve">. </w:t>
      </w:r>
    </w:p>
    <w:p w:rsidRPr="006722A3" w:rsidR="005D2478" w:rsidRDefault="005D2478">
      <w:pPr>
        <w:tabs>
          <w:tab w:val="left" w:pos="0"/>
        </w:tabs>
        <w:ind w:left="720"/>
        <w:jc w:val="both"/>
        <w:rPr>
          <w:rFonts w:ascii="Times New Roman" w:hAnsi="Times New Roman"/>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6"/>
        <w:gridCol w:w="2332"/>
        <w:gridCol w:w="2107"/>
        <w:gridCol w:w="2575"/>
      </w:tblGrid>
      <w:tr w:rsidRPr="00485B4D" w:rsidR="00F72AE6" w:rsidTr="00DE2720">
        <w:tc>
          <w:tcPr>
            <w:tcW w:w="2394" w:type="dxa"/>
            <w:shd w:val="clear" w:color="auto" w:fill="auto"/>
          </w:tcPr>
          <w:p w:rsidRPr="00485B4D" w:rsidR="00F72AE6" w:rsidP="00485B4D" w:rsidRDefault="00F72AE6">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b/>
              </w:rPr>
            </w:pPr>
            <w:r w:rsidRPr="00485B4D">
              <w:rPr>
                <w:rFonts w:ascii="Times New Roman" w:hAnsi="Times New Roman"/>
                <w:b/>
              </w:rPr>
              <w:t>Form</w:t>
            </w:r>
            <w:r w:rsidRPr="00485B4D" w:rsidR="008E75AB">
              <w:rPr>
                <w:rFonts w:ascii="Times New Roman" w:hAnsi="Times New Roman"/>
                <w:b/>
              </w:rPr>
              <w:t xml:space="preserve"> Number</w:t>
            </w:r>
          </w:p>
        </w:tc>
        <w:tc>
          <w:tcPr>
            <w:tcW w:w="2394" w:type="dxa"/>
            <w:shd w:val="clear" w:color="auto" w:fill="auto"/>
          </w:tcPr>
          <w:p w:rsidRPr="00485B4D" w:rsidR="00F72AE6" w:rsidP="00485B4D" w:rsidRDefault="00F72AE6">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b/>
              </w:rPr>
            </w:pPr>
            <w:r w:rsidRPr="00485B4D">
              <w:rPr>
                <w:rFonts w:ascii="Times New Roman" w:hAnsi="Times New Roman"/>
                <w:b/>
              </w:rPr>
              <w:t>Total Burden Hours</w:t>
            </w:r>
          </w:p>
        </w:tc>
        <w:tc>
          <w:tcPr>
            <w:tcW w:w="2160" w:type="dxa"/>
            <w:shd w:val="clear" w:color="auto" w:fill="auto"/>
          </w:tcPr>
          <w:p w:rsidRPr="00485B4D" w:rsidR="00F72AE6" w:rsidP="00485B4D" w:rsidRDefault="00F72AE6">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b/>
              </w:rPr>
            </w:pPr>
            <w:r w:rsidRPr="00485B4D">
              <w:rPr>
                <w:rFonts w:ascii="Times New Roman" w:hAnsi="Times New Roman"/>
                <w:b/>
              </w:rPr>
              <w:t>Hourly Wage</w:t>
            </w:r>
            <w:r w:rsidRPr="00485B4D" w:rsidR="008E75AB">
              <w:rPr>
                <w:rFonts w:ascii="Times New Roman" w:hAnsi="Times New Roman"/>
                <w:b/>
              </w:rPr>
              <w:t xml:space="preserve"> Rate</w:t>
            </w:r>
          </w:p>
        </w:tc>
        <w:tc>
          <w:tcPr>
            <w:tcW w:w="2628" w:type="dxa"/>
            <w:shd w:val="clear" w:color="auto" w:fill="auto"/>
          </w:tcPr>
          <w:p w:rsidRPr="00485B4D" w:rsidR="008E75AB" w:rsidP="00485B4D" w:rsidRDefault="00F72AE6">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b/>
              </w:rPr>
            </w:pPr>
            <w:r w:rsidRPr="00485B4D">
              <w:rPr>
                <w:rFonts w:ascii="Times New Roman" w:hAnsi="Times New Roman"/>
                <w:b/>
              </w:rPr>
              <w:t xml:space="preserve">Total </w:t>
            </w:r>
            <w:r w:rsidRPr="00485B4D" w:rsidR="008E75AB">
              <w:rPr>
                <w:rFonts w:ascii="Times New Roman" w:hAnsi="Times New Roman"/>
                <w:b/>
              </w:rPr>
              <w:t>Respondent</w:t>
            </w:r>
          </w:p>
          <w:p w:rsidRPr="00485B4D" w:rsidR="00F72AE6" w:rsidP="00485B4D" w:rsidRDefault="008E75AB">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b/>
              </w:rPr>
            </w:pPr>
            <w:r w:rsidRPr="00485B4D">
              <w:rPr>
                <w:rFonts w:ascii="Times New Roman" w:hAnsi="Times New Roman"/>
                <w:b/>
              </w:rPr>
              <w:t xml:space="preserve"> </w:t>
            </w:r>
            <w:r w:rsidRPr="00485B4D" w:rsidR="00F72AE6">
              <w:rPr>
                <w:rFonts w:ascii="Times New Roman" w:hAnsi="Times New Roman"/>
                <w:b/>
              </w:rPr>
              <w:t>Cost</w:t>
            </w:r>
            <w:r w:rsidRPr="00485B4D">
              <w:rPr>
                <w:rFonts w:ascii="Times New Roman" w:hAnsi="Times New Roman"/>
                <w:b/>
              </w:rPr>
              <w:t>s</w:t>
            </w:r>
          </w:p>
        </w:tc>
      </w:tr>
      <w:tr w:rsidRPr="00485B4D" w:rsidR="00F72AE6" w:rsidTr="00DE2720">
        <w:tc>
          <w:tcPr>
            <w:tcW w:w="2394" w:type="dxa"/>
            <w:shd w:val="clear" w:color="auto" w:fill="auto"/>
          </w:tcPr>
          <w:p w:rsidRPr="00485B4D" w:rsidR="00F72AE6" w:rsidP="00485B4D" w:rsidRDefault="008D7478">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rPr>
            </w:pPr>
            <w:r>
              <w:rPr>
                <w:rFonts w:ascii="Times New Roman" w:hAnsi="Times New Roman"/>
              </w:rPr>
              <w:t>PHS-6355</w:t>
            </w:r>
          </w:p>
        </w:tc>
        <w:tc>
          <w:tcPr>
            <w:tcW w:w="2394" w:type="dxa"/>
            <w:shd w:val="clear" w:color="auto" w:fill="auto"/>
          </w:tcPr>
          <w:p w:rsidRPr="00485B4D" w:rsidR="00F72AE6" w:rsidP="00485B4D" w:rsidRDefault="008E75AB">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rPr>
            </w:pPr>
            <w:r w:rsidRPr="00485B4D">
              <w:rPr>
                <w:rFonts w:ascii="Times New Roman" w:hAnsi="Times New Roman"/>
              </w:rPr>
              <w:t>1,000</w:t>
            </w:r>
          </w:p>
        </w:tc>
        <w:tc>
          <w:tcPr>
            <w:tcW w:w="2160" w:type="dxa"/>
            <w:shd w:val="clear" w:color="auto" w:fill="auto"/>
          </w:tcPr>
          <w:p w:rsidRPr="00485B4D" w:rsidR="00F72AE6" w:rsidP="00485B4D" w:rsidRDefault="008E75AB">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rPr>
            </w:pPr>
            <w:r w:rsidRPr="00485B4D">
              <w:rPr>
                <w:rFonts w:ascii="Times New Roman" w:hAnsi="Times New Roman"/>
              </w:rPr>
              <w:t>$</w:t>
            </w:r>
            <w:r w:rsidR="00100939">
              <w:rPr>
                <w:rFonts w:ascii="Times New Roman" w:hAnsi="Times New Roman"/>
              </w:rPr>
              <w:t>82.86</w:t>
            </w:r>
          </w:p>
        </w:tc>
        <w:tc>
          <w:tcPr>
            <w:tcW w:w="2628" w:type="dxa"/>
            <w:shd w:val="clear" w:color="auto" w:fill="auto"/>
          </w:tcPr>
          <w:p w:rsidRPr="00485B4D" w:rsidR="00F72AE6" w:rsidP="00485B4D" w:rsidRDefault="00073EF4">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rPr>
            </w:pPr>
            <w:r>
              <w:rPr>
                <w:rFonts w:ascii="Times New Roman" w:hAnsi="Times New Roman"/>
              </w:rPr>
              <w:t xml:space="preserve">  </w:t>
            </w:r>
            <w:r w:rsidRPr="00485B4D" w:rsidR="008E75AB">
              <w:rPr>
                <w:rFonts w:ascii="Times New Roman" w:hAnsi="Times New Roman"/>
              </w:rPr>
              <w:t>$</w:t>
            </w:r>
            <w:r w:rsidR="00010FAF">
              <w:rPr>
                <w:rFonts w:ascii="Times New Roman" w:hAnsi="Times New Roman"/>
              </w:rPr>
              <w:t>82,860.00</w:t>
            </w:r>
          </w:p>
        </w:tc>
      </w:tr>
      <w:tr w:rsidRPr="00485B4D" w:rsidR="00626BAB" w:rsidTr="00DE2720">
        <w:tc>
          <w:tcPr>
            <w:tcW w:w="2394" w:type="dxa"/>
            <w:shd w:val="clear" w:color="auto" w:fill="auto"/>
          </w:tcPr>
          <w:p w:rsidRPr="00485B4D" w:rsidR="00626BAB" w:rsidP="00485B4D" w:rsidRDefault="00B93FA4">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b/>
              </w:rPr>
            </w:pPr>
            <w:r w:rsidRPr="00485B4D">
              <w:rPr>
                <w:rFonts w:ascii="Times New Roman" w:hAnsi="Times New Roman"/>
                <w:b/>
              </w:rPr>
              <w:t>TOTAL</w:t>
            </w:r>
          </w:p>
        </w:tc>
        <w:tc>
          <w:tcPr>
            <w:tcW w:w="2394" w:type="dxa"/>
            <w:shd w:val="clear" w:color="auto" w:fill="auto"/>
          </w:tcPr>
          <w:p w:rsidRPr="00485B4D" w:rsidR="00626BAB" w:rsidP="00485B4D" w:rsidRDefault="00626BAB">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rPr>
            </w:pPr>
          </w:p>
        </w:tc>
        <w:tc>
          <w:tcPr>
            <w:tcW w:w="2160" w:type="dxa"/>
            <w:shd w:val="clear" w:color="auto" w:fill="auto"/>
          </w:tcPr>
          <w:p w:rsidRPr="00485B4D" w:rsidR="00626BAB" w:rsidP="00485B4D" w:rsidRDefault="00626BAB">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rPr>
            </w:pPr>
          </w:p>
        </w:tc>
        <w:tc>
          <w:tcPr>
            <w:tcW w:w="2628" w:type="dxa"/>
            <w:shd w:val="clear" w:color="auto" w:fill="auto"/>
          </w:tcPr>
          <w:p w:rsidRPr="00485B4D" w:rsidR="00626BAB" w:rsidP="00A41AE7" w:rsidRDefault="00DE2720">
            <w:pPr>
              <w:tabs>
                <w:tab w:val="left" w:pos="0"/>
                <w:tab w:val="left" w:pos="720"/>
                <w:tab w:val="left" w:pos="1890"/>
                <w:tab w:val="left" w:pos="4410"/>
                <w:tab w:val="left" w:pos="5040"/>
                <w:tab w:val="left" w:pos="5490"/>
                <w:tab w:val="left" w:pos="6480"/>
                <w:tab w:val="left" w:pos="7200"/>
                <w:tab w:val="left" w:pos="7830"/>
                <w:tab w:val="left" w:pos="8640"/>
                <w:tab w:val="left" w:pos="9360"/>
              </w:tabs>
              <w:jc w:val="both"/>
              <w:rPr>
                <w:rFonts w:ascii="Times New Roman" w:hAnsi="Times New Roman"/>
                <w:b/>
              </w:rPr>
            </w:pPr>
            <w:r>
              <w:rPr>
                <w:rFonts w:ascii="Times New Roman" w:hAnsi="Times New Roman"/>
                <w:b/>
              </w:rPr>
              <w:t>$</w:t>
            </w:r>
            <w:r w:rsidR="000C2871">
              <w:rPr>
                <w:rFonts w:ascii="Times New Roman" w:hAnsi="Times New Roman"/>
                <w:b/>
              </w:rPr>
              <w:t>82,860.00</w:t>
            </w:r>
          </w:p>
        </w:tc>
      </w:tr>
    </w:tbl>
    <w:p w:rsidRPr="00B25E55" w:rsidR="00C5416A" w:rsidP="002D16F9" w:rsidRDefault="004C1479">
      <w:pPr>
        <w:tabs>
          <w:tab w:val="left" w:pos="0"/>
          <w:tab w:val="left" w:pos="720"/>
          <w:tab w:val="left" w:pos="1890"/>
          <w:tab w:val="left" w:pos="4410"/>
          <w:tab w:val="left" w:pos="5040"/>
          <w:tab w:val="left" w:pos="5490"/>
          <w:tab w:val="left" w:pos="6480"/>
          <w:tab w:val="left" w:pos="7200"/>
          <w:tab w:val="left" w:pos="7830"/>
          <w:tab w:val="left" w:pos="8640"/>
          <w:tab w:val="left" w:pos="9360"/>
        </w:tabs>
        <w:ind w:left="7830" w:hanging="7110"/>
        <w:jc w:val="both"/>
        <w:rPr>
          <w:rFonts w:ascii="Times New Roman" w:hAnsi="Times New Roman"/>
        </w:rPr>
      </w:pPr>
      <w:r>
        <w:rPr>
          <w:rFonts w:ascii="Times New Roman" w:hAnsi="Times New Roman"/>
        </w:rPr>
        <w:tab/>
      </w:r>
      <w:r w:rsidRPr="00B25E55" w:rsidR="005D2478">
        <w:rPr>
          <w:rFonts w:ascii="Times New Roman" w:hAnsi="Times New Roman"/>
        </w:rPr>
        <w:tab/>
      </w:r>
    </w:p>
    <w:p w:rsidRPr="0086061E" w:rsidR="000D3EB3" w:rsidRDefault="000D3EB3">
      <w:pPr>
        <w:pStyle w:val="Level1"/>
        <w:numPr>
          <w:ilvl w:val="0"/>
          <w:numId w:val="4"/>
        </w:numPr>
        <w:tabs>
          <w:tab w:val="left" w:pos="0"/>
          <w:tab w:val="left" w:pos="354"/>
          <w:tab w:val="num" w:pos="720"/>
          <w:tab w:val="left" w:pos="1071"/>
          <w:tab w:val="left" w:pos="1440"/>
          <w:tab w:val="left" w:pos="1804"/>
        </w:tabs>
        <w:jc w:val="both"/>
        <w:rPr>
          <w:rFonts w:ascii="Times New Roman" w:hAnsi="Times New Roman"/>
        </w:rPr>
      </w:pPr>
      <w:r w:rsidRPr="0086061E">
        <w:rPr>
          <w:rFonts w:ascii="Times New Roman" w:hAnsi="Times New Roman"/>
          <w:u w:val="single"/>
        </w:rPr>
        <w:t>Capital Costs (Maintenance of Capital Costs)</w:t>
      </w:r>
    </w:p>
    <w:p w:rsidRPr="0086061E" w:rsidR="000D3EB3" w:rsidRDefault="000D3EB3">
      <w:pPr>
        <w:tabs>
          <w:tab w:val="left" w:pos="0"/>
          <w:tab w:val="left" w:pos="354"/>
          <w:tab w:val="left" w:pos="720"/>
          <w:tab w:val="left" w:pos="1071"/>
          <w:tab w:val="left" w:pos="1440"/>
          <w:tab w:val="left" w:pos="1804"/>
        </w:tabs>
        <w:jc w:val="both"/>
        <w:rPr>
          <w:rFonts w:ascii="Times New Roman" w:hAnsi="Times New Roman"/>
        </w:rPr>
      </w:pPr>
    </w:p>
    <w:p w:rsidR="000D3EB3" w:rsidP="006A0F63" w:rsidRDefault="006A0F63">
      <w:pPr>
        <w:tabs>
          <w:tab w:val="left" w:pos="0"/>
          <w:tab w:val="left" w:pos="354"/>
          <w:tab w:val="left" w:pos="720"/>
          <w:tab w:val="left" w:pos="1071"/>
          <w:tab w:val="left" w:pos="1440"/>
          <w:tab w:val="left" w:pos="1804"/>
        </w:tabs>
        <w:ind w:left="720"/>
        <w:jc w:val="both"/>
        <w:rPr>
          <w:rFonts w:ascii="Times New Roman" w:hAnsi="Times New Roman"/>
        </w:rPr>
      </w:pPr>
      <w:r>
        <w:rPr>
          <w:rFonts w:ascii="Times New Roman" w:hAnsi="Times New Roman"/>
        </w:rPr>
        <w:t>There are no identified costs associated with collection of the information.</w:t>
      </w:r>
    </w:p>
    <w:p w:rsidRPr="0086061E" w:rsidR="006A0F63" w:rsidP="006A0F63" w:rsidRDefault="006A0F63">
      <w:pPr>
        <w:tabs>
          <w:tab w:val="left" w:pos="0"/>
          <w:tab w:val="left" w:pos="354"/>
          <w:tab w:val="left" w:pos="720"/>
          <w:tab w:val="left" w:pos="1071"/>
          <w:tab w:val="left" w:pos="1440"/>
          <w:tab w:val="left" w:pos="1804"/>
        </w:tabs>
        <w:ind w:left="720"/>
        <w:jc w:val="both"/>
        <w:rPr>
          <w:rFonts w:ascii="Times New Roman" w:hAnsi="Times New Roman"/>
        </w:rPr>
      </w:pPr>
    </w:p>
    <w:p w:rsidRPr="00764F4D" w:rsidR="000D3EB3" w:rsidRDefault="000D3EB3">
      <w:pPr>
        <w:pStyle w:val="Level1"/>
        <w:numPr>
          <w:ilvl w:val="0"/>
          <w:numId w:val="0"/>
        </w:numPr>
        <w:tabs>
          <w:tab w:val="left" w:pos="0"/>
          <w:tab w:val="left" w:pos="354"/>
          <w:tab w:val="left" w:pos="720"/>
          <w:tab w:val="left" w:pos="1071"/>
          <w:tab w:val="left" w:pos="1440"/>
          <w:tab w:val="left" w:pos="1804"/>
        </w:tabs>
        <w:ind w:left="720" w:hanging="366"/>
        <w:jc w:val="both"/>
        <w:outlineLvl w:val="9"/>
        <w:rPr>
          <w:rFonts w:ascii="Times New Roman" w:hAnsi="Times New Roman"/>
        </w:rPr>
      </w:pPr>
      <w:r w:rsidRPr="003F626C">
        <w:rPr>
          <w:rFonts w:ascii="Times New Roman" w:hAnsi="Times New Roman"/>
        </w:rPr>
        <w:fldChar w:fldCharType="begin"/>
      </w:r>
      <w:r w:rsidRPr="003F626C">
        <w:rPr>
          <w:rFonts w:ascii="Times New Roman" w:hAnsi="Times New Roman"/>
        </w:rPr>
        <w:instrText>LISTNUM AutoList10 \l 1</w:instrText>
      </w:r>
      <w:r w:rsidRPr="003F626C">
        <w:rPr>
          <w:rFonts w:ascii="Times New Roman" w:hAnsi="Times New Roman"/>
        </w:rPr>
        <w:fldChar w:fldCharType="end">
          <w:numberingChange w:original="14." w:author="Funn, Sherrette (OS/ASA/OCIO)" w:date="2020-07-24T12:47:00Z" w:id="1"/>
        </w:fldChar>
      </w:r>
      <w:r w:rsidRPr="003F626C">
        <w:rPr>
          <w:rFonts w:ascii="Times New Roman" w:hAnsi="Times New Roman"/>
        </w:rPr>
        <w:tab/>
      </w:r>
      <w:r w:rsidRPr="00764F4D" w:rsidR="006A0F63">
        <w:rPr>
          <w:rFonts w:ascii="Times New Roman" w:hAnsi="Times New Roman"/>
          <w:u w:val="single"/>
        </w:rPr>
        <w:t xml:space="preserve">Annualized </w:t>
      </w:r>
      <w:r w:rsidRPr="00764F4D">
        <w:rPr>
          <w:rFonts w:ascii="Times New Roman" w:hAnsi="Times New Roman"/>
          <w:u w:val="single"/>
        </w:rPr>
        <w:t>Cost to the Federal Government</w:t>
      </w:r>
      <w:r w:rsidRPr="00764F4D" w:rsidR="00563302">
        <w:rPr>
          <w:rFonts w:ascii="Times New Roman" w:hAnsi="Times New Roman"/>
          <w:u w:val="single"/>
        </w:rPr>
        <w:t xml:space="preserve"> </w:t>
      </w:r>
    </w:p>
    <w:p w:rsidRPr="00764F4D" w:rsidR="000D3EB3" w:rsidRDefault="000D3EB3">
      <w:pPr>
        <w:tabs>
          <w:tab w:val="left" w:pos="0"/>
          <w:tab w:val="left" w:pos="354"/>
          <w:tab w:val="left" w:pos="720"/>
          <w:tab w:val="left" w:pos="1071"/>
          <w:tab w:val="left" w:pos="1440"/>
          <w:tab w:val="left" w:pos="1804"/>
        </w:tabs>
        <w:jc w:val="both"/>
        <w:rPr>
          <w:rFonts w:ascii="Times New Roman" w:hAnsi="Times New Roman"/>
        </w:rPr>
      </w:pPr>
    </w:p>
    <w:p w:rsidRPr="00764F4D" w:rsidR="000D3EB3" w:rsidRDefault="000D3EB3">
      <w:pPr>
        <w:tabs>
          <w:tab w:val="left" w:pos="0"/>
          <w:tab w:val="left" w:pos="354"/>
          <w:tab w:val="left" w:pos="720"/>
          <w:tab w:val="left" w:pos="1071"/>
          <w:tab w:val="left" w:pos="1440"/>
          <w:tab w:val="left" w:pos="1804"/>
        </w:tabs>
        <w:jc w:val="both"/>
        <w:rPr>
          <w:rFonts w:ascii="Times New Roman" w:hAnsi="Times New Roman"/>
        </w:rPr>
        <w:sectPr w:rsidRPr="00764F4D" w:rsidR="000D3EB3">
          <w:type w:val="continuous"/>
          <w:pgSz w:w="12240" w:h="15840"/>
          <w:pgMar w:top="1440" w:right="1440" w:bottom="1440" w:left="1440" w:header="1440" w:footer="1440" w:gutter="0"/>
          <w:cols w:space="720"/>
          <w:noEndnote/>
        </w:sectPr>
      </w:pPr>
    </w:p>
    <w:p w:rsidRPr="00764F4D" w:rsidR="00FC12AE" w:rsidP="00FC12AE" w:rsidRDefault="00FC12AE">
      <w:pPr>
        <w:tabs>
          <w:tab w:val="left" w:pos="0"/>
          <w:tab w:val="left" w:pos="354"/>
          <w:tab w:val="left" w:pos="720"/>
          <w:tab w:val="left" w:pos="1071"/>
          <w:tab w:val="left" w:pos="1440"/>
          <w:tab w:val="left" w:pos="1804"/>
        </w:tabs>
        <w:ind w:left="720"/>
        <w:jc w:val="both"/>
        <w:rPr>
          <w:rFonts w:ascii="Times New Roman" w:hAnsi="Times New Roman"/>
        </w:rPr>
      </w:pPr>
      <w:r w:rsidRPr="00764F4D">
        <w:rPr>
          <w:rFonts w:ascii="Times New Roman" w:hAnsi="Times New Roman"/>
        </w:rPr>
        <w:t xml:space="preserve">On average, approximately 20 minutes of staff time by one </w:t>
      </w:r>
      <w:r w:rsidRPr="00764F4D" w:rsidR="0068037F">
        <w:rPr>
          <w:rFonts w:ascii="Times New Roman" w:hAnsi="Times New Roman"/>
        </w:rPr>
        <w:t xml:space="preserve">PHS Dental Officer at rank of O-6 (GS-11/12 equivalent salary </w:t>
      </w:r>
      <w:r w:rsidRPr="00764F4D">
        <w:rPr>
          <w:rFonts w:ascii="Times New Roman" w:hAnsi="Times New Roman"/>
        </w:rPr>
        <w:t>$</w:t>
      </w:r>
      <w:r w:rsidRPr="00764F4D" w:rsidR="0068037F">
        <w:rPr>
          <w:rFonts w:ascii="Times New Roman" w:hAnsi="Times New Roman"/>
        </w:rPr>
        <w:t>144,360</w:t>
      </w:r>
      <w:r w:rsidRPr="00764F4D">
        <w:rPr>
          <w:rFonts w:ascii="Times New Roman" w:hAnsi="Times New Roman"/>
        </w:rPr>
        <w:t xml:space="preserve"> salaries plus overhead) is used to process applications.  At approximately $</w:t>
      </w:r>
      <w:r w:rsidRPr="00764F4D" w:rsidR="00764F4D">
        <w:rPr>
          <w:rFonts w:ascii="Times New Roman" w:hAnsi="Times New Roman"/>
        </w:rPr>
        <w:t>150</w:t>
      </w:r>
      <w:r w:rsidRPr="00764F4D" w:rsidR="00A8574B">
        <w:rPr>
          <w:rFonts w:ascii="Times New Roman" w:hAnsi="Times New Roman"/>
        </w:rPr>
        <w:t>.00</w:t>
      </w:r>
      <w:r w:rsidRPr="00764F4D">
        <w:rPr>
          <w:rFonts w:ascii="Times New Roman" w:hAnsi="Times New Roman"/>
        </w:rPr>
        <w:t xml:space="preserve"> per hour, the cost of processing is approximately $</w:t>
      </w:r>
      <w:r w:rsidRPr="00764F4D" w:rsidR="00764F4D">
        <w:rPr>
          <w:rFonts w:ascii="Times New Roman" w:hAnsi="Times New Roman"/>
        </w:rPr>
        <w:t>50.00</w:t>
      </w:r>
      <w:r w:rsidRPr="00764F4D">
        <w:rPr>
          <w:rFonts w:ascii="Times New Roman" w:hAnsi="Times New Roman"/>
        </w:rPr>
        <w:t xml:space="preserve"> for each application </w:t>
      </w:r>
      <w:r w:rsidRPr="00764F4D" w:rsidR="00A8574B">
        <w:rPr>
          <w:rFonts w:ascii="Times New Roman" w:hAnsi="Times New Roman"/>
        </w:rPr>
        <w:t xml:space="preserve">and </w:t>
      </w:r>
      <w:r w:rsidRPr="00764F4D">
        <w:rPr>
          <w:rFonts w:ascii="Times New Roman" w:hAnsi="Times New Roman"/>
        </w:rPr>
        <w:t xml:space="preserve">for 1,000 yearly applications </w:t>
      </w:r>
      <w:r w:rsidRPr="00764F4D" w:rsidR="00A8574B">
        <w:rPr>
          <w:rFonts w:ascii="Times New Roman" w:hAnsi="Times New Roman"/>
        </w:rPr>
        <w:t>the total is</w:t>
      </w:r>
      <w:r w:rsidRPr="00764F4D">
        <w:rPr>
          <w:rFonts w:ascii="Times New Roman" w:hAnsi="Times New Roman"/>
        </w:rPr>
        <w:t xml:space="preserve"> $</w:t>
      </w:r>
      <w:r w:rsidRPr="00764F4D" w:rsidR="00764F4D">
        <w:rPr>
          <w:rFonts w:ascii="Times New Roman" w:hAnsi="Times New Roman"/>
        </w:rPr>
        <w:t>50,000</w:t>
      </w:r>
      <w:r w:rsidRPr="00764F4D">
        <w:rPr>
          <w:rFonts w:ascii="Times New Roman" w:hAnsi="Times New Roman"/>
        </w:rPr>
        <w:t xml:space="preserve">.00. </w:t>
      </w:r>
    </w:p>
    <w:p w:rsidRPr="00764F4D" w:rsidR="00FC12AE" w:rsidP="00FC12AE" w:rsidRDefault="00FC12AE">
      <w:pPr>
        <w:tabs>
          <w:tab w:val="left" w:pos="0"/>
          <w:tab w:val="left" w:pos="354"/>
          <w:tab w:val="left" w:pos="720"/>
          <w:tab w:val="left" w:pos="1071"/>
          <w:tab w:val="left" w:pos="1440"/>
          <w:tab w:val="left" w:pos="1804"/>
        </w:tabs>
        <w:ind w:left="720"/>
        <w:jc w:val="both"/>
        <w:rPr>
          <w:rFonts w:ascii="Times New Roman" w:hAnsi="Times New Roman"/>
        </w:rPr>
      </w:pPr>
    </w:p>
    <w:p w:rsidRPr="00A8574B" w:rsidR="000D3EB3" w:rsidP="00A8574B" w:rsidRDefault="00A8574B">
      <w:pPr>
        <w:tabs>
          <w:tab w:val="left" w:pos="0"/>
          <w:tab w:val="left" w:pos="354"/>
          <w:tab w:val="left" w:pos="720"/>
          <w:tab w:val="left" w:pos="1071"/>
          <w:tab w:val="left" w:pos="1440"/>
          <w:tab w:val="left" w:pos="1804"/>
        </w:tabs>
        <w:ind w:left="720"/>
        <w:jc w:val="both"/>
        <w:rPr>
          <w:rFonts w:ascii="Times New Roman" w:hAnsi="Times New Roman"/>
        </w:rPr>
      </w:pPr>
      <w:r w:rsidRPr="00764F4D">
        <w:rPr>
          <w:rFonts w:ascii="Times New Roman" w:hAnsi="Times New Roman"/>
        </w:rPr>
        <w:t xml:space="preserve">The </w:t>
      </w:r>
      <w:r w:rsidRPr="00764F4D" w:rsidR="000D3EB3">
        <w:rPr>
          <w:rFonts w:ascii="Times New Roman" w:hAnsi="Times New Roman"/>
        </w:rPr>
        <w:t xml:space="preserve">annual cost to the Federal Government for </w:t>
      </w:r>
      <w:r w:rsidRPr="00764F4D">
        <w:rPr>
          <w:rFonts w:ascii="Times New Roman" w:hAnsi="Times New Roman"/>
        </w:rPr>
        <w:t xml:space="preserve">processing </w:t>
      </w:r>
      <w:r w:rsidRPr="00764F4D" w:rsidR="00764F4D">
        <w:rPr>
          <w:rFonts w:ascii="Times New Roman" w:hAnsi="Times New Roman"/>
        </w:rPr>
        <w:t xml:space="preserve">PHS-6355” Report of Dental Examination of Applicants to the Commissioned Corps of </w:t>
      </w:r>
      <w:r w:rsidRPr="00764F4D" w:rsidR="00764F4D">
        <w:rPr>
          <w:rFonts w:ascii="Times New Roman" w:hAnsi="Times New Roman"/>
        </w:rPr>
        <w:tab/>
        <w:t>the Public Health Service”</w:t>
      </w:r>
      <w:r w:rsidRPr="00764F4D" w:rsidR="000D3EB3">
        <w:rPr>
          <w:rFonts w:ascii="Times New Roman" w:hAnsi="Times New Roman"/>
        </w:rPr>
        <w:t xml:space="preserve"> is estimated to be $</w:t>
      </w:r>
      <w:r w:rsidR="00764F4D">
        <w:rPr>
          <w:rFonts w:ascii="Times New Roman" w:hAnsi="Times New Roman"/>
        </w:rPr>
        <w:t>50,000.00</w:t>
      </w:r>
      <w:r w:rsidRPr="00764F4D">
        <w:rPr>
          <w:rFonts w:ascii="Times New Roman" w:hAnsi="Times New Roman"/>
        </w:rPr>
        <w:t>.</w:t>
      </w:r>
    </w:p>
    <w:p w:rsidR="000D3EB3" w:rsidRDefault="000D3EB3">
      <w:pPr>
        <w:tabs>
          <w:tab w:val="left" w:pos="0"/>
          <w:tab w:val="left" w:pos="354"/>
          <w:tab w:val="left" w:pos="720"/>
          <w:tab w:val="left" w:pos="1071"/>
          <w:tab w:val="left" w:pos="1440"/>
          <w:tab w:val="left" w:pos="1804"/>
        </w:tabs>
        <w:jc w:val="both"/>
        <w:rPr>
          <w:rFonts w:ascii="Times New Roman" w:hAnsi="Times New Roman"/>
        </w:rPr>
      </w:pPr>
    </w:p>
    <w:p w:rsidRPr="006A0F63" w:rsidR="00A13AC3" w:rsidRDefault="00A13AC3">
      <w:pPr>
        <w:tabs>
          <w:tab w:val="left" w:pos="0"/>
          <w:tab w:val="left" w:pos="354"/>
          <w:tab w:val="left" w:pos="720"/>
          <w:tab w:val="left" w:pos="1071"/>
          <w:tab w:val="left" w:pos="1440"/>
          <w:tab w:val="left" w:pos="1804"/>
        </w:tabs>
        <w:jc w:val="both"/>
        <w:rPr>
          <w:rFonts w:ascii="Times New Roman" w:hAnsi="Times New Roman"/>
        </w:rPr>
      </w:pPr>
    </w:p>
    <w:p w:rsidR="000D3EB3" w:rsidRDefault="000D3EB3">
      <w:pPr>
        <w:pStyle w:val="Level1"/>
        <w:numPr>
          <w:ilvl w:val="0"/>
          <w:numId w:val="0"/>
        </w:numPr>
        <w:tabs>
          <w:tab w:val="left" w:pos="0"/>
          <w:tab w:val="left" w:pos="354"/>
          <w:tab w:val="left" w:pos="720"/>
          <w:tab w:val="left" w:pos="1071"/>
          <w:tab w:val="left" w:pos="1440"/>
          <w:tab w:val="left" w:pos="1804"/>
        </w:tabs>
        <w:ind w:left="720" w:hanging="366"/>
        <w:jc w:val="both"/>
        <w:outlineLvl w:val="9"/>
        <w:rPr>
          <w:rFonts w:ascii="Times New Roman" w:hAnsi="Times New Roman"/>
          <w:u w:val="single"/>
        </w:rPr>
      </w:pPr>
      <w:r w:rsidRPr="003F626C">
        <w:rPr>
          <w:rFonts w:ascii="Times New Roman" w:hAnsi="Times New Roman"/>
        </w:rPr>
        <w:fldChar w:fldCharType="begin"/>
      </w:r>
      <w:r w:rsidRPr="003F626C">
        <w:rPr>
          <w:rFonts w:ascii="Times New Roman" w:hAnsi="Times New Roman"/>
        </w:rPr>
        <w:instrText>LISTNUM AutoList10 \l 1</w:instrText>
      </w:r>
      <w:r w:rsidRPr="003F626C">
        <w:rPr>
          <w:rFonts w:ascii="Times New Roman" w:hAnsi="Times New Roman"/>
        </w:rPr>
        <w:fldChar w:fldCharType="end">
          <w:numberingChange w:original="15." w:author="Funn, Sherrette (OS/ASA/OCIO)" w:date="2020-07-24T12:47:00Z" w:id="2"/>
        </w:fldChar>
      </w:r>
      <w:r w:rsidRPr="003F626C">
        <w:rPr>
          <w:rFonts w:ascii="Times New Roman" w:hAnsi="Times New Roman"/>
        </w:rPr>
        <w:tab/>
      </w:r>
      <w:r w:rsidRPr="006A0F63" w:rsidR="006A0F63">
        <w:rPr>
          <w:rFonts w:ascii="Times New Roman" w:hAnsi="Times New Roman"/>
          <w:u w:val="single"/>
        </w:rPr>
        <w:t xml:space="preserve">Explanation for </w:t>
      </w:r>
      <w:r w:rsidRPr="006A0F63">
        <w:rPr>
          <w:rFonts w:ascii="Times New Roman" w:hAnsi="Times New Roman"/>
          <w:u w:val="single"/>
        </w:rPr>
        <w:t>Program</w:t>
      </w:r>
      <w:r w:rsidRPr="003F626C">
        <w:rPr>
          <w:rFonts w:ascii="Times New Roman" w:hAnsi="Times New Roman"/>
          <w:u w:val="single"/>
        </w:rPr>
        <w:t xml:space="preserve"> </w:t>
      </w:r>
      <w:r w:rsidR="00073EF4">
        <w:rPr>
          <w:rFonts w:ascii="Times New Roman" w:hAnsi="Times New Roman"/>
          <w:u w:val="single"/>
        </w:rPr>
        <w:t>or Change or Adjustment</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 xml:space="preserve">      </w:t>
      </w:r>
      <w:r>
        <w:rPr>
          <w:rFonts w:ascii="Times New Roman" w:hAnsi="Times New Roman"/>
        </w:rPr>
        <w:tab/>
      </w:r>
      <w:r w:rsidRPr="003E0CE9" w:rsidR="003E0CE9">
        <w:rPr>
          <w:rFonts w:ascii="Times New Roman" w:hAnsi="Times New Roman"/>
        </w:rPr>
        <w:t>The program change</w:t>
      </w:r>
      <w:r w:rsidR="000C2871">
        <w:rPr>
          <w:rFonts w:ascii="Times New Roman" w:hAnsi="Times New Roman"/>
        </w:rPr>
        <w:t>s</w:t>
      </w:r>
      <w:r w:rsidRPr="003E0CE9" w:rsidR="003E0CE9">
        <w:rPr>
          <w:rFonts w:ascii="Times New Roman" w:hAnsi="Times New Roman"/>
        </w:rPr>
        <w:t xml:space="preserve"> </w:t>
      </w:r>
      <w:r w:rsidR="000C2871">
        <w:rPr>
          <w:rFonts w:ascii="Times New Roman" w:hAnsi="Times New Roman"/>
        </w:rPr>
        <w:t xml:space="preserve">includes the restructuring of CCHQ.  In the previous </w:t>
      </w:r>
      <w:r>
        <w:rPr>
          <w:rFonts w:ascii="Times New Roman" w:hAnsi="Times New Roman"/>
        </w:rPr>
        <w:t>collection,</w:t>
      </w:r>
    </w:p>
    <w:p w:rsidR="002554F8" w:rsidP="002554F8"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the </w:t>
      </w:r>
      <w:r w:rsidR="000C2871">
        <w:rPr>
          <w:rFonts w:ascii="Times New Roman" w:hAnsi="Times New Roman"/>
        </w:rPr>
        <w:t>Recruitment Branch performed review of medical documents submitted by applicants</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r>
      <w:r w:rsidR="000C2871">
        <w:rPr>
          <w:rFonts w:ascii="Times New Roman" w:hAnsi="Times New Roman"/>
        </w:rPr>
        <w:t>applying to the Corps to ensure applicants me</w:t>
      </w:r>
      <w:r>
        <w:rPr>
          <w:rFonts w:ascii="Times New Roman" w:hAnsi="Times New Roman"/>
        </w:rPr>
        <w:t>e</w:t>
      </w:r>
      <w:r w:rsidR="000C2871">
        <w:rPr>
          <w:rFonts w:ascii="Times New Roman" w:hAnsi="Times New Roman"/>
        </w:rPr>
        <w:t>t medical accession standards. With the</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r>
      <w:r w:rsidR="000C2871">
        <w:rPr>
          <w:rFonts w:ascii="Times New Roman" w:hAnsi="Times New Roman"/>
        </w:rPr>
        <w:t xml:space="preserve">restructuring of CCHQ, the Medical Affairs Branch (MAB) is responsible for the medical </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r>
      <w:r w:rsidR="000C2871">
        <w:rPr>
          <w:rFonts w:ascii="Times New Roman" w:hAnsi="Times New Roman"/>
        </w:rPr>
        <w:t>accession of applicants.  Additionally, CCHQ entered into agreement with the Department of</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r>
      <w:r w:rsidR="000C2871">
        <w:rPr>
          <w:rFonts w:ascii="Times New Roman" w:hAnsi="Times New Roman"/>
        </w:rPr>
        <w:t xml:space="preserve">Defense Medical Examination Review Board (DoDMERB) and the Department of Defense </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r>
      <w:r w:rsidR="000C2871">
        <w:rPr>
          <w:rFonts w:ascii="Times New Roman" w:hAnsi="Times New Roman"/>
        </w:rPr>
        <w:t>Medical Exam Testing System (DoDMETS).  DoDMETS will coordinate scheduling and</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r>
      <w:r w:rsidR="000C2871">
        <w:rPr>
          <w:rFonts w:ascii="Times New Roman" w:hAnsi="Times New Roman"/>
        </w:rPr>
        <w:t>conducting medical examinations and forward the examinations electronically to</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r>
      <w:r w:rsidR="000C2871">
        <w:rPr>
          <w:rFonts w:ascii="Times New Roman" w:hAnsi="Times New Roman"/>
        </w:rPr>
        <w:t xml:space="preserve">DoDMERB for review. </w:t>
      </w:r>
      <w:r w:rsidR="003305BC">
        <w:rPr>
          <w:rFonts w:ascii="Times New Roman" w:hAnsi="Times New Roman"/>
        </w:rPr>
        <w:t xml:space="preserve">Additionally, MAB retired PHS forms </w:t>
      </w:r>
      <w:r w:rsidRPr="003E0CE9" w:rsidR="003E0CE9">
        <w:rPr>
          <w:rFonts w:ascii="Times New Roman" w:hAnsi="Times New Roman"/>
        </w:rPr>
        <w:t>of PHS-7059 (Report of</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r>
      <w:r w:rsidRPr="003E0CE9" w:rsidR="003E0CE9">
        <w:rPr>
          <w:rFonts w:ascii="Times New Roman" w:hAnsi="Times New Roman"/>
        </w:rPr>
        <w:t>Medical Examination</w:t>
      </w:r>
      <w:r>
        <w:rPr>
          <w:rFonts w:ascii="Times New Roman" w:hAnsi="Times New Roman"/>
        </w:rPr>
        <w:t xml:space="preserve">), PHS-6379 </w:t>
      </w:r>
      <w:r w:rsidRPr="008F4569">
        <w:rPr>
          <w:rFonts w:ascii="Times New Roman" w:hAnsi="Times New Roman"/>
        </w:rPr>
        <w:t xml:space="preserve">Supplemental Medical History Record Required of </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r>
      <w:r w:rsidRPr="008F4569">
        <w:rPr>
          <w:rFonts w:ascii="Times New Roman" w:hAnsi="Times New Roman"/>
        </w:rPr>
        <w:t>Applicants to the Public Health Service Commissioned Corps</w:t>
      </w:r>
      <w:r>
        <w:rPr>
          <w:rFonts w:ascii="Times New Roman" w:hAnsi="Times New Roman"/>
        </w:rPr>
        <w:t>; Form PHS-7053 (Allergies</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t>Questionnaire) PHS-7054 (Head Injury Questionnaire), PHS-7055 (Injury Questionnaire),</w:t>
      </w:r>
    </w:p>
    <w:p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t>PHS-7056 (Headache Questionnaire), PHS-7057 (GYN Questionnaire), PHS-7061 (Owestry</w:t>
      </w:r>
    </w:p>
    <w:p w:rsidRPr="008F4569" w:rsidR="00034483" w:rsidP="00DB3FAC" w:rsidRDefault="00034483">
      <w:pPr>
        <w:tabs>
          <w:tab w:val="left" w:pos="-1080"/>
          <w:tab w:val="left" w:pos="-720"/>
          <w:tab w:val="left" w:pos="0"/>
          <w:tab w:val="left" w:pos="354"/>
          <w:tab w:val="left" w:pos="720"/>
          <w:tab w:val="left" w:pos="1071"/>
          <w:tab w:val="left" w:pos="1440"/>
          <w:tab w:val="left" w:pos="1804"/>
          <w:tab w:val="left" w:pos="2160"/>
          <w:tab w:val="left" w:pos="2522"/>
        </w:tabs>
        <w:ind w:left="1804" w:hanging="1804"/>
        <w:jc w:val="both"/>
        <w:rPr>
          <w:rFonts w:ascii="Times New Roman" w:hAnsi="Times New Roman"/>
        </w:rPr>
      </w:pPr>
      <w:r>
        <w:rPr>
          <w:rFonts w:ascii="Times New Roman" w:hAnsi="Times New Roman"/>
        </w:rPr>
        <w:tab/>
      </w:r>
      <w:r>
        <w:rPr>
          <w:rFonts w:ascii="Times New Roman" w:hAnsi="Times New Roman"/>
        </w:rPr>
        <w:tab/>
        <w:t>Low Back Questionnaire)</w:t>
      </w:r>
    </w:p>
    <w:p w:rsidRPr="00DB3FAC" w:rsidR="003E0CE9" w:rsidP="00DB3FAC" w:rsidRDefault="003E0CE9">
      <w:pPr>
        <w:ind w:left="720"/>
        <w:rPr>
          <w:color w:val="1F497D"/>
        </w:rPr>
      </w:pPr>
    </w:p>
    <w:p w:rsidR="003305BC" w:rsidP="005622EE" w:rsidRDefault="003305BC">
      <w:pPr>
        <w:pStyle w:val="Level1"/>
        <w:numPr>
          <w:ilvl w:val="0"/>
          <w:numId w:val="0"/>
        </w:numPr>
        <w:tabs>
          <w:tab w:val="left" w:pos="0"/>
          <w:tab w:val="left" w:pos="354"/>
          <w:tab w:val="left" w:pos="720"/>
          <w:tab w:val="left" w:pos="1071"/>
          <w:tab w:val="left" w:pos="1440"/>
          <w:tab w:val="left" w:pos="1804"/>
        </w:tabs>
        <w:ind w:left="720" w:hanging="366"/>
        <w:jc w:val="both"/>
        <w:outlineLvl w:val="9"/>
        <w:rPr>
          <w:rFonts w:ascii="Times New Roman" w:hAnsi="Times New Roman"/>
        </w:rPr>
      </w:pPr>
    </w:p>
    <w:p w:rsidRPr="00A30402" w:rsidR="003E0CE9" w:rsidP="00DB3FAC" w:rsidRDefault="003E0CE9">
      <w:pPr>
        <w:pStyle w:val="Level1"/>
        <w:numPr>
          <w:ilvl w:val="0"/>
          <w:numId w:val="0"/>
        </w:numPr>
        <w:tabs>
          <w:tab w:val="left" w:pos="0"/>
          <w:tab w:val="left" w:pos="354"/>
          <w:tab w:val="left" w:pos="720"/>
          <w:tab w:val="left" w:pos="1071"/>
          <w:tab w:val="left" w:pos="1440"/>
          <w:tab w:val="left" w:pos="1804"/>
        </w:tabs>
        <w:ind w:left="354"/>
        <w:jc w:val="both"/>
        <w:outlineLvl w:val="9"/>
        <w:rPr>
          <w:rFonts w:ascii="Times New Roman" w:hAnsi="Times New Roman"/>
        </w:rPr>
      </w:pPr>
      <w:r w:rsidRPr="003E0CE9">
        <w:rPr>
          <w:rFonts w:ascii="Times New Roman" w:hAnsi="Times New Roman"/>
        </w:rPr>
        <w:t xml:space="preserve">As stated previously, no additional response burden was required because the </w:t>
      </w:r>
      <w:r>
        <w:rPr>
          <w:rFonts w:ascii="Times New Roman" w:hAnsi="Times New Roman"/>
        </w:rPr>
        <w:t>medical certif</w:t>
      </w:r>
      <w:r w:rsidR="00F35FB0">
        <w:rPr>
          <w:rFonts w:ascii="Times New Roman" w:hAnsi="Times New Roman"/>
        </w:rPr>
        <w:t>i</w:t>
      </w:r>
      <w:r>
        <w:rPr>
          <w:rFonts w:ascii="Times New Roman" w:hAnsi="Times New Roman"/>
        </w:rPr>
        <w:t>cations are perform</w:t>
      </w:r>
      <w:r w:rsidR="00F35FB0">
        <w:rPr>
          <w:rFonts w:ascii="Times New Roman" w:hAnsi="Times New Roman"/>
        </w:rPr>
        <w:t>e</w:t>
      </w:r>
      <w:r>
        <w:rPr>
          <w:rFonts w:ascii="Times New Roman" w:hAnsi="Times New Roman"/>
        </w:rPr>
        <w:t>d on Department of Defense DoD) forms included in the application process</w:t>
      </w:r>
      <w:r w:rsidR="000D5E4D">
        <w:rPr>
          <w:rFonts w:ascii="Times New Roman" w:hAnsi="Times New Roman"/>
        </w:rPr>
        <w:t xml:space="preserve"> and the response burden </w:t>
      </w:r>
      <w:r w:rsidR="00F35FB0">
        <w:rPr>
          <w:rFonts w:ascii="Times New Roman" w:hAnsi="Times New Roman"/>
        </w:rPr>
        <w:t>is accounted for therein.</w:t>
      </w:r>
      <w:r w:rsidRPr="003E0CE9">
        <w:rPr>
          <w:rFonts w:ascii="Times New Roman" w:hAnsi="Times New Roman"/>
        </w:rPr>
        <w:t xml:space="preserve"> </w:t>
      </w:r>
      <w:r w:rsidR="0035441A">
        <w:rPr>
          <w:rFonts w:ascii="Times New Roman" w:hAnsi="Times New Roman"/>
        </w:rPr>
        <w:t>T</w:t>
      </w:r>
      <w:r w:rsidRPr="003E0CE9">
        <w:rPr>
          <w:rFonts w:ascii="Times New Roman" w:hAnsi="Times New Roman"/>
        </w:rPr>
        <w:t xml:space="preserve">he </w:t>
      </w:r>
      <w:r w:rsidR="0035441A">
        <w:rPr>
          <w:rFonts w:ascii="Times New Roman" w:hAnsi="Times New Roman"/>
        </w:rPr>
        <w:t>amount of time required complete the PHS</w:t>
      </w:r>
      <w:r w:rsidRPr="003E0CE9">
        <w:rPr>
          <w:rFonts w:ascii="Times New Roman" w:hAnsi="Times New Roman"/>
        </w:rPr>
        <w:t xml:space="preserve">-6355 (Report of </w:t>
      </w:r>
      <w:r w:rsidR="00AC3E52">
        <w:rPr>
          <w:rFonts w:ascii="Times New Roman" w:hAnsi="Times New Roman"/>
        </w:rPr>
        <w:t xml:space="preserve">Report of Dental Examination of Applicants to the </w:t>
      </w:r>
      <w:r w:rsidRPr="003E0CE9">
        <w:rPr>
          <w:rFonts w:ascii="Times New Roman" w:hAnsi="Times New Roman"/>
        </w:rPr>
        <w:t>Commissioned Corps</w:t>
      </w:r>
      <w:r w:rsidR="00AC3E52">
        <w:rPr>
          <w:rFonts w:ascii="Times New Roman" w:hAnsi="Times New Roman"/>
        </w:rPr>
        <w:t xml:space="preserve"> of the Public Health Service</w:t>
      </w:r>
      <w:r w:rsidRPr="003E0CE9">
        <w:rPr>
          <w:rFonts w:ascii="Times New Roman" w:hAnsi="Times New Roman"/>
        </w:rPr>
        <w:t>)</w:t>
      </w:r>
      <w:r>
        <w:rPr>
          <w:rFonts w:ascii="Times New Roman" w:hAnsi="Times New Roman"/>
        </w:rPr>
        <w:t xml:space="preserve"> </w:t>
      </w:r>
      <w:r w:rsidRPr="003E0CE9">
        <w:rPr>
          <w:rFonts w:ascii="Times New Roman" w:hAnsi="Times New Roman"/>
        </w:rPr>
        <w:t>is included in 12A</w:t>
      </w:r>
      <w:r w:rsidRPr="00A30402">
        <w:rPr>
          <w:rFonts w:ascii="Times New Roman" w:hAnsi="Times New Roman"/>
        </w:rPr>
        <w:t>.</w:t>
      </w:r>
    </w:p>
    <w:p w:rsidRPr="003E0CE9" w:rsidR="00EB5157" w:rsidP="003E0CE9" w:rsidRDefault="00EB5157">
      <w:pPr>
        <w:pStyle w:val="Level1"/>
        <w:numPr>
          <w:ilvl w:val="0"/>
          <w:numId w:val="0"/>
        </w:numPr>
        <w:tabs>
          <w:tab w:val="left" w:pos="0"/>
          <w:tab w:val="left" w:pos="354"/>
          <w:tab w:val="left" w:pos="720"/>
          <w:tab w:val="left" w:pos="1071"/>
          <w:tab w:val="left" w:pos="1440"/>
          <w:tab w:val="left" w:pos="1804"/>
        </w:tabs>
        <w:ind w:left="720" w:hanging="366"/>
        <w:jc w:val="both"/>
        <w:outlineLvl w:val="9"/>
        <w:rPr>
          <w:rFonts w:ascii="Times New Roman" w:hAnsi="Times New Roman"/>
        </w:rPr>
      </w:pPr>
    </w:p>
    <w:p w:rsidRPr="003F626C" w:rsidR="000D3EB3" w:rsidP="00A30402" w:rsidRDefault="00EB5157">
      <w:pPr>
        <w:tabs>
          <w:tab w:val="left" w:pos="0"/>
          <w:tab w:val="left" w:pos="354"/>
          <w:tab w:val="left" w:pos="720"/>
          <w:tab w:val="left" w:pos="1071"/>
          <w:tab w:val="left" w:pos="1440"/>
          <w:tab w:val="left" w:pos="1804"/>
        </w:tabs>
        <w:jc w:val="both"/>
        <w:rPr>
          <w:rFonts w:ascii="Times New Roman" w:hAnsi="Times New Roman"/>
        </w:rPr>
      </w:pPr>
      <w:r>
        <w:rPr>
          <w:rFonts w:ascii="Times New Roman" w:hAnsi="Times New Roman"/>
        </w:rPr>
        <w:tab/>
      </w:r>
      <w:r>
        <w:rPr>
          <w:rFonts w:ascii="Times New Roman" w:hAnsi="Times New Roman"/>
        </w:rPr>
        <w:tab/>
      </w:r>
    </w:p>
    <w:p w:rsidRPr="003F626C" w:rsidR="000D3EB3" w:rsidRDefault="000D3EB3">
      <w:pPr>
        <w:tabs>
          <w:tab w:val="left" w:pos="0"/>
          <w:tab w:val="left" w:pos="354"/>
          <w:tab w:val="left" w:pos="720"/>
          <w:tab w:val="left" w:pos="1071"/>
          <w:tab w:val="left" w:pos="1440"/>
          <w:tab w:val="left" w:pos="1804"/>
        </w:tabs>
        <w:ind w:left="354"/>
        <w:jc w:val="both"/>
        <w:rPr>
          <w:rFonts w:ascii="Times New Roman" w:hAnsi="Times New Roman"/>
          <w:color w:val="800000"/>
        </w:rPr>
      </w:pPr>
    </w:p>
    <w:p w:rsidRPr="003F626C" w:rsidR="000D3EB3" w:rsidRDefault="006A0F63">
      <w:pPr>
        <w:pStyle w:val="Level1"/>
        <w:tabs>
          <w:tab w:val="left" w:pos="0"/>
          <w:tab w:val="left" w:pos="354"/>
          <w:tab w:val="num" w:pos="720"/>
          <w:tab w:val="left" w:pos="1071"/>
          <w:tab w:val="left" w:pos="1440"/>
          <w:tab w:val="left" w:pos="1804"/>
        </w:tabs>
        <w:jc w:val="both"/>
        <w:rPr>
          <w:rFonts w:ascii="Times New Roman" w:hAnsi="Times New Roman"/>
        </w:rPr>
      </w:pPr>
      <w:r>
        <w:rPr>
          <w:rFonts w:ascii="Times New Roman" w:hAnsi="Times New Roman"/>
          <w:u w:val="single"/>
        </w:rPr>
        <w:t xml:space="preserve">Plans for Tabulation and </w:t>
      </w:r>
      <w:r w:rsidRPr="003F626C" w:rsidR="000D3EB3">
        <w:rPr>
          <w:rFonts w:ascii="Times New Roman" w:hAnsi="Times New Roman"/>
          <w:u w:val="single"/>
        </w:rPr>
        <w:t>Publication</w:t>
      </w:r>
      <w:r>
        <w:rPr>
          <w:rFonts w:ascii="Times New Roman" w:hAnsi="Times New Roman"/>
          <w:u w:val="single"/>
        </w:rPr>
        <w:t xml:space="preserve"> Project Time Schedule</w:t>
      </w:r>
    </w:p>
    <w:p w:rsidRPr="003F626C" w:rsidR="000D3EB3" w:rsidRDefault="000D3EB3">
      <w:pPr>
        <w:tabs>
          <w:tab w:val="left" w:pos="0"/>
          <w:tab w:val="left" w:pos="354"/>
          <w:tab w:val="left" w:pos="720"/>
          <w:tab w:val="left" w:pos="1071"/>
          <w:tab w:val="left" w:pos="1440"/>
          <w:tab w:val="left" w:pos="1804"/>
        </w:tabs>
        <w:ind w:firstLine="6480"/>
        <w:jc w:val="both"/>
        <w:rPr>
          <w:rFonts w:ascii="Times New Roman" w:hAnsi="Times New Roman"/>
        </w:rPr>
      </w:pPr>
    </w:p>
    <w:p w:rsidRPr="003F626C" w:rsidR="000D3EB3" w:rsidRDefault="000D3EB3">
      <w:pPr>
        <w:tabs>
          <w:tab w:val="left" w:pos="0"/>
          <w:tab w:val="left" w:pos="354"/>
          <w:tab w:val="left" w:pos="720"/>
          <w:tab w:val="left" w:pos="1071"/>
          <w:tab w:val="left" w:pos="1440"/>
          <w:tab w:val="left" w:pos="1804"/>
        </w:tabs>
        <w:ind w:left="720"/>
        <w:jc w:val="both"/>
        <w:rPr>
          <w:rFonts w:ascii="Times New Roman" w:hAnsi="Times New Roman"/>
        </w:rPr>
      </w:pPr>
      <w:r w:rsidRPr="003F626C">
        <w:rPr>
          <w:rFonts w:ascii="Times New Roman" w:hAnsi="Times New Roman"/>
        </w:rPr>
        <w:t>The data collected will not be published for statistical use.</w:t>
      </w:r>
    </w:p>
    <w:p w:rsidRPr="003F626C" w:rsidR="000D3EB3" w:rsidRDefault="000D3EB3">
      <w:pPr>
        <w:tabs>
          <w:tab w:val="left" w:pos="0"/>
          <w:tab w:val="left" w:pos="354"/>
          <w:tab w:val="left" w:pos="720"/>
          <w:tab w:val="left" w:pos="1071"/>
          <w:tab w:val="left" w:pos="1440"/>
          <w:tab w:val="left" w:pos="1804"/>
        </w:tabs>
        <w:jc w:val="both"/>
        <w:rPr>
          <w:rFonts w:ascii="Times New Roman" w:hAnsi="Times New Roman"/>
        </w:rPr>
      </w:pPr>
    </w:p>
    <w:p w:rsidRPr="006A0F63" w:rsidR="000D3EB3" w:rsidRDefault="000D3EB3">
      <w:pPr>
        <w:tabs>
          <w:tab w:val="left" w:pos="0"/>
          <w:tab w:val="left" w:pos="354"/>
          <w:tab w:val="left" w:pos="720"/>
          <w:tab w:val="left" w:pos="1071"/>
          <w:tab w:val="left" w:pos="1440"/>
          <w:tab w:val="left" w:pos="1804"/>
        </w:tabs>
        <w:ind w:left="720" w:hanging="366"/>
        <w:jc w:val="both"/>
        <w:rPr>
          <w:rFonts w:ascii="Times New Roman" w:hAnsi="Times New Roman"/>
          <w:u w:val="single"/>
        </w:rPr>
      </w:pPr>
      <w:r w:rsidRPr="003F626C">
        <w:rPr>
          <w:rFonts w:ascii="Times New Roman" w:hAnsi="Times New Roman"/>
        </w:rPr>
        <w:t>17.</w:t>
      </w:r>
      <w:r w:rsidRPr="003F626C">
        <w:rPr>
          <w:rFonts w:ascii="Times New Roman" w:hAnsi="Times New Roman"/>
        </w:rPr>
        <w:tab/>
      </w:r>
      <w:r w:rsidR="006A0F63">
        <w:rPr>
          <w:rFonts w:ascii="Times New Roman" w:hAnsi="Times New Roman"/>
        </w:rPr>
        <w:t xml:space="preserve"> </w:t>
      </w:r>
      <w:r w:rsidRPr="006A0F63" w:rsidR="006A0F63">
        <w:rPr>
          <w:rFonts w:ascii="Times New Roman" w:hAnsi="Times New Roman"/>
          <w:u w:val="single"/>
        </w:rPr>
        <w:t xml:space="preserve">Reason(s) Display of OMB Expiration </w:t>
      </w:r>
      <w:r w:rsidRPr="006A0F63">
        <w:rPr>
          <w:rFonts w:ascii="Times New Roman" w:hAnsi="Times New Roman"/>
          <w:u w:val="single"/>
        </w:rPr>
        <w:t>Date</w:t>
      </w:r>
      <w:r w:rsidRPr="006A0F63" w:rsidR="006A0F63">
        <w:rPr>
          <w:rFonts w:ascii="Times New Roman" w:hAnsi="Times New Roman"/>
          <w:u w:val="single"/>
        </w:rPr>
        <w:t xml:space="preserve"> Is Inappropriate</w:t>
      </w:r>
    </w:p>
    <w:p w:rsidRPr="006A0F63" w:rsidR="000D3EB3" w:rsidRDefault="000D3EB3">
      <w:pPr>
        <w:tabs>
          <w:tab w:val="left" w:pos="0"/>
          <w:tab w:val="left" w:pos="354"/>
          <w:tab w:val="left" w:pos="720"/>
          <w:tab w:val="left" w:pos="1071"/>
          <w:tab w:val="left" w:pos="1440"/>
          <w:tab w:val="left" w:pos="1804"/>
        </w:tabs>
        <w:jc w:val="both"/>
        <w:rPr>
          <w:rFonts w:ascii="Times New Roman" w:hAnsi="Times New Roman"/>
          <w:u w:val="single"/>
        </w:rPr>
      </w:pPr>
    </w:p>
    <w:p w:rsidRPr="003F626C" w:rsidR="000D3EB3" w:rsidRDefault="006A0F63">
      <w:pPr>
        <w:tabs>
          <w:tab w:val="left" w:pos="0"/>
          <w:tab w:val="left" w:pos="354"/>
          <w:tab w:val="left" w:pos="720"/>
          <w:tab w:val="left" w:pos="1071"/>
          <w:tab w:val="left" w:pos="1440"/>
          <w:tab w:val="left" w:pos="1804"/>
        </w:tabs>
        <w:ind w:left="720"/>
        <w:jc w:val="both"/>
        <w:rPr>
          <w:rFonts w:ascii="Times New Roman" w:hAnsi="Times New Roman"/>
        </w:rPr>
      </w:pPr>
      <w:r>
        <w:rPr>
          <w:rFonts w:ascii="Times New Roman" w:hAnsi="Times New Roman"/>
        </w:rPr>
        <w:t xml:space="preserve">The </w:t>
      </w:r>
      <w:r w:rsidRPr="003F626C" w:rsidR="000D3EB3">
        <w:rPr>
          <w:rFonts w:ascii="Times New Roman" w:hAnsi="Times New Roman"/>
        </w:rPr>
        <w:t>date of expiration of OMB approval will be displayed</w:t>
      </w:r>
      <w:r w:rsidR="00573B93">
        <w:rPr>
          <w:rFonts w:ascii="Times New Roman" w:hAnsi="Times New Roman"/>
        </w:rPr>
        <w:t xml:space="preserve"> on each form</w:t>
      </w:r>
      <w:r w:rsidRPr="003F626C" w:rsidR="000D3EB3">
        <w:rPr>
          <w:rFonts w:ascii="Times New Roman" w:hAnsi="Times New Roman"/>
        </w:rPr>
        <w:t>.</w:t>
      </w:r>
    </w:p>
    <w:p w:rsidRPr="003F626C" w:rsidR="000D3EB3" w:rsidRDefault="000D3EB3">
      <w:pPr>
        <w:tabs>
          <w:tab w:val="left" w:pos="0"/>
          <w:tab w:val="left" w:pos="354"/>
          <w:tab w:val="left" w:pos="720"/>
          <w:tab w:val="left" w:pos="1071"/>
          <w:tab w:val="left" w:pos="1440"/>
          <w:tab w:val="left" w:pos="1804"/>
        </w:tabs>
        <w:jc w:val="both"/>
        <w:rPr>
          <w:rFonts w:ascii="Times New Roman" w:hAnsi="Times New Roman"/>
        </w:rPr>
      </w:pPr>
    </w:p>
    <w:p w:rsidRPr="003F626C" w:rsidR="000D3EB3" w:rsidRDefault="000D3EB3">
      <w:pPr>
        <w:tabs>
          <w:tab w:val="left" w:pos="0"/>
          <w:tab w:val="left" w:pos="354"/>
          <w:tab w:val="left" w:pos="720"/>
          <w:tab w:val="left" w:pos="1071"/>
          <w:tab w:val="left" w:pos="1440"/>
          <w:tab w:val="left" w:pos="1804"/>
        </w:tabs>
        <w:ind w:left="720" w:hanging="366"/>
        <w:jc w:val="both"/>
        <w:rPr>
          <w:rFonts w:ascii="Times New Roman" w:hAnsi="Times New Roman"/>
        </w:rPr>
      </w:pPr>
      <w:r w:rsidRPr="003F626C">
        <w:rPr>
          <w:rFonts w:ascii="Times New Roman" w:hAnsi="Times New Roman"/>
        </w:rPr>
        <w:t>18.</w:t>
      </w:r>
      <w:r w:rsidRPr="003F626C">
        <w:rPr>
          <w:rFonts w:ascii="Times New Roman" w:hAnsi="Times New Roman"/>
        </w:rPr>
        <w:tab/>
      </w:r>
      <w:r w:rsidRPr="006A0F63" w:rsidR="006A0F63">
        <w:rPr>
          <w:rFonts w:ascii="Times New Roman" w:hAnsi="Times New Roman"/>
          <w:u w:val="single"/>
        </w:rPr>
        <w:t>Exceptions to Certification for Paperwork Reduction Act Submissions</w:t>
      </w:r>
    </w:p>
    <w:p w:rsidRPr="003F626C" w:rsidR="000D3EB3" w:rsidRDefault="000D3EB3">
      <w:pPr>
        <w:tabs>
          <w:tab w:val="left" w:pos="0"/>
          <w:tab w:val="left" w:pos="354"/>
          <w:tab w:val="left" w:pos="720"/>
          <w:tab w:val="left" w:pos="1071"/>
          <w:tab w:val="left" w:pos="1440"/>
          <w:tab w:val="left" w:pos="1804"/>
        </w:tabs>
        <w:jc w:val="both"/>
        <w:rPr>
          <w:rFonts w:ascii="Times New Roman" w:hAnsi="Times New Roman"/>
        </w:rPr>
      </w:pPr>
    </w:p>
    <w:p w:rsidRPr="003F626C" w:rsidR="000D3EB3" w:rsidRDefault="000D3EB3">
      <w:pPr>
        <w:tabs>
          <w:tab w:val="left" w:pos="0"/>
          <w:tab w:val="left" w:pos="354"/>
          <w:tab w:val="left" w:pos="720"/>
          <w:tab w:val="left" w:pos="1071"/>
          <w:tab w:val="left" w:pos="1440"/>
          <w:tab w:val="left" w:pos="1804"/>
        </w:tabs>
        <w:ind w:left="354" w:firstLine="366"/>
        <w:jc w:val="both"/>
        <w:rPr>
          <w:rFonts w:ascii="Times New Roman" w:hAnsi="Times New Roman"/>
        </w:rPr>
      </w:pPr>
      <w:r w:rsidRPr="003F626C">
        <w:rPr>
          <w:rFonts w:ascii="Times New Roman" w:hAnsi="Times New Roman"/>
        </w:rPr>
        <w:t>There are no exceptions</w:t>
      </w:r>
      <w:r w:rsidR="004F51FF">
        <w:rPr>
          <w:rFonts w:ascii="Times New Roman" w:hAnsi="Times New Roman"/>
        </w:rPr>
        <w:t>.</w:t>
      </w:r>
    </w:p>
    <w:p w:rsidRPr="003F626C" w:rsidR="000D3EB3" w:rsidRDefault="000D3EB3">
      <w:pPr>
        <w:tabs>
          <w:tab w:val="left" w:pos="0"/>
          <w:tab w:val="left" w:pos="354"/>
          <w:tab w:val="left" w:pos="720"/>
          <w:tab w:val="left" w:pos="1071"/>
          <w:tab w:val="left" w:pos="1440"/>
          <w:tab w:val="left" w:pos="1804"/>
        </w:tabs>
        <w:jc w:val="both"/>
        <w:rPr>
          <w:rFonts w:ascii="Times New Roman" w:hAnsi="Times New Roman"/>
        </w:rPr>
      </w:pPr>
    </w:p>
    <w:p w:rsidRPr="003F626C" w:rsidR="000D3EB3" w:rsidRDefault="00420429">
      <w:pPr>
        <w:tabs>
          <w:tab w:val="left" w:pos="0"/>
          <w:tab w:val="left" w:pos="354"/>
          <w:tab w:val="left" w:pos="720"/>
          <w:tab w:val="left" w:pos="1071"/>
          <w:tab w:val="left" w:pos="1440"/>
          <w:tab w:val="left" w:pos="1804"/>
        </w:tabs>
        <w:jc w:val="both"/>
        <w:rPr>
          <w:rFonts w:ascii="Times New Roman" w:hAnsi="Times New Roman"/>
        </w:rPr>
      </w:pPr>
      <w:r>
        <w:rPr>
          <w:rFonts w:ascii="Times New Roman" w:hAnsi="Times New Roman"/>
        </w:rPr>
        <w:t>B</w:t>
      </w:r>
      <w:r w:rsidRPr="003F626C" w:rsidR="000D3EB3">
        <w:rPr>
          <w:rFonts w:ascii="Times New Roman" w:hAnsi="Times New Roman"/>
        </w:rPr>
        <w:t>.</w:t>
      </w:r>
      <w:r w:rsidRPr="003F626C" w:rsidR="000D3EB3">
        <w:rPr>
          <w:rFonts w:ascii="Times New Roman" w:hAnsi="Times New Roman"/>
        </w:rPr>
        <w:tab/>
      </w:r>
      <w:r w:rsidRPr="003F626C" w:rsidR="000D3EB3">
        <w:rPr>
          <w:rFonts w:ascii="Times New Roman" w:hAnsi="Times New Roman"/>
          <w:u w:val="single"/>
        </w:rPr>
        <w:t>Collection of Information Employing Statistical Methods</w:t>
      </w:r>
    </w:p>
    <w:p w:rsidRPr="003F626C" w:rsidR="000D3EB3" w:rsidRDefault="000D3EB3">
      <w:pPr>
        <w:tabs>
          <w:tab w:val="left" w:pos="0"/>
          <w:tab w:val="left" w:pos="354"/>
          <w:tab w:val="left" w:pos="720"/>
          <w:tab w:val="left" w:pos="1071"/>
          <w:tab w:val="left" w:pos="1440"/>
          <w:tab w:val="left" w:pos="1804"/>
        </w:tabs>
        <w:jc w:val="both"/>
        <w:rPr>
          <w:rFonts w:ascii="Times New Roman" w:hAnsi="Times New Roman"/>
          <w:u w:val="single"/>
        </w:rPr>
      </w:pPr>
    </w:p>
    <w:p w:rsidR="00227EED" w:rsidP="00E1170C" w:rsidRDefault="000D3EB3">
      <w:pPr>
        <w:tabs>
          <w:tab w:val="left" w:pos="0"/>
          <w:tab w:val="left" w:pos="354"/>
          <w:tab w:val="left" w:pos="720"/>
          <w:tab w:val="left" w:pos="1071"/>
          <w:tab w:val="left" w:pos="1440"/>
          <w:tab w:val="left" w:pos="1804"/>
        </w:tabs>
        <w:ind w:left="354"/>
        <w:jc w:val="both"/>
        <w:rPr>
          <w:rFonts w:ascii="Times New Roman" w:hAnsi="Times New Roman"/>
        </w:rPr>
      </w:pPr>
      <w:r w:rsidRPr="003F626C">
        <w:rPr>
          <w:rFonts w:ascii="Times New Roman" w:hAnsi="Times New Roman"/>
        </w:rPr>
        <w:t>Not applicable. The information collected will not be analyzed by employing statistical methodology.</w:t>
      </w:r>
    </w:p>
    <w:p w:rsidR="00E44BBB" w:rsidP="00E1170C" w:rsidRDefault="00E44BBB">
      <w:pPr>
        <w:tabs>
          <w:tab w:val="left" w:pos="0"/>
          <w:tab w:val="left" w:pos="354"/>
          <w:tab w:val="left" w:pos="720"/>
          <w:tab w:val="left" w:pos="1071"/>
          <w:tab w:val="left" w:pos="1440"/>
          <w:tab w:val="left" w:pos="1804"/>
        </w:tabs>
        <w:ind w:left="354"/>
        <w:jc w:val="both"/>
        <w:rPr>
          <w:rFonts w:ascii="Times New Roman" w:hAnsi="Times New Roman"/>
        </w:rPr>
      </w:pPr>
    </w:p>
    <w:p w:rsidR="00E44BBB" w:rsidP="00E1170C" w:rsidRDefault="00E44BBB">
      <w:pPr>
        <w:tabs>
          <w:tab w:val="left" w:pos="0"/>
          <w:tab w:val="left" w:pos="354"/>
          <w:tab w:val="left" w:pos="720"/>
          <w:tab w:val="left" w:pos="1071"/>
          <w:tab w:val="left" w:pos="1440"/>
          <w:tab w:val="left" w:pos="1804"/>
        </w:tabs>
        <w:ind w:left="354"/>
        <w:jc w:val="both"/>
        <w:rPr>
          <w:rFonts w:ascii="Times New Roman" w:hAnsi="Times New Roman"/>
        </w:rPr>
      </w:pPr>
    </w:p>
    <w:p w:rsidR="00E44BBB" w:rsidP="00E1170C" w:rsidRDefault="00E44BBB">
      <w:pPr>
        <w:tabs>
          <w:tab w:val="left" w:pos="0"/>
          <w:tab w:val="left" w:pos="354"/>
          <w:tab w:val="left" w:pos="720"/>
          <w:tab w:val="left" w:pos="1071"/>
          <w:tab w:val="left" w:pos="1440"/>
          <w:tab w:val="left" w:pos="1804"/>
        </w:tabs>
        <w:ind w:left="354"/>
        <w:jc w:val="both"/>
        <w:rPr>
          <w:rFonts w:ascii="Times New Roman" w:hAnsi="Times New Roman"/>
        </w:rPr>
      </w:pPr>
    </w:p>
    <w:p w:rsidR="00E44BBB" w:rsidP="00E1170C" w:rsidRDefault="00E44BBB">
      <w:pPr>
        <w:tabs>
          <w:tab w:val="left" w:pos="0"/>
          <w:tab w:val="left" w:pos="354"/>
          <w:tab w:val="left" w:pos="720"/>
          <w:tab w:val="left" w:pos="1071"/>
          <w:tab w:val="left" w:pos="1440"/>
          <w:tab w:val="left" w:pos="1804"/>
        </w:tabs>
        <w:ind w:left="354"/>
        <w:jc w:val="both"/>
        <w:rPr>
          <w:rFonts w:ascii="Times New Roman" w:hAnsi="Times New Roman"/>
        </w:rPr>
      </w:pPr>
    </w:p>
    <w:p w:rsidR="00E44BBB" w:rsidP="00DB3FAC" w:rsidRDefault="00E44BBB">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sectPr w:rsidR="00E44BBB" w:rsidSect="000D3EB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B09" w:rsidRDefault="00902B09">
      <w:r>
        <w:separator/>
      </w:r>
    </w:p>
  </w:endnote>
  <w:endnote w:type="continuationSeparator" w:id="0">
    <w:p w:rsidR="00902B09" w:rsidRDefault="0090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8A" w:rsidRDefault="00BD0A8A" w:rsidP="00A405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0A8A" w:rsidRDefault="00BD0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8A" w:rsidRDefault="00BD0A8A">
    <w:pPr>
      <w:spacing w:line="240" w:lineRule="exact"/>
    </w:pPr>
  </w:p>
  <w:p w:rsidR="00BD0A8A" w:rsidRDefault="00BD0A8A" w:rsidP="008F7841">
    <w:pPr>
      <w:framePr w:wrap="around" w:vAnchor="text" w:hAnchor="margin" w:xAlign="center" w:y="1"/>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PAGE </w:instrText>
    </w:r>
    <w:r>
      <w:rPr>
        <w:rFonts w:ascii="Times New Roman" w:hAnsi="Times New Roman"/>
        <w:sz w:val="22"/>
        <w:szCs w:val="22"/>
      </w:rPr>
      <w:fldChar w:fldCharType="separate"/>
    </w:r>
    <w:r w:rsidR="00317F7E">
      <w:rPr>
        <w:rFonts w:ascii="Times New Roman" w:hAnsi="Times New Roman"/>
        <w:noProof/>
        <w:sz w:val="22"/>
        <w:szCs w:val="22"/>
      </w:rPr>
      <w:t>6</w:t>
    </w:r>
    <w:r>
      <w:rPr>
        <w:rFonts w:ascii="Times New Roman" w:hAnsi="Times New Roman"/>
        <w:sz w:val="22"/>
        <w:szCs w:val="22"/>
      </w:rPr>
      <w:fldChar w:fldCharType="end"/>
    </w:r>
  </w:p>
  <w:p w:rsidR="00BD0A8A" w:rsidRDefault="00BD0A8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B09" w:rsidRDefault="00902B09">
      <w:r>
        <w:separator/>
      </w:r>
    </w:p>
  </w:footnote>
  <w:footnote w:type="continuationSeparator" w:id="0">
    <w:p w:rsidR="00902B09" w:rsidRDefault="00902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7"/>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7405BDB"/>
    <w:multiLevelType w:val="hybridMultilevel"/>
    <w:tmpl w:val="93165E06"/>
    <w:lvl w:ilvl="0" w:tplc="1AA6DA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4"/>
      <w:lvl w:ilvl="0">
        <w:start w:val="4"/>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nn, Sherrette (OS/ASA/OCIO)">
    <w15:presenceInfo w15:providerId="AD" w15:userId="S-1-5-21-1747495209-1248221918-2216747781-52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B3"/>
    <w:rsid w:val="000037D6"/>
    <w:rsid w:val="00010FAF"/>
    <w:rsid w:val="00014B38"/>
    <w:rsid w:val="0002497D"/>
    <w:rsid w:val="00025E10"/>
    <w:rsid w:val="000264BF"/>
    <w:rsid w:val="00034483"/>
    <w:rsid w:val="0003752F"/>
    <w:rsid w:val="00040360"/>
    <w:rsid w:val="00061C07"/>
    <w:rsid w:val="00066C0D"/>
    <w:rsid w:val="00067446"/>
    <w:rsid w:val="00073EF4"/>
    <w:rsid w:val="00081056"/>
    <w:rsid w:val="00085A41"/>
    <w:rsid w:val="00092A3F"/>
    <w:rsid w:val="00092F1F"/>
    <w:rsid w:val="000A6D87"/>
    <w:rsid w:val="000B4CD5"/>
    <w:rsid w:val="000B652E"/>
    <w:rsid w:val="000C144E"/>
    <w:rsid w:val="000C2871"/>
    <w:rsid w:val="000D0A51"/>
    <w:rsid w:val="000D3EB3"/>
    <w:rsid w:val="000D5E4D"/>
    <w:rsid w:val="000F2235"/>
    <w:rsid w:val="00100939"/>
    <w:rsid w:val="00101081"/>
    <w:rsid w:val="00102E87"/>
    <w:rsid w:val="0010652A"/>
    <w:rsid w:val="00117DC4"/>
    <w:rsid w:val="0012561E"/>
    <w:rsid w:val="001374A6"/>
    <w:rsid w:val="00141E18"/>
    <w:rsid w:val="00141F34"/>
    <w:rsid w:val="001442ED"/>
    <w:rsid w:val="00161436"/>
    <w:rsid w:val="00162EA4"/>
    <w:rsid w:val="0017592B"/>
    <w:rsid w:val="00193FCD"/>
    <w:rsid w:val="00197A95"/>
    <w:rsid w:val="001C28D3"/>
    <w:rsid w:val="001D0746"/>
    <w:rsid w:val="001D61D6"/>
    <w:rsid w:val="001E5071"/>
    <w:rsid w:val="001E51FF"/>
    <w:rsid w:val="001F10C8"/>
    <w:rsid w:val="001F1A3A"/>
    <w:rsid w:val="001F6818"/>
    <w:rsid w:val="00204CF7"/>
    <w:rsid w:val="00206BA8"/>
    <w:rsid w:val="0021141C"/>
    <w:rsid w:val="00214661"/>
    <w:rsid w:val="00214D0A"/>
    <w:rsid w:val="00215FED"/>
    <w:rsid w:val="002165D8"/>
    <w:rsid w:val="002177A5"/>
    <w:rsid w:val="00217B2A"/>
    <w:rsid w:val="002210AC"/>
    <w:rsid w:val="00227EED"/>
    <w:rsid w:val="00236755"/>
    <w:rsid w:val="0025324B"/>
    <w:rsid w:val="002554F8"/>
    <w:rsid w:val="0025661E"/>
    <w:rsid w:val="0026342E"/>
    <w:rsid w:val="00267B74"/>
    <w:rsid w:val="00275FEF"/>
    <w:rsid w:val="00276E9D"/>
    <w:rsid w:val="002831A1"/>
    <w:rsid w:val="002A33C2"/>
    <w:rsid w:val="002B5C0F"/>
    <w:rsid w:val="002B5F16"/>
    <w:rsid w:val="002C5CA8"/>
    <w:rsid w:val="002C788D"/>
    <w:rsid w:val="002D16F9"/>
    <w:rsid w:val="00302420"/>
    <w:rsid w:val="003149FA"/>
    <w:rsid w:val="003172EF"/>
    <w:rsid w:val="00317F7E"/>
    <w:rsid w:val="003305BC"/>
    <w:rsid w:val="003341DC"/>
    <w:rsid w:val="003424C3"/>
    <w:rsid w:val="003441BA"/>
    <w:rsid w:val="00344761"/>
    <w:rsid w:val="00351B15"/>
    <w:rsid w:val="003540AF"/>
    <w:rsid w:val="0035441A"/>
    <w:rsid w:val="00354C4E"/>
    <w:rsid w:val="003600B5"/>
    <w:rsid w:val="00363A0E"/>
    <w:rsid w:val="00375673"/>
    <w:rsid w:val="00377FCF"/>
    <w:rsid w:val="0039441C"/>
    <w:rsid w:val="003A315F"/>
    <w:rsid w:val="003A661D"/>
    <w:rsid w:val="003B1ABF"/>
    <w:rsid w:val="003B2614"/>
    <w:rsid w:val="003B2ECD"/>
    <w:rsid w:val="003B5B81"/>
    <w:rsid w:val="003B5BC9"/>
    <w:rsid w:val="003C5A1F"/>
    <w:rsid w:val="003D5E0A"/>
    <w:rsid w:val="003E0CE9"/>
    <w:rsid w:val="003F19D2"/>
    <w:rsid w:val="003F626C"/>
    <w:rsid w:val="003F7633"/>
    <w:rsid w:val="00403EF4"/>
    <w:rsid w:val="004048A7"/>
    <w:rsid w:val="00406128"/>
    <w:rsid w:val="004203B6"/>
    <w:rsid w:val="00420429"/>
    <w:rsid w:val="00436065"/>
    <w:rsid w:val="00452E82"/>
    <w:rsid w:val="00453069"/>
    <w:rsid w:val="004622DA"/>
    <w:rsid w:val="00463CAE"/>
    <w:rsid w:val="00471285"/>
    <w:rsid w:val="00485B4D"/>
    <w:rsid w:val="004874A0"/>
    <w:rsid w:val="0049173F"/>
    <w:rsid w:val="00492C5C"/>
    <w:rsid w:val="004A2B93"/>
    <w:rsid w:val="004B32EC"/>
    <w:rsid w:val="004C04BE"/>
    <w:rsid w:val="004C1479"/>
    <w:rsid w:val="004E0198"/>
    <w:rsid w:val="004F327C"/>
    <w:rsid w:val="004F51FF"/>
    <w:rsid w:val="00501821"/>
    <w:rsid w:val="005050A4"/>
    <w:rsid w:val="00506EC5"/>
    <w:rsid w:val="0052176E"/>
    <w:rsid w:val="00521929"/>
    <w:rsid w:val="0052712F"/>
    <w:rsid w:val="00534EBB"/>
    <w:rsid w:val="0053520D"/>
    <w:rsid w:val="00536886"/>
    <w:rsid w:val="00541874"/>
    <w:rsid w:val="00545C4B"/>
    <w:rsid w:val="0055681B"/>
    <w:rsid w:val="005622EE"/>
    <w:rsid w:val="00563302"/>
    <w:rsid w:val="00563310"/>
    <w:rsid w:val="00570333"/>
    <w:rsid w:val="00573B93"/>
    <w:rsid w:val="00576620"/>
    <w:rsid w:val="0059107E"/>
    <w:rsid w:val="00591CDB"/>
    <w:rsid w:val="00593515"/>
    <w:rsid w:val="005A066A"/>
    <w:rsid w:val="005C3BB2"/>
    <w:rsid w:val="005D2478"/>
    <w:rsid w:val="005D2D49"/>
    <w:rsid w:val="005F2ACE"/>
    <w:rsid w:val="005F2BD6"/>
    <w:rsid w:val="0060310A"/>
    <w:rsid w:val="00614BB6"/>
    <w:rsid w:val="00621694"/>
    <w:rsid w:val="00624C28"/>
    <w:rsid w:val="00626BAB"/>
    <w:rsid w:val="006338EA"/>
    <w:rsid w:val="00635732"/>
    <w:rsid w:val="00636B8A"/>
    <w:rsid w:val="00647855"/>
    <w:rsid w:val="00652845"/>
    <w:rsid w:val="00665BA8"/>
    <w:rsid w:val="006722A3"/>
    <w:rsid w:val="006800E6"/>
    <w:rsid w:val="0068037F"/>
    <w:rsid w:val="00681E9F"/>
    <w:rsid w:val="006867A2"/>
    <w:rsid w:val="0069464A"/>
    <w:rsid w:val="00695140"/>
    <w:rsid w:val="006A0F63"/>
    <w:rsid w:val="006A6F43"/>
    <w:rsid w:val="006C4117"/>
    <w:rsid w:val="006D00E5"/>
    <w:rsid w:val="006D5679"/>
    <w:rsid w:val="006D7480"/>
    <w:rsid w:val="006E3450"/>
    <w:rsid w:val="006F309D"/>
    <w:rsid w:val="006F7BAC"/>
    <w:rsid w:val="0070173C"/>
    <w:rsid w:val="0070721E"/>
    <w:rsid w:val="00720481"/>
    <w:rsid w:val="0072204E"/>
    <w:rsid w:val="00726E6F"/>
    <w:rsid w:val="0072770B"/>
    <w:rsid w:val="00731987"/>
    <w:rsid w:val="00733545"/>
    <w:rsid w:val="0073571C"/>
    <w:rsid w:val="00746592"/>
    <w:rsid w:val="00764F4D"/>
    <w:rsid w:val="00765DC5"/>
    <w:rsid w:val="0077238A"/>
    <w:rsid w:val="0077301F"/>
    <w:rsid w:val="007747C5"/>
    <w:rsid w:val="007768D3"/>
    <w:rsid w:val="00781314"/>
    <w:rsid w:val="007846FD"/>
    <w:rsid w:val="007907CA"/>
    <w:rsid w:val="007962F0"/>
    <w:rsid w:val="007A078A"/>
    <w:rsid w:val="007A1CDA"/>
    <w:rsid w:val="007A32A1"/>
    <w:rsid w:val="007B4071"/>
    <w:rsid w:val="007B5170"/>
    <w:rsid w:val="007D2B6D"/>
    <w:rsid w:val="007E07FC"/>
    <w:rsid w:val="007E18B0"/>
    <w:rsid w:val="007E2F00"/>
    <w:rsid w:val="00800756"/>
    <w:rsid w:val="00807A65"/>
    <w:rsid w:val="00807F2E"/>
    <w:rsid w:val="00810708"/>
    <w:rsid w:val="008130F6"/>
    <w:rsid w:val="00827155"/>
    <w:rsid w:val="0083023D"/>
    <w:rsid w:val="00846E0A"/>
    <w:rsid w:val="00847054"/>
    <w:rsid w:val="00850E5E"/>
    <w:rsid w:val="00850F35"/>
    <w:rsid w:val="00851A42"/>
    <w:rsid w:val="008578DA"/>
    <w:rsid w:val="0086061E"/>
    <w:rsid w:val="008679DC"/>
    <w:rsid w:val="008714E8"/>
    <w:rsid w:val="00876EE0"/>
    <w:rsid w:val="00895293"/>
    <w:rsid w:val="0089594F"/>
    <w:rsid w:val="008A5CCE"/>
    <w:rsid w:val="008C16F1"/>
    <w:rsid w:val="008C4FA5"/>
    <w:rsid w:val="008D56CC"/>
    <w:rsid w:val="008D7478"/>
    <w:rsid w:val="008E2DEB"/>
    <w:rsid w:val="008E75AB"/>
    <w:rsid w:val="008F4569"/>
    <w:rsid w:val="008F7841"/>
    <w:rsid w:val="00902B09"/>
    <w:rsid w:val="00904039"/>
    <w:rsid w:val="009137EC"/>
    <w:rsid w:val="0091459C"/>
    <w:rsid w:val="00926506"/>
    <w:rsid w:val="00926780"/>
    <w:rsid w:val="00927E5A"/>
    <w:rsid w:val="009354B3"/>
    <w:rsid w:val="00954FF3"/>
    <w:rsid w:val="0095532B"/>
    <w:rsid w:val="009623B7"/>
    <w:rsid w:val="00977303"/>
    <w:rsid w:val="00985EF0"/>
    <w:rsid w:val="00987D51"/>
    <w:rsid w:val="00991F49"/>
    <w:rsid w:val="00996682"/>
    <w:rsid w:val="009B02A2"/>
    <w:rsid w:val="009B43A0"/>
    <w:rsid w:val="009C5FEA"/>
    <w:rsid w:val="009E5AFD"/>
    <w:rsid w:val="009E5DD5"/>
    <w:rsid w:val="009F3A1D"/>
    <w:rsid w:val="009F53CD"/>
    <w:rsid w:val="009F7308"/>
    <w:rsid w:val="00A04FD7"/>
    <w:rsid w:val="00A13AC3"/>
    <w:rsid w:val="00A1545E"/>
    <w:rsid w:val="00A26BE0"/>
    <w:rsid w:val="00A30402"/>
    <w:rsid w:val="00A40594"/>
    <w:rsid w:val="00A41AE7"/>
    <w:rsid w:val="00A52A1E"/>
    <w:rsid w:val="00A53B18"/>
    <w:rsid w:val="00A559B3"/>
    <w:rsid w:val="00A55C09"/>
    <w:rsid w:val="00A631F2"/>
    <w:rsid w:val="00A6362B"/>
    <w:rsid w:val="00A63BF6"/>
    <w:rsid w:val="00A82A0F"/>
    <w:rsid w:val="00A8574B"/>
    <w:rsid w:val="00A87326"/>
    <w:rsid w:val="00A91041"/>
    <w:rsid w:val="00A911DD"/>
    <w:rsid w:val="00AA376E"/>
    <w:rsid w:val="00AB4B2C"/>
    <w:rsid w:val="00AC3E52"/>
    <w:rsid w:val="00AC5DF2"/>
    <w:rsid w:val="00AC73EB"/>
    <w:rsid w:val="00AE0C33"/>
    <w:rsid w:val="00AF3844"/>
    <w:rsid w:val="00B07722"/>
    <w:rsid w:val="00B107AA"/>
    <w:rsid w:val="00B159A7"/>
    <w:rsid w:val="00B25E55"/>
    <w:rsid w:val="00B26BD7"/>
    <w:rsid w:val="00B30C8A"/>
    <w:rsid w:val="00B32212"/>
    <w:rsid w:val="00B36F77"/>
    <w:rsid w:val="00B37A72"/>
    <w:rsid w:val="00B53861"/>
    <w:rsid w:val="00B545FB"/>
    <w:rsid w:val="00B55A5C"/>
    <w:rsid w:val="00B664E2"/>
    <w:rsid w:val="00B67665"/>
    <w:rsid w:val="00B77597"/>
    <w:rsid w:val="00B7782D"/>
    <w:rsid w:val="00B81E0B"/>
    <w:rsid w:val="00B84EAA"/>
    <w:rsid w:val="00B93FA4"/>
    <w:rsid w:val="00B941CD"/>
    <w:rsid w:val="00BA784A"/>
    <w:rsid w:val="00BB1F38"/>
    <w:rsid w:val="00BB34E3"/>
    <w:rsid w:val="00BB670A"/>
    <w:rsid w:val="00BB7F94"/>
    <w:rsid w:val="00BC6E3D"/>
    <w:rsid w:val="00BC7D95"/>
    <w:rsid w:val="00BD0A8A"/>
    <w:rsid w:val="00BD4347"/>
    <w:rsid w:val="00BE5E03"/>
    <w:rsid w:val="00BE65A2"/>
    <w:rsid w:val="00BF27D2"/>
    <w:rsid w:val="00BF6EC0"/>
    <w:rsid w:val="00C062B3"/>
    <w:rsid w:val="00C1184E"/>
    <w:rsid w:val="00C26571"/>
    <w:rsid w:val="00C26E4B"/>
    <w:rsid w:val="00C4130E"/>
    <w:rsid w:val="00C41520"/>
    <w:rsid w:val="00C47B6B"/>
    <w:rsid w:val="00C501A1"/>
    <w:rsid w:val="00C5282B"/>
    <w:rsid w:val="00C5416A"/>
    <w:rsid w:val="00C558E1"/>
    <w:rsid w:val="00C60C7E"/>
    <w:rsid w:val="00C62CB7"/>
    <w:rsid w:val="00C7015B"/>
    <w:rsid w:val="00C74F98"/>
    <w:rsid w:val="00C81191"/>
    <w:rsid w:val="00C818E8"/>
    <w:rsid w:val="00C84A73"/>
    <w:rsid w:val="00C9075C"/>
    <w:rsid w:val="00C908EE"/>
    <w:rsid w:val="00C9200F"/>
    <w:rsid w:val="00C9460C"/>
    <w:rsid w:val="00C9599E"/>
    <w:rsid w:val="00C979FB"/>
    <w:rsid w:val="00C97A1F"/>
    <w:rsid w:val="00CA5466"/>
    <w:rsid w:val="00CA6EB9"/>
    <w:rsid w:val="00CC464B"/>
    <w:rsid w:val="00CD0DD1"/>
    <w:rsid w:val="00CD23C9"/>
    <w:rsid w:val="00CE543E"/>
    <w:rsid w:val="00CE7D73"/>
    <w:rsid w:val="00CF0F78"/>
    <w:rsid w:val="00CF3880"/>
    <w:rsid w:val="00CF4CB7"/>
    <w:rsid w:val="00D07A7B"/>
    <w:rsid w:val="00D127DA"/>
    <w:rsid w:val="00D2082A"/>
    <w:rsid w:val="00D24AC3"/>
    <w:rsid w:val="00D319E7"/>
    <w:rsid w:val="00D326E5"/>
    <w:rsid w:val="00D33491"/>
    <w:rsid w:val="00D35A1B"/>
    <w:rsid w:val="00D54B75"/>
    <w:rsid w:val="00D55032"/>
    <w:rsid w:val="00D5787A"/>
    <w:rsid w:val="00D721D9"/>
    <w:rsid w:val="00D746DE"/>
    <w:rsid w:val="00D75B8C"/>
    <w:rsid w:val="00D85E27"/>
    <w:rsid w:val="00D87272"/>
    <w:rsid w:val="00D90C61"/>
    <w:rsid w:val="00D920FB"/>
    <w:rsid w:val="00DA78A5"/>
    <w:rsid w:val="00DB3F2C"/>
    <w:rsid w:val="00DB3FAC"/>
    <w:rsid w:val="00DB4D0E"/>
    <w:rsid w:val="00DB663F"/>
    <w:rsid w:val="00DC0918"/>
    <w:rsid w:val="00DC246F"/>
    <w:rsid w:val="00DC2F4A"/>
    <w:rsid w:val="00DE06F5"/>
    <w:rsid w:val="00DE2720"/>
    <w:rsid w:val="00DE32E2"/>
    <w:rsid w:val="00DE578B"/>
    <w:rsid w:val="00DF763B"/>
    <w:rsid w:val="00E02603"/>
    <w:rsid w:val="00E05BA1"/>
    <w:rsid w:val="00E10391"/>
    <w:rsid w:val="00E10DC6"/>
    <w:rsid w:val="00E1170C"/>
    <w:rsid w:val="00E22F55"/>
    <w:rsid w:val="00E23887"/>
    <w:rsid w:val="00E24EB5"/>
    <w:rsid w:val="00E25CBD"/>
    <w:rsid w:val="00E26596"/>
    <w:rsid w:val="00E34EBA"/>
    <w:rsid w:val="00E365F4"/>
    <w:rsid w:val="00E44BBB"/>
    <w:rsid w:val="00E6232B"/>
    <w:rsid w:val="00E63178"/>
    <w:rsid w:val="00E80D3F"/>
    <w:rsid w:val="00E86835"/>
    <w:rsid w:val="00EA2F75"/>
    <w:rsid w:val="00EB5157"/>
    <w:rsid w:val="00EB7EFF"/>
    <w:rsid w:val="00EC0640"/>
    <w:rsid w:val="00EC2835"/>
    <w:rsid w:val="00EC380C"/>
    <w:rsid w:val="00ED2E06"/>
    <w:rsid w:val="00ED4633"/>
    <w:rsid w:val="00ED6995"/>
    <w:rsid w:val="00ED69AD"/>
    <w:rsid w:val="00ED732B"/>
    <w:rsid w:val="00EE0600"/>
    <w:rsid w:val="00EE2891"/>
    <w:rsid w:val="00EF3A53"/>
    <w:rsid w:val="00EF70F9"/>
    <w:rsid w:val="00F00501"/>
    <w:rsid w:val="00F03E05"/>
    <w:rsid w:val="00F3247D"/>
    <w:rsid w:val="00F35FB0"/>
    <w:rsid w:val="00F44EA6"/>
    <w:rsid w:val="00F4684A"/>
    <w:rsid w:val="00F51217"/>
    <w:rsid w:val="00F54A85"/>
    <w:rsid w:val="00F577C3"/>
    <w:rsid w:val="00F6035F"/>
    <w:rsid w:val="00F63674"/>
    <w:rsid w:val="00F72AE6"/>
    <w:rsid w:val="00F74130"/>
    <w:rsid w:val="00F76424"/>
    <w:rsid w:val="00F77279"/>
    <w:rsid w:val="00F773D2"/>
    <w:rsid w:val="00F8262F"/>
    <w:rsid w:val="00F863E1"/>
    <w:rsid w:val="00F87ABE"/>
    <w:rsid w:val="00F922F9"/>
    <w:rsid w:val="00F92A43"/>
    <w:rsid w:val="00F92FED"/>
    <w:rsid w:val="00FA25E8"/>
    <w:rsid w:val="00FB7CA2"/>
    <w:rsid w:val="00FC12AE"/>
    <w:rsid w:val="00FC7EF8"/>
    <w:rsid w:val="00FD1C30"/>
    <w:rsid w:val="00FE1F0B"/>
    <w:rsid w:val="00FE4A6E"/>
    <w:rsid w:val="00FE4E36"/>
    <w:rsid w:val="00FF4C65"/>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6F0008D0"/>
  <w15:chartTrackingRefBased/>
  <w15:docId w15:val="{EA1F9015-9078-44A8-A280-D853A6DF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5"/>
      </w:numPr>
      <w:ind w:left="720" w:hanging="366"/>
      <w:outlineLvl w:val="0"/>
    </w:pPr>
  </w:style>
  <w:style w:type="character" w:styleId="Hyperlink">
    <w:name w:val="Hyperlink"/>
    <w:rsid w:val="009B02A2"/>
    <w:rPr>
      <w:color w:val="0000FF"/>
      <w:u w:val="single"/>
    </w:rPr>
  </w:style>
  <w:style w:type="character" w:styleId="FollowedHyperlink">
    <w:name w:val="FollowedHyperlink"/>
    <w:rsid w:val="00B77597"/>
    <w:rPr>
      <w:color w:val="800080"/>
      <w:u w:val="single"/>
    </w:rPr>
  </w:style>
  <w:style w:type="paragraph" w:styleId="Footer">
    <w:name w:val="footer"/>
    <w:basedOn w:val="Normal"/>
    <w:rsid w:val="008F7841"/>
    <w:pPr>
      <w:tabs>
        <w:tab w:val="center" w:pos="4320"/>
        <w:tab w:val="right" w:pos="8640"/>
      </w:tabs>
    </w:pPr>
  </w:style>
  <w:style w:type="character" w:styleId="PageNumber">
    <w:name w:val="page number"/>
    <w:basedOn w:val="DefaultParagraphFont"/>
    <w:rsid w:val="008F7841"/>
  </w:style>
  <w:style w:type="table" w:styleId="TableGrid">
    <w:name w:val="Table Grid"/>
    <w:basedOn w:val="TableNormal"/>
    <w:rsid w:val="00F8262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63302"/>
    <w:rPr>
      <w:rFonts w:ascii="Tahoma" w:hAnsi="Tahoma" w:cs="Tahoma"/>
      <w:sz w:val="16"/>
      <w:szCs w:val="16"/>
    </w:rPr>
  </w:style>
  <w:style w:type="paragraph" w:styleId="Header">
    <w:name w:val="header"/>
    <w:basedOn w:val="Normal"/>
    <w:link w:val="HeaderChar"/>
    <w:rsid w:val="00A63BF6"/>
    <w:pPr>
      <w:tabs>
        <w:tab w:val="center" w:pos="4680"/>
        <w:tab w:val="right" w:pos="9360"/>
      </w:tabs>
    </w:pPr>
  </w:style>
  <w:style w:type="character" w:customStyle="1" w:styleId="HeaderChar">
    <w:name w:val="Header Char"/>
    <w:link w:val="Header"/>
    <w:rsid w:val="00A63BF6"/>
    <w:rPr>
      <w:rFonts w:ascii="Courier" w:hAnsi="Courier"/>
      <w:sz w:val="24"/>
      <w:szCs w:val="24"/>
    </w:rPr>
  </w:style>
  <w:style w:type="character" w:styleId="CommentReference">
    <w:name w:val="annotation reference"/>
    <w:rsid w:val="00FC12AE"/>
    <w:rPr>
      <w:sz w:val="16"/>
      <w:szCs w:val="16"/>
    </w:rPr>
  </w:style>
  <w:style w:type="paragraph" w:styleId="CommentText">
    <w:name w:val="annotation text"/>
    <w:basedOn w:val="Normal"/>
    <w:link w:val="CommentTextChar"/>
    <w:rsid w:val="00FC12AE"/>
    <w:rPr>
      <w:sz w:val="20"/>
      <w:szCs w:val="20"/>
    </w:rPr>
  </w:style>
  <w:style w:type="character" w:customStyle="1" w:styleId="CommentTextChar">
    <w:name w:val="Comment Text Char"/>
    <w:link w:val="CommentText"/>
    <w:rsid w:val="00FC12AE"/>
    <w:rPr>
      <w:rFonts w:ascii="Courier" w:hAnsi="Courier"/>
    </w:rPr>
  </w:style>
  <w:style w:type="paragraph" w:styleId="CommentSubject">
    <w:name w:val="annotation subject"/>
    <w:basedOn w:val="CommentText"/>
    <w:next w:val="CommentText"/>
    <w:link w:val="CommentSubjectChar"/>
    <w:rsid w:val="000C2871"/>
    <w:rPr>
      <w:b/>
      <w:bCs/>
    </w:rPr>
  </w:style>
  <w:style w:type="character" w:customStyle="1" w:styleId="CommentSubjectChar">
    <w:name w:val="Comment Subject Char"/>
    <w:link w:val="CommentSubject"/>
    <w:rsid w:val="000C2871"/>
    <w:rPr>
      <w:rFonts w:ascii="Courier" w:hAnsi="Courier"/>
      <w:b/>
      <w:bCs/>
    </w:rPr>
  </w:style>
  <w:style w:type="paragraph" w:styleId="Revision">
    <w:name w:val="Revision"/>
    <w:hidden/>
    <w:uiPriority w:val="99"/>
    <w:semiHidden/>
    <w:rsid w:val="00DB3FA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DECBE6-7168-48FB-99F4-D2691405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Roberts, Davonda (Kyle) (OS/OASH/OSG)</dc:creator>
  <cp:keywords/>
  <cp:lastModifiedBy>Funn, Sherrette (OS/ASA/OCIO)</cp:lastModifiedBy>
  <cp:revision>2</cp:revision>
  <cp:lastPrinted>2017-02-16T14:45:00Z</cp:lastPrinted>
  <dcterms:created xsi:type="dcterms:W3CDTF">2020-07-24T16:53:00Z</dcterms:created>
  <dcterms:modified xsi:type="dcterms:W3CDTF">2020-07-24T16:53:00Z</dcterms:modified>
</cp:coreProperties>
</file>