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9A" w:rsidP="005E5AE3" w:rsidRDefault="003F0D9A" w14:paraId="1FAE90DD" w14:textId="195E7C60">
      <w:pPr>
        <w:spacing w:line="276" w:lineRule="auto"/>
        <w:jc w:val="center"/>
        <w:rPr>
          <w:b/>
          <w:caps/>
          <w:sz w:val="36"/>
          <w:szCs w:val="36"/>
        </w:rPr>
      </w:pPr>
    </w:p>
    <w:p w:rsidR="003C65C4" w:rsidP="005E5AE3" w:rsidRDefault="003C65C4" w14:paraId="06F8425C" w14:textId="77777777">
      <w:pPr>
        <w:spacing w:line="276" w:lineRule="auto"/>
        <w:jc w:val="center"/>
        <w:rPr>
          <w:b/>
          <w:sz w:val="28"/>
          <w:szCs w:val="28"/>
        </w:rPr>
      </w:pPr>
    </w:p>
    <w:p w:rsidR="003C65C4" w:rsidP="005E5AE3" w:rsidRDefault="003C65C4" w14:paraId="7D166F40" w14:textId="77777777">
      <w:pPr>
        <w:spacing w:line="276" w:lineRule="auto"/>
        <w:jc w:val="center"/>
        <w:rPr>
          <w:b/>
          <w:sz w:val="28"/>
          <w:szCs w:val="28"/>
        </w:rPr>
      </w:pPr>
    </w:p>
    <w:p w:rsidR="003C65C4" w:rsidP="005E5AE3" w:rsidRDefault="003C65C4" w14:paraId="60B6F46B" w14:textId="77777777">
      <w:pPr>
        <w:spacing w:line="276" w:lineRule="auto"/>
        <w:jc w:val="center"/>
        <w:rPr>
          <w:b/>
          <w:sz w:val="28"/>
          <w:szCs w:val="28"/>
        </w:rPr>
      </w:pPr>
    </w:p>
    <w:p w:rsidR="0052598A" w:rsidP="005E5AE3" w:rsidRDefault="0052598A" w14:paraId="65CB849C" w14:textId="77777777">
      <w:pPr>
        <w:spacing w:line="276" w:lineRule="auto"/>
        <w:jc w:val="center"/>
        <w:rPr>
          <w:b/>
          <w:sz w:val="28"/>
          <w:szCs w:val="28"/>
        </w:rPr>
      </w:pPr>
      <w:r>
        <w:rPr>
          <w:b/>
          <w:sz w:val="28"/>
          <w:szCs w:val="28"/>
        </w:rPr>
        <w:t>SUPPORTING STATEMENT</w:t>
      </w:r>
    </w:p>
    <w:p w:rsidR="0052598A" w:rsidP="005E5AE3" w:rsidRDefault="0052598A" w14:paraId="4BAB4969" w14:textId="77777777">
      <w:pPr>
        <w:spacing w:line="276" w:lineRule="auto"/>
        <w:jc w:val="center"/>
        <w:rPr>
          <w:b/>
          <w:sz w:val="28"/>
          <w:szCs w:val="28"/>
        </w:rPr>
      </w:pPr>
      <w:r>
        <w:rPr>
          <w:b/>
          <w:sz w:val="28"/>
          <w:szCs w:val="28"/>
        </w:rPr>
        <w:t>Part A</w:t>
      </w:r>
    </w:p>
    <w:p w:rsidR="006D2F38" w:rsidP="005E5AE3" w:rsidRDefault="006D2F38" w14:paraId="052C1AD6" w14:textId="77777777">
      <w:pPr>
        <w:spacing w:line="276" w:lineRule="auto"/>
        <w:jc w:val="center"/>
        <w:rPr>
          <w:b/>
          <w:sz w:val="28"/>
          <w:szCs w:val="28"/>
        </w:rPr>
      </w:pPr>
    </w:p>
    <w:p w:rsidR="006D2F38" w:rsidP="005E5AE3" w:rsidRDefault="006D2F38" w14:paraId="080E477B" w14:textId="77777777">
      <w:pPr>
        <w:spacing w:line="276" w:lineRule="auto"/>
        <w:jc w:val="center"/>
        <w:rPr>
          <w:b/>
          <w:sz w:val="28"/>
          <w:szCs w:val="28"/>
        </w:rPr>
      </w:pPr>
    </w:p>
    <w:p w:rsidR="006D2F38" w:rsidP="005E5AE3" w:rsidRDefault="006D2F38" w14:paraId="26D8F4F4" w14:textId="77777777">
      <w:pPr>
        <w:spacing w:line="276" w:lineRule="auto"/>
        <w:jc w:val="center"/>
        <w:rPr>
          <w:sz w:val="28"/>
          <w:szCs w:val="28"/>
        </w:rPr>
      </w:pPr>
    </w:p>
    <w:p w:rsidR="0052598A" w:rsidP="005E5AE3" w:rsidRDefault="0052598A" w14:paraId="6C3A021D" w14:textId="77777777">
      <w:pPr>
        <w:spacing w:line="276" w:lineRule="auto"/>
        <w:jc w:val="center"/>
        <w:rPr>
          <w:sz w:val="28"/>
          <w:szCs w:val="28"/>
        </w:rPr>
      </w:pPr>
    </w:p>
    <w:p w:rsidR="0052598A" w:rsidP="005E5AE3" w:rsidRDefault="0052598A" w14:paraId="08700BB3" w14:textId="77777777">
      <w:pPr>
        <w:spacing w:line="276" w:lineRule="auto"/>
        <w:jc w:val="center"/>
        <w:rPr>
          <w:sz w:val="28"/>
          <w:szCs w:val="28"/>
        </w:rPr>
      </w:pPr>
    </w:p>
    <w:p w:rsidR="003C65C4" w:rsidP="005E5AE3" w:rsidRDefault="003C65C4" w14:paraId="4D7D7A90" w14:textId="77777777">
      <w:pPr>
        <w:spacing w:line="276" w:lineRule="auto"/>
        <w:jc w:val="center"/>
        <w:rPr>
          <w:sz w:val="28"/>
          <w:szCs w:val="28"/>
        </w:rPr>
      </w:pPr>
    </w:p>
    <w:p w:rsidR="003C65C4" w:rsidP="005E5AE3" w:rsidRDefault="003C65C4" w14:paraId="61D3CA6A" w14:textId="77777777">
      <w:pPr>
        <w:spacing w:line="276" w:lineRule="auto"/>
        <w:jc w:val="center"/>
        <w:rPr>
          <w:sz w:val="28"/>
          <w:szCs w:val="28"/>
        </w:rPr>
      </w:pPr>
    </w:p>
    <w:p w:rsidRPr="00202694" w:rsidR="001373DC" w:rsidP="005E5AE3" w:rsidRDefault="00904B6B" w14:paraId="15093820" w14:textId="37D0B158">
      <w:pPr>
        <w:spacing w:line="276" w:lineRule="auto"/>
        <w:jc w:val="center"/>
        <w:rPr>
          <w:b/>
          <w:bCs/>
          <w:sz w:val="28"/>
          <w:szCs w:val="28"/>
        </w:rPr>
      </w:pPr>
      <w:r w:rsidRPr="00202694">
        <w:rPr>
          <w:b/>
          <w:bCs/>
          <w:sz w:val="28"/>
          <w:szCs w:val="28"/>
        </w:rPr>
        <w:t xml:space="preserve">Evaluation of </w:t>
      </w:r>
      <w:r w:rsidRPr="00202694" w:rsidR="001373DC">
        <w:rPr>
          <w:b/>
          <w:bCs/>
          <w:sz w:val="28"/>
          <w:szCs w:val="28"/>
        </w:rPr>
        <w:t xml:space="preserve">Learning Health Systems K12 Training Program </w:t>
      </w:r>
    </w:p>
    <w:p w:rsidR="0052598A" w:rsidP="005E5AE3" w:rsidRDefault="0052598A" w14:paraId="1DBAE185" w14:textId="77777777">
      <w:pPr>
        <w:spacing w:line="276" w:lineRule="auto"/>
        <w:jc w:val="center"/>
        <w:rPr>
          <w:sz w:val="28"/>
          <w:szCs w:val="28"/>
        </w:rPr>
      </w:pPr>
    </w:p>
    <w:p w:rsidR="0052598A" w:rsidP="005E5AE3" w:rsidRDefault="0052598A" w14:paraId="256A6025" w14:textId="77777777">
      <w:pPr>
        <w:spacing w:line="276" w:lineRule="auto"/>
        <w:jc w:val="center"/>
        <w:rPr>
          <w:sz w:val="28"/>
          <w:szCs w:val="28"/>
        </w:rPr>
      </w:pPr>
    </w:p>
    <w:p w:rsidR="0052598A" w:rsidP="005E5AE3" w:rsidRDefault="0052598A" w14:paraId="7CF72116" w14:textId="77777777">
      <w:pPr>
        <w:spacing w:line="276" w:lineRule="auto"/>
        <w:jc w:val="center"/>
        <w:rPr>
          <w:sz w:val="28"/>
          <w:szCs w:val="28"/>
        </w:rPr>
      </w:pPr>
    </w:p>
    <w:p w:rsidR="0052598A" w:rsidP="005E5AE3" w:rsidRDefault="0052598A" w14:paraId="2FBD4B4B" w14:textId="50DF922C">
      <w:pPr>
        <w:spacing w:line="276" w:lineRule="auto"/>
        <w:jc w:val="center"/>
        <w:rPr>
          <w:i/>
          <w:sz w:val="28"/>
          <w:szCs w:val="28"/>
        </w:rPr>
      </w:pPr>
      <w:r>
        <w:rPr>
          <w:b/>
          <w:sz w:val="28"/>
          <w:szCs w:val="28"/>
        </w:rPr>
        <w:t>Version</w:t>
      </w:r>
      <w:r w:rsidRPr="00134788">
        <w:rPr>
          <w:b/>
          <w:sz w:val="28"/>
          <w:szCs w:val="28"/>
        </w:rPr>
        <w:t xml:space="preserve">: </w:t>
      </w:r>
      <w:r w:rsidRPr="0024559A" w:rsidR="00912024">
        <w:rPr>
          <w:b/>
          <w:bCs/>
          <w:iCs/>
          <w:sz w:val="28"/>
          <w:szCs w:val="28"/>
        </w:rPr>
        <w:t>May</w:t>
      </w:r>
      <w:r w:rsidRPr="0024559A" w:rsidR="006743A8">
        <w:rPr>
          <w:b/>
          <w:bCs/>
          <w:iCs/>
          <w:sz w:val="28"/>
          <w:szCs w:val="28"/>
        </w:rPr>
        <w:t xml:space="preserve"> 1</w:t>
      </w:r>
      <w:r w:rsidRPr="0024559A" w:rsidR="00134788">
        <w:rPr>
          <w:b/>
          <w:bCs/>
          <w:iCs/>
          <w:sz w:val="28"/>
          <w:szCs w:val="28"/>
        </w:rPr>
        <w:t>8</w:t>
      </w:r>
      <w:r w:rsidRPr="0024559A" w:rsidR="006743A8">
        <w:rPr>
          <w:b/>
          <w:bCs/>
          <w:iCs/>
          <w:sz w:val="28"/>
          <w:szCs w:val="28"/>
        </w:rPr>
        <w:t>, 2020</w:t>
      </w:r>
    </w:p>
    <w:p w:rsidR="007B5AB4" w:rsidP="005E5AE3" w:rsidRDefault="007B5AB4" w14:paraId="4EE2E5F8" w14:textId="77777777">
      <w:pPr>
        <w:spacing w:line="276" w:lineRule="auto"/>
        <w:jc w:val="center"/>
        <w:rPr>
          <w:i/>
          <w:sz w:val="28"/>
          <w:szCs w:val="28"/>
        </w:rPr>
      </w:pPr>
    </w:p>
    <w:p w:rsidRPr="001E065D" w:rsidR="007B5AB4" w:rsidP="005E5AE3" w:rsidRDefault="007B5AB4" w14:paraId="122A785F" w14:textId="772C90A2">
      <w:pPr>
        <w:spacing w:line="276" w:lineRule="auto"/>
        <w:jc w:val="center"/>
        <w:rPr>
          <w:iCs/>
          <w:sz w:val="28"/>
          <w:szCs w:val="28"/>
        </w:rPr>
      </w:pPr>
    </w:p>
    <w:p w:rsidR="0052598A" w:rsidP="005E5AE3" w:rsidRDefault="0052598A" w14:paraId="0BFE514B" w14:textId="77777777">
      <w:pPr>
        <w:spacing w:line="276" w:lineRule="auto"/>
        <w:jc w:val="center"/>
        <w:rPr>
          <w:i/>
          <w:sz w:val="28"/>
          <w:szCs w:val="28"/>
        </w:rPr>
      </w:pPr>
    </w:p>
    <w:p w:rsidR="0052598A" w:rsidP="005E5AE3" w:rsidRDefault="0052598A" w14:paraId="368163F1" w14:textId="77777777">
      <w:pPr>
        <w:spacing w:line="276" w:lineRule="auto"/>
        <w:jc w:val="center"/>
        <w:rPr>
          <w:sz w:val="28"/>
          <w:szCs w:val="28"/>
        </w:rPr>
      </w:pPr>
    </w:p>
    <w:p w:rsidR="0052598A" w:rsidP="005E5AE3" w:rsidRDefault="0052598A" w14:paraId="1CE3E926" w14:textId="77777777">
      <w:pPr>
        <w:spacing w:line="276" w:lineRule="auto"/>
        <w:jc w:val="center"/>
        <w:rPr>
          <w:sz w:val="28"/>
          <w:szCs w:val="28"/>
        </w:rPr>
      </w:pPr>
    </w:p>
    <w:p w:rsidR="0052598A" w:rsidP="005E5AE3" w:rsidRDefault="0052598A" w14:paraId="6E740D0D" w14:textId="77777777">
      <w:pPr>
        <w:spacing w:line="276" w:lineRule="auto"/>
        <w:jc w:val="center"/>
        <w:rPr>
          <w:sz w:val="28"/>
          <w:szCs w:val="28"/>
        </w:rPr>
      </w:pPr>
    </w:p>
    <w:p w:rsidR="00202694" w:rsidP="005E5AE3" w:rsidRDefault="00202694" w14:paraId="7525990A" w14:textId="750E506E">
      <w:pPr>
        <w:spacing w:line="276" w:lineRule="auto"/>
        <w:jc w:val="center"/>
        <w:rPr>
          <w:sz w:val="28"/>
          <w:szCs w:val="28"/>
        </w:rPr>
      </w:pPr>
      <w:r>
        <w:rPr>
          <w:sz w:val="28"/>
          <w:szCs w:val="28"/>
        </w:rPr>
        <w:t xml:space="preserve">Agency </w:t>
      </w:r>
      <w:r w:rsidR="00666E54">
        <w:rPr>
          <w:sz w:val="28"/>
          <w:szCs w:val="28"/>
        </w:rPr>
        <w:t xml:space="preserve">for </w:t>
      </w:r>
      <w:r>
        <w:rPr>
          <w:sz w:val="28"/>
          <w:szCs w:val="28"/>
        </w:rPr>
        <w:t>Healthcare Research and Quality (AHRQ)</w:t>
      </w:r>
    </w:p>
    <w:p w:rsidR="0052598A" w:rsidP="005E5AE3" w:rsidRDefault="0052598A" w14:paraId="3E6D156F" w14:textId="77777777">
      <w:pPr>
        <w:spacing w:line="276" w:lineRule="auto"/>
        <w:jc w:val="center"/>
        <w:rPr>
          <w:sz w:val="28"/>
          <w:szCs w:val="28"/>
        </w:rPr>
      </w:pPr>
    </w:p>
    <w:p w:rsidRPr="00AD13D1" w:rsidR="003F0D9A" w:rsidP="005E5AE3" w:rsidRDefault="003F0D9A" w14:paraId="79DC2673" w14:textId="77777777">
      <w:pPr>
        <w:spacing w:line="276" w:lineRule="auto"/>
        <w:jc w:val="center"/>
        <w:rPr>
          <w:b/>
          <w:sz w:val="36"/>
          <w:szCs w:val="36"/>
          <w:highlight w:val="yellow"/>
        </w:rPr>
      </w:pPr>
    </w:p>
    <w:p w:rsidRPr="00AD13D1" w:rsidR="003F0D9A" w:rsidP="005E5AE3" w:rsidRDefault="003F0D9A" w14:paraId="0DBC15E6" w14:textId="77777777">
      <w:pPr>
        <w:spacing w:line="276" w:lineRule="auto"/>
        <w:jc w:val="center"/>
        <w:rPr>
          <w:szCs w:val="24"/>
          <w:highlight w:val="yellow"/>
        </w:rPr>
      </w:pPr>
    </w:p>
    <w:p w:rsidRPr="00AD13D1" w:rsidR="003F0D9A" w:rsidP="005E5AE3" w:rsidRDefault="003F0D9A" w14:paraId="03A0BF72" w14:textId="77777777">
      <w:pPr>
        <w:spacing w:line="276" w:lineRule="auto"/>
        <w:jc w:val="center"/>
        <w:rPr>
          <w:szCs w:val="24"/>
          <w:highlight w:val="yellow"/>
        </w:rPr>
      </w:pPr>
    </w:p>
    <w:p w:rsidR="00167965" w:rsidP="00167965" w:rsidRDefault="003F0D9A" w14:paraId="48DD364E" w14:textId="77777777">
      <w:pPr>
        <w:spacing w:line="276" w:lineRule="auto"/>
        <w:jc w:val="center"/>
        <w:rPr>
          <w:sz w:val="32"/>
          <w:szCs w:val="36"/>
          <w:highlight w:val="yellow"/>
        </w:rPr>
      </w:pPr>
      <w:r w:rsidRPr="00331424" w:rsidDel="00331424">
        <w:rPr>
          <w:sz w:val="32"/>
          <w:szCs w:val="36"/>
        </w:rPr>
        <w:t xml:space="preserve"> </w:t>
      </w:r>
    </w:p>
    <w:p w:rsidRPr="00AD13D1" w:rsidR="003F0D9A" w:rsidP="00167965" w:rsidRDefault="003F0D9A" w14:paraId="69792985" w14:textId="77777777">
      <w:pPr>
        <w:spacing w:line="276" w:lineRule="auto"/>
        <w:rPr>
          <w:sz w:val="32"/>
          <w:szCs w:val="36"/>
          <w:highlight w:val="yellow"/>
        </w:rPr>
        <w:sectPr w:rsidRPr="00AD13D1" w:rsidR="003F0D9A" w:rsidSect="005D3A28">
          <w:footerReference w:type="default" r:id="rId11"/>
          <w:pgSz w:w="12240" w:h="15840"/>
          <w:pgMar w:top="1440" w:right="1440" w:bottom="1440" w:left="1440" w:header="720" w:footer="720" w:gutter="0"/>
          <w:pgNumType w:fmt="lowerRoman" w:start="1"/>
          <w:cols w:space="720"/>
          <w:titlePg/>
          <w:docGrid w:linePitch="326"/>
        </w:sectPr>
      </w:pPr>
    </w:p>
    <w:p w:rsidR="00252046" w:rsidP="00A53ECF" w:rsidRDefault="00252046" w14:paraId="3BC427D5" w14:textId="39D7E62C">
      <w:pPr>
        <w:spacing w:line="276" w:lineRule="auto"/>
        <w:rPr>
          <w:bCs/>
        </w:rPr>
      </w:pPr>
      <w:bookmarkStart w:name="_Toc454266198" w:id="0"/>
      <w:bookmarkStart w:name="_Toc282506022" w:id="1"/>
      <w:bookmarkStart w:name="_Toc339621280" w:id="2"/>
      <w:bookmarkEnd w:id="0"/>
    </w:p>
    <w:p w:rsidRPr="00750D33" w:rsidR="00750D33" w:rsidP="00750D33" w:rsidRDefault="00750D33" w14:paraId="0C8FC915" w14:textId="00A544C2">
      <w:pPr>
        <w:spacing w:line="240" w:lineRule="auto"/>
        <w:rPr>
          <w:b/>
          <w:szCs w:val="24"/>
        </w:rPr>
      </w:pPr>
      <w:r w:rsidRPr="00750D33">
        <w:rPr>
          <w:b/>
          <w:szCs w:val="24"/>
        </w:rPr>
        <w:t xml:space="preserve">Table of </w:t>
      </w:r>
      <w:r w:rsidR="00686922">
        <w:rPr>
          <w:b/>
          <w:szCs w:val="24"/>
        </w:rPr>
        <w:t>C</w:t>
      </w:r>
      <w:r w:rsidRPr="00750D33">
        <w:rPr>
          <w:b/>
          <w:szCs w:val="24"/>
        </w:rPr>
        <w:t>ontents</w:t>
      </w:r>
    </w:p>
    <w:p w:rsidRPr="00750D33" w:rsidR="00750D33" w:rsidP="00750D33" w:rsidRDefault="00750D33" w14:paraId="0321D15F" w14:textId="77777777">
      <w:pPr>
        <w:spacing w:line="240" w:lineRule="auto"/>
        <w:jc w:val="center"/>
        <w:rPr>
          <w:b/>
          <w:szCs w:val="24"/>
        </w:rPr>
      </w:pPr>
    </w:p>
    <w:p w:rsidRPr="00750D33" w:rsidR="00750D33" w:rsidP="00750D33" w:rsidRDefault="00750D33" w14:paraId="4369D977" w14:textId="7984E3AB">
      <w:pPr>
        <w:tabs>
          <w:tab w:val="left" w:leader="dot" w:pos="8280"/>
        </w:tabs>
        <w:spacing w:line="240" w:lineRule="auto"/>
        <w:rPr>
          <w:szCs w:val="24"/>
        </w:rPr>
      </w:pPr>
      <w:r w:rsidRPr="00750D33">
        <w:rPr>
          <w:szCs w:val="24"/>
        </w:rPr>
        <w:t>A. Justification</w:t>
      </w:r>
      <w:r w:rsidRPr="00750D33">
        <w:rPr>
          <w:szCs w:val="24"/>
        </w:rPr>
        <w:tab/>
      </w:r>
      <w:r w:rsidR="00716D78">
        <w:rPr>
          <w:szCs w:val="24"/>
        </w:rPr>
        <w:t>1</w:t>
      </w:r>
    </w:p>
    <w:p w:rsidRPr="00750D33" w:rsidR="00750D33" w:rsidP="00750D33" w:rsidRDefault="00750D33" w14:paraId="4EC88DA9" w14:textId="14EB870B">
      <w:pPr>
        <w:tabs>
          <w:tab w:val="left" w:pos="360"/>
          <w:tab w:val="left" w:leader="dot" w:pos="8280"/>
        </w:tabs>
        <w:spacing w:line="240" w:lineRule="auto"/>
        <w:rPr>
          <w:szCs w:val="24"/>
        </w:rPr>
      </w:pPr>
      <w:r w:rsidRPr="00750D33">
        <w:rPr>
          <w:szCs w:val="24"/>
        </w:rPr>
        <w:tab/>
        <w:t>1. Circumstances that make the collection of information necessary</w:t>
      </w:r>
      <w:r w:rsidRPr="00750D33">
        <w:rPr>
          <w:szCs w:val="24"/>
        </w:rPr>
        <w:tab/>
      </w:r>
      <w:r w:rsidR="00716D78">
        <w:rPr>
          <w:szCs w:val="24"/>
        </w:rPr>
        <w:t>1</w:t>
      </w:r>
    </w:p>
    <w:p w:rsidRPr="00750D33" w:rsidR="00750D33" w:rsidP="00750D33" w:rsidRDefault="00750D33" w14:paraId="7EEF7EA8" w14:textId="376C78D3">
      <w:pPr>
        <w:tabs>
          <w:tab w:val="left" w:pos="360"/>
          <w:tab w:val="left" w:leader="dot" w:pos="8280"/>
        </w:tabs>
        <w:spacing w:line="240" w:lineRule="auto"/>
        <w:rPr>
          <w:szCs w:val="24"/>
        </w:rPr>
      </w:pPr>
      <w:r w:rsidRPr="00750D33">
        <w:rPr>
          <w:szCs w:val="24"/>
        </w:rPr>
        <w:tab/>
        <w:t>2. Purpose and use of information</w:t>
      </w:r>
      <w:r w:rsidRPr="00750D33">
        <w:rPr>
          <w:szCs w:val="24"/>
        </w:rPr>
        <w:tab/>
      </w:r>
      <w:r w:rsidR="00EF0A8C">
        <w:rPr>
          <w:szCs w:val="24"/>
        </w:rPr>
        <w:t>3</w:t>
      </w:r>
    </w:p>
    <w:p w:rsidRPr="00750D33" w:rsidR="00750D33" w:rsidP="00750D33" w:rsidRDefault="00750D33" w14:paraId="44DAF34F" w14:textId="7046BA3B">
      <w:pPr>
        <w:tabs>
          <w:tab w:val="left" w:pos="360"/>
          <w:tab w:val="left" w:leader="dot" w:pos="8280"/>
        </w:tabs>
        <w:spacing w:line="240" w:lineRule="auto"/>
        <w:rPr>
          <w:szCs w:val="24"/>
        </w:rPr>
      </w:pPr>
      <w:r w:rsidRPr="00750D33">
        <w:rPr>
          <w:szCs w:val="24"/>
        </w:rPr>
        <w:tab/>
        <w:t>3. Use of Improved Information Technology</w:t>
      </w:r>
      <w:r w:rsidRPr="00750D33">
        <w:rPr>
          <w:szCs w:val="24"/>
        </w:rPr>
        <w:tab/>
      </w:r>
      <w:r w:rsidR="000F2A1B">
        <w:rPr>
          <w:szCs w:val="24"/>
        </w:rPr>
        <w:t>4</w:t>
      </w:r>
    </w:p>
    <w:p w:rsidRPr="00750D33" w:rsidR="00750D33" w:rsidP="00750D33" w:rsidRDefault="00750D33" w14:paraId="1EB4F657" w14:textId="64636630">
      <w:pPr>
        <w:tabs>
          <w:tab w:val="left" w:pos="360"/>
          <w:tab w:val="left" w:leader="dot" w:pos="8280"/>
        </w:tabs>
        <w:spacing w:line="240" w:lineRule="auto"/>
        <w:rPr>
          <w:szCs w:val="24"/>
        </w:rPr>
      </w:pPr>
      <w:r w:rsidRPr="00750D33">
        <w:rPr>
          <w:szCs w:val="24"/>
        </w:rPr>
        <w:tab/>
        <w:t>4. Efforts to Identify Duplication</w:t>
      </w:r>
      <w:r w:rsidRPr="00750D33">
        <w:rPr>
          <w:szCs w:val="24"/>
        </w:rPr>
        <w:tab/>
      </w:r>
      <w:r w:rsidR="000F2A1B">
        <w:rPr>
          <w:szCs w:val="24"/>
        </w:rPr>
        <w:t>5</w:t>
      </w:r>
    </w:p>
    <w:p w:rsidRPr="00750D33" w:rsidR="00750D33" w:rsidP="00750D33" w:rsidRDefault="00750D33" w14:paraId="1F5B3CE0" w14:textId="545429E9">
      <w:pPr>
        <w:tabs>
          <w:tab w:val="left" w:pos="360"/>
          <w:tab w:val="left" w:leader="dot" w:pos="8280"/>
        </w:tabs>
        <w:spacing w:line="240" w:lineRule="auto"/>
        <w:rPr>
          <w:szCs w:val="24"/>
        </w:rPr>
      </w:pPr>
      <w:r w:rsidRPr="00750D33">
        <w:rPr>
          <w:szCs w:val="24"/>
        </w:rPr>
        <w:tab/>
        <w:t>5. Involvement of Small Entities</w:t>
      </w:r>
      <w:r w:rsidRPr="00750D33">
        <w:rPr>
          <w:szCs w:val="24"/>
        </w:rPr>
        <w:tab/>
      </w:r>
      <w:r w:rsidR="000F2A1B">
        <w:rPr>
          <w:szCs w:val="24"/>
        </w:rPr>
        <w:t>5</w:t>
      </w:r>
    </w:p>
    <w:p w:rsidRPr="00750D33" w:rsidR="00750D33" w:rsidP="00750D33" w:rsidRDefault="00750D33" w14:paraId="0A3B2BFA" w14:textId="3BD8ADC1">
      <w:pPr>
        <w:tabs>
          <w:tab w:val="left" w:pos="360"/>
          <w:tab w:val="left" w:leader="dot" w:pos="8280"/>
        </w:tabs>
        <w:spacing w:line="240" w:lineRule="auto"/>
        <w:rPr>
          <w:szCs w:val="24"/>
        </w:rPr>
      </w:pPr>
      <w:r w:rsidRPr="00750D33">
        <w:rPr>
          <w:szCs w:val="24"/>
        </w:rPr>
        <w:tab/>
        <w:t>6. Consequences if Information Collected Less Frequently</w:t>
      </w:r>
      <w:r w:rsidRPr="00750D33">
        <w:rPr>
          <w:szCs w:val="24"/>
        </w:rPr>
        <w:tab/>
      </w:r>
      <w:r w:rsidR="000F2A1B">
        <w:rPr>
          <w:szCs w:val="24"/>
        </w:rPr>
        <w:t>5</w:t>
      </w:r>
    </w:p>
    <w:p w:rsidRPr="00750D33" w:rsidR="00750D33" w:rsidP="00750D33" w:rsidRDefault="00750D33" w14:paraId="1B12DE0E" w14:textId="028EA45A">
      <w:pPr>
        <w:tabs>
          <w:tab w:val="left" w:pos="360"/>
          <w:tab w:val="left" w:leader="dot" w:pos="8280"/>
        </w:tabs>
        <w:spacing w:line="240" w:lineRule="auto"/>
        <w:rPr>
          <w:szCs w:val="24"/>
        </w:rPr>
      </w:pPr>
      <w:r w:rsidRPr="00750D33">
        <w:rPr>
          <w:szCs w:val="24"/>
        </w:rPr>
        <w:tab/>
        <w:t>7. Special Circumstances</w:t>
      </w:r>
      <w:r w:rsidRPr="00750D33">
        <w:rPr>
          <w:szCs w:val="24"/>
        </w:rPr>
        <w:tab/>
      </w:r>
      <w:r w:rsidR="000F2A1B">
        <w:rPr>
          <w:szCs w:val="24"/>
        </w:rPr>
        <w:t>5</w:t>
      </w:r>
    </w:p>
    <w:p w:rsidRPr="00750D33" w:rsidR="00750D33" w:rsidP="00750D33" w:rsidRDefault="00750D33" w14:paraId="3DDD7675" w14:textId="3543BF01">
      <w:pPr>
        <w:tabs>
          <w:tab w:val="left" w:pos="360"/>
          <w:tab w:val="left" w:leader="dot" w:pos="8280"/>
        </w:tabs>
        <w:spacing w:line="240" w:lineRule="auto"/>
        <w:rPr>
          <w:szCs w:val="24"/>
        </w:rPr>
      </w:pPr>
      <w:r w:rsidRPr="00750D33">
        <w:rPr>
          <w:szCs w:val="24"/>
        </w:rPr>
        <w:tab/>
        <w:t>8. Consultation outside the Agency</w:t>
      </w:r>
      <w:r w:rsidRPr="00750D33">
        <w:rPr>
          <w:szCs w:val="24"/>
        </w:rPr>
        <w:tab/>
      </w:r>
      <w:r w:rsidR="00681FF9">
        <w:rPr>
          <w:szCs w:val="24"/>
        </w:rPr>
        <w:t>6</w:t>
      </w:r>
    </w:p>
    <w:p w:rsidRPr="00750D33" w:rsidR="00750D33" w:rsidP="00750D33" w:rsidRDefault="00750D33" w14:paraId="74164942" w14:textId="03034696">
      <w:pPr>
        <w:tabs>
          <w:tab w:val="left" w:pos="360"/>
          <w:tab w:val="left" w:leader="dot" w:pos="8280"/>
        </w:tabs>
        <w:spacing w:line="240" w:lineRule="auto"/>
        <w:rPr>
          <w:szCs w:val="24"/>
        </w:rPr>
      </w:pPr>
      <w:r w:rsidRPr="00750D33">
        <w:rPr>
          <w:szCs w:val="24"/>
        </w:rPr>
        <w:tab/>
        <w:t>9. Payments/Gifts to Respondents</w:t>
      </w:r>
      <w:r w:rsidRPr="00750D33">
        <w:rPr>
          <w:szCs w:val="24"/>
        </w:rPr>
        <w:tab/>
      </w:r>
      <w:r w:rsidR="00681FF9">
        <w:rPr>
          <w:szCs w:val="24"/>
        </w:rPr>
        <w:t>6</w:t>
      </w:r>
    </w:p>
    <w:p w:rsidRPr="00750D33" w:rsidR="00750D33" w:rsidP="00750D33" w:rsidRDefault="00750D33" w14:paraId="16055241" w14:textId="2FB79BF8">
      <w:pPr>
        <w:tabs>
          <w:tab w:val="left" w:pos="360"/>
          <w:tab w:val="left" w:leader="dot" w:pos="8280"/>
        </w:tabs>
        <w:spacing w:line="240" w:lineRule="auto"/>
        <w:rPr>
          <w:szCs w:val="24"/>
        </w:rPr>
      </w:pPr>
      <w:r w:rsidRPr="00750D33">
        <w:rPr>
          <w:szCs w:val="24"/>
        </w:rPr>
        <w:tab/>
        <w:t>10. Assurance of Confidentiality</w:t>
      </w:r>
      <w:r w:rsidRPr="00750D33">
        <w:rPr>
          <w:szCs w:val="24"/>
        </w:rPr>
        <w:tab/>
      </w:r>
      <w:r w:rsidR="00681FF9">
        <w:rPr>
          <w:szCs w:val="24"/>
        </w:rPr>
        <w:t>6</w:t>
      </w:r>
    </w:p>
    <w:p w:rsidRPr="00750D33" w:rsidR="00750D33" w:rsidP="00750D33" w:rsidRDefault="00750D33" w14:paraId="65314308" w14:textId="31E74AC5">
      <w:pPr>
        <w:tabs>
          <w:tab w:val="left" w:pos="360"/>
          <w:tab w:val="left" w:leader="dot" w:pos="8280"/>
        </w:tabs>
        <w:spacing w:line="240" w:lineRule="auto"/>
        <w:rPr>
          <w:szCs w:val="24"/>
        </w:rPr>
      </w:pPr>
      <w:r w:rsidRPr="00750D33">
        <w:rPr>
          <w:szCs w:val="24"/>
        </w:rPr>
        <w:tab/>
        <w:t>11. Questions of a Sensitive Nature</w:t>
      </w:r>
      <w:r w:rsidRPr="00750D33">
        <w:rPr>
          <w:szCs w:val="24"/>
        </w:rPr>
        <w:tab/>
      </w:r>
      <w:r w:rsidR="00681FF9">
        <w:rPr>
          <w:szCs w:val="24"/>
        </w:rPr>
        <w:t>7</w:t>
      </w:r>
    </w:p>
    <w:p w:rsidRPr="00750D33" w:rsidR="00750D33" w:rsidP="00750D33" w:rsidRDefault="00750D33" w14:paraId="2DE56552" w14:textId="112C3199">
      <w:pPr>
        <w:tabs>
          <w:tab w:val="left" w:pos="360"/>
          <w:tab w:val="left" w:leader="dot" w:pos="8280"/>
        </w:tabs>
        <w:spacing w:line="240" w:lineRule="auto"/>
        <w:rPr>
          <w:szCs w:val="24"/>
        </w:rPr>
      </w:pPr>
      <w:r w:rsidRPr="00750D33">
        <w:rPr>
          <w:szCs w:val="24"/>
        </w:rPr>
        <w:tab/>
        <w:t>12. Estimates of Annualized Burden Hours and Costs</w:t>
      </w:r>
      <w:r w:rsidRPr="00750D33">
        <w:rPr>
          <w:szCs w:val="24"/>
        </w:rPr>
        <w:tab/>
      </w:r>
      <w:r w:rsidR="00681FF9">
        <w:rPr>
          <w:szCs w:val="24"/>
        </w:rPr>
        <w:t>7</w:t>
      </w:r>
    </w:p>
    <w:p w:rsidRPr="00750D33" w:rsidR="00750D33" w:rsidP="00750D33" w:rsidRDefault="00750D33" w14:paraId="546CC557" w14:textId="67777FBD">
      <w:pPr>
        <w:tabs>
          <w:tab w:val="left" w:pos="360"/>
          <w:tab w:val="left" w:leader="dot" w:pos="8280"/>
        </w:tabs>
        <w:spacing w:line="240" w:lineRule="auto"/>
        <w:rPr>
          <w:szCs w:val="24"/>
        </w:rPr>
      </w:pPr>
      <w:r w:rsidRPr="00750D33">
        <w:rPr>
          <w:szCs w:val="24"/>
        </w:rPr>
        <w:tab/>
        <w:t>13. Estimates of Annualized Respondent Capital and Maintenance Costs</w:t>
      </w:r>
      <w:r w:rsidRPr="00750D33">
        <w:rPr>
          <w:szCs w:val="24"/>
        </w:rPr>
        <w:tab/>
      </w:r>
      <w:r w:rsidR="00681FF9">
        <w:rPr>
          <w:szCs w:val="24"/>
        </w:rPr>
        <w:t>8</w:t>
      </w:r>
    </w:p>
    <w:p w:rsidRPr="00750D33" w:rsidR="00750D33" w:rsidP="00750D33" w:rsidRDefault="00750D33" w14:paraId="6BDB908A" w14:textId="6E6C6899">
      <w:pPr>
        <w:tabs>
          <w:tab w:val="left" w:pos="360"/>
          <w:tab w:val="left" w:leader="dot" w:pos="8280"/>
        </w:tabs>
        <w:spacing w:line="240" w:lineRule="auto"/>
        <w:rPr>
          <w:szCs w:val="24"/>
        </w:rPr>
      </w:pPr>
      <w:r w:rsidRPr="00750D33">
        <w:rPr>
          <w:szCs w:val="24"/>
        </w:rPr>
        <w:tab/>
        <w:t>14. Estimates of Annualized Cost to the Government</w:t>
      </w:r>
      <w:r w:rsidRPr="00750D33">
        <w:rPr>
          <w:szCs w:val="24"/>
        </w:rPr>
        <w:tab/>
      </w:r>
      <w:r w:rsidR="00681FF9">
        <w:rPr>
          <w:szCs w:val="24"/>
        </w:rPr>
        <w:t>8</w:t>
      </w:r>
    </w:p>
    <w:p w:rsidRPr="00750D33" w:rsidR="00750D33" w:rsidP="00750D33" w:rsidRDefault="00750D33" w14:paraId="6144FA96" w14:textId="1E3509D3">
      <w:pPr>
        <w:tabs>
          <w:tab w:val="left" w:pos="360"/>
          <w:tab w:val="left" w:leader="dot" w:pos="8280"/>
        </w:tabs>
        <w:spacing w:line="240" w:lineRule="auto"/>
        <w:rPr>
          <w:szCs w:val="24"/>
        </w:rPr>
      </w:pPr>
      <w:r w:rsidRPr="00750D33">
        <w:rPr>
          <w:szCs w:val="24"/>
        </w:rPr>
        <w:tab/>
        <w:t>15. Changes in Hour Burden</w:t>
      </w:r>
      <w:r w:rsidRPr="00750D33">
        <w:rPr>
          <w:szCs w:val="24"/>
        </w:rPr>
        <w:tab/>
      </w:r>
      <w:r w:rsidR="00681FF9">
        <w:rPr>
          <w:szCs w:val="24"/>
        </w:rPr>
        <w:t>9</w:t>
      </w:r>
    </w:p>
    <w:p w:rsidRPr="00750D33" w:rsidR="00750D33" w:rsidP="00750D33" w:rsidRDefault="00750D33" w14:paraId="2E4E4175" w14:textId="257DF4B4">
      <w:pPr>
        <w:tabs>
          <w:tab w:val="left" w:pos="360"/>
          <w:tab w:val="left" w:leader="dot" w:pos="8280"/>
        </w:tabs>
        <w:spacing w:line="240" w:lineRule="auto"/>
        <w:rPr>
          <w:szCs w:val="24"/>
        </w:rPr>
      </w:pPr>
      <w:r w:rsidRPr="00750D33">
        <w:rPr>
          <w:szCs w:val="24"/>
        </w:rPr>
        <w:tab/>
        <w:t>16. Time Schedule, Publication and Analysis Plans</w:t>
      </w:r>
      <w:r w:rsidRPr="00750D33">
        <w:rPr>
          <w:szCs w:val="24"/>
        </w:rPr>
        <w:tab/>
      </w:r>
      <w:r w:rsidR="00681FF9">
        <w:rPr>
          <w:szCs w:val="24"/>
        </w:rPr>
        <w:t>9</w:t>
      </w:r>
    </w:p>
    <w:p w:rsidRPr="00750D33" w:rsidR="00750D33" w:rsidP="00750D33" w:rsidRDefault="00750D33" w14:paraId="0B31EDBD" w14:textId="6C216C70">
      <w:pPr>
        <w:tabs>
          <w:tab w:val="left" w:pos="360"/>
          <w:tab w:val="left" w:leader="dot" w:pos="8280"/>
        </w:tabs>
        <w:spacing w:line="240" w:lineRule="auto"/>
        <w:rPr>
          <w:szCs w:val="24"/>
        </w:rPr>
      </w:pPr>
      <w:r w:rsidRPr="00750D33">
        <w:rPr>
          <w:szCs w:val="24"/>
        </w:rPr>
        <w:tab/>
        <w:t>17. Exemption for Display of Expiration Date</w:t>
      </w:r>
      <w:r w:rsidRPr="00750D33">
        <w:rPr>
          <w:szCs w:val="24"/>
        </w:rPr>
        <w:tab/>
      </w:r>
      <w:r w:rsidR="008C14CB">
        <w:rPr>
          <w:szCs w:val="24"/>
        </w:rPr>
        <w:t>1</w:t>
      </w:r>
      <w:r w:rsidR="00681FF9">
        <w:rPr>
          <w:szCs w:val="24"/>
        </w:rPr>
        <w:t>1</w:t>
      </w:r>
    </w:p>
    <w:p w:rsidRPr="00750D33" w:rsidR="00750D33" w:rsidP="00750D33" w:rsidRDefault="00750D33" w14:paraId="157A2309" w14:textId="5949F6BA">
      <w:pPr>
        <w:tabs>
          <w:tab w:val="left" w:pos="360"/>
          <w:tab w:val="left" w:leader="dot" w:pos="8280"/>
        </w:tabs>
        <w:spacing w:line="240" w:lineRule="auto"/>
        <w:rPr>
          <w:szCs w:val="24"/>
        </w:rPr>
      </w:pPr>
      <w:r w:rsidRPr="00750D33">
        <w:rPr>
          <w:szCs w:val="24"/>
        </w:rPr>
        <w:tab/>
        <w:t>List of Attachments</w:t>
      </w:r>
      <w:r w:rsidRPr="00750D33">
        <w:rPr>
          <w:szCs w:val="24"/>
        </w:rPr>
        <w:tab/>
      </w:r>
      <w:r w:rsidR="008C14CB">
        <w:rPr>
          <w:szCs w:val="24"/>
        </w:rPr>
        <w:t>1</w:t>
      </w:r>
      <w:r w:rsidR="00681FF9">
        <w:rPr>
          <w:szCs w:val="24"/>
        </w:rPr>
        <w:t>2</w:t>
      </w:r>
    </w:p>
    <w:p w:rsidRPr="00750D33" w:rsidR="00750D33" w:rsidP="00750D33" w:rsidRDefault="00750D33" w14:paraId="099ECCAA" w14:textId="77777777">
      <w:pPr>
        <w:tabs>
          <w:tab w:val="left" w:pos="360"/>
          <w:tab w:val="left" w:leader="dot" w:pos="8280"/>
        </w:tabs>
        <w:spacing w:line="240" w:lineRule="auto"/>
        <w:rPr>
          <w:szCs w:val="24"/>
        </w:rPr>
      </w:pPr>
      <w:r w:rsidRPr="00750D33">
        <w:rPr>
          <w:szCs w:val="24"/>
        </w:rPr>
        <w:tab/>
      </w:r>
    </w:p>
    <w:p w:rsidR="004E52D4" w:rsidP="005E5AE3" w:rsidRDefault="004E52D4" w14:paraId="74B2598A" w14:textId="77777777">
      <w:pPr>
        <w:tabs>
          <w:tab w:val="left" w:pos="270"/>
          <w:tab w:val="left" w:leader="dot" w:pos="8100"/>
        </w:tabs>
        <w:spacing w:line="276" w:lineRule="auto"/>
        <w:rPr>
          <w:bCs/>
        </w:rPr>
      </w:pPr>
    </w:p>
    <w:p w:rsidR="003F0D9A" w:rsidP="00167965" w:rsidRDefault="003F0D9A" w14:paraId="79220B6D" w14:textId="77777777">
      <w:pPr>
        <w:pStyle w:val="TOC1"/>
        <w:tabs>
          <w:tab w:val="left" w:leader="dot" w:pos="7830"/>
        </w:tabs>
        <w:spacing w:line="276" w:lineRule="auto"/>
        <w:ind w:left="0" w:firstLine="0"/>
      </w:pPr>
    </w:p>
    <w:p w:rsidRPr="0081722C" w:rsidR="003F0D9A" w:rsidP="00167965" w:rsidRDefault="003F0D9A" w14:paraId="2A1D3E06" w14:textId="77777777">
      <w:pPr>
        <w:pStyle w:val="TOC1"/>
        <w:tabs>
          <w:tab w:val="left" w:leader="dot" w:pos="7830"/>
        </w:tabs>
        <w:spacing w:line="276" w:lineRule="auto"/>
        <w:ind w:left="0" w:firstLine="0"/>
      </w:pPr>
    </w:p>
    <w:p w:rsidRPr="00AD13D1" w:rsidR="003F0D9A" w:rsidP="00167965" w:rsidRDefault="003F0D9A" w14:paraId="3EE13589" w14:textId="77777777">
      <w:pPr>
        <w:spacing w:line="276" w:lineRule="auto"/>
        <w:rPr>
          <w:highlight w:val="yellow"/>
        </w:rPr>
        <w:sectPr w:rsidRPr="00AD13D1" w:rsidR="003F0D9A">
          <w:pgSz w:w="12240" w:h="15840"/>
          <w:pgMar w:top="1440" w:right="1440" w:bottom="1440" w:left="1440" w:header="720" w:footer="720" w:gutter="0"/>
          <w:pgNumType w:fmt="lowerRoman" w:start="1"/>
          <w:cols w:space="720"/>
        </w:sectPr>
      </w:pPr>
    </w:p>
    <w:p w:rsidRPr="00CE7912" w:rsidR="003F0D9A" w:rsidP="00167965" w:rsidRDefault="003F0D9A" w14:paraId="60CF9BF0" w14:textId="60AAE243">
      <w:pPr>
        <w:pStyle w:val="Heading1"/>
        <w:tabs>
          <w:tab w:val="left" w:pos="540"/>
        </w:tabs>
        <w:spacing w:line="276" w:lineRule="auto"/>
        <w:ind w:left="0" w:firstLine="0"/>
        <w:rPr>
          <w:rFonts w:ascii="Times New Roman" w:hAnsi="Times New Roman"/>
          <w:bCs/>
          <w:color w:val="auto"/>
          <w:sz w:val="24"/>
          <w:szCs w:val="24"/>
        </w:rPr>
      </w:pPr>
      <w:bookmarkStart w:name="_Toc454265298" w:id="3"/>
      <w:bookmarkStart w:name="_Toc454265597" w:id="4"/>
      <w:bookmarkStart w:name="_Toc454265674" w:id="5"/>
      <w:bookmarkStart w:name="_Toc454266165" w:id="6"/>
      <w:bookmarkStart w:name="_Toc454266199" w:id="7"/>
      <w:bookmarkStart w:name="_Toc454266626" w:id="8"/>
      <w:bookmarkStart w:name="_Toc5007107" w:id="9"/>
      <w:r w:rsidRPr="00CE7912">
        <w:rPr>
          <w:rFonts w:ascii="Times New Roman" w:hAnsi="Times New Roman"/>
          <w:bCs/>
          <w:color w:val="auto"/>
          <w:sz w:val="24"/>
          <w:szCs w:val="24"/>
        </w:rPr>
        <w:lastRenderedPageBreak/>
        <w:t>PART A</w:t>
      </w:r>
      <w:bookmarkEnd w:id="1"/>
      <w:bookmarkEnd w:id="2"/>
      <w:r w:rsidRPr="00CE7912">
        <w:rPr>
          <w:rFonts w:ascii="Times New Roman" w:hAnsi="Times New Roman"/>
          <w:bCs/>
          <w:color w:val="auto"/>
          <w:sz w:val="24"/>
          <w:szCs w:val="24"/>
        </w:rPr>
        <w:t>: Justification</w:t>
      </w:r>
      <w:bookmarkEnd w:id="3"/>
      <w:bookmarkEnd w:id="4"/>
      <w:bookmarkEnd w:id="5"/>
      <w:bookmarkEnd w:id="6"/>
      <w:bookmarkEnd w:id="7"/>
      <w:bookmarkEnd w:id="8"/>
      <w:bookmarkEnd w:id="9"/>
    </w:p>
    <w:p w:rsidRPr="00CE7912" w:rsidR="00E1115A" w:rsidP="00167965" w:rsidRDefault="00D449A1" w14:paraId="627F5334" w14:textId="2236A3AB">
      <w:pPr>
        <w:pStyle w:val="Heading2"/>
        <w:tabs>
          <w:tab w:val="left" w:pos="720"/>
        </w:tabs>
        <w:spacing w:after="0" w:line="276" w:lineRule="auto"/>
        <w:ind w:left="720" w:hanging="720"/>
        <w:rPr>
          <w:szCs w:val="24"/>
        </w:rPr>
      </w:pPr>
      <w:bookmarkStart w:name="_Toc339621281" w:id="10"/>
      <w:bookmarkStart w:name="_Toc454265299" w:id="11"/>
      <w:bookmarkStart w:name="_Toc454265598" w:id="12"/>
      <w:bookmarkStart w:name="_Toc454265675" w:id="13"/>
      <w:bookmarkStart w:name="_Toc454266166" w:id="14"/>
      <w:bookmarkStart w:name="_Toc454266200" w:id="15"/>
      <w:bookmarkStart w:name="_Toc454266627" w:id="16"/>
      <w:bookmarkStart w:name="_Toc5007108" w:id="17"/>
      <w:bookmarkStart w:name="_Toc282506023" w:id="18"/>
      <w:r w:rsidRPr="00E1115A">
        <w:rPr>
          <w:szCs w:val="24"/>
        </w:rPr>
        <w:t>1. Circumstances that make the collection of information necessary</w:t>
      </w:r>
      <w:r w:rsidRPr="00E1115A" w:rsidDel="00D449A1">
        <w:rPr>
          <w:szCs w:val="24"/>
        </w:rPr>
        <w:t xml:space="preserve"> </w:t>
      </w:r>
      <w:bookmarkEnd w:id="10"/>
      <w:bookmarkEnd w:id="11"/>
      <w:bookmarkEnd w:id="12"/>
      <w:bookmarkEnd w:id="13"/>
      <w:bookmarkEnd w:id="14"/>
      <w:bookmarkEnd w:id="15"/>
      <w:bookmarkEnd w:id="16"/>
      <w:bookmarkEnd w:id="17"/>
    </w:p>
    <w:p w:rsidRPr="009B5C21" w:rsidR="003F0D9A" w:rsidP="003B5288" w:rsidRDefault="003F0D9A" w14:paraId="2BD19517" w14:textId="77777777">
      <w:pPr>
        <w:spacing w:line="276" w:lineRule="auto"/>
        <w:jc w:val="both"/>
      </w:pPr>
      <w:bookmarkStart w:name="_Toc339621282" w:id="19"/>
      <w:bookmarkStart w:name="_Toc454265301" w:id="20"/>
      <w:bookmarkStart w:name="_Toc454265600" w:id="21"/>
      <w:bookmarkStart w:name="_Toc454265677" w:id="22"/>
      <w:bookmarkStart w:name="_Toc454266168" w:id="23"/>
      <w:bookmarkStart w:name="_Toc454266202" w:id="24"/>
      <w:bookmarkStart w:name="_Toc454266629" w:id="25"/>
      <w:bookmarkEnd w:id="18"/>
    </w:p>
    <w:p w:rsidR="003B5288" w:rsidP="00F6421C" w:rsidRDefault="003B5288" w14:paraId="27E33556" w14:textId="07F0AF59">
      <w:pPr>
        <w:spacing w:line="276" w:lineRule="auto"/>
        <w:ind w:firstLine="720"/>
        <w:jc w:val="both"/>
      </w:pPr>
      <w:r>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3B5288" w:rsidP="00F6421C" w:rsidRDefault="003B5288" w14:paraId="5281FCE2" w14:textId="77777777">
      <w:pPr>
        <w:tabs>
          <w:tab w:val="left" w:pos="360"/>
        </w:tabs>
        <w:spacing w:line="276" w:lineRule="auto"/>
        <w:jc w:val="both"/>
      </w:pPr>
      <w:r>
        <w:tab/>
      </w:r>
    </w:p>
    <w:p w:rsidR="003B5288" w:rsidP="00F6421C" w:rsidRDefault="003B5288" w14:paraId="5FCF3F5E" w14:textId="4BE74EA1">
      <w:pPr>
        <w:pStyle w:val="ListParagraph"/>
        <w:numPr>
          <w:ilvl w:val="0"/>
          <w:numId w:val="9"/>
        </w:numPr>
        <w:tabs>
          <w:tab w:val="left" w:pos="1080"/>
        </w:tabs>
        <w:spacing w:line="276" w:lineRule="auto"/>
        <w:ind w:left="720" w:firstLine="0"/>
        <w:jc w:val="both"/>
      </w:pPr>
      <w:r>
        <w:t xml:space="preserve">research that develops and presents scientific evidence regarding all aspects of </w:t>
      </w:r>
      <w:r>
        <w:tab/>
      </w:r>
      <w:r>
        <w:tab/>
        <w:t>health care; and</w:t>
      </w:r>
    </w:p>
    <w:p w:rsidR="003B5288" w:rsidP="00F6421C" w:rsidRDefault="003B5288" w14:paraId="2CBEEE1D" w14:textId="10ED7494">
      <w:pPr>
        <w:tabs>
          <w:tab w:val="left" w:pos="1080"/>
        </w:tabs>
        <w:spacing w:line="276" w:lineRule="auto"/>
        <w:ind w:left="720"/>
        <w:jc w:val="both"/>
      </w:pPr>
    </w:p>
    <w:p w:rsidR="003B5288" w:rsidP="00DD51C9" w:rsidRDefault="003B5288" w14:paraId="33C196C4" w14:textId="326DA0DF">
      <w:pPr>
        <w:pStyle w:val="ListParagraph"/>
        <w:numPr>
          <w:ilvl w:val="0"/>
          <w:numId w:val="9"/>
        </w:numPr>
        <w:tabs>
          <w:tab w:val="left" w:pos="1080"/>
        </w:tabs>
        <w:spacing w:line="276" w:lineRule="auto"/>
        <w:ind w:left="720" w:firstLine="0"/>
        <w:jc w:val="both"/>
      </w:pPr>
      <w:r>
        <w:t xml:space="preserve">the synthesis and dissemination of available scientific evidence for use by </w:t>
      </w:r>
      <w:r>
        <w:tab/>
        <w:t xml:space="preserve">patients, consumers, practitioners, providers, purchasers, policy makers, and </w:t>
      </w:r>
      <w:r>
        <w:tab/>
        <w:t>educators; and</w:t>
      </w:r>
    </w:p>
    <w:p w:rsidR="003B5288" w:rsidP="00F6421C" w:rsidRDefault="003B5288" w14:paraId="24C1BAF1" w14:textId="009E15F4">
      <w:pPr>
        <w:tabs>
          <w:tab w:val="left" w:pos="1080"/>
        </w:tabs>
        <w:spacing w:line="276" w:lineRule="auto"/>
        <w:ind w:left="720"/>
        <w:jc w:val="both"/>
      </w:pPr>
    </w:p>
    <w:p w:rsidR="003B5288" w:rsidP="00F6421C" w:rsidRDefault="003B5288" w14:paraId="372D6BF2" w14:textId="2CCCE3DA">
      <w:pPr>
        <w:pStyle w:val="ListParagraph"/>
        <w:numPr>
          <w:ilvl w:val="0"/>
          <w:numId w:val="9"/>
        </w:numPr>
        <w:tabs>
          <w:tab w:val="left" w:pos="1080"/>
        </w:tabs>
        <w:spacing w:line="276" w:lineRule="auto"/>
        <w:ind w:left="720" w:firstLine="0"/>
        <w:jc w:val="both"/>
      </w:pPr>
      <w:r>
        <w:t>initiatives to advance private and public efforts to improve health care quality.</w:t>
      </w:r>
    </w:p>
    <w:p w:rsidR="003B5288" w:rsidP="00F6421C" w:rsidRDefault="003B5288" w14:paraId="6492E5D3" w14:textId="50590871">
      <w:pPr>
        <w:tabs>
          <w:tab w:val="left" w:pos="360"/>
        </w:tabs>
        <w:spacing w:line="276" w:lineRule="auto"/>
        <w:jc w:val="both"/>
      </w:pPr>
    </w:p>
    <w:p w:rsidR="003B5288" w:rsidP="00A53483" w:rsidRDefault="003B5288" w14:paraId="7287B15B" w14:textId="33167374">
      <w:pPr>
        <w:tabs>
          <w:tab w:val="left" w:pos="360"/>
        </w:tabs>
        <w:spacing w:line="276" w:lineRule="auto"/>
        <w:ind w:firstLine="720"/>
        <w:jc w:val="both"/>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healthcare needs, including individuals with disabilities and individuals who need chronic care or end-of-life health care.</w:t>
      </w:r>
    </w:p>
    <w:p w:rsidRPr="00B00C6D" w:rsidR="00B00C6D" w:rsidP="00722ED6" w:rsidRDefault="00057600" w14:paraId="2251669A" w14:textId="41DF4912">
      <w:pPr>
        <w:spacing w:line="276" w:lineRule="auto"/>
        <w:ind w:firstLine="720"/>
        <w:jc w:val="both"/>
        <w:rPr>
          <w:iCs/>
          <w:szCs w:val="24"/>
        </w:rPr>
      </w:pPr>
      <w:r>
        <w:rPr>
          <w:iCs/>
          <w:szCs w:val="24"/>
        </w:rPr>
        <w:t xml:space="preserve">This request is for </w:t>
      </w:r>
      <w:r w:rsidR="00C61F12">
        <w:rPr>
          <w:iCs/>
          <w:szCs w:val="24"/>
        </w:rPr>
        <w:t>Office of Management and Budget</w:t>
      </w:r>
      <w:r w:rsidR="000F36A0">
        <w:rPr>
          <w:iCs/>
          <w:szCs w:val="24"/>
        </w:rPr>
        <w:t xml:space="preserve"> (</w:t>
      </w:r>
      <w:r w:rsidR="002D636C">
        <w:rPr>
          <w:iCs/>
          <w:szCs w:val="24"/>
        </w:rPr>
        <w:t>OMB</w:t>
      </w:r>
      <w:r w:rsidR="000F36A0">
        <w:rPr>
          <w:iCs/>
          <w:szCs w:val="24"/>
        </w:rPr>
        <w:t>)</w:t>
      </w:r>
      <w:r w:rsidR="002D636C">
        <w:rPr>
          <w:iCs/>
          <w:szCs w:val="24"/>
        </w:rPr>
        <w:t xml:space="preserve"> clearance for </w:t>
      </w:r>
      <w:r w:rsidR="006F72FD">
        <w:rPr>
          <w:iCs/>
          <w:szCs w:val="24"/>
        </w:rPr>
        <w:t xml:space="preserve">the data collections for an </w:t>
      </w:r>
      <w:r w:rsidRPr="00972CF2" w:rsidR="006F72FD">
        <w:rPr>
          <w:iCs/>
          <w:szCs w:val="24"/>
        </w:rPr>
        <w:t xml:space="preserve">evaluation of </w:t>
      </w:r>
      <w:r w:rsidR="00CC41A1">
        <w:rPr>
          <w:iCs/>
          <w:szCs w:val="24"/>
        </w:rPr>
        <w:t xml:space="preserve">the </w:t>
      </w:r>
      <w:r w:rsidRPr="00722ED6" w:rsidR="00972CF2">
        <w:rPr>
          <w:szCs w:val="24"/>
        </w:rPr>
        <w:t>Learning Health Systems K12 Training Program</w:t>
      </w:r>
      <w:r w:rsidR="00722ED6">
        <w:rPr>
          <w:szCs w:val="24"/>
        </w:rPr>
        <w:t xml:space="preserve">. </w:t>
      </w:r>
      <w:r w:rsidRPr="006F4DBA" w:rsidR="009E0F05">
        <w:rPr>
          <w:iCs/>
          <w:szCs w:val="24"/>
        </w:rPr>
        <w:t>AHRQ, in partnership with the Patient</w:t>
      </w:r>
      <w:r w:rsidR="002E1629">
        <w:rPr>
          <w:iCs/>
          <w:szCs w:val="24"/>
        </w:rPr>
        <w:t>-</w:t>
      </w:r>
      <w:r w:rsidRPr="006F4DBA" w:rsidR="009E0F05">
        <w:rPr>
          <w:iCs/>
          <w:szCs w:val="24"/>
        </w:rPr>
        <w:t xml:space="preserve">Centered Outcomes Research Institute (PCORI), </w:t>
      </w:r>
      <w:r w:rsidR="007465E0">
        <w:rPr>
          <w:iCs/>
          <w:szCs w:val="24"/>
        </w:rPr>
        <w:t>supports</w:t>
      </w:r>
      <w:r w:rsidRPr="006F4DBA" w:rsidR="009E0F05">
        <w:rPr>
          <w:iCs/>
          <w:szCs w:val="24"/>
        </w:rPr>
        <w:t xml:space="preserve"> </w:t>
      </w:r>
      <w:r w:rsidRPr="00674598" w:rsidR="00D82C82">
        <w:rPr>
          <w:iCs/>
          <w:szCs w:val="24"/>
        </w:rPr>
        <w:t>an</w:t>
      </w:r>
      <w:r w:rsidRPr="00BA37BC" w:rsidR="009E0F05">
        <w:rPr>
          <w:iCs/>
          <w:szCs w:val="24"/>
        </w:rPr>
        <w:t xml:space="preserve"> </w:t>
      </w:r>
      <w:r w:rsidRPr="006F4DBA" w:rsidR="009E0F05">
        <w:rPr>
          <w:iCs/>
          <w:szCs w:val="24"/>
        </w:rPr>
        <w:t>innovative institutional mentored career development program (K12) to train clinician and research scientists to conduct patient-centered outcomes research within learning health systems (LHS</w:t>
      </w:r>
      <w:r w:rsidR="00814641">
        <w:rPr>
          <w:iCs/>
          <w:szCs w:val="24"/>
        </w:rPr>
        <w:t>s</w:t>
      </w:r>
      <w:r w:rsidRPr="006F4DBA" w:rsidR="009E0F05">
        <w:rPr>
          <w:iCs/>
          <w:szCs w:val="24"/>
        </w:rPr>
        <w:t xml:space="preserve">). </w:t>
      </w:r>
      <w:r w:rsidRPr="00674598" w:rsidR="00814641">
        <w:rPr>
          <w:iCs/>
          <w:szCs w:val="24"/>
        </w:rPr>
        <w:t>LHS</w:t>
      </w:r>
      <w:r w:rsidR="004E59C5">
        <w:rPr>
          <w:iCs/>
          <w:szCs w:val="24"/>
        </w:rPr>
        <w:t>s</w:t>
      </w:r>
      <w:r w:rsidRPr="00674598" w:rsidR="00752560">
        <w:rPr>
          <w:iCs/>
          <w:szCs w:val="24"/>
        </w:rPr>
        <w:t xml:space="preserve"> </w:t>
      </w:r>
      <w:r w:rsidR="004E59C5">
        <w:rPr>
          <w:iCs/>
          <w:szCs w:val="24"/>
        </w:rPr>
        <w:t xml:space="preserve">provide an environment where </w:t>
      </w:r>
      <w:r w:rsidR="004E59C5">
        <w:rPr>
          <w:color w:val="333333"/>
          <w:szCs w:val="24"/>
        </w:rPr>
        <w:t>s</w:t>
      </w:r>
      <w:r w:rsidRPr="00674598" w:rsidR="00752560">
        <w:rPr>
          <w:color w:val="333333"/>
          <w:szCs w:val="24"/>
        </w:rPr>
        <w:t>cience generated from health services research</w:t>
      </w:r>
      <w:r w:rsidR="00355228">
        <w:rPr>
          <w:color w:val="333333"/>
          <w:szCs w:val="24"/>
        </w:rPr>
        <w:t>;</w:t>
      </w:r>
      <w:r w:rsidRPr="00674598" w:rsidR="00752560">
        <w:rPr>
          <w:color w:val="333333"/>
          <w:szCs w:val="24"/>
        </w:rPr>
        <w:t xml:space="preserve"> patient-centered outcomes research (PCOR)</w:t>
      </w:r>
      <w:r w:rsidR="00355228">
        <w:rPr>
          <w:color w:val="333333"/>
          <w:szCs w:val="24"/>
        </w:rPr>
        <w:t>;</w:t>
      </w:r>
      <w:r w:rsidRPr="00674598" w:rsidR="00752560">
        <w:rPr>
          <w:color w:val="333333"/>
          <w:szCs w:val="24"/>
        </w:rPr>
        <w:t xml:space="preserve"> and clinical research</w:t>
      </w:r>
      <w:r w:rsidR="00355228">
        <w:rPr>
          <w:color w:val="333333"/>
          <w:szCs w:val="24"/>
        </w:rPr>
        <w:t>,</w:t>
      </w:r>
      <w:r w:rsidRPr="00674598" w:rsidR="00752560">
        <w:rPr>
          <w:color w:val="333333"/>
          <w:szCs w:val="24"/>
        </w:rPr>
        <w:t xml:space="preserve"> informatics</w:t>
      </w:r>
      <w:r w:rsidR="00355228">
        <w:rPr>
          <w:color w:val="333333"/>
          <w:szCs w:val="24"/>
        </w:rPr>
        <w:t>,</w:t>
      </w:r>
      <w:r w:rsidRPr="00674598" w:rsidR="00752560">
        <w:rPr>
          <w:color w:val="333333"/>
          <w:szCs w:val="24"/>
        </w:rPr>
        <w:t xml:space="preserve"> incentives</w:t>
      </w:r>
      <w:r w:rsidR="00355228">
        <w:rPr>
          <w:color w:val="333333"/>
          <w:szCs w:val="24"/>
        </w:rPr>
        <w:t>,</w:t>
      </w:r>
      <w:r w:rsidRPr="00674598" w:rsidR="00752560">
        <w:rPr>
          <w:color w:val="333333"/>
          <w:szCs w:val="24"/>
        </w:rPr>
        <w:t xml:space="preserve"> and culture </w:t>
      </w:r>
      <w:r w:rsidRPr="00674598" w:rsidR="00D42D68">
        <w:rPr>
          <w:color w:val="333333"/>
          <w:szCs w:val="24"/>
        </w:rPr>
        <w:t xml:space="preserve">are aligned </w:t>
      </w:r>
      <w:r w:rsidRPr="00674598" w:rsidR="00752560">
        <w:rPr>
          <w:color w:val="333333"/>
          <w:szCs w:val="24"/>
        </w:rPr>
        <w:t>for continuous improvement and innovation</w:t>
      </w:r>
      <w:r w:rsidR="00347321">
        <w:rPr>
          <w:color w:val="333333"/>
          <w:szCs w:val="24"/>
        </w:rPr>
        <w:t xml:space="preserve">. In addition, </w:t>
      </w:r>
      <w:r w:rsidR="00CC3367">
        <w:rPr>
          <w:color w:val="333333"/>
          <w:szCs w:val="24"/>
        </w:rPr>
        <w:t>in an LHS,</w:t>
      </w:r>
      <w:r w:rsidRPr="00674598" w:rsidR="00D42D68">
        <w:rPr>
          <w:color w:val="333333"/>
          <w:szCs w:val="24"/>
        </w:rPr>
        <w:t xml:space="preserve"> </w:t>
      </w:r>
      <w:r w:rsidRPr="00674598" w:rsidR="00752560">
        <w:rPr>
          <w:color w:val="333333"/>
          <w:szCs w:val="24"/>
        </w:rPr>
        <w:t xml:space="preserve">best practices </w:t>
      </w:r>
      <w:r w:rsidR="00CC3367">
        <w:rPr>
          <w:color w:val="333333"/>
          <w:szCs w:val="24"/>
        </w:rPr>
        <w:t xml:space="preserve">are </w:t>
      </w:r>
      <w:r w:rsidRPr="00674598" w:rsidR="00D42D68">
        <w:rPr>
          <w:color w:val="333333"/>
          <w:szCs w:val="24"/>
        </w:rPr>
        <w:t xml:space="preserve">seamlessly embedded in the </w:t>
      </w:r>
      <w:r w:rsidRPr="00674598" w:rsidR="00752560">
        <w:rPr>
          <w:color w:val="333333"/>
          <w:szCs w:val="24"/>
        </w:rPr>
        <w:t xml:space="preserve">care process, </w:t>
      </w:r>
      <w:r w:rsidRPr="00674598" w:rsidR="00D42D68">
        <w:rPr>
          <w:color w:val="333333"/>
          <w:szCs w:val="24"/>
        </w:rPr>
        <w:t>in which</w:t>
      </w:r>
      <w:r w:rsidRPr="00674598" w:rsidR="00752560">
        <w:rPr>
          <w:color w:val="333333"/>
          <w:szCs w:val="24"/>
        </w:rPr>
        <w:t xml:space="preserve"> stakeholders (i.e., providers, patients</w:t>
      </w:r>
      <w:r w:rsidR="00404202">
        <w:rPr>
          <w:color w:val="333333"/>
          <w:szCs w:val="24"/>
        </w:rPr>
        <w:t>,</w:t>
      </w:r>
      <w:r w:rsidRPr="00674598" w:rsidR="00752560">
        <w:rPr>
          <w:color w:val="333333"/>
          <w:szCs w:val="24"/>
        </w:rPr>
        <w:t xml:space="preserve"> and families) </w:t>
      </w:r>
      <w:r w:rsidRPr="00674598" w:rsidR="00D42D68">
        <w:rPr>
          <w:color w:val="333333"/>
          <w:szCs w:val="24"/>
        </w:rPr>
        <w:t>are</w:t>
      </w:r>
      <w:r w:rsidRPr="00674598" w:rsidR="00752560">
        <w:rPr>
          <w:color w:val="333333"/>
          <w:szCs w:val="24"/>
        </w:rPr>
        <w:t xml:space="preserve"> active participants in all elements, and new knowledge </w:t>
      </w:r>
      <w:r w:rsidRPr="00674598" w:rsidR="00D42D68">
        <w:rPr>
          <w:color w:val="333333"/>
          <w:szCs w:val="24"/>
        </w:rPr>
        <w:t xml:space="preserve">is captured </w:t>
      </w:r>
      <w:r w:rsidRPr="00674598" w:rsidR="00752560">
        <w:rPr>
          <w:color w:val="333333"/>
          <w:szCs w:val="24"/>
        </w:rPr>
        <w:t>as an integral byproduct of the care experience</w:t>
      </w:r>
      <w:r w:rsidR="004666CA">
        <w:rPr>
          <w:color w:val="333333"/>
          <w:szCs w:val="24"/>
        </w:rPr>
        <w:t>.</w:t>
      </w:r>
      <w:r w:rsidRPr="00674598" w:rsidR="00F55165">
        <w:rPr>
          <w:rStyle w:val="FootnoteReference"/>
          <w:iCs/>
          <w:szCs w:val="24"/>
        </w:rPr>
        <w:footnoteReference w:id="2"/>
      </w:r>
      <w:r w:rsidRPr="00674598" w:rsidR="00CF0299">
        <w:rPr>
          <w:iCs/>
          <w:szCs w:val="24"/>
        </w:rPr>
        <w:t xml:space="preserve"> </w:t>
      </w:r>
      <w:r w:rsidRPr="00B00C6D" w:rsidR="00B00C6D">
        <w:rPr>
          <w:szCs w:val="24"/>
        </w:rPr>
        <w:t xml:space="preserve">The </w:t>
      </w:r>
      <w:r w:rsidR="007E76CE">
        <w:rPr>
          <w:szCs w:val="24"/>
        </w:rPr>
        <w:t xml:space="preserve">following are </w:t>
      </w:r>
      <w:r w:rsidR="004F3608">
        <w:rPr>
          <w:szCs w:val="24"/>
        </w:rPr>
        <w:t xml:space="preserve">the </w:t>
      </w:r>
      <w:r w:rsidRPr="00674598" w:rsidR="00597D15">
        <w:rPr>
          <w:szCs w:val="24"/>
        </w:rPr>
        <w:t xml:space="preserve">LHS K12 </w:t>
      </w:r>
      <w:r w:rsidRPr="00674598" w:rsidR="000436DB">
        <w:rPr>
          <w:szCs w:val="24"/>
        </w:rPr>
        <w:t xml:space="preserve">training </w:t>
      </w:r>
      <w:r w:rsidRPr="00B00C6D" w:rsidR="00B00C6D">
        <w:rPr>
          <w:szCs w:val="24"/>
        </w:rPr>
        <w:t>program objectives:</w:t>
      </w:r>
    </w:p>
    <w:p w:rsidRPr="00B00C6D" w:rsidR="00B00C6D" w:rsidP="0038214D" w:rsidRDefault="00B00C6D" w14:paraId="27D9F438" w14:textId="5CB7B4D4">
      <w:pPr>
        <w:numPr>
          <w:ilvl w:val="0"/>
          <w:numId w:val="3"/>
        </w:numPr>
        <w:shd w:val="clear" w:color="auto" w:fill="FFFFFF"/>
        <w:spacing w:before="100" w:beforeAutospacing="1" w:after="100" w:afterAutospacing="1" w:line="276" w:lineRule="auto"/>
        <w:jc w:val="both"/>
        <w:rPr>
          <w:szCs w:val="24"/>
        </w:rPr>
      </w:pPr>
      <w:r w:rsidRPr="00B00C6D">
        <w:rPr>
          <w:szCs w:val="24"/>
        </w:rPr>
        <w:t xml:space="preserve">Develop and implement a training program that includes both didactic and experiential learning and embeds the scholars </w:t>
      </w:r>
      <w:r w:rsidR="00F2632F">
        <w:rPr>
          <w:szCs w:val="24"/>
        </w:rPr>
        <w:t xml:space="preserve">in training </w:t>
      </w:r>
      <w:r w:rsidRPr="00B00C6D">
        <w:rPr>
          <w:szCs w:val="24"/>
        </w:rPr>
        <w:t xml:space="preserve">at the interface of research, informatics, and clinical operations within </w:t>
      </w:r>
      <w:r w:rsidR="00184309">
        <w:rPr>
          <w:szCs w:val="24"/>
        </w:rPr>
        <w:t>LHSs</w:t>
      </w:r>
    </w:p>
    <w:p w:rsidRPr="00B00C6D" w:rsidR="00B00C6D" w:rsidP="0038214D" w:rsidRDefault="00B00C6D" w14:paraId="6F7ACCC0" w14:textId="09509106">
      <w:pPr>
        <w:numPr>
          <w:ilvl w:val="0"/>
          <w:numId w:val="3"/>
        </w:numPr>
        <w:shd w:val="clear" w:color="auto" w:fill="FFFFFF"/>
        <w:spacing w:before="100" w:beforeAutospacing="1" w:after="100" w:afterAutospacing="1" w:line="276" w:lineRule="auto"/>
        <w:jc w:val="both"/>
        <w:rPr>
          <w:szCs w:val="24"/>
        </w:rPr>
      </w:pPr>
      <w:r w:rsidRPr="00B00C6D">
        <w:rPr>
          <w:szCs w:val="24"/>
        </w:rPr>
        <w:t xml:space="preserve">Identify, recruit, and train clinician and research scientists who are committed to conducting PCOR in healthcare settings that generate new evidence to facilitate rapid implementation </w:t>
      </w:r>
      <w:r w:rsidR="00184309">
        <w:rPr>
          <w:szCs w:val="24"/>
        </w:rPr>
        <w:t xml:space="preserve">of practices </w:t>
      </w:r>
      <w:r w:rsidRPr="00B00C6D">
        <w:rPr>
          <w:szCs w:val="24"/>
        </w:rPr>
        <w:t>that will improve quality of care and patient outcomes</w:t>
      </w:r>
    </w:p>
    <w:p w:rsidRPr="00B00C6D" w:rsidR="00B00C6D" w:rsidP="0038214D" w:rsidRDefault="00B00C6D" w14:paraId="550DDBBB" w14:textId="0BBEF044">
      <w:pPr>
        <w:numPr>
          <w:ilvl w:val="0"/>
          <w:numId w:val="3"/>
        </w:numPr>
        <w:shd w:val="clear" w:color="auto" w:fill="FFFFFF"/>
        <w:spacing w:before="100" w:beforeAutospacing="1" w:after="100" w:afterAutospacing="1" w:line="276" w:lineRule="auto"/>
        <w:jc w:val="both"/>
        <w:rPr>
          <w:szCs w:val="24"/>
        </w:rPr>
      </w:pPr>
      <w:r w:rsidRPr="00B00C6D">
        <w:rPr>
          <w:szCs w:val="24"/>
        </w:rPr>
        <w:t xml:space="preserve">Establish Centers of Excellence </w:t>
      </w:r>
      <w:r w:rsidR="00E41CE7">
        <w:rPr>
          <w:szCs w:val="24"/>
        </w:rPr>
        <w:t>(COE</w:t>
      </w:r>
      <w:r w:rsidR="00184309">
        <w:rPr>
          <w:szCs w:val="24"/>
        </w:rPr>
        <w:t>s</w:t>
      </w:r>
      <w:r w:rsidR="00E41CE7">
        <w:rPr>
          <w:szCs w:val="24"/>
        </w:rPr>
        <w:t>)</w:t>
      </w:r>
      <w:r w:rsidRPr="00B00C6D">
        <w:rPr>
          <w:szCs w:val="24"/>
        </w:rPr>
        <w:t xml:space="preserve"> in </w:t>
      </w:r>
      <w:r w:rsidR="00BB7EF1">
        <w:rPr>
          <w:szCs w:val="24"/>
        </w:rPr>
        <w:t>LHS</w:t>
      </w:r>
      <w:r w:rsidRPr="00B00C6D">
        <w:rPr>
          <w:szCs w:val="24"/>
        </w:rPr>
        <w:t xml:space="preserve"> Research Training</w:t>
      </w:r>
      <w:r w:rsidR="00BB7EF1">
        <w:rPr>
          <w:szCs w:val="24"/>
        </w:rPr>
        <w:t>,</w:t>
      </w:r>
      <w:r w:rsidRPr="00B00C6D">
        <w:rPr>
          <w:szCs w:val="24"/>
        </w:rPr>
        <w:t xml:space="preserve"> focusing on the application and mastery of the newly developed core </w:t>
      </w:r>
      <w:r w:rsidRPr="00B170AE" w:rsidR="00DF7060">
        <w:rPr>
          <w:szCs w:val="24"/>
        </w:rPr>
        <w:t>LHS researcher competencies</w:t>
      </w:r>
    </w:p>
    <w:p w:rsidRPr="00B00C6D" w:rsidR="00B00C6D" w:rsidP="0038214D" w:rsidRDefault="006633E6" w14:paraId="0FB38A0D" w14:textId="1C149556">
      <w:pPr>
        <w:numPr>
          <w:ilvl w:val="0"/>
          <w:numId w:val="3"/>
        </w:numPr>
        <w:shd w:val="clear" w:color="auto" w:fill="FFFFFF"/>
        <w:spacing w:before="100" w:beforeAutospacing="1" w:after="100" w:afterAutospacing="1" w:line="276" w:lineRule="auto"/>
        <w:jc w:val="both"/>
        <w:rPr>
          <w:szCs w:val="24"/>
        </w:rPr>
      </w:pPr>
      <w:r>
        <w:rPr>
          <w:szCs w:val="24"/>
        </w:rPr>
        <w:t>P</w:t>
      </w:r>
      <w:r w:rsidRPr="00B00C6D" w:rsidR="00B00C6D">
        <w:rPr>
          <w:szCs w:val="24"/>
        </w:rPr>
        <w:t>romote cross</w:t>
      </w:r>
      <w:r w:rsidR="00BD135F">
        <w:rPr>
          <w:szCs w:val="24"/>
        </w:rPr>
        <w:t>-</w:t>
      </w:r>
      <w:r w:rsidRPr="00B00C6D" w:rsidR="00B00C6D">
        <w:rPr>
          <w:szCs w:val="24"/>
        </w:rPr>
        <w:t>institutional scholar-mentor interactions, cooperation on multisite projects, dissemination of project findings, methodological advances, and development of a shared curriculum</w:t>
      </w:r>
    </w:p>
    <w:p w:rsidR="00FA7698" w:rsidP="00A32C40" w:rsidRDefault="00F37FBA" w14:paraId="41C7E178" w14:textId="2EAABEDA">
      <w:pPr>
        <w:shd w:val="clear" w:color="auto" w:fill="FFFFFF"/>
        <w:spacing w:line="276" w:lineRule="auto"/>
        <w:ind w:firstLine="720"/>
        <w:jc w:val="both"/>
      </w:pPr>
      <w:r w:rsidRPr="00F37FBA">
        <w:rPr>
          <w:iCs/>
          <w:szCs w:val="24"/>
        </w:rPr>
        <w:t xml:space="preserve">In September 2018, AHRQ and PCORI awarded grants to 11 institutions across 5 years to establish LHS K12 COEs to support the training of the next generation of LHS researchers. The next generation of LHS researchers to undergo the training within the newly funded 11 LHS COEs will be equipped with the skills needed to conduct PCOR and implement the results to improve quality of care and patient outcomes. Each LHS K12 COE recruits trainees, otherwise known as scholars, to matriculate in the training program. Individual scholars’ training duration is typically 2–3 years. Each LHS K12 scholar’s training is supported through </w:t>
      </w:r>
      <w:r>
        <w:t>(1) formal mentorship; (2) experiential learning, including conducting a research project; and (3) didactic learning.</w:t>
      </w:r>
      <w:r w:rsidRPr="00F37FBA">
        <w:rPr>
          <w:iCs/>
          <w:szCs w:val="24"/>
        </w:rPr>
        <w:t xml:space="preserve"> Each LHS K12 scholar has a mentoring team that may consist of a</w:t>
      </w:r>
      <w:r w:rsidRPr="00F37FBA" w:rsidDel="00E47485">
        <w:rPr>
          <w:iCs/>
          <w:szCs w:val="24"/>
        </w:rPr>
        <w:t xml:space="preserve"> </w:t>
      </w:r>
      <w:r w:rsidRPr="00F37FBA">
        <w:rPr>
          <w:iCs/>
          <w:szCs w:val="24"/>
        </w:rPr>
        <w:t>research mentor and a health system advisor to guide the scholar’s career development and monitor project progress.</w:t>
      </w:r>
      <w:r w:rsidR="009E0F05">
        <w:rPr>
          <w:iCs/>
          <w:szCs w:val="24"/>
        </w:rPr>
        <w:tab/>
      </w:r>
      <w:r w:rsidRPr="00FA7698" w:rsidR="00FA7698">
        <w:rPr>
          <w:iCs/>
          <w:szCs w:val="24"/>
        </w:rPr>
        <w:t xml:space="preserve"> </w:t>
      </w:r>
      <w:r w:rsidR="00FA7698">
        <w:t xml:space="preserve"> </w:t>
      </w:r>
    </w:p>
    <w:p w:rsidR="009E0F05" w:rsidP="00FA7698" w:rsidRDefault="00015E8D" w14:paraId="18ED1F5A" w14:textId="66B2ADC8">
      <w:pPr>
        <w:shd w:val="clear" w:color="auto" w:fill="FFFFFF"/>
        <w:spacing w:line="276" w:lineRule="auto"/>
        <w:ind w:firstLine="720"/>
        <w:jc w:val="both"/>
        <w:rPr>
          <w:iCs/>
          <w:szCs w:val="24"/>
        </w:rPr>
      </w:pPr>
      <w:r>
        <w:rPr>
          <w:iCs/>
          <w:szCs w:val="24"/>
        </w:rPr>
        <w:t xml:space="preserve">The </w:t>
      </w:r>
      <w:r w:rsidR="00D94F66">
        <w:rPr>
          <w:iCs/>
          <w:szCs w:val="24"/>
        </w:rPr>
        <w:t>purpose of this</w:t>
      </w:r>
      <w:r w:rsidR="00B47F23">
        <w:rPr>
          <w:iCs/>
          <w:szCs w:val="24"/>
        </w:rPr>
        <w:t xml:space="preserve"> evalu</w:t>
      </w:r>
      <w:r w:rsidR="00A37A1F">
        <w:rPr>
          <w:iCs/>
          <w:szCs w:val="24"/>
        </w:rPr>
        <w:t>a</w:t>
      </w:r>
      <w:r w:rsidR="00B47F23">
        <w:rPr>
          <w:iCs/>
          <w:szCs w:val="24"/>
        </w:rPr>
        <w:t>t</w:t>
      </w:r>
      <w:r w:rsidR="00D94F66">
        <w:rPr>
          <w:iCs/>
          <w:szCs w:val="24"/>
        </w:rPr>
        <w:t>ion</w:t>
      </w:r>
      <w:r w:rsidR="00E112DE">
        <w:rPr>
          <w:iCs/>
          <w:szCs w:val="24"/>
        </w:rPr>
        <w:t xml:space="preserve"> </w:t>
      </w:r>
      <w:r w:rsidR="00D94F66">
        <w:rPr>
          <w:iCs/>
          <w:szCs w:val="24"/>
        </w:rPr>
        <w:t xml:space="preserve">is to </w:t>
      </w:r>
      <w:r w:rsidRPr="00375BCB" w:rsidR="009E0F05">
        <w:rPr>
          <w:iCs/>
          <w:szCs w:val="24"/>
        </w:rPr>
        <w:t>assess the overall achievement of</w:t>
      </w:r>
      <w:r w:rsidR="00563A62">
        <w:rPr>
          <w:iCs/>
          <w:szCs w:val="24"/>
        </w:rPr>
        <w:t xml:space="preserve"> the</w:t>
      </w:r>
      <w:r w:rsidRPr="00375BCB" w:rsidR="009E0F05">
        <w:rPr>
          <w:iCs/>
          <w:szCs w:val="24"/>
        </w:rPr>
        <w:t xml:space="preserve"> LHS K12 training program’s objectives, outcomes</w:t>
      </w:r>
      <w:r w:rsidR="00563A62">
        <w:rPr>
          <w:iCs/>
          <w:szCs w:val="24"/>
        </w:rPr>
        <w:t>,</w:t>
      </w:r>
      <w:r w:rsidRPr="00375BCB" w:rsidR="009E0F05">
        <w:rPr>
          <w:iCs/>
          <w:szCs w:val="24"/>
        </w:rPr>
        <w:t xml:space="preserve"> and impact, </w:t>
      </w:r>
      <w:r w:rsidR="00563A62">
        <w:rPr>
          <w:iCs/>
          <w:szCs w:val="24"/>
        </w:rPr>
        <w:t xml:space="preserve">as well as </w:t>
      </w:r>
      <w:r w:rsidR="00BE37D6">
        <w:rPr>
          <w:iCs/>
          <w:szCs w:val="24"/>
        </w:rPr>
        <w:t>the program’s value</w:t>
      </w:r>
      <w:r w:rsidRPr="00375BCB" w:rsidR="009E0F05">
        <w:rPr>
          <w:iCs/>
          <w:szCs w:val="24"/>
        </w:rPr>
        <w:t xml:space="preserve"> to its stakeholders.</w:t>
      </w:r>
      <w:r w:rsidRPr="000507BD" w:rsidR="009E0F05">
        <w:rPr>
          <w:iCs/>
          <w:color w:val="FF0000"/>
          <w:szCs w:val="24"/>
        </w:rPr>
        <w:t xml:space="preserve"> </w:t>
      </w:r>
      <w:r w:rsidRPr="0053634E" w:rsidR="0053634E">
        <w:rPr>
          <w:iCs/>
          <w:szCs w:val="24"/>
        </w:rPr>
        <w:t xml:space="preserve">The information collected </w:t>
      </w:r>
      <w:r w:rsidR="00D07A10">
        <w:rPr>
          <w:iCs/>
          <w:szCs w:val="24"/>
        </w:rPr>
        <w:t xml:space="preserve">through this data collection </w:t>
      </w:r>
      <w:r w:rsidRPr="0053634E" w:rsidR="0053634E">
        <w:rPr>
          <w:iCs/>
          <w:szCs w:val="24"/>
        </w:rPr>
        <w:t>will allow AHRQ</w:t>
      </w:r>
      <w:r w:rsidR="00640368">
        <w:rPr>
          <w:iCs/>
          <w:szCs w:val="24"/>
        </w:rPr>
        <w:t xml:space="preserve"> </w:t>
      </w:r>
      <w:r w:rsidRPr="0053634E" w:rsidR="0053634E">
        <w:rPr>
          <w:iCs/>
          <w:szCs w:val="24"/>
        </w:rPr>
        <w:t xml:space="preserve">to improve the LHS </w:t>
      </w:r>
      <w:r w:rsidR="00CF48FE">
        <w:rPr>
          <w:iCs/>
          <w:szCs w:val="24"/>
        </w:rPr>
        <w:t xml:space="preserve">K12 </w:t>
      </w:r>
      <w:r w:rsidRPr="0053634E" w:rsidR="0053634E">
        <w:rPr>
          <w:iCs/>
          <w:szCs w:val="24"/>
        </w:rPr>
        <w:t xml:space="preserve">program and identify whether </w:t>
      </w:r>
      <w:r w:rsidR="004F001A">
        <w:rPr>
          <w:iCs/>
          <w:szCs w:val="24"/>
        </w:rPr>
        <w:t>results</w:t>
      </w:r>
      <w:r w:rsidRPr="0053634E" w:rsidR="0053634E">
        <w:rPr>
          <w:iCs/>
          <w:szCs w:val="24"/>
        </w:rPr>
        <w:t xml:space="preserve"> correspond to intentional changes in program strategy and implementation. </w:t>
      </w:r>
    </w:p>
    <w:p w:rsidR="00A05814" w:rsidP="0099442E" w:rsidRDefault="00A05814" w14:paraId="67A83672" w14:textId="2947E4D4">
      <w:pPr>
        <w:spacing w:line="276" w:lineRule="auto"/>
        <w:ind w:firstLine="720"/>
      </w:pPr>
      <w:r w:rsidRPr="00984B58">
        <w:t>To achieve the goals of this project the following data collections will be implemented</w:t>
      </w:r>
      <w:r w:rsidR="000A04C3">
        <w:t>. Each data collection</w:t>
      </w:r>
      <w:r w:rsidR="00087055">
        <w:t xml:space="preserve"> is </w:t>
      </w:r>
      <w:r w:rsidR="000A04C3">
        <w:t>described in more detail</w:t>
      </w:r>
      <w:r w:rsidR="00087055">
        <w:t xml:space="preserve"> in section 2 below. </w:t>
      </w:r>
    </w:p>
    <w:p w:rsidR="00E01A2C" w:rsidP="0099442E" w:rsidRDefault="00D3671A" w14:paraId="498AF7FE" w14:textId="6116A99F">
      <w:pPr>
        <w:pStyle w:val="ListParagraph"/>
        <w:numPr>
          <w:ilvl w:val="0"/>
          <w:numId w:val="10"/>
        </w:numPr>
        <w:tabs>
          <w:tab w:val="left" w:pos="360"/>
        </w:tabs>
        <w:spacing w:line="276" w:lineRule="auto"/>
      </w:pPr>
      <w:r>
        <w:t>Scholar Interview</w:t>
      </w:r>
      <w:r w:rsidR="000A3E72">
        <w:t xml:space="preserve">: </w:t>
      </w:r>
      <w:r w:rsidR="00B20F59">
        <w:t xml:space="preserve">Interviews with </w:t>
      </w:r>
      <w:r w:rsidR="002C0F0F">
        <w:t>LHS K12 s</w:t>
      </w:r>
      <w:r w:rsidR="00CB758D">
        <w:t>chola</w:t>
      </w:r>
      <w:r w:rsidR="00BD3C77">
        <w:t>r</w:t>
      </w:r>
      <w:r w:rsidR="002C0F0F">
        <w:t xml:space="preserve">s </w:t>
      </w:r>
      <w:r w:rsidR="00EB165B">
        <w:t>assess the degree of s</w:t>
      </w:r>
      <w:r w:rsidR="00F17A7C">
        <w:t>c</w:t>
      </w:r>
      <w:r w:rsidR="00EB165B">
        <w:t>hol</w:t>
      </w:r>
      <w:r w:rsidR="006F7AE8">
        <w:t xml:space="preserve">ar embeddedness in </w:t>
      </w:r>
      <w:r w:rsidR="0075499E">
        <w:t>their respective health systems</w:t>
      </w:r>
      <w:r w:rsidR="00EA5F8C">
        <w:t xml:space="preserve"> and </w:t>
      </w:r>
      <w:r w:rsidR="00CA2567">
        <w:t>query</w:t>
      </w:r>
      <w:r w:rsidR="00EA5F8C">
        <w:t xml:space="preserve"> which aspects of the training program were most and least successful</w:t>
      </w:r>
      <w:r w:rsidR="00B94C18">
        <w:t>.</w:t>
      </w:r>
    </w:p>
    <w:p w:rsidR="00984B58" w:rsidP="0099442E" w:rsidRDefault="000A3E72" w14:paraId="34A93B16" w14:textId="69195712">
      <w:pPr>
        <w:pStyle w:val="ListParagraph"/>
        <w:numPr>
          <w:ilvl w:val="0"/>
          <w:numId w:val="10"/>
        </w:numPr>
        <w:tabs>
          <w:tab w:val="left" w:pos="360"/>
        </w:tabs>
        <w:spacing w:line="276" w:lineRule="auto"/>
      </w:pPr>
      <w:r>
        <w:t xml:space="preserve">Health System Advisor Interview: </w:t>
      </w:r>
      <w:r w:rsidR="000B5D47">
        <w:t xml:space="preserve">Interviews with </w:t>
      </w:r>
      <w:r w:rsidR="00867FB9">
        <w:t>scholars’ h</w:t>
      </w:r>
      <w:r w:rsidR="00984B58">
        <w:t>ealth system advisor</w:t>
      </w:r>
      <w:r w:rsidR="00C97718">
        <w:t>s</w:t>
      </w:r>
      <w:r w:rsidR="00984B58">
        <w:t xml:space="preserve"> </w:t>
      </w:r>
      <w:r w:rsidRPr="005B4EAF" w:rsidR="00926FCE">
        <w:rPr>
          <w:iCs/>
          <w:szCs w:val="24"/>
        </w:rPr>
        <w:t xml:space="preserve">assess the perceived value of the LHS K12 training program to the health system and the role of health system </w:t>
      </w:r>
      <w:r w:rsidR="00926FCE">
        <w:rPr>
          <w:iCs/>
          <w:szCs w:val="24"/>
        </w:rPr>
        <w:t>advisor</w:t>
      </w:r>
      <w:r w:rsidRPr="005B4EAF" w:rsidR="00926FCE">
        <w:rPr>
          <w:iCs/>
          <w:szCs w:val="24"/>
        </w:rPr>
        <w:t>s in supporting the research conducted by LHS K12 scholars</w:t>
      </w:r>
      <w:r w:rsidR="00B94C18">
        <w:rPr>
          <w:iCs/>
          <w:szCs w:val="24"/>
        </w:rPr>
        <w:t>.</w:t>
      </w:r>
    </w:p>
    <w:p w:rsidR="00984B58" w:rsidP="00984B58" w:rsidRDefault="000A3E72" w14:paraId="40F9130B" w14:textId="260C5D48">
      <w:pPr>
        <w:pStyle w:val="ListParagraph"/>
        <w:numPr>
          <w:ilvl w:val="0"/>
          <w:numId w:val="10"/>
        </w:numPr>
        <w:tabs>
          <w:tab w:val="left" w:pos="360"/>
        </w:tabs>
        <w:spacing w:line="276" w:lineRule="auto"/>
      </w:pPr>
      <w:r>
        <w:t xml:space="preserve">Program Director Interview: </w:t>
      </w:r>
      <w:r w:rsidR="00867FB9">
        <w:t>Interview</w:t>
      </w:r>
      <w:r w:rsidR="00315927">
        <w:t>s</w:t>
      </w:r>
      <w:r w:rsidR="00867FB9">
        <w:t xml:space="preserve"> with </w:t>
      </w:r>
      <w:r w:rsidR="00414757">
        <w:t xml:space="preserve">LHS K12 </w:t>
      </w:r>
      <w:r w:rsidR="00BE4E7D">
        <w:t>p</w:t>
      </w:r>
      <w:r w:rsidR="00984B58">
        <w:t xml:space="preserve">rogram </w:t>
      </w:r>
      <w:r w:rsidR="001E79DD">
        <w:t>d</w:t>
      </w:r>
      <w:r w:rsidR="00984B58">
        <w:t>irector</w:t>
      </w:r>
      <w:r w:rsidR="00BE4E7D">
        <w:t xml:space="preserve">s </w:t>
      </w:r>
      <w:r w:rsidRPr="005B4EAF" w:rsidR="00D96931">
        <w:rPr>
          <w:iCs/>
          <w:szCs w:val="24"/>
        </w:rPr>
        <w:t xml:space="preserve">assess the perceived value of the LHS K12 training program to the health system and the role of health system </w:t>
      </w:r>
      <w:r w:rsidR="00D96931">
        <w:rPr>
          <w:iCs/>
          <w:szCs w:val="24"/>
        </w:rPr>
        <w:t>advisor</w:t>
      </w:r>
      <w:r w:rsidRPr="005B4EAF" w:rsidR="00D96931">
        <w:rPr>
          <w:iCs/>
          <w:szCs w:val="24"/>
        </w:rPr>
        <w:t xml:space="preserve">s in supporting the LHS K12 </w:t>
      </w:r>
      <w:r w:rsidR="00860E74">
        <w:rPr>
          <w:iCs/>
          <w:szCs w:val="24"/>
        </w:rPr>
        <w:t>training program</w:t>
      </w:r>
      <w:r w:rsidR="00B94C18">
        <w:rPr>
          <w:iCs/>
          <w:szCs w:val="24"/>
        </w:rPr>
        <w:t>.</w:t>
      </w:r>
    </w:p>
    <w:p w:rsidR="00984B58" w:rsidP="0099442E" w:rsidRDefault="00591B24" w14:paraId="6DF0F5E3" w14:textId="0DE0A664">
      <w:pPr>
        <w:pStyle w:val="ListParagraph"/>
        <w:numPr>
          <w:ilvl w:val="0"/>
          <w:numId w:val="10"/>
        </w:numPr>
        <w:tabs>
          <w:tab w:val="left" w:pos="360"/>
        </w:tabs>
        <w:spacing w:line="276" w:lineRule="auto"/>
      </w:pPr>
      <w:r>
        <w:t xml:space="preserve">Health System Advisor Survey: </w:t>
      </w:r>
      <w:r w:rsidR="002F0290">
        <w:t>Pre-post s</w:t>
      </w:r>
      <w:r w:rsidR="00BE4E7D">
        <w:t>urveys with scholars’ h</w:t>
      </w:r>
      <w:r w:rsidR="00984B58">
        <w:t>ealth system advisor</w:t>
      </w:r>
      <w:r w:rsidR="00B5659E">
        <w:t>s</w:t>
      </w:r>
      <w:r w:rsidR="00984B58">
        <w:t xml:space="preserve"> </w:t>
      </w:r>
      <w:r w:rsidRPr="002619A6" w:rsidR="00D96931">
        <w:rPr>
          <w:iCs/>
          <w:szCs w:val="24"/>
        </w:rPr>
        <w:t xml:space="preserve">measure </w:t>
      </w:r>
      <w:r w:rsidR="007A4898">
        <w:rPr>
          <w:iCs/>
          <w:szCs w:val="24"/>
        </w:rPr>
        <w:t xml:space="preserve">attitude </w:t>
      </w:r>
      <w:r w:rsidRPr="002619A6" w:rsidR="00D96931">
        <w:rPr>
          <w:iCs/>
          <w:szCs w:val="24"/>
        </w:rPr>
        <w:t>change</w:t>
      </w:r>
      <w:r w:rsidR="007A4898">
        <w:rPr>
          <w:iCs/>
          <w:szCs w:val="24"/>
        </w:rPr>
        <w:t>s</w:t>
      </w:r>
      <w:r w:rsidRPr="002619A6" w:rsidR="00D96931">
        <w:rPr>
          <w:iCs/>
          <w:szCs w:val="24"/>
        </w:rPr>
        <w:t xml:space="preserve"> toward the role of </w:t>
      </w:r>
      <w:r w:rsidR="00234E2F">
        <w:rPr>
          <w:iCs/>
          <w:szCs w:val="24"/>
        </w:rPr>
        <w:t xml:space="preserve">health systems </w:t>
      </w:r>
      <w:r w:rsidRPr="002619A6" w:rsidR="00D96931">
        <w:rPr>
          <w:iCs/>
          <w:szCs w:val="24"/>
        </w:rPr>
        <w:t xml:space="preserve">research </w:t>
      </w:r>
      <w:r w:rsidR="00234E2F">
        <w:rPr>
          <w:iCs/>
          <w:szCs w:val="24"/>
        </w:rPr>
        <w:t>an</w:t>
      </w:r>
      <w:r w:rsidRPr="002619A6" w:rsidR="00D96931">
        <w:rPr>
          <w:iCs/>
          <w:szCs w:val="24"/>
        </w:rPr>
        <w:t>d the importance of patient, family, and other stakeholder engagement in research</w:t>
      </w:r>
      <w:r w:rsidR="00ED0DA4">
        <w:rPr>
          <w:iCs/>
          <w:szCs w:val="24"/>
        </w:rPr>
        <w:t>.</w:t>
      </w:r>
    </w:p>
    <w:p w:rsidR="007C1371" w:rsidP="0099442E" w:rsidRDefault="007C1371" w14:paraId="7D35085E" w14:textId="77777777">
      <w:pPr>
        <w:spacing w:line="276" w:lineRule="auto"/>
        <w:ind w:firstLine="720"/>
      </w:pPr>
    </w:p>
    <w:p w:rsidRPr="00527BBD" w:rsidR="00901371" w:rsidP="00901371" w:rsidRDefault="00D94E58" w14:paraId="3AB7D44F" w14:textId="1464675B">
      <w:pPr>
        <w:spacing w:line="276" w:lineRule="auto"/>
        <w:ind w:firstLine="720"/>
      </w:pPr>
      <w:r w:rsidRPr="00527BBD">
        <w:t xml:space="preserve">This study is being conducted by AHRQ through its contractor, </w:t>
      </w:r>
      <w:r w:rsidR="009064DB">
        <w:t xml:space="preserve">2M Research, </w:t>
      </w:r>
      <w:r w:rsidRPr="00273358" w:rsidR="00901371">
        <w:t>pursuant to AHRQ’s statutory authority to ‘‘build capacity for comparative clinical effectiveness research by establishing a grant program that provides for the training of researchers in the methods used to conduct such research.’’ 42 U.S.C. 299b–37(e).</w:t>
      </w:r>
    </w:p>
    <w:p w:rsidRPr="001F6DF8" w:rsidR="00434EB1" w:rsidP="00901371" w:rsidRDefault="00434EB1" w14:paraId="5BD8829B" w14:textId="77777777">
      <w:pPr>
        <w:spacing w:line="276" w:lineRule="auto"/>
        <w:ind w:firstLine="720"/>
      </w:pPr>
    </w:p>
    <w:p w:rsidR="000D0685" w:rsidP="00167965" w:rsidRDefault="000D0685" w14:paraId="3C5DF188" w14:textId="1BD62F58">
      <w:pPr>
        <w:pStyle w:val="Heading2"/>
        <w:tabs>
          <w:tab w:val="left" w:pos="720"/>
        </w:tabs>
        <w:spacing w:after="0" w:line="276" w:lineRule="auto"/>
        <w:ind w:left="720" w:hanging="720"/>
        <w:rPr>
          <w:szCs w:val="24"/>
        </w:rPr>
      </w:pPr>
      <w:bookmarkStart w:name="_Toc5007109" w:id="26"/>
      <w:r w:rsidRPr="000D0685">
        <w:rPr>
          <w:szCs w:val="24"/>
        </w:rPr>
        <w:t>2. Purpose and Use of Information</w:t>
      </w:r>
      <w:r w:rsidRPr="000D0685" w:rsidDel="000D0685">
        <w:rPr>
          <w:szCs w:val="24"/>
        </w:rPr>
        <w:t xml:space="preserve"> </w:t>
      </w:r>
      <w:bookmarkEnd w:id="19"/>
      <w:bookmarkEnd w:id="20"/>
      <w:bookmarkEnd w:id="21"/>
      <w:bookmarkEnd w:id="22"/>
      <w:bookmarkEnd w:id="23"/>
      <w:bookmarkEnd w:id="24"/>
      <w:bookmarkEnd w:id="25"/>
      <w:bookmarkEnd w:id="26"/>
    </w:p>
    <w:p w:rsidR="00FF6E2A" w:rsidP="005E5AE3" w:rsidRDefault="00FF6E2A" w14:paraId="600E653A" w14:textId="7F4CE8F2">
      <w:pPr>
        <w:shd w:val="clear" w:color="auto" w:fill="FFFFFF"/>
        <w:spacing w:line="276" w:lineRule="auto"/>
        <w:ind w:firstLine="720"/>
        <w:jc w:val="both"/>
        <w:rPr>
          <w:iCs/>
          <w:szCs w:val="24"/>
        </w:rPr>
      </w:pPr>
      <w:r>
        <w:rPr>
          <w:iCs/>
          <w:szCs w:val="24"/>
        </w:rPr>
        <w:t>The evaluation will include</w:t>
      </w:r>
      <w:r w:rsidRPr="00F03604">
        <w:rPr>
          <w:iCs/>
          <w:szCs w:val="24"/>
        </w:rPr>
        <w:t xml:space="preserve"> </w:t>
      </w:r>
      <w:r w:rsidRPr="00A3073A">
        <w:rPr>
          <w:iCs/>
          <w:szCs w:val="24"/>
        </w:rPr>
        <w:t>two</w:t>
      </w:r>
      <w:r w:rsidRPr="00035BAC">
        <w:rPr>
          <w:iCs/>
          <w:szCs w:val="24"/>
        </w:rPr>
        <w:t xml:space="preserve"> types</w:t>
      </w:r>
      <w:r>
        <w:rPr>
          <w:iCs/>
          <w:szCs w:val="24"/>
        </w:rPr>
        <w:t xml:space="preserve"> of data collection</w:t>
      </w:r>
      <w:r w:rsidRPr="008C75A4">
        <w:rPr>
          <w:iCs/>
          <w:color w:val="000000" w:themeColor="text1"/>
          <w:szCs w:val="24"/>
        </w:rPr>
        <w:t xml:space="preserve">: </w:t>
      </w:r>
      <w:r w:rsidR="00965F82">
        <w:rPr>
          <w:iCs/>
          <w:color w:val="000000" w:themeColor="text1"/>
          <w:szCs w:val="24"/>
        </w:rPr>
        <w:t>(</w:t>
      </w:r>
      <w:r>
        <w:rPr>
          <w:iCs/>
          <w:color w:val="000000" w:themeColor="text1"/>
          <w:szCs w:val="24"/>
        </w:rPr>
        <w:t xml:space="preserve">1) </w:t>
      </w:r>
      <w:r w:rsidR="00DA155B">
        <w:rPr>
          <w:iCs/>
          <w:color w:val="000000" w:themeColor="text1"/>
          <w:szCs w:val="24"/>
        </w:rPr>
        <w:t xml:space="preserve">semi-structured </w:t>
      </w:r>
      <w:r>
        <w:rPr>
          <w:iCs/>
          <w:szCs w:val="24"/>
        </w:rPr>
        <w:t>interviews with scholars</w:t>
      </w:r>
      <w:r w:rsidR="003463F6">
        <w:rPr>
          <w:iCs/>
          <w:szCs w:val="24"/>
        </w:rPr>
        <w:t xml:space="preserve"> who are close to completing the </w:t>
      </w:r>
      <w:r w:rsidR="009D3E27">
        <w:rPr>
          <w:iCs/>
          <w:szCs w:val="24"/>
        </w:rPr>
        <w:t xml:space="preserve">LHS K12 </w:t>
      </w:r>
      <w:r w:rsidR="000A7750">
        <w:rPr>
          <w:iCs/>
          <w:szCs w:val="24"/>
        </w:rPr>
        <w:t xml:space="preserve">training </w:t>
      </w:r>
      <w:r w:rsidR="003463F6">
        <w:rPr>
          <w:iCs/>
          <w:szCs w:val="24"/>
        </w:rPr>
        <w:t>program</w:t>
      </w:r>
      <w:r>
        <w:rPr>
          <w:iCs/>
          <w:szCs w:val="24"/>
        </w:rPr>
        <w:t xml:space="preserve">, their health system </w:t>
      </w:r>
      <w:r w:rsidR="00ED6A5E">
        <w:rPr>
          <w:iCs/>
          <w:szCs w:val="24"/>
        </w:rPr>
        <w:t>advisor</w:t>
      </w:r>
      <w:r w:rsidR="009B6FA0">
        <w:rPr>
          <w:iCs/>
          <w:szCs w:val="24"/>
        </w:rPr>
        <w:t>s</w:t>
      </w:r>
      <w:r>
        <w:rPr>
          <w:iCs/>
          <w:szCs w:val="24"/>
        </w:rPr>
        <w:t>, and pro</w:t>
      </w:r>
      <w:r w:rsidR="008D1B70">
        <w:rPr>
          <w:iCs/>
          <w:szCs w:val="24"/>
        </w:rPr>
        <w:t>gram</w:t>
      </w:r>
      <w:r>
        <w:rPr>
          <w:iCs/>
          <w:szCs w:val="24"/>
        </w:rPr>
        <w:t xml:space="preserve"> directors of each of the 11 </w:t>
      </w:r>
      <w:r w:rsidR="00DE4675">
        <w:rPr>
          <w:iCs/>
          <w:szCs w:val="24"/>
        </w:rPr>
        <w:t>institutions</w:t>
      </w:r>
      <w:r>
        <w:rPr>
          <w:iCs/>
          <w:szCs w:val="24"/>
        </w:rPr>
        <w:t xml:space="preserve">; </w:t>
      </w:r>
      <w:r w:rsidR="00B83E6E">
        <w:rPr>
          <w:iCs/>
          <w:szCs w:val="24"/>
        </w:rPr>
        <w:t xml:space="preserve">and </w:t>
      </w:r>
      <w:r w:rsidR="00592E69">
        <w:rPr>
          <w:iCs/>
          <w:szCs w:val="24"/>
        </w:rPr>
        <w:t>(</w:t>
      </w:r>
      <w:r>
        <w:rPr>
          <w:iCs/>
          <w:szCs w:val="24"/>
        </w:rPr>
        <w:t xml:space="preserve">2) surveys with health system </w:t>
      </w:r>
      <w:r w:rsidR="00ED6A5E">
        <w:rPr>
          <w:iCs/>
          <w:szCs w:val="24"/>
        </w:rPr>
        <w:t>advisor</w:t>
      </w:r>
      <w:r>
        <w:rPr>
          <w:iCs/>
          <w:szCs w:val="24"/>
        </w:rPr>
        <w:t>s.</w:t>
      </w:r>
      <w:r w:rsidR="00C61CC1">
        <w:rPr>
          <w:iCs/>
          <w:szCs w:val="24"/>
        </w:rPr>
        <w:t xml:space="preserve"> The </w:t>
      </w:r>
      <w:r w:rsidR="008A1819">
        <w:rPr>
          <w:iCs/>
          <w:szCs w:val="24"/>
        </w:rPr>
        <w:t xml:space="preserve">proposed </w:t>
      </w:r>
      <w:r w:rsidR="00C61CC1">
        <w:rPr>
          <w:iCs/>
          <w:szCs w:val="24"/>
        </w:rPr>
        <w:t xml:space="preserve">data collection </w:t>
      </w:r>
      <w:r w:rsidR="008A1819">
        <w:rPr>
          <w:iCs/>
          <w:szCs w:val="24"/>
        </w:rPr>
        <w:t xml:space="preserve">spans </w:t>
      </w:r>
      <w:r w:rsidR="00DD6D97">
        <w:rPr>
          <w:iCs/>
          <w:szCs w:val="24"/>
        </w:rPr>
        <w:t xml:space="preserve">3 </w:t>
      </w:r>
      <w:r w:rsidR="00583005">
        <w:rPr>
          <w:iCs/>
          <w:szCs w:val="24"/>
        </w:rPr>
        <w:t>years (2020</w:t>
      </w:r>
      <w:r w:rsidR="00DD6D97">
        <w:rPr>
          <w:iCs/>
          <w:szCs w:val="24"/>
        </w:rPr>
        <w:t>–</w:t>
      </w:r>
      <w:r w:rsidR="00583005">
        <w:rPr>
          <w:iCs/>
          <w:szCs w:val="24"/>
        </w:rPr>
        <w:t>2023).</w:t>
      </w:r>
    </w:p>
    <w:p w:rsidRPr="00FB456D" w:rsidR="00BC5387" w:rsidP="00FB456D" w:rsidRDefault="00BC5387" w14:paraId="571A8D3D" w14:textId="185D13C4">
      <w:pPr>
        <w:shd w:val="clear" w:color="auto" w:fill="FFFFFF"/>
        <w:spacing w:line="276" w:lineRule="auto"/>
        <w:ind w:firstLine="720"/>
        <w:jc w:val="both"/>
        <w:rPr>
          <w:iCs/>
          <w:szCs w:val="24"/>
        </w:rPr>
      </w:pPr>
      <w:r w:rsidRPr="00AC382D">
        <w:rPr>
          <w:iCs/>
          <w:szCs w:val="24"/>
        </w:rPr>
        <w:t>To achieve the goals of this project</w:t>
      </w:r>
      <w:r w:rsidRPr="00AC382D" w:rsidR="0013117A">
        <w:rPr>
          <w:iCs/>
          <w:szCs w:val="24"/>
        </w:rPr>
        <w:t>,</w:t>
      </w:r>
      <w:r w:rsidRPr="00087203">
        <w:rPr>
          <w:iCs/>
          <w:szCs w:val="24"/>
        </w:rPr>
        <w:t xml:space="preserve"> the following da</w:t>
      </w:r>
      <w:r w:rsidRPr="00FB456D">
        <w:rPr>
          <w:iCs/>
          <w:szCs w:val="24"/>
        </w:rPr>
        <w:t>ta collections will be implemented</w:t>
      </w:r>
      <w:r w:rsidRPr="00FB456D" w:rsidR="0013117A">
        <w:rPr>
          <w:iCs/>
          <w:szCs w:val="24"/>
        </w:rPr>
        <w:t>:</w:t>
      </w:r>
    </w:p>
    <w:p w:rsidR="00311F5A" w:rsidP="00B479BF" w:rsidRDefault="00A720B9" w14:paraId="5F00F33C" w14:textId="37DF4692">
      <w:pPr>
        <w:pStyle w:val="CommentText"/>
        <w:spacing w:line="276" w:lineRule="auto"/>
        <w:ind w:firstLine="720"/>
        <w:rPr>
          <w:sz w:val="24"/>
          <w:szCs w:val="24"/>
        </w:rPr>
      </w:pPr>
      <w:r w:rsidRPr="00AC382D">
        <w:rPr>
          <w:sz w:val="24"/>
          <w:szCs w:val="24"/>
        </w:rPr>
        <w:t xml:space="preserve">1. Scholar Interview: Interviews with LHS K12 scholars assess the degree of scholar embeddedness in their respective health systems and </w:t>
      </w:r>
      <w:r w:rsidR="00F15D84">
        <w:rPr>
          <w:sz w:val="24"/>
          <w:szCs w:val="24"/>
        </w:rPr>
        <w:t>query</w:t>
      </w:r>
      <w:r w:rsidRPr="00AC382D">
        <w:rPr>
          <w:sz w:val="24"/>
          <w:szCs w:val="24"/>
        </w:rPr>
        <w:t xml:space="preserve"> which aspects of the training program were most and least successful. Telephone interviews will be conducted one time with scholars who are currently enrolled but close to (within 2 to 3 months of) completing the LHS K12 training program. The total </w:t>
      </w:r>
      <w:r w:rsidR="00671D34">
        <w:rPr>
          <w:sz w:val="24"/>
          <w:szCs w:val="24"/>
        </w:rPr>
        <w:t xml:space="preserve">estimated </w:t>
      </w:r>
      <w:r w:rsidRPr="00AC382D">
        <w:rPr>
          <w:sz w:val="24"/>
          <w:szCs w:val="24"/>
        </w:rPr>
        <w:t xml:space="preserve">number of scholars interviewed will be approximately up </w:t>
      </w:r>
      <w:r w:rsidRPr="0024559A">
        <w:rPr>
          <w:sz w:val="24"/>
          <w:szCs w:val="24"/>
        </w:rPr>
        <w:t xml:space="preserve">to </w:t>
      </w:r>
      <w:r w:rsidRPr="0024559A" w:rsidR="00B03DE5">
        <w:rPr>
          <w:sz w:val="24"/>
          <w:szCs w:val="24"/>
        </w:rPr>
        <w:t>123</w:t>
      </w:r>
      <w:r w:rsidRPr="0024559A">
        <w:rPr>
          <w:sz w:val="24"/>
          <w:szCs w:val="24"/>
        </w:rPr>
        <w:t xml:space="preserve"> (or approximately 4</w:t>
      </w:r>
      <w:r w:rsidRPr="0024559A" w:rsidR="00B03DE5">
        <w:rPr>
          <w:sz w:val="24"/>
          <w:szCs w:val="24"/>
        </w:rPr>
        <w:t>1</w:t>
      </w:r>
      <w:r w:rsidRPr="0024559A">
        <w:rPr>
          <w:sz w:val="24"/>
          <w:szCs w:val="24"/>
        </w:rPr>
        <w:t xml:space="preserve"> scholars annually).</w:t>
      </w:r>
      <w:r w:rsidRPr="00AC382D">
        <w:rPr>
          <w:sz w:val="24"/>
          <w:szCs w:val="24"/>
        </w:rPr>
        <w:t xml:space="preserve"> </w:t>
      </w:r>
    </w:p>
    <w:p w:rsidR="00311F5A" w:rsidP="00484F6F" w:rsidRDefault="00A720B9" w14:paraId="4BFE1887" w14:textId="4E2011D1">
      <w:pPr>
        <w:pStyle w:val="CommentText"/>
        <w:spacing w:line="276" w:lineRule="auto"/>
        <w:ind w:firstLine="720"/>
        <w:rPr>
          <w:sz w:val="24"/>
          <w:szCs w:val="24"/>
        </w:rPr>
      </w:pPr>
      <w:r w:rsidRPr="00AC382D">
        <w:rPr>
          <w:sz w:val="24"/>
          <w:szCs w:val="24"/>
        </w:rPr>
        <w:t xml:space="preserve">2. Health System Advisor Interview: Interviews with scholars’ health system advisors assess the perceived value of the LHS K12 training program to the health system and the role of health system advisors in supporting the research conducted by LHS K12 scholars. One health system advisor from each scholar’s advisory committee will be interviewed by telephone. Health system advisors selected for interviews will include those with direct involvement with or knowledge of the LHS K12 scholars’ research projects. Health system advisors will be interviewed once around the same time that the scholar is interviewed. The total </w:t>
      </w:r>
      <w:r w:rsidR="00B10E0A">
        <w:rPr>
          <w:sz w:val="24"/>
          <w:szCs w:val="24"/>
        </w:rPr>
        <w:t xml:space="preserve">estimated </w:t>
      </w:r>
      <w:r w:rsidRPr="00AC382D">
        <w:rPr>
          <w:sz w:val="24"/>
          <w:szCs w:val="24"/>
        </w:rPr>
        <w:t xml:space="preserve">number of health system advisors interviewed will be approximately up </w:t>
      </w:r>
      <w:r w:rsidRPr="0024559A">
        <w:rPr>
          <w:sz w:val="24"/>
          <w:szCs w:val="24"/>
        </w:rPr>
        <w:t>to 1</w:t>
      </w:r>
      <w:r w:rsidRPr="0024559A" w:rsidR="00B03DE5">
        <w:rPr>
          <w:sz w:val="24"/>
          <w:szCs w:val="24"/>
        </w:rPr>
        <w:t>16</w:t>
      </w:r>
      <w:r w:rsidRPr="0024559A">
        <w:rPr>
          <w:sz w:val="24"/>
          <w:szCs w:val="24"/>
        </w:rPr>
        <w:t xml:space="preserve"> (or approximately </w:t>
      </w:r>
      <w:r w:rsidRPr="0024559A" w:rsidR="00B03DE5">
        <w:rPr>
          <w:sz w:val="24"/>
          <w:szCs w:val="24"/>
        </w:rPr>
        <w:t>39</w:t>
      </w:r>
      <w:r w:rsidRPr="0024559A">
        <w:rPr>
          <w:sz w:val="24"/>
          <w:szCs w:val="24"/>
        </w:rPr>
        <w:t xml:space="preserve"> health system advisors annually).</w:t>
      </w:r>
      <w:r w:rsidRPr="00AC382D">
        <w:rPr>
          <w:sz w:val="24"/>
          <w:szCs w:val="24"/>
        </w:rPr>
        <w:t xml:space="preserve"> </w:t>
      </w:r>
    </w:p>
    <w:p w:rsidR="00311F5A" w:rsidP="00311F5A" w:rsidRDefault="00A720B9" w14:paraId="0A35A256" w14:textId="74F56B21">
      <w:pPr>
        <w:pStyle w:val="CommentText"/>
        <w:spacing w:line="276" w:lineRule="auto"/>
        <w:ind w:firstLine="720"/>
        <w:rPr>
          <w:sz w:val="24"/>
          <w:szCs w:val="24"/>
        </w:rPr>
      </w:pPr>
      <w:r w:rsidRPr="00AC382D">
        <w:rPr>
          <w:sz w:val="24"/>
          <w:szCs w:val="24"/>
        </w:rPr>
        <w:t>3. Program Director Interview: Interviews with LHS K12 program directors assess the perceived value of the LHS K12 training program to the health system and the role of health system advisors in supporting the LHS K12 training program. The program director of each of the grantee institutions participating in the LHS K12 program will be interviewed by telephone in the final year of the LHS K12 program. The total number of program directors interviewed will be 1</w:t>
      </w:r>
      <w:r w:rsidR="000C40D4">
        <w:rPr>
          <w:sz w:val="24"/>
          <w:szCs w:val="24"/>
        </w:rPr>
        <w:t>0</w:t>
      </w:r>
      <w:r w:rsidRPr="00AC382D">
        <w:rPr>
          <w:sz w:val="24"/>
          <w:szCs w:val="24"/>
        </w:rPr>
        <w:t xml:space="preserve"> (or approximately 4 program directors annually). </w:t>
      </w:r>
    </w:p>
    <w:p w:rsidRPr="00AC382D" w:rsidR="00A720B9" w:rsidP="00484F6F" w:rsidRDefault="00A720B9" w14:paraId="48754B3B" w14:textId="166CCD9F">
      <w:pPr>
        <w:pStyle w:val="CommentText"/>
        <w:spacing w:line="276" w:lineRule="auto"/>
        <w:ind w:firstLine="720"/>
        <w:rPr>
          <w:sz w:val="24"/>
          <w:szCs w:val="24"/>
        </w:rPr>
      </w:pPr>
      <w:r w:rsidRPr="00AC382D">
        <w:rPr>
          <w:sz w:val="24"/>
          <w:szCs w:val="24"/>
        </w:rPr>
        <w:t xml:space="preserve">4. Health System Advisor Survey: Pre-post surveys with scholars’ health system advisors measure change in attitudes toward the role of health systems research and the importance of patient, family, and other stakeholder engagement in research. A brief survey will be administered electronically to health system advisors at two time points: Once at the beginning and conclusion of their respective scholar’s training. The total number of health system advisors surveyed will be approximately </w:t>
      </w:r>
      <w:r w:rsidRPr="0024559A">
        <w:rPr>
          <w:sz w:val="24"/>
          <w:szCs w:val="24"/>
        </w:rPr>
        <w:t xml:space="preserve">up to </w:t>
      </w:r>
      <w:r w:rsidRPr="0024559A" w:rsidR="000C40D4">
        <w:rPr>
          <w:sz w:val="24"/>
          <w:szCs w:val="24"/>
        </w:rPr>
        <w:t>190</w:t>
      </w:r>
      <w:r w:rsidRPr="0024559A">
        <w:rPr>
          <w:sz w:val="24"/>
          <w:szCs w:val="24"/>
        </w:rPr>
        <w:t xml:space="preserve"> (or approximately </w:t>
      </w:r>
      <w:r w:rsidRPr="0024559A" w:rsidR="000C40D4">
        <w:rPr>
          <w:sz w:val="24"/>
          <w:szCs w:val="24"/>
        </w:rPr>
        <w:t>63</w:t>
      </w:r>
      <w:r w:rsidRPr="0024559A">
        <w:rPr>
          <w:sz w:val="24"/>
          <w:szCs w:val="24"/>
        </w:rPr>
        <w:t xml:space="preserve"> health system directors annually).</w:t>
      </w:r>
      <w:r w:rsidRPr="00AC382D">
        <w:rPr>
          <w:sz w:val="24"/>
          <w:szCs w:val="24"/>
        </w:rPr>
        <w:t xml:space="preserve"> </w:t>
      </w:r>
    </w:p>
    <w:p w:rsidRPr="00AC382D" w:rsidR="00A720B9" w:rsidP="00FB456D" w:rsidRDefault="00A720B9" w14:paraId="56D3ECAD" w14:textId="4F8FBE5E">
      <w:pPr>
        <w:pStyle w:val="CommentText"/>
        <w:spacing w:line="276" w:lineRule="auto"/>
        <w:ind w:firstLine="720"/>
        <w:rPr>
          <w:sz w:val="24"/>
          <w:szCs w:val="24"/>
        </w:rPr>
      </w:pPr>
      <w:r w:rsidRPr="00AC382D">
        <w:rPr>
          <w:sz w:val="24"/>
          <w:szCs w:val="24"/>
        </w:rPr>
        <w:t>AHRQ will use the information collected through this Information Collection Request to assess the program progress of the LHS K12 training program, and impact to its LHS stakeholders in a prospective manner. The information collected will facilitate program planning</w:t>
      </w:r>
      <w:r w:rsidRPr="00AC382D" w:rsidR="005B5EB7">
        <w:rPr>
          <w:sz w:val="24"/>
          <w:szCs w:val="24"/>
        </w:rPr>
        <w:t>.</w:t>
      </w:r>
    </w:p>
    <w:p w:rsidRPr="00E31096" w:rsidR="00023FBE" w:rsidP="00FB456D" w:rsidRDefault="009E0F05" w14:paraId="0D9EE512" w14:textId="434802F7">
      <w:pPr>
        <w:rPr>
          <w:szCs w:val="24"/>
        </w:rPr>
      </w:pPr>
      <w:r>
        <w:rPr>
          <w:iCs/>
          <w:szCs w:val="24"/>
        </w:rPr>
        <w:tab/>
      </w:r>
      <w:bookmarkStart w:name="_Hlk499539349" w:id="27"/>
    </w:p>
    <w:p w:rsidRPr="001F6DF8" w:rsidR="004D1F34" w:rsidP="00C93D2E" w:rsidRDefault="004D1F34" w14:paraId="248D2AE0" w14:textId="0F127E68">
      <w:pPr>
        <w:pStyle w:val="Heading2"/>
        <w:tabs>
          <w:tab w:val="left" w:pos="720"/>
        </w:tabs>
        <w:spacing w:after="0" w:line="276" w:lineRule="auto"/>
        <w:ind w:left="720" w:hanging="720"/>
        <w:jc w:val="both"/>
        <w:rPr>
          <w:szCs w:val="24"/>
        </w:rPr>
      </w:pPr>
      <w:bookmarkStart w:name="_Toc339621283" w:id="28"/>
      <w:bookmarkStart w:name="_Toc454265303" w:id="29"/>
      <w:bookmarkStart w:name="_Toc454265602" w:id="30"/>
      <w:bookmarkStart w:name="_Toc454265679" w:id="31"/>
      <w:bookmarkStart w:name="_Toc454266174" w:id="32"/>
      <w:bookmarkStart w:name="_Toc454266204" w:id="33"/>
      <w:bookmarkStart w:name="_Toc454266631" w:id="34"/>
      <w:bookmarkStart w:name="_Toc5007110" w:id="35"/>
      <w:bookmarkEnd w:id="27"/>
      <w:r w:rsidRPr="004D1F34">
        <w:rPr>
          <w:szCs w:val="24"/>
        </w:rPr>
        <w:t>3. Use of Improved Information Technology</w:t>
      </w:r>
      <w:bookmarkEnd w:id="28"/>
      <w:bookmarkEnd w:id="29"/>
      <w:bookmarkEnd w:id="30"/>
      <w:bookmarkEnd w:id="31"/>
      <w:bookmarkEnd w:id="32"/>
      <w:bookmarkEnd w:id="33"/>
      <w:bookmarkEnd w:id="34"/>
      <w:bookmarkEnd w:id="35"/>
    </w:p>
    <w:p w:rsidRPr="00AD13D1" w:rsidR="003F0D9A" w:rsidP="00C93D2E" w:rsidRDefault="003F0D9A" w14:paraId="2620FB29" w14:textId="77777777">
      <w:pPr>
        <w:pStyle w:val="L1-FlLSp12"/>
        <w:spacing w:line="276" w:lineRule="auto"/>
        <w:jc w:val="both"/>
        <w:rPr>
          <w:szCs w:val="24"/>
          <w:highlight w:val="yellow"/>
        </w:rPr>
      </w:pPr>
    </w:p>
    <w:p w:rsidRPr="001E6E85" w:rsidR="001E6E85" w:rsidP="00C93D2E" w:rsidRDefault="00C93D0E" w14:paraId="5A502D22" w14:textId="1CB637F4">
      <w:pPr>
        <w:spacing w:line="276" w:lineRule="auto"/>
        <w:ind w:firstLine="720"/>
        <w:jc w:val="both"/>
        <w:rPr>
          <w:szCs w:val="24"/>
        </w:rPr>
      </w:pPr>
      <w:r w:rsidRPr="00C93D0E">
        <w:rPr>
          <w:szCs w:val="24"/>
        </w:rPr>
        <w:t>AHRQ</w:t>
      </w:r>
      <w:r w:rsidRPr="00C93D0E" w:rsidR="003F0D9A">
        <w:rPr>
          <w:szCs w:val="24"/>
        </w:rPr>
        <w:t xml:space="preserve"> is committed to complying with the E-Government Act of 2002 to promote the </w:t>
      </w:r>
      <w:r w:rsidRPr="001E6E85" w:rsidR="003F0D9A">
        <w:rPr>
          <w:szCs w:val="24"/>
        </w:rPr>
        <w:t xml:space="preserve">use of technology in order to lessen the burden of data collection on the public. </w:t>
      </w:r>
      <w:r w:rsidR="00403A21">
        <w:rPr>
          <w:szCs w:val="24"/>
        </w:rPr>
        <w:t xml:space="preserve">Data from all interviews will be collected over the telephone and digitally recorded </w:t>
      </w:r>
      <w:r w:rsidRPr="001E6E85" w:rsidR="00403A21">
        <w:rPr>
          <w:szCs w:val="24"/>
        </w:rPr>
        <w:t>to reduce respondent burden.</w:t>
      </w:r>
      <w:r w:rsidR="00403A21">
        <w:rPr>
          <w:szCs w:val="24"/>
        </w:rPr>
        <w:t xml:space="preserve"> </w:t>
      </w:r>
      <w:r w:rsidRPr="001E6E85" w:rsidR="00091E2B">
        <w:rPr>
          <w:szCs w:val="24"/>
        </w:rPr>
        <w:t xml:space="preserve">Data from the health system </w:t>
      </w:r>
      <w:r w:rsidR="00ED6A5E">
        <w:rPr>
          <w:szCs w:val="24"/>
        </w:rPr>
        <w:t>advisor</w:t>
      </w:r>
      <w:r w:rsidRPr="001E6E85" w:rsidR="00091E2B">
        <w:rPr>
          <w:szCs w:val="24"/>
        </w:rPr>
        <w:t xml:space="preserve"> annual survey </w:t>
      </w:r>
      <w:r w:rsidRPr="001E6E85" w:rsidR="003F0D9A">
        <w:rPr>
          <w:szCs w:val="24"/>
        </w:rPr>
        <w:t xml:space="preserve">will be collected </w:t>
      </w:r>
      <w:r w:rsidR="001613B8">
        <w:rPr>
          <w:szCs w:val="24"/>
        </w:rPr>
        <w:t>electronically</w:t>
      </w:r>
      <w:r w:rsidR="00403A21">
        <w:rPr>
          <w:szCs w:val="24"/>
        </w:rPr>
        <w:t xml:space="preserve"> through a self-administered </w:t>
      </w:r>
      <w:r w:rsidR="007D6476">
        <w:rPr>
          <w:szCs w:val="24"/>
        </w:rPr>
        <w:t>w</w:t>
      </w:r>
      <w:r w:rsidR="00403A21">
        <w:rPr>
          <w:szCs w:val="24"/>
        </w:rPr>
        <w:t>eb-based survey instrument</w:t>
      </w:r>
      <w:r w:rsidR="00B70D9B">
        <w:rPr>
          <w:szCs w:val="24"/>
        </w:rPr>
        <w:t xml:space="preserve"> using low-burden and respondent-friendly survey administration processes</w:t>
      </w:r>
      <w:r w:rsidR="00403A21">
        <w:rPr>
          <w:szCs w:val="24"/>
        </w:rPr>
        <w:t xml:space="preserve">. </w:t>
      </w:r>
      <w:r w:rsidR="00B70D9B">
        <w:rPr>
          <w:szCs w:val="24"/>
        </w:rPr>
        <w:t xml:space="preserve">The technology to be employed can be configured to allow participants to complete as much of the questionnaire as desired in one sitting </w:t>
      </w:r>
      <w:r w:rsidR="007D6476">
        <w:rPr>
          <w:szCs w:val="24"/>
        </w:rPr>
        <w:t>and</w:t>
      </w:r>
      <w:r w:rsidR="00B70D9B">
        <w:rPr>
          <w:szCs w:val="24"/>
        </w:rPr>
        <w:t xml:space="preserve"> to continue </w:t>
      </w:r>
      <w:r w:rsidR="00B32541">
        <w:rPr>
          <w:szCs w:val="24"/>
        </w:rPr>
        <w:t xml:space="preserve">the questionnaire </w:t>
      </w:r>
      <w:r w:rsidR="00B70D9B">
        <w:rPr>
          <w:szCs w:val="24"/>
        </w:rPr>
        <w:t xml:space="preserve">at another time. The technology also minimizes the possibility of participant error by electronically skipping questions that are not applicable to a particular participant. </w:t>
      </w:r>
      <w:r w:rsidR="006217B1">
        <w:rPr>
          <w:szCs w:val="24"/>
        </w:rPr>
        <w:t>Screenshots of the programed HSA Survey are provided in Appendix D6.</w:t>
      </w:r>
    </w:p>
    <w:p w:rsidRPr="00E954A1" w:rsidR="003F0D9A" w:rsidP="00E954A1" w:rsidRDefault="003F0D9A" w14:paraId="50E05801" w14:textId="020B9E90">
      <w:pPr>
        <w:spacing w:line="276" w:lineRule="auto"/>
        <w:jc w:val="both"/>
      </w:pPr>
    </w:p>
    <w:p w:rsidRPr="00485E68" w:rsidR="00B70D9B" w:rsidP="001A155E" w:rsidRDefault="00B70D9B" w14:paraId="12CE9B36" w14:textId="5ECE9BFD">
      <w:pPr>
        <w:shd w:val="clear" w:color="auto" w:fill="FFFFFF" w:themeFill="background1"/>
        <w:spacing w:line="276" w:lineRule="auto"/>
        <w:jc w:val="both"/>
        <w:rPr>
          <w:b/>
        </w:rPr>
      </w:pPr>
      <w:r w:rsidRPr="00485E68">
        <w:rPr>
          <w:b/>
        </w:rPr>
        <w:t>AHRQ IT Survey Application</w:t>
      </w:r>
    </w:p>
    <w:p w:rsidR="00431A67" w:rsidP="00E954A1" w:rsidRDefault="00B70D9B" w14:paraId="35CFD835" w14:textId="77777777">
      <w:pPr>
        <w:shd w:val="clear" w:color="auto" w:fill="FFFFFF" w:themeFill="background1"/>
        <w:spacing w:line="276" w:lineRule="auto"/>
        <w:jc w:val="both"/>
      </w:pPr>
      <w:r>
        <w:tab/>
      </w:r>
    </w:p>
    <w:p w:rsidR="00B70D9B" w:rsidP="001A155E" w:rsidRDefault="00B70D9B" w14:paraId="374323D5" w14:textId="729F0286">
      <w:pPr>
        <w:shd w:val="clear" w:color="auto" w:fill="FFFFFF" w:themeFill="background1"/>
        <w:spacing w:line="276" w:lineRule="auto"/>
        <w:ind w:firstLine="720"/>
        <w:jc w:val="both"/>
      </w:pPr>
      <w:r>
        <w:t xml:space="preserve">The </w:t>
      </w:r>
      <w:r w:rsidR="00E16F01">
        <w:t xml:space="preserve">AHRQ IT </w:t>
      </w:r>
      <w:r>
        <w:t xml:space="preserve">Survey </w:t>
      </w:r>
      <w:r w:rsidR="00E16F01">
        <w:t>A</w:t>
      </w:r>
      <w:r>
        <w:t>pplication is an online web-based tool that provides customizable survey</w:t>
      </w:r>
      <w:r w:rsidR="009709F7">
        <w:t>s</w:t>
      </w:r>
      <w:r>
        <w:t xml:space="preserve"> for AHRQ. Key features include customizable survey questions and webpage</w:t>
      </w:r>
      <w:r w:rsidR="009709F7">
        <w:t>s</w:t>
      </w:r>
      <w:r>
        <w:t>, communication modules for reach</w:t>
      </w:r>
      <w:r w:rsidR="009709F7">
        <w:t>ing</w:t>
      </w:r>
      <w:r>
        <w:t xml:space="preserve"> out to survey respondents, and data analysis and visual representation tools. The Survey application collects and stores survey data and survey respondent information in a secure database behind the AHRQ network firewall. AHRQ </w:t>
      </w:r>
      <w:r w:rsidR="0097151D">
        <w:t>s</w:t>
      </w:r>
      <w:r>
        <w:t xml:space="preserve">urvey administrators access the Survey application data through a secure two-factor single sign-on authentication. External administrators access the application through a secure online interface </w:t>
      </w:r>
      <w:r w:rsidR="00B238BD">
        <w:t>that</w:t>
      </w:r>
      <w:r>
        <w:t xml:space="preserve"> requires a user identification and password entered through the Survey Login screen. All Survey data are manually deleted from the system 30 days after the survey end date. </w:t>
      </w:r>
    </w:p>
    <w:p w:rsidR="00B70D9B" w:rsidP="00E954A1" w:rsidRDefault="00B70D9B" w14:paraId="0905E233" w14:textId="6D8EDA8A">
      <w:pPr>
        <w:shd w:val="clear" w:color="auto" w:fill="FFFFFF" w:themeFill="background1"/>
        <w:spacing w:line="276" w:lineRule="auto"/>
        <w:jc w:val="both"/>
      </w:pPr>
    </w:p>
    <w:p w:rsidR="00B70D9B" w:rsidP="00E954A1" w:rsidRDefault="00B70D9B" w14:paraId="1C62D519" w14:textId="0DF88369">
      <w:pPr>
        <w:shd w:val="clear" w:color="auto" w:fill="FFFFFF" w:themeFill="background1"/>
        <w:spacing w:line="276" w:lineRule="auto"/>
        <w:jc w:val="both"/>
      </w:pPr>
      <w:r>
        <w:tab/>
        <w:t>Features of the AHRQ Survey application include</w:t>
      </w:r>
      <w:r w:rsidR="001F171A">
        <w:t xml:space="preserve"> the following</w:t>
      </w:r>
      <w:r>
        <w:t xml:space="preserve">: </w:t>
      </w:r>
    </w:p>
    <w:p w:rsidRPr="001D38B4" w:rsidR="00B70D9B" w:rsidP="00B70D9B" w:rsidRDefault="00B70D9B" w14:paraId="4F334069" w14:textId="19D9D5DD">
      <w:pPr>
        <w:numPr>
          <w:ilvl w:val="0"/>
          <w:numId w:val="12"/>
        </w:numPr>
        <w:spacing w:line="240" w:lineRule="auto"/>
        <w:jc w:val="both"/>
      </w:pPr>
      <w:r w:rsidRPr="001D38B4">
        <w:t xml:space="preserve">Create and </w:t>
      </w:r>
      <w:r w:rsidR="001F171A">
        <w:t>m</w:t>
      </w:r>
      <w:r w:rsidRPr="001D38B4">
        <w:t xml:space="preserve">anage </w:t>
      </w:r>
      <w:r w:rsidR="001F171A">
        <w:t>s</w:t>
      </w:r>
      <w:r w:rsidRPr="001D38B4">
        <w:t>urvey</w:t>
      </w:r>
    </w:p>
    <w:p w:rsidRPr="001D38B4" w:rsidR="00B70D9B" w:rsidP="00B70D9B" w:rsidRDefault="00B70D9B" w14:paraId="7C3ADD19" w14:textId="07ACE51D">
      <w:pPr>
        <w:numPr>
          <w:ilvl w:val="0"/>
          <w:numId w:val="12"/>
        </w:numPr>
        <w:spacing w:line="240" w:lineRule="auto"/>
        <w:jc w:val="both"/>
      </w:pPr>
      <w:r w:rsidRPr="001D38B4">
        <w:t xml:space="preserve">Create and </w:t>
      </w:r>
      <w:r w:rsidR="001F171A">
        <w:t>p</w:t>
      </w:r>
      <w:r w:rsidRPr="001D38B4">
        <w:t xml:space="preserve">ublish </w:t>
      </w:r>
      <w:r w:rsidR="001F171A">
        <w:t>s</w:t>
      </w:r>
      <w:r w:rsidRPr="001D38B4">
        <w:t xml:space="preserve">urvey </w:t>
      </w:r>
      <w:r w:rsidR="001F171A">
        <w:t>w</w:t>
      </w:r>
      <w:r w:rsidRPr="001D38B4">
        <w:t>ebpage</w:t>
      </w:r>
    </w:p>
    <w:p w:rsidRPr="001D38B4" w:rsidR="00B70D9B" w:rsidP="00B70D9B" w:rsidRDefault="00B70D9B" w14:paraId="794109EE" w14:textId="658DDF71">
      <w:pPr>
        <w:numPr>
          <w:ilvl w:val="0"/>
          <w:numId w:val="12"/>
        </w:numPr>
        <w:spacing w:line="240" w:lineRule="auto"/>
        <w:jc w:val="both"/>
      </w:pPr>
      <w:r w:rsidRPr="001D38B4">
        <w:t xml:space="preserve">Pre-register </w:t>
      </w:r>
      <w:r w:rsidR="001F171A">
        <w:t>s</w:t>
      </w:r>
      <w:r w:rsidRPr="001D38B4">
        <w:t xml:space="preserve">urvey </w:t>
      </w:r>
      <w:r w:rsidR="001F171A">
        <w:t>r</w:t>
      </w:r>
      <w:r w:rsidRPr="001D38B4">
        <w:t>esponde</w:t>
      </w:r>
      <w:r>
        <w:t>nt</w:t>
      </w:r>
      <w:r w:rsidRPr="001D38B4">
        <w:t xml:space="preserve">s </w:t>
      </w:r>
    </w:p>
    <w:p w:rsidRPr="001D38B4" w:rsidR="00B70D9B" w:rsidP="00B70D9B" w:rsidRDefault="00B70D9B" w14:paraId="4F26E76C" w14:textId="656721E8">
      <w:pPr>
        <w:numPr>
          <w:ilvl w:val="0"/>
          <w:numId w:val="12"/>
        </w:numPr>
        <w:spacing w:line="240" w:lineRule="auto"/>
        <w:jc w:val="both"/>
      </w:pPr>
      <w:r w:rsidRPr="001D38B4">
        <w:t xml:space="preserve">Email </w:t>
      </w:r>
      <w:r w:rsidR="001F171A">
        <w:t>n</w:t>
      </w:r>
      <w:r w:rsidRPr="001D38B4">
        <w:t xml:space="preserve">otifications to </w:t>
      </w:r>
      <w:r w:rsidR="001F171A">
        <w:t>s</w:t>
      </w:r>
      <w:r w:rsidRPr="001D38B4">
        <w:t xml:space="preserve">urvey </w:t>
      </w:r>
      <w:r w:rsidR="001F171A">
        <w:t>r</w:t>
      </w:r>
      <w:r w:rsidRPr="001D38B4">
        <w:t>esponde</w:t>
      </w:r>
      <w:r>
        <w:t>nt</w:t>
      </w:r>
      <w:r w:rsidRPr="001D38B4">
        <w:t>s</w:t>
      </w:r>
    </w:p>
    <w:p w:rsidRPr="001D38B4" w:rsidR="00B70D9B" w:rsidP="00B70D9B" w:rsidRDefault="00B70D9B" w14:paraId="2288ECBC" w14:textId="45C7F8BA">
      <w:pPr>
        <w:numPr>
          <w:ilvl w:val="0"/>
          <w:numId w:val="12"/>
        </w:numPr>
        <w:spacing w:line="240" w:lineRule="auto"/>
        <w:jc w:val="both"/>
      </w:pPr>
      <w:r w:rsidRPr="001D38B4">
        <w:t xml:space="preserve">Search and </w:t>
      </w:r>
      <w:r w:rsidR="001F171A">
        <w:t>f</w:t>
      </w:r>
      <w:r w:rsidRPr="001D38B4">
        <w:t xml:space="preserve">ilter </w:t>
      </w:r>
      <w:r w:rsidR="001F171A">
        <w:t>s</w:t>
      </w:r>
      <w:r w:rsidRPr="001D38B4">
        <w:t xml:space="preserve">urvey </w:t>
      </w:r>
      <w:r w:rsidR="001F171A">
        <w:t>d</w:t>
      </w:r>
      <w:r w:rsidRPr="001D38B4">
        <w:t>ata</w:t>
      </w:r>
    </w:p>
    <w:p w:rsidRPr="001D38B4" w:rsidR="00B70D9B" w:rsidP="00B70D9B" w:rsidRDefault="00B70D9B" w14:paraId="79EE9B3F" w14:textId="77244A13">
      <w:pPr>
        <w:numPr>
          <w:ilvl w:val="0"/>
          <w:numId w:val="12"/>
        </w:numPr>
        <w:spacing w:line="240" w:lineRule="auto"/>
        <w:jc w:val="both"/>
      </w:pPr>
      <w:r w:rsidRPr="001D38B4">
        <w:t xml:space="preserve">Export to </w:t>
      </w:r>
      <w:r w:rsidR="001F171A">
        <w:t>s</w:t>
      </w:r>
      <w:r w:rsidRPr="001D38B4">
        <w:t>preadsheet</w:t>
      </w:r>
    </w:p>
    <w:p w:rsidRPr="001D38B4" w:rsidR="00B70D9B" w:rsidP="00B70D9B" w:rsidRDefault="00B70D9B" w14:paraId="51C6AD82" w14:textId="298B6D27">
      <w:pPr>
        <w:numPr>
          <w:ilvl w:val="0"/>
          <w:numId w:val="12"/>
        </w:numPr>
        <w:spacing w:line="240" w:lineRule="auto"/>
        <w:jc w:val="both"/>
      </w:pPr>
      <w:r w:rsidRPr="001D38B4">
        <w:t xml:space="preserve">Survey </w:t>
      </w:r>
      <w:r w:rsidR="001F171A">
        <w:t>a</w:t>
      </w:r>
      <w:r w:rsidRPr="001D38B4">
        <w:t xml:space="preserve">nalytics </w:t>
      </w:r>
      <w:r w:rsidR="001F171A">
        <w:t>and</w:t>
      </w:r>
      <w:r w:rsidRPr="001D38B4">
        <w:t xml:space="preserve"> </w:t>
      </w:r>
      <w:r w:rsidR="001F171A">
        <w:t>r</w:t>
      </w:r>
      <w:r w:rsidRPr="001D38B4">
        <w:t>eporting</w:t>
      </w:r>
    </w:p>
    <w:p w:rsidRPr="001D38B4" w:rsidR="00B70D9B" w:rsidP="00B70D9B" w:rsidRDefault="00B70D9B" w14:paraId="4DFB242D" w14:textId="3C217ABB">
      <w:pPr>
        <w:numPr>
          <w:ilvl w:val="0"/>
          <w:numId w:val="12"/>
        </w:numPr>
        <w:spacing w:line="240" w:lineRule="auto"/>
        <w:jc w:val="both"/>
      </w:pPr>
      <w:r w:rsidRPr="001D38B4">
        <w:t xml:space="preserve">Store </w:t>
      </w:r>
      <w:r w:rsidR="001F171A">
        <w:t>s</w:t>
      </w:r>
      <w:r w:rsidRPr="001D38B4">
        <w:t xml:space="preserve">urvey </w:t>
      </w:r>
      <w:r w:rsidR="001F171A">
        <w:t>d</w:t>
      </w:r>
      <w:r w:rsidRPr="001D38B4">
        <w:t xml:space="preserve">ata in the </w:t>
      </w:r>
      <w:r w:rsidR="001F171A">
        <w:t>s</w:t>
      </w:r>
      <w:r w:rsidRPr="001D38B4">
        <w:t xml:space="preserve">ecure </w:t>
      </w:r>
      <w:r w:rsidR="001F171A">
        <w:t>s</w:t>
      </w:r>
      <w:r w:rsidRPr="001D38B4">
        <w:t xml:space="preserve">urvey </w:t>
      </w:r>
      <w:r w:rsidR="001F171A">
        <w:t>d</w:t>
      </w:r>
      <w:r w:rsidRPr="001D38B4">
        <w:t xml:space="preserve">atabase </w:t>
      </w:r>
    </w:p>
    <w:p w:rsidRPr="001D38B4" w:rsidR="00B70D9B" w:rsidP="00B70D9B" w:rsidRDefault="00B70D9B" w14:paraId="36A7A4EB" w14:textId="619C1162">
      <w:pPr>
        <w:numPr>
          <w:ilvl w:val="0"/>
          <w:numId w:val="12"/>
        </w:numPr>
        <w:spacing w:line="240" w:lineRule="auto"/>
        <w:jc w:val="both"/>
      </w:pPr>
      <w:r w:rsidRPr="001D38B4">
        <w:t xml:space="preserve">Manual </w:t>
      </w:r>
      <w:r w:rsidR="001F171A">
        <w:t>d</w:t>
      </w:r>
      <w:r w:rsidRPr="001D38B4">
        <w:t>elete/</w:t>
      </w:r>
      <w:r w:rsidR="001F171A">
        <w:t>p</w:t>
      </w:r>
      <w:r w:rsidRPr="001D38B4">
        <w:t xml:space="preserve">urge of </w:t>
      </w:r>
      <w:r w:rsidR="001F171A">
        <w:t>s</w:t>
      </w:r>
      <w:r w:rsidRPr="001D38B4">
        <w:t xml:space="preserve">urvey </w:t>
      </w:r>
      <w:r w:rsidR="001F171A">
        <w:t>d</w:t>
      </w:r>
      <w:r w:rsidRPr="001D38B4">
        <w:t>ata</w:t>
      </w:r>
    </w:p>
    <w:p w:rsidRPr="00E954A1" w:rsidR="00B70D9B" w:rsidP="00E954A1" w:rsidRDefault="00B70D9B" w14:paraId="3CF31B7A" w14:textId="77777777">
      <w:pPr>
        <w:shd w:val="clear" w:color="auto" w:fill="FFFFFF" w:themeFill="background1"/>
        <w:spacing w:line="276" w:lineRule="auto"/>
        <w:jc w:val="both"/>
      </w:pPr>
    </w:p>
    <w:p w:rsidR="00836687" w:rsidP="00C93D2E" w:rsidRDefault="00836687" w14:paraId="52B82723" w14:textId="2DC58A1A">
      <w:pPr>
        <w:pStyle w:val="Heading2"/>
        <w:tabs>
          <w:tab w:val="left" w:pos="720"/>
        </w:tabs>
        <w:spacing w:after="0" w:line="276" w:lineRule="auto"/>
        <w:ind w:left="720" w:hanging="720"/>
        <w:jc w:val="both"/>
        <w:rPr>
          <w:szCs w:val="24"/>
        </w:rPr>
      </w:pPr>
      <w:bookmarkStart w:name="_Toc339621284" w:id="36"/>
      <w:bookmarkStart w:name="_Toc454265304" w:id="37"/>
      <w:bookmarkStart w:name="_Toc454265603" w:id="38"/>
      <w:bookmarkStart w:name="_Toc454265680" w:id="39"/>
      <w:bookmarkStart w:name="_Toc454266175" w:id="40"/>
      <w:bookmarkStart w:name="_Toc454266205" w:id="41"/>
      <w:bookmarkStart w:name="_Toc454266632" w:id="42"/>
      <w:bookmarkStart w:name="_Toc5007111" w:id="43"/>
      <w:r w:rsidRPr="00836687">
        <w:rPr>
          <w:szCs w:val="24"/>
        </w:rPr>
        <w:t>4. Efforts to Identify Duplication</w:t>
      </w:r>
      <w:bookmarkEnd w:id="36"/>
      <w:bookmarkEnd w:id="37"/>
      <w:bookmarkEnd w:id="38"/>
      <w:bookmarkEnd w:id="39"/>
      <w:bookmarkEnd w:id="40"/>
      <w:bookmarkEnd w:id="41"/>
      <w:bookmarkEnd w:id="42"/>
      <w:bookmarkEnd w:id="43"/>
    </w:p>
    <w:p w:rsidRPr="001F6DF8" w:rsidR="003F0D9A" w:rsidP="00C93D2E" w:rsidRDefault="003F0D9A" w14:paraId="250A7EA7" w14:textId="77777777">
      <w:pPr>
        <w:pStyle w:val="L1-FlLSp12"/>
        <w:spacing w:line="276" w:lineRule="auto"/>
        <w:jc w:val="both"/>
      </w:pPr>
    </w:p>
    <w:p w:rsidRPr="006863A2" w:rsidR="003F0D9A" w:rsidP="00C93D2E" w:rsidRDefault="006863A2" w14:paraId="1EA98E3C" w14:textId="5B03713F">
      <w:pPr>
        <w:spacing w:line="276" w:lineRule="auto"/>
        <w:ind w:firstLine="720"/>
        <w:jc w:val="both"/>
        <w:rPr>
          <w:szCs w:val="24"/>
        </w:rPr>
      </w:pPr>
      <w:r w:rsidRPr="006863A2">
        <w:rPr>
          <w:szCs w:val="24"/>
        </w:rPr>
        <w:t xml:space="preserve">Every effort has been made to avoid duplication. </w:t>
      </w:r>
      <w:r w:rsidR="00807E05">
        <w:rPr>
          <w:szCs w:val="24"/>
        </w:rPr>
        <w:t xml:space="preserve">The current request supports the evaluation of the LHS K12 training program for </w:t>
      </w:r>
      <w:r w:rsidR="00925BBD">
        <w:rPr>
          <w:szCs w:val="24"/>
        </w:rPr>
        <w:t xml:space="preserve">AHRQ </w:t>
      </w:r>
      <w:r w:rsidR="00807E05">
        <w:rPr>
          <w:szCs w:val="24"/>
        </w:rPr>
        <w:t xml:space="preserve">and, therefore, the instruments are specific and unique to this project. </w:t>
      </w:r>
      <w:r w:rsidRPr="00C93D0E">
        <w:rPr>
          <w:szCs w:val="24"/>
        </w:rPr>
        <w:t>AHRQ</w:t>
      </w:r>
      <w:r w:rsidRPr="006863A2">
        <w:rPr>
          <w:szCs w:val="24"/>
        </w:rPr>
        <w:t xml:space="preserve"> has reviewed reporting requirements</w:t>
      </w:r>
      <w:r w:rsidR="00BE37D6">
        <w:rPr>
          <w:szCs w:val="24"/>
        </w:rPr>
        <w:t>,</w:t>
      </w:r>
      <w:r>
        <w:rPr>
          <w:szCs w:val="24"/>
        </w:rPr>
        <w:t xml:space="preserve"> </w:t>
      </w:r>
      <w:r w:rsidRPr="006863A2">
        <w:rPr>
          <w:szCs w:val="24"/>
        </w:rPr>
        <w:t xml:space="preserve">and none of these sources provide the necessary data to </w:t>
      </w:r>
      <w:r w:rsidR="008547C6">
        <w:rPr>
          <w:szCs w:val="24"/>
        </w:rPr>
        <w:t>evaluate the program.</w:t>
      </w:r>
    </w:p>
    <w:p w:rsidRPr="00AD13D1" w:rsidR="006863A2" w:rsidP="00C93D2E" w:rsidRDefault="006863A2" w14:paraId="69C244CC" w14:textId="77777777">
      <w:pPr>
        <w:spacing w:line="276" w:lineRule="auto"/>
        <w:ind w:firstLine="720"/>
        <w:jc w:val="both"/>
        <w:rPr>
          <w:highlight w:val="yellow"/>
        </w:rPr>
      </w:pPr>
    </w:p>
    <w:p w:rsidR="004718EE" w:rsidP="00C93D2E" w:rsidRDefault="004718EE" w14:paraId="1CD10C41" w14:textId="77777777">
      <w:pPr>
        <w:pStyle w:val="Heading2"/>
        <w:tabs>
          <w:tab w:val="left" w:pos="720"/>
        </w:tabs>
        <w:spacing w:after="0" w:line="276" w:lineRule="auto"/>
        <w:ind w:left="720" w:hanging="720"/>
        <w:jc w:val="both"/>
        <w:rPr>
          <w:szCs w:val="24"/>
        </w:rPr>
      </w:pPr>
      <w:bookmarkStart w:name="_Toc282506027" w:id="44"/>
      <w:bookmarkStart w:name="_Toc339621285" w:id="45"/>
      <w:bookmarkStart w:name="_Toc454265305" w:id="46"/>
      <w:bookmarkStart w:name="_Toc454265604" w:id="47"/>
      <w:bookmarkStart w:name="_Toc454265681" w:id="48"/>
      <w:bookmarkStart w:name="_Toc454266176" w:id="49"/>
      <w:bookmarkStart w:name="_Toc454266206" w:id="50"/>
      <w:bookmarkStart w:name="_Toc454266633" w:id="51"/>
      <w:bookmarkStart w:name="_Toc5007112" w:id="52"/>
      <w:r w:rsidRPr="004718EE">
        <w:rPr>
          <w:szCs w:val="24"/>
        </w:rPr>
        <w:t>5. Involvement of Small Entities</w:t>
      </w:r>
    </w:p>
    <w:bookmarkEnd w:id="44"/>
    <w:bookmarkEnd w:id="45"/>
    <w:bookmarkEnd w:id="46"/>
    <w:bookmarkEnd w:id="47"/>
    <w:bookmarkEnd w:id="48"/>
    <w:bookmarkEnd w:id="49"/>
    <w:bookmarkEnd w:id="50"/>
    <w:bookmarkEnd w:id="51"/>
    <w:bookmarkEnd w:id="52"/>
    <w:p w:rsidRPr="00AD13D1" w:rsidR="003F0D9A" w:rsidP="00461BB3" w:rsidRDefault="003F0D9A" w14:paraId="5CD63E5E" w14:textId="1C1F9479">
      <w:pPr>
        <w:spacing w:line="276" w:lineRule="auto"/>
        <w:rPr>
          <w:highlight w:val="yellow"/>
        </w:rPr>
      </w:pPr>
    </w:p>
    <w:p w:rsidRPr="00264010" w:rsidR="003F0D9A" w:rsidP="00C93D2E" w:rsidRDefault="00264010" w14:paraId="22238A72" w14:textId="050C9AC6">
      <w:pPr>
        <w:spacing w:line="276" w:lineRule="auto"/>
        <w:ind w:firstLine="720"/>
        <w:jc w:val="both"/>
        <w:rPr>
          <w:szCs w:val="24"/>
        </w:rPr>
      </w:pPr>
      <w:r w:rsidRPr="00264010">
        <w:rPr>
          <w:szCs w:val="24"/>
        </w:rPr>
        <w:t>This project does not intend to intentionally involve</w:t>
      </w:r>
      <w:r w:rsidR="008253CF">
        <w:rPr>
          <w:szCs w:val="24"/>
        </w:rPr>
        <w:t>,</w:t>
      </w:r>
      <w:r w:rsidRPr="00264010">
        <w:rPr>
          <w:szCs w:val="24"/>
        </w:rPr>
        <w:t xml:space="preserve"> exclude</w:t>
      </w:r>
      <w:r w:rsidR="008253CF">
        <w:rPr>
          <w:szCs w:val="24"/>
        </w:rPr>
        <w:t>,</w:t>
      </w:r>
      <w:r w:rsidRPr="00264010">
        <w:rPr>
          <w:szCs w:val="24"/>
        </w:rPr>
        <w:t xml:space="preserve"> or impact any small entities. However, to the extent an identified and recruited organization meets the requirements for participation and is a small entity, </w:t>
      </w:r>
      <w:r w:rsidR="001A497B">
        <w:rPr>
          <w:szCs w:val="24"/>
        </w:rPr>
        <w:t>AHRQ</w:t>
      </w:r>
      <w:r w:rsidRPr="00264010">
        <w:rPr>
          <w:szCs w:val="24"/>
        </w:rPr>
        <w:t xml:space="preserve"> will involve them and expect</w:t>
      </w:r>
      <w:r w:rsidR="00DC5C50">
        <w:rPr>
          <w:szCs w:val="24"/>
        </w:rPr>
        <w:t>s</w:t>
      </w:r>
      <w:r w:rsidRPr="00264010">
        <w:rPr>
          <w:szCs w:val="24"/>
        </w:rPr>
        <w:t xml:space="preserve"> no greater impact than </w:t>
      </w:r>
      <w:r w:rsidR="00930FED">
        <w:rPr>
          <w:szCs w:val="24"/>
        </w:rPr>
        <w:t>for</w:t>
      </w:r>
      <w:r w:rsidRPr="00264010">
        <w:rPr>
          <w:szCs w:val="24"/>
        </w:rPr>
        <w:t xml:space="preserve"> other participating organizations. The instruments and procedures used to collect data are designed to minimize the burden on all respondents.</w:t>
      </w:r>
    </w:p>
    <w:p w:rsidRPr="00460A1D" w:rsidR="00264010" w:rsidP="00C93D2E" w:rsidRDefault="00264010" w14:paraId="4882F947" w14:textId="77777777">
      <w:pPr>
        <w:spacing w:line="276" w:lineRule="auto"/>
        <w:ind w:firstLine="720"/>
        <w:jc w:val="both"/>
        <w:rPr>
          <w:szCs w:val="24"/>
        </w:rPr>
      </w:pPr>
    </w:p>
    <w:p w:rsidRPr="001F6DF8" w:rsidR="0000640A" w:rsidP="00C93D2E" w:rsidRDefault="0000640A" w14:paraId="28681996" w14:textId="668C74E2">
      <w:pPr>
        <w:pStyle w:val="Heading2"/>
        <w:tabs>
          <w:tab w:val="left" w:pos="720"/>
        </w:tabs>
        <w:spacing w:after="0" w:line="276" w:lineRule="auto"/>
        <w:ind w:left="720" w:hanging="720"/>
        <w:jc w:val="both"/>
        <w:rPr>
          <w:szCs w:val="24"/>
        </w:rPr>
      </w:pPr>
      <w:bookmarkStart w:name="_Toc282506028" w:id="53"/>
      <w:bookmarkStart w:name="_Toc339621286" w:id="54"/>
      <w:bookmarkStart w:name="_Toc454265306" w:id="55"/>
      <w:bookmarkStart w:name="_Toc454265605" w:id="56"/>
      <w:bookmarkStart w:name="_Toc454265682" w:id="57"/>
      <w:bookmarkStart w:name="_Toc454266177" w:id="58"/>
      <w:bookmarkStart w:name="_Toc454266207" w:id="59"/>
      <w:bookmarkStart w:name="_Toc454266634" w:id="60"/>
      <w:bookmarkStart w:name="_Toc5007113" w:id="61"/>
      <w:r w:rsidRPr="0000640A">
        <w:rPr>
          <w:szCs w:val="24"/>
        </w:rPr>
        <w:t>6. Consequences if Information Collected Less Frequently</w:t>
      </w:r>
      <w:r w:rsidRPr="0000640A" w:rsidDel="0000640A">
        <w:rPr>
          <w:szCs w:val="24"/>
        </w:rPr>
        <w:t xml:space="preserve"> </w:t>
      </w:r>
      <w:bookmarkEnd w:id="53"/>
      <w:bookmarkEnd w:id="54"/>
      <w:bookmarkEnd w:id="55"/>
      <w:bookmarkEnd w:id="56"/>
      <w:bookmarkEnd w:id="57"/>
      <w:bookmarkEnd w:id="58"/>
      <w:bookmarkEnd w:id="59"/>
      <w:bookmarkEnd w:id="60"/>
      <w:bookmarkEnd w:id="61"/>
    </w:p>
    <w:p w:rsidRPr="00AD13D1" w:rsidR="003F0D9A" w:rsidP="00C93D2E" w:rsidRDefault="003F0D9A" w14:paraId="54F4B8E5" w14:textId="77777777">
      <w:pPr>
        <w:pStyle w:val="L1-FlLSp12"/>
        <w:spacing w:line="276" w:lineRule="auto"/>
        <w:jc w:val="both"/>
        <w:rPr>
          <w:highlight w:val="yellow"/>
        </w:rPr>
      </w:pPr>
    </w:p>
    <w:p w:rsidR="003F0D9A" w:rsidP="00C93D2E" w:rsidRDefault="003F0D9A" w14:paraId="4B6618FC" w14:textId="24FAF55B">
      <w:pPr>
        <w:spacing w:line="276" w:lineRule="auto"/>
        <w:ind w:firstLine="720"/>
        <w:jc w:val="both"/>
        <w:rPr>
          <w:szCs w:val="24"/>
        </w:rPr>
      </w:pPr>
      <w:r w:rsidRPr="00886299">
        <w:rPr>
          <w:szCs w:val="24"/>
        </w:rPr>
        <w:t>If</w:t>
      </w:r>
      <w:r w:rsidRPr="00886299" w:rsidDel="00B831F3" w:rsidR="00A3397C">
        <w:rPr>
          <w:szCs w:val="24"/>
        </w:rPr>
        <w:t xml:space="preserve"> </w:t>
      </w:r>
      <w:r w:rsidRPr="00886299" w:rsidR="003A7F82">
        <w:rPr>
          <w:szCs w:val="24"/>
        </w:rPr>
        <w:t>AHRQ</w:t>
      </w:r>
      <w:r w:rsidRPr="00886299">
        <w:rPr>
          <w:szCs w:val="24"/>
        </w:rPr>
        <w:t xml:space="preserve"> w</w:t>
      </w:r>
      <w:r w:rsidRPr="00886299" w:rsidR="00624C21">
        <w:rPr>
          <w:szCs w:val="24"/>
        </w:rPr>
        <w:t>ere</w:t>
      </w:r>
      <w:r w:rsidRPr="00886299">
        <w:rPr>
          <w:szCs w:val="24"/>
        </w:rPr>
        <w:t xml:space="preserve"> to forgo this data collection, </w:t>
      </w:r>
      <w:r w:rsidR="004D2D57">
        <w:rPr>
          <w:szCs w:val="24"/>
        </w:rPr>
        <w:t>AHRQ</w:t>
      </w:r>
      <w:r w:rsidRPr="00886299">
        <w:rPr>
          <w:szCs w:val="24"/>
        </w:rPr>
        <w:t xml:space="preserve"> would not have systematic information on </w:t>
      </w:r>
      <w:r w:rsidRPr="00886299" w:rsidR="006A798B">
        <w:rPr>
          <w:szCs w:val="24"/>
        </w:rPr>
        <w:t>the overall achievement of</w:t>
      </w:r>
      <w:r w:rsidR="00BE37D6">
        <w:rPr>
          <w:szCs w:val="24"/>
        </w:rPr>
        <w:t xml:space="preserve"> the</w:t>
      </w:r>
      <w:r w:rsidRPr="00886299" w:rsidR="006A798B">
        <w:rPr>
          <w:szCs w:val="24"/>
        </w:rPr>
        <w:t xml:space="preserve"> LHS K12 training program’s objectives, outcomes</w:t>
      </w:r>
      <w:r w:rsidR="00BE37D6">
        <w:rPr>
          <w:szCs w:val="24"/>
        </w:rPr>
        <w:t>,</w:t>
      </w:r>
      <w:r w:rsidRPr="00886299" w:rsidR="006A798B">
        <w:rPr>
          <w:szCs w:val="24"/>
        </w:rPr>
        <w:t xml:space="preserve"> and impact, </w:t>
      </w:r>
      <w:r w:rsidR="00BE37D6">
        <w:rPr>
          <w:szCs w:val="24"/>
        </w:rPr>
        <w:t>as well as the program’s value</w:t>
      </w:r>
      <w:r w:rsidRPr="00886299" w:rsidR="006A798B">
        <w:rPr>
          <w:szCs w:val="24"/>
        </w:rPr>
        <w:t xml:space="preserve"> to its stakeholders</w:t>
      </w:r>
      <w:r w:rsidRPr="00886299">
        <w:rPr>
          <w:szCs w:val="24"/>
        </w:rPr>
        <w:t xml:space="preserve">. </w:t>
      </w:r>
    </w:p>
    <w:p w:rsidRPr="00886299" w:rsidR="00850E0C" w:rsidP="006B2744" w:rsidRDefault="00850E0C" w14:paraId="26D955B0" w14:textId="24188110">
      <w:pPr>
        <w:spacing w:after="240" w:line="276" w:lineRule="auto"/>
        <w:ind w:firstLine="720"/>
        <w:jc w:val="both"/>
        <w:rPr>
          <w:szCs w:val="24"/>
        </w:rPr>
      </w:pPr>
      <w:r>
        <w:rPr>
          <w:szCs w:val="24"/>
        </w:rPr>
        <w:t xml:space="preserve">All data collections are </w:t>
      </w:r>
      <w:r w:rsidR="00EB091B">
        <w:rPr>
          <w:szCs w:val="24"/>
        </w:rPr>
        <w:t xml:space="preserve">conducted </w:t>
      </w:r>
      <w:r>
        <w:rPr>
          <w:szCs w:val="24"/>
        </w:rPr>
        <w:t xml:space="preserve">once </w:t>
      </w:r>
      <w:r w:rsidR="00EF3B42">
        <w:rPr>
          <w:szCs w:val="24"/>
        </w:rPr>
        <w:t>with an individual</w:t>
      </w:r>
      <w:r w:rsidR="00974E92">
        <w:rPr>
          <w:szCs w:val="24"/>
        </w:rPr>
        <w:t>,</w:t>
      </w:r>
      <w:r w:rsidR="00EF3B42">
        <w:rPr>
          <w:szCs w:val="24"/>
        </w:rPr>
        <w:t xml:space="preserve"> </w:t>
      </w:r>
      <w:r>
        <w:rPr>
          <w:szCs w:val="24"/>
        </w:rPr>
        <w:t xml:space="preserve">with the exception of the health system </w:t>
      </w:r>
      <w:r w:rsidR="00ED6A5E">
        <w:rPr>
          <w:szCs w:val="24"/>
        </w:rPr>
        <w:t>advisor</w:t>
      </w:r>
      <w:r>
        <w:rPr>
          <w:szCs w:val="24"/>
        </w:rPr>
        <w:t xml:space="preserve"> survey, which is administered </w:t>
      </w:r>
      <w:r w:rsidR="00513E06">
        <w:rPr>
          <w:szCs w:val="24"/>
        </w:rPr>
        <w:t xml:space="preserve">at two </w:t>
      </w:r>
      <w:r w:rsidR="00E86755">
        <w:rPr>
          <w:szCs w:val="24"/>
        </w:rPr>
        <w:t xml:space="preserve">points in </w:t>
      </w:r>
      <w:r w:rsidR="00513E06">
        <w:rPr>
          <w:szCs w:val="24"/>
        </w:rPr>
        <w:t>time</w:t>
      </w:r>
      <w:r>
        <w:rPr>
          <w:szCs w:val="24"/>
        </w:rPr>
        <w:t xml:space="preserve">. </w:t>
      </w:r>
      <w:r w:rsidR="00DA187F">
        <w:rPr>
          <w:szCs w:val="24"/>
        </w:rPr>
        <w:t xml:space="preserve">It is important that this survey be administered </w:t>
      </w:r>
      <w:r w:rsidR="000A3B1C">
        <w:rPr>
          <w:szCs w:val="24"/>
        </w:rPr>
        <w:t xml:space="preserve">at the beginning </w:t>
      </w:r>
      <w:r w:rsidR="009460E6">
        <w:rPr>
          <w:szCs w:val="24"/>
        </w:rPr>
        <w:t xml:space="preserve">and at the end </w:t>
      </w:r>
      <w:r w:rsidR="000A3B1C">
        <w:rPr>
          <w:szCs w:val="24"/>
        </w:rPr>
        <w:t>of the scholars</w:t>
      </w:r>
      <w:r w:rsidR="00004D68">
        <w:rPr>
          <w:szCs w:val="24"/>
        </w:rPr>
        <w:t>’</w:t>
      </w:r>
      <w:r w:rsidR="000A3B1C">
        <w:rPr>
          <w:szCs w:val="24"/>
        </w:rPr>
        <w:t xml:space="preserve"> p</w:t>
      </w:r>
      <w:r w:rsidR="009460E6">
        <w:rPr>
          <w:szCs w:val="24"/>
        </w:rPr>
        <w:t>articipation in the program</w:t>
      </w:r>
      <w:r w:rsidR="00DA187F">
        <w:rPr>
          <w:szCs w:val="24"/>
        </w:rPr>
        <w:t xml:space="preserve">. </w:t>
      </w:r>
      <w:r w:rsidR="00F50603">
        <w:rPr>
          <w:szCs w:val="24"/>
        </w:rPr>
        <w:t xml:space="preserve">The health system </w:t>
      </w:r>
      <w:r w:rsidR="00ED6A5E">
        <w:rPr>
          <w:szCs w:val="24"/>
        </w:rPr>
        <w:t>advisor</w:t>
      </w:r>
      <w:r w:rsidR="00F50603">
        <w:rPr>
          <w:szCs w:val="24"/>
        </w:rPr>
        <w:t xml:space="preserve"> survey </w:t>
      </w:r>
      <w:r w:rsidRPr="00F50603" w:rsidR="00F50603">
        <w:rPr>
          <w:szCs w:val="24"/>
        </w:rPr>
        <w:t xml:space="preserve">measures change in health system </w:t>
      </w:r>
      <w:r w:rsidR="00ED6A5E">
        <w:rPr>
          <w:szCs w:val="24"/>
        </w:rPr>
        <w:t>advisor</w:t>
      </w:r>
      <w:r w:rsidRPr="00F50603" w:rsidR="00F50603">
        <w:rPr>
          <w:szCs w:val="24"/>
        </w:rPr>
        <w:t xml:space="preserve">s’ attitudes toward the role of research carried out </w:t>
      </w:r>
      <w:r w:rsidR="00773F93">
        <w:rPr>
          <w:szCs w:val="24"/>
        </w:rPr>
        <w:t xml:space="preserve">by LHS K12 scholars </w:t>
      </w:r>
      <w:r w:rsidRPr="00F50603" w:rsidR="00F50603">
        <w:rPr>
          <w:szCs w:val="24"/>
        </w:rPr>
        <w:t>in health systems and the importance of patient, family, and other stakeholder engagement in research over time.</w:t>
      </w:r>
      <w:r w:rsidR="00FA7731">
        <w:rPr>
          <w:szCs w:val="24"/>
        </w:rPr>
        <w:t xml:space="preserve"> </w:t>
      </w:r>
      <w:r w:rsidR="00167965">
        <w:rPr>
          <w:szCs w:val="24"/>
        </w:rPr>
        <w:t xml:space="preserve">If the survey were to be administered </w:t>
      </w:r>
      <w:r w:rsidR="00D84F82">
        <w:rPr>
          <w:szCs w:val="24"/>
        </w:rPr>
        <w:t>fewer than one time</w:t>
      </w:r>
      <w:r w:rsidR="00167965">
        <w:rPr>
          <w:szCs w:val="24"/>
        </w:rPr>
        <w:t xml:space="preserve">, </w:t>
      </w:r>
      <w:r w:rsidR="00FE4E6E">
        <w:rPr>
          <w:szCs w:val="24"/>
        </w:rPr>
        <w:t>AHRQ would not be able to measure</w:t>
      </w:r>
      <w:r w:rsidR="00E42E90">
        <w:rPr>
          <w:szCs w:val="24"/>
        </w:rPr>
        <w:t xml:space="preserve"> these aspects</w:t>
      </w:r>
      <w:r w:rsidRPr="00F50603" w:rsidR="00F50603">
        <w:rPr>
          <w:szCs w:val="24"/>
        </w:rPr>
        <w:t xml:space="preserve"> as the LHS K12 program becomes more established within the health systems</w:t>
      </w:r>
      <w:r w:rsidR="00E42E90">
        <w:rPr>
          <w:szCs w:val="24"/>
        </w:rPr>
        <w:t>.</w:t>
      </w:r>
    </w:p>
    <w:p w:rsidRPr="001F6DF8" w:rsidR="002E3A7A" w:rsidP="006B2744" w:rsidRDefault="002E3A7A" w14:paraId="4B9B0763" w14:textId="3D27F425">
      <w:pPr>
        <w:pStyle w:val="Heading2"/>
        <w:tabs>
          <w:tab w:val="left" w:pos="720"/>
        </w:tabs>
        <w:spacing w:after="0" w:line="276" w:lineRule="auto"/>
        <w:ind w:left="720" w:hanging="720"/>
        <w:jc w:val="both"/>
        <w:rPr>
          <w:szCs w:val="24"/>
        </w:rPr>
      </w:pPr>
      <w:bookmarkStart w:name="_Toc282506029" w:id="62"/>
      <w:bookmarkStart w:name="_Toc339621287" w:id="63"/>
      <w:bookmarkStart w:name="_Toc454265307" w:id="64"/>
      <w:bookmarkStart w:name="_Toc454265606" w:id="65"/>
      <w:bookmarkStart w:name="_Toc454265683" w:id="66"/>
      <w:bookmarkStart w:name="_Toc454266178" w:id="67"/>
      <w:bookmarkStart w:name="_Toc454266208" w:id="68"/>
      <w:bookmarkStart w:name="_Toc454266635" w:id="69"/>
      <w:bookmarkStart w:name="_Toc5007114" w:id="70"/>
      <w:r w:rsidRPr="002E3A7A">
        <w:rPr>
          <w:szCs w:val="24"/>
        </w:rPr>
        <w:t>7. Special Circumstances</w:t>
      </w:r>
      <w:bookmarkEnd w:id="62"/>
      <w:bookmarkEnd w:id="63"/>
      <w:bookmarkEnd w:id="64"/>
      <w:bookmarkEnd w:id="65"/>
      <w:bookmarkEnd w:id="66"/>
      <w:bookmarkEnd w:id="67"/>
      <w:bookmarkEnd w:id="68"/>
      <w:bookmarkEnd w:id="69"/>
      <w:bookmarkEnd w:id="70"/>
    </w:p>
    <w:p w:rsidRPr="00AD13D1" w:rsidR="003F0D9A" w:rsidP="006B2744" w:rsidRDefault="003F0D9A" w14:paraId="77795A63" w14:textId="77777777">
      <w:pPr>
        <w:pStyle w:val="P1-StandPara"/>
        <w:spacing w:line="276" w:lineRule="auto"/>
        <w:ind w:firstLine="0"/>
        <w:jc w:val="both"/>
        <w:rPr>
          <w:b/>
          <w:szCs w:val="24"/>
          <w:highlight w:val="yellow"/>
        </w:rPr>
      </w:pPr>
    </w:p>
    <w:p w:rsidR="00E42E90" w:rsidP="006B2744" w:rsidRDefault="00E42E90" w14:paraId="058D7EE1" w14:textId="219D3933">
      <w:pPr>
        <w:spacing w:line="276" w:lineRule="auto"/>
        <w:ind w:firstLine="720"/>
        <w:jc w:val="both"/>
      </w:pPr>
      <w:bookmarkStart w:name="_Toc282506030" w:id="71"/>
      <w:bookmarkStart w:name="_Toc339621288" w:id="72"/>
      <w:bookmarkStart w:name="_Toc454265308" w:id="73"/>
      <w:bookmarkStart w:name="_Toc454265607" w:id="74"/>
      <w:bookmarkStart w:name="_Toc454265684" w:id="75"/>
      <w:bookmarkStart w:name="_Toc454266179" w:id="76"/>
      <w:bookmarkStart w:name="_Toc454266209" w:id="77"/>
      <w:bookmarkStart w:name="_Toc454266636" w:id="78"/>
      <w:bookmarkStart w:name="_Toc5007115" w:id="79"/>
      <w:r w:rsidRPr="00E42E90">
        <w:t>This request is consistent with the general information collection guidelines of 5 CFR</w:t>
      </w:r>
      <w:r>
        <w:rPr>
          <w:b/>
        </w:rPr>
        <w:t xml:space="preserve"> </w:t>
      </w:r>
      <w:r w:rsidRPr="00E42E90">
        <w:t xml:space="preserve">1320.5(d)(2). No special circumstances apply. </w:t>
      </w:r>
    </w:p>
    <w:p w:rsidR="00312225" w:rsidP="005E5AE3" w:rsidRDefault="00312225" w14:paraId="2116C314" w14:textId="0146A120">
      <w:pPr>
        <w:spacing w:line="276" w:lineRule="auto"/>
        <w:ind w:firstLine="720"/>
        <w:jc w:val="both"/>
      </w:pPr>
    </w:p>
    <w:p w:rsidR="00387C08" w:rsidP="00A53ECF" w:rsidRDefault="00387C08" w14:paraId="1FE9001F" w14:textId="77777777">
      <w:pPr>
        <w:pStyle w:val="Heading2"/>
      </w:pPr>
      <w:r>
        <w:t>8. Federal Register Notice and Outside Consultations</w:t>
      </w:r>
    </w:p>
    <w:p w:rsidRPr="00EC4CC8" w:rsidR="00387C08" w:rsidP="0057391D" w:rsidRDefault="00387C08" w14:paraId="206ACDE1" w14:textId="08E26BF5">
      <w:pPr>
        <w:pStyle w:val="Heading2"/>
        <w:ind w:left="1872"/>
      </w:pPr>
      <w:r w:rsidRPr="00EC4CC8">
        <w:t>8.a. Federal Register Notice</w:t>
      </w:r>
      <w:bookmarkEnd w:id="71"/>
      <w:bookmarkEnd w:id="72"/>
      <w:bookmarkEnd w:id="73"/>
      <w:bookmarkEnd w:id="74"/>
      <w:bookmarkEnd w:id="75"/>
      <w:bookmarkEnd w:id="76"/>
      <w:bookmarkEnd w:id="77"/>
      <w:bookmarkEnd w:id="78"/>
      <w:bookmarkEnd w:id="79"/>
    </w:p>
    <w:p w:rsidRPr="00FF26B1" w:rsidR="0026275B" w:rsidP="0026275B" w:rsidRDefault="002010BF" w14:paraId="6B26D56E" w14:textId="1BB90FC7">
      <w:pPr>
        <w:pStyle w:val="L1-FlLSp12"/>
        <w:tabs>
          <w:tab w:val="left" w:pos="720"/>
        </w:tabs>
        <w:spacing w:after="240" w:line="276" w:lineRule="auto"/>
        <w:jc w:val="both"/>
        <w:rPr>
          <w:szCs w:val="24"/>
        </w:rPr>
      </w:pPr>
      <w:r w:rsidRPr="00EC4CC8">
        <w:rPr>
          <w:szCs w:val="24"/>
        </w:rPr>
        <w:tab/>
      </w:r>
      <w:r w:rsidRPr="00EC4CC8" w:rsidR="0026275B">
        <w:rPr>
          <w:szCs w:val="24"/>
        </w:rPr>
        <w:t>As required by 5 CFR 1320.8(d), notice was published in the Federal Register on page</w:t>
      </w:r>
      <w:r w:rsidRPr="00EC4CC8" w:rsidR="0026275B">
        <w:rPr>
          <w:bCs/>
          <w:iCs/>
          <w:szCs w:val="24"/>
        </w:rPr>
        <w:t>14487</w:t>
      </w:r>
      <w:r w:rsidRPr="00EC4CC8" w:rsidR="00AE0991">
        <w:rPr>
          <w:bCs/>
          <w:iCs/>
          <w:szCs w:val="24"/>
        </w:rPr>
        <w:t>,</w:t>
      </w:r>
      <w:r w:rsidRPr="00EC4CC8" w:rsidR="0026275B">
        <w:rPr>
          <w:bCs/>
          <w:iCs/>
          <w:szCs w:val="24"/>
        </w:rPr>
        <w:t xml:space="preserve"> volume 85, number 49, March 12, 2020, and allowed 60 days for public comment (see Appendix E).  AHRQ did not receive comments from the public during this period.</w:t>
      </w:r>
      <w:r w:rsidRPr="00FF26B1" w:rsidR="0026275B">
        <w:rPr>
          <w:szCs w:val="24"/>
        </w:rPr>
        <w:t xml:space="preserve"> </w:t>
      </w:r>
    </w:p>
    <w:p w:rsidRPr="0024559A" w:rsidR="003F0D9A" w:rsidP="006B2744" w:rsidRDefault="003F0D9A" w14:paraId="61F87432" w14:textId="4B11361D">
      <w:pPr>
        <w:pStyle w:val="Head4"/>
        <w:spacing w:after="0" w:line="276" w:lineRule="auto"/>
        <w:jc w:val="both"/>
      </w:pPr>
      <w:bookmarkStart w:name="_Toc454266181" w:id="80"/>
      <w:r w:rsidRPr="0024559A">
        <w:t xml:space="preserve">8.b </w:t>
      </w:r>
      <w:r w:rsidRPr="0024559A" w:rsidR="0098438B">
        <w:t>O</w:t>
      </w:r>
      <w:r w:rsidRPr="0024559A">
        <w:t xml:space="preserve">utside </w:t>
      </w:r>
      <w:r w:rsidRPr="0024559A" w:rsidR="0098438B">
        <w:t>Consultations</w:t>
      </w:r>
      <w:bookmarkEnd w:id="80"/>
    </w:p>
    <w:p w:rsidRPr="0024559A" w:rsidR="00262D49" w:rsidP="00262D49" w:rsidRDefault="00262D49" w14:paraId="107CAA66" w14:textId="77777777">
      <w:pPr>
        <w:spacing w:line="276" w:lineRule="auto"/>
        <w:jc w:val="both"/>
      </w:pPr>
    </w:p>
    <w:p w:rsidR="00262D49" w:rsidP="001B7942" w:rsidRDefault="00262D49" w14:paraId="6B65C00E" w14:textId="40B1B5DE">
      <w:pPr>
        <w:spacing w:line="276" w:lineRule="auto"/>
        <w:ind w:firstLine="720"/>
        <w:jc w:val="both"/>
        <w:rPr>
          <w:rFonts w:eastAsiaTheme="minorHAnsi"/>
          <w:szCs w:val="24"/>
        </w:rPr>
      </w:pPr>
      <w:r w:rsidRPr="0024559A">
        <w:t>The Contractor conducted usability testing of the Health System Advisor Survey (Appendix D1) and related email communication materials (Appendices D2, D3, and D5) in April 2020 with eight members of their research team. The survey was tested using multiple modes (computer, cellular telephone [androids and iPhones], and tablet</w:t>
      </w:r>
      <w:r w:rsidRPr="0024559A" w:rsidR="00076555">
        <w:t>s</w:t>
      </w:r>
      <w:r w:rsidRPr="0024559A">
        <w:t xml:space="preserve"> </w:t>
      </w:r>
      <w:r w:rsidRPr="0024559A" w:rsidR="00076555">
        <w:t>[</w:t>
      </w:r>
      <w:r w:rsidRPr="0024559A">
        <w:t xml:space="preserve">iPads, Samsung tablets, and Kindle Fires]) and across various browsers (Chrome, Safari, Edge, Firefox, Internet Explorer, and Safari). </w:t>
      </w:r>
      <w:r w:rsidRPr="0024559A" w:rsidR="0095470F">
        <w:t>T</w:t>
      </w:r>
      <w:r w:rsidRPr="0024559A">
        <w:t>he “close and continue at a later time” function</w:t>
      </w:r>
      <w:r w:rsidRPr="0024559A" w:rsidR="0095470F">
        <w:t xml:space="preserve"> of the survey was also tested</w:t>
      </w:r>
      <w:r w:rsidRPr="0024559A">
        <w:t>. Minor changes were made to the survey materials including streamlining response options and clarifying the wording of one question.</w:t>
      </w:r>
      <w:r>
        <w:t xml:space="preserve"> </w:t>
      </w:r>
    </w:p>
    <w:p w:rsidRPr="00AD13D1" w:rsidR="003F0D9A" w:rsidP="006B2744" w:rsidRDefault="003F0D9A" w14:paraId="60F50D75" w14:textId="77777777">
      <w:pPr>
        <w:spacing w:line="276" w:lineRule="auto"/>
        <w:jc w:val="both"/>
        <w:rPr>
          <w:b/>
          <w:szCs w:val="24"/>
          <w:highlight w:val="yellow"/>
        </w:rPr>
      </w:pPr>
    </w:p>
    <w:p w:rsidRPr="001F6DF8" w:rsidR="00EF1C24" w:rsidP="006B2744" w:rsidRDefault="00EF1C24" w14:paraId="532239E3" w14:textId="01449311">
      <w:pPr>
        <w:pStyle w:val="Heading2"/>
        <w:tabs>
          <w:tab w:val="left" w:pos="720"/>
        </w:tabs>
        <w:spacing w:after="0" w:line="276" w:lineRule="auto"/>
        <w:ind w:left="720" w:hanging="720"/>
        <w:jc w:val="both"/>
        <w:rPr>
          <w:szCs w:val="24"/>
        </w:rPr>
      </w:pPr>
      <w:bookmarkStart w:name="_Toc282506031" w:id="81"/>
      <w:bookmarkStart w:name="_Toc339621289" w:id="82"/>
      <w:bookmarkStart w:name="_Toc454265309" w:id="83"/>
      <w:bookmarkStart w:name="_Toc454265608" w:id="84"/>
      <w:bookmarkStart w:name="_Toc454265685" w:id="85"/>
      <w:bookmarkStart w:name="_Toc454266182" w:id="86"/>
      <w:bookmarkStart w:name="_Toc454266210" w:id="87"/>
      <w:bookmarkStart w:name="_Toc454266637" w:id="88"/>
      <w:bookmarkStart w:name="_Toc5007116" w:id="89"/>
      <w:r w:rsidRPr="00EF1C24">
        <w:rPr>
          <w:szCs w:val="24"/>
        </w:rPr>
        <w:t>9. Payments/Gifts to Respondents</w:t>
      </w:r>
      <w:bookmarkEnd w:id="81"/>
      <w:bookmarkEnd w:id="82"/>
      <w:bookmarkEnd w:id="83"/>
      <w:bookmarkEnd w:id="84"/>
      <w:bookmarkEnd w:id="85"/>
      <w:bookmarkEnd w:id="86"/>
      <w:bookmarkEnd w:id="87"/>
      <w:bookmarkEnd w:id="88"/>
      <w:bookmarkEnd w:id="89"/>
    </w:p>
    <w:p w:rsidRPr="00AD13D1" w:rsidR="003F0D9A" w:rsidP="006B2744" w:rsidRDefault="003F0D9A" w14:paraId="3975A530" w14:textId="77777777">
      <w:pPr>
        <w:pStyle w:val="L1-FlLSp12"/>
        <w:tabs>
          <w:tab w:val="left" w:pos="720"/>
        </w:tabs>
        <w:spacing w:before="240" w:after="240" w:line="276" w:lineRule="auto"/>
        <w:jc w:val="both"/>
        <w:rPr>
          <w:szCs w:val="24"/>
          <w:highlight w:val="yellow"/>
        </w:rPr>
      </w:pPr>
      <w:r>
        <w:rPr>
          <w:szCs w:val="24"/>
        </w:rPr>
        <w:tab/>
      </w:r>
      <w:r w:rsidRPr="00A66174">
        <w:rPr>
          <w:szCs w:val="24"/>
        </w:rPr>
        <w:t>The participants in the study will not receive an incentive payment or gift.</w:t>
      </w:r>
    </w:p>
    <w:p w:rsidRPr="00A66174" w:rsidR="00F92B0D" w:rsidP="006B2744" w:rsidRDefault="00F92B0D" w14:paraId="24CEA232" w14:textId="73249785">
      <w:pPr>
        <w:pStyle w:val="Heading2"/>
        <w:tabs>
          <w:tab w:val="left" w:pos="720"/>
        </w:tabs>
        <w:spacing w:after="0" w:line="276" w:lineRule="auto"/>
        <w:ind w:left="720" w:hanging="720"/>
        <w:jc w:val="both"/>
        <w:rPr>
          <w:szCs w:val="24"/>
        </w:rPr>
      </w:pPr>
      <w:bookmarkStart w:name="_Toc282506032" w:id="90"/>
      <w:bookmarkStart w:name="_Toc339621290" w:id="91"/>
      <w:bookmarkStart w:name="_Toc454265310" w:id="92"/>
      <w:bookmarkStart w:name="_Toc454265609" w:id="93"/>
      <w:bookmarkStart w:name="_Toc454265686" w:id="94"/>
      <w:bookmarkStart w:name="_Toc454266183" w:id="95"/>
      <w:bookmarkStart w:name="_Toc454266211" w:id="96"/>
      <w:bookmarkStart w:name="_Toc454266638" w:id="97"/>
      <w:bookmarkStart w:name="_Toc5007117" w:id="98"/>
      <w:r w:rsidRPr="00F92B0D">
        <w:rPr>
          <w:szCs w:val="24"/>
        </w:rPr>
        <w:t>10. Assurance of Confidentiality</w:t>
      </w:r>
      <w:r w:rsidRPr="00F92B0D" w:rsidDel="00F92B0D">
        <w:rPr>
          <w:szCs w:val="24"/>
        </w:rPr>
        <w:t xml:space="preserve"> </w:t>
      </w:r>
      <w:bookmarkEnd w:id="90"/>
      <w:bookmarkEnd w:id="91"/>
      <w:bookmarkEnd w:id="92"/>
      <w:bookmarkEnd w:id="93"/>
      <w:bookmarkEnd w:id="94"/>
      <w:bookmarkEnd w:id="95"/>
      <w:bookmarkEnd w:id="96"/>
      <w:bookmarkEnd w:id="97"/>
      <w:bookmarkEnd w:id="98"/>
    </w:p>
    <w:p w:rsidR="003F0D9A" w:rsidP="005E5AE3" w:rsidRDefault="003F0D9A" w14:paraId="7D95C872" w14:textId="77777777">
      <w:pPr>
        <w:pStyle w:val="L1-FlLSp12"/>
        <w:spacing w:line="276" w:lineRule="auto"/>
        <w:rPr>
          <w:highlight w:val="yellow"/>
        </w:rPr>
      </w:pPr>
    </w:p>
    <w:p w:rsidR="002B66A0" w:rsidP="005E5AE3" w:rsidRDefault="000D7996" w14:paraId="20335898" w14:textId="77777777">
      <w:pPr>
        <w:spacing w:line="276" w:lineRule="auto"/>
        <w:ind w:firstLine="720"/>
        <w:jc w:val="both"/>
      </w:pPr>
      <w:r w:rsidRPr="009311C6">
        <w:rPr>
          <w:szCs w:val="24"/>
        </w:rPr>
        <w:t>I</w:t>
      </w:r>
      <w:r w:rsidRPr="009311C6" w:rsidR="003F0D9A">
        <w:rPr>
          <w:szCs w:val="24"/>
        </w:rPr>
        <w:t>nformation gathered from respondents participating in this study is for research purposes only and will be kept private to the full extent allowed by law.</w:t>
      </w:r>
      <w:r w:rsidRPr="009311C6" w:rsidR="005816FA">
        <w:rPr>
          <w:szCs w:val="24"/>
        </w:rPr>
        <w:t xml:space="preserve"> Data will only be reported in aggregate </w:t>
      </w:r>
      <w:r w:rsidRPr="001E23D8" w:rsidR="005816FA">
        <w:rPr>
          <w:szCs w:val="24"/>
        </w:rPr>
        <w:t xml:space="preserve">form, no respondent-level information </w:t>
      </w:r>
      <w:r w:rsidRPr="001E23D8" w:rsidR="009E3DD2">
        <w:rPr>
          <w:szCs w:val="24"/>
        </w:rPr>
        <w:t>will ever be made public</w:t>
      </w:r>
      <w:r w:rsidR="00AF32B6">
        <w:rPr>
          <w:szCs w:val="24"/>
        </w:rPr>
        <w:t>,</w:t>
      </w:r>
      <w:r w:rsidRPr="001E23D8" w:rsidR="009E3DD2">
        <w:rPr>
          <w:szCs w:val="24"/>
        </w:rPr>
        <w:t xml:space="preserve"> and individual respondents will not be identified from the data.</w:t>
      </w:r>
      <w:r w:rsidRPr="001E23D8" w:rsidR="003F0D9A">
        <w:rPr>
          <w:szCs w:val="24"/>
        </w:rPr>
        <w:t xml:space="preserve"> </w:t>
      </w:r>
      <w:r w:rsidRPr="001E23D8" w:rsidR="001768A9">
        <w:rPr>
          <w:szCs w:val="24"/>
        </w:rPr>
        <w:t xml:space="preserve">Respondents </w:t>
      </w:r>
      <w:r w:rsidRPr="001E23D8" w:rsidR="009312E0">
        <w:rPr>
          <w:szCs w:val="24"/>
        </w:rPr>
        <w:t>will be assured of the confidentiality of their replies under Section 944(c) of the Public Health Service Act. 42 U.S.C. 299c-3(c). Th</w:t>
      </w:r>
      <w:r w:rsidR="006F6A36">
        <w:rPr>
          <w:szCs w:val="24"/>
        </w:rPr>
        <w:t>is</w:t>
      </w:r>
      <w:r w:rsidRPr="001E23D8" w:rsidR="009312E0">
        <w:rPr>
          <w:szCs w:val="24"/>
        </w:rPr>
        <w:t xml:space="preserve"> law requires that information collected for research conducted or supported by AHRQ</w:t>
      </w:r>
      <w:r w:rsidR="00BB7F70">
        <w:rPr>
          <w:szCs w:val="24"/>
        </w:rPr>
        <w:t>,</w:t>
      </w:r>
      <w:r w:rsidRPr="001E23D8" w:rsidR="009312E0">
        <w:rPr>
          <w:szCs w:val="24"/>
        </w:rPr>
        <w:t xml:space="preserve"> </w:t>
      </w:r>
      <w:r w:rsidR="00BB7F70">
        <w:rPr>
          <w:szCs w:val="24"/>
        </w:rPr>
        <w:t xml:space="preserve">which </w:t>
      </w:r>
      <w:r w:rsidRPr="001E23D8" w:rsidR="009312E0">
        <w:rPr>
          <w:szCs w:val="24"/>
        </w:rPr>
        <w:t>identifies individuals or establishments</w:t>
      </w:r>
      <w:r w:rsidR="00BB7F70">
        <w:rPr>
          <w:szCs w:val="24"/>
        </w:rPr>
        <w:t>,</w:t>
      </w:r>
      <w:r w:rsidRPr="001E23D8" w:rsidR="009312E0">
        <w:rPr>
          <w:szCs w:val="24"/>
        </w:rPr>
        <w:t xml:space="preserve"> be used only for the purpose for which </w:t>
      </w:r>
      <w:r w:rsidR="00BB7F70">
        <w:rPr>
          <w:szCs w:val="24"/>
        </w:rPr>
        <w:t>the information</w:t>
      </w:r>
      <w:r w:rsidRPr="001E23D8" w:rsidR="00BB7F70">
        <w:rPr>
          <w:szCs w:val="24"/>
        </w:rPr>
        <w:t xml:space="preserve"> </w:t>
      </w:r>
      <w:r w:rsidRPr="001E23D8" w:rsidR="009312E0">
        <w:rPr>
          <w:szCs w:val="24"/>
        </w:rPr>
        <w:t>was supplied.</w:t>
      </w:r>
      <w:r w:rsidRPr="00AE7E2F" w:rsidR="00AE7E2F">
        <w:t xml:space="preserve"> </w:t>
      </w:r>
    </w:p>
    <w:p w:rsidR="003F0D9A" w:rsidP="00914522" w:rsidRDefault="00651779" w14:paraId="523BB61D" w14:textId="3E9EAFCC">
      <w:pPr>
        <w:autoSpaceDE w:val="0"/>
        <w:autoSpaceDN w:val="0"/>
        <w:spacing w:line="276" w:lineRule="auto"/>
        <w:ind w:firstLine="720"/>
      </w:pPr>
      <w:r w:rsidRPr="00435A03">
        <w:rPr>
          <w:szCs w:val="24"/>
        </w:rPr>
        <w:t>Names</w:t>
      </w:r>
      <w:r w:rsidRPr="00435A03" w:rsidR="00B16B43">
        <w:rPr>
          <w:szCs w:val="24"/>
        </w:rPr>
        <w:t>, email addresses, and phone numbers</w:t>
      </w:r>
      <w:r w:rsidRPr="00435A03" w:rsidR="002B66A0">
        <w:rPr>
          <w:szCs w:val="24"/>
        </w:rPr>
        <w:t xml:space="preserve"> of respondents</w:t>
      </w:r>
      <w:r w:rsidRPr="00754EF2" w:rsidR="00B16B43">
        <w:rPr>
          <w:szCs w:val="24"/>
        </w:rPr>
        <w:t xml:space="preserve"> will be </w:t>
      </w:r>
      <w:r w:rsidRPr="00754EF2" w:rsidR="006A1AA7">
        <w:rPr>
          <w:szCs w:val="24"/>
        </w:rPr>
        <w:t xml:space="preserve">collected for the sole purpose of contacting </w:t>
      </w:r>
      <w:r w:rsidR="00754EF2">
        <w:rPr>
          <w:szCs w:val="24"/>
        </w:rPr>
        <w:t>them</w:t>
      </w:r>
      <w:r w:rsidRPr="00754EF2" w:rsidR="006A1AA7">
        <w:rPr>
          <w:szCs w:val="24"/>
        </w:rPr>
        <w:t xml:space="preserve"> </w:t>
      </w:r>
      <w:r w:rsidRPr="00754EF2" w:rsidR="00F5735F">
        <w:rPr>
          <w:szCs w:val="24"/>
        </w:rPr>
        <w:t>to</w:t>
      </w:r>
      <w:r w:rsidRPr="00754EF2" w:rsidR="006A1AA7">
        <w:rPr>
          <w:szCs w:val="24"/>
        </w:rPr>
        <w:t xml:space="preserve"> schedul</w:t>
      </w:r>
      <w:r w:rsidRPr="00754EF2" w:rsidR="00F5735F">
        <w:rPr>
          <w:szCs w:val="24"/>
        </w:rPr>
        <w:t>e</w:t>
      </w:r>
      <w:r w:rsidRPr="00754EF2" w:rsidR="006A1AA7">
        <w:rPr>
          <w:szCs w:val="24"/>
        </w:rPr>
        <w:t xml:space="preserve"> </w:t>
      </w:r>
      <w:r w:rsidRPr="00F65887" w:rsidR="00EE0990">
        <w:rPr>
          <w:szCs w:val="24"/>
        </w:rPr>
        <w:t xml:space="preserve">interviews and </w:t>
      </w:r>
      <w:r w:rsidRPr="00E56EAF" w:rsidR="00F5735F">
        <w:rPr>
          <w:szCs w:val="24"/>
        </w:rPr>
        <w:t xml:space="preserve">conduct </w:t>
      </w:r>
      <w:r w:rsidRPr="00B1263D" w:rsidR="00EE0990">
        <w:rPr>
          <w:szCs w:val="24"/>
        </w:rPr>
        <w:t xml:space="preserve">surveys. </w:t>
      </w:r>
      <w:r w:rsidRPr="00435A03" w:rsidR="00F65887">
        <w:rPr>
          <w:szCs w:val="24"/>
        </w:rPr>
        <w:t>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r w:rsidR="00F65887">
        <w:rPr>
          <w:szCs w:val="24"/>
        </w:rPr>
        <w:t xml:space="preserve"> </w:t>
      </w:r>
      <w:r w:rsidR="003F0D9A">
        <w:t xml:space="preserve">The Contractor will assign a unique </w:t>
      </w:r>
      <w:r w:rsidR="00EE4B45">
        <w:t>identification</w:t>
      </w:r>
      <w:r w:rsidR="003F0D9A">
        <w:t xml:space="preserve"> number to each respondent. A separate file</w:t>
      </w:r>
      <w:r w:rsidR="00CA4B50">
        <w:t xml:space="preserve">, with access restricted to </w:t>
      </w:r>
      <w:r w:rsidR="00E76C3E">
        <w:t xml:space="preserve">only the </w:t>
      </w:r>
      <w:r w:rsidR="00DC775E">
        <w:t xml:space="preserve">contractor staff </w:t>
      </w:r>
      <w:r w:rsidR="008C4FC0">
        <w:t>who need the information</w:t>
      </w:r>
      <w:r w:rsidR="00E76C3E">
        <w:t>,</w:t>
      </w:r>
      <w:r w:rsidR="003F0D9A">
        <w:t xml:space="preserve"> will associate the </w:t>
      </w:r>
      <w:r w:rsidR="00EE4B45">
        <w:t>identification</w:t>
      </w:r>
      <w:r w:rsidR="003F0D9A">
        <w:t xml:space="preserve"> number with personal information. Once the contract is complete, the Contractor will be required </w:t>
      </w:r>
      <w:r w:rsidR="0075669B">
        <w:t xml:space="preserve">to </w:t>
      </w:r>
      <w:r w:rsidR="003F0D9A">
        <w:t xml:space="preserve">destroy the files that contain private information. </w:t>
      </w:r>
    </w:p>
    <w:p w:rsidR="00880F5D" w:rsidP="00D018B6" w:rsidRDefault="00880F5D" w14:paraId="02972485" w14:textId="77777777">
      <w:pPr>
        <w:autoSpaceDE w:val="0"/>
        <w:autoSpaceDN w:val="0"/>
        <w:spacing w:line="276" w:lineRule="auto"/>
      </w:pPr>
    </w:p>
    <w:p w:rsidR="002D2485" w:rsidP="000E3BA2" w:rsidRDefault="002D2485" w14:paraId="2AC4C679" w14:textId="104D6BB0">
      <w:pPr>
        <w:pStyle w:val="Heading2"/>
        <w:tabs>
          <w:tab w:val="left" w:pos="720"/>
        </w:tabs>
        <w:spacing w:after="0" w:line="276" w:lineRule="auto"/>
        <w:ind w:left="720" w:hanging="720"/>
        <w:jc w:val="both"/>
        <w:rPr>
          <w:szCs w:val="24"/>
        </w:rPr>
      </w:pPr>
      <w:bookmarkStart w:name="_Toc282506033" w:id="99"/>
      <w:bookmarkStart w:name="_Toc339621291" w:id="100"/>
      <w:bookmarkStart w:name="_Toc454265311" w:id="101"/>
      <w:bookmarkStart w:name="_Toc454265610" w:id="102"/>
      <w:bookmarkStart w:name="_Toc454265687" w:id="103"/>
      <w:bookmarkStart w:name="_Toc454266184" w:id="104"/>
      <w:bookmarkStart w:name="_Toc454266212" w:id="105"/>
      <w:bookmarkStart w:name="_Toc454266639" w:id="106"/>
      <w:bookmarkStart w:name="_Toc5007118" w:id="107"/>
      <w:r w:rsidRPr="002D2485">
        <w:rPr>
          <w:szCs w:val="24"/>
        </w:rPr>
        <w:t>11. Questions of a Sensitive Nature</w:t>
      </w:r>
      <w:bookmarkEnd w:id="99"/>
      <w:bookmarkEnd w:id="100"/>
      <w:bookmarkEnd w:id="101"/>
      <w:bookmarkEnd w:id="102"/>
      <w:bookmarkEnd w:id="103"/>
      <w:bookmarkEnd w:id="104"/>
      <w:bookmarkEnd w:id="105"/>
      <w:bookmarkEnd w:id="106"/>
      <w:bookmarkEnd w:id="107"/>
    </w:p>
    <w:p w:rsidR="003F0D9A" w:rsidP="000E3BA2" w:rsidRDefault="003F0D9A" w14:paraId="6CB8D38C" w14:textId="77777777">
      <w:pPr>
        <w:pStyle w:val="L1-FlLSp12"/>
        <w:spacing w:line="276" w:lineRule="auto"/>
        <w:jc w:val="both"/>
        <w:rPr>
          <w:highlight w:val="yellow"/>
        </w:rPr>
      </w:pPr>
    </w:p>
    <w:p w:rsidRPr="00624433" w:rsidR="003F0D9A" w:rsidP="000E3BA2" w:rsidRDefault="003F0D9A" w14:paraId="09988CF0" w14:textId="58BB3871">
      <w:pPr>
        <w:spacing w:line="276" w:lineRule="auto"/>
        <w:ind w:firstLine="720"/>
        <w:jc w:val="both"/>
        <w:rPr>
          <w:color w:val="FF0000"/>
          <w:szCs w:val="24"/>
        </w:rPr>
      </w:pPr>
      <w:r w:rsidRPr="00A0623F">
        <w:rPr>
          <w:szCs w:val="24"/>
        </w:rPr>
        <w:t>Th</w:t>
      </w:r>
      <w:r w:rsidR="00755F66">
        <w:rPr>
          <w:szCs w:val="24"/>
        </w:rPr>
        <w:t>is</w:t>
      </w:r>
      <w:r w:rsidRPr="00A0623F">
        <w:rPr>
          <w:szCs w:val="24"/>
        </w:rPr>
        <w:t xml:space="preserve"> data collection does not request information typically considered private or sensitive in nature.</w:t>
      </w:r>
      <w:r w:rsidR="00635415">
        <w:rPr>
          <w:color w:val="FF0000"/>
          <w:szCs w:val="24"/>
        </w:rPr>
        <w:t xml:space="preserve"> </w:t>
      </w:r>
      <w:r w:rsidR="008837C5">
        <w:rPr>
          <w:szCs w:val="24"/>
        </w:rPr>
        <w:t>Verbal consent will be obtained p</w:t>
      </w:r>
      <w:r w:rsidR="006C105C">
        <w:rPr>
          <w:szCs w:val="24"/>
        </w:rPr>
        <w:t xml:space="preserve">rior to </w:t>
      </w:r>
      <w:r w:rsidR="005D30A2">
        <w:rPr>
          <w:szCs w:val="24"/>
        </w:rPr>
        <w:t>an</w:t>
      </w:r>
      <w:r w:rsidR="00D13C14">
        <w:rPr>
          <w:szCs w:val="24"/>
        </w:rPr>
        <w:t>y</w:t>
      </w:r>
      <w:r w:rsidR="005D30A2">
        <w:rPr>
          <w:szCs w:val="24"/>
        </w:rPr>
        <w:t xml:space="preserve"> interviews being </w:t>
      </w:r>
      <w:r w:rsidR="006C105C">
        <w:rPr>
          <w:szCs w:val="24"/>
        </w:rPr>
        <w:t>conducting</w:t>
      </w:r>
      <w:r w:rsidR="00B0274F">
        <w:rPr>
          <w:szCs w:val="24"/>
        </w:rPr>
        <w:t xml:space="preserve">. Consent language </w:t>
      </w:r>
      <w:r w:rsidR="009D360C">
        <w:rPr>
          <w:szCs w:val="24"/>
        </w:rPr>
        <w:t>is built into the</w:t>
      </w:r>
      <w:r w:rsidR="00B142BE">
        <w:rPr>
          <w:szCs w:val="24"/>
        </w:rPr>
        <w:t xml:space="preserve"> introduction of each</w:t>
      </w:r>
      <w:r w:rsidR="009D360C">
        <w:rPr>
          <w:szCs w:val="24"/>
        </w:rPr>
        <w:t xml:space="preserve"> int</w:t>
      </w:r>
      <w:r w:rsidR="001461AC">
        <w:rPr>
          <w:szCs w:val="24"/>
        </w:rPr>
        <w:t>erview guide</w:t>
      </w:r>
      <w:r w:rsidR="00B142BE">
        <w:rPr>
          <w:szCs w:val="24"/>
        </w:rPr>
        <w:t xml:space="preserve"> (Appendices A1, B1, and C1)</w:t>
      </w:r>
      <w:r w:rsidR="001461AC">
        <w:rPr>
          <w:szCs w:val="24"/>
        </w:rPr>
        <w:t xml:space="preserve">. </w:t>
      </w:r>
      <w:r w:rsidR="008837C5">
        <w:rPr>
          <w:color w:val="FF0000"/>
          <w:szCs w:val="24"/>
        </w:rPr>
        <w:t xml:space="preserve"> </w:t>
      </w:r>
    </w:p>
    <w:p w:rsidRPr="00C1185D" w:rsidR="003F0D9A" w:rsidP="000E3BA2" w:rsidRDefault="003F0D9A" w14:paraId="3C637608" w14:textId="77777777">
      <w:pPr>
        <w:pStyle w:val="L1-FlLSp12"/>
        <w:spacing w:line="276" w:lineRule="auto"/>
        <w:jc w:val="both"/>
        <w:rPr>
          <w:highlight w:val="yellow"/>
        </w:rPr>
      </w:pPr>
    </w:p>
    <w:p w:rsidRPr="000A5E1C" w:rsidR="00DE3959" w:rsidP="000E3BA2" w:rsidRDefault="00DE3959" w14:paraId="0FB0C929" w14:textId="6884D8A9">
      <w:pPr>
        <w:pStyle w:val="Heading2"/>
        <w:tabs>
          <w:tab w:val="left" w:pos="720"/>
        </w:tabs>
        <w:spacing w:after="0" w:line="276" w:lineRule="auto"/>
        <w:ind w:left="720" w:hanging="720"/>
        <w:jc w:val="both"/>
        <w:rPr>
          <w:szCs w:val="24"/>
        </w:rPr>
      </w:pPr>
      <w:bookmarkStart w:name="_Toc282506034" w:id="108"/>
      <w:bookmarkStart w:name="_Toc339621292" w:id="109"/>
      <w:bookmarkStart w:name="_Toc454265312" w:id="110"/>
      <w:bookmarkStart w:name="_Toc454265611" w:id="111"/>
      <w:bookmarkStart w:name="_Toc454265688" w:id="112"/>
      <w:bookmarkStart w:name="_Toc454266185" w:id="113"/>
      <w:bookmarkStart w:name="_Toc454266213" w:id="114"/>
      <w:bookmarkStart w:name="_Toc454266640" w:id="115"/>
      <w:bookmarkStart w:name="_Toc5007119" w:id="116"/>
      <w:r w:rsidRPr="00DE3959">
        <w:rPr>
          <w:szCs w:val="24"/>
        </w:rPr>
        <w:t>12. Estimates of Annualized Burden Hours and Costs</w:t>
      </w:r>
      <w:bookmarkEnd w:id="108"/>
      <w:bookmarkEnd w:id="109"/>
      <w:bookmarkEnd w:id="110"/>
      <w:bookmarkEnd w:id="111"/>
      <w:bookmarkEnd w:id="112"/>
      <w:bookmarkEnd w:id="113"/>
      <w:bookmarkEnd w:id="114"/>
      <w:bookmarkEnd w:id="115"/>
      <w:bookmarkEnd w:id="116"/>
    </w:p>
    <w:p w:rsidR="00A5588F" w:rsidP="000E3BA2" w:rsidRDefault="00A5588F" w14:paraId="5388E192" w14:textId="77777777">
      <w:pPr>
        <w:pStyle w:val="P1-StandPara"/>
        <w:spacing w:line="276" w:lineRule="auto"/>
        <w:jc w:val="both"/>
        <w:rPr>
          <w:b/>
          <w:szCs w:val="24"/>
        </w:rPr>
      </w:pPr>
    </w:p>
    <w:p w:rsidR="00406F16" w:rsidP="000E3BA2" w:rsidRDefault="00A3278D" w14:paraId="27187141" w14:textId="1425B8C4">
      <w:pPr>
        <w:spacing w:line="276" w:lineRule="auto"/>
        <w:ind w:firstLine="720"/>
        <w:jc w:val="both"/>
        <w:rPr>
          <w:szCs w:val="24"/>
        </w:rPr>
      </w:pPr>
      <w:r>
        <w:rPr>
          <w:szCs w:val="24"/>
        </w:rPr>
        <w:t>Table 1</w:t>
      </w:r>
      <w:r w:rsidR="00B829DA">
        <w:rPr>
          <w:szCs w:val="24"/>
        </w:rPr>
        <w:t xml:space="preserve"> </w:t>
      </w:r>
      <w:r w:rsidRPr="001E711B" w:rsidR="001E711B">
        <w:rPr>
          <w:szCs w:val="24"/>
        </w:rPr>
        <w:t xml:space="preserve">shows the estimated annualized burden hours </w:t>
      </w:r>
      <w:r w:rsidR="00DA47B2">
        <w:rPr>
          <w:szCs w:val="24"/>
        </w:rPr>
        <w:t xml:space="preserve">required </w:t>
      </w:r>
      <w:r w:rsidRPr="001E711B" w:rsidR="001E711B">
        <w:rPr>
          <w:szCs w:val="24"/>
        </w:rPr>
        <w:t>for respondents to participate in this evaluation</w:t>
      </w:r>
      <w:r w:rsidRPr="000A5E1C" w:rsidR="003F0D9A">
        <w:rPr>
          <w:szCs w:val="24"/>
        </w:rPr>
        <w:t xml:space="preserve">. </w:t>
      </w:r>
      <w:r w:rsidR="0095579D">
        <w:rPr>
          <w:szCs w:val="24"/>
        </w:rPr>
        <w:t>I</w:t>
      </w:r>
      <w:r w:rsidR="005A6E87">
        <w:rPr>
          <w:szCs w:val="24"/>
        </w:rPr>
        <w:t>nterviews (</w:t>
      </w:r>
      <w:r w:rsidR="0095579D">
        <w:rPr>
          <w:szCs w:val="24"/>
        </w:rPr>
        <w:t>Appendices A1, B1, and C1) will be conducted with</w:t>
      </w:r>
      <w:r w:rsidR="00732EA6">
        <w:rPr>
          <w:szCs w:val="24"/>
        </w:rPr>
        <w:t xml:space="preserve"> </w:t>
      </w:r>
      <w:r w:rsidR="00C46D81">
        <w:rPr>
          <w:szCs w:val="24"/>
        </w:rPr>
        <w:t xml:space="preserve">a </w:t>
      </w:r>
      <w:r w:rsidRPr="0024559A" w:rsidR="00C46D81">
        <w:rPr>
          <w:szCs w:val="24"/>
        </w:rPr>
        <w:t xml:space="preserve">total of </w:t>
      </w:r>
      <w:r w:rsidRPr="0024559A" w:rsidR="00D8040F">
        <w:rPr>
          <w:szCs w:val="24"/>
        </w:rPr>
        <w:t>123</w:t>
      </w:r>
      <w:r w:rsidRPr="0024559A" w:rsidR="005238C2">
        <w:rPr>
          <w:szCs w:val="24"/>
        </w:rPr>
        <w:t xml:space="preserve"> scholars, </w:t>
      </w:r>
      <w:r w:rsidRPr="0024559A" w:rsidR="00705692">
        <w:rPr>
          <w:szCs w:val="24"/>
        </w:rPr>
        <w:t>1</w:t>
      </w:r>
      <w:r w:rsidRPr="0024559A" w:rsidR="0059679E">
        <w:rPr>
          <w:szCs w:val="24"/>
        </w:rPr>
        <w:t>16</w:t>
      </w:r>
      <w:r w:rsidRPr="0024559A" w:rsidR="005238C2">
        <w:rPr>
          <w:szCs w:val="24"/>
        </w:rPr>
        <w:t xml:space="preserve"> health system advisors, and </w:t>
      </w:r>
      <w:r w:rsidRPr="0024559A" w:rsidR="001F3893">
        <w:rPr>
          <w:szCs w:val="24"/>
        </w:rPr>
        <w:t>1</w:t>
      </w:r>
      <w:r w:rsidRPr="0024559A" w:rsidR="0059679E">
        <w:rPr>
          <w:szCs w:val="24"/>
        </w:rPr>
        <w:t>0</w:t>
      </w:r>
      <w:r w:rsidRPr="0024559A" w:rsidR="005238C2">
        <w:rPr>
          <w:szCs w:val="24"/>
        </w:rPr>
        <w:t xml:space="preserve"> program directors</w:t>
      </w:r>
      <w:r w:rsidRPr="0024559A" w:rsidR="00450CD4">
        <w:rPr>
          <w:szCs w:val="24"/>
        </w:rPr>
        <w:t xml:space="preserve"> (approximately </w:t>
      </w:r>
      <w:r w:rsidRPr="0024559A" w:rsidR="00D86E6F">
        <w:rPr>
          <w:szCs w:val="24"/>
        </w:rPr>
        <w:t xml:space="preserve"> </w:t>
      </w:r>
      <w:r w:rsidRPr="0024559A" w:rsidR="00450CD4">
        <w:rPr>
          <w:szCs w:val="24"/>
        </w:rPr>
        <w:t xml:space="preserve">41 </w:t>
      </w:r>
      <w:r w:rsidRPr="0024559A" w:rsidR="00D86E6F">
        <w:rPr>
          <w:szCs w:val="24"/>
        </w:rPr>
        <w:t xml:space="preserve">scholars, </w:t>
      </w:r>
      <w:r w:rsidRPr="0024559A" w:rsidR="00450CD4">
        <w:rPr>
          <w:szCs w:val="24"/>
        </w:rPr>
        <w:t>39</w:t>
      </w:r>
      <w:r w:rsidRPr="0024559A" w:rsidR="00D86E6F">
        <w:rPr>
          <w:szCs w:val="24"/>
        </w:rPr>
        <w:t xml:space="preserve"> health system advisors, and </w:t>
      </w:r>
      <w:r w:rsidRPr="0024559A" w:rsidR="00647C3C">
        <w:rPr>
          <w:szCs w:val="24"/>
        </w:rPr>
        <w:t>4</w:t>
      </w:r>
      <w:r w:rsidRPr="0024559A" w:rsidR="00D86E6F">
        <w:rPr>
          <w:szCs w:val="24"/>
        </w:rPr>
        <w:t xml:space="preserve"> program directors</w:t>
      </w:r>
      <w:r w:rsidRPr="0024559A" w:rsidR="00450CD4">
        <w:rPr>
          <w:szCs w:val="24"/>
        </w:rPr>
        <w:t xml:space="preserve"> each year</w:t>
      </w:r>
      <w:r w:rsidRPr="0024559A" w:rsidR="00D86E6F">
        <w:rPr>
          <w:szCs w:val="24"/>
        </w:rPr>
        <w:t>)</w:t>
      </w:r>
      <w:r w:rsidR="005238C2">
        <w:rPr>
          <w:szCs w:val="24"/>
        </w:rPr>
        <w:t>.</w:t>
      </w:r>
      <w:r w:rsidR="00D86E6F">
        <w:rPr>
          <w:rStyle w:val="FootnoteReference"/>
          <w:szCs w:val="24"/>
        </w:rPr>
        <w:footnoteReference w:id="3"/>
      </w:r>
      <w:r w:rsidR="005238C2">
        <w:rPr>
          <w:szCs w:val="24"/>
        </w:rPr>
        <w:t xml:space="preserve"> Each interview </w:t>
      </w:r>
      <w:r w:rsidR="00DE75FF">
        <w:rPr>
          <w:szCs w:val="24"/>
        </w:rPr>
        <w:t xml:space="preserve">is expected to </w:t>
      </w:r>
      <w:r w:rsidR="003727DF">
        <w:rPr>
          <w:szCs w:val="24"/>
        </w:rPr>
        <w:t>last</w:t>
      </w:r>
      <w:r w:rsidR="00DE75FF">
        <w:rPr>
          <w:szCs w:val="24"/>
        </w:rPr>
        <w:t xml:space="preserve"> </w:t>
      </w:r>
      <w:r w:rsidR="001263F5">
        <w:rPr>
          <w:szCs w:val="24"/>
        </w:rPr>
        <w:t>approximately 60 minutes. Surveys</w:t>
      </w:r>
      <w:r w:rsidR="00B46F86">
        <w:rPr>
          <w:szCs w:val="24"/>
        </w:rPr>
        <w:t xml:space="preserve"> </w:t>
      </w:r>
      <w:r w:rsidR="0019099B">
        <w:rPr>
          <w:szCs w:val="24"/>
        </w:rPr>
        <w:t>(Appendix D1)</w:t>
      </w:r>
      <w:r w:rsidR="00B46F86">
        <w:rPr>
          <w:szCs w:val="24"/>
        </w:rPr>
        <w:t xml:space="preserve"> </w:t>
      </w:r>
      <w:r w:rsidR="001263F5">
        <w:rPr>
          <w:szCs w:val="24"/>
        </w:rPr>
        <w:t xml:space="preserve">will be conducted with </w:t>
      </w:r>
      <w:r w:rsidR="00516054">
        <w:rPr>
          <w:szCs w:val="24"/>
        </w:rPr>
        <w:t xml:space="preserve">a total </w:t>
      </w:r>
      <w:r w:rsidRPr="0024559A" w:rsidR="00516054">
        <w:rPr>
          <w:szCs w:val="24"/>
        </w:rPr>
        <w:t xml:space="preserve">of </w:t>
      </w:r>
      <w:r w:rsidRPr="0024559A" w:rsidR="00825020">
        <w:rPr>
          <w:szCs w:val="24"/>
        </w:rPr>
        <w:t>190</w:t>
      </w:r>
      <w:r w:rsidRPr="0024559A" w:rsidR="001263F5">
        <w:rPr>
          <w:szCs w:val="24"/>
        </w:rPr>
        <w:t xml:space="preserve"> health system advisors</w:t>
      </w:r>
      <w:r w:rsidRPr="0024559A" w:rsidR="002801E6">
        <w:rPr>
          <w:szCs w:val="24"/>
        </w:rPr>
        <w:t xml:space="preserve"> (or approximately </w:t>
      </w:r>
      <w:r w:rsidRPr="0024559A" w:rsidR="00825020">
        <w:rPr>
          <w:szCs w:val="24"/>
        </w:rPr>
        <w:t>63</w:t>
      </w:r>
      <w:r w:rsidRPr="0024559A" w:rsidR="002801E6">
        <w:rPr>
          <w:szCs w:val="24"/>
        </w:rPr>
        <w:t xml:space="preserve"> health system advisors </w:t>
      </w:r>
      <w:r w:rsidRPr="0024559A" w:rsidR="0039478A">
        <w:rPr>
          <w:szCs w:val="24"/>
        </w:rPr>
        <w:t>each year</w:t>
      </w:r>
      <w:r w:rsidR="002801E6">
        <w:rPr>
          <w:szCs w:val="24"/>
        </w:rPr>
        <w:t>)</w:t>
      </w:r>
      <w:r w:rsidRPr="00E954A1" w:rsidR="00DE75FF">
        <w:rPr>
          <w:sz w:val="22"/>
          <w:szCs w:val="22"/>
        </w:rPr>
        <w:t>.</w:t>
      </w:r>
      <w:r w:rsidR="005D044D">
        <w:rPr>
          <w:rStyle w:val="FootnoteReference"/>
          <w:sz w:val="22"/>
          <w:szCs w:val="22"/>
        </w:rPr>
        <w:footnoteReference w:id="4"/>
      </w:r>
      <w:r w:rsidR="00DE75FF">
        <w:rPr>
          <w:szCs w:val="24"/>
        </w:rPr>
        <w:t xml:space="preserve"> </w:t>
      </w:r>
      <w:r w:rsidR="002801E6">
        <w:rPr>
          <w:szCs w:val="24"/>
        </w:rPr>
        <w:t>The survey is</w:t>
      </w:r>
      <w:r w:rsidRPr="002801E6" w:rsidR="002801E6">
        <w:rPr>
          <w:szCs w:val="24"/>
        </w:rPr>
        <w:t xml:space="preserve"> expected to take </w:t>
      </w:r>
      <w:r w:rsidR="003027F3">
        <w:rPr>
          <w:szCs w:val="24"/>
        </w:rPr>
        <w:t>less than</w:t>
      </w:r>
      <w:r w:rsidRPr="002801E6" w:rsidR="003027F3">
        <w:rPr>
          <w:szCs w:val="24"/>
        </w:rPr>
        <w:t xml:space="preserve"> </w:t>
      </w:r>
      <w:r w:rsidRPr="002801E6" w:rsidR="002801E6">
        <w:rPr>
          <w:szCs w:val="24"/>
        </w:rPr>
        <w:t>10 minutes</w:t>
      </w:r>
      <w:r w:rsidR="002801E6">
        <w:rPr>
          <w:szCs w:val="24"/>
        </w:rPr>
        <w:t>.</w:t>
      </w:r>
      <w:r w:rsidRPr="002801E6" w:rsidR="002801E6">
        <w:rPr>
          <w:szCs w:val="24"/>
        </w:rPr>
        <w:t xml:space="preserve"> </w:t>
      </w:r>
      <w:r w:rsidRPr="00DE75FF" w:rsidR="00DE75FF">
        <w:rPr>
          <w:szCs w:val="24"/>
        </w:rPr>
        <w:t xml:space="preserve">The total hour burden is expected to </w:t>
      </w:r>
      <w:r w:rsidRPr="0024559A" w:rsidR="00DE75FF">
        <w:rPr>
          <w:szCs w:val="24"/>
        </w:rPr>
        <w:t xml:space="preserve">be </w:t>
      </w:r>
      <w:r w:rsidRPr="0024559A" w:rsidR="00E0315D">
        <w:rPr>
          <w:szCs w:val="24"/>
        </w:rPr>
        <w:t xml:space="preserve">284.13 </w:t>
      </w:r>
      <w:r w:rsidRPr="0024559A" w:rsidR="00DE75FF">
        <w:rPr>
          <w:szCs w:val="24"/>
        </w:rPr>
        <w:t xml:space="preserve">hours </w:t>
      </w:r>
      <w:r w:rsidRPr="0024559A" w:rsidR="00D12625">
        <w:rPr>
          <w:szCs w:val="24"/>
        </w:rPr>
        <w:t>(or</w:t>
      </w:r>
      <w:r w:rsidRPr="0024559A" w:rsidR="0039478A">
        <w:rPr>
          <w:szCs w:val="24"/>
        </w:rPr>
        <w:t xml:space="preserve"> approximately </w:t>
      </w:r>
      <w:r w:rsidRPr="0024559A" w:rsidR="00836F39">
        <w:rPr>
          <w:szCs w:val="24"/>
        </w:rPr>
        <w:t>94.71</w:t>
      </w:r>
      <w:r w:rsidRPr="0024559A" w:rsidR="0039478A">
        <w:rPr>
          <w:szCs w:val="24"/>
        </w:rPr>
        <w:t xml:space="preserve"> hours each year)</w:t>
      </w:r>
      <w:r w:rsidR="0039478A">
        <w:rPr>
          <w:szCs w:val="24"/>
        </w:rPr>
        <w:t xml:space="preserve"> </w:t>
      </w:r>
      <w:r w:rsidRPr="00DE75FF" w:rsidR="00DE75FF">
        <w:rPr>
          <w:szCs w:val="24"/>
        </w:rPr>
        <w:t>for this participant data collection effort.</w:t>
      </w:r>
    </w:p>
    <w:p w:rsidR="00406F16" w:rsidP="000E3BA2" w:rsidRDefault="00406F16" w14:paraId="57721DCC" w14:textId="77777777">
      <w:pPr>
        <w:spacing w:line="276" w:lineRule="auto"/>
        <w:ind w:firstLine="720"/>
        <w:jc w:val="both"/>
        <w:rPr>
          <w:szCs w:val="24"/>
        </w:rPr>
      </w:pPr>
    </w:p>
    <w:p w:rsidR="00A678F1" w:rsidP="001A155E" w:rsidRDefault="00A954FC" w14:paraId="5DD1B415" w14:textId="6B59C8CA">
      <w:pPr>
        <w:spacing w:after="160" w:line="259" w:lineRule="auto"/>
        <w:rPr>
          <w:szCs w:val="24"/>
        </w:rPr>
      </w:pPr>
      <w:r w:rsidRPr="0024559A">
        <w:rPr>
          <w:szCs w:val="24"/>
        </w:rPr>
        <w:t>Table 1.</w:t>
      </w:r>
      <w:r w:rsidRPr="0024559A">
        <w:rPr>
          <w:szCs w:val="24"/>
        </w:rPr>
        <w:tab/>
      </w:r>
      <w:r w:rsidRPr="0024559A" w:rsidR="00A917DC">
        <w:rPr>
          <w:bCs/>
          <w:color w:val="000000"/>
          <w:szCs w:val="24"/>
        </w:rPr>
        <w:t xml:space="preserve">Estimated </w:t>
      </w:r>
      <w:r w:rsidRPr="0024559A" w:rsidR="007B7920">
        <w:rPr>
          <w:bCs/>
          <w:color w:val="000000"/>
          <w:szCs w:val="24"/>
        </w:rPr>
        <w:t>A</w:t>
      </w:r>
      <w:r w:rsidRPr="0024559A" w:rsidR="00A917DC">
        <w:rPr>
          <w:bCs/>
          <w:color w:val="000000"/>
          <w:szCs w:val="24"/>
        </w:rPr>
        <w:t xml:space="preserve">nnualized </w:t>
      </w:r>
      <w:r w:rsidRPr="0024559A" w:rsidR="007B7920">
        <w:rPr>
          <w:bCs/>
          <w:color w:val="000000"/>
          <w:szCs w:val="24"/>
        </w:rPr>
        <w:t>B</w:t>
      </w:r>
      <w:r w:rsidRPr="0024559A" w:rsidR="00A917DC">
        <w:rPr>
          <w:bCs/>
          <w:color w:val="000000"/>
          <w:szCs w:val="24"/>
        </w:rPr>
        <w:t xml:space="preserve">urden </w:t>
      </w:r>
      <w:r w:rsidRPr="0024559A" w:rsidR="007B7920">
        <w:rPr>
          <w:bCs/>
          <w:color w:val="000000"/>
          <w:szCs w:val="24"/>
        </w:rPr>
        <w:t>H</w:t>
      </w:r>
      <w:r w:rsidRPr="0024559A" w:rsidR="00A917DC">
        <w:rPr>
          <w:bCs/>
          <w:color w:val="000000"/>
          <w:szCs w:val="24"/>
        </w:rPr>
        <w:t>ours</w:t>
      </w:r>
      <w:r w:rsidRPr="006E2874" w:rsidDel="00A917DC" w:rsidR="00A917DC">
        <w:rPr>
          <w:szCs w:val="24"/>
        </w:rPr>
        <w:t xml:space="preserve"> </w:t>
      </w:r>
    </w:p>
    <w:tbl>
      <w:tblPr>
        <w:tblW w:w="7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20"/>
        <w:gridCol w:w="1440"/>
        <w:gridCol w:w="1129"/>
        <w:gridCol w:w="1079"/>
        <w:gridCol w:w="1420"/>
      </w:tblGrid>
      <w:tr w:rsidRPr="00452385" w:rsidR="00982245" w:rsidTr="001A155E" w14:paraId="74CC4945" w14:textId="77777777">
        <w:trPr>
          <w:trHeight w:val="845"/>
        </w:trPr>
        <w:tc>
          <w:tcPr>
            <w:tcW w:w="2820" w:type="dxa"/>
            <w:shd w:val="clear" w:color="auto" w:fill="B4C6E7" w:themeFill="accent1" w:themeFillTint="66"/>
            <w:noWrap/>
            <w:vAlign w:val="center"/>
            <w:hideMark/>
          </w:tcPr>
          <w:p w:rsidRPr="00E954A1" w:rsidR="00982245" w:rsidP="00452385" w:rsidRDefault="00982245" w14:paraId="45146062" w14:textId="77777777">
            <w:pPr>
              <w:spacing w:line="240" w:lineRule="auto"/>
              <w:jc w:val="center"/>
              <w:rPr>
                <w:rFonts w:ascii="Arial Narrow" w:hAnsi="Arial Narrow" w:cs="Calibri"/>
                <w:b/>
                <w:color w:val="000000"/>
                <w:sz w:val="22"/>
                <w:szCs w:val="22"/>
              </w:rPr>
            </w:pPr>
            <w:r w:rsidRPr="00E954A1">
              <w:rPr>
                <w:rFonts w:ascii="Arial Narrow" w:hAnsi="Arial Narrow" w:cs="Calibri"/>
                <w:b/>
                <w:color w:val="000000"/>
                <w:sz w:val="22"/>
                <w:szCs w:val="22"/>
              </w:rPr>
              <w:t>Instrument</w:t>
            </w:r>
          </w:p>
        </w:tc>
        <w:tc>
          <w:tcPr>
            <w:tcW w:w="1440" w:type="dxa"/>
            <w:shd w:val="clear" w:color="auto" w:fill="B4C6E7" w:themeFill="accent1" w:themeFillTint="66"/>
            <w:noWrap/>
            <w:vAlign w:val="center"/>
            <w:hideMark/>
          </w:tcPr>
          <w:p w:rsidRPr="00E954A1" w:rsidR="00982245" w:rsidP="00452385" w:rsidRDefault="00982245" w14:paraId="4B4EFB2B" w14:textId="0A6C4964">
            <w:pPr>
              <w:spacing w:line="240" w:lineRule="auto"/>
              <w:jc w:val="center"/>
              <w:rPr>
                <w:rFonts w:ascii="Arial Narrow" w:hAnsi="Arial Narrow" w:cs="Calibri"/>
                <w:b/>
                <w:color w:val="000000"/>
                <w:sz w:val="22"/>
                <w:szCs w:val="22"/>
              </w:rPr>
            </w:pPr>
            <w:r w:rsidRPr="00E954A1">
              <w:rPr>
                <w:rFonts w:ascii="Arial Narrow" w:hAnsi="Arial Narrow" w:cs="Calibri"/>
                <w:b/>
                <w:color w:val="000000"/>
                <w:sz w:val="22"/>
                <w:szCs w:val="22"/>
              </w:rPr>
              <w:t>Estimated Number of Respondents</w:t>
            </w:r>
          </w:p>
        </w:tc>
        <w:tc>
          <w:tcPr>
            <w:tcW w:w="1129" w:type="dxa"/>
            <w:shd w:val="clear" w:color="auto" w:fill="B4C6E7" w:themeFill="accent1" w:themeFillTint="66"/>
            <w:vAlign w:val="center"/>
          </w:tcPr>
          <w:p w:rsidRPr="00E954A1" w:rsidR="00982245" w:rsidP="00452385" w:rsidRDefault="00982245" w14:paraId="300670F2" w14:textId="24758067">
            <w:pPr>
              <w:spacing w:line="240" w:lineRule="auto"/>
              <w:jc w:val="center"/>
              <w:rPr>
                <w:rFonts w:ascii="Arial Narrow" w:hAnsi="Arial Narrow" w:cs="Calibri"/>
                <w:b/>
                <w:color w:val="000000"/>
                <w:sz w:val="22"/>
                <w:szCs w:val="22"/>
              </w:rPr>
            </w:pPr>
            <w:r w:rsidRPr="00E954A1">
              <w:rPr>
                <w:rFonts w:ascii="Arial Narrow" w:hAnsi="Arial Narrow" w:cs="Calibri"/>
                <w:b/>
                <w:color w:val="000000"/>
                <w:sz w:val="22"/>
                <w:szCs w:val="22"/>
              </w:rPr>
              <w:t>Frequency of Response</w:t>
            </w:r>
          </w:p>
        </w:tc>
        <w:tc>
          <w:tcPr>
            <w:tcW w:w="1079" w:type="dxa"/>
            <w:shd w:val="clear" w:color="auto" w:fill="B4C6E7" w:themeFill="accent1" w:themeFillTint="66"/>
            <w:vAlign w:val="center"/>
          </w:tcPr>
          <w:p w:rsidRPr="00E954A1" w:rsidR="00982245" w:rsidP="00452385" w:rsidRDefault="00982245" w14:paraId="0227C2F8" w14:textId="7748340D">
            <w:pPr>
              <w:spacing w:line="240" w:lineRule="auto"/>
              <w:jc w:val="center"/>
              <w:rPr>
                <w:rFonts w:ascii="Arial Narrow" w:hAnsi="Arial Narrow" w:cs="Calibri"/>
                <w:b/>
                <w:color w:val="000000"/>
                <w:sz w:val="22"/>
                <w:szCs w:val="22"/>
              </w:rPr>
            </w:pPr>
            <w:r w:rsidRPr="00E954A1">
              <w:rPr>
                <w:rFonts w:ascii="Arial Narrow" w:hAnsi="Arial Narrow" w:cs="Calibri"/>
                <w:b/>
                <w:sz w:val="22"/>
                <w:szCs w:val="22"/>
              </w:rPr>
              <w:t>Average Time Per Response (Hours)</w:t>
            </w:r>
          </w:p>
        </w:tc>
        <w:tc>
          <w:tcPr>
            <w:tcW w:w="1420" w:type="dxa"/>
            <w:shd w:val="clear" w:color="auto" w:fill="B4C6E7" w:themeFill="accent1" w:themeFillTint="66"/>
            <w:vAlign w:val="center"/>
          </w:tcPr>
          <w:p w:rsidRPr="00E954A1" w:rsidR="00982245" w:rsidP="00452385" w:rsidRDefault="00982245" w14:paraId="39C279ED" w14:textId="45F76E10">
            <w:pPr>
              <w:spacing w:line="240" w:lineRule="auto"/>
              <w:jc w:val="center"/>
              <w:rPr>
                <w:rFonts w:ascii="Arial Narrow" w:hAnsi="Arial Narrow" w:cs="Calibri"/>
                <w:b/>
                <w:color w:val="000000"/>
                <w:sz w:val="22"/>
                <w:szCs w:val="22"/>
              </w:rPr>
            </w:pPr>
            <w:r w:rsidRPr="00E954A1">
              <w:rPr>
                <w:rFonts w:ascii="Arial Narrow" w:hAnsi="Arial Narrow" w:cs="Calibri"/>
                <w:b/>
                <w:color w:val="000000"/>
                <w:sz w:val="22"/>
                <w:szCs w:val="22"/>
              </w:rPr>
              <w:t>Total Annual Burden Estimate (Hours)</w:t>
            </w:r>
          </w:p>
        </w:tc>
      </w:tr>
      <w:tr w:rsidRPr="00452385" w:rsidR="00452385" w:rsidTr="00EA07ED" w14:paraId="53D15E80" w14:textId="77777777">
        <w:trPr>
          <w:trHeight w:val="288"/>
        </w:trPr>
        <w:tc>
          <w:tcPr>
            <w:tcW w:w="2820" w:type="dxa"/>
            <w:shd w:val="clear" w:color="000000" w:fill="FFFFFF"/>
            <w:vAlign w:val="center"/>
            <w:hideMark/>
          </w:tcPr>
          <w:p w:rsidRPr="00E954A1" w:rsidR="00452385" w:rsidP="00452385" w:rsidRDefault="00452385" w14:paraId="59CB2AEB" w14:textId="77777777">
            <w:pPr>
              <w:spacing w:line="240" w:lineRule="auto"/>
              <w:rPr>
                <w:rFonts w:ascii="Arial Narrow" w:hAnsi="Arial Narrow" w:cs="Calibri"/>
                <w:sz w:val="22"/>
                <w:szCs w:val="22"/>
              </w:rPr>
            </w:pPr>
            <w:r w:rsidRPr="00E954A1">
              <w:rPr>
                <w:rFonts w:ascii="Arial Narrow" w:hAnsi="Arial Narrow" w:cs="Calibri"/>
                <w:sz w:val="22"/>
                <w:szCs w:val="22"/>
              </w:rPr>
              <w:t>Scholar Interviews</w:t>
            </w:r>
          </w:p>
        </w:tc>
        <w:tc>
          <w:tcPr>
            <w:tcW w:w="1440" w:type="dxa"/>
            <w:shd w:val="clear" w:color="000000" w:fill="FFFFFF"/>
            <w:noWrap/>
            <w:vAlign w:val="center"/>
            <w:hideMark/>
          </w:tcPr>
          <w:p w:rsidRPr="00FF09D1" w:rsidR="00452385" w:rsidP="0057391D" w:rsidRDefault="00825020" w14:paraId="623A6198" w14:textId="7E82F5D1">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41</w:t>
            </w:r>
          </w:p>
        </w:tc>
        <w:tc>
          <w:tcPr>
            <w:tcW w:w="1129" w:type="dxa"/>
            <w:shd w:val="clear" w:color="000000" w:fill="FFFFFF"/>
            <w:noWrap/>
            <w:vAlign w:val="center"/>
            <w:hideMark/>
          </w:tcPr>
          <w:p w:rsidRPr="00E954A1" w:rsidR="00452385" w:rsidP="00452385" w:rsidRDefault="00452385" w14:paraId="74BEF775" w14:textId="77777777">
            <w:pPr>
              <w:spacing w:line="240" w:lineRule="auto"/>
              <w:jc w:val="center"/>
              <w:rPr>
                <w:rFonts w:ascii="Arial Narrow" w:hAnsi="Arial Narrow" w:cs="Calibri"/>
                <w:sz w:val="22"/>
                <w:szCs w:val="22"/>
              </w:rPr>
            </w:pPr>
            <w:r w:rsidRPr="00E954A1">
              <w:rPr>
                <w:rFonts w:ascii="Arial Narrow" w:hAnsi="Arial Narrow" w:cs="Calibri"/>
                <w:sz w:val="22"/>
                <w:szCs w:val="22"/>
              </w:rPr>
              <w:t>1</w:t>
            </w:r>
          </w:p>
        </w:tc>
        <w:tc>
          <w:tcPr>
            <w:tcW w:w="1079" w:type="dxa"/>
            <w:shd w:val="clear" w:color="000000" w:fill="FFFFFF"/>
            <w:noWrap/>
            <w:vAlign w:val="center"/>
          </w:tcPr>
          <w:p w:rsidRPr="00E954A1" w:rsidR="00452385" w:rsidP="002F1D67" w:rsidRDefault="0087224B" w14:paraId="5D282B47" w14:textId="737AD2C1">
            <w:pPr>
              <w:spacing w:line="240" w:lineRule="auto"/>
              <w:jc w:val="center"/>
              <w:rPr>
                <w:rFonts w:ascii="Arial Narrow" w:hAnsi="Arial Narrow" w:cs="Calibri"/>
                <w:sz w:val="22"/>
                <w:szCs w:val="22"/>
              </w:rPr>
            </w:pPr>
            <w:r w:rsidRPr="00E954A1">
              <w:rPr>
                <w:rFonts w:ascii="Arial Narrow" w:hAnsi="Arial Narrow" w:cs="Calibri"/>
                <w:sz w:val="22"/>
                <w:szCs w:val="22"/>
              </w:rPr>
              <w:t>1.</w:t>
            </w:r>
            <w:r w:rsidR="00D87023">
              <w:rPr>
                <w:rFonts w:ascii="Arial Narrow" w:hAnsi="Arial Narrow" w:cs="Calibri"/>
                <w:sz w:val="22"/>
                <w:szCs w:val="22"/>
              </w:rPr>
              <w:t>00</w:t>
            </w:r>
          </w:p>
        </w:tc>
        <w:tc>
          <w:tcPr>
            <w:tcW w:w="1420" w:type="dxa"/>
            <w:shd w:val="clear" w:color="000000" w:fill="FFFFFF"/>
            <w:noWrap/>
            <w:vAlign w:val="center"/>
          </w:tcPr>
          <w:p w:rsidRPr="00FF09D1" w:rsidR="00452385" w:rsidP="00452385" w:rsidRDefault="006C37F7" w14:paraId="691132A9" w14:textId="011D54C8">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4</w:t>
            </w:r>
            <w:r w:rsidRPr="0024559A" w:rsidR="007E5C22">
              <w:rPr>
                <w:rFonts w:ascii="Arial Narrow" w:hAnsi="Arial Narrow" w:cs="Calibri"/>
                <w:sz w:val="22"/>
                <w:szCs w:val="22"/>
              </w:rPr>
              <w:t>1</w:t>
            </w:r>
            <w:r w:rsidRPr="0024559A">
              <w:rPr>
                <w:rFonts w:ascii="Arial Narrow" w:hAnsi="Arial Narrow" w:cs="Calibri"/>
                <w:sz w:val="22"/>
                <w:szCs w:val="22"/>
              </w:rPr>
              <w:t>.00</w:t>
            </w:r>
          </w:p>
        </w:tc>
      </w:tr>
      <w:tr w:rsidRPr="00452385" w:rsidR="00452385" w:rsidTr="00EA07ED" w14:paraId="372E1C2A" w14:textId="77777777">
        <w:trPr>
          <w:trHeight w:val="305"/>
        </w:trPr>
        <w:tc>
          <w:tcPr>
            <w:tcW w:w="2820" w:type="dxa"/>
            <w:shd w:val="clear" w:color="000000" w:fill="FFFFFF"/>
            <w:vAlign w:val="center"/>
            <w:hideMark/>
          </w:tcPr>
          <w:p w:rsidRPr="00E954A1" w:rsidR="00452385" w:rsidP="00452385" w:rsidRDefault="00452385" w14:paraId="22233DED" w14:textId="77777777">
            <w:pPr>
              <w:spacing w:line="240" w:lineRule="auto"/>
              <w:rPr>
                <w:rFonts w:ascii="Arial Narrow" w:hAnsi="Arial Narrow" w:cs="Calibri"/>
                <w:sz w:val="22"/>
                <w:szCs w:val="22"/>
              </w:rPr>
            </w:pPr>
            <w:r w:rsidRPr="00E954A1">
              <w:rPr>
                <w:rFonts w:ascii="Arial Narrow" w:hAnsi="Arial Narrow" w:cs="Calibri"/>
                <w:sz w:val="22"/>
                <w:szCs w:val="22"/>
              </w:rPr>
              <w:t>Health System Advisor Interviews</w:t>
            </w:r>
          </w:p>
        </w:tc>
        <w:tc>
          <w:tcPr>
            <w:tcW w:w="1440" w:type="dxa"/>
            <w:shd w:val="clear" w:color="000000" w:fill="FFFFFF"/>
            <w:noWrap/>
            <w:vAlign w:val="center"/>
            <w:hideMark/>
          </w:tcPr>
          <w:p w:rsidRPr="00FF09D1" w:rsidR="00452385" w:rsidP="00452385" w:rsidRDefault="00825020" w14:paraId="3D0B7661" w14:textId="5D4A27E3">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39</w:t>
            </w:r>
          </w:p>
        </w:tc>
        <w:tc>
          <w:tcPr>
            <w:tcW w:w="1129" w:type="dxa"/>
            <w:shd w:val="clear" w:color="000000" w:fill="FFFFFF"/>
            <w:noWrap/>
            <w:vAlign w:val="center"/>
            <w:hideMark/>
          </w:tcPr>
          <w:p w:rsidRPr="00E954A1" w:rsidR="00452385" w:rsidP="00452385" w:rsidRDefault="00452385" w14:paraId="7BC93370" w14:textId="77777777">
            <w:pPr>
              <w:spacing w:line="240" w:lineRule="auto"/>
              <w:jc w:val="center"/>
              <w:rPr>
                <w:rFonts w:ascii="Arial Narrow" w:hAnsi="Arial Narrow" w:cs="Calibri"/>
                <w:sz w:val="22"/>
                <w:szCs w:val="22"/>
              </w:rPr>
            </w:pPr>
            <w:r w:rsidRPr="00E954A1">
              <w:rPr>
                <w:rFonts w:ascii="Arial Narrow" w:hAnsi="Arial Narrow" w:cs="Calibri"/>
                <w:sz w:val="22"/>
                <w:szCs w:val="22"/>
              </w:rPr>
              <w:t>1</w:t>
            </w:r>
          </w:p>
        </w:tc>
        <w:tc>
          <w:tcPr>
            <w:tcW w:w="1079" w:type="dxa"/>
            <w:shd w:val="clear" w:color="000000" w:fill="FFFFFF"/>
            <w:noWrap/>
          </w:tcPr>
          <w:p w:rsidRPr="00E954A1" w:rsidR="00452385" w:rsidP="002F1D67" w:rsidRDefault="00D87023" w14:paraId="70C74579" w14:textId="3E494D6D">
            <w:pPr>
              <w:spacing w:line="240" w:lineRule="auto"/>
              <w:jc w:val="center"/>
              <w:rPr>
                <w:rFonts w:ascii="Arial Narrow" w:hAnsi="Arial Narrow" w:cs="Calibri"/>
                <w:sz w:val="22"/>
                <w:szCs w:val="22"/>
              </w:rPr>
            </w:pPr>
            <w:r w:rsidRPr="0001290F">
              <w:rPr>
                <w:rFonts w:ascii="Arial Narrow" w:hAnsi="Arial Narrow" w:cs="Calibri"/>
                <w:sz w:val="22"/>
                <w:szCs w:val="22"/>
              </w:rPr>
              <w:t>1.00</w:t>
            </w:r>
          </w:p>
        </w:tc>
        <w:tc>
          <w:tcPr>
            <w:tcW w:w="1420" w:type="dxa"/>
            <w:shd w:val="clear" w:color="000000" w:fill="FFFFFF"/>
            <w:noWrap/>
            <w:vAlign w:val="center"/>
          </w:tcPr>
          <w:p w:rsidRPr="00FF09D1" w:rsidR="00452385" w:rsidP="00452385" w:rsidRDefault="007E5C22" w14:paraId="27C1217A" w14:textId="00E92841">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39</w:t>
            </w:r>
            <w:r w:rsidRPr="0024559A" w:rsidR="006C37F7">
              <w:rPr>
                <w:rFonts w:ascii="Arial Narrow" w:hAnsi="Arial Narrow" w:cs="Calibri"/>
                <w:sz w:val="22"/>
                <w:szCs w:val="22"/>
              </w:rPr>
              <w:t>.00</w:t>
            </w:r>
          </w:p>
        </w:tc>
      </w:tr>
      <w:tr w:rsidRPr="00452385" w:rsidR="00452385" w:rsidTr="00EA07ED" w14:paraId="2D00AD47" w14:textId="77777777">
        <w:trPr>
          <w:trHeight w:val="288"/>
        </w:trPr>
        <w:tc>
          <w:tcPr>
            <w:tcW w:w="2820" w:type="dxa"/>
            <w:shd w:val="clear" w:color="000000" w:fill="FFFFFF"/>
            <w:noWrap/>
            <w:vAlign w:val="center"/>
            <w:hideMark/>
          </w:tcPr>
          <w:p w:rsidRPr="00E954A1" w:rsidR="00452385" w:rsidP="00452385" w:rsidRDefault="00452385" w14:paraId="7EFB3EBC" w14:textId="77777777">
            <w:pPr>
              <w:spacing w:line="240" w:lineRule="auto"/>
              <w:rPr>
                <w:rFonts w:ascii="Arial Narrow" w:hAnsi="Arial Narrow" w:cs="Calibri"/>
                <w:color w:val="000000"/>
                <w:sz w:val="22"/>
                <w:szCs w:val="22"/>
              </w:rPr>
            </w:pPr>
            <w:r w:rsidRPr="00E954A1">
              <w:rPr>
                <w:rFonts w:ascii="Arial Narrow" w:hAnsi="Arial Narrow" w:cs="Calibri"/>
                <w:color w:val="000000"/>
                <w:sz w:val="22"/>
                <w:szCs w:val="22"/>
              </w:rPr>
              <w:t>Program Director Interviews</w:t>
            </w:r>
          </w:p>
        </w:tc>
        <w:tc>
          <w:tcPr>
            <w:tcW w:w="1440" w:type="dxa"/>
            <w:shd w:val="clear" w:color="000000" w:fill="FFFFFF"/>
            <w:vAlign w:val="center"/>
            <w:hideMark/>
          </w:tcPr>
          <w:p w:rsidRPr="00FF09D1" w:rsidR="00452385" w:rsidP="00452385" w:rsidRDefault="00452385" w14:paraId="07A2BD71" w14:textId="77777777">
            <w:pPr>
              <w:spacing w:line="240" w:lineRule="auto"/>
              <w:jc w:val="center"/>
              <w:rPr>
                <w:rFonts w:ascii="Arial Narrow" w:hAnsi="Arial Narrow" w:cs="Calibri"/>
                <w:sz w:val="22"/>
                <w:szCs w:val="22"/>
                <w:highlight w:val="yellow"/>
              </w:rPr>
            </w:pPr>
            <w:r w:rsidRPr="00FF09D1">
              <w:rPr>
                <w:rFonts w:ascii="Arial Narrow" w:hAnsi="Arial Narrow" w:cs="Calibri"/>
                <w:sz w:val="22"/>
                <w:szCs w:val="22"/>
              </w:rPr>
              <w:t>4</w:t>
            </w:r>
          </w:p>
        </w:tc>
        <w:tc>
          <w:tcPr>
            <w:tcW w:w="1129" w:type="dxa"/>
            <w:shd w:val="clear" w:color="000000" w:fill="FFFFFF"/>
            <w:vAlign w:val="center"/>
            <w:hideMark/>
          </w:tcPr>
          <w:p w:rsidRPr="00E954A1" w:rsidR="00452385" w:rsidP="00452385" w:rsidRDefault="00452385" w14:paraId="094A575E" w14:textId="77777777">
            <w:pPr>
              <w:spacing w:line="240" w:lineRule="auto"/>
              <w:jc w:val="center"/>
              <w:rPr>
                <w:rFonts w:ascii="Arial Narrow" w:hAnsi="Arial Narrow" w:cs="Calibri"/>
                <w:sz w:val="22"/>
                <w:szCs w:val="22"/>
              </w:rPr>
            </w:pPr>
            <w:r w:rsidRPr="00E954A1">
              <w:rPr>
                <w:rFonts w:ascii="Arial Narrow" w:hAnsi="Arial Narrow" w:cs="Calibri"/>
                <w:sz w:val="22"/>
                <w:szCs w:val="22"/>
              </w:rPr>
              <w:t>1</w:t>
            </w:r>
          </w:p>
        </w:tc>
        <w:tc>
          <w:tcPr>
            <w:tcW w:w="1079" w:type="dxa"/>
            <w:shd w:val="clear" w:color="000000" w:fill="FFFFFF"/>
            <w:noWrap/>
          </w:tcPr>
          <w:p w:rsidRPr="00E954A1" w:rsidR="00452385" w:rsidP="002F1D67" w:rsidRDefault="00D87023" w14:paraId="04067749" w14:textId="1F2B6589">
            <w:pPr>
              <w:spacing w:line="240" w:lineRule="auto"/>
              <w:jc w:val="center"/>
              <w:rPr>
                <w:rFonts w:ascii="Arial Narrow" w:hAnsi="Arial Narrow" w:cs="Calibri"/>
                <w:sz w:val="22"/>
                <w:szCs w:val="22"/>
              </w:rPr>
            </w:pPr>
            <w:r w:rsidRPr="0001290F">
              <w:rPr>
                <w:rFonts w:ascii="Arial Narrow" w:hAnsi="Arial Narrow" w:cs="Calibri"/>
                <w:sz w:val="22"/>
                <w:szCs w:val="22"/>
              </w:rPr>
              <w:t>1.00</w:t>
            </w:r>
          </w:p>
        </w:tc>
        <w:tc>
          <w:tcPr>
            <w:tcW w:w="1420" w:type="dxa"/>
            <w:shd w:val="clear" w:color="000000" w:fill="FFFFFF"/>
            <w:noWrap/>
            <w:vAlign w:val="center"/>
          </w:tcPr>
          <w:p w:rsidRPr="00FF09D1" w:rsidR="00452385" w:rsidP="00452385" w:rsidRDefault="006C37F7" w14:paraId="071ADF99" w14:textId="427F9F35">
            <w:pPr>
              <w:spacing w:line="240" w:lineRule="auto"/>
              <w:jc w:val="center"/>
              <w:rPr>
                <w:rFonts w:ascii="Arial Narrow" w:hAnsi="Arial Narrow" w:cs="Calibri"/>
                <w:sz w:val="22"/>
                <w:szCs w:val="22"/>
                <w:highlight w:val="yellow"/>
              </w:rPr>
            </w:pPr>
            <w:r w:rsidRPr="00FF09D1">
              <w:rPr>
                <w:rFonts w:ascii="Arial Narrow" w:hAnsi="Arial Narrow" w:cs="Calibri"/>
                <w:sz w:val="22"/>
                <w:szCs w:val="22"/>
              </w:rPr>
              <w:t>4.00</w:t>
            </w:r>
          </w:p>
        </w:tc>
      </w:tr>
      <w:tr w:rsidRPr="00452385" w:rsidR="00452385" w:rsidTr="00EA07ED" w14:paraId="68F290B5" w14:textId="77777777">
        <w:trPr>
          <w:trHeight w:val="315"/>
        </w:trPr>
        <w:tc>
          <w:tcPr>
            <w:tcW w:w="2820" w:type="dxa"/>
            <w:shd w:val="clear" w:color="000000" w:fill="FFFFFF"/>
            <w:noWrap/>
            <w:vAlign w:val="center"/>
            <w:hideMark/>
          </w:tcPr>
          <w:p w:rsidRPr="00E954A1" w:rsidR="00452385" w:rsidP="00452385" w:rsidRDefault="00452385" w14:paraId="0E043538" w14:textId="77777777">
            <w:pPr>
              <w:spacing w:line="240" w:lineRule="auto"/>
              <w:rPr>
                <w:rFonts w:ascii="Arial Narrow" w:hAnsi="Arial Narrow" w:cs="Calibri"/>
                <w:color w:val="000000"/>
                <w:sz w:val="22"/>
                <w:szCs w:val="22"/>
              </w:rPr>
            </w:pPr>
            <w:r w:rsidRPr="00E954A1">
              <w:rPr>
                <w:rFonts w:ascii="Arial Narrow" w:hAnsi="Arial Narrow" w:cs="Calibri"/>
                <w:color w:val="000000"/>
                <w:sz w:val="22"/>
                <w:szCs w:val="22"/>
              </w:rPr>
              <w:t>Health System Advisor Surveys</w:t>
            </w:r>
          </w:p>
        </w:tc>
        <w:tc>
          <w:tcPr>
            <w:tcW w:w="1440" w:type="dxa"/>
            <w:shd w:val="clear" w:color="000000" w:fill="FFFFFF"/>
            <w:noWrap/>
            <w:vAlign w:val="center"/>
            <w:hideMark/>
          </w:tcPr>
          <w:p w:rsidRPr="00FF09D1" w:rsidR="00452385" w:rsidP="00452385" w:rsidRDefault="00624249" w14:paraId="527A5034" w14:textId="0BB9FD10">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63</w:t>
            </w:r>
          </w:p>
        </w:tc>
        <w:tc>
          <w:tcPr>
            <w:tcW w:w="1129" w:type="dxa"/>
            <w:shd w:val="clear" w:color="000000" w:fill="FFFFFF"/>
            <w:vAlign w:val="center"/>
            <w:hideMark/>
          </w:tcPr>
          <w:p w:rsidRPr="00E954A1" w:rsidR="00452385" w:rsidP="00452385" w:rsidRDefault="00452385" w14:paraId="3963B0D6" w14:textId="77777777">
            <w:pPr>
              <w:spacing w:line="240" w:lineRule="auto"/>
              <w:jc w:val="center"/>
              <w:rPr>
                <w:rFonts w:ascii="Arial Narrow" w:hAnsi="Arial Narrow" w:cs="Calibri"/>
                <w:sz w:val="22"/>
                <w:szCs w:val="22"/>
              </w:rPr>
            </w:pPr>
            <w:r w:rsidRPr="00E954A1">
              <w:rPr>
                <w:rFonts w:ascii="Arial Narrow" w:hAnsi="Arial Narrow" w:cs="Calibri"/>
                <w:sz w:val="22"/>
                <w:szCs w:val="22"/>
              </w:rPr>
              <w:t>1</w:t>
            </w:r>
          </w:p>
        </w:tc>
        <w:tc>
          <w:tcPr>
            <w:tcW w:w="1079" w:type="dxa"/>
            <w:shd w:val="clear" w:color="000000" w:fill="FFFFFF"/>
            <w:vAlign w:val="center"/>
          </w:tcPr>
          <w:p w:rsidRPr="00E954A1" w:rsidR="00452385" w:rsidP="00452385" w:rsidRDefault="0087224B" w14:paraId="4083C255" w14:textId="149C7FD2">
            <w:pPr>
              <w:spacing w:line="240" w:lineRule="auto"/>
              <w:jc w:val="center"/>
              <w:rPr>
                <w:rFonts w:ascii="Arial Narrow" w:hAnsi="Arial Narrow" w:cs="Calibri"/>
                <w:sz w:val="22"/>
                <w:szCs w:val="22"/>
              </w:rPr>
            </w:pPr>
            <w:r w:rsidRPr="00E954A1">
              <w:rPr>
                <w:rFonts w:ascii="Arial Narrow" w:hAnsi="Arial Narrow" w:cs="Calibri"/>
                <w:sz w:val="22"/>
                <w:szCs w:val="22"/>
              </w:rPr>
              <w:t>0.</w:t>
            </w:r>
            <w:r w:rsidR="00D87023">
              <w:rPr>
                <w:rFonts w:ascii="Arial Narrow" w:hAnsi="Arial Narrow" w:cs="Calibri"/>
                <w:sz w:val="22"/>
                <w:szCs w:val="22"/>
              </w:rPr>
              <w:t>17</w:t>
            </w:r>
          </w:p>
        </w:tc>
        <w:tc>
          <w:tcPr>
            <w:tcW w:w="1420" w:type="dxa"/>
            <w:shd w:val="clear" w:color="000000" w:fill="FFFFFF"/>
            <w:noWrap/>
            <w:vAlign w:val="center"/>
          </w:tcPr>
          <w:p w:rsidRPr="00FF09D1" w:rsidR="00452385" w:rsidP="00452385" w:rsidRDefault="003B6F25" w14:paraId="19C30063" w14:textId="792E122C">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10.71</w:t>
            </w:r>
          </w:p>
        </w:tc>
      </w:tr>
      <w:tr w:rsidRPr="00452385" w:rsidR="00452385" w:rsidTr="001A155E" w14:paraId="11C01344" w14:textId="77777777">
        <w:trPr>
          <w:trHeight w:val="300"/>
        </w:trPr>
        <w:tc>
          <w:tcPr>
            <w:tcW w:w="2820" w:type="dxa"/>
            <w:shd w:val="clear" w:color="auto" w:fill="D0CECE" w:themeFill="background2" w:themeFillShade="E6"/>
            <w:vAlign w:val="center"/>
            <w:hideMark/>
          </w:tcPr>
          <w:p w:rsidRPr="00E954A1" w:rsidR="00452385" w:rsidP="00452385" w:rsidRDefault="00452385" w14:paraId="3CA6592E" w14:textId="77777777">
            <w:pPr>
              <w:spacing w:line="240" w:lineRule="auto"/>
              <w:jc w:val="right"/>
              <w:rPr>
                <w:rFonts w:ascii="Arial Narrow" w:hAnsi="Arial Narrow" w:cs="Calibri"/>
                <w:b/>
                <w:color w:val="000000"/>
                <w:sz w:val="22"/>
                <w:szCs w:val="22"/>
              </w:rPr>
            </w:pPr>
            <w:r w:rsidRPr="00E954A1">
              <w:rPr>
                <w:rFonts w:ascii="Arial Narrow" w:hAnsi="Arial Narrow" w:cs="Calibri"/>
                <w:b/>
                <w:color w:val="000000"/>
                <w:sz w:val="22"/>
                <w:szCs w:val="22"/>
              </w:rPr>
              <w:t>Estimated Annual Total</w:t>
            </w:r>
          </w:p>
        </w:tc>
        <w:tc>
          <w:tcPr>
            <w:tcW w:w="1440" w:type="dxa"/>
            <w:shd w:val="clear" w:color="auto" w:fill="D0CECE" w:themeFill="background2" w:themeFillShade="E6"/>
            <w:noWrap/>
            <w:vAlign w:val="center"/>
            <w:hideMark/>
          </w:tcPr>
          <w:p w:rsidRPr="00FF09D1" w:rsidR="00452385" w:rsidRDefault="003B6F25" w14:paraId="54B802FD" w14:textId="6DE3E7FB">
            <w:pPr>
              <w:spacing w:line="240" w:lineRule="auto"/>
              <w:jc w:val="center"/>
              <w:rPr>
                <w:rFonts w:ascii="Arial Narrow" w:hAnsi="Arial Narrow" w:cs="Calibri"/>
                <w:b/>
                <w:color w:val="000000"/>
                <w:sz w:val="22"/>
                <w:szCs w:val="22"/>
                <w:highlight w:val="yellow"/>
              </w:rPr>
            </w:pPr>
            <w:r w:rsidRPr="0024559A">
              <w:rPr>
                <w:rFonts w:ascii="Arial Narrow" w:hAnsi="Arial Narrow" w:cs="Calibri"/>
                <w:b/>
                <w:color w:val="000000"/>
                <w:sz w:val="22"/>
                <w:szCs w:val="22"/>
              </w:rPr>
              <w:t>147</w:t>
            </w:r>
          </w:p>
        </w:tc>
        <w:tc>
          <w:tcPr>
            <w:tcW w:w="1129" w:type="dxa"/>
            <w:shd w:val="clear" w:color="auto" w:fill="D0CECE" w:themeFill="background2" w:themeFillShade="E6"/>
            <w:noWrap/>
            <w:vAlign w:val="center"/>
            <w:hideMark/>
          </w:tcPr>
          <w:p w:rsidRPr="00E954A1" w:rsidR="00452385" w:rsidRDefault="00452385" w14:paraId="3257967A" w14:textId="71C95FF2">
            <w:pPr>
              <w:spacing w:line="240" w:lineRule="auto"/>
              <w:jc w:val="center"/>
              <w:rPr>
                <w:rFonts w:ascii="Arial Narrow" w:hAnsi="Arial Narrow" w:cs="Calibri"/>
                <w:b/>
                <w:color w:val="000000"/>
                <w:sz w:val="22"/>
                <w:szCs w:val="22"/>
              </w:rPr>
            </w:pPr>
          </w:p>
        </w:tc>
        <w:tc>
          <w:tcPr>
            <w:tcW w:w="1079" w:type="dxa"/>
            <w:shd w:val="clear" w:color="auto" w:fill="D0CECE" w:themeFill="background2" w:themeFillShade="E6"/>
            <w:noWrap/>
            <w:vAlign w:val="center"/>
            <w:hideMark/>
          </w:tcPr>
          <w:p w:rsidRPr="00E954A1" w:rsidR="00452385" w:rsidRDefault="00452385" w14:paraId="653495BE" w14:textId="5572BE59">
            <w:pPr>
              <w:spacing w:line="240" w:lineRule="auto"/>
              <w:jc w:val="center"/>
              <w:rPr>
                <w:rFonts w:ascii="Arial Narrow" w:hAnsi="Arial Narrow" w:cs="Calibri"/>
                <w:b/>
                <w:color w:val="000000"/>
                <w:sz w:val="22"/>
                <w:szCs w:val="22"/>
              </w:rPr>
            </w:pPr>
          </w:p>
        </w:tc>
        <w:tc>
          <w:tcPr>
            <w:tcW w:w="1420" w:type="dxa"/>
            <w:shd w:val="clear" w:color="auto" w:fill="D0CECE" w:themeFill="background2" w:themeFillShade="E6"/>
            <w:noWrap/>
            <w:vAlign w:val="center"/>
            <w:hideMark/>
          </w:tcPr>
          <w:p w:rsidRPr="00FF09D1" w:rsidR="00452385" w:rsidRDefault="00836F39" w14:paraId="2D61888B" w14:textId="5B477042">
            <w:pPr>
              <w:spacing w:line="240" w:lineRule="auto"/>
              <w:jc w:val="center"/>
              <w:rPr>
                <w:rFonts w:ascii="Arial Narrow" w:hAnsi="Arial Narrow" w:cs="Calibri"/>
                <w:b/>
                <w:color w:val="000000"/>
                <w:sz w:val="22"/>
                <w:szCs w:val="22"/>
                <w:highlight w:val="yellow"/>
              </w:rPr>
            </w:pPr>
            <w:r w:rsidRPr="0024559A">
              <w:rPr>
                <w:rFonts w:ascii="Arial Narrow" w:hAnsi="Arial Narrow" w:cs="Calibri"/>
                <w:b/>
                <w:color w:val="000000"/>
                <w:sz w:val="22"/>
                <w:szCs w:val="22"/>
              </w:rPr>
              <w:t>94.71</w:t>
            </w:r>
          </w:p>
        </w:tc>
      </w:tr>
    </w:tbl>
    <w:p w:rsidR="00EF399C" w:rsidP="003A5883" w:rsidRDefault="00EF399C" w14:paraId="12ED7057" w14:textId="77777777">
      <w:pPr>
        <w:widowControl w:val="0"/>
        <w:spacing w:line="276" w:lineRule="auto"/>
        <w:ind w:firstLine="720"/>
        <w:jc w:val="both"/>
        <w:rPr>
          <w:szCs w:val="24"/>
        </w:rPr>
      </w:pPr>
    </w:p>
    <w:p w:rsidR="003A5883" w:rsidP="003A5883" w:rsidRDefault="003F0D9A" w14:paraId="5B46BB26" w14:textId="4CFE68AE">
      <w:pPr>
        <w:widowControl w:val="0"/>
        <w:spacing w:line="276" w:lineRule="auto"/>
        <w:ind w:firstLine="720"/>
        <w:jc w:val="both"/>
        <w:rPr>
          <w:szCs w:val="24"/>
        </w:rPr>
      </w:pPr>
      <w:r w:rsidRPr="000A5E1C">
        <w:rPr>
          <w:szCs w:val="24"/>
        </w:rPr>
        <w:t xml:space="preserve">Table </w:t>
      </w:r>
      <w:r w:rsidR="00A3278D">
        <w:rPr>
          <w:szCs w:val="24"/>
        </w:rPr>
        <w:t>2</w:t>
      </w:r>
      <w:r w:rsidRPr="00E31096">
        <w:rPr>
          <w:szCs w:val="24"/>
        </w:rPr>
        <w:t xml:space="preserve"> </w:t>
      </w:r>
      <w:r w:rsidRPr="005408DD" w:rsidR="005408DD">
        <w:rPr>
          <w:szCs w:val="24"/>
        </w:rPr>
        <w:t xml:space="preserve">shows the estimated annualized cost burden based on the </w:t>
      </w:r>
      <w:r w:rsidR="00BD2DF5">
        <w:rPr>
          <w:szCs w:val="24"/>
        </w:rPr>
        <w:t xml:space="preserve">time required for </w:t>
      </w:r>
      <w:r w:rsidRPr="005408DD" w:rsidR="005408DD">
        <w:rPr>
          <w:szCs w:val="24"/>
        </w:rPr>
        <w:t>respondents to participate in this project</w:t>
      </w:r>
      <w:r w:rsidRPr="000A5E1C">
        <w:rPr>
          <w:szCs w:val="24"/>
        </w:rPr>
        <w:t xml:space="preserve">. </w:t>
      </w:r>
      <w:r w:rsidRPr="008019BC" w:rsidR="008019BC">
        <w:rPr>
          <w:szCs w:val="24"/>
        </w:rPr>
        <w:t xml:space="preserve">This cost </w:t>
      </w:r>
      <w:r w:rsidR="003B7D78">
        <w:rPr>
          <w:szCs w:val="24"/>
        </w:rPr>
        <w:t>was</w:t>
      </w:r>
      <w:r w:rsidRPr="008019BC" w:rsidR="008019BC">
        <w:rPr>
          <w:szCs w:val="24"/>
        </w:rPr>
        <w:t xml:space="preserve"> calculated using average hourly earnings for </w:t>
      </w:r>
      <w:r w:rsidRPr="00870381" w:rsidR="008019BC">
        <w:rPr>
          <w:szCs w:val="24"/>
        </w:rPr>
        <w:t>May 201</w:t>
      </w:r>
      <w:r w:rsidRPr="00870381" w:rsidR="00870381">
        <w:rPr>
          <w:szCs w:val="24"/>
        </w:rPr>
        <w:t>8</w:t>
      </w:r>
      <w:r w:rsidRPr="008019BC" w:rsidR="008019BC">
        <w:rPr>
          <w:szCs w:val="24"/>
        </w:rPr>
        <w:t>, obtained from the Bureau of Labor Statistics’ estimates for occupational employment wage</w:t>
      </w:r>
      <w:r w:rsidRPr="00870A1E" w:rsidR="008019BC">
        <w:rPr>
          <w:szCs w:val="24"/>
        </w:rPr>
        <w:t>s.</w:t>
      </w:r>
      <w:r w:rsidRPr="00870A1E" w:rsidR="00472968">
        <w:rPr>
          <w:rStyle w:val="FootnoteReference"/>
          <w:szCs w:val="24"/>
        </w:rPr>
        <w:footnoteReference w:id="5"/>
      </w:r>
      <w:r w:rsidR="008019BC">
        <w:rPr>
          <w:szCs w:val="24"/>
        </w:rPr>
        <w:t xml:space="preserve"> </w:t>
      </w:r>
      <w:r w:rsidRPr="00194A47">
        <w:rPr>
          <w:szCs w:val="24"/>
        </w:rPr>
        <w:t xml:space="preserve">The </w:t>
      </w:r>
      <w:r w:rsidR="00C45A4D">
        <w:rPr>
          <w:szCs w:val="24"/>
        </w:rPr>
        <w:t xml:space="preserve">total </w:t>
      </w:r>
      <w:r w:rsidRPr="00194A47">
        <w:rPr>
          <w:szCs w:val="24"/>
        </w:rPr>
        <w:t>estimated</w:t>
      </w:r>
      <w:r w:rsidRPr="000A5E1C">
        <w:rPr>
          <w:szCs w:val="24"/>
        </w:rPr>
        <w:t xml:space="preserve"> cost burden for this data </w:t>
      </w:r>
      <w:r w:rsidRPr="0024559A">
        <w:rPr>
          <w:szCs w:val="24"/>
        </w:rPr>
        <w:t>collection is</w:t>
      </w:r>
      <w:r w:rsidRPr="0024559A" w:rsidR="00FE0343">
        <w:t xml:space="preserve"> $</w:t>
      </w:r>
      <w:r w:rsidRPr="0024559A" w:rsidR="00681262">
        <w:t>19,580.75</w:t>
      </w:r>
      <w:r w:rsidRPr="0024559A" w:rsidR="00333A61">
        <w:t xml:space="preserve"> </w:t>
      </w:r>
      <w:r w:rsidRPr="0024559A" w:rsidR="00840E03">
        <w:t>(</w:t>
      </w:r>
      <w:r w:rsidRPr="0024559A" w:rsidR="00333A61">
        <w:t xml:space="preserve">or approximately </w:t>
      </w:r>
      <w:r w:rsidRPr="0024559A" w:rsidR="00E26AB8">
        <w:t>$</w:t>
      </w:r>
      <w:r w:rsidRPr="0024559A" w:rsidR="00681262">
        <w:t>6,526.92</w:t>
      </w:r>
      <w:r w:rsidRPr="0024559A" w:rsidR="00333A61">
        <w:rPr>
          <w:color w:val="FF0000"/>
        </w:rPr>
        <w:t xml:space="preserve"> </w:t>
      </w:r>
      <w:r w:rsidRPr="0024559A" w:rsidR="00333A61">
        <w:t>each year</w:t>
      </w:r>
      <w:r w:rsidRPr="0024559A" w:rsidR="00840E03">
        <w:t>)</w:t>
      </w:r>
      <w:r w:rsidRPr="0024559A">
        <w:rPr>
          <w:szCs w:val="24"/>
        </w:rPr>
        <w:t>.</w:t>
      </w:r>
      <w:r w:rsidRPr="00FE0343">
        <w:rPr>
          <w:szCs w:val="24"/>
        </w:rPr>
        <w:t xml:space="preserve"> </w:t>
      </w:r>
      <w:r w:rsidR="00792D19">
        <w:rPr>
          <w:szCs w:val="24"/>
        </w:rPr>
        <w:t xml:space="preserve">The </w:t>
      </w:r>
      <w:r w:rsidR="003D4424">
        <w:rPr>
          <w:szCs w:val="24"/>
        </w:rPr>
        <w:t xml:space="preserve">following </w:t>
      </w:r>
      <w:r w:rsidR="00792D19">
        <w:rPr>
          <w:szCs w:val="24"/>
        </w:rPr>
        <w:t>hourly wage</w:t>
      </w:r>
      <w:r w:rsidR="000A4CFC">
        <w:rPr>
          <w:szCs w:val="24"/>
        </w:rPr>
        <w:t xml:space="preserve">s were used in the </w:t>
      </w:r>
      <w:r w:rsidR="00055248">
        <w:rPr>
          <w:szCs w:val="24"/>
        </w:rPr>
        <w:t xml:space="preserve">annualized cost calculations: </w:t>
      </w:r>
      <w:r w:rsidR="00792D19">
        <w:rPr>
          <w:szCs w:val="24"/>
        </w:rPr>
        <w:t>$</w:t>
      </w:r>
      <w:r w:rsidR="00C07C69">
        <w:rPr>
          <w:szCs w:val="24"/>
        </w:rPr>
        <w:t>37.38</w:t>
      </w:r>
      <w:r w:rsidR="00792D19">
        <w:rPr>
          <w:szCs w:val="24"/>
        </w:rPr>
        <w:t xml:space="preserve"> </w:t>
      </w:r>
      <w:r w:rsidR="00100331">
        <w:rPr>
          <w:szCs w:val="24"/>
        </w:rPr>
        <w:t xml:space="preserve">per hour </w:t>
      </w:r>
      <w:r w:rsidR="00792D19">
        <w:rPr>
          <w:szCs w:val="24"/>
        </w:rPr>
        <w:t>for</w:t>
      </w:r>
      <w:r w:rsidR="00F85C2C">
        <w:rPr>
          <w:szCs w:val="24"/>
        </w:rPr>
        <w:t xml:space="preserve"> </w:t>
      </w:r>
      <w:r w:rsidR="003A3F4B">
        <w:rPr>
          <w:szCs w:val="24"/>
        </w:rPr>
        <w:t>a</w:t>
      </w:r>
      <w:r w:rsidR="00F85C2C">
        <w:rPr>
          <w:szCs w:val="24"/>
        </w:rPr>
        <w:t xml:space="preserve"> </w:t>
      </w:r>
      <w:r w:rsidR="00792D19">
        <w:rPr>
          <w:szCs w:val="24"/>
        </w:rPr>
        <w:t>scholar,</w:t>
      </w:r>
      <w:r w:rsidRPr="00C07C69" w:rsidR="00A63B31">
        <w:rPr>
          <w:rStyle w:val="FootnoteReference"/>
          <w:szCs w:val="24"/>
        </w:rPr>
        <w:footnoteReference w:id="6"/>
      </w:r>
      <w:r w:rsidR="00792D19">
        <w:rPr>
          <w:szCs w:val="24"/>
        </w:rPr>
        <w:t xml:space="preserve"> $</w:t>
      </w:r>
      <w:r w:rsidR="00540042">
        <w:rPr>
          <w:szCs w:val="24"/>
        </w:rPr>
        <w:t>96.22</w:t>
      </w:r>
      <w:r w:rsidR="00792D19">
        <w:rPr>
          <w:szCs w:val="24"/>
        </w:rPr>
        <w:t xml:space="preserve"> </w:t>
      </w:r>
      <w:r w:rsidR="00100331">
        <w:rPr>
          <w:szCs w:val="24"/>
        </w:rPr>
        <w:t xml:space="preserve">per hour </w:t>
      </w:r>
      <w:r w:rsidR="00792D19">
        <w:rPr>
          <w:szCs w:val="24"/>
        </w:rPr>
        <w:t xml:space="preserve">for a health </w:t>
      </w:r>
      <w:r w:rsidR="00B66264">
        <w:rPr>
          <w:szCs w:val="24"/>
        </w:rPr>
        <w:t xml:space="preserve">system </w:t>
      </w:r>
      <w:r w:rsidR="00ED6A5E">
        <w:rPr>
          <w:szCs w:val="24"/>
        </w:rPr>
        <w:t>advisor</w:t>
      </w:r>
      <w:r w:rsidRPr="00870A1E" w:rsidR="00B66264">
        <w:rPr>
          <w:szCs w:val="24"/>
        </w:rPr>
        <w:t>,</w:t>
      </w:r>
      <w:r w:rsidRPr="00870A1E" w:rsidR="00A63B31">
        <w:rPr>
          <w:rStyle w:val="FootnoteReference"/>
          <w:szCs w:val="24"/>
        </w:rPr>
        <w:footnoteReference w:id="7"/>
      </w:r>
      <w:r w:rsidR="00B66264">
        <w:rPr>
          <w:szCs w:val="24"/>
        </w:rPr>
        <w:t xml:space="preserve"> and $</w:t>
      </w:r>
      <w:r w:rsidR="00E0140F">
        <w:rPr>
          <w:szCs w:val="24"/>
        </w:rPr>
        <w:t>52.81</w:t>
      </w:r>
      <w:r w:rsidR="00B66264">
        <w:rPr>
          <w:szCs w:val="24"/>
        </w:rPr>
        <w:t xml:space="preserve"> </w:t>
      </w:r>
      <w:r w:rsidR="00100331">
        <w:rPr>
          <w:szCs w:val="24"/>
        </w:rPr>
        <w:t>per hour</w:t>
      </w:r>
      <w:r w:rsidR="009137BE">
        <w:rPr>
          <w:szCs w:val="24"/>
        </w:rPr>
        <w:t xml:space="preserve"> </w:t>
      </w:r>
      <w:r w:rsidR="00B66264">
        <w:rPr>
          <w:szCs w:val="24"/>
        </w:rPr>
        <w:t>for a program director</w:t>
      </w:r>
      <w:r w:rsidRPr="00FB1DA6" w:rsidR="00055248">
        <w:rPr>
          <w:szCs w:val="24"/>
        </w:rPr>
        <w:t>.</w:t>
      </w:r>
      <w:r w:rsidRPr="00FB1DA6" w:rsidR="00A63B31">
        <w:rPr>
          <w:rStyle w:val="FootnoteReference"/>
          <w:szCs w:val="24"/>
        </w:rPr>
        <w:footnoteReference w:id="8"/>
      </w:r>
    </w:p>
    <w:p w:rsidR="003F0D9A" w:rsidP="005E5AE3" w:rsidRDefault="003F0D9A" w14:paraId="43868B17" w14:textId="77777777">
      <w:pPr>
        <w:spacing w:line="276" w:lineRule="auto"/>
        <w:ind w:firstLine="720"/>
        <w:jc w:val="both"/>
        <w:rPr>
          <w:szCs w:val="24"/>
        </w:rPr>
      </w:pPr>
    </w:p>
    <w:p w:rsidRPr="006E2874" w:rsidR="007D7374" w:rsidP="005E5AE3" w:rsidRDefault="007D7374" w14:paraId="1B92D144" w14:textId="1788E8C1">
      <w:pPr>
        <w:pStyle w:val="Heading3"/>
        <w:spacing w:line="276" w:lineRule="auto"/>
        <w:rPr>
          <w:rFonts w:ascii="Times New Roman" w:hAnsi="Times New Roman"/>
          <w:szCs w:val="24"/>
        </w:rPr>
      </w:pPr>
      <w:r w:rsidRPr="0024559A">
        <w:rPr>
          <w:rFonts w:ascii="Times New Roman" w:hAnsi="Times New Roman"/>
          <w:szCs w:val="24"/>
        </w:rPr>
        <w:t>Table</w:t>
      </w:r>
      <w:r w:rsidRPr="0024559A" w:rsidR="00A954FC">
        <w:rPr>
          <w:rFonts w:ascii="Times New Roman" w:hAnsi="Times New Roman"/>
          <w:szCs w:val="24"/>
        </w:rPr>
        <w:t xml:space="preserve"> 2</w:t>
      </w:r>
      <w:r w:rsidRPr="0024559A">
        <w:rPr>
          <w:rFonts w:ascii="Times New Roman" w:hAnsi="Times New Roman"/>
          <w:szCs w:val="24"/>
        </w:rPr>
        <w:t>.</w:t>
      </w:r>
      <w:r w:rsidRPr="0024559A">
        <w:rPr>
          <w:rFonts w:ascii="Times New Roman" w:hAnsi="Times New Roman"/>
          <w:szCs w:val="24"/>
        </w:rPr>
        <w:tab/>
      </w:r>
      <w:r w:rsidRPr="0024559A" w:rsidR="00204376">
        <w:rPr>
          <w:rFonts w:ascii="Times New Roman" w:hAnsi="Times New Roman"/>
          <w:szCs w:val="24"/>
        </w:rPr>
        <w:t xml:space="preserve">Estimated </w:t>
      </w:r>
      <w:r w:rsidRPr="0024559A" w:rsidR="007B7920">
        <w:rPr>
          <w:rFonts w:ascii="Times New Roman" w:hAnsi="Times New Roman"/>
          <w:szCs w:val="24"/>
        </w:rPr>
        <w:t>A</w:t>
      </w:r>
      <w:r w:rsidRPr="0024559A" w:rsidR="00A917DC">
        <w:rPr>
          <w:rFonts w:ascii="Times New Roman" w:hAnsi="Times New Roman"/>
          <w:szCs w:val="24"/>
        </w:rPr>
        <w:t xml:space="preserve">nnualized </w:t>
      </w:r>
      <w:r w:rsidRPr="0024559A" w:rsidDel="00A917DC">
        <w:rPr>
          <w:rFonts w:ascii="Times New Roman" w:hAnsi="Times New Roman"/>
          <w:szCs w:val="24"/>
        </w:rPr>
        <w:t xml:space="preserve">Cost </w:t>
      </w:r>
      <w:r w:rsidRPr="0024559A" w:rsidR="007B7920">
        <w:rPr>
          <w:rFonts w:ascii="Times New Roman" w:hAnsi="Times New Roman"/>
          <w:szCs w:val="24"/>
        </w:rPr>
        <w:t>B</w:t>
      </w:r>
      <w:r w:rsidRPr="0024559A" w:rsidR="00A917DC">
        <w:rPr>
          <w:rFonts w:ascii="Times New Roman" w:hAnsi="Times New Roman"/>
          <w:szCs w:val="24"/>
        </w:rPr>
        <w:t>urden</w:t>
      </w:r>
      <w:r w:rsidR="00BF2718">
        <w:rPr>
          <w:rFonts w:ascii="Times New Roman" w:hAnsi="Times New Roman"/>
          <w:szCs w:val="24"/>
        </w:rPr>
        <w:t xml:space="preserve"> </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20"/>
        <w:gridCol w:w="1440"/>
        <w:gridCol w:w="1495"/>
        <w:gridCol w:w="1345"/>
        <w:gridCol w:w="1985"/>
      </w:tblGrid>
      <w:tr w:rsidRPr="00813CBE" w:rsidR="00982245" w:rsidTr="00EA07ED" w14:paraId="1EA4F5EA" w14:textId="77777777">
        <w:trPr>
          <w:trHeight w:val="566"/>
        </w:trPr>
        <w:tc>
          <w:tcPr>
            <w:tcW w:w="2820" w:type="dxa"/>
            <w:shd w:val="clear" w:color="auto" w:fill="B4C6E7" w:themeFill="accent1" w:themeFillTint="66"/>
            <w:noWrap/>
            <w:vAlign w:val="center"/>
            <w:hideMark/>
          </w:tcPr>
          <w:p w:rsidRPr="0057391D" w:rsidR="00982245" w:rsidP="002F1D67" w:rsidRDefault="00982245" w14:paraId="50CCF9FF" w14:textId="77777777">
            <w:pPr>
              <w:spacing w:line="240" w:lineRule="auto"/>
              <w:jc w:val="center"/>
              <w:rPr>
                <w:rFonts w:ascii="Arial Narrow" w:hAnsi="Arial Narrow" w:cs="Calibri"/>
                <w:b/>
                <w:color w:val="000000"/>
                <w:sz w:val="22"/>
                <w:szCs w:val="22"/>
              </w:rPr>
            </w:pPr>
            <w:r w:rsidRPr="0057391D">
              <w:rPr>
                <w:rFonts w:ascii="Arial Narrow" w:hAnsi="Arial Narrow" w:cs="Calibri"/>
                <w:b/>
                <w:color w:val="000000"/>
                <w:sz w:val="22"/>
                <w:szCs w:val="22"/>
              </w:rPr>
              <w:t>Instrument</w:t>
            </w:r>
          </w:p>
        </w:tc>
        <w:tc>
          <w:tcPr>
            <w:tcW w:w="1440" w:type="dxa"/>
            <w:shd w:val="clear" w:color="auto" w:fill="B4C6E7" w:themeFill="accent1" w:themeFillTint="66"/>
            <w:noWrap/>
            <w:vAlign w:val="center"/>
            <w:hideMark/>
          </w:tcPr>
          <w:p w:rsidRPr="0057391D" w:rsidR="00982245" w:rsidRDefault="00982245" w14:paraId="749B5573" w14:textId="7A3AF539">
            <w:pPr>
              <w:spacing w:line="240" w:lineRule="auto"/>
              <w:jc w:val="center"/>
              <w:rPr>
                <w:rFonts w:ascii="Arial Narrow" w:hAnsi="Arial Narrow" w:cs="Calibri"/>
                <w:b/>
                <w:color w:val="000000"/>
                <w:sz w:val="22"/>
                <w:szCs w:val="22"/>
              </w:rPr>
            </w:pPr>
            <w:r w:rsidRPr="0057391D">
              <w:rPr>
                <w:rFonts w:ascii="Arial Narrow" w:hAnsi="Arial Narrow" w:cs="Calibri"/>
                <w:b/>
                <w:color w:val="000000"/>
                <w:sz w:val="22"/>
                <w:szCs w:val="22"/>
              </w:rPr>
              <w:t>Estimated Number of Respondents</w:t>
            </w:r>
          </w:p>
        </w:tc>
        <w:tc>
          <w:tcPr>
            <w:tcW w:w="1495" w:type="dxa"/>
            <w:shd w:val="clear" w:color="auto" w:fill="B4C6E7" w:themeFill="accent1" w:themeFillTint="66"/>
            <w:vAlign w:val="center"/>
          </w:tcPr>
          <w:p w:rsidRPr="0057391D" w:rsidR="00982245" w:rsidRDefault="00982245" w14:paraId="062A0E86" w14:textId="05E69931">
            <w:pPr>
              <w:spacing w:line="240" w:lineRule="auto"/>
              <w:jc w:val="center"/>
              <w:rPr>
                <w:rFonts w:ascii="Arial Narrow" w:hAnsi="Arial Narrow" w:cs="Calibri"/>
                <w:b/>
                <w:color w:val="000000"/>
                <w:sz w:val="22"/>
                <w:szCs w:val="22"/>
              </w:rPr>
            </w:pPr>
            <w:r w:rsidRPr="0057391D">
              <w:rPr>
                <w:rFonts w:ascii="Arial Narrow" w:hAnsi="Arial Narrow" w:cs="Calibri"/>
                <w:b/>
                <w:color w:val="000000"/>
                <w:sz w:val="22"/>
                <w:szCs w:val="22"/>
              </w:rPr>
              <w:t>Total Annual Burden Estimate (Hours)</w:t>
            </w:r>
          </w:p>
        </w:tc>
        <w:tc>
          <w:tcPr>
            <w:tcW w:w="1345" w:type="dxa"/>
            <w:shd w:val="clear" w:color="auto" w:fill="B4C6E7" w:themeFill="accent1" w:themeFillTint="66"/>
            <w:vAlign w:val="center"/>
          </w:tcPr>
          <w:p w:rsidRPr="0057391D" w:rsidR="00982245" w:rsidRDefault="00982245" w14:paraId="167BD3F8" w14:textId="283C8087">
            <w:pPr>
              <w:spacing w:line="240" w:lineRule="auto"/>
              <w:jc w:val="center"/>
              <w:rPr>
                <w:rFonts w:ascii="Arial Narrow" w:hAnsi="Arial Narrow" w:cs="Calibri"/>
                <w:b/>
                <w:color w:val="000000"/>
                <w:sz w:val="22"/>
                <w:szCs w:val="22"/>
              </w:rPr>
            </w:pPr>
            <w:r w:rsidRPr="0057391D">
              <w:rPr>
                <w:rFonts w:ascii="Arial Narrow" w:hAnsi="Arial Narrow" w:cs="Calibri"/>
                <w:b/>
                <w:sz w:val="22"/>
                <w:szCs w:val="22"/>
              </w:rPr>
              <w:t>Hourly Rate</w:t>
            </w:r>
          </w:p>
        </w:tc>
        <w:tc>
          <w:tcPr>
            <w:tcW w:w="1985" w:type="dxa"/>
            <w:shd w:val="clear" w:color="auto" w:fill="B4C6E7" w:themeFill="accent1" w:themeFillTint="66"/>
            <w:vAlign w:val="center"/>
          </w:tcPr>
          <w:p w:rsidRPr="0057391D" w:rsidR="00982245" w:rsidRDefault="00982245" w14:paraId="629F91B0" w14:textId="48E73D6A">
            <w:pPr>
              <w:spacing w:line="240" w:lineRule="auto"/>
              <w:jc w:val="center"/>
              <w:rPr>
                <w:rFonts w:ascii="Arial Narrow" w:hAnsi="Arial Narrow" w:cs="Calibri"/>
                <w:b/>
                <w:color w:val="000000"/>
                <w:sz w:val="22"/>
                <w:szCs w:val="22"/>
              </w:rPr>
            </w:pPr>
            <w:r w:rsidRPr="0057391D">
              <w:rPr>
                <w:rFonts w:ascii="Arial Narrow" w:hAnsi="Arial Narrow" w:cs="Calibri"/>
                <w:b/>
                <w:sz w:val="22"/>
                <w:szCs w:val="22"/>
              </w:rPr>
              <w:t>Total Cost</w:t>
            </w:r>
          </w:p>
        </w:tc>
      </w:tr>
      <w:tr w:rsidRPr="00813CBE" w:rsidR="00473130" w:rsidTr="0057391D" w14:paraId="56CDE501" w14:textId="77777777">
        <w:trPr>
          <w:trHeight w:val="288"/>
        </w:trPr>
        <w:tc>
          <w:tcPr>
            <w:tcW w:w="2820" w:type="dxa"/>
            <w:shd w:val="clear" w:color="000000" w:fill="FFFFFF"/>
            <w:vAlign w:val="center"/>
            <w:hideMark/>
          </w:tcPr>
          <w:p w:rsidRPr="0057391D" w:rsidR="00473130" w:rsidP="00473130" w:rsidRDefault="00473130" w14:paraId="3D8CF733" w14:textId="0834C561">
            <w:pPr>
              <w:spacing w:line="240" w:lineRule="auto"/>
              <w:rPr>
                <w:rFonts w:ascii="Arial Narrow" w:hAnsi="Arial Narrow" w:cs="Calibri"/>
                <w:sz w:val="22"/>
                <w:szCs w:val="22"/>
              </w:rPr>
            </w:pPr>
            <w:r w:rsidRPr="0057391D">
              <w:rPr>
                <w:rFonts w:ascii="Arial Narrow" w:hAnsi="Arial Narrow" w:cs="Calibri"/>
                <w:sz w:val="22"/>
                <w:szCs w:val="22"/>
              </w:rPr>
              <w:t>Scholar Interviews</w:t>
            </w:r>
            <w:r w:rsidR="00B90AEA">
              <w:rPr>
                <w:rFonts w:ascii="Arial Narrow" w:hAnsi="Arial Narrow" w:cs="Calibri"/>
                <w:sz w:val="22"/>
                <w:szCs w:val="22"/>
              </w:rPr>
              <w:t>*</w:t>
            </w:r>
          </w:p>
        </w:tc>
        <w:tc>
          <w:tcPr>
            <w:tcW w:w="1440" w:type="dxa"/>
            <w:shd w:val="clear" w:color="000000" w:fill="FFFFFF"/>
            <w:noWrap/>
            <w:vAlign w:val="center"/>
            <w:hideMark/>
          </w:tcPr>
          <w:p w:rsidRPr="00FF09D1" w:rsidR="00473130" w:rsidP="00473130" w:rsidRDefault="00473130" w14:paraId="63F422BC" w14:textId="5702C622">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41</w:t>
            </w:r>
          </w:p>
        </w:tc>
        <w:tc>
          <w:tcPr>
            <w:tcW w:w="1495" w:type="dxa"/>
            <w:shd w:val="clear" w:color="000000" w:fill="FFFFFF"/>
            <w:noWrap/>
            <w:vAlign w:val="center"/>
            <w:hideMark/>
          </w:tcPr>
          <w:p w:rsidRPr="00FF09D1" w:rsidR="00473130" w:rsidP="00473130" w:rsidRDefault="00473130" w14:paraId="27E583E1" w14:textId="2077E7E9">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41.00</w:t>
            </w:r>
          </w:p>
        </w:tc>
        <w:tc>
          <w:tcPr>
            <w:tcW w:w="1345" w:type="dxa"/>
            <w:shd w:val="clear" w:color="000000" w:fill="FFFFFF"/>
            <w:noWrap/>
            <w:vAlign w:val="center"/>
            <w:hideMark/>
          </w:tcPr>
          <w:p w:rsidRPr="0057391D" w:rsidR="00473130" w:rsidP="00473130" w:rsidRDefault="00473130" w14:paraId="2B0112B3" w14:textId="77777777">
            <w:pPr>
              <w:spacing w:line="240" w:lineRule="auto"/>
              <w:jc w:val="center"/>
              <w:rPr>
                <w:rFonts w:ascii="Arial Narrow" w:hAnsi="Arial Narrow" w:cs="Calibri"/>
                <w:sz w:val="22"/>
                <w:szCs w:val="22"/>
              </w:rPr>
            </w:pPr>
            <w:r w:rsidRPr="0057391D">
              <w:rPr>
                <w:rFonts w:ascii="Arial Narrow" w:hAnsi="Arial Narrow" w:cs="Calibri"/>
                <w:sz w:val="22"/>
                <w:szCs w:val="22"/>
              </w:rPr>
              <w:t>$37.38</w:t>
            </w:r>
          </w:p>
        </w:tc>
        <w:tc>
          <w:tcPr>
            <w:tcW w:w="1985" w:type="dxa"/>
            <w:shd w:val="clear" w:color="000000" w:fill="FFFFFF"/>
            <w:noWrap/>
            <w:hideMark/>
          </w:tcPr>
          <w:p w:rsidRPr="00FF09D1" w:rsidR="00473130" w:rsidP="00473130" w:rsidRDefault="00473130" w14:paraId="63372D33" w14:textId="33089C27">
            <w:pPr>
              <w:spacing w:line="240" w:lineRule="auto"/>
              <w:jc w:val="center"/>
              <w:rPr>
                <w:rFonts w:ascii="Arial Narrow" w:hAnsi="Arial Narrow" w:cs="Calibri"/>
                <w:sz w:val="22"/>
                <w:szCs w:val="22"/>
                <w:highlight w:val="yellow"/>
              </w:rPr>
            </w:pPr>
            <w:r w:rsidRPr="0024559A">
              <w:rPr>
                <w:rFonts w:ascii="Arial Narrow" w:hAnsi="Arial Narrow"/>
                <w:sz w:val="22"/>
                <w:szCs w:val="22"/>
              </w:rPr>
              <w:t>$1,532.58</w:t>
            </w:r>
          </w:p>
        </w:tc>
      </w:tr>
      <w:tr w:rsidRPr="00813CBE" w:rsidR="00473130" w:rsidTr="0057391D" w14:paraId="31800C8A" w14:textId="77777777">
        <w:trPr>
          <w:trHeight w:val="350"/>
        </w:trPr>
        <w:tc>
          <w:tcPr>
            <w:tcW w:w="2820" w:type="dxa"/>
            <w:shd w:val="clear" w:color="000000" w:fill="FFFFFF"/>
            <w:vAlign w:val="center"/>
            <w:hideMark/>
          </w:tcPr>
          <w:p w:rsidRPr="0057391D" w:rsidR="00473130" w:rsidP="00473130" w:rsidRDefault="00473130" w14:paraId="33D72B49" w14:textId="46671868">
            <w:pPr>
              <w:spacing w:line="240" w:lineRule="auto"/>
              <w:rPr>
                <w:rFonts w:ascii="Arial Narrow" w:hAnsi="Arial Narrow" w:cs="Calibri"/>
                <w:sz w:val="22"/>
                <w:szCs w:val="22"/>
              </w:rPr>
            </w:pPr>
            <w:r w:rsidRPr="0057391D">
              <w:rPr>
                <w:rFonts w:ascii="Arial Narrow" w:hAnsi="Arial Narrow" w:cs="Calibri"/>
                <w:sz w:val="22"/>
                <w:szCs w:val="22"/>
              </w:rPr>
              <w:t>Health System Advisor Interviews</w:t>
            </w:r>
            <w:r w:rsidR="00B90AEA">
              <w:rPr>
                <w:rFonts w:ascii="Arial Narrow" w:hAnsi="Arial Narrow" w:cs="Calibri"/>
                <w:sz w:val="22"/>
                <w:szCs w:val="22"/>
              </w:rPr>
              <w:t>**</w:t>
            </w:r>
          </w:p>
        </w:tc>
        <w:tc>
          <w:tcPr>
            <w:tcW w:w="1440" w:type="dxa"/>
            <w:shd w:val="clear" w:color="000000" w:fill="FFFFFF"/>
            <w:noWrap/>
            <w:vAlign w:val="center"/>
            <w:hideMark/>
          </w:tcPr>
          <w:p w:rsidRPr="00FF09D1" w:rsidR="00473130" w:rsidP="00473130" w:rsidRDefault="00473130" w14:paraId="60A453C7" w14:textId="6C5B5B15">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39</w:t>
            </w:r>
          </w:p>
        </w:tc>
        <w:tc>
          <w:tcPr>
            <w:tcW w:w="1495" w:type="dxa"/>
            <w:shd w:val="clear" w:color="000000" w:fill="FFFFFF"/>
            <w:noWrap/>
            <w:vAlign w:val="center"/>
            <w:hideMark/>
          </w:tcPr>
          <w:p w:rsidRPr="00FF09D1" w:rsidR="00473130" w:rsidP="00473130" w:rsidRDefault="00473130" w14:paraId="1B2EE558" w14:textId="07C22972">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39.00</w:t>
            </w:r>
          </w:p>
        </w:tc>
        <w:tc>
          <w:tcPr>
            <w:tcW w:w="1345" w:type="dxa"/>
            <w:shd w:val="clear" w:color="000000" w:fill="FFFFFF"/>
            <w:noWrap/>
            <w:vAlign w:val="center"/>
            <w:hideMark/>
          </w:tcPr>
          <w:p w:rsidRPr="0057391D" w:rsidR="00473130" w:rsidP="00473130" w:rsidRDefault="00473130" w14:paraId="71211198" w14:textId="77777777">
            <w:pPr>
              <w:spacing w:line="240" w:lineRule="auto"/>
              <w:jc w:val="center"/>
              <w:rPr>
                <w:rFonts w:ascii="Arial Narrow" w:hAnsi="Arial Narrow" w:cs="Calibri"/>
                <w:sz w:val="22"/>
                <w:szCs w:val="22"/>
              </w:rPr>
            </w:pPr>
            <w:r w:rsidRPr="0057391D">
              <w:rPr>
                <w:rFonts w:ascii="Arial Narrow" w:hAnsi="Arial Narrow" w:cs="Calibri"/>
                <w:sz w:val="22"/>
                <w:szCs w:val="22"/>
              </w:rPr>
              <w:t>$96.22</w:t>
            </w:r>
          </w:p>
        </w:tc>
        <w:tc>
          <w:tcPr>
            <w:tcW w:w="1985" w:type="dxa"/>
            <w:shd w:val="clear" w:color="000000" w:fill="FFFFFF"/>
            <w:noWrap/>
            <w:hideMark/>
          </w:tcPr>
          <w:p w:rsidRPr="00FF09D1" w:rsidR="00473130" w:rsidP="00473130" w:rsidRDefault="00473130" w14:paraId="1CACF001" w14:textId="3EBCB4C9">
            <w:pPr>
              <w:spacing w:line="240" w:lineRule="auto"/>
              <w:jc w:val="center"/>
              <w:rPr>
                <w:rFonts w:ascii="Arial Narrow" w:hAnsi="Arial Narrow" w:cs="Calibri"/>
                <w:sz w:val="22"/>
                <w:szCs w:val="22"/>
                <w:highlight w:val="yellow"/>
              </w:rPr>
            </w:pPr>
            <w:r w:rsidRPr="0024559A">
              <w:rPr>
                <w:rFonts w:ascii="Arial Narrow" w:hAnsi="Arial Narrow"/>
                <w:sz w:val="22"/>
                <w:szCs w:val="22"/>
              </w:rPr>
              <w:t>$3,752.58</w:t>
            </w:r>
          </w:p>
        </w:tc>
      </w:tr>
      <w:tr w:rsidRPr="00813CBE" w:rsidR="00473130" w:rsidTr="0057391D" w14:paraId="48F393AC" w14:textId="77777777">
        <w:trPr>
          <w:trHeight w:val="288"/>
        </w:trPr>
        <w:tc>
          <w:tcPr>
            <w:tcW w:w="2820" w:type="dxa"/>
            <w:shd w:val="clear" w:color="000000" w:fill="FFFFFF"/>
            <w:noWrap/>
            <w:vAlign w:val="center"/>
            <w:hideMark/>
          </w:tcPr>
          <w:p w:rsidRPr="0057391D" w:rsidR="00473130" w:rsidP="00473130" w:rsidRDefault="00473130" w14:paraId="186DCA20" w14:textId="58C0945D">
            <w:pPr>
              <w:spacing w:line="240" w:lineRule="auto"/>
              <w:rPr>
                <w:rFonts w:ascii="Arial Narrow" w:hAnsi="Arial Narrow" w:cs="Calibri"/>
                <w:color w:val="000000"/>
                <w:sz w:val="22"/>
                <w:szCs w:val="22"/>
              </w:rPr>
            </w:pPr>
            <w:r w:rsidRPr="0057391D">
              <w:rPr>
                <w:rFonts w:ascii="Arial Narrow" w:hAnsi="Arial Narrow" w:cs="Calibri"/>
                <w:color w:val="000000"/>
                <w:sz w:val="22"/>
                <w:szCs w:val="22"/>
              </w:rPr>
              <w:t>Program Director Interviews</w:t>
            </w:r>
            <w:r w:rsidR="00B90AEA">
              <w:rPr>
                <w:rFonts w:ascii="Arial Narrow" w:hAnsi="Arial Narrow" w:cs="Calibri"/>
                <w:color w:val="000000"/>
                <w:sz w:val="22"/>
                <w:szCs w:val="22"/>
              </w:rPr>
              <w:t>***</w:t>
            </w:r>
          </w:p>
        </w:tc>
        <w:tc>
          <w:tcPr>
            <w:tcW w:w="1440" w:type="dxa"/>
            <w:shd w:val="clear" w:color="000000" w:fill="FFFFFF"/>
            <w:vAlign w:val="center"/>
            <w:hideMark/>
          </w:tcPr>
          <w:p w:rsidRPr="0057391D" w:rsidR="00473130" w:rsidP="00473130" w:rsidRDefault="00473130" w14:paraId="46EFE5BF" w14:textId="6870499A">
            <w:pPr>
              <w:spacing w:line="240" w:lineRule="auto"/>
              <w:jc w:val="center"/>
              <w:rPr>
                <w:rFonts w:ascii="Arial Narrow" w:hAnsi="Arial Narrow" w:cs="Calibri"/>
                <w:sz w:val="22"/>
                <w:szCs w:val="22"/>
              </w:rPr>
            </w:pPr>
            <w:r w:rsidRPr="0057391D">
              <w:rPr>
                <w:rFonts w:ascii="Arial Narrow" w:hAnsi="Arial Narrow" w:cs="Calibri"/>
                <w:sz w:val="22"/>
                <w:szCs w:val="22"/>
              </w:rPr>
              <w:t>4</w:t>
            </w:r>
          </w:p>
        </w:tc>
        <w:tc>
          <w:tcPr>
            <w:tcW w:w="1495" w:type="dxa"/>
            <w:shd w:val="clear" w:color="000000" w:fill="FFFFFF"/>
            <w:noWrap/>
            <w:vAlign w:val="center"/>
            <w:hideMark/>
          </w:tcPr>
          <w:p w:rsidRPr="0057391D" w:rsidR="00473130" w:rsidP="00473130" w:rsidRDefault="00473130" w14:paraId="7C4DAC18" w14:textId="36C476D5">
            <w:pPr>
              <w:spacing w:line="240" w:lineRule="auto"/>
              <w:jc w:val="center"/>
              <w:rPr>
                <w:rFonts w:ascii="Arial Narrow" w:hAnsi="Arial Narrow" w:cs="Calibri"/>
                <w:sz w:val="22"/>
                <w:szCs w:val="22"/>
              </w:rPr>
            </w:pPr>
            <w:r w:rsidRPr="0057391D">
              <w:rPr>
                <w:rFonts w:ascii="Arial Narrow" w:hAnsi="Arial Narrow" w:cs="Calibri"/>
                <w:sz w:val="22"/>
                <w:szCs w:val="22"/>
              </w:rPr>
              <w:t>4.00</w:t>
            </w:r>
          </w:p>
        </w:tc>
        <w:tc>
          <w:tcPr>
            <w:tcW w:w="1345" w:type="dxa"/>
            <w:shd w:val="clear" w:color="000000" w:fill="FFFFFF"/>
            <w:noWrap/>
            <w:vAlign w:val="center"/>
            <w:hideMark/>
          </w:tcPr>
          <w:p w:rsidRPr="0057391D" w:rsidR="00473130" w:rsidP="00473130" w:rsidRDefault="00473130" w14:paraId="4AD02182" w14:textId="77777777">
            <w:pPr>
              <w:spacing w:line="240" w:lineRule="auto"/>
              <w:jc w:val="center"/>
              <w:rPr>
                <w:rFonts w:ascii="Arial Narrow" w:hAnsi="Arial Narrow" w:cs="Calibri"/>
                <w:sz w:val="22"/>
                <w:szCs w:val="22"/>
              </w:rPr>
            </w:pPr>
            <w:r w:rsidRPr="0057391D">
              <w:rPr>
                <w:rFonts w:ascii="Arial Narrow" w:hAnsi="Arial Narrow" w:cs="Calibri"/>
                <w:sz w:val="22"/>
                <w:szCs w:val="22"/>
              </w:rPr>
              <w:t>$52.81</w:t>
            </w:r>
          </w:p>
        </w:tc>
        <w:tc>
          <w:tcPr>
            <w:tcW w:w="1985" w:type="dxa"/>
            <w:shd w:val="clear" w:color="000000" w:fill="FFFFFF"/>
            <w:noWrap/>
            <w:hideMark/>
          </w:tcPr>
          <w:p w:rsidRPr="0057391D" w:rsidR="00473130" w:rsidP="00473130" w:rsidRDefault="00473130" w14:paraId="2DA25DC1" w14:textId="2A0F93B6">
            <w:pPr>
              <w:spacing w:line="240" w:lineRule="auto"/>
              <w:jc w:val="center"/>
              <w:rPr>
                <w:rFonts w:ascii="Arial Narrow" w:hAnsi="Arial Narrow" w:cs="Calibri"/>
                <w:sz w:val="22"/>
                <w:szCs w:val="22"/>
              </w:rPr>
            </w:pPr>
            <w:r w:rsidRPr="0057391D">
              <w:rPr>
                <w:rFonts w:ascii="Arial Narrow" w:hAnsi="Arial Narrow"/>
                <w:sz w:val="22"/>
                <w:szCs w:val="22"/>
              </w:rPr>
              <w:t>$211.24</w:t>
            </w:r>
          </w:p>
        </w:tc>
      </w:tr>
      <w:tr w:rsidRPr="00813CBE" w:rsidR="00473130" w:rsidTr="0057391D" w14:paraId="1CE7F1B3" w14:textId="77777777">
        <w:trPr>
          <w:trHeight w:val="315"/>
        </w:trPr>
        <w:tc>
          <w:tcPr>
            <w:tcW w:w="2820" w:type="dxa"/>
            <w:shd w:val="clear" w:color="000000" w:fill="FFFFFF"/>
            <w:noWrap/>
            <w:vAlign w:val="center"/>
            <w:hideMark/>
          </w:tcPr>
          <w:p w:rsidRPr="0057391D" w:rsidR="00473130" w:rsidP="00473130" w:rsidRDefault="00473130" w14:paraId="4375102A" w14:textId="094CFECC">
            <w:pPr>
              <w:spacing w:line="240" w:lineRule="auto"/>
              <w:rPr>
                <w:rFonts w:ascii="Arial Narrow" w:hAnsi="Arial Narrow" w:cs="Calibri"/>
                <w:color w:val="000000"/>
                <w:sz w:val="22"/>
                <w:szCs w:val="22"/>
              </w:rPr>
            </w:pPr>
            <w:r w:rsidRPr="0057391D">
              <w:rPr>
                <w:rFonts w:ascii="Arial Narrow" w:hAnsi="Arial Narrow" w:cs="Calibri"/>
                <w:color w:val="000000"/>
                <w:sz w:val="22"/>
                <w:szCs w:val="22"/>
              </w:rPr>
              <w:t>Health System Advisor Surveys</w:t>
            </w:r>
            <w:r w:rsidR="00B90AEA">
              <w:rPr>
                <w:rFonts w:ascii="Arial Narrow" w:hAnsi="Arial Narrow" w:cs="Calibri"/>
                <w:color w:val="000000"/>
                <w:sz w:val="22"/>
                <w:szCs w:val="22"/>
              </w:rPr>
              <w:t>**</w:t>
            </w:r>
          </w:p>
        </w:tc>
        <w:tc>
          <w:tcPr>
            <w:tcW w:w="1440" w:type="dxa"/>
            <w:shd w:val="clear" w:color="000000" w:fill="FFFFFF"/>
            <w:noWrap/>
            <w:vAlign w:val="center"/>
            <w:hideMark/>
          </w:tcPr>
          <w:p w:rsidRPr="00FF09D1" w:rsidR="00473130" w:rsidP="00473130" w:rsidRDefault="00473130" w14:paraId="7CF9FD8F" w14:textId="32A267CA">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63</w:t>
            </w:r>
          </w:p>
        </w:tc>
        <w:tc>
          <w:tcPr>
            <w:tcW w:w="1495" w:type="dxa"/>
            <w:shd w:val="clear" w:color="000000" w:fill="FFFFFF"/>
            <w:noWrap/>
            <w:vAlign w:val="center"/>
            <w:hideMark/>
          </w:tcPr>
          <w:p w:rsidRPr="00FF09D1" w:rsidR="00473130" w:rsidP="00473130" w:rsidRDefault="00473130" w14:paraId="1D816324" w14:textId="1B746C7A">
            <w:pPr>
              <w:spacing w:line="240" w:lineRule="auto"/>
              <w:jc w:val="center"/>
              <w:rPr>
                <w:rFonts w:ascii="Arial Narrow" w:hAnsi="Arial Narrow" w:cs="Calibri"/>
                <w:sz w:val="22"/>
                <w:szCs w:val="22"/>
                <w:highlight w:val="yellow"/>
              </w:rPr>
            </w:pPr>
            <w:r w:rsidRPr="0024559A">
              <w:rPr>
                <w:rFonts w:ascii="Arial Narrow" w:hAnsi="Arial Narrow" w:cs="Calibri"/>
                <w:sz w:val="22"/>
                <w:szCs w:val="22"/>
              </w:rPr>
              <w:t>10.71</w:t>
            </w:r>
          </w:p>
        </w:tc>
        <w:tc>
          <w:tcPr>
            <w:tcW w:w="1345" w:type="dxa"/>
            <w:shd w:val="clear" w:color="000000" w:fill="FFFFFF"/>
            <w:noWrap/>
            <w:vAlign w:val="center"/>
            <w:hideMark/>
          </w:tcPr>
          <w:p w:rsidRPr="0057391D" w:rsidR="00473130" w:rsidP="00473130" w:rsidRDefault="00473130" w14:paraId="07C5303A" w14:textId="77777777">
            <w:pPr>
              <w:spacing w:line="240" w:lineRule="auto"/>
              <w:jc w:val="center"/>
              <w:rPr>
                <w:rFonts w:ascii="Arial Narrow" w:hAnsi="Arial Narrow" w:cs="Calibri"/>
                <w:sz w:val="22"/>
                <w:szCs w:val="22"/>
              </w:rPr>
            </w:pPr>
            <w:r w:rsidRPr="0057391D">
              <w:rPr>
                <w:rFonts w:ascii="Arial Narrow" w:hAnsi="Arial Narrow" w:cs="Calibri"/>
                <w:sz w:val="22"/>
                <w:szCs w:val="22"/>
              </w:rPr>
              <w:t>$96.22</w:t>
            </w:r>
          </w:p>
        </w:tc>
        <w:tc>
          <w:tcPr>
            <w:tcW w:w="1985" w:type="dxa"/>
            <w:shd w:val="clear" w:color="000000" w:fill="FFFFFF"/>
            <w:noWrap/>
            <w:hideMark/>
          </w:tcPr>
          <w:p w:rsidRPr="0057391D" w:rsidR="00473130" w:rsidP="00473130" w:rsidRDefault="00473130" w14:paraId="32D7D3DF" w14:textId="5C7251B8">
            <w:pPr>
              <w:spacing w:line="240" w:lineRule="auto"/>
              <w:jc w:val="center"/>
              <w:rPr>
                <w:rFonts w:ascii="Arial Narrow" w:hAnsi="Arial Narrow" w:cs="Calibri"/>
                <w:sz w:val="22"/>
                <w:szCs w:val="22"/>
              </w:rPr>
            </w:pPr>
            <w:r w:rsidRPr="0024559A">
              <w:rPr>
                <w:rFonts w:ascii="Arial Narrow" w:hAnsi="Arial Narrow"/>
                <w:sz w:val="22"/>
                <w:szCs w:val="22"/>
              </w:rPr>
              <w:t>$1,030.52</w:t>
            </w:r>
          </w:p>
        </w:tc>
      </w:tr>
      <w:tr w:rsidRPr="00813CBE" w:rsidR="00473130" w:rsidTr="0057391D" w14:paraId="2EAEBC95" w14:textId="77777777">
        <w:trPr>
          <w:trHeight w:val="300"/>
        </w:trPr>
        <w:tc>
          <w:tcPr>
            <w:tcW w:w="2820" w:type="dxa"/>
            <w:shd w:val="clear" w:color="auto" w:fill="D0CECE" w:themeFill="background2" w:themeFillShade="E6"/>
            <w:vAlign w:val="center"/>
            <w:hideMark/>
          </w:tcPr>
          <w:p w:rsidRPr="0057391D" w:rsidR="00473130" w:rsidP="00473130" w:rsidRDefault="00473130" w14:paraId="093011C9" w14:textId="77777777">
            <w:pPr>
              <w:spacing w:line="240" w:lineRule="auto"/>
              <w:jc w:val="right"/>
              <w:rPr>
                <w:rFonts w:ascii="Arial Narrow" w:hAnsi="Arial Narrow" w:cs="Calibri"/>
                <w:b/>
                <w:color w:val="000000"/>
                <w:sz w:val="22"/>
                <w:szCs w:val="22"/>
              </w:rPr>
            </w:pPr>
            <w:r w:rsidRPr="0057391D">
              <w:rPr>
                <w:rFonts w:ascii="Arial Narrow" w:hAnsi="Arial Narrow" w:cs="Calibri"/>
                <w:b/>
                <w:color w:val="000000"/>
                <w:sz w:val="22"/>
                <w:szCs w:val="22"/>
              </w:rPr>
              <w:t>Estimated Annual Total</w:t>
            </w:r>
          </w:p>
        </w:tc>
        <w:tc>
          <w:tcPr>
            <w:tcW w:w="1440" w:type="dxa"/>
            <w:shd w:val="clear" w:color="auto" w:fill="D0CECE" w:themeFill="background2" w:themeFillShade="E6"/>
            <w:noWrap/>
            <w:vAlign w:val="center"/>
            <w:hideMark/>
          </w:tcPr>
          <w:p w:rsidRPr="00FF09D1" w:rsidR="00473130" w:rsidP="00473130" w:rsidRDefault="00473130" w14:paraId="1426F083" w14:textId="28B5F209">
            <w:pPr>
              <w:spacing w:line="240" w:lineRule="auto"/>
              <w:jc w:val="center"/>
              <w:rPr>
                <w:rFonts w:ascii="Arial Narrow" w:hAnsi="Arial Narrow" w:cs="Calibri"/>
                <w:b/>
                <w:color w:val="000000"/>
                <w:sz w:val="22"/>
                <w:szCs w:val="22"/>
                <w:highlight w:val="yellow"/>
              </w:rPr>
            </w:pPr>
            <w:r w:rsidRPr="0024559A">
              <w:rPr>
                <w:rFonts w:ascii="Arial Narrow" w:hAnsi="Arial Narrow" w:cs="Calibri"/>
                <w:b/>
                <w:color w:val="000000"/>
                <w:sz w:val="22"/>
                <w:szCs w:val="22"/>
              </w:rPr>
              <w:t>147</w:t>
            </w:r>
          </w:p>
        </w:tc>
        <w:tc>
          <w:tcPr>
            <w:tcW w:w="1495" w:type="dxa"/>
            <w:shd w:val="clear" w:color="auto" w:fill="D0CECE" w:themeFill="background2" w:themeFillShade="E6"/>
            <w:noWrap/>
            <w:vAlign w:val="center"/>
            <w:hideMark/>
          </w:tcPr>
          <w:p w:rsidRPr="00FF09D1" w:rsidR="00473130" w:rsidP="00473130" w:rsidRDefault="00473130" w14:paraId="34E596AD" w14:textId="67131637">
            <w:pPr>
              <w:spacing w:line="240" w:lineRule="auto"/>
              <w:jc w:val="center"/>
              <w:rPr>
                <w:rFonts w:ascii="Arial Narrow" w:hAnsi="Arial Narrow" w:cs="Calibri"/>
                <w:b/>
                <w:color w:val="000000"/>
                <w:sz w:val="22"/>
                <w:szCs w:val="22"/>
                <w:highlight w:val="yellow"/>
              </w:rPr>
            </w:pPr>
            <w:r w:rsidRPr="0024559A">
              <w:rPr>
                <w:rFonts w:ascii="Arial Narrow" w:hAnsi="Arial Narrow" w:cs="Calibri"/>
                <w:b/>
                <w:color w:val="000000"/>
                <w:sz w:val="22"/>
                <w:szCs w:val="22"/>
              </w:rPr>
              <w:t>94.71</w:t>
            </w:r>
          </w:p>
        </w:tc>
        <w:tc>
          <w:tcPr>
            <w:tcW w:w="1345" w:type="dxa"/>
            <w:shd w:val="clear" w:color="auto" w:fill="D0CECE" w:themeFill="background2" w:themeFillShade="E6"/>
            <w:noWrap/>
            <w:vAlign w:val="center"/>
            <w:hideMark/>
          </w:tcPr>
          <w:p w:rsidRPr="0057391D" w:rsidR="00473130" w:rsidP="00473130" w:rsidRDefault="00473130" w14:paraId="66D23074" w14:textId="3E223A0E">
            <w:pPr>
              <w:spacing w:line="240" w:lineRule="auto"/>
              <w:jc w:val="center"/>
              <w:rPr>
                <w:rFonts w:ascii="Arial Narrow" w:hAnsi="Arial Narrow" w:cs="Calibri"/>
                <w:b/>
                <w:color w:val="000000"/>
                <w:sz w:val="22"/>
                <w:szCs w:val="22"/>
              </w:rPr>
            </w:pPr>
          </w:p>
        </w:tc>
        <w:tc>
          <w:tcPr>
            <w:tcW w:w="1985" w:type="dxa"/>
            <w:shd w:val="clear" w:color="auto" w:fill="D0CECE" w:themeFill="background2" w:themeFillShade="E6"/>
            <w:noWrap/>
            <w:hideMark/>
          </w:tcPr>
          <w:p w:rsidRPr="00076555" w:rsidR="00473130" w:rsidP="00473130" w:rsidRDefault="00473130" w14:paraId="2899C887" w14:textId="624818BD">
            <w:pPr>
              <w:spacing w:line="240" w:lineRule="auto"/>
              <w:jc w:val="center"/>
              <w:rPr>
                <w:rFonts w:ascii="Arial Narrow" w:hAnsi="Arial Narrow" w:cs="Calibri"/>
                <w:b/>
                <w:bCs/>
                <w:color w:val="000000"/>
                <w:sz w:val="22"/>
                <w:szCs w:val="22"/>
              </w:rPr>
            </w:pPr>
            <w:r w:rsidRPr="0024559A">
              <w:rPr>
                <w:rFonts w:ascii="Arial Narrow" w:hAnsi="Arial Narrow"/>
                <w:b/>
                <w:bCs/>
                <w:sz w:val="22"/>
                <w:szCs w:val="22"/>
              </w:rPr>
              <w:t>$6,526.92</w:t>
            </w:r>
          </w:p>
        </w:tc>
      </w:tr>
    </w:tbl>
    <w:p w:rsidRPr="000247CF" w:rsidR="000247CF" w:rsidP="000247CF" w:rsidRDefault="000247CF" w14:paraId="39549FF4" w14:textId="77777777">
      <w:pPr>
        <w:spacing w:line="240" w:lineRule="auto"/>
        <w:jc w:val="both"/>
        <w:rPr>
          <w:rFonts w:eastAsia="Calibri"/>
          <w:sz w:val="20"/>
        </w:rPr>
      </w:pPr>
      <w:bookmarkStart w:name="_Toc282506035" w:id="117"/>
      <w:bookmarkStart w:name="_Toc339621295" w:id="118"/>
      <w:bookmarkStart w:name="_Toc454265315" w:id="119"/>
      <w:bookmarkStart w:name="_Toc454265614" w:id="120"/>
      <w:bookmarkStart w:name="_Toc454265691" w:id="121"/>
      <w:bookmarkStart w:name="_Toc454266188" w:id="122"/>
      <w:bookmarkStart w:name="_Toc454266216" w:id="123"/>
      <w:bookmarkStart w:name="_Toc454266643" w:id="124"/>
      <w:bookmarkStart w:name="_Toc5007121" w:id="125"/>
      <w:r w:rsidRPr="000247CF">
        <w:rPr>
          <w:rFonts w:eastAsia="Calibri"/>
          <w:sz w:val="20"/>
        </w:rPr>
        <w:t xml:space="preserve">Bureau of Labor Statistics (BLS), U.S. Department of Labor. (2018). </w:t>
      </w:r>
      <w:r w:rsidRPr="000247CF">
        <w:rPr>
          <w:rFonts w:eastAsia="Calibri"/>
          <w:i/>
          <w:sz w:val="20"/>
        </w:rPr>
        <w:t>Occupational employment statistics May 2018 national wages</w:t>
      </w:r>
      <w:r w:rsidRPr="000247CF">
        <w:rPr>
          <w:rFonts w:eastAsia="Calibri"/>
          <w:sz w:val="20"/>
        </w:rPr>
        <w:t xml:space="preserve">. </w:t>
      </w:r>
      <w:hyperlink w:history="1" r:id="rId12">
        <w:r w:rsidRPr="000247CF">
          <w:rPr>
            <w:rFonts w:eastAsia="Calibri"/>
            <w:color w:val="0000FF"/>
            <w:sz w:val="20"/>
            <w:u w:val="single"/>
          </w:rPr>
          <w:t>https://www.bls.gov/oes/home.htm</w:t>
        </w:r>
      </w:hyperlink>
      <w:r w:rsidRPr="000247CF">
        <w:rPr>
          <w:rFonts w:eastAsia="Calibri"/>
          <w:sz w:val="20"/>
        </w:rPr>
        <w:t xml:space="preserve"> </w:t>
      </w:r>
    </w:p>
    <w:p w:rsidRPr="000247CF" w:rsidR="000247CF" w:rsidP="000247CF" w:rsidRDefault="000247CF" w14:paraId="7E89345F" w14:textId="77777777">
      <w:pPr>
        <w:spacing w:line="240" w:lineRule="auto"/>
        <w:jc w:val="both"/>
        <w:rPr>
          <w:rFonts w:eastAsia="Calibri"/>
          <w:sz w:val="20"/>
        </w:rPr>
      </w:pPr>
      <w:r w:rsidRPr="000247CF">
        <w:rPr>
          <w:rFonts w:eastAsia="Calibri"/>
          <w:sz w:val="20"/>
        </w:rPr>
        <w:t>*The hourly wage for scholars varies depending on the scholar’s degree. AHRQ averaged hourly wages using the following occupations code to develop an estimate that represents the mix of medical and academic degrees: 29-0000, 29-1000, 21-0000.</w:t>
      </w:r>
    </w:p>
    <w:p w:rsidRPr="000247CF" w:rsidR="000247CF" w:rsidP="000247CF" w:rsidRDefault="000247CF" w14:paraId="70AB0D74" w14:textId="77777777">
      <w:pPr>
        <w:spacing w:line="240" w:lineRule="auto"/>
        <w:jc w:val="both"/>
        <w:rPr>
          <w:rFonts w:eastAsia="Calibri"/>
          <w:sz w:val="20"/>
        </w:rPr>
      </w:pPr>
      <w:r w:rsidRPr="000247CF">
        <w:rPr>
          <w:rFonts w:eastAsia="Calibri"/>
          <w:sz w:val="20"/>
        </w:rPr>
        <w:t>**AHRQ anticipates that many health system advisors will be C-suite leaders. The hourly wage for BLS’s occupation code 11-1010 (chief executive) was used for this estimate.</w:t>
      </w:r>
    </w:p>
    <w:p w:rsidRPr="000247CF" w:rsidR="000247CF" w:rsidP="000247CF" w:rsidRDefault="000247CF" w14:paraId="6D301F89" w14:textId="77777777">
      <w:pPr>
        <w:spacing w:line="240" w:lineRule="auto"/>
        <w:jc w:val="both"/>
        <w:rPr>
          <w:rFonts w:eastAsia="Calibri"/>
          <w:sz w:val="20"/>
        </w:rPr>
      </w:pPr>
      <w:r w:rsidRPr="000247CF">
        <w:rPr>
          <w:rFonts w:eastAsia="Calibri"/>
          <w:sz w:val="20"/>
        </w:rPr>
        <w:t xml:space="preserve">***Program directors hold various roles and responsibilities and, therefore, have varied salaries. For the purpose of </w:t>
      </w:r>
      <w:bookmarkStart w:name="_GoBack" w:id="126"/>
      <w:bookmarkEnd w:id="126"/>
      <w:r w:rsidRPr="000247CF">
        <w:rPr>
          <w:rFonts w:eastAsia="Calibri"/>
          <w:sz w:val="20"/>
        </w:rPr>
        <w:t>this estimate, the hourly wages for the following managerial and post-secondary occupational codes were averaged: 11-3131,11-1021,11-9030,11-9033,11-9039, and 11-9199.</w:t>
      </w:r>
    </w:p>
    <w:p w:rsidR="009A325C" w:rsidP="00FE3A28" w:rsidRDefault="009A325C" w14:paraId="1D57630E" w14:textId="77777777">
      <w:pPr>
        <w:spacing w:line="240" w:lineRule="auto"/>
      </w:pPr>
    </w:p>
    <w:p w:rsidRPr="00420B83" w:rsidR="00DF272B" w:rsidP="00E954A1" w:rsidRDefault="00DF272B" w14:paraId="0EA110AD" w14:textId="2582933D">
      <w:pPr>
        <w:pStyle w:val="Heading2"/>
        <w:rPr>
          <w:szCs w:val="24"/>
        </w:rPr>
      </w:pPr>
      <w:r w:rsidRPr="00DF272B">
        <w:rPr>
          <w:szCs w:val="24"/>
        </w:rPr>
        <w:t>13. Estimates of Annualized Respondent Capital and Maintenance Costs</w:t>
      </w:r>
      <w:bookmarkEnd w:id="117"/>
      <w:bookmarkEnd w:id="118"/>
      <w:bookmarkEnd w:id="119"/>
      <w:bookmarkEnd w:id="120"/>
      <w:bookmarkEnd w:id="121"/>
      <w:bookmarkEnd w:id="122"/>
      <w:bookmarkEnd w:id="123"/>
      <w:bookmarkEnd w:id="124"/>
      <w:bookmarkEnd w:id="125"/>
    </w:p>
    <w:p w:rsidR="00590835" w:rsidP="00FD5C78" w:rsidRDefault="00590835" w14:paraId="4FBB5146" w14:textId="74924A23">
      <w:pPr>
        <w:pStyle w:val="L1-FlLSp12"/>
        <w:tabs>
          <w:tab w:val="clear" w:pos="1152"/>
          <w:tab w:val="left" w:pos="720"/>
        </w:tabs>
      </w:pPr>
      <w:bookmarkStart w:name="_Toc282506036" w:id="127"/>
      <w:r>
        <w:rPr>
          <w:szCs w:val="24"/>
        </w:rPr>
        <w:tab/>
      </w:r>
      <w:r w:rsidRPr="00590835">
        <w:rPr>
          <w:szCs w:val="24"/>
        </w:rPr>
        <w:t xml:space="preserve">There are no direct costs to respondents other than their time </w:t>
      </w:r>
      <w:r w:rsidR="00D34A4C">
        <w:rPr>
          <w:szCs w:val="24"/>
        </w:rPr>
        <w:t xml:space="preserve">needed </w:t>
      </w:r>
      <w:r w:rsidRPr="00590835">
        <w:rPr>
          <w:szCs w:val="24"/>
        </w:rPr>
        <w:t>to participate in the study.</w:t>
      </w:r>
    </w:p>
    <w:p w:rsidRPr="00713E8F" w:rsidR="00590835" w:rsidP="00FD5C78" w:rsidRDefault="00590835" w14:paraId="3D35FE6C" w14:textId="77777777">
      <w:pPr>
        <w:pStyle w:val="L1-FlLSp12"/>
      </w:pPr>
    </w:p>
    <w:p w:rsidRPr="006C4F70" w:rsidR="004715EF" w:rsidP="000E3BA2" w:rsidRDefault="004715EF" w14:paraId="712A5280" w14:textId="6DFB3DB3">
      <w:pPr>
        <w:pStyle w:val="Heading2"/>
        <w:tabs>
          <w:tab w:val="left" w:pos="720"/>
        </w:tabs>
        <w:spacing w:after="0" w:line="276" w:lineRule="auto"/>
        <w:ind w:left="720" w:hanging="720"/>
        <w:jc w:val="both"/>
        <w:rPr>
          <w:szCs w:val="24"/>
        </w:rPr>
      </w:pPr>
      <w:bookmarkStart w:name="_Toc339621296" w:id="128"/>
      <w:bookmarkStart w:name="_Toc454265316" w:id="129"/>
      <w:bookmarkStart w:name="_Toc454265615" w:id="130"/>
      <w:bookmarkStart w:name="_Toc454265692" w:id="131"/>
      <w:bookmarkStart w:name="_Toc454266189" w:id="132"/>
      <w:bookmarkStart w:name="_Toc454266217" w:id="133"/>
      <w:bookmarkStart w:name="_Toc454266644" w:id="134"/>
      <w:bookmarkStart w:name="_Toc5007122" w:id="135"/>
      <w:r w:rsidRPr="004715EF">
        <w:rPr>
          <w:szCs w:val="24"/>
        </w:rPr>
        <w:t>14. Estimates of Total and Annualized Cost to the Government</w:t>
      </w:r>
      <w:bookmarkEnd w:id="127"/>
      <w:bookmarkEnd w:id="128"/>
      <w:bookmarkEnd w:id="129"/>
      <w:bookmarkEnd w:id="130"/>
      <w:bookmarkEnd w:id="131"/>
      <w:bookmarkEnd w:id="132"/>
      <w:bookmarkEnd w:id="133"/>
      <w:bookmarkEnd w:id="134"/>
      <w:bookmarkEnd w:id="135"/>
    </w:p>
    <w:p w:rsidR="008F011E" w:rsidP="00E954A1" w:rsidRDefault="003F0D9A" w14:paraId="691D4E18" w14:textId="3A46C72A">
      <w:pPr>
        <w:spacing w:before="240" w:line="276" w:lineRule="auto"/>
        <w:ind w:firstLine="720"/>
        <w:jc w:val="both"/>
      </w:pPr>
      <w:r w:rsidRPr="00E31096">
        <w:rPr>
          <w:szCs w:val="24"/>
        </w:rPr>
        <w:t xml:space="preserve">The </w:t>
      </w:r>
      <w:r w:rsidR="00DB1E88">
        <w:rPr>
          <w:szCs w:val="24"/>
        </w:rPr>
        <w:t>annualized</w:t>
      </w:r>
      <w:r w:rsidR="00F477FD">
        <w:rPr>
          <w:szCs w:val="24"/>
        </w:rPr>
        <w:t xml:space="preserve"> </w:t>
      </w:r>
      <w:r w:rsidRPr="00E31096">
        <w:rPr>
          <w:szCs w:val="24"/>
        </w:rPr>
        <w:t xml:space="preserve">cost to the </w:t>
      </w:r>
      <w:r>
        <w:rPr>
          <w:szCs w:val="24"/>
        </w:rPr>
        <w:t>F</w:t>
      </w:r>
      <w:r w:rsidRPr="00E31096">
        <w:rPr>
          <w:szCs w:val="24"/>
        </w:rPr>
        <w:t xml:space="preserve">ederal </w:t>
      </w:r>
      <w:r>
        <w:rPr>
          <w:szCs w:val="24"/>
        </w:rPr>
        <w:t>G</w:t>
      </w:r>
      <w:r w:rsidRPr="00E31096">
        <w:rPr>
          <w:szCs w:val="24"/>
        </w:rPr>
        <w:t xml:space="preserve">overnment for data collection and reporting </w:t>
      </w:r>
      <w:r w:rsidR="00DD77B8">
        <w:rPr>
          <w:szCs w:val="24"/>
        </w:rPr>
        <w:t>for this project</w:t>
      </w:r>
      <w:r w:rsidRPr="00E31096">
        <w:rPr>
          <w:szCs w:val="24"/>
        </w:rPr>
        <w:t xml:space="preserve"> is </w:t>
      </w:r>
      <w:r w:rsidRPr="00B1134C">
        <w:rPr>
          <w:szCs w:val="24"/>
        </w:rPr>
        <w:t>$</w:t>
      </w:r>
      <w:r w:rsidR="00CE67F4">
        <w:rPr>
          <w:szCs w:val="24"/>
        </w:rPr>
        <w:t>136,542.80</w:t>
      </w:r>
      <w:r w:rsidRPr="00175113" w:rsidR="00F477FD">
        <w:rPr>
          <w:szCs w:val="24"/>
        </w:rPr>
        <w:t>.</w:t>
      </w:r>
      <w:r w:rsidR="00F477FD">
        <w:rPr>
          <w:szCs w:val="24"/>
        </w:rPr>
        <w:t xml:space="preserve"> </w:t>
      </w:r>
      <w:r w:rsidR="0097509E">
        <w:rPr>
          <w:szCs w:val="24"/>
        </w:rPr>
        <w:t xml:space="preserve">Table </w:t>
      </w:r>
      <w:r w:rsidR="008F011E">
        <w:rPr>
          <w:szCs w:val="24"/>
        </w:rPr>
        <w:t>3</w:t>
      </w:r>
      <w:r w:rsidR="0012577C">
        <w:rPr>
          <w:szCs w:val="24"/>
        </w:rPr>
        <w:t>a</w:t>
      </w:r>
      <w:r w:rsidR="0097509E">
        <w:rPr>
          <w:szCs w:val="24"/>
        </w:rPr>
        <w:t xml:space="preserve"> </w:t>
      </w:r>
      <w:r w:rsidRPr="008A1BEF" w:rsidR="0097509E">
        <w:rPr>
          <w:szCs w:val="24"/>
        </w:rPr>
        <w:t xml:space="preserve">includes costs associated with the Contractor conducting the </w:t>
      </w:r>
      <w:r w:rsidR="002659F8">
        <w:rPr>
          <w:szCs w:val="24"/>
        </w:rPr>
        <w:t xml:space="preserve">evaluation of the </w:t>
      </w:r>
      <w:r w:rsidRPr="008A1BEF" w:rsidR="0097509E">
        <w:rPr>
          <w:szCs w:val="24"/>
        </w:rPr>
        <w:t>project</w:t>
      </w:r>
      <w:r w:rsidR="00F976E7">
        <w:rPr>
          <w:szCs w:val="24"/>
        </w:rPr>
        <w:t>, which</w:t>
      </w:r>
      <w:r w:rsidRPr="008A1BEF" w:rsidR="0097509E">
        <w:rPr>
          <w:szCs w:val="24"/>
        </w:rPr>
        <w:t xml:space="preserve"> </w:t>
      </w:r>
      <w:r w:rsidRPr="00882BCD" w:rsidR="0097509E">
        <w:rPr>
          <w:szCs w:val="24"/>
        </w:rPr>
        <w:t xml:space="preserve">is </w:t>
      </w:r>
      <w:r w:rsidR="0097509E">
        <w:t>approximately $</w:t>
      </w:r>
      <w:r w:rsidR="00A362B2">
        <w:t>133,055</w:t>
      </w:r>
      <w:r w:rsidR="009A16F3">
        <w:t xml:space="preserve"> each year</w:t>
      </w:r>
      <w:r w:rsidR="0097509E">
        <w:rPr>
          <w:szCs w:val="24"/>
        </w:rPr>
        <w:t>.</w:t>
      </w:r>
      <w:r w:rsidR="002A3C47">
        <w:rPr>
          <w:szCs w:val="24"/>
        </w:rPr>
        <w:t xml:space="preserve"> </w:t>
      </w:r>
      <w:r w:rsidR="008F011E">
        <w:rPr>
          <w:szCs w:val="24"/>
        </w:rPr>
        <w:t xml:space="preserve">Table </w:t>
      </w:r>
      <w:r w:rsidR="0012577C">
        <w:rPr>
          <w:szCs w:val="24"/>
        </w:rPr>
        <w:t>3b</w:t>
      </w:r>
      <w:r w:rsidR="008F011E">
        <w:rPr>
          <w:szCs w:val="24"/>
        </w:rPr>
        <w:t xml:space="preserve"> includes the </w:t>
      </w:r>
      <w:r w:rsidR="004371B8">
        <w:rPr>
          <w:szCs w:val="24"/>
        </w:rPr>
        <w:t>annualized</w:t>
      </w:r>
      <w:r w:rsidR="008F011E">
        <w:rPr>
          <w:szCs w:val="24"/>
        </w:rPr>
        <w:t xml:space="preserve"> cost of federal employee oversight of the project</w:t>
      </w:r>
      <w:r w:rsidR="00093D0C">
        <w:rPr>
          <w:szCs w:val="24"/>
        </w:rPr>
        <w:t>, which</w:t>
      </w:r>
      <w:r w:rsidR="008F011E">
        <w:rPr>
          <w:szCs w:val="24"/>
        </w:rPr>
        <w:t xml:space="preserve"> is estimated to be $</w:t>
      </w:r>
      <w:r w:rsidR="00EC26F1">
        <w:rPr>
          <w:szCs w:val="24"/>
        </w:rPr>
        <w:t>3,487.80</w:t>
      </w:r>
      <w:r w:rsidR="00B667F5">
        <w:rPr>
          <w:szCs w:val="24"/>
        </w:rPr>
        <w:t xml:space="preserve"> each year</w:t>
      </w:r>
      <w:r w:rsidR="008F011E">
        <w:rPr>
          <w:szCs w:val="24"/>
        </w:rPr>
        <w:t>.</w:t>
      </w:r>
      <w:r w:rsidR="008F011E">
        <w:rPr>
          <w:color w:val="FF0000"/>
          <w:szCs w:val="24"/>
        </w:rPr>
        <w:t xml:space="preserve"> </w:t>
      </w:r>
      <w:r w:rsidR="008F011E">
        <w:rPr>
          <w:szCs w:val="24"/>
        </w:rPr>
        <w:t xml:space="preserve">The estimate is based on one Contracting Officer's Representative (COR) </w:t>
      </w:r>
      <w:r w:rsidRPr="001A155E" w:rsidR="008F011E">
        <w:rPr>
          <w:szCs w:val="24"/>
        </w:rPr>
        <w:t>GS-14, step 1</w:t>
      </w:r>
      <w:r w:rsidRPr="00221081" w:rsidR="008F011E">
        <w:rPr>
          <w:szCs w:val="24"/>
        </w:rPr>
        <w:t xml:space="preserve">, </w:t>
      </w:r>
      <w:r w:rsidRPr="00F973A1" w:rsidR="008F011E">
        <w:t>with an hourly wage</w:t>
      </w:r>
      <w:r w:rsidRPr="00F973A1" w:rsidR="008F011E">
        <w:rPr>
          <w:szCs w:val="24"/>
        </w:rPr>
        <w:t xml:space="preserve"> of $58.13 </w:t>
      </w:r>
      <w:r w:rsidR="008F011E">
        <w:rPr>
          <w:szCs w:val="24"/>
        </w:rPr>
        <w:t xml:space="preserve">and </w:t>
      </w:r>
      <w:r w:rsidR="00937A71">
        <w:rPr>
          <w:szCs w:val="24"/>
        </w:rPr>
        <w:t>60</w:t>
      </w:r>
      <w:r w:rsidR="008F011E">
        <w:rPr>
          <w:szCs w:val="24"/>
        </w:rPr>
        <w:t xml:space="preserve"> hours of administrative </w:t>
      </w:r>
      <w:r w:rsidR="009C2363">
        <w:rPr>
          <w:szCs w:val="24"/>
        </w:rPr>
        <w:t xml:space="preserve">and review time </w:t>
      </w:r>
      <w:r w:rsidR="00323485">
        <w:rPr>
          <w:szCs w:val="24"/>
        </w:rPr>
        <w:t>each year</w:t>
      </w:r>
      <w:r w:rsidRPr="004E19FC" w:rsidR="008F011E">
        <w:t>.</w:t>
      </w:r>
      <w:r w:rsidRPr="004E19FC" w:rsidR="008F011E">
        <w:rPr>
          <w:rStyle w:val="FootnoteReference"/>
        </w:rPr>
        <w:footnoteReference w:id="9"/>
      </w:r>
    </w:p>
    <w:p w:rsidR="003F0D9A" w:rsidP="005E5AE3" w:rsidRDefault="003F0D9A" w14:paraId="5D0F926A" w14:textId="77777777">
      <w:pPr>
        <w:spacing w:line="276" w:lineRule="auto"/>
        <w:jc w:val="both"/>
        <w:rPr>
          <w:color w:val="FF0000"/>
        </w:rPr>
      </w:pPr>
    </w:p>
    <w:p w:rsidR="003F0D9A" w:rsidP="005E5AE3" w:rsidRDefault="003F0D9A" w14:paraId="3970D6D5" w14:textId="485363A9">
      <w:pPr>
        <w:pStyle w:val="Heading3"/>
        <w:spacing w:line="276" w:lineRule="auto"/>
        <w:rPr>
          <w:rFonts w:ascii="Times New Roman" w:hAnsi="Times New Roman"/>
        </w:rPr>
      </w:pPr>
      <w:bookmarkStart w:name="_Toc5007123" w:id="136"/>
      <w:r w:rsidRPr="007564D0">
        <w:rPr>
          <w:rFonts w:ascii="Times New Roman" w:hAnsi="Times New Roman"/>
        </w:rPr>
        <w:t xml:space="preserve">Table </w:t>
      </w:r>
      <w:r w:rsidR="00FB169C">
        <w:rPr>
          <w:rFonts w:ascii="Times New Roman" w:hAnsi="Times New Roman"/>
        </w:rPr>
        <w:t>3</w:t>
      </w:r>
      <w:r w:rsidR="0012577C">
        <w:rPr>
          <w:rFonts w:ascii="Times New Roman" w:hAnsi="Times New Roman"/>
        </w:rPr>
        <w:t>a</w:t>
      </w:r>
      <w:r w:rsidRPr="007564D0">
        <w:rPr>
          <w:rFonts w:ascii="Times New Roman" w:hAnsi="Times New Roman"/>
        </w:rPr>
        <w:t>.</w:t>
      </w:r>
      <w:r w:rsidRPr="007564D0">
        <w:rPr>
          <w:rFonts w:ascii="Times New Roman" w:hAnsi="Times New Roman"/>
        </w:rPr>
        <w:tab/>
      </w:r>
      <w:r w:rsidR="007668FF">
        <w:rPr>
          <w:rFonts w:ascii="Times New Roman" w:hAnsi="Times New Roman"/>
        </w:rPr>
        <w:t xml:space="preserve">Estimated </w:t>
      </w:r>
      <w:r w:rsidRPr="007564D0">
        <w:rPr>
          <w:rFonts w:ascii="Times New Roman" w:hAnsi="Times New Roman"/>
        </w:rPr>
        <w:t xml:space="preserve">Annualized </w:t>
      </w:r>
      <w:r>
        <w:rPr>
          <w:rFonts w:ascii="Times New Roman" w:hAnsi="Times New Roman"/>
        </w:rPr>
        <w:t xml:space="preserve">Burden and </w:t>
      </w:r>
      <w:r w:rsidRPr="007564D0">
        <w:rPr>
          <w:rFonts w:ascii="Times New Roman" w:hAnsi="Times New Roman"/>
        </w:rPr>
        <w:t>Cost</w:t>
      </w:r>
      <w:bookmarkEnd w:id="136"/>
    </w:p>
    <w:tbl>
      <w:tblPr>
        <w:tblW w:w="6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0"/>
        <w:gridCol w:w="1350"/>
        <w:gridCol w:w="1800"/>
      </w:tblGrid>
      <w:tr w:rsidRPr="008C7FCA" w:rsidR="008C7FCA" w:rsidTr="001A155E" w14:paraId="5F4801B1" w14:textId="77777777">
        <w:trPr>
          <w:trHeight w:val="290"/>
        </w:trPr>
        <w:tc>
          <w:tcPr>
            <w:tcW w:w="3230" w:type="dxa"/>
            <w:shd w:val="clear" w:color="000000" w:fill="B4C6E7"/>
            <w:vAlign w:val="center"/>
            <w:hideMark/>
          </w:tcPr>
          <w:p w:rsidRPr="008C7FCA" w:rsidR="008C7FCA" w:rsidP="008C7FCA" w:rsidRDefault="008C7FCA" w14:paraId="16D2E551" w14:textId="77777777">
            <w:pPr>
              <w:spacing w:line="240" w:lineRule="auto"/>
              <w:jc w:val="center"/>
              <w:rPr>
                <w:rFonts w:ascii="Arial Narrow" w:hAnsi="Arial Narrow"/>
                <w:b/>
                <w:bCs/>
                <w:color w:val="000000"/>
                <w:sz w:val="22"/>
                <w:szCs w:val="22"/>
              </w:rPr>
            </w:pPr>
            <w:r w:rsidRPr="008C7FCA">
              <w:rPr>
                <w:rFonts w:ascii="Arial Narrow" w:hAnsi="Arial Narrow"/>
                <w:b/>
                <w:bCs/>
                <w:color w:val="000000"/>
                <w:sz w:val="22"/>
                <w:szCs w:val="22"/>
              </w:rPr>
              <w:t>Cost Component</w:t>
            </w:r>
          </w:p>
        </w:tc>
        <w:tc>
          <w:tcPr>
            <w:tcW w:w="1350" w:type="dxa"/>
            <w:shd w:val="clear" w:color="000000" w:fill="B4C6E7"/>
            <w:vAlign w:val="center"/>
            <w:hideMark/>
          </w:tcPr>
          <w:p w:rsidRPr="008C7FCA" w:rsidR="008C7FCA" w:rsidP="008C7FCA" w:rsidRDefault="008C7FCA" w14:paraId="33B41F94" w14:textId="77777777">
            <w:pPr>
              <w:spacing w:line="240" w:lineRule="auto"/>
              <w:jc w:val="center"/>
              <w:rPr>
                <w:rFonts w:ascii="Arial Narrow" w:hAnsi="Arial Narrow"/>
                <w:b/>
                <w:bCs/>
                <w:color w:val="000000"/>
                <w:sz w:val="22"/>
                <w:szCs w:val="22"/>
              </w:rPr>
            </w:pPr>
            <w:r w:rsidRPr="008C7FCA">
              <w:rPr>
                <w:rFonts w:ascii="Arial Narrow" w:hAnsi="Arial Narrow"/>
                <w:b/>
                <w:bCs/>
                <w:color w:val="000000"/>
                <w:sz w:val="22"/>
                <w:szCs w:val="22"/>
              </w:rPr>
              <w:t>Total Cost</w:t>
            </w:r>
          </w:p>
        </w:tc>
        <w:tc>
          <w:tcPr>
            <w:tcW w:w="1800" w:type="dxa"/>
            <w:shd w:val="clear" w:color="000000" w:fill="B4C6E7"/>
            <w:vAlign w:val="center"/>
            <w:hideMark/>
          </w:tcPr>
          <w:p w:rsidRPr="008C7FCA" w:rsidR="008C7FCA" w:rsidP="008C7FCA" w:rsidRDefault="008C7FCA" w14:paraId="202C51BA" w14:textId="77777777">
            <w:pPr>
              <w:spacing w:line="240" w:lineRule="auto"/>
              <w:jc w:val="center"/>
              <w:rPr>
                <w:rFonts w:ascii="Arial Narrow" w:hAnsi="Arial Narrow"/>
                <w:b/>
                <w:bCs/>
                <w:color w:val="000000"/>
                <w:sz w:val="22"/>
                <w:szCs w:val="22"/>
              </w:rPr>
            </w:pPr>
            <w:r w:rsidRPr="008C7FCA">
              <w:rPr>
                <w:rFonts w:ascii="Arial Narrow" w:hAnsi="Arial Narrow"/>
                <w:b/>
                <w:bCs/>
                <w:color w:val="000000"/>
                <w:sz w:val="22"/>
                <w:szCs w:val="22"/>
              </w:rPr>
              <w:t>Annualized Cost</w:t>
            </w:r>
          </w:p>
        </w:tc>
      </w:tr>
      <w:tr w:rsidRPr="008C7FCA" w:rsidR="008C7FCA" w:rsidTr="001A155E" w14:paraId="1B73AE9D" w14:textId="77777777">
        <w:trPr>
          <w:trHeight w:val="280"/>
        </w:trPr>
        <w:tc>
          <w:tcPr>
            <w:tcW w:w="3230" w:type="dxa"/>
            <w:shd w:val="clear" w:color="auto" w:fill="auto"/>
            <w:vAlign w:val="center"/>
            <w:hideMark/>
          </w:tcPr>
          <w:p w:rsidRPr="008C7FCA" w:rsidR="008C7FCA" w:rsidP="008C7FCA" w:rsidRDefault="008C7FCA" w14:paraId="6875DB2F" w14:textId="77777777">
            <w:pPr>
              <w:spacing w:line="240" w:lineRule="auto"/>
              <w:rPr>
                <w:rFonts w:ascii="Arial Narrow" w:hAnsi="Arial Narrow"/>
                <w:color w:val="000000"/>
                <w:sz w:val="22"/>
                <w:szCs w:val="22"/>
              </w:rPr>
            </w:pPr>
            <w:r w:rsidRPr="008C7FCA">
              <w:rPr>
                <w:rFonts w:ascii="Arial Narrow" w:hAnsi="Arial Narrow"/>
                <w:color w:val="000000"/>
                <w:sz w:val="22"/>
                <w:szCs w:val="22"/>
              </w:rPr>
              <w:t>Project Management</w:t>
            </w:r>
          </w:p>
        </w:tc>
        <w:tc>
          <w:tcPr>
            <w:tcW w:w="1350" w:type="dxa"/>
            <w:shd w:val="clear" w:color="auto" w:fill="auto"/>
            <w:noWrap/>
            <w:vAlign w:val="center"/>
            <w:hideMark/>
          </w:tcPr>
          <w:p w:rsidRPr="008C7FCA" w:rsidR="008C7FCA" w:rsidP="001A155E" w:rsidRDefault="008C7FCA" w14:paraId="0C668BE5" w14:textId="77777777">
            <w:pPr>
              <w:spacing w:line="240" w:lineRule="auto"/>
              <w:jc w:val="center"/>
              <w:rPr>
                <w:rFonts w:ascii="Arial Narrow" w:hAnsi="Arial Narrow"/>
                <w:sz w:val="22"/>
                <w:szCs w:val="22"/>
              </w:rPr>
            </w:pPr>
            <w:r w:rsidRPr="008C7FCA">
              <w:rPr>
                <w:rFonts w:ascii="Arial Narrow" w:hAnsi="Arial Narrow"/>
                <w:sz w:val="22"/>
                <w:szCs w:val="22"/>
              </w:rPr>
              <w:t>$49,776</w:t>
            </w:r>
          </w:p>
        </w:tc>
        <w:tc>
          <w:tcPr>
            <w:tcW w:w="1800" w:type="dxa"/>
            <w:shd w:val="clear" w:color="auto" w:fill="auto"/>
            <w:noWrap/>
            <w:vAlign w:val="center"/>
            <w:hideMark/>
          </w:tcPr>
          <w:p w:rsidRPr="008C7FCA" w:rsidR="008C7FCA" w:rsidP="001A155E" w:rsidRDefault="008C7FCA" w14:paraId="5511804B" w14:textId="77777777">
            <w:pPr>
              <w:spacing w:line="240" w:lineRule="auto"/>
              <w:jc w:val="center"/>
              <w:rPr>
                <w:rFonts w:ascii="Arial Narrow" w:hAnsi="Arial Narrow"/>
                <w:sz w:val="22"/>
                <w:szCs w:val="22"/>
              </w:rPr>
            </w:pPr>
            <w:r w:rsidRPr="008C7FCA">
              <w:rPr>
                <w:rFonts w:ascii="Arial Narrow" w:hAnsi="Arial Narrow"/>
                <w:sz w:val="22"/>
                <w:szCs w:val="22"/>
              </w:rPr>
              <w:t>$16,592</w:t>
            </w:r>
          </w:p>
        </w:tc>
      </w:tr>
      <w:tr w:rsidRPr="008C7FCA" w:rsidR="008C7FCA" w:rsidTr="001A155E" w14:paraId="2A84AB86" w14:textId="77777777">
        <w:trPr>
          <w:trHeight w:val="290"/>
        </w:trPr>
        <w:tc>
          <w:tcPr>
            <w:tcW w:w="3230" w:type="dxa"/>
            <w:shd w:val="clear" w:color="auto" w:fill="auto"/>
            <w:vAlign w:val="center"/>
            <w:hideMark/>
          </w:tcPr>
          <w:p w:rsidRPr="008C7FCA" w:rsidR="008C7FCA" w:rsidP="008C7FCA" w:rsidRDefault="008C7FCA" w14:paraId="3FFE900E" w14:textId="77777777">
            <w:pPr>
              <w:spacing w:line="240" w:lineRule="auto"/>
              <w:rPr>
                <w:rFonts w:ascii="Arial Narrow" w:hAnsi="Arial Narrow"/>
                <w:color w:val="000000"/>
                <w:sz w:val="22"/>
                <w:szCs w:val="22"/>
              </w:rPr>
            </w:pPr>
            <w:r w:rsidRPr="008C7FCA">
              <w:rPr>
                <w:rFonts w:ascii="Arial Narrow" w:hAnsi="Arial Narrow"/>
                <w:color w:val="000000"/>
                <w:sz w:val="22"/>
                <w:szCs w:val="22"/>
              </w:rPr>
              <w:t>Project Development</w:t>
            </w:r>
          </w:p>
        </w:tc>
        <w:tc>
          <w:tcPr>
            <w:tcW w:w="1350" w:type="dxa"/>
            <w:shd w:val="clear" w:color="auto" w:fill="auto"/>
            <w:noWrap/>
            <w:vAlign w:val="center"/>
            <w:hideMark/>
          </w:tcPr>
          <w:p w:rsidRPr="008C7FCA" w:rsidR="008C7FCA" w:rsidP="001A155E" w:rsidRDefault="008C7FCA" w14:paraId="23E94CD1" w14:textId="77777777">
            <w:pPr>
              <w:spacing w:line="240" w:lineRule="auto"/>
              <w:jc w:val="center"/>
              <w:rPr>
                <w:rFonts w:ascii="Arial Narrow" w:hAnsi="Arial Narrow"/>
                <w:sz w:val="22"/>
                <w:szCs w:val="22"/>
              </w:rPr>
            </w:pPr>
            <w:r w:rsidRPr="008C7FCA">
              <w:rPr>
                <w:rFonts w:ascii="Arial Narrow" w:hAnsi="Arial Narrow"/>
                <w:sz w:val="22"/>
                <w:szCs w:val="22"/>
              </w:rPr>
              <w:t>$38,428</w:t>
            </w:r>
          </w:p>
        </w:tc>
        <w:tc>
          <w:tcPr>
            <w:tcW w:w="1800" w:type="dxa"/>
            <w:shd w:val="clear" w:color="auto" w:fill="auto"/>
            <w:noWrap/>
            <w:vAlign w:val="center"/>
            <w:hideMark/>
          </w:tcPr>
          <w:p w:rsidRPr="008C7FCA" w:rsidR="008C7FCA" w:rsidP="001A155E" w:rsidRDefault="008C7FCA" w14:paraId="4834BEB3" w14:textId="77777777">
            <w:pPr>
              <w:spacing w:line="240" w:lineRule="auto"/>
              <w:jc w:val="center"/>
              <w:rPr>
                <w:rFonts w:ascii="Arial Narrow" w:hAnsi="Arial Narrow"/>
                <w:sz w:val="22"/>
                <w:szCs w:val="22"/>
              </w:rPr>
            </w:pPr>
            <w:r w:rsidRPr="008C7FCA">
              <w:rPr>
                <w:rFonts w:ascii="Arial Narrow" w:hAnsi="Arial Narrow"/>
                <w:sz w:val="22"/>
                <w:szCs w:val="22"/>
              </w:rPr>
              <w:t>$12,809</w:t>
            </w:r>
          </w:p>
        </w:tc>
      </w:tr>
      <w:tr w:rsidRPr="008C7FCA" w:rsidR="008C7FCA" w:rsidTr="001A155E" w14:paraId="4BCF35C7" w14:textId="77777777">
        <w:trPr>
          <w:trHeight w:val="300"/>
        </w:trPr>
        <w:tc>
          <w:tcPr>
            <w:tcW w:w="3230" w:type="dxa"/>
            <w:shd w:val="clear" w:color="auto" w:fill="auto"/>
            <w:hideMark/>
          </w:tcPr>
          <w:p w:rsidRPr="008C7FCA" w:rsidR="008C7FCA" w:rsidP="008C7FCA" w:rsidRDefault="008C7FCA" w14:paraId="3EB50CFF" w14:textId="77777777">
            <w:pPr>
              <w:spacing w:line="240" w:lineRule="auto"/>
              <w:rPr>
                <w:rFonts w:ascii="Arial Narrow" w:hAnsi="Arial Narrow"/>
                <w:color w:val="000000"/>
                <w:sz w:val="22"/>
                <w:szCs w:val="22"/>
              </w:rPr>
            </w:pPr>
            <w:r w:rsidRPr="008C7FCA">
              <w:rPr>
                <w:rFonts w:ascii="Arial Narrow" w:hAnsi="Arial Narrow"/>
                <w:color w:val="000000"/>
                <w:sz w:val="22"/>
                <w:szCs w:val="22"/>
              </w:rPr>
              <w:t>Data Collection Activities</w:t>
            </w:r>
          </w:p>
        </w:tc>
        <w:tc>
          <w:tcPr>
            <w:tcW w:w="1350" w:type="dxa"/>
            <w:shd w:val="clear" w:color="auto" w:fill="auto"/>
            <w:noWrap/>
            <w:vAlign w:val="center"/>
            <w:hideMark/>
          </w:tcPr>
          <w:p w:rsidRPr="008C7FCA" w:rsidR="008C7FCA" w:rsidP="001A155E" w:rsidRDefault="008C7FCA" w14:paraId="42C059E5" w14:textId="77777777">
            <w:pPr>
              <w:spacing w:line="240" w:lineRule="auto"/>
              <w:jc w:val="center"/>
              <w:rPr>
                <w:rFonts w:ascii="Arial Narrow" w:hAnsi="Arial Narrow"/>
                <w:sz w:val="22"/>
                <w:szCs w:val="22"/>
              </w:rPr>
            </w:pPr>
            <w:r w:rsidRPr="008C7FCA">
              <w:rPr>
                <w:rFonts w:ascii="Arial Narrow" w:hAnsi="Arial Narrow"/>
                <w:sz w:val="22"/>
                <w:szCs w:val="22"/>
              </w:rPr>
              <w:t>$171,893</w:t>
            </w:r>
          </w:p>
        </w:tc>
        <w:tc>
          <w:tcPr>
            <w:tcW w:w="1800" w:type="dxa"/>
            <w:shd w:val="clear" w:color="auto" w:fill="auto"/>
            <w:noWrap/>
            <w:vAlign w:val="center"/>
            <w:hideMark/>
          </w:tcPr>
          <w:p w:rsidRPr="008C7FCA" w:rsidR="008C7FCA" w:rsidP="001A155E" w:rsidRDefault="008C7FCA" w14:paraId="68457610" w14:textId="77777777">
            <w:pPr>
              <w:spacing w:line="240" w:lineRule="auto"/>
              <w:jc w:val="center"/>
              <w:rPr>
                <w:rFonts w:ascii="Arial Narrow" w:hAnsi="Arial Narrow"/>
                <w:sz w:val="22"/>
                <w:szCs w:val="22"/>
              </w:rPr>
            </w:pPr>
            <w:r w:rsidRPr="008C7FCA">
              <w:rPr>
                <w:rFonts w:ascii="Arial Narrow" w:hAnsi="Arial Narrow"/>
                <w:sz w:val="22"/>
                <w:szCs w:val="22"/>
              </w:rPr>
              <w:t>$57,298</w:t>
            </w:r>
          </w:p>
        </w:tc>
      </w:tr>
      <w:tr w:rsidRPr="008C7FCA" w:rsidR="008C7FCA" w:rsidTr="001A155E" w14:paraId="600899DA" w14:textId="77777777">
        <w:trPr>
          <w:trHeight w:val="290"/>
        </w:trPr>
        <w:tc>
          <w:tcPr>
            <w:tcW w:w="3230" w:type="dxa"/>
            <w:shd w:val="clear" w:color="auto" w:fill="auto"/>
            <w:vAlign w:val="center"/>
            <w:hideMark/>
          </w:tcPr>
          <w:p w:rsidRPr="008C7FCA" w:rsidR="008C7FCA" w:rsidP="008C7FCA" w:rsidRDefault="008C7FCA" w14:paraId="674EF7B2" w14:textId="77777777">
            <w:pPr>
              <w:spacing w:line="240" w:lineRule="auto"/>
              <w:rPr>
                <w:rFonts w:ascii="Arial Narrow" w:hAnsi="Arial Narrow"/>
                <w:color w:val="000000"/>
                <w:sz w:val="22"/>
                <w:szCs w:val="22"/>
              </w:rPr>
            </w:pPr>
            <w:r w:rsidRPr="008C7FCA">
              <w:rPr>
                <w:rFonts w:ascii="Arial Narrow" w:hAnsi="Arial Narrow"/>
                <w:color w:val="000000"/>
                <w:sz w:val="22"/>
                <w:szCs w:val="22"/>
              </w:rPr>
              <w:t>Data Processing and Analysis</w:t>
            </w:r>
          </w:p>
        </w:tc>
        <w:tc>
          <w:tcPr>
            <w:tcW w:w="1350" w:type="dxa"/>
            <w:shd w:val="clear" w:color="auto" w:fill="auto"/>
            <w:noWrap/>
            <w:vAlign w:val="center"/>
            <w:hideMark/>
          </w:tcPr>
          <w:p w:rsidRPr="008C7FCA" w:rsidR="008C7FCA" w:rsidP="001A155E" w:rsidRDefault="008C7FCA" w14:paraId="5B8150C9" w14:textId="77777777">
            <w:pPr>
              <w:spacing w:line="240" w:lineRule="auto"/>
              <w:jc w:val="center"/>
              <w:rPr>
                <w:rFonts w:ascii="Arial Narrow" w:hAnsi="Arial Narrow"/>
                <w:sz w:val="22"/>
                <w:szCs w:val="22"/>
              </w:rPr>
            </w:pPr>
            <w:r w:rsidRPr="008C7FCA">
              <w:rPr>
                <w:rFonts w:ascii="Arial Narrow" w:hAnsi="Arial Narrow"/>
                <w:sz w:val="22"/>
                <w:szCs w:val="22"/>
              </w:rPr>
              <w:t>$60,248</w:t>
            </w:r>
          </w:p>
        </w:tc>
        <w:tc>
          <w:tcPr>
            <w:tcW w:w="1800" w:type="dxa"/>
            <w:shd w:val="clear" w:color="auto" w:fill="auto"/>
            <w:noWrap/>
            <w:vAlign w:val="center"/>
            <w:hideMark/>
          </w:tcPr>
          <w:p w:rsidRPr="008C7FCA" w:rsidR="008C7FCA" w:rsidP="001A155E" w:rsidRDefault="008C7FCA" w14:paraId="0B052928" w14:textId="77777777">
            <w:pPr>
              <w:spacing w:line="240" w:lineRule="auto"/>
              <w:jc w:val="center"/>
              <w:rPr>
                <w:rFonts w:ascii="Arial Narrow" w:hAnsi="Arial Narrow"/>
                <w:sz w:val="22"/>
                <w:szCs w:val="22"/>
              </w:rPr>
            </w:pPr>
            <w:r w:rsidRPr="008C7FCA">
              <w:rPr>
                <w:rFonts w:ascii="Arial Narrow" w:hAnsi="Arial Narrow"/>
                <w:sz w:val="22"/>
                <w:szCs w:val="22"/>
              </w:rPr>
              <w:t>$20,083</w:t>
            </w:r>
          </w:p>
        </w:tc>
      </w:tr>
      <w:tr w:rsidRPr="008C7FCA" w:rsidR="008C7FCA" w:rsidTr="001A155E" w14:paraId="09395D5B" w14:textId="77777777">
        <w:trPr>
          <w:trHeight w:val="300"/>
        </w:trPr>
        <w:tc>
          <w:tcPr>
            <w:tcW w:w="3230" w:type="dxa"/>
            <w:shd w:val="clear" w:color="auto" w:fill="auto"/>
            <w:vAlign w:val="center"/>
            <w:hideMark/>
          </w:tcPr>
          <w:p w:rsidRPr="008C7FCA" w:rsidR="008C7FCA" w:rsidP="008C7FCA" w:rsidRDefault="004623AF" w14:paraId="4503347C" w14:textId="24415FA6">
            <w:pPr>
              <w:spacing w:line="240" w:lineRule="auto"/>
              <w:rPr>
                <w:rFonts w:ascii="Arial Narrow" w:hAnsi="Arial Narrow"/>
                <w:color w:val="000000"/>
                <w:sz w:val="22"/>
                <w:szCs w:val="22"/>
              </w:rPr>
            </w:pPr>
            <w:r>
              <w:rPr>
                <w:rFonts w:ascii="Arial Narrow" w:hAnsi="Arial Narrow"/>
                <w:color w:val="000000"/>
                <w:sz w:val="22"/>
                <w:szCs w:val="22"/>
              </w:rPr>
              <w:t xml:space="preserve">Reporting </w:t>
            </w:r>
            <w:r w:rsidRPr="008C7FCA" w:rsidR="008C7FCA">
              <w:rPr>
                <w:rFonts w:ascii="Arial Narrow" w:hAnsi="Arial Narrow"/>
                <w:color w:val="000000"/>
                <w:sz w:val="22"/>
                <w:szCs w:val="22"/>
              </w:rPr>
              <w:t>Results </w:t>
            </w:r>
          </w:p>
        </w:tc>
        <w:tc>
          <w:tcPr>
            <w:tcW w:w="1350" w:type="dxa"/>
            <w:shd w:val="clear" w:color="auto" w:fill="auto"/>
            <w:noWrap/>
            <w:vAlign w:val="center"/>
            <w:hideMark/>
          </w:tcPr>
          <w:p w:rsidRPr="008C7FCA" w:rsidR="008C7FCA" w:rsidP="001A155E" w:rsidRDefault="008C7FCA" w14:paraId="27014F4B" w14:textId="77777777">
            <w:pPr>
              <w:spacing w:line="240" w:lineRule="auto"/>
              <w:jc w:val="center"/>
              <w:rPr>
                <w:rFonts w:ascii="Arial Narrow" w:hAnsi="Arial Narrow"/>
                <w:sz w:val="22"/>
                <w:szCs w:val="22"/>
              </w:rPr>
            </w:pPr>
            <w:r w:rsidRPr="008C7FCA">
              <w:rPr>
                <w:rFonts w:ascii="Arial Narrow" w:hAnsi="Arial Narrow"/>
                <w:sz w:val="22"/>
                <w:szCs w:val="22"/>
              </w:rPr>
              <w:t>$78,821</w:t>
            </w:r>
          </w:p>
        </w:tc>
        <w:tc>
          <w:tcPr>
            <w:tcW w:w="1800" w:type="dxa"/>
            <w:shd w:val="clear" w:color="auto" w:fill="auto"/>
            <w:noWrap/>
            <w:vAlign w:val="center"/>
            <w:hideMark/>
          </w:tcPr>
          <w:p w:rsidRPr="008C7FCA" w:rsidR="008C7FCA" w:rsidP="001A155E" w:rsidRDefault="008C7FCA" w14:paraId="784BA657" w14:textId="77777777">
            <w:pPr>
              <w:spacing w:line="240" w:lineRule="auto"/>
              <w:jc w:val="center"/>
              <w:rPr>
                <w:rFonts w:ascii="Arial Narrow" w:hAnsi="Arial Narrow"/>
                <w:sz w:val="22"/>
                <w:szCs w:val="22"/>
              </w:rPr>
            </w:pPr>
            <w:r w:rsidRPr="008C7FCA">
              <w:rPr>
                <w:rFonts w:ascii="Arial Narrow" w:hAnsi="Arial Narrow"/>
                <w:sz w:val="22"/>
                <w:szCs w:val="22"/>
              </w:rPr>
              <w:t>$26,274</w:t>
            </w:r>
          </w:p>
        </w:tc>
      </w:tr>
      <w:tr w:rsidRPr="008C7FCA" w:rsidR="008C7FCA" w:rsidTr="001A155E" w14:paraId="71A3D933" w14:textId="77777777">
        <w:trPr>
          <w:trHeight w:val="300"/>
        </w:trPr>
        <w:tc>
          <w:tcPr>
            <w:tcW w:w="3230" w:type="dxa"/>
            <w:shd w:val="clear" w:color="auto" w:fill="D0CECE" w:themeFill="background2" w:themeFillShade="E6"/>
            <w:vAlign w:val="center"/>
            <w:hideMark/>
          </w:tcPr>
          <w:p w:rsidRPr="001A155E" w:rsidR="008C7FCA" w:rsidP="008C7FCA" w:rsidRDefault="00C66373" w14:paraId="78BF285F" w14:textId="6ED051BC">
            <w:pPr>
              <w:spacing w:line="240" w:lineRule="auto"/>
              <w:rPr>
                <w:rFonts w:ascii="Arial Narrow" w:hAnsi="Arial Narrow"/>
                <w:b/>
                <w:bCs/>
                <w:color w:val="000000"/>
                <w:sz w:val="22"/>
                <w:szCs w:val="22"/>
              </w:rPr>
            </w:pPr>
            <w:r>
              <w:rPr>
                <w:rFonts w:ascii="Arial Narrow" w:hAnsi="Arial Narrow"/>
                <w:b/>
                <w:bCs/>
                <w:color w:val="000000"/>
                <w:sz w:val="22"/>
                <w:szCs w:val="22"/>
              </w:rPr>
              <w:t xml:space="preserve">Estimated </w:t>
            </w:r>
            <w:r w:rsidRPr="001A155E" w:rsidR="008C7FCA">
              <w:rPr>
                <w:rFonts w:ascii="Arial Narrow" w:hAnsi="Arial Narrow"/>
                <w:b/>
                <w:bCs/>
                <w:color w:val="000000"/>
                <w:sz w:val="22"/>
                <w:szCs w:val="22"/>
              </w:rPr>
              <w:t>Total</w:t>
            </w:r>
          </w:p>
        </w:tc>
        <w:tc>
          <w:tcPr>
            <w:tcW w:w="1350" w:type="dxa"/>
            <w:shd w:val="clear" w:color="auto" w:fill="D0CECE" w:themeFill="background2" w:themeFillShade="E6"/>
            <w:noWrap/>
            <w:vAlign w:val="center"/>
            <w:hideMark/>
          </w:tcPr>
          <w:p w:rsidRPr="008C7FCA" w:rsidR="008C7FCA" w:rsidP="001A155E" w:rsidRDefault="008C7FCA" w14:paraId="587CCD2E" w14:textId="77777777">
            <w:pPr>
              <w:spacing w:line="240" w:lineRule="auto"/>
              <w:jc w:val="center"/>
              <w:rPr>
                <w:rFonts w:ascii="Arial Narrow" w:hAnsi="Arial Narrow"/>
                <w:b/>
                <w:bCs/>
                <w:sz w:val="22"/>
                <w:szCs w:val="22"/>
              </w:rPr>
            </w:pPr>
            <w:r w:rsidRPr="008C7FCA">
              <w:rPr>
                <w:rFonts w:ascii="Arial Narrow" w:hAnsi="Arial Narrow"/>
                <w:b/>
                <w:bCs/>
                <w:sz w:val="22"/>
                <w:szCs w:val="22"/>
              </w:rPr>
              <w:t>$399,166</w:t>
            </w:r>
          </w:p>
        </w:tc>
        <w:tc>
          <w:tcPr>
            <w:tcW w:w="1800" w:type="dxa"/>
            <w:shd w:val="clear" w:color="auto" w:fill="D0CECE" w:themeFill="background2" w:themeFillShade="E6"/>
            <w:noWrap/>
            <w:vAlign w:val="center"/>
            <w:hideMark/>
          </w:tcPr>
          <w:p w:rsidRPr="008C7FCA" w:rsidR="008C7FCA" w:rsidP="001A155E" w:rsidRDefault="008C7FCA" w14:paraId="46D8438A" w14:textId="77777777">
            <w:pPr>
              <w:spacing w:line="240" w:lineRule="auto"/>
              <w:jc w:val="center"/>
              <w:rPr>
                <w:rFonts w:ascii="Arial Narrow" w:hAnsi="Arial Narrow"/>
                <w:b/>
                <w:bCs/>
                <w:sz w:val="22"/>
                <w:szCs w:val="22"/>
              </w:rPr>
            </w:pPr>
            <w:r w:rsidRPr="008C7FCA">
              <w:rPr>
                <w:rFonts w:ascii="Arial Narrow" w:hAnsi="Arial Narrow"/>
                <w:b/>
                <w:bCs/>
                <w:sz w:val="22"/>
                <w:szCs w:val="22"/>
              </w:rPr>
              <w:t>$133,055</w:t>
            </w:r>
          </w:p>
        </w:tc>
      </w:tr>
    </w:tbl>
    <w:p w:rsidRPr="00B1110D" w:rsidR="00B1110D" w:rsidP="001A155E" w:rsidRDefault="00B1110D" w14:paraId="234A7B88" w14:textId="77777777">
      <w:pPr>
        <w:pStyle w:val="L1-FlLSp12"/>
      </w:pPr>
    </w:p>
    <w:p w:rsidRPr="00AE796B" w:rsidR="00B266A4" w:rsidP="00B266A4" w:rsidRDefault="00B266A4" w14:paraId="6C426B45" w14:textId="1C3A525F">
      <w:pPr>
        <w:pStyle w:val="Heading3"/>
        <w:spacing w:line="276" w:lineRule="auto"/>
      </w:pPr>
      <w:r w:rsidRPr="007564D0">
        <w:rPr>
          <w:rFonts w:ascii="Times New Roman" w:hAnsi="Times New Roman"/>
        </w:rPr>
        <w:t xml:space="preserve">Table </w:t>
      </w:r>
      <w:r>
        <w:rPr>
          <w:rFonts w:ascii="Times New Roman" w:hAnsi="Times New Roman"/>
        </w:rPr>
        <w:t>3b</w:t>
      </w:r>
      <w:r w:rsidRPr="007564D0">
        <w:rPr>
          <w:rFonts w:ascii="Times New Roman" w:hAnsi="Times New Roman"/>
        </w:rPr>
        <w:t>.</w:t>
      </w:r>
      <w:r w:rsidRPr="007564D0">
        <w:rPr>
          <w:rFonts w:ascii="Times New Roman" w:hAnsi="Times New Roman"/>
        </w:rPr>
        <w:tab/>
      </w:r>
      <w:r>
        <w:rPr>
          <w:rFonts w:ascii="Times New Roman" w:hAnsi="Times New Roman"/>
        </w:rPr>
        <w:t xml:space="preserve">Estimated </w:t>
      </w:r>
      <w:r w:rsidRPr="007564D0">
        <w:rPr>
          <w:rFonts w:ascii="Times New Roman" w:hAnsi="Times New Roman"/>
        </w:rPr>
        <w:t xml:space="preserve">Annualized </w:t>
      </w:r>
      <w:r>
        <w:rPr>
          <w:rFonts w:ascii="Times New Roman" w:hAnsi="Times New Roman"/>
        </w:rPr>
        <w:t xml:space="preserve">Burden and </w:t>
      </w:r>
      <w:r w:rsidRPr="007564D0">
        <w:rPr>
          <w:rFonts w:ascii="Times New Roman" w:hAnsi="Times New Roman"/>
        </w:rPr>
        <w:t>Cost to Federal Government</w:t>
      </w:r>
    </w:p>
    <w:tbl>
      <w:tblPr>
        <w:tblStyle w:val="TableWestatStandardFormat"/>
        <w:tblW w:w="8365"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103"/>
        <w:gridCol w:w="1507"/>
        <w:gridCol w:w="1440"/>
        <w:gridCol w:w="1980"/>
      </w:tblGrid>
      <w:tr w:rsidRPr="00AE796B" w:rsidR="00B266A4" w:rsidTr="00F725CD" w14:paraId="27D544BF" w14:textId="77777777">
        <w:trPr>
          <w:cnfStyle w:val="100000000000" w:firstRow="1" w:lastRow="0" w:firstColumn="0" w:lastColumn="0" w:oddVBand="0" w:evenVBand="0" w:oddHBand="0" w:evenHBand="0" w:firstRowFirstColumn="0" w:firstRowLastColumn="0" w:lastRowFirstColumn="0" w:lastRowLastColumn="0"/>
          <w:trHeight w:val="585"/>
        </w:trPr>
        <w:tc>
          <w:tcPr>
            <w:tcW w:w="2335" w:type="dxa"/>
            <w:tcBorders>
              <w:left w:val="single" w:color="auto" w:sz="4" w:space="0"/>
              <w:right w:val="single" w:color="auto" w:sz="4" w:space="0"/>
            </w:tcBorders>
            <w:shd w:val="clear" w:color="auto" w:fill="B4C6E7" w:themeFill="accent1" w:themeFillTint="66"/>
            <w:noWrap/>
            <w:vAlign w:val="center"/>
            <w:hideMark/>
          </w:tcPr>
          <w:p w:rsidRPr="00441FB8" w:rsidR="00B266A4" w:rsidP="00F725CD" w:rsidRDefault="00B266A4" w14:paraId="4B1A342C" w14:textId="77777777">
            <w:pPr>
              <w:spacing w:line="276" w:lineRule="auto"/>
              <w:rPr>
                <w:rFonts w:ascii="Arial Narrow" w:hAnsi="Arial Narrow"/>
                <w:b/>
                <w:sz w:val="22"/>
                <w:szCs w:val="22"/>
              </w:rPr>
            </w:pPr>
            <w:r>
              <w:rPr>
                <w:rFonts w:ascii="Arial Narrow" w:hAnsi="Arial Narrow"/>
                <w:b/>
                <w:sz w:val="22"/>
                <w:szCs w:val="22"/>
              </w:rPr>
              <w:t>Activity</w:t>
            </w:r>
          </w:p>
        </w:tc>
        <w:tc>
          <w:tcPr>
            <w:tcW w:w="1103" w:type="dxa"/>
            <w:tcBorders>
              <w:left w:val="single" w:color="auto" w:sz="4" w:space="0"/>
              <w:right w:val="single" w:color="auto" w:sz="4" w:space="0"/>
            </w:tcBorders>
            <w:shd w:val="clear" w:color="auto" w:fill="B4C6E7" w:themeFill="accent1" w:themeFillTint="66"/>
            <w:vAlign w:val="center"/>
            <w:hideMark/>
          </w:tcPr>
          <w:p w:rsidRPr="00441FB8" w:rsidR="00B266A4" w:rsidP="00F725CD" w:rsidRDefault="00B266A4" w14:paraId="47504A6F" w14:textId="77777777">
            <w:pPr>
              <w:spacing w:line="276" w:lineRule="auto"/>
              <w:rPr>
                <w:rFonts w:ascii="Arial Narrow" w:hAnsi="Arial Narrow"/>
                <w:b/>
                <w:bCs/>
                <w:color w:val="FF0000"/>
                <w:sz w:val="22"/>
                <w:szCs w:val="22"/>
              </w:rPr>
            </w:pPr>
            <w:r>
              <w:rPr>
                <w:rFonts w:ascii="Arial Narrow" w:hAnsi="Arial Narrow"/>
                <w:b/>
                <w:bCs/>
                <w:sz w:val="22"/>
                <w:szCs w:val="22"/>
              </w:rPr>
              <w:t>Federal Personnel</w:t>
            </w:r>
          </w:p>
        </w:tc>
        <w:tc>
          <w:tcPr>
            <w:tcW w:w="1507" w:type="dxa"/>
            <w:tcBorders>
              <w:left w:val="single" w:color="auto" w:sz="4" w:space="0"/>
              <w:right w:val="single" w:color="auto" w:sz="4" w:space="0"/>
            </w:tcBorders>
            <w:shd w:val="clear" w:color="auto" w:fill="B4C6E7" w:themeFill="accent1" w:themeFillTint="66"/>
            <w:vAlign w:val="center"/>
            <w:hideMark/>
          </w:tcPr>
          <w:p w:rsidRPr="00441FB8" w:rsidR="00B266A4" w:rsidP="00F725CD" w:rsidRDefault="00B266A4" w14:paraId="6E4464FB" w14:textId="77777777">
            <w:pPr>
              <w:spacing w:line="276" w:lineRule="auto"/>
              <w:rPr>
                <w:rFonts w:ascii="Arial Narrow" w:hAnsi="Arial Narrow"/>
                <w:b/>
                <w:bCs/>
                <w:sz w:val="22"/>
                <w:szCs w:val="22"/>
              </w:rPr>
            </w:pPr>
            <w:r>
              <w:rPr>
                <w:rFonts w:ascii="Arial Narrow" w:hAnsi="Arial Narrow"/>
                <w:b/>
                <w:bCs/>
                <w:sz w:val="22"/>
                <w:szCs w:val="22"/>
              </w:rPr>
              <w:t>Hourly Rate</w:t>
            </w:r>
          </w:p>
        </w:tc>
        <w:tc>
          <w:tcPr>
            <w:tcW w:w="1440" w:type="dxa"/>
            <w:tcBorders>
              <w:left w:val="single" w:color="auto" w:sz="4" w:space="0"/>
              <w:right w:val="single" w:color="auto" w:sz="4" w:space="0"/>
            </w:tcBorders>
            <w:shd w:val="clear" w:color="auto" w:fill="B4C6E7" w:themeFill="accent1" w:themeFillTint="66"/>
            <w:vAlign w:val="center"/>
            <w:hideMark/>
          </w:tcPr>
          <w:p w:rsidRPr="00441FB8" w:rsidR="00B266A4" w:rsidP="00F725CD" w:rsidRDefault="00B266A4" w14:paraId="50E2D729" w14:textId="77777777">
            <w:pPr>
              <w:spacing w:line="276" w:lineRule="auto"/>
              <w:rPr>
                <w:rFonts w:ascii="Arial Narrow" w:hAnsi="Arial Narrow"/>
                <w:b/>
                <w:bCs/>
                <w:sz w:val="22"/>
                <w:szCs w:val="22"/>
              </w:rPr>
            </w:pPr>
            <w:r>
              <w:rPr>
                <w:rFonts w:ascii="Arial Narrow" w:hAnsi="Arial Narrow"/>
                <w:b/>
                <w:bCs/>
                <w:sz w:val="22"/>
                <w:szCs w:val="22"/>
              </w:rPr>
              <w:t>Estimated Hours</w:t>
            </w:r>
          </w:p>
        </w:tc>
        <w:tc>
          <w:tcPr>
            <w:tcW w:w="1980" w:type="dxa"/>
            <w:tcBorders>
              <w:left w:val="single" w:color="auto" w:sz="4" w:space="0"/>
              <w:right w:val="single" w:color="auto" w:sz="4" w:space="0"/>
            </w:tcBorders>
            <w:shd w:val="clear" w:color="auto" w:fill="B4C6E7" w:themeFill="accent1" w:themeFillTint="66"/>
            <w:vAlign w:val="center"/>
          </w:tcPr>
          <w:p w:rsidR="00B266A4" w:rsidP="00F725CD" w:rsidRDefault="00B266A4" w14:paraId="296521FA" w14:textId="77777777">
            <w:pPr>
              <w:spacing w:line="276" w:lineRule="auto"/>
              <w:rPr>
                <w:rFonts w:ascii="Arial Narrow" w:hAnsi="Arial Narrow"/>
                <w:b/>
                <w:bCs/>
                <w:sz w:val="22"/>
                <w:szCs w:val="22"/>
              </w:rPr>
            </w:pPr>
            <w:r>
              <w:rPr>
                <w:rFonts w:ascii="Arial Narrow" w:hAnsi="Arial Narrow"/>
                <w:b/>
                <w:bCs/>
                <w:sz w:val="22"/>
                <w:szCs w:val="22"/>
              </w:rPr>
              <w:t>Annualized Cost</w:t>
            </w:r>
          </w:p>
        </w:tc>
      </w:tr>
      <w:tr w:rsidRPr="00AE796B" w:rsidR="00B266A4" w:rsidTr="00F725CD" w14:paraId="2CE89B5F" w14:textId="77777777">
        <w:trPr>
          <w:trHeight w:val="315"/>
        </w:trPr>
        <w:tc>
          <w:tcPr>
            <w:tcW w:w="2335" w:type="dxa"/>
            <w:tcBorders>
              <w:top w:val="single" w:color="auto" w:sz="4" w:space="0"/>
              <w:left w:val="single" w:color="auto" w:sz="4" w:space="0"/>
              <w:bottom w:val="single" w:color="auto" w:sz="4" w:space="0"/>
              <w:right w:val="single" w:color="auto" w:sz="4" w:space="0"/>
            </w:tcBorders>
            <w:noWrap/>
            <w:vAlign w:val="center"/>
            <w:hideMark/>
          </w:tcPr>
          <w:p w:rsidRPr="00441FB8" w:rsidR="00B266A4" w:rsidP="00F725CD" w:rsidRDefault="00B266A4" w14:paraId="3BBB0D75" w14:textId="77777777">
            <w:pPr>
              <w:spacing w:line="276" w:lineRule="auto"/>
              <w:rPr>
                <w:rFonts w:ascii="Arial Narrow" w:hAnsi="Arial Narrow"/>
                <w:sz w:val="22"/>
                <w:szCs w:val="22"/>
              </w:rPr>
            </w:pPr>
            <w:r>
              <w:rPr>
                <w:rFonts w:ascii="Arial Narrow" w:hAnsi="Arial Narrow"/>
                <w:sz w:val="22"/>
                <w:szCs w:val="22"/>
              </w:rPr>
              <w:t>Data collection oversight</w:t>
            </w:r>
          </w:p>
        </w:tc>
        <w:tc>
          <w:tcPr>
            <w:tcW w:w="1103" w:type="dxa"/>
            <w:tcBorders>
              <w:top w:val="single" w:color="auto" w:sz="4" w:space="0"/>
              <w:left w:val="single" w:color="auto" w:sz="4" w:space="0"/>
              <w:bottom w:val="single" w:color="auto" w:sz="4" w:space="0"/>
              <w:right w:val="single" w:color="auto" w:sz="4" w:space="0"/>
            </w:tcBorders>
            <w:noWrap/>
            <w:vAlign w:val="center"/>
            <w:hideMark/>
          </w:tcPr>
          <w:p w:rsidRPr="00FC17AB" w:rsidR="00B266A4" w:rsidP="00F725CD" w:rsidRDefault="00B266A4" w14:paraId="12001294" w14:textId="77777777">
            <w:pPr>
              <w:spacing w:line="276" w:lineRule="auto"/>
              <w:jc w:val="center"/>
              <w:rPr>
                <w:rFonts w:ascii="Arial Narrow" w:hAnsi="Arial Narrow"/>
                <w:sz w:val="22"/>
                <w:szCs w:val="22"/>
              </w:rPr>
            </w:pPr>
            <w:r w:rsidRPr="00FC17AB">
              <w:rPr>
                <w:rFonts w:ascii="Arial Narrow" w:hAnsi="Arial Narrow"/>
                <w:sz w:val="22"/>
                <w:szCs w:val="22"/>
              </w:rPr>
              <w:t>1</w:t>
            </w:r>
          </w:p>
        </w:tc>
        <w:tc>
          <w:tcPr>
            <w:tcW w:w="1507" w:type="dxa"/>
            <w:tcBorders>
              <w:top w:val="single" w:color="auto" w:sz="4" w:space="0"/>
              <w:left w:val="single" w:color="auto" w:sz="4" w:space="0"/>
              <w:bottom w:val="single" w:color="auto" w:sz="4" w:space="0"/>
              <w:right w:val="single" w:color="auto" w:sz="4" w:space="0"/>
            </w:tcBorders>
            <w:noWrap/>
            <w:vAlign w:val="center"/>
            <w:hideMark/>
          </w:tcPr>
          <w:p w:rsidRPr="00441FB8" w:rsidR="00B266A4" w:rsidP="00F725CD" w:rsidRDefault="00B266A4" w14:paraId="27D57FC6" w14:textId="77777777">
            <w:pPr>
              <w:spacing w:line="276" w:lineRule="auto"/>
              <w:jc w:val="center"/>
              <w:rPr>
                <w:rFonts w:ascii="Arial Narrow" w:hAnsi="Arial Narrow"/>
                <w:sz w:val="22"/>
                <w:szCs w:val="22"/>
              </w:rPr>
            </w:pPr>
            <w:r>
              <w:rPr>
                <w:rFonts w:ascii="Arial Narrow" w:hAnsi="Arial Narrow"/>
                <w:sz w:val="22"/>
                <w:szCs w:val="22"/>
              </w:rPr>
              <w:t>$58.13</w:t>
            </w:r>
          </w:p>
        </w:tc>
        <w:tc>
          <w:tcPr>
            <w:tcW w:w="1440" w:type="dxa"/>
            <w:tcBorders>
              <w:top w:val="single" w:color="auto" w:sz="4" w:space="0"/>
              <w:left w:val="single" w:color="auto" w:sz="4" w:space="0"/>
              <w:bottom w:val="single" w:color="auto" w:sz="4" w:space="0"/>
              <w:right w:val="single" w:color="auto" w:sz="4" w:space="0"/>
            </w:tcBorders>
            <w:noWrap/>
            <w:vAlign w:val="center"/>
            <w:hideMark/>
          </w:tcPr>
          <w:p w:rsidRPr="00441FB8" w:rsidR="00B266A4" w:rsidP="00F725CD" w:rsidRDefault="00715576" w14:paraId="449397C3" w14:textId="0D75EB43">
            <w:pPr>
              <w:spacing w:line="276" w:lineRule="auto"/>
              <w:jc w:val="center"/>
              <w:rPr>
                <w:rFonts w:ascii="Arial Narrow" w:hAnsi="Arial Narrow"/>
                <w:sz w:val="22"/>
                <w:szCs w:val="22"/>
              </w:rPr>
            </w:pPr>
            <w:r>
              <w:rPr>
                <w:rFonts w:ascii="Arial Narrow" w:hAnsi="Arial Narrow"/>
                <w:sz w:val="22"/>
                <w:szCs w:val="22"/>
              </w:rPr>
              <w:t>52</w:t>
            </w:r>
          </w:p>
        </w:tc>
        <w:tc>
          <w:tcPr>
            <w:tcW w:w="1980" w:type="dxa"/>
            <w:tcBorders>
              <w:top w:val="single" w:color="auto" w:sz="4" w:space="0"/>
              <w:left w:val="single" w:color="auto" w:sz="4" w:space="0"/>
              <w:bottom w:val="single" w:color="auto" w:sz="4" w:space="0"/>
              <w:right w:val="single" w:color="auto" w:sz="4" w:space="0"/>
            </w:tcBorders>
          </w:tcPr>
          <w:p w:rsidR="00B266A4" w:rsidP="00F725CD" w:rsidRDefault="00B266A4" w14:paraId="6D31DC98" w14:textId="5C375C72">
            <w:pPr>
              <w:spacing w:line="276" w:lineRule="auto"/>
              <w:jc w:val="center"/>
              <w:rPr>
                <w:rFonts w:ascii="Arial Narrow" w:hAnsi="Arial Narrow"/>
                <w:sz w:val="22"/>
                <w:szCs w:val="22"/>
              </w:rPr>
            </w:pPr>
            <w:r>
              <w:rPr>
                <w:rFonts w:ascii="Arial Narrow" w:hAnsi="Arial Narrow"/>
                <w:sz w:val="22"/>
                <w:szCs w:val="22"/>
              </w:rPr>
              <w:t>$</w:t>
            </w:r>
            <w:r w:rsidR="00546E62">
              <w:rPr>
                <w:rFonts w:ascii="Arial Narrow" w:hAnsi="Arial Narrow"/>
                <w:sz w:val="22"/>
                <w:szCs w:val="22"/>
              </w:rPr>
              <w:t>3,022.76</w:t>
            </w:r>
          </w:p>
        </w:tc>
      </w:tr>
      <w:tr w:rsidRPr="00AE796B" w:rsidR="00B266A4" w:rsidTr="00F725CD" w14:paraId="29D0826F" w14:textId="77777777">
        <w:trPr>
          <w:trHeight w:val="315"/>
        </w:trPr>
        <w:tc>
          <w:tcPr>
            <w:tcW w:w="2335" w:type="dxa"/>
            <w:tcBorders>
              <w:top w:val="single" w:color="auto" w:sz="4" w:space="0"/>
              <w:left w:val="single" w:color="auto" w:sz="4" w:space="0"/>
              <w:bottom w:val="single" w:color="auto" w:sz="4" w:space="0"/>
              <w:right w:val="single" w:color="auto" w:sz="4" w:space="0"/>
            </w:tcBorders>
            <w:noWrap/>
            <w:vAlign w:val="center"/>
            <w:hideMark/>
          </w:tcPr>
          <w:p w:rsidRPr="00441FB8" w:rsidR="00B266A4" w:rsidP="00F725CD" w:rsidRDefault="00B266A4" w14:paraId="729D5191" w14:textId="77777777">
            <w:pPr>
              <w:spacing w:line="276" w:lineRule="auto"/>
              <w:rPr>
                <w:rFonts w:ascii="Arial Narrow" w:hAnsi="Arial Narrow"/>
                <w:sz w:val="22"/>
                <w:szCs w:val="22"/>
              </w:rPr>
            </w:pPr>
            <w:r>
              <w:rPr>
                <w:rFonts w:ascii="Arial Narrow" w:hAnsi="Arial Narrow"/>
                <w:sz w:val="22"/>
                <w:szCs w:val="22"/>
              </w:rPr>
              <w:t>Review of results</w:t>
            </w:r>
          </w:p>
        </w:tc>
        <w:tc>
          <w:tcPr>
            <w:tcW w:w="1103" w:type="dxa"/>
            <w:tcBorders>
              <w:top w:val="single" w:color="auto" w:sz="4" w:space="0"/>
              <w:left w:val="single" w:color="auto" w:sz="4" w:space="0"/>
              <w:bottom w:val="single" w:color="auto" w:sz="4" w:space="0"/>
              <w:right w:val="single" w:color="auto" w:sz="4" w:space="0"/>
            </w:tcBorders>
            <w:noWrap/>
            <w:vAlign w:val="center"/>
            <w:hideMark/>
          </w:tcPr>
          <w:p w:rsidRPr="00FC17AB" w:rsidR="00B266A4" w:rsidP="00F725CD" w:rsidRDefault="00B266A4" w14:paraId="184F2183" w14:textId="77777777">
            <w:pPr>
              <w:spacing w:line="276" w:lineRule="auto"/>
              <w:jc w:val="center"/>
              <w:rPr>
                <w:rFonts w:ascii="Arial Narrow" w:hAnsi="Arial Narrow"/>
                <w:sz w:val="22"/>
                <w:szCs w:val="22"/>
              </w:rPr>
            </w:pPr>
            <w:r>
              <w:rPr>
                <w:rFonts w:ascii="Arial Narrow" w:hAnsi="Arial Narrow"/>
                <w:sz w:val="22"/>
                <w:szCs w:val="22"/>
              </w:rPr>
              <w:t>1</w:t>
            </w:r>
          </w:p>
        </w:tc>
        <w:tc>
          <w:tcPr>
            <w:tcW w:w="1507" w:type="dxa"/>
            <w:tcBorders>
              <w:top w:val="single" w:color="auto" w:sz="4" w:space="0"/>
              <w:left w:val="single" w:color="auto" w:sz="4" w:space="0"/>
              <w:bottom w:val="single" w:color="auto" w:sz="4" w:space="0"/>
              <w:right w:val="single" w:color="auto" w:sz="4" w:space="0"/>
            </w:tcBorders>
            <w:noWrap/>
            <w:vAlign w:val="center"/>
            <w:hideMark/>
          </w:tcPr>
          <w:p w:rsidRPr="00441FB8" w:rsidR="00B266A4" w:rsidP="00F725CD" w:rsidRDefault="00B266A4" w14:paraId="2EC55F8E" w14:textId="77777777">
            <w:pPr>
              <w:spacing w:line="276" w:lineRule="auto"/>
              <w:jc w:val="center"/>
              <w:rPr>
                <w:rFonts w:ascii="Arial Narrow" w:hAnsi="Arial Narrow"/>
                <w:sz w:val="22"/>
                <w:szCs w:val="22"/>
              </w:rPr>
            </w:pPr>
            <w:r>
              <w:rPr>
                <w:rFonts w:ascii="Arial Narrow" w:hAnsi="Arial Narrow"/>
                <w:sz w:val="22"/>
                <w:szCs w:val="22"/>
              </w:rPr>
              <w:t>$58.13</w:t>
            </w:r>
          </w:p>
        </w:tc>
        <w:tc>
          <w:tcPr>
            <w:tcW w:w="1440" w:type="dxa"/>
            <w:tcBorders>
              <w:top w:val="single" w:color="auto" w:sz="4" w:space="0"/>
              <w:left w:val="single" w:color="auto" w:sz="4" w:space="0"/>
              <w:bottom w:val="single" w:color="auto" w:sz="4" w:space="0"/>
              <w:right w:val="single" w:color="auto" w:sz="4" w:space="0"/>
            </w:tcBorders>
            <w:noWrap/>
            <w:vAlign w:val="center"/>
            <w:hideMark/>
          </w:tcPr>
          <w:p w:rsidRPr="00441FB8" w:rsidR="00B266A4" w:rsidP="00F725CD" w:rsidRDefault="008B571D" w14:paraId="64EF9091" w14:textId="4B89AAB9">
            <w:pPr>
              <w:spacing w:line="276" w:lineRule="auto"/>
              <w:jc w:val="center"/>
              <w:rPr>
                <w:rFonts w:ascii="Arial Narrow" w:hAnsi="Arial Narrow"/>
                <w:sz w:val="22"/>
                <w:szCs w:val="22"/>
              </w:rPr>
            </w:pPr>
            <w:r>
              <w:rPr>
                <w:rFonts w:ascii="Arial Narrow" w:hAnsi="Arial Narrow"/>
                <w:sz w:val="22"/>
                <w:szCs w:val="22"/>
              </w:rPr>
              <w:t>8</w:t>
            </w:r>
          </w:p>
        </w:tc>
        <w:tc>
          <w:tcPr>
            <w:tcW w:w="1980" w:type="dxa"/>
            <w:tcBorders>
              <w:top w:val="single" w:color="auto" w:sz="4" w:space="0"/>
              <w:left w:val="single" w:color="auto" w:sz="4" w:space="0"/>
              <w:bottom w:val="single" w:color="auto" w:sz="4" w:space="0"/>
              <w:right w:val="single" w:color="auto" w:sz="4" w:space="0"/>
            </w:tcBorders>
          </w:tcPr>
          <w:p w:rsidR="00B266A4" w:rsidP="00F725CD" w:rsidRDefault="00B266A4" w14:paraId="5589FD8A" w14:textId="1F4D3BE8">
            <w:pPr>
              <w:spacing w:line="276" w:lineRule="auto"/>
              <w:jc w:val="center"/>
              <w:rPr>
                <w:rFonts w:ascii="Arial Narrow" w:hAnsi="Arial Narrow"/>
                <w:sz w:val="22"/>
                <w:szCs w:val="22"/>
              </w:rPr>
            </w:pPr>
            <w:r>
              <w:rPr>
                <w:rFonts w:ascii="Arial Narrow" w:hAnsi="Arial Narrow"/>
                <w:sz w:val="22"/>
                <w:szCs w:val="22"/>
              </w:rPr>
              <w:t>$</w:t>
            </w:r>
            <w:r w:rsidR="00D50689">
              <w:rPr>
                <w:rFonts w:ascii="Arial Narrow" w:hAnsi="Arial Narrow"/>
                <w:sz w:val="22"/>
                <w:szCs w:val="22"/>
              </w:rPr>
              <w:t>465.04</w:t>
            </w:r>
          </w:p>
        </w:tc>
      </w:tr>
      <w:tr w:rsidRPr="00AE796B" w:rsidR="00B266A4" w:rsidTr="00F725CD" w14:paraId="4038448D" w14:textId="77777777">
        <w:trPr>
          <w:trHeight w:val="315"/>
        </w:trPr>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tcPr>
          <w:p w:rsidRPr="00441FB8" w:rsidR="00B266A4" w:rsidP="00F725CD" w:rsidRDefault="00B266A4" w14:paraId="3F2893FF" w14:textId="77777777">
            <w:pPr>
              <w:spacing w:line="276" w:lineRule="auto"/>
              <w:rPr>
                <w:rFonts w:ascii="Arial Narrow" w:hAnsi="Arial Narrow"/>
                <w:b/>
                <w:sz w:val="22"/>
                <w:szCs w:val="22"/>
              </w:rPr>
            </w:pPr>
            <w:r>
              <w:rPr>
                <w:rFonts w:ascii="Arial Narrow" w:hAnsi="Arial Narrow"/>
                <w:b/>
                <w:sz w:val="22"/>
                <w:szCs w:val="22"/>
              </w:rPr>
              <w:t>Estimated Annual Total</w:t>
            </w: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tcPr>
          <w:p w:rsidRPr="00FC17AB" w:rsidR="00B266A4" w:rsidP="00F725CD" w:rsidRDefault="00B266A4" w14:paraId="12C275E8" w14:textId="77777777">
            <w:pPr>
              <w:spacing w:line="276" w:lineRule="auto"/>
              <w:jc w:val="center"/>
              <w:rPr>
                <w:rFonts w:ascii="Arial Narrow" w:hAnsi="Arial Narrow"/>
                <w:b/>
                <w:sz w:val="22"/>
                <w:szCs w:val="22"/>
              </w:rPr>
            </w:pP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tcPr>
          <w:p w:rsidRPr="00F54DEB" w:rsidR="00B266A4" w:rsidP="00F725CD" w:rsidRDefault="00B266A4" w14:paraId="4931F7B5" w14:textId="77777777">
            <w:pPr>
              <w:spacing w:line="276" w:lineRule="auto"/>
              <w:jc w:val="center"/>
              <w:rPr>
                <w:rFonts w:ascii="Arial Narrow" w:hAnsi="Arial Narrow"/>
                <w:b/>
                <w:sz w:val="22"/>
                <w:szCs w:val="22"/>
              </w:rPr>
            </w:pP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tcPr>
          <w:p w:rsidRPr="00B1134C" w:rsidR="00B266A4" w:rsidP="00F725CD" w:rsidRDefault="00766ACF" w14:paraId="1CF8BDF6" w14:textId="5BD6DC80">
            <w:pPr>
              <w:spacing w:line="276" w:lineRule="auto"/>
              <w:jc w:val="center"/>
              <w:rPr>
                <w:rFonts w:ascii="Arial Narrow" w:hAnsi="Arial Narrow"/>
                <w:b/>
                <w:sz w:val="22"/>
                <w:szCs w:val="22"/>
              </w:rPr>
            </w:pPr>
            <w:r>
              <w:rPr>
                <w:rFonts w:ascii="Arial Narrow" w:hAnsi="Arial Narrow"/>
                <w:b/>
                <w:sz w:val="22"/>
                <w:szCs w:val="22"/>
              </w:rPr>
              <w:t>60</w:t>
            </w:r>
          </w:p>
        </w:tc>
        <w:tc>
          <w:tcPr>
            <w:tcW w:w="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FC17AB" w:rsidR="00B266A4" w:rsidP="00F725CD" w:rsidRDefault="00B266A4" w14:paraId="0D9C4CBA" w14:textId="3C058ABD">
            <w:pPr>
              <w:spacing w:line="276" w:lineRule="auto"/>
              <w:jc w:val="center"/>
              <w:rPr>
                <w:rFonts w:ascii="Arial Narrow" w:hAnsi="Arial Narrow"/>
                <w:b/>
                <w:sz w:val="22"/>
                <w:szCs w:val="22"/>
              </w:rPr>
            </w:pPr>
            <w:r>
              <w:rPr>
                <w:rFonts w:ascii="Arial Narrow" w:hAnsi="Arial Narrow"/>
                <w:b/>
                <w:sz w:val="22"/>
                <w:szCs w:val="22"/>
              </w:rPr>
              <w:t>$</w:t>
            </w:r>
            <w:r w:rsidR="00703149">
              <w:rPr>
                <w:rFonts w:ascii="Arial Narrow" w:hAnsi="Arial Narrow"/>
                <w:b/>
                <w:sz w:val="22"/>
                <w:szCs w:val="22"/>
              </w:rPr>
              <w:t>3</w:t>
            </w:r>
            <w:r w:rsidR="0094340B">
              <w:rPr>
                <w:rFonts w:ascii="Arial Narrow" w:hAnsi="Arial Narrow"/>
                <w:b/>
                <w:sz w:val="22"/>
                <w:szCs w:val="22"/>
              </w:rPr>
              <w:t>,</w:t>
            </w:r>
            <w:r w:rsidR="0005092D">
              <w:rPr>
                <w:rFonts w:ascii="Arial Narrow" w:hAnsi="Arial Narrow"/>
                <w:b/>
                <w:sz w:val="22"/>
                <w:szCs w:val="22"/>
              </w:rPr>
              <w:t>4</w:t>
            </w:r>
            <w:r w:rsidR="00B10B74">
              <w:rPr>
                <w:rFonts w:ascii="Arial Narrow" w:hAnsi="Arial Narrow"/>
                <w:b/>
                <w:sz w:val="22"/>
                <w:szCs w:val="22"/>
              </w:rPr>
              <w:t>87.80</w:t>
            </w:r>
          </w:p>
        </w:tc>
      </w:tr>
    </w:tbl>
    <w:p w:rsidR="00B266A4" w:rsidP="00B266A4" w:rsidRDefault="00B266A4" w14:paraId="49AAABEA" w14:textId="77777777">
      <w:pPr>
        <w:pStyle w:val="L1-FlLSp12"/>
        <w:spacing w:line="276" w:lineRule="auto"/>
        <w:rPr>
          <w:highlight w:val="yellow"/>
        </w:rPr>
      </w:pPr>
    </w:p>
    <w:p w:rsidRPr="00365B8E" w:rsidR="0013288E" w:rsidP="000E3BA2" w:rsidRDefault="0013288E" w14:paraId="5508EE68" w14:textId="3AADBF0C">
      <w:pPr>
        <w:pStyle w:val="Heading2"/>
        <w:tabs>
          <w:tab w:val="left" w:pos="720"/>
        </w:tabs>
        <w:spacing w:after="0" w:line="276" w:lineRule="auto"/>
        <w:ind w:left="720" w:hanging="720"/>
        <w:jc w:val="both"/>
        <w:rPr>
          <w:szCs w:val="24"/>
        </w:rPr>
      </w:pPr>
      <w:bookmarkStart w:name="_Toc282506037" w:id="137"/>
      <w:bookmarkStart w:name="_Toc339621297" w:id="138"/>
      <w:bookmarkStart w:name="_Toc454265317" w:id="139"/>
      <w:bookmarkStart w:name="_Toc454265616" w:id="140"/>
      <w:bookmarkStart w:name="_Toc454265693" w:id="141"/>
      <w:bookmarkStart w:name="_Toc454266190" w:id="142"/>
      <w:bookmarkStart w:name="_Toc454266218" w:id="143"/>
      <w:bookmarkStart w:name="_Toc454266645" w:id="144"/>
      <w:bookmarkStart w:name="_Toc5007124" w:id="145"/>
      <w:r w:rsidRPr="0013288E">
        <w:t>15. Changes in Hour Burden</w:t>
      </w:r>
      <w:bookmarkEnd w:id="137"/>
      <w:bookmarkEnd w:id="138"/>
      <w:bookmarkEnd w:id="139"/>
      <w:bookmarkEnd w:id="140"/>
      <w:bookmarkEnd w:id="141"/>
      <w:bookmarkEnd w:id="142"/>
      <w:bookmarkEnd w:id="143"/>
      <w:bookmarkEnd w:id="144"/>
      <w:bookmarkEnd w:id="145"/>
    </w:p>
    <w:p w:rsidRPr="00AE796B" w:rsidR="003F0D9A" w:rsidP="000E3BA2" w:rsidRDefault="003F0D9A" w14:paraId="4F818AB3" w14:textId="77777777">
      <w:pPr>
        <w:pStyle w:val="L1-FlLSp12"/>
        <w:spacing w:line="276" w:lineRule="auto"/>
        <w:jc w:val="both"/>
        <w:rPr>
          <w:highlight w:val="yellow"/>
        </w:rPr>
      </w:pPr>
    </w:p>
    <w:p w:rsidR="003F0D9A" w:rsidP="000E3BA2" w:rsidRDefault="003F0D9A" w14:paraId="37B2D011" w14:textId="6990951C">
      <w:pPr>
        <w:spacing w:line="276" w:lineRule="auto"/>
        <w:jc w:val="both"/>
        <w:rPr>
          <w:szCs w:val="24"/>
        </w:rPr>
      </w:pPr>
      <w:r w:rsidRPr="00CA2C41">
        <w:rPr>
          <w:szCs w:val="24"/>
        </w:rPr>
        <w:tab/>
      </w:r>
      <w:r w:rsidR="00765AA8">
        <w:rPr>
          <w:szCs w:val="24"/>
        </w:rPr>
        <w:t>This is a new information collection</w:t>
      </w:r>
      <w:r w:rsidRPr="00493CFC" w:rsidR="00765AA8">
        <w:rPr>
          <w:szCs w:val="24"/>
        </w:rPr>
        <w:t xml:space="preserve"> request</w:t>
      </w:r>
      <w:r w:rsidR="00102B0C">
        <w:rPr>
          <w:szCs w:val="24"/>
        </w:rPr>
        <w:t>.</w:t>
      </w:r>
    </w:p>
    <w:p w:rsidR="003F0D9A" w:rsidP="000E3BA2" w:rsidRDefault="003F0D9A" w14:paraId="61E4EA40" w14:textId="77777777">
      <w:pPr>
        <w:spacing w:line="276" w:lineRule="auto"/>
        <w:jc w:val="both"/>
        <w:rPr>
          <w:szCs w:val="24"/>
          <w:highlight w:val="yellow"/>
        </w:rPr>
      </w:pPr>
    </w:p>
    <w:p w:rsidRPr="0090135F" w:rsidR="003F471C" w:rsidP="000E3BA2" w:rsidRDefault="003F471C" w14:paraId="3B6E5E7B" w14:textId="29A45186">
      <w:pPr>
        <w:pStyle w:val="Heading2"/>
        <w:tabs>
          <w:tab w:val="left" w:pos="720"/>
        </w:tabs>
        <w:spacing w:after="0" w:line="276" w:lineRule="auto"/>
        <w:ind w:left="720" w:hanging="720"/>
        <w:jc w:val="both"/>
        <w:rPr>
          <w:szCs w:val="24"/>
        </w:rPr>
      </w:pPr>
      <w:bookmarkStart w:name="_Toc282506038" w:id="146"/>
      <w:bookmarkStart w:name="_Toc339621298" w:id="147"/>
      <w:bookmarkStart w:name="_Toc454265318" w:id="148"/>
      <w:bookmarkStart w:name="_Toc454265617" w:id="149"/>
      <w:bookmarkStart w:name="_Toc454265694" w:id="150"/>
      <w:bookmarkStart w:name="_Toc454266191" w:id="151"/>
      <w:bookmarkStart w:name="_Toc454266219" w:id="152"/>
      <w:bookmarkStart w:name="_Toc454266646" w:id="153"/>
      <w:bookmarkStart w:name="_Toc5007125" w:id="154"/>
      <w:r w:rsidRPr="003F471C">
        <w:rPr>
          <w:szCs w:val="24"/>
        </w:rPr>
        <w:t>16. Time Schedule, Publication and Analysis Plans</w:t>
      </w:r>
      <w:bookmarkEnd w:id="146"/>
      <w:bookmarkEnd w:id="147"/>
      <w:bookmarkEnd w:id="148"/>
      <w:bookmarkEnd w:id="149"/>
      <w:bookmarkEnd w:id="150"/>
      <w:bookmarkEnd w:id="151"/>
      <w:bookmarkEnd w:id="152"/>
      <w:bookmarkEnd w:id="153"/>
      <w:bookmarkEnd w:id="154"/>
    </w:p>
    <w:p w:rsidR="003F0D9A" w:rsidP="000E3BA2" w:rsidRDefault="003F0D9A" w14:paraId="3C07B92E" w14:textId="77777777">
      <w:pPr>
        <w:pStyle w:val="L1-FlLSp12"/>
        <w:spacing w:line="276" w:lineRule="auto"/>
        <w:jc w:val="both"/>
        <w:rPr>
          <w:highlight w:val="yellow"/>
        </w:rPr>
      </w:pPr>
    </w:p>
    <w:p w:rsidR="00023842" w:rsidP="000E3BA2" w:rsidRDefault="003F0D9A" w14:paraId="6327C1F0" w14:textId="61DF5E91">
      <w:pPr>
        <w:spacing w:line="276" w:lineRule="auto"/>
        <w:ind w:firstLine="720"/>
        <w:jc w:val="both"/>
        <w:rPr>
          <w:szCs w:val="24"/>
        </w:rPr>
      </w:pPr>
      <w:r w:rsidRPr="002343D6">
        <w:rPr>
          <w:szCs w:val="24"/>
        </w:rPr>
        <w:t xml:space="preserve">This study will use quantitative </w:t>
      </w:r>
      <w:r w:rsidR="006B7E0A">
        <w:rPr>
          <w:szCs w:val="24"/>
        </w:rPr>
        <w:t xml:space="preserve">and </w:t>
      </w:r>
      <w:r w:rsidRPr="002343D6" w:rsidR="006B7E0A">
        <w:rPr>
          <w:szCs w:val="24"/>
        </w:rPr>
        <w:t xml:space="preserve">qualitative </w:t>
      </w:r>
      <w:r w:rsidRPr="002343D6">
        <w:rPr>
          <w:szCs w:val="24"/>
        </w:rPr>
        <w:t>methods to analyze the survey</w:t>
      </w:r>
      <w:r w:rsidR="006B7E0A">
        <w:rPr>
          <w:szCs w:val="24"/>
        </w:rPr>
        <w:t xml:space="preserve"> and interview</w:t>
      </w:r>
      <w:r w:rsidRPr="002343D6">
        <w:rPr>
          <w:szCs w:val="24"/>
        </w:rPr>
        <w:t xml:space="preserve"> data</w:t>
      </w:r>
      <w:r w:rsidR="006B7E0A">
        <w:rPr>
          <w:szCs w:val="24"/>
        </w:rPr>
        <w:t>, respectively,</w:t>
      </w:r>
      <w:r w:rsidRPr="002343D6">
        <w:rPr>
          <w:szCs w:val="24"/>
        </w:rPr>
        <w:t xml:space="preserve"> </w:t>
      </w:r>
      <w:r w:rsidRPr="00347997">
        <w:rPr>
          <w:szCs w:val="24"/>
        </w:rPr>
        <w:t xml:space="preserve">and produce </w:t>
      </w:r>
      <w:r w:rsidR="00E96E08">
        <w:rPr>
          <w:szCs w:val="24"/>
        </w:rPr>
        <w:t>reports</w:t>
      </w:r>
      <w:r w:rsidRPr="00347997">
        <w:rPr>
          <w:szCs w:val="24"/>
        </w:rPr>
        <w:t xml:space="preserve">. </w:t>
      </w:r>
      <w:r w:rsidRPr="00DA588A">
        <w:rPr>
          <w:szCs w:val="24"/>
        </w:rPr>
        <w:t>The descriptive statistics will include frequencies, averages, and ranges for the data elements.</w:t>
      </w:r>
      <w:r w:rsidRPr="0049779C">
        <w:rPr>
          <w:color w:val="FF0000"/>
          <w:szCs w:val="24"/>
        </w:rPr>
        <w:t xml:space="preserve"> </w:t>
      </w:r>
      <w:r w:rsidR="007632C2">
        <w:rPr>
          <w:szCs w:val="24"/>
        </w:rPr>
        <w:t>Interview data</w:t>
      </w:r>
      <w:r w:rsidRPr="00486766" w:rsidR="00486766">
        <w:rPr>
          <w:szCs w:val="24"/>
        </w:rPr>
        <w:t xml:space="preserve"> will be coded using NVivo to identify themes for analysis.</w:t>
      </w:r>
      <w:r w:rsidR="0085012A">
        <w:rPr>
          <w:szCs w:val="24"/>
        </w:rPr>
        <w:t xml:space="preserve"> </w:t>
      </w:r>
    </w:p>
    <w:p w:rsidRPr="0006472D" w:rsidR="0006472D" w:rsidP="000E3BA2" w:rsidRDefault="0006472D" w14:paraId="513BD7D0" w14:textId="77777777">
      <w:pPr>
        <w:spacing w:line="276" w:lineRule="auto"/>
        <w:ind w:firstLine="720"/>
        <w:jc w:val="both"/>
        <w:rPr>
          <w:szCs w:val="24"/>
        </w:rPr>
      </w:pPr>
    </w:p>
    <w:p w:rsidR="00AC55D2" w:rsidP="00AF2B91" w:rsidRDefault="00AC55D2" w14:paraId="68BE12A4" w14:textId="1470FE2C">
      <w:pPr>
        <w:spacing w:line="276" w:lineRule="auto"/>
        <w:jc w:val="both"/>
        <w:rPr>
          <w:b/>
          <w:szCs w:val="24"/>
        </w:rPr>
      </w:pPr>
      <w:r w:rsidRPr="006F4105">
        <w:rPr>
          <w:b/>
          <w:szCs w:val="24"/>
        </w:rPr>
        <w:t>Analysis of survey data</w:t>
      </w:r>
    </w:p>
    <w:p w:rsidRPr="006F4105" w:rsidR="00AF2B91" w:rsidP="001A155E" w:rsidRDefault="00AF2B91" w14:paraId="4DD391FC" w14:textId="77777777">
      <w:pPr>
        <w:spacing w:line="276" w:lineRule="auto"/>
        <w:jc w:val="both"/>
        <w:rPr>
          <w:b/>
          <w:szCs w:val="24"/>
        </w:rPr>
      </w:pPr>
    </w:p>
    <w:p w:rsidRPr="005565FC" w:rsidR="00AC55D2" w:rsidP="000E3BA2" w:rsidRDefault="00AC55D2" w14:paraId="063E2077" w14:textId="146B83A1">
      <w:pPr>
        <w:spacing w:line="276" w:lineRule="auto"/>
        <w:ind w:firstLine="720"/>
        <w:jc w:val="both"/>
        <w:rPr>
          <w:highlight w:val="yellow"/>
        </w:rPr>
      </w:pPr>
      <w:r w:rsidRPr="002C6618">
        <w:t xml:space="preserve">The survey data collected will be analyzed to </w:t>
      </w:r>
      <w:r w:rsidRPr="00737CAD" w:rsidR="00737CAD">
        <w:t xml:space="preserve">measure change in health system advisors’ attitudes toward the role of research carried out </w:t>
      </w:r>
      <w:r w:rsidR="00892F97">
        <w:t xml:space="preserve">by LHS K12 scholars </w:t>
      </w:r>
      <w:r w:rsidRPr="00737CAD" w:rsidR="00737CAD">
        <w:t>in health systems</w:t>
      </w:r>
      <w:r w:rsidR="00A57C94">
        <w:t>,</w:t>
      </w:r>
      <w:r w:rsidRPr="00737CAD" w:rsidR="00737CAD">
        <w:t xml:space="preserve"> </w:t>
      </w:r>
      <w:r w:rsidR="00A57C94">
        <w:t>as well as toward</w:t>
      </w:r>
      <w:r w:rsidRPr="00737CAD" w:rsidR="00737CAD">
        <w:t xml:space="preserve"> the importance of patient, family, and other stakeholder engagement in </w:t>
      </w:r>
      <w:r w:rsidR="003C74A7">
        <w:t xml:space="preserve">LHS K12 </w:t>
      </w:r>
      <w:r w:rsidRPr="00737CAD" w:rsidR="00737CAD">
        <w:t>research over time</w:t>
      </w:r>
      <w:r w:rsidRPr="00737CAD">
        <w:t xml:space="preserve">. </w:t>
      </w:r>
      <w:r w:rsidRPr="002C6618">
        <w:t xml:space="preserve">The surveys are designed to yield answers that include a Likert-type scale. Descriptive characteristics will be tabulated and frequencies </w:t>
      </w:r>
      <w:r w:rsidR="00F01615">
        <w:t xml:space="preserve">will be </w:t>
      </w:r>
      <w:r w:rsidRPr="002C6618">
        <w:t>calculated for responses to questions</w:t>
      </w:r>
      <w:r w:rsidR="00054462">
        <w:t>.</w:t>
      </w:r>
    </w:p>
    <w:p w:rsidR="00AC55D2" w:rsidP="000E3BA2" w:rsidRDefault="00E4534C" w14:paraId="18703B11" w14:textId="7C99BA27">
      <w:pPr>
        <w:spacing w:line="276" w:lineRule="auto"/>
        <w:ind w:firstLine="720"/>
        <w:jc w:val="both"/>
      </w:pPr>
      <w:r>
        <w:t>A</w:t>
      </w:r>
      <w:r w:rsidRPr="00E4534C">
        <w:t xml:space="preserve">ttitudes toward the role of research carried out </w:t>
      </w:r>
      <w:r w:rsidR="00AA7A30">
        <w:t xml:space="preserve">by LHS K12 scholars </w:t>
      </w:r>
      <w:r w:rsidRPr="00E4534C">
        <w:t xml:space="preserve">in health systems and the importance of patient, family, and other stakeholder engagement in </w:t>
      </w:r>
      <w:r w:rsidR="00C12A69">
        <w:t xml:space="preserve">LHS K12 </w:t>
      </w:r>
      <w:r w:rsidRPr="00E4534C">
        <w:t xml:space="preserve">research </w:t>
      </w:r>
      <w:r w:rsidR="00C12A69">
        <w:t xml:space="preserve">will be </w:t>
      </w:r>
      <w:r w:rsidR="00F01615">
        <w:t>measured</w:t>
      </w:r>
      <w:r w:rsidRPr="002C6618" w:rsidR="00F01615">
        <w:t xml:space="preserve"> </w:t>
      </w:r>
      <w:r w:rsidRPr="002C6618" w:rsidR="00AC55D2">
        <w:t>by changes in overall pre-test and post-test scores. Comparisons between pre-test and post-test scores will be assessed using a paired</w:t>
      </w:r>
      <w:r w:rsidRPr="002C6618" w:rsidR="00AC55D2">
        <w:rPr>
          <w:i/>
        </w:rPr>
        <w:t xml:space="preserve"> t</w:t>
      </w:r>
      <w:r w:rsidRPr="002C6618" w:rsidR="00AC55D2">
        <w:t xml:space="preserve">-test. Scores will be examined by job title and years of experience. Post-test scores may also be regressed against pre-test scores and adjusted for these additional characteristics using linear regression.  </w:t>
      </w:r>
    </w:p>
    <w:p w:rsidR="00AF2B91" w:rsidP="000E3BA2" w:rsidRDefault="00AF2B91" w14:paraId="7C4CC5C1" w14:textId="77777777">
      <w:pPr>
        <w:spacing w:line="276" w:lineRule="auto"/>
        <w:ind w:firstLine="720"/>
        <w:jc w:val="both"/>
      </w:pPr>
    </w:p>
    <w:p w:rsidR="0006472D" w:rsidP="00AF2B91" w:rsidRDefault="0006472D" w14:paraId="2D48B0E6" w14:textId="422D09D8">
      <w:pPr>
        <w:spacing w:line="276" w:lineRule="auto"/>
        <w:jc w:val="both"/>
        <w:rPr>
          <w:b/>
          <w:bCs/>
          <w:szCs w:val="24"/>
        </w:rPr>
      </w:pPr>
      <w:r w:rsidRPr="00811F39">
        <w:rPr>
          <w:b/>
          <w:bCs/>
          <w:szCs w:val="24"/>
        </w:rPr>
        <w:t>Analysis of interview data</w:t>
      </w:r>
    </w:p>
    <w:p w:rsidRPr="00811F39" w:rsidR="00E022BC" w:rsidP="001A155E" w:rsidRDefault="00E022BC" w14:paraId="54DF882C" w14:textId="77777777">
      <w:pPr>
        <w:spacing w:line="276" w:lineRule="auto"/>
        <w:jc w:val="both"/>
        <w:rPr>
          <w:b/>
          <w:bCs/>
          <w:szCs w:val="24"/>
        </w:rPr>
      </w:pPr>
    </w:p>
    <w:p w:rsidR="0006472D" w:rsidP="000E3BA2" w:rsidRDefault="0006472D" w14:paraId="58B74524" w14:textId="57F41A38">
      <w:pPr>
        <w:spacing w:line="276" w:lineRule="auto"/>
        <w:ind w:firstLine="720"/>
        <w:jc w:val="both"/>
      </w:pPr>
      <w:r>
        <w:t xml:space="preserve">The purpose of the qualitative analysis is to asses </w:t>
      </w:r>
      <w:r w:rsidRPr="005A2CAB">
        <w:t>which aspects of the training program were most and least successful</w:t>
      </w:r>
      <w:r>
        <w:t>,</w:t>
      </w:r>
      <w:r w:rsidRPr="005A2CAB">
        <w:t xml:space="preserve"> </w:t>
      </w:r>
      <w:r w:rsidR="00F01615">
        <w:t>along with</w:t>
      </w:r>
      <w:r w:rsidRPr="005A2CAB" w:rsidR="00F01615">
        <w:t xml:space="preserve"> </w:t>
      </w:r>
      <w:r w:rsidRPr="005A2CAB">
        <w:t xml:space="preserve">the role of health system </w:t>
      </w:r>
      <w:r>
        <w:t xml:space="preserve">and health system </w:t>
      </w:r>
      <w:r w:rsidRPr="005A2CAB">
        <w:t>advisors in facilitating the training and scholars’ research projects</w:t>
      </w:r>
      <w:r>
        <w:t xml:space="preserve">. The qualitative analysis will result in narrative summaries and illustrative </w:t>
      </w:r>
      <w:r w:rsidR="00F01615">
        <w:t xml:space="preserve">quotations </w:t>
      </w:r>
      <w:r>
        <w:t>that describe these findings.</w:t>
      </w:r>
    </w:p>
    <w:p w:rsidR="0006472D" w:rsidP="000E3BA2" w:rsidRDefault="0006472D" w14:paraId="542868C8" w14:textId="1216DBC3">
      <w:pPr>
        <w:spacing w:line="276" w:lineRule="auto"/>
        <w:ind w:firstLine="720"/>
        <w:jc w:val="both"/>
      </w:pPr>
      <w:r>
        <w:t xml:space="preserve">The interviews will be coded </w:t>
      </w:r>
      <w:r w:rsidR="00F01615">
        <w:t>using</w:t>
      </w:r>
      <w:r>
        <w:t xml:space="preserve"> qualitative analysis software (NVivo). Analysts will examine and analyze the coded data to identify themes, specifically focused on the evaluation questions.</w:t>
      </w:r>
    </w:p>
    <w:p w:rsidR="009272AC" w:rsidP="000E3BA2" w:rsidRDefault="00001012" w14:paraId="25A5D89B" w14:textId="79113F11">
      <w:pPr>
        <w:spacing w:line="276" w:lineRule="auto"/>
        <w:ind w:firstLine="720"/>
        <w:jc w:val="both"/>
      </w:pPr>
      <w:r w:rsidRPr="00001012">
        <w:t>AHRQ</w:t>
      </w:r>
      <w:r w:rsidRPr="00001012" w:rsidR="009272AC">
        <w:t xml:space="preserve"> will receive summarized reports (created by </w:t>
      </w:r>
      <w:r w:rsidRPr="00001012">
        <w:t>the Contractor</w:t>
      </w:r>
      <w:r w:rsidRPr="00001012" w:rsidR="009272AC">
        <w:t xml:space="preserve">). </w:t>
      </w:r>
      <w:r w:rsidR="00F01615">
        <w:t>If AHRQ desires, they</w:t>
      </w:r>
      <w:r w:rsidRPr="00001012" w:rsidR="009272AC">
        <w:t xml:space="preserve"> may share this summary report with the participating </w:t>
      </w:r>
      <w:r w:rsidRPr="00001012">
        <w:t>institutions</w:t>
      </w:r>
      <w:r w:rsidRPr="00001012" w:rsidR="009272AC">
        <w:t xml:space="preserve">. No </w:t>
      </w:r>
      <w:r w:rsidRPr="00001012">
        <w:t>respondent</w:t>
      </w:r>
      <w:r w:rsidRPr="00001012" w:rsidR="009272AC">
        <w:t xml:space="preserve">-specific information will be shared outside </w:t>
      </w:r>
      <w:r w:rsidR="00F01615">
        <w:t xml:space="preserve">of </w:t>
      </w:r>
      <w:r w:rsidRPr="00001012">
        <w:t>AHRQ</w:t>
      </w:r>
      <w:r w:rsidRPr="00001012" w:rsidR="009272AC">
        <w:t>. General results may be made</w:t>
      </w:r>
      <w:r w:rsidR="009272AC">
        <w:t xml:space="preserve"> </w:t>
      </w:r>
      <w:r w:rsidR="003F75BB">
        <w:t>publicly</w:t>
      </w:r>
      <w:r w:rsidRPr="00001012" w:rsidR="009272AC">
        <w:t xml:space="preserve"> available</w:t>
      </w:r>
      <w:r w:rsidR="00F01615">
        <w:t>,</w:t>
      </w:r>
      <w:r w:rsidR="003F75BB">
        <w:t xml:space="preserve"> such as</w:t>
      </w:r>
      <w:r w:rsidRPr="00001012" w:rsidR="009272AC">
        <w:t xml:space="preserve"> on the </w:t>
      </w:r>
      <w:r w:rsidRPr="00001012">
        <w:t>AHRQ</w:t>
      </w:r>
      <w:r w:rsidR="00640368">
        <w:t xml:space="preserve"> </w:t>
      </w:r>
      <w:r w:rsidRPr="00001012" w:rsidR="009272AC">
        <w:t>website</w:t>
      </w:r>
      <w:r w:rsidR="009D2551">
        <w:t xml:space="preserve">, meeting presentations, or </w:t>
      </w:r>
      <w:r w:rsidR="008623B8">
        <w:t>manuscripts</w:t>
      </w:r>
      <w:r w:rsidR="003F75BB">
        <w:t>.</w:t>
      </w:r>
    </w:p>
    <w:p w:rsidRPr="0049779C" w:rsidR="00F85B3E" w:rsidP="000E3BA2" w:rsidRDefault="00F85B3E" w14:paraId="7D89AC59" w14:textId="77777777">
      <w:pPr>
        <w:spacing w:line="276" w:lineRule="auto"/>
        <w:ind w:firstLine="720"/>
        <w:jc w:val="both"/>
        <w:rPr>
          <w:color w:val="FF0000"/>
          <w:szCs w:val="24"/>
        </w:rPr>
      </w:pPr>
    </w:p>
    <w:p w:rsidR="00441FB8" w:rsidP="000E3BA2" w:rsidRDefault="00400FD0" w14:paraId="476C7663" w14:textId="6AB5461C">
      <w:pPr>
        <w:spacing w:line="276" w:lineRule="auto"/>
        <w:jc w:val="both"/>
        <w:rPr>
          <w:szCs w:val="24"/>
        </w:rPr>
      </w:pPr>
      <w:r w:rsidRPr="00D5533E">
        <w:rPr>
          <w:szCs w:val="24"/>
        </w:rPr>
        <w:t>Below is a schedule for the proposed study.</w:t>
      </w:r>
    </w:p>
    <w:p w:rsidR="00666E60" w:rsidRDefault="00666E60" w14:paraId="397905B6" w14:textId="474F9270">
      <w:pPr>
        <w:spacing w:after="160" w:line="259" w:lineRule="auto"/>
        <w:rPr>
          <w:b/>
        </w:rPr>
      </w:pPr>
    </w:p>
    <w:p w:rsidRPr="00C728E7" w:rsidR="00400FD0" w:rsidP="000E3BA2" w:rsidRDefault="00441FB8" w14:paraId="27068ACF" w14:textId="40A29D4A">
      <w:pPr>
        <w:pStyle w:val="Heading3"/>
        <w:spacing w:line="276" w:lineRule="auto"/>
        <w:jc w:val="both"/>
      </w:pPr>
      <w:r w:rsidRPr="007564D0">
        <w:rPr>
          <w:rFonts w:ascii="Times New Roman" w:hAnsi="Times New Roman"/>
        </w:rPr>
        <w:t xml:space="preserve">Table </w:t>
      </w:r>
      <w:r w:rsidR="00FB169C">
        <w:rPr>
          <w:rFonts w:ascii="Times New Roman" w:hAnsi="Times New Roman"/>
        </w:rPr>
        <w:t>4</w:t>
      </w:r>
      <w:r w:rsidRPr="007564D0">
        <w:rPr>
          <w:rFonts w:ascii="Times New Roman" w:hAnsi="Times New Roman"/>
        </w:rPr>
        <w:t>.</w:t>
      </w:r>
      <w:r w:rsidRPr="007564D0">
        <w:rPr>
          <w:rFonts w:ascii="Times New Roman" w:hAnsi="Times New Roman"/>
        </w:rPr>
        <w:tab/>
      </w:r>
      <w:r w:rsidR="001A7895">
        <w:rPr>
          <w:rFonts w:ascii="Times New Roman" w:hAnsi="Times New Roman"/>
        </w:rPr>
        <w:t xml:space="preserve">General </w:t>
      </w:r>
      <w:r w:rsidRPr="00F21600" w:rsidR="00F21600">
        <w:rPr>
          <w:rFonts w:ascii="Times New Roman" w:hAnsi="Times New Roman"/>
        </w:rPr>
        <w:t>Data Collection Schedule</w:t>
      </w:r>
    </w:p>
    <w:tbl>
      <w:tblPr>
        <w:tblStyle w:val="TableWestatStandardFormat"/>
        <w:tblW w:w="0" w:type="auto"/>
        <w:jc w:val="center"/>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35"/>
        <w:gridCol w:w="5215"/>
      </w:tblGrid>
      <w:tr w:rsidR="00167965" w:rsidTr="00E954A1" w14:paraId="3CF46883" w14:textId="77777777">
        <w:trPr>
          <w:cnfStyle w:val="100000000000" w:firstRow="1" w:lastRow="0" w:firstColumn="0" w:lastColumn="0" w:oddVBand="0" w:evenVBand="0" w:oddHBand="0" w:evenHBand="0" w:firstRowFirstColumn="0" w:firstRowLastColumn="0" w:lastRowFirstColumn="0" w:lastRowLastColumn="0"/>
          <w:jc w:val="center"/>
        </w:trPr>
        <w:tc>
          <w:tcPr>
            <w:tcW w:w="41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B4C6E7" w:themeFill="accent1" w:themeFillTint="66"/>
            <w:vAlign w:val="top"/>
            <w:hideMark/>
          </w:tcPr>
          <w:p w:rsidRPr="00E954A1" w:rsidR="00167965" w:rsidP="000E3BA2" w:rsidRDefault="00167965" w14:paraId="4107EEAE" w14:textId="77777777">
            <w:pPr>
              <w:keepNext/>
              <w:tabs>
                <w:tab w:val="left" w:pos="1152"/>
              </w:tabs>
              <w:spacing w:after="20" w:line="276" w:lineRule="auto"/>
              <w:jc w:val="both"/>
              <w:rPr>
                <w:rFonts w:ascii="Arial Narrow" w:hAnsi="Arial Narrow"/>
                <w:b/>
                <w:sz w:val="22"/>
                <w:szCs w:val="22"/>
              </w:rPr>
            </w:pPr>
            <w:r w:rsidRPr="00E954A1">
              <w:rPr>
                <w:rFonts w:ascii="Arial Narrow" w:hAnsi="Arial Narrow"/>
                <w:b/>
                <w:sz w:val="22"/>
                <w:szCs w:val="22"/>
              </w:rPr>
              <w:t>Activity</w:t>
            </w:r>
          </w:p>
        </w:tc>
        <w:tc>
          <w:tcPr>
            <w:tcW w:w="521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B4C6E7" w:themeFill="accent1" w:themeFillTint="66"/>
            <w:vAlign w:val="top"/>
            <w:hideMark/>
          </w:tcPr>
          <w:p w:rsidRPr="00E954A1" w:rsidR="00167965" w:rsidP="000E3BA2" w:rsidRDefault="00167965" w14:paraId="685C6DFD" w14:textId="77777777">
            <w:pPr>
              <w:keepNext/>
              <w:spacing w:after="20" w:line="276" w:lineRule="auto"/>
              <w:jc w:val="both"/>
              <w:rPr>
                <w:rFonts w:ascii="Arial Narrow" w:hAnsi="Arial Narrow"/>
                <w:b/>
                <w:sz w:val="22"/>
                <w:szCs w:val="22"/>
              </w:rPr>
            </w:pPr>
            <w:r w:rsidRPr="00E954A1">
              <w:rPr>
                <w:rFonts w:ascii="Arial Narrow" w:hAnsi="Arial Narrow"/>
                <w:b/>
                <w:sz w:val="22"/>
                <w:szCs w:val="22"/>
              </w:rPr>
              <w:t>Due Date</w:t>
            </w:r>
          </w:p>
        </w:tc>
      </w:tr>
      <w:tr w:rsidR="00167965" w:rsidTr="00E954A1" w14:paraId="67763B2F"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167965" w14:paraId="075A4F1F" w14:textId="0EB64889">
            <w:pPr>
              <w:spacing w:after="40" w:line="276" w:lineRule="auto"/>
              <w:rPr>
                <w:rFonts w:ascii="Arial Narrow" w:hAnsi="Arial Narrow"/>
                <w:color w:val="FF0000"/>
                <w:sz w:val="22"/>
                <w:szCs w:val="22"/>
              </w:rPr>
            </w:pPr>
            <w:r w:rsidRPr="00E954A1">
              <w:rPr>
                <w:rFonts w:ascii="Arial Narrow" w:hAnsi="Arial Narrow"/>
                <w:b/>
                <w:sz w:val="22"/>
                <w:szCs w:val="22"/>
              </w:rPr>
              <w:t xml:space="preserve">Recruitment for Interviews </w:t>
            </w:r>
            <w:r w:rsidRPr="00E954A1">
              <w:rPr>
                <w:rFonts w:ascii="Arial Narrow" w:hAnsi="Arial Narrow"/>
                <w:sz w:val="22"/>
                <w:szCs w:val="22"/>
              </w:rPr>
              <w:t>(Scholar</w:t>
            </w:r>
            <w:r w:rsidR="00560DB2">
              <w:rPr>
                <w:rFonts w:ascii="Arial Narrow" w:hAnsi="Arial Narrow"/>
                <w:sz w:val="22"/>
                <w:szCs w:val="22"/>
              </w:rPr>
              <w:t>s</w:t>
            </w:r>
            <w:r w:rsidRPr="00E954A1">
              <w:rPr>
                <w:rFonts w:ascii="Arial Narrow" w:hAnsi="Arial Narrow"/>
                <w:sz w:val="22"/>
                <w:szCs w:val="22"/>
              </w:rPr>
              <w:t xml:space="preserve"> and Health System Advisors)</w:t>
            </w:r>
          </w:p>
        </w:tc>
        <w:tc>
          <w:tcPr>
            <w:tcW w:w="5215" w:type="dxa"/>
            <w:tcBorders>
              <w:top w:val="single" w:color="auto" w:sz="4" w:space="0"/>
              <w:left w:val="single" w:color="auto" w:sz="4" w:space="0"/>
              <w:bottom w:val="single" w:color="auto" w:sz="4" w:space="0"/>
              <w:right w:val="single" w:color="auto" w:sz="4" w:space="0"/>
            </w:tcBorders>
            <w:hideMark/>
          </w:tcPr>
          <w:p w:rsidRPr="00E954A1" w:rsidR="00167965" w:rsidP="00E954A1" w:rsidRDefault="00167965" w14:paraId="2E9A1076" w14:textId="00E0BE07">
            <w:pPr>
              <w:spacing w:after="40" w:line="276" w:lineRule="auto"/>
              <w:rPr>
                <w:rFonts w:ascii="Arial Narrow" w:hAnsi="Arial Narrow"/>
                <w:color w:val="FF0000"/>
                <w:sz w:val="22"/>
                <w:szCs w:val="22"/>
              </w:rPr>
            </w:pPr>
            <w:r w:rsidRPr="00E954A1">
              <w:rPr>
                <w:rFonts w:ascii="Arial Narrow" w:hAnsi="Arial Narrow"/>
                <w:sz w:val="22"/>
                <w:szCs w:val="22"/>
              </w:rPr>
              <w:t>Rolling</w:t>
            </w:r>
            <w:r w:rsidRPr="00E954A1" w:rsidR="00406CF7">
              <w:rPr>
                <w:rFonts w:ascii="Arial Narrow" w:hAnsi="Arial Narrow"/>
                <w:sz w:val="22"/>
                <w:szCs w:val="22"/>
              </w:rPr>
              <w:t>–</w:t>
            </w:r>
            <w:r w:rsidRPr="00E954A1">
              <w:rPr>
                <w:rFonts w:ascii="Arial Narrow" w:hAnsi="Arial Narrow"/>
                <w:sz w:val="22"/>
                <w:szCs w:val="22"/>
              </w:rPr>
              <w:t>within 3</w:t>
            </w:r>
            <w:r w:rsidR="00E83A87">
              <w:rPr>
                <w:rFonts w:ascii="Arial Narrow" w:hAnsi="Arial Narrow"/>
                <w:sz w:val="22"/>
                <w:szCs w:val="22"/>
              </w:rPr>
              <w:t xml:space="preserve"> to </w:t>
            </w:r>
            <w:r w:rsidRPr="00E954A1">
              <w:rPr>
                <w:rFonts w:ascii="Arial Narrow" w:hAnsi="Arial Narrow"/>
                <w:sz w:val="22"/>
                <w:szCs w:val="22"/>
              </w:rPr>
              <w:t>4 months of scholar completing the program</w:t>
            </w:r>
          </w:p>
        </w:tc>
      </w:tr>
      <w:tr w:rsidR="00167965" w:rsidTr="00E954A1" w14:paraId="2F1AD8FF"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167965" w14:paraId="6B38163B" w14:textId="77777777">
            <w:pPr>
              <w:spacing w:after="40" w:line="276" w:lineRule="auto"/>
              <w:rPr>
                <w:rFonts w:ascii="Arial Narrow" w:hAnsi="Arial Narrow"/>
                <w:b/>
                <w:sz w:val="22"/>
                <w:szCs w:val="22"/>
              </w:rPr>
            </w:pPr>
            <w:r w:rsidRPr="00E954A1">
              <w:rPr>
                <w:rFonts w:ascii="Arial Narrow" w:hAnsi="Arial Narrow"/>
                <w:b/>
                <w:sz w:val="22"/>
                <w:szCs w:val="22"/>
              </w:rPr>
              <w:t xml:space="preserve">Train Data Collectors </w:t>
            </w:r>
            <w:r w:rsidRPr="00E954A1">
              <w:rPr>
                <w:rFonts w:ascii="Arial Narrow" w:hAnsi="Arial Narrow"/>
                <w:sz w:val="22"/>
                <w:szCs w:val="22"/>
              </w:rPr>
              <w:t>(Interviews)</w:t>
            </w:r>
          </w:p>
        </w:tc>
        <w:tc>
          <w:tcPr>
            <w:tcW w:w="5215" w:type="dxa"/>
            <w:tcBorders>
              <w:top w:val="single" w:color="auto" w:sz="4" w:space="0"/>
              <w:left w:val="single" w:color="auto" w:sz="4" w:space="0"/>
              <w:bottom w:val="single" w:color="auto" w:sz="4" w:space="0"/>
              <w:right w:val="single" w:color="auto" w:sz="4" w:space="0"/>
            </w:tcBorders>
            <w:hideMark/>
          </w:tcPr>
          <w:p w:rsidRPr="00E954A1" w:rsidR="00167965" w:rsidP="00E954A1" w:rsidRDefault="00167965" w14:paraId="61B9C72C" w14:textId="3FC1137F">
            <w:pPr>
              <w:spacing w:after="40" w:line="276" w:lineRule="auto"/>
              <w:rPr>
                <w:rFonts w:ascii="Arial Narrow" w:hAnsi="Arial Narrow"/>
                <w:sz w:val="22"/>
                <w:szCs w:val="22"/>
              </w:rPr>
            </w:pPr>
            <w:r w:rsidRPr="00E954A1">
              <w:rPr>
                <w:rFonts w:ascii="Arial Narrow" w:hAnsi="Arial Narrow"/>
                <w:sz w:val="22"/>
                <w:szCs w:val="22"/>
              </w:rPr>
              <w:t xml:space="preserve">Within 1 month of data collection </w:t>
            </w:r>
            <w:r w:rsidRPr="00E954A1" w:rsidR="00406CF7">
              <w:rPr>
                <w:rFonts w:ascii="Arial Narrow" w:hAnsi="Arial Narrow"/>
                <w:sz w:val="22"/>
                <w:szCs w:val="22"/>
              </w:rPr>
              <w:t xml:space="preserve">start </w:t>
            </w:r>
            <w:r w:rsidRPr="00E954A1">
              <w:rPr>
                <w:rFonts w:ascii="Arial Narrow" w:hAnsi="Arial Narrow"/>
                <w:sz w:val="22"/>
                <w:szCs w:val="22"/>
              </w:rPr>
              <w:t>(will train, as needed, if new data collectors are used)</w:t>
            </w:r>
          </w:p>
        </w:tc>
      </w:tr>
      <w:tr w:rsidR="00167965" w:rsidTr="00E954A1" w14:paraId="03368FF7"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FC09A1" w14:paraId="34038BB3" w14:textId="54393468">
            <w:pPr>
              <w:spacing w:after="40" w:line="276" w:lineRule="auto"/>
              <w:rPr>
                <w:rFonts w:ascii="Arial Narrow" w:hAnsi="Arial Narrow" w:cs="GillSans-Bold"/>
                <w:color w:val="FF0000"/>
                <w:sz w:val="22"/>
                <w:szCs w:val="22"/>
              </w:rPr>
            </w:pPr>
            <w:r w:rsidRPr="00E954A1">
              <w:rPr>
                <w:rFonts w:ascii="Arial Narrow" w:hAnsi="Arial Narrow"/>
                <w:b/>
                <w:sz w:val="22"/>
                <w:szCs w:val="22"/>
              </w:rPr>
              <w:t xml:space="preserve">Interview </w:t>
            </w:r>
            <w:r w:rsidRPr="00E954A1" w:rsidR="00167965">
              <w:rPr>
                <w:rFonts w:ascii="Arial Narrow" w:hAnsi="Arial Narrow"/>
                <w:b/>
                <w:sz w:val="22"/>
                <w:szCs w:val="22"/>
              </w:rPr>
              <w:t>Data Collection</w:t>
            </w:r>
            <w:r w:rsidRPr="00E954A1" w:rsidR="00167965">
              <w:rPr>
                <w:rFonts w:ascii="Arial Narrow" w:hAnsi="Arial Narrow"/>
                <w:sz w:val="22"/>
                <w:szCs w:val="22"/>
              </w:rPr>
              <w:t xml:space="preserve"> (Scholar and Health System Advisor Interviews)</w:t>
            </w:r>
          </w:p>
        </w:tc>
        <w:tc>
          <w:tcPr>
            <w:tcW w:w="5215" w:type="dxa"/>
            <w:tcBorders>
              <w:top w:val="single" w:color="auto" w:sz="4" w:space="0"/>
              <w:left w:val="single" w:color="auto" w:sz="4" w:space="0"/>
              <w:bottom w:val="single" w:color="auto" w:sz="4" w:space="0"/>
              <w:right w:val="single" w:color="auto" w:sz="4" w:space="0"/>
            </w:tcBorders>
            <w:hideMark/>
          </w:tcPr>
          <w:p w:rsidRPr="00E954A1" w:rsidR="00167965" w:rsidP="00E954A1" w:rsidRDefault="00167965" w14:paraId="07131C6F" w14:textId="0F59F789">
            <w:pPr>
              <w:spacing w:after="40" w:line="276" w:lineRule="auto"/>
              <w:rPr>
                <w:rFonts w:ascii="Arial Narrow" w:hAnsi="Arial Narrow"/>
                <w:color w:val="FF0000"/>
                <w:sz w:val="22"/>
                <w:szCs w:val="22"/>
              </w:rPr>
            </w:pPr>
            <w:r w:rsidRPr="00E954A1">
              <w:rPr>
                <w:rFonts w:ascii="Arial Narrow" w:hAnsi="Arial Narrow"/>
                <w:sz w:val="22"/>
                <w:szCs w:val="22"/>
              </w:rPr>
              <w:t>Rolling</w:t>
            </w:r>
            <w:r w:rsidRPr="00E954A1" w:rsidR="00406CF7">
              <w:rPr>
                <w:rFonts w:ascii="Arial Narrow" w:hAnsi="Arial Narrow"/>
                <w:sz w:val="22"/>
                <w:szCs w:val="22"/>
              </w:rPr>
              <w:t>–</w:t>
            </w:r>
            <w:r w:rsidRPr="00E954A1">
              <w:rPr>
                <w:rFonts w:ascii="Arial Narrow" w:hAnsi="Arial Narrow"/>
                <w:sz w:val="22"/>
                <w:szCs w:val="22"/>
              </w:rPr>
              <w:t>within 2</w:t>
            </w:r>
            <w:r w:rsidR="00E83A87">
              <w:rPr>
                <w:rFonts w:ascii="Arial Narrow" w:hAnsi="Arial Narrow"/>
                <w:sz w:val="22"/>
                <w:szCs w:val="22"/>
              </w:rPr>
              <w:t xml:space="preserve"> to </w:t>
            </w:r>
            <w:r w:rsidRPr="00E954A1">
              <w:rPr>
                <w:rFonts w:ascii="Arial Narrow" w:hAnsi="Arial Narrow"/>
                <w:sz w:val="22"/>
                <w:szCs w:val="22"/>
              </w:rPr>
              <w:t xml:space="preserve">3 </w:t>
            </w:r>
            <w:r w:rsidRPr="00E954A1" w:rsidR="00967452">
              <w:rPr>
                <w:rFonts w:ascii="Arial Narrow" w:hAnsi="Arial Narrow"/>
                <w:sz w:val="22"/>
                <w:szCs w:val="22"/>
              </w:rPr>
              <w:t xml:space="preserve">months of scholar </w:t>
            </w:r>
            <w:r w:rsidRPr="00E954A1">
              <w:rPr>
                <w:rFonts w:ascii="Arial Narrow" w:hAnsi="Arial Narrow"/>
                <w:sz w:val="22"/>
                <w:szCs w:val="22"/>
              </w:rPr>
              <w:t>completing the program</w:t>
            </w:r>
          </w:p>
        </w:tc>
      </w:tr>
      <w:tr w:rsidR="00167965" w:rsidTr="00E954A1" w14:paraId="63F367C8"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167965" w14:paraId="6E5F3B19" w14:textId="77777777">
            <w:pPr>
              <w:spacing w:after="40" w:line="276" w:lineRule="auto"/>
              <w:rPr>
                <w:rFonts w:ascii="Arial Narrow" w:hAnsi="Arial Narrow" w:cs="GillSans-Bold"/>
                <w:color w:val="FF0000"/>
                <w:sz w:val="22"/>
                <w:szCs w:val="22"/>
              </w:rPr>
            </w:pPr>
            <w:r w:rsidRPr="00E954A1">
              <w:rPr>
                <w:rFonts w:ascii="Arial Narrow" w:hAnsi="Arial Narrow"/>
                <w:b/>
                <w:sz w:val="22"/>
                <w:szCs w:val="22"/>
              </w:rPr>
              <w:t xml:space="preserve">Recruitment for Surveys </w:t>
            </w:r>
            <w:r w:rsidRPr="00E954A1">
              <w:rPr>
                <w:rFonts w:ascii="Arial Narrow" w:hAnsi="Arial Narrow"/>
                <w:sz w:val="22"/>
                <w:szCs w:val="22"/>
              </w:rPr>
              <w:t>(Health System Advisors)</w:t>
            </w:r>
          </w:p>
        </w:tc>
        <w:tc>
          <w:tcPr>
            <w:tcW w:w="5215" w:type="dxa"/>
            <w:tcBorders>
              <w:top w:val="single" w:color="auto" w:sz="4" w:space="0"/>
              <w:left w:val="single" w:color="auto" w:sz="4" w:space="0"/>
              <w:bottom w:val="single" w:color="auto" w:sz="4" w:space="0"/>
              <w:right w:val="single" w:color="auto" w:sz="4" w:space="0"/>
            </w:tcBorders>
            <w:hideMark/>
          </w:tcPr>
          <w:p w:rsidRPr="00E954A1" w:rsidR="00167965" w:rsidP="00E954A1" w:rsidRDefault="00BF5D55" w14:paraId="566B0D8B" w14:textId="38D198E1">
            <w:pPr>
              <w:spacing w:after="40" w:line="276" w:lineRule="auto"/>
              <w:rPr>
                <w:rFonts w:ascii="Arial Narrow" w:hAnsi="Arial Narrow"/>
                <w:color w:val="FF0000"/>
                <w:sz w:val="22"/>
                <w:szCs w:val="22"/>
              </w:rPr>
            </w:pPr>
            <w:r w:rsidRPr="00E954A1">
              <w:rPr>
                <w:rFonts w:ascii="Arial Narrow" w:hAnsi="Arial Narrow"/>
                <w:sz w:val="22"/>
                <w:szCs w:val="22"/>
              </w:rPr>
              <w:t xml:space="preserve">Rolling–within </w:t>
            </w:r>
            <w:r>
              <w:rPr>
                <w:rFonts w:ascii="Arial Narrow" w:hAnsi="Arial Narrow"/>
                <w:sz w:val="22"/>
                <w:szCs w:val="22"/>
              </w:rPr>
              <w:t>3</w:t>
            </w:r>
            <w:r w:rsidR="00E83A87">
              <w:rPr>
                <w:rFonts w:ascii="Arial Narrow" w:hAnsi="Arial Narrow"/>
                <w:sz w:val="22"/>
                <w:szCs w:val="22"/>
              </w:rPr>
              <w:t xml:space="preserve"> to </w:t>
            </w:r>
            <w:r>
              <w:rPr>
                <w:rFonts w:ascii="Arial Narrow" w:hAnsi="Arial Narrow"/>
                <w:sz w:val="22"/>
                <w:szCs w:val="22"/>
              </w:rPr>
              <w:t>4</w:t>
            </w:r>
            <w:r w:rsidRPr="00E954A1">
              <w:rPr>
                <w:rFonts w:ascii="Arial Narrow" w:hAnsi="Arial Narrow"/>
                <w:sz w:val="22"/>
                <w:szCs w:val="22"/>
              </w:rPr>
              <w:t xml:space="preserve"> months of scholar </w:t>
            </w:r>
            <w:r>
              <w:rPr>
                <w:rFonts w:ascii="Arial Narrow" w:hAnsi="Arial Narrow"/>
                <w:sz w:val="22"/>
                <w:szCs w:val="22"/>
              </w:rPr>
              <w:t>enrolling in</w:t>
            </w:r>
            <w:r w:rsidRPr="00E954A1">
              <w:rPr>
                <w:rFonts w:ascii="Arial Narrow" w:hAnsi="Arial Narrow"/>
                <w:sz w:val="22"/>
                <w:szCs w:val="22"/>
              </w:rPr>
              <w:t xml:space="preserve"> the program</w:t>
            </w:r>
            <w:r w:rsidRPr="00E954A1" w:rsidDel="009E20EF">
              <w:rPr>
                <w:rFonts w:ascii="Arial Narrow" w:hAnsi="Arial Narrow"/>
                <w:sz w:val="22"/>
                <w:szCs w:val="22"/>
              </w:rPr>
              <w:t xml:space="preserve"> </w:t>
            </w:r>
            <w:r>
              <w:rPr>
                <w:rFonts w:ascii="Arial Narrow" w:hAnsi="Arial Narrow"/>
                <w:sz w:val="22"/>
                <w:szCs w:val="22"/>
              </w:rPr>
              <w:t>and 3</w:t>
            </w:r>
            <w:r w:rsidR="00E2009F">
              <w:rPr>
                <w:rFonts w:ascii="Arial Narrow" w:hAnsi="Arial Narrow"/>
                <w:sz w:val="22"/>
                <w:szCs w:val="22"/>
              </w:rPr>
              <w:t xml:space="preserve"> to </w:t>
            </w:r>
            <w:r>
              <w:rPr>
                <w:rFonts w:ascii="Arial Narrow" w:hAnsi="Arial Narrow"/>
                <w:sz w:val="22"/>
                <w:szCs w:val="22"/>
              </w:rPr>
              <w:t xml:space="preserve">4 months of scholar </w:t>
            </w:r>
            <w:r w:rsidRPr="00E954A1">
              <w:rPr>
                <w:rFonts w:ascii="Arial Narrow" w:hAnsi="Arial Narrow"/>
                <w:sz w:val="22"/>
                <w:szCs w:val="22"/>
              </w:rPr>
              <w:t>completing the program</w:t>
            </w:r>
            <w:r w:rsidRPr="00E954A1" w:rsidR="00967452">
              <w:rPr>
                <w:rStyle w:val="FootnoteReference"/>
                <w:rFonts w:ascii="Arial Narrow" w:hAnsi="Arial Narrow"/>
                <w:sz w:val="22"/>
                <w:szCs w:val="22"/>
              </w:rPr>
              <w:footnoteReference w:id="10"/>
            </w:r>
          </w:p>
        </w:tc>
      </w:tr>
      <w:tr w:rsidR="00167965" w:rsidTr="00E954A1" w14:paraId="3A55517F"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FC09A1" w14:paraId="0BE15F24" w14:textId="39B414E4">
            <w:pPr>
              <w:spacing w:after="40" w:line="276" w:lineRule="auto"/>
              <w:rPr>
                <w:rFonts w:ascii="Arial Narrow" w:hAnsi="Arial Narrow"/>
                <w:color w:val="FF0000"/>
                <w:sz w:val="22"/>
                <w:szCs w:val="22"/>
              </w:rPr>
            </w:pPr>
            <w:r w:rsidRPr="00E954A1">
              <w:rPr>
                <w:rFonts w:ascii="Arial Narrow" w:hAnsi="Arial Narrow" w:cs="GillSans-Bold"/>
                <w:b/>
                <w:sz w:val="22"/>
                <w:szCs w:val="22"/>
              </w:rPr>
              <w:t xml:space="preserve">Survey </w:t>
            </w:r>
            <w:r w:rsidRPr="00E954A1" w:rsidR="00167965">
              <w:rPr>
                <w:rFonts w:ascii="Arial Narrow" w:hAnsi="Arial Narrow" w:cs="GillSans-Bold"/>
                <w:b/>
                <w:sz w:val="22"/>
                <w:szCs w:val="22"/>
              </w:rPr>
              <w:t>Data Collection</w:t>
            </w:r>
            <w:r w:rsidRPr="00E954A1" w:rsidR="00167965">
              <w:rPr>
                <w:rFonts w:ascii="Arial Narrow" w:hAnsi="Arial Narrow" w:cs="GillSans-Bold"/>
                <w:sz w:val="22"/>
                <w:szCs w:val="22"/>
              </w:rPr>
              <w:t xml:space="preserve"> </w:t>
            </w:r>
            <w:r w:rsidRPr="00E954A1" w:rsidR="00167965">
              <w:rPr>
                <w:rFonts w:ascii="Arial Narrow" w:hAnsi="Arial Narrow"/>
                <w:sz w:val="22"/>
                <w:szCs w:val="22"/>
              </w:rPr>
              <w:t>(</w:t>
            </w:r>
            <w:r w:rsidRPr="00E954A1" w:rsidR="005A0C28">
              <w:rPr>
                <w:rFonts w:ascii="Arial Narrow" w:hAnsi="Arial Narrow"/>
                <w:sz w:val="22"/>
                <w:szCs w:val="22"/>
              </w:rPr>
              <w:t>Health System Advisors</w:t>
            </w:r>
            <w:r w:rsidRPr="00E954A1" w:rsidR="00167965">
              <w:rPr>
                <w:rFonts w:ascii="Arial Narrow" w:hAnsi="Arial Narrow"/>
                <w:sz w:val="22"/>
                <w:szCs w:val="22"/>
              </w:rPr>
              <w:t>)</w:t>
            </w:r>
          </w:p>
        </w:tc>
        <w:tc>
          <w:tcPr>
            <w:tcW w:w="5215" w:type="dxa"/>
            <w:tcBorders>
              <w:top w:val="single" w:color="auto" w:sz="4" w:space="0"/>
              <w:left w:val="single" w:color="auto" w:sz="4" w:space="0"/>
              <w:bottom w:val="single" w:color="auto" w:sz="4" w:space="0"/>
              <w:right w:val="single" w:color="auto" w:sz="4" w:space="0"/>
            </w:tcBorders>
            <w:hideMark/>
          </w:tcPr>
          <w:p w:rsidRPr="00E954A1" w:rsidR="00167965" w:rsidP="00E954A1" w:rsidRDefault="00BF5D55" w14:paraId="600BA8BD" w14:textId="3918CE10">
            <w:pPr>
              <w:spacing w:after="40" w:line="276" w:lineRule="auto"/>
              <w:rPr>
                <w:rFonts w:ascii="Arial Narrow" w:hAnsi="Arial Narrow"/>
                <w:color w:val="FF0000"/>
                <w:sz w:val="22"/>
                <w:szCs w:val="22"/>
              </w:rPr>
            </w:pPr>
            <w:r w:rsidRPr="00E954A1">
              <w:rPr>
                <w:rFonts w:ascii="Arial Narrow" w:hAnsi="Arial Narrow"/>
                <w:sz w:val="22"/>
                <w:szCs w:val="22"/>
              </w:rPr>
              <w:t>Rolling–within 2</w:t>
            </w:r>
            <w:r w:rsidR="00E83A87">
              <w:rPr>
                <w:rFonts w:ascii="Arial Narrow" w:hAnsi="Arial Narrow"/>
                <w:sz w:val="22"/>
                <w:szCs w:val="22"/>
              </w:rPr>
              <w:t xml:space="preserve"> to </w:t>
            </w:r>
            <w:r w:rsidRPr="00E954A1">
              <w:rPr>
                <w:rFonts w:ascii="Arial Narrow" w:hAnsi="Arial Narrow"/>
                <w:sz w:val="22"/>
                <w:szCs w:val="22"/>
              </w:rPr>
              <w:t xml:space="preserve">3 months of scholar </w:t>
            </w:r>
            <w:r>
              <w:rPr>
                <w:rFonts w:ascii="Arial Narrow" w:hAnsi="Arial Narrow"/>
                <w:sz w:val="22"/>
                <w:szCs w:val="22"/>
              </w:rPr>
              <w:t>enrolling in</w:t>
            </w:r>
            <w:r w:rsidRPr="00E954A1">
              <w:rPr>
                <w:rFonts w:ascii="Arial Narrow" w:hAnsi="Arial Narrow"/>
                <w:sz w:val="22"/>
                <w:szCs w:val="22"/>
              </w:rPr>
              <w:t xml:space="preserve"> the program</w:t>
            </w:r>
            <w:r w:rsidRPr="00E954A1" w:rsidDel="009E20EF">
              <w:rPr>
                <w:rFonts w:ascii="Arial Narrow" w:hAnsi="Arial Narrow"/>
                <w:sz w:val="22"/>
                <w:szCs w:val="22"/>
              </w:rPr>
              <w:t xml:space="preserve"> </w:t>
            </w:r>
            <w:r>
              <w:rPr>
                <w:rFonts w:ascii="Arial Narrow" w:hAnsi="Arial Narrow"/>
                <w:sz w:val="22"/>
                <w:szCs w:val="22"/>
              </w:rPr>
              <w:t>and 2</w:t>
            </w:r>
            <w:r w:rsidR="00E83A87">
              <w:rPr>
                <w:rFonts w:ascii="Arial Narrow" w:hAnsi="Arial Narrow"/>
                <w:sz w:val="22"/>
                <w:szCs w:val="22"/>
              </w:rPr>
              <w:t xml:space="preserve"> to </w:t>
            </w:r>
            <w:r>
              <w:rPr>
                <w:rFonts w:ascii="Arial Narrow" w:hAnsi="Arial Narrow"/>
                <w:sz w:val="22"/>
                <w:szCs w:val="22"/>
              </w:rPr>
              <w:t xml:space="preserve">3 months of scholar </w:t>
            </w:r>
            <w:r w:rsidRPr="00E954A1">
              <w:rPr>
                <w:rFonts w:ascii="Arial Narrow" w:hAnsi="Arial Narrow"/>
                <w:sz w:val="22"/>
                <w:szCs w:val="22"/>
              </w:rPr>
              <w:t>completing the program</w:t>
            </w:r>
            <w:r w:rsidRPr="00E954A1" w:rsidDel="009E20EF">
              <w:rPr>
                <w:rFonts w:ascii="Arial Narrow" w:hAnsi="Arial Narrow"/>
                <w:sz w:val="22"/>
                <w:szCs w:val="22"/>
              </w:rPr>
              <w:t xml:space="preserve"> </w:t>
            </w:r>
          </w:p>
        </w:tc>
      </w:tr>
      <w:tr w:rsidR="009C743B" w:rsidTr="00E954A1" w14:paraId="7EA83515" w14:textId="77777777">
        <w:trPr>
          <w:jc w:val="center"/>
        </w:trPr>
        <w:tc>
          <w:tcPr>
            <w:tcW w:w="4135" w:type="dxa"/>
            <w:tcBorders>
              <w:top w:val="single" w:color="auto" w:sz="4" w:space="0"/>
              <w:left w:val="single" w:color="auto" w:sz="4" w:space="0"/>
              <w:bottom w:val="single" w:color="auto" w:sz="4" w:space="0"/>
              <w:right w:val="single" w:color="auto" w:sz="4" w:space="0"/>
            </w:tcBorders>
          </w:tcPr>
          <w:p w:rsidRPr="00E954A1" w:rsidR="009C743B" w:rsidP="00485E68" w:rsidRDefault="009C743B" w14:paraId="3F342582" w14:textId="1034DDF0">
            <w:pPr>
              <w:spacing w:after="40" w:line="276" w:lineRule="auto"/>
              <w:rPr>
                <w:rFonts w:ascii="Arial Narrow" w:hAnsi="Arial Narrow" w:cs="GillSans-Bold"/>
                <w:b/>
                <w:sz w:val="22"/>
                <w:szCs w:val="22"/>
              </w:rPr>
            </w:pPr>
            <w:r w:rsidRPr="00E954A1">
              <w:rPr>
                <w:rFonts w:ascii="Arial Narrow" w:hAnsi="Arial Narrow"/>
                <w:b/>
                <w:sz w:val="22"/>
                <w:szCs w:val="22"/>
              </w:rPr>
              <w:t xml:space="preserve">Recruitment for Interviews </w:t>
            </w:r>
            <w:r w:rsidRPr="00E954A1">
              <w:rPr>
                <w:rFonts w:ascii="Arial Narrow" w:hAnsi="Arial Narrow"/>
                <w:sz w:val="22"/>
                <w:szCs w:val="22"/>
              </w:rPr>
              <w:t>(Program Directors)</w:t>
            </w:r>
          </w:p>
        </w:tc>
        <w:tc>
          <w:tcPr>
            <w:tcW w:w="5215" w:type="dxa"/>
            <w:tcBorders>
              <w:top w:val="single" w:color="auto" w:sz="4" w:space="0"/>
              <w:left w:val="single" w:color="auto" w:sz="4" w:space="0"/>
              <w:bottom w:val="single" w:color="auto" w:sz="4" w:space="0"/>
              <w:right w:val="single" w:color="auto" w:sz="4" w:space="0"/>
            </w:tcBorders>
          </w:tcPr>
          <w:p w:rsidRPr="00E954A1" w:rsidR="009C743B" w:rsidP="00E954A1" w:rsidRDefault="00555148" w14:paraId="4E8FD341" w14:textId="06A28C38">
            <w:pPr>
              <w:spacing w:after="40" w:line="276" w:lineRule="auto"/>
              <w:rPr>
                <w:rFonts w:ascii="Arial Narrow" w:hAnsi="Arial Narrow"/>
                <w:sz w:val="22"/>
                <w:szCs w:val="22"/>
              </w:rPr>
            </w:pPr>
            <w:r w:rsidRPr="00E954A1">
              <w:rPr>
                <w:rFonts w:ascii="Arial Narrow" w:hAnsi="Arial Narrow"/>
                <w:sz w:val="22"/>
                <w:szCs w:val="22"/>
              </w:rPr>
              <w:t xml:space="preserve">Within </w:t>
            </w:r>
            <w:r w:rsidR="00DF6A0A">
              <w:rPr>
                <w:rFonts w:ascii="Arial Narrow" w:hAnsi="Arial Narrow"/>
                <w:sz w:val="22"/>
                <w:szCs w:val="22"/>
              </w:rPr>
              <w:t>7</w:t>
            </w:r>
            <w:r w:rsidRPr="00E954A1">
              <w:rPr>
                <w:rFonts w:ascii="Arial Narrow" w:hAnsi="Arial Narrow"/>
                <w:sz w:val="22"/>
                <w:szCs w:val="22"/>
              </w:rPr>
              <w:t xml:space="preserve"> months </w:t>
            </w:r>
            <w:r w:rsidR="00920A46">
              <w:rPr>
                <w:rFonts w:ascii="Arial Narrow" w:hAnsi="Arial Narrow"/>
                <w:sz w:val="22"/>
                <w:szCs w:val="22"/>
              </w:rPr>
              <w:t>before</w:t>
            </w:r>
            <w:r w:rsidRPr="00E954A1" w:rsidR="00406CF7">
              <w:rPr>
                <w:rFonts w:ascii="Arial Narrow" w:hAnsi="Arial Narrow"/>
                <w:sz w:val="22"/>
                <w:szCs w:val="22"/>
              </w:rPr>
              <w:t xml:space="preserve"> </w:t>
            </w:r>
            <w:r w:rsidRPr="00E954A1">
              <w:rPr>
                <w:rFonts w:ascii="Arial Narrow" w:hAnsi="Arial Narrow"/>
                <w:sz w:val="22"/>
                <w:szCs w:val="22"/>
              </w:rPr>
              <w:t>the end of the Contractor’s award</w:t>
            </w:r>
          </w:p>
        </w:tc>
      </w:tr>
      <w:tr w:rsidR="009C743B" w:rsidTr="00E954A1" w14:paraId="381DB0B2" w14:textId="77777777">
        <w:trPr>
          <w:jc w:val="center"/>
        </w:trPr>
        <w:tc>
          <w:tcPr>
            <w:tcW w:w="4135" w:type="dxa"/>
            <w:tcBorders>
              <w:top w:val="single" w:color="auto" w:sz="4" w:space="0"/>
              <w:left w:val="single" w:color="auto" w:sz="4" w:space="0"/>
              <w:bottom w:val="single" w:color="auto" w:sz="4" w:space="0"/>
              <w:right w:val="single" w:color="auto" w:sz="4" w:space="0"/>
            </w:tcBorders>
          </w:tcPr>
          <w:p w:rsidRPr="00E954A1" w:rsidR="009C743B" w:rsidP="00485E68" w:rsidRDefault="009B55E9" w14:paraId="117A008A" w14:textId="65AF23EB">
            <w:pPr>
              <w:spacing w:after="40" w:line="276" w:lineRule="auto"/>
              <w:rPr>
                <w:rFonts w:ascii="Arial Narrow" w:hAnsi="Arial Narrow" w:cs="GillSans-Bold"/>
                <w:b/>
                <w:sz w:val="22"/>
                <w:szCs w:val="22"/>
              </w:rPr>
            </w:pPr>
            <w:r w:rsidRPr="00E954A1">
              <w:rPr>
                <w:rFonts w:ascii="Arial Narrow" w:hAnsi="Arial Narrow"/>
                <w:b/>
                <w:sz w:val="22"/>
                <w:szCs w:val="22"/>
              </w:rPr>
              <w:t xml:space="preserve">Interview </w:t>
            </w:r>
            <w:r w:rsidRPr="00E954A1" w:rsidR="009C743B">
              <w:rPr>
                <w:rFonts w:ascii="Arial Narrow" w:hAnsi="Arial Narrow"/>
                <w:b/>
                <w:sz w:val="22"/>
                <w:szCs w:val="22"/>
              </w:rPr>
              <w:t xml:space="preserve">Data Collection </w:t>
            </w:r>
            <w:r w:rsidRPr="00E954A1" w:rsidR="009C743B">
              <w:rPr>
                <w:rFonts w:ascii="Arial Narrow" w:hAnsi="Arial Narrow"/>
                <w:sz w:val="22"/>
                <w:szCs w:val="22"/>
              </w:rPr>
              <w:t>(Program Director Interviews)</w:t>
            </w:r>
          </w:p>
        </w:tc>
        <w:tc>
          <w:tcPr>
            <w:tcW w:w="5215" w:type="dxa"/>
            <w:tcBorders>
              <w:top w:val="single" w:color="auto" w:sz="4" w:space="0"/>
              <w:left w:val="single" w:color="auto" w:sz="4" w:space="0"/>
              <w:bottom w:val="single" w:color="auto" w:sz="4" w:space="0"/>
              <w:right w:val="single" w:color="auto" w:sz="4" w:space="0"/>
            </w:tcBorders>
          </w:tcPr>
          <w:p w:rsidRPr="00E954A1" w:rsidR="009C743B" w:rsidP="00E954A1" w:rsidRDefault="00555148" w14:paraId="1073735F" w14:textId="24E9E92F">
            <w:pPr>
              <w:spacing w:after="40" w:line="276" w:lineRule="auto"/>
              <w:rPr>
                <w:rFonts w:ascii="Arial Narrow" w:hAnsi="Arial Narrow"/>
                <w:sz w:val="22"/>
                <w:szCs w:val="22"/>
              </w:rPr>
            </w:pPr>
            <w:r w:rsidRPr="00E954A1">
              <w:rPr>
                <w:rFonts w:ascii="Arial Narrow" w:hAnsi="Arial Narrow"/>
                <w:sz w:val="22"/>
                <w:szCs w:val="22"/>
              </w:rPr>
              <w:t xml:space="preserve">Within 6 months </w:t>
            </w:r>
            <w:r w:rsidR="0041456D">
              <w:rPr>
                <w:rFonts w:ascii="Arial Narrow" w:hAnsi="Arial Narrow"/>
                <w:sz w:val="22"/>
                <w:szCs w:val="22"/>
              </w:rPr>
              <w:t>before</w:t>
            </w:r>
            <w:r w:rsidRPr="00E954A1" w:rsidR="00406CF7">
              <w:rPr>
                <w:rFonts w:ascii="Arial Narrow" w:hAnsi="Arial Narrow"/>
                <w:sz w:val="22"/>
                <w:szCs w:val="22"/>
              </w:rPr>
              <w:t xml:space="preserve"> </w:t>
            </w:r>
            <w:r w:rsidRPr="00E954A1">
              <w:rPr>
                <w:rFonts w:ascii="Arial Narrow" w:hAnsi="Arial Narrow"/>
                <w:sz w:val="22"/>
                <w:szCs w:val="22"/>
              </w:rPr>
              <w:t>the end of the Contractor’s award</w:t>
            </w:r>
          </w:p>
        </w:tc>
      </w:tr>
      <w:tr w:rsidR="00167965" w:rsidTr="00485E68" w14:paraId="4CB88092"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167965" w14:paraId="7624521F" w14:textId="214114BE">
            <w:pPr>
              <w:spacing w:after="40" w:line="276" w:lineRule="auto"/>
              <w:rPr>
                <w:rFonts w:ascii="Arial Narrow" w:hAnsi="Arial Narrow" w:cs="GillSans-Bold"/>
                <w:b/>
                <w:color w:val="FF0000"/>
                <w:sz w:val="22"/>
                <w:szCs w:val="22"/>
              </w:rPr>
            </w:pPr>
            <w:r w:rsidRPr="00E954A1">
              <w:rPr>
                <w:rFonts w:ascii="Arial Narrow" w:hAnsi="Arial Narrow" w:cs="GillSans-Bold"/>
                <w:b/>
                <w:sz w:val="22"/>
                <w:szCs w:val="22"/>
              </w:rPr>
              <w:t xml:space="preserve">Data Analysis </w:t>
            </w:r>
            <w:r w:rsidR="00664067">
              <w:rPr>
                <w:rFonts w:ascii="Arial Narrow" w:hAnsi="Arial Narrow" w:cs="GillSans-Bold"/>
                <w:b/>
                <w:sz w:val="22"/>
                <w:szCs w:val="22"/>
              </w:rPr>
              <w:t xml:space="preserve">and </w:t>
            </w:r>
            <w:r w:rsidR="007C6054">
              <w:rPr>
                <w:rFonts w:ascii="Arial Narrow" w:hAnsi="Arial Narrow" w:cs="GillSans-Bold"/>
                <w:b/>
                <w:sz w:val="22"/>
                <w:szCs w:val="22"/>
              </w:rPr>
              <w:t>Annual Progress Report</w:t>
            </w:r>
            <w:r w:rsidR="00600562">
              <w:rPr>
                <w:rFonts w:ascii="Arial Narrow" w:hAnsi="Arial Narrow" w:cs="GillSans-Bold"/>
                <w:b/>
                <w:sz w:val="22"/>
                <w:szCs w:val="22"/>
              </w:rPr>
              <w:t>s</w:t>
            </w:r>
          </w:p>
        </w:tc>
        <w:tc>
          <w:tcPr>
            <w:tcW w:w="5215" w:type="dxa"/>
            <w:tcBorders>
              <w:top w:val="single" w:color="auto" w:sz="4" w:space="0"/>
              <w:left w:val="single" w:color="auto" w:sz="4" w:space="0"/>
              <w:bottom w:val="single" w:color="auto" w:sz="4" w:space="0"/>
              <w:right w:val="single" w:color="auto" w:sz="4" w:space="0"/>
            </w:tcBorders>
            <w:shd w:val="clear" w:color="auto" w:fill="auto"/>
            <w:hideMark/>
          </w:tcPr>
          <w:p w:rsidRPr="00485E68" w:rsidR="00167965" w:rsidP="00792333" w:rsidRDefault="00167965" w14:paraId="6A6F590F" w14:textId="469D38C2">
            <w:pPr>
              <w:spacing w:after="40" w:line="276" w:lineRule="auto"/>
              <w:rPr>
                <w:rFonts w:ascii="Arial Narrow" w:hAnsi="Arial Narrow"/>
                <w:color w:val="FF0000"/>
                <w:sz w:val="22"/>
                <w:szCs w:val="22"/>
              </w:rPr>
            </w:pPr>
            <w:r w:rsidRPr="00485E68">
              <w:rPr>
                <w:rFonts w:ascii="Arial Narrow" w:hAnsi="Arial Narrow"/>
                <w:sz w:val="22"/>
                <w:szCs w:val="22"/>
              </w:rPr>
              <w:t>Yearly</w:t>
            </w:r>
            <w:r w:rsidRPr="00485E68" w:rsidR="00406CF7">
              <w:rPr>
                <w:rFonts w:ascii="Arial Narrow" w:hAnsi="Arial Narrow"/>
                <w:sz w:val="22"/>
                <w:szCs w:val="22"/>
              </w:rPr>
              <w:t>–</w:t>
            </w:r>
            <w:r w:rsidRPr="00485E68" w:rsidR="009125A7">
              <w:rPr>
                <w:rFonts w:ascii="Arial Narrow" w:hAnsi="Arial Narrow"/>
                <w:sz w:val="22"/>
                <w:szCs w:val="22"/>
              </w:rPr>
              <w:t xml:space="preserve">during </w:t>
            </w:r>
            <w:r w:rsidRPr="00485E68">
              <w:rPr>
                <w:rFonts w:ascii="Arial Narrow" w:hAnsi="Arial Narrow"/>
                <w:sz w:val="22"/>
                <w:szCs w:val="22"/>
              </w:rPr>
              <w:t>months 3</w:t>
            </w:r>
            <w:r w:rsidR="00E83A87">
              <w:rPr>
                <w:rFonts w:ascii="Arial Narrow" w:hAnsi="Arial Narrow"/>
                <w:sz w:val="22"/>
                <w:szCs w:val="22"/>
              </w:rPr>
              <w:t xml:space="preserve"> to </w:t>
            </w:r>
            <w:r w:rsidRPr="00485E68">
              <w:rPr>
                <w:rFonts w:ascii="Arial Narrow" w:hAnsi="Arial Narrow"/>
                <w:sz w:val="22"/>
                <w:szCs w:val="22"/>
              </w:rPr>
              <w:t>5 of each year</w:t>
            </w:r>
            <w:r w:rsidR="00CD170A">
              <w:rPr>
                <w:rFonts w:ascii="Arial Narrow" w:hAnsi="Arial Narrow"/>
                <w:sz w:val="22"/>
                <w:szCs w:val="22"/>
              </w:rPr>
              <w:t xml:space="preserve"> </w:t>
            </w:r>
            <w:r w:rsidR="00792333">
              <w:rPr>
                <w:rFonts w:ascii="Arial Narrow" w:hAnsi="Arial Narrow"/>
                <w:sz w:val="22"/>
                <w:szCs w:val="22"/>
              </w:rPr>
              <w:t>during data collection</w:t>
            </w:r>
          </w:p>
        </w:tc>
      </w:tr>
      <w:tr w:rsidR="00167965" w:rsidTr="00F3215A" w14:paraId="6FABA485"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167965" w14:paraId="5D293EFF" w14:textId="77777777">
            <w:pPr>
              <w:spacing w:after="40" w:line="276" w:lineRule="auto"/>
              <w:rPr>
                <w:rFonts w:ascii="Arial Narrow" w:hAnsi="Arial Narrow" w:cs="GillSans-Bold"/>
                <w:b/>
                <w:sz w:val="22"/>
                <w:szCs w:val="22"/>
              </w:rPr>
            </w:pPr>
            <w:r w:rsidRPr="00E954A1">
              <w:rPr>
                <w:rFonts w:ascii="Arial Narrow" w:hAnsi="Arial Narrow" w:cs="GillSans-Bold"/>
                <w:b/>
                <w:sz w:val="22"/>
                <w:szCs w:val="22"/>
              </w:rPr>
              <w:t>Draft Report</w:t>
            </w:r>
          </w:p>
        </w:tc>
        <w:tc>
          <w:tcPr>
            <w:tcW w:w="5215" w:type="dxa"/>
            <w:tcBorders>
              <w:top w:val="single" w:color="auto" w:sz="4" w:space="0"/>
              <w:left w:val="single" w:color="auto" w:sz="4" w:space="0"/>
              <w:bottom w:val="single" w:color="auto" w:sz="4" w:space="0"/>
              <w:right w:val="single" w:color="auto" w:sz="4" w:space="0"/>
            </w:tcBorders>
            <w:shd w:val="clear" w:color="auto" w:fill="auto"/>
          </w:tcPr>
          <w:p w:rsidRPr="00485E68" w:rsidR="00167965" w:rsidP="00E954A1" w:rsidRDefault="00066317" w14:paraId="1262B44D" w14:textId="374022F8">
            <w:pPr>
              <w:spacing w:after="40" w:line="276" w:lineRule="auto"/>
              <w:rPr>
                <w:rFonts w:ascii="Arial Narrow" w:hAnsi="Arial Narrow"/>
                <w:sz w:val="22"/>
                <w:szCs w:val="22"/>
              </w:rPr>
            </w:pPr>
            <w:r>
              <w:rPr>
                <w:rFonts w:ascii="Arial Narrow" w:hAnsi="Arial Narrow"/>
                <w:sz w:val="22"/>
                <w:szCs w:val="22"/>
              </w:rPr>
              <w:t xml:space="preserve">Within </w:t>
            </w:r>
            <w:r w:rsidR="00AA218A">
              <w:rPr>
                <w:rFonts w:ascii="Arial Narrow" w:hAnsi="Arial Narrow"/>
                <w:sz w:val="22"/>
                <w:szCs w:val="22"/>
              </w:rPr>
              <w:t xml:space="preserve">4 </w:t>
            </w:r>
            <w:r w:rsidRPr="00E954A1" w:rsidR="00B51908">
              <w:rPr>
                <w:rFonts w:ascii="Arial Narrow" w:hAnsi="Arial Narrow"/>
                <w:sz w:val="22"/>
                <w:szCs w:val="22"/>
              </w:rPr>
              <w:t xml:space="preserve">months </w:t>
            </w:r>
            <w:r w:rsidR="00B51908">
              <w:rPr>
                <w:rFonts w:ascii="Arial Narrow" w:hAnsi="Arial Narrow"/>
                <w:sz w:val="22"/>
                <w:szCs w:val="22"/>
              </w:rPr>
              <w:t>before</w:t>
            </w:r>
            <w:r w:rsidRPr="00E954A1" w:rsidR="00B51908">
              <w:rPr>
                <w:rFonts w:ascii="Arial Narrow" w:hAnsi="Arial Narrow"/>
                <w:sz w:val="22"/>
                <w:szCs w:val="22"/>
              </w:rPr>
              <w:t xml:space="preserve"> the end of the Contractor’s award</w:t>
            </w:r>
          </w:p>
        </w:tc>
      </w:tr>
      <w:tr w:rsidR="00167965" w:rsidTr="00F3215A" w14:paraId="17ADF308" w14:textId="77777777">
        <w:trPr>
          <w:jc w:val="center"/>
        </w:trPr>
        <w:tc>
          <w:tcPr>
            <w:tcW w:w="4135" w:type="dxa"/>
            <w:tcBorders>
              <w:top w:val="single" w:color="auto" w:sz="4" w:space="0"/>
              <w:left w:val="single" w:color="auto" w:sz="4" w:space="0"/>
              <w:bottom w:val="single" w:color="auto" w:sz="4" w:space="0"/>
              <w:right w:val="single" w:color="auto" w:sz="4" w:space="0"/>
            </w:tcBorders>
            <w:hideMark/>
          </w:tcPr>
          <w:p w:rsidRPr="00E954A1" w:rsidR="00167965" w:rsidP="00485E68" w:rsidRDefault="00167965" w14:paraId="26D36526" w14:textId="77777777">
            <w:pPr>
              <w:spacing w:after="40" w:line="276" w:lineRule="auto"/>
              <w:rPr>
                <w:rFonts w:ascii="Arial Narrow" w:hAnsi="Arial Narrow" w:cs="GillSans-Bold"/>
                <w:b/>
                <w:sz w:val="22"/>
                <w:szCs w:val="22"/>
              </w:rPr>
            </w:pPr>
            <w:r w:rsidRPr="00E954A1">
              <w:rPr>
                <w:rFonts w:ascii="Arial Narrow" w:hAnsi="Arial Narrow" w:cs="GillSans-Bold"/>
                <w:b/>
                <w:sz w:val="22"/>
                <w:szCs w:val="22"/>
              </w:rPr>
              <w:t xml:space="preserve">Final Report </w:t>
            </w:r>
          </w:p>
        </w:tc>
        <w:tc>
          <w:tcPr>
            <w:tcW w:w="5215" w:type="dxa"/>
            <w:tcBorders>
              <w:top w:val="single" w:color="auto" w:sz="4" w:space="0"/>
              <w:left w:val="single" w:color="auto" w:sz="4" w:space="0"/>
              <w:bottom w:val="single" w:color="auto" w:sz="4" w:space="0"/>
              <w:right w:val="single" w:color="auto" w:sz="4" w:space="0"/>
            </w:tcBorders>
            <w:shd w:val="clear" w:color="auto" w:fill="auto"/>
          </w:tcPr>
          <w:p w:rsidRPr="00485E68" w:rsidR="00167965" w:rsidP="00E954A1" w:rsidRDefault="00B51908" w14:paraId="16DC2CC3" w14:textId="2D546CC6">
            <w:pPr>
              <w:spacing w:after="40" w:line="276" w:lineRule="auto"/>
              <w:rPr>
                <w:rFonts w:ascii="Arial Narrow" w:hAnsi="Arial Narrow"/>
                <w:sz w:val="22"/>
                <w:szCs w:val="22"/>
              </w:rPr>
            </w:pPr>
            <w:r>
              <w:rPr>
                <w:rFonts w:ascii="Arial Narrow" w:hAnsi="Arial Narrow"/>
                <w:sz w:val="22"/>
                <w:szCs w:val="22"/>
              </w:rPr>
              <w:t>Within</w:t>
            </w:r>
            <w:r w:rsidR="00AA218A">
              <w:rPr>
                <w:rFonts w:ascii="Arial Narrow" w:hAnsi="Arial Narrow"/>
                <w:sz w:val="22"/>
                <w:szCs w:val="22"/>
              </w:rPr>
              <w:t xml:space="preserve"> 1</w:t>
            </w:r>
            <w:r>
              <w:rPr>
                <w:rFonts w:ascii="Arial Narrow" w:hAnsi="Arial Narrow"/>
                <w:sz w:val="22"/>
                <w:szCs w:val="22"/>
              </w:rPr>
              <w:t xml:space="preserve"> </w:t>
            </w:r>
            <w:r w:rsidRPr="00E954A1">
              <w:rPr>
                <w:rFonts w:ascii="Arial Narrow" w:hAnsi="Arial Narrow"/>
                <w:sz w:val="22"/>
                <w:szCs w:val="22"/>
              </w:rPr>
              <w:t xml:space="preserve">month </w:t>
            </w:r>
            <w:r>
              <w:rPr>
                <w:rFonts w:ascii="Arial Narrow" w:hAnsi="Arial Narrow"/>
                <w:sz w:val="22"/>
                <w:szCs w:val="22"/>
              </w:rPr>
              <w:t>before</w:t>
            </w:r>
            <w:r w:rsidRPr="00E954A1">
              <w:rPr>
                <w:rFonts w:ascii="Arial Narrow" w:hAnsi="Arial Narrow"/>
                <w:sz w:val="22"/>
                <w:szCs w:val="22"/>
              </w:rPr>
              <w:t xml:space="preserve"> the end of the Contractor’s award</w:t>
            </w:r>
            <w:r w:rsidRPr="00485E68">
              <w:rPr>
                <w:rFonts w:ascii="Arial Narrow" w:hAnsi="Arial Narrow"/>
                <w:sz w:val="22"/>
                <w:szCs w:val="22"/>
              </w:rPr>
              <w:t xml:space="preserve"> </w:t>
            </w:r>
          </w:p>
        </w:tc>
      </w:tr>
    </w:tbl>
    <w:p w:rsidR="00167965" w:rsidP="000E3BA2" w:rsidRDefault="00167965" w14:paraId="07514A9C" w14:textId="77777777">
      <w:pPr>
        <w:spacing w:line="276" w:lineRule="auto"/>
        <w:jc w:val="both"/>
      </w:pPr>
    </w:p>
    <w:p w:rsidR="008A50BC" w:rsidP="000E3BA2" w:rsidRDefault="008A50BC" w14:paraId="526974BA" w14:textId="3ACE555E">
      <w:pPr>
        <w:pStyle w:val="Heading2"/>
        <w:tabs>
          <w:tab w:val="left" w:pos="720"/>
        </w:tabs>
        <w:spacing w:after="0" w:line="276" w:lineRule="auto"/>
        <w:ind w:left="720" w:hanging="720"/>
        <w:jc w:val="both"/>
        <w:rPr>
          <w:szCs w:val="24"/>
        </w:rPr>
      </w:pPr>
      <w:bookmarkStart w:name="_Toc282506039" w:id="155"/>
      <w:bookmarkStart w:name="_Toc339621300" w:id="156"/>
      <w:bookmarkStart w:name="_Toc454265320" w:id="157"/>
      <w:bookmarkStart w:name="_Toc454265619" w:id="158"/>
      <w:bookmarkStart w:name="_Toc454265696" w:id="159"/>
      <w:bookmarkStart w:name="_Toc454266195" w:id="160"/>
      <w:bookmarkStart w:name="_Toc454266221" w:id="161"/>
      <w:bookmarkStart w:name="_Toc454266648" w:id="162"/>
      <w:bookmarkStart w:name="_Toc5007127" w:id="163"/>
      <w:r w:rsidRPr="008A50BC">
        <w:rPr>
          <w:szCs w:val="24"/>
        </w:rPr>
        <w:t>17. Exemption for Display of Expiration Date</w:t>
      </w:r>
      <w:bookmarkEnd w:id="155"/>
      <w:bookmarkEnd w:id="156"/>
      <w:bookmarkEnd w:id="157"/>
      <w:bookmarkEnd w:id="158"/>
      <w:bookmarkEnd w:id="159"/>
      <w:bookmarkEnd w:id="160"/>
      <w:bookmarkEnd w:id="161"/>
      <w:bookmarkEnd w:id="162"/>
      <w:bookmarkEnd w:id="163"/>
    </w:p>
    <w:p w:rsidRPr="00AE796B" w:rsidR="003F0D9A" w:rsidP="000E3BA2" w:rsidRDefault="003F0D9A" w14:paraId="1A3E2506" w14:textId="77777777">
      <w:pPr>
        <w:pStyle w:val="L1-FlLSp12"/>
        <w:spacing w:line="276" w:lineRule="auto"/>
        <w:jc w:val="both"/>
      </w:pPr>
    </w:p>
    <w:p w:rsidR="005C2EBB" w:rsidP="00FE3A28" w:rsidRDefault="00A30CF8" w14:paraId="4EE40BA5" w14:textId="584A146D">
      <w:pPr>
        <w:spacing w:line="276" w:lineRule="auto"/>
        <w:ind w:firstLine="720"/>
        <w:jc w:val="both"/>
        <w:rPr>
          <w:bCs/>
          <w:szCs w:val="24"/>
        </w:rPr>
      </w:pPr>
      <w:r w:rsidRPr="00A30CF8">
        <w:rPr>
          <w:snapToGrid w:val="0"/>
          <w:szCs w:val="24"/>
        </w:rPr>
        <w:t>AHRQ does not seek this exemption.</w:t>
      </w:r>
    </w:p>
    <w:p w:rsidR="00BC36A4" w:rsidP="000E3BA2" w:rsidRDefault="00BC36A4" w14:paraId="1D9F9136" w14:textId="77777777">
      <w:pPr>
        <w:spacing w:line="276" w:lineRule="auto"/>
        <w:jc w:val="both"/>
        <w:rPr>
          <w:bCs/>
          <w:szCs w:val="24"/>
        </w:rPr>
        <w:sectPr w:rsidR="00BC36A4">
          <w:pgSz w:w="12240" w:h="15840"/>
          <w:pgMar w:top="1440" w:right="1440" w:bottom="1440" w:left="1440" w:header="720" w:footer="720" w:gutter="0"/>
          <w:pgNumType w:start="1"/>
          <w:cols w:space="720"/>
        </w:sectPr>
      </w:pPr>
    </w:p>
    <w:p w:rsidRPr="005C2EBB" w:rsidR="005C2EBB" w:rsidP="000E3BA2" w:rsidRDefault="008A50BC" w14:paraId="0D92770C" w14:textId="5AF66F70">
      <w:pPr>
        <w:pStyle w:val="Heading2"/>
        <w:jc w:val="both"/>
        <w:rPr>
          <w:szCs w:val="24"/>
        </w:rPr>
      </w:pPr>
      <w:r>
        <w:rPr>
          <w:szCs w:val="24"/>
        </w:rPr>
        <w:t xml:space="preserve">List of </w:t>
      </w:r>
      <w:r w:rsidRPr="005C2EBB" w:rsidR="005C2EBB">
        <w:rPr>
          <w:szCs w:val="24"/>
        </w:rPr>
        <w:t>Appendices</w:t>
      </w:r>
      <w:r w:rsidR="006236E3">
        <w:rPr>
          <w:rStyle w:val="FootnoteReference"/>
          <w:szCs w:val="24"/>
        </w:rPr>
        <w:footnoteReference w:id="11"/>
      </w:r>
    </w:p>
    <w:p w:rsidR="005C2EBB" w:rsidP="000E3BA2" w:rsidRDefault="005C2EBB" w14:paraId="46EDC433" w14:textId="2F95CDAE">
      <w:pPr>
        <w:tabs>
          <w:tab w:val="left" w:pos="270"/>
          <w:tab w:val="left" w:leader="dot" w:pos="7830"/>
        </w:tabs>
        <w:spacing w:line="276" w:lineRule="auto"/>
        <w:jc w:val="both"/>
        <w:rPr>
          <w:bCs/>
        </w:rPr>
      </w:pPr>
      <w:r>
        <w:rPr>
          <w:bCs/>
        </w:rPr>
        <w:t>Appendix A1.     Scholar Interview Guide</w:t>
      </w:r>
    </w:p>
    <w:p w:rsidRPr="00A03460" w:rsidR="005C2EBB" w:rsidP="000E3BA2" w:rsidRDefault="005C2EBB" w14:paraId="2A8CC540" w14:textId="77777777">
      <w:pPr>
        <w:tabs>
          <w:tab w:val="left" w:pos="720"/>
        </w:tabs>
        <w:spacing w:line="276" w:lineRule="auto"/>
        <w:ind w:left="720" w:hanging="720"/>
        <w:jc w:val="both"/>
        <w:rPr>
          <w:bCs/>
        </w:rPr>
      </w:pPr>
      <w:r w:rsidRPr="00A03460">
        <w:rPr>
          <w:bCs/>
        </w:rPr>
        <w:t>Appendix A2.     Scholar Invitation Email</w:t>
      </w:r>
      <w:r w:rsidRPr="00A03460">
        <w:rPr>
          <w:bCs/>
        </w:rPr>
        <w:tab/>
      </w:r>
    </w:p>
    <w:p w:rsidRPr="00A03460" w:rsidR="005C2EBB" w:rsidP="000E3BA2" w:rsidRDefault="005C2EBB" w14:paraId="7577F13A" w14:textId="77777777">
      <w:pPr>
        <w:tabs>
          <w:tab w:val="left" w:pos="720"/>
        </w:tabs>
        <w:spacing w:line="276" w:lineRule="auto"/>
        <w:ind w:left="720" w:hanging="720"/>
        <w:jc w:val="both"/>
        <w:rPr>
          <w:bCs/>
        </w:rPr>
      </w:pPr>
      <w:r w:rsidRPr="00A03460">
        <w:rPr>
          <w:bCs/>
        </w:rPr>
        <w:t>Appendix A3.     Scholar Study Description/FAQs</w:t>
      </w:r>
    </w:p>
    <w:p w:rsidRPr="00A03460" w:rsidR="005C2EBB" w:rsidP="000E3BA2" w:rsidRDefault="005C2EBB" w14:paraId="156E3B21" w14:textId="77777777">
      <w:pPr>
        <w:tabs>
          <w:tab w:val="left" w:pos="720"/>
        </w:tabs>
        <w:spacing w:line="276" w:lineRule="auto"/>
        <w:ind w:left="720" w:hanging="720"/>
        <w:jc w:val="both"/>
        <w:rPr>
          <w:bCs/>
        </w:rPr>
      </w:pPr>
      <w:r w:rsidRPr="00A03460">
        <w:rPr>
          <w:bCs/>
        </w:rPr>
        <w:t>Appendix A4.     Scholar Invitation Reminder Email</w:t>
      </w:r>
      <w:r w:rsidRPr="00A03460">
        <w:rPr>
          <w:bCs/>
        </w:rPr>
        <w:tab/>
      </w:r>
    </w:p>
    <w:p w:rsidRPr="00A03460" w:rsidR="00A07B34" w:rsidP="000E3BA2" w:rsidRDefault="00A07B34" w14:paraId="40DF1A9C" w14:textId="77777777">
      <w:pPr>
        <w:tabs>
          <w:tab w:val="left" w:pos="720"/>
        </w:tabs>
        <w:spacing w:line="276" w:lineRule="auto"/>
        <w:ind w:left="720" w:hanging="720"/>
        <w:jc w:val="both"/>
        <w:rPr>
          <w:bCs/>
        </w:rPr>
      </w:pPr>
      <w:r w:rsidRPr="00A03460">
        <w:rPr>
          <w:bCs/>
        </w:rPr>
        <w:t xml:space="preserve">Appendix A5.     Scholar </w:t>
      </w:r>
      <w:r w:rsidR="000A3884">
        <w:rPr>
          <w:bCs/>
        </w:rPr>
        <w:t>Telephone Recruitment Script</w:t>
      </w:r>
    </w:p>
    <w:p w:rsidRPr="00A03460" w:rsidR="005C2EBB" w:rsidP="000E3BA2" w:rsidRDefault="005C2EBB" w14:paraId="4A0CA04C" w14:textId="77777777">
      <w:pPr>
        <w:tabs>
          <w:tab w:val="left" w:pos="720"/>
        </w:tabs>
        <w:spacing w:line="276" w:lineRule="auto"/>
        <w:ind w:left="720" w:hanging="720"/>
        <w:jc w:val="both"/>
        <w:rPr>
          <w:bCs/>
        </w:rPr>
      </w:pPr>
      <w:r w:rsidRPr="00A03460">
        <w:rPr>
          <w:bCs/>
        </w:rPr>
        <w:t>Appendix A</w:t>
      </w:r>
      <w:r w:rsidR="000A3884">
        <w:rPr>
          <w:bCs/>
        </w:rPr>
        <w:t>6</w:t>
      </w:r>
      <w:r w:rsidRPr="00A03460">
        <w:rPr>
          <w:bCs/>
        </w:rPr>
        <w:t>.     Scholar Scheduling Email</w:t>
      </w:r>
      <w:r w:rsidRPr="00A03460">
        <w:rPr>
          <w:bCs/>
        </w:rPr>
        <w:tab/>
      </w:r>
    </w:p>
    <w:p w:rsidRPr="00A03460" w:rsidR="005C2EBB" w:rsidP="000E3BA2" w:rsidRDefault="005C2EBB" w14:paraId="616E6457" w14:textId="77777777">
      <w:pPr>
        <w:tabs>
          <w:tab w:val="left" w:pos="720"/>
        </w:tabs>
        <w:spacing w:line="276" w:lineRule="auto"/>
        <w:ind w:left="720" w:hanging="720"/>
        <w:jc w:val="both"/>
        <w:rPr>
          <w:bCs/>
        </w:rPr>
      </w:pPr>
      <w:r w:rsidRPr="00A03460">
        <w:rPr>
          <w:bCs/>
        </w:rPr>
        <w:t>Appendix A</w:t>
      </w:r>
      <w:r w:rsidR="000A3884">
        <w:rPr>
          <w:bCs/>
        </w:rPr>
        <w:t>7</w:t>
      </w:r>
      <w:r w:rsidRPr="00A03460">
        <w:rPr>
          <w:bCs/>
        </w:rPr>
        <w:t>.     Scholar Confirmation Email</w:t>
      </w:r>
      <w:r w:rsidRPr="00A03460">
        <w:rPr>
          <w:bCs/>
        </w:rPr>
        <w:tab/>
      </w:r>
    </w:p>
    <w:p w:rsidRPr="00A03460" w:rsidR="005C2EBB" w:rsidP="000E3BA2" w:rsidRDefault="005C2EBB" w14:paraId="630C4A8D" w14:textId="77777777">
      <w:pPr>
        <w:tabs>
          <w:tab w:val="left" w:pos="720"/>
        </w:tabs>
        <w:spacing w:line="276" w:lineRule="auto"/>
        <w:ind w:left="720" w:hanging="720"/>
        <w:jc w:val="both"/>
        <w:rPr>
          <w:bCs/>
        </w:rPr>
      </w:pPr>
      <w:r w:rsidRPr="00A03460">
        <w:rPr>
          <w:bCs/>
        </w:rPr>
        <w:t>Appendix A</w:t>
      </w:r>
      <w:r w:rsidR="000A3884">
        <w:rPr>
          <w:bCs/>
        </w:rPr>
        <w:t>8</w:t>
      </w:r>
      <w:r w:rsidRPr="00A03460">
        <w:rPr>
          <w:bCs/>
        </w:rPr>
        <w:t>.     Scholar Reminder Email</w:t>
      </w:r>
      <w:r w:rsidRPr="00A03460">
        <w:rPr>
          <w:bCs/>
        </w:rPr>
        <w:tab/>
      </w:r>
    </w:p>
    <w:p w:rsidRPr="00A03460" w:rsidR="005C2EBB" w:rsidP="000E3BA2" w:rsidRDefault="005C2EBB" w14:paraId="6994E11B" w14:textId="77777777">
      <w:pPr>
        <w:tabs>
          <w:tab w:val="left" w:pos="720"/>
        </w:tabs>
        <w:spacing w:line="276" w:lineRule="auto"/>
        <w:ind w:left="720" w:hanging="720"/>
        <w:jc w:val="both"/>
        <w:rPr>
          <w:bCs/>
        </w:rPr>
      </w:pPr>
      <w:r w:rsidRPr="00A03460">
        <w:rPr>
          <w:bCs/>
        </w:rPr>
        <w:t>Appendix A</w:t>
      </w:r>
      <w:r w:rsidR="000A3884">
        <w:rPr>
          <w:bCs/>
        </w:rPr>
        <w:t>9</w:t>
      </w:r>
      <w:r w:rsidRPr="00A03460">
        <w:rPr>
          <w:bCs/>
        </w:rPr>
        <w:t>.     Scholar Reminder Telephone Script</w:t>
      </w:r>
      <w:r w:rsidRPr="00A03460">
        <w:rPr>
          <w:bCs/>
        </w:rPr>
        <w:tab/>
      </w:r>
    </w:p>
    <w:p w:rsidRPr="00A03460" w:rsidR="005C2EBB" w:rsidP="000E3BA2" w:rsidRDefault="005C2EBB" w14:paraId="0F8CB981" w14:textId="291BBD30">
      <w:pPr>
        <w:tabs>
          <w:tab w:val="left" w:pos="720"/>
        </w:tabs>
        <w:spacing w:line="276" w:lineRule="auto"/>
        <w:ind w:left="720" w:hanging="720"/>
        <w:jc w:val="both"/>
        <w:rPr>
          <w:bCs/>
        </w:rPr>
      </w:pPr>
      <w:r w:rsidRPr="00A03460">
        <w:rPr>
          <w:bCs/>
        </w:rPr>
        <w:t>Appendix A</w:t>
      </w:r>
      <w:r w:rsidR="000A3884">
        <w:rPr>
          <w:bCs/>
        </w:rPr>
        <w:t>10</w:t>
      </w:r>
      <w:r w:rsidRPr="00A03460">
        <w:rPr>
          <w:bCs/>
        </w:rPr>
        <w:t>.   Scholar Thank</w:t>
      </w:r>
      <w:r w:rsidR="007A22A6">
        <w:rPr>
          <w:bCs/>
        </w:rPr>
        <w:t>-</w:t>
      </w:r>
      <w:r w:rsidRPr="00A03460">
        <w:rPr>
          <w:bCs/>
        </w:rPr>
        <w:t>You Email</w:t>
      </w:r>
      <w:r w:rsidRPr="00A03460">
        <w:rPr>
          <w:bCs/>
        </w:rPr>
        <w:tab/>
      </w:r>
    </w:p>
    <w:p w:rsidRPr="00A03460" w:rsidR="005C2EBB" w:rsidP="000E3BA2" w:rsidRDefault="005C2EBB" w14:paraId="24B54489" w14:textId="77777777">
      <w:pPr>
        <w:tabs>
          <w:tab w:val="left" w:pos="270"/>
          <w:tab w:val="left" w:leader="dot" w:pos="7830"/>
        </w:tabs>
        <w:spacing w:line="276" w:lineRule="auto"/>
        <w:jc w:val="both"/>
        <w:rPr>
          <w:bCs/>
        </w:rPr>
      </w:pPr>
    </w:p>
    <w:p w:rsidRPr="00A03460" w:rsidR="005C2EBB" w:rsidP="000E3BA2" w:rsidRDefault="005C2EBB" w14:paraId="5912F7DC" w14:textId="17F95F40">
      <w:pPr>
        <w:tabs>
          <w:tab w:val="left" w:pos="270"/>
          <w:tab w:val="left" w:leader="dot" w:pos="7830"/>
        </w:tabs>
        <w:spacing w:line="276" w:lineRule="auto"/>
        <w:jc w:val="both"/>
        <w:rPr>
          <w:bCs/>
        </w:rPr>
      </w:pPr>
      <w:r w:rsidRPr="00A03460">
        <w:rPr>
          <w:bCs/>
        </w:rPr>
        <w:t xml:space="preserve">Appendix B1.     </w:t>
      </w:r>
      <w:r w:rsidR="00272347">
        <w:rPr>
          <w:bCs/>
        </w:rPr>
        <w:t>HSA</w:t>
      </w:r>
      <w:r w:rsidRPr="00A03460">
        <w:rPr>
          <w:bCs/>
        </w:rPr>
        <w:t xml:space="preserve"> Interview Guide</w:t>
      </w:r>
    </w:p>
    <w:p w:rsidRPr="00A03460" w:rsidR="005C2EBB" w:rsidP="000E3BA2" w:rsidRDefault="005C2EBB" w14:paraId="47BBA6B0" w14:textId="10CA4322">
      <w:pPr>
        <w:tabs>
          <w:tab w:val="left" w:pos="720"/>
        </w:tabs>
        <w:spacing w:line="276" w:lineRule="auto"/>
        <w:ind w:left="720" w:hanging="720"/>
        <w:jc w:val="both"/>
        <w:rPr>
          <w:bCs/>
        </w:rPr>
      </w:pPr>
      <w:r w:rsidRPr="00A03460">
        <w:rPr>
          <w:bCs/>
        </w:rPr>
        <w:t xml:space="preserve">Appendix B2.     </w:t>
      </w:r>
      <w:r w:rsidR="00272347">
        <w:rPr>
          <w:bCs/>
        </w:rPr>
        <w:t>HSA</w:t>
      </w:r>
      <w:r w:rsidRPr="00A03460">
        <w:rPr>
          <w:bCs/>
        </w:rPr>
        <w:t xml:space="preserve"> Invitation Email</w:t>
      </w:r>
      <w:r w:rsidRPr="00A03460">
        <w:rPr>
          <w:bCs/>
        </w:rPr>
        <w:tab/>
      </w:r>
    </w:p>
    <w:p w:rsidRPr="00A03460" w:rsidR="005C2EBB" w:rsidP="000E3BA2" w:rsidRDefault="005C2EBB" w14:paraId="04F679C5" w14:textId="1480CB63">
      <w:pPr>
        <w:tabs>
          <w:tab w:val="left" w:pos="720"/>
        </w:tabs>
        <w:spacing w:line="276" w:lineRule="auto"/>
        <w:ind w:left="720" w:hanging="720"/>
        <w:jc w:val="both"/>
        <w:rPr>
          <w:bCs/>
        </w:rPr>
      </w:pPr>
      <w:r w:rsidRPr="00A03460">
        <w:rPr>
          <w:bCs/>
        </w:rPr>
        <w:t xml:space="preserve">Appendix B3.     </w:t>
      </w:r>
      <w:r w:rsidR="00272347">
        <w:rPr>
          <w:bCs/>
        </w:rPr>
        <w:t>HSA</w:t>
      </w:r>
      <w:r w:rsidRPr="00A03460">
        <w:rPr>
          <w:bCs/>
        </w:rPr>
        <w:t xml:space="preserve"> Study Description/FAQs</w:t>
      </w:r>
    </w:p>
    <w:p w:rsidR="00E65816" w:rsidP="000E3BA2" w:rsidRDefault="005C2EBB" w14:paraId="7EAA2725" w14:textId="31CE620E">
      <w:pPr>
        <w:tabs>
          <w:tab w:val="left" w:pos="720"/>
        </w:tabs>
        <w:spacing w:line="276" w:lineRule="auto"/>
        <w:ind w:left="720" w:hanging="720"/>
        <w:jc w:val="both"/>
        <w:rPr>
          <w:bCs/>
        </w:rPr>
      </w:pPr>
      <w:r w:rsidRPr="00A03460">
        <w:rPr>
          <w:bCs/>
        </w:rPr>
        <w:t xml:space="preserve">Appendix B4.     </w:t>
      </w:r>
      <w:r w:rsidR="00272347">
        <w:rPr>
          <w:bCs/>
        </w:rPr>
        <w:t>HSA</w:t>
      </w:r>
      <w:r w:rsidRPr="00A03460">
        <w:rPr>
          <w:bCs/>
        </w:rPr>
        <w:t xml:space="preserve"> Invitation Reminder Email</w:t>
      </w:r>
    </w:p>
    <w:p w:rsidRPr="00A03460" w:rsidR="00E65816" w:rsidP="000E3BA2" w:rsidRDefault="00E65816" w14:paraId="60ACB990" w14:textId="3E2E9A6F">
      <w:pPr>
        <w:tabs>
          <w:tab w:val="left" w:pos="720"/>
        </w:tabs>
        <w:spacing w:line="276" w:lineRule="auto"/>
        <w:ind w:left="720" w:hanging="720"/>
        <w:jc w:val="both"/>
        <w:rPr>
          <w:bCs/>
        </w:rPr>
      </w:pPr>
      <w:r w:rsidRPr="00A03460">
        <w:rPr>
          <w:bCs/>
        </w:rPr>
        <w:t xml:space="preserve">Appendix </w:t>
      </w:r>
      <w:r>
        <w:rPr>
          <w:bCs/>
        </w:rPr>
        <w:t>B</w:t>
      </w:r>
      <w:r w:rsidRPr="00A03460">
        <w:rPr>
          <w:bCs/>
        </w:rPr>
        <w:t xml:space="preserve">5.     </w:t>
      </w:r>
      <w:r w:rsidR="00272347">
        <w:rPr>
          <w:bCs/>
        </w:rPr>
        <w:t>HSA</w:t>
      </w:r>
      <w:r w:rsidRPr="00A03460">
        <w:rPr>
          <w:bCs/>
        </w:rPr>
        <w:t xml:space="preserve"> </w:t>
      </w:r>
      <w:r>
        <w:rPr>
          <w:bCs/>
        </w:rPr>
        <w:t>Telephone Recruitment Script</w:t>
      </w:r>
    </w:p>
    <w:p w:rsidRPr="00A03460" w:rsidR="005C2EBB" w:rsidP="000E3BA2" w:rsidRDefault="005C2EBB" w14:paraId="5D57C4B8" w14:textId="53565976">
      <w:pPr>
        <w:tabs>
          <w:tab w:val="left" w:pos="720"/>
        </w:tabs>
        <w:spacing w:line="276" w:lineRule="auto"/>
        <w:ind w:left="720" w:hanging="720"/>
        <w:jc w:val="both"/>
        <w:rPr>
          <w:bCs/>
        </w:rPr>
      </w:pPr>
      <w:r w:rsidRPr="00A03460">
        <w:rPr>
          <w:bCs/>
        </w:rPr>
        <w:t>Appendix B</w:t>
      </w:r>
      <w:r w:rsidR="00E65816">
        <w:rPr>
          <w:bCs/>
        </w:rPr>
        <w:t>6</w:t>
      </w:r>
      <w:r w:rsidRPr="00A03460">
        <w:rPr>
          <w:bCs/>
        </w:rPr>
        <w:t xml:space="preserve">.     </w:t>
      </w:r>
      <w:r w:rsidR="00272347">
        <w:rPr>
          <w:bCs/>
        </w:rPr>
        <w:t>HSA</w:t>
      </w:r>
      <w:r w:rsidRPr="00A03460">
        <w:rPr>
          <w:bCs/>
        </w:rPr>
        <w:t xml:space="preserve"> Scheduling Email</w:t>
      </w:r>
    </w:p>
    <w:p w:rsidRPr="00A03460" w:rsidR="005C2EBB" w:rsidP="000E3BA2" w:rsidRDefault="005C2EBB" w14:paraId="0B22A6E8" w14:textId="1688110B">
      <w:pPr>
        <w:tabs>
          <w:tab w:val="left" w:pos="720"/>
        </w:tabs>
        <w:spacing w:line="276" w:lineRule="auto"/>
        <w:ind w:left="720" w:hanging="720"/>
        <w:jc w:val="both"/>
        <w:rPr>
          <w:bCs/>
        </w:rPr>
      </w:pPr>
      <w:r w:rsidRPr="00A03460">
        <w:rPr>
          <w:bCs/>
        </w:rPr>
        <w:t>Appendix B</w:t>
      </w:r>
      <w:r w:rsidR="00E65816">
        <w:rPr>
          <w:bCs/>
        </w:rPr>
        <w:t>7</w:t>
      </w:r>
      <w:r w:rsidRPr="00A03460">
        <w:rPr>
          <w:bCs/>
        </w:rPr>
        <w:t xml:space="preserve">.     </w:t>
      </w:r>
      <w:r w:rsidR="00272347">
        <w:rPr>
          <w:bCs/>
        </w:rPr>
        <w:t>HSA</w:t>
      </w:r>
      <w:r w:rsidRPr="00A03460">
        <w:rPr>
          <w:bCs/>
        </w:rPr>
        <w:t xml:space="preserve"> Confirmation Email</w:t>
      </w:r>
      <w:r w:rsidRPr="00A03460">
        <w:rPr>
          <w:bCs/>
        </w:rPr>
        <w:tab/>
      </w:r>
    </w:p>
    <w:p w:rsidRPr="00A03460" w:rsidR="005C2EBB" w:rsidP="000E3BA2" w:rsidRDefault="005C2EBB" w14:paraId="4B69C083" w14:textId="68743905">
      <w:pPr>
        <w:tabs>
          <w:tab w:val="left" w:pos="720"/>
        </w:tabs>
        <w:spacing w:line="276" w:lineRule="auto"/>
        <w:ind w:left="720" w:hanging="720"/>
        <w:jc w:val="both"/>
        <w:rPr>
          <w:bCs/>
        </w:rPr>
      </w:pPr>
      <w:r w:rsidRPr="00A03460">
        <w:rPr>
          <w:bCs/>
        </w:rPr>
        <w:t>Appendix B</w:t>
      </w:r>
      <w:r w:rsidR="00E65816">
        <w:rPr>
          <w:bCs/>
        </w:rPr>
        <w:t>8</w:t>
      </w:r>
      <w:r w:rsidRPr="00A03460">
        <w:rPr>
          <w:bCs/>
        </w:rPr>
        <w:t xml:space="preserve">.     </w:t>
      </w:r>
      <w:r w:rsidR="00272347">
        <w:rPr>
          <w:bCs/>
        </w:rPr>
        <w:t>HSA</w:t>
      </w:r>
      <w:r w:rsidRPr="00A03460">
        <w:rPr>
          <w:bCs/>
        </w:rPr>
        <w:t xml:space="preserve"> Reminder Email</w:t>
      </w:r>
      <w:r w:rsidRPr="00A03460">
        <w:rPr>
          <w:bCs/>
        </w:rPr>
        <w:tab/>
      </w:r>
    </w:p>
    <w:p w:rsidRPr="00A03460" w:rsidR="005C2EBB" w:rsidP="000E3BA2" w:rsidRDefault="005C2EBB" w14:paraId="330B3E34" w14:textId="4D9DC3A2">
      <w:pPr>
        <w:tabs>
          <w:tab w:val="left" w:pos="720"/>
        </w:tabs>
        <w:spacing w:line="276" w:lineRule="auto"/>
        <w:ind w:left="720" w:hanging="720"/>
        <w:jc w:val="both"/>
        <w:rPr>
          <w:bCs/>
        </w:rPr>
      </w:pPr>
      <w:r w:rsidRPr="00A03460">
        <w:rPr>
          <w:bCs/>
        </w:rPr>
        <w:t>Appendix B</w:t>
      </w:r>
      <w:r w:rsidR="00E65816">
        <w:rPr>
          <w:bCs/>
        </w:rPr>
        <w:t>9</w:t>
      </w:r>
      <w:r w:rsidRPr="00A03460">
        <w:rPr>
          <w:bCs/>
        </w:rPr>
        <w:t xml:space="preserve">.     </w:t>
      </w:r>
      <w:r w:rsidR="00272347">
        <w:rPr>
          <w:bCs/>
        </w:rPr>
        <w:t>HSA</w:t>
      </w:r>
      <w:r w:rsidRPr="00A03460">
        <w:rPr>
          <w:bCs/>
        </w:rPr>
        <w:t xml:space="preserve"> Reminder Telephone Script</w:t>
      </w:r>
      <w:r w:rsidRPr="00A03460">
        <w:rPr>
          <w:bCs/>
        </w:rPr>
        <w:tab/>
      </w:r>
    </w:p>
    <w:p w:rsidRPr="00A03460" w:rsidR="005C2EBB" w:rsidP="000E3BA2" w:rsidRDefault="005C2EBB" w14:paraId="515E17D9" w14:textId="2835B3AE">
      <w:pPr>
        <w:tabs>
          <w:tab w:val="left" w:pos="720"/>
        </w:tabs>
        <w:spacing w:line="276" w:lineRule="auto"/>
        <w:ind w:left="720" w:hanging="720"/>
        <w:jc w:val="both"/>
        <w:rPr>
          <w:bCs/>
        </w:rPr>
      </w:pPr>
      <w:r w:rsidRPr="00A03460">
        <w:rPr>
          <w:bCs/>
        </w:rPr>
        <w:t>Appendix B</w:t>
      </w:r>
      <w:r w:rsidR="00E65816">
        <w:rPr>
          <w:bCs/>
        </w:rPr>
        <w:t>10</w:t>
      </w:r>
      <w:r w:rsidRPr="00A03460">
        <w:rPr>
          <w:bCs/>
        </w:rPr>
        <w:t xml:space="preserve">.   </w:t>
      </w:r>
      <w:r w:rsidR="00272347">
        <w:rPr>
          <w:bCs/>
        </w:rPr>
        <w:t>HSA</w:t>
      </w:r>
      <w:r w:rsidRPr="00A03460">
        <w:rPr>
          <w:bCs/>
        </w:rPr>
        <w:t xml:space="preserve"> Thank</w:t>
      </w:r>
      <w:r w:rsidR="007A22A6">
        <w:rPr>
          <w:bCs/>
        </w:rPr>
        <w:t>-</w:t>
      </w:r>
      <w:r w:rsidRPr="00A03460">
        <w:rPr>
          <w:bCs/>
        </w:rPr>
        <w:t>You Email</w:t>
      </w:r>
      <w:r w:rsidRPr="00A03460">
        <w:rPr>
          <w:bCs/>
        </w:rPr>
        <w:tab/>
      </w:r>
    </w:p>
    <w:p w:rsidRPr="00A03460" w:rsidR="005C2EBB" w:rsidP="000E3BA2" w:rsidRDefault="005C2EBB" w14:paraId="21C5BA33" w14:textId="77777777">
      <w:pPr>
        <w:tabs>
          <w:tab w:val="left" w:pos="270"/>
          <w:tab w:val="left" w:leader="dot" w:pos="7830"/>
        </w:tabs>
        <w:spacing w:line="276" w:lineRule="auto"/>
        <w:jc w:val="both"/>
        <w:rPr>
          <w:bCs/>
        </w:rPr>
      </w:pPr>
    </w:p>
    <w:p w:rsidRPr="00A03460" w:rsidR="005C2EBB" w:rsidP="000E3BA2" w:rsidRDefault="005C2EBB" w14:paraId="3984EC40" w14:textId="2EA52A90">
      <w:pPr>
        <w:tabs>
          <w:tab w:val="left" w:pos="270"/>
          <w:tab w:val="left" w:leader="dot" w:pos="7830"/>
        </w:tabs>
        <w:spacing w:line="276" w:lineRule="auto"/>
        <w:jc w:val="both"/>
        <w:rPr>
          <w:bCs/>
        </w:rPr>
      </w:pPr>
      <w:r w:rsidRPr="00A03460">
        <w:rPr>
          <w:bCs/>
        </w:rPr>
        <w:t xml:space="preserve">Appendix C1.     </w:t>
      </w:r>
      <w:r w:rsidR="00272347">
        <w:rPr>
          <w:bCs/>
        </w:rPr>
        <w:t>PD</w:t>
      </w:r>
      <w:r w:rsidRPr="00A03460">
        <w:rPr>
          <w:bCs/>
        </w:rPr>
        <w:t xml:space="preserve"> Interview Guide</w:t>
      </w:r>
    </w:p>
    <w:p w:rsidRPr="00A03460" w:rsidR="005C2EBB" w:rsidP="000E3BA2" w:rsidRDefault="005C2EBB" w14:paraId="3B683628" w14:textId="115EA630">
      <w:pPr>
        <w:tabs>
          <w:tab w:val="left" w:pos="720"/>
        </w:tabs>
        <w:spacing w:line="276" w:lineRule="auto"/>
        <w:ind w:left="720" w:hanging="720"/>
        <w:jc w:val="both"/>
        <w:rPr>
          <w:bCs/>
        </w:rPr>
      </w:pPr>
      <w:r w:rsidRPr="00A03460">
        <w:rPr>
          <w:bCs/>
        </w:rPr>
        <w:t xml:space="preserve">Appendix C2.     </w:t>
      </w:r>
      <w:r w:rsidR="00272347">
        <w:rPr>
          <w:bCs/>
        </w:rPr>
        <w:t>PD</w:t>
      </w:r>
      <w:r w:rsidRPr="00A03460">
        <w:rPr>
          <w:bCs/>
        </w:rPr>
        <w:t xml:space="preserve"> Invitation Email</w:t>
      </w:r>
      <w:r w:rsidRPr="00A03460">
        <w:rPr>
          <w:bCs/>
        </w:rPr>
        <w:tab/>
      </w:r>
    </w:p>
    <w:p w:rsidRPr="00A03460" w:rsidR="005C2EBB" w:rsidP="000E3BA2" w:rsidRDefault="005C2EBB" w14:paraId="27F26D61" w14:textId="771A4B0A">
      <w:pPr>
        <w:tabs>
          <w:tab w:val="left" w:pos="720"/>
        </w:tabs>
        <w:spacing w:line="276" w:lineRule="auto"/>
        <w:ind w:left="720" w:hanging="720"/>
        <w:jc w:val="both"/>
        <w:rPr>
          <w:bCs/>
        </w:rPr>
      </w:pPr>
      <w:r w:rsidRPr="00A03460">
        <w:rPr>
          <w:bCs/>
        </w:rPr>
        <w:t xml:space="preserve">Appendix C3.     </w:t>
      </w:r>
      <w:r w:rsidR="00272347">
        <w:rPr>
          <w:bCs/>
        </w:rPr>
        <w:t>PD</w:t>
      </w:r>
      <w:r w:rsidRPr="00A03460">
        <w:rPr>
          <w:bCs/>
        </w:rPr>
        <w:t xml:space="preserve"> Study Description/FAQs</w:t>
      </w:r>
    </w:p>
    <w:p w:rsidR="004934B9" w:rsidP="000E3BA2" w:rsidRDefault="005C2EBB" w14:paraId="1A5AFBB5" w14:textId="46BDA309">
      <w:pPr>
        <w:tabs>
          <w:tab w:val="left" w:pos="720"/>
        </w:tabs>
        <w:spacing w:line="276" w:lineRule="auto"/>
        <w:ind w:left="720" w:hanging="720"/>
        <w:jc w:val="both"/>
        <w:rPr>
          <w:bCs/>
        </w:rPr>
      </w:pPr>
      <w:r w:rsidRPr="00A03460">
        <w:rPr>
          <w:bCs/>
        </w:rPr>
        <w:t xml:space="preserve">Appendix C4.     </w:t>
      </w:r>
      <w:r w:rsidR="00272347">
        <w:rPr>
          <w:bCs/>
        </w:rPr>
        <w:t>PD</w:t>
      </w:r>
      <w:r w:rsidRPr="00A03460">
        <w:rPr>
          <w:bCs/>
        </w:rPr>
        <w:t xml:space="preserve"> Invitation Reminder Email</w:t>
      </w:r>
    </w:p>
    <w:p w:rsidRPr="00A03460" w:rsidR="004934B9" w:rsidP="000E3BA2" w:rsidRDefault="004934B9" w14:paraId="2F76FD96" w14:textId="3651EB76">
      <w:pPr>
        <w:tabs>
          <w:tab w:val="left" w:pos="720"/>
        </w:tabs>
        <w:spacing w:line="276" w:lineRule="auto"/>
        <w:ind w:left="720" w:hanging="720"/>
        <w:jc w:val="both"/>
        <w:rPr>
          <w:bCs/>
        </w:rPr>
      </w:pPr>
      <w:r w:rsidRPr="00A03460">
        <w:rPr>
          <w:bCs/>
        </w:rPr>
        <w:t xml:space="preserve">Appendix </w:t>
      </w:r>
      <w:r>
        <w:rPr>
          <w:bCs/>
        </w:rPr>
        <w:t>C</w:t>
      </w:r>
      <w:r w:rsidRPr="00A03460">
        <w:rPr>
          <w:bCs/>
        </w:rPr>
        <w:t xml:space="preserve">5.     </w:t>
      </w:r>
      <w:r w:rsidR="00272347">
        <w:rPr>
          <w:bCs/>
        </w:rPr>
        <w:t>PD</w:t>
      </w:r>
      <w:r w:rsidRPr="00A03460">
        <w:rPr>
          <w:bCs/>
        </w:rPr>
        <w:t xml:space="preserve"> </w:t>
      </w:r>
      <w:r>
        <w:rPr>
          <w:bCs/>
        </w:rPr>
        <w:t>Telephone Recruitment Script</w:t>
      </w:r>
    </w:p>
    <w:p w:rsidRPr="00A03460" w:rsidR="005C2EBB" w:rsidP="000E3BA2" w:rsidRDefault="005C2EBB" w14:paraId="02EB2B21" w14:textId="7FC2EAB3">
      <w:pPr>
        <w:tabs>
          <w:tab w:val="left" w:pos="720"/>
        </w:tabs>
        <w:spacing w:line="276" w:lineRule="auto"/>
        <w:ind w:left="720" w:hanging="720"/>
        <w:jc w:val="both"/>
        <w:rPr>
          <w:bCs/>
        </w:rPr>
      </w:pPr>
      <w:r w:rsidRPr="00A03460">
        <w:rPr>
          <w:bCs/>
        </w:rPr>
        <w:t>Appendix C</w:t>
      </w:r>
      <w:r w:rsidR="004934B9">
        <w:rPr>
          <w:bCs/>
        </w:rPr>
        <w:t>6</w:t>
      </w:r>
      <w:r w:rsidRPr="00A03460">
        <w:rPr>
          <w:bCs/>
        </w:rPr>
        <w:t xml:space="preserve">.     </w:t>
      </w:r>
      <w:r w:rsidR="00272347">
        <w:rPr>
          <w:bCs/>
        </w:rPr>
        <w:t>PD</w:t>
      </w:r>
      <w:r w:rsidRPr="00A03460">
        <w:rPr>
          <w:bCs/>
        </w:rPr>
        <w:t xml:space="preserve"> Scheduling Email</w:t>
      </w:r>
    </w:p>
    <w:p w:rsidRPr="00A03460" w:rsidR="005C2EBB" w:rsidP="000E3BA2" w:rsidRDefault="005C2EBB" w14:paraId="12E236FB" w14:textId="73B2D740">
      <w:pPr>
        <w:tabs>
          <w:tab w:val="left" w:pos="720"/>
        </w:tabs>
        <w:spacing w:line="276" w:lineRule="auto"/>
        <w:ind w:left="720" w:hanging="720"/>
        <w:jc w:val="both"/>
        <w:rPr>
          <w:bCs/>
        </w:rPr>
      </w:pPr>
      <w:r w:rsidRPr="00A03460">
        <w:rPr>
          <w:bCs/>
        </w:rPr>
        <w:t>Appendix C</w:t>
      </w:r>
      <w:r w:rsidR="004934B9">
        <w:rPr>
          <w:bCs/>
        </w:rPr>
        <w:t>7</w:t>
      </w:r>
      <w:r w:rsidRPr="00A03460">
        <w:rPr>
          <w:bCs/>
        </w:rPr>
        <w:t xml:space="preserve">.     </w:t>
      </w:r>
      <w:r w:rsidR="00272347">
        <w:rPr>
          <w:bCs/>
        </w:rPr>
        <w:t>PD</w:t>
      </w:r>
      <w:r w:rsidRPr="00A03460">
        <w:rPr>
          <w:bCs/>
        </w:rPr>
        <w:t xml:space="preserve"> Confirmation Email</w:t>
      </w:r>
      <w:r w:rsidRPr="00A03460">
        <w:rPr>
          <w:bCs/>
        </w:rPr>
        <w:tab/>
      </w:r>
    </w:p>
    <w:p w:rsidRPr="00A03460" w:rsidR="005C2EBB" w:rsidP="000E3BA2" w:rsidRDefault="005C2EBB" w14:paraId="0B63F230" w14:textId="2EF8A6C4">
      <w:pPr>
        <w:tabs>
          <w:tab w:val="left" w:pos="720"/>
        </w:tabs>
        <w:spacing w:line="276" w:lineRule="auto"/>
        <w:ind w:left="720" w:hanging="720"/>
        <w:jc w:val="both"/>
        <w:rPr>
          <w:bCs/>
        </w:rPr>
      </w:pPr>
      <w:r w:rsidRPr="00A03460">
        <w:rPr>
          <w:bCs/>
        </w:rPr>
        <w:t>Appendix C</w:t>
      </w:r>
      <w:r w:rsidR="004934B9">
        <w:rPr>
          <w:bCs/>
        </w:rPr>
        <w:t>8</w:t>
      </w:r>
      <w:r w:rsidRPr="00A03460">
        <w:rPr>
          <w:bCs/>
        </w:rPr>
        <w:t xml:space="preserve">.     </w:t>
      </w:r>
      <w:r w:rsidR="00272347">
        <w:rPr>
          <w:bCs/>
        </w:rPr>
        <w:t>PD</w:t>
      </w:r>
      <w:r w:rsidRPr="00A03460">
        <w:rPr>
          <w:bCs/>
        </w:rPr>
        <w:t xml:space="preserve"> Reminder Email</w:t>
      </w:r>
      <w:r w:rsidRPr="00A03460">
        <w:rPr>
          <w:bCs/>
        </w:rPr>
        <w:tab/>
      </w:r>
    </w:p>
    <w:p w:rsidRPr="00A03460" w:rsidR="005C2EBB" w:rsidP="000E3BA2" w:rsidRDefault="005C2EBB" w14:paraId="144ECBFE" w14:textId="14227211">
      <w:pPr>
        <w:tabs>
          <w:tab w:val="left" w:pos="720"/>
        </w:tabs>
        <w:spacing w:line="276" w:lineRule="auto"/>
        <w:ind w:left="720" w:hanging="720"/>
        <w:jc w:val="both"/>
        <w:rPr>
          <w:bCs/>
        </w:rPr>
      </w:pPr>
      <w:r w:rsidRPr="00A03460">
        <w:rPr>
          <w:bCs/>
        </w:rPr>
        <w:t>Appendix C</w:t>
      </w:r>
      <w:r w:rsidR="004934B9">
        <w:rPr>
          <w:bCs/>
        </w:rPr>
        <w:t>9</w:t>
      </w:r>
      <w:r w:rsidRPr="00A03460">
        <w:rPr>
          <w:bCs/>
        </w:rPr>
        <w:t xml:space="preserve">.     </w:t>
      </w:r>
      <w:r w:rsidR="00272347">
        <w:rPr>
          <w:bCs/>
        </w:rPr>
        <w:t>PD</w:t>
      </w:r>
      <w:r w:rsidRPr="00A03460">
        <w:rPr>
          <w:bCs/>
        </w:rPr>
        <w:t xml:space="preserve"> Reminder Telephone Script</w:t>
      </w:r>
      <w:r w:rsidRPr="00A03460">
        <w:rPr>
          <w:bCs/>
        </w:rPr>
        <w:tab/>
      </w:r>
    </w:p>
    <w:p w:rsidR="005C2EBB" w:rsidP="000E3BA2" w:rsidRDefault="005C2EBB" w14:paraId="2DF49DBA" w14:textId="2F3ADA80">
      <w:pPr>
        <w:tabs>
          <w:tab w:val="left" w:pos="720"/>
        </w:tabs>
        <w:spacing w:line="276" w:lineRule="auto"/>
        <w:ind w:left="720" w:hanging="720"/>
        <w:jc w:val="both"/>
        <w:rPr>
          <w:bCs/>
        </w:rPr>
      </w:pPr>
      <w:r w:rsidRPr="00A03460">
        <w:rPr>
          <w:bCs/>
        </w:rPr>
        <w:t>Appendix C</w:t>
      </w:r>
      <w:r w:rsidR="004934B9">
        <w:rPr>
          <w:bCs/>
        </w:rPr>
        <w:t>10</w:t>
      </w:r>
      <w:r w:rsidRPr="00A03460">
        <w:rPr>
          <w:bCs/>
        </w:rPr>
        <w:t xml:space="preserve">.   </w:t>
      </w:r>
      <w:r w:rsidR="00272347">
        <w:rPr>
          <w:bCs/>
        </w:rPr>
        <w:t>PD</w:t>
      </w:r>
      <w:r w:rsidRPr="00A03460">
        <w:rPr>
          <w:bCs/>
        </w:rPr>
        <w:t xml:space="preserve"> Thank</w:t>
      </w:r>
      <w:r w:rsidR="0088237D">
        <w:rPr>
          <w:bCs/>
        </w:rPr>
        <w:t>-</w:t>
      </w:r>
      <w:r w:rsidRPr="00A03460">
        <w:rPr>
          <w:bCs/>
        </w:rPr>
        <w:t>You Email</w:t>
      </w:r>
      <w:r>
        <w:rPr>
          <w:bCs/>
        </w:rPr>
        <w:tab/>
      </w:r>
    </w:p>
    <w:p w:rsidR="005C2EBB" w:rsidP="000E3BA2" w:rsidRDefault="005C2EBB" w14:paraId="1C53A2DE" w14:textId="77777777">
      <w:pPr>
        <w:tabs>
          <w:tab w:val="left" w:pos="270"/>
          <w:tab w:val="left" w:leader="dot" w:pos="7830"/>
        </w:tabs>
        <w:spacing w:line="276" w:lineRule="auto"/>
        <w:jc w:val="both"/>
        <w:rPr>
          <w:bCs/>
        </w:rPr>
      </w:pPr>
    </w:p>
    <w:p w:rsidR="005C2EBB" w:rsidP="000E3BA2" w:rsidRDefault="005C2EBB" w14:paraId="4F9BDE43" w14:textId="6AF3BE0A">
      <w:pPr>
        <w:tabs>
          <w:tab w:val="left" w:pos="270"/>
          <w:tab w:val="left" w:leader="dot" w:pos="7830"/>
        </w:tabs>
        <w:spacing w:line="276" w:lineRule="auto"/>
        <w:jc w:val="both"/>
        <w:rPr>
          <w:bCs/>
        </w:rPr>
      </w:pPr>
      <w:r>
        <w:rPr>
          <w:bCs/>
        </w:rPr>
        <w:t xml:space="preserve">Appendix D1.     </w:t>
      </w:r>
      <w:r w:rsidR="00272347">
        <w:rPr>
          <w:bCs/>
        </w:rPr>
        <w:t>HSA</w:t>
      </w:r>
      <w:r>
        <w:rPr>
          <w:bCs/>
        </w:rPr>
        <w:t xml:space="preserve"> Survey</w:t>
      </w:r>
    </w:p>
    <w:p w:rsidR="005C2EBB" w:rsidP="000E3BA2" w:rsidRDefault="005C2EBB" w14:paraId="29AA9259" w14:textId="23CE6C5D">
      <w:pPr>
        <w:tabs>
          <w:tab w:val="left" w:pos="720"/>
        </w:tabs>
        <w:spacing w:line="276" w:lineRule="auto"/>
        <w:ind w:left="720" w:hanging="720"/>
        <w:jc w:val="both"/>
      </w:pPr>
      <w:r>
        <w:rPr>
          <w:bCs/>
        </w:rPr>
        <w:t xml:space="preserve">Appendix D2.     </w:t>
      </w:r>
      <w:r w:rsidR="00272347">
        <w:rPr>
          <w:bCs/>
        </w:rPr>
        <w:t>HSA</w:t>
      </w:r>
      <w:r w:rsidR="00536CE2">
        <w:rPr>
          <w:bCs/>
        </w:rPr>
        <w:t xml:space="preserve"> </w:t>
      </w:r>
      <w:r>
        <w:t>Survey Invitation Email</w:t>
      </w:r>
      <w:r>
        <w:tab/>
      </w:r>
    </w:p>
    <w:p w:rsidR="005C2EBB" w:rsidP="000E3BA2" w:rsidRDefault="005C2EBB" w14:paraId="0FBD2A4A" w14:textId="411FE076">
      <w:pPr>
        <w:tabs>
          <w:tab w:val="left" w:pos="720"/>
        </w:tabs>
        <w:spacing w:line="276" w:lineRule="auto"/>
        <w:ind w:left="720" w:hanging="720"/>
        <w:jc w:val="both"/>
      </w:pPr>
      <w:r>
        <w:rPr>
          <w:bCs/>
        </w:rPr>
        <w:t xml:space="preserve">Appendix D3.     </w:t>
      </w:r>
      <w:r w:rsidR="00272347">
        <w:rPr>
          <w:bCs/>
        </w:rPr>
        <w:t>HSA</w:t>
      </w:r>
      <w:r w:rsidR="00536CE2">
        <w:rPr>
          <w:bCs/>
        </w:rPr>
        <w:t xml:space="preserve"> </w:t>
      </w:r>
      <w:r>
        <w:t>Survey Reminder Email</w:t>
      </w:r>
      <w:r>
        <w:tab/>
      </w:r>
    </w:p>
    <w:p w:rsidR="005C2EBB" w:rsidP="000E3BA2" w:rsidRDefault="005C2EBB" w14:paraId="670C1712" w14:textId="4612EDBB">
      <w:pPr>
        <w:tabs>
          <w:tab w:val="left" w:pos="720"/>
        </w:tabs>
        <w:spacing w:line="276" w:lineRule="auto"/>
        <w:ind w:left="720" w:hanging="720"/>
        <w:jc w:val="both"/>
      </w:pPr>
      <w:r>
        <w:rPr>
          <w:bCs/>
        </w:rPr>
        <w:t xml:space="preserve">Appendix D4.     </w:t>
      </w:r>
      <w:r w:rsidR="00272347">
        <w:rPr>
          <w:bCs/>
        </w:rPr>
        <w:t>HSA</w:t>
      </w:r>
      <w:r w:rsidR="00536CE2">
        <w:rPr>
          <w:bCs/>
        </w:rPr>
        <w:t xml:space="preserve"> </w:t>
      </w:r>
      <w:r>
        <w:t>Survey Reminder Telephone Script</w:t>
      </w:r>
      <w:r>
        <w:tab/>
      </w:r>
    </w:p>
    <w:p w:rsidR="005C2EBB" w:rsidP="000E3BA2" w:rsidRDefault="005C2EBB" w14:paraId="55DE0499" w14:textId="4B82330E">
      <w:pPr>
        <w:tabs>
          <w:tab w:val="left" w:pos="1440"/>
          <w:tab w:val="left" w:leader="dot" w:pos="7830"/>
          <w:tab w:val="right" w:leader="dot" w:pos="8208"/>
        </w:tabs>
        <w:spacing w:line="276" w:lineRule="auto"/>
        <w:jc w:val="both"/>
      </w:pPr>
      <w:r>
        <w:rPr>
          <w:bCs/>
        </w:rPr>
        <w:t xml:space="preserve">Appendix D5.     </w:t>
      </w:r>
      <w:r w:rsidR="00272347">
        <w:rPr>
          <w:bCs/>
        </w:rPr>
        <w:t>HSA</w:t>
      </w:r>
      <w:r w:rsidR="00536CE2">
        <w:rPr>
          <w:bCs/>
        </w:rPr>
        <w:t xml:space="preserve"> </w:t>
      </w:r>
      <w:r>
        <w:t>Survey Thank</w:t>
      </w:r>
      <w:r w:rsidR="00F06C6A">
        <w:t>-</w:t>
      </w:r>
      <w:r>
        <w:t>You Email</w:t>
      </w:r>
    </w:p>
    <w:p w:rsidR="002F787A" w:rsidP="002F787A" w:rsidRDefault="002F787A" w14:paraId="2604327B" w14:textId="3CE8EE66">
      <w:pPr>
        <w:tabs>
          <w:tab w:val="left" w:pos="1440"/>
          <w:tab w:val="left" w:leader="dot" w:pos="7830"/>
          <w:tab w:val="right" w:leader="dot" w:pos="8208"/>
        </w:tabs>
        <w:spacing w:line="276" w:lineRule="auto"/>
        <w:jc w:val="both"/>
      </w:pPr>
      <w:r>
        <w:rPr>
          <w:bCs/>
        </w:rPr>
        <w:t xml:space="preserve">Appendix D6.     HSA </w:t>
      </w:r>
      <w:r>
        <w:t>Survey Screenshots</w:t>
      </w:r>
    </w:p>
    <w:p w:rsidR="002F787A" w:rsidP="000E3BA2" w:rsidRDefault="002F787A" w14:paraId="5CED6B16" w14:textId="55FCA146">
      <w:pPr>
        <w:tabs>
          <w:tab w:val="left" w:pos="1440"/>
          <w:tab w:val="left" w:leader="dot" w:pos="7830"/>
          <w:tab w:val="right" w:leader="dot" w:pos="8208"/>
        </w:tabs>
        <w:spacing w:line="276" w:lineRule="auto"/>
        <w:jc w:val="both"/>
        <w:rPr>
          <w:bCs/>
          <w:highlight w:val="yellow"/>
        </w:rPr>
      </w:pPr>
    </w:p>
    <w:p w:rsidR="005C2EBB" w:rsidP="005C2EBB" w:rsidRDefault="005C2EBB" w14:paraId="41635379" w14:textId="77777777">
      <w:pPr>
        <w:tabs>
          <w:tab w:val="left" w:pos="1440"/>
          <w:tab w:val="left" w:leader="dot" w:pos="7830"/>
          <w:tab w:val="right" w:leader="dot" w:pos="8208"/>
        </w:tabs>
        <w:spacing w:line="276" w:lineRule="auto"/>
        <w:rPr>
          <w:bCs/>
          <w:highlight w:val="yellow"/>
        </w:rPr>
      </w:pPr>
    </w:p>
    <w:p w:rsidRPr="0057391D" w:rsidR="005C2EBB" w:rsidP="00167965" w:rsidRDefault="005C2EBB" w14:paraId="1A862665" w14:textId="02EA05EC">
      <w:pPr>
        <w:pStyle w:val="TOC1"/>
        <w:tabs>
          <w:tab w:val="left" w:leader="dot" w:pos="7830"/>
        </w:tabs>
        <w:spacing w:line="276" w:lineRule="auto"/>
        <w:ind w:left="0" w:firstLine="0"/>
      </w:pPr>
      <w:r w:rsidRPr="0057391D">
        <w:rPr>
          <w:bCs/>
        </w:rPr>
        <w:t xml:space="preserve">Appendix E. </w:t>
      </w:r>
      <w:r w:rsidRPr="0057391D">
        <w:t xml:space="preserve">     Federal Register 60-Day Notice </w:t>
      </w:r>
    </w:p>
    <w:p w:rsidR="00167965" w:rsidP="00167965" w:rsidRDefault="00167965" w14:paraId="503E55CC" w14:textId="77777777">
      <w:pPr>
        <w:spacing w:line="276" w:lineRule="auto"/>
        <w:jc w:val="both"/>
        <w:rPr>
          <w:bCs/>
          <w:szCs w:val="24"/>
        </w:rPr>
      </w:pPr>
    </w:p>
    <w:p w:rsidR="005C2EBB" w:rsidP="00167965" w:rsidRDefault="005C2EBB" w14:paraId="026E5352" w14:textId="77777777">
      <w:pPr>
        <w:spacing w:line="276" w:lineRule="auto"/>
        <w:rPr>
          <w:szCs w:val="24"/>
          <w:highlight w:val="yellow"/>
        </w:rPr>
      </w:pPr>
    </w:p>
    <w:p w:rsidR="003F0D9A" w:rsidP="005E5AE3" w:rsidRDefault="003F0D9A" w14:paraId="5D7F2CF4" w14:textId="77777777">
      <w:pPr>
        <w:spacing w:line="276" w:lineRule="auto"/>
      </w:pPr>
    </w:p>
    <w:p w:rsidR="003F0D9A" w:rsidP="00167965" w:rsidRDefault="003F0D9A" w14:paraId="1339D09A" w14:textId="77777777"/>
    <w:sectPr w:rsidR="003F0D9A" w:rsidSect="00166A3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92C51" w14:textId="77777777" w:rsidR="00340C3E" w:rsidRDefault="00340C3E" w:rsidP="003F0D9A">
      <w:pPr>
        <w:spacing w:line="240" w:lineRule="auto"/>
      </w:pPr>
      <w:r>
        <w:separator/>
      </w:r>
    </w:p>
  </w:endnote>
  <w:endnote w:type="continuationSeparator" w:id="0">
    <w:p w14:paraId="7F103D82" w14:textId="77777777" w:rsidR="00340C3E" w:rsidRDefault="00340C3E" w:rsidP="003F0D9A">
      <w:pPr>
        <w:spacing w:line="240" w:lineRule="auto"/>
      </w:pPr>
      <w:r>
        <w:continuationSeparator/>
      </w:r>
    </w:p>
  </w:endnote>
  <w:endnote w:type="continuationNotice" w:id="1">
    <w:p w14:paraId="0C36FED0" w14:textId="77777777" w:rsidR="00340C3E" w:rsidRDefault="00340C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GillSans-Bold">
    <w:altName w:val="Yu Gothic UI"/>
    <w:panose1 w:val="00000000000000000000"/>
    <w:charset w:val="80"/>
    <w:family w:val="auto"/>
    <w:notTrueType/>
    <w:pitch w:val="default"/>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B6A9" w14:textId="20DE47BB" w:rsidR="005D46F3" w:rsidRPr="006348DA" w:rsidRDefault="005D46F3" w:rsidP="006348DA">
    <w:pPr>
      <w:pStyle w:val="Footer"/>
      <w:jc w:val="center"/>
      <w:rPr>
        <w:sz w:val="20"/>
      </w:rPr>
    </w:pPr>
    <w:r w:rsidRPr="006348DA">
      <w:rPr>
        <w:caps/>
        <w:sz w:val="20"/>
      </w:rPr>
      <w:fldChar w:fldCharType="begin"/>
    </w:r>
    <w:r w:rsidRPr="006348DA">
      <w:rPr>
        <w:caps/>
        <w:sz w:val="20"/>
      </w:rPr>
      <w:instrText xml:space="preserve"> PAGE   \* MERGEFORMAT </w:instrText>
    </w:r>
    <w:r w:rsidRPr="006348DA">
      <w:rPr>
        <w:caps/>
        <w:sz w:val="20"/>
      </w:rPr>
      <w:fldChar w:fldCharType="separate"/>
    </w:r>
    <w:r w:rsidR="0024559A">
      <w:rPr>
        <w:caps/>
        <w:noProof/>
        <w:sz w:val="20"/>
      </w:rPr>
      <w:t>11</w:t>
    </w:r>
    <w:r w:rsidRPr="006348DA">
      <w:rPr>
        <w:cap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531886"/>
      <w:docPartObj>
        <w:docPartGallery w:val="Page Numbers (Bottom of Page)"/>
        <w:docPartUnique/>
      </w:docPartObj>
    </w:sdtPr>
    <w:sdtEndPr>
      <w:rPr>
        <w:noProof/>
      </w:rPr>
    </w:sdtEndPr>
    <w:sdtContent>
      <w:p w14:paraId="6BF2029F" w14:textId="030A602E" w:rsidR="005D46F3" w:rsidRDefault="005D46F3" w:rsidP="0007550A">
        <w:pPr>
          <w:pStyle w:val="Footer"/>
          <w:jc w:val="center"/>
        </w:pPr>
        <w:r>
          <w:fldChar w:fldCharType="begin"/>
        </w:r>
        <w:r>
          <w:instrText xml:space="preserve"> PAGE   \* MERGEFORMAT </w:instrText>
        </w:r>
        <w:r>
          <w:fldChar w:fldCharType="separate"/>
        </w:r>
        <w:r w:rsidR="0024559A">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00AF6" w14:textId="77777777" w:rsidR="00340C3E" w:rsidRDefault="00340C3E" w:rsidP="003F0D9A">
      <w:pPr>
        <w:spacing w:line="240" w:lineRule="auto"/>
      </w:pPr>
      <w:r>
        <w:separator/>
      </w:r>
    </w:p>
  </w:footnote>
  <w:footnote w:type="continuationSeparator" w:id="0">
    <w:p w14:paraId="55F8031F" w14:textId="77777777" w:rsidR="00340C3E" w:rsidRDefault="00340C3E" w:rsidP="003F0D9A">
      <w:pPr>
        <w:spacing w:line="240" w:lineRule="auto"/>
      </w:pPr>
      <w:r>
        <w:continuationSeparator/>
      </w:r>
    </w:p>
  </w:footnote>
  <w:footnote w:type="continuationNotice" w:id="1">
    <w:p w14:paraId="5F73BDE9" w14:textId="77777777" w:rsidR="00340C3E" w:rsidRDefault="00340C3E">
      <w:pPr>
        <w:spacing w:line="240" w:lineRule="auto"/>
      </w:pPr>
    </w:p>
  </w:footnote>
  <w:footnote w:id="2">
    <w:p w14:paraId="14CF7CB2" w14:textId="13C94CEF" w:rsidR="005D46F3" w:rsidRPr="005D044D" w:rsidRDefault="005D46F3" w:rsidP="00B61273">
      <w:pPr>
        <w:pStyle w:val="FootnoteText"/>
        <w:spacing w:before="0"/>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Institute of Medicine, Committee on the Learning Health Care System in America. (2012, September). </w:t>
      </w:r>
      <w:r w:rsidRPr="005D044D">
        <w:rPr>
          <w:rFonts w:ascii="Times New Roman" w:hAnsi="Times New Roman"/>
          <w:i/>
          <w:sz w:val="20"/>
        </w:rPr>
        <w:t>Best care at lower cost: The path to continuously learning health care in America</w:t>
      </w:r>
      <w:r w:rsidRPr="005D044D">
        <w:rPr>
          <w:rFonts w:ascii="Times New Roman" w:hAnsi="Times New Roman"/>
          <w:sz w:val="20"/>
        </w:rPr>
        <w:t>. Smith, M., Saunders, R., &amp; Stuckhardt, L., et al. (Eds.). Washington, DC: National Academies Press (United States).</w:t>
      </w:r>
    </w:p>
  </w:footnote>
  <w:footnote w:id="3">
    <w:p w14:paraId="3E628B05" w14:textId="101E465C" w:rsidR="00D86E6F" w:rsidRPr="00930D1A" w:rsidRDefault="00D86E6F" w:rsidP="00443B4C">
      <w:pPr>
        <w:pStyle w:val="FootnoteText"/>
        <w:spacing w:before="0"/>
        <w:rPr>
          <w:rFonts w:ascii="Times New Roman" w:hAnsi="Times New Roman"/>
          <w:sz w:val="20"/>
        </w:rPr>
      </w:pPr>
      <w:r w:rsidRPr="00930D1A">
        <w:rPr>
          <w:rStyle w:val="FootnoteReference"/>
          <w:rFonts w:ascii="Times New Roman" w:hAnsi="Times New Roman"/>
          <w:sz w:val="20"/>
        </w:rPr>
        <w:footnoteRef/>
      </w:r>
      <w:r w:rsidRPr="00930D1A">
        <w:rPr>
          <w:rFonts w:ascii="Times New Roman" w:hAnsi="Times New Roman"/>
          <w:sz w:val="20"/>
        </w:rPr>
        <w:t xml:space="preserve"> </w:t>
      </w:r>
      <w:r w:rsidR="00647C3C">
        <w:rPr>
          <w:rFonts w:ascii="Times New Roman" w:hAnsi="Times New Roman"/>
          <w:sz w:val="20"/>
        </w:rPr>
        <w:t>This is the annualized burden for</w:t>
      </w:r>
      <w:r w:rsidR="00A76F9B">
        <w:rPr>
          <w:rFonts w:ascii="Times New Roman" w:hAnsi="Times New Roman"/>
          <w:sz w:val="20"/>
        </w:rPr>
        <w:t xml:space="preserve"> program directors. </w:t>
      </w:r>
      <w:r w:rsidR="00B94BE9">
        <w:rPr>
          <w:rFonts w:ascii="Times New Roman" w:hAnsi="Times New Roman"/>
          <w:sz w:val="20"/>
        </w:rPr>
        <w:t xml:space="preserve">Interviews </w:t>
      </w:r>
      <w:r w:rsidR="004C16F8">
        <w:rPr>
          <w:rFonts w:ascii="Times New Roman" w:hAnsi="Times New Roman"/>
          <w:sz w:val="20"/>
        </w:rPr>
        <w:t xml:space="preserve">with program directors </w:t>
      </w:r>
      <w:r w:rsidR="00B94BE9">
        <w:rPr>
          <w:rFonts w:ascii="Times New Roman" w:hAnsi="Times New Roman"/>
          <w:sz w:val="20"/>
        </w:rPr>
        <w:t xml:space="preserve">will only be conducted </w:t>
      </w:r>
      <w:r w:rsidR="004C16F8" w:rsidRPr="004C16F8">
        <w:rPr>
          <w:rFonts w:ascii="Times New Roman" w:hAnsi="Times New Roman"/>
          <w:sz w:val="20"/>
        </w:rPr>
        <w:t xml:space="preserve">in the final year of the LHS K12 </w:t>
      </w:r>
      <w:r w:rsidR="009E1C31">
        <w:rPr>
          <w:rFonts w:ascii="Times New Roman" w:hAnsi="Times New Roman"/>
          <w:sz w:val="20"/>
        </w:rPr>
        <w:t>Training P</w:t>
      </w:r>
      <w:r w:rsidR="004C16F8" w:rsidRPr="004C16F8">
        <w:rPr>
          <w:rFonts w:ascii="Times New Roman" w:hAnsi="Times New Roman"/>
          <w:sz w:val="20"/>
        </w:rPr>
        <w:t>rogram</w:t>
      </w:r>
      <w:r w:rsidR="004C16F8">
        <w:rPr>
          <w:rFonts w:ascii="Times New Roman" w:hAnsi="Times New Roman"/>
          <w:sz w:val="20"/>
        </w:rPr>
        <w:t>.</w:t>
      </w:r>
    </w:p>
  </w:footnote>
  <w:footnote w:id="4">
    <w:p w14:paraId="0D3A7206" w14:textId="55D7AEB7" w:rsidR="005D044D" w:rsidRPr="00E954A1" w:rsidRDefault="005D044D" w:rsidP="00E954A1">
      <w:pPr>
        <w:pStyle w:val="FootnoteText"/>
        <w:spacing w:before="0"/>
        <w:rPr>
          <w:rFonts w:ascii="Times New Roman" w:hAnsi="Times New Roman"/>
          <w:sz w:val="20"/>
        </w:rPr>
      </w:pPr>
      <w:r w:rsidRPr="00E954A1">
        <w:rPr>
          <w:rStyle w:val="FootnoteReference"/>
          <w:rFonts w:ascii="Times New Roman" w:hAnsi="Times New Roman"/>
          <w:sz w:val="20"/>
        </w:rPr>
        <w:footnoteRef/>
      </w:r>
      <w:r w:rsidRPr="00E954A1">
        <w:rPr>
          <w:rFonts w:ascii="Times New Roman" w:hAnsi="Times New Roman"/>
          <w:sz w:val="20"/>
        </w:rPr>
        <w:t xml:space="preserve"> </w:t>
      </w:r>
      <w:r w:rsidRPr="005D044D">
        <w:rPr>
          <w:rFonts w:ascii="Times New Roman" w:hAnsi="Times New Roman"/>
          <w:sz w:val="20"/>
        </w:rPr>
        <w:t xml:space="preserve">Note, this is not the unique number of respondents. It is assumed that the same health system advisor will respond to the survey twice (once at the beginning of a scholar’s tenure and once close to when the scholar is expected to complete the LHS K12 </w:t>
      </w:r>
      <w:r w:rsidR="0082606E">
        <w:rPr>
          <w:rFonts w:ascii="Times New Roman" w:hAnsi="Times New Roman"/>
          <w:sz w:val="20"/>
        </w:rPr>
        <w:t>Training P</w:t>
      </w:r>
      <w:r w:rsidRPr="005D044D">
        <w:rPr>
          <w:rFonts w:ascii="Times New Roman" w:hAnsi="Times New Roman"/>
          <w:sz w:val="20"/>
        </w:rPr>
        <w:t>rogram [in approximately 2 years]) during the data collection period.</w:t>
      </w:r>
    </w:p>
  </w:footnote>
  <w:footnote w:id="5">
    <w:p w14:paraId="5D753E7B" w14:textId="433E0AD2" w:rsidR="005D46F3" w:rsidRPr="005D044D" w:rsidRDefault="005D46F3" w:rsidP="000E3BA2">
      <w:pPr>
        <w:pStyle w:val="FootnoteText"/>
        <w:spacing w:before="0"/>
        <w:jc w:val="both"/>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Bureau of Labor Statistics (BLS), U.S. Department of Labor. (2018). </w:t>
      </w:r>
      <w:r w:rsidRPr="005D044D">
        <w:rPr>
          <w:rFonts w:ascii="Times New Roman" w:hAnsi="Times New Roman"/>
          <w:i/>
          <w:sz w:val="20"/>
        </w:rPr>
        <w:t>Occupational employment statistics May 2018 national wages</w:t>
      </w:r>
      <w:r w:rsidRPr="005D044D">
        <w:rPr>
          <w:rFonts w:ascii="Times New Roman" w:hAnsi="Times New Roman"/>
          <w:sz w:val="20"/>
        </w:rPr>
        <w:t>.</w:t>
      </w:r>
      <w:r w:rsidR="00371F58">
        <w:rPr>
          <w:rFonts w:ascii="Times New Roman" w:hAnsi="Times New Roman"/>
          <w:sz w:val="20"/>
        </w:rPr>
        <w:t xml:space="preserve"> </w:t>
      </w:r>
      <w:r w:rsidR="0082606E">
        <w:rPr>
          <w:rFonts w:ascii="Times New Roman" w:hAnsi="Times New Roman"/>
          <w:sz w:val="20"/>
        </w:rPr>
        <w:t>Retri</w:t>
      </w:r>
      <w:r w:rsidR="00371F58">
        <w:rPr>
          <w:rFonts w:ascii="Times New Roman" w:hAnsi="Times New Roman"/>
          <w:sz w:val="20"/>
        </w:rPr>
        <w:t>eved from:</w:t>
      </w:r>
      <w:r w:rsidRPr="005D044D">
        <w:rPr>
          <w:rFonts w:ascii="Times New Roman" w:hAnsi="Times New Roman"/>
          <w:sz w:val="20"/>
        </w:rPr>
        <w:t xml:space="preserve"> </w:t>
      </w:r>
      <w:hyperlink r:id="rId1" w:history="1">
        <w:r w:rsidRPr="005D044D">
          <w:rPr>
            <w:rStyle w:val="Hyperlink"/>
            <w:rFonts w:ascii="Times New Roman" w:hAnsi="Times New Roman"/>
            <w:sz w:val="20"/>
          </w:rPr>
          <w:t>https://www.bls.gov/oes/home.htm</w:t>
        </w:r>
      </w:hyperlink>
      <w:r w:rsidRPr="005D044D">
        <w:rPr>
          <w:rFonts w:ascii="Times New Roman" w:hAnsi="Times New Roman"/>
          <w:sz w:val="20"/>
        </w:rPr>
        <w:t xml:space="preserve"> </w:t>
      </w:r>
    </w:p>
  </w:footnote>
  <w:footnote w:id="6">
    <w:p w14:paraId="75EADD35" w14:textId="138AF9D5" w:rsidR="005D46F3" w:rsidRPr="005D044D" w:rsidRDefault="005D46F3" w:rsidP="000E3BA2">
      <w:pPr>
        <w:pStyle w:val="FootnoteText"/>
        <w:spacing w:before="0"/>
        <w:jc w:val="both"/>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w:t>
      </w:r>
      <w:r w:rsidR="003F68C9">
        <w:rPr>
          <w:rFonts w:ascii="Times New Roman" w:hAnsi="Times New Roman"/>
          <w:sz w:val="20"/>
        </w:rPr>
        <w:t>H</w:t>
      </w:r>
      <w:r w:rsidRPr="005D044D">
        <w:rPr>
          <w:rFonts w:ascii="Times New Roman" w:hAnsi="Times New Roman"/>
          <w:sz w:val="20"/>
        </w:rPr>
        <w:t>ourly wage</w:t>
      </w:r>
      <w:r w:rsidR="003F68C9">
        <w:rPr>
          <w:rFonts w:ascii="Times New Roman" w:hAnsi="Times New Roman"/>
          <w:sz w:val="20"/>
        </w:rPr>
        <w:t>s</w:t>
      </w:r>
      <w:r w:rsidRPr="005D044D">
        <w:rPr>
          <w:rFonts w:ascii="Times New Roman" w:hAnsi="Times New Roman"/>
          <w:sz w:val="20"/>
        </w:rPr>
        <w:t xml:space="preserve"> for scholars var</w:t>
      </w:r>
      <w:r w:rsidR="003F68C9">
        <w:rPr>
          <w:rFonts w:ascii="Times New Roman" w:hAnsi="Times New Roman"/>
          <w:sz w:val="20"/>
        </w:rPr>
        <w:t>y</w:t>
      </w:r>
      <w:r w:rsidRPr="005D044D">
        <w:rPr>
          <w:rFonts w:ascii="Times New Roman" w:hAnsi="Times New Roman"/>
          <w:sz w:val="20"/>
        </w:rPr>
        <w:t xml:space="preserve"> depending on </w:t>
      </w:r>
      <w:r w:rsidR="003F68C9">
        <w:rPr>
          <w:rFonts w:ascii="Times New Roman" w:hAnsi="Times New Roman"/>
          <w:sz w:val="20"/>
        </w:rPr>
        <w:t>each</w:t>
      </w:r>
      <w:r w:rsidRPr="005D044D">
        <w:rPr>
          <w:rFonts w:ascii="Times New Roman" w:hAnsi="Times New Roman"/>
          <w:sz w:val="20"/>
        </w:rPr>
        <w:t xml:space="preserve"> scholars</w:t>
      </w:r>
      <w:r w:rsidR="00161057">
        <w:rPr>
          <w:rFonts w:ascii="Times New Roman" w:hAnsi="Times New Roman"/>
          <w:sz w:val="20"/>
        </w:rPr>
        <w:t>’</w:t>
      </w:r>
      <w:r w:rsidRPr="005D044D">
        <w:rPr>
          <w:rFonts w:ascii="Times New Roman" w:hAnsi="Times New Roman"/>
          <w:sz w:val="20"/>
        </w:rPr>
        <w:t xml:space="preserve"> degree</w:t>
      </w:r>
      <w:r w:rsidR="00E2009F">
        <w:rPr>
          <w:rFonts w:ascii="Times New Roman" w:hAnsi="Times New Roman"/>
          <w:sz w:val="20"/>
        </w:rPr>
        <w:t>s</w:t>
      </w:r>
      <w:r w:rsidRPr="005D044D">
        <w:rPr>
          <w:rFonts w:ascii="Times New Roman" w:hAnsi="Times New Roman"/>
          <w:sz w:val="20"/>
        </w:rPr>
        <w:t>. AHRQ averaged hourly wages using the following occupations code to develop an estimate that represents the mix of medical and academic degrees: 29-0000, 29-1000, 21-0000.</w:t>
      </w:r>
    </w:p>
  </w:footnote>
  <w:footnote w:id="7">
    <w:p w14:paraId="4E352301" w14:textId="77777777" w:rsidR="005D46F3" w:rsidRPr="005D044D" w:rsidRDefault="005D46F3" w:rsidP="000E3BA2">
      <w:pPr>
        <w:pStyle w:val="FootnoteText"/>
        <w:spacing w:before="0"/>
        <w:jc w:val="both"/>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AHRQ anticipates that many health system advisors will be C-suite leaders. The hourly wage for BLS’s occupation code 11-1010 (chief executive) was used for this estimate.</w:t>
      </w:r>
    </w:p>
  </w:footnote>
  <w:footnote w:id="8">
    <w:p w14:paraId="678CB4CD" w14:textId="3B600735" w:rsidR="005D46F3" w:rsidRPr="005D044D" w:rsidRDefault="005D46F3" w:rsidP="000E3BA2">
      <w:pPr>
        <w:pStyle w:val="FootnoteText"/>
        <w:spacing w:before="0"/>
        <w:jc w:val="both"/>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Program directors hold various roles and responsibilities and, therefore, have varied salaries. For the purpose of this estimate, the hourly wages for the following managerial and post-secondary occupational codes were averaged: 11-3131,11-1021,11-9030,11-9033,11-9039, and 11-9199.</w:t>
      </w:r>
    </w:p>
  </w:footnote>
  <w:footnote w:id="9">
    <w:p w14:paraId="2481C57D" w14:textId="77777777" w:rsidR="008F011E" w:rsidRPr="005D044D" w:rsidRDefault="008F011E" w:rsidP="008F011E">
      <w:pPr>
        <w:pStyle w:val="FootnoteText"/>
        <w:spacing w:before="0"/>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Federal employee pay rates are based on the General Schedule of the Office of Personnel Management for 2020 for the Washington, DC, locality and a 2,080-hour work year. </w:t>
      </w:r>
      <w:hyperlink r:id="rId2" w:history="1">
        <w:r w:rsidRPr="005D044D">
          <w:rPr>
            <w:rStyle w:val="Hyperlink"/>
            <w:rFonts w:ascii="Times New Roman" w:hAnsi="Times New Roman"/>
            <w:sz w:val="20"/>
          </w:rPr>
          <w:t>https://www.opm.gov/policy-data-oversight/pay-leave/salaries-wages/salary-tables/pdf/2020/DCB_h.pdf</w:t>
        </w:r>
      </w:hyperlink>
      <w:r w:rsidRPr="005D044D">
        <w:rPr>
          <w:rFonts w:ascii="Times New Roman" w:hAnsi="Times New Roman"/>
          <w:sz w:val="20"/>
        </w:rPr>
        <w:t xml:space="preserve"> </w:t>
      </w:r>
    </w:p>
  </w:footnote>
  <w:footnote w:id="10">
    <w:p w14:paraId="444D31F9" w14:textId="6874526D" w:rsidR="005D46F3" w:rsidRPr="005D044D" w:rsidRDefault="005D46F3" w:rsidP="00967452">
      <w:pPr>
        <w:pStyle w:val="FootnoteText"/>
        <w:spacing w:before="0"/>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To streamline the data collection process, health system advisors selected for the survey </w:t>
      </w:r>
      <w:r w:rsidR="00F700BE">
        <w:rPr>
          <w:rFonts w:ascii="Times New Roman" w:hAnsi="Times New Roman"/>
          <w:sz w:val="20"/>
        </w:rPr>
        <w:t>may</w:t>
      </w:r>
      <w:r w:rsidRPr="005D044D">
        <w:rPr>
          <w:rFonts w:ascii="Times New Roman" w:hAnsi="Times New Roman"/>
          <w:sz w:val="20"/>
        </w:rPr>
        <w:t xml:space="preserve"> be organized into two groups. The groups will be developed based on when the health system advisor’s scholar is expected to complete the LHS K12 training program. The survey will be administered twice a year; however, a respondent will only complete the survey once in the year that they were selected to participate. Each administration of the survey will include both pre-test surveys and post-test surveys administered to the appropriate respondent.</w:t>
      </w:r>
    </w:p>
  </w:footnote>
  <w:footnote w:id="11">
    <w:p w14:paraId="3B1E0F14" w14:textId="3EDA7097" w:rsidR="005D46F3" w:rsidRPr="005D044D" w:rsidRDefault="005D46F3">
      <w:pPr>
        <w:pStyle w:val="FootnoteText"/>
        <w:rPr>
          <w:rFonts w:ascii="Times New Roman" w:hAnsi="Times New Roman"/>
          <w:sz w:val="20"/>
        </w:rPr>
      </w:pPr>
      <w:r w:rsidRPr="005D044D">
        <w:rPr>
          <w:rStyle w:val="FootnoteReference"/>
          <w:rFonts w:ascii="Times New Roman" w:hAnsi="Times New Roman"/>
          <w:sz w:val="20"/>
        </w:rPr>
        <w:footnoteRef/>
      </w:r>
      <w:r w:rsidRPr="005D044D">
        <w:rPr>
          <w:rFonts w:ascii="Times New Roman" w:hAnsi="Times New Roman"/>
          <w:sz w:val="20"/>
        </w:rPr>
        <w:t xml:space="preserve"> Appendices are purposely grouped by data collection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65108" w14:textId="77777777" w:rsidR="005D46F3" w:rsidRDefault="005D46F3">
    <w:pPr>
      <w:pStyle w:val="Header"/>
    </w:pPr>
    <w:r>
      <w:t>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329"/>
    <w:multiLevelType w:val="hybridMultilevel"/>
    <w:tmpl w:val="2EEA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F2699"/>
    <w:multiLevelType w:val="hybridMultilevel"/>
    <w:tmpl w:val="EF206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973D4"/>
    <w:multiLevelType w:val="hybridMultilevel"/>
    <w:tmpl w:val="BC7C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C41EDB"/>
    <w:multiLevelType w:val="hybridMultilevel"/>
    <w:tmpl w:val="D01A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C03C77"/>
    <w:multiLevelType w:val="hybridMultilevel"/>
    <w:tmpl w:val="E110C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16D62"/>
    <w:multiLevelType w:val="hybridMultilevel"/>
    <w:tmpl w:val="547EE0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A7F36"/>
    <w:multiLevelType w:val="multilevel"/>
    <w:tmpl w:val="2FF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C7B84"/>
    <w:multiLevelType w:val="hybridMultilevel"/>
    <w:tmpl w:val="AAD4341C"/>
    <w:lvl w:ilvl="0" w:tplc="AC8E42B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633318"/>
    <w:multiLevelType w:val="hybridMultilevel"/>
    <w:tmpl w:val="E8C09EC2"/>
    <w:lvl w:ilvl="0" w:tplc="5B4E5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DF2088"/>
    <w:multiLevelType w:val="hybridMultilevel"/>
    <w:tmpl w:val="B5840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F381B"/>
    <w:multiLevelType w:val="hybridMultilevel"/>
    <w:tmpl w:val="30AE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11"/>
  </w:num>
  <w:num w:numId="5">
    <w:abstractNumId w:val="10"/>
  </w:num>
  <w:num w:numId="6">
    <w:abstractNumId w:val="8"/>
  </w:num>
  <w:num w:numId="7">
    <w:abstractNumId w:val="0"/>
  </w:num>
  <w:num w:numId="8">
    <w:abstractNumId w:val="2"/>
  </w:num>
  <w:num w:numId="9">
    <w:abstractNumId w:val="6"/>
  </w:num>
  <w:num w:numId="10">
    <w:abstractNumId w:val="12"/>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9A"/>
    <w:rsid w:val="00001012"/>
    <w:rsid w:val="000029A0"/>
    <w:rsid w:val="00002D42"/>
    <w:rsid w:val="000032BF"/>
    <w:rsid w:val="000034AE"/>
    <w:rsid w:val="00004D68"/>
    <w:rsid w:val="00006043"/>
    <w:rsid w:val="0000640A"/>
    <w:rsid w:val="000067B8"/>
    <w:rsid w:val="0001219C"/>
    <w:rsid w:val="000123AD"/>
    <w:rsid w:val="00014117"/>
    <w:rsid w:val="00014D3E"/>
    <w:rsid w:val="000152B6"/>
    <w:rsid w:val="000156B8"/>
    <w:rsid w:val="00015E8D"/>
    <w:rsid w:val="00016033"/>
    <w:rsid w:val="00016235"/>
    <w:rsid w:val="000162CA"/>
    <w:rsid w:val="00016900"/>
    <w:rsid w:val="00020C60"/>
    <w:rsid w:val="00023842"/>
    <w:rsid w:val="00023FBE"/>
    <w:rsid w:val="000247CF"/>
    <w:rsid w:val="0002660F"/>
    <w:rsid w:val="00026B80"/>
    <w:rsid w:val="0002703C"/>
    <w:rsid w:val="0002708D"/>
    <w:rsid w:val="00027EC0"/>
    <w:rsid w:val="00030875"/>
    <w:rsid w:val="000310DE"/>
    <w:rsid w:val="00031902"/>
    <w:rsid w:val="00032D26"/>
    <w:rsid w:val="00033BDF"/>
    <w:rsid w:val="00036A81"/>
    <w:rsid w:val="00036EA6"/>
    <w:rsid w:val="00041164"/>
    <w:rsid w:val="00042201"/>
    <w:rsid w:val="000436DB"/>
    <w:rsid w:val="00043B00"/>
    <w:rsid w:val="00045290"/>
    <w:rsid w:val="00045AA9"/>
    <w:rsid w:val="000470AE"/>
    <w:rsid w:val="000507BD"/>
    <w:rsid w:val="0005092D"/>
    <w:rsid w:val="00050952"/>
    <w:rsid w:val="00051ABC"/>
    <w:rsid w:val="00051F68"/>
    <w:rsid w:val="00052E7F"/>
    <w:rsid w:val="00054462"/>
    <w:rsid w:val="00055248"/>
    <w:rsid w:val="00055438"/>
    <w:rsid w:val="000554C5"/>
    <w:rsid w:val="0005577F"/>
    <w:rsid w:val="00055DCA"/>
    <w:rsid w:val="00057600"/>
    <w:rsid w:val="00057BBD"/>
    <w:rsid w:val="00061331"/>
    <w:rsid w:val="00061EB1"/>
    <w:rsid w:val="0006357A"/>
    <w:rsid w:val="000636C0"/>
    <w:rsid w:val="000638DB"/>
    <w:rsid w:val="0006472D"/>
    <w:rsid w:val="000647D8"/>
    <w:rsid w:val="00065408"/>
    <w:rsid w:val="00065EFB"/>
    <w:rsid w:val="00066317"/>
    <w:rsid w:val="000679F6"/>
    <w:rsid w:val="00071774"/>
    <w:rsid w:val="000717E3"/>
    <w:rsid w:val="00074884"/>
    <w:rsid w:val="00074D44"/>
    <w:rsid w:val="0007550A"/>
    <w:rsid w:val="000755AA"/>
    <w:rsid w:val="00075980"/>
    <w:rsid w:val="00076555"/>
    <w:rsid w:val="00076BD3"/>
    <w:rsid w:val="00076F5D"/>
    <w:rsid w:val="00077ECA"/>
    <w:rsid w:val="00080BF5"/>
    <w:rsid w:val="00081939"/>
    <w:rsid w:val="000825D7"/>
    <w:rsid w:val="000826D6"/>
    <w:rsid w:val="000830D1"/>
    <w:rsid w:val="000832FD"/>
    <w:rsid w:val="00083DBB"/>
    <w:rsid w:val="00084450"/>
    <w:rsid w:val="00085396"/>
    <w:rsid w:val="0008634F"/>
    <w:rsid w:val="00086990"/>
    <w:rsid w:val="00087055"/>
    <w:rsid w:val="00087203"/>
    <w:rsid w:val="000875F6"/>
    <w:rsid w:val="00090000"/>
    <w:rsid w:val="000917C5"/>
    <w:rsid w:val="000918B5"/>
    <w:rsid w:val="00091E2B"/>
    <w:rsid w:val="00092A56"/>
    <w:rsid w:val="00093868"/>
    <w:rsid w:val="00093D0C"/>
    <w:rsid w:val="00095887"/>
    <w:rsid w:val="00096CE2"/>
    <w:rsid w:val="000A04C3"/>
    <w:rsid w:val="000A0E05"/>
    <w:rsid w:val="000A106D"/>
    <w:rsid w:val="000A1990"/>
    <w:rsid w:val="000A1FFC"/>
    <w:rsid w:val="000A2A67"/>
    <w:rsid w:val="000A2ADA"/>
    <w:rsid w:val="000A2C45"/>
    <w:rsid w:val="000A3558"/>
    <w:rsid w:val="000A374A"/>
    <w:rsid w:val="000A3884"/>
    <w:rsid w:val="000A3B1C"/>
    <w:rsid w:val="000A3E72"/>
    <w:rsid w:val="000A4CFC"/>
    <w:rsid w:val="000A7750"/>
    <w:rsid w:val="000B0EEE"/>
    <w:rsid w:val="000B1C5B"/>
    <w:rsid w:val="000B3EDD"/>
    <w:rsid w:val="000B49FC"/>
    <w:rsid w:val="000B5682"/>
    <w:rsid w:val="000B5D47"/>
    <w:rsid w:val="000B7718"/>
    <w:rsid w:val="000B7D55"/>
    <w:rsid w:val="000C0475"/>
    <w:rsid w:val="000C0516"/>
    <w:rsid w:val="000C0A50"/>
    <w:rsid w:val="000C3A57"/>
    <w:rsid w:val="000C40D4"/>
    <w:rsid w:val="000C58E6"/>
    <w:rsid w:val="000C63D1"/>
    <w:rsid w:val="000C6400"/>
    <w:rsid w:val="000C6C0A"/>
    <w:rsid w:val="000C6E7F"/>
    <w:rsid w:val="000C73A3"/>
    <w:rsid w:val="000D0685"/>
    <w:rsid w:val="000D26DB"/>
    <w:rsid w:val="000D2714"/>
    <w:rsid w:val="000D32B8"/>
    <w:rsid w:val="000D3BF8"/>
    <w:rsid w:val="000D3DB4"/>
    <w:rsid w:val="000D4AC8"/>
    <w:rsid w:val="000D62E7"/>
    <w:rsid w:val="000D7996"/>
    <w:rsid w:val="000D7AD8"/>
    <w:rsid w:val="000E2470"/>
    <w:rsid w:val="000E2935"/>
    <w:rsid w:val="000E2DA6"/>
    <w:rsid w:val="000E37C2"/>
    <w:rsid w:val="000E3BA2"/>
    <w:rsid w:val="000E423E"/>
    <w:rsid w:val="000E64F9"/>
    <w:rsid w:val="000E733C"/>
    <w:rsid w:val="000E7A19"/>
    <w:rsid w:val="000F026C"/>
    <w:rsid w:val="000F237D"/>
    <w:rsid w:val="000F2A1B"/>
    <w:rsid w:val="000F36A0"/>
    <w:rsid w:val="000F58B1"/>
    <w:rsid w:val="000F5E4D"/>
    <w:rsid w:val="000F7DFB"/>
    <w:rsid w:val="00100331"/>
    <w:rsid w:val="001014AA"/>
    <w:rsid w:val="0010163B"/>
    <w:rsid w:val="00102B0C"/>
    <w:rsid w:val="0010317C"/>
    <w:rsid w:val="001035AE"/>
    <w:rsid w:val="0010369F"/>
    <w:rsid w:val="00103D95"/>
    <w:rsid w:val="00104BCF"/>
    <w:rsid w:val="00104F28"/>
    <w:rsid w:val="0010601E"/>
    <w:rsid w:val="00107626"/>
    <w:rsid w:val="00107824"/>
    <w:rsid w:val="00107B1B"/>
    <w:rsid w:val="00107BEF"/>
    <w:rsid w:val="00107D3F"/>
    <w:rsid w:val="00110DDF"/>
    <w:rsid w:val="001113F4"/>
    <w:rsid w:val="001116A8"/>
    <w:rsid w:val="00111EE3"/>
    <w:rsid w:val="0011428C"/>
    <w:rsid w:val="00114862"/>
    <w:rsid w:val="00115069"/>
    <w:rsid w:val="00115641"/>
    <w:rsid w:val="001162D2"/>
    <w:rsid w:val="001165BA"/>
    <w:rsid w:val="001216D9"/>
    <w:rsid w:val="00121C21"/>
    <w:rsid w:val="001229E4"/>
    <w:rsid w:val="00122E65"/>
    <w:rsid w:val="0012333A"/>
    <w:rsid w:val="0012577C"/>
    <w:rsid w:val="001263F5"/>
    <w:rsid w:val="00126D6E"/>
    <w:rsid w:val="00127D88"/>
    <w:rsid w:val="001303D5"/>
    <w:rsid w:val="001306A2"/>
    <w:rsid w:val="0013117A"/>
    <w:rsid w:val="00131467"/>
    <w:rsid w:val="0013288E"/>
    <w:rsid w:val="00132E5D"/>
    <w:rsid w:val="001337AE"/>
    <w:rsid w:val="00133FB2"/>
    <w:rsid w:val="0013441E"/>
    <w:rsid w:val="00134788"/>
    <w:rsid w:val="00134CE7"/>
    <w:rsid w:val="001356E5"/>
    <w:rsid w:val="00135E0A"/>
    <w:rsid w:val="001373A3"/>
    <w:rsid w:val="001373DC"/>
    <w:rsid w:val="0013742E"/>
    <w:rsid w:val="00137719"/>
    <w:rsid w:val="001400AD"/>
    <w:rsid w:val="001402CC"/>
    <w:rsid w:val="001413E9"/>
    <w:rsid w:val="001431B8"/>
    <w:rsid w:val="00143595"/>
    <w:rsid w:val="001435A8"/>
    <w:rsid w:val="00143A77"/>
    <w:rsid w:val="001440E6"/>
    <w:rsid w:val="001461AC"/>
    <w:rsid w:val="0014649C"/>
    <w:rsid w:val="001466EB"/>
    <w:rsid w:val="00146B6A"/>
    <w:rsid w:val="00146F8A"/>
    <w:rsid w:val="0014789B"/>
    <w:rsid w:val="00151484"/>
    <w:rsid w:val="001516E6"/>
    <w:rsid w:val="00151BA5"/>
    <w:rsid w:val="00152337"/>
    <w:rsid w:val="00152926"/>
    <w:rsid w:val="0015406A"/>
    <w:rsid w:val="00154248"/>
    <w:rsid w:val="00154263"/>
    <w:rsid w:val="00154949"/>
    <w:rsid w:val="00154CBF"/>
    <w:rsid w:val="001560B3"/>
    <w:rsid w:val="00156B5F"/>
    <w:rsid w:val="00161057"/>
    <w:rsid w:val="0016132F"/>
    <w:rsid w:val="001613B8"/>
    <w:rsid w:val="00161766"/>
    <w:rsid w:val="00161A39"/>
    <w:rsid w:val="00161DA5"/>
    <w:rsid w:val="001622FF"/>
    <w:rsid w:val="0016311A"/>
    <w:rsid w:val="0016470B"/>
    <w:rsid w:val="001651D2"/>
    <w:rsid w:val="00165D77"/>
    <w:rsid w:val="00166A39"/>
    <w:rsid w:val="00166DDF"/>
    <w:rsid w:val="00167965"/>
    <w:rsid w:val="0017098C"/>
    <w:rsid w:val="001717F5"/>
    <w:rsid w:val="00171FDF"/>
    <w:rsid w:val="0017301C"/>
    <w:rsid w:val="00174A70"/>
    <w:rsid w:val="00175113"/>
    <w:rsid w:val="0017596E"/>
    <w:rsid w:val="00175E1A"/>
    <w:rsid w:val="00175EC4"/>
    <w:rsid w:val="001768A9"/>
    <w:rsid w:val="00176B24"/>
    <w:rsid w:val="0017736A"/>
    <w:rsid w:val="00180312"/>
    <w:rsid w:val="001809D5"/>
    <w:rsid w:val="00180CF5"/>
    <w:rsid w:val="00181F8D"/>
    <w:rsid w:val="00182264"/>
    <w:rsid w:val="00184309"/>
    <w:rsid w:val="001847CA"/>
    <w:rsid w:val="00187AB6"/>
    <w:rsid w:val="00187C9B"/>
    <w:rsid w:val="0019099B"/>
    <w:rsid w:val="0019149A"/>
    <w:rsid w:val="00191759"/>
    <w:rsid w:val="001920C2"/>
    <w:rsid w:val="00193BE8"/>
    <w:rsid w:val="00194D8D"/>
    <w:rsid w:val="00196909"/>
    <w:rsid w:val="001969A3"/>
    <w:rsid w:val="001A0CCD"/>
    <w:rsid w:val="001A155E"/>
    <w:rsid w:val="001A1A49"/>
    <w:rsid w:val="001A1BB7"/>
    <w:rsid w:val="001A2835"/>
    <w:rsid w:val="001A3E6A"/>
    <w:rsid w:val="001A4550"/>
    <w:rsid w:val="001A497B"/>
    <w:rsid w:val="001A5077"/>
    <w:rsid w:val="001A5A9A"/>
    <w:rsid w:val="001A6CCD"/>
    <w:rsid w:val="001A71C3"/>
    <w:rsid w:val="001A7895"/>
    <w:rsid w:val="001A7F16"/>
    <w:rsid w:val="001B46BF"/>
    <w:rsid w:val="001B4C79"/>
    <w:rsid w:val="001B5BFF"/>
    <w:rsid w:val="001B5CB0"/>
    <w:rsid w:val="001B73CA"/>
    <w:rsid w:val="001B7942"/>
    <w:rsid w:val="001B7EB6"/>
    <w:rsid w:val="001C0319"/>
    <w:rsid w:val="001C0AC0"/>
    <w:rsid w:val="001C0E5E"/>
    <w:rsid w:val="001C20CA"/>
    <w:rsid w:val="001C269F"/>
    <w:rsid w:val="001C394C"/>
    <w:rsid w:val="001C4700"/>
    <w:rsid w:val="001C7D9B"/>
    <w:rsid w:val="001D0B9C"/>
    <w:rsid w:val="001D3496"/>
    <w:rsid w:val="001D3CA4"/>
    <w:rsid w:val="001D3CB5"/>
    <w:rsid w:val="001D4C48"/>
    <w:rsid w:val="001D573B"/>
    <w:rsid w:val="001D6501"/>
    <w:rsid w:val="001D7F17"/>
    <w:rsid w:val="001E0091"/>
    <w:rsid w:val="001E065D"/>
    <w:rsid w:val="001E0673"/>
    <w:rsid w:val="001E073B"/>
    <w:rsid w:val="001E0929"/>
    <w:rsid w:val="001E0BDC"/>
    <w:rsid w:val="001E15A3"/>
    <w:rsid w:val="001E23D8"/>
    <w:rsid w:val="001E2F2F"/>
    <w:rsid w:val="001E2FE7"/>
    <w:rsid w:val="001E3968"/>
    <w:rsid w:val="001E3C55"/>
    <w:rsid w:val="001E4A9E"/>
    <w:rsid w:val="001E51AF"/>
    <w:rsid w:val="001E54C0"/>
    <w:rsid w:val="001E5AF6"/>
    <w:rsid w:val="001E6E85"/>
    <w:rsid w:val="001E711B"/>
    <w:rsid w:val="001E71B7"/>
    <w:rsid w:val="001E7665"/>
    <w:rsid w:val="001E79DD"/>
    <w:rsid w:val="001F171A"/>
    <w:rsid w:val="001F3893"/>
    <w:rsid w:val="001F523B"/>
    <w:rsid w:val="001F574D"/>
    <w:rsid w:val="001F7597"/>
    <w:rsid w:val="001F7FAE"/>
    <w:rsid w:val="00201065"/>
    <w:rsid w:val="002010BF"/>
    <w:rsid w:val="00201B9D"/>
    <w:rsid w:val="00202063"/>
    <w:rsid w:val="00202694"/>
    <w:rsid w:val="00204376"/>
    <w:rsid w:val="00204378"/>
    <w:rsid w:val="00205589"/>
    <w:rsid w:val="0020780D"/>
    <w:rsid w:val="00210714"/>
    <w:rsid w:val="002124B3"/>
    <w:rsid w:val="00213769"/>
    <w:rsid w:val="00215A92"/>
    <w:rsid w:val="00216164"/>
    <w:rsid w:val="002171A5"/>
    <w:rsid w:val="0021793A"/>
    <w:rsid w:val="00220226"/>
    <w:rsid w:val="002207B9"/>
    <w:rsid w:val="00221081"/>
    <w:rsid w:val="0022273D"/>
    <w:rsid w:val="00222F12"/>
    <w:rsid w:val="00223969"/>
    <w:rsid w:val="002240AE"/>
    <w:rsid w:val="00224238"/>
    <w:rsid w:val="00225F27"/>
    <w:rsid w:val="002262AC"/>
    <w:rsid w:val="0022732B"/>
    <w:rsid w:val="00227563"/>
    <w:rsid w:val="002275AD"/>
    <w:rsid w:val="002277A2"/>
    <w:rsid w:val="002343D6"/>
    <w:rsid w:val="00234509"/>
    <w:rsid w:val="00234E2F"/>
    <w:rsid w:val="00237873"/>
    <w:rsid w:val="002408C1"/>
    <w:rsid w:val="002447B2"/>
    <w:rsid w:val="00244F64"/>
    <w:rsid w:val="0024559A"/>
    <w:rsid w:val="0024711F"/>
    <w:rsid w:val="002501BE"/>
    <w:rsid w:val="002506F7"/>
    <w:rsid w:val="00252046"/>
    <w:rsid w:val="00252859"/>
    <w:rsid w:val="00253231"/>
    <w:rsid w:val="002534B2"/>
    <w:rsid w:val="0025678B"/>
    <w:rsid w:val="00256D23"/>
    <w:rsid w:val="002572C7"/>
    <w:rsid w:val="0025740A"/>
    <w:rsid w:val="00260136"/>
    <w:rsid w:val="0026046F"/>
    <w:rsid w:val="00261232"/>
    <w:rsid w:val="002612B5"/>
    <w:rsid w:val="00261645"/>
    <w:rsid w:val="0026184E"/>
    <w:rsid w:val="002619A6"/>
    <w:rsid w:val="00262228"/>
    <w:rsid w:val="0026237A"/>
    <w:rsid w:val="0026275B"/>
    <w:rsid w:val="00262D49"/>
    <w:rsid w:val="00263BE2"/>
    <w:rsid w:val="00263D9C"/>
    <w:rsid w:val="00264010"/>
    <w:rsid w:val="00264F30"/>
    <w:rsid w:val="002659F8"/>
    <w:rsid w:val="00266595"/>
    <w:rsid w:val="00270184"/>
    <w:rsid w:val="00270C04"/>
    <w:rsid w:val="00270E6C"/>
    <w:rsid w:val="00272347"/>
    <w:rsid w:val="00272DD9"/>
    <w:rsid w:val="0027310C"/>
    <w:rsid w:val="0027560E"/>
    <w:rsid w:val="0027584D"/>
    <w:rsid w:val="00276443"/>
    <w:rsid w:val="0027675C"/>
    <w:rsid w:val="002770A3"/>
    <w:rsid w:val="002776DE"/>
    <w:rsid w:val="00277BE0"/>
    <w:rsid w:val="00277CA8"/>
    <w:rsid w:val="002801E6"/>
    <w:rsid w:val="00280F50"/>
    <w:rsid w:val="0028181A"/>
    <w:rsid w:val="002828B4"/>
    <w:rsid w:val="002829C1"/>
    <w:rsid w:val="00282CCB"/>
    <w:rsid w:val="00283A08"/>
    <w:rsid w:val="00285D5A"/>
    <w:rsid w:val="00285D9C"/>
    <w:rsid w:val="00286FA5"/>
    <w:rsid w:val="00292585"/>
    <w:rsid w:val="0029271C"/>
    <w:rsid w:val="0029316E"/>
    <w:rsid w:val="00294F26"/>
    <w:rsid w:val="002958B6"/>
    <w:rsid w:val="00295D5A"/>
    <w:rsid w:val="002968F9"/>
    <w:rsid w:val="002A01B8"/>
    <w:rsid w:val="002A2196"/>
    <w:rsid w:val="002A3173"/>
    <w:rsid w:val="002A352D"/>
    <w:rsid w:val="002A3C47"/>
    <w:rsid w:val="002A4F13"/>
    <w:rsid w:val="002A6323"/>
    <w:rsid w:val="002A6BEF"/>
    <w:rsid w:val="002A799D"/>
    <w:rsid w:val="002B09D4"/>
    <w:rsid w:val="002B0A11"/>
    <w:rsid w:val="002B12E9"/>
    <w:rsid w:val="002B1A02"/>
    <w:rsid w:val="002B21CE"/>
    <w:rsid w:val="002B478F"/>
    <w:rsid w:val="002B4AFD"/>
    <w:rsid w:val="002B62AE"/>
    <w:rsid w:val="002B66A0"/>
    <w:rsid w:val="002B67E7"/>
    <w:rsid w:val="002B6C6F"/>
    <w:rsid w:val="002B7CFC"/>
    <w:rsid w:val="002C0F0F"/>
    <w:rsid w:val="002C338D"/>
    <w:rsid w:val="002C38E6"/>
    <w:rsid w:val="002C4FE3"/>
    <w:rsid w:val="002C5BA4"/>
    <w:rsid w:val="002C5FEB"/>
    <w:rsid w:val="002C6618"/>
    <w:rsid w:val="002C7D8F"/>
    <w:rsid w:val="002D12DD"/>
    <w:rsid w:val="002D1596"/>
    <w:rsid w:val="002D19EA"/>
    <w:rsid w:val="002D2485"/>
    <w:rsid w:val="002D3A1F"/>
    <w:rsid w:val="002D636C"/>
    <w:rsid w:val="002D7C15"/>
    <w:rsid w:val="002E1629"/>
    <w:rsid w:val="002E2B31"/>
    <w:rsid w:val="002E334A"/>
    <w:rsid w:val="002E3762"/>
    <w:rsid w:val="002E3A7A"/>
    <w:rsid w:val="002E5B1C"/>
    <w:rsid w:val="002E5E86"/>
    <w:rsid w:val="002E6BD9"/>
    <w:rsid w:val="002F0290"/>
    <w:rsid w:val="002F10C6"/>
    <w:rsid w:val="002F141B"/>
    <w:rsid w:val="002F1D67"/>
    <w:rsid w:val="002F4434"/>
    <w:rsid w:val="002F4837"/>
    <w:rsid w:val="002F6C93"/>
    <w:rsid w:val="002F787A"/>
    <w:rsid w:val="00300600"/>
    <w:rsid w:val="00301B60"/>
    <w:rsid w:val="003024FF"/>
    <w:rsid w:val="003027F3"/>
    <w:rsid w:val="003035E6"/>
    <w:rsid w:val="00303AF8"/>
    <w:rsid w:val="00305803"/>
    <w:rsid w:val="00305A73"/>
    <w:rsid w:val="00305C27"/>
    <w:rsid w:val="0031025E"/>
    <w:rsid w:val="003113A3"/>
    <w:rsid w:val="00311F5A"/>
    <w:rsid w:val="00312225"/>
    <w:rsid w:val="003122F4"/>
    <w:rsid w:val="00313D08"/>
    <w:rsid w:val="003151B3"/>
    <w:rsid w:val="003155A3"/>
    <w:rsid w:val="003156B5"/>
    <w:rsid w:val="00315927"/>
    <w:rsid w:val="00315DFE"/>
    <w:rsid w:val="00317BF4"/>
    <w:rsid w:val="00320C9F"/>
    <w:rsid w:val="00320D2D"/>
    <w:rsid w:val="00320EDA"/>
    <w:rsid w:val="00323485"/>
    <w:rsid w:val="00323838"/>
    <w:rsid w:val="00325796"/>
    <w:rsid w:val="00325C7F"/>
    <w:rsid w:val="003300DC"/>
    <w:rsid w:val="00332E9D"/>
    <w:rsid w:val="00333943"/>
    <w:rsid w:val="00333A61"/>
    <w:rsid w:val="0033478D"/>
    <w:rsid w:val="00335B19"/>
    <w:rsid w:val="00335DA9"/>
    <w:rsid w:val="00336160"/>
    <w:rsid w:val="003366A9"/>
    <w:rsid w:val="0033712F"/>
    <w:rsid w:val="00337636"/>
    <w:rsid w:val="00337B42"/>
    <w:rsid w:val="003401BD"/>
    <w:rsid w:val="0034046F"/>
    <w:rsid w:val="00340C3E"/>
    <w:rsid w:val="00342E68"/>
    <w:rsid w:val="0034490E"/>
    <w:rsid w:val="0034547A"/>
    <w:rsid w:val="00345CB4"/>
    <w:rsid w:val="003463F6"/>
    <w:rsid w:val="00346459"/>
    <w:rsid w:val="00347321"/>
    <w:rsid w:val="00347997"/>
    <w:rsid w:val="003502DD"/>
    <w:rsid w:val="00350E7B"/>
    <w:rsid w:val="00351E64"/>
    <w:rsid w:val="00352EAB"/>
    <w:rsid w:val="00353211"/>
    <w:rsid w:val="00355228"/>
    <w:rsid w:val="003556A7"/>
    <w:rsid w:val="00356040"/>
    <w:rsid w:val="003563C8"/>
    <w:rsid w:val="00356511"/>
    <w:rsid w:val="0035735A"/>
    <w:rsid w:val="00357417"/>
    <w:rsid w:val="003577B9"/>
    <w:rsid w:val="0036062F"/>
    <w:rsid w:val="0036086D"/>
    <w:rsid w:val="0036196C"/>
    <w:rsid w:val="00364B8A"/>
    <w:rsid w:val="00364EB4"/>
    <w:rsid w:val="00366575"/>
    <w:rsid w:val="00367135"/>
    <w:rsid w:val="00367257"/>
    <w:rsid w:val="00370C0E"/>
    <w:rsid w:val="00370C65"/>
    <w:rsid w:val="00371F58"/>
    <w:rsid w:val="00372529"/>
    <w:rsid w:val="0037276E"/>
    <w:rsid w:val="003727DF"/>
    <w:rsid w:val="00372A72"/>
    <w:rsid w:val="00373149"/>
    <w:rsid w:val="00376DDB"/>
    <w:rsid w:val="003776FF"/>
    <w:rsid w:val="00380871"/>
    <w:rsid w:val="003814FF"/>
    <w:rsid w:val="0038214D"/>
    <w:rsid w:val="00383213"/>
    <w:rsid w:val="003832D2"/>
    <w:rsid w:val="00383644"/>
    <w:rsid w:val="00383E8D"/>
    <w:rsid w:val="00384537"/>
    <w:rsid w:val="003846B3"/>
    <w:rsid w:val="003855C2"/>
    <w:rsid w:val="00385767"/>
    <w:rsid w:val="0038772B"/>
    <w:rsid w:val="00387C08"/>
    <w:rsid w:val="00390A51"/>
    <w:rsid w:val="003926B0"/>
    <w:rsid w:val="00393F83"/>
    <w:rsid w:val="00393FEF"/>
    <w:rsid w:val="0039478A"/>
    <w:rsid w:val="00394AD0"/>
    <w:rsid w:val="00394DBE"/>
    <w:rsid w:val="00394E51"/>
    <w:rsid w:val="00396355"/>
    <w:rsid w:val="00397972"/>
    <w:rsid w:val="003A0D39"/>
    <w:rsid w:val="003A1B9C"/>
    <w:rsid w:val="003A1EE6"/>
    <w:rsid w:val="003A20AC"/>
    <w:rsid w:val="003A3C5D"/>
    <w:rsid w:val="003A3F4B"/>
    <w:rsid w:val="003A5883"/>
    <w:rsid w:val="003A6520"/>
    <w:rsid w:val="003A7F82"/>
    <w:rsid w:val="003B06E1"/>
    <w:rsid w:val="003B1BF1"/>
    <w:rsid w:val="003B1E46"/>
    <w:rsid w:val="003B3A3E"/>
    <w:rsid w:val="003B4AA9"/>
    <w:rsid w:val="003B50F6"/>
    <w:rsid w:val="003B5288"/>
    <w:rsid w:val="003B5EAA"/>
    <w:rsid w:val="003B6F25"/>
    <w:rsid w:val="003B7D34"/>
    <w:rsid w:val="003B7D78"/>
    <w:rsid w:val="003C0AB2"/>
    <w:rsid w:val="003C1498"/>
    <w:rsid w:val="003C1803"/>
    <w:rsid w:val="003C2970"/>
    <w:rsid w:val="003C29CA"/>
    <w:rsid w:val="003C52CC"/>
    <w:rsid w:val="003C622E"/>
    <w:rsid w:val="003C64F2"/>
    <w:rsid w:val="003C65C4"/>
    <w:rsid w:val="003C681B"/>
    <w:rsid w:val="003C74A7"/>
    <w:rsid w:val="003D1FF6"/>
    <w:rsid w:val="003D30B3"/>
    <w:rsid w:val="003D36D2"/>
    <w:rsid w:val="003D4424"/>
    <w:rsid w:val="003D5465"/>
    <w:rsid w:val="003D5733"/>
    <w:rsid w:val="003D5762"/>
    <w:rsid w:val="003E153D"/>
    <w:rsid w:val="003E2722"/>
    <w:rsid w:val="003E2BA4"/>
    <w:rsid w:val="003E3459"/>
    <w:rsid w:val="003E5163"/>
    <w:rsid w:val="003E6EA3"/>
    <w:rsid w:val="003F01DD"/>
    <w:rsid w:val="003F0D9A"/>
    <w:rsid w:val="003F2861"/>
    <w:rsid w:val="003F3113"/>
    <w:rsid w:val="003F4611"/>
    <w:rsid w:val="003F471C"/>
    <w:rsid w:val="003F58BB"/>
    <w:rsid w:val="003F5C41"/>
    <w:rsid w:val="003F6173"/>
    <w:rsid w:val="003F68C9"/>
    <w:rsid w:val="003F6A79"/>
    <w:rsid w:val="003F74D4"/>
    <w:rsid w:val="003F75BB"/>
    <w:rsid w:val="00400B1E"/>
    <w:rsid w:val="00400C08"/>
    <w:rsid w:val="00400EA8"/>
    <w:rsid w:val="00400FD0"/>
    <w:rsid w:val="00401026"/>
    <w:rsid w:val="00401A01"/>
    <w:rsid w:val="0040219B"/>
    <w:rsid w:val="0040295E"/>
    <w:rsid w:val="00403003"/>
    <w:rsid w:val="00403A21"/>
    <w:rsid w:val="00404202"/>
    <w:rsid w:val="00405A99"/>
    <w:rsid w:val="00406C75"/>
    <w:rsid w:val="00406CF7"/>
    <w:rsid w:val="00406F16"/>
    <w:rsid w:val="00406F5B"/>
    <w:rsid w:val="00406FC2"/>
    <w:rsid w:val="00407F24"/>
    <w:rsid w:val="00411825"/>
    <w:rsid w:val="00411D8C"/>
    <w:rsid w:val="00412064"/>
    <w:rsid w:val="00412560"/>
    <w:rsid w:val="004129C2"/>
    <w:rsid w:val="00413886"/>
    <w:rsid w:val="0041456D"/>
    <w:rsid w:val="00414757"/>
    <w:rsid w:val="00414E94"/>
    <w:rsid w:val="00415354"/>
    <w:rsid w:val="00415378"/>
    <w:rsid w:val="0041635A"/>
    <w:rsid w:val="00416E47"/>
    <w:rsid w:val="00417124"/>
    <w:rsid w:val="00417D85"/>
    <w:rsid w:val="00417D89"/>
    <w:rsid w:val="004202D1"/>
    <w:rsid w:val="004206F5"/>
    <w:rsid w:val="0042071E"/>
    <w:rsid w:val="00420AB1"/>
    <w:rsid w:val="00422A9E"/>
    <w:rsid w:val="00423C23"/>
    <w:rsid w:val="00424F45"/>
    <w:rsid w:val="00425130"/>
    <w:rsid w:val="00425DA7"/>
    <w:rsid w:val="004312F2"/>
    <w:rsid w:val="00431A67"/>
    <w:rsid w:val="004328E9"/>
    <w:rsid w:val="00433261"/>
    <w:rsid w:val="0043393E"/>
    <w:rsid w:val="004342CC"/>
    <w:rsid w:val="00434EB1"/>
    <w:rsid w:val="00434EF2"/>
    <w:rsid w:val="0043581D"/>
    <w:rsid w:val="004359B0"/>
    <w:rsid w:val="00435A03"/>
    <w:rsid w:val="00435B19"/>
    <w:rsid w:val="00435EAA"/>
    <w:rsid w:val="00436F88"/>
    <w:rsid w:val="004371B8"/>
    <w:rsid w:val="00440216"/>
    <w:rsid w:val="004414AA"/>
    <w:rsid w:val="00441FB8"/>
    <w:rsid w:val="00442BA4"/>
    <w:rsid w:val="004430F3"/>
    <w:rsid w:val="00443B4C"/>
    <w:rsid w:val="0044444B"/>
    <w:rsid w:val="00445104"/>
    <w:rsid w:val="0044561E"/>
    <w:rsid w:val="0044687B"/>
    <w:rsid w:val="00446A83"/>
    <w:rsid w:val="00446DE3"/>
    <w:rsid w:val="00446E32"/>
    <w:rsid w:val="00450034"/>
    <w:rsid w:val="0045014D"/>
    <w:rsid w:val="00450CD4"/>
    <w:rsid w:val="0045121F"/>
    <w:rsid w:val="00452385"/>
    <w:rsid w:val="004526E1"/>
    <w:rsid w:val="00452A00"/>
    <w:rsid w:val="00452F8F"/>
    <w:rsid w:val="0045360F"/>
    <w:rsid w:val="00455372"/>
    <w:rsid w:val="00456376"/>
    <w:rsid w:val="004564B6"/>
    <w:rsid w:val="00460FFF"/>
    <w:rsid w:val="004613B5"/>
    <w:rsid w:val="00461BB3"/>
    <w:rsid w:val="00461E2F"/>
    <w:rsid w:val="00462204"/>
    <w:rsid w:val="004623AF"/>
    <w:rsid w:val="00462B20"/>
    <w:rsid w:val="00462F47"/>
    <w:rsid w:val="00463036"/>
    <w:rsid w:val="00463228"/>
    <w:rsid w:val="00463ED9"/>
    <w:rsid w:val="00464B3C"/>
    <w:rsid w:val="004666CA"/>
    <w:rsid w:val="004672F5"/>
    <w:rsid w:val="00467540"/>
    <w:rsid w:val="00470644"/>
    <w:rsid w:val="004715EF"/>
    <w:rsid w:val="004718EE"/>
    <w:rsid w:val="00472968"/>
    <w:rsid w:val="00472E1C"/>
    <w:rsid w:val="00473130"/>
    <w:rsid w:val="00473E9D"/>
    <w:rsid w:val="00473F05"/>
    <w:rsid w:val="00474342"/>
    <w:rsid w:val="00476E20"/>
    <w:rsid w:val="00477B3E"/>
    <w:rsid w:val="00482338"/>
    <w:rsid w:val="00482AF8"/>
    <w:rsid w:val="004836CA"/>
    <w:rsid w:val="0048407A"/>
    <w:rsid w:val="00484E7D"/>
    <w:rsid w:val="00484F6F"/>
    <w:rsid w:val="004851F0"/>
    <w:rsid w:val="00485E68"/>
    <w:rsid w:val="00486766"/>
    <w:rsid w:val="00486A0E"/>
    <w:rsid w:val="00486EC5"/>
    <w:rsid w:val="00493146"/>
    <w:rsid w:val="004934B9"/>
    <w:rsid w:val="0049386E"/>
    <w:rsid w:val="004938A7"/>
    <w:rsid w:val="004942E1"/>
    <w:rsid w:val="00494762"/>
    <w:rsid w:val="0049658E"/>
    <w:rsid w:val="0049779C"/>
    <w:rsid w:val="004A04C3"/>
    <w:rsid w:val="004A0918"/>
    <w:rsid w:val="004A19D8"/>
    <w:rsid w:val="004A1DC7"/>
    <w:rsid w:val="004A22FD"/>
    <w:rsid w:val="004A24E6"/>
    <w:rsid w:val="004A44B3"/>
    <w:rsid w:val="004A544B"/>
    <w:rsid w:val="004A579B"/>
    <w:rsid w:val="004B088D"/>
    <w:rsid w:val="004B0B72"/>
    <w:rsid w:val="004B0B8B"/>
    <w:rsid w:val="004B0BB0"/>
    <w:rsid w:val="004B2258"/>
    <w:rsid w:val="004B394D"/>
    <w:rsid w:val="004B4090"/>
    <w:rsid w:val="004B43B1"/>
    <w:rsid w:val="004B550D"/>
    <w:rsid w:val="004B5AF4"/>
    <w:rsid w:val="004B5C35"/>
    <w:rsid w:val="004B5D86"/>
    <w:rsid w:val="004B6E9B"/>
    <w:rsid w:val="004B704C"/>
    <w:rsid w:val="004B7371"/>
    <w:rsid w:val="004C16F8"/>
    <w:rsid w:val="004C196A"/>
    <w:rsid w:val="004C2F37"/>
    <w:rsid w:val="004C3791"/>
    <w:rsid w:val="004C5518"/>
    <w:rsid w:val="004C5A38"/>
    <w:rsid w:val="004C60CA"/>
    <w:rsid w:val="004C6EF7"/>
    <w:rsid w:val="004D0594"/>
    <w:rsid w:val="004D16E7"/>
    <w:rsid w:val="004D1F34"/>
    <w:rsid w:val="004D2D57"/>
    <w:rsid w:val="004D4263"/>
    <w:rsid w:val="004D4B12"/>
    <w:rsid w:val="004D5127"/>
    <w:rsid w:val="004D5701"/>
    <w:rsid w:val="004D7242"/>
    <w:rsid w:val="004D74A5"/>
    <w:rsid w:val="004D79F6"/>
    <w:rsid w:val="004E046A"/>
    <w:rsid w:val="004E19FC"/>
    <w:rsid w:val="004E52D4"/>
    <w:rsid w:val="004E59C5"/>
    <w:rsid w:val="004E6636"/>
    <w:rsid w:val="004E6B36"/>
    <w:rsid w:val="004F001A"/>
    <w:rsid w:val="004F0BAC"/>
    <w:rsid w:val="004F0F15"/>
    <w:rsid w:val="004F29B0"/>
    <w:rsid w:val="004F3309"/>
    <w:rsid w:val="004F3391"/>
    <w:rsid w:val="004F3608"/>
    <w:rsid w:val="004F38E5"/>
    <w:rsid w:val="004F4700"/>
    <w:rsid w:val="004F4DA6"/>
    <w:rsid w:val="004F7030"/>
    <w:rsid w:val="004F739C"/>
    <w:rsid w:val="004F7E18"/>
    <w:rsid w:val="00501AF9"/>
    <w:rsid w:val="00501E8E"/>
    <w:rsid w:val="00502ADE"/>
    <w:rsid w:val="00503C7E"/>
    <w:rsid w:val="00504140"/>
    <w:rsid w:val="00504BC6"/>
    <w:rsid w:val="005050FD"/>
    <w:rsid w:val="005065D9"/>
    <w:rsid w:val="00507A07"/>
    <w:rsid w:val="00507AE7"/>
    <w:rsid w:val="00512749"/>
    <w:rsid w:val="0051317F"/>
    <w:rsid w:val="005136DD"/>
    <w:rsid w:val="00513E06"/>
    <w:rsid w:val="00514746"/>
    <w:rsid w:val="005150AB"/>
    <w:rsid w:val="005156EB"/>
    <w:rsid w:val="00516054"/>
    <w:rsid w:val="0051638F"/>
    <w:rsid w:val="005165EF"/>
    <w:rsid w:val="005171D0"/>
    <w:rsid w:val="005215B7"/>
    <w:rsid w:val="0052168C"/>
    <w:rsid w:val="005219ED"/>
    <w:rsid w:val="005238C2"/>
    <w:rsid w:val="005242D9"/>
    <w:rsid w:val="00524CBD"/>
    <w:rsid w:val="0052598A"/>
    <w:rsid w:val="005261EE"/>
    <w:rsid w:val="0052644E"/>
    <w:rsid w:val="0052703E"/>
    <w:rsid w:val="0052726B"/>
    <w:rsid w:val="0052727C"/>
    <w:rsid w:val="005301BB"/>
    <w:rsid w:val="00532878"/>
    <w:rsid w:val="00534DFB"/>
    <w:rsid w:val="00535233"/>
    <w:rsid w:val="0053634E"/>
    <w:rsid w:val="00536551"/>
    <w:rsid w:val="00536616"/>
    <w:rsid w:val="00536C7E"/>
    <w:rsid w:val="00536CE2"/>
    <w:rsid w:val="00537070"/>
    <w:rsid w:val="00537C88"/>
    <w:rsid w:val="00540042"/>
    <w:rsid w:val="005408DD"/>
    <w:rsid w:val="00540EF0"/>
    <w:rsid w:val="0054264A"/>
    <w:rsid w:val="005434E1"/>
    <w:rsid w:val="00543619"/>
    <w:rsid w:val="00543ECD"/>
    <w:rsid w:val="00546E62"/>
    <w:rsid w:val="00550582"/>
    <w:rsid w:val="00551380"/>
    <w:rsid w:val="0055168B"/>
    <w:rsid w:val="00551849"/>
    <w:rsid w:val="005519F1"/>
    <w:rsid w:val="005544B1"/>
    <w:rsid w:val="00555148"/>
    <w:rsid w:val="00555F95"/>
    <w:rsid w:val="005565FC"/>
    <w:rsid w:val="00556896"/>
    <w:rsid w:val="0055765E"/>
    <w:rsid w:val="00560888"/>
    <w:rsid w:val="00560DB2"/>
    <w:rsid w:val="0056192B"/>
    <w:rsid w:val="005635B1"/>
    <w:rsid w:val="00563A62"/>
    <w:rsid w:val="00563D1F"/>
    <w:rsid w:val="00563ED9"/>
    <w:rsid w:val="00563F12"/>
    <w:rsid w:val="00563FF2"/>
    <w:rsid w:val="005668BB"/>
    <w:rsid w:val="00567F8A"/>
    <w:rsid w:val="005703AF"/>
    <w:rsid w:val="00571B93"/>
    <w:rsid w:val="005729FA"/>
    <w:rsid w:val="005730FE"/>
    <w:rsid w:val="0057391D"/>
    <w:rsid w:val="0057400B"/>
    <w:rsid w:val="005753BA"/>
    <w:rsid w:val="005769F7"/>
    <w:rsid w:val="00577C31"/>
    <w:rsid w:val="00577FA0"/>
    <w:rsid w:val="005807FB"/>
    <w:rsid w:val="005816FA"/>
    <w:rsid w:val="00583005"/>
    <w:rsid w:val="00585085"/>
    <w:rsid w:val="005858B4"/>
    <w:rsid w:val="00586542"/>
    <w:rsid w:val="0058756B"/>
    <w:rsid w:val="00590835"/>
    <w:rsid w:val="00591A35"/>
    <w:rsid w:val="00591B24"/>
    <w:rsid w:val="005923C7"/>
    <w:rsid w:val="005929F8"/>
    <w:rsid w:val="00592E69"/>
    <w:rsid w:val="00594C98"/>
    <w:rsid w:val="005956F3"/>
    <w:rsid w:val="0059679E"/>
    <w:rsid w:val="00596E29"/>
    <w:rsid w:val="00597D15"/>
    <w:rsid w:val="005A02FD"/>
    <w:rsid w:val="005A0C28"/>
    <w:rsid w:val="005A110A"/>
    <w:rsid w:val="005A2C6D"/>
    <w:rsid w:val="005A2CAB"/>
    <w:rsid w:val="005A38EC"/>
    <w:rsid w:val="005A3ACA"/>
    <w:rsid w:val="005A4826"/>
    <w:rsid w:val="005A6986"/>
    <w:rsid w:val="005A6E87"/>
    <w:rsid w:val="005B0371"/>
    <w:rsid w:val="005B0B15"/>
    <w:rsid w:val="005B3B1E"/>
    <w:rsid w:val="005B3B20"/>
    <w:rsid w:val="005B4977"/>
    <w:rsid w:val="005B4F8D"/>
    <w:rsid w:val="005B51B1"/>
    <w:rsid w:val="005B527E"/>
    <w:rsid w:val="005B53BC"/>
    <w:rsid w:val="005B5EB7"/>
    <w:rsid w:val="005B626C"/>
    <w:rsid w:val="005B696A"/>
    <w:rsid w:val="005B6C6A"/>
    <w:rsid w:val="005B7639"/>
    <w:rsid w:val="005C1A53"/>
    <w:rsid w:val="005C1C01"/>
    <w:rsid w:val="005C200F"/>
    <w:rsid w:val="005C2EBB"/>
    <w:rsid w:val="005C4F97"/>
    <w:rsid w:val="005C5A5A"/>
    <w:rsid w:val="005C7229"/>
    <w:rsid w:val="005C7465"/>
    <w:rsid w:val="005C7D2D"/>
    <w:rsid w:val="005D016B"/>
    <w:rsid w:val="005D044D"/>
    <w:rsid w:val="005D0FAD"/>
    <w:rsid w:val="005D14E3"/>
    <w:rsid w:val="005D30A2"/>
    <w:rsid w:val="005D3A28"/>
    <w:rsid w:val="005D3B53"/>
    <w:rsid w:val="005D3E97"/>
    <w:rsid w:val="005D44C5"/>
    <w:rsid w:val="005D46F3"/>
    <w:rsid w:val="005D51E6"/>
    <w:rsid w:val="005D638A"/>
    <w:rsid w:val="005D7AB1"/>
    <w:rsid w:val="005E38F7"/>
    <w:rsid w:val="005E54D3"/>
    <w:rsid w:val="005E5543"/>
    <w:rsid w:val="005E569A"/>
    <w:rsid w:val="005E5AE3"/>
    <w:rsid w:val="005E706D"/>
    <w:rsid w:val="005E737D"/>
    <w:rsid w:val="005E75BC"/>
    <w:rsid w:val="005F4271"/>
    <w:rsid w:val="005F4D28"/>
    <w:rsid w:val="005F4FB6"/>
    <w:rsid w:val="005F5F8D"/>
    <w:rsid w:val="005F7B4B"/>
    <w:rsid w:val="00600562"/>
    <w:rsid w:val="0060060F"/>
    <w:rsid w:val="0060079D"/>
    <w:rsid w:val="00601F5B"/>
    <w:rsid w:val="006029FF"/>
    <w:rsid w:val="00604626"/>
    <w:rsid w:val="006050AF"/>
    <w:rsid w:val="006052EA"/>
    <w:rsid w:val="006054BD"/>
    <w:rsid w:val="0060583A"/>
    <w:rsid w:val="00605F64"/>
    <w:rsid w:val="00606172"/>
    <w:rsid w:val="006108E9"/>
    <w:rsid w:val="0061135E"/>
    <w:rsid w:val="006128BE"/>
    <w:rsid w:val="00612C13"/>
    <w:rsid w:val="0061398B"/>
    <w:rsid w:val="00613F29"/>
    <w:rsid w:val="006153F4"/>
    <w:rsid w:val="0061570B"/>
    <w:rsid w:val="00615AAC"/>
    <w:rsid w:val="00615EFB"/>
    <w:rsid w:val="00617A40"/>
    <w:rsid w:val="006205A0"/>
    <w:rsid w:val="006217B1"/>
    <w:rsid w:val="00621E1A"/>
    <w:rsid w:val="00621F33"/>
    <w:rsid w:val="006236E3"/>
    <w:rsid w:val="00623A57"/>
    <w:rsid w:val="00624249"/>
    <w:rsid w:val="006242BB"/>
    <w:rsid w:val="00624433"/>
    <w:rsid w:val="00624C21"/>
    <w:rsid w:val="00625F49"/>
    <w:rsid w:val="0062631D"/>
    <w:rsid w:val="00626ED1"/>
    <w:rsid w:val="0062719A"/>
    <w:rsid w:val="00627F86"/>
    <w:rsid w:val="0063022E"/>
    <w:rsid w:val="00630E28"/>
    <w:rsid w:val="0063136A"/>
    <w:rsid w:val="00632043"/>
    <w:rsid w:val="006325D1"/>
    <w:rsid w:val="00633DC6"/>
    <w:rsid w:val="006348DA"/>
    <w:rsid w:val="00634D5B"/>
    <w:rsid w:val="00635415"/>
    <w:rsid w:val="00635E33"/>
    <w:rsid w:val="00635FA6"/>
    <w:rsid w:val="0063628E"/>
    <w:rsid w:val="00640368"/>
    <w:rsid w:val="00640B7F"/>
    <w:rsid w:val="00641332"/>
    <w:rsid w:val="00642E29"/>
    <w:rsid w:val="006438FE"/>
    <w:rsid w:val="0064570C"/>
    <w:rsid w:val="006466CA"/>
    <w:rsid w:val="006470D6"/>
    <w:rsid w:val="006473D9"/>
    <w:rsid w:val="006479F2"/>
    <w:rsid w:val="00647C3C"/>
    <w:rsid w:val="00651208"/>
    <w:rsid w:val="00651779"/>
    <w:rsid w:val="00653235"/>
    <w:rsid w:val="00654632"/>
    <w:rsid w:val="006547A3"/>
    <w:rsid w:val="00654A9B"/>
    <w:rsid w:val="00656673"/>
    <w:rsid w:val="00656717"/>
    <w:rsid w:val="00656EE5"/>
    <w:rsid w:val="00661225"/>
    <w:rsid w:val="006623BA"/>
    <w:rsid w:val="006633E6"/>
    <w:rsid w:val="00663D47"/>
    <w:rsid w:val="00664067"/>
    <w:rsid w:val="006648BA"/>
    <w:rsid w:val="00665BE6"/>
    <w:rsid w:val="00665D60"/>
    <w:rsid w:val="00666E54"/>
    <w:rsid w:val="00666E60"/>
    <w:rsid w:val="00667296"/>
    <w:rsid w:val="00667A45"/>
    <w:rsid w:val="00671D34"/>
    <w:rsid w:val="00672A20"/>
    <w:rsid w:val="006733B6"/>
    <w:rsid w:val="006743A8"/>
    <w:rsid w:val="00674432"/>
    <w:rsid w:val="00674598"/>
    <w:rsid w:val="0067721C"/>
    <w:rsid w:val="00681163"/>
    <w:rsid w:val="00681262"/>
    <w:rsid w:val="00681FF9"/>
    <w:rsid w:val="00682F3F"/>
    <w:rsid w:val="00682FE6"/>
    <w:rsid w:val="00683A24"/>
    <w:rsid w:val="0068446D"/>
    <w:rsid w:val="00684D29"/>
    <w:rsid w:val="006855D7"/>
    <w:rsid w:val="006863A2"/>
    <w:rsid w:val="0068684B"/>
    <w:rsid w:val="00686899"/>
    <w:rsid w:val="00686922"/>
    <w:rsid w:val="00687110"/>
    <w:rsid w:val="006910F3"/>
    <w:rsid w:val="00697786"/>
    <w:rsid w:val="006A0D07"/>
    <w:rsid w:val="006A1AA7"/>
    <w:rsid w:val="006A2248"/>
    <w:rsid w:val="006A46E4"/>
    <w:rsid w:val="006A798B"/>
    <w:rsid w:val="006A79AE"/>
    <w:rsid w:val="006B0D29"/>
    <w:rsid w:val="006B1ABD"/>
    <w:rsid w:val="006B1B67"/>
    <w:rsid w:val="006B1CA6"/>
    <w:rsid w:val="006B23FA"/>
    <w:rsid w:val="006B2744"/>
    <w:rsid w:val="006B339C"/>
    <w:rsid w:val="006B389B"/>
    <w:rsid w:val="006B57FC"/>
    <w:rsid w:val="006B5ED7"/>
    <w:rsid w:val="006B6370"/>
    <w:rsid w:val="006B6A55"/>
    <w:rsid w:val="006B7B37"/>
    <w:rsid w:val="006B7E0A"/>
    <w:rsid w:val="006C105C"/>
    <w:rsid w:val="006C31E6"/>
    <w:rsid w:val="006C37F7"/>
    <w:rsid w:val="006C3C12"/>
    <w:rsid w:val="006C4E4C"/>
    <w:rsid w:val="006C4F8E"/>
    <w:rsid w:val="006C50C3"/>
    <w:rsid w:val="006C64C5"/>
    <w:rsid w:val="006C6F93"/>
    <w:rsid w:val="006D0880"/>
    <w:rsid w:val="006D1C21"/>
    <w:rsid w:val="006D2F38"/>
    <w:rsid w:val="006D3BF9"/>
    <w:rsid w:val="006D561D"/>
    <w:rsid w:val="006D56FE"/>
    <w:rsid w:val="006D5C08"/>
    <w:rsid w:val="006D67F9"/>
    <w:rsid w:val="006D6A2F"/>
    <w:rsid w:val="006D7192"/>
    <w:rsid w:val="006D75C6"/>
    <w:rsid w:val="006D7B07"/>
    <w:rsid w:val="006E1473"/>
    <w:rsid w:val="006E2874"/>
    <w:rsid w:val="006E32D2"/>
    <w:rsid w:val="006E39C1"/>
    <w:rsid w:val="006E3BF7"/>
    <w:rsid w:val="006E47C3"/>
    <w:rsid w:val="006E489E"/>
    <w:rsid w:val="006E553A"/>
    <w:rsid w:val="006E5B29"/>
    <w:rsid w:val="006E6736"/>
    <w:rsid w:val="006E738C"/>
    <w:rsid w:val="006E7795"/>
    <w:rsid w:val="006E7D43"/>
    <w:rsid w:val="006E7F87"/>
    <w:rsid w:val="006F0844"/>
    <w:rsid w:val="006F0BF3"/>
    <w:rsid w:val="006F10D2"/>
    <w:rsid w:val="006F1CD7"/>
    <w:rsid w:val="006F1FAD"/>
    <w:rsid w:val="006F21DB"/>
    <w:rsid w:val="006F22A7"/>
    <w:rsid w:val="006F2726"/>
    <w:rsid w:val="006F27CB"/>
    <w:rsid w:val="006F3CAF"/>
    <w:rsid w:val="006F3FCF"/>
    <w:rsid w:val="006F4105"/>
    <w:rsid w:val="006F6A36"/>
    <w:rsid w:val="006F6BE9"/>
    <w:rsid w:val="006F72FD"/>
    <w:rsid w:val="006F735D"/>
    <w:rsid w:val="006F7AE8"/>
    <w:rsid w:val="006F7BB9"/>
    <w:rsid w:val="00700C8A"/>
    <w:rsid w:val="00700FCE"/>
    <w:rsid w:val="007018A1"/>
    <w:rsid w:val="00701F19"/>
    <w:rsid w:val="00703149"/>
    <w:rsid w:val="00705692"/>
    <w:rsid w:val="00705E54"/>
    <w:rsid w:val="007065DD"/>
    <w:rsid w:val="00707817"/>
    <w:rsid w:val="00707E9C"/>
    <w:rsid w:val="007109A6"/>
    <w:rsid w:val="00711399"/>
    <w:rsid w:val="007126ED"/>
    <w:rsid w:val="00712B5B"/>
    <w:rsid w:val="00713E8F"/>
    <w:rsid w:val="00713FC8"/>
    <w:rsid w:val="00715576"/>
    <w:rsid w:val="007168B2"/>
    <w:rsid w:val="00716944"/>
    <w:rsid w:val="00716D78"/>
    <w:rsid w:val="0072134A"/>
    <w:rsid w:val="007220D5"/>
    <w:rsid w:val="007222DA"/>
    <w:rsid w:val="00722ED6"/>
    <w:rsid w:val="00723122"/>
    <w:rsid w:val="007232F1"/>
    <w:rsid w:val="007237D1"/>
    <w:rsid w:val="00723944"/>
    <w:rsid w:val="007242FE"/>
    <w:rsid w:val="00725D2A"/>
    <w:rsid w:val="00727C73"/>
    <w:rsid w:val="0073050C"/>
    <w:rsid w:val="00731269"/>
    <w:rsid w:val="00731BE1"/>
    <w:rsid w:val="00731C0A"/>
    <w:rsid w:val="007322B4"/>
    <w:rsid w:val="00732501"/>
    <w:rsid w:val="00732EA6"/>
    <w:rsid w:val="007334A4"/>
    <w:rsid w:val="00733794"/>
    <w:rsid w:val="00735E3E"/>
    <w:rsid w:val="0073643F"/>
    <w:rsid w:val="007368EA"/>
    <w:rsid w:val="00736CE9"/>
    <w:rsid w:val="007379EB"/>
    <w:rsid w:val="00737CAD"/>
    <w:rsid w:val="0074005D"/>
    <w:rsid w:val="007402E5"/>
    <w:rsid w:val="0074041D"/>
    <w:rsid w:val="0074048D"/>
    <w:rsid w:val="00740AE0"/>
    <w:rsid w:val="00741672"/>
    <w:rsid w:val="0074330B"/>
    <w:rsid w:val="00743391"/>
    <w:rsid w:val="007465E0"/>
    <w:rsid w:val="0074683B"/>
    <w:rsid w:val="00746C72"/>
    <w:rsid w:val="007474A8"/>
    <w:rsid w:val="0075085C"/>
    <w:rsid w:val="00750AF4"/>
    <w:rsid w:val="00750D33"/>
    <w:rsid w:val="007512C6"/>
    <w:rsid w:val="00752124"/>
    <w:rsid w:val="00752560"/>
    <w:rsid w:val="007536B8"/>
    <w:rsid w:val="0075499E"/>
    <w:rsid w:val="00754EF2"/>
    <w:rsid w:val="00755068"/>
    <w:rsid w:val="007554AF"/>
    <w:rsid w:val="00755F66"/>
    <w:rsid w:val="0075669B"/>
    <w:rsid w:val="00756BB3"/>
    <w:rsid w:val="00756CBE"/>
    <w:rsid w:val="007573ED"/>
    <w:rsid w:val="007600C2"/>
    <w:rsid w:val="0076138B"/>
    <w:rsid w:val="00761AA2"/>
    <w:rsid w:val="007631AC"/>
    <w:rsid w:val="007632C2"/>
    <w:rsid w:val="00764438"/>
    <w:rsid w:val="00764C7F"/>
    <w:rsid w:val="00765454"/>
    <w:rsid w:val="007657B1"/>
    <w:rsid w:val="00765AA8"/>
    <w:rsid w:val="00765B11"/>
    <w:rsid w:val="00765E80"/>
    <w:rsid w:val="007668FF"/>
    <w:rsid w:val="00766ACF"/>
    <w:rsid w:val="00767CB3"/>
    <w:rsid w:val="00770265"/>
    <w:rsid w:val="00772510"/>
    <w:rsid w:val="00772641"/>
    <w:rsid w:val="00772BDB"/>
    <w:rsid w:val="00773F93"/>
    <w:rsid w:val="00773FD9"/>
    <w:rsid w:val="00774119"/>
    <w:rsid w:val="00775E22"/>
    <w:rsid w:val="00776720"/>
    <w:rsid w:val="00776B1D"/>
    <w:rsid w:val="00777DB8"/>
    <w:rsid w:val="00777E6C"/>
    <w:rsid w:val="00780140"/>
    <w:rsid w:val="00781D00"/>
    <w:rsid w:val="0078228C"/>
    <w:rsid w:val="00782BA9"/>
    <w:rsid w:val="00783223"/>
    <w:rsid w:val="00786406"/>
    <w:rsid w:val="00786498"/>
    <w:rsid w:val="007866A1"/>
    <w:rsid w:val="00787D02"/>
    <w:rsid w:val="00790A3D"/>
    <w:rsid w:val="007917D6"/>
    <w:rsid w:val="00792333"/>
    <w:rsid w:val="00792D19"/>
    <w:rsid w:val="00792F41"/>
    <w:rsid w:val="00793477"/>
    <w:rsid w:val="0079479D"/>
    <w:rsid w:val="00795EED"/>
    <w:rsid w:val="00796B56"/>
    <w:rsid w:val="00796CEB"/>
    <w:rsid w:val="00797352"/>
    <w:rsid w:val="007A2140"/>
    <w:rsid w:val="007A22A6"/>
    <w:rsid w:val="007A29D1"/>
    <w:rsid w:val="007A2D5A"/>
    <w:rsid w:val="007A2DE6"/>
    <w:rsid w:val="007A30EB"/>
    <w:rsid w:val="007A4144"/>
    <w:rsid w:val="007A440F"/>
    <w:rsid w:val="007A4898"/>
    <w:rsid w:val="007A5039"/>
    <w:rsid w:val="007A6D23"/>
    <w:rsid w:val="007A6F2C"/>
    <w:rsid w:val="007B05E5"/>
    <w:rsid w:val="007B1EA3"/>
    <w:rsid w:val="007B2C30"/>
    <w:rsid w:val="007B38DA"/>
    <w:rsid w:val="007B4AC1"/>
    <w:rsid w:val="007B5817"/>
    <w:rsid w:val="007B599C"/>
    <w:rsid w:val="007B5AB4"/>
    <w:rsid w:val="007B6BF8"/>
    <w:rsid w:val="007B7920"/>
    <w:rsid w:val="007C1226"/>
    <w:rsid w:val="007C1371"/>
    <w:rsid w:val="007C1DE5"/>
    <w:rsid w:val="007C2281"/>
    <w:rsid w:val="007C34EA"/>
    <w:rsid w:val="007C3C1A"/>
    <w:rsid w:val="007C4000"/>
    <w:rsid w:val="007C44E9"/>
    <w:rsid w:val="007C4F4D"/>
    <w:rsid w:val="007C589D"/>
    <w:rsid w:val="007C5D36"/>
    <w:rsid w:val="007C6054"/>
    <w:rsid w:val="007C66DC"/>
    <w:rsid w:val="007C6CBD"/>
    <w:rsid w:val="007C7A03"/>
    <w:rsid w:val="007D2CED"/>
    <w:rsid w:val="007D2F5B"/>
    <w:rsid w:val="007D4F28"/>
    <w:rsid w:val="007D6476"/>
    <w:rsid w:val="007D7374"/>
    <w:rsid w:val="007D7ED2"/>
    <w:rsid w:val="007E2A2D"/>
    <w:rsid w:val="007E302C"/>
    <w:rsid w:val="007E402F"/>
    <w:rsid w:val="007E4438"/>
    <w:rsid w:val="007E5C22"/>
    <w:rsid w:val="007E76CE"/>
    <w:rsid w:val="007E76E1"/>
    <w:rsid w:val="007E77C7"/>
    <w:rsid w:val="007E7C19"/>
    <w:rsid w:val="007F08F1"/>
    <w:rsid w:val="007F173D"/>
    <w:rsid w:val="007F17E4"/>
    <w:rsid w:val="007F26A7"/>
    <w:rsid w:val="007F409E"/>
    <w:rsid w:val="007F451D"/>
    <w:rsid w:val="007F46CD"/>
    <w:rsid w:val="007F6568"/>
    <w:rsid w:val="007F6998"/>
    <w:rsid w:val="007F6DB6"/>
    <w:rsid w:val="007F73D8"/>
    <w:rsid w:val="007F7F80"/>
    <w:rsid w:val="008019BC"/>
    <w:rsid w:val="0080584F"/>
    <w:rsid w:val="008061A9"/>
    <w:rsid w:val="008061C7"/>
    <w:rsid w:val="00806C78"/>
    <w:rsid w:val="00806F0A"/>
    <w:rsid w:val="008073A2"/>
    <w:rsid w:val="0080742E"/>
    <w:rsid w:val="0080750D"/>
    <w:rsid w:val="0080756F"/>
    <w:rsid w:val="00807E05"/>
    <w:rsid w:val="00807E9E"/>
    <w:rsid w:val="008103BA"/>
    <w:rsid w:val="00810962"/>
    <w:rsid w:val="00810A52"/>
    <w:rsid w:val="00811438"/>
    <w:rsid w:val="00811D2E"/>
    <w:rsid w:val="00811F39"/>
    <w:rsid w:val="00813B72"/>
    <w:rsid w:val="00813BC9"/>
    <w:rsid w:val="00813CBE"/>
    <w:rsid w:val="00814641"/>
    <w:rsid w:val="00815876"/>
    <w:rsid w:val="0081657C"/>
    <w:rsid w:val="00817A26"/>
    <w:rsid w:val="00820C4E"/>
    <w:rsid w:val="00820D60"/>
    <w:rsid w:val="008224BB"/>
    <w:rsid w:val="0082265D"/>
    <w:rsid w:val="00822E09"/>
    <w:rsid w:val="008247A8"/>
    <w:rsid w:val="00825020"/>
    <w:rsid w:val="008253CF"/>
    <w:rsid w:val="00825E65"/>
    <w:rsid w:val="0082606E"/>
    <w:rsid w:val="00827834"/>
    <w:rsid w:val="0082793C"/>
    <w:rsid w:val="008305B5"/>
    <w:rsid w:val="00830A0A"/>
    <w:rsid w:val="008314A5"/>
    <w:rsid w:val="008349A8"/>
    <w:rsid w:val="00836687"/>
    <w:rsid w:val="00836E7E"/>
    <w:rsid w:val="00836F39"/>
    <w:rsid w:val="00837517"/>
    <w:rsid w:val="00837C40"/>
    <w:rsid w:val="00837CEC"/>
    <w:rsid w:val="00840E03"/>
    <w:rsid w:val="0084161A"/>
    <w:rsid w:val="00842BC9"/>
    <w:rsid w:val="008435C9"/>
    <w:rsid w:val="00843E4C"/>
    <w:rsid w:val="008447B8"/>
    <w:rsid w:val="0084485D"/>
    <w:rsid w:val="008449AC"/>
    <w:rsid w:val="00846046"/>
    <w:rsid w:val="0084689F"/>
    <w:rsid w:val="0085012A"/>
    <w:rsid w:val="00850811"/>
    <w:rsid w:val="00850B3A"/>
    <w:rsid w:val="00850E0C"/>
    <w:rsid w:val="00850F6F"/>
    <w:rsid w:val="008527C1"/>
    <w:rsid w:val="0085351A"/>
    <w:rsid w:val="00853EE4"/>
    <w:rsid w:val="00854134"/>
    <w:rsid w:val="008541A9"/>
    <w:rsid w:val="008547C6"/>
    <w:rsid w:val="00855344"/>
    <w:rsid w:val="00855A10"/>
    <w:rsid w:val="00855E47"/>
    <w:rsid w:val="00856AE1"/>
    <w:rsid w:val="00856F00"/>
    <w:rsid w:val="008572E8"/>
    <w:rsid w:val="008573A5"/>
    <w:rsid w:val="0085770A"/>
    <w:rsid w:val="00860E74"/>
    <w:rsid w:val="008623B8"/>
    <w:rsid w:val="008626B9"/>
    <w:rsid w:val="0086336C"/>
    <w:rsid w:val="0086487E"/>
    <w:rsid w:val="00867EE0"/>
    <w:rsid w:val="00867FB9"/>
    <w:rsid w:val="00870381"/>
    <w:rsid w:val="0087072C"/>
    <w:rsid w:val="00870A1E"/>
    <w:rsid w:val="00870AF6"/>
    <w:rsid w:val="00870C3C"/>
    <w:rsid w:val="00871E22"/>
    <w:rsid w:val="0087224B"/>
    <w:rsid w:val="00873D57"/>
    <w:rsid w:val="00874B26"/>
    <w:rsid w:val="00874D81"/>
    <w:rsid w:val="008753BA"/>
    <w:rsid w:val="008769E7"/>
    <w:rsid w:val="00880041"/>
    <w:rsid w:val="00880B92"/>
    <w:rsid w:val="00880F5D"/>
    <w:rsid w:val="0088155F"/>
    <w:rsid w:val="0088237D"/>
    <w:rsid w:val="00882696"/>
    <w:rsid w:val="00882BCD"/>
    <w:rsid w:val="008837C5"/>
    <w:rsid w:val="00883918"/>
    <w:rsid w:val="008861D0"/>
    <w:rsid w:val="00886299"/>
    <w:rsid w:val="008863B8"/>
    <w:rsid w:val="00887826"/>
    <w:rsid w:val="0089012D"/>
    <w:rsid w:val="00890E74"/>
    <w:rsid w:val="0089107C"/>
    <w:rsid w:val="00891FC0"/>
    <w:rsid w:val="008929EF"/>
    <w:rsid w:val="00892F97"/>
    <w:rsid w:val="008930E4"/>
    <w:rsid w:val="008930FD"/>
    <w:rsid w:val="00893629"/>
    <w:rsid w:val="00894088"/>
    <w:rsid w:val="00896ADC"/>
    <w:rsid w:val="008A0217"/>
    <w:rsid w:val="008A1381"/>
    <w:rsid w:val="008A1819"/>
    <w:rsid w:val="008A1BDF"/>
    <w:rsid w:val="008A1BEF"/>
    <w:rsid w:val="008A2360"/>
    <w:rsid w:val="008A3450"/>
    <w:rsid w:val="008A50BC"/>
    <w:rsid w:val="008A6B40"/>
    <w:rsid w:val="008B20F6"/>
    <w:rsid w:val="008B2806"/>
    <w:rsid w:val="008B3431"/>
    <w:rsid w:val="008B3E6C"/>
    <w:rsid w:val="008B42BE"/>
    <w:rsid w:val="008B571D"/>
    <w:rsid w:val="008B6046"/>
    <w:rsid w:val="008B6A44"/>
    <w:rsid w:val="008C0004"/>
    <w:rsid w:val="008C14CB"/>
    <w:rsid w:val="008C1F3A"/>
    <w:rsid w:val="008C4654"/>
    <w:rsid w:val="008C4FC0"/>
    <w:rsid w:val="008C60C4"/>
    <w:rsid w:val="008C64CB"/>
    <w:rsid w:val="008C66B5"/>
    <w:rsid w:val="008C7169"/>
    <w:rsid w:val="008C797F"/>
    <w:rsid w:val="008C7FCA"/>
    <w:rsid w:val="008D1582"/>
    <w:rsid w:val="008D1B70"/>
    <w:rsid w:val="008D28C8"/>
    <w:rsid w:val="008D3111"/>
    <w:rsid w:val="008D5F0C"/>
    <w:rsid w:val="008D6722"/>
    <w:rsid w:val="008E09CE"/>
    <w:rsid w:val="008E1607"/>
    <w:rsid w:val="008E308D"/>
    <w:rsid w:val="008E401C"/>
    <w:rsid w:val="008E5711"/>
    <w:rsid w:val="008E58FA"/>
    <w:rsid w:val="008E6BA8"/>
    <w:rsid w:val="008E6BC9"/>
    <w:rsid w:val="008E7102"/>
    <w:rsid w:val="008E736D"/>
    <w:rsid w:val="008E7DB8"/>
    <w:rsid w:val="008E7DC7"/>
    <w:rsid w:val="008F011E"/>
    <w:rsid w:val="008F1C71"/>
    <w:rsid w:val="008F2073"/>
    <w:rsid w:val="008F2E82"/>
    <w:rsid w:val="008F2FAF"/>
    <w:rsid w:val="008F4295"/>
    <w:rsid w:val="008F4B65"/>
    <w:rsid w:val="008F5257"/>
    <w:rsid w:val="008F5718"/>
    <w:rsid w:val="008F734E"/>
    <w:rsid w:val="00900425"/>
    <w:rsid w:val="0090118F"/>
    <w:rsid w:val="00901371"/>
    <w:rsid w:val="00902923"/>
    <w:rsid w:val="00903F8F"/>
    <w:rsid w:val="00903FDB"/>
    <w:rsid w:val="0090463B"/>
    <w:rsid w:val="00904B6B"/>
    <w:rsid w:val="00906450"/>
    <w:rsid w:val="009064DB"/>
    <w:rsid w:val="00907DF1"/>
    <w:rsid w:val="009104F5"/>
    <w:rsid w:val="00910576"/>
    <w:rsid w:val="00910CAD"/>
    <w:rsid w:val="0091110C"/>
    <w:rsid w:val="0091155D"/>
    <w:rsid w:val="00911C48"/>
    <w:rsid w:val="00912024"/>
    <w:rsid w:val="009125A7"/>
    <w:rsid w:val="0091309A"/>
    <w:rsid w:val="009132A6"/>
    <w:rsid w:val="009137BE"/>
    <w:rsid w:val="009139F6"/>
    <w:rsid w:val="00914522"/>
    <w:rsid w:val="0091596F"/>
    <w:rsid w:val="00916505"/>
    <w:rsid w:val="00920A46"/>
    <w:rsid w:val="009215F5"/>
    <w:rsid w:val="00922070"/>
    <w:rsid w:val="00922BA6"/>
    <w:rsid w:val="00923145"/>
    <w:rsid w:val="00923265"/>
    <w:rsid w:val="00923C64"/>
    <w:rsid w:val="00923D7A"/>
    <w:rsid w:val="00925BBD"/>
    <w:rsid w:val="0092615B"/>
    <w:rsid w:val="00926965"/>
    <w:rsid w:val="00926E26"/>
    <w:rsid w:val="00926FCE"/>
    <w:rsid w:val="009272AC"/>
    <w:rsid w:val="0092739C"/>
    <w:rsid w:val="00930FED"/>
    <w:rsid w:val="009311C6"/>
    <w:rsid w:val="009312E0"/>
    <w:rsid w:val="00931940"/>
    <w:rsid w:val="009319A8"/>
    <w:rsid w:val="009333D7"/>
    <w:rsid w:val="00936DA9"/>
    <w:rsid w:val="00937A71"/>
    <w:rsid w:val="00937F48"/>
    <w:rsid w:val="00941EBE"/>
    <w:rsid w:val="009422B7"/>
    <w:rsid w:val="0094292B"/>
    <w:rsid w:val="00942B8A"/>
    <w:rsid w:val="009433BF"/>
    <w:rsid w:val="0094340B"/>
    <w:rsid w:val="00944385"/>
    <w:rsid w:val="009446C2"/>
    <w:rsid w:val="00944816"/>
    <w:rsid w:val="00944E2F"/>
    <w:rsid w:val="00945252"/>
    <w:rsid w:val="009460E6"/>
    <w:rsid w:val="0094743C"/>
    <w:rsid w:val="00947CC6"/>
    <w:rsid w:val="00947D51"/>
    <w:rsid w:val="009501F3"/>
    <w:rsid w:val="00950300"/>
    <w:rsid w:val="00950E6C"/>
    <w:rsid w:val="0095218A"/>
    <w:rsid w:val="009522F2"/>
    <w:rsid w:val="0095470F"/>
    <w:rsid w:val="0095522F"/>
    <w:rsid w:val="0095579D"/>
    <w:rsid w:val="009569DD"/>
    <w:rsid w:val="00956B5D"/>
    <w:rsid w:val="009573D9"/>
    <w:rsid w:val="00957C15"/>
    <w:rsid w:val="009600EA"/>
    <w:rsid w:val="009602D7"/>
    <w:rsid w:val="00961E0D"/>
    <w:rsid w:val="0096328E"/>
    <w:rsid w:val="009648F0"/>
    <w:rsid w:val="00964A81"/>
    <w:rsid w:val="00965428"/>
    <w:rsid w:val="00965863"/>
    <w:rsid w:val="00965F82"/>
    <w:rsid w:val="00966633"/>
    <w:rsid w:val="00967452"/>
    <w:rsid w:val="00967575"/>
    <w:rsid w:val="0097016C"/>
    <w:rsid w:val="009703AF"/>
    <w:rsid w:val="009709F7"/>
    <w:rsid w:val="0097151D"/>
    <w:rsid w:val="00972CF2"/>
    <w:rsid w:val="009743D9"/>
    <w:rsid w:val="00974E92"/>
    <w:rsid w:val="0097509E"/>
    <w:rsid w:val="00975FBA"/>
    <w:rsid w:val="00977491"/>
    <w:rsid w:val="00977B11"/>
    <w:rsid w:val="0098078B"/>
    <w:rsid w:val="0098147D"/>
    <w:rsid w:val="00981B30"/>
    <w:rsid w:val="0098201A"/>
    <w:rsid w:val="00982245"/>
    <w:rsid w:val="009828B7"/>
    <w:rsid w:val="0098438B"/>
    <w:rsid w:val="00984A5B"/>
    <w:rsid w:val="00984B58"/>
    <w:rsid w:val="009862F1"/>
    <w:rsid w:val="00986922"/>
    <w:rsid w:val="00986FAC"/>
    <w:rsid w:val="00987E83"/>
    <w:rsid w:val="00990800"/>
    <w:rsid w:val="00993FE9"/>
    <w:rsid w:val="0099442E"/>
    <w:rsid w:val="00994843"/>
    <w:rsid w:val="00995E1B"/>
    <w:rsid w:val="00996962"/>
    <w:rsid w:val="0099791C"/>
    <w:rsid w:val="009A16F3"/>
    <w:rsid w:val="009A1AF3"/>
    <w:rsid w:val="009A1DC4"/>
    <w:rsid w:val="009A200F"/>
    <w:rsid w:val="009A21E5"/>
    <w:rsid w:val="009A23F4"/>
    <w:rsid w:val="009A3229"/>
    <w:rsid w:val="009A325C"/>
    <w:rsid w:val="009A36BF"/>
    <w:rsid w:val="009A68EA"/>
    <w:rsid w:val="009A6E15"/>
    <w:rsid w:val="009A7D6C"/>
    <w:rsid w:val="009B057E"/>
    <w:rsid w:val="009B143B"/>
    <w:rsid w:val="009B2C75"/>
    <w:rsid w:val="009B3432"/>
    <w:rsid w:val="009B3611"/>
    <w:rsid w:val="009B39D9"/>
    <w:rsid w:val="009B5069"/>
    <w:rsid w:val="009B55E9"/>
    <w:rsid w:val="009B6881"/>
    <w:rsid w:val="009B6B92"/>
    <w:rsid w:val="009B6FA0"/>
    <w:rsid w:val="009C02AB"/>
    <w:rsid w:val="009C0996"/>
    <w:rsid w:val="009C1A2C"/>
    <w:rsid w:val="009C2363"/>
    <w:rsid w:val="009C3D33"/>
    <w:rsid w:val="009C4111"/>
    <w:rsid w:val="009C5982"/>
    <w:rsid w:val="009C72D5"/>
    <w:rsid w:val="009C743B"/>
    <w:rsid w:val="009C7862"/>
    <w:rsid w:val="009D1D3C"/>
    <w:rsid w:val="009D2551"/>
    <w:rsid w:val="009D2B09"/>
    <w:rsid w:val="009D360C"/>
    <w:rsid w:val="009D3DBE"/>
    <w:rsid w:val="009D3E27"/>
    <w:rsid w:val="009D758E"/>
    <w:rsid w:val="009E0F05"/>
    <w:rsid w:val="009E105A"/>
    <w:rsid w:val="009E1769"/>
    <w:rsid w:val="009E1999"/>
    <w:rsid w:val="009E1C31"/>
    <w:rsid w:val="009E20EF"/>
    <w:rsid w:val="009E2E39"/>
    <w:rsid w:val="009E2EEF"/>
    <w:rsid w:val="009E3DD2"/>
    <w:rsid w:val="009E3F72"/>
    <w:rsid w:val="009E3FEA"/>
    <w:rsid w:val="009E4D7A"/>
    <w:rsid w:val="009E66DB"/>
    <w:rsid w:val="009E6CE7"/>
    <w:rsid w:val="009E7CD3"/>
    <w:rsid w:val="009F0279"/>
    <w:rsid w:val="009F0629"/>
    <w:rsid w:val="009F2544"/>
    <w:rsid w:val="009F4E31"/>
    <w:rsid w:val="009F54FF"/>
    <w:rsid w:val="009F6021"/>
    <w:rsid w:val="009F61EC"/>
    <w:rsid w:val="00A00637"/>
    <w:rsid w:val="00A017FB"/>
    <w:rsid w:val="00A0280F"/>
    <w:rsid w:val="00A03460"/>
    <w:rsid w:val="00A04405"/>
    <w:rsid w:val="00A04E38"/>
    <w:rsid w:val="00A05814"/>
    <w:rsid w:val="00A05B56"/>
    <w:rsid w:val="00A0623F"/>
    <w:rsid w:val="00A07B34"/>
    <w:rsid w:val="00A07F14"/>
    <w:rsid w:val="00A10011"/>
    <w:rsid w:val="00A1087C"/>
    <w:rsid w:val="00A113D5"/>
    <w:rsid w:val="00A11BDB"/>
    <w:rsid w:val="00A11EE3"/>
    <w:rsid w:val="00A15BE5"/>
    <w:rsid w:val="00A16C3D"/>
    <w:rsid w:val="00A17990"/>
    <w:rsid w:val="00A202EB"/>
    <w:rsid w:val="00A20AFF"/>
    <w:rsid w:val="00A212C3"/>
    <w:rsid w:val="00A21C04"/>
    <w:rsid w:val="00A21DAD"/>
    <w:rsid w:val="00A221F9"/>
    <w:rsid w:val="00A23437"/>
    <w:rsid w:val="00A23561"/>
    <w:rsid w:val="00A24CD5"/>
    <w:rsid w:val="00A2596B"/>
    <w:rsid w:val="00A26E18"/>
    <w:rsid w:val="00A272BA"/>
    <w:rsid w:val="00A27780"/>
    <w:rsid w:val="00A3073A"/>
    <w:rsid w:val="00A30CF8"/>
    <w:rsid w:val="00A31951"/>
    <w:rsid w:val="00A321F1"/>
    <w:rsid w:val="00A3278D"/>
    <w:rsid w:val="00A32C40"/>
    <w:rsid w:val="00A32DA0"/>
    <w:rsid w:val="00A3397C"/>
    <w:rsid w:val="00A342D7"/>
    <w:rsid w:val="00A34877"/>
    <w:rsid w:val="00A355C8"/>
    <w:rsid w:val="00A35A2E"/>
    <w:rsid w:val="00A35DB1"/>
    <w:rsid w:val="00A361C0"/>
    <w:rsid w:val="00A362B2"/>
    <w:rsid w:val="00A36758"/>
    <w:rsid w:val="00A36A5E"/>
    <w:rsid w:val="00A37A1F"/>
    <w:rsid w:val="00A37ED4"/>
    <w:rsid w:val="00A404AD"/>
    <w:rsid w:val="00A42240"/>
    <w:rsid w:val="00A426D1"/>
    <w:rsid w:val="00A42D87"/>
    <w:rsid w:val="00A43D0E"/>
    <w:rsid w:val="00A44517"/>
    <w:rsid w:val="00A44801"/>
    <w:rsid w:val="00A458EE"/>
    <w:rsid w:val="00A4619F"/>
    <w:rsid w:val="00A47C7A"/>
    <w:rsid w:val="00A522FE"/>
    <w:rsid w:val="00A523F4"/>
    <w:rsid w:val="00A53483"/>
    <w:rsid w:val="00A535FF"/>
    <w:rsid w:val="00A53611"/>
    <w:rsid w:val="00A5396F"/>
    <w:rsid w:val="00A53A7A"/>
    <w:rsid w:val="00A53ECF"/>
    <w:rsid w:val="00A53F88"/>
    <w:rsid w:val="00A544E7"/>
    <w:rsid w:val="00A547D1"/>
    <w:rsid w:val="00A5485F"/>
    <w:rsid w:val="00A54FC8"/>
    <w:rsid w:val="00A5588F"/>
    <w:rsid w:val="00A55CE4"/>
    <w:rsid w:val="00A57661"/>
    <w:rsid w:val="00A57C94"/>
    <w:rsid w:val="00A614AE"/>
    <w:rsid w:val="00A61E28"/>
    <w:rsid w:val="00A623E2"/>
    <w:rsid w:val="00A631DF"/>
    <w:rsid w:val="00A63B31"/>
    <w:rsid w:val="00A652EB"/>
    <w:rsid w:val="00A6761C"/>
    <w:rsid w:val="00A678F1"/>
    <w:rsid w:val="00A702F5"/>
    <w:rsid w:val="00A704D9"/>
    <w:rsid w:val="00A71843"/>
    <w:rsid w:val="00A71B16"/>
    <w:rsid w:val="00A71BD0"/>
    <w:rsid w:val="00A71D64"/>
    <w:rsid w:val="00A720B9"/>
    <w:rsid w:val="00A7235B"/>
    <w:rsid w:val="00A726BD"/>
    <w:rsid w:val="00A73A34"/>
    <w:rsid w:val="00A74F16"/>
    <w:rsid w:val="00A759DE"/>
    <w:rsid w:val="00A7651D"/>
    <w:rsid w:val="00A769F3"/>
    <w:rsid w:val="00A76F9B"/>
    <w:rsid w:val="00A816A1"/>
    <w:rsid w:val="00A82332"/>
    <w:rsid w:val="00A833A7"/>
    <w:rsid w:val="00A83A1C"/>
    <w:rsid w:val="00A84A7E"/>
    <w:rsid w:val="00A84C08"/>
    <w:rsid w:val="00A8587F"/>
    <w:rsid w:val="00A865C6"/>
    <w:rsid w:val="00A90633"/>
    <w:rsid w:val="00A90DBD"/>
    <w:rsid w:val="00A910AE"/>
    <w:rsid w:val="00A917DC"/>
    <w:rsid w:val="00A91D73"/>
    <w:rsid w:val="00A91F87"/>
    <w:rsid w:val="00A92226"/>
    <w:rsid w:val="00A943E3"/>
    <w:rsid w:val="00A954FC"/>
    <w:rsid w:val="00A95A0A"/>
    <w:rsid w:val="00A975DB"/>
    <w:rsid w:val="00A97905"/>
    <w:rsid w:val="00AA218A"/>
    <w:rsid w:val="00AA2298"/>
    <w:rsid w:val="00AA2A82"/>
    <w:rsid w:val="00AA3C09"/>
    <w:rsid w:val="00AA50AA"/>
    <w:rsid w:val="00AA51FB"/>
    <w:rsid w:val="00AA5E1A"/>
    <w:rsid w:val="00AA614B"/>
    <w:rsid w:val="00AA7249"/>
    <w:rsid w:val="00AA72A3"/>
    <w:rsid w:val="00AA7A30"/>
    <w:rsid w:val="00AB00E7"/>
    <w:rsid w:val="00AB0826"/>
    <w:rsid w:val="00AB1273"/>
    <w:rsid w:val="00AB1454"/>
    <w:rsid w:val="00AB1694"/>
    <w:rsid w:val="00AB2171"/>
    <w:rsid w:val="00AB2317"/>
    <w:rsid w:val="00AB240B"/>
    <w:rsid w:val="00AB26B4"/>
    <w:rsid w:val="00AB3D20"/>
    <w:rsid w:val="00AB3DA7"/>
    <w:rsid w:val="00AB4535"/>
    <w:rsid w:val="00AB4578"/>
    <w:rsid w:val="00AB46AD"/>
    <w:rsid w:val="00AB4936"/>
    <w:rsid w:val="00AB4E69"/>
    <w:rsid w:val="00AB675F"/>
    <w:rsid w:val="00AB789F"/>
    <w:rsid w:val="00AC08E3"/>
    <w:rsid w:val="00AC1B04"/>
    <w:rsid w:val="00AC2497"/>
    <w:rsid w:val="00AC382D"/>
    <w:rsid w:val="00AC55D2"/>
    <w:rsid w:val="00AC5C0E"/>
    <w:rsid w:val="00AC760C"/>
    <w:rsid w:val="00AD073E"/>
    <w:rsid w:val="00AD096D"/>
    <w:rsid w:val="00AD0CF7"/>
    <w:rsid w:val="00AD1B7E"/>
    <w:rsid w:val="00AD2063"/>
    <w:rsid w:val="00AD2416"/>
    <w:rsid w:val="00AD2E88"/>
    <w:rsid w:val="00AD2EF1"/>
    <w:rsid w:val="00AD3336"/>
    <w:rsid w:val="00AD43A1"/>
    <w:rsid w:val="00AD4DB5"/>
    <w:rsid w:val="00AD608F"/>
    <w:rsid w:val="00AE031B"/>
    <w:rsid w:val="00AE0823"/>
    <w:rsid w:val="00AE0991"/>
    <w:rsid w:val="00AE21EB"/>
    <w:rsid w:val="00AE2B30"/>
    <w:rsid w:val="00AE3159"/>
    <w:rsid w:val="00AE35BC"/>
    <w:rsid w:val="00AE3F36"/>
    <w:rsid w:val="00AE455C"/>
    <w:rsid w:val="00AE7E2F"/>
    <w:rsid w:val="00AF01AB"/>
    <w:rsid w:val="00AF01F8"/>
    <w:rsid w:val="00AF17A6"/>
    <w:rsid w:val="00AF2B91"/>
    <w:rsid w:val="00AF2DEB"/>
    <w:rsid w:val="00AF32B6"/>
    <w:rsid w:val="00AF3F40"/>
    <w:rsid w:val="00AF400F"/>
    <w:rsid w:val="00AF5C20"/>
    <w:rsid w:val="00AF7208"/>
    <w:rsid w:val="00AF7EE4"/>
    <w:rsid w:val="00B00C6D"/>
    <w:rsid w:val="00B021BD"/>
    <w:rsid w:val="00B0274F"/>
    <w:rsid w:val="00B02B12"/>
    <w:rsid w:val="00B03342"/>
    <w:rsid w:val="00B03DE5"/>
    <w:rsid w:val="00B0426D"/>
    <w:rsid w:val="00B0560D"/>
    <w:rsid w:val="00B05EE2"/>
    <w:rsid w:val="00B06DA6"/>
    <w:rsid w:val="00B07373"/>
    <w:rsid w:val="00B10B74"/>
    <w:rsid w:val="00B10E0A"/>
    <w:rsid w:val="00B1110D"/>
    <w:rsid w:val="00B1134C"/>
    <w:rsid w:val="00B1263D"/>
    <w:rsid w:val="00B12AFE"/>
    <w:rsid w:val="00B12FC5"/>
    <w:rsid w:val="00B1303A"/>
    <w:rsid w:val="00B13C09"/>
    <w:rsid w:val="00B13FB8"/>
    <w:rsid w:val="00B142BE"/>
    <w:rsid w:val="00B14DC0"/>
    <w:rsid w:val="00B15353"/>
    <w:rsid w:val="00B16035"/>
    <w:rsid w:val="00B16B43"/>
    <w:rsid w:val="00B170AE"/>
    <w:rsid w:val="00B178AF"/>
    <w:rsid w:val="00B203A3"/>
    <w:rsid w:val="00B20F59"/>
    <w:rsid w:val="00B21106"/>
    <w:rsid w:val="00B22EFB"/>
    <w:rsid w:val="00B238BD"/>
    <w:rsid w:val="00B24028"/>
    <w:rsid w:val="00B244ED"/>
    <w:rsid w:val="00B24567"/>
    <w:rsid w:val="00B249DD"/>
    <w:rsid w:val="00B24E37"/>
    <w:rsid w:val="00B25017"/>
    <w:rsid w:val="00B250CB"/>
    <w:rsid w:val="00B25595"/>
    <w:rsid w:val="00B266A4"/>
    <w:rsid w:val="00B304C2"/>
    <w:rsid w:val="00B30A67"/>
    <w:rsid w:val="00B31A5D"/>
    <w:rsid w:val="00B32048"/>
    <w:rsid w:val="00B32541"/>
    <w:rsid w:val="00B33CC4"/>
    <w:rsid w:val="00B33DFE"/>
    <w:rsid w:val="00B35A69"/>
    <w:rsid w:val="00B35C9C"/>
    <w:rsid w:val="00B3617E"/>
    <w:rsid w:val="00B375E9"/>
    <w:rsid w:val="00B40CE9"/>
    <w:rsid w:val="00B42DC5"/>
    <w:rsid w:val="00B46315"/>
    <w:rsid w:val="00B4641F"/>
    <w:rsid w:val="00B46F7B"/>
    <w:rsid w:val="00B46F86"/>
    <w:rsid w:val="00B479BF"/>
    <w:rsid w:val="00B47F23"/>
    <w:rsid w:val="00B507CD"/>
    <w:rsid w:val="00B51908"/>
    <w:rsid w:val="00B52F90"/>
    <w:rsid w:val="00B539D9"/>
    <w:rsid w:val="00B54FB8"/>
    <w:rsid w:val="00B55734"/>
    <w:rsid w:val="00B55F1A"/>
    <w:rsid w:val="00B5629C"/>
    <w:rsid w:val="00B56405"/>
    <w:rsid w:val="00B5659E"/>
    <w:rsid w:val="00B60312"/>
    <w:rsid w:val="00B61273"/>
    <w:rsid w:val="00B62F37"/>
    <w:rsid w:val="00B63A1F"/>
    <w:rsid w:val="00B649A2"/>
    <w:rsid w:val="00B64E8A"/>
    <w:rsid w:val="00B654FF"/>
    <w:rsid w:val="00B66264"/>
    <w:rsid w:val="00B66667"/>
    <w:rsid w:val="00B667F5"/>
    <w:rsid w:val="00B66E7F"/>
    <w:rsid w:val="00B66F9D"/>
    <w:rsid w:val="00B6737F"/>
    <w:rsid w:val="00B708E5"/>
    <w:rsid w:val="00B70D9B"/>
    <w:rsid w:val="00B7152B"/>
    <w:rsid w:val="00B723A2"/>
    <w:rsid w:val="00B72A6D"/>
    <w:rsid w:val="00B73128"/>
    <w:rsid w:val="00B73FCA"/>
    <w:rsid w:val="00B7437C"/>
    <w:rsid w:val="00B74840"/>
    <w:rsid w:val="00B74E95"/>
    <w:rsid w:val="00B76C6D"/>
    <w:rsid w:val="00B771D2"/>
    <w:rsid w:val="00B779D6"/>
    <w:rsid w:val="00B8021B"/>
    <w:rsid w:val="00B802DB"/>
    <w:rsid w:val="00B81156"/>
    <w:rsid w:val="00B81283"/>
    <w:rsid w:val="00B814D3"/>
    <w:rsid w:val="00B818E2"/>
    <w:rsid w:val="00B82069"/>
    <w:rsid w:val="00B823A3"/>
    <w:rsid w:val="00B829DA"/>
    <w:rsid w:val="00B82C2E"/>
    <w:rsid w:val="00B82CEF"/>
    <w:rsid w:val="00B831F3"/>
    <w:rsid w:val="00B83BF0"/>
    <w:rsid w:val="00B83E6E"/>
    <w:rsid w:val="00B84A63"/>
    <w:rsid w:val="00B851A6"/>
    <w:rsid w:val="00B859B3"/>
    <w:rsid w:val="00B85BF5"/>
    <w:rsid w:val="00B86654"/>
    <w:rsid w:val="00B868F7"/>
    <w:rsid w:val="00B86A7C"/>
    <w:rsid w:val="00B87328"/>
    <w:rsid w:val="00B87558"/>
    <w:rsid w:val="00B90168"/>
    <w:rsid w:val="00B90840"/>
    <w:rsid w:val="00B90AEA"/>
    <w:rsid w:val="00B92177"/>
    <w:rsid w:val="00B92F4B"/>
    <w:rsid w:val="00B94BE9"/>
    <w:rsid w:val="00B94C18"/>
    <w:rsid w:val="00B97480"/>
    <w:rsid w:val="00B97E03"/>
    <w:rsid w:val="00BA00D2"/>
    <w:rsid w:val="00BA0848"/>
    <w:rsid w:val="00BA08B4"/>
    <w:rsid w:val="00BA1995"/>
    <w:rsid w:val="00BA1B0A"/>
    <w:rsid w:val="00BA3325"/>
    <w:rsid w:val="00BA37BC"/>
    <w:rsid w:val="00BA4C3A"/>
    <w:rsid w:val="00BA526B"/>
    <w:rsid w:val="00BA771B"/>
    <w:rsid w:val="00BB0B91"/>
    <w:rsid w:val="00BB2E0F"/>
    <w:rsid w:val="00BB3345"/>
    <w:rsid w:val="00BB42EF"/>
    <w:rsid w:val="00BB6BFE"/>
    <w:rsid w:val="00BB754F"/>
    <w:rsid w:val="00BB7EF1"/>
    <w:rsid w:val="00BB7F70"/>
    <w:rsid w:val="00BC0F03"/>
    <w:rsid w:val="00BC12D6"/>
    <w:rsid w:val="00BC313F"/>
    <w:rsid w:val="00BC36A4"/>
    <w:rsid w:val="00BC420A"/>
    <w:rsid w:val="00BC451A"/>
    <w:rsid w:val="00BC4AEE"/>
    <w:rsid w:val="00BC4D46"/>
    <w:rsid w:val="00BC5387"/>
    <w:rsid w:val="00BC5517"/>
    <w:rsid w:val="00BC5C9D"/>
    <w:rsid w:val="00BC7CF5"/>
    <w:rsid w:val="00BC7F66"/>
    <w:rsid w:val="00BD11E6"/>
    <w:rsid w:val="00BD135F"/>
    <w:rsid w:val="00BD1972"/>
    <w:rsid w:val="00BD1C2F"/>
    <w:rsid w:val="00BD2DF5"/>
    <w:rsid w:val="00BD3C77"/>
    <w:rsid w:val="00BD434D"/>
    <w:rsid w:val="00BD4DC5"/>
    <w:rsid w:val="00BD4F27"/>
    <w:rsid w:val="00BD563B"/>
    <w:rsid w:val="00BD69B5"/>
    <w:rsid w:val="00BD7B4C"/>
    <w:rsid w:val="00BE1BC8"/>
    <w:rsid w:val="00BE2034"/>
    <w:rsid w:val="00BE2F77"/>
    <w:rsid w:val="00BE3755"/>
    <w:rsid w:val="00BE37D6"/>
    <w:rsid w:val="00BE4857"/>
    <w:rsid w:val="00BE4E7D"/>
    <w:rsid w:val="00BE5780"/>
    <w:rsid w:val="00BE7C35"/>
    <w:rsid w:val="00BE7CD4"/>
    <w:rsid w:val="00BF12BA"/>
    <w:rsid w:val="00BF25EE"/>
    <w:rsid w:val="00BF2718"/>
    <w:rsid w:val="00BF3838"/>
    <w:rsid w:val="00BF41BC"/>
    <w:rsid w:val="00BF47B2"/>
    <w:rsid w:val="00BF528B"/>
    <w:rsid w:val="00BF5C61"/>
    <w:rsid w:val="00BF5D24"/>
    <w:rsid w:val="00BF5D55"/>
    <w:rsid w:val="00BF6E59"/>
    <w:rsid w:val="00C01EDB"/>
    <w:rsid w:val="00C03876"/>
    <w:rsid w:val="00C0420A"/>
    <w:rsid w:val="00C04406"/>
    <w:rsid w:val="00C057C9"/>
    <w:rsid w:val="00C06468"/>
    <w:rsid w:val="00C06D9D"/>
    <w:rsid w:val="00C07307"/>
    <w:rsid w:val="00C07C69"/>
    <w:rsid w:val="00C1052D"/>
    <w:rsid w:val="00C11357"/>
    <w:rsid w:val="00C1292D"/>
    <w:rsid w:val="00C12A69"/>
    <w:rsid w:val="00C13387"/>
    <w:rsid w:val="00C14CEA"/>
    <w:rsid w:val="00C16C88"/>
    <w:rsid w:val="00C17D26"/>
    <w:rsid w:val="00C17ED3"/>
    <w:rsid w:val="00C209C0"/>
    <w:rsid w:val="00C21DD3"/>
    <w:rsid w:val="00C227DC"/>
    <w:rsid w:val="00C22B1B"/>
    <w:rsid w:val="00C22FBB"/>
    <w:rsid w:val="00C255AE"/>
    <w:rsid w:val="00C2577F"/>
    <w:rsid w:val="00C26FC0"/>
    <w:rsid w:val="00C3099D"/>
    <w:rsid w:val="00C309C7"/>
    <w:rsid w:val="00C340CA"/>
    <w:rsid w:val="00C347FB"/>
    <w:rsid w:val="00C34A4D"/>
    <w:rsid w:val="00C34A6B"/>
    <w:rsid w:val="00C35814"/>
    <w:rsid w:val="00C35C6D"/>
    <w:rsid w:val="00C36650"/>
    <w:rsid w:val="00C36960"/>
    <w:rsid w:val="00C36C6C"/>
    <w:rsid w:val="00C4344C"/>
    <w:rsid w:val="00C4347D"/>
    <w:rsid w:val="00C434D7"/>
    <w:rsid w:val="00C44D2D"/>
    <w:rsid w:val="00C4553C"/>
    <w:rsid w:val="00C45A4D"/>
    <w:rsid w:val="00C45AF9"/>
    <w:rsid w:val="00C45D00"/>
    <w:rsid w:val="00C468B4"/>
    <w:rsid w:val="00C46D81"/>
    <w:rsid w:val="00C470B5"/>
    <w:rsid w:val="00C4755B"/>
    <w:rsid w:val="00C50047"/>
    <w:rsid w:val="00C508FE"/>
    <w:rsid w:val="00C510E6"/>
    <w:rsid w:val="00C513A5"/>
    <w:rsid w:val="00C528CA"/>
    <w:rsid w:val="00C52F1C"/>
    <w:rsid w:val="00C53B48"/>
    <w:rsid w:val="00C572FD"/>
    <w:rsid w:val="00C60370"/>
    <w:rsid w:val="00C60DB5"/>
    <w:rsid w:val="00C61CC1"/>
    <w:rsid w:val="00C61F12"/>
    <w:rsid w:val="00C6248B"/>
    <w:rsid w:val="00C632C7"/>
    <w:rsid w:val="00C63319"/>
    <w:rsid w:val="00C63374"/>
    <w:rsid w:val="00C63FE0"/>
    <w:rsid w:val="00C651DE"/>
    <w:rsid w:val="00C652E7"/>
    <w:rsid w:val="00C65BD2"/>
    <w:rsid w:val="00C66373"/>
    <w:rsid w:val="00C66EE6"/>
    <w:rsid w:val="00C703BF"/>
    <w:rsid w:val="00C70A62"/>
    <w:rsid w:val="00C7132B"/>
    <w:rsid w:val="00C7232D"/>
    <w:rsid w:val="00C767BB"/>
    <w:rsid w:val="00C81F7D"/>
    <w:rsid w:val="00C828C9"/>
    <w:rsid w:val="00C83302"/>
    <w:rsid w:val="00C8476E"/>
    <w:rsid w:val="00C8494A"/>
    <w:rsid w:val="00C84AB4"/>
    <w:rsid w:val="00C84CDD"/>
    <w:rsid w:val="00C852AF"/>
    <w:rsid w:val="00C8646F"/>
    <w:rsid w:val="00C86D0D"/>
    <w:rsid w:val="00C870E6"/>
    <w:rsid w:val="00C87639"/>
    <w:rsid w:val="00C87E2A"/>
    <w:rsid w:val="00C907DA"/>
    <w:rsid w:val="00C915BC"/>
    <w:rsid w:val="00C91830"/>
    <w:rsid w:val="00C9191A"/>
    <w:rsid w:val="00C91B28"/>
    <w:rsid w:val="00C92676"/>
    <w:rsid w:val="00C92EAD"/>
    <w:rsid w:val="00C93138"/>
    <w:rsid w:val="00C93391"/>
    <w:rsid w:val="00C93D0E"/>
    <w:rsid w:val="00C93D2E"/>
    <w:rsid w:val="00C941D2"/>
    <w:rsid w:val="00C94B87"/>
    <w:rsid w:val="00C95647"/>
    <w:rsid w:val="00C96B2A"/>
    <w:rsid w:val="00C97718"/>
    <w:rsid w:val="00CA078D"/>
    <w:rsid w:val="00CA1448"/>
    <w:rsid w:val="00CA1EA5"/>
    <w:rsid w:val="00CA204F"/>
    <w:rsid w:val="00CA2567"/>
    <w:rsid w:val="00CA2FD3"/>
    <w:rsid w:val="00CA333C"/>
    <w:rsid w:val="00CA3A8F"/>
    <w:rsid w:val="00CA3CB0"/>
    <w:rsid w:val="00CA4B50"/>
    <w:rsid w:val="00CA58C9"/>
    <w:rsid w:val="00CA6A1C"/>
    <w:rsid w:val="00CA7FEF"/>
    <w:rsid w:val="00CB0687"/>
    <w:rsid w:val="00CB1178"/>
    <w:rsid w:val="00CB19EB"/>
    <w:rsid w:val="00CB1B91"/>
    <w:rsid w:val="00CB1BC5"/>
    <w:rsid w:val="00CB21FA"/>
    <w:rsid w:val="00CB4431"/>
    <w:rsid w:val="00CB44E3"/>
    <w:rsid w:val="00CB4589"/>
    <w:rsid w:val="00CB6FFF"/>
    <w:rsid w:val="00CB758D"/>
    <w:rsid w:val="00CC0677"/>
    <w:rsid w:val="00CC0B12"/>
    <w:rsid w:val="00CC137B"/>
    <w:rsid w:val="00CC3295"/>
    <w:rsid w:val="00CC3367"/>
    <w:rsid w:val="00CC3494"/>
    <w:rsid w:val="00CC390F"/>
    <w:rsid w:val="00CC41A1"/>
    <w:rsid w:val="00CC48D5"/>
    <w:rsid w:val="00CC5175"/>
    <w:rsid w:val="00CC574E"/>
    <w:rsid w:val="00CC5E34"/>
    <w:rsid w:val="00CC7612"/>
    <w:rsid w:val="00CC7796"/>
    <w:rsid w:val="00CD150D"/>
    <w:rsid w:val="00CD170A"/>
    <w:rsid w:val="00CD1743"/>
    <w:rsid w:val="00CD21D1"/>
    <w:rsid w:val="00CD352E"/>
    <w:rsid w:val="00CD372C"/>
    <w:rsid w:val="00CD49A4"/>
    <w:rsid w:val="00CD513A"/>
    <w:rsid w:val="00CD6A81"/>
    <w:rsid w:val="00CD70CD"/>
    <w:rsid w:val="00CE1397"/>
    <w:rsid w:val="00CE1D90"/>
    <w:rsid w:val="00CE2588"/>
    <w:rsid w:val="00CE5ADA"/>
    <w:rsid w:val="00CE5AEF"/>
    <w:rsid w:val="00CE6003"/>
    <w:rsid w:val="00CE6769"/>
    <w:rsid w:val="00CE67F4"/>
    <w:rsid w:val="00CE6C49"/>
    <w:rsid w:val="00CE782B"/>
    <w:rsid w:val="00CE7F54"/>
    <w:rsid w:val="00CF0299"/>
    <w:rsid w:val="00CF038A"/>
    <w:rsid w:val="00CF1C77"/>
    <w:rsid w:val="00CF2FCE"/>
    <w:rsid w:val="00CF3643"/>
    <w:rsid w:val="00CF3D27"/>
    <w:rsid w:val="00CF48FE"/>
    <w:rsid w:val="00D00F83"/>
    <w:rsid w:val="00D018B6"/>
    <w:rsid w:val="00D026CE"/>
    <w:rsid w:val="00D045BA"/>
    <w:rsid w:val="00D052E1"/>
    <w:rsid w:val="00D05709"/>
    <w:rsid w:val="00D059E8"/>
    <w:rsid w:val="00D07A10"/>
    <w:rsid w:val="00D07A67"/>
    <w:rsid w:val="00D07AB7"/>
    <w:rsid w:val="00D07EE0"/>
    <w:rsid w:val="00D117C1"/>
    <w:rsid w:val="00D1196B"/>
    <w:rsid w:val="00D12625"/>
    <w:rsid w:val="00D12812"/>
    <w:rsid w:val="00D13363"/>
    <w:rsid w:val="00D13BB5"/>
    <w:rsid w:val="00D13C14"/>
    <w:rsid w:val="00D15428"/>
    <w:rsid w:val="00D158B2"/>
    <w:rsid w:val="00D15C09"/>
    <w:rsid w:val="00D16BDB"/>
    <w:rsid w:val="00D17F9C"/>
    <w:rsid w:val="00D20D93"/>
    <w:rsid w:val="00D20E1A"/>
    <w:rsid w:val="00D23624"/>
    <w:rsid w:val="00D2363D"/>
    <w:rsid w:val="00D250A6"/>
    <w:rsid w:val="00D25F03"/>
    <w:rsid w:val="00D279DA"/>
    <w:rsid w:val="00D32484"/>
    <w:rsid w:val="00D33CD7"/>
    <w:rsid w:val="00D34A4C"/>
    <w:rsid w:val="00D3671A"/>
    <w:rsid w:val="00D3778D"/>
    <w:rsid w:val="00D37CCF"/>
    <w:rsid w:val="00D405B1"/>
    <w:rsid w:val="00D409E0"/>
    <w:rsid w:val="00D40E06"/>
    <w:rsid w:val="00D41105"/>
    <w:rsid w:val="00D413B9"/>
    <w:rsid w:val="00D4198C"/>
    <w:rsid w:val="00D420FB"/>
    <w:rsid w:val="00D42D68"/>
    <w:rsid w:val="00D430C8"/>
    <w:rsid w:val="00D43DC5"/>
    <w:rsid w:val="00D4407E"/>
    <w:rsid w:val="00D4438E"/>
    <w:rsid w:val="00D449A1"/>
    <w:rsid w:val="00D44E5A"/>
    <w:rsid w:val="00D45107"/>
    <w:rsid w:val="00D4735E"/>
    <w:rsid w:val="00D47643"/>
    <w:rsid w:val="00D47992"/>
    <w:rsid w:val="00D47DB3"/>
    <w:rsid w:val="00D50689"/>
    <w:rsid w:val="00D51E6E"/>
    <w:rsid w:val="00D5216A"/>
    <w:rsid w:val="00D52C7B"/>
    <w:rsid w:val="00D532D0"/>
    <w:rsid w:val="00D5533E"/>
    <w:rsid w:val="00D555D2"/>
    <w:rsid w:val="00D55735"/>
    <w:rsid w:val="00D5620F"/>
    <w:rsid w:val="00D57A3A"/>
    <w:rsid w:val="00D6006C"/>
    <w:rsid w:val="00D60317"/>
    <w:rsid w:val="00D60BEA"/>
    <w:rsid w:val="00D61A84"/>
    <w:rsid w:val="00D628EA"/>
    <w:rsid w:val="00D62A52"/>
    <w:rsid w:val="00D643B6"/>
    <w:rsid w:val="00D65387"/>
    <w:rsid w:val="00D65ACB"/>
    <w:rsid w:val="00D734C9"/>
    <w:rsid w:val="00D73F88"/>
    <w:rsid w:val="00D749E0"/>
    <w:rsid w:val="00D759C6"/>
    <w:rsid w:val="00D75B09"/>
    <w:rsid w:val="00D770AF"/>
    <w:rsid w:val="00D8040F"/>
    <w:rsid w:val="00D80C30"/>
    <w:rsid w:val="00D81231"/>
    <w:rsid w:val="00D82C82"/>
    <w:rsid w:val="00D8349E"/>
    <w:rsid w:val="00D83693"/>
    <w:rsid w:val="00D836AB"/>
    <w:rsid w:val="00D838EC"/>
    <w:rsid w:val="00D839D4"/>
    <w:rsid w:val="00D846B1"/>
    <w:rsid w:val="00D84F82"/>
    <w:rsid w:val="00D86AF7"/>
    <w:rsid w:val="00D86E6F"/>
    <w:rsid w:val="00D87023"/>
    <w:rsid w:val="00D8709B"/>
    <w:rsid w:val="00D87975"/>
    <w:rsid w:val="00D87CE8"/>
    <w:rsid w:val="00D87ECF"/>
    <w:rsid w:val="00D90350"/>
    <w:rsid w:val="00D90C2E"/>
    <w:rsid w:val="00D921A0"/>
    <w:rsid w:val="00D92B17"/>
    <w:rsid w:val="00D92D25"/>
    <w:rsid w:val="00D94E58"/>
    <w:rsid w:val="00D94F66"/>
    <w:rsid w:val="00D950C6"/>
    <w:rsid w:val="00D95868"/>
    <w:rsid w:val="00D959F1"/>
    <w:rsid w:val="00D96931"/>
    <w:rsid w:val="00D96F54"/>
    <w:rsid w:val="00D97D7E"/>
    <w:rsid w:val="00D97F9A"/>
    <w:rsid w:val="00DA0F61"/>
    <w:rsid w:val="00DA142A"/>
    <w:rsid w:val="00DA155B"/>
    <w:rsid w:val="00DA187F"/>
    <w:rsid w:val="00DA1AF1"/>
    <w:rsid w:val="00DA1D91"/>
    <w:rsid w:val="00DA3665"/>
    <w:rsid w:val="00DA47B2"/>
    <w:rsid w:val="00DA588A"/>
    <w:rsid w:val="00DA6219"/>
    <w:rsid w:val="00DA62D5"/>
    <w:rsid w:val="00DA78A2"/>
    <w:rsid w:val="00DB0037"/>
    <w:rsid w:val="00DB0CB5"/>
    <w:rsid w:val="00DB1E88"/>
    <w:rsid w:val="00DB2AB6"/>
    <w:rsid w:val="00DB4683"/>
    <w:rsid w:val="00DB4757"/>
    <w:rsid w:val="00DB6077"/>
    <w:rsid w:val="00DB6D2C"/>
    <w:rsid w:val="00DB7B0E"/>
    <w:rsid w:val="00DC006F"/>
    <w:rsid w:val="00DC0B16"/>
    <w:rsid w:val="00DC0E35"/>
    <w:rsid w:val="00DC233A"/>
    <w:rsid w:val="00DC2B00"/>
    <w:rsid w:val="00DC30BE"/>
    <w:rsid w:val="00DC4A04"/>
    <w:rsid w:val="00DC576B"/>
    <w:rsid w:val="00DC5C50"/>
    <w:rsid w:val="00DC6CE4"/>
    <w:rsid w:val="00DC775E"/>
    <w:rsid w:val="00DD01D3"/>
    <w:rsid w:val="00DD03FD"/>
    <w:rsid w:val="00DD05BB"/>
    <w:rsid w:val="00DD060F"/>
    <w:rsid w:val="00DD1126"/>
    <w:rsid w:val="00DD244E"/>
    <w:rsid w:val="00DD2EF3"/>
    <w:rsid w:val="00DD51C9"/>
    <w:rsid w:val="00DD548E"/>
    <w:rsid w:val="00DD6D97"/>
    <w:rsid w:val="00DD77B8"/>
    <w:rsid w:val="00DE0044"/>
    <w:rsid w:val="00DE0C8B"/>
    <w:rsid w:val="00DE245C"/>
    <w:rsid w:val="00DE347F"/>
    <w:rsid w:val="00DE348D"/>
    <w:rsid w:val="00DE3959"/>
    <w:rsid w:val="00DE4078"/>
    <w:rsid w:val="00DE4675"/>
    <w:rsid w:val="00DE4BB6"/>
    <w:rsid w:val="00DE505C"/>
    <w:rsid w:val="00DE5517"/>
    <w:rsid w:val="00DE5668"/>
    <w:rsid w:val="00DE5F40"/>
    <w:rsid w:val="00DE608D"/>
    <w:rsid w:val="00DE6557"/>
    <w:rsid w:val="00DE75FF"/>
    <w:rsid w:val="00DE79E0"/>
    <w:rsid w:val="00DE7CF2"/>
    <w:rsid w:val="00DF003D"/>
    <w:rsid w:val="00DF2631"/>
    <w:rsid w:val="00DF272B"/>
    <w:rsid w:val="00DF4178"/>
    <w:rsid w:val="00DF589E"/>
    <w:rsid w:val="00DF65E7"/>
    <w:rsid w:val="00DF6A0A"/>
    <w:rsid w:val="00DF6E24"/>
    <w:rsid w:val="00DF7060"/>
    <w:rsid w:val="00DF751A"/>
    <w:rsid w:val="00E00354"/>
    <w:rsid w:val="00E01212"/>
    <w:rsid w:val="00E01351"/>
    <w:rsid w:val="00E0140F"/>
    <w:rsid w:val="00E0156E"/>
    <w:rsid w:val="00E01A2C"/>
    <w:rsid w:val="00E022BC"/>
    <w:rsid w:val="00E028C7"/>
    <w:rsid w:val="00E0315D"/>
    <w:rsid w:val="00E05BEC"/>
    <w:rsid w:val="00E1115A"/>
    <w:rsid w:val="00E112DE"/>
    <w:rsid w:val="00E11D4E"/>
    <w:rsid w:val="00E12451"/>
    <w:rsid w:val="00E12D43"/>
    <w:rsid w:val="00E13214"/>
    <w:rsid w:val="00E14F37"/>
    <w:rsid w:val="00E165F3"/>
    <w:rsid w:val="00E16B48"/>
    <w:rsid w:val="00E16F01"/>
    <w:rsid w:val="00E178AB"/>
    <w:rsid w:val="00E17C56"/>
    <w:rsid w:val="00E2009F"/>
    <w:rsid w:val="00E22178"/>
    <w:rsid w:val="00E2239D"/>
    <w:rsid w:val="00E2263E"/>
    <w:rsid w:val="00E2344F"/>
    <w:rsid w:val="00E23D77"/>
    <w:rsid w:val="00E241BD"/>
    <w:rsid w:val="00E2451B"/>
    <w:rsid w:val="00E24EBF"/>
    <w:rsid w:val="00E24EFF"/>
    <w:rsid w:val="00E267DE"/>
    <w:rsid w:val="00E26AB8"/>
    <w:rsid w:val="00E316F4"/>
    <w:rsid w:val="00E3195E"/>
    <w:rsid w:val="00E3196C"/>
    <w:rsid w:val="00E324C0"/>
    <w:rsid w:val="00E3388B"/>
    <w:rsid w:val="00E35293"/>
    <w:rsid w:val="00E357CE"/>
    <w:rsid w:val="00E35B3F"/>
    <w:rsid w:val="00E36171"/>
    <w:rsid w:val="00E36753"/>
    <w:rsid w:val="00E36B48"/>
    <w:rsid w:val="00E3702D"/>
    <w:rsid w:val="00E37289"/>
    <w:rsid w:val="00E41CE7"/>
    <w:rsid w:val="00E41DCE"/>
    <w:rsid w:val="00E42020"/>
    <w:rsid w:val="00E42D1B"/>
    <w:rsid w:val="00E42E90"/>
    <w:rsid w:val="00E4378B"/>
    <w:rsid w:val="00E43A66"/>
    <w:rsid w:val="00E44F44"/>
    <w:rsid w:val="00E4534C"/>
    <w:rsid w:val="00E462C3"/>
    <w:rsid w:val="00E4650A"/>
    <w:rsid w:val="00E46A08"/>
    <w:rsid w:val="00E46AA9"/>
    <w:rsid w:val="00E47485"/>
    <w:rsid w:val="00E475EB"/>
    <w:rsid w:val="00E47C55"/>
    <w:rsid w:val="00E50493"/>
    <w:rsid w:val="00E50B10"/>
    <w:rsid w:val="00E51370"/>
    <w:rsid w:val="00E526C4"/>
    <w:rsid w:val="00E551D5"/>
    <w:rsid w:val="00E56C19"/>
    <w:rsid w:val="00E56EAF"/>
    <w:rsid w:val="00E56FB8"/>
    <w:rsid w:val="00E57C4D"/>
    <w:rsid w:val="00E622C4"/>
    <w:rsid w:val="00E62399"/>
    <w:rsid w:val="00E630F0"/>
    <w:rsid w:val="00E639FA"/>
    <w:rsid w:val="00E63AA7"/>
    <w:rsid w:val="00E65816"/>
    <w:rsid w:val="00E65C5F"/>
    <w:rsid w:val="00E66878"/>
    <w:rsid w:val="00E70122"/>
    <w:rsid w:val="00E7204F"/>
    <w:rsid w:val="00E72E83"/>
    <w:rsid w:val="00E72ECE"/>
    <w:rsid w:val="00E739E0"/>
    <w:rsid w:val="00E73A8A"/>
    <w:rsid w:val="00E74584"/>
    <w:rsid w:val="00E74719"/>
    <w:rsid w:val="00E74AC8"/>
    <w:rsid w:val="00E74F0E"/>
    <w:rsid w:val="00E75F20"/>
    <w:rsid w:val="00E76326"/>
    <w:rsid w:val="00E76C3E"/>
    <w:rsid w:val="00E8037A"/>
    <w:rsid w:val="00E80FCF"/>
    <w:rsid w:val="00E828D4"/>
    <w:rsid w:val="00E82C15"/>
    <w:rsid w:val="00E82EED"/>
    <w:rsid w:val="00E82F7A"/>
    <w:rsid w:val="00E83A62"/>
    <w:rsid w:val="00E83A87"/>
    <w:rsid w:val="00E86755"/>
    <w:rsid w:val="00E86D07"/>
    <w:rsid w:val="00E8703C"/>
    <w:rsid w:val="00E878EB"/>
    <w:rsid w:val="00E9082D"/>
    <w:rsid w:val="00E90ABD"/>
    <w:rsid w:val="00E90D0C"/>
    <w:rsid w:val="00E91740"/>
    <w:rsid w:val="00E9244C"/>
    <w:rsid w:val="00E9260C"/>
    <w:rsid w:val="00E92A82"/>
    <w:rsid w:val="00E937EA"/>
    <w:rsid w:val="00E9543F"/>
    <w:rsid w:val="00E954A1"/>
    <w:rsid w:val="00E95FB5"/>
    <w:rsid w:val="00E96E08"/>
    <w:rsid w:val="00E96F89"/>
    <w:rsid w:val="00E976A2"/>
    <w:rsid w:val="00E978EE"/>
    <w:rsid w:val="00EA02FB"/>
    <w:rsid w:val="00EA07ED"/>
    <w:rsid w:val="00EA0968"/>
    <w:rsid w:val="00EA1623"/>
    <w:rsid w:val="00EA1EF6"/>
    <w:rsid w:val="00EA2805"/>
    <w:rsid w:val="00EA3041"/>
    <w:rsid w:val="00EA3B47"/>
    <w:rsid w:val="00EA44C9"/>
    <w:rsid w:val="00EA5CF1"/>
    <w:rsid w:val="00EA5D16"/>
    <w:rsid w:val="00EA5F8C"/>
    <w:rsid w:val="00EA7ADE"/>
    <w:rsid w:val="00EA7E50"/>
    <w:rsid w:val="00EB091B"/>
    <w:rsid w:val="00EB0D9D"/>
    <w:rsid w:val="00EB165B"/>
    <w:rsid w:val="00EB1CD2"/>
    <w:rsid w:val="00EB1FDF"/>
    <w:rsid w:val="00EB31BB"/>
    <w:rsid w:val="00EB5203"/>
    <w:rsid w:val="00EB5466"/>
    <w:rsid w:val="00EB54D1"/>
    <w:rsid w:val="00EC130A"/>
    <w:rsid w:val="00EC1911"/>
    <w:rsid w:val="00EC26F1"/>
    <w:rsid w:val="00EC3769"/>
    <w:rsid w:val="00EC4CC8"/>
    <w:rsid w:val="00EC72C0"/>
    <w:rsid w:val="00ED02AA"/>
    <w:rsid w:val="00ED057D"/>
    <w:rsid w:val="00ED0DA4"/>
    <w:rsid w:val="00ED11A2"/>
    <w:rsid w:val="00ED1AE9"/>
    <w:rsid w:val="00ED207E"/>
    <w:rsid w:val="00ED260D"/>
    <w:rsid w:val="00ED2B50"/>
    <w:rsid w:val="00ED2D6E"/>
    <w:rsid w:val="00ED336F"/>
    <w:rsid w:val="00ED4D86"/>
    <w:rsid w:val="00ED5B6F"/>
    <w:rsid w:val="00ED6A5E"/>
    <w:rsid w:val="00ED7225"/>
    <w:rsid w:val="00ED736F"/>
    <w:rsid w:val="00EE0990"/>
    <w:rsid w:val="00EE1295"/>
    <w:rsid w:val="00EE12F1"/>
    <w:rsid w:val="00EE13C3"/>
    <w:rsid w:val="00EE1C36"/>
    <w:rsid w:val="00EE3336"/>
    <w:rsid w:val="00EE3C01"/>
    <w:rsid w:val="00EE4B45"/>
    <w:rsid w:val="00EE53A9"/>
    <w:rsid w:val="00EE61DB"/>
    <w:rsid w:val="00EF0A8C"/>
    <w:rsid w:val="00EF0AC1"/>
    <w:rsid w:val="00EF1072"/>
    <w:rsid w:val="00EF1C24"/>
    <w:rsid w:val="00EF2B8F"/>
    <w:rsid w:val="00EF37BD"/>
    <w:rsid w:val="00EF37FA"/>
    <w:rsid w:val="00EF399C"/>
    <w:rsid w:val="00EF3B42"/>
    <w:rsid w:val="00EF3DB6"/>
    <w:rsid w:val="00EF3E03"/>
    <w:rsid w:val="00EF5151"/>
    <w:rsid w:val="00EF5B41"/>
    <w:rsid w:val="00EF5F80"/>
    <w:rsid w:val="00EF69D5"/>
    <w:rsid w:val="00EF7F21"/>
    <w:rsid w:val="00F01615"/>
    <w:rsid w:val="00F01E9C"/>
    <w:rsid w:val="00F04046"/>
    <w:rsid w:val="00F05373"/>
    <w:rsid w:val="00F057EF"/>
    <w:rsid w:val="00F05F52"/>
    <w:rsid w:val="00F069CF"/>
    <w:rsid w:val="00F06C6A"/>
    <w:rsid w:val="00F076B1"/>
    <w:rsid w:val="00F07935"/>
    <w:rsid w:val="00F07A69"/>
    <w:rsid w:val="00F10B78"/>
    <w:rsid w:val="00F111CF"/>
    <w:rsid w:val="00F1136C"/>
    <w:rsid w:val="00F11944"/>
    <w:rsid w:val="00F11C92"/>
    <w:rsid w:val="00F1389F"/>
    <w:rsid w:val="00F13C5C"/>
    <w:rsid w:val="00F15D84"/>
    <w:rsid w:val="00F15E0A"/>
    <w:rsid w:val="00F16DD8"/>
    <w:rsid w:val="00F17A7C"/>
    <w:rsid w:val="00F21600"/>
    <w:rsid w:val="00F22FBD"/>
    <w:rsid w:val="00F24B8C"/>
    <w:rsid w:val="00F2632F"/>
    <w:rsid w:val="00F26B1A"/>
    <w:rsid w:val="00F26F49"/>
    <w:rsid w:val="00F2711C"/>
    <w:rsid w:val="00F3014C"/>
    <w:rsid w:val="00F302C8"/>
    <w:rsid w:val="00F3215A"/>
    <w:rsid w:val="00F33016"/>
    <w:rsid w:val="00F341D7"/>
    <w:rsid w:val="00F35701"/>
    <w:rsid w:val="00F36783"/>
    <w:rsid w:val="00F36972"/>
    <w:rsid w:val="00F37FBA"/>
    <w:rsid w:val="00F40679"/>
    <w:rsid w:val="00F41C55"/>
    <w:rsid w:val="00F44855"/>
    <w:rsid w:val="00F477FD"/>
    <w:rsid w:val="00F478BA"/>
    <w:rsid w:val="00F47DE6"/>
    <w:rsid w:val="00F47EA2"/>
    <w:rsid w:val="00F50603"/>
    <w:rsid w:val="00F5107F"/>
    <w:rsid w:val="00F511C4"/>
    <w:rsid w:val="00F51530"/>
    <w:rsid w:val="00F52882"/>
    <w:rsid w:val="00F52D82"/>
    <w:rsid w:val="00F5306E"/>
    <w:rsid w:val="00F53680"/>
    <w:rsid w:val="00F540FA"/>
    <w:rsid w:val="00F54DEB"/>
    <w:rsid w:val="00F55165"/>
    <w:rsid w:val="00F5560C"/>
    <w:rsid w:val="00F55B98"/>
    <w:rsid w:val="00F561D4"/>
    <w:rsid w:val="00F5735F"/>
    <w:rsid w:val="00F57A95"/>
    <w:rsid w:val="00F6239B"/>
    <w:rsid w:val="00F63DD4"/>
    <w:rsid w:val="00F6421C"/>
    <w:rsid w:val="00F643CF"/>
    <w:rsid w:val="00F655CF"/>
    <w:rsid w:val="00F65887"/>
    <w:rsid w:val="00F66438"/>
    <w:rsid w:val="00F700BE"/>
    <w:rsid w:val="00F7016F"/>
    <w:rsid w:val="00F70604"/>
    <w:rsid w:val="00F706F2"/>
    <w:rsid w:val="00F725CD"/>
    <w:rsid w:val="00F72A48"/>
    <w:rsid w:val="00F73D84"/>
    <w:rsid w:val="00F74223"/>
    <w:rsid w:val="00F74625"/>
    <w:rsid w:val="00F74A6F"/>
    <w:rsid w:val="00F74F22"/>
    <w:rsid w:val="00F75580"/>
    <w:rsid w:val="00F7585A"/>
    <w:rsid w:val="00F75BE9"/>
    <w:rsid w:val="00F77783"/>
    <w:rsid w:val="00F7788B"/>
    <w:rsid w:val="00F80282"/>
    <w:rsid w:val="00F8050C"/>
    <w:rsid w:val="00F8119B"/>
    <w:rsid w:val="00F81400"/>
    <w:rsid w:val="00F81A97"/>
    <w:rsid w:val="00F82392"/>
    <w:rsid w:val="00F82755"/>
    <w:rsid w:val="00F835F0"/>
    <w:rsid w:val="00F837D0"/>
    <w:rsid w:val="00F85838"/>
    <w:rsid w:val="00F85B3E"/>
    <w:rsid w:val="00F85C2C"/>
    <w:rsid w:val="00F86614"/>
    <w:rsid w:val="00F916A4"/>
    <w:rsid w:val="00F919CE"/>
    <w:rsid w:val="00F92405"/>
    <w:rsid w:val="00F92B0D"/>
    <w:rsid w:val="00F939D7"/>
    <w:rsid w:val="00F973A1"/>
    <w:rsid w:val="00F976E7"/>
    <w:rsid w:val="00FA02AD"/>
    <w:rsid w:val="00FA27FB"/>
    <w:rsid w:val="00FA411C"/>
    <w:rsid w:val="00FA5223"/>
    <w:rsid w:val="00FA536B"/>
    <w:rsid w:val="00FA5E87"/>
    <w:rsid w:val="00FA6AB1"/>
    <w:rsid w:val="00FA7698"/>
    <w:rsid w:val="00FA7731"/>
    <w:rsid w:val="00FB02A0"/>
    <w:rsid w:val="00FB169C"/>
    <w:rsid w:val="00FB1DA6"/>
    <w:rsid w:val="00FB1E09"/>
    <w:rsid w:val="00FB2390"/>
    <w:rsid w:val="00FB373A"/>
    <w:rsid w:val="00FB3F22"/>
    <w:rsid w:val="00FB456D"/>
    <w:rsid w:val="00FB45F4"/>
    <w:rsid w:val="00FB50C7"/>
    <w:rsid w:val="00FB5710"/>
    <w:rsid w:val="00FB5F18"/>
    <w:rsid w:val="00FB5F43"/>
    <w:rsid w:val="00FB6B6A"/>
    <w:rsid w:val="00FC09A1"/>
    <w:rsid w:val="00FC17AB"/>
    <w:rsid w:val="00FC2469"/>
    <w:rsid w:val="00FC39F0"/>
    <w:rsid w:val="00FC4686"/>
    <w:rsid w:val="00FC4BCF"/>
    <w:rsid w:val="00FC539A"/>
    <w:rsid w:val="00FC6A65"/>
    <w:rsid w:val="00FC6B7C"/>
    <w:rsid w:val="00FD013E"/>
    <w:rsid w:val="00FD0167"/>
    <w:rsid w:val="00FD0D50"/>
    <w:rsid w:val="00FD1886"/>
    <w:rsid w:val="00FD24FF"/>
    <w:rsid w:val="00FD2A01"/>
    <w:rsid w:val="00FD312D"/>
    <w:rsid w:val="00FD38D9"/>
    <w:rsid w:val="00FD4AB6"/>
    <w:rsid w:val="00FD4B37"/>
    <w:rsid w:val="00FD5849"/>
    <w:rsid w:val="00FD5C78"/>
    <w:rsid w:val="00FD6BD4"/>
    <w:rsid w:val="00FD709C"/>
    <w:rsid w:val="00FD7F24"/>
    <w:rsid w:val="00FE0343"/>
    <w:rsid w:val="00FE0B95"/>
    <w:rsid w:val="00FE18F2"/>
    <w:rsid w:val="00FE3A28"/>
    <w:rsid w:val="00FE3A5C"/>
    <w:rsid w:val="00FE4E6E"/>
    <w:rsid w:val="00FE6605"/>
    <w:rsid w:val="00FF09D1"/>
    <w:rsid w:val="00FF26C5"/>
    <w:rsid w:val="00FF2814"/>
    <w:rsid w:val="00FF496C"/>
    <w:rsid w:val="00FF53EC"/>
    <w:rsid w:val="00FF678E"/>
    <w:rsid w:val="00FF6E2A"/>
    <w:rsid w:val="00FF762B"/>
    <w:rsid w:val="00FF7EE6"/>
    <w:rsid w:val="351F3F8B"/>
    <w:rsid w:val="45E03767"/>
    <w:rsid w:val="519BC2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CC8CF7"/>
  <w15:docId w15:val="{60D8375D-C180-4A17-B759-ADCEE290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D9A"/>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3F0D9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D0685"/>
    <w:pPr>
      <w:outlineLvl w:val="1"/>
    </w:pPr>
    <w:rPr>
      <w:rFonts w:ascii="Times New Roman" w:hAnsi="Times New Roman"/>
      <w:color w:val="auto"/>
      <w:sz w:val="24"/>
    </w:rPr>
  </w:style>
  <w:style w:type="paragraph" w:styleId="Heading3">
    <w:name w:val="heading 3"/>
    <w:aliases w:val="H3-Sec. Head"/>
    <w:basedOn w:val="Heading1"/>
    <w:next w:val="L1-FlLSp12"/>
    <w:link w:val="Heading3Char"/>
    <w:qFormat/>
    <w:rsid w:val="003F0D9A"/>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F0D9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0D0685"/>
    <w:rPr>
      <w:rFonts w:ascii="Times New Roman" w:eastAsia="Times New Roman" w:hAnsi="Times New Roman" w:cs="Times New Roman"/>
      <w:b/>
      <w:sz w:val="24"/>
      <w:szCs w:val="20"/>
    </w:rPr>
  </w:style>
  <w:style w:type="character" w:customStyle="1" w:styleId="Heading3Char">
    <w:name w:val="Heading 3 Char"/>
    <w:aliases w:val="H3-Sec. Head Char"/>
    <w:basedOn w:val="DefaultParagraphFont"/>
    <w:link w:val="Heading3"/>
    <w:rsid w:val="003F0D9A"/>
    <w:rPr>
      <w:rFonts w:ascii="Franklin Gothic Medium" w:eastAsia="Times New Roman" w:hAnsi="Franklin Gothic Medium" w:cs="Times New Roman"/>
      <w:b/>
      <w:sz w:val="24"/>
      <w:szCs w:val="20"/>
    </w:rPr>
  </w:style>
  <w:style w:type="paragraph" w:styleId="Footer">
    <w:name w:val="footer"/>
    <w:basedOn w:val="Normal"/>
    <w:link w:val="FooterChar"/>
    <w:uiPriority w:val="99"/>
    <w:rsid w:val="003F0D9A"/>
    <w:pPr>
      <w:tabs>
        <w:tab w:val="center" w:pos="4320"/>
        <w:tab w:val="right" w:pos="8640"/>
      </w:tabs>
    </w:pPr>
  </w:style>
  <w:style w:type="character" w:customStyle="1" w:styleId="FooterChar">
    <w:name w:val="Footer Char"/>
    <w:basedOn w:val="DefaultParagraphFont"/>
    <w:link w:val="Footer"/>
    <w:uiPriority w:val="99"/>
    <w:rsid w:val="003F0D9A"/>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3F0D9A"/>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3F0D9A"/>
    <w:rPr>
      <w:rFonts w:ascii="Garamond" w:eastAsia="Times New Roman" w:hAnsi="Garamond" w:cs="Times New Roman"/>
      <w:sz w:val="16"/>
      <w:szCs w:val="20"/>
    </w:rPr>
  </w:style>
  <w:style w:type="paragraph" w:styleId="Header">
    <w:name w:val="header"/>
    <w:basedOn w:val="Normal"/>
    <w:link w:val="HeaderChar"/>
    <w:uiPriority w:val="99"/>
    <w:qFormat/>
    <w:rsid w:val="003F0D9A"/>
    <w:pPr>
      <w:tabs>
        <w:tab w:val="center" w:pos="4320"/>
        <w:tab w:val="right" w:pos="8640"/>
      </w:tabs>
    </w:pPr>
    <w:rPr>
      <w:sz w:val="16"/>
    </w:rPr>
  </w:style>
  <w:style w:type="character" w:customStyle="1" w:styleId="HeaderChar">
    <w:name w:val="Header Char"/>
    <w:basedOn w:val="DefaultParagraphFont"/>
    <w:link w:val="Header"/>
    <w:uiPriority w:val="99"/>
    <w:rsid w:val="003F0D9A"/>
    <w:rPr>
      <w:rFonts w:ascii="Times New Roman" w:eastAsia="Times New Roman" w:hAnsi="Times New Roman" w:cs="Times New Roman"/>
      <w:sz w:val="16"/>
      <w:szCs w:val="20"/>
    </w:rPr>
  </w:style>
  <w:style w:type="paragraph" w:customStyle="1" w:styleId="L1-FlLSp12">
    <w:name w:val="L1-FlL Sp&amp;1/2"/>
    <w:basedOn w:val="Normal"/>
    <w:uiPriority w:val="99"/>
    <w:rsid w:val="003F0D9A"/>
    <w:pPr>
      <w:tabs>
        <w:tab w:val="left" w:pos="1152"/>
      </w:tabs>
      <w:spacing w:line="360" w:lineRule="atLeast"/>
    </w:pPr>
  </w:style>
  <w:style w:type="paragraph" w:customStyle="1" w:styleId="P1-StandPara">
    <w:name w:val="P1-Stand Para"/>
    <w:basedOn w:val="Normal"/>
    <w:link w:val="P1-StandParaChar"/>
    <w:rsid w:val="003F0D9A"/>
    <w:pPr>
      <w:spacing w:line="360" w:lineRule="atLeast"/>
      <w:ind w:firstLine="1152"/>
    </w:pPr>
  </w:style>
  <w:style w:type="paragraph" w:styleId="TOC1">
    <w:name w:val="toc 1"/>
    <w:basedOn w:val="Normal"/>
    <w:uiPriority w:val="39"/>
    <w:rsid w:val="003F0D9A"/>
    <w:pPr>
      <w:tabs>
        <w:tab w:val="left" w:pos="1440"/>
        <w:tab w:val="right" w:leader="dot" w:pos="8208"/>
        <w:tab w:val="left" w:pos="8640"/>
      </w:tabs>
      <w:ind w:left="1440" w:right="1800" w:hanging="1152"/>
    </w:pPr>
  </w:style>
  <w:style w:type="table" w:customStyle="1" w:styleId="TableWestatStandardFormat">
    <w:name w:val="Table Westat Standard Format"/>
    <w:basedOn w:val="TableNormal"/>
    <w:rsid w:val="003F0D9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Normal"/>
    <w:uiPriority w:val="99"/>
    <w:rsid w:val="003F0D9A"/>
    <w:pPr>
      <w:pBdr>
        <w:bottom w:val="single" w:sz="24" w:space="1" w:color="AFBED7"/>
      </w:pBdr>
      <w:tabs>
        <w:tab w:val="clear" w:pos="1152"/>
      </w:tabs>
      <w:spacing w:after="720"/>
      <w:ind w:left="6869" w:firstLine="0"/>
      <w:jc w:val="center"/>
    </w:pPr>
  </w:style>
  <w:style w:type="character" w:customStyle="1" w:styleId="P1-StandParaChar">
    <w:name w:val="P1-Stand Para Char"/>
    <w:basedOn w:val="DefaultParagraphFont"/>
    <w:link w:val="P1-StandPara"/>
    <w:rsid w:val="003F0D9A"/>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3F0D9A"/>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uiPriority w:val="99"/>
    <w:rsid w:val="003F0D9A"/>
    <w:rPr>
      <w:rFonts w:ascii="Times New Roman" w:eastAsia="Times New Roman" w:hAnsi="Times New Roman" w:cs="Times New Roman"/>
    </w:rPr>
  </w:style>
  <w:style w:type="character" w:styleId="CommentReference">
    <w:name w:val="annotation reference"/>
    <w:basedOn w:val="DefaultParagraphFont"/>
    <w:unhideWhenUsed/>
    <w:rsid w:val="003F0D9A"/>
    <w:rPr>
      <w:sz w:val="16"/>
      <w:szCs w:val="16"/>
    </w:rPr>
  </w:style>
  <w:style w:type="character" w:styleId="Hyperlink">
    <w:name w:val="Hyperlink"/>
    <w:basedOn w:val="DefaultParagraphFont"/>
    <w:uiPriority w:val="99"/>
    <w:rsid w:val="003F0D9A"/>
    <w:rPr>
      <w:rFonts w:cs="Times New Roman"/>
      <w:color w:val="0000FF"/>
      <w:u w:val="single"/>
    </w:rPr>
  </w:style>
  <w:style w:type="paragraph" w:styleId="BodyText">
    <w:name w:val="Body Text"/>
    <w:basedOn w:val="Normal"/>
    <w:link w:val="BodyTextChar"/>
    <w:uiPriority w:val="99"/>
    <w:unhideWhenUsed/>
    <w:rsid w:val="003F0D9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3F0D9A"/>
  </w:style>
  <w:style w:type="character" w:styleId="FootnoteReference">
    <w:name w:val="footnote reference"/>
    <w:basedOn w:val="DefaultParagraphFont"/>
    <w:uiPriority w:val="99"/>
    <w:unhideWhenUsed/>
    <w:qFormat/>
    <w:rsid w:val="003F0D9A"/>
    <w:rPr>
      <w:vertAlign w:val="superscript"/>
    </w:rPr>
  </w:style>
  <w:style w:type="paragraph" w:customStyle="1" w:styleId="Head4">
    <w:name w:val="Head4"/>
    <w:basedOn w:val="Normal"/>
    <w:uiPriority w:val="99"/>
    <w:qFormat/>
    <w:rsid w:val="003F0D9A"/>
    <w:pPr>
      <w:widowControl w:val="0"/>
      <w:overflowPunct w:val="0"/>
      <w:autoSpaceDE w:val="0"/>
      <w:autoSpaceDN w:val="0"/>
      <w:adjustRightInd w:val="0"/>
      <w:spacing w:after="240" w:line="240" w:lineRule="auto"/>
      <w:ind w:left="720"/>
      <w:textAlignment w:val="baseline"/>
      <w:outlineLvl w:val="3"/>
    </w:pPr>
    <w:rPr>
      <w:rFonts w:cs="Arial"/>
      <w:b/>
    </w:rPr>
  </w:style>
  <w:style w:type="paragraph" w:styleId="CommentText">
    <w:name w:val="annotation text"/>
    <w:basedOn w:val="Normal"/>
    <w:link w:val="CommentTextChar"/>
    <w:uiPriority w:val="99"/>
    <w:unhideWhenUsed/>
    <w:rsid w:val="00BC4D46"/>
    <w:pPr>
      <w:spacing w:line="240" w:lineRule="auto"/>
    </w:pPr>
    <w:rPr>
      <w:sz w:val="20"/>
    </w:rPr>
  </w:style>
  <w:style w:type="character" w:customStyle="1" w:styleId="CommentTextChar">
    <w:name w:val="Comment Text Char"/>
    <w:basedOn w:val="DefaultParagraphFont"/>
    <w:link w:val="CommentText"/>
    <w:uiPriority w:val="99"/>
    <w:rsid w:val="00BC4D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D46"/>
    <w:rPr>
      <w:b/>
      <w:bCs/>
    </w:rPr>
  </w:style>
  <w:style w:type="character" w:customStyle="1" w:styleId="CommentSubjectChar">
    <w:name w:val="Comment Subject Char"/>
    <w:basedOn w:val="CommentTextChar"/>
    <w:link w:val="CommentSubject"/>
    <w:uiPriority w:val="99"/>
    <w:semiHidden/>
    <w:rsid w:val="00BC4D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4D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D46"/>
    <w:rPr>
      <w:rFonts w:ascii="Segoe UI" w:eastAsia="Times New Roman" w:hAnsi="Segoe UI" w:cs="Segoe UI"/>
      <w:sz w:val="18"/>
      <w:szCs w:val="18"/>
    </w:rPr>
  </w:style>
  <w:style w:type="table" w:styleId="TableGrid">
    <w:name w:val="Table Grid"/>
    <w:basedOn w:val="TableNormal"/>
    <w:uiPriority w:val="39"/>
    <w:rsid w:val="00F8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50F6"/>
    <w:rPr>
      <w:color w:val="954F72" w:themeColor="followedHyperlink"/>
      <w:u w:val="single"/>
    </w:rPr>
  </w:style>
  <w:style w:type="character" w:customStyle="1" w:styleId="UnresolvedMention1">
    <w:name w:val="Unresolved Mention1"/>
    <w:basedOn w:val="DefaultParagraphFont"/>
    <w:uiPriority w:val="99"/>
    <w:unhideWhenUsed/>
    <w:rsid w:val="00E324C0"/>
    <w:rPr>
      <w:color w:val="605E5C"/>
      <w:shd w:val="clear" w:color="auto" w:fill="E1DFDD"/>
    </w:rPr>
  </w:style>
  <w:style w:type="paragraph" w:styleId="NormalWeb">
    <w:name w:val="Normal (Web)"/>
    <w:basedOn w:val="Normal"/>
    <w:uiPriority w:val="99"/>
    <w:unhideWhenUsed/>
    <w:rsid w:val="0091596F"/>
    <w:pPr>
      <w:spacing w:before="100" w:beforeAutospacing="1" w:after="100" w:afterAutospacing="1" w:line="240" w:lineRule="auto"/>
    </w:pPr>
    <w:rPr>
      <w:szCs w:val="24"/>
    </w:rPr>
  </w:style>
  <w:style w:type="paragraph" w:styleId="ListParagraph">
    <w:name w:val="List Paragraph"/>
    <w:basedOn w:val="Normal"/>
    <w:uiPriority w:val="34"/>
    <w:qFormat/>
    <w:rsid w:val="00E80FCF"/>
    <w:pPr>
      <w:ind w:left="720"/>
      <w:contextualSpacing/>
    </w:pPr>
  </w:style>
  <w:style w:type="character" w:customStyle="1" w:styleId="Mention1">
    <w:name w:val="Mention1"/>
    <w:basedOn w:val="DefaultParagraphFont"/>
    <w:uiPriority w:val="99"/>
    <w:unhideWhenUsed/>
    <w:rsid w:val="00A404AD"/>
    <w:rPr>
      <w:color w:val="2B579A"/>
      <w:shd w:val="clear" w:color="auto" w:fill="E1DFDD"/>
    </w:rPr>
  </w:style>
  <w:style w:type="paragraph" w:customStyle="1" w:styleId="BodyText-IPR">
    <w:name w:val="BodyText-IPR"/>
    <w:link w:val="BodyText-IPRChar"/>
    <w:qFormat/>
    <w:rsid w:val="0060583A"/>
    <w:pPr>
      <w:spacing w:after="120" w:line="480" w:lineRule="auto"/>
    </w:pPr>
    <w:rPr>
      <w:rFonts w:ascii="Times New Roman" w:hAnsi="Times New Roman" w:cs="Times New Roman"/>
      <w:sz w:val="24"/>
    </w:rPr>
  </w:style>
  <w:style w:type="character" w:customStyle="1" w:styleId="BodyText-IPRChar">
    <w:name w:val="BodyText-IPR Char"/>
    <w:basedOn w:val="DefaultParagraphFont"/>
    <w:link w:val="BodyText-IPR"/>
    <w:rsid w:val="0060583A"/>
    <w:rPr>
      <w:rFonts w:ascii="Times New Roman" w:hAnsi="Times New Roman" w:cs="Times New Roman"/>
      <w:sz w:val="24"/>
    </w:rPr>
  </w:style>
  <w:style w:type="paragraph" w:styleId="Revision">
    <w:name w:val="Revision"/>
    <w:hidden/>
    <w:uiPriority w:val="99"/>
    <w:semiHidden/>
    <w:rsid w:val="00D734C9"/>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C93D2E"/>
    <w:pPr>
      <w:spacing w:after="100"/>
      <w:ind w:left="240"/>
    </w:pPr>
  </w:style>
  <w:style w:type="paragraph" w:styleId="TOC3">
    <w:name w:val="toc 3"/>
    <w:basedOn w:val="Normal"/>
    <w:next w:val="Normal"/>
    <w:autoRedefine/>
    <w:uiPriority w:val="39"/>
    <w:unhideWhenUsed/>
    <w:rsid w:val="00C93D2E"/>
    <w:pPr>
      <w:spacing w:after="100"/>
      <w:ind w:left="480"/>
    </w:pPr>
  </w:style>
  <w:style w:type="character" w:styleId="Strong">
    <w:name w:val="Strong"/>
    <w:qFormat/>
    <w:rsid w:val="005D46F3"/>
    <w:rPr>
      <w:b/>
      <w:bCs/>
    </w:rPr>
  </w:style>
  <w:style w:type="character" w:customStyle="1" w:styleId="UnresolvedMention2">
    <w:name w:val="Unresolved Mention2"/>
    <w:basedOn w:val="DefaultParagraphFont"/>
    <w:uiPriority w:val="99"/>
    <w:unhideWhenUsed/>
    <w:rsid w:val="0037276E"/>
    <w:rPr>
      <w:color w:val="605E5C"/>
      <w:shd w:val="clear" w:color="auto" w:fill="E1DFDD"/>
    </w:rPr>
  </w:style>
  <w:style w:type="character" w:customStyle="1" w:styleId="Mention2">
    <w:name w:val="Mention2"/>
    <w:basedOn w:val="DefaultParagraphFont"/>
    <w:uiPriority w:val="99"/>
    <w:unhideWhenUsed/>
    <w:rsid w:val="003727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3238">
      <w:bodyDiv w:val="1"/>
      <w:marLeft w:val="0"/>
      <w:marRight w:val="0"/>
      <w:marTop w:val="0"/>
      <w:marBottom w:val="0"/>
      <w:divBdr>
        <w:top w:val="none" w:sz="0" w:space="0" w:color="auto"/>
        <w:left w:val="none" w:sz="0" w:space="0" w:color="auto"/>
        <w:bottom w:val="none" w:sz="0" w:space="0" w:color="auto"/>
        <w:right w:val="none" w:sz="0" w:space="0" w:color="auto"/>
      </w:divBdr>
    </w:div>
    <w:div w:id="104692903">
      <w:bodyDiv w:val="1"/>
      <w:marLeft w:val="0"/>
      <w:marRight w:val="0"/>
      <w:marTop w:val="0"/>
      <w:marBottom w:val="0"/>
      <w:divBdr>
        <w:top w:val="none" w:sz="0" w:space="0" w:color="auto"/>
        <w:left w:val="none" w:sz="0" w:space="0" w:color="auto"/>
        <w:bottom w:val="none" w:sz="0" w:space="0" w:color="auto"/>
        <w:right w:val="none" w:sz="0" w:space="0" w:color="auto"/>
      </w:divBdr>
    </w:div>
    <w:div w:id="292292739">
      <w:bodyDiv w:val="1"/>
      <w:marLeft w:val="0"/>
      <w:marRight w:val="0"/>
      <w:marTop w:val="0"/>
      <w:marBottom w:val="0"/>
      <w:divBdr>
        <w:top w:val="none" w:sz="0" w:space="0" w:color="auto"/>
        <w:left w:val="none" w:sz="0" w:space="0" w:color="auto"/>
        <w:bottom w:val="none" w:sz="0" w:space="0" w:color="auto"/>
        <w:right w:val="none" w:sz="0" w:space="0" w:color="auto"/>
      </w:divBdr>
    </w:div>
    <w:div w:id="346559270">
      <w:bodyDiv w:val="1"/>
      <w:marLeft w:val="0"/>
      <w:marRight w:val="0"/>
      <w:marTop w:val="0"/>
      <w:marBottom w:val="0"/>
      <w:divBdr>
        <w:top w:val="none" w:sz="0" w:space="0" w:color="auto"/>
        <w:left w:val="none" w:sz="0" w:space="0" w:color="auto"/>
        <w:bottom w:val="none" w:sz="0" w:space="0" w:color="auto"/>
        <w:right w:val="none" w:sz="0" w:space="0" w:color="auto"/>
      </w:divBdr>
    </w:div>
    <w:div w:id="537359784">
      <w:bodyDiv w:val="1"/>
      <w:marLeft w:val="0"/>
      <w:marRight w:val="0"/>
      <w:marTop w:val="0"/>
      <w:marBottom w:val="0"/>
      <w:divBdr>
        <w:top w:val="none" w:sz="0" w:space="0" w:color="auto"/>
        <w:left w:val="none" w:sz="0" w:space="0" w:color="auto"/>
        <w:bottom w:val="none" w:sz="0" w:space="0" w:color="auto"/>
        <w:right w:val="none" w:sz="0" w:space="0" w:color="auto"/>
      </w:divBdr>
    </w:div>
    <w:div w:id="625157521">
      <w:bodyDiv w:val="1"/>
      <w:marLeft w:val="0"/>
      <w:marRight w:val="0"/>
      <w:marTop w:val="0"/>
      <w:marBottom w:val="0"/>
      <w:divBdr>
        <w:top w:val="none" w:sz="0" w:space="0" w:color="auto"/>
        <w:left w:val="none" w:sz="0" w:space="0" w:color="auto"/>
        <w:bottom w:val="none" w:sz="0" w:space="0" w:color="auto"/>
        <w:right w:val="none" w:sz="0" w:space="0" w:color="auto"/>
      </w:divBdr>
    </w:div>
    <w:div w:id="683282776">
      <w:bodyDiv w:val="1"/>
      <w:marLeft w:val="0"/>
      <w:marRight w:val="0"/>
      <w:marTop w:val="0"/>
      <w:marBottom w:val="0"/>
      <w:divBdr>
        <w:top w:val="none" w:sz="0" w:space="0" w:color="auto"/>
        <w:left w:val="none" w:sz="0" w:space="0" w:color="auto"/>
        <w:bottom w:val="none" w:sz="0" w:space="0" w:color="auto"/>
        <w:right w:val="none" w:sz="0" w:space="0" w:color="auto"/>
      </w:divBdr>
    </w:div>
    <w:div w:id="812909227">
      <w:bodyDiv w:val="1"/>
      <w:marLeft w:val="0"/>
      <w:marRight w:val="0"/>
      <w:marTop w:val="0"/>
      <w:marBottom w:val="0"/>
      <w:divBdr>
        <w:top w:val="none" w:sz="0" w:space="0" w:color="auto"/>
        <w:left w:val="none" w:sz="0" w:space="0" w:color="auto"/>
        <w:bottom w:val="none" w:sz="0" w:space="0" w:color="auto"/>
        <w:right w:val="none" w:sz="0" w:space="0" w:color="auto"/>
      </w:divBdr>
    </w:div>
    <w:div w:id="816806242">
      <w:bodyDiv w:val="1"/>
      <w:marLeft w:val="0"/>
      <w:marRight w:val="0"/>
      <w:marTop w:val="0"/>
      <w:marBottom w:val="0"/>
      <w:divBdr>
        <w:top w:val="none" w:sz="0" w:space="0" w:color="auto"/>
        <w:left w:val="none" w:sz="0" w:space="0" w:color="auto"/>
        <w:bottom w:val="none" w:sz="0" w:space="0" w:color="auto"/>
        <w:right w:val="none" w:sz="0" w:space="0" w:color="auto"/>
      </w:divBdr>
    </w:div>
    <w:div w:id="957027480">
      <w:bodyDiv w:val="1"/>
      <w:marLeft w:val="0"/>
      <w:marRight w:val="0"/>
      <w:marTop w:val="0"/>
      <w:marBottom w:val="0"/>
      <w:divBdr>
        <w:top w:val="none" w:sz="0" w:space="0" w:color="auto"/>
        <w:left w:val="none" w:sz="0" w:space="0" w:color="auto"/>
        <w:bottom w:val="none" w:sz="0" w:space="0" w:color="auto"/>
        <w:right w:val="none" w:sz="0" w:space="0" w:color="auto"/>
      </w:divBdr>
    </w:div>
    <w:div w:id="979269231">
      <w:bodyDiv w:val="1"/>
      <w:marLeft w:val="0"/>
      <w:marRight w:val="0"/>
      <w:marTop w:val="0"/>
      <w:marBottom w:val="0"/>
      <w:divBdr>
        <w:top w:val="none" w:sz="0" w:space="0" w:color="auto"/>
        <w:left w:val="none" w:sz="0" w:space="0" w:color="auto"/>
        <w:bottom w:val="none" w:sz="0" w:space="0" w:color="auto"/>
        <w:right w:val="none" w:sz="0" w:space="0" w:color="auto"/>
      </w:divBdr>
    </w:div>
    <w:div w:id="1137720087">
      <w:bodyDiv w:val="1"/>
      <w:marLeft w:val="0"/>
      <w:marRight w:val="0"/>
      <w:marTop w:val="0"/>
      <w:marBottom w:val="0"/>
      <w:divBdr>
        <w:top w:val="none" w:sz="0" w:space="0" w:color="auto"/>
        <w:left w:val="none" w:sz="0" w:space="0" w:color="auto"/>
        <w:bottom w:val="none" w:sz="0" w:space="0" w:color="auto"/>
        <w:right w:val="none" w:sz="0" w:space="0" w:color="auto"/>
      </w:divBdr>
    </w:div>
    <w:div w:id="1142040661">
      <w:bodyDiv w:val="1"/>
      <w:marLeft w:val="0"/>
      <w:marRight w:val="0"/>
      <w:marTop w:val="0"/>
      <w:marBottom w:val="0"/>
      <w:divBdr>
        <w:top w:val="none" w:sz="0" w:space="0" w:color="auto"/>
        <w:left w:val="none" w:sz="0" w:space="0" w:color="auto"/>
        <w:bottom w:val="none" w:sz="0" w:space="0" w:color="auto"/>
        <w:right w:val="none" w:sz="0" w:space="0" w:color="auto"/>
      </w:divBdr>
    </w:div>
    <w:div w:id="1187910940">
      <w:bodyDiv w:val="1"/>
      <w:marLeft w:val="0"/>
      <w:marRight w:val="0"/>
      <w:marTop w:val="0"/>
      <w:marBottom w:val="0"/>
      <w:divBdr>
        <w:top w:val="none" w:sz="0" w:space="0" w:color="auto"/>
        <w:left w:val="none" w:sz="0" w:space="0" w:color="auto"/>
        <w:bottom w:val="none" w:sz="0" w:space="0" w:color="auto"/>
        <w:right w:val="none" w:sz="0" w:space="0" w:color="auto"/>
      </w:divBdr>
    </w:div>
    <w:div w:id="1308393383">
      <w:bodyDiv w:val="1"/>
      <w:marLeft w:val="0"/>
      <w:marRight w:val="0"/>
      <w:marTop w:val="0"/>
      <w:marBottom w:val="0"/>
      <w:divBdr>
        <w:top w:val="none" w:sz="0" w:space="0" w:color="auto"/>
        <w:left w:val="none" w:sz="0" w:space="0" w:color="auto"/>
        <w:bottom w:val="none" w:sz="0" w:space="0" w:color="auto"/>
        <w:right w:val="none" w:sz="0" w:space="0" w:color="auto"/>
      </w:divBdr>
    </w:div>
    <w:div w:id="1349992093">
      <w:bodyDiv w:val="1"/>
      <w:marLeft w:val="0"/>
      <w:marRight w:val="0"/>
      <w:marTop w:val="0"/>
      <w:marBottom w:val="0"/>
      <w:divBdr>
        <w:top w:val="none" w:sz="0" w:space="0" w:color="auto"/>
        <w:left w:val="none" w:sz="0" w:space="0" w:color="auto"/>
        <w:bottom w:val="none" w:sz="0" w:space="0" w:color="auto"/>
        <w:right w:val="none" w:sz="0" w:space="0" w:color="auto"/>
      </w:divBdr>
    </w:div>
    <w:div w:id="1383746251">
      <w:bodyDiv w:val="1"/>
      <w:marLeft w:val="0"/>
      <w:marRight w:val="0"/>
      <w:marTop w:val="0"/>
      <w:marBottom w:val="0"/>
      <w:divBdr>
        <w:top w:val="none" w:sz="0" w:space="0" w:color="auto"/>
        <w:left w:val="none" w:sz="0" w:space="0" w:color="auto"/>
        <w:bottom w:val="none" w:sz="0" w:space="0" w:color="auto"/>
        <w:right w:val="none" w:sz="0" w:space="0" w:color="auto"/>
      </w:divBdr>
    </w:div>
    <w:div w:id="1409838142">
      <w:bodyDiv w:val="1"/>
      <w:marLeft w:val="0"/>
      <w:marRight w:val="0"/>
      <w:marTop w:val="0"/>
      <w:marBottom w:val="0"/>
      <w:divBdr>
        <w:top w:val="none" w:sz="0" w:space="0" w:color="auto"/>
        <w:left w:val="none" w:sz="0" w:space="0" w:color="auto"/>
        <w:bottom w:val="none" w:sz="0" w:space="0" w:color="auto"/>
        <w:right w:val="none" w:sz="0" w:space="0" w:color="auto"/>
      </w:divBdr>
    </w:div>
    <w:div w:id="1536428759">
      <w:bodyDiv w:val="1"/>
      <w:marLeft w:val="0"/>
      <w:marRight w:val="0"/>
      <w:marTop w:val="0"/>
      <w:marBottom w:val="0"/>
      <w:divBdr>
        <w:top w:val="none" w:sz="0" w:space="0" w:color="auto"/>
        <w:left w:val="none" w:sz="0" w:space="0" w:color="auto"/>
        <w:bottom w:val="none" w:sz="0" w:space="0" w:color="auto"/>
        <w:right w:val="none" w:sz="0" w:space="0" w:color="auto"/>
      </w:divBdr>
    </w:div>
    <w:div w:id="1543050987">
      <w:bodyDiv w:val="1"/>
      <w:marLeft w:val="0"/>
      <w:marRight w:val="0"/>
      <w:marTop w:val="0"/>
      <w:marBottom w:val="0"/>
      <w:divBdr>
        <w:top w:val="none" w:sz="0" w:space="0" w:color="auto"/>
        <w:left w:val="none" w:sz="0" w:space="0" w:color="auto"/>
        <w:bottom w:val="none" w:sz="0" w:space="0" w:color="auto"/>
        <w:right w:val="none" w:sz="0" w:space="0" w:color="auto"/>
      </w:divBdr>
    </w:div>
    <w:div w:id="1810320494">
      <w:bodyDiv w:val="1"/>
      <w:marLeft w:val="0"/>
      <w:marRight w:val="0"/>
      <w:marTop w:val="0"/>
      <w:marBottom w:val="0"/>
      <w:divBdr>
        <w:top w:val="none" w:sz="0" w:space="0" w:color="auto"/>
        <w:left w:val="none" w:sz="0" w:space="0" w:color="auto"/>
        <w:bottom w:val="none" w:sz="0" w:space="0" w:color="auto"/>
        <w:right w:val="none" w:sz="0" w:space="0" w:color="auto"/>
      </w:divBdr>
    </w:div>
    <w:div w:id="1843422880">
      <w:bodyDiv w:val="1"/>
      <w:marLeft w:val="0"/>
      <w:marRight w:val="0"/>
      <w:marTop w:val="0"/>
      <w:marBottom w:val="0"/>
      <w:divBdr>
        <w:top w:val="none" w:sz="0" w:space="0" w:color="auto"/>
        <w:left w:val="none" w:sz="0" w:space="0" w:color="auto"/>
        <w:bottom w:val="none" w:sz="0" w:space="0" w:color="auto"/>
        <w:right w:val="none" w:sz="0" w:space="0" w:color="auto"/>
      </w:divBdr>
    </w:div>
    <w:div w:id="1864976932">
      <w:bodyDiv w:val="1"/>
      <w:marLeft w:val="0"/>
      <w:marRight w:val="0"/>
      <w:marTop w:val="0"/>
      <w:marBottom w:val="0"/>
      <w:divBdr>
        <w:top w:val="none" w:sz="0" w:space="0" w:color="auto"/>
        <w:left w:val="none" w:sz="0" w:space="0" w:color="auto"/>
        <w:bottom w:val="none" w:sz="0" w:space="0" w:color="auto"/>
        <w:right w:val="none" w:sz="0" w:space="0" w:color="auto"/>
      </w:divBdr>
    </w:div>
    <w:div w:id="1925257368">
      <w:bodyDiv w:val="1"/>
      <w:marLeft w:val="0"/>
      <w:marRight w:val="0"/>
      <w:marTop w:val="0"/>
      <w:marBottom w:val="0"/>
      <w:divBdr>
        <w:top w:val="none" w:sz="0" w:space="0" w:color="auto"/>
        <w:left w:val="none" w:sz="0" w:space="0" w:color="auto"/>
        <w:bottom w:val="none" w:sz="0" w:space="0" w:color="auto"/>
        <w:right w:val="none" w:sz="0" w:space="0" w:color="auto"/>
      </w:divBdr>
    </w:div>
    <w:div w:id="21375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hom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0/DCB_h.pdf" TargetMode="External"/><Relationship Id="rId1" Type="http://schemas.openxmlformats.org/officeDocument/2006/relationships/hyperlink" Target="https://www.bls.gov/o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Nicholas Beyler, PhD</DisplayName>
        <AccountId>161</AccountId>
        <AccountType/>
      </UserInfo>
      <UserInfo>
        <DisplayName>Amy Wieczorek, MPH</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0EECB-5DED-41EC-9E24-5D090C7D51DB}">
  <ds:schemaRefs>
    <ds:schemaRef ds:uri="http://schemas.microsoft.com/sharepoint/v3/contenttype/forms"/>
  </ds:schemaRefs>
</ds:datastoreItem>
</file>

<file path=customXml/itemProps2.xml><?xml version="1.0" encoding="utf-8"?>
<ds:datastoreItem xmlns:ds="http://schemas.openxmlformats.org/officeDocument/2006/customXml" ds:itemID="{9B0CCEE3-1448-45A0-9FFE-3B6C841D7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67FE0-0476-4160-81F3-4F40DA2079CA}">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22088e7c-88fa-40f6-88eb-a8b754a964ae"/>
    <ds:schemaRef ds:uri="2e8388cd-75ac-4123-8d40-957a6daa22d6"/>
    <ds:schemaRef ds:uri="http://www.w3.org/XML/1998/namespace"/>
  </ds:schemaRefs>
</ds:datastoreItem>
</file>

<file path=customXml/itemProps4.xml><?xml version="1.0" encoding="utf-8"?>
<ds:datastoreItem xmlns:ds="http://schemas.openxmlformats.org/officeDocument/2006/customXml" ds:itemID="{68A6F8B5-F05E-4715-9135-FE35417D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27329</CharactersWithSpaces>
  <SharedDoc>false</SharedDoc>
  <HLinks>
    <vt:vector size="12" baseType="variant">
      <vt:variant>
        <vt:i4>4587636</vt:i4>
      </vt:variant>
      <vt:variant>
        <vt:i4>3</vt:i4>
      </vt:variant>
      <vt:variant>
        <vt:i4>0</vt:i4>
      </vt:variant>
      <vt:variant>
        <vt:i4>5</vt:i4>
      </vt:variant>
      <vt:variant>
        <vt:lpwstr>https://www.opm.gov/policy-data-oversight/pay-leave/salaries-wages/salary-tables/pdf/2020/DCB_h.pdf</vt:lpwstr>
      </vt:variant>
      <vt:variant>
        <vt:lpwstr/>
      </vt:variant>
      <vt:variant>
        <vt:i4>983043</vt:i4>
      </vt:variant>
      <vt:variant>
        <vt:i4>0</vt:i4>
      </vt:variant>
      <vt:variant>
        <vt:i4>0</vt:i4>
      </vt:variant>
      <vt:variant>
        <vt:i4>5</vt:i4>
      </vt:variant>
      <vt:variant>
        <vt:lpwstr>https://www.bls.gov/oes/home.htm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Curtis B.</dc:creator>
  <cp:keywords/>
  <dc:description/>
  <cp:lastModifiedBy>Brown, Erwin (AHRQ/CFACT)</cp:lastModifiedBy>
  <cp:revision>69</cp:revision>
  <dcterms:created xsi:type="dcterms:W3CDTF">2020-03-23T22:12:00Z</dcterms:created>
  <dcterms:modified xsi:type="dcterms:W3CDTF">2020-06-04T17:19:00Z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ies>
</file>