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7CBE" w:rsidR="00A062A9" w:rsidRDefault="00A062A9" w14:paraId="06276342" w14:textId="77777777">
      <w:pPr>
        <w:pStyle w:val="Title"/>
        <w:rPr>
          <w:rFonts w:asciiTheme="minorHAnsi" w:hAnsiTheme="minorHAnsi" w:cstheme="minorHAnsi"/>
        </w:rPr>
      </w:pPr>
    </w:p>
    <w:p w:rsidRPr="00E204F8" w:rsidR="00002522" w:rsidP="00002522" w:rsidRDefault="00002522" w14:paraId="30179725" w14:textId="77777777">
      <w:pPr>
        <w:spacing w:line="360" w:lineRule="auto"/>
        <w:jc w:val="center"/>
        <w:rPr>
          <w:rFonts w:eastAsia="Calibri" w:asciiTheme="minorHAnsi" w:hAnsiTheme="minorHAnsi" w:cstheme="minorHAnsi"/>
          <w:b/>
          <w:sz w:val="28"/>
          <w:szCs w:val="28"/>
        </w:rPr>
      </w:pPr>
      <w:r w:rsidRPr="00E204F8">
        <w:rPr>
          <w:rFonts w:eastAsia="Calibri" w:asciiTheme="minorHAnsi" w:hAnsiTheme="minorHAnsi" w:cstheme="minorHAnsi"/>
          <w:b/>
          <w:sz w:val="28"/>
          <w:szCs w:val="28"/>
        </w:rPr>
        <w:t>Supporting Statement Section B</w:t>
      </w:r>
    </w:p>
    <w:p w:rsidRPr="00BB04A5" w:rsidR="00377A39" w:rsidP="00555864" w:rsidRDefault="00377A39" w14:paraId="4741DE35" w14:textId="4DC0266E">
      <w:pPr>
        <w:pStyle w:val="Title"/>
        <w:rPr>
          <w:rFonts w:asciiTheme="minorHAnsi" w:hAnsiTheme="minorHAnsi" w:cstheme="minorHAnsi"/>
          <w:sz w:val="22"/>
          <w:szCs w:val="22"/>
        </w:rPr>
      </w:pPr>
      <w:r w:rsidRPr="00BB04A5">
        <w:rPr>
          <w:rFonts w:asciiTheme="minorHAnsi" w:hAnsiTheme="minorHAnsi" w:cstheme="minorHAnsi"/>
          <w:sz w:val="22"/>
          <w:szCs w:val="22"/>
        </w:rPr>
        <w:t>Collection of Information Employing Statistical Methods</w:t>
      </w:r>
    </w:p>
    <w:p w:rsidRPr="00BB04A5" w:rsidR="00377A39" w:rsidRDefault="00377A39" w14:paraId="44F6630A" w14:textId="77777777">
      <w:pPr>
        <w:rPr>
          <w:rFonts w:asciiTheme="minorHAnsi" w:hAnsiTheme="minorHAnsi" w:cstheme="minorHAnsi"/>
          <w:sz w:val="22"/>
          <w:szCs w:val="22"/>
        </w:rPr>
      </w:pPr>
    </w:p>
    <w:p w:rsidRPr="00BB04A5" w:rsidR="00607BD6" w:rsidRDefault="00607BD6" w14:paraId="3B4251AC" w14:textId="77777777">
      <w:pPr>
        <w:rPr>
          <w:rFonts w:asciiTheme="minorHAnsi" w:hAnsiTheme="minorHAnsi" w:cstheme="minorHAnsi"/>
          <w:sz w:val="22"/>
          <w:szCs w:val="22"/>
        </w:rPr>
      </w:pPr>
    </w:p>
    <w:p w:rsidRPr="00BB04A5" w:rsidR="00377A39" w:rsidRDefault="00377A39" w14:paraId="7A44018E" w14:textId="5BE68FBD">
      <w:pPr>
        <w:ind w:left="-288"/>
        <w:rPr>
          <w:rFonts w:asciiTheme="minorHAnsi" w:hAnsiTheme="minorHAnsi" w:cstheme="minorHAnsi"/>
          <w:b/>
          <w:sz w:val="22"/>
          <w:szCs w:val="22"/>
        </w:rPr>
      </w:pPr>
      <w:r w:rsidRPr="00BB04A5">
        <w:rPr>
          <w:rFonts w:asciiTheme="minorHAnsi" w:hAnsiTheme="minorHAnsi" w:cstheme="minorHAnsi"/>
          <w:b/>
          <w:sz w:val="22"/>
          <w:szCs w:val="22"/>
        </w:rPr>
        <w:t xml:space="preserve">   </w:t>
      </w:r>
      <w:r w:rsidRPr="00BB04A5">
        <w:rPr>
          <w:rFonts w:asciiTheme="minorHAnsi" w:hAnsiTheme="minorHAnsi" w:cstheme="minorHAnsi"/>
          <w:b/>
          <w:sz w:val="22"/>
          <w:szCs w:val="22"/>
        </w:rPr>
        <w:tab/>
        <w:t xml:space="preserve">1. </w:t>
      </w:r>
      <w:r w:rsidRPr="00BB04A5">
        <w:rPr>
          <w:rFonts w:asciiTheme="minorHAnsi" w:hAnsiTheme="minorHAnsi" w:cstheme="minorHAnsi"/>
          <w:b/>
          <w:sz w:val="22"/>
          <w:szCs w:val="22"/>
        </w:rPr>
        <w:tab/>
      </w:r>
      <w:r w:rsidRPr="00BB04A5">
        <w:rPr>
          <w:rFonts w:asciiTheme="minorHAnsi" w:hAnsiTheme="minorHAnsi" w:cstheme="minorHAnsi"/>
          <w:b/>
          <w:sz w:val="22"/>
          <w:szCs w:val="22"/>
          <w:u w:val="single"/>
        </w:rPr>
        <w:t>Universe and Respondent Burden</w:t>
      </w:r>
    </w:p>
    <w:p w:rsidRPr="00BB04A5" w:rsidR="00377A39" w:rsidRDefault="00377A39" w14:paraId="1DFCAF21" w14:textId="77777777">
      <w:pPr>
        <w:ind w:left="-288"/>
        <w:rPr>
          <w:rFonts w:asciiTheme="minorHAnsi" w:hAnsiTheme="minorHAnsi" w:cstheme="minorHAnsi"/>
          <w:sz w:val="22"/>
          <w:szCs w:val="22"/>
        </w:rPr>
      </w:pPr>
    </w:p>
    <w:p w:rsidRPr="00BB04A5" w:rsidR="00377A39" w:rsidP="007C12B6" w:rsidRDefault="0028382A" w14:paraId="3D890642" w14:textId="595D9AAE">
      <w:pPr>
        <w:rPr>
          <w:rFonts w:asciiTheme="minorHAnsi" w:hAnsiTheme="minorHAnsi" w:cstheme="minorHAnsi"/>
          <w:sz w:val="22"/>
          <w:szCs w:val="22"/>
        </w:rPr>
      </w:pPr>
      <w:r w:rsidRPr="00BB04A5">
        <w:rPr>
          <w:rFonts w:asciiTheme="minorHAnsi" w:hAnsiTheme="minorHAnsi" w:cstheme="minorHAnsi"/>
          <w:sz w:val="22"/>
          <w:szCs w:val="22"/>
        </w:rPr>
        <w:t xml:space="preserve">The COVID-19 questions will be included </w:t>
      </w:r>
      <w:r w:rsidRPr="00BB04A5" w:rsidR="00CF73CD">
        <w:rPr>
          <w:rFonts w:asciiTheme="minorHAnsi" w:hAnsiTheme="minorHAnsi" w:cstheme="minorHAnsi"/>
          <w:sz w:val="22"/>
          <w:szCs w:val="22"/>
        </w:rPr>
        <w:t xml:space="preserve">among </w:t>
      </w:r>
      <w:r w:rsidRPr="00BB04A5">
        <w:rPr>
          <w:rFonts w:asciiTheme="minorHAnsi" w:hAnsiTheme="minorHAnsi" w:cstheme="minorHAnsi"/>
          <w:sz w:val="22"/>
          <w:szCs w:val="22"/>
        </w:rPr>
        <w:t xml:space="preserve">the </w:t>
      </w:r>
      <w:r w:rsidRPr="00BB04A5" w:rsidR="00CF73CD">
        <w:rPr>
          <w:rFonts w:asciiTheme="minorHAnsi" w:hAnsiTheme="minorHAnsi" w:cstheme="minorHAnsi"/>
          <w:sz w:val="22"/>
          <w:szCs w:val="22"/>
        </w:rPr>
        <w:t xml:space="preserve">annual core and rotating core </w:t>
      </w:r>
      <w:r w:rsidRPr="00BB04A5">
        <w:rPr>
          <w:rFonts w:asciiTheme="minorHAnsi" w:hAnsiTheme="minorHAnsi" w:cstheme="minorHAnsi"/>
          <w:sz w:val="22"/>
          <w:szCs w:val="22"/>
        </w:rPr>
        <w:t xml:space="preserve">questions for </w:t>
      </w:r>
      <w:r w:rsidRPr="00BB04A5" w:rsidR="00713A32">
        <w:rPr>
          <w:rFonts w:asciiTheme="minorHAnsi" w:hAnsiTheme="minorHAnsi" w:cstheme="minorHAnsi"/>
          <w:sz w:val="22"/>
          <w:szCs w:val="22"/>
        </w:rPr>
        <w:t>Q</w:t>
      </w:r>
      <w:r w:rsidRPr="00BB04A5" w:rsidR="002E1FBC">
        <w:rPr>
          <w:rFonts w:asciiTheme="minorHAnsi" w:hAnsiTheme="minorHAnsi" w:cstheme="minorHAnsi"/>
          <w:sz w:val="22"/>
          <w:szCs w:val="22"/>
        </w:rPr>
        <w:t>uarters 3 and 4 (July</w:t>
      </w:r>
      <w:r w:rsidRPr="00BB04A5" w:rsidR="0084296D">
        <w:rPr>
          <w:rFonts w:asciiTheme="minorHAnsi" w:hAnsiTheme="minorHAnsi" w:cstheme="minorHAnsi"/>
          <w:sz w:val="22"/>
          <w:szCs w:val="22"/>
        </w:rPr>
        <w:t xml:space="preserve"> 1</w:t>
      </w:r>
      <w:r w:rsidRPr="00BB04A5" w:rsidR="002E1FBC">
        <w:rPr>
          <w:rFonts w:asciiTheme="minorHAnsi" w:hAnsiTheme="minorHAnsi" w:cstheme="minorHAnsi"/>
          <w:sz w:val="22"/>
          <w:szCs w:val="22"/>
        </w:rPr>
        <w:t>-December</w:t>
      </w:r>
      <w:r w:rsidRPr="00BB04A5" w:rsidR="0084296D">
        <w:rPr>
          <w:rFonts w:asciiTheme="minorHAnsi" w:hAnsiTheme="minorHAnsi" w:cstheme="minorHAnsi"/>
          <w:sz w:val="22"/>
          <w:szCs w:val="22"/>
        </w:rPr>
        <w:t xml:space="preserve"> 31)</w:t>
      </w:r>
      <w:r w:rsidRPr="00BB04A5" w:rsidR="00CF73CD">
        <w:rPr>
          <w:rFonts w:asciiTheme="minorHAnsi" w:hAnsiTheme="minorHAnsi" w:cstheme="minorHAnsi"/>
          <w:sz w:val="22"/>
          <w:szCs w:val="22"/>
        </w:rPr>
        <w:t>,</w:t>
      </w:r>
      <w:r w:rsidRPr="00BB04A5" w:rsidR="002E1FBC">
        <w:rPr>
          <w:rFonts w:asciiTheme="minorHAnsi" w:hAnsiTheme="minorHAnsi" w:cstheme="minorHAnsi"/>
          <w:sz w:val="22"/>
          <w:szCs w:val="22"/>
        </w:rPr>
        <w:t xml:space="preserve"> 2020. </w:t>
      </w:r>
      <w:r w:rsidR="00C80A2F">
        <w:rPr>
          <w:rFonts w:asciiTheme="minorHAnsi" w:hAnsiTheme="minorHAnsi" w:cstheme="minorHAnsi"/>
          <w:sz w:val="22"/>
          <w:szCs w:val="22"/>
        </w:rPr>
        <w:t xml:space="preserve">These questions will continue into 2021 and will be part of the NHIS revision package that will be submitted later this year. </w:t>
      </w:r>
      <w:r w:rsidRPr="00BB04A5" w:rsidR="00120784">
        <w:rPr>
          <w:rFonts w:asciiTheme="minorHAnsi" w:hAnsiTheme="minorHAnsi" w:cstheme="minorHAnsi"/>
          <w:sz w:val="22"/>
          <w:szCs w:val="22"/>
        </w:rPr>
        <w:t xml:space="preserve">The sample adult </w:t>
      </w:r>
      <w:r w:rsidRPr="00BB04A5" w:rsidR="007A0188">
        <w:rPr>
          <w:rFonts w:asciiTheme="minorHAnsi" w:hAnsiTheme="minorHAnsi" w:cstheme="minorHAnsi"/>
          <w:sz w:val="22"/>
          <w:szCs w:val="22"/>
        </w:rPr>
        <w:t>follow-</w:t>
      </w:r>
      <w:r w:rsidR="006635B9">
        <w:rPr>
          <w:rFonts w:asciiTheme="minorHAnsi" w:hAnsiTheme="minorHAnsi" w:cstheme="minorHAnsi"/>
          <w:sz w:val="22"/>
          <w:szCs w:val="22"/>
        </w:rPr>
        <w:t>back</w:t>
      </w:r>
      <w:r w:rsidRPr="00BB04A5" w:rsidR="00120784">
        <w:rPr>
          <w:rFonts w:asciiTheme="minorHAnsi" w:hAnsiTheme="minorHAnsi" w:cstheme="minorHAnsi"/>
          <w:sz w:val="22"/>
          <w:szCs w:val="22"/>
        </w:rPr>
        <w:t xml:space="preserve"> w</w:t>
      </w:r>
      <w:r w:rsidRPr="00BB04A5" w:rsidR="007C05EC">
        <w:rPr>
          <w:rFonts w:asciiTheme="minorHAnsi" w:hAnsiTheme="minorHAnsi" w:cstheme="minorHAnsi"/>
          <w:sz w:val="22"/>
          <w:szCs w:val="22"/>
        </w:rPr>
        <w:t xml:space="preserve">ill use the same questionnaire. The universe for the sample adult </w:t>
      </w:r>
      <w:r w:rsidRPr="00BB04A5" w:rsidR="007A0188">
        <w:rPr>
          <w:rFonts w:asciiTheme="minorHAnsi" w:hAnsiTheme="minorHAnsi" w:cstheme="minorHAnsi"/>
          <w:sz w:val="22"/>
          <w:szCs w:val="22"/>
        </w:rPr>
        <w:t>follow-</w:t>
      </w:r>
      <w:r w:rsidR="006635B9">
        <w:rPr>
          <w:rFonts w:asciiTheme="minorHAnsi" w:hAnsiTheme="minorHAnsi" w:cstheme="minorHAnsi"/>
          <w:sz w:val="22"/>
          <w:szCs w:val="22"/>
        </w:rPr>
        <w:t>back</w:t>
      </w:r>
      <w:r w:rsidRPr="00BB04A5" w:rsidR="007C05EC">
        <w:rPr>
          <w:rFonts w:asciiTheme="minorHAnsi" w:hAnsiTheme="minorHAnsi" w:cstheme="minorHAnsi"/>
          <w:sz w:val="22"/>
          <w:szCs w:val="22"/>
        </w:rPr>
        <w:t xml:space="preserve"> includes sample adults </w:t>
      </w:r>
      <w:r w:rsidRPr="00BB04A5" w:rsidR="008A5AD3">
        <w:rPr>
          <w:rFonts w:asciiTheme="minorHAnsi" w:hAnsiTheme="minorHAnsi" w:cstheme="minorHAnsi"/>
          <w:sz w:val="22"/>
          <w:szCs w:val="22"/>
        </w:rPr>
        <w:t xml:space="preserve">who completed the 2019 NHIS and were </w:t>
      </w:r>
      <w:r w:rsidRPr="00BB04A5" w:rsidR="00DB6D92">
        <w:rPr>
          <w:rFonts w:asciiTheme="minorHAnsi" w:hAnsiTheme="minorHAnsi" w:cstheme="minorHAnsi"/>
          <w:sz w:val="22"/>
          <w:szCs w:val="22"/>
        </w:rPr>
        <w:t>not part of the sample that was provided to the Agency for Health</w:t>
      </w:r>
      <w:r w:rsidRPr="00BB04A5" w:rsidR="00463118">
        <w:rPr>
          <w:rFonts w:asciiTheme="minorHAnsi" w:hAnsiTheme="minorHAnsi" w:cstheme="minorHAnsi"/>
          <w:sz w:val="22"/>
          <w:szCs w:val="22"/>
        </w:rPr>
        <w:t>c</w:t>
      </w:r>
      <w:r w:rsidRPr="00BB04A5" w:rsidR="00DB6D92">
        <w:rPr>
          <w:rFonts w:asciiTheme="minorHAnsi" w:hAnsiTheme="minorHAnsi" w:cstheme="minorHAnsi"/>
          <w:sz w:val="22"/>
          <w:szCs w:val="22"/>
        </w:rPr>
        <w:t xml:space="preserve">are Research and Quality (AHRQ) to participate in the Medical Expenditure Panel Survey (MEPS). </w:t>
      </w:r>
      <w:r w:rsidRPr="004725D5" w:rsidR="004725D5">
        <w:rPr>
          <w:rFonts w:asciiTheme="minorHAnsi" w:hAnsiTheme="minorHAnsi" w:cstheme="minorHAnsi"/>
          <w:sz w:val="22"/>
          <w:szCs w:val="22"/>
        </w:rPr>
        <w:t>Please refer to the currently approved Information Collection Request (ICR) for the National Health Interview Survey (OMB Control No. /ICR Reference No. ICR 0920-0214) for more information on the design of the NHIS.</w:t>
      </w:r>
    </w:p>
    <w:p w:rsidRPr="00BB04A5" w:rsidR="00735574" w:rsidRDefault="00735574" w14:paraId="14785429" w14:textId="77777777">
      <w:pPr>
        <w:ind w:left="720"/>
        <w:rPr>
          <w:rFonts w:asciiTheme="minorHAnsi" w:hAnsiTheme="minorHAnsi" w:cstheme="minorHAnsi"/>
          <w:sz w:val="22"/>
          <w:szCs w:val="22"/>
        </w:rPr>
      </w:pPr>
    </w:p>
    <w:p w:rsidRPr="00BB04A5" w:rsidR="00377A39" w:rsidRDefault="00377A39" w14:paraId="4CC1E96B" w14:textId="558F060B">
      <w:pPr>
        <w:ind w:left="-576" w:firstLine="576"/>
        <w:rPr>
          <w:rFonts w:asciiTheme="minorHAnsi" w:hAnsiTheme="minorHAnsi" w:cstheme="minorHAnsi"/>
          <w:b/>
          <w:sz w:val="22"/>
          <w:szCs w:val="22"/>
        </w:rPr>
      </w:pPr>
      <w:r w:rsidRPr="00BB04A5">
        <w:rPr>
          <w:rFonts w:asciiTheme="minorHAnsi" w:hAnsiTheme="minorHAnsi" w:cstheme="minorHAnsi"/>
          <w:b/>
          <w:sz w:val="22"/>
          <w:szCs w:val="22"/>
        </w:rPr>
        <w:t>2.</w:t>
      </w:r>
      <w:r w:rsidRPr="00BB04A5">
        <w:rPr>
          <w:rFonts w:asciiTheme="minorHAnsi" w:hAnsiTheme="minorHAnsi" w:cstheme="minorHAnsi"/>
          <w:b/>
          <w:sz w:val="22"/>
          <w:szCs w:val="22"/>
        </w:rPr>
        <w:tab/>
      </w:r>
      <w:r w:rsidRPr="00BB04A5">
        <w:rPr>
          <w:rFonts w:asciiTheme="minorHAnsi" w:hAnsiTheme="minorHAnsi" w:cstheme="minorHAnsi"/>
          <w:b/>
          <w:sz w:val="22"/>
          <w:szCs w:val="22"/>
          <w:u w:val="single"/>
        </w:rPr>
        <w:t>Procedures for Collecting Information</w:t>
      </w:r>
    </w:p>
    <w:p w:rsidRPr="00BB04A5" w:rsidR="00377A39" w:rsidRDefault="00377A39" w14:paraId="46249DBD" w14:textId="77777777">
      <w:pPr>
        <w:rPr>
          <w:rFonts w:asciiTheme="minorHAnsi" w:hAnsiTheme="minorHAnsi" w:cstheme="minorHAnsi"/>
          <w:sz w:val="22"/>
          <w:szCs w:val="22"/>
        </w:rPr>
      </w:pPr>
    </w:p>
    <w:p w:rsidR="00633FAD" w:rsidP="007C12B6" w:rsidRDefault="00633FAD" w14:paraId="0DFF49B7" w14:textId="03B77CB2">
      <w:pPr>
        <w:rPr>
          <w:rFonts w:asciiTheme="minorHAnsi" w:hAnsiTheme="minorHAnsi" w:cstheme="minorHAnsi"/>
          <w:sz w:val="22"/>
          <w:szCs w:val="22"/>
        </w:rPr>
      </w:pPr>
      <w:r w:rsidRPr="00633FAD">
        <w:rPr>
          <w:rFonts w:asciiTheme="minorHAnsi" w:hAnsiTheme="minorHAnsi" w:cstheme="minorHAnsi"/>
          <w:sz w:val="22"/>
          <w:szCs w:val="22"/>
        </w:rPr>
        <w:t>Data collection for the NHIS shifted from personal visit to telephone data collection due to COVID-19 in the in the middle of March</w:t>
      </w:r>
      <w:r>
        <w:rPr>
          <w:rFonts w:asciiTheme="minorHAnsi" w:hAnsiTheme="minorHAnsi" w:cstheme="minorHAnsi"/>
          <w:sz w:val="22"/>
          <w:szCs w:val="22"/>
        </w:rPr>
        <w:t xml:space="preserve">. Data collection </w:t>
      </w:r>
      <w:r w:rsidRPr="00633FAD">
        <w:rPr>
          <w:rFonts w:asciiTheme="minorHAnsi" w:hAnsiTheme="minorHAnsi" w:cstheme="minorHAnsi"/>
          <w:sz w:val="22"/>
          <w:szCs w:val="22"/>
        </w:rPr>
        <w:t xml:space="preserve">has continued by telephone since then. </w:t>
      </w:r>
      <w:r>
        <w:rPr>
          <w:rFonts w:asciiTheme="minorHAnsi" w:hAnsiTheme="minorHAnsi" w:cstheme="minorHAnsi"/>
          <w:sz w:val="22"/>
          <w:szCs w:val="22"/>
        </w:rPr>
        <w:t xml:space="preserve">Telephone is not an entirely new mode of data collection for the NHIS.  Some telephone data collection is used each month </w:t>
      </w:r>
      <w:r w:rsidRPr="00633FAD">
        <w:rPr>
          <w:rFonts w:asciiTheme="minorHAnsi" w:hAnsiTheme="minorHAnsi" w:cstheme="minorHAnsi"/>
          <w:sz w:val="22"/>
          <w:szCs w:val="22"/>
        </w:rPr>
        <w:t xml:space="preserve">to follow up on respondents who were unable to be contacted in person or to complete the interview during a personal visit. </w:t>
      </w:r>
      <w:r>
        <w:rPr>
          <w:rFonts w:asciiTheme="minorHAnsi" w:hAnsiTheme="minorHAnsi" w:cstheme="minorHAnsi"/>
          <w:sz w:val="22"/>
          <w:szCs w:val="22"/>
        </w:rPr>
        <w:t>Nonetheless, we are monitoring how t</w:t>
      </w:r>
      <w:r w:rsidRPr="00633FAD">
        <w:rPr>
          <w:rFonts w:asciiTheme="minorHAnsi" w:hAnsiTheme="minorHAnsi" w:cstheme="minorHAnsi"/>
          <w:sz w:val="22"/>
          <w:szCs w:val="22"/>
        </w:rPr>
        <w:t xml:space="preserve">his shift </w:t>
      </w:r>
      <w:r>
        <w:rPr>
          <w:rFonts w:asciiTheme="minorHAnsi" w:hAnsiTheme="minorHAnsi" w:cstheme="minorHAnsi"/>
          <w:sz w:val="22"/>
          <w:szCs w:val="22"/>
        </w:rPr>
        <w:t xml:space="preserve">to entirely telephone </w:t>
      </w:r>
      <w:r w:rsidRPr="00633FAD">
        <w:rPr>
          <w:rFonts w:asciiTheme="minorHAnsi" w:hAnsiTheme="minorHAnsi" w:cstheme="minorHAnsi"/>
          <w:sz w:val="22"/>
          <w:szCs w:val="22"/>
        </w:rPr>
        <w:t xml:space="preserve">data collection </w:t>
      </w:r>
      <w:r>
        <w:rPr>
          <w:rFonts w:asciiTheme="minorHAnsi" w:hAnsiTheme="minorHAnsi" w:cstheme="minorHAnsi"/>
          <w:sz w:val="22"/>
          <w:szCs w:val="22"/>
        </w:rPr>
        <w:t xml:space="preserve">affects the quality of the data. </w:t>
      </w:r>
    </w:p>
    <w:p w:rsidR="00633FAD" w:rsidP="007C12B6" w:rsidRDefault="00633FAD" w14:paraId="31377A61" w14:textId="385E9A2E">
      <w:pPr>
        <w:rPr>
          <w:rFonts w:asciiTheme="minorHAnsi" w:hAnsiTheme="minorHAnsi" w:cstheme="minorHAnsi"/>
          <w:sz w:val="22"/>
          <w:szCs w:val="22"/>
        </w:rPr>
      </w:pPr>
    </w:p>
    <w:p w:rsidR="00633FAD" w:rsidP="007C12B6" w:rsidRDefault="008B0E40" w14:paraId="204DA05E" w14:textId="357F6765">
      <w:pPr>
        <w:rPr>
          <w:rFonts w:asciiTheme="minorHAnsi" w:hAnsiTheme="minorHAnsi" w:cstheme="minorHAnsi"/>
          <w:sz w:val="22"/>
          <w:szCs w:val="22"/>
        </w:rPr>
      </w:pPr>
      <w:r>
        <w:rPr>
          <w:rFonts w:asciiTheme="minorHAnsi" w:hAnsiTheme="minorHAnsi" w:cstheme="minorHAnsi"/>
          <w:sz w:val="22"/>
          <w:szCs w:val="22"/>
        </w:rPr>
        <w:t xml:space="preserve">Measures have been taken </w:t>
      </w:r>
      <w:r w:rsidR="00633FAD">
        <w:rPr>
          <w:rFonts w:asciiTheme="minorHAnsi" w:hAnsiTheme="minorHAnsi" w:cstheme="minorHAnsi"/>
          <w:sz w:val="22"/>
          <w:szCs w:val="22"/>
        </w:rPr>
        <w:t xml:space="preserve">to </w:t>
      </w:r>
      <w:r>
        <w:rPr>
          <w:rFonts w:asciiTheme="minorHAnsi" w:hAnsiTheme="minorHAnsi" w:cstheme="minorHAnsi"/>
          <w:sz w:val="22"/>
          <w:szCs w:val="22"/>
        </w:rPr>
        <w:t xml:space="preserve">achieve adequate coverage of the NHIS address based sampling frame. First, a sample vendor matched telephone numbers to approximately 54% of the addresses included in the sampling frame for the month of April. Next, Census field representatives used a variety of additional databases and search methods to identify telephone numbers for as many of the remaining address in the sample as possible. Analyses of process data collected </w:t>
      </w:r>
      <w:r w:rsidR="005222FE">
        <w:rPr>
          <w:rFonts w:asciiTheme="minorHAnsi" w:hAnsiTheme="minorHAnsi" w:cstheme="minorHAnsi"/>
          <w:sz w:val="22"/>
          <w:szCs w:val="22"/>
        </w:rPr>
        <w:t>with</w:t>
      </w:r>
      <w:r>
        <w:rPr>
          <w:rFonts w:asciiTheme="minorHAnsi" w:hAnsiTheme="minorHAnsi" w:cstheme="minorHAnsi"/>
          <w:sz w:val="22"/>
          <w:szCs w:val="22"/>
        </w:rPr>
        <w:t xml:space="preserve"> the NHIS contact history instrument found that Census FRs made telephone calls </w:t>
      </w:r>
      <w:r w:rsidR="005222FE">
        <w:rPr>
          <w:rFonts w:asciiTheme="minorHAnsi" w:hAnsiTheme="minorHAnsi" w:cstheme="minorHAnsi"/>
          <w:sz w:val="22"/>
          <w:szCs w:val="22"/>
        </w:rPr>
        <w:t>to</w:t>
      </w:r>
      <w:r>
        <w:rPr>
          <w:rFonts w:asciiTheme="minorHAnsi" w:hAnsiTheme="minorHAnsi" w:cstheme="minorHAnsi"/>
          <w:sz w:val="22"/>
          <w:szCs w:val="22"/>
        </w:rPr>
        <w:t xml:space="preserve"> more than 90% of the addresses on the sampling frame. </w:t>
      </w:r>
      <w:r w:rsidR="005222FE">
        <w:rPr>
          <w:rFonts w:asciiTheme="minorHAnsi" w:hAnsiTheme="minorHAnsi" w:cstheme="minorHAnsi"/>
          <w:sz w:val="22"/>
          <w:szCs w:val="22"/>
        </w:rPr>
        <w:t>While these initial findings are encouraging, we do not know for sure how many of the telephone numbers were for the correct address when no one ever answered a call throughout the field period. We are continuing to investigate the quality of the telephone numbers being used to assess the coverage properties of our sample with telephone interviews.</w:t>
      </w:r>
    </w:p>
    <w:p w:rsidR="00633FAD" w:rsidP="007C12B6" w:rsidRDefault="00633FAD" w14:paraId="5B7A73C0" w14:textId="77777777">
      <w:pPr>
        <w:rPr>
          <w:rFonts w:asciiTheme="minorHAnsi" w:hAnsiTheme="minorHAnsi" w:cstheme="minorHAnsi"/>
          <w:sz w:val="22"/>
          <w:szCs w:val="22"/>
        </w:rPr>
      </w:pPr>
    </w:p>
    <w:p w:rsidRPr="005222FE" w:rsidR="005222FE" w:rsidP="005222FE" w:rsidRDefault="00633FAD" w14:paraId="1A6539FB" w14:textId="3FC87A1F">
      <w:pPr>
        <w:rPr>
          <w:rFonts w:ascii="Calibri" w:hAnsi="Calibri" w:eastAsia="Calibri" w:cs="Calibri"/>
          <w:sz w:val="22"/>
          <w:szCs w:val="22"/>
        </w:rPr>
      </w:pPr>
      <w:r>
        <w:rPr>
          <w:rFonts w:asciiTheme="minorHAnsi" w:hAnsiTheme="minorHAnsi" w:cstheme="minorHAnsi"/>
          <w:sz w:val="22"/>
          <w:szCs w:val="22"/>
        </w:rPr>
        <w:t xml:space="preserve">In April, the </w:t>
      </w:r>
      <w:r w:rsidRPr="00633FAD">
        <w:rPr>
          <w:rFonts w:asciiTheme="minorHAnsi" w:hAnsiTheme="minorHAnsi" w:cstheme="minorHAnsi"/>
          <w:sz w:val="22"/>
          <w:szCs w:val="22"/>
        </w:rPr>
        <w:t>response rate</w:t>
      </w:r>
      <w:r>
        <w:rPr>
          <w:rFonts w:asciiTheme="minorHAnsi" w:hAnsiTheme="minorHAnsi" w:cstheme="minorHAnsi"/>
          <w:sz w:val="22"/>
          <w:szCs w:val="22"/>
        </w:rPr>
        <w:t xml:space="preserve"> fell</w:t>
      </w:r>
      <w:r w:rsidRPr="00633FAD">
        <w:rPr>
          <w:rFonts w:asciiTheme="minorHAnsi" w:hAnsiTheme="minorHAnsi" w:cstheme="minorHAnsi"/>
          <w:sz w:val="22"/>
          <w:szCs w:val="22"/>
        </w:rPr>
        <w:t xml:space="preserve"> from approximately 60% to about 40%</w:t>
      </w:r>
      <w:r>
        <w:rPr>
          <w:rFonts w:asciiTheme="minorHAnsi" w:hAnsiTheme="minorHAnsi" w:cstheme="minorHAnsi"/>
          <w:sz w:val="22"/>
          <w:szCs w:val="22"/>
        </w:rPr>
        <w:t xml:space="preserve"> due to the switch in modes.</w:t>
      </w:r>
      <w:r w:rsidR="005222FE">
        <w:rPr>
          <w:rFonts w:asciiTheme="minorHAnsi" w:hAnsiTheme="minorHAnsi" w:cstheme="minorHAnsi"/>
          <w:sz w:val="22"/>
          <w:szCs w:val="22"/>
        </w:rPr>
        <w:t xml:space="preserve"> This increases the potential for nonresponse error in the data. Initial analyses of the </w:t>
      </w:r>
      <w:r w:rsidR="00F065E1">
        <w:rPr>
          <w:rFonts w:ascii="Calibri" w:hAnsi="Calibri" w:eastAsia="Calibri" w:cs="Calibri"/>
          <w:sz w:val="22"/>
          <w:szCs w:val="22"/>
        </w:rPr>
        <w:t>data show that respondents in April are</w:t>
      </w:r>
      <w:r w:rsidRPr="005222FE" w:rsidR="005222FE">
        <w:rPr>
          <w:rFonts w:ascii="Calibri" w:hAnsi="Calibri" w:eastAsia="Calibri" w:cs="Calibri"/>
          <w:sz w:val="22"/>
          <w:szCs w:val="22"/>
        </w:rPr>
        <w:t xml:space="preserve"> more likely to be older, college educated, own their home, and suburban than the </w:t>
      </w:r>
      <w:r w:rsidR="00F065E1">
        <w:rPr>
          <w:rFonts w:ascii="Calibri" w:hAnsi="Calibri" w:eastAsia="Calibri" w:cs="Calibri"/>
          <w:sz w:val="22"/>
          <w:szCs w:val="22"/>
        </w:rPr>
        <w:t>respondents who completed the NHIS in quarter 1 of 2020</w:t>
      </w:r>
      <w:r w:rsidRPr="005222FE" w:rsidR="005222FE">
        <w:rPr>
          <w:rFonts w:ascii="Calibri" w:hAnsi="Calibri" w:eastAsia="Calibri" w:cs="Calibri"/>
          <w:sz w:val="22"/>
          <w:szCs w:val="22"/>
        </w:rPr>
        <w:t>.</w:t>
      </w:r>
    </w:p>
    <w:p w:rsidRPr="005222FE" w:rsidR="005222FE" w:rsidP="005222FE" w:rsidRDefault="005222FE" w14:paraId="386E0390" w14:textId="77777777">
      <w:pPr>
        <w:rPr>
          <w:rFonts w:ascii="Calibri" w:hAnsi="Calibri" w:eastAsia="Calibri" w:cs="Calibri"/>
          <w:sz w:val="22"/>
          <w:szCs w:val="22"/>
        </w:rPr>
      </w:pPr>
    </w:p>
    <w:p w:rsidRPr="005222FE" w:rsidR="005222FE" w:rsidP="005222FE" w:rsidRDefault="005222FE" w14:paraId="79C604AD" w14:textId="12802F4D">
      <w:pPr>
        <w:rPr>
          <w:rFonts w:ascii="Calibri" w:hAnsi="Calibri" w:eastAsia="Calibri" w:cs="Calibri"/>
          <w:sz w:val="22"/>
          <w:szCs w:val="22"/>
        </w:rPr>
      </w:pPr>
      <w:r w:rsidRPr="005222FE">
        <w:rPr>
          <w:rFonts w:ascii="Calibri" w:hAnsi="Calibri" w:eastAsia="Calibri" w:cs="Calibri"/>
          <w:sz w:val="22"/>
          <w:szCs w:val="22"/>
        </w:rPr>
        <w:t xml:space="preserve">We looked at 17 health estimates that were not likely to be affected by the COVID-19 outbreak. The estimates were weighted with the sample base weights only – no nonresponse weighting is available at this time. Four estimates differed significantly between Q1 and April at the p=.10 level. We then examined the differences for these estimates more closely by running regression </w:t>
      </w:r>
      <w:r w:rsidRPr="005222FE">
        <w:rPr>
          <w:rFonts w:ascii="Calibri" w:hAnsi="Calibri" w:eastAsia="Calibri" w:cs="Calibri"/>
          <w:sz w:val="22"/>
          <w:szCs w:val="22"/>
        </w:rPr>
        <w:lastRenderedPageBreak/>
        <w:t>models that controlled for ten variables that we use in our weighting process. One of the variables was no longer significantly different over time, while significant differences remained for the other three variables.</w:t>
      </w:r>
      <w:r w:rsidR="00F065E1">
        <w:rPr>
          <w:rFonts w:ascii="Calibri" w:hAnsi="Calibri" w:eastAsia="Calibri" w:cs="Calibri"/>
          <w:sz w:val="22"/>
          <w:szCs w:val="22"/>
        </w:rPr>
        <w:t xml:space="preserve"> Additional analyses of the data are planned to investigate the potential for nonresponse bias. Alternative weighting adjustment procedures will also be explored to correct for bias in the data.  </w:t>
      </w:r>
    </w:p>
    <w:p w:rsidR="005222FE" w:rsidP="005222FE" w:rsidRDefault="005222FE" w14:paraId="3CAE66F8" w14:textId="3905CE9B">
      <w:pPr>
        <w:rPr>
          <w:rFonts w:ascii="Calibri" w:hAnsi="Calibri" w:eastAsia="Calibri" w:cs="Calibri"/>
          <w:sz w:val="22"/>
          <w:szCs w:val="22"/>
        </w:rPr>
      </w:pPr>
    </w:p>
    <w:p w:rsidR="00AE2A8B" w:rsidP="00AE2A8B" w:rsidRDefault="00AE2A8B" w14:paraId="101E6442" w14:textId="48469D16">
      <w:pPr>
        <w:rPr>
          <w:rFonts w:asciiTheme="minorHAnsi" w:hAnsiTheme="minorHAnsi" w:cstheme="minorHAnsi"/>
          <w:sz w:val="22"/>
          <w:szCs w:val="22"/>
        </w:rPr>
      </w:pPr>
      <w:r w:rsidRPr="00BB04A5">
        <w:rPr>
          <w:rFonts w:asciiTheme="minorHAnsi" w:hAnsiTheme="minorHAnsi" w:cstheme="minorHAnsi"/>
          <w:sz w:val="22"/>
          <w:szCs w:val="22"/>
        </w:rPr>
        <w:t xml:space="preserve">The COVID-19 questions will be </w:t>
      </w:r>
      <w:r>
        <w:rPr>
          <w:rFonts w:asciiTheme="minorHAnsi" w:hAnsiTheme="minorHAnsi" w:cstheme="minorHAnsi"/>
          <w:sz w:val="22"/>
          <w:szCs w:val="22"/>
        </w:rPr>
        <w:t>administered</w:t>
      </w:r>
      <w:r w:rsidRPr="00BB04A5">
        <w:rPr>
          <w:rFonts w:asciiTheme="minorHAnsi" w:hAnsiTheme="minorHAnsi" w:cstheme="minorHAnsi"/>
          <w:sz w:val="22"/>
          <w:szCs w:val="22"/>
        </w:rPr>
        <w:t xml:space="preserve"> in the same manner as other questions on the NHIS. </w:t>
      </w:r>
      <w:r>
        <w:rPr>
          <w:rFonts w:asciiTheme="minorHAnsi" w:hAnsiTheme="minorHAnsi" w:cstheme="minorHAnsi"/>
          <w:sz w:val="22"/>
          <w:szCs w:val="22"/>
        </w:rPr>
        <w:t>That is, they will be administered during a personal visit if field conditions allow during the rest of the year. Otherwise, they will be administered over the telephone using the same questionnaire.</w:t>
      </w:r>
      <w:r w:rsidR="00670E5E">
        <w:rPr>
          <w:rFonts w:asciiTheme="minorHAnsi" w:hAnsiTheme="minorHAnsi" w:cstheme="minorHAnsi"/>
          <w:sz w:val="22"/>
          <w:szCs w:val="22"/>
        </w:rPr>
        <w:t xml:space="preserve"> </w:t>
      </w:r>
      <w:r w:rsidRPr="00670E5E" w:rsidR="00670E5E">
        <w:rPr>
          <w:rFonts w:asciiTheme="minorHAnsi" w:hAnsiTheme="minorHAnsi" w:cstheme="minorHAnsi"/>
          <w:sz w:val="22"/>
          <w:szCs w:val="22"/>
        </w:rPr>
        <w:t>Please refer to the currently approved Information Collection Request (ICR) for the National Health Interview Survey (OMB Control No. /ICR Reference No. ICR 0920-0214) for more information on the design of the NHIS.</w:t>
      </w:r>
      <w:r w:rsidR="00670E5E">
        <w:rPr>
          <w:rFonts w:asciiTheme="minorHAnsi" w:hAnsiTheme="minorHAnsi" w:cstheme="minorHAnsi"/>
          <w:sz w:val="22"/>
          <w:szCs w:val="22"/>
        </w:rPr>
        <w:t xml:space="preserve"> We have included a power analysis in Attachment </w:t>
      </w:r>
      <w:r w:rsidR="00E426F9">
        <w:rPr>
          <w:rFonts w:asciiTheme="minorHAnsi" w:hAnsiTheme="minorHAnsi" w:cstheme="minorHAnsi"/>
          <w:sz w:val="22"/>
          <w:szCs w:val="22"/>
        </w:rPr>
        <w:t>C</w:t>
      </w:r>
      <w:r w:rsidR="00C45E83">
        <w:rPr>
          <w:rFonts w:asciiTheme="minorHAnsi" w:hAnsiTheme="minorHAnsi" w:cstheme="minorHAnsi"/>
          <w:sz w:val="22"/>
          <w:szCs w:val="22"/>
        </w:rPr>
        <w:t xml:space="preserve"> </w:t>
      </w:r>
      <w:r w:rsidR="00670E5E">
        <w:rPr>
          <w:rFonts w:asciiTheme="minorHAnsi" w:hAnsiTheme="minorHAnsi" w:cstheme="minorHAnsi"/>
          <w:sz w:val="22"/>
          <w:szCs w:val="22"/>
        </w:rPr>
        <w:t xml:space="preserve">to demonstrate the expected precision of the estimates </w:t>
      </w:r>
      <w:r w:rsidR="0092253C">
        <w:rPr>
          <w:rFonts w:asciiTheme="minorHAnsi" w:hAnsiTheme="minorHAnsi" w:cstheme="minorHAnsi"/>
          <w:sz w:val="22"/>
          <w:szCs w:val="22"/>
        </w:rPr>
        <w:t>from data collected July-December of 2020 and all of 2021.</w:t>
      </w:r>
      <w:r w:rsidR="004725D5">
        <w:rPr>
          <w:rFonts w:asciiTheme="minorHAnsi" w:hAnsiTheme="minorHAnsi" w:cstheme="minorHAnsi"/>
          <w:sz w:val="22"/>
          <w:szCs w:val="22"/>
        </w:rPr>
        <w:t xml:space="preserve"> </w:t>
      </w:r>
      <w:r w:rsidR="00D31AA6">
        <w:rPr>
          <w:rFonts w:asciiTheme="minorHAnsi" w:hAnsiTheme="minorHAnsi" w:cstheme="minorHAnsi"/>
          <w:sz w:val="22"/>
          <w:szCs w:val="22"/>
        </w:rPr>
        <w:t xml:space="preserve">We used the NCHS standards for reliability in determining whether we have adequate sample size (Parker et al., 2017). </w:t>
      </w:r>
      <w:r w:rsidRPr="00D31AA6" w:rsidR="00D31AA6">
        <w:rPr>
          <w:rFonts w:asciiTheme="minorHAnsi" w:hAnsiTheme="minorHAnsi" w:cstheme="minorHAnsi"/>
          <w:sz w:val="22"/>
          <w:szCs w:val="22"/>
        </w:rPr>
        <w:t xml:space="preserve">Reliable estimates can be produced from NHIS when the estimated percentage is greater than 2 percentage points and the sample size for the population of interest is at least 2,000. The NHIS annual sample size is usually about 27,000 sample adults, and 2,000 is about 7.5%.  In other words, with a single year of data, NHIS can yield reliable annual estimates for any subpopulation that is at least 7.5% of the total population.  By including the COVID-19 related questions in July 2020 and combining the 2020 data with data collected in 2021, </w:t>
      </w:r>
      <w:r w:rsidR="006076F4">
        <w:rPr>
          <w:rFonts w:asciiTheme="minorHAnsi" w:hAnsiTheme="minorHAnsi" w:cstheme="minorHAnsi"/>
          <w:sz w:val="22"/>
          <w:szCs w:val="22"/>
        </w:rPr>
        <w:t xml:space="preserve">in general, </w:t>
      </w:r>
      <w:r w:rsidRPr="00D31AA6" w:rsidR="00D31AA6">
        <w:rPr>
          <w:rFonts w:asciiTheme="minorHAnsi" w:hAnsiTheme="minorHAnsi" w:cstheme="minorHAnsi"/>
          <w:sz w:val="22"/>
          <w:szCs w:val="22"/>
        </w:rPr>
        <w:t xml:space="preserve">NHIS will be able to produce reliable annual estimates for any subpopulation that is </w:t>
      </w:r>
      <w:r w:rsidRPr="006076F4" w:rsidR="00D31AA6">
        <w:rPr>
          <w:rFonts w:asciiTheme="minorHAnsi" w:hAnsiTheme="minorHAnsi" w:cstheme="minorHAnsi"/>
          <w:sz w:val="22"/>
          <w:szCs w:val="22"/>
        </w:rPr>
        <w:t xml:space="preserve">at least </w:t>
      </w:r>
      <w:r w:rsidR="006076F4">
        <w:rPr>
          <w:rFonts w:asciiTheme="minorHAnsi" w:hAnsiTheme="minorHAnsi" w:cstheme="minorHAnsi"/>
          <w:sz w:val="22"/>
          <w:szCs w:val="22"/>
        </w:rPr>
        <w:t>2</w:t>
      </w:r>
      <w:r w:rsidRPr="006076F4" w:rsidR="00D31AA6">
        <w:rPr>
          <w:rFonts w:asciiTheme="minorHAnsi" w:hAnsiTheme="minorHAnsi" w:cstheme="minorHAnsi"/>
          <w:sz w:val="22"/>
          <w:szCs w:val="22"/>
        </w:rPr>
        <w:t>% of the total population.</w:t>
      </w:r>
      <w:r w:rsidRPr="00D31AA6" w:rsidR="00D31AA6">
        <w:rPr>
          <w:rFonts w:asciiTheme="minorHAnsi" w:hAnsiTheme="minorHAnsi" w:cstheme="minorHAnsi"/>
          <w:sz w:val="22"/>
          <w:szCs w:val="22"/>
        </w:rPr>
        <w:t xml:space="preserve">  </w:t>
      </w:r>
      <w:proofErr w:type="gramStart"/>
      <w:r w:rsidRPr="00D31AA6" w:rsidR="00D31AA6">
        <w:rPr>
          <w:rFonts w:asciiTheme="minorHAnsi" w:hAnsiTheme="minorHAnsi" w:cstheme="minorHAnsi"/>
          <w:sz w:val="22"/>
          <w:szCs w:val="22"/>
        </w:rPr>
        <w:t>This is why</w:t>
      </w:r>
      <w:proofErr w:type="gramEnd"/>
      <w:r w:rsidRPr="00D31AA6" w:rsidR="00D31AA6">
        <w:rPr>
          <w:rFonts w:asciiTheme="minorHAnsi" w:hAnsiTheme="minorHAnsi" w:cstheme="minorHAnsi"/>
          <w:sz w:val="22"/>
          <w:szCs w:val="22"/>
        </w:rPr>
        <w:t xml:space="preserve"> it is beneficial to add these questions at this time.</w:t>
      </w:r>
    </w:p>
    <w:p w:rsidR="00AB7C69" w:rsidP="00AE2A8B" w:rsidRDefault="00AB7C69" w14:paraId="5783201F" w14:textId="77777777">
      <w:pPr>
        <w:rPr>
          <w:rFonts w:asciiTheme="minorHAnsi" w:hAnsiTheme="minorHAnsi" w:cstheme="minorHAnsi"/>
          <w:sz w:val="22"/>
          <w:szCs w:val="22"/>
        </w:rPr>
      </w:pPr>
    </w:p>
    <w:p w:rsidR="007A0188" w:rsidP="007C12B6" w:rsidRDefault="00876D86" w14:paraId="219513C2" w14:textId="2FE20FF7">
      <w:pPr>
        <w:rPr>
          <w:rFonts w:asciiTheme="minorHAnsi" w:hAnsiTheme="minorHAnsi" w:cstheme="minorHAnsi"/>
          <w:sz w:val="22"/>
          <w:szCs w:val="22"/>
        </w:rPr>
      </w:pPr>
      <w:r w:rsidRPr="00BB04A5">
        <w:rPr>
          <w:rFonts w:asciiTheme="minorHAnsi" w:hAnsiTheme="minorHAnsi" w:cstheme="minorHAnsi"/>
          <w:sz w:val="22"/>
          <w:szCs w:val="22"/>
        </w:rPr>
        <w:t>The sample adult follow-</w:t>
      </w:r>
      <w:r w:rsidR="00633FAD">
        <w:rPr>
          <w:rFonts w:asciiTheme="minorHAnsi" w:hAnsiTheme="minorHAnsi" w:cstheme="minorHAnsi"/>
          <w:sz w:val="22"/>
          <w:szCs w:val="22"/>
        </w:rPr>
        <w:t>back</w:t>
      </w:r>
      <w:r w:rsidRPr="00BB04A5">
        <w:rPr>
          <w:rFonts w:asciiTheme="minorHAnsi" w:hAnsiTheme="minorHAnsi" w:cstheme="minorHAnsi"/>
          <w:sz w:val="22"/>
          <w:szCs w:val="22"/>
        </w:rPr>
        <w:t xml:space="preserve"> will </w:t>
      </w:r>
      <w:r w:rsidR="00AE2A8B">
        <w:rPr>
          <w:rFonts w:asciiTheme="minorHAnsi" w:hAnsiTheme="minorHAnsi" w:cstheme="minorHAnsi"/>
          <w:sz w:val="22"/>
          <w:szCs w:val="22"/>
        </w:rPr>
        <w:t xml:space="preserve">also </w:t>
      </w:r>
      <w:r w:rsidRPr="00BB04A5">
        <w:rPr>
          <w:rFonts w:asciiTheme="minorHAnsi" w:hAnsiTheme="minorHAnsi" w:cstheme="minorHAnsi"/>
          <w:sz w:val="22"/>
          <w:szCs w:val="22"/>
        </w:rPr>
        <w:t>generally use</w:t>
      </w:r>
      <w:r w:rsidRPr="00BB04A5" w:rsidR="00D26166">
        <w:rPr>
          <w:rFonts w:asciiTheme="minorHAnsi" w:hAnsiTheme="minorHAnsi" w:cstheme="minorHAnsi"/>
          <w:sz w:val="22"/>
          <w:szCs w:val="22"/>
        </w:rPr>
        <w:t xml:space="preserve"> the standard procedures for the NHIS</w:t>
      </w:r>
      <w:r w:rsidRPr="00BB04A5" w:rsidR="00E3737A">
        <w:rPr>
          <w:rFonts w:asciiTheme="minorHAnsi" w:hAnsiTheme="minorHAnsi" w:cstheme="minorHAnsi"/>
          <w:sz w:val="22"/>
          <w:szCs w:val="22"/>
        </w:rPr>
        <w:t xml:space="preserve"> with </w:t>
      </w:r>
      <w:r w:rsidR="006D3368">
        <w:rPr>
          <w:rFonts w:asciiTheme="minorHAnsi" w:hAnsiTheme="minorHAnsi" w:cstheme="minorHAnsi"/>
          <w:sz w:val="22"/>
          <w:szCs w:val="22"/>
        </w:rPr>
        <w:t>three</w:t>
      </w:r>
      <w:r w:rsidRPr="00BB04A5" w:rsidR="006D3368">
        <w:rPr>
          <w:rFonts w:asciiTheme="minorHAnsi" w:hAnsiTheme="minorHAnsi" w:cstheme="minorHAnsi"/>
          <w:sz w:val="22"/>
          <w:szCs w:val="22"/>
        </w:rPr>
        <w:t xml:space="preserve"> </w:t>
      </w:r>
      <w:r w:rsidRPr="00BB04A5" w:rsidR="00E3737A">
        <w:rPr>
          <w:rFonts w:asciiTheme="minorHAnsi" w:hAnsiTheme="minorHAnsi" w:cstheme="minorHAnsi"/>
          <w:sz w:val="22"/>
          <w:szCs w:val="22"/>
        </w:rPr>
        <w:t xml:space="preserve">exceptions. First, </w:t>
      </w:r>
      <w:r w:rsidR="006D3368">
        <w:rPr>
          <w:rFonts w:asciiTheme="minorHAnsi" w:hAnsiTheme="minorHAnsi" w:cstheme="minorHAnsi"/>
          <w:sz w:val="22"/>
          <w:szCs w:val="22"/>
        </w:rPr>
        <w:t xml:space="preserve">it will be conducted entirely by telephone, even if production interviewing for the NHIS returns to personal visit. Second, </w:t>
      </w:r>
      <w:r w:rsidRPr="00BB04A5" w:rsidR="00E3737A">
        <w:rPr>
          <w:rFonts w:asciiTheme="minorHAnsi" w:hAnsiTheme="minorHAnsi" w:cstheme="minorHAnsi"/>
          <w:sz w:val="22"/>
          <w:szCs w:val="22"/>
        </w:rPr>
        <w:t xml:space="preserve">rather than rostering the household and randomly selecting a sample adult, </w:t>
      </w:r>
      <w:r w:rsidRPr="00BB04A5" w:rsidR="00C1305B">
        <w:rPr>
          <w:rFonts w:asciiTheme="minorHAnsi" w:hAnsiTheme="minorHAnsi" w:cstheme="minorHAnsi"/>
          <w:sz w:val="22"/>
          <w:szCs w:val="22"/>
        </w:rPr>
        <w:t xml:space="preserve">the Census field representative will ask to speak with the sample adult </w:t>
      </w:r>
      <w:r w:rsidRPr="00BB04A5" w:rsidR="00A67208">
        <w:rPr>
          <w:rFonts w:asciiTheme="minorHAnsi" w:hAnsiTheme="minorHAnsi" w:cstheme="minorHAnsi"/>
          <w:sz w:val="22"/>
          <w:szCs w:val="22"/>
        </w:rPr>
        <w:t xml:space="preserve">who completed the NHIS in 2019. </w:t>
      </w:r>
      <w:r w:rsidR="00562793">
        <w:rPr>
          <w:rFonts w:asciiTheme="minorHAnsi" w:hAnsiTheme="minorHAnsi" w:cstheme="minorHAnsi"/>
          <w:sz w:val="22"/>
          <w:szCs w:val="22"/>
        </w:rPr>
        <w:t>Third</w:t>
      </w:r>
      <w:r w:rsidRPr="00BB04A5" w:rsidR="00A67208">
        <w:rPr>
          <w:rFonts w:asciiTheme="minorHAnsi" w:hAnsiTheme="minorHAnsi" w:cstheme="minorHAnsi"/>
          <w:sz w:val="22"/>
          <w:szCs w:val="22"/>
        </w:rPr>
        <w:t xml:space="preserve">, there will be no attempt to </w:t>
      </w:r>
      <w:r w:rsidRPr="00BB04A5" w:rsidR="007645F6">
        <w:rPr>
          <w:rFonts w:asciiTheme="minorHAnsi" w:hAnsiTheme="minorHAnsi" w:cstheme="minorHAnsi"/>
          <w:sz w:val="22"/>
          <w:szCs w:val="22"/>
        </w:rPr>
        <w:t xml:space="preserve">conduct a sample child interview. </w:t>
      </w:r>
    </w:p>
    <w:p w:rsidR="0003221B" w:rsidP="007C12B6" w:rsidRDefault="0003221B" w14:paraId="0AF29380" w14:textId="17114A67">
      <w:pPr>
        <w:rPr>
          <w:rFonts w:asciiTheme="minorHAnsi" w:hAnsiTheme="minorHAnsi" w:cstheme="minorHAnsi"/>
          <w:sz w:val="22"/>
          <w:szCs w:val="22"/>
        </w:rPr>
      </w:pPr>
    </w:p>
    <w:p w:rsidR="0003221B" w:rsidP="007C12B6" w:rsidRDefault="00C80A2F" w14:paraId="0D600E0A" w14:textId="058E909B">
      <w:pPr>
        <w:rPr>
          <w:rFonts w:asciiTheme="minorHAnsi" w:hAnsiTheme="minorHAnsi" w:cstheme="minorHAnsi"/>
          <w:sz w:val="22"/>
          <w:szCs w:val="22"/>
        </w:rPr>
      </w:pPr>
      <w:r>
        <w:rPr>
          <w:rFonts w:asciiTheme="minorHAnsi" w:hAnsiTheme="minorHAnsi" w:cstheme="minorHAnsi"/>
          <w:sz w:val="22"/>
          <w:szCs w:val="22"/>
        </w:rPr>
        <w:t>We conducted power analys</w:t>
      </w:r>
      <w:r w:rsidR="00514906">
        <w:rPr>
          <w:rFonts w:asciiTheme="minorHAnsi" w:hAnsiTheme="minorHAnsi" w:cstheme="minorHAnsi"/>
          <w:sz w:val="22"/>
          <w:szCs w:val="22"/>
        </w:rPr>
        <w:t>e</w:t>
      </w:r>
      <w:r>
        <w:rPr>
          <w:rFonts w:asciiTheme="minorHAnsi" w:hAnsiTheme="minorHAnsi" w:cstheme="minorHAnsi"/>
          <w:sz w:val="22"/>
          <w:szCs w:val="22"/>
        </w:rPr>
        <w:t xml:space="preserve">s to determine if the sample adult follow-back would have adequate power to detect changes over time in key health estimates. Power in a dependent sample like the sample adult follow-back is a function of the </w:t>
      </w:r>
      <w:r w:rsidR="000B6657">
        <w:rPr>
          <w:rFonts w:asciiTheme="minorHAnsi" w:hAnsiTheme="minorHAnsi" w:cstheme="minorHAnsi"/>
          <w:sz w:val="22"/>
          <w:szCs w:val="22"/>
        </w:rPr>
        <w:t xml:space="preserve">size of the </w:t>
      </w:r>
      <w:r>
        <w:rPr>
          <w:rFonts w:asciiTheme="minorHAnsi" w:hAnsiTheme="minorHAnsi" w:cstheme="minorHAnsi"/>
          <w:sz w:val="22"/>
          <w:szCs w:val="22"/>
        </w:rPr>
        <w:t xml:space="preserve">estimate, </w:t>
      </w:r>
      <w:r w:rsidR="000B6657">
        <w:rPr>
          <w:rFonts w:asciiTheme="minorHAnsi" w:hAnsiTheme="minorHAnsi" w:cstheme="minorHAnsi"/>
          <w:sz w:val="22"/>
          <w:szCs w:val="22"/>
        </w:rPr>
        <w:t xml:space="preserve">the correlation between two variables over </w:t>
      </w:r>
      <w:proofErr w:type="gramStart"/>
      <w:r w:rsidR="000B6657">
        <w:rPr>
          <w:rFonts w:asciiTheme="minorHAnsi" w:hAnsiTheme="minorHAnsi" w:cstheme="minorHAnsi"/>
          <w:sz w:val="22"/>
          <w:szCs w:val="22"/>
        </w:rPr>
        <w:t xml:space="preserve">time </w:t>
      </w:r>
      <w:r>
        <w:rPr>
          <w:rFonts w:asciiTheme="minorHAnsi" w:hAnsiTheme="minorHAnsi" w:cstheme="minorHAnsi"/>
          <w:sz w:val="22"/>
          <w:szCs w:val="22"/>
        </w:rPr>
        <w:t>,</w:t>
      </w:r>
      <w:proofErr w:type="gramEnd"/>
      <w:r>
        <w:rPr>
          <w:rFonts w:asciiTheme="minorHAnsi" w:hAnsiTheme="minorHAnsi" w:cstheme="minorHAnsi"/>
          <w:sz w:val="22"/>
          <w:szCs w:val="22"/>
        </w:rPr>
        <w:t xml:space="preserve"> and the size of the difference between the estimated percentages</w:t>
      </w:r>
      <w:r w:rsidR="000B6657">
        <w:rPr>
          <w:rFonts w:asciiTheme="minorHAnsi" w:hAnsiTheme="minorHAnsi" w:cstheme="minorHAnsi"/>
          <w:sz w:val="22"/>
          <w:szCs w:val="22"/>
        </w:rPr>
        <w:t xml:space="preserve">. For example, </w:t>
      </w:r>
      <w:r w:rsidR="002F3DDC">
        <w:rPr>
          <w:rFonts w:asciiTheme="minorHAnsi" w:hAnsiTheme="minorHAnsi" w:cstheme="minorHAnsi"/>
          <w:sz w:val="22"/>
          <w:szCs w:val="22"/>
        </w:rPr>
        <w:t xml:space="preserve">Table 1 shows that the </w:t>
      </w:r>
      <w:r w:rsidR="006D2F71">
        <w:rPr>
          <w:rFonts w:asciiTheme="minorHAnsi" w:hAnsiTheme="minorHAnsi" w:cstheme="minorHAnsi"/>
          <w:sz w:val="22"/>
          <w:szCs w:val="22"/>
        </w:rPr>
        <w:t>we have adequate power (&gt;.80) to detect 2 percentage point differences in a wide range of variables.</w:t>
      </w:r>
    </w:p>
    <w:p w:rsidR="00B97D52" w:rsidP="007C12B6" w:rsidRDefault="00B97D52" w14:paraId="495E7C0D" w14:textId="5B005482">
      <w:pPr>
        <w:rPr>
          <w:rFonts w:asciiTheme="minorHAnsi" w:hAnsiTheme="minorHAnsi" w:cstheme="minorHAnsi"/>
          <w:sz w:val="22"/>
          <w:szCs w:val="22"/>
        </w:rPr>
      </w:pPr>
    </w:p>
    <w:tbl>
      <w:tblPr>
        <w:tblStyle w:val="TableGrid"/>
        <w:tblW w:w="0" w:type="auto"/>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83"/>
        <w:gridCol w:w="269"/>
        <w:gridCol w:w="787"/>
        <w:gridCol w:w="774"/>
        <w:gridCol w:w="774"/>
        <w:gridCol w:w="267"/>
        <w:gridCol w:w="774"/>
        <w:gridCol w:w="802"/>
        <w:gridCol w:w="1290"/>
      </w:tblGrid>
      <w:tr w:rsidR="00232656" w:rsidTr="00163AD2" w14:paraId="5FE78974" w14:textId="77777777">
        <w:tc>
          <w:tcPr>
            <w:tcW w:w="1283" w:type="dxa"/>
            <w:tcBorders>
              <w:top w:val="single" w:color="auto" w:sz="4" w:space="0"/>
            </w:tcBorders>
          </w:tcPr>
          <w:p w:rsidR="00232656" w:rsidP="007C12B6" w:rsidRDefault="00232656" w14:paraId="11F89DE8" w14:textId="1CA31C46">
            <w:pPr>
              <w:rPr>
                <w:rFonts w:asciiTheme="minorHAnsi" w:hAnsiTheme="minorHAnsi" w:cstheme="minorHAnsi"/>
              </w:rPr>
            </w:pPr>
            <w:r>
              <w:rPr>
                <w:rFonts w:asciiTheme="minorHAnsi" w:hAnsiTheme="minorHAnsi" w:cstheme="minorHAnsi"/>
              </w:rPr>
              <w:t>Estimate:</w:t>
            </w:r>
          </w:p>
        </w:tc>
        <w:tc>
          <w:tcPr>
            <w:tcW w:w="269" w:type="dxa"/>
            <w:tcBorders>
              <w:top w:val="single" w:color="auto" w:sz="4" w:space="0"/>
            </w:tcBorders>
          </w:tcPr>
          <w:p w:rsidR="00232656" w:rsidP="007C12B6" w:rsidRDefault="00232656" w14:paraId="23FEFBB6" w14:textId="77777777">
            <w:pPr>
              <w:rPr>
                <w:rFonts w:asciiTheme="minorHAnsi" w:hAnsiTheme="minorHAnsi" w:cstheme="minorHAnsi"/>
              </w:rPr>
            </w:pPr>
          </w:p>
        </w:tc>
        <w:tc>
          <w:tcPr>
            <w:tcW w:w="2335" w:type="dxa"/>
            <w:gridSpan w:val="3"/>
            <w:tcBorders>
              <w:top w:val="single" w:color="auto" w:sz="4" w:space="0"/>
              <w:bottom w:val="single" w:color="auto" w:sz="4" w:space="0"/>
            </w:tcBorders>
          </w:tcPr>
          <w:p w:rsidR="00232656" w:rsidP="00655B71" w:rsidRDefault="00232656" w14:paraId="0C9CCB91" w14:textId="4689D149">
            <w:pPr>
              <w:jc w:val="center"/>
              <w:rPr>
                <w:rFonts w:asciiTheme="minorHAnsi" w:hAnsiTheme="minorHAnsi" w:cstheme="minorHAnsi"/>
              </w:rPr>
            </w:pPr>
            <w:r>
              <w:rPr>
                <w:rFonts w:asciiTheme="minorHAnsi" w:hAnsiTheme="minorHAnsi" w:cstheme="minorHAnsi"/>
              </w:rPr>
              <w:t>20% (e.g., chronic pain)</w:t>
            </w:r>
          </w:p>
        </w:tc>
        <w:tc>
          <w:tcPr>
            <w:tcW w:w="267" w:type="dxa"/>
            <w:tcBorders>
              <w:top w:val="single" w:color="auto" w:sz="4" w:space="0"/>
            </w:tcBorders>
          </w:tcPr>
          <w:p w:rsidR="00232656" w:rsidP="00655B71" w:rsidRDefault="00232656" w14:paraId="6D531461" w14:textId="77777777">
            <w:pPr>
              <w:jc w:val="center"/>
              <w:rPr>
                <w:rFonts w:asciiTheme="minorHAnsi" w:hAnsiTheme="minorHAnsi" w:cstheme="minorHAnsi"/>
              </w:rPr>
            </w:pPr>
          </w:p>
        </w:tc>
        <w:tc>
          <w:tcPr>
            <w:tcW w:w="2866" w:type="dxa"/>
            <w:gridSpan w:val="3"/>
            <w:tcBorders>
              <w:top w:val="single" w:color="auto" w:sz="4" w:space="0"/>
              <w:bottom w:val="single" w:color="auto" w:sz="4" w:space="0"/>
            </w:tcBorders>
          </w:tcPr>
          <w:p w:rsidR="00232656" w:rsidP="00655B71" w:rsidRDefault="00232656" w14:paraId="0C42208D" w14:textId="1AAB8F03">
            <w:pPr>
              <w:jc w:val="center"/>
              <w:rPr>
                <w:rFonts w:asciiTheme="minorHAnsi" w:hAnsiTheme="minorHAnsi" w:cstheme="minorHAnsi"/>
              </w:rPr>
            </w:pPr>
            <w:r>
              <w:rPr>
                <w:rFonts w:asciiTheme="minorHAnsi" w:hAnsiTheme="minorHAnsi" w:cstheme="minorHAnsi"/>
              </w:rPr>
              <w:t>30% (e.g., &lt; 7 hours of sleep)</w:t>
            </w:r>
          </w:p>
        </w:tc>
      </w:tr>
      <w:tr w:rsidR="00232656" w:rsidTr="00163AD2" w14:paraId="4CE74A03" w14:textId="77777777">
        <w:tc>
          <w:tcPr>
            <w:tcW w:w="1283" w:type="dxa"/>
          </w:tcPr>
          <w:p w:rsidR="00232656" w:rsidP="00B97D52" w:rsidRDefault="00232656" w14:paraId="509104E0" w14:textId="5B2B7127">
            <w:pPr>
              <w:rPr>
                <w:rFonts w:asciiTheme="minorHAnsi" w:hAnsiTheme="minorHAnsi" w:cstheme="minorHAnsi"/>
              </w:rPr>
            </w:pPr>
            <w:r>
              <w:rPr>
                <w:rFonts w:asciiTheme="minorHAnsi" w:hAnsiTheme="minorHAnsi" w:cstheme="minorHAnsi"/>
              </w:rPr>
              <w:t>Correlation:</w:t>
            </w:r>
          </w:p>
        </w:tc>
        <w:tc>
          <w:tcPr>
            <w:tcW w:w="269" w:type="dxa"/>
          </w:tcPr>
          <w:p w:rsidR="00232656" w:rsidP="00B97D52" w:rsidRDefault="00232656" w14:paraId="3179FCDE" w14:textId="77777777">
            <w:pPr>
              <w:rPr>
                <w:rFonts w:asciiTheme="minorHAnsi" w:hAnsiTheme="minorHAnsi" w:cstheme="minorHAnsi"/>
              </w:rPr>
            </w:pPr>
          </w:p>
        </w:tc>
        <w:tc>
          <w:tcPr>
            <w:tcW w:w="787" w:type="dxa"/>
            <w:tcBorders>
              <w:top w:val="single" w:color="auto" w:sz="4" w:space="0"/>
              <w:bottom w:val="single" w:color="auto" w:sz="4" w:space="0"/>
            </w:tcBorders>
          </w:tcPr>
          <w:p w:rsidR="00232656" w:rsidP="00655B71" w:rsidRDefault="00232656" w14:paraId="3BA6D7CE" w14:textId="2601ADAE">
            <w:pPr>
              <w:jc w:val="center"/>
              <w:rPr>
                <w:rFonts w:asciiTheme="minorHAnsi" w:hAnsiTheme="minorHAnsi" w:cstheme="minorHAnsi"/>
              </w:rPr>
            </w:pPr>
            <w:r>
              <w:rPr>
                <w:rFonts w:asciiTheme="minorHAnsi" w:hAnsiTheme="minorHAnsi" w:cstheme="minorHAnsi"/>
              </w:rPr>
              <w:t>.40</w:t>
            </w:r>
          </w:p>
        </w:tc>
        <w:tc>
          <w:tcPr>
            <w:tcW w:w="774" w:type="dxa"/>
            <w:tcBorders>
              <w:top w:val="single" w:color="auto" w:sz="4" w:space="0"/>
              <w:bottom w:val="single" w:color="auto" w:sz="4" w:space="0"/>
            </w:tcBorders>
          </w:tcPr>
          <w:p w:rsidR="00232656" w:rsidP="00655B71" w:rsidRDefault="00232656" w14:paraId="0AB1C897" w14:textId="2970C53A">
            <w:pPr>
              <w:jc w:val="center"/>
              <w:rPr>
                <w:rFonts w:asciiTheme="minorHAnsi" w:hAnsiTheme="minorHAnsi" w:cstheme="minorHAnsi"/>
              </w:rPr>
            </w:pPr>
            <w:r>
              <w:rPr>
                <w:rFonts w:asciiTheme="minorHAnsi" w:hAnsiTheme="minorHAnsi" w:cstheme="minorHAnsi"/>
              </w:rPr>
              <w:t>.50</w:t>
            </w:r>
          </w:p>
        </w:tc>
        <w:tc>
          <w:tcPr>
            <w:tcW w:w="774" w:type="dxa"/>
            <w:tcBorders>
              <w:top w:val="single" w:color="auto" w:sz="4" w:space="0"/>
              <w:bottom w:val="single" w:color="auto" w:sz="4" w:space="0"/>
            </w:tcBorders>
          </w:tcPr>
          <w:p w:rsidR="00232656" w:rsidP="00655B71" w:rsidRDefault="00232656" w14:paraId="6168F8A8" w14:textId="664B13D1">
            <w:pPr>
              <w:jc w:val="center"/>
              <w:rPr>
                <w:rFonts w:asciiTheme="minorHAnsi" w:hAnsiTheme="minorHAnsi" w:cstheme="minorHAnsi"/>
              </w:rPr>
            </w:pPr>
            <w:r>
              <w:rPr>
                <w:rFonts w:asciiTheme="minorHAnsi" w:hAnsiTheme="minorHAnsi" w:cstheme="minorHAnsi"/>
              </w:rPr>
              <w:t>.60</w:t>
            </w:r>
          </w:p>
        </w:tc>
        <w:tc>
          <w:tcPr>
            <w:tcW w:w="267" w:type="dxa"/>
          </w:tcPr>
          <w:p w:rsidR="00232656" w:rsidP="00655B71" w:rsidRDefault="00232656" w14:paraId="1DD8AED3" w14:textId="77777777">
            <w:pPr>
              <w:jc w:val="center"/>
              <w:rPr>
                <w:rFonts w:asciiTheme="minorHAnsi" w:hAnsiTheme="minorHAnsi" w:cstheme="minorHAnsi"/>
              </w:rPr>
            </w:pPr>
          </w:p>
        </w:tc>
        <w:tc>
          <w:tcPr>
            <w:tcW w:w="774" w:type="dxa"/>
            <w:tcBorders>
              <w:top w:val="single" w:color="auto" w:sz="4" w:space="0"/>
              <w:bottom w:val="single" w:color="auto" w:sz="4" w:space="0"/>
            </w:tcBorders>
          </w:tcPr>
          <w:p w:rsidR="00232656" w:rsidP="00655B71" w:rsidRDefault="00232656" w14:paraId="131840E4" w14:textId="69441948">
            <w:pPr>
              <w:jc w:val="center"/>
              <w:rPr>
                <w:rFonts w:asciiTheme="minorHAnsi" w:hAnsiTheme="minorHAnsi" w:cstheme="minorHAnsi"/>
              </w:rPr>
            </w:pPr>
            <w:r>
              <w:rPr>
                <w:rFonts w:asciiTheme="minorHAnsi" w:hAnsiTheme="minorHAnsi" w:cstheme="minorHAnsi"/>
              </w:rPr>
              <w:t>.40</w:t>
            </w:r>
          </w:p>
        </w:tc>
        <w:tc>
          <w:tcPr>
            <w:tcW w:w="802" w:type="dxa"/>
            <w:tcBorders>
              <w:top w:val="single" w:color="auto" w:sz="4" w:space="0"/>
              <w:bottom w:val="single" w:color="auto" w:sz="4" w:space="0"/>
            </w:tcBorders>
          </w:tcPr>
          <w:p w:rsidR="00232656" w:rsidP="00655B71" w:rsidRDefault="00232656" w14:paraId="247E27F9" w14:textId="748ACF9F">
            <w:pPr>
              <w:jc w:val="center"/>
              <w:rPr>
                <w:rFonts w:asciiTheme="minorHAnsi" w:hAnsiTheme="minorHAnsi" w:cstheme="minorHAnsi"/>
              </w:rPr>
            </w:pPr>
            <w:r>
              <w:rPr>
                <w:rFonts w:asciiTheme="minorHAnsi" w:hAnsiTheme="minorHAnsi" w:cstheme="minorHAnsi"/>
              </w:rPr>
              <w:t>.50</w:t>
            </w:r>
          </w:p>
        </w:tc>
        <w:tc>
          <w:tcPr>
            <w:tcW w:w="1290" w:type="dxa"/>
            <w:tcBorders>
              <w:top w:val="single" w:color="auto" w:sz="4" w:space="0"/>
              <w:bottom w:val="single" w:color="auto" w:sz="4" w:space="0"/>
            </w:tcBorders>
          </w:tcPr>
          <w:p w:rsidR="00232656" w:rsidP="00655B71" w:rsidRDefault="00232656" w14:paraId="16D03754" w14:textId="0C4BF941">
            <w:pPr>
              <w:jc w:val="center"/>
              <w:rPr>
                <w:rFonts w:asciiTheme="minorHAnsi" w:hAnsiTheme="minorHAnsi" w:cstheme="minorHAnsi"/>
              </w:rPr>
            </w:pPr>
            <w:r>
              <w:rPr>
                <w:rFonts w:asciiTheme="minorHAnsi" w:hAnsiTheme="minorHAnsi" w:cstheme="minorHAnsi"/>
              </w:rPr>
              <w:t>.60</w:t>
            </w:r>
          </w:p>
        </w:tc>
      </w:tr>
      <w:tr w:rsidR="00232656" w:rsidTr="00163AD2" w14:paraId="11625E0C" w14:textId="77777777">
        <w:tc>
          <w:tcPr>
            <w:tcW w:w="1283" w:type="dxa"/>
          </w:tcPr>
          <w:p w:rsidR="00232656" w:rsidP="00AB7C69" w:rsidRDefault="00232656" w14:paraId="195D9395" w14:textId="4EE13246">
            <w:pPr>
              <w:rPr>
                <w:rFonts w:asciiTheme="minorHAnsi" w:hAnsiTheme="minorHAnsi" w:cstheme="minorHAnsi"/>
              </w:rPr>
            </w:pPr>
            <w:r>
              <w:rPr>
                <w:rFonts w:asciiTheme="minorHAnsi" w:hAnsiTheme="minorHAnsi" w:cstheme="minorHAnsi"/>
              </w:rPr>
              <w:t>Difference:</w:t>
            </w:r>
          </w:p>
        </w:tc>
        <w:tc>
          <w:tcPr>
            <w:tcW w:w="269" w:type="dxa"/>
          </w:tcPr>
          <w:p w:rsidR="00232656" w:rsidP="00AB7C69" w:rsidRDefault="00232656" w14:paraId="35F37127" w14:textId="77777777">
            <w:pPr>
              <w:rPr>
                <w:rFonts w:asciiTheme="minorHAnsi" w:hAnsiTheme="minorHAnsi" w:cstheme="minorHAnsi"/>
              </w:rPr>
            </w:pPr>
          </w:p>
        </w:tc>
        <w:tc>
          <w:tcPr>
            <w:tcW w:w="5468" w:type="dxa"/>
            <w:gridSpan w:val="7"/>
            <w:tcBorders>
              <w:top w:val="single" w:color="auto" w:sz="4" w:space="0"/>
              <w:bottom w:val="single" w:color="auto" w:sz="4" w:space="0"/>
            </w:tcBorders>
          </w:tcPr>
          <w:p w:rsidR="00232656" w:rsidP="00655B71" w:rsidRDefault="00232656" w14:paraId="39FBF13C" w14:textId="0E4488B0">
            <w:pPr>
              <w:jc w:val="center"/>
              <w:rPr>
                <w:rFonts w:asciiTheme="minorHAnsi" w:hAnsiTheme="minorHAnsi" w:cstheme="minorHAnsi"/>
              </w:rPr>
            </w:pPr>
            <w:r>
              <w:rPr>
                <w:rFonts w:asciiTheme="minorHAnsi" w:hAnsiTheme="minorHAnsi" w:cstheme="minorHAnsi"/>
              </w:rPr>
              <w:t>Power</w:t>
            </w:r>
          </w:p>
        </w:tc>
      </w:tr>
      <w:tr w:rsidR="00232656" w:rsidTr="00163AD2" w14:paraId="51598720" w14:textId="77777777">
        <w:tc>
          <w:tcPr>
            <w:tcW w:w="1283" w:type="dxa"/>
          </w:tcPr>
          <w:p w:rsidR="00232656" w:rsidP="00AB7C69" w:rsidRDefault="00232656" w14:paraId="3234484F" w14:textId="41576741">
            <w:pPr>
              <w:rPr>
                <w:rFonts w:asciiTheme="minorHAnsi" w:hAnsiTheme="minorHAnsi" w:cstheme="minorHAnsi"/>
              </w:rPr>
            </w:pPr>
            <w:r>
              <w:rPr>
                <w:rFonts w:asciiTheme="minorHAnsi" w:hAnsiTheme="minorHAnsi" w:cstheme="minorHAnsi"/>
              </w:rPr>
              <w:t>1%</w:t>
            </w:r>
          </w:p>
        </w:tc>
        <w:tc>
          <w:tcPr>
            <w:tcW w:w="269" w:type="dxa"/>
          </w:tcPr>
          <w:p w:rsidR="00232656" w:rsidP="00AB7C69" w:rsidRDefault="00232656" w14:paraId="1AC6DF0F" w14:textId="77777777">
            <w:pPr>
              <w:rPr>
                <w:rFonts w:asciiTheme="minorHAnsi" w:hAnsiTheme="minorHAnsi" w:cstheme="minorHAnsi"/>
              </w:rPr>
            </w:pPr>
          </w:p>
        </w:tc>
        <w:tc>
          <w:tcPr>
            <w:tcW w:w="787" w:type="dxa"/>
            <w:tcBorders>
              <w:top w:val="single" w:color="auto" w:sz="4" w:space="0"/>
              <w:bottom w:val="nil"/>
            </w:tcBorders>
          </w:tcPr>
          <w:p w:rsidR="00232656" w:rsidP="00655B71" w:rsidRDefault="00232656" w14:paraId="5A680C8D" w14:textId="33B0691B">
            <w:pPr>
              <w:jc w:val="center"/>
              <w:rPr>
                <w:rFonts w:asciiTheme="minorHAnsi" w:hAnsiTheme="minorHAnsi" w:cstheme="minorHAnsi"/>
              </w:rPr>
            </w:pPr>
            <w:r>
              <w:rPr>
                <w:rFonts w:asciiTheme="minorHAnsi" w:hAnsiTheme="minorHAnsi" w:cstheme="minorHAnsi"/>
              </w:rPr>
              <w:t>.43</w:t>
            </w:r>
          </w:p>
        </w:tc>
        <w:tc>
          <w:tcPr>
            <w:tcW w:w="774" w:type="dxa"/>
            <w:tcBorders>
              <w:top w:val="single" w:color="auto" w:sz="4" w:space="0"/>
              <w:bottom w:val="nil"/>
            </w:tcBorders>
          </w:tcPr>
          <w:p w:rsidR="00232656" w:rsidP="00655B71" w:rsidRDefault="00232656" w14:paraId="64B66FB6" w14:textId="5D14DA2F">
            <w:pPr>
              <w:jc w:val="center"/>
              <w:rPr>
                <w:rFonts w:asciiTheme="minorHAnsi" w:hAnsiTheme="minorHAnsi" w:cstheme="minorHAnsi"/>
              </w:rPr>
            </w:pPr>
            <w:r>
              <w:rPr>
                <w:rFonts w:asciiTheme="minorHAnsi" w:hAnsiTheme="minorHAnsi" w:cstheme="minorHAnsi"/>
              </w:rPr>
              <w:t>.50</w:t>
            </w:r>
          </w:p>
        </w:tc>
        <w:tc>
          <w:tcPr>
            <w:tcW w:w="774" w:type="dxa"/>
            <w:tcBorders>
              <w:top w:val="single" w:color="auto" w:sz="4" w:space="0"/>
              <w:bottom w:val="nil"/>
            </w:tcBorders>
          </w:tcPr>
          <w:p w:rsidR="00232656" w:rsidP="00655B71" w:rsidRDefault="00232656" w14:paraId="45E887F0" w14:textId="0E29767B">
            <w:pPr>
              <w:jc w:val="center"/>
              <w:rPr>
                <w:rFonts w:asciiTheme="minorHAnsi" w:hAnsiTheme="minorHAnsi" w:cstheme="minorHAnsi"/>
              </w:rPr>
            </w:pPr>
            <w:r>
              <w:rPr>
                <w:rFonts w:asciiTheme="minorHAnsi" w:hAnsiTheme="minorHAnsi" w:cstheme="minorHAnsi"/>
              </w:rPr>
              <w:t>.59</w:t>
            </w:r>
          </w:p>
        </w:tc>
        <w:tc>
          <w:tcPr>
            <w:tcW w:w="267" w:type="dxa"/>
            <w:tcBorders>
              <w:top w:val="single" w:color="auto" w:sz="4" w:space="0"/>
              <w:bottom w:val="nil"/>
            </w:tcBorders>
          </w:tcPr>
          <w:p w:rsidR="00232656" w:rsidP="00655B71" w:rsidRDefault="00232656" w14:paraId="04B3CE78" w14:textId="77777777">
            <w:pPr>
              <w:jc w:val="center"/>
              <w:rPr>
                <w:rFonts w:asciiTheme="minorHAnsi" w:hAnsiTheme="minorHAnsi" w:cstheme="minorHAnsi"/>
              </w:rPr>
            </w:pPr>
          </w:p>
        </w:tc>
        <w:tc>
          <w:tcPr>
            <w:tcW w:w="774" w:type="dxa"/>
            <w:tcBorders>
              <w:top w:val="single" w:color="auto" w:sz="4" w:space="0"/>
              <w:bottom w:val="nil"/>
            </w:tcBorders>
          </w:tcPr>
          <w:p w:rsidR="00232656" w:rsidP="00655B71" w:rsidRDefault="00232656" w14:paraId="010481A1" w14:textId="62C1BF65">
            <w:pPr>
              <w:jc w:val="center"/>
              <w:rPr>
                <w:rFonts w:asciiTheme="minorHAnsi" w:hAnsiTheme="minorHAnsi" w:cstheme="minorHAnsi"/>
              </w:rPr>
            </w:pPr>
            <w:r>
              <w:rPr>
                <w:rFonts w:asciiTheme="minorHAnsi" w:hAnsiTheme="minorHAnsi" w:cstheme="minorHAnsi"/>
              </w:rPr>
              <w:t>.35</w:t>
            </w:r>
          </w:p>
        </w:tc>
        <w:tc>
          <w:tcPr>
            <w:tcW w:w="802" w:type="dxa"/>
            <w:tcBorders>
              <w:top w:val="single" w:color="auto" w:sz="4" w:space="0"/>
              <w:bottom w:val="nil"/>
            </w:tcBorders>
          </w:tcPr>
          <w:p w:rsidR="00232656" w:rsidP="00655B71" w:rsidRDefault="00232656" w14:paraId="24ED9B29" w14:textId="6E267762">
            <w:pPr>
              <w:jc w:val="center"/>
              <w:rPr>
                <w:rFonts w:asciiTheme="minorHAnsi" w:hAnsiTheme="minorHAnsi" w:cstheme="minorHAnsi"/>
              </w:rPr>
            </w:pPr>
            <w:r>
              <w:rPr>
                <w:rFonts w:asciiTheme="minorHAnsi" w:hAnsiTheme="minorHAnsi" w:cstheme="minorHAnsi"/>
              </w:rPr>
              <w:t>.40</w:t>
            </w:r>
          </w:p>
        </w:tc>
        <w:tc>
          <w:tcPr>
            <w:tcW w:w="1290" w:type="dxa"/>
            <w:tcBorders>
              <w:top w:val="single" w:color="auto" w:sz="4" w:space="0"/>
              <w:bottom w:val="nil"/>
            </w:tcBorders>
          </w:tcPr>
          <w:p w:rsidR="00232656" w:rsidP="00655B71" w:rsidRDefault="00232656" w14:paraId="4A664B09" w14:textId="6BE80A14">
            <w:pPr>
              <w:jc w:val="center"/>
              <w:rPr>
                <w:rFonts w:asciiTheme="minorHAnsi" w:hAnsiTheme="minorHAnsi" w:cstheme="minorHAnsi"/>
              </w:rPr>
            </w:pPr>
            <w:r>
              <w:rPr>
                <w:rFonts w:asciiTheme="minorHAnsi" w:hAnsiTheme="minorHAnsi" w:cstheme="minorHAnsi"/>
              </w:rPr>
              <w:t>.48</w:t>
            </w:r>
          </w:p>
        </w:tc>
      </w:tr>
      <w:tr w:rsidR="00232656" w:rsidTr="00163AD2" w14:paraId="09FACC4E" w14:textId="77777777">
        <w:tc>
          <w:tcPr>
            <w:tcW w:w="1283" w:type="dxa"/>
          </w:tcPr>
          <w:p w:rsidR="00232656" w:rsidP="00AB7C69" w:rsidRDefault="00232656" w14:paraId="09AAE8C6" w14:textId="4299ED2A">
            <w:pPr>
              <w:rPr>
                <w:rFonts w:asciiTheme="minorHAnsi" w:hAnsiTheme="minorHAnsi" w:cstheme="minorHAnsi"/>
              </w:rPr>
            </w:pPr>
            <w:r>
              <w:rPr>
                <w:rFonts w:asciiTheme="minorHAnsi" w:hAnsiTheme="minorHAnsi" w:cstheme="minorHAnsi"/>
              </w:rPr>
              <w:t>2%</w:t>
            </w:r>
          </w:p>
        </w:tc>
        <w:tc>
          <w:tcPr>
            <w:tcW w:w="269" w:type="dxa"/>
          </w:tcPr>
          <w:p w:rsidR="00232656" w:rsidP="00AB7C69" w:rsidRDefault="00232656" w14:paraId="3F2F0F74" w14:textId="77777777">
            <w:pPr>
              <w:rPr>
                <w:rFonts w:asciiTheme="minorHAnsi" w:hAnsiTheme="minorHAnsi" w:cstheme="minorHAnsi"/>
              </w:rPr>
            </w:pPr>
          </w:p>
        </w:tc>
        <w:tc>
          <w:tcPr>
            <w:tcW w:w="787" w:type="dxa"/>
            <w:tcBorders>
              <w:top w:val="nil"/>
            </w:tcBorders>
          </w:tcPr>
          <w:p w:rsidR="00232656" w:rsidP="00655B71" w:rsidRDefault="00232656" w14:paraId="189C981E" w14:textId="494E49B3">
            <w:pPr>
              <w:jc w:val="center"/>
              <w:rPr>
                <w:rFonts w:asciiTheme="minorHAnsi" w:hAnsiTheme="minorHAnsi" w:cstheme="minorHAnsi"/>
              </w:rPr>
            </w:pPr>
            <w:r>
              <w:rPr>
                <w:rFonts w:asciiTheme="minorHAnsi" w:hAnsiTheme="minorHAnsi" w:cstheme="minorHAnsi"/>
              </w:rPr>
              <w:t>.95</w:t>
            </w:r>
          </w:p>
        </w:tc>
        <w:tc>
          <w:tcPr>
            <w:tcW w:w="774" w:type="dxa"/>
            <w:tcBorders>
              <w:top w:val="nil"/>
            </w:tcBorders>
          </w:tcPr>
          <w:p w:rsidR="00232656" w:rsidP="00655B71" w:rsidRDefault="00232656" w14:paraId="4A847D41" w14:textId="5B6E2521">
            <w:pPr>
              <w:jc w:val="center"/>
              <w:rPr>
                <w:rFonts w:asciiTheme="minorHAnsi" w:hAnsiTheme="minorHAnsi" w:cstheme="minorHAnsi"/>
              </w:rPr>
            </w:pPr>
            <w:r>
              <w:rPr>
                <w:rFonts w:asciiTheme="minorHAnsi" w:hAnsiTheme="minorHAnsi" w:cstheme="minorHAnsi"/>
              </w:rPr>
              <w:t>.98</w:t>
            </w:r>
          </w:p>
        </w:tc>
        <w:tc>
          <w:tcPr>
            <w:tcW w:w="774" w:type="dxa"/>
            <w:tcBorders>
              <w:top w:val="nil"/>
            </w:tcBorders>
          </w:tcPr>
          <w:p w:rsidR="00232656" w:rsidP="00655B71" w:rsidRDefault="00232656" w14:paraId="57C615F5" w14:textId="2B93394F">
            <w:pPr>
              <w:jc w:val="center"/>
              <w:rPr>
                <w:rFonts w:asciiTheme="minorHAnsi" w:hAnsiTheme="minorHAnsi" w:cstheme="minorHAnsi"/>
              </w:rPr>
            </w:pPr>
            <w:r>
              <w:rPr>
                <w:rFonts w:asciiTheme="minorHAnsi" w:hAnsiTheme="minorHAnsi" w:cstheme="minorHAnsi"/>
              </w:rPr>
              <w:t>.99</w:t>
            </w:r>
          </w:p>
        </w:tc>
        <w:tc>
          <w:tcPr>
            <w:tcW w:w="267" w:type="dxa"/>
            <w:tcBorders>
              <w:top w:val="nil"/>
            </w:tcBorders>
          </w:tcPr>
          <w:p w:rsidR="00232656" w:rsidP="00655B71" w:rsidRDefault="00232656" w14:paraId="6ECDD258" w14:textId="77777777">
            <w:pPr>
              <w:jc w:val="center"/>
              <w:rPr>
                <w:rFonts w:asciiTheme="minorHAnsi" w:hAnsiTheme="minorHAnsi" w:cstheme="minorHAnsi"/>
              </w:rPr>
            </w:pPr>
          </w:p>
        </w:tc>
        <w:tc>
          <w:tcPr>
            <w:tcW w:w="774" w:type="dxa"/>
            <w:tcBorders>
              <w:top w:val="nil"/>
            </w:tcBorders>
          </w:tcPr>
          <w:p w:rsidR="00232656" w:rsidP="00655B71" w:rsidRDefault="00232656" w14:paraId="65452EB2" w14:textId="4A0A48C4">
            <w:pPr>
              <w:jc w:val="center"/>
              <w:rPr>
                <w:rFonts w:asciiTheme="minorHAnsi" w:hAnsiTheme="minorHAnsi" w:cstheme="minorHAnsi"/>
              </w:rPr>
            </w:pPr>
            <w:r>
              <w:rPr>
                <w:rFonts w:asciiTheme="minorHAnsi" w:hAnsiTheme="minorHAnsi" w:cstheme="minorHAnsi"/>
              </w:rPr>
              <w:t>.88</w:t>
            </w:r>
          </w:p>
        </w:tc>
        <w:tc>
          <w:tcPr>
            <w:tcW w:w="802" w:type="dxa"/>
            <w:tcBorders>
              <w:top w:val="nil"/>
            </w:tcBorders>
          </w:tcPr>
          <w:p w:rsidR="00232656" w:rsidP="00655B71" w:rsidRDefault="00232656" w14:paraId="2A1D4293" w14:textId="07966278">
            <w:pPr>
              <w:jc w:val="center"/>
              <w:rPr>
                <w:rFonts w:asciiTheme="minorHAnsi" w:hAnsiTheme="minorHAnsi" w:cstheme="minorHAnsi"/>
              </w:rPr>
            </w:pPr>
            <w:r>
              <w:rPr>
                <w:rFonts w:asciiTheme="minorHAnsi" w:hAnsiTheme="minorHAnsi" w:cstheme="minorHAnsi"/>
              </w:rPr>
              <w:t>.93</w:t>
            </w:r>
          </w:p>
        </w:tc>
        <w:tc>
          <w:tcPr>
            <w:tcW w:w="1290" w:type="dxa"/>
            <w:tcBorders>
              <w:top w:val="nil"/>
            </w:tcBorders>
          </w:tcPr>
          <w:p w:rsidR="00232656" w:rsidP="00655B71" w:rsidRDefault="00232656" w14:paraId="3F8FC80F" w14:textId="2F4C5236">
            <w:pPr>
              <w:jc w:val="center"/>
              <w:rPr>
                <w:rFonts w:asciiTheme="minorHAnsi" w:hAnsiTheme="minorHAnsi" w:cstheme="minorHAnsi"/>
              </w:rPr>
            </w:pPr>
            <w:r>
              <w:rPr>
                <w:rFonts w:asciiTheme="minorHAnsi" w:hAnsiTheme="minorHAnsi" w:cstheme="minorHAnsi"/>
              </w:rPr>
              <w:t>.97</w:t>
            </w:r>
          </w:p>
        </w:tc>
      </w:tr>
      <w:tr w:rsidR="00232656" w:rsidTr="00163AD2" w14:paraId="18FD22A2" w14:textId="77777777">
        <w:tc>
          <w:tcPr>
            <w:tcW w:w="1283" w:type="dxa"/>
          </w:tcPr>
          <w:p w:rsidR="00232656" w:rsidP="006D2F71" w:rsidRDefault="00232656" w14:paraId="757C928A" w14:textId="5A500F5E">
            <w:pPr>
              <w:rPr>
                <w:rFonts w:asciiTheme="minorHAnsi" w:hAnsiTheme="minorHAnsi" w:cstheme="minorHAnsi"/>
              </w:rPr>
            </w:pPr>
            <w:r>
              <w:rPr>
                <w:rFonts w:asciiTheme="minorHAnsi" w:hAnsiTheme="minorHAnsi" w:cstheme="minorHAnsi"/>
              </w:rPr>
              <w:t>5%</w:t>
            </w:r>
          </w:p>
        </w:tc>
        <w:tc>
          <w:tcPr>
            <w:tcW w:w="269" w:type="dxa"/>
          </w:tcPr>
          <w:p w:rsidR="00232656" w:rsidP="006D2F71" w:rsidRDefault="00232656" w14:paraId="7A100638" w14:textId="77777777">
            <w:pPr>
              <w:rPr>
                <w:rFonts w:asciiTheme="minorHAnsi" w:hAnsiTheme="minorHAnsi" w:cstheme="minorHAnsi"/>
              </w:rPr>
            </w:pPr>
          </w:p>
        </w:tc>
        <w:tc>
          <w:tcPr>
            <w:tcW w:w="787" w:type="dxa"/>
          </w:tcPr>
          <w:p w:rsidR="00232656" w:rsidP="006D2F71" w:rsidRDefault="00232656" w14:paraId="7D77A9C1" w14:textId="1DFAB970">
            <w:pPr>
              <w:jc w:val="center"/>
              <w:rPr>
                <w:rFonts w:asciiTheme="minorHAnsi" w:hAnsiTheme="minorHAnsi" w:cstheme="minorHAnsi"/>
              </w:rPr>
            </w:pPr>
            <w:r>
              <w:rPr>
                <w:rFonts w:asciiTheme="minorHAnsi" w:hAnsiTheme="minorHAnsi" w:cstheme="minorHAnsi"/>
              </w:rPr>
              <w:t>1</w:t>
            </w:r>
          </w:p>
        </w:tc>
        <w:tc>
          <w:tcPr>
            <w:tcW w:w="774" w:type="dxa"/>
          </w:tcPr>
          <w:p w:rsidR="00232656" w:rsidP="006D2F71" w:rsidRDefault="00232656" w14:paraId="72B85F2D" w14:textId="36A8ACAB">
            <w:pPr>
              <w:jc w:val="center"/>
              <w:rPr>
                <w:rFonts w:asciiTheme="minorHAnsi" w:hAnsiTheme="minorHAnsi" w:cstheme="minorHAnsi"/>
              </w:rPr>
            </w:pPr>
            <w:r>
              <w:t>1</w:t>
            </w:r>
          </w:p>
        </w:tc>
        <w:tc>
          <w:tcPr>
            <w:tcW w:w="774" w:type="dxa"/>
          </w:tcPr>
          <w:p w:rsidR="00232656" w:rsidP="006D2F71" w:rsidRDefault="00232656" w14:paraId="26282A2D" w14:textId="7FF4F1B0">
            <w:pPr>
              <w:jc w:val="center"/>
              <w:rPr>
                <w:rFonts w:asciiTheme="minorHAnsi" w:hAnsiTheme="minorHAnsi" w:cstheme="minorHAnsi"/>
              </w:rPr>
            </w:pPr>
            <w:r>
              <w:t>1</w:t>
            </w:r>
          </w:p>
        </w:tc>
        <w:tc>
          <w:tcPr>
            <w:tcW w:w="267" w:type="dxa"/>
          </w:tcPr>
          <w:p w:rsidR="00232656" w:rsidP="006D2F71" w:rsidRDefault="00232656" w14:paraId="7635B45B" w14:textId="77777777">
            <w:pPr>
              <w:jc w:val="center"/>
              <w:rPr>
                <w:rFonts w:asciiTheme="minorHAnsi" w:hAnsiTheme="minorHAnsi" w:cstheme="minorHAnsi"/>
              </w:rPr>
            </w:pPr>
          </w:p>
        </w:tc>
        <w:tc>
          <w:tcPr>
            <w:tcW w:w="774" w:type="dxa"/>
          </w:tcPr>
          <w:p w:rsidR="00232656" w:rsidP="006D2F71" w:rsidRDefault="00232656" w14:paraId="6DE6B851" w14:textId="72E8D768">
            <w:pPr>
              <w:jc w:val="center"/>
              <w:rPr>
                <w:rFonts w:asciiTheme="minorHAnsi" w:hAnsiTheme="minorHAnsi" w:cstheme="minorHAnsi"/>
              </w:rPr>
            </w:pPr>
            <w:r>
              <w:rPr>
                <w:rFonts w:asciiTheme="minorHAnsi" w:hAnsiTheme="minorHAnsi" w:cstheme="minorHAnsi"/>
              </w:rPr>
              <w:t>1</w:t>
            </w:r>
          </w:p>
        </w:tc>
        <w:tc>
          <w:tcPr>
            <w:tcW w:w="802" w:type="dxa"/>
          </w:tcPr>
          <w:p w:rsidR="00232656" w:rsidP="006D2F71" w:rsidRDefault="00232656" w14:paraId="4739EF91" w14:textId="699CB554">
            <w:pPr>
              <w:jc w:val="center"/>
              <w:rPr>
                <w:rFonts w:asciiTheme="minorHAnsi" w:hAnsiTheme="minorHAnsi" w:cstheme="minorHAnsi"/>
              </w:rPr>
            </w:pPr>
            <w:r>
              <w:t>1</w:t>
            </w:r>
          </w:p>
        </w:tc>
        <w:tc>
          <w:tcPr>
            <w:tcW w:w="1290" w:type="dxa"/>
          </w:tcPr>
          <w:p w:rsidR="00232656" w:rsidP="006D2F71" w:rsidRDefault="00232656" w14:paraId="14A85622" w14:textId="3BE53DCB">
            <w:pPr>
              <w:jc w:val="center"/>
              <w:rPr>
                <w:rFonts w:asciiTheme="minorHAnsi" w:hAnsiTheme="minorHAnsi" w:cstheme="minorHAnsi"/>
              </w:rPr>
            </w:pPr>
            <w:r>
              <w:t>1</w:t>
            </w:r>
          </w:p>
        </w:tc>
      </w:tr>
      <w:tr w:rsidR="00232656" w:rsidTr="00163AD2" w14:paraId="4214B96F" w14:textId="77777777">
        <w:tc>
          <w:tcPr>
            <w:tcW w:w="1283" w:type="dxa"/>
          </w:tcPr>
          <w:p w:rsidR="00232656" w:rsidP="006D2F71" w:rsidRDefault="00232656" w14:paraId="422650E1" w14:textId="50A9C7EE">
            <w:pPr>
              <w:rPr>
                <w:rFonts w:asciiTheme="minorHAnsi" w:hAnsiTheme="minorHAnsi" w:cstheme="minorHAnsi"/>
              </w:rPr>
            </w:pPr>
            <w:r>
              <w:rPr>
                <w:rFonts w:asciiTheme="minorHAnsi" w:hAnsiTheme="minorHAnsi" w:cstheme="minorHAnsi"/>
              </w:rPr>
              <w:t>10%</w:t>
            </w:r>
          </w:p>
        </w:tc>
        <w:tc>
          <w:tcPr>
            <w:tcW w:w="269" w:type="dxa"/>
          </w:tcPr>
          <w:p w:rsidR="00232656" w:rsidP="006D2F71" w:rsidRDefault="00232656" w14:paraId="420CEA44" w14:textId="77777777">
            <w:pPr>
              <w:rPr>
                <w:rFonts w:asciiTheme="minorHAnsi" w:hAnsiTheme="minorHAnsi" w:cstheme="minorHAnsi"/>
              </w:rPr>
            </w:pPr>
          </w:p>
        </w:tc>
        <w:tc>
          <w:tcPr>
            <w:tcW w:w="787" w:type="dxa"/>
          </w:tcPr>
          <w:p w:rsidR="00232656" w:rsidP="006D2F71" w:rsidRDefault="00232656" w14:paraId="7126404D" w14:textId="64806C43">
            <w:pPr>
              <w:jc w:val="center"/>
              <w:rPr>
                <w:rFonts w:asciiTheme="minorHAnsi" w:hAnsiTheme="minorHAnsi" w:cstheme="minorHAnsi"/>
              </w:rPr>
            </w:pPr>
            <w:r>
              <w:rPr>
                <w:rFonts w:asciiTheme="minorHAnsi" w:hAnsiTheme="minorHAnsi" w:cstheme="minorHAnsi"/>
              </w:rPr>
              <w:t>1</w:t>
            </w:r>
          </w:p>
        </w:tc>
        <w:tc>
          <w:tcPr>
            <w:tcW w:w="774" w:type="dxa"/>
          </w:tcPr>
          <w:p w:rsidR="00232656" w:rsidP="006D2F71" w:rsidRDefault="00232656" w14:paraId="637DB126" w14:textId="2DC6262D">
            <w:pPr>
              <w:jc w:val="center"/>
              <w:rPr>
                <w:rFonts w:asciiTheme="minorHAnsi" w:hAnsiTheme="minorHAnsi" w:cstheme="minorHAnsi"/>
              </w:rPr>
            </w:pPr>
            <w:r>
              <w:t>1</w:t>
            </w:r>
          </w:p>
        </w:tc>
        <w:tc>
          <w:tcPr>
            <w:tcW w:w="774" w:type="dxa"/>
          </w:tcPr>
          <w:p w:rsidR="00232656" w:rsidP="006D2F71" w:rsidRDefault="00232656" w14:paraId="6801DD4A" w14:textId="25B34C0A">
            <w:pPr>
              <w:jc w:val="center"/>
              <w:rPr>
                <w:rFonts w:asciiTheme="minorHAnsi" w:hAnsiTheme="minorHAnsi" w:cstheme="minorHAnsi"/>
              </w:rPr>
            </w:pPr>
            <w:r>
              <w:t>1</w:t>
            </w:r>
          </w:p>
        </w:tc>
        <w:tc>
          <w:tcPr>
            <w:tcW w:w="267" w:type="dxa"/>
          </w:tcPr>
          <w:p w:rsidR="00232656" w:rsidP="006D2F71" w:rsidRDefault="00232656" w14:paraId="272D27E2" w14:textId="77777777">
            <w:pPr>
              <w:jc w:val="center"/>
              <w:rPr>
                <w:rFonts w:asciiTheme="minorHAnsi" w:hAnsiTheme="minorHAnsi" w:cstheme="minorHAnsi"/>
              </w:rPr>
            </w:pPr>
          </w:p>
        </w:tc>
        <w:tc>
          <w:tcPr>
            <w:tcW w:w="774" w:type="dxa"/>
          </w:tcPr>
          <w:p w:rsidR="00232656" w:rsidP="006D2F71" w:rsidRDefault="00232656" w14:paraId="2A933B99" w14:textId="6A78DE3E">
            <w:pPr>
              <w:jc w:val="center"/>
              <w:rPr>
                <w:rFonts w:asciiTheme="minorHAnsi" w:hAnsiTheme="minorHAnsi" w:cstheme="minorHAnsi"/>
              </w:rPr>
            </w:pPr>
            <w:r>
              <w:rPr>
                <w:rFonts w:asciiTheme="minorHAnsi" w:hAnsiTheme="minorHAnsi" w:cstheme="minorHAnsi"/>
              </w:rPr>
              <w:t>1</w:t>
            </w:r>
          </w:p>
        </w:tc>
        <w:tc>
          <w:tcPr>
            <w:tcW w:w="802" w:type="dxa"/>
          </w:tcPr>
          <w:p w:rsidR="00232656" w:rsidP="006D2F71" w:rsidRDefault="00232656" w14:paraId="6D621CA5" w14:textId="39F2DCB8">
            <w:pPr>
              <w:jc w:val="center"/>
              <w:rPr>
                <w:rFonts w:asciiTheme="minorHAnsi" w:hAnsiTheme="minorHAnsi" w:cstheme="minorHAnsi"/>
              </w:rPr>
            </w:pPr>
            <w:r>
              <w:t>1</w:t>
            </w:r>
          </w:p>
        </w:tc>
        <w:tc>
          <w:tcPr>
            <w:tcW w:w="1290" w:type="dxa"/>
          </w:tcPr>
          <w:p w:rsidR="00232656" w:rsidP="006D2F71" w:rsidRDefault="00232656" w14:paraId="67F1CB64" w14:textId="350A63C6">
            <w:pPr>
              <w:jc w:val="center"/>
              <w:rPr>
                <w:rFonts w:asciiTheme="minorHAnsi" w:hAnsiTheme="minorHAnsi" w:cstheme="minorHAnsi"/>
              </w:rPr>
            </w:pPr>
            <w:r>
              <w:t>1</w:t>
            </w:r>
          </w:p>
        </w:tc>
      </w:tr>
    </w:tbl>
    <w:p w:rsidR="00232656" w:rsidRDefault="00377A39" w14:paraId="5A035034" w14:textId="77777777">
      <w:pPr>
        <w:ind w:left="-288"/>
        <w:rPr>
          <w:rFonts w:asciiTheme="minorHAnsi" w:hAnsiTheme="minorHAnsi" w:cstheme="minorHAnsi"/>
          <w:b/>
          <w:sz w:val="22"/>
          <w:szCs w:val="22"/>
        </w:rPr>
      </w:pPr>
      <w:r w:rsidRPr="00BB04A5">
        <w:rPr>
          <w:rFonts w:asciiTheme="minorHAnsi" w:hAnsiTheme="minorHAnsi" w:cstheme="minorHAnsi"/>
          <w:b/>
          <w:sz w:val="22"/>
          <w:szCs w:val="22"/>
        </w:rPr>
        <w:t xml:space="preserve">    </w:t>
      </w:r>
      <w:r w:rsidR="007C12B6">
        <w:rPr>
          <w:rFonts w:asciiTheme="minorHAnsi" w:hAnsiTheme="minorHAnsi" w:cstheme="minorHAnsi"/>
          <w:b/>
          <w:sz w:val="22"/>
          <w:szCs w:val="22"/>
        </w:rPr>
        <w:tab/>
      </w:r>
    </w:p>
    <w:p w:rsidRPr="00BB04A5" w:rsidR="00377A39" w:rsidRDefault="00377A39" w14:paraId="39FC1711" w14:textId="280B7139">
      <w:pPr>
        <w:ind w:left="-288"/>
        <w:rPr>
          <w:rFonts w:asciiTheme="minorHAnsi" w:hAnsiTheme="minorHAnsi" w:cstheme="minorHAnsi"/>
          <w:b/>
          <w:sz w:val="22"/>
          <w:szCs w:val="22"/>
        </w:rPr>
      </w:pPr>
      <w:r w:rsidRPr="00BB04A5">
        <w:rPr>
          <w:rFonts w:asciiTheme="minorHAnsi" w:hAnsiTheme="minorHAnsi" w:cstheme="minorHAnsi"/>
          <w:b/>
          <w:sz w:val="22"/>
          <w:szCs w:val="22"/>
        </w:rPr>
        <w:t>3.</w:t>
      </w:r>
      <w:r w:rsidRPr="00BB04A5">
        <w:rPr>
          <w:rFonts w:asciiTheme="minorHAnsi" w:hAnsiTheme="minorHAnsi" w:cstheme="minorHAnsi"/>
          <w:b/>
          <w:sz w:val="22"/>
          <w:szCs w:val="22"/>
        </w:rPr>
        <w:tab/>
      </w:r>
      <w:r w:rsidRPr="00BB04A5">
        <w:rPr>
          <w:rFonts w:asciiTheme="minorHAnsi" w:hAnsiTheme="minorHAnsi" w:cstheme="minorHAnsi"/>
          <w:b/>
          <w:sz w:val="22"/>
          <w:szCs w:val="22"/>
          <w:u w:val="single"/>
        </w:rPr>
        <w:t>Methods to Maximize Response</w:t>
      </w:r>
    </w:p>
    <w:p w:rsidRPr="00BB04A5" w:rsidR="00377A39" w:rsidRDefault="00377A39" w14:paraId="170DB64E" w14:textId="77777777">
      <w:pPr>
        <w:rPr>
          <w:rFonts w:asciiTheme="minorHAnsi" w:hAnsiTheme="minorHAnsi" w:cstheme="minorHAnsi"/>
          <w:sz w:val="22"/>
          <w:szCs w:val="22"/>
        </w:rPr>
      </w:pPr>
    </w:p>
    <w:p w:rsidRPr="00BB04A5" w:rsidR="00377A39" w:rsidP="007C12B6" w:rsidRDefault="002E6ECF" w14:paraId="13C7E6A7" w14:textId="121D79DB">
      <w:pPr>
        <w:rPr>
          <w:rFonts w:asciiTheme="minorHAnsi" w:hAnsiTheme="minorHAnsi" w:cstheme="minorHAnsi"/>
          <w:sz w:val="22"/>
          <w:szCs w:val="22"/>
        </w:rPr>
      </w:pPr>
      <w:r>
        <w:rPr>
          <w:rFonts w:asciiTheme="minorHAnsi" w:hAnsiTheme="minorHAnsi" w:cstheme="minorHAnsi"/>
          <w:sz w:val="22"/>
          <w:szCs w:val="22"/>
        </w:rPr>
        <w:lastRenderedPageBreak/>
        <w:t xml:space="preserve">Since the </w:t>
      </w:r>
      <w:r w:rsidRPr="00BB04A5" w:rsidR="00E64180">
        <w:rPr>
          <w:rFonts w:asciiTheme="minorHAnsi" w:hAnsiTheme="minorHAnsi" w:cstheme="minorHAnsi"/>
          <w:sz w:val="22"/>
          <w:szCs w:val="22"/>
        </w:rPr>
        <w:t xml:space="preserve">COVID-19 questions </w:t>
      </w:r>
      <w:r>
        <w:rPr>
          <w:rFonts w:asciiTheme="minorHAnsi" w:hAnsiTheme="minorHAnsi" w:cstheme="minorHAnsi"/>
          <w:sz w:val="22"/>
          <w:szCs w:val="22"/>
        </w:rPr>
        <w:t xml:space="preserve">are integrated into the main NHIS, interviewers </w:t>
      </w:r>
      <w:r w:rsidRPr="00BB04A5" w:rsidR="00E64180">
        <w:rPr>
          <w:rFonts w:asciiTheme="minorHAnsi" w:hAnsiTheme="minorHAnsi" w:cstheme="minorHAnsi"/>
          <w:sz w:val="22"/>
          <w:szCs w:val="22"/>
        </w:rPr>
        <w:t xml:space="preserve">will utilize the same methods </w:t>
      </w:r>
      <w:r>
        <w:rPr>
          <w:rFonts w:asciiTheme="minorHAnsi" w:hAnsiTheme="minorHAnsi" w:cstheme="minorHAnsi"/>
          <w:sz w:val="22"/>
          <w:szCs w:val="22"/>
        </w:rPr>
        <w:t xml:space="preserve">they are already using </w:t>
      </w:r>
      <w:r w:rsidRPr="00BB04A5" w:rsidR="00E64180">
        <w:rPr>
          <w:rFonts w:asciiTheme="minorHAnsi" w:hAnsiTheme="minorHAnsi" w:cstheme="minorHAnsi"/>
          <w:sz w:val="22"/>
          <w:szCs w:val="22"/>
        </w:rPr>
        <w:t xml:space="preserve">to maximize </w:t>
      </w:r>
      <w:r>
        <w:rPr>
          <w:rFonts w:asciiTheme="minorHAnsi" w:hAnsiTheme="minorHAnsi" w:cstheme="minorHAnsi"/>
          <w:sz w:val="22"/>
          <w:szCs w:val="22"/>
        </w:rPr>
        <w:t xml:space="preserve">the </w:t>
      </w:r>
      <w:r w:rsidRPr="00BB04A5" w:rsidR="00E64180">
        <w:rPr>
          <w:rFonts w:asciiTheme="minorHAnsi" w:hAnsiTheme="minorHAnsi" w:cstheme="minorHAnsi"/>
          <w:sz w:val="22"/>
          <w:szCs w:val="22"/>
        </w:rPr>
        <w:t xml:space="preserve">response </w:t>
      </w:r>
      <w:r>
        <w:rPr>
          <w:rFonts w:asciiTheme="minorHAnsi" w:hAnsiTheme="minorHAnsi" w:cstheme="minorHAnsi"/>
          <w:sz w:val="22"/>
          <w:szCs w:val="22"/>
        </w:rPr>
        <w:t>to the</w:t>
      </w:r>
      <w:r w:rsidRPr="00BB04A5" w:rsidR="00E64180">
        <w:rPr>
          <w:rFonts w:asciiTheme="minorHAnsi" w:hAnsiTheme="minorHAnsi" w:cstheme="minorHAnsi"/>
          <w:sz w:val="22"/>
          <w:szCs w:val="22"/>
        </w:rPr>
        <w:t xml:space="preserve"> </w:t>
      </w:r>
      <w:r w:rsidRPr="00BB04A5" w:rsidR="00CF0E38">
        <w:rPr>
          <w:rFonts w:asciiTheme="minorHAnsi" w:hAnsiTheme="minorHAnsi" w:cstheme="minorHAnsi"/>
          <w:sz w:val="22"/>
          <w:szCs w:val="22"/>
        </w:rPr>
        <w:t>NHIS</w:t>
      </w:r>
      <w:r w:rsidRPr="00BB04A5" w:rsidR="00E64180">
        <w:rPr>
          <w:rFonts w:asciiTheme="minorHAnsi" w:hAnsiTheme="minorHAnsi" w:cstheme="minorHAnsi"/>
          <w:sz w:val="22"/>
          <w:szCs w:val="22"/>
        </w:rPr>
        <w:t xml:space="preserve">. </w:t>
      </w:r>
      <w:r>
        <w:rPr>
          <w:rFonts w:asciiTheme="minorHAnsi" w:hAnsiTheme="minorHAnsi" w:cstheme="minorHAnsi"/>
          <w:sz w:val="22"/>
          <w:szCs w:val="22"/>
        </w:rPr>
        <w:t xml:space="preserve">  For example, advance letters and brochures describing the survey are sent to all sampled addressed prior to the interviewer’s arrival.  Additionally, interviewers offer to schedule appointments that are convenient for respondents.</w:t>
      </w:r>
      <w:r w:rsidR="004725D5">
        <w:rPr>
          <w:rFonts w:asciiTheme="minorHAnsi" w:hAnsiTheme="minorHAnsi" w:cstheme="minorHAnsi"/>
          <w:sz w:val="22"/>
          <w:szCs w:val="22"/>
        </w:rPr>
        <w:t xml:space="preserve"> </w:t>
      </w:r>
      <w:r w:rsidRPr="004725D5" w:rsidR="004725D5">
        <w:rPr>
          <w:rFonts w:asciiTheme="minorHAnsi" w:hAnsiTheme="minorHAnsi" w:cstheme="minorHAnsi"/>
          <w:sz w:val="22"/>
          <w:szCs w:val="22"/>
        </w:rPr>
        <w:t>Please refer to the currently approved Information Collection Request (ICR) for the National Health Interview Survey (OMB Control No. /ICR Reference No. ICR 0920-0214) for more information on the design of the NHIS.</w:t>
      </w:r>
    </w:p>
    <w:p w:rsidRPr="00BB04A5" w:rsidR="00D65ACE" w:rsidP="00D65ACE" w:rsidRDefault="00D65ACE" w14:paraId="320987FD" w14:textId="77777777">
      <w:pPr>
        <w:ind w:left="720"/>
        <w:rPr>
          <w:rFonts w:asciiTheme="minorHAnsi" w:hAnsiTheme="minorHAnsi" w:cstheme="minorHAnsi"/>
          <w:b/>
          <w:sz w:val="22"/>
          <w:szCs w:val="22"/>
        </w:rPr>
      </w:pPr>
    </w:p>
    <w:p w:rsidRPr="00BB04A5" w:rsidR="00377A39" w:rsidRDefault="00377A39" w14:paraId="76E853AE" w14:textId="0151F5CD">
      <w:pPr>
        <w:ind w:left="-288"/>
        <w:rPr>
          <w:rFonts w:asciiTheme="minorHAnsi" w:hAnsiTheme="minorHAnsi" w:cstheme="minorHAnsi"/>
          <w:b/>
          <w:sz w:val="22"/>
          <w:szCs w:val="22"/>
        </w:rPr>
      </w:pPr>
      <w:r w:rsidRPr="00BB04A5">
        <w:rPr>
          <w:rFonts w:asciiTheme="minorHAnsi" w:hAnsiTheme="minorHAnsi" w:cstheme="minorHAnsi"/>
          <w:b/>
          <w:sz w:val="22"/>
          <w:szCs w:val="22"/>
        </w:rPr>
        <w:t xml:space="preserve">   </w:t>
      </w:r>
      <w:r w:rsidRPr="00BB04A5">
        <w:rPr>
          <w:rFonts w:asciiTheme="minorHAnsi" w:hAnsiTheme="minorHAnsi" w:cstheme="minorHAnsi"/>
          <w:b/>
          <w:sz w:val="22"/>
          <w:szCs w:val="22"/>
        </w:rPr>
        <w:tab/>
        <w:t>4.</w:t>
      </w:r>
      <w:r w:rsidRPr="00BB04A5">
        <w:rPr>
          <w:rFonts w:asciiTheme="minorHAnsi" w:hAnsiTheme="minorHAnsi" w:cstheme="minorHAnsi"/>
          <w:b/>
          <w:sz w:val="22"/>
          <w:szCs w:val="22"/>
        </w:rPr>
        <w:tab/>
      </w:r>
      <w:r w:rsidRPr="00BB04A5">
        <w:rPr>
          <w:rFonts w:asciiTheme="minorHAnsi" w:hAnsiTheme="minorHAnsi" w:cstheme="minorHAnsi"/>
          <w:b/>
          <w:sz w:val="22"/>
          <w:szCs w:val="22"/>
          <w:u w:val="single"/>
        </w:rPr>
        <w:t>Testing of Procedures</w:t>
      </w:r>
    </w:p>
    <w:p w:rsidRPr="00BB04A5" w:rsidR="00377A39" w:rsidRDefault="00377A39" w14:paraId="49DF3132" w14:textId="77777777">
      <w:pPr>
        <w:rPr>
          <w:rFonts w:asciiTheme="minorHAnsi" w:hAnsiTheme="minorHAnsi" w:cstheme="minorHAnsi"/>
          <w:sz w:val="22"/>
          <w:szCs w:val="22"/>
        </w:rPr>
      </w:pPr>
    </w:p>
    <w:p w:rsidRPr="00BB04A5" w:rsidR="00377A39" w:rsidP="007C12B6" w:rsidRDefault="00D65ACE" w14:paraId="126F3617" w14:textId="2BFFC719">
      <w:pPr>
        <w:rPr>
          <w:rFonts w:asciiTheme="minorHAnsi" w:hAnsiTheme="minorHAnsi" w:cstheme="minorHAnsi"/>
          <w:sz w:val="22"/>
          <w:szCs w:val="22"/>
        </w:rPr>
      </w:pPr>
      <w:r w:rsidRPr="00BB04A5">
        <w:rPr>
          <w:rFonts w:asciiTheme="minorHAnsi" w:hAnsiTheme="minorHAnsi" w:cstheme="minorHAnsi"/>
          <w:sz w:val="22"/>
          <w:szCs w:val="22"/>
        </w:rPr>
        <w:t>NCHS</w:t>
      </w:r>
      <w:r w:rsidRPr="00BB04A5" w:rsidR="00877B1E">
        <w:rPr>
          <w:rFonts w:asciiTheme="minorHAnsi" w:hAnsiTheme="minorHAnsi" w:cstheme="minorHAnsi"/>
          <w:sz w:val="22"/>
          <w:szCs w:val="22"/>
        </w:rPr>
        <w:t xml:space="preserve"> developed the 2020 COVID-19 questions in</w:t>
      </w:r>
      <w:r w:rsidRPr="00BB04A5" w:rsidR="0005799E">
        <w:rPr>
          <w:rFonts w:asciiTheme="minorHAnsi" w:hAnsiTheme="minorHAnsi" w:cstheme="minorHAnsi"/>
          <w:sz w:val="22"/>
          <w:szCs w:val="22"/>
        </w:rPr>
        <w:t xml:space="preserve"> consultation with the Census Bureau and </w:t>
      </w:r>
      <w:r w:rsidRPr="00BB04A5" w:rsidR="00CF73CD">
        <w:rPr>
          <w:rFonts w:asciiTheme="minorHAnsi" w:hAnsiTheme="minorHAnsi" w:cstheme="minorHAnsi"/>
          <w:sz w:val="22"/>
          <w:szCs w:val="22"/>
        </w:rPr>
        <w:t>experts from several agencies, as noted in Supporting Statement A.</w:t>
      </w:r>
      <w:r w:rsidRPr="00BB04A5" w:rsidR="002005CB">
        <w:rPr>
          <w:rFonts w:asciiTheme="minorHAnsi" w:hAnsiTheme="minorHAnsi" w:cstheme="minorHAnsi"/>
          <w:sz w:val="22"/>
          <w:szCs w:val="22"/>
        </w:rPr>
        <w:t xml:space="preserve"> </w:t>
      </w:r>
      <w:r w:rsidRPr="00BB04A5" w:rsidR="00423851">
        <w:rPr>
          <w:rFonts w:asciiTheme="minorHAnsi" w:hAnsiTheme="minorHAnsi" w:cstheme="minorHAnsi"/>
          <w:sz w:val="22"/>
          <w:szCs w:val="22"/>
        </w:rPr>
        <w:t xml:space="preserve">Due to timing constraints, </w:t>
      </w:r>
      <w:r w:rsidRPr="00BB04A5" w:rsidR="00180168">
        <w:rPr>
          <w:rFonts w:asciiTheme="minorHAnsi" w:hAnsiTheme="minorHAnsi" w:cstheme="minorHAnsi"/>
          <w:sz w:val="22"/>
          <w:szCs w:val="22"/>
        </w:rPr>
        <w:t xml:space="preserve">NCHS </w:t>
      </w:r>
      <w:r w:rsidRPr="00BB04A5" w:rsidR="00423851">
        <w:rPr>
          <w:rFonts w:asciiTheme="minorHAnsi" w:hAnsiTheme="minorHAnsi" w:cstheme="minorHAnsi"/>
          <w:sz w:val="22"/>
          <w:szCs w:val="22"/>
        </w:rPr>
        <w:t xml:space="preserve">was unable to conduct formal </w:t>
      </w:r>
      <w:r w:rsidRPr="00BB04A5" w:rsidR="00180168">
        <w:rPr>
          <w:rFonts w:asciiTheme="minorHAnsi" w:hAnsiTheme="minorHAnsi" w:cstheme="minorHAnsi"/>
          <w:sz w:val="22"/>
          <w:szCs w:val="22"/>
        </w:rPr>
        <w:t xml:space="preserve">cognitive </w:t>
      </w:r>
      <w:r w:rsidRPr="00BB04A5" w:rsidR="00423851">
        <w:rPr>
          <w:rFonts w:asciiTheme="minorHAnsi" w:hAnsiTheme="minorHAnsi" w:cstheme="minorHAnsi"/>
          <w:sz w:val="22"/>
          <w:szCs w:val="22"/>
        </w:rPr>
        <w:t xml:space="preserve">testing of the COVID-19 questions. However, the questions have been reviewed by </w:t>
      </w:r>
      <w:r w:rsidRPr="00BB04A5" w:rsidR="0005799E">
        <w:rPr>
          <w:rFonts w:asciiTheme="minorHAnsi" w:hAnsiTheme="minorHAnsi" w:cstheme="minorHAnsi"/>
          <w:sz w:val="22"/>
          <w:szCs w:val="22"/>
        </w:rPr>
        <w:t xml:space="preserve">knowledgeable staff at </w:t>
      </w:r>
      <w:r w:rsidRPr="00BB04A5" w:rsidR="00180168">
        <w:rPr>
          <w:rFonts w:asciiTheme="minorHAnsi" w:hAnsiTheme="minorHAnsi" w:cstheme="minorHAnsi"/>
          <w:sz w:val="22"/>
          <w:szCs w:val="22"/>
        </w:rPr>
        <w:t>NCHS</w:t>
      </w:r>
      <w:r w:rsidRPr="00BB04A5" w:rsidR="00CF73CD">
        <w:rPr>
          <w:rFonts w:asciiTheme="minorHAnsi" w:hAnsiTheme="minorHAnsi" w:cstheme="minorHAnsi"/>
          <w:sz w:val="22"/>
          <w:szCs w:val="22"/>
        </w:rPr>
        <w:t xml:space="preserve"> and</w:t>
      </w:r>
      <w:r w:rsidRPr="00BB04A5" w:rsidR="00423851">
        <w:rPr>
          <w:rFonts w:asciiTheme="minorHAnsi" w:hAnsiTheme="minorHAnsi" w:cstheme="minorHAnsi"/>
          <w:sz w:val="22"/>
          <w:szCs w:val="22"/>
        </w:rPr>
        <w:t xml:space="preserve"> </w:t>
      </w:r>
      <w:r w:rsidRPr="00BB04A5" w:rsidR="0005799E">
        <w:rPr>
          <w:rFonts w:asciiTheme="minorHAnsi" w:hAnsiTheme="minorHAnsi" w:cstheme="minorHAnsi"/>
          <w:sz w:val="22"/>
          <w:szCs w:val="22"/>
        </w:rPr>
        <w:t xml:space="preserve">the </w:t>
      </w:r>
      <w:r w:rsidRPr="00BB04A5" w:rsidR="00423851">
        <w:rPr>
          <w:rFonts w:asciiTheme="minorHAnsi" w:hAnsiTheme="minorHAnsi" w:cstheme="minorHAnsi"/>
          <w:sz w:val="22"/>
          <w:szCs w:val="22"/>
        </w:rPr>
        <w:t xml:space="preserve">Census </w:t>
      </w:r>
      <w:r w:rsidRPr="00BB04A5" w:rsidR="0005799E">
        <w:rPr>
          <w:rFonts w:asciiTheme="minorHAnsi" w:hAnsiTheme="minorHAnsi" w:cstheme="minorHAnsi"/>
          <w:sz w:val="22"/>
          <w:szCs w:val="22"/>
        </w:rPr>
        <w:t>Bureau</w:t>
      </w:r>
      <w:r w:rsidRPr="00BB04A5" w:rsidR="00CF73CD">
        <w:rPr>
          <w:rFonts w:asciiTheme="minorHAnsi" w:hAnsiTheme="minorHAnsi" w:cstheme="minorHAnsi"/>
          <w:sz w:val="22"/>
          <w:szCs w:val="22"/>
        </w:rPr>
        <w:t>. In addition, several of the questions will be subject to methodological research conducted by NCHS’s Collaborative Center for Questionnaire Design and Evaluation Research using their Research and Development Survey (RANDS). Finally</w:t>
      </w:r>
      <w:r w:rsidRPr="00BB04A5" w:rsidR="0094156C">
        <w:rPr>
          <w:rFonts w:asciiTheme="minorHAnsi" w:hAnsiTheme="minorHAnsi" w:cstheme="minorHAnsi"/>
          <w:sz w:val="22"/>
          <w:szCs w:val="22"/>
        </w:rPr>
        <w:t>, t</w:t>
      </w:r>
      <w:r w:rsidRPr="00BB04A5" w:rsidR="00AB14A9">
        <w:rPr>
          <w:rFonts w:asciiTheme="minorHAnsi" w:hAnsiTheme="minorHAnsi" w:cstheme="minorHAnsi"/>
          <w:sz w:val="22"/>
          <w:szCs w:val="22"/>
        </w:rPr>
        <w:t xml:space="preserve">he </w:t>
      </w:r>
      <w:r w:rsidRPr="00BB04A5" w:rsidR="002D7B27">
        <w:rPr>
          <w:rFonts w:asciiTheme="minorHAnsi" w:hAnsiTheme="minorHAnsi" w:cstheme="minorHAnsi"/>
          <w:sz w:val="22"/>
          <w:szCs w:val="22"/>
        </w:rPr>
        <w:t xml:space="preserve">COVID-19 questions are </w:t>
      </w:r>
      <w:r w:rsidRPr="00BB04A5" w:rsidR="00AB14A9">
        <w:rPr>
          <w:rFonts w:asciiTheme="minorHAnsi" w:hAnsiTheme="minorHAnsi" w:cstheme="minorHAnsi"/>
          <w:sz w:val="22"/>
          <w:szCs w:val="22"/>
        </w:rPr>
        <w:t xml:space="preserve">subject to the same </w:t>
      </w:r>
      <w:r w:rsidRPr="00BB04A5" w:rsidR="00F145E6">
        <w:rPr>
          <w:rFonts w:asciiTheme="minorHAnsi" w:hAnsiTheme="minorHAnsi" w:cstheme="minorHAnsi"/>
          <w:sz w:val="22"/>
          <w:szCs w:val="22"/>
        </w:rPr>
        <w:t xml:space="preserve">CAPI </w:t>
      </w:r>
      <w:r w:rsidRPr="00BB04A5" w:rsidR="00AB14A9">
        <w:rPr>
          <w:rFonts w:asciiTheme="minorHAnsi" w:hAnsiTheme="minorHAnsi" w:cstheme="minorHAnsi"/>
          <w:sz w:val="22"/>
          <w:szCs w:val="22"/>
        </w:rPr>
        <w:t xml:space="preserve">testing procedures as </w:t>
      </w:r>
      <w:r w:rsidRPr="00BB04A5" w:rsidR="00F145E6">
        <w:rPr>
          <w:rFonts w:asciiTheme="minorHAnsi" w:hAnsiTheme="minorHAnsi" w:cstheme="minorHAnsi"/>
          <w:sz w:val="22"/>
          <w:szCs w:val="22"/>
        </w:rPr>
        <w:t>are all sections of the NHIS</w:t>
      </w:r>
      <w:r w:rsidRPr="00BB04A5" w:rsidR="00E64180">
        <w:rPr>
          <w:rFonts w:asciiTheme="minorHAnsi" w:hAnsiTheme="minorHAnsi" w:cstheme="minorHAnsi"/>
          <w:sz w:val="22"/>
          <w:szCs w:val="22"/>
        </w:rPr>
        <w:t>, including</w:t>
      </w:r>
      <w:r w:rsidRPr="00BB04A5" w:rsidR="00AB14A9">
        <w:rPr>
          <w:rFonts w:asciiTheme="minorHAnsi" w:hAnsiTheme="minorHAnsi" w:cstheme="minorHAnsi"/>
          <w:sz w:val="22"/>
          <w:szCs w:val="22"/>
        </w:rPr>
        <w:t xml:space="preserve"> instrument testing</w:t>
      </w:r>
      <w:r w:rsidRPr="00BB04A5" w:rsidR="00E64180">
        <w:rPr>
          <w:rFonts w:asciiTheme="minorHAnsi" w:hAnsiTheme="minorHAnsi" w:cstheme="minorHAnsi"/>
          <w:sz w:val="22"/>
          <w:szCs w:val="22"/>
        </w:rPr>
        <w:t xml:space="preserve"> and</w:t>
      </w:r>
      <w:r w:rsidRPr="00BB04A5" w:rsidR="00AB14A9">
        <w:rPr>
          <w:rFonts w:asciiTheme="minorHAnsi" w:hAnsiTheme="minorHAnsi" w:cstheme="minorHAnsi"/>
          <w:sz w:val="22"/>
          <w:szCs w:val="22"/>
        </w:rPr>
        <w:t xml:space="preserve"> output testing.  </w:t>
      </w:r>
    </w:p>
    <w:p w:rsidRPr="00BB04A5" w:rsidR="00607BD6" w:rsidRDefault="00607BD6" w14:paraId="702F8999" w14:textId="77777777">
      <w:pPr>
        <w:rPr>
          <w:rFonts w:asciiTheme="minorHAnsi" w:hAnsiTheme="minorHAnsi" w:cstheme="minorHAnsi"/>
          <w:sz w:val="22"/>
          <w:szCs w:val="22"/>
        </w:rPr>
      </w:pPr>
    </w:p>
    <w:p w:rsidRPr="00BB04A5" w:rsidR="00377A39" w:rsidRDefault="00377A39" w14:paraId="6ABEAF8D" w14:textId="43F66239">
      <w:pPr>
        <w:ind w:left="-288"/>
        <w:rPr>
          <w:rFonts w:asciiTheme="minorHAnsi" w:hAnsiTheme="minorHAnsi" w:cstheme="minorHAnsi"/>
          <w:b/>
          <w:sz w:val="22"/>
          <w:szCs w:val="22"/>
        </w:rPr>
      </w:pPr>
      <w:r w:rsidRPr="00BB04A5">
        <w:rPr>
          <w:rFonts w:asciiTheme="minorHAnsi" w:hAnsiTheme="minorHAnsi" w:cstheme="minorHAnsi"/>
          <w:b/>
          <w:sz w:val="22"/>
          <w:szCs w:val="22"/>
        </w:rPr>
        <w:t xml:space="preserve">   </w:t>
      </w:r>
      <w:r w:rsidRPr="00BB04A5">
        <w:rPr>
          <w:rFonts w:asciiTheme="minorHAnsi" w:hAnsiTheme="minorHAnsi" w:cstheme="minorHAnsi"/>
          <w:b/>
          <w:sz w:val="22"/>
          <w:szCs w:val="22"/>
        </w:rPr>
        <w:tab/>
        <w:t xml:space="preserve"> 5. </w:t>
      </w:r>
      <w:r w:rsidRPr="00BB04A5">
        <w:rPr>
          <w:rFonts w:asciiTheme="minorHAnsi" w:hAnsiTheme="minorHAnsi" w:cstheme="minorHAnsi"/>
          <w:b/>
          <w:sz w:val="22"/>
          <w:szCs w:val="22"/>
        </w:rPr>
        <w:tab/>
      </w:r>
      <w:r w:rsidRPr="00BB04A5">
        <w:rPr>
          <w:rFonts w:asciiTheme="minorHAnsi" w:hAnsiTheme="minorHAnsi" w:cstheme="minorHAnsi"/>
          <w:b/>
          <w:sz w:val="22"/>
          <w:szCs w:val="22"/>
          <w:u w:val="single"/>
        </w:rPr>
        <w:t>Contact Persons</w:t>
      </w:r>
    </w:p>
    <w:p w:rsidRPr="00BB04A5" w:rsidR="00377A39" w:rsidRDefault="00377A39" w14:paraId="3061A464" w14:textId="77777777">
      <w:pPr>
        <w:rPr>
          <w:rFonts w:asciiTheme="minorHAnsi" w:hAnsiTheme="minorHAnsi" w:cstheme="minorHAnsi"/>
          <w:sz w:val="22"/>
          <w:szCs w:val="22"/>
        </w:rPr>
      </w:pPr>
    </w:p>
    <w:p w:rsidRPr="00BB04A5" w:rsidR="009E40B2" w:rsidP="007C12B6" w:rsidRDefault="009E40B2" w14:paraId="70EA2955" w14:textId="5E2307C3">
      <w:pPr>
        <w:tabs>
          <w:tab w:val="left" w:pos="-432"/>
          <w:tab w:val="left" w:pos="720"/>
          <w:tab w:val="left" w:pos="2304"/>
          <w:tab w:val="left" w:pos="4752"/>
          <w:tab w:val="left" w:pos="5472"/>
          <w:tab w:val="left" w:pos="7200"/>
        </w:tabs>
        <w:rPr>
          <w:rFonts w:asciiTheme="minorHAnsi" w:hAnsiTheme="minorHAnsi" w:cstheme="minorHAnsi"/>
          <w:sz w:val="22"/>
          <w:szCs w:val="22"/>
        </w:rPr>
      </w:pPr>
      <w:r w:rsidRPr="00BB04A5">
        <w:rPr>
          <w:rFonts w:asciiTheme="minorHAnsi" w:hAnsiTheme="minorHAnsi" w:cstheme="minorHAnsi"/>
          <w:sz w:val="22"/>
          <w:szCs w:val="22"/>
        </w:rPr>
        <w:t xml:space="preserve">The following person was consulted in the statistical aspects of the design and </w:t>
      </w:r>
      <w:r w:rsidRPr="00BB04A5" w:rsidR="00FC7A11">
        <w:rPr>
          <w:rFonts w:asciiTheme="minorHAnsi" w:hAnsiTheme="minorHAnsi" w:cstheme="minorHAnsi"/>
          <w:sz w:val="22"/>
          <w:szCs w:val="22"/>
        </w:rPr>
        <w:tab/>
      </w:r>
      <w:r w:rsidRPr="00BB04A5">
        <w:rPr>
          <w:rFonts w:asciiTheme="minorHAnsi" w:hAnsiTheme="minorHAnsi" w:cstheme="minorHAnsi"/>
          <w:sz w:val="22"/>
          <w:szCs w:val="22"/>
        </w:rPr>
        <w:t>collection of the NHIS:</w:t>
      </w:r>
    </w:p>
    <w:p w:rsidRPr="00BB04A5" w:rsidR="009E40B2" w:rsidP="00FC7A11" w:rsidRDefault="009E40B2" w14:paraId="62408528" w14:textId="77777777">
      <w:pPr>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p>
    <w:p w:rsidRPr="00BB04A5" w:rsidR="009E40B2" w:rsidP="00FC7A11" w:rsidRDefault="009E40B2" w14:paraId="6041434B" w14:textId="77777777">
      <w:pPr>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r w:rsidRPr="00BB04A5">
        <w:rPr>
          <w:rFonts w:asciiTheme="minorHAnsi" w:hAnsiTheme="minorHAnsi" w:cstheme="minorHAnsi"/>
          <w:sz w:val="22"/>
          <w:szCs w:val="22"/>
        </w:rPr>
        <w:t>Van L. Parsons, Ph.D.</w:t>
      </w:r>
    </w:p>
    <w:p w:rsidRPr="00BB04A5" w:rsidR="009E40B2" w:rsidP="00FC7A11" w:rsidRDefault="009E40B2" w14:paraId="42BF8670" w14:textId="77777777">
      <w:pPr>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r w:rsidRPr="00BB04A5">
        <w:rPr>
          <w:rFonts w:asciiTheme="minorHAnsi" w:hAnsiTheme="minorHAnsi" w:cstheme="minorHAnsi"/>
          <w:sz w:val="22"/>
          <w:szCs w:val="22"/>
        </w:rPr>
        <w:t>Statistical Research and Survey Design Staff</w:t>
      </w:r>
    </w:p>
    <w:p w:rsidRPr="00BB04A5" w:rsidR="009E40B2" w:rsidP="00FC7A11" w:rsidRDefault="009E40B2" w14:paraId="489549A2" w14:textId="77777777">
      <w:pPr>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r w:rsidRPr="00BB04A5">
        <w:rPr>
          <w:rFonts w:asciiTheme="minorHAnsi" w:hAnsiTheme="minorHAnsi" w:cstheme="minorHAnsi"/>
          <w:sz w:val="22"/>
          <w:szCs w:val="22"/>
        </w:rPr>
        <w:t>Office of Research and Methodology</w:t>
      </w:r>
    </w:p>
    <w:p w:rsidRPr="00BB04A5" w:rsidR="009E40B2" w:rsidP="00FC7A11" w:rsidRDefault="009E40B2" w14:paraId="2236A89D" w14:textId="77777777">
      <w:pPr>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r w:rsidRPr="00BB04A5">
        <w:rPr>
          <w:rFonts w:asciiTheme="minorHAnsi" w:hAnsiTheme="minorHAnsi" w:cstheme="minorHAnsi"/>
          <w:sz w:val="22"/>
          <w:szCs w:val="22"/>
        </w:rPr>
        <w:t>National Center for Health Statistics</w:t>
      </w:r>
    </w:p>
    <w:p w:rsidRPr="00BB04A5" w:rsidR="009E40B2" w:rsidP="00FC7A11" w:rsidRDefault="009E40B2" w14:paraId="25EF63EE" w14:textId="77777777">
      <w:pPr>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r w:rsidRPr="00BB04A5">
        <w:rPr>
          <w:rFonts w:asciiTheme="minorHAnsi" w:hAnsiTheme="minorHAnsi" w:cstheme="minorHAnsi"/>
          <w:sz w:val="22"/>
          <w:szCs w:val="22"/>
        </w:rPr>
        <w:t>(301)458-4421</w:t>
      </w:r>
    </w:p>
    <w:p w:rsidRPr="00BB04A5" w:rsidR="009E40B2" w:rsidP="00FC7A11" w:rsidRDefault="005D29CA" w14:paraId="6BD97394" w14:textId="77777777">
      <w:pPr>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hyperlink w:history="1" r:id="rId11">
        <w:r w:rsidRPr="00BB04A5" w:rsidR="009E40B2">
          <w:rPr>
            <w:rStyle w:val="Hyperlink"/>
            <w:rFonts w:asciiTheme="minorHAnsi" w:hAnsiTheme="minorHAnsi" w:cstheme="minorHAnsi"/>
            <w:sz w:val="22"/>
            <w:szCs w:val="22"/>
          </w:rPr>
          <w:t>VParsons@cdc.gov</w:t>
        </w:r>
      </w:hyperlink>
      <w:r w:rsidRPr="00BB04A5" w:rsidR="009E40B2">
        <w:rPr>
          <w:rFonts w:asciiTheme="minorHAnsi" w:hAnsiTheme="minorHAnsi" w:cstheme="minorHAnsi"/>
          <w:sz w:val="22"/>
          <w:szCs w:val="22"/>
        </w:rPr>
        <w:t xml:space="preserve"> </w:t>
      </w:r>
    </w:p>
    <w:p w:rsidRPr="00BB04A5" w:rsidR="009E40B2" w:rsidP="00FC7A11" w:rsidRDefault="009E40B2" w14:paraId="1033F7F8" w14:textId="77777777">
      <w:pPr>
        <w:keepNext/>
        <w:keepLines/>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p>
    <w:p w:rsidRPr="00BB04A5" w:rsidR="009E40B2" w:rsidP="00FC7A11" w:rsidRDefault="009E40B2" w14:paraId="34BC9AAB" w14:textId="77777777">
      <w:pPr>
        <w:keepNext/>
        <w:keepLines/>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r w:rsidRPr="00BB04A5">
        <w:rPr>
          <w:rFonts w:asciiTheme="minorHAnsi" w:hAnsiTheme="minorHAnsi" w:cstheme="minorHAnsi"/>
          <w:sz w:val="22"/>
          <w:szCs w:val="22"/>
        </w:rPr>
        <w:t>The following person is responsible for collection of the data:</w:t>
      </w:r>
    </w:p>
    <w:p w:rsidRPr="00BB04A5" w:rsidR="009E40B2" w:rsidP="00FC7A11" w:rsidRDefault="009E40B2" w14:paraId="42866717" w14:textId="77777777">
      <w:pPr>
        <w:keepNext/>
        <w:keepLines/>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p>
    <w:p w:rsidRPr="00BB04A5" w:rsidR="009E40B2" w:rsidP="00FC7A11" w:rsidRDefault="009E40B2" w14:paraId="392DB672" w14:textId="77777777">
      <w:pPr>
        <w:keepNext/>
        <w:keepLines/>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r w:rsidRPr="00BB04A5">
        <w:rPr>
          <w:rFonts w:asciiTheme="minorHAnsi" w:hAnsiTheme="minorHAnsi" w:cstheme="minorHAnsi"/>
          <w:sz w:val="22"/>
          <w:szCs w:val="22"/>
        </w:rPr>
        <w:t xml:space="preserve">Lindsay M. </w:t>
      </w:r>
      <w:proofErr w:type="spellStart"/>
      <w:r w:rsidRPr="00BB04A5">
        <w:rPr>
          <w:rFonts w:asciiTheme="minorHAnsi" w:hAnsiTheme="minorHAnsi" w:cstheme="minorHAnsi"/>
          <w:sz w:val="22"/>
          <w:szCs w:val="22"/>
        </w:rPr>
        <w:t>Howden</w:t>
      </w:r>
      <w:proofErr w:type="spellEnd"/>
      <w:r w:rsidRPr="00BB04A5">
        <w:rPr>
          <w:rFonts w:asciiTheme="minorHAnsi" w:hAnsiTheme="minorHAnsi" w:cstheme="minorHAnsi"/>
          <w:sz w:val="22"/>
          <w:szCs w:val="22"/>
        </w:rPr>
        <w:t>, Ph.D.</w:t>
      </w:r>
    </w:p>
    <w:p w:rsidRPr="00BB04A5" w:rsidR="009E40B2" w:rsidP="00FC7A11" w:rsidRDefault="009E40B2" w14:paraId="29BD0C21" w14:textId="77777777">
      <w:pPr>
        <w:keepNext/>
        <w:keepLines/>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r w:rsidRPr="00BB04A5">
        <w:rPr>
          <w:rFonts w:asciiTheme="minorHAnsi" w:hAnsiTheme="minorHAnsi" w:cstheme="minorHAnsi"/>
          <w:sz w:val="22"/>
          <w:szCs w:val="22"/>
        </w:rPr>
        <w:t>Survey Director, National Health Interview Survey</w:t>
      </w:r>
    </w:p>
    <w:p w:rsidRPr="00BB04A5" w:rsidR="009E40B2" w:rsidP="00FC7A11" w:rsidRDefault="009E40B2" w14:paraId="54872A39" w14:textId="77777777">
      <w:pPr>
        <w:keepNext/>
        <w:keepLines/>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r w:rsidRPr="00BB04A5">
        <w:rPr>
          <w:rFonts w:asciiTheme="minorHAnsi" w:hAnsiTheme="minorHAnsi" w:cstheme="minorHAnsi"/>
          <w:sz w:val="22"/>
          <w:szCs w:val="22"/>
        </w:rPr>
        <w:t>Demographic Surveys Division</w:t>
      </w:r>
    </w:p>
    <w:p w:rsidRPr="00BB04A5" w:rsidR="009E40B2" w:rsidP="00FC7A11" w:rsidRDefault="009E40B2" w14:paraId="606BBD8C" w14:textId="77777777">
      <w:pPr>
        <w:keepNext/>
        <w:keepLines/>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r w:rsidRPr="00BB04A5">
        <w:rPr>
          <w:rFonts w:asciiTheme="minorHAnsi" w:hAnsiTheme="minorHAnsi" w:cstheme="minorHAnsi"/>
          <w:sz w:val="22"/>
          <w:szCs w:val="22"/>
        </w:rPr>
        <w:t>U.S. Bureau of the Census</w:t>
      </w:r>
    </w:p>
    <w:p w:rsidRPr="00BB04A5" w:rsidR="009E40B2" w:rsidP="00FC7A11" w:rsidRDefault="009E40B2" w14:paraId="205392D5" w14:textId="77777777">
      <w:pPr>
        <w:keepNext/>
        <w:keepLines/>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r w:rsidRPr="00BB04A5">
        <w:rPr>
          <w:rFonts w:asciiTheme="minorHAnsi" w:hAnsiTheme="minorHAnsi" w:cstheme="minorHAnsi"/>
          <w:sz w:val="22"/>
          <w:szCs w:val="22"/>
        </w:rPr>
        <w:t xml:space="preserve">Suitland, MD </w:t>
      </w:r>
    </w:p>
    <w:p w:rsidRPr="00BB04A5" w:rsidR="009E40B2" w:rsidP="00FC7A11" w:rsidRDefault="009E40B2" w14:paraId="4134A93B" w14:textId="40EDA289">
      <w:pPr>
        <w:keepLines/>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r w:rsidRPr="00BB04A5">
        <w:rPr>
          <w:rFonts w:asciiTheme="minorHAnsi" w:hAnsiTheme="minorHAnsi" w:cstheme="minorHAnsi"/>
          <w:sz w:val="22"/>
          <w:szCs w:val="22"/>
        </w:rPr>
        <w:t>(301)763-6780</w:t>
      </w:r>
    </w:p>
    <w:p w:rsidRPr="00BB04A5" w:rsidR="006E1EC9" w:rsidP="00FC7A11" w:rsidRDefault="006E1EC9" w14:paraId="77812BA5" w14:textId="5D23ADE5">
      <w:pPr>
        <w:keepLines/>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r w:rsidRPr="00BB04A5">
        <w:rPr>
          <w:rFonts w:asciiTheme="minorHAnsi" w:hAnsiTheme="minorHAnsi" w:cstheme="minorHAnsi"/>
          <w:sz w:val="22"/>
          <w:szCs w:val="22"/>
        </w:rPr>
        <w:t>lindsay.m.howden@census.gov</w:t>
      </w:r>
    </w:p>
    <w:p w:rsidRPr="00BB04A5" w:rsidR="009E40B2" w:rsidP="00FC7A11" w:rsidRDefault="009E40B2" w14:paraId="1C4D0A96" w14:textId="77777777">
      <w:pPr>
        <w:keepNext/>
        <w:keepLines/>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p>
    <w:p w:rsidRPr="00BB04A5" w:rsidR="009E40B2" w:rsidP="00FC7A11" w:rsidRDefault="009E40B2" w14:paraId="529BE147" w14:textId="77777777">
      <w:pPr>
        <w:keepNext/>
        <w:keepLines/>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r w:rsidRPr="00BB04A5">
        <w:rPr>
          <w:rFonts w:asciiTheme="minorHAnsi" w:hAnsiTheme="minorHAnsi" w:cstheme="minorHAnsi"/>
          <w:sz w:val="22"/>
          <w:szCs w:val="22"/>
        </w:rPr>
        <w:t>The following person is responsible for analysis of the NHIS data:</w:t>
      </w:r>
    </w:p>
    <w:p w:rsidRPr="00BB04A5" w:rsidR="009E40B2" w:rsidP="00FC7A11" w:rsidRDefault="009E40B2" w14:paraId="411E30E4" w14:textId="77777777">
      <w:pPr>
        <w:keepNext/>
        <w:keepLines/>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p>
    <w:p w:rsidRPr="00BB04A5" w:rsidR="009E40B2" w:rsidP="00FC7A11" w:rsidRDefault="009E40B2" w14:paraId="3E467B56" w14:textId="77777777">
      <w:pPr>
        <w:keepNext/>
        <w:keepLines/>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proofErr w:type="spellStart"/>
      <w:r w:rsidRPr="00BB04A5">
        <w:rPr>
          <w:rFonts w:asciiTheme="minorHAnsi" w:hAnsiTheme="minorHAnsi" w:cstheme="minorHAnsi"/>
          <w:sz w:val="22"/>
          <w:szCs w:val="22"/>
        </w:rPr>
        <w:t>Anjel</w:t>
      </w:r>
      <w:proofErr w:type="spellEnd"/>
      <w:r w:rsidRPr="00BB04A5">
        <w:rPr>
          <w:rFonts w:asciiTheme="minorHAnsi" w:hAnsiTheme="minorHAnsi" w:cstheme="minorHAnsi"/>
          <w:sz w:val="22"/>
          <w:szCs w:val="22"/>
        </w:rPr>
        <w:t xml:space="preserve"> </w:t>
      </w:r>
      <w:proofErr w:type="spellStart"/>
      <w:r w:rsidRPr="00BB04A5">
        <w:rPr>
          <w:rFonts w:asciiTheme="minorHAnsi" w:hAnsiTheme="minorHAnsi" w:cstheme="minorHAnsi"/>
          <w:sz w:val="22"/>
          <w:szCs w:val="22"/>
        </w:rPr>
        <w:t>Vahratian</w:t>
      </w:r>
      <w:proofErr w:type="spellEnd"/>
      <w:r w:rsidRPr="00BB04A5">
        <w:rPr>
          <w:rFonts w:asciiTheme="minorHAnsi" w:hAnsiTheme="minorHAnsi" w:cstheme="minorHAnsi"/>
          <w:sz w:val="22"/>
          <w:szCs w:val="22"/>
        </w:rPr>
        <w:t>, Ph.D.</w:t>
      </w:r>
    </w:p>
    <w:p w:rsidRPr="00BB04A5" w:rsidR="009E40B2" w:rsidP="00FC7A11" w:rsidRDefault="009E40B2" w14:paraId="30F66A49" w14:textId="77777777">
      <w:pPr>
        <w:keepLines/>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r w:rsidRPr="00BB04A5">
        <w:rPr>
          <w:rFonts w:asciiTheme="minorHAnsi" w:hAnsiTheme="minorHAnsi" w:cstheme="minorHAnsi"/>
          <w:sz w:val="22"/>
          <w:szCs w:val="22"/>
        </w:rPr>
        <w:t>Associate Director for Science</w:t>
      </w:r>
    </w:p>
    <w:p w:rsidRPr="00BB04A5" w:rsidR="009E40B2" w:rsidP="00FC7A11" w:rsidRDefault="009E40B2" w14:paraId="78583667" w14:textId="77777777">
      <w:pPr>
        <w:keepLines/>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r w:rsidRPr="00BB04A5">
        <w:rPr>
          <w:rFonts w:asciiTheme="minorHAnsi" w:hAnsiTheme="minorHAnsi" w:cstheme="minorHAnsi"/>
          <w:sz w:val="22"/>
          <w:szCs w:val="22"/>
        </w:rPr>
        <w:t>Division of Health Interview Statistics</w:t>
      </w:r>
    </w:p>
    <w:p w:rsidRPr="00BB04A5" w:rsidR="009E40B2" w:rsidP="00FC7A11" w:rsidRDefault="009E40B2" w14:paraId="6B2BFCFC" w14:textId="77777777">
      <w:pPr>
        <w:tabs>
          <w:tab w:val="left" w:pos="-432"/>
          <w:tab w:val="left" w:pos="576"/>
          <w:tab w:val="left" w:pos="810"/>
          <w:tab w:val="left" w:pos="2304"/>
          <w:tab w:val="left" w:pos="4752"/>
          <w:tab w:val="left" w:pos="5472"/>
          <w:tab w:val="left" w:pos="7200"/>
        </w:tabs>
        <w:ind w:firstLine="720"/>
        <w:rPr>
          <w:rFonts w:asciiTheme="minorHAnsi" w:hAnsiTheme="minorHAnsi" w:cstheme="minorHAnsi"/>
          <w:sz w:val="22"/>
          <w:szCs w:val="22"/>
        </w:rPr>
      </w:pPr>
      <w:r w:rsidRPr="00BB04A5">
        <w:rPr>
          <w:rFonts w:asciiTheme="minorHAnsi" w:hAnsiTheme="minorHAnsi" w:cstheme="minorHAnsi"/>
          <w:sz w:val="22"/>
          <w:szCs w:val="22"/>
        </w:rPr>
        <w:t>National Center for Health Statistics</w:t>
      </w:r>
    </w:p>
    <w:p w:rsidRPr="00BB04A5" w:rsidR="009E40B2" w:rsidP="00FC7A11" w:rsidRDefault="009E40B2" w14:paraId="11953B39" w14:textId="77777777">
      <w:pPr>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720"/>
        <w:rPr>
          <w:rFonts w:asciiTheme="minorHAnsi" w:hAnsiTheme="minorHAnsi" w:cstheme="minorHAnsi"/>
          <w:sz w:val="22"/>
          <w:szCs w:val="22"/>
        </w:rPr>
      </w:pPr>
      <w:r w:rsidRPr="00BB04A5">
        <w:rPr>
          <w:rFonts w:asciiTheme="minorHAnsi" w:hAnsiTheme="minorHAnsi" w:cstheme="minorHAnsi"/>
          <w:sz w:val="22"/>
          <w:szCs w:val="22"/>
        </w:rPr>
        <w:lastRenderedPageBreak/>
        <w:t>(301)458-4436</w:t>
      </w:r>
    </w:p>
    <w:p w:rsidRPr="00BB04A5" w:rsidR="009E40B2" w:rsidP="00FC7A11" w:rsidRDefault="009E40B2" w14:paraId="250DADEF" w14:textId="77777777">
      <w:pPr>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720"/>
        <w:rPr>
          <w:rFonts w:asciiTheme="minorHAnsi" w:hAnsiTheme="minorHAnsi" w:cstheme="minorHAnsi"/>
          <w:sz w:val="22"/>
          <w:szCs w:val="22"/>
        </w:rPr>
      </w:pPr>
      <w:r w:rsidRPr="00BB04A5">
        <w:rPr>
          <w:rFonts w:asciiTheme="minorHAnsi" w:hAnsiTheme="minorHAnsi" w:cstheme="minorHAnsi"/>
          <w:sz w:val="22"/>
          <w:szCs w:val="22"/>
          <w:u w:val="single"/>
        </w:rPr>
        <w:t>avahratian@cdc.gov</w:t>
      </w:r>
    </w:p>
    <w:p w:rsidRPr="00BB04A5" w:rsidR="00377A39" w:rsidP="00FC7A11" w:rsidRDefault="00377A39" w14:paraId="24941641" w14:textId="39AB04F6">
      <w:pPr>
        <w:tabs>
          <w:tab w:val="left" w:pos="810"/>
        </w:tabs>
        <w:ind w:firstLine="720"/>
        <w:rPr>
          <w:rFonts w:asciiTheme="minorHAnsi" w:hAnsiTheme="minorHAnsi" w:cstheme="minorHAnsi"/>
          <w:sz w:val="22"/>
          <w:szCs w:val="22"/>
        </w:rPr>
      </w:pPr>
    </w:p>
    <w:p w:rsidRPr="00BB04A5" w:rsidR="00377A39" w:rsidP="00FC7A11" w:rsidRDefault="00377A39" w14:paraId="3F078570" w14:textId="77777777">
      <w:pPr>
        <w:tabs>
          <w:tab w:val="left" w:pos="810"/>
        </w:tabs>
        <w:rPr>
          <w:rFonts w:asciiTheme="minorHAnsi" w:hAnsiTheme="minorHAnsi" w:cstheme="minorHAnsi"/>
          <w:b/>
          <w:sz w:val="22"/>
          <w:szCs w:val="22"/>
          <w:u w:val="single"/>
        </w:rPr>
      </w:pPr>
      <w:bookmarkStart w:name="_Hlk41900161" w:id="0"/>
      <w:r w:rsidRPr="00BB04A5">
        <w:rPr>
          <w:rFonts w:asciiTheme="minorHAnsi" w:hAnsiTheme="minorHAnsi" w:cstheme="minorHAnsi"/>
          <w:b/>
          <w:sz w:val="22"/>
          <w:szCs w:val="22"/>
          <w:u w:val="single"/>
        </w:rPr>
        <w:t>Attachments</w:t>
      </w:r>
    </w:p>
    <w:p w:rsidRPr="00BB04A5" w:rsidR="00377A39" w:rsidP="00FC7A11" w:rsidRDefault="00377A39" w14:paraId="1E970211" w14:textId="77777777">
      <w:pPr>
        <w:tabs>
          <w:tab w:val="left" w:pos="810"/>
        </w:tabs>
        <w:ind w:firstLine="720"/>
        <w:rPr>
          <w:rFonts w:asciiTheme="minorHAnsi" w:hAnsiTheme="minorHAnsi" w:cstheme="minorHAnsi"/>
          <w:sz w:val="22"/>
          <w:szCs w:val="22"/>
        </w:rPr>
      </w:pPr>
    </w:p>
    <w:p w:rsidRPr="001075BF" w:rsidR="00F225AE" w:rsidP="00FC7A11" w:rsidRDefault="00377A39" w14:paraId="3239ABA9" w14:textId="15E5F663">
      <w:pPr>
        <w:tabs>
          <w:tab w:val="left" w:pos="810"/>
        </w:tabs>
        <w:ind w:firstLine="720"/>
        <w:rPr>
          <w:rFonts w:asciiTheme="minorHAnsi" w:hAnsiTheme="minorHAnsi" w:cstheme="minorHAnsi"/>
          <w:sz w:val="22"/>
          <w:szCs w:val="22"/>
        </w:rPr>
      </w:pPr>
      <w:bookmarkStart w:name="_Hlk40335664" w:id="1"/>
      <w:bookmarkStart w:name="_Hlk41398259" w:id="2"/>
      <w:r w:rsidRPr="001075BF">
        <w:rPr>
          <w:rFonts w:asciiTheme="minorHAnsi" w:hAnsiTheme="minorHAnsi" w:cstheme="minorHAnsi"/>
          <w:sz w:val="22"/>
          <w:szCs w:val="22"/>
        </w:rPr>
        <w:t xml:space="preserve">A. </w:t>
      </w:r>
      <w:r w:rsidRPr="001075BF" w:rsidR="00105E09">
        <w:rPr>
          <w:rFonts w:asciiTheme="minorHAnsi" w:hAnsiTheme="minorHAnsi" w:cstheme="minorHAnsi"/>
          <w:sz w:val="22"/>
          <w:szCs w:val="22"/>
        </w:rPr>
        <w:t>COVID-19 Questions</w:t>
      </w:r>
    </w:p>
    <w:p w:rsidRPr="001075BF" w:rsidR="00377A39" w:rsidP="00EA7B92" w:rsidRDefault="00CF73CD" w14:paraId="697B3C92" w14:textId="238D83FA">
      <w:pPr>
        <w:tabs>
          <w:tab w:val="left" w:pos="810"/>
        </w:tabs>
        <w:ind w:firstLine="720"/>
        <w:rPr>
          <w:rFonts w:asciiTheme="minorHAnsi" w:hAnsiTheme="minorHAnsi" w:cstheme="minorHAnsi"/>
          <w:sz w:val="22"/>
          <w:szCs w:val="22"/>
        </w:rPr>
      </w:pPr>
      <w:r w:rsidRPr="001075BF">
        <w:rPr>
          <w:rFonts w:asciiTheme="minorHAnsi" w:hAnsiTheme="minorHAnsi" w:cstheme="minorHAnsi"/>
          <w:sz w:val="22"/>
          <w:szCs w:val="22"/>
        </w:rPr>
        <w:t>B. Proposed Uses of the Data and Duplication with Other Surveys</w:t>
      </w:r>
      <w:bookmarkStart w:name="_GoBack" w:id="3"/>
      <w:bookmarkEnd w:id="3"/>
    </w:p>
    <w:bookmarkEnd w:id="1"/>
    <w:p w:rsidR="001075BF" w:rsidP="00EA7B92" w:rsidRDefault="00B70412" w14:paraId="070CDA23" w14:textId="2221412C">
      <w:pPr>
        <w:tabs>
          <w:tab w:val="left" w:pos="810"/>
        </w:tabs>
        <w:ind w:firstLine="720"/>
        <w:rPr>
          <w:rFonts w:asciiTheme="minorHAnsi" w:hAnsiTheme="minorHAnsi" w:cstheme="minorHAnsi"/>
          <w:sz w:val="22"/>
          <w:szCs w:val="22"/>
        </w:rPr>
      </w:pPr>
      <w:r>
        <w:rPr>
          <w:rFonts w:asciiTheme="minorHAnsi" w:hAnsiTheme="minorHAnsi" w:cstheme="minorHAnsi"/>
          <w:sz w:val="22"/>
          <w:szCs w:val="22"/>
        </w:rPr>
        <w:t>C.</w:t>
      </w:r>
      <w:r w:rsidRPr="00B70412">
        <w:t xml:space="preserve"> </w:t>
      </w:r>
      <w:r w:rsidR="00E426F9">
        <w:rPr>
          <w:rFonts w:asciiTheme="minorHAnsi" w:hAnsiTheme="minorHAnsi" w:cstheme="minorHAnsi"/>
          <w:sz w:val="22"/>
          <w:szCs w:val="22"/>
        </w:rPr>
        <w:t>Power Calculations</w:t>
      </w:r>
    </w:p>
    <w:p w:rsidR="00B70412" w:rsidP="00EA7B92" w:rsidRDefault="00B70412" w14:paraId="57FD64F7" w14:textId="69BB131E">
      <w:pPr>
        <w:tabs>
          <w:tab w:val="left" w:pos="810"/>
        </w:tabs>
        <w:ind w:firstLine="720"/>
        <w:rPr>
          <w:rFonts w:asciiTheme="minorHAnsi" w:hAnsiTheme="minorHAnsi" w:cstheme="minorHAnsi"/>
          <w:sz w:val="22"/>
          <w:szCs w:val="22"/>
        </w:rPr>
      </w:pPr>
      <w:r>
        <w:rPr>
          <w:rFonts w:asciiTheme="minorHAnsi" w:hAnsiTheme="minorHAnsi" w:cstheme="minorHAnsi"/>
          <w:sz w:val="22"/>
          <w:szCs w:val="22"/>
        </w:rPr>
        <w:t>D.</w:t>
      </w:r>
      <w:r w:rsidRPr="00B70412">
        <w:t xml:space="preserve"> </w:t>
      </w:r>
      <w:r w:rsidRPr="00B70412">
        <w:rPr>
          <w:rFonts w:asciiTheme="minorHAnsi" w:hAnsiTheme="minorHAnsi" w:cstheme="minorHAnsi"/>
          <w:sz w:val="22"/>
          <w:szCs w:val="22"/>
        </w:rPr>
        <w:t>ICR 0920-0214 SSA</w:t>
      </w:r>
    </w:p>
    <w:bookmarkEnd w:id="0"/>
    <w:bookmarkEnd w:id="2"/>
    <w:p w:rsidRPr="00BB04A5" w:rsidR="00377A39" w:rsidRDefault="00377A39" w14:paraId="37CFA680" w14:textId="77777777">
      <w:pPr>
        <w:rPr>
          <w:rFonts w:asciiTheme="minorHAnsi" w:hAnsiTheme="minorHAnsi" w:cstheme="minorHAnsi"/>
          <w:sz w:val="22"/>
          <w:szCs w:val="22"/>
        </w:rPr>
      </w:pPr>
    </w:p>
    <w:p w:rsidRPr="004725D5" w:rsidR="004725D5" w:rsidP="004725D5" w:rsidRDefault="004725D5" w14:paraId="55D98029" w14:textId="4314EA8D">
      <w:pPr>
        <w:rPr>
          <w:rFonts w:asciiTheme="minorHAnsi" w:hAnsiTheme="minorHAnsi" w:cstheme="minorHAnsi"/>
          <w:b/>
          <w:bCs/>
          <w:sz w:val="24"/>
          <w:u w:val="single"/>
        </w:rPr>
      </w:pPr>
      <w:r w:rsidRPr="004725D5">
        <w:rPr>
          <w:rFonts w:asciiTheme="minorHAnsi" w:hAnsiTheme="minorHAnsi" w:cstheme="minorHAnsi"/>
          <w:b/>
          <w:bCs/>
          <w:sz w:val="24"/>
          <w:u w:val="single"/>
        </w:rPr>
        <w:t>References</w:t>
      </w:r>
    </w:p>
    <w:p w:rsidR="004725D5" w:rsidP="004725D5" w:rsidRDefault="004725D5" w14:paraId="41E5977B" w14:textId="77777777">
      <w:pPr>
        <w:rPr>
          <w:rFonts w:asciiTheme="minorHAnsi" w:hAnsiTheme="minorHAnsi" w:cstheme="minorHAnsi"/>
          <w:sz w:val="24"/>
        </w:rPr>
      </w:pPr>
    </w:p>
    <w:p w:rsidRPr="004725D5" w:rsidR="004725D5" w:rsidP="004725D5" w:rsidRDefault="004725D5" w14:paraId="2312BAF9" w14:textId="36A7A0C0">
      <w:pPr>
        <w:rPr>
          <w:rFonts w:asciiTheme="minorHAnsi" w:hAnsiTheme="minorHAnsi" w:cstheme="minorHAnsi"/>
          <w:sz w:val="24"/>
        </w:rPr>
      </w:pPr>
      <w:r w:rsidRPr="004725D5">
        <w:rPr>
          <w:rFonts w:asciiTheme="minorHAnsi" w:hAnsiTheme="minorHAnsi" w:cstheme="minorHAnsi"/>
          <w:sz w:val="24"/>
        </w:rPr>
        <w:t xml:space="preserve">Parker JD, </w:t>
      </w:r>
      <w:proofErr w:type="spellStart"/>
      <w:r w:rsidRPr="004725D5">
        <w:rPr>
          <w:rFonts w:asciiTheme="minorHAnsi" w:hAnsiTheme="minorHAnsi" w:cstheme="minorHAnsi"/>
          <w:sz w:val="24"/>
        </w:rPr>
        <w:t>Talih</w:t>
      </w:r>
      <w:proofErr w:type="spellEnd"/>
      <w:r w:rsidRPr="004725D5">
        <w:rPr>
          <w:rFonts w:asciiTheme="minorHAnsi" w:hAnsiTheme="minorHAnsi" w:cstheme="minorHAnsi"/>
          <w:sz w:val="24"/>
        </w:rPr>
        <w:t xml:space="preserve"> M, </w:t>
      </w:r>
      <w:proofErr w:type="spellStart"/>
      <w:r w:rsidRPr="004725D5">
        <w:rPr>
          <w:rFonts w:asciiTheme="minorHAnsi" w:hAnsiTheme="minorHAnsi" w:cstheme="minorHAnsi"/>
          <w:sz w:val="24"/>
        </w:rPr>
        <w:t>Malec</w:t>
      </w:r>
      <w:proofErr w:type="spellEnd"/>
      <w:r w:rsidRPr="004725D5">
        <w:rPr>
          <w:rFonts w:asciiTheme="minorHAnsi" w:hAnsiTheme="minorHAnsi" w:cstheme="minorHAnsi"/>
          <w:sz w:val="24"/>
        </w:rPr>
        <w:t xml:space="preserve"> DJ, et al. National Center for Health Statistics Data</w:t>
      </w:r>
    </w:p>
    <w:p w:rsidRPr="004725D5" w:rsidR="004725D5" w:rsidP="004725D5" w:rsidRDefault="004725D5" w14:paraId="209BB900" w14:textId="77777777">
      <w:pPr>
        <w:rPr>
          <w:rFonts w:asciiTheme="minorHAnsi" w:hAnsiTheme="minorHAnsi" w:cstheme="minorHAnsi"/>
          <w:sz w:val="24"/>
        </w:rPr>
      </w:pPr>
      <w:r w:rsidRPr="004725D5">
        <w:rPr>
          <w:rFonts w:asciiTheme="minorHAnsi" w:hAnsiTheme="minorHAnsi" w:cstheme="minorHAnsi"/>
          <w:sz w:val="24"/>
        </w:rPr>
        <w:t>Presentation Standards for Proportions. National Center for Health Statistics. Vital</w:t>
      </w:r>
    </w:p>
    <w:p w:rsidRPr="00A07CBE" w:rsidR="00377A39" w:rsidP="004725D5" w:rsidRDefault="004725D5" w14:paraId="343340D6" w14:textId="111506FA">
      <w:pPr>
        <w:rPr>
          <w:rFonts w:asciiTheme="minorHAnsi" w:hAnsiTheme="minorHAnsi" w:cstheme="minorHAnsi"/>
          <w:sz w:val="24"/>
        </w:rPr>
      </w:pPr>
      <w:r w:rsidRPr="004725D5">
        <w:rPr>
          <w:rFonts w:asciiTheme="minorHAnsi" w:hAnsiTheme="minorHAnsi" w:cstheme="minorHAnsi"/>
          <w:sz w:val="24"/>
        </w:rPr>
        <w:t>Health Stat 2(175). 2017.</w:t>
      </w:r>
    </w:p>
    <w:sectPr w:rsidRPr="00A07CBE" w:rsidR="00377A39" w:rsidSect="00F2488E">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5593D" w14:textId="77777777" w:rsidR="005D29CA" w:rsidRDefault="005D29CA" w:rsidP="00A062A9">
      <w:r>
        <w:separator/>
      </w:r>
    </w:p>
  </w:endnote>
  <w:endnote w:type="continuationSeparator" w:id="0">
    <w:p w14:paraId="6B6A32B8" w14:textId="77777777" w:rsidR="005D29CA" w:rsidRDefault="005D29CA" w:rsidP="00A0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44585" w14:textId="77777777" w:rsidR="001E7971" w:rsidRDefault="001E7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5653A" w14:textId="77777777" w:rsidR="00A062A9" w:rsidRDefault="00A062A9">
    <w:pPr>
      <w:pStyle w:val="Footer"/>
      <w:jc w:val="right"/>
    </w:pPr>
    <w:r>
      <w:fldChar w:fldCharType="begin"/>
    </w:r>
    <w:r>
      <w:instrText xml:space="preserve"> PAGE   \* MERGEFORMAT </w:instrText>
    </w:r>
    <w:r>
      <w:fldChar w:fldCharType="separate"/>
    </w:r>
    <w:r w:rsidR="00EE5899">
      <w:rPr>
        <w:noProof/>
      </w:rPr>
      <w:t>1</w:t>
    </w:r>
    <w:r>
      <w:rPr>
        <w:noProof/>
      </w:rPr>
      <w:fldChar w:fldCharType="end"/>
    </w:r>
  </w:p>
  <w:p w14:paraId="35D919BE" w14:textId="77777777" w:rsidR="00A062A9" w:rsidRDefault="00A06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05ADA" w14:textId="77777777" w:rsidR="001E7971" w:rsidRDefault="001E7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BAD8B" w14:textId="77777777" w:rsidR="005D29CA" w:rsidRDefault="005D29CA" w:rsidP="00A062A9">
      <w:r>
        <w:separator/>
      </w:r>
    </w:p>
  </w:footnote>
  <w:footnote w:type="continuationSeparator" w:id="0">
    <w:p w14:paraId="135265CB" w14:textId="77777777" w:rsidR="005D29CA" w:rsidRDefault="005D29CA" w:rsidP="00A06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2CCC9" w14:textId="77777777" w:rsidR="001E7971" w:rsidRDefault="001E7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FE685" w14:textId="09C8278F" w:rsidR="00A062A9" w:rsidRDefault="00A062A9" w:rsidP="00A06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A8E63" w14:textId="77777777" w:rsidR="001E7971" w:rsidRDefault="001E79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101AD"/>
    <w:multiLevelType w:val="singleLevel"/>
    <w:tmpl w:val="FB767488"/>
    <w:lvl w:ilvl="0">
      <w:start w:val="1"/>
      <w:numFmt w:val="upperLetter"/>
      <w:lvlText w:val="%1."/>
      <w:lvlJc w:val="left"/>
      <w:pPr>
        <w:tabs>
          <w:tab w:val="num" w:pos="705"/>
        </w:tabs>
        <w:ind w:left="705" w:hanging="360"/>
      </w:pPr>
      <w:rPr>
        <w:rFonts w:hint="default"/>
      </w:rPr>
    </w:lvl>
  </w:abstractNum>
  <w:abstractNum w:abstractNumId="1" w15:restartNumberingAfterBreak="0">
    <w:nsid w:val="302776B9"/>
    <w:multiLevelType w:val="singleLevel"/>
    <w:tmpl w:val="EAD23292"/>
    <w:lvl w:ilvl="0">
      <w:start w:val="8"/>
      <w:numFmt w:val="decimal"/>
      <w:lvlText w:val="%1."/>
      <w:lvlJc w:val="left"/>
      <w:pPr>
        <w:tabs>
          <w:tab w:val="num" w:pos="540"/>
        </w:tabs>
        <w:ind w:left="540" w:hanging="360"/>
      </w:pPr>
      <w:rPr>
        <w:rFonts w:hint="default"/>
      </w:rPr>
    </w:lvl>
  </w:abstractNum>
  <w:abstractNum w:abstractNumId="2" w15:restartNumberingAfterBreak="0">
    <w:nsid w:val="32080991"/>
    <w:multiLevelType w:val="singleLevel"/>
    <w:tmpl w:val="7E98144C"/>
    <w:lvl w:ilvl="0">
      <w:start w:val="1"/>
      <w:numFmt w:val="lowerLetter"/>
      <w:lvlText w:val="%1. "/>
      <w:legacy w:legacy="1" w:legacySpace="0" w:legacyIndent="360"/>
      <w:lvlJc w:val="left"/>
      <w:pPr>
        <w:ind w:left="1080" w:hanging="360"/>
      </w:pPr>
      <w:rPr>
        <w:b w:val="0"/>
        <w:i w:val="0"/>
        <w:sz w:val="20"/>
      </w:rPr>
    </w:lvl>
  </w:abstractNum>
  <w:abstractNum w:abstractNumId="3" w15:restartNumberingAfterBreak="0">
    <w:nsid w:val="390C47CD"/>
    <w:multiLevelType w:val="singleLevel"/>
    <w:tmpl w:val="8884C0E4"/>
    <w:lvl w:ilvl="0">
      <w:start w:val="7"/>
      <w:numFmt w:val="decimal"/>
      <w:lvlText w:val="%1."/>
      <w:lvlJc w:val="left"/>
      <w:pPr>
        <w:tabs>
          <w:tab w:val="num" w:pos="720"/>
        </w:tabs>
        <w:ind w:left="720" w:hanging="540"/>
      </w:pPr>
      <w:rPr>
        <w:rFonts w:hint="default"/>
        <w:u w:val="none"/>
      </w:rPr>
    </w:lvl>
  </w:abstractNum>
  <w:abstractNum w:abstractNumId="4" w15:restartNumberingAfterBreak="0">
    <w:nsid w:val="581A1933"/>
    <w:multiLevelType w:val="singleLevel"/>
    <w:tmpl w:val="CC20775C"/>
    <w:lvl w:ilvl="0">
      <w:start w:val="1"/>
      <w:numFmt w:val="decimal"/>
      <w:lvlText w:val="%1. "/>
      <w:legacy w:legacy="1" w:legacySpace="0" w:legacyIndent="360"/>
      <w:lvlJc w:val="left"/>
      <w:pPr>
        <w:ind w:left="705" w:hanging="360"/>
      </w:pPr>
      <w:rPr>
        <w:b w:val="0"/>
        <w:i w:val="0"/>
        <w:sz w:val="20"/>
      </w:rPr>
    </w:lvl>
  </w:abstractNum>
  <w:abstractNum w:abstractNumId="5" w15:restartNumberingAfterBreak="0">
    <w:nsid w:val="6C5120CD"/>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769E64FA"/>
    <w:multiLevelType w:val="singleLevel"/>
    <w:tmpl w:val="53BCBCF6"/>
    <w:lvl w:ilvl="0">
      <w:start w:val="1"/>
      <w:numFmt w:val="upperLetter"/>
      <w:lvlText w:val="%1. "/>
      <w:legacy w:legacy="1" w:legacySpace="0" w:legacyIndent="360"/>
      <w:lvlJc w:val="left"/>
      <w:pPr>
        <w:ind w:left="360" w:hanging="360"/>
      </w:pPr>
      <w:rPr>
        <w:b w:val="0"/>
        <w:i w:val="0"/>
        <w:sz w:val="20"/>
      </w:rPr>
    </w:lvl>
  </w:abstractNum>
  <w:num w:numId="1">
    <w:abstractNumId w:val="6"/>
  </w:num>
  <w:num w:numId="2">
    <w:abstractNumId w:val="4"/>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88E"/>
    <w:rsid w:val="00002522"/>
    <w:rsid w:val="0003221B"/>
    <w:rsid w:val="0005799E"/>
    <w:rsid w:val="00090CEA"/>
    <w:rsid w:val="000B6657"/>
    <w:rsid w:val="000D1EFA"/>
    <w:rsid w:val="000D47F3"/>
    <w:rsid w:val="000E1EF3"/>
    <w:rsid w:val="00105E09"/>
    <w:rsid w:val="001075BF"/>
    <w:rsid w:val="001076DB"/>
    <w:rsid w:val="00111357"/>
    <w:rsid w:val="00120784"/>
    <w:rsid w:val="00135231"/>
    <w:rsid w:val="00157A45"/>
    <w:rsid w:val="00163AD2"/>
    <w:rsid w:val="00175240"/>
    <w:rsid w:val="00180168"/>
    <w:rsid w:val="001820D8"/>
    <w:rsid w:val="001A2762"/>
    <w:rsid w:val="001C0544"/>
    <w:rsid w:val="001E7971"/>
    <w:rsid w:val="001F1D4A"/>
    <w:rsid w:val="001F680A"/>
    <w:rsid w:val="002005CB"/>
    <w:rsid w:val="002021BA"/>
    <w:rsid w:val="002113A9"/>
    <w:rsid w:val="00232656"/>
    <w:rsid w:val="00242A82"/>
    <w:rsid w:val="0028382A"/>
    <w:rsid w:val="00297E8A"/>
    <w:rsid w:val="002B052A"/>
    <w:rsid w:val="002D7B27"/>
    <w:rsid w:val="002E1FBC"/>
    <w:rsid w:val="002E2624"/>
    <w:rsid w:val="002E6ECF"/>
    <w:rsid w:val="002F21FC"/>
    <w:rsid w:val="002F3DDC"/>
    <w:rsid w:val="002F4976"/>
    <w:rsid w:val="00336A88"/>
    <w:rsid w:val="00374ED3"/>
    <w:rsid w:val="00377A39"/>
    <w:rsid w:val="003813E0"/>
    <w:rsid w:val="00386AD4"/>
    <w:rsid w:val="003901A1"/>
    <w:rsid w:val="00392CC3"/>
    <w:rsid w:val="003B743B"/>
    <w:rsid w:val="003D2C1F"/>
    <w:rsid w:val="003F70D6"/>
    <w:rsid w:val="00405C6C"/>
    <w:rsid w:val="00423851"/>
    <w:rsid w:val="00440D18"/>
    <w:rsid w:val="00453E25"/>
    <w:rsid w:val="00457EFB"/>
    <w:rsid w:val="00463118"/>
    <w:rsid w:val="00465B80"/>
    <w:rsid w:val="00466232"/>
    <w:rsid w:val="004725D5"/>
    <w:rsid w:val="004830F1"/>
    <w:rsid w:val="004957C1"/>
    <w:rsid w:val="004C27F2"/>
    <w:rsid w:val="004C3A28"/>
    <w:rsid w:val="00502F40"/>
    <w:rsid w:val="005043EE"/>
    <w:rsid w:val="00514906"/>
    <w:rsid w:val="005222FE"/>
    <w:rsid w:val="00530C06"/>
    <w:rsid w:val="005467B6"/>
    <w:rsid w:val="00555864"/>
    <w:rsid w:val="00557FA9"/>
    <w:rsid w:val="00562793"/>
    <w:rsid w:val="00570F49"/>
    <w:rsid w:val="00573E10"/>
    <w:rsid w:val="00596160"/>
    <w:rsid w:val="005A0FAA"/>
    <w:rsid w:val="005A3327"/>
    <w:rsid w:val="005C48AB"/>
    <w:rsid w:val="005D29CA"/>
    <w:rsid w:val="005F517E"/>
    <w:rsid w:val="006076F4"/>
    <w:rsid w:val="00607BD6"/>
    <w:rsid w:val="00607DB5"/>
    <w:rsid w:val="006123EF"/>
    <w:rsid w:val="006147F0"/>
    <w:rsid w:val="00633FAD"/>
    <w:rsid w:val="00655B71"/>
    <w:rsid w:val="00661A55"/>
    <w:rsid w:val="006635B9"/>
    <w:rsid w:val="00670E5E"/>
    <w:rsid w:val="006B28AC"/>
    <w:rsid w:val="006C7EF8"/>
    <w:rsid w:val="006D2F71"/>
    <w:rsid w:val="006D3368"/>
    <w:rsid w:val="006E1EC9"/>
    <w:rsid w:val="00713A32"/>
    <w:rsid w:val="00735574"/>
    <w:rsid w:val="00751A06"/>
    <w:rsid w:val="007549D5"/>
    <w:rsid w:val="007645F6"/>
    <w:rsid w:val="00774817"/>
    <w:rsid w:val="00784324"/>
    <w:rsid w:val="007879CC"/>
    <w:rsid w:val="007A0188"/>
    <w:rsid w:val="007A5446"/>
    <w:rsid w:val="007C05EC"/>
    <w:rsid w:val="007C12B6"/>
    <w:rsid w:val="007D7A1B"/>
    <w:rsid w:val="0080445F"/>
    <w:rsid w:val="00805ECF"/>
    <w:rsid w:val="00813096"/>
    <w:rsid w:val="008326E8"/>
    <w:rsid w:val="0084296D"/>
    <w:rsid w:val="008537A5"/>
    <w:rsid w:val="0087204F"/>
    <w:rsid w:val="00876D86"/>
    <w:rsid w:val="00877B1E"/>
    <w:rsid w:val="008A58A8"/>
    <w:rsid w:val="008A5AD3"/>
    <w:rsid w:val="008A73D0"/>
    <w:rsid w:val="008B0E40"/>
    <w:rsid w:val="008B17BA"/>
    <w:rsid w:val="008C1FF1"/>
    <w:rsid w:val="008C26C6"/>
    <w:rsid w:val="008E3126"/>
    <w:rsid w:val="008F59C3"/>
    <w:rsid w:val="009041BE"/>
    <w:rsid w:val="00917D1A"/>
    <w:rsid w:val="0092253C"/>
    <w:rsid w:val="0094156C"/>
    <w:rsid w:val="009A5DDD"/>
    <w:rsid w:val="009B3D12"/>
    <w:rsid w:val="009B5912"/>
    <w:rsid w:val="009B65CE"/>
    <w:rsid w:val="009E40B2"/>
    <w:rsid w:val="00A02A1E"/>
    <w:rsid w:val="00A062A9"/>
    <w:rsid w:val="00A07CBE"/>
    <w:rsid w:val="00A31803"/>
    <w:rsid w:val="00A4691C"/>
    <w:rsid w:val="00A54367"/>
    <w:rsid w:val="00A67208"/>
    <w:rsid w:val="00A7031E"/>
    <w:rsid w:val="00A73AAF"/>
    <w:rsid w:val="00AA3E2E"/>
    <w:rsid w:val="00AB14A9"/>
    <w:rsid w:val="00AB7C69"/>
    <w:rsid w:val="00AE2A8B"/>
    <w:rsid w:val="00B166D2"/>
    <w:rsid w:val="00B225DB"/>
    <w:rsid w:val="00B31D2E"/>
    <w:rsid w:val="00B57F04"/>
    <w:rsid w:val="00B70412"/>
    <w:rsid w:val="00B760CD"/>
    <w:rsid w:val="00B97D52"/>
    <w:rsid w:val="00BB04A5"/>
    <w:rsid w:val="00C1305B"/>
    <w:rsid w:val="00C14B98"/>
    <w:rsid w:val="00C43676"/>
    <w:rsid w:val="00C45E83"/>
    <w:rsid w:val="00C6362B"/>
    <w:rsid w:val="00C80A2F"/>
    <w:rsid w:val="00CB5339"/>
    <w:rsid w:val="00CD30C1"/>
    <w:rsid w:val="00CE27C4"/>
    <w:rsid w:val="00CF0E38"/>
    <w:rsid w:val="00CF73CD"/>
    <w:rsid w:val="00D26166"/>
    <w:rsid w:val="00D31AA6"/>
    <w:rsid w:val="00D65ACE"/>
    <w:rsid w:val="00D70367"/>
    <w:rsid w:val="00DB6D92"/>
    <w:rsid w:val="00DD0A6D"/>
    <w:rsid w:val="00DD1A11"/>
    <w:rsid w:val="00DE37E9"/>
    <w:rsid w:val="00E204F8"/>
    <w:rsid w:val="00E34833"/>
    <w:rsid w:val="00E3737A"/>
    <w:rsid w:val="00E426F9"/>
    <w:rsid w:val="00E64180"/>
    <w:rsid w:val="00EA7B92"/>
    <w:rsid w:val="00EE5899"/>
    <w:rsid w:val="00EE7350"/>
    <w:rsid w:val="00EE74EE"/>
    <w:rsid w:val="00F065E1"/>
    <w:rsid w:val="00F145E6"/>
    <w:rsid w:val="00F22558"/>
    <w:rsid w:val="00F225AE"/>
    <w:rsid w:val="00F2488E"/>
    <w:rsid w:val="00F71D56"/>
    <w:rsid w:val="00F76F02"/>
    <w:rsid w:val="00F965B7"/>
    <w:rsid w:val="00FC7A11"/>
    <w:rsid w:val="00FD16DB"/>
    <w:rsid w:val="00FE0C89"/>
    <w:rsid w:val="00FF0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956A8"/>
  <w15:chartTrackingRefBased/>
  <w15:docId w15:val="{EA3C9EF4-118A-4EA4-8BE7-6CEE4509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Indent">
    <w:name w:val="Body Text Indent"/>
    <w:basedOn w:val="Normal"/>
    <w:pPr>
      <w:ind w:left="720" w:firstLine="43"/>
    </w:pPr>
    <w:rPr>
      <w:snapToGrid w:val="0"/>
      <w:sz w:val="24"/>
    </w:rPr>
  </w:style>
  <w:style w:type="paragraph" w:styleId="Subtitle">
    <w:name w:val="Subtitle"/>
    <w:basedOn w:val="Normal"/>
    <w:qFormat/>
    <w:pPr>
      <w:ind w:firstLine="345"/>
    </w:pPr>
    <w:rPr>
      <w:sz w:val="24"/>
    </w:rPr>
  </w:style>
  <w:style w:type="character" w:styleId="CommentReference">
    <w:name w:val="annotation reference"/>
    <w:semiHidden/>
    <w:rsid w:val="007549D5"/>
    <w:rPr>
      <w:sz w:val="16"/>
      <w:szCs w:val="16"/>
    </w:rPr>
  </w:style>
  <w:style w:type="paragraph" w:styleId="CommentText">
    <w:name w:val="annotation text"/>
    <w:basedOn w:val="Normal"/>
    <w:semiHidden/>
    <w:rsid w:val="007549D5"/>
  </w:style>
  <w:style w:type="paragraph" w:styleId="CommentSubject">
    <w:name w:val="annotation subject"/>
    <w:basedOn w:val="CommentText"/>
    <w:next w:val="CommentText"/>
    <w:semiHidden/>
    <w:rsid w:val="007549D5"/>
    <w:rPr>
      <w:b/>
      <w:bCs/>
    </w:rPr>
  </w:style>
  <w:style w:type="paragraph" w:styleId="BalloonText">
    <w:name w:val="Balloon Text"/>
    <w:basedOn w:val="Normal"/>
    <w:semiHidden/>
    <w:rsid w:val="007549D5"/>
    <w:rPr>
      <w:rFonts w:ascii="Tahoma" w:hAnsi="Tahoma" w:cs="Tahoma"/>
      <w:sz w:val="16"/>
      <w:szCs w:val="16"/>
    </w:rPr>
  </w:style>
  <w:style w:type="character" w:styleId="Hyperlink">
    <w:name w:val="Hyperlink"/>
    <w:uiPriority w:val="99"/>
    <w:unhideWhenUsed/>
    <w:rsid w:val="00A31803"/>
    <w:rPr>
      <w:color w:val="0000FF"/>
      <w:u w:val="single"/>
    </w:rPr>
  </w:style>
  <w:style w:type="paragraph" w:styleId="Header">
    <w:name w:val="header"/>
    <w:basedOn w:val="Normal"/>
    <w:link w:val="HeaderChar"/>
    <w:uiPriority w:val="99"/>
    <w:unhideWhenUsed/>
    <w:rsid w:val="00A062A9"/>
    <w:pPr>
      <w:tabs>
        <w:tab w:val="center" w:pos="4680"/>
        <w:tab w:val="right" w:pos="9360"/>
      </w:tabs>
    </w:pPr>
  </w:style>
  <w:style w:type="character" w:customStyle="1" w:styleId="HeaderChar">
    <w:name w:val="Header Char"/>
    <w:basedOn w:val="DefaultParagraphFont"/>
    <w:link w:val="Header"/>
    <w:uiPriority w:val="99"/>
    <w:rsid w:val="00A062A9"/>
  </w:style>
  <w:style w:type="paragraph" w:styleId="Footer">
    <w:name w:val="footer"/>
    <w:basedOn w:val="Normal"/>
    <w:link w:val="FooterChar"/>
    <w:uiPriority w:val="99"/>
    <w:unhideWhenUsed/>
    <w:rsid w:val="00A062A9"/>
    <w:pPr>
      <w:tabs>
        <w:tab w:val="center" w:pos="4680"/>
        <w:tab w:val="right" w:pos="9360"/>
      </w:tabs>
    </w:pPr>
  </w:style>
  <w:style w:type="character" w:customStyle="1" w:styleId="FooterChar">
    <w:name w:val="Footer Char"/>
    <w:basedOn w:val="DefaultParagraphFont"/>
    <w:link w:val="Footer"/>
    <w:uiPriority w:val="99"/>
    <w:rsid w:val="00A062A9"/>
  </w:style>
  <w:style w:type="character" w:styleId="Emphasis">
    <w:name w:val="Emphasis"/>
    <w:uiPriority w:val="20"/>
    <w:qFormat/>
    <w:rsid w:val="00A062A9"/>
    <w:rPr>
      <w:b/>
      <w:bCs/>
      <w:i w:val="0"/>
      <w:iCs w:val="0"/>
    </w:rPr>
  </w:style>
  <w:style w:type="table" w:styleId="TableGrid">
    <w:name w:val="Table Grid"/>
    <w:basedOn w:val="TableNormal"/>
    <w:uiPriority w:val="39"/>
    <w:rsid w:val="00522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arsons@cdc.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1" ma:contentTypeDescription="Create a new document." ma:contentTypeScope="" ma:versionID="dff4998d8fb248021fc585d5b3c67822">
  <xsd:schema xmlns:xsd="http://www.w3.org/2001/XMLSchema" xmlns:xs="http://www.w3.org/2001/XMLSchema" xmlns:p="http://schemas.microsoft.com/office/2006/metadata/properties" xmlns:ns3="a0d95979-b78d-4456-a83d-a4e89158df7f" xmlns:ns4="508508a9-2d59-4074-9a0f-ccfddcb81bc1" targetNamespace="http://schemas.microsoft.com/office/2006/metadata/properties" ma:root="true" ma:fieldsID="e6a972c8d3a7c13541f000b3f1c0705c" ns3:_="" ns4:_="">
    <xsd:import namespace="a0d95979-b78d-4456-a83d-a4e89158df7f"/>
    <xsd:import namespace="508508a9-2d59-4074-9a0f-ccfddcb81b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66315-55AC-4989-8F90-301888B6E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57EE6-F0B8-43F1-BF73-8ADE128FC319}">
  <ds:schemaRefs>
    <ds:schemaRef ds:uri="http://schemas.microsoft.com/sharepoint/v3/contenttype/forms"/>
  </ds:schemaRefs>
</ds:datastoreItem>
</file>

<file path=customXml/itemProps3.xml><?xml version="1.0" encoding="utf-8"?>
<ds:datastoreItem xmlns:ds="http://schemas.openxmlformats.org/officeDocument/2006/customXml" ds:itemID="{272E34A3-7680-4D0F-855F-C5A996F307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B1DD5F-C82F-4572-AD3A-CD013A341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9006</CharactersWithSpaces>
  <SharedDoc>false</SharedDoc>
  <HLinks>
    <vt:vector size="12" baseType="variant">
      <vt:variant>
        <vt:i4>7274543</vt:i4>
      </vt:variant>
      <vt:variant>
        <vt:i4>3</vt:i4>
      </vt:variant>
      <vt:variant>
        <vt:i4>0</vt:i4>
      </vt:variant>
      <vt:variant>
        <vt:i4>5</vt:i4>
      </vt:variant>
      <vt:variant>
        <vt:lpwstr>https://www2.census.gov/programs-surveys/cps/methodology/CPS-Tech-Paper-77.pdf</vt:lpwstr>
      </vt:variant>
      <vt:variant>
        <vt:lpwstr/>
      </vt:variant>
      <vt:variant>
        <vt:i4>7274543</vt:i4>
      </vt:variant>
      <vt:variant>
        <vt:i4>0</vt:i4>
      </vt:variant>
      <vt:variant>
        <vt:i4>0</vt:i4>
      </vt:variant>
      <vt:variant>
        <vt:i4>5</vt:i4>
      </vt:variant>
      <vt:variant>
        <vt:lpwstr>https://www2.census.gov/programs-surveys/cps/methodology/CPS-Tech-Paper-77.pdf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OEUS Network</dc:creator>
  <cp:keywords/>
  <cp:lastModifiedBy>King, Summer (CDC/DDPHSS/NCHS/OD)</cp:lastModifiedBy>
  <cp:revision>5</cp:revision>
  <cp:lastPrinted>1999-10-14T16:22:00Z</cp:lastPrinted>
  <dcterms:created xsi:type="dcterms:W3CDTF">2020-06-03T18:36:00Z</dcterms:created>
  <dcterms:modified xsi:type="dcterms:W3CDTF">2020-06-17T12:36:00Z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cus4@cdc.gov</vt:lpwstr>
  </property>
  <property fmtid="{D5CDD505-2E9C-101B-9397-08002B2CF9AE}" pid="6" name="MSIP_Label_7b94a7b8-f06c-4dfe-bdcc-9b548fd58c31_SetDate">
    <vt:lpwstr>2020-05-11T13:30:30.8182900Z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47e63dbf-de09-480a-84a9-6b39ff1235df</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