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77FB3" w:rsidR="006F7D83" w:rsidP="00277FB3" w:rsidRDefault="00277FB3">
      <w:pPr>
        <w:jc w:val="center"/>
        <w:rPr>
          <w:b/>
        </w:rPr>
      </w:pPr>
      <w:bookmarkStart w:name="_GoBack" w:id="0"/>
      <w:bookmarkEnd w:id="0"/>
      <w:r>
        <w:rPr>
          <w:b/>
        </w:rPr>
        <w:t>Attachment 7</w:t>
      </w:r>
    </w:p>
    <w:p w:rsidRPr="005C30C2" w:rsidR="008C635E" w:rsidP="008C635E" w:rsidRDefault="005D2849">
      <w:r>
        <w:rPr>
          <w:i/>
        </w:rPr>
        <w:t>T</w:t>
      </w:r>
      <w:r w:rsidRPr="009502E6" w:rsidR="008C635E">
        <w:rPr>
          <w:i/>
        </w:rPr>
        <w:t xml:space="preserve">he following </w:t>
      </w:r>
      <w:r w:rsidR="006E7029">
        <w:rPr>
          <w:i/>
        </w:rPr>
        <w:t>special requirements language</w:t>
      </w:r>
      <w:r w:rsidRPr="009502E6" w:rsidR="008C635E">
        <w:rPr>
          <w:i/>
        </w:rPr>
        <w:t xml:space="preserve"> shall be included in CDC solicitations and resultant contracts that involve the collection or generation of public health data.   </w:t>
      </w:r>
      <w:r w:rsidRPr="005C30C2" w:rsidR="008C635E">
        <w:rPr>
          <w:i/>
          <w:iCs/>
        </w:rPr>
        <w:t xml:space="preserve">This </w:t>
      </w:r>
      <w:r w:rsidR="006E7029">
        <w:rPr>
          <w:i/>
          <w:iCs/>
        </w:rPr>
        <w:t>language is</w:t>
      </w:r>
      <w:r w:rsidRPr="005C30C2" w:rsidR="008C635E">
        <w:rPr>
          <w:i/>
          <w:iCs/>
        </w:rPr>
        <w:t xml:space="preserve"> pursuant to the mandated </w:t>
      </w:r>
      <w:r w:rsidRPr="005C30C2" w:rsidR="008C635E">
        <w:rPr>
          <w:b/>
          <w:bCs/>
          <w:i/>
          <w:iCs/>
        </w:rPr>
        <w:t>HHS Public Access Policy</w:t>
      </w:r>
      <w:r w:rsidRPr="005C30C2" w:rsidR="008C635E">
        <w:rPr>
          <w:b/>
          <w:bCs/>
          <w:i/>
          <w:iCs/>
          <w:color w:val="1F497D"/>
        </w:rPr>
        <w:t xml:space="preserve"> </w:t>
      </w:r>
      <w:hyperlink w:history="1" r:id="rId8">
        <w:r w:rsidRPr="005C30C2" w:rsidR="00AF124C">
          <w:rPr>
            <w:rStyle w:val="Hyperlink"/>
            <w:b/>
            <w:bCs/>
            <w:i/>
            <w:iCs/>
          </w:rPr>
          <w:t>https://www.hhs.gov/open/public-access-guiding-principles/index.html</w:t>
        </w:r>
      </w:hyperlink>
      <w:r w:rsidRPr="005C30C2" w:rsidR="00AF124C">
        <w:rPr>
          <w:b/>
          <w:bCs/>
          <w:i/>
          <w:iCs/>
          <w:color w:val="1F497D"/>
        </w:rPr>
        <w:t xml:space="preserve"> </w:t>
      </w:r>
      <w:r w:rsidRPr="005C30C2" w:rsidR="008C635E">
        <w:rPr>
          <w:i/>
          <w:iCs/>
        </w:rPr>
        <w:t xml:space="preserve">which requires CDC to include </w:t>
      </w:r>
      <w:r w:rsidR="006E7029">
        <w:rPr>
          <w:i/>
          <w:iCs/>
        </w:rPr>
        <w:t xml:space="preserve">information </w:t>
      </w:r>
      <w:r w:rsidRPr="005C30C2" w:rsidR="008C635E">
        <w:rPr>
          <w:i/>
          <w:iCs/>
        </w:rPr>
        <w:t xml:space="preserve">in its solicitations/contracts to ensure offerors/contractors are informed of the requirement </w:t>
      </w:r>
      <w:r w:rsidR="00EB5574">
        <w:rPr>
          <w:i/>
          <w:iCs/>
        </w:rPr>
        <w:t xml:space="preserve">for a Data Management Plan and the requirement to make </w:t>
      </w:r>
      <w:r w:rsidRPr="005C30C2" w:rsidR="008C635E">
        <w:rPr>
          <w:i/>
          <w:iCs/>
        </w:rPr>
        <w:t>public health data accessible.</w:t>
      </w:r>
    </w:p>
    <w:p w:rsidRPr="008B7665" w:rsidR="008B7665" w:rsidP="008B7665" w:rsidRDefault="008B7665">
      <w:pPr>
        <w:rPr>
          <w:b/>
          <w:bCs/>
          <w:color w:val="0070C0"/>
        </w:rPr>
      </w:pPr>
      <w:r w:rsidRPr="008B7665">
        <w:rPr>
          <w:b/>
          <w:bCs/>
          <w:color w:val="0070C0"/>
        </w:rPr>
        <w:t>H.XX PUBLIC ACCESS TO CDC FUNDED DIGITAL PUBLIC HEALTH DATA</w:t>
      </w:r>
      <w:r w:rsidR="005D2849">
        <w:rPr>
          <w:b/>
          <w:bCs/>
          <w:color w:val="0070C0"/>
        </w:rPr>
        <w:t xml:space="preserve"> (</w:t>
      </w:r>
      <w:r w:rsidR="00796782">
        <w:rPr>
          <w:b/>
          <w:bCs/>
          <w:color w:val="0070C0"/>
        </w:rPr>
        <w:t>Nov</w:t>
      </w:r>
      <w:r w:rsidR="005D2849">
        <w:rPr>
          <w:b/>
          <w:bCs/>
          <w:color w:val="0070C0"/>
        </w:rPr>
        <w:t xml:space="preserve"> 2018)</w:t>
      </w:r>
    </w:p>
    <w:p w:rsidRPr="00AF45C5" w:rsidR="00C82024" w:rsidP="00C82024" w:rsidRDefault="00DD542D">
      <w:pPr>
        <w:spacing w:before="150" w:after="150" w:line="420" w:lineRule="atLeast"/>
        <w:outlineLvl w:val="3"/>
        <w:rPr>
          <w:rFonts w:eastAsia="Times New Roman" w:cs="Helvetica"/>
          <w:b/>
          <w:bCs/>
        </w:rPr>
      </w:pPr>
      <w:r w:rsidRPr="00AF45C5">
        <w:rPr>
          <w:rFonts w:eastAsia="Times New Roman" w:cs="Helvetica"/>
          <w:b/>
          <w:bCs/>
        </w:rPr>
        <w:t>Public Health</w:t>
      </w:r>
      <w:r w:rsidRPr="00AF45C5" w:rsidR="00C82024">
        <w:rPr>
          <w:rFonts w:eastAsia="Times New Roman" w:cs="Helvetica"/>
          <w:b/>
          <w:bCs/>
        </w:rPr>
        <w:t xml:space="preserve"> Data</w:t>
      </w:r>
    </w:p>
    <w:p w:rsidRPr="00AF45C5" w:rsidR="00DD542D" w:rsidP="00A72FB5" w:rsidRDefault="00DD542D">
      <w:pPr>
        <w:pStyle w:val="CommentText"/>
        <w:rPr>
          <w:iCs/>
          <w:sz w:val="22"/>
          <w:szCs w:val="22"/>
        </w:rPr>
      </w:pPr>
      <w:r w:rsidRPr="00AF45C5">
        <w:rPr>
          <w:iCs/>
          <w:sz w:val="22"/>
          <w:szCs w:val="22"/>
        </w:rPr>
        <w:t xml:space="preserve">Definition: Public Health data means digitally recorded factual material commonly accepted in the scientific community as a basis for public health findings, conclusions, and implementation </w:t>
      </w:r>
    </w:p>
    <w:p w:rsidRPr="00AF45C5" w:rsidR="0077475B" w:rsidP="00A72FB5" w:rsidRDefault="00DA5437">
      <w:pPr>
        <w:pStyle w:val="CommentText"/>
        <w:rPr>
          <w:sz w:val="22"/>
          <w:szCs w:val="22"/>
        </w:rPr>
      </w:pPr>
      <w:r w:rsidRPr="00AF45C5">
        <w:rPr>
          <w:iCs/>
          <w:sz w:val="22"/>
          <w:szCs w:val="22"/>
        </w:rPr>
        <w:t>W</w:t>
      </w:r>
      <w:r w:rsidRPr="00AF45C5" w:rsidR="00403165">
        <w:rPr>
          <w:iCs/>
          <w:sz w:val="22"/>
          <w:szCs w:val="22"/>
        </w:rPr>
        <w:t xml:space="preserve">hen CDC </w:t>
      </w:r>
      <w:r w:rsidR="00AF45C5">
        <w:rPr>
          <w:iCs/>
          <w:sz w:val="22"/>
          <w:szCs w:val="22"/>
        </w:rPr>
        <w:t xml:space="preserve">is </w:t>
      </w:r>
      <w:r w:rsidRPr="00AF45C5" w:rsidR="0077475B">
        <w:rPr>
          <w:iCs/>
          <w:sz w:val="22"/>
          <w:szCs w:val="22"/>
        </w:rPr>
        <w:t xml:space="preserve">funding, in whole or </w:t>
      </w:r>
      <w:r w:rsidRPr="00AF45C5" w:rsidR="00403165">
        <w:rPr>
          <w:iCs/>
          <w:sz w:val="22"/>
          <w:szCs w:val="22"/>
        </w:rPr>
        <w:t>in part, via a contract</w:t>
      </w:r>
      <w:r w:rsidR="007C4A0B">
        <w:rPr>
          <w:iCs/>
          <w:sz w:val="22"/>
          <w:szCs w:val="22"/>
        </w:rPr>
        <w:t xml:space="preserve"> as defined in FAR 2.101</w:t>
      </w:r>
      <w:r w:rsidR="0036610B">
        <w:rPr>
          <w:iCs/>
          <w:sz w:val="22"/>
          <w:szCs w:val="22"/>
        </w:rPr>
        <w:t>,</w:t>
      </w:r>
      <w:r w:rsidRPr="00AF45C5" w:rsidR="00403165">
        <w:rPr>
          <w:iCs/>
          <w:sz w:val="22"/>
          <w:szCs w:val="22"/>
        </w:rPr>
        <w:t xml:space="preserve"> </w:t>
      </w:r>
      <w:r w:rsidRPr="00AF45C5" w:rsidR="00257A45">
        <w:rPr>
          <w:iCs/>
          <w:sz w:val="22"/>
          <w:szCs w:val="22"/>
        </w:rPr>
        <w:t xml:space="preserve">with respect to </w:t>
      </w:r>
      <w:r w:rsidRPr="00AF45C5" w:rsidR="00B32E54">
        <w:rPr>
          <w:iCs/>
          <w:sz w:val="22"/>
          <w:szCs w:val="22"/>
        </w:rPr>
        <w:t xml:space="preserve">public health </w:t>
      </w:r>
      <w:r w:rsidRPr="00AF45C5" w:rsidR="0020611D">
        <w:rPr>
          <w:iCs/>
          <w:sz w:val="22"/>
          <w:szCs w:val="22"/>
        </w:rPr>
        <w:t>data</w:t>
      </w:r>
      <w:r w:rsidRPr="00AF45C5" w:rsidR="00257A45">
        <w:rPr>
          <w:iCs/>
          <w:sz w:val="22"/>
          <w:szCs w:val="22"/>
        </w:rPr>
        <w:t>,</w:t>
      </w:r>
      <w:r w:rsidRPr="00AF45C5" w:rsidR="00403165">
        <w:rPr>
          <w:iCs/>
          <w:sz w:val="22"/>
          <w:szCs w:val="22"/>
        </w:rPr>
        <w:t xml:space="preserve"> a</w:t>
      </w:r>
      <w:r w:rsidRPr="00AF45C5" w:rsidR="0077475B">
        <w:rPr>
          <w:iCs/>
          <w:sz w:val="22"/>
          <w:szCs w:val="22"/>
        </w:rPr>
        <w:t xml:space="preserve"> </w:t>
      </w:r>
      <w:r w:rsidRPr="00AF45C5" w:rsidR="00403165">
        <w:rPr>
          <w:iCs/>
          <w:sz w:val="22"/>
          <w:szCs w:val="22"/>
        </w:rPr>
        <w:t>CDC</w:t>
      </w:r>
      <w:r w:rsidRPr="00AF45C5" w:rsidR="0077475B">
        <w:rPr>
          <w:iCs/>
          <w:sz w:val="22"/>
          <w:szCs w:val="22"/>
        </w:rPr>
        <w:t>-approved Data Management Plan</w:t>
      </w:r>
      <w:r w:rsidRPr="00AF45C5" w:rsidR="00043DD0">
        <w:rPr>
          <w:iCs/>
          <w:sz w:val="22"/>
          <w:szCs w:val="22"/>
        </w:rPr>
        <w:t xml:space="preserve"> (DMP)</w:t>
      </w:r>
      <w:r w:rsidRPr="00AF45C5" w:rsidR="0077475B">
        <w:rPr>
          <w:iCs/>
          <w:sz w:val="22"/>
          <w:szCs w:val="22"/>
        </w:rPr>
        <w:t xml:space="preserve"> – a plan for digital data management</w:t>
      </w:r>
      <w:r w:rsidR="0036610B">
        <w:rPr>
          <w:iCs/>
          <w:sz w:val="22"/>
          <w:szCs w:val="22"/>
        </w:rPr>
        <w:t>, sharing, and preservation</w:t>
      </w:r>
      <w:r w:rsidRPr="00AF45C5" w:rsidR="0077475B">
        <w:rPr>
          <w:iCs/>
          <w:sz w:val="22"/>
          <w:szCs w:val="22"/>
        </w:rPr>
        <w:t xml:space="preserve"> </w:t>
      </w:r>
      <w:r w:rsidR="00AF45C5">
        <w:rPr>
          <w:iCs/>
          <w:sz w:val="22"/>
          <w:szCs w:val="22"/>
        </w:rPr>
        <w:t xml:space="preserve">is required </w:t>
      </w:r>
      <w:r w:rsidRPr="00AF45C5" w:rsidR="0077475B">
        <w:rPr>
          <w:iCs/>
          <w:sz w:val="22"/>
          <w:szCs w:val="22"/>
        </w:rPr>
        <w:t>prior to commencing any related services or work</w:t>
      </w:r>
      <w:r w:rsidR="00AF45C5">
        <w:rPr>
          <w:iCs/>
          <w:sz w:val="22"/>
          <w:szCs w:val="22"/>
        </w:rPr>
        <w:t>.</w:t>
      </w:r>
      <w:r w:rsidRPr="00AF45C5" w:rsidR="00403165">
        <w:rPr>
          <w:iCs/>
          <w:sz w:val="22"/>
          <w:szCs w:val="22"/>
        </w:rPr>
        <w:t xml:space="preserve"> </w:t>
      </w:r>
      <w:r w:rsidRPr="00AF45C5" w:rsidR="00D307F4">
        <w:rPr>
          <w:iCs/>
          <w:sz w:val="22"/>
          <w:szCs w:val="22"/>
        </w:rPr>
        <w:t>For contracts where public health data collection or generation activities may become necessary during the period of performance (e.g. via</w:t>
      </w:r>
      <w:r w:rsidR="007C4A0B">
        <w:rPr>
          <w:iCs/>
          <w:sz w:val="22"/>
          <w:szCs w:val="22"/>
        </w:rPr>
        <w:t xml:space="preserve"> contract modification</w:t>
      </w:r>
      <w:r w:rsidRPr="00AF45C5" w:rsidR="00D307F4">
        <w:rPr>
          <w:iCs/>
          <w:sz w:val="22"/>
          <w:szCs w:val="22"/>
        </w:rPr>
        <w:t xml:space="preserve">), </w:t>
      </w:r>
      <w:r w:rsidR="005C30C2">
        <w:rPr>
          <w:iCs/>
          <w:sz w:val="22"/>
          <w:szCs w:val="22"/>
        </w:rPr>
        <w:t xml:space="preserve">a </w:t>
      </w:r>
      <w:r w:rsidRPr="00AF45C5" w:rsidR="00D307F4">
        <w:rPr>
          <w:iCs/>
          <w:sz w:val="22"/>
          <w:szCs w:val="22"/>
        </w:rPr>
        <w:t>DMP will b</w:t>
      </w:r>
      <w:r w:rsidRPr="00AF45C5" w:rsidR="00DD542D">
        <w:rPr>
          <w:iCs/>
          <w:sz w:val="22"/>
          <w:szCs w:val="22"/>
        </w:rPr>
        <w:t xml:space="preserve">e required to be submitted and </w:t>
      </w:r>
      <w:r w:rsidR="007F53F9">
        <w:rPr>
          <w:iCs/>
          <w:sz w:val="22"/>
          <w:szCs w:val="22"/>
        </w:rPr>
        <w:t>evaluated</w:t>
      </w:r>
      <w:r w:rsidRPr="00AF45C5" w:rsidR="00D307F4">
        <w:rPr>
          <w:iCs/>
          <w:sz w:val="22"/>
          <w:szCs w:val="22"/>
        </w:rPr>
        <w:t xml:space="preserve"> during the period of performance. </w:t>
      </w:r>
      <w:r w:rsidRPr="00AF45C5" w:rsidR="00043DD0">
        <w:rPr>
          <w:iCs/>
          <w:sz w:val="22"/>
          <w:szCs w:val="22"/>
        </w:rPr>
        <w:t xml:space="preserve">The DMP is a </w:t>
      </w:r>
      <w:r w:rsidRPr="00AF45C5" w:rsidR="00B25E1C">
        <w:rPr>
          <w:iCs/>
          <w:sz w:val="22"/>
          <w:szCs w:val="22"/>
        </w:rPr>
        <w:t xml:space="preserve">deliverable and a </w:t>
      </w:r>
      <w:r w:rsidRPr="00AF45C5" w:rsidR="00043DD0">
        <w:rPr>
          <w:iCs/>
          <w:sz w:val="22"/>
          <w:szCs w:val="22"/>
        </w:rPr>
        <w:t>living document that should be</w:t>
      </w:r>
      <w:r w:rsidRPr="00AF45C5" w:rsidR="00043DD0">
        <w:rPr>
          <w:rFonts w:eastAsia="Times New Roman" w:cs="Helvetica"/>
          <w:sz w:val="22"/>
          <w:szCs w:val="22"/>
        </w:rPr>
        <w:t xml:space="preserve"> updated throughout the life cycle of data</w:t>
      </w:r>
      <w:r w:rsidRPr="00AF45C5" w:rsidR="00B25E1C">
        <w:rPr>
          <w:rFonts w:eastAsia="Times New Roman" w:cs="Helvetica"/>
          <w:sz w:val="22"/>
          <w:szCs w:val="22"/>
        </w:rPr>
        <w:t xml:space="preserve">. </w:t>
      </w:r>
      <w:r w:rsidRPr="007C4A0B" w:rsidR="007C4A0B">
        <w:rPr>
          <w:rFonts w:ascii="Cambria" w:hAnsi="Cambria"/>
        </w:rPr>
        <w:t xml:space="preserve"> </w:t>
      </w:r>
      <w:r w:rsidRPr="00AF45C5" w:rsidR="00B25E1C">
        <w:rPr>
          <w:rFonts w:eastAsia="Times New Roman" w:cs="Helvetica"/>
          <w:sz w:val="22"/>
          <w:szCs w:val="22"/>
        </w:rPr>
        <w:t>A</w:t>
      </w:r>
      <w:r w:rsidRPr="00AF45C5" w:rsidR="00043DD0">
        <w:rPr>
          <w:rFonts w:eastAsia="Times New Roman" w:cs="Helvetica"/>
          <w:sz w:val="22"/>
          <w:szCs w:val="22"/>
        </w:rPr>
        <w:t xml:space="preserve"> final DMP is required at the end of the contract performance</w:t>
      </w:r>
      <w:r w:rsidRPr="00AF45C5" w:rsidR="00C82024">
        <w:rPr>
          <w:rFonts w:eastAsia="Times New Roman" w:cs="Helvetica"/>
          <w:sz w:val="22"/>
          <w:szCs w:val="22"/>
        </w:rPr>
        <w:t xml:space="preserve"> that shows </w:t>
      </w:r>
      <w:r w:rsidRPr="00AF45C5" w:rsidR="0087159C">
        <w:rPr>
          <w:rFonts w:eastAsia="Times New Roman" w:cs="Helvetica"/>
          <w:sz w:val="22"/>
          <w:szCs w:val="22"/>
        </w:rPr>
        <w:t>where the data are deposited and how they are being made accessible</w:t>
      </w:r>
      <w:r w:rsidRPr="00AF45C5" w:rsidR="001A62F3">
        <w:rPr>
          <w:rFonts w:eastAsia="Times New Roman" w:cs="Helvetica"/>
          <w:sz w:val="22"/>
          <w:szCs w:val="22"/>
        </w:rPr>
        <w:t xml:space="preserve"> or justification </w:t>
      </w:r>
      <w:r w:rsidR="00AF45C5">
        <w:rPr>
          <w:rFonts w:eastAsia="Times New Roman" w:cs="Helvetica"/>
          <w:sz w:val="22"/>
          <w:szCs w:val="22"/>
        </w:rPr>
        <w:t xml:space="preserve">provided </w:t>
      </w:r>
      <w:r w:rsidRPr="00AF45C5" w:rsidR="001A62F3">
        <w:rPr>
          <w:rFonts w:eastAsia="Times New Roman" w:cs="Helvetica"/>
          <w:sz w:val="22"/>
          <w:szCs w:val="22"/>
        </w:rPr>
        <w:t>for not doing so</w:t>
      </w:r>
      <w:r w:rsidRPr="00AF45C5" w:rsidR="00C82024">
        <w:rPr>
          <w:rFonts w:eastAsia="Times New Roman" w:cs="Helvetica"/>
          <w:sz w:val="22"/>
          <w:szCs w:val="22"/>
        </w:rPr>
        <w:t xml:space="preserve">. </w:t>
      </w:r>
    </w:p>
    <w:p w:rsidRPr="00AF45C5" w:rsidR="00C65375" w:rsidP="00C65375" w:rsidRDefault="00C65375">
      <w:pPr>
        <w:spacing w:before="150" w:after="150" w:line="420" w:lineRule="atLeast"/>
        <w:outlineLvl w:val="3"/>
        <w:rPr>
          <w:rFonts w:eastAsia="Times New Roman" w:cs="Helvetica"/>
          <w:b/>
          <w:bCs/>
        </w:rPr>
      </w:pPr>
      <w:r w:rsidRPr="00AF45C5">
        <w:rPr>
          <w:rFonts w:eastAsia="Times New Roman" w:cs="Helvetica"/>
          <w:b/>
          <w:bCs/>
        </w:rPr>
        <w:t>Data Management Plan</w:t>
      </w:r>
    </w:p>
    <w:p w:rsidRPr="00AF45C5" w:rsidR="00C65375" w:rsidP="00C65375" w:rsidRDefault="00C65375">
      <w:pPr>
        <w:spacing w:after="150" w:line="375" w:lineRule="atLeast"/>
        <w:rPr>
          <w:rFonts w:eastAsia="Times New Roman" w:cs="Helvetica"/>
        </w:rPr>
      </w:pPr>
      <w:r w:rsidRPr="00AF45C5">
        <w:rPr>
          <w:rFonts w:eastAsia="Times New Roman" w:cs="Helvetica"/>
        </w:rPr>
        <w:t xml:space="preserve"> A DMP for each collection and/or generation of public health data should include the following information:</w:t>
      </w:r>
    </w:p>
    <w:p w:rsidRPr="00AF45C5" w:rsidR="00C65375" w:rsidP="00AF45C5" w:rsidRDefault="00C65375">
      <w:pPr>
        <w:numPr>
          <w:ilvl w:val="0"/>
          <w:numId w:val="4"/>
        </w:numPr>
        <w:spacing w:before="100" w:beforeAutospacing="1" w:after="100" w:afterAutospacing="1" w:line="240" w:lineRule="auto"/>
        <w:rPr>
          <w:rFonts w:eastAsia="Times New Roman" w:cs="Helvetica"/>
        </w:rPr>
      </w:pPr>
      <w:r w:rsidRPr="00AF45C5">
        <w:rPr>
          <w:rFonts w:eastAsia="Times New Roman" w:cs="Helvetica"/>
        </w:rPr>
        <w:t>A description of the public health data to be collected or generated in the contract period of performance;</w:t>
      </w:r>
    </w:p>
    <w:p w:rsidRPr="00AF45C5" w:rsidR="00C65375" w:rsidP="00AF45C5" w:rsidRDefault="00C65375">
      <w:pPr>
        <w:numPr>
          <w:ilvl w:val="0"/>
          <w:numId w:val="4"/>
        </w:numPr>
        <w:spacing w:before="100" w:beforeAutospacing="1" w:after="100" w:afterAutospacing="1" w:line="240" w:lineRule="auto"/>
        <w:rPr>
          <w:rFonts w:eastAsia="Times New Roman" w:cs="Helvetica"/>
        </w:rPr>
      </w:pPr>
      <w:r w:rsidRPr="00AF45C5">
        <w:rPr>
          <w:rFonts w:eastAsia="Times New Roman" w:cs="Helvetica"/>
        </w:rPr>
        <w:t>Standards to be used for the collected or generated public health data;</w:t>
      </w:r>
    </w:p>
    <w:p w:rsidRPr="00AF45C5" w:rsidR="00C65375" w:rsidP="00AF45C5" w:rsidRDefault="00C65375">
      <w:pPr>
        <w:numPr>
          <w:ilvl w:val="0"/>
          <w:numId w:val="4"/>
        </w:numPr>
        <w:spacing w:before="100" w:beforeAutospacing="1" w:after="100" w:afterAutospacing="1" w:line="240" w:lineRule="auto"/>
        <w:rPr>
          <w:rFonts w:eastAsia="Times New Roman" w:cs="Helvetica"/>
        </w:rPr>
      </w:pPr>
      <w:r w:rsidRPr="00AF45C5">
        <w:rPr>
          <w:rFonts w:eastAsia="Times New Roman" w:cs="Helvetica"/>
        </w:rPr>
        <w:t>Mechanisms for or limitations to providing access to and sharing of the data (include a description of provisions for the protection of privacy, confidentiality, security, intellec</w:t>
      </w:r>
      <w:r w:rsidRPr="00AF45C5" w:rsidR="001A62F3">
        <w:rPr>
          <w:rFonts w:eastAsia="Times New Roman" w:cs="Helvetica"/>
        </w:rPr>
        <w:t>tual property, or other rights)</w:t>
      </w:r>
      <w:r w:rsidRPr="00AF45C5">
        <w:rPr>
          <w:rFonts w:eastAsia="Times New Roman" w:cs="Helvetica"/>
        </w:rPr>
        <w:t xml:space="preserve"> </w:t>
      </w:r>
      <w:r w:rsidRPr="00AF45C5" w:rsidR="001A62F3">
        <w:rPr>
          <w:rFonts w:eastAsia="Times New Roman" w:cs="Helvetica"/>
        </w:rPr>
        <w:t xml:space="preserve">or justification for why data cannot be </w:t>
      </w:r>
      <w:r w:rsidRPr="00AF45C5" w:rsidR="001A62F3">
        <w:rPr>
          <w:rFonts w:eastAsia="Times New Roman" w:cs="Helvetica"/>
        </w:rPr>
        <w:lastRenderedPageBreak/>
        <w:t>made accessible</w:t>
      </w:r>
      <w:r w:rsidR="000A2411">
        <w:rPr>
          <w:rFonts w:eastAsia="Times New Roman" w:cs="Helvetica"/>
        </w:rPr>
        <w:t>.</w:t>
      </w:r>
      <w:r w:rsidRPr="00AF45C5" w:rsidR="001A62F3">
        <w:rPr>
          <w:rFonts w:eastAsia="Times New Roman" w:cs="Helvetica"/>
        </w:rPr>
        <w:t xml:space="preserve"> </w:t>
      </w:r>
      <w:r w:rsidRPr="00AF45C5">
        <w:rPr>
          <w:rFonts w:eastAsia="Times New Roman" w:cs="Helvetica"/>
        </w:rPr>
        <w:t>This section should address access to identifiable and de-identified data (see below for additional information about access);</w:t>
      </w:r>
    </w:p>
    <w:p w:rsidRPr="00AF45C5" w:rsidR="00C65375" w:rsidP="00AF45C5" w:rsidRDefault="00C65375">
      <w:pPr>
        <w:numPr>
          <w:ilvl w:val="0"/>
          <w:numId w:val="4"/>
        </w:numPr>
        <w:spacing w:before="100" w:beforeAutospacing="1" w:after="100" w:afterAutospacing="1" w:line="240" w:lineRule="auto"/>
        <w:rPr>
          <w:rFonts w:eastAsia="Times New Roman" w:cs="Helvetica"/>
        </w:rPr>
      </w:pPr>
      <w:r w:rsidRPr="00AF45C5">
        <w:rPr>
          <w:rFonts w:eastAsia="Times New Roman" w:cs="Helvetica"/>
        </w:rPr>
        <w:t>Statement of the use of data standards that ensure all released data have appropriate documentation that describes the method of collection, what the data represent, and potential limitations for use; and</w:t>
      </w:r>
    </w:p>
    <w:p w:rsidR="00AF45C5" w:rsidP="00AF45C5" w:rsidRDefault="00C65375">
      <w:pPr>
        <w:numPr>
          <w:ilvl w:val="0"/>
          <w:numId w:val="4"/>
        </w:numPr>
        <w:spacing w:before="100" w:beforeAutospacing="1" w:after="100" w:afterAutospacing="1" w:line="240" w:lineRule="auto"/>
        <w:rPr>
          <w:rFonts w:eastAsia="Times New Roman" w:cs="Helvetica"/>
        </w:rPr>
      </w:pPr>
      <w:r w:rsidRPr="00AF45C5">
        <w:rPr>
          <w:rFonts w:eastAsia="Times New Roman" w:cs="Helvetica"/>
        </w:rPr>
        <w:t>Plans for archiving and long-term preservation of the data, or explanation of why long-term preservation and access are not justified. This section should address archiving and preservation of identifiable and de-identified data (see below for additional information regarding archiving).</w:t>
      </w:r>
    </w:p>
    <w:p w:rsidRPr="00AF45C5" w:rsidR="00C65375" w:rsidP="00AF45C5" w:rsidRDefault="00C65375">
      <w:pPr>
        <w:spacing w:before="100" w:beforeAutospacing="1" w:after="100" w:afterAutospacing="1" w:line="375" w:lineRule="atLeast"/>
        <w:ind w:firstLine="720"/>
        <w:rPr>
          <w:rFonts w:eastAsia="Times New Roman" w:cs="Helvetica"/>
          <w:b/>
        </w:rPr>
      </w:pPr>
      <w:r w:rsidRPr="00AF45C5">
        <w:rPr>
          <w:rFonts w:eastAsia="Times New Roman" w:cs="Helvetica"/>
        </w:rPr>
        <w:t xml:space="preserve"> </w:t>
      </w:r>
      <w:r w:rsidRPr="00AF45C5">
        <w:rPr>
          <w:rFonts w:eastAsia="Times New Roman" w:cs="Helvetica"/>
          <w:b/>
        </w:rPr>
        <w:t>Examples of Data Management Plan Templates and Tools:</w:t>
      </w:r>
    </w:p>
    <w:p w:rsidRPr="00AF45C5" w:rsidR="00C65375" w:rsidP="00AF45C5" w:rsidRDefault="00C65375">
      <w:pPr>
        <w:pStyle w:val="CommentText"/>
        <w:ind w:left="1440"/>
        <w:rPr>
          <w:sz w:val="22"/>
          <w:szCs w:val="22"/>
        </w:rPr>
      </w:pPr>
      <w:r w:rsidRPr="00AF45C5">
        <w:rPr>
          <w:sz w:val="22"/>
          <w:szCs w:val="22"/>
        </w:rPr>
        <w:t xml:space="preserve">University of California: </w:t>
      </w:r>
      <w:hyperlink w:history="1" r:id="rId9">
        <w:r w:rsidRPr="003817D2" w:rsidR="007644CA">
          <w:rPr>
            <w:rStyle w:val="Hyperlink"/>
            <w:sz w:val="22"/>
            <w:szCs w:val="22"/>
          </w:rPr>
          <w:t>https://www.cdlib.org/services/uc3/dmpt.html</w:t>
        </w:r>
      </w:hyperlink>
      <w:r w:rsidR="007644CA">
        <w:rPr>
          <w:rStyle w:val="Hyperlink"/>
          <w:color w:val="auto"/>
          <w:sz w:val="22"/>
          <w:szCs w:val="22"/>
        </w:rPr>
        <w:t xml:space="preserve"> </w:t>
      </w:r>
      <w:r w:rsidR="003C4DBE">
        <w:rPr>
          <w:rStyle w:val="Hyperlink"/>
          <w:color w:val="auto"/>
          <w:sz w:val="22"/>
          <w:szCs w:val="22"/>
        </w:rPr>
        <w:t xml:space="preserve"> </w:t>
      </w:r>
    </w:p>
    <w:p w:rsidR="00C65375" w:rsidP="00AF45C5" w:rsidRDefault="00C65375">
      <w:pPr>
        <w:pStyle w:val="CommentText"/>
        <w:ind w:left="1440"/>
        <w:rPr>
          <w:rStyle w:val="Hyperlink"/>
          <w:color w:val="auto"/>
          <w:sz w:val="22"/>
          <w:szCs w:val="22"/>
        </w:rPr>
      </w:pPr>
      <w:r w:rsidRPr="00AF45C5">
        <w:rPr>
          <w:sz w:val="22"/>
          <w:szCs w:val="22"/>
        </w:rPr>
        <w:t xml:space="preserve">USGS: </w:t>
      </w:r>
      <w:hyperlink w:history="1" r:id="rId10">
        <w:r w:rsidRPr="00AF45C5">
          <w:rPr>
            <w:rStyle w:val="Hyperlink"/>
            <w:color w:val="auto"/>
            <w:sz w:val="22"/>
            <w:szCs w:val="22"/>
          </w:rPr>
          <w:t>http://www.usgs.gov/datamanagement/plan/dmplans.php</w:t>
        </w:r>
      </w:hyperlink>
    </w:p>
    <w:p w:rsidRPr="00AF45C5" w:rsidR="00D113DD" w:rsidP="00AF45C5" w:rsidRDefault="00D113DD">
      <w:pPr>
        <w:pStyle w:val="CommentText"/>
        <w:ind w:left="1440"/>
        <w:rPr>
          <w:rStyle w:val="Hyperlink"/>
          <w:color w:val="auto"/>
          <w:sz w:val="22"/>
          <w:szCs w:val="22"/>
        </w:rPr>
      </w:pPr>
    </w:p>
    <w:p w:rsidRPr="00AF45C5" w:rsidR="00C65375" w:rsidP="00C65375" w:rsidRDefault="00C65375">
      <w:pPr>
        <w:spacing w:before="150" w:after="150" w:line="420" w:lineRule="atLeast"/>
        <w:outlineLvl w:val="3"/>
        <w:rPr>
          <w:rFonts w:eastAsia="Times New Roman" w:cs="Helvetica"/>
          <w:b/>
          <w:bCs/>
        </w:rPr>
      </w:pPr>
      <w:r w:rsidRPr="00AF45C5">
        <w:rPr>
          <w:rFonts w:eastAsia="Times New Roman" w:cs="Helvetica"/>
          <w:b/>
          <w:bCs/>
        </w:rPr>
        <w:t>Access to and Archiving of the Data</w:t>
      </w:r>
    </w:p>
    <w:p w:rsidRPr="00AF45C5" w:rsidR="00A81DE4" w:rsidP="007A0BB3" w:rsidRDefault="002E35E9">
      <w:pPr>
        <w:spacing w:after="150" w:line="240" w:lineRule="auto"/>
        <w:rPr>
          <w:rFonts w:eastAsia="Times New Roman" w:cs="Helvetica"/>
        </w:rPr>
      </w:pPr>
      <w:r w:rsidRPr="005C30C2">
        <w:rPr>
          <w:rFonts w:eastAsia="Times New Roman" w:cstheme="minorHAnsi"/>
        </w:rPr>
        <w:t>To the extent that is feasible</w:t>
      </w:r>
      <w:r w:rsidRPr="005C30C2" w:rsidR="00A81DE4">
        <w:rPr>
          <w:rFonts w:eastAsia="Times New Roman" w:cstheme="minorHAnsi"/>
        </w:rPr>
        <w:t>,</w:t>
      </w:r>
      <w:r w:rsidRPr="005C30C2">
        <w:rPr>
          <w:rFonts w:eastAsia="Times New Roman" w:cstheme="minorHAnsi"/>
        </w:rPr>
        <w:t xml:space="preserve"> </w:t>
      </w:r>
      <w:r w:rsidRPr="005C30C2" w:rsidR="00A81DE4">
        <w:rPr>
          <w:rFonts w:eastAsia="Times New Roman" w:cstheme="minorHAnsi"/>
        </w:rPr>
        <w:t>contractors</w:t>
      </w:r>
      <w:r w:rsidRPr="005C30C2">
        <w:rPr>
          <w:rFonts w:eastAsia="Times New Roman" w:cstheme="minorHAnsi"/>
        </w:rPr>
        <w:t xml:space="preserve"> should make public health data accessible. </w:t>
      </w:r>
      <w:r w:rsidRPr="005C30C2" w:rsidR="00C65375">
        <w:rPr>
          <w:rFonts w:eastAsia="Times New Roman" w:cstheme="minorHAnsi"/>
        </w:rPr>
        <w:t>Rights in Data clauses (</w:t>
      </w:r>
      <w:r w:rsidRPr="005C30C2" w:rsidR="000D0A1D">
        <w:rPr>
          <w:rFonts w:eastAsia="Times New Roman" w:cstheme="minorHAnsi"/>
        </w:rPr>
        <w:t xml:space="preserve">FAR </w:t>
      </w:r>
      <w:hyperlink w:history="1" w:anchor="wp1139363" r:id="rId11">
        <w:r w:rsidRPr="005C30C2" w:rsidR="00C65375">
          <w:rPr>
            <w:rStyle w:val="Hyperlink"/>
            <w:rFonts w:eastAsia="Times New Roman" w:cstheme="minorHAnsi"/>
            <w:color w:val="auto"/>
          </w:rPr>
          <w:t>52.227-14</w:t>
        </w:r>
      </w:hyperlink>
      <w:r w:rsidRPr="005C30C2" w:rsidR="00C65375">
        <w:rPr>
          <w:rFonts w:eastAsia="Times New Roman" w:cstheme="minorHAnsi"/>
        </w:rPr>
        <w:t xml:space="preserve"> Rights in Data – General,</w:t>
      </w:r>
      <w:r w:rsidRPr="005C30C2" w:rsidR="0046005F">
        <w:rPr>
          <w:rFonts w:cstheme="minorHAnsi"/>
        </w:rPr>
        <w:t xml:space="preserve"> 52.227-16, Additional Data Requirements,</w:t>
      </w:r>
      <w:r w:rsidRPr="005C30C2" w:rsidR="00C65375">
        <w:rPr>
          <w:rFonts w:eastAsia="Times New Roman" w:cstheme="minorHAnsi"/>
        </w:rPr>
        <w:t> </w:t>
      </w:r>
      <w:r w:rsidRPr="005C30C2" w:rsidR="000D0A1D">
        <w:rPr>
          <w:rFonts w:eastAsia="Times New Roman" w:cstheme="minorHAnsi"/>
        </w:rPr>
        <w:t xml:space="preserve">FAR </w:t>
      </w:r>
      <w:hyperlink w:history="1" w:anchor="wp1143685" r:id="rId12">
        <w:r w:rsidRPr="005C30C2" w:rsidR="00C65375">
          <w:rPr>
            <w:rStyle w:val="Hyperlink"/>
            <w:rFonts w:eastAsia="Times New Roman" w:cstheme="minorHAnsi"/>
            <w:color w:val="auto"/>
          </w:rPr>
          <w:t>52.227-17</w:t>
        </w:r>
      </w:hyperlink>
      <w:r w:rsidRPr="005C30C2" w:rsidR="00C65375">
        <w:rPr>
          <w:rFonts w:eastAsia="Times New Roman" w:cstheme="minorHAnsi"/>
        </w:rPr>
        <w:t xml:space="preserve"> Rights in Data – Special Works, or </w:t>
      </w:r>
      <w:r w:rsidRPr="005C30C2" w:rsidR="000D0A1D">
        <w:rPr>
          <w:rFonts w:eastAsia="Times New Roman" w:cstheme="minorHAnsi"/>
        </w:rPr>
        <w:t xml:space="preserve">FAR </w:t>
      </w:r>
      <w:hyperlink w:history="1" w:anchor="wp1139486" r:id="rId13">
        <w:r w:rsidRPr="005C30C2" w:rsidR="00C65375">
          <w:rPr>
            <w:rStyle w:val="Hyperlink"/>
            <w:rFonts w:eastAsia="Times New Roman" w:cstheme="minorHAnsi"/>
            <w:color w:val="auto"/>
          </w:rPr>
          <w:t>52.227-18</w:t>
        </w:r>
      </w:hyperlink>
      <w:r w:rsidRPr="005C30C2" w:rsidR="00C65375">
        <w:rPr>
          <w:rFonts w:eastAsia="Times New Roman" w:cstheme="minorHAnsi"/>
        </w:rPr>
        <w:t xml:space="preserve"> Rights in Data-Existing Works)</w:t>
      </w:r>
      <w:r w:rsidRPr="005C30C2" w:rsidR="008727F1">
        <w:rPr>
          <w:rFonts w:eastAsia="Times New Roman" w:cstheme="minorHAnsi"/>
        </w:rPr>
        <w:t>,</w:t>
      </w:r>
      <w:r w:rsidRPr="005C30C2" w:rsidR="00C65375">
        <w:rPr>
          <w:rFonts w:eastAsia="Times New Roman" w:cstheme="minorHAnsi"/>
        </w:rPr>
        <w:t xml:space="preserve"> may be applicable and incorporated into contracts, depending on the</w:t>
      </w:r>
      <w:r w:rsidRPr="005C30C2" w:rsidR="00066869">
        <w:rPr>
          <w:rFonts w:eastAsia="Times New Roman" w:cstheme="minorHAnsi"/>
        </w:rPr>
        <w:t xml:space="preserve"> Statement of Work involved</w:t>
      </w:r>
      <w:r w:rsidRPr="005C30C2" w:rsidR="00C65375">
        <w:rPr>
          <w:rFonts w:eastAsia="Times New Roman" w:cstheme="minorHAnsi"/>
        </w:rPr>
        <w:t xml:space="preserve">. </w:t>
      </w:r>
      <w:r w:rsidRPr="005C30C2" w:rsidR="00A81DE4">
        <w:rPr>
          <w:rFonts w:eastAsia="Times New Roman" w:cstheme="minorHAnsi"/>
        </w:rPr>
        <w:t xml:space="preserve">The data rights clauses give the </w:t>
      </w:r>
      <w:r w:rsidRPr="005C30C2" w:rsidR="00B25E1C">
        <w:rPr>
          <w:rFonts w:eastAsia="Times New Roman" w:cstheme="minorHAnsi"/>
        </w:rPr>
        <w:t>government</w:t>
      </w:r>
      <w:r w:rsidRPr="005C30C2" w:rsidR="00A81DE4">
        <w:rPr>
          <w:rFonts w:eastAsia="Times New Roman" w:cstheme="minorHAnsi"/>
        </w:rPr>
        <w:t xml:space="preserve"> “unlimited rights” in data first produced (</w:t>
      </w:r>
      <w:r w:rsidR="006E7029">
        <w:rPr>
          <w:rFonts w:eastAsia="Times New Roman" w:cstheme="minorHAnsi"/>
        </w:rPr>
        <w:t>when funded by government solely</w:t>
      </w:r>
      <w:r w:rsidRPr="005C30C2" w:rsidR="00A81DE4">
        <w:rPr>
          <w:rFonts w:eastAsia="Times New Roman" w:cstheme="minorHAnsi"/>
        </w:rPr>
        <w:t>) in the performance of a contract.  “Unlimited rights” is an unlimited license to use</w:t>
      </w:r>
      <w:r w:rsidRPr="005C30C2" w:rsidR="000D0A1D">
        <w:rPr>
          <w:rFonts w:eastAsia="Times New Roman" w:cstheme="minorHAnsi"/>
        </w:rPr>
        <w:t>, disclose or reproduce</w:t>
      </w:r>
      <w:r w:rsidRPr="005C30C2" w:rsidR="00A81DE4">
        <w:rPr>
          <w:rFonts w:eastAsia="Times New Roman" w:cstheme="minorHAnsi"/>
        </w:rPr>
        <w:t xml:space="preserve"> the data; it does not give the </w:t>
      </w:r>
      <w:r w:rsidRPr="005C30C2" w:rsidR="00B25E1C">
        <w:rPr>
          <w:rFonts w:eastAsia="Times New Roman" w:cstheme="minorHAnsi"/>
        </w:rPr>
        <w:t>government</w:t>
      </w:r>
      <w:r w:rsidRPr="005C30C2" w:rsidR="00A81DE4">
        <w:rPr>
          <w:rFonts w:eastAsia="Times New Roman" w:cstheme="minorHAnsi"/>
        </w:rPr>
        <w:t xml:space="preserve"> ownership of the data.  </w:t>
      </w:r>
      <w:r w:rsidRPr="005C30C2" w:rsidR="001C23CD">
        <w:rPr>
          <w:rFonts w:eastAsia="Times New Roman" w:cstheme="minorHAnsi"/>
        </w:rPr>
        <w:t>U</w:t>
      </w:r>
      <w:r w:rsidRPr="005C30C2" w:rsidR="00A81DE4">
        <w:rPr>
          <w:rFonts w:eastAsia="Times New Roman" w:cstheme="minorHAnsi"/>
        </w:rPr>
        <w:t xml:space="preserve">nlimited rights in data would allow the </w:t>
      </w:r>
      <w:r w:rsidRPr="005C30C2" w:rsidR="00B25E1C">
        <w:rPr>
          <w:rFonts w:eastAsia="Times New Roman" w:cstheme="minorHAnsi"/>
        </w:rPr>
        <w:t>government</w:t>
      </w:r>
      <w:r w:rsidRPr="005C30C2" w:rsidR="00A81DE4">
        <w:rPr>
          <w:rFonts w:eastAsia="Times New Roman" w:cstheme="minorHAnsi"/>
        </w:rPr>
        <w:t xml:space="preserve"> to archive and make public non-proprietary data first produced in contract performance</w:t>
      </w:r>
      <w:r w:rsidRPr="00AF45C5" w:rsidR="00A81DE4">
        <w:rPr>
          <w:rFonts w:eastAsia="Times New Roman" w:cs="Helvetica"/>
        </w:rPr>
        <w:t xml:space="preserve">. </w:t>
      </w:r>
    </w:p>
    <w:p w:rsidR="005C30C2" w:rsidP="007A0BB3" w:rsidRDefault="00C65375">
      <w:pPr>
        <w:spacing w:after="150" w:line="240" w:lineRule="auto"/>
        <w:rPr>
          <w:rFonts w:eastAsia="Times New Roman" w:cs="Helvetica"/>
        </w:rPr>
      </w:pPr>
      <w:r w:rsidRPr="00AF45C5">
        <w:rPr>
          <w:rFonts w:eastAsia="Times New Roman" w:cs="Helvetica"/>
        </w:rPr>
        <w:t>Contracts that do not include terms for submittal of public health data to CDC, are expected to plan and prepare for</w:t>
      </w:r>
      <w:r w:rsidRPr="00AF45C5" w:rsidR="006D296C">
        <w:rPr>
          <w:rFonts w:eastAsia="Times New Roman" w:cs="Helvetica"/>
        </w:rPr>
        <w:t xml:space="preserve"> providing</w:t>
      </w:r>
      <w:r w:rsidRPr="00AF45C5">
        <w:rPr>
          <w:rFonts w:eastAsia="Times New Roman" w:cs="Helvetica"/>
        </w:rPr>
        <w:t xml:space="preserve"> access to, and archiving/long-term preservation of, collected and/or generated data within the contract period of performance, as set forth below. The final version of a collected and/or generated data set intended for release or sharing should be made available within thirty (30) months after the end of the data collection or generation, except surveillance </w:t>
      </w:r>
      <w:r w:rsidRPr="00AF45C5" w:rsidR="00A81DE4">
        <w:rPr>
          <w:rFonts w:eastAsia="Times New Roman" w:cs="Helvetica"/>
        </w:rPr>
        <w:t>data, which</w:t>
      </w:r>
      <w:r w:rsidRPr="00AF45C5">
        <w:rPr>
          <w:rFonts w:eastAsia="Times New Roman" w:cs="Helvetica"/>
        </w:rPr>
        <w:t xml:space="preserve"> should be made accessible within a year of the end of a collection cycle. </w:t>
      </w:r>
      <w:r w:rsidRPr="00AF45C5" w:rsidR="00A81DE4">
        <w:rPr>
          <w:rFonts w:eastAsia="Times New Roman" w:cs="Helvetica"/>
        </w:rPr>
        <w:t>For public use de-identified (removal of sensitive identifiable or potentially identifiable infor</w:t>
      </w:r>
      <w:r w:rsidRPr="00AF45C5" w:rsidR="00A81DE4">
        <w:rPr>
          <w:rFonts w:eastAsia="Times New Roman" w:cs="Helvetica"/>
        </w:rPr>
        <w:lastRenderedPageBreak/>
        <w:t>mation) datasets, an accompanying data dictionary, and other documentation relevant to use of the data set should be deposited in a sustainable repository to provide access to the data. Data that cannot be de-identified can be provided as restricted data upon request under a data-use agreement</w:t>
      </w:r>
      <w:r w:rsidRPr="00AF45C5" w:rsidR="006D296C">
        <w:rPr>
          <w:rFonts w:eastAsia="Times New Roman" w:cs="Helvetica"/>
        </w:rPr>
        <w:t xml:space="preserve"> or onsite controlled use</w:t>
      </w:r>
      <w:r w:rsidRPr="00AF45C5" w:rsidR="00A81DE4">
        <w:rPr>
          <w:rFonts w:eastAsia="Times New Roman" w:cs="Helvetica"/>
        </w:rPr>
        <w:t xml:space="preserve">. </w:t>
      </w:r>
    </w:p>
    <w:p w:rsidRPr="00AF45C5" w:rsidR="00C65375" w:rsidP="007A0BB3" w:rsidRDefault="002E35E9">
      <w:pPr>
        <w:spacing w:after="150" w:line="240" w:lineRule="auto"/>
        <w:rPr>
          <w:rFonts w:eastAsia="Times New Roman" w:cs="Helvetica"/>
        </w:rPr>
      </w:pPr>
      <w:r w:rsidRPr="00AF45C5">
        <w:rPr>
          <w:rFonts w:eastAsia="Times New Roman" w:cs="Helvetica"/>
        </w:rPr>
        <w:t xml:space="preserve">For data underlying </w:t>
      </w:r>
      <w:r w:rsidR="005C30C2">
        <w:rPr>
          <w:rFonts w:eastAsia="Times New Roman" w:cs="Helvetica"/>
        </w:rPr>
        <w:t xml:space="preserve">a </w:t>
      </w:r>
      <w:r w:rsidRPr="00AF45C5">
        <w:rPr>
          <w:rFonts w:eastAsia="Times New Roman" w:cs="Helvetica"/>
        </w:rPr>
        <w:t xml:space="preserve">scientific publication, the contractor shall make the data available coincident with publication of the paper, </w:t>
      </w:r>
      <w:r w:rsidRPr="00AF45C5" w:rsidR="007D2DFE">
        <w:rPr>
          <w:rFonts w:eastAsia="Times New Roman" w:cs="Helvetica"/>
        </w:rPr>
        <w:t xml:space="preserve">at a minimum a machine-readable version of the data tables shown in the paper, </w:t>
      </w:r>
      <w:r w:rsidRPr="00AF45C5">
        <w:rPr>
          <w:rFonts w:eastAsia="Times New Roman" w:cs="Helvetica"/>
        </w:rPr>
        <w:t xml:space="preserve">unless the data set is already available via a release or sharing mechanism. </w:t>
      </w:r>
      <w:r w:rsidRPr="00AF45C5" w:rsidR="00C65375">
        <w:rPr>
          <w:rFonts w:eastAsia="Times New Roman" w:cs="Helvetica"/>
        </w:rPr>
        <w:t>In addition, contractors should ensure the quality of data they make accessible and seek to provide the data in a</w:t>
      </w:r>
      <w:r w:rsidR="0036610B">
        <w:rPr>
          <w:rFonts w:eastAsia="Times New Roman" w:cs="Helvetica"/>
        </w:rPr>
        <w:t xml:space="preserve"> machine readable and </w:t>
      </w:r>
      <w:r w:rsidRPr="00AF45C5" w:rsidR="00C65375">
        <w:rPr>
          <w:rFonts w:eastAsia="Times New Roman" w:cs="Helvetica"/>
        </w:rPr>
        <w:t>nonproprietary format. Contractors who fail to release public health data in a timely fashion may be subject to procedures normally used to address failure to comply with the terms and conditions of the contract and may be grounds for the Contracting Officer to terminate the contract for default.</w:t>
      </w:r>
      <w:r w:rsidRPr="00AF45C5" w:rsidR="00A81DE4">
        <w:rPr>
          <w:rFonts w:eastAsia="Times New Roman" w:cs="Helvetica"/>
        </w:rPr>
        <w:t xml:space="preserve"> Irres</w:t>
      </w:r>
      <w:r w:rsidRPr="00AF45C5" w:rsidR="006D296C">
        <w:rPr>
          <w:rFonts w:eastAsia="Times New Roman" w:cs="Helvetica"/>
        </w:rPr>
        <w:t>pective of whether the data are</w:t>
      </w:r>
      <w:r w:rsidRPr="00AF45C5" w:rsidR="00A81DE4">
        <w:rPr>
          <w:rFonts w:eastAsia="Times New Roman" w:cs="Helvetica"/>
        </w:rPr>
        <w:t xml:space="preserve"> made accessible or not, Public health data of value should be preserved long-term.</w:t>
      </w:r>
    </w:p>
    <w:p w:rsidRPr="00AF45C5" w:rsidR="00C65375" w:rsidP="007A0BB3" w:rsidRDefault="00710F3A">
      <w:pPr>
        <w:spacing w:after="150" w:line="240" w:lineRule="auto"/>
        <w:rPr>
          <w:rFonts w:eastAsia="Times New Roman" w:cs="Helvetica"/>
        </w:rPr>
      </w:pPr>
      <w:r w:rsidRPr="00AF45C5">
        <w:rPr>
          <w:rFonts w:eastAsia="Times New Roman" w:cs="Helvetica"/>
        </w:rPr>
        <w:t>A</w:t>
      </w:r>
      <w:r w:rsidRPr="00AF45C5" w:rsidR="00C65375">
        <w:rPr>
          <w:rFonts w:eastAsia="Times New Roman" w:cs="Helvetica"/>
        </w:rPr>
        <w:t xml:space="preserve"> final DMP is required at the end of the contract performance. </w:t>
      </w:r>
      <w:r w:rsidRPr="00AF45C5">
        <w:rPr>
          <w:rFonts w:eastAsia="Times New Roman" w:cs="Helvetica"/>
        </w:rPr>
        <w:t xml:space="preserve">The final DMP will </w:t>
      </w:r>
      <w:r w:rsidRPr="00AF45C5" w:rsidR="00411FC9">
        <w:rPr>
          <w:rFonts w:eastAsia="Times New Roman" w:cs="Helvetica"/>
        </w:rPr>
        <w:t>indicate</w:t>
      </w:r>
      <w:r w:rsidRPr="00AF45C5" w:rsidR="00C65375">
        <w:rPr>
          <w:rFonts w:eastAsia="Times New Roman" w:cs="Helvetica"/>
        </w:rPr>
        <w:t xml:space="preserve"> the location of the deposited data</w:t>
      </w:r>
      <w:r w:rsidRPr="00AF45C5">
        <w:rPr>
          <w:rFonts w:eastAsia="Times New Roman" w:cs="Helvetica"/>
        </w:rPr>
        <w:t xml:space="preserve"> and the manner of access granted to the data</w:t>
      </w:r>
      <w:r w:rsidRPr="00AF45C5" w:rsidR="00C65375">
        <w:rPr>
          <w:rFonts w:eastAsia="Times New Roman" w:cs="Helvetica"/>
        </w:rPr>
        <w:t>.</w:t>
      </w:r>
      <w:r w:rsidRPr="00AF45C5" w:rsidR="002E35E9">
        <w:t xml:space="preserve"> </w:t>
      </w:r>
      <w:r w:rsidRPr="00AF45C5" w:rsidR="002E35E9">
        <w:rPr>
          <w:rFonts w:eastAsia="Times New Roman" w:cs="Helvetica"/>
        </w:rPr>
        <w:t>There needs to be an adequate justification for not making data accessible and this justification must be documented in the DMP</w:t>
      </w:r>
      <w:r w:rsidR="005E3951">
        <w:rPr>
          <w:rFonts w:eastAsia="Times New Roman" w:cs="Helvetica"/>
        </w:rPr>
        <w:t xml:space="preserve"> and approved by the Contracting Officer’s Representative</w:t>
      </w:r>
      <w:r w:rsidRPr="00AF45C5" w:rsidR="006D296C">
        <w:rPr>
          <w:rFonts w:eastAsia="Times New Roman" w:cs="Helvetica"/>
        </w:rPr>
        <w:t>.</w:t>
      </w:r>
    </w:p>
    <w:p w:rsidR="00277FB3" w:rsidP="007A0BB3" w:rsidRDefault="00422BAA">
      <w:pPr>
        <w:pStyle w:val="PlainText"/>
        <w:rPr>
          <w:rStyle w:val="Hyperlink"/>
          <w:rFonts w:asciiTheme="minorHAnsi" w:hAnsiTheme="minorHAnsi"/>
          <w:color w:val="auto"/>
        </w:rPr>
      </w:pPr>
      <w:r w:rsidRPr="00AF45C5">
        <w:rPr>
          <w:rFonts w:asciiTheme="minorHAnsi" w:hAnsiTheme="minorHAnsi"/>
        </w:rPr>
        <w:t xml:space="preserve">Additional information is available at </w:t>
      </w:r>
      <w:hyperlink w:history="1" r:id="rId14">
        <w:r w:rsidRPr="00AF45C5" w:rsidR="006B048D">
          <w:rPr>
            <w:rStyle w:val="Hyperlink"/>
            <w:rFonts w:asciiTheme="minorHAnsi" w:hAnsiTheme="minorHAnsi"/>
            <w:color w:val="auto"/>
          </w:rPr>
          <w:t>https://www.hhs.gov/open/publicaccess/index.html</w:t>
        </w:r>
      </w:hyperlink>
      <w:r w:rsidR="005C30C2">
        <w:rPr>
          <w:rStyle w:val="Hyperlink"/>
          <w:rFonts w:asciiTheme="minorHAnsi" w:hAnsiTheme="minorHAnsi"/>
          <w:color w:val="auto"/>
        </w:rPr>
        <w:t>.</w:t>
      </w:r>
    </w:p>
    <w:p w:rsidR="00277FB3" w:rsidRDefault="00277FB3">
      <w:pPr>
        <w:rPr>
          <w:rStyle w:val="Hyperlink"/>
          <w:rFonts w:cs="Times New Roman"/>
          <w:color w:val="auto"/>
        </w:rPr>
      </w:pPr>
      <w:r>
        <w:rPr>
          <w:rStyle w:val="Hyperlink"/>
          <w:color w:val="auto"/>
        </w:rPr>
        <w:br w:type="page"/>
      </w:r>
    </w:p>
    <w:p w:rsidRPr="00593DBF" w:rsidR="00277FB3" w:rsidP="00277FB3" w:rsidRDefault="00277FB3">
      <w:pPr>
        <w:spacing w:after="0" w:line="256" w:lineRule="auto"/>
        <w:ind w:left="11" w:hanging="10"/>
        <w:rPr>
          <w:rFonts w:ascii="Times New Roman" w:hAnsi="Times New Roman" w:cs="Times New Roman"/>
          <w:b/>
          <w:i/>
          <w:color w:val="4F81BD" w:themeColor="accent1"/>
          <w:sz w:val="24"/>
          <w:szCs w:val="24"/>
        </w:rPr>
      </w:pPr>
      <w:r w:rsidRPr="00173908">
        <w:rPr>
          <w:rFonts w:ascii="Times New Roman" w:hAnsi="Times New Roman" w:eastAsia="Times New Roman" w:cs="Times New Roman"/>
          <w:i/>
          <w:color w:val="4F81BD" w:themeColor="accent1"/>
          <w:sz w:val="24"/>
          <w:szCs w:val="24"/>
        </w:rPr>
        <w:lastRenderedPageBreak/>
        <w:t xml:space="preserve">CDC Language for </w:t>
      </w:r>
      <w:r>
        <w:rPr>
          <w:rFonts w:ascii="Times New Roman" w:hAnsi="Times New Roman" w:eastAsia="Times New Roman" w:cs="Times New Roman"/>
          <w:i/>
          <w:color w:val="4F81BD" w:themeColor="accent1"/>
          <w:sz w:val="24"/>
          <w:szCs w:val="24"/>
        </w:rPr>
        <w:t>Solicitations or Requests for Task Order Proposals in implementation of the</w:t>
      </w:r>
      <w:r w:rsidRPr="00173908">
        <w:rPr>
          <w:rFonts w:ascii="Times New Roman" w:hAnsi="Times New Roman" w:eastAsia="Times New Roman" w:cs="Times New Roman"/>
          <w:i/>
          <w:color w:val="4F81BD" w:themeColor="accent1"/>
          <w:sz w:val="24"/>
          <w:szCs w:val="24"/>
        </w:rPr>
        <w:t xml:space="preserve"> CDC </w:t>
      </w:r>
      <w:r w:rsidRPr="00173908">
        <w:rPr>
          <w:rFonts w:ascii="Times New Roman" w:hAnsi="Times New Roman" w:cs="Times New Roman"/>
          <w:b/>
          <w:i/>
          <w:color w:val="4F81BD" w:themeColor="accent1"/>
          <w:sz w:val="24"/>
          <w:szCs w:val="24"/>
        </w:rPr>
        <w:t xml:space="preserve">Policy on </w:t>
      </w:r>
      <w:r w:rsidRPr="00593DBF">
        <w:rPr>
          <w:rFonts w:ascii="Times New Roman" w:hAnsi="Times New Roman" w:eastAsia="Calibri" w:cs="Times New Roman"/>
          <w:b/>
          <w:i/>
          <w:color w:val="4F81BD" w:themeColor="accent1"/>
          <w:sz w:val="24"/>
          <w:szCs w:val="24"/>
        </w:rPr>
        <w:t>Public Health Research and Non-research Data Management and Access</w:t>
      </w:r>
    </w:p>
    <w:p w:rsidRPr="00173908" w:rsidR="00277FB3" w:rsidP="00277FB3" w:rsidRDefault="00277FB3">
      <w:pPr>
        <w:spacing w:after="0" w:line="256" w:lineRule="auto"/>
        <w:ind w:left="11" w:hanging="10"/>
        <w:rPr>
          <w:rFonts w:ascii="Times New Roman" w:hAnsi="Times New Roman" w:cs="Times New Roman"/>
          <w:i/>
          <w:color w:val="4F81BD" w:themeColor="accent1"/>
          <w:sz w:val="24"/>
          <w:szCs w:val="24"/>
        </w:rPr>
      </w:pPr>
    </w:p>
    <w:p w:rsidR="00277FB3" w:rsidP="00277FB3" w:rsidRDefault="00277FB3">
      <w:pPr>
        <w:spacing w:after="0" w:line="240" w:lineRule="auto"/>
        <w:rPr>
          <w:rFonts w:ascii="Helvetica" w:hAnsi="Helvetica" w:eastAsia="Times New Roman" w:cs="Helvetica"/>
          <w:color w:val="4F81BD" w:themeColor="accent1"/>
          <w:sz w:val="21"/>
          <w:szCs w:val="21"/>
        </w:rPr>
      </w:pPr>
      <w:r w:rsidRPr="00173908">
        <w:rPr>
          <w:rFonts w:ascii="Helvetica" w:hAnsi="Helvetica" w:eastAsia="Times New Roman" w:cs="Helvetica"/>
          <w:b/>
          <w:color w:val="4F81BD" w:themeColor="accent1"/>
          <w:sz w:val="21"/>
          <w:szCs w:val="21"/>
        </w:rPr>
        <w:t xml:space="preserve">Section </w:t>
      </w:r>
      <w:r>
        <w:rPr>
          <w:rFonts w:ascii="Helvetica" w:hAnsi="Helvetica" w:eastAsia="Times New Roman" w:cs="Helvetica"/>
          <w:b/>
          <w:color w:val="4F81BD" w:themeColor="accent1"/>
          <w:sz w:val="21"/>
          <w:szCs w:val="21"/>
        </w:rPr>
        <w:t>L</w:t>
      </w:r>
      <w:r w:rsidRPr="00173908">
        <w:rPr>
          <w:rFonts w:ascii="Helvetica" w:hAnsi="Helvetica" w:eastAsia="Times New Roman" w:cs="Helvetica"/>
          <w:b/>
          <w:color w:val="4F81BD" w:themeColor="accent1"/>
          <w:sz w:val="21"/>
          <w:szCs w:val="21"/>
        </w:rPr>
        <w:t xml:space="preserve">.XX, </w:t>
      </w:r>
      <w:r>
        <w:rPr>
          <w:rFonts w:ascii="Helvetica" w:hAnsi="Helvetica" w:eastAsia="Times New Roman" w:cs="Helvetica"/>
          <w:b/>
          <w:color w:val="4F81BD" w:themeColor="accent1"/>
          <w:sz w:val="21"/>
          <w:szCs w:val="21"/>
        </w:rPr>
        <w:t>Data Management Plan (</w:t>
      </w:r>
      <w:r w:rsidRPr="00583B29">
        <w:rPr>
          <w:rFonts w:ascii="Helvetica" w:hAnsi="Helvetica" w:eastAsia="Times New Roman" w:cs="Helvetica"/>
          <w:color w:val="4F81BD" w:themeColor="accent1"/>
          <w:sz w:val="21"/>
          <w:szCs w:val="21"/>
        </w:rPr>
        <w:t>Language For use under Uniform Contract Format Section L, or task order Instructions to Offerors)</w:t>
      </w:r>
    </w:p>
    <w:p w:rsidRPr="00583B29" w:rsidR="00277FB3" w:rsidP="00277FB3" w:rsidRDefault="00277FB3">
      <w:pPr>
        <w:spacing w:after="0" w:line="240" w:lineRule="auto"/>
        <w:rPr>
          <w:rFonts w:ascii="Helvetica" w:hAnsi="Helvetica" w:eastAsia="Times New Roman" w:cs="Helvetica"/>
          <w:color w:val="4F81BD" w:themeColor="accent1"/>
          <w:sz w:val="21"/>
          <w:szCs w:val="21"/>
        </w:rPr>
      </w:pPr>
    </w:p>
    <w:p w:rsidR="00277FB3" w:rsidP="00277FB3" w:rsidRDefault="00277FB3">
      <w:pPr>
        <w:spacing w:after="0" w:line="240" w:lineRule="auto"/>
        <w:rPr>
          <w:rFonts w:eastAsia="Times New Roman" w:cstheme="minorHAnsi"/>
          <w:color w:val="333333"/>
          <w:sz w:val="21"/>
          <w:szCs w:val="21"/>
        </w:rPr>
      </w:pPr>
      <w:r w:rsidRPr="00F2409A">
        <w:rPr>
          <w:rFonts w:eastAsia="Times New Roman" w:cstheme="minorHAnsi"/>
          <w:color w:val="333333"/>
        </w:rPr>
        <w:t>CDC requires awardees of contracts that involve the collection or generation of public health data with federal funds to develop, submit, and comply with the requirement of a Data Management Plan (DMP) for each collection or generation of public health data undertaken.  Consistent with the terms of and activities expected under the statement of work, the offeror shall develop and submit a DMP as part of its proposal in response to this solicitation</w:t>
      </w:r>
      <w:r>
        <w:rPr>
          <w:rFonts w:eastAsia="Times New Roman" w:cstheme="minorHAnsi"/>
          <w:color w:val="333333"/>
        </w:rPr>
        <w:t>,</w:t>
      </w:r>
      <w:r w:rsidRPr="00F2409A">
        <w:rPr>
          <w:rFonts w:eastAsia="Times New Roman" w:cstheme="minorHAnsi"/>
          <w:color w:val="333333"/>
        </w:rPr>
        <w:t xml:space="preserve"> </w:t>
      </w:r>
      <w:r>
        <w:rPr>
          <w:rFonts w:eastAsia="Times New Roman" w:cstheme="minorHAnsi"/>
          <w:color w:val="333333"/>
        </w:rPr>
        <w:t>and</w:t>
      </w:r>
      <w:r w:rsidRPr="00F2409A">
        <w:rPr>
          <w:rFonts w:eastAsia="Times New Roman" w:cstheme="minorHAnsi"/>
          <w:color w:val="333333"/>
        </w:rPr>
        <w:t xml:space="preserve"> </w:t>
      </w:r>
      <w:r>
        <w:rPr>
          <w:rFonts w:eastAsia="Times New Roman" w:cstheme="minorHAnsi"/>
          <w:color w:val="333333"/>
        </w:rPr>
        <w:t>if awarded a contract,</w:t>
      </w:r>
      <w:r w:rsidRPr="00466F0A">
        <w:rPr>
          <w:rFonts w:eastAsia="Times New Roman" w:cstheme="minorHAnsi"/>
          <w:color w:val="333333"/>
        </w:rPr>
        <w:t xml:space="preserve"> </w:t>
      </w:r>
      <w:r w:rsidRPr="00F2409A">
        <w:rPr>
          <w:rFonts w:eastAsia="Times New Roman" w:cstheme="minorHAnsi"/>
          <w:color w:val="333333"/>
        </w:rPr>
        <w:t>update the DMP</w:t>
      </w:r>
      <w:r>
        <w:rPr>
          <w:rFonts w:eastAsia="Times New Roman" w:cstheme="minorHAnsi"/>
          <w:color w:val="333333"/>
        </w:rPr>
        <w:t xml:space="preserve"> </w:t>
      </w:r>
      <w:r w:rsidRPr="00F2409A">
        <w:rPr>
          <w:rFonts w:eastAsia="Times New Roman" w:cstheme="minorHAnsi"/>
          <w:color w:val="333333"/>
        </w:rPr>
        <w:t xml:space="preserve">throughout the life cycle of the public health data collected or generated during the performance period. The DMP shall describe, to the extent appropriate, </w:t>
      </w:r>
      <w:r w:rsidRPr="00F2409A">
        <w:rPr>
          <w:rFonts w:eastAsiaTheme="majorEastAsia" w:cstheme="minorHAnsi"/>
          <w:kern w:val="28"/>
        </w:rPr>
        <w:t xml:space="preserve">the data to be collected or generated; </w:t>
      </w:r>
      <w:r w:rsidRPr="00F2409A">
        <w:rPr>
          <w:rFonts w:eastAsia="Times New Roman" w:cstheme="minorHAnsi"/>
          <w:color w:val="333333"/>
        </w:rPr>
        <w:t xml:space="preserve">plans for making the data accessible that state </w:t>
      </w:r>
      <w:r w:rsidRPr="00F2409A">
        <w:rPr>
          <w:rFonts w:eastAsiaTheme="majorEastAsia" w:cstheme="minorHAnsi"/>
          <w:kern w:val="28"/>
        </w:rPr>
        <w:t>what the data represent and potential limitations for use, provisions for the protection of privacy, confidentiality, security, intellectual property, or other rights (where these protections preclude making data accessible, justification must be provided); and plans for archiving and long-term preservation of the data.</w:t>
      </w:r>
      <w:r w:rsidRPr="00F2409A">
        <w:rPr>
          <w:rFonts w:eastAsia="Times New Roman" w:cstheme="minorHAnsi"/>
          <w:color w:val="333333"/>
        </w:rPr>
        <w:t xml:space="preserve">  Costs</w:t>
      </w:r>
      <w:r>
        <w:rPr>
          <w:rFonts w:eastAsia="Times New Roman" w:cstheme="minorHAnsi"/>
          <w:color w:val="333333"/>
        </w:rPr>
        <w:t xml:space="preserve">, if any, </w:t>
      </w:r>
      <w:r w:rsidRPr="00F2409A">
        <w:rPr>
          <w:rFonts w:eastAsia="Times New Roman" w:cstheme="minorHAnsi"/>
          <w:color w:val="333333"/>
        </w:rPr>
        <w:t>associated with developing and implementing a DMP, including costs of sharing, archiving and long-term pres</w:t>
      </w:r>
      <w:r>
        <w:rPr>
          <w:rFonts w:eastAsia="Times New Roman" w:cstheme="minorHAnsi"/>
          <w:color w:val="333333"/>
        </w:rPr>
        <w:t>ervation, are allowable costs and shall therefore be reflected in an</w:t>
      </w:r>
      <w:r w:rsidRPr="00F2409A">
        <w:rPr>
          <w:rFonts w:eastAsia="Times New Roman" w:cstheme="minorHAnsi"/>
          <w:color w:val="333333"/>
        </w:rPr>
        <w:t xml:space="preserve"> offeror’s Business Proposal.  A DMP must </w:t>
      </w:r>
      <w:r>
        <w:rPr>
          <w:rFonts w:eastAsia="Times New Roman" w:cstheme="minorHAnsi"/>
          <w:color w:val="333333"/>
        </w:rPr>
        <w:t xml:space="preserve">be developed in accordance with the below guidelines. </w:t>
      </w:r>
      <w:r>
        <w:rPr>
          <w:rFonts w:eastAsia="Times New Roman" w:cstheme="minorHAnsi"/>
          <w:color w:val="333333"/>
          <w:sz w:val="21"/>
          <w:szCs w:val="21"/>
        </w:rPr>
        <w:t xml:space="preserve"> A proposal received without a DMP will be deemed “Unacceptable”.</w:t>
      </w:r>
    </w:p>
    <w:p w:rsidRPr="00F2409A" w:rsidR="00277FB3" w:rsidP="00277FB3" w:rsidRDefault="00277FB3">
      <w:pPr>
        <w:spacing w:after="0" w:line="240" w:lineRule="auto"/>
        <w:rPr>
          <w:rFonts w:eastAsia="Times New Roman" w:cstheme="minorHAnsi"/>
          <w:color w:val="333333"/>
        </w:rPr>
      </w:pPr>
    </w:p>
    <w:p w:rsidR="00277FB3" w:rsidP="00277FB3" w:rsidRDefault="00277FB3">
      <w:pPr>
        <w:spacing w:after="0" w:line="240" w:lineRule="auto"/>
        <w:rPr>
          <w:rFonts w:eastAsia="Times New Roman" w:cstheme="minorHAnsi"/>
          <w:color w:val="333333"/>
        </w:rPr>
      </w:pPr>
    </w:p>
    <w:p w:rsidR="00277FB3" w:rsidP="00277FB3" w:rsidRDefault="00277FB3">
      <w:pPr>
        <w:spacing w:after="0" w:line="240" w:lineRule="auto"/>
        <w:rPr>
          <w:rFonts w:eastAsia="Times New Roman" w:cstheme="minorHAnsi"/>
          <w:color w:val="333333"/>
        </w:rPr>
      </w:pPr>
      <w:r w:rsidRPr="00F2409A">
        <w:rPr>
          <w:rFonts w:eastAsia="Times New Roman" w:cstheme="minorHAnsi"/>
          <w:color w:val="333333"/>
        </w:rPr>
        <w:t>A DMP for each collection and/or generation of public health data should include the following information:</w:t>
      </w:r>
    </w:p>
    <w:p w:rsidRPr="00F2409A" w:rsidR="00277FB3" w:rsidP="00277FB3" w:rsidRDefault="00277FB3">
      <w:pPr>
        <w:spacing w:after="0" w:line="240" w:lineRule="auto"/>
        <w:rPr>
          <w:rFonts w:eastAsia="Times New Roman" w:cstheme="minorHAnsi"/>
          <w:color w:val="333333"/>
        </w:rPr>
      </w:pPr>
    </w:p>
    <w:p w:rsidR="00277FB3" w:rsidP="00277FB3" w:rsidRDefault="00277FB3">
      <w:pPr>
        <w:numPr>
          <w:ilvl w:val="0"/>
          <w:numId w:val="1"/>
        </w:numPr>
        <w:tabs>
          <w:tab w:val="clear" w:pos="1125"/>
          <w:tab w:val="num" w:pos="720"/>
        </w:tabs>
        <w:spacing w:after="0" w:line="240" w:lineRule="auto"/>
        <w:ind w:left="720"/>
        <w:rPr>
          <w:rFonts w:eastAsia="Times New Roman" w:cstheme="minorHAnsi"/>
          <w:color w:val="333333"/>
        </w:rPr>
      </w:pPr>
      <w:r w:rsidRPr="00F2409A">
        <w:rPr>
          <w:rFonts w:eastAsia="Times New Roman" w:cstheme="minorHAnsi"/>
          <w:color w:val="333333"/>
        </w:rPr>
        <w:t>A description of the public health data to be collected or generated in the contract period of performance;</w:t>
      </w:r>
    </w:p>
    <w:p w:rsidRPr="00F2409A" w:rsidR="00277FB3" w:rsidP="00277FB3" w:rsidRDefault="00277FB3">
      <w:pPr>
        <w:spacing w:after="0" w:line="240" w:lineRule="auto"/>
        <w:ind w:left="720"/>
        <w:rPr>
          <w:rFonts w:eastAsia="Times New Roman" w:cstheme="minorHAnsi"/>
          <w:color w:val="333333"/>
        </w:rPr>
      </w:pPr>
    </w:p>
    <w:p w:rsidR="00277FB3" w:rsidP="00277FB3" w:rsidRDefault="00277FB3">
      <w:pPr>
        <w:numPr>
          <w:ilvl w:val="0"/>
          <w:numId w:val="1"/>
        </w:numPr>
        <w:tabs>
          <w:tab w:val="clear" w:pos="1125"/>
          <w:tab w:val="num" w:pos="720"/>
        </w:tabs>
        <w:spacing w:after="0" w:line="240" w:lineRule="auto"/>
        <w:ind w:left="720"/>
        <w:rPr>
          <w:rFonts w:eastAsia="Times New Roman" w:cstheme="minorHAnsi"/>
          <w:color w:val="333333"/>
        </w:rPr>
      </w:pPr>
      <w:r w:rsidRPr="00F2409A">
        <w:rPr>
          <w:rFonts w:eastAsia="Times New Roman" w:cstheme="minorHAnsi"/>
          <w:color w:val="333333"/>
        </w:rPr>
        <w:t>Standards to be used for the collected or generated public health data;</w:t>
      </w:r>
    </w:p>
    <w:p w:rsidR="00277FB3" w:rsidP="00277FB3" w:rsidRDefault="00277FB3">
      <w:pPr>
        <w:spacing w:after="0" w:line="240" w:lineRule="auto"/>
        <w:ind w:left="720"/>
        <w:rPr>
          <w:rFonts w:eastAsia="Times New Roman" w:cstheme="minorHAnsi"/>
          <w:color w:val="333333"/>
        </w:rPr>
      </w:pPr>
    </w:p>
    <w:p w:rsidR="00277FB3" w:rsidP="00277FB3" w:rsidRDefault="00277FB3">
      <w:pPr>
        <w:numPr>
          <w:ilvl w:val="0"/>
          <w:numId w:val="1"/>
        </w:numPr>
        <w:tabs>
          <w:tab w:val="clear" w:pos="1125"/>
          <w:tab w:val="num" w:pos="720"/>
        </w:tabs>
        <w:spacing w:after="0" w:line="240" w:lineRule="auto"/>
        <w:ind w:left="720"/>
        <w:rPr>
          <w:rFonts w:eastAsia="Times New Roman" w:cstheme="minorHAnsi"/>
          <w:color w:val="333333"/>
        </w:rPr>
      </w:pPr>
      <w:r w:rsidRPr="00F2409A">
        <w:rPr>
          <w:rFonts w:eastAsia="Times New Roman" w:cstheme="minorHAnsi"/>
          <w:color w:val="333333"/>
        </w:rPr>
        <w:t>Mechanisms for or limitations to providing access to and sharing of the data (include a description of provisions for the protection of privacy, confidentiality, security, intellectual property, or other rights) or justification for why data cannot be made accessible This section should address access to identifiable and de-identified data (see below for additional information about access);</w:t>
      </w:r>
    </w:p>
    <w:p w:rsidR="00277FB3" w:rsidP="00277FB3" w:rsidRDefault="00277FB3">
      <w:pPr>
        <w:spacing w:after="0" w:line="240" w:lineRule="auto"/>
        <w:ind w:left="720"/>
        <w:rPr>
          <w:rFonts w:eastAsia="Times New Roman" w:cstheme="minorHAnsi"/>
          <w:color w:val="333333"/>
        </w:rPr>
      </w:pPr>
    </w:p>
    <w:p w:rsidR="00277FB3" w:rsidP="00277FB3" w:rsidRDefault="00277FB3">
      <w:pPr>
        <w:numPr>
          <w:ilvl w:val="0"/>
          <w:numId w:val="1"/>
        </w:numPr>
        <w:tabs>
          <w:tab w:val="clear" w:pos="1125"/>
          <w:tab w:val="num" w:pos="720"/>
        </w:tabs>
        <w:spacing w:after="0" w:line="240" w:lineRule="auto"/>
        <w:ind w:left="720"/>
        <w:rPr>
          <w:rFonts w:eastAsia="Times New Roman" w:cstheme="minorHAnsi"/>
          <w:color w:val="333333"/>
        </w:rPr>
      </w:pPr>
      <w:r w:rsidRPr="00F2409A">
        <w:rPr>
          <w:rFonts w:eastAsia="Times New Roman" w:cstheme="minorHAnsi"/>
          <w:color w:val="333333"/>
        </w:rPr>
        <w:t xml:space="preserve">Statement of the use of data standards that ensure all released data have appropriate documentation that describes the method </w:t>
      </w:r>
      <w:r w:rsidRPr="00F2409A">
        <w:rPr>
          <w:rFonts w:eastAsia="Times New Roman" w:cstheme="minorHAnsi"/>
          <w:color w:val="333333"/>
        </w:rPr>
        <w:lastRenderedPageBreak/>
        <w:t>of collection, what the data represent, and po</w:t>
      </w:r>
      <w:r>
        <w:rPr>
          <w:rFonts w:eastAsia="Times New Roman" w:cstheme="minorHAnsi"/>
          <w:color w:val="333333"/>
        </w:rPr>
        <w:t>tential limitations for use; and;</w:t>
      </w:r>
    </w:p>
    <w:p w:rsidR="00277FB3" w:rsidP="00277FB3" w:rsidRDefault="00277FB3">
      <w:pPr>
        <w:pStyle w:val="ListParagraph"/>
        <w:spacing w:after="0"/>
        <w:rPr>
          <w:rFonts w:eastAsia="Times New Roman" w:cstheme="minorHAnsi"/>
          <w:color w:val="333333"/>
        </w:rPr>
      </w:pPr>
    </w:p>
    <w:p w:rsidRPr="00C31E02" w:rsidR="00277FB3" w:rsidP="00277FB3" w:rsidRDefault="00277FB3">
      <w:pPr>
        <w:numPr>
          <w:ilvl w:val="0"/>
          <w:numId w:val="1"/>
        </w:numPr>
        <w:tabs>
          <w:tab w:val="clear" w:pos="1125"/>
          <w:tab w:val="num" w:pos="720"/>
        </w:tabs>
        <w:spacing w:after="0" w:line="240" w:lineRule="auto"/>
        <w:ind w:left="720"/>
        <w:rPr>
          <w:rFonts w:eastAsia="Times New Roman" w:cstheme="minorHAnsi"/>
          <w:color w:val="333333"/>
        </w:rPr>
      </w:pPr>
      <w:r w:rsidRPr="00C31E02">
        <w:rPr>
          <w:rFonts w:eastAsia="Times New Roman" w:cstheme="minorHAnsi"/>
          <w:color w:val="333333"/>
        </w:rPr>
        <w:t xml:space="preserve">Plans for archiving and long-term preservation of the data, or explanation of why long-term preservation and access are not justified. This section should address archiving and preservation of identifiable and de-identified data (see </w:t>
      </w:r>
      <w:r w:rsidRPr="00DF5029">
        <w:rPr>
          <w:rFonts w:eastAsia="Times New Roman" w:cstheme="minorHAnsi"/>
          <w:i/>
          <w:color w:val="333333"/>
        </w:rPr>
        <w:t>Public Access to CDC Funded Digital Public Health Data</w:t>
      </w:r>
      <w:r w:rsidRPr="00C31E02">
        <w:rPr>
          <w:rFonts w:eastAsia="Times New Roman" w:cstheme="minorHAnsi"/>
          <w:color w:val="333333"/>
        </w:rPr>
        <w:t>) for additional information regarding archiving).</w:t>
      </w:r>
    </w:p>
    <w:p w:rsidR="00277FB3" w:rsidP="00277FB3" w:rsidRDefault="00277FB3">
      <w:pPr>
        <w:spacing w:after="0" w:line="240" w:lineRule="auto"/>
        <w:rPr>
          <w:rFonts w:ascii="Helvetica" w:hAnsi="Helvetica" w:eastAsia="Times New Roman" w:cs="Helvetica"/>
          <w:color w:val="333333"/>
          <w:sz w:val="21"/>
          <w:szCs w:val="21"/>
        </w:rPr>
      </w:pPr>
    </w:p>
    <w:p w:rsidR="00277FB3" w:rsidP="00277FB3" w:rsidRDefault="00277FB3">
      <w:pPr>
        <w:spacing w:after="0" w:line="240" w:lineRule="auto"/>
        <w:rPr>
          <w:rFonts w:ascii="Helvetica" w:hAnsi="Helvetica" w:eastAsia="Times New Roman" w:cs="Helvetica"/>
          <w:color w:val="333333"/>
          <w:sz w:val="21"/>
          <w:szCs w:val="21"/>
        </w:rPr>
      </w:pPr>
    </w:p>
    <w:p w:rsidRPr="00F2409A" w:rsidR="00277FB3" w:rsidP="00277FB3" w:rsidRDefault="00277FB3">
      <w:pPr>
        <w:spacing w:after="0" w:line="240" w:lineRule="auto"/>
        <w:rPr>
          <w:rFonts w:eastAsia="Times New Roman" w:cstheme="minorHAnsi"/>
          <w:b/>
          <w:color w:val="333333"/>
        </w:rPr>
      </w:pPr>
      <w:r w:rsidRPr="00F2409A">
        <w:rPr>
          <w:rFonts w:eastAsia="Times New Roman" w:cstheme="minorHAnsi"/>
          <w:b/>
          <w:color w:val="333333"/>
        </w:rPr>
        <w:t xml:space="preserve">Examples of Data Management Plan Templates and Tools:  </w:t>
      </w:r>
    </w:p>
    <w:p w:rsidRPr="00F2409A" w:rsidR="00277FB3" w:rsidP="00277FB3" w:rsidRDefault="00277FB3">
      <w:pPr>
        <w:spacing w:after="0" w:line="240" w:lineRule="auto"/>
        <w:rPr>
          <w:rFonts w:eastAsia="Times New Roman" w:cstheme="minorHAnsi"/>
          <w:color w:val="333333"/>
        </w:rPr>
      </w:pPr>
    </w:p>
    <w:p w:rsidRPr="00F2409A" w:rsidR="00277FB3" w:rsidP="00277FB3" w:rsidRDefault="00277FB3">
      <w:pPr>
        <w:spacing w:after="0" w:line="240" w:lineRule="auto"/>
        <w:rPr>
          <w:rFonts w:eastAsia="Times New Roman" w:cstheme="minorHAnsi"/>
          <w:color w:val="333333"/>
        </w:rPr>
      </w:pPr>
      <w:r w:rsidRPr="00F2409A">
        <w:rPr>
          <w:rFonts w:eastAsia="Times New Roman" w:cstheme="minorHAnsi"/>
          <w:color w:val="333333"/>
        </w:rPr>
        <w:t xml:space="preserve"> University of California: </w:t>
      </w:r>
      <w:hyperlink w:history="1" r:id="rId15">
        <w:r w:rsidRPr="00F2409A">
          <w:rPr>
            <w:rStyle w:val="Hyperlink"/>
            <w:rFonts w:eastAsia="Times New Roman" w:cstheme="minorHAnsi"/>
          </w:rPr>
          <w:t>https://dmp.dlib.org/</w:t>
        </w:r>
      </w:hyperlink>
    </w:p>
    <w:p w:rsidRPr="00F2409A" w:rsidR="00277FB3" w:rsidP="00277FB3" w:rsidRDefault="00277FB3">
      <w:pPr>
        <w:spacing w:after="0" w:line="240" w:lineRule="auto"/>
        <w:rPr>
          <w:rFonts w:eastAsia="Times New Roman" w:cstheme="minorHAnsi"/>
          <w:color w:val="333333"/>
        </w:rPr>
      </w:pPr>
    </w:p>
    <w:p w:rsidRPr="00F2409A" w:rsidR="00277FB3" w:rsidP="00277FB3" w:rsidRDefault="00277FB3">
      <w:pPr>
        <w:spacing w:after="0" w:line="240" w:lineRule="auto"/>
        <w:rPr>
          <w:rStyle w:val="Hyperlink"/>
          <w:rFonts w:eastAsia="Times New Roman" w:cstheme="minorHAnsi"/>
        </w:rPr>
      </w:pPr>
      <w:r w:rsidRPr="00F2409A">
        <w:rPr>
          <w:rFonts w:eastAsia="Times New Roman" w:cstheme="minorHAnsi"/>
          <w:color w:val="333333"/>
        </w:rPr>
        <w:t xml:space="preserve"> USGS: </w:t>
      </w:r>
      <w:hyperlink w:history="1" r:id="rId16">
        <w:r w:rsidRPr="00F2409A">
          <w:rPr>
            <w:rStyle w:val="Hyperlink"/>
            <w:rFonts w:eastAsia="Times New Roman" w:cstheme="minorHAnsi"/>
          </w:rPr>
          <w:t>http://www.usgs.gov/datamanagement/plan/dmplans.php</w:t>
        </w:r>
      </w:hyperlink>
    </w:p>
    <w:p w:rsidR="00277FB3" w:rsidP="00277FB3" w:rsidRDefault="00277FB3">
      <w:pPr>
        <w:spacing w:after="0" w:line="240" w:lineRule="auto"/>
        <w:rPr>
          <w:rFonts w:eastAsia="Times New Roman" w:cstheme="minorHAnsi"/>
          <w:color w:val="333333"/>
          <w:u w:val="single"/>
        </w:rPr>
      </w:pPr>
    </w:p>
    <w:p w:rsidRPr="00F2409A" w:rsidR="00277FB3" w:rsidP="00277FB3" w:rsidRDefault="00277FB3">
      <w:pPr>
        <w:spacing w:after="0" w:line="240" w:lineRule="auto"/>
        <w:rPr>
          <w:rFonts w:eastAsia="Times New Roman" w:cstheme="minorHAnsi"/>
          <w:color w:val="333333"/>
          <w:u w:val="single"/>
        </w:rPr>
      </w:pPr>
    </w:p>
    <w:p w:rsidR="00277FB3" w:rsidRDefault="00277FB3">
      <w:pPr>
        <w:rPr>
          <w:rFonts w:cs="Times New Roman"/>
        </w:rPr>
      </w:pPr>
      <w:r>
        <w:br w:type="page"/>
      </w:r>
    </w:p>
    <w:p w:rsidR="00277FB3" w:rsidP="00277FB3" w:rsidRDefault="00277FB3">
      <w:pPr>
        <w:spacing w:after="0" w:line="240" w:lineRule="auto"/>
        <w:rPr>
          <w:rFonts w:ascii="Helvetica" w:hAnsi="Helvetica" w:eastAsia="Times New Roman" w:cs="Helvetica"/>
          <w:color w:val="4F81BD" w:themeColor="accent1"/>
          <w:sz w:val="21"/>
          <w:szCs w:val="21"/>
        </w:rPr>
      </w:pPr>
      <w:r w:rsidRPr="0097147E">
        <w:rPr>
          <w:rFonts w:ascii="Helvetica" w:hAnsi="Helvetica" w:eastAsia="Times New Roman" w:cs="Helvetica"/>
          <w:b/>
          <w:color w:val="333333"/>
          <w:sz w:val="21"/>
          <w:szCs w:val="21"/>
        </w:rPr>
        <w:lastRenderedPageBreak/>
        <w:t>Section M.XX, Evaluation of the Data Management Plan (DMP)</w:t>
      </w:r>
      <w:r>
        <w:rPr>
          <w:rFonts w:ascii="Helvetica" w:hAnsi="Helvetica" w:eastAsia="Times New Roman" w:cs="Helvetica"/>
          <w:b/>
          <w:color w:val="333333"/>
          <w:sz w:val="21"/>
          <w:szCs w:val="21"/>
        </w:rPr>
        <w:t xml:space="preserve"> </w:t>
      </w:r>
      <w:r>
        <w:rPr>
          <w:rFonts w:ascii="Helvetica" w:hAnsi="Helvetica" w:eastAsia="Times New Roman" w:cs="Helvetica"/>
          <w:b/>
          <w:color w:val="4F81BD" w:themeColor="accent1"/>
          <w:sz w:val="21"/>
          <w:szCs w:val="21"/>
        </w:rPr>
        <w:t>(</w:t>
      </w:r>
      <w:r w:rsidRPr="00583B29">
        <w:rPr>
          <w:rFonts w:ascii="Helvetica" w:hAnsi="Helvetica" w:eastAsia="Times New Roman" w:cs="Helvetica"/>
          <w:color w:val="4F81BD" w:themeColor="accent1"/>
          <w:sz w:val="21"/>
          <w:szCs w:val="21"/>
        </w:rPr>
        <w:t xml:space="preserve">Language For use under Uniform Contract Format Section </w:t>
      </w:r>
      <w:r>
        <w:rPr>
          <w:rFonts w:ascii="Helvetica" w:hAnsi="Helvetica" w:eastAsia="Times New Roman" w:cs="Helvetica"/>
          <w:color w:val="4F81BD" w:themeColor="accent1"/>
          <w:sz w:val="21"/>
          <w:szCs w:val="21"/>
        </w:rPr>
        <w:t>M</w:t>
      </w:r>
      <w:r w:rsidRPr="00583B29">
        <w:rPr>
          <w:rFonts w:ascii="Helvetica" w:hAnsi="Helvetica" w:eastAsia="Times New Roman" w:cs="Helvetica"/>
          <w:color w:val="4F81BD" w:themeColor="accent1"/>
          <w:sz w:val="21"/>
          <w:szCs w:val="21"/>
        </w:rPr>
        <w:t xml:space="preserve">, or task order </w:t>
      </w:r>
      <w:r>
        <w:rPr>
          <w:rFonts w:ascii="Helvetica" w:hAnsi="Helvetica" w:eastAsia="Times New Roman" w:cs="Helvetica"/>
          <w:color w:val="4F81BD" w:themeColor="accent1"/>
          <w:sz w:val="21"/>
          <w:szCs w:val="21"/>
        </w:rPr>
        <w:t>Evaluation Criteria</w:t>
      </w:r>
      <w:r w:rsidRPr="00583B29">
        <w:rPr>
          <w:rFonts w:ascii="Helvetica" w:hAnsi="Helvetica" w:eastAsia="Times New Roman" w:cs="Helvetica"/>
          <w:color w:val="4F81BD" w:themeColor="accent1"/>
          <w:sz w:val="21"/>
          <w:szCs w:val="21"/>
        </w:rPr>
        <w:t>)</w:t>
      </w:r>
    </w:p>
    <w:p w:rsidRPr="0097147E" w:rsidR="00277FB3" w:rsidP="00277FB3" w:rsidRDefault="00277FB3">
      <w:pPr>
        <w:spacing w:after="0" w:line="240" w:lineRule="auto"/>
        <w:rPr>
          <w:rFonts w:ascii="Helvetica" w:hAnsi="Helvetica" w:eastAsia="Times New Roman" w:cs="Helvetica"/>
          <w:b/>
          <w:color w:val="333333"/>
          <w:sz w:val="21"/>
          <w:szCs w:val="21"/>
        </w:rPr>
      </w:pPr>
    </w:p>
    <w:p w:rsidRPr="00C02F49" w:rsidR="00277FB3" w:rsidP="00277FB3" w:rsidRDefault="00277FB3">
      <w:pPr>
        <w:spacing w:after="0" w:line="240" w:lineRule="auto"/>
        <w:rPr>
          <w:rFonts w:eastAsia="Times New Roman" w:cstheme="minorHAnsi"/>
          <w:color w:val="333333"/>
        </w:rPr>
      </w:pPr>
    </w:p>
    <w:p w:rsidR="00277FB3" w:rsidP="00277FB3" w:rsidRDefault="00277FB3">
      <w:r>
        <w:rPr>
          <w:rFonts w:eastAsia="Times New Roman" w:cstheme="minorHAnsi"/>
          <w:color w:val="333333"/>
        </w:rPr>
        <w:t>T</w:t>
      </w:r>
      <w:r w:rsidRPr="00C02F49">
        <w:rPr>
          <w:rFonts w:eastAsia="Times New Roman" w:cstheme="minorHAnsi"/>
          <w:color w:val="333333"/>
        </w:rPr>
        <w:t>he D</w:t>
      </w:r>
      <w:r>
        <w:rPr>
          <w:rFonts w:eastAsia="Times New Roman" w:cstheme="minorHAnsi"/>
          <w:color w:val="333333"/>
        </w:rPr>
        <w:t>ata Management Plan submitted as a part of the offeror’s proposal w</w:t>
      </w:r>
      <w:r w:rsidRPr="00C02F49">
        <w:rPr>
          <w:rFonts w:eastAsia="Times New Roman" w:cstheme="minorHAnsi"/>
          <w:color w:val="333333"/>
        </w:rPr>
        <w:t xml:space="preserve">ill be evaluated during the pre-award process </w:t>
      </w:r>
      <w:r>
        <w:rPr>
          <w:rFonts w:eastAsia="Times New Roman" w:cstheme="minorHAnsi"/>
          <w:color w:val="333333"/>
        </w:rPr>
        <w:t xml:space="preserve">for quality and completeness </w:t>
      </w:r>
      <w:r w:rsidRPr="00C02F49">
        <w:rPr>
          <w:rFonts w:eastAsia="Times New Roman" w:cstheme="minorHAnsi"/>
          <w:color w:val="333333"/>
        </w:rPr>
        <w:t xml:space="preserve">and will potentially require </w:t>
      </w:r>
      <w:r>
        <w:rPr>
          <w:rFonts w:eastAsia="Times New Roman" w:cstheme="minorHAnsi"/>
          <w:color w:val="333333"/>
        </w:rPr>
        <w:t xml:space="preserve">later </w:t>
      </w:r>
      <w:r w:rsidRPr="00C02F49">
        <w:rPr>
          <w:rFonts w:eastAsia="Times New Roman" w:cstheme="minorHAnsi"/>
          <w:color w:val="333333"/>
        </w:rPr>
        <w:t>revision</w:t>
      </w:r>
      <w:r>
        <w:rPr>
          <w:rFonts w:eastAsia="Times New Roman" w:cstheme="minorHAnsi"/>
          <w:color w:val="333333"/>
        </w:rPr>
        <w:t xml:space="preserve"> as the</w:t>
      </w:r>
      <w:r w:rsidRPr="00C02F49">
        <w:rPr>
          <w:rFonts w:eastAsia="Times New Roman" w:cstheme="minorHAnsi"/>
          <w:color w:val="333333"/>
        </w:rPr>
        <w:t xml:space="preserve"> DMP will be updated during the contract period of performance. </w:t>
      </w:r>
      <w:r>
        <w:rPr>
          <w:rFonts w:eastAsia="Times New Roman" w:cstheme="minorHAnsi"/>
          <w:color w:val="333333"/>
        </w:rPr>
        <w:t xml:space="preserve"> The DMP will be rated on a “Pass/Fail” basis considering the clearness, appropriateness, and inclusiveness of the elements described under Section L.  The Government’s evaluation will consider the level or magnitude of the standards to be used for the collected or generated public health data as well as the types of mechanisms for or limitations in providing access to and sharing of the data.  Evaluation will also consider how well the DMP clearly outlines plans for archiving and long-term preservation of the data.  </w:t>
      </w:r>
      <w:r w:rsidRPr="00C02F49">
        <w:rPr>
          <w:rFonts w:eastAsia="Times New Roman" w:cstheme="minorHAnsi"/>
          <w:color w:val="333333"/>
        </w:rPr>
        <w:t xml:space="preserve">For statements of work that involve defined projects which include public health data collection or generation of data, proposals submitted without the required DMP </w:t>
      </w:r>
      <w:r>
        <w:rPr>
          <w:rFonts w:eastAsia="Times New Roman" w:cstheme="minorHAnsi"/>
          <w:color w:val="333333"/>
        </w:rPr>
        <w:t xml:space="preserve">will be </w:t>
      </w:r>
      <w:r w:rsidRPr="00C02F49">
        <w:rPr>
          <w:rFonts w:eastAsia="Times New Roman" w:cstheme="minorHAnsi"/>
          <w:color w:val="333333"/>
        </w:rPr>
        <w:t xml:space="preserve">deemed </w:t>
      </w:r>
      <w:r>
        <w:rPr>
          <w:rFonts w:eastAsia="Times New Roman" w:cstheme="minorHAnsi"/>
          <w:color w:val="333333"/>
        </w:rPr>
        <w:t xml:space="preserve">unacceptable.   </w:t>
      </w:r>
      <w:r w:rsidRPr="00C02F49">
        <w:rPr>
          <w:rFonts w:eastAsia="Times New Roman" w:cstheme="minorHAnsi"/>
          <w:color w:val="333333"/>
        </w:rPr>
        <w:t xml:space="preserve"> For contracts where data collection or generation of data activities may </w:t>
      </w:r>
      <w:r>
        <w:rPr>
          <w:rFonts w:eastAsia="Times New Roman" w:cstheme="minorHAnsi"/>
          <w:color w:val="333333"/>
        </w:rPr>
        <w:t xml:space="preserve">later </w:t>
      </w:r>
      <w:r w:rsidRPr="00C02F49">
        <w:rPr>
          <w:rFonts w:eastAsia="Times New Roman" w:cstheme="minorHAnsi"/>
          <w:color w:val="333333"/>
        </w:rPr>
        <w:t xml:space="preserve">become </w:t>
      </w:r>
      <w:r>
        <w:rPr>
          <w:rFonts w:eastAsia="Times New Roman" w:cstheme="minorHAnsi"/>
          <w:color w:val="333333"/>
        </w:rPr>
        <w:t xml:space="preserve">known and </w:t>
      </w:r>
      <w:r w:rsidRPr="00C02F49">
        <w:rPr>
          <w:rFonts w:eastAsia="Times New Roman" w:cstheme="minorHAnsi"/>
          <w:color w:val="333333"/>
        </w:rPr>
        <w:t xml:space="preserve">necessary (e.g. via </w:t>
      </w:r>
      <w:r>
        <w:rPr>
          <w:rFonts w:eastAsia="Times New Roman" w:cstheme="minorHAnsi"/>
          <w:color w:val="333333"/>
        </w:rPr>
        <w:t xml:space="preserve">contract modification), </w:t>
      </w:r>
      <w:r w:rsidRPr="00C02F49">
        <w:rPr>
          <w:rFonts w:eastAsia="Times New Roman" w:cstheme="minorHAnsi"/>
          <w:color w:val="333333"/>
        </w:rPr>
        <w:t>DMPs will be required to be submitted</w:t>
      </w:r>
      <w:r>
        <w:rPr>
          <w:rFonts w:eastAsia="Times New Roman" w:cstheme="minorHAnsi"/>
          <w:color w:val="333333"/>
        </w:rPr>
        <w:t xml:space="preserve"> for </w:t>
      </w:r>
      <w:r w:rsidRPr="00C02F49">
        <w:rPr>
          <w:rFonts w:eastAsia="Times New Roman" w:cstheme="minorHAnsi"/>
          <w:color w:val="333333"/>
        </w:rPr>
        <w:t>evaluat</w:t>
      </w:r>
      <w:r>
        <w:rPr>
          <w:rFonts w:eastAsia="Times New Roman" w:cstheme="minorHAnsi"/>
          <w:color w:val="333333"/>
        </w:rPr>
        <w:t>ion and acceptance</w:t>
      </w:r>
      <w:r w:rsidRPr="00C02F49">
        <w:rPr>
          <w:rFonts w:eastAsia="Times New Roman" w:cstheme="minorHAnsi"/>
          <w:color w:val="333333"/>
        </w:rPr>
        <w:t xml:space="preserve"> d</w:t>
      </w:r>
      <w:r>
        <w:rPr>
          <w:rFonts w:eastAsia="Times New Roman" w:cstheme="minorHAnsi"/>
          <w:color w:val="333333"/>
        </w:rPr>
        <w:t>uring the period of performance</w:t>
      </w:r>
      <w:r w:rsidRPr="00D5210E">
        <w:rPr>
          <w:rFonts w:eastAsia="Times New Roman" w:cstheme="minorHAnsi"/>
          <w:color w:val="333333"/>
        </w:rPr>
        <w:t xml:space="preserve"> </w:t>
      </w:r>
      <w:r>
        <w:rPr>
          <w:rFonts w:eastAsia="Times New Roman" w:cstheme="minorHAnsi"/>
          <w:color w:val="333333"/>
        </w:rPr>
        <w:t xml:space="preserve">and must be developed in accordance with </w:t>
      </w:r>
      <w:r>
        <w:rPr>
          <w:rFonts w:eastAsia="Times New Roman" w:cstheme="minorHAnsi"/>
          <w:i/>
          <w:color w:val="333333"/>
        </w:rPr>
        <w:t>Public Access to CDC Digital Public Health Data</w:t>
      </w:r>
      <w:r>
        <w:rPr>
          <w:rFonts w:eastAsia="Times New Roman" w:cstheme="minorHAnsi"/>
          <w:color w:val="333333"/>
        </w:rPr>
        <w:t>.</w:t>
      </w:r>
      <w:r w:rsidRPr="00C02F49">
        <w:rPr>
          <w:rFonts w:eastAsia="Times New Roman" w:cstheme="minorHAnsi"/>
          <w:color w:val="333333"/>
        </w:rPr>
        <w:t xml:space="preserve"> </w:t>
      </w:r>
      <w:r>
        <w:rPr>
          <w:rFonts w:eastAsia="Times New Roman" w:cstheme="minorHAnsi"/>
          <w:color w:val="333333"/>
        </w:rPr>
        <w:t xml:space="preserve"> </w:t>
      </w:r>
    </w:p>
    <w:p w:rsidRPr="00AF45C5" w:rsidR="00DC57CC" w:rsidP="007A0BB3" w:rsidRDefault="00DC57CC">
      <w:pPr>
        <w:pStyle w:val="PlainText"/>
        <w:rPr>
          <w:rFonts w:asciiTheme="minorHAnsi" w:hAnsiTheme="minorHAnsi"/>
        </w:rPr>
      </w:pPr>
    </w:p>
    <w:sectPr w:rsidRPr="00AF45C5"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0A5" w:rsidRDefault="007A10A5" w:rsidP="008B5D54">
      <w:pPr>
        <w:spacing w:after="0" w:line="240" w:lineRule="auto"/>
      </w:pPr>
      <w:r>
        <w:separator/>
      </w:r>
    </w:p>
  </w:endnote>
  <w:endnote w:type="continuationSeparator" w:id="0">
    <w:p w:rsidR="007A10A5" w:rsidRDefault="007A10A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0A5" w:rsidRDefault="007A10A5" w:rsidP="008B5D54">
      <w:pPr>
        <w:spacing w:after="0" w:line="240" w:lineRule="auto"/>
      </w:pPr>
      <w:r>
        <w:separator/>
      </w:r>
    </w:p>
  </w:footnote>
  <w:footnote w:type="continuationSeparator" w:id="0">
    <w:p w:rsidR="007A10A5" w:rsidRDefault="007A10A5" w:rsidP="008B5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70D68"/>
    <w:multiLevelType w:val="hybridMultilevel"/>
    <w:tmpl w:val="11A0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487F3D"/>
    <w:multiLevelType w:val="multilevel"/>
    <w:tmpl w:val="26A85FD6"/>
    <w:lvl w:ilvl="0">
      <w:start w:val="1"/>
      <w:numFmt w:val="bullet"/>
      <w:lvlText w:val=""/>
      <w:lvlJc w:val="left"/>
      <w:pPr>
        <w:tabs>
          <w:tab w:val="num" w:pos="1125"/>
        </w:tabs>
        <w:ind w:left="1125" w:hanging="360"/>
      </w:pPr>
      <w:rPr>
        <w:rFonts w:ascii="Symbol" w:hAnsi="Symbol" w:hint="default"/>
        <w:sz w:val="20"/>
      </w:rPr>
    </w:lvl>
    <w:lvl w:ilvl="1" w:tentative="1">
      <w:start w:val="1"/>
      <w:numFmt w:val="bullet"/>
      <w:lvlText w:val="o"/>
      <w:lvlJc w:val="left"/>
      <w:pPr>
        <w:tabs>
          <w:tab w:val="num" w:pos="1845"/>
        </w:tabs>
        <w:ind w:left="1845" w:hanging="360"/>
      </w:pPr>
      <w:rPr>
        <w:rFonts w:ascii="Courier New" w:hAnsi="Courier New" w:hint="default"/>
        <w:sz w:val="20"/>
      </w:rPr>
    </w:lvl>
    <w:lvl w:ilvl="2" w:tentative="1">
      <w:start w:val="1"/>
      <w:numFmt w:val="bullet"/>
      <w:lvlText w:val=""/>
      <w:lvlJc w:val="left"/>
      <w:pPr>
        <w:tabs>
          <w:tab w:val="num" w:pos="2565"/>
        </w:tabs>
        <w:ind w:left="2565" w:hanging="360"/>
      </w:pPr>
      <w:rPr>
        <w:rFonts w:ascii="Wingdings" w:hAnsi="Wingdings" w:hint="default"/>
        <w:sz w:val="20"/>
      </w:rPr>
    </w:lvl>
    <w:lvl w:ilvl="3" w:tentative="1">
      <w:start w:val="1"/>
      <w:numFmt w:val="bullet"/>
      <w:lvlText w:val=""/>
      <w:lvlJc w:val="left"/>
      <w:pPr>
        <w:tabs>
          <w:tab w:val="num" w:pos="3285"/>
        </w:tabs>
        <w:ind w:left="3285" w:hanging="360"/>
      </w:pPr>
      <w:rPr>
        <w:rFonts w:ascii="Wingdings" w:hAnsi="Wingdings" w:hint="default"/>
        <w:sz w:val="20"/>
      </w:rPr>
    </w:lvl>
    <w:lvl w:ilvl="4" w:tentative="1">
      <w:start w:val="1"/>
      <w:numFmt w:val="bullet"/>
      <w:lvlText w:val=""/>
      <w:lvlJc w:val="left"/>
      <w:pPr>
        <w:tabs>
          <w:tab w:val="num" w:pos="4005"/>
        </w:tabs>
        <w:ind w:left="4005" w:hanging="360"/>
      </w:pPr>
      <w:rPr>
        <w:rFonts w:ascii="Wingdings" w:hAnsi="Wingdings" w:hint="default"/>
        <w:sz w:val="20"/>
      </w:rPr>
    </w:lvl>
    <w:lvl w:ilvl="5" w:tentative="1">
      <w:start w:val="1"/>
      <w:numFmt w:val="bullet"/>
      <w:lvlText w:val=""/>
      <w:lvlJc w:val="left"/>
      <w:pPr>
        <w:tabs>
          <w:tab w:val="num" w:pos="4725"/>
        </w:tabs>
        <w:ind w:left="4725" w:hanging="360"/>
      </w:pPr>
      <w:rPr>
        <w:rFonts w:ascii="Wingdings" w:hAnsi="Wingdings" w:hint="default"/>
        <w:sz w:val="20"/>
      </w:rPr>
    </w:lvl>
    <w:lvl w:ilvl="6" w:tentative="1">
      <w:start w:val="1"/>
      <w:numFmt w:val="bullet"/>
      <w:lvlText w:val=""/>
      <w:lvlJc w:val="left"/>
      <w:pPr>
        <w:tabs>
          <w:tab w:val="num" w:pos="5445"/>
        </w:tabs>
        <w:ind w:left="5445" w:hanging="360"/>
      </w:pPr>
      <w:rPr>
        <w:rFonts w:ascii="Wingdings" w:hAnsi="Wingdings" w:hint="default"/>
        <w:sz w:val="20"/>
      </w:rPr>
    </w:lvl>
    <w:lvl w:ilvl="7" w:tentative="1">
      <w:start w:val="1"/>
      <w:numFmt w:val="bullet"/>
      <w:lvlText w:val=""/>
      <w:lvlJc w:val="left"/>
      <w:pPr>
        <w:tabs>
          <w:tab w:val="num" w:pos="6165"/>
        </w:tabs>
        <w:ind w:left="6165" w:hanging="360"/>
      </w:pPr>
      <w:rPr>
        <w:rFonts w:ascii="Wingdings" w:hAnsi="Wingdings" w:hint="default"/>
        <w:sz w:val="20"/>
      </w:rPr>
    </w:lvl>
    <w:lvl w:ilvl="8" w:tentative="1">
      <w:start w:val="1"/>
      <w:numFmt w:val="bullet"/>
      <w:lvlText w:val=""/>
      <w:lvlJc w:val="left"/>
      <w:pPr>
        <w:tabs>
          <w:tab w:val="num" w:pos="6885"/>
        </w:tabs>
        <w:ind w:left="6885" w:hanging="360"/>
      </w:pPr>
      <w:rPr>
        <w:rFonts w:ascii="Wingdings" w:hAnsi="Wingdings" w:hint="default"/>
        <w:sz w:val="20"/>
      </w:rPr>
    </w:lvl>
  </w:abstractNum>
  <w:abstractNum w:abstractNumId="2" w15:restartNumberingAfterBreak="0">
    <w:nsid w:val="677252CB"/>
    <w:multiLevelType w:val="multilevel"/>
    <w:tmpl w:val="FD48605C"/>
    <w:lvl w:ilvl="0">
      <w:start w:val="1"/>
      <w:numFmt w:val="bullet"/>
      <w:lvlText w:val=""/>
      <w:lvlJc w:val="left"/>
      <w:pPr>
        <w:tabs>
          <w:tab w:val="num" w:pos="1125"/>
        </w:tabs>
        <w:ind w:left="1125" w:hanging="360"/>
      </w:pPr>
      <w:rPr>
        <w:rFonts w:ascii="Symbol" w:hAnsi="Symbol" w:hint="default"/>
        <w:sz w:val="20"/>
      </w:rPr>
    </w:lvl>
    <w:lvl w:ilvl="1" w:tentative="1">
      <w:start w:val="1"/>
      <w:numFmt w:val="bullet"/>
      <w:lvlText w:val="o"/>
      <w:lvlJc w:val="left"/>
      <w:pPr>
        <w:tabs>
          <w:tab w:val="num" w:pos="1845"/>
        </w:tabs>
        <w:ind w:left="1845" w:hanging="360"/>
      </w:pPr>
      <w:rPr>
        <w:rFonts w:ascii="Courier New" w:hAnsi="Courier New" w:hint="default"/>
        <w:sz w:val="20"/>
      </w:rPr>
    </w:lvl>
    <w:lvl w:ilvl="2" w:tentative="1">
      <w:start w:val="1"/>
      <w:numFmt w:val="bullet"/>
      <w:lvlText w:val=""/>
      <w:lvlJc w:val="left"/>
      <w:pPr>
        <w:tabs>
          <w:tab w:val="num" w:pos="2565"/>
        </w:tabs>
        <w:ind w:left="2565" w:hanging="360"/>
      </w:pPr>
      <w:rPr>
        <w:rFonts w:ascii="Wingdings" w:hAnsi="Wingdings" w:hint="default"/>
        <w:sz w:val="20"/>
      </w:rPr>
    </w:lvl>
    <w:lvl w:ilvl="3" w:tentative="1">
      <w:start w:val="1"/>
      <w:numFmt w:val="bullet"/>
      <w:lvlText w:val=""/>
      <w:lvlJc w:val="left"/>
      <w:pPr>
        <w:tabs>
          <w:tab w:val="num" w:pos="3285"/>
        </w:tabs>
        <w:ind w:left="3285" w:hanging="360"/>
      </w:pPr>
      <w:rPr>
        <w:rFonts w:ascii="Wingdings" w:hAnsi="Wingdings" w:hint="default"/>
        <w:sz w:val="20"/>
      </w:rPr>
    </w:lvl>
    <w:lvl w:ilvl="4" w:tentative="1">
      <w:start w:val="1"/>
      <w:numFmt w:val="bullet"/>
      <w:lvlText w:val=""/>
      <w:lvlJc w:val="left"/>
      <w:pPr>
        <w:tabs>
          <w:tab w:val="num" w:pos="4005"/>
        </w:tabs>
        <w:ind w:left="4005" w:hanging="360"/>
      </w:pPr>
      <w:rPr>
        <w:rFonts w:ascii="Wingdings" w:hAnsi="Wingdings" w:hint="default"/>
        <w:sz w:val="20"/>
      </w:rPr>
    </w:lvl>
    <w:lvl w:ilvl="5" w:tentative="1">
      <w:start w:val="1"/>
      <w:numFmt w:val="bullet"/>
      <w:lvlText w:val=""/>
      <w:lvlJc w:val="left"/>
      <w:pPr>
        <w:tabs>
          <w:tab w:val="num" w:pos="4725"/>
        </w:tabs>
        <w:ind w:left="4725" w:hanging="360"/>
      </w:pPr>
      <w:rPr>
        <w:rFonts w:ascii="Wingdings" w:hAnsi="Wingdings" w:hint="default"/>
        <w:sz w:val="20"/>
      </w:rPr>
    </w:lvl>
    <w:lvl w:ilvl="6" w:tentative="1">
      <w:start w:val="1"/>
      <w:numFmt w:val="bullet"/>
      <w:lvlText w:val=""/>
      <w:lvlJc w:val="left"/>
      <w:pPr>
        <w:tabs>
          <w:tab w:val="num" w:pos="5445"/>
        </w:tabs>
        <w:ind w:left="5445" w:hanging="360"/>
      </w:pPr>
      <w:rPr>
        <w:rFonts w:ascii="Wingdings" w:hAnsi="Wingdings" w:hint="default"/>
        <w:sz w:val="20"/>
      </w:rPr>
    </w:lvl>
    <w:lvl w:ilvl="7" w:tentative="1">
      <w:start w:val="1"/>
      <w:numFmt w:val="bullet"/>
      <w:lvlText w:val=""/>
      <w:lvlJc w:val="left"/>
      <w:pPr>
        <w:tabs>
          <w:tab w:val="num" w:pos="6165"/>
        </w:tabs>
        <w:ind w:left="6165" w:hanging="360"/>
      </w:pPr>
      <w:rPr>
        <w:rFonts w:ascii="Wingdings" w:hAnsi="Wingdings" w:hint="default"/>
        <w:sz w:val="20"/>
      </w:rPr>
    </w:lvl>
    <w:lvl w:ilvl="8" w:tentative="1">
      <w:start w:val="1"/>
      <w:numFmt w:val="bullet"/>
      <w:lvlText w:val=""/>
      <w:lvlJc w:val="left"/>
      <w:pPr>
        <w:tabs>
          <w:tab w:val="num" w:pos="6885"/>
        </w:tabs>
        <w:ind w:left="6885" w:hanging="360"/>
      </w:pPr>
      <w:rPr>
        <w:rFonts w:ascii="Wingdings" w:hAnsi="Wingdings" w:hint="default"/>
        <w:sz w:val="20"/>
      </w:rPr>
    </w:lvl>
  </w:abstractNum>
  <w:abstractNum w:abstractNumId="3" w15:restartNumberingAfterBreak="0">
    <w:nsid w:val="68915290"/>
    <w:multiLevelType w:val="hybridMultilevel"/>
    <w:tmpl w:val="5D261330"/>
    <w:lvl w:ilvl="0" w:tplc="931AB648">
      <w:start w:val="4"/>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08C5A4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3B42BA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51E74E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B06FA7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F42CE5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FC2D4E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93C6E4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1BE380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E9B"/>
    <w:rsid w:val="000315CE"/>
    <w:rsid w:val="00034615"/>
    <w:rsid w:val="000368C9"/>
    <w:rsid w:val="00043DD0"/>
    <w:rsid w:val="00052BFE"/>
    <w:rsid w:val="00065B72"/>
    <w:rsid w:val="00066869"/>
    <w:rsid w:val="000A2411"/>
    <w:rsid w:val="000A4F1C"/>
    <w:rsid w:val="000D0A1D"/>
    <w:rsid w:val="000D62BF"/>
    <w:rsid w:val="000E55CB"/>
    <w:rsid w:val="00106BA3"/>
    <w:rsid w:val="001244CA"/>
    <w:rsid w:val="00134259"/>
    <w:rsid w:val="001669DB"/>
    <w:rsid w:val="00173908"/>
    <w:rsid w:val="00196EC3"/>
    <w:rsid w:val="001A62F3"/>
    <w:rsid w:val="001B1E4E"/>
    <w:rsid w:val="001C23CD"/>
    <w:rsid w:val="001E29B3"/>
    <w:rsid w:val="001E309A"/>
    <w:rsid w:val="002017D3"/>
    <w:rsid w:val="0020611D"/>
    <w:rsid w:val="0022641C"/>
    <w:rsid w:val="0023798D"/>
    <w:rsid w:val="00237B3D"/>
    <w:rsid w:val="0025223B"/>
    <w:rsid w:val="00257A45"/>
    <w:rsid w:val="00261259"/>
    <w:rsid w:val="0026339A"/>
    <w:rsid w:val="00264059"/>
    <w:rsid w:val="00275AA5"/>
    <w:rsid w:val="00277FB3"/>
    <w:rsid w:val="00283BE0"/>
    <w:rsid w:val="002902E0"/>
    <w:rsid w:val="002A0134"/>
    <w:rsid w:val="002A55DF"/>
    <w:rsid w:val="002C0DE7"/>
    <w:rsid w:val="002E35E9"/>
    <w:rsid w:val="002F2FF6"/>
    <w:rsid w:val="003203AD"/>
    <w:rsid w:val="00323C4A"/>
    <w:rsid w:val="00336C16"/>
    <w:rsid w:val="00336C2C"/>
    <w:rsid w:val="003379C4"/>
    <w:rsid w:val="003423A2"/>
    <w:rsid w:val="00343669"/>
    <w:rsid w:val="003449CB"/>
    <w:rsid w:val="0035205A"/>
    <w:rsid w:val="0036610B"/>
    <w:rsid w:val="003905C5"/>
    <w:rsid w:val="003A7432"/>
    <w:rsid w:val="003A75AD"/>
    <w:rsid w:val="003C4DBE"/>
    <w:rsid w:val="003D354F"/>
    <w:rsid w:val="003E5F6C"/>
    <w:rsid w:val="00403165"/>
    <w:rsid w:val="00411FC9"/>
    <w:rsid w:val="00417C46"/>
    <w:rsid w:val="00420482"/>
    <w:rsid w:val="00421FFF"/>
    <w:rsid w:val="00422BAA"/>
    <w:rsid w:val="004446C4"/>
    <w:rsid w:val="004555F5"/>
    <w:rsid w:val="0046005F"/>
    <w:rsid w:val="00495E91"/>
    <w:rsid w:val="004D1546"/>
    <w:rsid w:val="004D615D"/>
    <w:rsid w:val="004E3F55"/>
    <w:rsid w:val="00502AEE"/>
    <w:rsid w:val="00506599"/>
    <w:rsid w:val="0052032B"/>
    <w:rsid w:val="00551BA8"/>
    <w:rsid w:val="0055747A"/>
    <w:rsid w:val="00565754"/>
    <w:rsid w:val="00570409"/>
    <w:rsid w:val="00574A10"/>
    <w:rsid w:val="005825E0"/>
    <w:rsid w:val="005A0B07"/>
    <w:rsid w:val="005A7886"/>
    <w:rsid w:val="005C30C2"/>
    <w:rsid w:val="005C6463"/>
    <w:rsid w:val="005D2849"/>
    <w:rsid w:val="005E3951"/>
    <w:rsid w:val="005F6531"/>
    <w:rsid w:val="00607F63"/>
    <w:rsid w:val="00612FDB"/>
    <w:rsid w:val="006410A4"/>
    <w:rsid w:val="006747AE"/>
    <w:rsid w:val="006841C5"/>
    <w:rsid w:val="00686AEC"/>
    <w:rsid w:val="006A7342"/>
    <w:rsid w:val="006B048D"/>
    <w:rsid w:val="006B0CB9"/>
    <w:rsid w:val="006B70EA"/>
    <w:rsid w:val="006C6578"/>
    <w:rsid w:val="006D296C"/>
    <w:rsid w:val="006D2DFC"/>
    <w:rsid w:val="006E7029"/>
    <w:rsid w:val="006F151C"/>
    <w:rsid w:val="006F7D83"/>
    <w:rsid w:val="00710F3A"/>
    <w:rsid w:val="0071320F"/>
    <w:rsid w:val="0073249C"/>
    <w:rsid w:val="00752179"/>
    <w:rsid w:val="00763199"/>
    <w:rsid w:val="007644CA"/>
    <w:rsid w:val="0077475B"/>
    <w:rsid w:val="00796782"/>
    <w:rsid w:val="007A04E0"/>
    <w:rsid w:val="007A0BB3"/>
    <w:rsid w:val="007A10A5"/>
    <w:rsid w:val="007B0556"/>
    <w:rsid w:val="007C3CD4"/>
    <w:rsid w:val="007C4A0B"/>
    <w:rsid w:val="007D2DFE"/>
    <w:rsid w:val="007D3855"/>
    <w:rsid w:val="007D46D0"/>
    <w:rsid w:val="007D5FC9"/>
    <w:rsid w:val="007F1711"/>
    <w:rsid w:val="007F53F9"/>
    <w:rsid w:val="008001E0"/>
    <w:rsid w:val="0082144D"/>
    <w:rsid w:val="00822510"/>
    <w:rsid w:val="0082490F"/>
    <w:rsid w:val="00834550"/>
    <w:rsid w:val="0084038B"/>
    <w:rsid w:val="008603F2"/>
    <w:rsid w:val="008608FF"/>
    <w:rsid w:val="008640EA"/>
    <w:rsid w:val="0087159C"/>
    <w:rsid w:val="008727F1"/>
    <w:rsid w:val="00874F67"/>
    <w:rsid w:val="008813E1"/>
    <w:rsid w:val="008967CC"/>
    <w:rsid w:val="008B5D54"/>
    <w:rsid w:val="008B7665"/>
    <w:rsid w:val="008C635E"/>
    <w:rsid w:val="009079BF"/>
    <w:rsid w:val="0099200A"/>
    <w:rsid w:val="0099598E"/>
    <w:rsid w:val="009A6866"/>
    <w:rsid w:val="009D1B6B"/>
    <w:rsid w:val="009E034A"/>
    <w:rsid w:val="009F4B9F"/>
    <w:rsid w:val="00A02FBE"/>
    <w:rsid w:val="00A24EFE"/>
    <w:rsid w:val="00A30F1B"/>
    <w:rsid w:val="00A55688"/>
    <w:rsid w:val="00A572CD"/>
    <w:rsid w:val="00A64038"/>
    <w:rsid w:val="00A72FB5"/>
    <w:rsid w:val="00A742C9"/>
    <w:rsid w:val="00A81DE4"/>
    <w:rsid w:val="00A8730A"/>
    <w:rsid w:val="00AD4F9F"/>
    <w:rsid w:val="00AE0BEE"/>
    <w:rsid w:val="00AF124C"/>
    <w:rsid w:val="00AF45C5"/>
    <w:rsid w:val="00AF6060"/>
    <w:rsid w:val="00AF7E57"/>
    <w:rsid w:val="00B13E8D"/>
    <w:rsid w:val="00B25E1C"/>
    <w:rsid w:val="00B26982"/>
    <w:rsid w:val="00B32E54"/>
    <w:rsid w:val="00B4516D"/>
    <w:rsid w:val="00B55735"/>
    <w:rsid w:val="00B60003"/>
    <w:rsid w:val="00B60225"/>
    <w:rsid w:val="00B608AC"/>
    <w:rsid w:val="00B805D2"/>
    <w:rsid w:val="00BB0443"/>
    <w:rsid w:val="00BC1B2A"/>
    <w:rsid w:val="00BD12A9"/>
    <w:rsid w:val="00BD2EC1"/>
    <w:rsid w:val="00C0694B"/>
    <w:rsid w:val="00C13A16"/>
    <w:rsid w:val="00C151B9"/>
    <w:rsid w:val="00C31254"/>
    <w:rsid w:val="00C50B6E"/>
    <w:rsid w:val="00C60829"/>
    <w:rsid w:val="00C617B0"/>
    <w:rsid w:val="00C65375"/>
    <w:rsid w:val="00C82024"/>
    <w:rsid w:val="00C83A0C"/>
    <w:rsid w:val="00CC425A"/>
    <w:rsid w:val="00CE2137"/>
    <w:rsid w:val="00D113DD"/>
    <w:rsid w:val="00D307F4"/>
    <w:rsid w:val="00D32ED1"/>
    <w:rsid w:val="00D46A3F"/>
    <w:rsid w:val="00D54DA1"/>
    <w:rsid w:val="00DA5437"/>
    <w:rsid w:val="00DA6C57"/>
    <w:rsid w:val="00DA6F92"/>
    <w:rsid w:val="00DC57CC"/>
    <w:rsid w:val="00DC706B"/>
    <w:rsid w:val="00DD542D"/>
    <w:rsid w:val="00DE7388"/>
    <w:rsid w:val="00DF5487"/>
    <w:rsid w:val="00E0059E"/>
    <w:rsid w:val="00E05172"/>
    <w:rsid w:val="00E20767"/>
    <w:rsid w:val="00E20BA8"/>
    <w:rsid w:val="00E2155E"/>
    <w:rsid w:val="00E7667A"/>
    <w:rsid w:val="00E86C6D"/>
    <w:rsid w:val="00E96544"/>
    <w:rsid w:val="00EA5A46"/>
    <w:rsid w:val="00EB5574"/>
    <w:rsid w:val="00EC5AA4"/>
    <w:rsid w:val="00ED76BF"/>
    <w:rsid w:val="00EF4862"/>
    <w:rsid w:val="00F31E54"/>
    <w:rsid w:val="00F353D5"/>
    <w:rsid w:val="00F64A47"/>
    <w:rsid w:val="00F672C0"/>
    <w:rsid w:val="00F7111B"/>
    <w:rsid w:val="00F76741"/>
    <w:rsid w:val="00F9668E"/>
    <w:rsid w:val="00FB2E9B"/>
    <w:rsid w:val="00FB50C5"/>
    <w:rsid w:val="00FC4DDB"/>
    <w:rsid w:val="00FD2924"/>
    <w:rsid w:val="00FD6E37"/>
    <w:rsid w:val="00FE2346"/>
    <w:rsid w:val="00FE52E0"/>
    <w:rsid w:val="00FE6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E917302-6417-4143-98B0-29F052AC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BD12A9"/>
    <w:pPr>
      <w:keepNext/>
      <w:keepLines/>
      <w:spacing w:after="11" w:line="249" w:lineRule="auto"/>
      <w:ind w:left="10" w:right="5"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35205A"/>
    <w:rPr>
      <w:sz w:val="16"/>
      <w:szCs w:val="16"/>
    </w:rPr>
  </w:style>
  <w:style w:type="paragraph" w:styleId="CommentText">
    <w:name w:val="annotation text"/>
    <w:basedOn w:val="Normal"/>
    <w:link w:val="CommentTextChar"/>
    <w:uiPriority w:val="99"/>
    <w:unhideWhenUsed/>
    <w:rsid w:val="0035205A"/>
    <w:pPr>
      <w:spacing w:line="240" w:lineRule="auto"/>
    </w:pPr>
    <w:rPr>
      <w:sz w:val="20"/>
      <w:szCs w:val="20"/>
    </w:rPr>
  </w:style>
  <w:style w:type="character" w:customStyle="1" w:styleId="CommentTextChar">
    <w:name w:val="Comment Text Char"/>
    <w:basedOn w:val="DefaultParagraphFont"/>
    <w:link w:val="CommentText"/>
    <w:uiPriority w:val="99"/>
    <w:rsid w:val="0035205A"/>
    <w:rPr>
      <w:sz w:val="20"/>
      <w:szCs w:val="20"/>
    </w:rPr>
  </w:style>
  <w:style w:type="paragraph" w:styleId="CommentSubject">
    <w:name w:val="annotation subject"/>
    <w:basedOn w:val="CommentText"/>
    <w:next w:val="CommentText"/>
    <w:link w:val="CommentSubjectChar"/>
    <w:uiPriority w:val="99"/>
    <w:semiHidden/>
    <w:unhideWhenUsed/>
    <w:rsid w:val="0035205A"/>
    <w:rPr>
      <w:b/>
      <w:bCs/>
    </w:rPr>
  </w:style>
  <w:style w:type="character" w:customStyle="1" w:styleId="CommentSubjectChar">
    <w:name w:val="Comment Subject Char"/>
    <w:basedOn w:val="CommentTextChar"/>
    <w:link w:val="CommentSubject"/>
    <w:uiPriority w:val="99"/>
    <w:semiHidden/>
    <w:rsid w:val="0035205A"/>
    <w:rPr>
      <w:b/>
      <w:bCs/>
      <w:sz w:val="20"/>
      <w:szCs w:val="20"/>
    </w:rPr>
  </w:style>
  <w:style w:type="paragraph" w:styleId="BalloonText">
    <w:name w:val="Balloon Text"/>
    <w:basedOn w:val="Normal"/>
    <w:link w:val="BalloonTextChar"/>
    <w:uiPriority w:val="99"/>
    <w:semiHidden/>
    <w:unhideWhenUsed/>
    <w:rsid w:val="003520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05A"/>
    <w:rPr>
      <w:rFonts w:ascii="Segoe UI" w:hAnsi="Segoe UI" w:cs="Segoe UI"/>
      <w:sz w:val="18"/>
      <w:szCs w:val="18"/>
    </w:rPr>
  </w:style>
  <w:style w:type="paragraph" w:styleId="Revision">
    <w:name w:val="Revision"/>
    <w:hidden/>
    <w:uiPriority w:val="99"/>
    <w:semiHidden/>
    <w:rsid w:val="00E20767"/>
    <w:pPr>
      <w:spacing w:after="0" w:line="240" w:lineRule="auto"/>
    </w:pPr>
  </w:style>
  <w:style w:type="character" w:customStyle="1" w:styleId="Heading1Char">
    <w:name w:val="Heading 1 Char"/>
    <w:basedOn w:val="DefaultParagraphFont"/>
    <w:link w:val="Heading1"/>
    <w:uiPriority w:val="9"/>
    <w:rsid w:val="00BD12A9"/>
    <w:rPr>
      <w:rFonts w:ascii="Arial" w:eastAsia="Arial" w:hAnsi="Arial" w:cs="Arial"/>
      <w:b/>
      <w:color w:val="000000"/>
    </w:rPr>
  </w:style>
  <w:style w:type="character" w:styleId="Hyperlink">
    <w:name w:val="Hyperlink"/>
    <w:basedOn w:val="DefaultParagraphFont"/>
    <w:uiPriority w:val="99"/>
    <w:unhideWhenUsed/>
    <w:rsid w:val="00422BAA"/>
    <w:rPr>
      <w:color w:val="0000FF"/>
      <w:u w:val="single"/>
    </w:rPr>
  </w:style>
  <w:style w:type="paragraph" w:styleId="PlainText">
    <w:name w:val="Plain Text"/>
    <w:basedOn w:val="Normal"/>
    <w:link w:val="PlainTextChar"/>
    <w:uiPriority w:val="99"/>
    <w:unhideWhenUsed/>
    <w:rsid w:val="00422BA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422BAA"/>
    <w:rPr>
      <w:rFonts w:ascii="Calibri" w:hAnsi="Calibri" w:cs="Times New Roman"/>
    </w:rPr>
  </w:style>
  <w:style w:type="character" w:styleId="FollowedHyperlink">
    <w:name w:val="FollowedHyperlink"/>
    <w:basedOn w:val="DefaultParagraphFont"/>
    <w:uiPriority w:val="99"/>
    <w:semiHidden/>
    <w:unhideWhenUsed/>
    <w:rsid w:val="006B048D"/>
    <w:rPr>
      <w:color w:val="800080" w:themeColor="followedHyperlink"/>
      <w:u w:val="single"/>
    </w:rPr>
  </w:style>
  <w:style w:type="paragraph" w:styleId="ListParagraph">
    <w:name w:val="List Paragraph"/>
    <w:basedOn w:val="Normal"/>
    <w:uiPriority w:val="34"/>
    <w:qFormat/>
    <w:rsid w:val="00277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984060">
      <w:bodyDiv w:val="1"/>
      <w:marLeft w:val="0"/>
      <w:marRight w:val="0"/>
      <w:marTop w:val="0"/>
      <w:marBottom w:val="0"/>
      <w:divBdr>
        <w:top w:val="none" w:sz="0" w:space="0" w:color="auto"/>
        <w:left w:val="none" w:sz="0" w:space="0" w:color="auto"/>
        <w:bottom w:val="none" w:sz="0" w:space="0" w:color="auto"/>
        <w:right w:val="none" w:sz="0" w:space="0" w:color="auto"/>
      </w:divBdr>
    </w:div>
    <w:div w:id="871769543">
      <w:bodyDiv w:val="1"/>
      <w:marLeft w:val="0"/>
      <w:marRight w:val="0"/>
      <w:marTop w:val="0"/>
      <w:marBottom w:val="0"/>
      <w:divBdr>
        <w:top w:val="none" w:sz="0" w:space="0" w:color="auto"/>
        <w:left w:val="none" w:sz="0" w:space="0" w:color="auto"/>
        <w:bottom w:val="none" w:sz="0" w:space="0" w:color="auto"/>
        <w:right w:val="none" w:sz="0" w:space="0" w:color="auto"/>
      </w:divBdr>
    </w:div>
    <w:div w:id="1422288374">
      <w:bodyDiv w:val="1"/>
      <w:marLeft w:val="0"/>
      <w:marRight w:val="0"/>
      <w:marTop w:val="0"/>
      <w:marBottom w:val="0"/>
      <w:divBdr>
        <w:top w:val="none" w:sz="0" w:space="0" w:color="auto"/>
        <w:left w:val="none" w:sz="0" w:space="0" w:color="auto"/>
        <w:bottom w:val="none" w:sz="0" w:space="0" w:color="auto"/>
        <w:right w:val="none" w:sz="0" w:space="0" w:color="auto"/>
      </w:divBdr>
    </w:div>
    <w:div w:id="1554349600">
      <w:bodyDiv w:val="1"/>
      <w:marLeft w:val="0"/>
      <w:marRight w:val="0"/>
      <w:marTop w:val="0"/>
      <w:marBottom w:val="0"/>
      <w:divBdr>
        <w:top w:val="none" w:sz="0" w:space="0" w:color="auto"/>
        <w:left w:val="none" w:sz="0" w:space="0" w:color="auto"/>
        <w:bottom w:val="none" w:sz="0" w:space="0" w:color="auto"/>
        <w:right w:val="none" w:sz="0" w:space="0" w:color="auto"/>
      </w:divBdr>
    </w:div>
    <w:div w:id="1703242503">
      <w:bodyDiv w:val="1"/>
      <w:marLeft w:val="0"/>
      <w:marRight w:val="0"/>
      <w:marTop w:val="0"/>
      <w:marBottom w:val="0"/>
      <w:divBdr>
        <w:top w:val="none" w:sz="0" w:space="0" w:color="auto"/>
        <w:left w:val="none" w:sz="0" w:space="0" w:color="auto"/>
        <w:bottom w:val="none" w:sz="0" w:space="0" w:color="auto"/>
        <w:right w:val="none" w:sz="0" w:space="0" w:color="auto"/>
      </w:divBdr>
    </w:div>
    <w:div w:id="2000964588">
      <w:bodyDiv w:val="1"/>
      <w:marLeft w:val="0"/>
      <w:marRight w:val="0"/>
      <w:marTop w:val="0"/>
      <w:marBottom w:val="0"/>
      <w:divBdr>
        <w:top w:val="none" w:sz="0" w:space="0" w:color="auto"/>
        <w:left w:val="none" w:sz="0" w:space="0" w:color="auto"/>
        <w:bottom w:val="none" w:sz="0" w:space="0" w:color="auto"/>
        <w:right w:val="none" w:sz="0" w:space="0" w:color="auto"/>
      </w:divBdr>
      <w:divsChild>
        <w:div w:id="922379938">
          <w:marLeft w:val="0"/>
          <w:marRight w:val="0"/>
          <w:marTop w:val="0"/>
          <w:marBottom w:val="0"/>
          <w:divBdr>
            <w:top w:val="single" w:sz="36" w:space="0" w:color="075290"/>
            <w:left w:val="none" w:sz="0" w:space="0" w:color="auto"/>
            <w:bottom w:val="none" w:sz="0" w:space="0" w:color="auto"/>
            <w:right w:val="none" w:sz="0" w:space="0" w:color="auto"/>
          </w:divBdr>
          <w:divsChild>
            <w:div w:id="530647415">
              <w:marLeft w:val="0"/>
              <w:marRight w:val="0"/>
              <w:marTop w:val="0"/>
              <w:marBottom w:val="0"/>
              <w:divBdr>
                <w:top w:val="none" w:sz="0" w:space="0" w:color="auto"/>
                <w:left w:val="none" w:sz="0" w:space="0" w:color="auto"/>
                <w:bottom w:val="none" w:sz="0" w:space="0" w:color="auto"/>
                <w:right w:val="none" w:sz="0" w:space="0" w:color="auto"/>
              </w:divBdr>
              <w:divsChild>
                <w:div w:id="998574879">
                  <w:marLeft w:val="0"/>
                  <w:marRight w:val="0"/>
                  <w:marTop w:val="150"/>
                  <w:marBottom w:val="0"/>
                  <w:divBdr>
                    <w:top w:val="none" w:sz="0" w:space="0" w:color="auto"/>
                    <w:left w:val="none" w:sz="0" w:space="0" w:color="auto"/>
                    <w:bottom w:val="none" w:sz="0" w:space="0" w:color="auto"/>
                    <w:right w:val="none" w:sz="0" w:space="0" w:color="auto"/>
                  </w:divBdr>
                  <w:divsChild>
                    <w:div w:id="1288926241">
                      <w:marLeft w:val="-150"/>
                      <w:marRight w:val="0"/>
                      <w:marTop w:val="0"/>
                      <w:marBottom w:val="0"/>
                      <w:divBdr>
                        <w:top w:val="none" w:sz="0" w:space="0" w:color="auto"/>
                        <w:left w:val="none" w:sz="0" w:space="0" w:color="auto"/>
                        <w:bottom w:val="none" w:sz="0" w:space="0" w:color="auto"/>
                        <w:right w:val="none" w:sz="0" w:space="0" w:color="auto"/>
                      </w:divBdr>
                      <w:divsChild>
                        <w:div w:id="445202879">
                          <w:marLeft w:val="0"/>
                          <w:marRight w:val="0"/>
                          <w:marTop w:val="0"/>
                          <w:marBottom w:val="0"/>
                          <w:divBdr>
                            <w:top w:val="none" w:sz="0" w:space="0" w:color="auto"/>
                            <w:left w:val="none" w:sz="0" w:space="0" w:color="auto"/>
                            <w:bottom w:val="none" w:sz="0" w:space="0" w:color="auto"/>
                            <w:right w:val="none" w:sz="0" w:space="0" w:color="auto"/>
                          </w:divBdr>
                          <w:divsChild>
                            <w:div w:id="1414743843">
                              <w:marLeft w:val="0"/>
                              <w:marRight w:val="0"/>
                              <w:marTop w:val="0"/>
                              <w:marBottom w:val="0"/>
                              <w:divBdr>
                                <w:top w:val="none" w:sz="0" w:space="0" w:color="auto"/>
                                <w:left w:val="none" w:sz="0" w:space="0" w:color="auto"/>
                                <w:bottom w:val="none" w:sz="0" w:space="0" w:color="auto"/>
                                <w:right w:val="none" w:sz="0" w:space="0" w:color="auto"/>
                              </w:divBdr>
                              <w:divsChild>
                                <w:div w:id="54972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82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hs.gov/open/public-access-guiding-principles/index.html" TargetMode="External"/><Relationship Id="rId13" Type="http://schemas.openxmlformats.org/officeDocument/2006/relationships/hyperlink" Target="https://www.acquisition.gov/sites/default/files/current/far/html/52_227.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quisition.gov/sites/default/files/current/far/html/52_227.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sgs.gov/datamanagement/plan/dmplans.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quisition.gov/sites/default/files/current/far/html/52_227.html" TargetMode="External"/><Relationship Id="rId5" Type="http://schemas.openxmlformats.org/officeDocument/2006/relationships/webSettings" Target="webSettings.xml"/><Relationship Id="rId15" Type="http://schemas.openxmlformats.org/officeDocument/2006/relationships/hyperlink" Target="https://dmp.dlib.org/" TargetMode="External"/><Relationship Id="rId10" Type="http://schemas.openxmlformats.org/officeDocument/2006/relationships/hyperlink" Target="http://www.usgs.gov/datamanagement/plan/dmplans.php" TargetMode="External"/><Relationship Id="rId4" Type="http://schemas.openxmlformats.org/officeDocument/2006/relationships/settings" Target="settings.xml"/><Relationship Id="rId9" Type="http://schemas.openxmlformats.org/officeDocument/2006/relationships/hyperlink" Target="https://www.cdlib.org/services/uc3/dmpt.html" TargetMode="External"/><Relationship Id="rId14" Type="http://schemas.openxmlformats.org/officeDocument/2006/relationships/hyperlink" Target="https://www.hhs.gov/open/publicacces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9747D-E632-48FB-87B2-3D206C1D0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1715</Words>
  <Characters>9778</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Stanton, Susan (CDC/OD/OADS)</dc:creator>
  <cp:lastModifiedBy>Johnson, Christopher T. (CDC/DDNID/NCCDPHP/OD) (CTR)</cp:lastModifiedBy>
  <cp:revision>2</cp:revision>
  <cp:lastPrinted>2018-05-16T18:45:00Z</cp:lastPrinted>
  <dcterms:created xsi:type="dcterms:W3CDTF">2019-07-02T14:45:00Z</dcterms:created>
  <dcterms:modified xsi:type="dcterms:W3CDTF">2019-07-02T14:45:00Z</dcterms:modified>
</cp:coreProperties>
</file>