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08BE" w:rsidR="001C08BE" w:rsidP="001C08BE" w:rsidRDefault="001C08BE" w14:paraId="62BA5D5F" w14:textId="01161400">
      <w:pPr>
        <w:spacing w:after="0"/>
        <w:jc w:val="center"/>
        <w:rPr>
          <w:rFonts w:ascii="Arial" w:hAnsi="Arial" w:cs="Arial"/>
          <w:b/>
          <w:sz w:val="24"/>
          <w:szCs w:val="24"/>
        </w:rPr>
      </w:pPr>
      <w:r w:rsidRPr="001C08BE">
        <w:rPr>
          <w:rFonts w:ascii="Arial" w:hAnsi="Arial" w:cs="Arial"/>
          <w:b/>
          <w:sz w:val="24"/>
          <w:szCs w:val="24"/>
        </w:rPr>
        <w:t>SUPPORTING STATEMENT</w:t>
      </w:r>
    </w:p>
    <w:p w:rsidRPr="001C08BE" w:rsidR="001C08BE" w:rsidP="001C08BE" w:rsidRDefault="001C08BE" w14:paraId="229CFA41" w14:textId="77777777">
      <w:pPr>
        <w:spacing w:after="0"/>
        <w:jc w:val="center"/>
        <w:rPr>
          <w:rFonts w:ascii="Arial" w:hAnsi="Arial" w:cs="Arial"/>
          <w:b/>
          <w:sz w:val="24"/>
          <w:szCs w:val="24"/>
        </w:rPr>
      </w:pPr>
      <w:r w:rsidRPr="001C08BE">
        <w:rPr>
          <w:rFonts w:ascii="Arial" w:hAnsi="Arial" w:cs="Arial"/>
          <w:b/>
          <w:sz w:val="24"/>
          <w:szCs w:val="24"/>
        </w:rPr>
        <w:t>U.S. Department of Commerce</w:t>
      </w:r>
    </w:p>
    <w:p w:rsidRPr="001C08BE" w:rsidR="001C08BE" w:rsidP="001C08BE" w:rsidRDefault="00C81E0F" w14:paraId="7B3942F0" w14:textId="618E59A0">
      <w:pPr>
        <w:spacing w:after="0"/>
        <w:jc w:val="center"/>
        <w:rPr>
          <w:rFonts w:ascii="Arial" w:hAnsi="Arial" w:cs="Arial"/>
          <w:b/>
          <w:sz w:val="24"/>
          <w:szCs w:val="24"/>
        </w:rPr>
      </w:pPr>
      <w:r>
        <w:rPr>
          <w:rFonts w:ascii="Arial" w:hAnsi="Arial" w:cs="Arial"/>
          <w:b/>
          <w:sz w:val="24"/>
          <w:szCs w:val="24"/>
        </w:rPr>
        <w:t>Office of the Secretary</w:t>
      </w:r>
    </w:p>
    <w:p w:rsidR="00CA6FDB" w:rsidP="001C08BE" w:rsidRDefault="00CA6FDB" w14:paraId="5D3DC0A4" w14:textId="71522051">
      <w:pPr>
        <w:spacing w:after="0"/>
        <w:jc w:val="center"/>
        <w:rPr>
          <w:rFonts w:ascii="Arial" w:hAnsi="Arial" w:cs="Arial"/>
          <w:b/>
          <w:sz w:val="24"/>
          <w:szCs w:val="24"/>
        </w:rPr>
      </w:pPr>
      <w:r w:rsidRPr="00CA6FDB">
        <w:rPr>
          <w:rFonts w:ascii="Arial" w:hAnsi="Arial" w:cs="Arial"/>
          <w:b/>
          <w:sz w:val="24"/>
          <w:szCs w:val="24"/>
        </w:rPr>
        <w:t>Pledge to America's Workers Presidential Award</w:t>
      </w:r>
    </w:p>
    <w:p w:rsidRPr="001C08BE" w:rsidR="001C08BE" w:rsidP="001C08BE" w:rsidRDefault="001C08BE" w14:paraId="00EE6128" w14:textId="358F8067">
      <w:pPr>
        <w:spacing w:after="0"/>
        <w:jc w:val="center"/>
        <w:rPr>
          <w:rFonts w:ascii="Arial" w:hAnsi="Arial" w:cs="Arial"/>
        </w:rPr>
      </w:pPr>
      <w:r w:rsidRPr="001C08BE">
        <w:rPr>
          <w:rFonts w:ascii="Arial" w:hAnsi="Arial" w:cs="Arial"/>
          <w:b/>
          <w:sz w:val="24"/>
          <w:szCs w:val="24"/>
        </w:rPr>
        <w:t>OMB Control No. 06</w:t>
      </w:r>
      <w:r w:rsidR="00C81E0F">
        <w:rPr>
          <w:rFonts w:ascii="Arial" w:hAnsi="Arial" w:cs="Arial"/>
          <w:b/>
          <w:sz w:val="24"/>
          <w:szCs w:val="24"/>
        </w:rPr>
        <w:t>90</w:t>
      </w:r>
      <w:r w:rsidRPr="001C08BE">
        <w:rPr>
          <w:rFonts w:ascii="Arial" w:hAnsi="Arial" w:cs="Arial"/>
          <w:b/>
          <w:sz w:val="24"/>
          <w:szCs w:val="24"/>
        </w:rPr>
        <w:t>-</w:t>
      </w:r>
      <w:r w:rsidR="00C81E0F">
        <w:rPr>
          <w:rFonts w:ascii="Arial" w:hAnsi="Arial" w:cs="Arial"/>
          <w:b/>
          <w:sz w:val="24"/>
          <w:szCs w:val="24"/>
        </w:rPr>
        <w:t>NEW</w:t>
      </w:r>
    </w:p>
    <w:p w:rsidR="001C08BE" w:rsidP="00B53BDA" w:rsidRDefault="001C08BE" w14:paraId="786324D7" w14:textId="77777777">
      <w:pPr>
        <w:rPr>
          <w:rFonts w:ascii="Arial" w:hAnsi="Arial" w:cs="Arial"/>
          <w:b/>
          <w:bCs/>
          <w:sz w:val="24"/>
          <w:szCs w:val="24"/>
        </w:rPr>
      </w:pPr>
    </w:p>
    <w:p w:rsidR="001C08BE" w:rsidP="001C08BE" w:rsidRDefault="001C08BE" w14:paraId="712FBC79" w14:textId="77777777">
      <w:pPr>
        <w:spacing w:after="0"/>
        <w:rPr>
          <w:rFonts w:ascii="Arial" w:hAnsi="Arial" w:cs="Arial"/>
          <w:b/>
          <w:bCs/>
          <w:sz w:val="24"/>
          <w:szCs w:val="24"/>
        </w:rPr>
      </w:pPr>
    </w:p>
    <w:p w:rsidRPr="00C81E0F" w:rsidR="00C81E0F" w:rsidP="00C81E0F" w:rsidRDefault="00C81E0F" w14:paraId="4911EBC1" w14:textId="77777777">
      <w:pPr>
        <w:tabs>
          <w:tab w:val="left" w:pos="-1440"/>
        </w:tabs>
        <w:autoSpaceDE w:val="0"/>
        <w:autoSpaceDN w:val="0"/>
        <w:adjustRightInd w:val="0"/>
        <w:spacing w:after="0" w:line="240" w:lineRule="auto"/>
        <w:ind w:left="720" w:hanging="720"/>
        <w:rPr>
          <w:rFonts w:ascii="Arial" w:hAnsi="Arial" w:eastAsia="Times New Roman" w:cs="Arial"/>
          <w:b/>
          <w:bCs/>
          <w:sz w:val="24"/>
          <w:szCs w:val="24"/>
        </w:rPr>
      </w:pPr>
      <w:r w:rsidRPr="00C81E0F">
        <w:rPr>
          <w:rFonts w:ascii="Arial" w:hAnsi="Arial" w:eastAsia="Times New Roman" w:cs="Arial"/>
          <w:b/>
          <w:bCs/>
          <w:sz w:val="24"/>
          <w:szCs w:val="24"/>
        </w:rPr>
        <w:t xml:space="preserve">A. </w:t>
      </w:r>
      <w:r w:rsidRPr="00C81E0F">
        <w:rPr>
          <w:rFonts w:ascii="Arial" w:hAnsi="Arial" w:eastAsia="Times New Roman" w:cs="Arial"/>
          <w:b/>
          <w:bCs/>
          <w:sz w:val="24"/>
          <w:szCs w:val="24"/>
        </w:rPr>
        <w:tab/>
        <w:t>JUSTIFICATION</w:t>
      </w:r>
    </w:p>
    <w:p w:rsidRPr="00B53BDA" w:rsidR="00B53BDA" w:rsidP="00C81E0F" w:rsidRDefault="00B53BDA" w14:paraId="7C7E209C" w14:textId="3A6B7FC8">
      <w:pPr>
        <w:spacing w:after="0" w:line="240" w:lineRule="auto"/>
        <w:rPr>
          <w:rFonts w:ascii="Arial" w:hAnsi="Arial" w:cs="Arial"/>
          <w:b/>
          <w:bCs/>
          <w:sz w:val="24"/>
          <w:szCs w:val="24"/>
        </w:rPr>
      </w:pPr>
      <w:r w:rsidRPr="00B53BDA">
        <w:rPr>
          <w:rFonts w:ascii="Arial" w:hAnsi="Arial" w:cs="Arial"/>
          <w:b/>
          <w:bCs/>
          <w:sz w:val="24"/>
          <w:szCs w:val="24"/>
        </w:rPr>
        <w:t xml:space="preserve"> </w:t>
      </w:r>
    </w:p>
    <w:p w:rsidRPr="00C81E0F" w:rsidR="004F119C" w:rsidP="004F119C" w:rsidRDefault="004F119C" w14:paraId="0D3F873D" w14:textId="16054B73">
      <w:pPr>
        <w:rPr>
          <w:rFonts w:ascii="Arial" w:hAnsi="Arial" w:cs="Arial"/>
          <w:sz w:val="24"/>
          <w:szCs w:val="24"/>
        </w:rPr>
      </w:pPr>
      <w:r w:rsidRPr="00C81E0F">
        <w:rPr>
          <w:rFonts w:ascii="Arial" w:hAnsi="Arial" w:cs="Arial"/>
          <w:sz w:val="24"/>
          <w:szCs w:val="24"/>
        </w:rPr>
        <w:t>The U.S. Department of Commerce (Department), is submitting this Information Collection Request (ICR) to permit the Department’s issuance of a new information collection instrument in connection with Section 7(b) of Executive Order 13845 Establishing the President’s National Council for the American Worker</w:t>
      </w:r>
      <w:r w:rsidRPr="00C81E0F" w:rsidR="00CB44A1">
        <w:rPr>
          <w:rFonts w:ascii="Arial" w:hAnsi="Arial" w:cs="Arial"/>
          <w:sz w:val="24"/>
          <w:szCs w:val="24"/>
        </w:rPr>
        <w:t>, which the Secretary of Commerce co-chairs and which calls for a national strategy to ensure that America’s students and workers have access to affordable, relevant, and innovative education and job training that will equip them to compete and win in the global economy</w:t>
      </w:r>
      <w:r w:rsidRPr="00C81E0F">
        <w:rPr>
          <w:rFonts w:ascii="Arial" w:hAnsi="Arial" w:cs="Arial"/>
          <w:sz w:val="24"/>
          <w:szCs w:val="24"/>
        </w:rPr>
        <w:t>.  Section 7(b) calls for the establishment of, “a plan for recognizing companies that demonstrate excellence in workplace education, training, and re</w:t>
      </w:r>
      <w:r w:rsidRPr="00C81E0F">
        <w:rPr>
          <w:rFonts w:ascii="Arial" w:hAnsi="Arial" w:cs="Arial"/>
          <w:sz w:val="24"/>
          <w:szCs w:val="24"/>
        </w:rPr>
        <w:noBreakHyphen/>
        <w:t>training policies and investments, in order to galvanize industries to identify and adopt best practices, innovate their workplace policies, and invest in their workforces.”</w:t>
      </w:r>
      <w:r w:rsidRPr="00C81E0F" w:rsidR="00CB44A1">
        <w:rPr>
          <w:rFonts w:ascii="Arial" w:hAnsi="Arial" w:cs="Arial"/>
          <w:sz w:val="24"/>
          <w:szCs w:val="24"/>
        </w:rPr>
        <w:t xml:space="preserve">  The White House has asked that the Department create and administer this program.</w:t>
      </w:r>
      <w:r w:rsidRPr="00C81E0F">
        <w:rPr>
          <w:rFonts w:ascii="Arial" w:hAnsi="Arial" w:cs="Arial"/>
          <w:sz w:val="24"/>
          <w:szCs w:val="24"/>
        </w:rPr>
        <w:t xml:space="preserve"> </w:t>
      </w:r>
    </w:p>
    <w:p w:rsidRPr="00B53BDA" w:rsidR="00B53BDA" w:rsidP="00B53BDA" w:rsidRDefault="00B53BDA" w14:paraId="0DB5F8DC" w14:textId="77777777">
      <w:pPr>
        <w:rPr>
          <w:rFonts w:ascii="Arial" w:hAnsi="Arial" w:cs="Arial"/>
          <w:b/>
          <w:bCs/>
          <w:sz w:val="24"/>
          <w:szCs w:val="24"/>
        </w:rPr>
      </w:pPr>
      <w:r w:rsidRPr="00B53BDA">
        <w:rPr>
          <w:rFonts w:ascii="Arial" w:hAnsi="Arial" w:cs="Arial"/>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964D4" w:rsidR="008B2553" w:rsidP="008B2553" w:rsidRDefault="008B2553" w14:paraId="541F15E3" w14:textId="77777777">
      <w:pPr>
        <w:rPr>
          <w:rFonts w:ascii="Arial" w:hAnsi="Arial" w:cs="Arial"/>
          <w:sz w:val="24"/>
          <w:szCs w:val="24"/>
        </w:rPr>
      </w:pPr>
      <w:r w:rsidRPr="003964D4">
        <w:rPr>
          <w:rFonts w:ascii="Arial" w:hAnsi="Arial" w:cs="Arial"/>
          <w:sz w:val="24"/>
          <w:szCs w:val="24"/>
        </w:rPr>
        <w:t xml:space="preserve">President Trump has outlined key workforce policy priorities through two Executive Orders.  In June 2017, he signed the Presidential Executive Order 13801 Expanding Apprenticeships in America to “provide more affordable pathways to secure, high paying jobs by promoting apprenticeships and effective workforce development programs.”  </w:t>
      </w:r>
    </w:p>
    <w:p w:rsidRPr="003964D4" w:rsidR="008B2553" w:rsidP="008B2553" w:rsidRDefault="008B2553" w14:paraId="3D6BC9E1" w14:textId="75C65507">
      <w:pPr>
        <w:rPr>
          <w:rFonts w:ascii="Arial" w:hAnsi="Arial" w:cs="Arial"/>
          <w:sz w:val="24"/>
          <w:szCs w:val="24"/>
        </w:rPr>
      </w:pPr>
      <w:r w:rsidRPr="003964D4">
        <w:rPr>
          <w:rFonts w:ascii="Arial" w:hAnsi="Arial" w:cs="Arial"/>
          <w:sz w:val="24"/>
          <w:szCs w:val="24"/>
        </w:rPr>
        <w:t>On July 19, 2018, President Trump issued Executive Order 13845</w:t>
      </w:r>
      <w:r w:rsidRPr="003964D4" w:rsidR="00BF458D">
        <w:rPr>
          <w:rFonts w:ascii="Arial" w:hAnsi="Arial" w:cs="Arial"/>
          <w:sz w:val="24"/>
          <w:szCs w:val="24"/>
        </w:rPr>
        <w:t xml:space="preserve"> as amended by Executive Order 13853</w:t>
      </w:r>
      <w:r w:rsidRPr="003964D4">
        <w:rPr>
          <w:rFonts w:ascii="Arial" w:hAnsi="Arial" w:cs="Arial"/>
          <w:sz w:val="24"/>
          <w:szCs w:val="24"/>
        </w:rPr>
        <w:t xml:space="preserve"> (</w:t>
      </w:r>
      <w:r w:rsidRPr="003964D4" w:rsidR="00BF458D">
        <w:rPr>
          <w:rFonts w:ascii="Arial" w:hAnsi="Arial" w:cs="Arial"/>
          <w:sz w:val="24"/>
          <w:szCs w:val="24"/>
        </w:rPr>
        <w:t>83 F.R. 35099 as amended by 83 F.R. 65073</w:t>
      </w:r>
      <w:r w:rsidRPr="003964D4">
        <w:rPr>
          <w:rFonts w:ascii="Arial" w:hAnsi="Arial" w:cs="Arial"/>
          <w:sz w:val="24"/>
          <w:szCs w:val="24"/>
        </w:rPr>
        <w:t>), titled “Establishing the President’s National Council for the American Worker” which directed the newly established National Council for the American Worker (Council) (co-chaired by the Secretary of Commerce, the Secretary of Labor, the Assistant to the President for Domestic Policy, and the Advisor to the President overseeing the Office of Economic Initiatives [Co-Chairs]) “to work with private employers, educational institutions, labor unions, other non-profit organizations, and State, territorial, tribal, and local governments to update and reshape our education and job training landscape so that it better meets the needs of American students, workers, and businesses.”  The National Council is creating a national workforce strategy in accordance with the Trump Administration’s workforce policy priorities and achievements.</w:t>
      </w:r>
    </w:p>
    <w:p w:rsidRPr="00EF79C3" w:rsidR="008B2553" w:rsidP="008B2553" w:rsidRDefault="00BF458D" w14:paraId="6B2C918E" w14:textId="07A964C4">
      <w:pPr>
        <w:rPr>
          <w:rFonts w:ascii="Arial" w:hAnsi="Arial" w:cs="Arial"/>
          <w:sz w:val="24"/>
          <w:szCs w:val="24"/>
        </w:rPr>
      </w:pPr>
      <w:r w:rsidRPr="003964D4">
        <w:rPr>
          <w:rFonts w:ascii="Arial" w:hAnsi="Arial" w:cs="Arial"/>
          <w:sz w:val="24"/>
          <w:szCs w:val="24"/>
        </w:rPr>
        <w:t xml:space="preserve">In parallel to Executive Order 13845, President Trump launched </w:t>
      </w:r>
      <w:r w:rsidRPr="003964D4" w:rsidR="008B2553">
        <w:rPr>
          <w:rFonts w:ascii="Arial" w:hAnsi="Arial" w:cs="Arial"/>
          <w:sz w:val="24"/>
          <w:szCs w:val="24"/>
        </w:rPr>
        <w:t>the Pledge to America’s Workers</w:t>
      </w:r>
      <w:r w:rsidRPr="003964D4">
        <w:rPr>
          <w:rFonts w:ascii="Arial" w:hAnsi="Arial" w:cs="Arial"/>
          <w:sz w:val="24"/>
          <w:szCs w:val="24"/>
        </w:rPr>
        <w:t xml:space="preserve">, a White House-led initiative through which </w:t>
      </w:r>
      <w:r w:rsidRPr="003964D4" w:rsidR="008B2553">
        <w:rPr>
          <w:rFonts w:ascii="Arial" w:hAnsi="Arial" w:cs="Arial"/>
          <w:sz w:val="24"/>
          <w:szCs w:val="24"/>
        </w:rPr>
        <w:t xml:space="preserve">companies and trade groups </w:t>
      </w:r>
      <w:r w:rsidRPr="003964D4">
        <w:rPr>
          <w:rFonts w:ascii="Arial" w:hAnsi="Arial" w:cs="Arial"/>
          <w:sz w:val="24"/>
          <w:szCs w:val="24"/>
        </w:rPr>
        <w:t>make public commitments</w:t>
      </w:r>
      <w:r w:rsidRPr="003964D4" w:rsidR="008B2553">
        <w:rPr>
          <w:rFonts w:ascii="Arial" w:hAnsi="Arial" w:cs="Arial"/>
          <w:sz w:val="24"/>
          <w:szCs w:val="24"/>
        </w:rPr>
        <w:t xml:space="preserve"> to expand programs that educate, train, and reskill American workers from high-school age to near-</w:t>
      </w:r>
      <w:r w:rsidRPr="00EF79C3" w:rsidR="008B2553">
        <w:rPr>
          <w:rFonts w:ascii="Arial" w:hAnsi="Arial" w:cs="Arial"/>
          <w:sz w:val="24"/>
          <w:szCs w:val="24"/>
        </w:rPr>
        <w:t xml:space="preserve">retirement.  As of </w:t>
      </w:r>
      <w:r w:rsidRPr="00EF79C3" w:rsidR="00E25650">
        <w:rPr>
          <w:rFonts w:ascii="Arial" w:hAnsi="Arial" w:cs="Arial"/>
          <w:sz w:val="24"/>
          <w:szCs w:val="24"/>
        </w:rPr>
        <w:t>March</w:t>
      </w:r>
      <w:r w:rsidRPr="00EF79C3">
        <w:rPr>
          <w:rFonts w:ascii="Arial" w:hAnsi="Arial" w:cs="Arial"/>
          <w:sz w:val="24"/>
          <w:szCs w:val="24"/>
        </w:rPr>
        <w:t xml:space="preserve"> </w:t>
      </w:r>
      <w:r w:rsidRPr="00EF79C3" w:rsidR="008B2553">
        <w:rPr>
          <w:rFonts w:ascii="Arial" w:hAnsi="Arial" w:cs="Arial"/>
          <w:sz w:val="24"/>
          <w:szCs w:val="24"/>
        </w:rPr>
        <w:t>20</w:t>
      </w:r>
      <w:r w:rsidRPr="00EF79C3">
        <w:rPr>
          <w:rFonts w:ascii="Arial" w:hAnsi="Arial" w:cs="Arial"/>
          <w:sz w:val="24"/>
          <w:szCs w:val="24"/>
        </w:rPr>
        <w:t>20</w:t>
      </w:r>
      <w:r w:rsidRPr="00EF79C3" w:rsidR="008B2553">
        <w:rPr>
          <w:rFonts w:ascii="Arial" w:hAnsi="Arial" w:cs="Arial"/>
          <w:sz w:val="24"/>
          <w:szCs w:val="24"/>
        </w:rPr>
        <w:t xml:space="preserve">, </w:t>
      </w:r>
      <w:r w:rsidRPr="00EF79C3" w:rsidR="00E25650">
        <w:rPr>
          <w:rFonts w:ascii="Arial" w:hAnsi="Arial" w:cs="Arial"/>
          <w:sz w:val="24"/>
          <w:szCs w:val="24"/>
        </w:rPr>
        <w:t>more than 430</w:t>
      </w:r>
      <w:r w:rsidRPr="00EF79C3" w:rsidR="008B2553">
        <w:rPr>
          <w:rFonts w:ascii="Arial" w:hAnsi="Arial" w:cs="Arial"/>
          <w:sz w:val="24"/>
          <w:szCs w:val="24"/>
        </w:rPr>
        <w:t xml:space="preserve"> companies</w:t>
      </w:r>
      <w:r w:rsidRPr="00EF79C3" w:rsidR="00E25650">
        <w:rPr>
          <w:rFonts w:ascii="Arial" w:hAnsi="Arial" w:cs="Arial"/>
          <w:sz w:val="24"/>
          <w:szCs w:val="24"/>
        </w:rPr>
        <w:t>, trade associations, and unions</w:t>
      </w:r>
      <w:r w:rsidRPr="00EF79C3" w:rsidR="008B2553">
        <w:rPr>
          <w:rFonts w:ascii="Arial" w:hAnsi="Arial" w:cs="Arial"/>
          <w:sz w:val="24"/>
          <w:szCs w:val="24"/>
        </w:rPr>
        <w:t xml:space="preserve"> have signed the Pledge, contributing to </w:t>
      </w:r>
      <w:r w:rsidRPr="00EF79C3" w:rsidR="00E25650">
        <w:rPr>
          <w:rFonts w:ascii="Arial" w:hAnsi="Arial" w:cs="Arial"/>
          <w:sz w:val="24"/>
          <w:szCs w:val="24"/>
        </w:rPr>
        <w:t>over 15.8</w:t>
      </w:r>
      <w:r w:rsidRPr="00EF79C3" w:rsidR="008B2553">
        <w:rPr>
          <w:rFonts w:ascii="Arial" w:hAnsi="Arial" w:cs="Arial"/>
          <w:sz w:val="24"/>
          <w:szCs w:val="24"/>
        </w:rPr>
        <w:t xml:space="preserve"> million new education and training opportunities for American students and workers over the next five years.</w:t>
      </w:r>
      <w:r w:rsidRPr="00EF79C3">
        <w:rPr>
          <w:rFonts w:ascii="Arial" w:hAnsi="Arial" w:cs="Arial"/>
          <w:sz w:val="24"/>
          <w:szCs w:val="24"/>
        </w:rPr>
        <w:t xml:space="preserve">  Current information on Pledge commitments is available online at https://www.whitehouse.gov/pledge-to-americas-workers/.</w:t>
      </w:r>
    </w:p>
    <w:p w:rsidRPr="00EF79C3" w:rsidR="008B2553" w:rsidP="008B2553" w:rsidRDefault="008B2553" w14:paraId="27D8E61B" w14:textId="1599C11A">
      <w:pPr>
        <w:rPr>
          <w:rFonts w:ascii="Arial" w:hAnsi="Arial" w:cs="Arial"/>
          <w:sz w:val="24"/>
          <w:szCs w:val="24"/>
          <w:shd w:val="clear" w:color="auto" w:fill="FFFFFF"/>
        </w:rPr>
      </w:pPr>
      <w:r w:rsidRPr="00EF79C3">
        <w:rPr>
          <w:rFonts w:ascii="Arial" w:hAnsi="Arial" w:cs="Arial"/>
          <w:sz w:val="24"/>
          <w:szCs w:val="24"/>
        </w:rPr>
        <w:lastRenderedPageBreak/>
        <w:t xml:space="preserve">The Department of Commerce through the National Institute of Standards and Technology’s </w:t>
      </w:r>
      <w:r w:rsidRPr="00EF79C3" w:rsidR="000E5F02">
        <w:rPr>
          <w:rFonts w:ascii="Arial" w:hAnsi="Arial" w:cs="Arial"/>
          <w:sz w:val="24"/>
          <w:szCs w:val="24"/>
        </w:rPr>
        <w:t xml:space="preserve">(NIST) </w:t>
      </w:r>
      <w:r w:rsidRPr="00EF79C3">
        <w:rPr>
          <w:rFonts w:ascii="Arial" w:hAnsi="Arial" w:cs="Arial"/>
          <w:sz w:val="24"/>
          <w:szCs w:val="24"/>
        </w:rPr>
        <w:t xml:space="preserve">Baldrige Performance Excellence program is creating a new Presidential Award to recognize </w:t>
      </w:r>
      <w:r w:rsidRPr="00EF79C3" w:rsidR="00BF458D">
        <w:rPr>
          <w:rFonts w:ascii="Arial" w:hAnsi="Arial" w:cs="Arial"/>
          <w:sz w:val="24"/>
          <w:szCs w:val="24"/>
        </w:rPr>
        <w:t xml:space="preserve">companies’ and </w:t>
      </w:r>
      <w:r w:rsidRPr="00EF79C3" w:rsidR="00902501">
        <w:rPr>
          <w:rFonts w:ascii="Arial" w:hAnsi="Arial" w:cs="Arial"/>
          <w:sz w:val="24"/>
          <w:szCs w:val="24"/>
        </w:rPr>
        <w:t>trade association or union</w:t>
      </w:r>
      <w:r w:rsidRPr="00EF79C3" w:rsidR="00BF458D">
        <w:rPr>
          <w:rFonts w:ascii="Arial" w:hAnsi="Arial" w:cs="Arial"/>
          <w:sz w:val="24"/>
          <w:szCs w:val="24"/>
        </w:rPr>
        <w:t xml:space="preserve">s’ </w:t>
      </w:r>
      <w:r w:rsidRPr="00EF79C3">
        <w:rPr>
          <w:rFonts w:ascii="Arial" w:hAnsi="Arial" w:cs="Arial"/>
          <w:sz w:val="24"/>
          <w:szCs w:val="24"/>
        </w:rPr>
        <w:t xml:space="preserve">demonstrated excellence in implementing the Pledge to America’s Workers.  This program fulfills the requirements of </w:t>
      </w:r>
      <w:r w:rsidRPr="00EF79C3" w:rsidR="00BF458D">
        <w:rPr>
          <w:rFonts w:ascii="Arial" w:hAnsi="Arial" w:cs="Arial"/>
          <w:sz w:val="24"/>
          <w:szCs w:val="24"/>
        </w:rPr>
        <w:t xml:space="preserve">the </w:t>
      </w:r>
      <w:r w:rsidRPr="00EF79C3">
        <w:rPr>
          <w:rFonts w:ascii="Arial" w:hAnsi="Arial" w:cs="Arial"/>
          <w:sz w:val="24"/>
          <w:szCs w:val="24"/>
        </w:rPr>
        <w:t>Executive Orders</w:t>
      </w:r>
      <w:r w:rsidRPr="00EF79C3" w:rsidR="00BF458D">
        <w:rPr>
          <w:rFonts w:ascii="Arial" w:hAnsi="Arial" w:cs="Arial"/>
          <w:sz w:val="24"/>
          <w:szCs w:val="24"/>
        </w:rPr>
        <w:t xml:space="preserve"> Expanding Apprenticeship in American and Establishing the President’s National Council for the American Worker</w:t>
      </w:r>
      <w:r w:rsidRPr="00EF79C3">
        <w:rPr>
          <w:rFonts w:ascii="Arial" w:hAnsi="Arial" w:cs="Arial"/>
          <w:sz w:val="24"/>
          <w:szCs w:val="24"/>
        </w:rPr>
        <w:t xml:space="preserve">, each of which called for the creation of programs to recognize excellence in employer training investments.  The Department of Commerce will administer the award program, with support from the Department of Labor, on behalf of the National Council for the American Worker.  </w:t>
      </w:r>
    </w:p>
    <w:p w:rsidRPr="00EF79C3" w:rsidR="004F119C" w:rsidP="00CA6FDB" w:rsidRDefault="004F119C" w14:paraId="64BEA35E" w14:textId="4DC3A3AE">
      <w:pPr>
        <w:spacing w:after="0"/>
        <w:rPr>
          <w:rFonts w:ascii="Arial" w:hAnsi="Arial" w:cs="Arial"/>
          <w:sz w:val="24"/>
          <w:szCs w:val="24"/>
        </w:rPr>
      </w:pPr>
      <w:r w:rsidRPr="00EF79C3">
        <w:rPr>
          <w:rFonts w:ascii="Arial" w:hAnsi="Arial" w:cs="Arial"/>
          <w:sz w:val="24"/>
          <w:szCs w:val="24"/>
        </w:rPr>
        <w:t xml:space="preserve">Pursuant to Section </w:t>
      </w:r>
      <w:r w:rsidRPr="00EF79C3" w:rsidR="00AD3447">
        <w:rPr>
          <w:rFonts w:ascii="Arial" w:hAnsi="Arial" w:cs="Arial"/>
          <w:sz w:val="24"/>
          <w:szCs w:val="24"/>
        </w:rPr>
        <w:t>7(b)</w:t>
      </w:r>
      <w:r w:rsidRPr="00EF79C3">
        <w:rPr>
          <w:rFonts w:ascii="Arial" w:hAnsi="Arial" w:cs="Arial"/>
          <w:sz w:val="24"/>
          <w:szCs w:val="24"/>
        </w:rPr>
        <w:t xml:space="preserve"> of the Executive Orde</w:t>
      </w:r>
      <w:r w:rsidRPr="00EF79C3" w:rsidR="00AD3447">
        <w:rPr>
          <w:rFonts w:ascii="Arial" w:hAnsi="Arial" w:cs="Arial"/>
          <w:sz w:val="24"/>
          <w:szCs w:val="24"/>
        </w:rPr>
        <w:t>r, the Department</w:t>
      </w:r>
      <w:r w:rsidRPr="00EF79C3" w:rsidR="005955A8">
        <w:rPr>
          <w:rFonts w:ascii="Arial" w:hAnsi="Arial" w:cs="Arial"/>
          <w:sz w:val="24"/>
          <w:szCs w:val="24"/>
        </w:rPr>
        <w:t xml:space="preserve"> of Commerce</w:t>
      </w:r>
      <w:r w:rsidRPr="00EF79C3" w:rsidR="00AD3447">
        <w:rPr>
          <w:rFonts w:ascii="Arial" w:hAnsi="Arial" w:cs="Arial"/>
          <w:sz w:val="24"/>
          <w:szCs w:val="24"/>
        </w:rPr>
        <w:t xml:space="preserve"> is creating a</w:t>
      </w:r>
      <w:r w:rsidRPr="00EF79C3">
        <w:rPr>
          <w:rFonts w:ascii="Arial" w:hAnsi="Arial" w:cs="Arial"/>
          <w:sz w:val="24"/>
          <w:szCs w:val="24"/>
        </w:rPr>
        <w:t xml:space="preserve"> “</w:t>
      </w:r>
      <w:r w:rsidRPr="00EF79C3" w:rsidR="00AD3447">
        <w:rPr>
          <w:rFonts w:ascii="Arial" w:hAnsi="Arial" w:cs="Arial"/>
          <w:sz w:val="24"/>
          <w:szCs w:val="24"/>
        </w:rPr>
        <w:t>Pledge to America’s Workers</w:t>
      </w:r>
      <w:r w:rsidRPr="00EF79C3">
        <w:rPr>
          <w:rFonts w:ascii="Arial" w:hAnsi="Arial" w:cs="Arial"/>
          <w:sz w:val="24"/>
          <w:szCs w:val="24"/>
        </w:rPr>
        <w:t xml:space="preserve">” Awards Program.  The collection of information is necessary </w:t>
      </w:r>
      <w:proofErr w:type="gramStart"/>
      <w:r w:rsidRPr="00EF79C3">
        <w:rPr>
          <w:rFonts w:ascii="Arial" w:hAnsi="Arial" w:cs="Arial"/>
          <w:sz w:val="24"/>
          <w:szCs w:val="24"/>
        </w:rPr>
        <w:t>in order to</w:t>
      </w:r>
      <w:proofErr w:type="gramEnd"/>
      <w:r w:rsidRPr="00EF79C3">
        <w:rPr>
          <w:rFonts w:ascii="Arial" w:hAnsi="Arial" w:cs="Arial"/>
          <w:sz w:val="24"/>
          <w:szCs w:val="24"/>
        </w:rPr>
        <w:t xml:space="preserve"> identify and evaluate programs eligible for recognition and to determine which programs will receive the awards.  </w:t>
      </w:r>
    </w:p>
    <w:p w:rsidRPr="00B53BDA" w:rsidR="00B53BDA" w:rsidP="00596FFD" w:rsidRDefault="00B53BDA" w14:paraId="68125A72" w14:textId="3664E60F">
      <w:pPr>
        <w:spacing w:after="0"/>
        <w:rPr>
          <w:rFonts w:ascii="Arial" w:hAnsi="Arial" w:cs="Arial"/>
          <w:sz w:val="24"/>
          <w:szCs w:val="24"/>
        </w:rPr>
      </w:pPr>
    </w:p>
    <w:p w:rsidRPr="00B53BDA" w:rsidR="00B53BDA" w:rsidP="00B53BDA" w:rsidRDefault="00B53BDA" w14:paraId="2324BA48" w14:textId="77777777">
      <w:pPr>
        <w:rPr>
          <w:rFonts w:ascii="Arial" w:hAnsi="Arial" w:cs="Arial"/>
          <w:sz w:val="24"/>
          <w:szCs w:val="24"/>
        </w:rPr>
      </w:pPr>
      <w:r w:rsidRPr="00B53BDA">
        <w:rPr>
          <w:rFonts w:ascii="Arial"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Pr="003964D4" w:rsidR="00FD705F" w:rsidP="00FD705F" w:rsidRDefault="00FD705F" w14:paraId="45011D64" w14:textId="76F13479">
      <w:pPr>
        <w:spacing w:after="200"/>
        <w:rPr>
          <w:rFonts w:ascii="Arial" w:hAnsi="Arial" w:eastAsia="Calibri" w:cs="Arial"/>
          <w:sz w:val="24"/>
          <w:szCs w:val="24"/>
        </w:rPr>
      </w:pPr>
      <w:r w:rsidRPr="003964D4">
        <w:rPr>
          <w:rFonts w:ascii="Arial" w:hAnsi="Arial" w:eastAsia="Calibri" w:cs="Arial"/>
          <w:sz w:val="24"/>
          <w:szCs w:val="24"/>
        </w:rPr>
        <w:t xml:space="preserve">The representations and information collected through the form titled </w:t>
      </w:r>
      <w:r w:rsidRPr="003964D4" w:rsidR="006D5308">
        <w:rPr>
          <w:rFonts w:ascii="Arial" w:hAnsi="Arial" w:eastAsia="Calibri" w:cs="Arial"/>
          <w:sz w:val="24"/>
          <w:szCs w:val="24"/>
        </w:rPr>
        <w:t>“</w:t>
      </w:r>
      <w:r w:rsidRPr="003964D4" w:rsidR="000407BD">
        <w:rPr>
          <w:rFonts w:ascii="Arial" w:hAnsi="Arial" w:cs="Arial"/>
          <w:sz w:val="24"/>
          <w:szCs w:val="24"/>
        </w:rPr>
        <w:t xml:space="preserve">Pledge to America’s Workers Presidential Awards </w:t>
      </w:r>
      <w:r w:rsidRPr="003964D4" w:rsidR="00A53C8E">
        <w:rPr>
          <w:rFonts w:ascii="Arial" w:hAnsi="Arial" w:cs="Arial"/>
          <w:sz w:val="24"/>
          <w:szCs w:val="24"/>
        </w:rPr>
        <w:t>Application</w:t>
      </w:r>
      <w:r w:rsidRPr="003964D4" w:rsidR="000407BD">
        <w:rPr>
          <w:rFonts w:ascii="Arial" w:hAnsi="Arial" w:cs="Arial"/>
          <w:sz w:val="24"/>
          <w:szCs w:val="24"/>
        </w:rPr>
        <w:t xml:space="preserve"> Form</w:t>
      </w:r>
      <w:r w:rsidRPr="003964D4">
        <w:rPr>
          <w:rFonts w:ascii="Arial" w:hAnsi="Arial" w:cs="Arial"/>
          <w:sz w:val="24"/>
          <w:szCs w:val="24"/>
        </w:rPr>
        <w:t xml:space="preserve">” </w:t>
      </w:r>
      <w:r w:rsidRPr="003964D4">
        <w:rPr>
          <w:rFonts w:ascii="Arial" w:hAnsi="Arial" w:eastAsia="Calibri" w:cs="Arial"/>
          <w:sz w:val="24"/>
          <w:szCs w:val="24"/>
        </w:rPr>
        <w:t xml:space="preserve">will enable the Department to acquire voluntary information about outstanding </w:t>
      </w:r>
      <w:r w:rsidRPr="003964D4" w:rsidR="006930A3">
        <w:rPr>
          <w:rFonts w:ascii="Arial" w:hAnsi="Arial" w:eastAsia="Calibri" w:cs="Arial"/>
          <w:sz w:val="24"/>
          <w:szCs w:val="24"/>
        </w:rPr>
        <w:t xml:space="preserve">companies’ education and </w:t>
      </w:r>
      <w:r w:rsidRPr="003964D4" w:rsidR="00023B1F">
        <w:rPr>
          <w:rFonts w:ascii="Arial" w:hAnsi="Arial" w:eastAsia="Calibri" w:cs="Arial"/>
          <w:sz w:val="24"/>
          <w:szCs w:val="24"/>
        </w:rPr>
        <w:t>job training opportunities</w:t>
      </w:r>
      <w:r w:rsidRPr="003964D4">
        <w:rPr>
          <w:rFonts w:ascii="Arial" w:hAnsi="Arial" w:eastAsia="Calibri" w:cs="Arial"/>
          <w:sz w:val="24"/>
          <w:szCs w:val="24"/>
        </w:rPr>
        <w:t xml:space="preserve"> and will facilitate the Department’s commendation of such quality programs.   </w:t>
      </w:r>
    </w:p>
    <w:p w:rsidRPr="003964D4" w:rsidR="00FD705F" w:rsidP="00FD705F" w:rsidRDefault="00FD705F" w14:paraId="56D15CD8" w14:textId="77777777">
      <w:pPr>
        <w:rPr>
          <w:rFonts w:ascii="Arial" w:hAnsi="Arial" w:eastAsia="Calibri" w:cs="Arial"/>
          <w:sz w:val="24"/>
          <w:szCs w:val="24"/>
        </w:rPr>
      </w:pPr>
      <w:r w:rsidRPr="003964D4">
        <w:rPr>
          <w:rFonts w:ascii="Arial" w:hAnsi="Arial" w:eastAsia="Calibri" w:cs="Arial"/>
          <w:sz w:val="24"/>
          <w:szCs w:val="24"/>
        </w:rPr>
        <w:t xml:space="preserve">If the information collection described herein is approved, the Department will continue to monitor the quality and practical utility of the information yielded from this form.  As this is a new information collection, the Department may find it necessary to submit non-material change requests to clarify the requirements.  Any substantive changes would, of course, require revising the ICR. </w:t>
      </w:r>
      <w:r w:rsidRPr="003964D4">
        <w:rPr>
          <w:rFonts w:ascii="Arial" w:hAnsi="Arial" w:eastAsia="Calibri" w:cs="Arial"/>
          <w:sz w:val="24"/>
          <w:szCs w:val="24"/>
          <w:u w:val="single"/>
        </w:rPr>
        <w:t xml:space="preserve"> </w:t>
      </w:r>
      <w:r w:rsidRPr="003964D4">
        <w:rPr>
          <w:rFonts w:ascii="Arial" w:hAnsi="Arial" w:eastAsia="Calibri" w:cs="Arial"/>
          <w:sz w:val="24"/>
          <w:szCs w:val="24"/>
        </w:rPr>
        <w:t xml:space="preserve">      </w:t>
      </w:r>
    </w:p>
    <w:p w:rsidRPr="003964D4" w:rsidR="00EA1DD8" w:rsidP="006D5308" w:rsidRDefault="00FD705F" w14:paraId="4F142E57" w14:textId="21DCD4C1">
      <w:pPr>
        <w:rPr>
          <w:rFonts w:ascii="Arial" w:hAnsi="Arial" w:cs="Arial"/>
          <w:sz w:val="24"/>
          <w:szCs w:val="24"/>
        </w:rPr>
      </w:pPr>
      <w:r w:rsidRPr="003964D4">
        <w:rPr>
          <w:rFonts w:ascii="Arial" w:hAnsi="Arial" w:eastAsia="Calibri" w:cs="Arial"/>
          <w:sz w:val="24"/>
          <w:szCs w:val="24"/>
        </w:rPr>
        <w:t xml:space="preserve">The </w:t>
      </w:r>
      <w:r w:rsidRPr="003964D4" w:rsidR="00023B1F">
        <w:rPr>
          <w:rFonts w:ascii="Arial" w:hAnsi="Arial" w:eastAsia="Calibri" w:cs="Arial"/>
          <w:sz w:val="24"/>
          <w:szCs w:val="24"/>
        </w:rPr>
        <w:t>Pledge to America’s Workers</w:t>
      </w:r>
      <w:r w:rsidRPr="003964D4">
        <w:rPr>
          <w:rFonts w:ascii="Arial" w:hAnsi="Arial" w:eastAsia="Calibri" w:cs="Arial"/>
          <w:sz w:val="24"/>
          <w:szCs w:val="24"/>
        </w:rPr>
        <w:t xml:space="preserve"> </w:t>
      </w:r>
      <w:r w:rsidRPr="003964D4" w:rsidR="000E5F02">
        <w:rPr>
          <w:rFonts w:ascii="Arial" w:hAnsi="Arial" w:eastAsia="Calibri" w:cs="Arial"/>
          <w:sz w:val="24"/>
          <w:szCs w:val="24"/>
        </w:rPr>
        <w:t xml:space="preserve">Presidential </w:t>
      </w:r>
      <w:r w:rsidRPr="003964D4">
        <w:rPr>
          <w:rFonts w:ascii="Arial" w:hAnsi="Arial" w:eastAsia="Calibri" w:cs="Arial"/>
          <w:sz w:val="24"/>
          <w:szCs w:val="24"/>
        </w:rPr>
        <w:t xml:space="preserve">Awards </w:t>
      </w:r>
      <w:r w:rsidRPr="003964D4" w:rsidR="000E5F02">
        <w:rPr>
          <w:rFonts w:ascii="Arial" w:hAnsi="Arial" w:eastAsia="Calibri" w:cs="Arial"/>
          <w:sz w:val="24"/>
          <w:szCs w:val="24"/>
        </w:rPr>
        <w:t>p</w:t>
      </w:r>
      <w:r w:rsidRPr="003964D4">
        <w:rPr>
          <w:rFonts w:ascii="Arial" w:hAnsi="Arial" w:eastAsia="Calibri" w:cs="Arial"/>
          <w:sz w:val="24"/>
          <w:szCs w:val="24"/>
        </w:rPr>
        <w:t xml:space="preserve">rogram will be a voluntary organization recognition program administered by the Department of </w:t>
      </w:r>
      <w:r w:rsidRPr="003964D4" w:rsidR="006930A3">
        <w:rPr>
          <w:rFonts w:ascii="Arial" w:hAnsi="Arial" w:eastAsia="Calibri" w:cs="Arial"/>
          <w:sz w:val="24"/>
          <w:szCs w:val="24"/>
        </w:rPr>
        <w:t>Commer</w:t>
      </w:r>
      <w:r w:rsidRPr="003964D4" w:rsidR="00023B1F">
        <w:rPr>
          <w:rFonts w:ascii="Arial" w:hAnsi="Arial" w:eastAsia="Calibri" w:cs="Arial"/>
          <w:sz w:val="24"/>
          <w:szCs w:val="24"/>
        </w:rPr>
        <w:t>ce</w:t>
      </w:r>
      <w:r w:rsidRPr="003964D4">
        <w:rPr>
          <w:rFonts w:ascii="Arial" w:hAnsi="Arial" w:eastAsia="Calibri" w:cs="Arial"/>
          <w:sz w:val="24"/>
          <w:szCs w:val="24"/>
        </w:rPr>
        <w:t xml:space="preserve"> through the </w:t>
      </w:r>
      <w:r w:rsidRPr="003964D4" w:rsidR="000E5F02">
        <w:rPr>
          <w:rFonts w:ascii="Arial" w:hAnsi="Arial" w:eastAsia="Calibri" w:cs="Arial"/>
          <w:sz w:val="24"/>
          <w:szCs w:val="24"/>
        </w:rPr>
        <w:t>NIST</w:t>
      </w:r>
      <w:r w:rsidRPr="003964D4" w:rsidR="009E6CBD">
        <w:rPr>
          <w:rFonts w:ascii="Arial" w:hAnsi="Arial" w:eastAsia="Calibri" w:cs="Arial"/>
          <w:sz w:val="24"/>
          <w:szCs w:val="24"/>
        </w:rPr>
        <w:t>.</w:t>
      </w:r>
      <w:r w:rsidRPr="003964D4">
        <w:rPr>
          <w:rFonts w:ascii="Arial" w:hAnsi="Arial" w:cs="Arial"/>
          <w:sz w:val="24"/>
          <w:szCs w:val="24"/>
        </w:rPr>
        <w:t xml:space="preserve"> </w:t>
      </w:r>
      <w:r w:rsidRPr="003964D4">
        <w:rPr>
          <w:rFonts w:ascii="Arial" w:hAnsi="Arial" w:eastAsia="Calibri" w:cs="Arial"/>
          <w:sz w:val="24"/>
          <w:szCs w:val="24"/>
        </w:rPr>
        <w:t xml:space="preserve">Through the </w:t>
      </w:r>
      <w:r w:rsidRPr="003964D4" w:rsidR="00023B1F">
        <w:rPr>
          <w:rFonts w:ascii="Arial" w:hAnsi="Arial" w:eastAsia="Calibri" w:cs="Arial"/>
          <w:sz w:val="24"/>
          <w:szCs w:val="24"/>
        </w:rPr>
        <w:t xml:space="preserve">Pledge to America’s Workers </w:t>
      </w:r>
      <w:r w:rsidRPr="003964D4" w:rsidR="000E5F02">
        <w:rPr>
          <w:rFonts w:ascii="Arial" w:hAnsi="Arial" w:eastAsia="Calibri" w:cs="Arial"/>
          <w:sz w:val="24"/>
          <w:szCs w:val="24"/>
        </w:rPr>
        <w:t xml:space="preserve">Presidential </w:t>
      </w:r>
      <w:r w:rsidRPr="003964D4" w:rsidR="006930A3">
        <w:rPr>
          <w:rFonts w:ascii="Arial" w:hAnsi="Arial" w:eastAsia="Calibri" w:cs="Arial"/>
          <w:sz w:val="24"/>
          <w:szCs w:val="24"/>
        </w:rPr>
        <w:t>A</w:t>
      </w:r>
      <w:r w:rsidRPr="003964D4">
        <w:rPr>
          <w:rFonts w:ascii="Arial" w:hAnsi="Arial" w:eastAsia="Calibri" w:cs="Arial"/>
          <w:sz w:val="24"/>
          <w:szCs w:val="24"/>
        </w:rPr>
        <w:t xml:space="preserve">wards Program, </w:t>
      </w:r>
      <w:r w:rsidRPr="003964D4" w:rsidR="000E5F02">
        <w:rPr>
          <w:rFonts w:ascii="Arial" w:hAnsi="Arial" w:eastAsia="Calibri" w:cs="Arial"/>
          <w:sz w:val="24"/>
          <w:szCs w:val="24"/>
        </w:rPr>
        <w:t>NIST’s Baldrige Performance Excellence program</w:t>
      </w:r>
      <w:r w:rsidRPr="003964D4">
        <w:rPr>
          <w:rFonts w:ascii="Arial" w:hAnsi="Arial" w:eastAsia="Calibri" w:cs="Arial"/>
          <w:sz w:val="24"/>
          <w:szCs w:val="24"/>
        </w:rPr>
        <w:t xml:space="preserve"> will solicit voluntary applications from organizations </w:t>
      </w:r>
      <w:r w:rsidRPr="003964D4" w:rsidR="000E5F02">
        <w:rPr>
          <w:rFonts w:ascii="Arial" w:hAnsi="Arial" w:eastAsia="Calibri" w:cs="Arial"/>
          <w:sz w:val="24"/>
          <w:szCs w:val="24"/>
        </w:rPr>
        <w:t>that already are participating in the Pledge to America’s Workers and that want to be considered for a Presidential</w:t>
      </w:r>
      <w:r w:rsidRPr="003964D4">
        <w:rPr>
          <w:rFonts w:ascii="Arial" w:hAnsi="Arial" w:eastAsia="Calibri" w:cs="Arial"/>
          <w:sz w:val="24"/>
          <w:szCs w:val="24"/>
        </w:rPr>
        <w:t xml:space="preserve"> </w:t>
      </w:r>
      <w:r w:rsidRPr="003964D4" w:rsidR="000E5F02">
        <w:rPr>
          <w:rFonts w:ascii="Arial" w:hAnsi="Arial" w:eastAsia="Calibri" w:cs="Arial"/>
          <w:sz w:val="24"/>
          <w:szCs w:val="24"/>
        </w:rPr>
        <w:t>a</w:t>
      </w:r>
      <w:r w:rsidRPr="003964D4">
        <w:rPr>
          <w:rFonts w:ascii="Arial" w:hAnsi="Arial" w:eastAsia="Calibri" w:cs="Arial"/>
          <w:sz w:val="24"/>
          <w:szCs w:val="24"/>
        </w:rPr>
        <w:t>ward</w:t>
      </w:r>
      <w:r w:rsidRPr="003964D4">
        <w:rPr>
          <w:rFonts w:ascii="Arial" w:hAnsi="Arial" w:cs="Arial"/>
          <w:sz w:val="24"/>
          <w:szCs w:val="24"/>
        </w:rPr>
        <w:t xml:space="preserve">.  </w:t>
      </w:r>
      <w:r w:rsidRPr="003964D4">
        <w:rPr>
          <w:rFonts w:ascii="Arial" w:hAnsi="Arial" w:eastAsia="Calibri" w:cs="Arial"/>
          <w:sz w:val="24"/>
          <w:szCs w:val="24"/>
        </w:rPr>
        <w:t xml:space="preserve">These awards are intended to recognize </w:t>
      </w:r>
      <w:r w:rsidRPr="003964D4" w:rsidR="006930A3">
        <w:rPr>
          <w:rFonts w:ascii="Arial" w:hAnsi="Arial" w:eastAsia="Calibri" w:cs="Arial"/>
          <w:sz w:val="24"/>
          <w:szCs w:val="24"/>
        </w:rPr>
        <w:t>companies</w:t>
      </w:r>
      <w:r w:rsidRPr="003964D4" w:rsidR="000E5F02">
        <w:rPr>
          <w:rFonts w:ascii="Arial" w:hAnsi="Arial" w:eastAsia="Calibri" w:cs="Arial"/>
          <w:sz w:val="24"/>
          <w:szCs w:val="24"/>
        </w:rPr>
        <w:t xml:space="preserve"> and </w:t>
      </w:r>
      <w:r w:rsidRPr="003964D4" w:rsidR="00902501">
        <w:rPr>
          <w:rFonts w:ascii="Arial" w:hAnsi="Arial" w:eastAsia="Calibri" w:cs="Arial"/>
          <w:sz w:val="24"/>
          <w:szCs w:val="24"/>
        </w:rPr>
        <w:t>trade association or union</w:t>
      </w:r>
      <w:r w:rsidRPr="003964D4" w:rsidR="000E5F02">
        <w:rPr>
          <w:rFonts w:ascii="Arial" w:hAnsi="Arial" w:eastAsia="Calibri" w:cs="Arial"/>
          <w:sz w:val="24"/>
          <w:szCs w:val="24"/>
        </w:rPr>
        <w:t>s</w:t>
      </w:r>
      <w:r w:rsidRPr="003964D4" w:rsidR="006930A3">
        <w:rPr>
          <w:rFonts w:ascii="Arial" w:hAnsi="Arial" w:eastAsia="Calibri" w:cs="Arial"/>
          <w:sz w:val="24"/>
          <w:szCs w:val="24"/>
        </w:rPr>
        <w:t xml:space="preserve">’ </w:t>
      </w:r>
      <w:r w:rsidRPr="003964D4" w:rsidR="00A84FF6">
        <w:rPr>
          <w:rFonts w:ascii="Arial" w:hAnsi="Arial" w:eastAsia="Calibri" w:cs="Arial"/>
          <w:sz w:val="24"/>
          <w:szCs w:val="24"/>
        </w:rPr>
        <w:t>demonstrated excellence in workplace education, training, and re</w:t>
      </w:r>
      <w:r w:rsidRPr="003964D4" w:rsidR="00A84FF6">
        <w:rPr>
          <w:rFonts w:ascii="Cambria Math" w:hAnsi="Cambria Math" w:eastAsia="Calibri" w:cs="Cambria Math"/>
          <w:sz w:val="24"/>
          <w:szCs w:val="24"/>
        </w:rPr>
        <w:t>‑</w:t>
      </w:r>
      <w:r w:rsidRPr="003964D4" w:rsidR="00A84FF6">
        <w:rPr>
          <w:rFonts w:ascii="Arial" w:hAnsi="Arial" w:eastAsia="Calibri" w:cs="Arial"/>
          <w:sz w:val="24"/>
          <w:szCs w:val="24"/>
        </w:rPr>
        <w:t>training policies and investments</w:t>
      </w:r>
      <w:r w:rsidRPr="003964D4" w:rsidR="006930A3">
        <w:rPr>
          <w:rFonts w:ascii="Arial" w:hAnsi="Arial" w:eastAsia="Calibri" w:cs="Arial"/>
          <w:sz w:val="24"/>
          <w:szCs w:val="24"/>
        </w:rPr>
        <w:t>.</w:t>
      </w:r>
      <w:r w:rsidRPr="003964D4">
        <w:rPr>
          <w:rFonts w:ascii="Arial" w:hAnsi="Arial" w:eastAsia="Calibri" w:cs="Arial"/>
          <w:sz w:val="24"/>
          <w:szCs w:val="24"/>
        </w:rPr>
        <w:t xml:space="preserve">  </w:t>
      </w:r>
    </w:p>
    <w:p w:rsidRPr="003964D4" w:rsidR="008F1518" w:rsidP="008F1518" w:rsidRDefault="008F1518" w14:paraId="14FFAFB1" w14:textId="732DC9A5">
      <w:pPr>
        <w:rPr>
          <w:rFonts w:ascii="Arial" w:hAnsi="Arial" w:eastAsia="Calibri" w:cs="Arial"/>
          <w:sz w:val="24"/>
          <w:szCs w:val="24"/>
        </w:rPr>
      </w:pPr>
      <w:r w:rsidRPr="003964D4">
        <w:rPr>
          <w:rFonts w:ascii="Arial" w:hAnsi="Arial" w:eastAsia="Calibri" w:cs="Arial"/>
          <w:sz w:val="24"/>
          <w:szCs w:val="24"/>
        </w:rPr>
        <w:t xml:space="preserve">The </w:t>
      </w:r>
      <w:r w:rsidRPr="003964D4" w:rsidR="00902501">
        <w:rPr>
          <w:rFonts w:ascii="Arial" w:hAnsi="Arial" w:eastAsia="Calibri" w:cs="Arial"/>
          <w:sz w:val="24"/>
          <w:szCs w:val="24"/>
        </w:rPr>
        <w:t xml:space="preserve">senior organizational representative who </w:t>
      </w:r>
      <w:r w:rsidRPr="003964D4">
        <w:rPr>
          <w:rFonts w:ascii="Arial" w:hAnsi="Arial" w:eastAsia="Calibri" w:cs="Arial"/>
          <w:sz w:val="24"/>
          <w:szCs w:val="24"/>
        </w:rPr>
        <w:t xml:space="preserve">signed the Pledge to America’s </w:t>
      </w:r>
      <w:r w:rsidRPr="003964D4" w:rsidR="00661613">
        <w:rPr>
          <w:rFonts w:ascii="Arial" w:hAnsi="Arial" w:eastAsia="Calibri" w:cs="Arial"/>
          <w:sz w:val="24"/>
          <w:szCs w:val="24"/>
        </w:rPr>
        <w:t xml:space="preserve">Workers </w:t>
      </w:r>
      <w:r w:rsidRPr="003964D4">
        <w:rPr>
          <w:rFonts w:ascii="Arial" w:hAnsi="Arial" w:eastAsia="Calibri" w:cs="Arial"/>
          <w:sz w:val="24"/>
          <w:szCs w:val="24"/>
        </w:rPr>
        <w:t xml:space="preserve">on behalf of a company or </w:t>
      </w:r>
      <w:r w:rsidRPr="003964D4" w:rsidR="00902501">
        <w:rPr>
          <w:rFonts w:ascii="Arial" w:hAnsi="Arial" w:eastAsia="Calibri" w:cs="Arial"/>
          <w:sz w:val="24"/>
          <w:szCs w:val="24"/>
        </w:rPr>
        <w:t>trade association or union</w:t>
      </w:r>
      <w:r w:rsidRPr="003964D4">
        <w:rPr>
          <w:rFonts w:ascii="Arial" w:hAnsi="Arial" w:eastAsia="Calibri" w:cs="Arial"/>
          <w:sz w:val="24"/>
          <w:szCs w:val="24"/>
        </w:rPr>
        <w:t xml:space="preserve"> may submit the Pledge to America’s Workers Presidential Awards </w:t>
      </w:r>
      <w:r w:rsidRPr="003964D4" w:rsidR="00E25650">
        <w:rPr>
          <w:rFonts w:ascii="Arial" w:hAnsi="Arial" w:eastAsia="Calibri" w:cs="Arial"/>
          <w:sz w:val="24"/>
          <w:szCs w:val="24"/>
        </w:rPr>
        <w:t>Application Form</w:t>
      </w:r>
      <w:r w:rsidRPr="003964D4">
        <w:rPr>
          <w:rFonts w:ascii="Arial" w:hAnsi="Arial" w:eastAsia="Calibri" w:cs="Arial"/>
          <w:sz w:val="24"/>
          <w:szCs w:val="24"/>
        </w:rPr>
        <w:t xml:space="preserve">.  </w:t>
      </w:r>
      <w:r w:rsidRPr="003964D4" w:rsidR="00291C4D">
        <w:rPr>
          <w:rFonts w:ascii="Arial" w:hAnsi="Arial" w:eastAsia="Calibri" w:cs="Arial"/>
          <w:sz w:val="24"/>
          <w:szCs w:val="24"/>
        </w:rPr>
        <w:t>Along with the application, the</w:t>
      </w:r>
      <w:r w:rsidRPr="003964D4" w:rsidR="00902501">
        <w:rPr>
          <w:rFonts w:ascii="Arial" w:hAnsi="Arial" w:eastAsia="Calibri" w:cs="Arial"/>
          <w:sz w:val="24"/>
          <w:szCs w:val="24"/>
        </w:rPr>
        <w:t xml:space="preserve"> official</w:t>
      </w:r>
      <w:r w:rsidRPr="003964D4">
        <w:rPr>
          <w:rFonts w:ascii="Arial" w:hAnsi="Arial" w:eastAsia="Calibri" w:cs="Arial"/>
          <w:sz w:val="24"/>
          <w:szCs w:val="24"/>
        </w:rPr>
        <w:t xml:space="preserve"> may </w:t>
      </w:r>
      <w:r w:rsidRPr="003964D4" w:rsidR="00291C4D">
        <w:rPr>
          <w:rFonts w:ascii="Arial" w:hAnsi="Arial" w:eastAsia="Calibri" w:cs="Arial"/>
          <w:sz w:val="24"/>
          <w:szCs w:val="24"/>
        </w:rPr>
        <w:t xml:space="preserve">also </w:t>
      </w:r>
      <w:r w:rsidRPr="003964D4">
        <w:rPr>
          <w:rFonts w:ascii="Arial" w:hAnsi="Arial" w:eastAsia="Calibri" w:cs="Arial"/>
          <w:sz w:val="24"/>
          <w:szCs w:val="24"/>
        </w:rPr>
        <w:t>submit u</w:t>
      </w:r>
      <w:r w:rsidRPr="003964D4" w:rsidR="00A84FF6">
        <w:rPr>
          <w:rFonts w:ascii="Arial" w:hAnsi="Arial" w:eastAsia="Calibri" w:cs="Arial"/>
          <w:sz w:val="24"/>
          <w:szCs w:val="24"/>
        </w:rPr>
        <w:t xml:space="preserve">p to three </w:t>
      </w:r>
      <w:r w:rsidRPr="003964D4" w:rsidR="00291C4D">
        <w:rPr>
          <w:rFonts w:ascii="Arial" w:hAnsi="Arial" w:eastAsia="Calibri" w:cs="Arial"/>
          <w:sz w:val="24"/>
          <w:szCs w:val="24"/>
        </w:rPr>
        <w:t xml:space="preserve">supporting </w:t>
      </w:r>
      <w:r w:rsidRPr="003964D4" w:rsidR="00A84FF6">
        <w:rPr>
          <w:rFonts w:ascii="Arial" w:hAnsi="Arial" w:eastAsia="Calibri" w:cs="Arial"/>
          <w:sz w:val="24"/>
          <w:szCs w:val="24"/>
        </w:rPr>
        <w:t xml:space="preserve">reference letters from partners, collaborators, beneficiaries, </w:t>
      </w:r>
      <w:r w:rsidRPr="003964D4" w:rsidR="000A63F3">
        <w:rPr>
          <w:rFonts w:ascii="Arial" w:hAnsi="Arial" w:eastAsia="Calibri" w:cs="Arial"/>
          <w:sz w:val="24"/>
          <w:szCs w:val="24"/>
        </w:rPr>
        <w:t>etc.</w:t>
      </w:r>
    </w:p>
    <w:p w:rsidRPr="003964D4" w:rsidR="00902501" w:rsidP="00902501" w:rsidRDefault="00902501" w14:paraId="1970E3EF" w14:textId="0C70FB2F">
      <w:pPr>
        <w:rPr>
          <w:rFonts w:ascii="Arial" w:hAnsi="Arial" w:eastAsia="Calibri" w:cs="Arial"/>
          <w:sz w:val="24"/>
          <w:szCs w:val="24"/>
        </w:rPr>
      </w:pPr>
      <w:r w:rsidRPr="003964D4">
        <w:rPr>
          <w:rFonts w:ascii="Arial" w:hAnsi="Arial" w:eastAsia="Calibri" w:cs="Arial"/>
          <w:sz w:val="24"/>
          <w:szCs w:val="24"/>
        </w:rPr>
        <w:t xml:space="preserve">The </w:t>
      </w:r>
      <w:r w:rsidRPr="003964D4" w:rsidR="00E25650">
        <w:rPr>
          <w:rFonts w:ascii="Arial" w:hAnsi="Arial" w:eastAsia="Calibri" w:cs="Arial"/>
          <w:sz w:val="24"/>
          <w:szCs w:val="24"/>
        </w:rPr>
        <w:t>Application Form</w:t>
      </w:r>
      <w:r w:rsidRPr="003964D4">
        <w:rPr>
          <w:rFonts w:ascii="Arial" w:hAnsi="Arial" w:eastAsia="Calibri" w:cs="Arial"/>
          <w:sz w:val="24"/>
          <w:szCs w:val="24"/>
        </w:rPr>
        <w:t xml:space="preserve"> will contain policy and process information along with </w:t>
      </w:r>
      <w:r w:rsidRPr="003964D4" w:rsidR="00291C4D">
        <w:rPr>
          <w:rFonts w:ascii="Arial" w:hAnsi="Arial" w:eastAsia="Calibri" w:cs="Arial"/>
          <w:sz w:val="24"/>
          <w:szCs w:val="24"/>
        </w:rPr>
        <w:t>qualitative</w:t>
      </w:r>
      <w:r w:rsidRPr="003964D4">
        <w:rPr>
          <w:rFonts w:ascii="Arial" w:hAnsi="Arial" w:eastAsia="Calibri" w:cs="Arial"/>
          <w:sz w:val="24"/>
          <w:szCs w:val="24"/>
        </w:rPr>
        <w:t xml:space="preserve"> data to be used as the basis for a rigorous evaluation.  These evaluations determine each applicant’s level of performance and achievements related to worker training and education efforts, and which, if any, organizations will receive the Presidential award.  The President of the United States or his delegate will present the awards. </w:t>
      </w:r>
    </w:p>
    <w:p w:rsidRPr="003964D4" w:rsidR="00902501" w:rsidP="00902501" w:rsidRDefault="00902501" w14:paraId="5D9DA9BD" w14:textId="039CD1A2">
      <w:pPr>
        <w:rPr>
          <w:rFonts w:ascii="Arial" w:hAnsi="Arial" w:eastAsia="Calibri" w:cs="Arial"/>
          <w:sz w:val="24"/>
          <w:szCs w:val="24"/>
        </w:rPr>
      </w:pPr>
      <w:r w:rsidRPr="003964D4">
        <w:rPr>
          <w:rFonts w:ascii="Arial" w:hAnsi="Arial" w:eastAsia="Calibri" w:cs="Arial"/>
          <w:sz w:val="24"/>
          <w:szCs w:val="24"/>
        </w:rPr>
        <w:t xml:space="preserve">Because proprietary and confidential information may be included in </w:t>
      </w:r>
      <w:r w:rsidRPr="003964D4" w:rsidR="00E25650">
        <w:rPr>
          <w:rFonts w:ascii="Arial" w:hAnsi="Arial" w:eastAsia="Calibri" w:cs="Arial"/>
          <w:sz w:val="24"/>
          <w:szCs w:val="24"/>
        </w:rPr>
        <w:t>Application Form</w:t>
      </w:r>
      <w:r w:rsidRPr="003964D4">
        <w:rPr>
          <w:rFonts w:ascii="Arial" w:hAnsi="Arial" w:eastAsia="Calibri" w:cs="Arial"/>
          <w:sz w:val="24"/>
          <w:szCs w:val="24"/>
        </w:rPr>
        <w:t xml:space="preserve">s, the forms will be kept strictly confidential.  Only staff and evaluators who have a need to know have access to the applications.  Absolutely no information from the applications, including the names of the organizational applicants, will be shared beyond the need to know without prior consent.  </w:t>
      </w:r>
    </w:p>
    <w:p w:rsidRPr="003964D4" w:rsidR="00902501" w:rsidP="00902501" w:rsidRDefault="00902501" w14:paraId="14877D87" w14:textId="63EF9568">
      <w:pPr>
        <w:rPr>
          <w:rFonts w:ascii="Arial" w:hAnsi="Arial" w:eastAsia="Calibri" w:cs="Arial"/>
          <w:sz w:val="24"/>
          <w:szCs w:val="24"/>
        </w:rPr>
      </w:pPr>
      <w:r w:rsidRPr="003964D4">
        <w:rPr>
          <w:rFonts w:ascii="Arial" w:hAnsi="Arial" w:eastAsia="Calibri" w:cs="Arial"/>
          <w:sz w:val="24"/>
          <w:szCs w:val="24"/>
        </w:rPr>
        <w:lastRenderedPageBreak/>
        <w:t xml:space="preserve">If an applicant organization becomes an Award recipient, its name will be announced along with </w:t>
      </w:r>
      <w:proofErr w:type="gramStart"/>
      <w:r w:rsidRPr="003964D4">
        <w:rPr>
          <w:rFonts w:ascii="Arial" w:hAnsi="Arial" w:eastAsia="Calibri" w:cs="Arial"/>
          <w:sz w:val="24"/>
          <w:szCs w:val="24"/>
        </w:rPr>
        <w:t>a brief summary</w:t>
      </w:r>
      <w:proofErr w:type="gramEnd"/>
      <w:r w:rsidRPr="003964D4">
        <w:rPr>
          <w:rFonts w:ascii="Arial" w:hAnsi="Arial" w:eastAsia="Calibri" w:cs="Arial"/>
          <w:sz w:val="24"/>
          <w:szCs w:val="24"/>
        </w:rPr>
        <w:t xml:space="preserve"> of the organization’s accomplishments to encourage other organizations to improve their workforce training and education programs. </w:t>
      </w:r>
    </w:p>
    <w:p w:rsidRPr="003964D4" w:rsidR="00902501" w:rsidP="00902501" w:rsidRDefault="00902501" w14:paraId="4206FBA3" w14:textId="77777777">
      <w:pPr>
        <w:rPr>
          <w:rFonts w:ascii="Arial" w:hAnsi="Arial" w:cs="Arial"/>
          <w:sz w:val="24"/>
          <w:szCs w:val="24"/>
        </w:rPr>
      </w:pPr>
      <w:r w:rsidRPr="003964D4">
        <w:rPr>
          <w:rFonts w:ascii="Arial" w:hAnsi="Arial" w:eastAsia="Calibri" w:cs="Arial"/>
          <w:sz w:val="24"/>
          <w:szCs w:val="24"/>
        </w:rPr>
        <w:t>If an applicant does not become an Award</w:t>
      </w:r>
      <w:r w:rsidRPr="003964D4">
        <w:rPr>
          <w:rFonts w:ascii="Arial" w:hAnsi="Arial" w:cs="Arial"/>
          <w:sz w:val="24"/>
          <w:szCs w:val="24"/>
        </w:rPr>
        <w:t xml:space="preserve"> recipient, all information in its application form remains confidential.</w:t>
      </w:r>
    </w:p>
    <w:p w:rsidRPr="00B53BDA" w:rsidR="00B53BDA" w:rsidP="00B53BDA" w:rsidRDefault="00B53BDA" w14:paraId="424A0A49" w14:textId="77777777">
      <w:pPr>
        <w:rPr>
          <w:rFonts w:ascii="Arial" w:hAnsi="Arial" w:cs="Arial"/>
          <w:sz w:val="24"/>
          <w:szCs w:val="24"/>
        </w:rPr>
      </w:pPr>
      <w:r w:rsidRPr="00B53BDA">
        <w:rPr>
          <w:rFonts w:ascii="Arial" w:hAnsi="Arial" w:cs="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A46C1" w:rsidR="00902501" w:rsidP="00902501" w:rsidRDefault="00E25650" w14:paraId="70CC5B85" w14:textId="18E90970">
      <w:pPr>
        <w:rPr>
          <w:rFonts w:ascii="Arial" w:hAnsi="Arial" w:eastAsia="Calibri" w:cs="Arial"/>
          <w:sz w:val="24"/>
          <w:szCs w:val="24"/>
        </w:rPr>
      </w:pPr>
      <w:r w:rsidRPr="006A46C1">
        <w:rPr>
          <w:rFonts w:ascii="Arial" w:hAnsi="Arial" w:eastAsia="Calibri" w:cs="Arial"/>
          <w:sz w:val="24"/>
          <w:szCs w:val="24"/>
        </w:rPr>
        <w:t>Application Form</w:t>
      </w:r>
      <w:r w:rsidRPr="006A46C1" w:rsidR="00902501">
        <w:rPr>
          <w:rFonts w:ascii="Arial" w:hAnsi="Arial" w:eastAsia="Calibri" w:cs="Arial"/>
          <w:sz w:val="24"/>
          <w:szCs w:val="24"/>
        </w:rPr>
        <w:t>s for the Presidential award can be downloaded from the internet and will be submitted by the organization in pdf format.  Applicants will submit the forms via email</w:t>
      </w:r>
      <w:r w:rsidRPr="006A46C1" w:rsidR="00291C4D">
        <w:rPr>
          <w:rFonts w:ascii="Arial" w:hAnsi="Arial" w:eastAsia="Calibri" w:cs="Arial"/>
          <w:sz w:val="24"/>
          <w:szCs w:val="24"/>
        </w:rPr>
        <w:t xml:space="preserve">. </w:t>
      </w:r>
      <w:r w:rsidRPr="006A46C1" w:rsidR="00902501">
        <w:rPr>
          <w:rFonts w:ascii="Arial" w:hAnsi="Arial" w:eastAsia="Calibri" w:cs="Arial"/>
          <w:sz w:val="24"/>
          <w:szCs w:val="24"/>
        </w:rPr>
        <w:t xml:space="preserve">The </w:t>
      </w:r>
      <w:r w:rsidRPr="006A46C1">
        <w:rPr>
          <w:rFonts w:ascii="Arial" w:hAnsi="Arial" w:eastAsia="Calibri" w:cs="Arial"/>
          <w:sz w:val="24"/>
          <w:szCs w:val="24"/>
        </w:rPr>
        <w:t>Application Form</w:t>
      </w:r>
      <w:r w:rsidRPr="006A46C1" w:rsidR="00902501">
        <w:rPr>
          <w:rFonts w:ascii="Arial" w:hAnsi="Arial" w:eastAsia="Calibri" w:cs="Arial"/>
          <w:sz w:val="24"/>
          <w:szCs w:val="24"/>
        </w:rPr>
        <w:t xml:space="preserve">s will be distributed to the evaluators through an encrypted file sharing protocol. </w:t>
      </w:r>
    </w:p>
    <w:p w:rsidRPr="006A46C1" w:rsidR="00B53BDA" w:rsidP="00902501" w:rsidRDefault="00902501" w14:paraId="49675779" w14:textId="24EDED36">
      <w:pPr>
        <w:rPr>
          <w:rFonts w:ascii="Arial" w:hAnsi="Arial" w:eastAsia="Calibri" w:cs="Arial"/>
          <w:sz w:val="24"/>
          <w:szCs w:val="24"/>
        </w:rPr>
      </w:pPr>
      <w:r w:rsidRPr="006A46C1">
        <w:rPr>
          <w:rFonts w:ascii="Arial" w:hAnsi="Arial" w:eastAsia="Calibri" w:cs="Arial"/>
          <w:sz w:val="24"/>
          <w:szCs w:val="24"/>
        </w:rPr>
        <w:t xml:space="preserve">Electronic copies of all </w:t>
      </w:r>
      <w:r w:rsidRPr="006A46C1" w:rsidR="00E25650">
        <w:rPr>
          <w:rFonts w:ascii="Arial" w:hAnsi="Arial" w:eastAsia="Calibri" w:cs="Arial"/>
          <w:sz w:val="24"/>
          <w:szCs w:val="24"/>
        </w:rPr>
        <w:t>Application Form</w:t>
      </w:r>
      <w:r w:rsidRPr="006A46C1">
        <w:rPr>
          <w:rFonts w:ascii="Arial" w:hAnsi="Arial" w:eastAsia="Calibri" w:cs="Arial"/>
          <w:sz w:val="24"/>
          <w:szCs w:val="24"/>
        </w:rPr>
        <w:t>s will be retained on a secure file server behind NIST’s firewall. Evaluators will agree to abide by various policies and procedures to protect the confidentiality of the nominations forms that they receive. These policies include not sharing the application or any of the information contained within, no emailing of the application or applicant specific information that could identify the applicant, and deletion of any local copies saved on their devices at the end of the award cycle.</w:t>
      </w:r>
    </w:p>
    <w:p w:rsidRPr="006A46C1" w:rsidR="00291C4D" w:rsidP="00902501" w:rsidRDefault="00291C4D" w14:paraId="4E7FAAB8" w14:textId="12C5344E">
      <w:pPr>
        <w:rPr>
          <w:rFonts w:ascii="Arial" w:hAnsi="Arial" w:eastAsia="Calibri" w:cs="Arial"/>
          <w:sz w:val="24"/>
          <w:szCs w:val="24"/>
        </w:rPr>
      </w:pPr>
      <w:r w:rsidRPr="006A46C1">
        <w:rPr>
          <w:rFonts w:ascii="Arial" w:hAnsi="Arial" w:eastAsia="Calibri" w:cs="Arial"/>
          <w:sz w:val="24"/>
          <w:szCs w:val="24"/>
        </w:rPr>
        <w:t>In this collection we are using information technology to reduce respondent burden via electronic submission and collecting electronic data files in various formats to enhance response and improve quality.</w:t>
      </w:r>
    </w:p>
    <w:p w:rsidRPr="00B53BDA" w:rsidR="00B53BDA" w:rsidP="00B53BDA" w:rsidRDefault="00B53BDA" w14:paraId="1C93A21D" w14:textId="77777777">
      <w:pPr>
        <w:rPr>
          <w:rFonts w:ascii="Arial" w:hAnsi="Arial" w:cs="Arial"/>
          <w:sz w:val="24"/>
          <w:szCs w:val="24"/>
        </w:rPr>
      </w:pPr>
      <w:r w:rsidRPr="00B53BDA">
        <w:rPr>
          <w:rFonts w:ascii="Arial" w:hAnsi="Arial" w:cs="Arial"/>
          <w:b/>
          <w:bCs/>
          <w:sz w:val="24"/>
          <w:szCs w:val="24"/>
        </w:rPr>
        <w:t>4. Describe efforts to identify duplication. Show specifically why any similar information already available cannot be used or modified for use for the purposes described in Item 2 above.</w:t>
      </w:r>
    </w:p>
    <w:p w:rsidRPr="006A46C1" w:rsidR="00413B40" w:rsidP="00413B40" w:rsidRDefault="00413B40" w14:paraId="7BF34227" w14:textId="199CABFF">
      <w:pPr>
        <w:widowControl w:val="0"/>
        <w:autoSpaceDE w:val="0"/>
        <w:autoSpaceDN w:val="0"/>
        <w:adjustRightInd w:val="0"/>
        <w:spacing w:after="0" w:line="240" w:lineRule="auto"/>
        <w:rPr>
          <w:rFonts w:ascii="Arial" w:hAnsi="Arial" w:eastAsia="Times New Roman" w:cs="Arial"/>
          <w:sz w:val="24"/>
          <w:szCs w:val="24"/>
        </w:rPr>
      </w:pPr>
      <w:r w:rsidRPr="006A46C1">
        <w:rPr>
          <w:rFonts w:ascii="Arial" w:hAnsi="Arial" w:eastAsia="Times New Roman" w:cs="Arial"/>
          <w:sz w:val="24"/>
          <w:szCs w:val="24"/>
        </w:rPr>
        <w:t>The Department</w:t>
      </w:r>
      <w:r w:rsidRPr="006A46C1" w:rsidR="008F0F06">
        <w:rPr>
          <w:rFonts w:ascii="Arial" w:hAnsi="Arial" w:eastAsia="Times New Roman" w:cs="Arial"/>
          <w:sz w:val="24"/>
          <w:szCs w:val="24"/>
        </w:rPr>
        <w:t xml:space="preserve"> of </w:t>
      </w:r>
      <w:r w:rsidRPr="006A46C1" w:rsidR="0003425B">
        <w:rPr>
          <w:rFonts w:ascii="Arial" w:hAnsi="Arial" w:eastAsia="Times New Roman" w:cs="Arial"/>
          <w:sz w:val="24"/>
          <w:szCs w:val="24"/>
        </w:rPr>
        <w:t>Commerce</w:t>
      </w:r>
      <w:r w:rsidRPr="006A46C1">
        <w:rPr>
          <w:rFonts w:ascii="Arial" w:hAnsi="Arial" w:eastAsia="Times New Roman" w:cs="Arial"/>
          <w:sz w:val="24"/>
          <w:szCs w:val="24"/>
        </w:rPr>
        <w:t xml:space="preserve"> does not currently have an established </w:t>
      </w:r>
      <w:r w:rsidRPr="006A46C1" w:rsidR="00537EA1">
        <w:rPr>
          <w:rFonts w:ascii="Arial" w:hAnsi="Arial" w:eastAsia="Times New Roman" w:cs="Arial"/>
          <w:sz w:val="24"/>
          <w:szCs w:val="24"/>
        </w:rPr>
        <w:t xml:space="preserve">education and </w:t>
      </w:r>
      <w:r w:rsidRPr="006A46C1">
        <w:rPr>
          <w:rFonts w:ascii="Arial" w:hAnsi="Arial" w:eastAsia="Times New Roman" w:cs="Arial"/>
          <w:sz w:val="24"/>
          <w:szCs w:val="24"/>
        </w:rPr>
        <w:t xml:space="preserve">job training awards program and thus has no mechanism to collect data from </w:t>
      </w:r>
      <w:r w:rsidRPr="006A46C1" w:rsidR="008F0F06">
        <w:rPr>
          <w:rFonts w:ascii="Arial" w:hAnsi="Arial" w:eastAsia="Times New Roman" w:cs="Arial"/>
          <w:sz w:val="24"/>
          <w:szCs w:val="24"/>
        </w:rPr>
        <w:t>companies</w:t>
      </w:r>
      <w:r w:rsidRPr="006A46C1" w:rsidR="005C37DA">
        <w:rPr>
          <w:rFonts w:ascii="Arial" w:hAnsi="Arial" w:eastAsia="Times New Roman" w:cs="Arial"/>
          <w:sz w:val="24"/>
          <w:szCs w:val="24"/>
        </w:rPr>
        <w:t xml:space="preserve">, </w:t>
      </w:r>
      <w:r w:rsidRPr="006A46C1" w:rsidR="008F0F06">
        <w:rPr>
          <w:rFonts w:ascii="Arial" w:hAnsi="Arial" w:eastAsia="Times New Roman" w:cs="Arial"/>
          <w:sz w:val="24"/>
          <w:szCs w:val="24"/>
        </w:rPr>
        <w:t>trade associat</w:t>
      </w:r>
      <w:r w:rsidRPr="006A46C1" w:rsidR="005C37DA">
        <w:rPr>
          <w:rFonts w:ascii="Arial" w:hAnsi="Arial" w:eastAsia="Times New Roman" w:cs="Arial"/>
          <w:sz w:val="24"/>
          <w:szCs w:val="24"/>
        </w:rPr>
        <w:t>i</w:t>
      </w:r>
      <w:r w:rsidRPr="006A46C1" w:rsidR="008F0F06">
        <w:rPr>
          <w:rFonts w:ascii="Arial" w:hAnsi="Arial" w:eastAsia="Times New Roman" w:cs="Arial"/>
          <w:sz w:val="24"/>
          <w:szCs w:val="24"/>
        </w:rPr>
        <w:t>ons</w:t>
      </w:r>
      <w:r w:rsidRPr="006A46C1" w:rsidR="005C37DA">
        <w:rPr>
          <w:rFonts w:ascii="Arial" w:hAnsi="Arial" w:eastAsia="Times New Roman" w:cs="Arial"/>
          <w:sz w:val="24"/>
          <w:szCs w:val="24"/>
        </w:rPr>
        <w:t xml:space="preserve">, or unions </w:t>
      </w:r>
      <w:r w:rsidRPr="006A46C1" w:rsidR="008F0F06">
        <w:rPr>
          <w:rFonts w:ascii="Arial" w:hAnsi="Arial" w:eastAsia="Times New Roman" w:cs="Arial"/>
          <w:sz w:val="24"/>
          <w:szCs w:val="24"/>
        </w:rPr>
        <w:t xml:space="preserve">who participate in the Pledge to America’s Workers </w:t>
      </w:r>
      <w:r w:rsidRPr="006A46C1">
        <w:rPr>
          <w:rFonts w:ascii="Arial" w:hAnsi="Arial" w:eastAsia="Times New Roman" w:cs="Arial"/>
          <w:sz w:val="24"/>
          <w:szCs w:val="24"/>
        </w:rPr>
        <w:t>who wish to be considered for</w:t>
      </w:r>
      <w:r w:rsidRPr="006A46C1" w:rsidR="008F0F06">
        <w:rPr>
          <w:rFonts w:ascii="Arial" w:hAnsi="Arial" w:eastAsia="Times New Roman" w:cs="Arial"/>
          <w:sz w:val="24"/>
          <w:szCs w:val="24"/>
        </w:rPr>
        <w:t xml:space="preserve"> the </w:t>
      </w:r>
      <w:r w:rsidRPr="006A46C1" w:rsidR="005C37DA">
        <w:rPr>
          <w:rFonts w:ascii="Arial" w:hAnsi="Arial" w:eastAsia="Times New Roman" w:cs="Arial"/>
          <w:sz w:val="24"/>
          <w:szCs w:val="24"/>
        </w:rPr>
        <w:t>Presidential</w:t>
      </w:r>
      <w:r w:rsidRPr="006A46C1" w:rsidR="008F0F06">
        <w:rPr>
          <w:rFonts w:ascii="Arial" w:hAnsi="Arial" w:eastAsia="Times New Roman" w:cs="Arial"/>
          <w:sz w:val="24"/>
          <w:szCs w:val="24"/>
        </w:rPr>
        <w:t xml:space="preserve"> Award</w:t>
      </w:r>
      <w:r w:rsidRPr="006A46C1">
        <w:rPr>
          <w:rFonts w:ascii="Arial" w:hAnsi="Arial" w:eastAsia="Times New Roman" w:cs="Arial"/>
          <w:sz w:val="24"/>
          <w:szCs w:val="24"/>
        </w:rPr>
        <w:t xml:space="preserve"> as described in President Trump’s Executive Order</w:t>
      </w:r>
      <w:r w:rsidRPr="006A46C1" w:rsidR="008F0F06">
        <w:rPr>
          <w:rFonts w:ascii="Arial" w:hAnsi="Arial" w:eastAsia="Times New Roman" w:cs="Arial"/>
          <w:sz w:val="24"/>
          <w:szCs w:val="24"/>
        </w:rPr>
        <w:t>s</w:t>
      </w:r>
      <w:r w:rsidRPr="006A46C1">
        <w:rPr>
          <w:rFonts w:ascii="Arial" w:hAnsi="Arial" w:eastAsia="Times New Roman" w:cs="Arial"/>
          <w:sz w:val="24"/>
          <w:szCs w:val="24"/>
        </w:rPr>
        <w:t>.</w:t>
      </w:r>
      <w:r w:rsidRPr="006A46C1" w:rsidR="00291C4D">
        <w:rPr>
          <w:rFonts w:ascii="Arial" w:hAnsi="Arial" w:cs="Arial"/>
          <w:sz w:val="24"/>
        </w:rPr>
        <w:t xml:space="preserve"> </w:t>
      </w:r>
      <w:r w:rsidRPr="006A46C1" w:rsidR="00291C4D">
        <w:rPr>
          <w:rFonts w:ascii="Arial" w:hAnsi="Arial" w:eastAsia="Times New Roman" w:cs="Arial"/>
          <w:sz w:val="24"/>
          <w:szCs w:val="24"/>
        </w:rPr>
        <w:t xml:space="preserve">Every effort has been made to identify and eliminate duplication of information.  </w:t>
      </w:r>
      <w:r w:rsidRPr="006A46C1">
        <w:rPr>
          <w:rFonts w:ascii="Arial" w:hAnsi="Arial" w:eastAsia="Times New Roman" w:cs="Arial"/>
          <w:sz w:val="24"/>
          <w:szCs w:val="24"/>
        </w:rPr>
        <w:t xml:space="preserve">  </w:t>
      </w:r>
    </w:p>
    <w:p w:rsidRPr="0096588E" w:rsidR="00721BCA" w:rsidP="00413B40" w:rsidRDefault="00721BCA" w14:paraId="36A4E313" w14:textId="77777777">
      <w:pPr>
        <w:widowControl w:val="0"/>
        <w:autoSpaceDE w:val="0"/>
        <w:autoSpaceDN w:val="0"/>
        <w:adjustRightInd w:val="0"/>
        <w:spacing w:after="0" w:line="240" w:lineRule="auto"/>
        <w:rPr>
          <w:rFonts w:ascii="Times New Roman" w:hAnsi="Times New Roman" w:eastAsia="Times New Roman" w:cs="Times New Roman"/>
          <w:color w:val="FF0000"/>
          <w:sz w:val="24"/>
          <w:szCs w:val="24"/>
        </w:rPr>
      </w:pPr>
    </w:p>
    <w:p w:rsidRPr="00B53BDA" w:rsidR="00B53BDA" w:rsidP="00B53BDA" w:rsidRDefault="00B53BDA" w14:paraId="7F05DC33" w14:textId="62CF139A">
      <w:pPr>
        <w:rPr>
          <w:rFonts w:ascii="Arial" w:hAnsi="Arial" w:cs="Arial"/>
          <w:sz w:val="24"/>
          <w:szCs w:val="24"/>
        </w:rPr>
      </w:pPr>
      <w:r w:rsidRPr="00B53BDA">
        <w:rPr>
          <w:rFonts w:ascii="Arial" w:hAnsi="Arial" w:cs="Arial"/>
          <w:b/>
          <w:bCs/>
          <w:sz w:val="24"/>
          <w:szCs w:val="24"/>
        </w:rPr>
        <w:t>5. If the collection of information impacts small businesses or other small entities, describe any methods used to minimize burden.</w:t>
      </w:r>
    </w:p>
    <w:p w:rsidR="006A46C1" w:rsidP="005C37DA" w:rsidRDefault="005C37DA" w14:paraId="569F8699" w14:textId="77777777">
      <w:pPr>
        <w:widowControl w:val="0"/>
        <w:autoSpaceDE w:val="0"/>
        <w:autoSpaceDN w:val="0"/>
        <w:adjustRightInd w:val="0"/>
        <w:spacing w:after="0" w:line="240" w:lineRule="auto"/>
        <w:rPr>
          <w:rFonts w:ascii="Arial" w:hAnsi="Arial" w:eastAsia="Times New Roman" w:cs="Arial"/>
          <w:sz w:val="24"/>
          <w:szCs w:val="24"/>
        </w:rPr>
      </w:pPr>
      <w:r w:rsidRPr="003964D4">
        <w:rPr>
          <w:rFonts w:ascii="Arial" w:hAnsi="Arial" w:eastAsia="Times New Roman" w:cs="Arial"/>
          <w:sz w:val="24"/>
          <w:szCs w:val="24"/>
        </w:rPr>
        <w:t xml:space="preserve">Small businesses are subject to the same evaluation criteria and review process as other applicants.  As with all applicants, small businesses can submit up to 10 pages or as little as they like. Thus, a small business can limit its paperwork burden to whatever it wishes to produce.  Also, since the </w:t>
      </w:r>
      <w:r w:rsidRPr="003964D4" w:rsidR="00E25650">
        <w:rPr>
          <w:rFonts w:ascii="Arial" w:hAnsi="Arial" w:eastAsia="Times New Roman" w:cs="Arial"/>
          <w:sz w:val="24"/>
          <w:szCs w:val="24"/>
        </w:rPr>
        <w:t>Application Form</w:t>
      </w:r>
      <w:r w:rsidRPr="003964D4">
        <w:rPr>
          <w:rFonts w:ascii="Arial" w:hAnsi="Arial" w:eastAsia="Times New Roman" w:cs="Arial"/>
          <w:sz w:val="24"/>
          <w:szCs w:val="24"/>
        </w:rPr>
        <w:t xml:space="preserve"> documents the organization’s education and training policies, practices, and processes along with their associated results, only current and trend information on hand is relevant.  No new information is required.  </w:t>
      </w:r>
    </w:p>
    <w:p w:rsidR="006A46C1" w:rsidP="005C37DA" w:rsidRDefault="006A46C1" w14:paraId="0A0DFF53" w14:textId="77777777">
      <w:pPr>
        <w:widowControl w:val="0"/>
        <w:autoSpaceDE w:val="0"/>
        <w:autoSpaceDN w:val="0"/>
        <w:adjustRightInd w:val="0"/>
        <w:spacing w:after="0" w:line="240" w:lineRule="auto"/>
        <w:rPr>
          <w:rFonts w:ascii="Arial" w:hAnsi="Arial" w:eastAsia="Times New Roman" w:cs="Arial"/>
          <w:sz w:val="24"/>
          <w:szCs w:val="24"/>
        </w:rPr>
      </w:pPr>
    </w:p>
    <w:p w:rsidRPr="003964D4" w:rsidR="005C37DA" w:rsidP="005C37DA" w:rsidRDefault="005C37DA" w14:paraId="4B015805" w14:textId="40FB76EB">
      <w:pPr>
        <w:widowControl w:val="0"/>
        <w:autoSpaceDE w:val="0"/>
        <w:autoSpaceDN w:val="0"/>
        <w:adjustRightInd w:val="0"/>
        <w:spacing w:after="0" w:line="240" w:lineRule="auto"/>
        <w:rPr>
          <w:rFonts w:ascii="Arial" w:hAnsi="Arial" w:eastAsia="Times New Roman" w:cs="Arial"/>
          <w:sz w:val="24"/>
          <w:szCs w:val="24"/>
        </w:rPr>
      </w:pPr>
      <w:r w:rsidRPr="003964D4">
        <w:rPr>
          <w:rFonts w:ascii="Arial" w:hAnsi="Arial" w:eastAsia="Times New Roman" w:cs="Arial"/>
          <w:sz w:val="24"/>
          <w:szCs w:val="24"/>
        </w:rPr>
        <w:t xml:space="preserve">Most importantly, the application for the Presidential Award is strictly voluntary. Therefore, the burden falls only on those individuals and organizations who choose to submit applications.  All applicant instructional material will be posted on the </w:t>
      </w:r>
      <w:r w:rsidRPr="003964D4" w:rsidR="0096588E">
        <w:rPr>
          <w:rFonts w:ascii="Arial" w:hAnsi="Arial" w:eastAsia="Times New Roman" w:cs="Arial"/>
          <w:sz w:val="24"/>
          <w:szCs w:val="24"/>
        </w:rPr>
        <w:t>i</w:t>
      </w:r>
      <w:r w:rsidRPr="003964D4">
        <w:rPr>
          <w:rFonts w:ascii="Arial" w:hAnsi="Arial" w:eastAsia="Times New Roman" w:cs="Arial"/>
          <w:sz w:val="24"/>
          <w:szCs w:val="24"/>
        </w:rPr>
        <w:t xml:space="preserve">nternet to ensure ease of access.  </w:t>
      </w:r>
    </w:p>
    <w:p w:rsidRPr="0096588E" w:rsidR="005C37DA" w:rsidP="005C37DA" w:rsidRDefault="005C37DA" w14:paraId="7F931786" w14:textId="77777777">
      <w:pPr>
        <w:widowControl w:val="0"/>
        <w:autoSpaceDE w:val="0"/>
        <w:autoSpaceDN w:val="0"/>
        <w:adjustRightInd w:val="0"/>
        <w:spacing w:after="0" w:line="240" w:lineRule="auto"/>
        <w:rPr>
          <w:rFonts w:ascii="Times New Roman" w:hAnsi="Times New Roman" w:eastAsia="Times New Roman" w:cs="Times New Roman"/>
          <w:color w:val="FF0000"/>
          <w:sz w:val="24"/>
          <w:szCs w:val="24"/>
        </w:rPr>
      </w:pPr>
    </w:p>
    <w:p w:rsidRPr="00B53BDA" w:rsidR="00B53BDA" w:rsidP="00B53BDA" w:rsidRDefault="00B53BDA" w14:paraId="6201993B" w14:textId="77777777">
      <w:pPr>
        <w:rPr>
          <w:rFonts w:ascii="Arial" w:hAnsi="Arial" w:cs="Arial"/>
          <w:sz w:val="24"/>
          <w:szCs w:val="24"/>
        </w:rPr>
      </w:pPr>
      <w:r w:rsidRPr="00B53BDA">
        <w:rPr>
          <w:rFonts w:ascii="Arial" w:hAnsi="Arial" w:cs="Arial"/>
          <w:b/>
          <w:bCs/>
          <w:sz w:val="24"/>
          <w:szCs w:val="24"/>
        </w:rPr>
        <w:lastRenderedPageBreak/>
        <w:t>6. Describe the consequence to Federal program or policy activities if the collection is not conducted or is conducted less frequently, as well as any technical or legal obstacles to reducing burden.</w:t>
      </w:r>
    </w:p>
    <w:p w:rsidRPr="006A46C1" w:rsidR="0096588E" w:rsidP="002E59F3" w:rsidRDefault="0096588E" w14:paraId="219489F8" w14:textId="55AFB528">
      <w:pPr>
        <w:widowControl w:val="0"/>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Calibri" w:cs="Arial"/>
          <w:sz w:val="24"/>
          <w:szCs w:val="24"/>
        </w:rPr>
      </w:pPr>
      <w:r w:rsidRPr="006A46C1">
        <w:rPr>
          <w:rFonts w:ascii="Arial" w:hAnsi="Arial" w:eastAsia="Calibri" w:cs="Arial"/>
          <w:sz w:val="24"/>
          <w:szCs w:val="24"/>
        </w:rPr>
        <w:t>The consequences to the Federal program of not collecting the voluntary information are that it would be impossible for the National Council for the American Worker to accomplish one of the mandates in the Executive Order—recognizing organizations that demonstrate excellence in employer training investments. In addition, it would negatively impact the ability to effectively accomplish the Executive Order on Expanding Apprenticeships in America and the effectiveness of the Pledge to the American Worker.</w:t>
      </w:r>
    </w:p>
    <w:p w:rsidRPr="0096588E" w:rsidR="0096588E" w:rsidP="002E59F3" w:rsidRDefault="0096588E" w14:paraId="215F6660" w14:textId="77777777">
      <w:pPr>
        <w:widowControl w:val="0"/>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Calibri" w:cs="Times New Roman"/>
          <w:color w:val="FF0000"/>
          <w:sz w:val="24"/>
          <w:szCs w:val="24"/>
        </w:rPr>
      </w:pPr>
    </w:p>
    <w:p w:rsidRPr="00B53BDA" w:rsidR="00B53BDA" w:rsidP="00B53BDA" w:rsidRDefault="00B53BDA" w14:paraId="776360CF" w14:textId="77777777">
      <w:pPr>
        <w:rPr>
          <w:rFonts w:ascii="Arial" w:hAnsi="Arial" w:cs="Arial"/>
          <w:sz w:val="24"/>
          <w:szCs w:val="24"/>
        </w:rPr>
      </w:pPr>
      <w:r w:rsidRPr="00B53BDA">
        <w:rPr>
          <w:rFonts w:ascii="Arial" w:hAnsi="Arial" w:cs="Arial"/>
          <w:b/>
          <w:bCs/>
          <w:sz w:val="24"/>
          <w:szCs w:val="24"/>
        </w:rPr>
        <w:t>7. Explain any special circumstances that would cause an information collection to be conducted in a manner:</w:t>
      </w:r>
    </w:p>
    <w:p w:rsidRPr="006A46C1" w:rsidR="00EE5357" w:rsidP="00EE5357" w:rsidRDefault="00EE5357" w14:paraId="4EEDD3B3" w14:textId="77777777">
      <w:pPr>
        <w:widowControl w:val="0"/>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sz w:val="24"/>
          <w:szCs w:val="24"/>
        </w:rPr>
      </w:pPr>
      <w:r w:rsidRPr="006A46C1">
        <w:rPr>
          <w:rFonts w:ascii="Arial" w:hAnsi="Arial" w:eastAsia="Times New Roman" w:cs="Arial"/>
          <w:sz w:val="24"/>
          <w:szCs w:val="24"/>
        </w:rPr>
        <w:t>These data collection efforts do not involve any special circumstances.</w:t>
      </w:r>
    </w:p>
    <w:p w:rsidRPr="00B53BDA" w:rsidR="00B53BDA" w:rsidP="006A46C1" w:rsidRDefault="00B53BDA" w14:paraId="0D4C6358" w14:textId="19872129">
      <w:pPr>
        <w:spacing w:after="0"/>
        <w:rPr>
          <w:rFonts w:ascii="Arial" w:hAnsi="Arial" w:cs="Arial"/>
          <w:sz w:val="24"/>
          <w:szCs w:val="24"/>
        </w:rPr>
      </w:pPr>
    </w:p>
    <w:p w:rsidRPr="00B53BDA" w:rsidR="00B53BDA" w:rsidP="00B53BDA" w:rsidRDefault="00B53BDA" w14:paraId="468BDDBE" w14:textId="77777777">
      <w:pPr>
        <w:rPr>
          <w:rFonts w:ascii="Arial" w:hAnsi="Arial" w:cs="Arial"/>
          <w:sz w:val="24"/>
          <w:szCs w:val="24"/>
        </w:rPr>
      </w:pPr>
      <w:r w:rsidRPr="00B53BDA">
        <w:rPr>
          <w:rFonts w:ascii="Arial" w:hAnsi="Arial" w:cs="Arial"/>
          <w:b/>
          <w:bCs/>
          <w:sz w:val="24"/>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A46C1" w:rsidR="00291C4D" w:rsidP="00B53BDA" w:rsidRDefault="00291C4D" w14:paraId="0AE6BB62" w14:textId="397C5EF7">
      <w:pPr>
        <w:rPr>
          <w:rFonts w:ascii="Arial" w:hAnsi="Arial" w:eastAsia="Times New Roman" w:cs="Arial"/>
          <w:sz w:val="24"/>
          <w:szCs w:val="24"/>
        </w:rPr>
      </w:pPr>
      <w:r w:rsidRPr="006A46C1">
        <w:rPr>
          <w:rFonts w:ascii="Arial" w:hAnsi="Arial" w:eastAsia="Times New Roman" w:cs="Arial"/>
          <w:sz w:val="24"/>
          <w:szCs w:val="24"/>
        </w:rPr>
        <w:t xml:space="preserve">The 60-Day Federal Register Notice was published on March </w:t>
      </w:r>
      <w:r w:rsidR="0059357D">
        <w:rPr>
          <w:rFonts w:ascii="Arial" w:hAnsi="Arial" w:eastAsia="Times New Roman" w:cs="Arial"/>
          <w:sz w:val="24"/>
          <w:szCs w:val="24"/>
        </w:rPr>
        <w:t>31,</w:t>
      </w:r>
      <w:r w:rsidRPr="006A46C1">
        <w:rPr>
          <w:rFonts w:ascii="Arial" w:hAnsi="Arial" w:eastAsia="Times New Roman" w:cs="Arial"/>
          <w:sz w:val="24"/>
          <w:szCs w:val="24"/>
        </w:rPr>
        <w:t xml:space="preserve"> 2020</w:t>
      </w:r>
      <w:r w:rsidR="0059357D">
        <w:rPr>
          <w:rFonts w:ascii="Arial" w:hAnsi="Arial" w:eastAsia="Times New Roman" w:cs="Arial"/>
          <w:sz w:val="24"/>
          <w:szCs w:val="24"/>
        </w:rPr>
        <w:t xml:space="preserve">, </w:t>
      </w:r>
      <w:r w:rsidRPr="006A46C1">
        <w:rPr>
          <w:rFonts w:ascii="Arial" w:hAnsi="Arial" w:eastAsia="Times New Roman" w:cs="Arial"/>
          <w:sz w:val="24"/>
          <w:szCs w:val="24"/>
        </w:rPr>
        <w:t>8</w:t>
      </w:r>
      <w:r w:rsidR="0059357D">
        <w:rPr>
          <w:rFonts w:ascii="Arial" w:hAnsi="Arial" w:eastAsia="Times New Roman" w:cs="Arial"/>
          <w:sz w:val="24"/>
          <w:szCs w:val="24"/>
        </w:rPr>
        <w:t>5</w:t>
      </w:r>
      <w:r w:rsidRPr="006A46C1">
        <w:rPr>
          <w:rFonts w:ascii="Arial" w:hAnsi="Arial" w:eastAsia="Times New Roman" w:cs="Arial"/>
          <w:sz w:val="24"/>
          <w:szCs w:val="24"/>
        </w:rPr>
        <w:t xml:space="preserve"> FR 1</w:t>
      </w:r>
      <w:r w:rsidR="0059357D">
        <w:rPr>
          <w:rFonts w:ascii="Arial" w:hAnsi="Arial" w:eastAsia="Times New Roman" w:cs="Arial"/>
          <w:sz w:val="24"/>
          <w:szCs w:val="24"/>
        </w:rPr>
        <w:t>7854</w:t>
      </w:r>
      <w:r w:rsidRPr="006A46C1">
        <w:rPr>
          <w:rFonts w:ascii="Arial" w:hAnsi="Arial" w:eastAsia="Times New Roman" w:cs="Arial"/>
          <w:sz w:val="24"/>
          <w:szCs w:val="24"/>
        </w:rPr>
        <w:t xml:space="preserve">.  The public comment period ended on </w:t>
      </w:r>
      <w:r w:rsidR="0059357D">
        <w:rPr>
          <w:rFonts w:ascii="Arial" w:hAnsi="Arial" w:eastAsia="Times New Roman" w:cs="Arial"/>
          <w:sz w:val="24"/>
          <w:szCs w:val="24"/>
        </w:rPr>
        <w:t>June 1</w:t>
      </w:r>
      <w:r w:rsidRPr="006A46C1">
        <w:rPr>
          <w:rFonts w:ascii="Arial" w:hAnsi="Arial" w:eastAsia="Times New Roman" w:cs="Arial"/>
          <w:sz w:val="24"/>
          <w:szCs w:val="24"/>
        </w:rPr>
        <w:t>, 2020.  No comments were received from the public.</w:t>
      </w:r>
    </w:p>
    <w:p w:rsidRPr="006A46C1" w:rsidR="00FD233D" w:rsidP="00291C4D" w:rsidRDefault="00B34BEA" w14:paraId="7CF7C824" w14:textId="02B3D0BE">
      <w:pPr>
        <w:rPr>
          <w:rFonts w:ascii="Arial" w:hAnsi="Arial" w:eastAsia="Times New Roman" w:cs="Arial"/>
          <w:sz w:val="24"/>
          <w:szCs w:val="24"/>
        </w:rPr>
      </w:pPr>
      <w:r w:rsidRPr="006A46C1">
        <w:rPr>
          <w:rFonts w:ascii="Arial" w:hAnsi="Arial" w:eastAsia="Times New Roman" w:cs="Arial"/>
          <w:sz w:val="24"/>
          <w:szCs w:val="24"/>
        </w:rPr>
        <w:t xml:space="preserve">We contacted </w:t>
      </w:r>
      <w:r w:rsidR="006A46C1">
        <w:rPr>
          <w:rFonts w:ascii="Arial" w:hAnsi="Arial" w:eastAsia="Times New Roman" w:cs="Arial"/>
          <w:sz w:val="24"/>
          <w:szCs w:val="24"/>
        </w:rPr>
        <w:t>a</w:t>
      </w:r>
      <w:r w:rsidRPr="006A46C1">
        <w:rPr>
          <w:rFonts w:ascii="Arial" w:hAnsi="Arial" w:eastAsia="Times New Roman" w:cs="Arial"/>
          <w:sz w:val="24"/>
          <w:szCs w:val="24"/>
        </w:rPr>
        <w:t xml:space="preserve"> group of public officials to obtain feedback. We learned that </w:t>
      </w:r>
      <w:r w:rsidRPr="006A46C1" w:rsidR="00FD233D">
        <w:rPr>
          <w:rFonts w:ascii="Arial" w:hAnsi="Arial" w:eastAsia="Times New Roman" w:cs="Arial"/>
          <w:sz w:val="24"/>
          <w:szCs w:val="24"/>
        </w:rPr>
        <w:t>an additional question/item is needed in the collection instrument, for clarification</w:t>
      </w:r>
      <w:r w:rsidRPr="006A46C1" w:rsidR="00EE5357">
        <w:rPr>
          <w:rFonts w:ascii="Arial" w:hAnsi="Arial" w:eastAsia="Times New Roman" w:cs="Arial"/>
          <w:sz w:val="24"/>
          <w:szCs w:val="24"/>
        </w:rPr>
        <w:t>.</w:t>
      </w:r>
      <w:r w:rsidRPr="006A46C1" w:rsidR="00FD233D">
        <w:rPr>
          <w:rFonts w:ascii="Arial" w:hAnsi="Arial" w:eastAsia="Times New Roman" w:cs="Arial"/>
          <w:sz w:val="24"/>
          <w:szCs w:val="24"/>
        </w:rPr>
        <w:t xml:space="preserve"> A 5</w:t>
      </w:r>
      <w:r w:rsidRPr="006A46C1" w:rsidR="00FD233D">
        <w:rPr>
          <w:rFonts w:ascii="Arial" w:hAnsi="Arial" w:eastAsia="Times New Roman" w:cs="Arial"/>
          <w:sz w:val="24"/>
          <w:szCs w:val="24"/>
          <w:vertAlign w:val="superscript"/>
        </w:rPr>
        <w:t>th</w:t>
      </w:r>
      <w:r w:rsidRPr="006A46C1" w:rsidR="00FD233D">
        <w:rPr>
          <w:rFonts w:ascii="Arial" w:hAnsi="Arial" w:eastAsia="Times New Roman" w:cs="Arial"/>
          <w:sz w:val="24"/>
          <w:szCs w:val="24"/>
        </w:rPr>
        <w:t xml:space="preserve"> question was added under section “Organizational Context” (page 6). The item reads “What are your workforce education and training offerings/programs?” This item requests information at the core of the application’s purpose.</w:t>
      </w:r>
    </w:p>
    <w:p w:rsidRPr="00B53BDA" w:rsidR="00B53BDA" w:rsidP="00B53BDA" w:rsidRDefault="00B53BDA" w14:paraId="310F5461" w14:textId="4BC177C7">
      <w:pPr>
        <w:rPr>
          <w:rFonts w:ascii="Arial" w:hAnsi="Arial" w:cs="Arial"/>
          <w:sz w:val="24"/>
          <w:szCs w:val="24"/>
        </w:rPr>
      </w:pPr>
      <w:r w:rsidRPr="00B53BDA">
        <w:rPr>
          <w:rFonts w:ascii="Arial" w:hAnsi="Arial" w:cs="Arial"/>
          <w:b/>
          <w:bCs/>
          <w:sz w:val="24"/>
          <w:szCs w:val="24"/>
        </w:rPr>
        <w:t xml:space="preserve">9. Explain any decision to provide any payment or gift to respondents, other than </w:t>
      </w:r>
      <w:r w:rsidRPr="00B53BDA" w:rsidR="00360F82">
        <w:rPr>
          <w:rFonts w:ascii="Arial" w:hAnsi="Arial" w:cs="Arial"/>
          <w:b/>
          <w:bCs/>
          <w:sz w:val="24"/>
          <w:szCs w:val="24"/>
        </w:rPr>
        <w:t>remuneration</w:t>
      </w:r>
      <w:r w:rsidRPr="00B53BDA">
        <w:rPr>
          <w:rFonts w:ascii="Arial" w:hAnsi="Arial" w:cs="Arial"/>
          <w:b/>
          <w:bCs/>
          <w:sz w:val="24"/>
          <w:szCs w:val="24"/>
        </w:rPr>
        <w:t xml:space="preserve"> of contractors or grantees.</w:t>
      </w:r>
    </w:p>
    <w:p w:rsidRPr="006A46C1" w:rsidR="00B53BDA" w:rsidP="001C08BE" w:rsidRDefault="00EE5357" w14:paraId="044F1822" w14:textId="55CC2A04">
      <w:pPr>
        <w:spacing w:after="0"/>
        <w:rPr>
          <w:rFonts w:ascii="Arial" w:hAnsi="Arial" w:eastAsia="Times New Roman" w:cs="Arial"/>
          <w:sz w:val="24"/>
          <w:szCs w:val="24"/>
        </w:rPr>
      </w:pPr>
      <w:r w:rsidRPr="006A46C1">
        <w:rPr>
          <w:rFonts w:ascii="Arial" w:hAnsi="Arial" w:eastAsia="Times New Roman" w:cs="Arial"/>
          <w:sz w:val="24"/>
          <w:szCs w:val="24"/>
        </w:rPr>
        <w:t>This information collection does not involve payments to respondents.</w:t>
      </w:r>
    </w:p>
    <w:p w:rsidRPr="00B53BDA" w:rsidR="00EE5357" w:rsidP="001C08BE" w:rsidRDefault="00EE5357" w14:paraId="1474CC4C" w14:textId="77777777">
      <w:pPr>
        <w:spacing w:after="0"/>
        <w:rPr>
          <w:rFonts w:ascii="Arial" w:hAnsi="Arial" w:cs="Arial"/>
          <w:sz w:val="24"/>
          <w:szCs w:val="24"/>
        </w:rPr>
      </w:pPr>
    </w:p>
    <w:p w:rsidRPr="00B53BDA" w:rsidR="00B53BDA" w:rsidP="00B53BDA" w:rsidRDefault="00B53BDA" w14:paraId="695D9369" w14:textId="77777777">
      <w:pPr>
        <w:rPr>
          <w:rFonts w:ascii="Arial" w:hAnsi="Arial" w:cs="Arial"/>
          <w:sz w:val="24"/>
          <w:szCs w:val="24"/>
        </w:rPr>
      </w:pPr>
      <w:r w:rsidRPr="00B53BDA">
        <w:rPr>
          <w:rFonts w:ascii="Arial" w:hAnsi="Arial" w:cs="Arial"/>
          <w:b/>
          <w:bCs/>
          <w:sz w:val="24"/>
          <w:szCs w:val="24"/>
        </w:rPr>
        <w:t>10. Describe any assurance of confidentiality provided to respondents and the basis for the assurance in statute, regulation, or agency policy.</w:t>
      </w:r>
    </w:p>
    <w:p w:rsidRPr="00407057" w:rsidR="00B34BEA" w:rsidP="00B34BEA" w:rsidRDefault="00B34BEA" w14:paraId="2059CF59" w14:textId="7E3697E9">
      <w:pPr>
        <w:pStyle w:val="CommentText"/>
        <w:rPr>
          <w:rFonts w:ascii="Arial" w:hAnsi="Arial" w:cs="Arial"/>
          <w:sz w:val="24"/>
          <w:szCs w:val="24"/>
        </w:rPr>
      </w:pPr>
      <w:r w:rsidRPr="00407057">
        <w:rPr>
          <w:rFonts w:ascii="Arial" w:hAnsi="Arial" w:cs="Arial"/>
          <w:sz w:val="24"/>
          <w:szCs w:val="24"/>
        </w:rPr>
        <w:t xml:space="preserve">The collection does not request any confidential data.  These data are subject to provisions of Title 13, United States Code, Section 9(b) exempting data that are customarily provided in public records from rules of confidentiality.  All forms contain information </w:t>
      </w:r>
      <w:r w:rsidRPr="00407057" w:rsidR="00407057">
        <w:rPr>
          <w:rFonts w:ascii="Arial" w:hAnsi="Arial" w:cs="Arial"/>
          <w:sz w:val="24"/>
          <w:szCs w:val="24"/>
        </w:rPr>
        <w:t>pertain</w:t>
      </w:r>
      <w:r w:rsidRPr="00407057">
        <w:rPr>
          <w:rFonts w:ascii="Arial" w:hAnsi="Arial" w:cs="Arial"/>
          <w:sz w:val="24"/>
          <w:szCs w:val="24"/>
        </w:rPr>
        <w:t xml:space="preserve">ing </w:t>
      </w:r>
      <w:r w:rsidRPr="00407057" w:rsidR="00407057">
        <w:rPr>
          <w:rFonts w:ascii="Arial" w:hAnsi="Arial" w:cs="Arial"/>
          <w:sz w:val="24"/>
          <w:szCs w:val="24"/>
        </w:rPr>
        <w:t xml:space="preserve">to </w:t>
      </w:r>
      <w:r w:rsidRPr="00407057">
        <w:rPr>
          <w:rFonts w:ascii="Arial" w:hAnsi="Arial" w:cs="Arial"/>
          <w:sz w:val="24"/>
          <w:szCs w:val="24"/>
        </w:rPr>
        <w:t>this exemption of confidentiality and the voluntary nature of the collection.</w:t>
      </w:r>
      <w:r w:rsidRPr="00407057" w:rsidR="00407057">
        <w:rPr>
          <w:rFonts w:ascii="Arial" w:hAnsi="Arial" w:cs="Arial"/>
          <w:sz w:val="24"/>
          <w:szCs w:val="24"/>
        </w:rPr>
        <w:t xml:space="preserve"> Further, award recipients are not required to share proprietary information even if such information was part of their award application.</w:t>
      </w:r>
    </w:p>
    <w:p w:rsidR="0096588E" w:rsidP="00407057" w:rsidRDefault="00407057" w14:paraId="289A30C8" w14:textId="794F1784">
      <w:pPr>
        <w:pStyle w:val="CommentText"/>
        <w:rPr>
          <w:rFonts w:ascii="Arial" w:hAnsi="Arial" w:cs="Arial"/>
          <w:sz w:val="24"/>
          <w:szCs w:val="24"/>
        </w:rPr>
      </w:pPr>
      <w:r w:rsidRPr="00407057">
        <w:rPr>
          <w:rFonts w:ascii="Arial" w:hAnsi="Arial" w:cs="Arial"/>
          <w:sz w:val="24"/>
          <w:szCs w:val="24"/>
        </w:rPr>
        <w:t>Although this information collection requests that the individual provide their name, information will not be retrieved by a personal identifier (e.g. name).  Therefore, a Privacy Act Statement and SORN are not applicable.</w:t>
      </w:r>
    </w:p>
    <w:p w:rsidR="00DC6403" w:rsidP="00407057" w:rsidRDefault="00DC6403" w14:paraId="6A46245A" w14:textId="32069884">
      <w:pPr>
        <w:pStyle w:val="CommentText"/>
        <w:rPr>
          <w:rFonts w:ascii="Arial" w:hAnsi="Arial" w:cs="Arial"/>
          <w:sz w:val="24"/>
          <w:szCs w:val="24"/>
        </w:rPr>
      </w:pPr>
    </w:p>
    <w:p w:rsidR="00DC6403" w:rsidP="00407057" w:rsidRDefault="00DC6403" w14:paraId="4215E089" w14:textId="5C53C6C7">
      <w:pPr>
        <w:pStyle w:val="CommentText"/>
        <w:rPr>
          <w:rFonts w:ascii="Arial" w:hAnsi="Arial" w:cs="Arial"/>
          <w:sz w:val="24"/>
          <w:szCs w:val="24"/>
        </w:rPr>
      </w:pPr>
    </w:p>
    <w:p w:rsidRPr="00B53BDA" w:rsidR="00DC6403" w:rsidP="00407057" w:rsidRDefault="00DC6403" w14:paraId="14FDA66C" w14:textId="77777777">
      <w:pPr>
        <w:pStyle w:val="CommentText"/>
        <w:rPr>
          <w:rFonts w:ascii="Arial" w:hAnsi="Arial" w:cs="Arial"/>
          <w:sz w:val="24"/>
          <w:szCs w:val="24"/>
        </w:rPr>
      </w:pPr>
    </w:p>
    <w:p w:rsidRPr="00B53BDA" w:rsidR="00B53BDA" w:rsidP="00B53BDA" w:rsidRDefault="00B53BDA" w14:paraId="39BB98EB" w14:textId="77777777">
      <w:pPr>
        <w:rPr>
          <w:rFonts w:ascii="Arial" w:hAnsi="Arial" w:cs="Arial"/>
          <w:sz w:val="24"/>
          <w:szCs w:val="24"/>
        </w:rPr>
      </w:pPr>
      <w:r w:rsidRPr="00B53BDA">
        <w:rPr>
          <w:rFonts w:ascii="Arial" w:hAnsi="Arial" w:cs="Arial"/>
          <w:b/>
          <w:bCs/>
          <w:sz w:val="24"/>
          <w:szCs w:val="24"/>
        </w:rPr>
        <w:lastRenderedPageBreak/>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E434D" w:rsidR="00EE51C3" w:rsidP="00B34BEA" w:rsidRDefault="00B34BEA" w14:paraId="6E900EB2" w14:textId="3A13B061">
      <w:pPr>
        <w:widowControl w:val="0"/>
        <w:autoSpaceDE w:val="0"/>
        <w:autoSpaceDN w:val="0"/>
        <w:adjustRightInd w:val="0"/>
        <w:spacing w:after="0" w:line="240" w:lineRule="auto"/>
        <w:rPr>
          <w:rFonts w:ascii="Arial" w:hAnsi="Arial" w:cs="Arial"/>
          <w:sz w:val="24"/>
          <w:szCs w:val="24"/>
        </w:rPr>
      </w:pPr>
      <w:r w:rsidRPr="00BE434D">
        <w:rPr>
          <w:rFonts w:ascii="Arial" w:hAnsi="Arial" w:cs="Arial"/>
          <w:sz w:val="24"/>
          <w:szCs w:val="24"/>
        </w:rPr>
        <w:t xml:space="preserve">There are no sensitive questions in this data collection, or None of the required information </w:t>
      </w:r>
      <w:proofErr w:type="gramStart"/>
      <w:r w:rsidRPr="00BE434D">
        <w:rPr>
          <w:rFonts w:ascii="Arial" w:hAnsi="Arial" w:cs="Arial"/>
          <w:sz w:val="24"/>
          <w:szCs w:val="24"/>
        </w:rPr>
        <w:t>is considered to be</w:t>
      </w:r>
      <w:proofErr w:type="gramEnd"/>
      <w:r w:rsidRPr="00BE434D">
        <w:rPr>
          <w:rFonts w:ascii="Arial" w:hAnsi="Arial" w:cs="Arial"/>
          <w:sz w:val="24"/>
          <w:szCs w:val="24"/>
        </w:rPr>
        <w:t xml:space="preserve"> sensitive.</w:t>
      </w:r>
    </w:p>
    <w:p w:rsidRPr="00B53BDA" w:rsidR="00B53BDA" w:rsidP="001C08BE" w:rsidRDefault="00B53BDA" w14:paraId="56ED0CCF" w14:textId="3D640396">
      <w:pPr>
        <w:spacing w:after="0"/>
        <w:rPr>
          <w:rFonts w:ascii="Arial" w:hAnsi="Arial" w:cs="Arial"/>
          <w:sz w:val="24"/>
          <w:szCs w:val="24"/>
        </w:rPr>
      </w:pPr>
    </w:p>
    <w:p w:rsidRPr="00B53BDA" w:rsidR="00B53BDA" w:rsidP="00B53BDA" w:rsidRDefault="00B53BDA" w14:paraId="5F114839" w14:textId="77777777">
      <w:pPr>
        <w:rPr>
          <w:rFonts w:ascii="Arial" w:hAnsi="Arial" w:cs="Arial"/>
          <w:sz w:val="24"/>
          <w:szCs w:val="24"/>
        </w:rPr>
      </w:pPr>
      <w:r w:rsidRPr="00B53BDA">
        <w:rPr>
          <w:rFonts w:ascii="Arial" w:hAnsi="Arial" w:cs="Arial"/>
          <w:b/>
          <w:bCs/>
          <w:sz w:val="24"/>
          <w:szCs w:val="24"/>
        </w:rPr>
        <w:t>12. Provide estimates of the hour burden of the collection of information. Indicate the number of respondents, frequency of response, annual hour burden, and an explanation of how the burden was estimated.</w:t>
      </w:r>
    </w:p>
    <w:p w:rsidRPr="00B53BDA" w:rsidR="00B53BDA" w:rsidP="00B53BDA" w:rsidRDefault="00B53BDA" w14:paraId="350CA98B" w14:textId="16AE68D8">
      <w:pPr>
        <w:rPr>
          <w:rFonts w:ascii="Arial" w:hAnsi="Arial" w:cs="Arial"/>
          <w:sz w:val="24"/>
          <w:szCs w:val="24"/>
        </w:rPr>
      </w:pPr>
      <w:r w:rsidRPr="00B53BDA">
        <w:rPr>
          <w:rFonts w:ascii="Arial" w:hAnsi="Arial" w:cs="Arial"/>
          <w:sz w:val="24"/>
          <w:szCs w:val="24"/>
        </w:rPr>
        <w:t>This is a two</w:t>
      </w:r>
      <w:r w:rsidR="00EF1E81">
        <w:rPr>
          <w:rFonts w:ascii="Arial" w:hAnsi="Arial" w:cs="Arial"/>
          <w:sz w:val="24"/>
          <w:szCs w:val="24"/>
        </w:rPr>
        <w:t>-</w:t>
      </w:r>
      <w:r w:rsidRPr="00B53BDA">
        <w:rPr>
          <w:rFonts w:ascii="Arial" w:hAnsi="Arial" w:cs="Arial"/>
          <w:sz w:val="24"/>
          <w:szCs w:val="24"/>
        </w:rPr>
        <w:t>part question and both parts must be addressed.</w:t>
      </w:r>
    </w:p>
    <w:p w:rsidRPr="00B53BDA" w:rsidR="00B53BDA" w:rsidP="00B53BDA" w:rsidRDefault="00B53BDA" w14:paraId="41D1167B" w14:textId="77777777">
      <w:pPr>
        <w:rPr>
          <w:rFonts w:ascii="Arial" w:hAnsi="Arial" w:cs="Arial"/>
          <w:sz w:val="24"/>
          <w:szCs w:val="24"/>
        </w:rPr>
      </w:pPr>
      <w:r w:rsidRPr="00B53BDA">
        <w:rPr>
          <w:rFonts w:ascii="Arial" w:hAnsi="Arial" w:cs="Arial"/>
          <w:b/>
          <w:bCs/>
          <w:sz w:val="24"/>
          <w:szCs w:val="24"/>
        </w:rPr>
        <w:t xml:space="preserve">A) Indicate the number of respondents, frequency of response, annual hour burden, and an explanation of how the burden was estimated. If this request for approval covers more than one form, provide separate hour burden estimates for each </w:t>
      </w:r>
      <w:proofErr w:type="gramStart"/>
      <w:r w:rsidRPr="00B53BDA">
        <w:rPr>
          <w:rFonts w:ascii="Arial" w:hAnsi="Arial" w:cs="Arial"/>
          <w:b/>
          <w:bCs/>
          <w:sz w:val="24"/>
          <w:szCs w:val="24"/>
        </w:rPr>
        <w:t>form</w:t>
      </w:r>
      <w:proofErr w:type="gramEnd"/>
      <w:r w:rsidRPr="00B53BDA">
        <w:rPr>
          <w:rFonts w:ascii="Arial" w:hAnsi="Arial" w:cs="Arial"/>
          <w:b/>
          <w:bCs/>
          <w:sz w:val="24"/>
          <w:szCs w:val="24"/>
        </w:rPr>
        <w:t xml:space="preserve"> and aggregate the hour burdens in Item 13 of OMB Form 83-I.</w:t>
      </w:r>
    </w:p>
    <w:p w:rsidRPr="00BE434D" w:rsidR="00BE434D" w:rsidP="00295D29" w:rsidRDefault="00053C1C" w14:paraId="518CBE3D" w14:textId="0F69BB64">
      <w:pPr>
        <w:rPr>
          <w:rFonts w:ascii="Arial" w:hAnsi="Arial" w:cs="Arial"/>
          <w:sz w:val="24"/>
          <w:szCs w:val="24"/>
        </w:rPr>
      </w:pPr>
      <w:r w:rsidRPr="00BE434D">
        <w:rPr>
          <w:rFonts w:ascii="Arial" w:hAnsi="Arial" w:cs="Arial"/>
          <w:sz w:val="24"/>
          <w:szCs w:val="24"/>
        </w:rPr>
        <w:t xml:space="preserve">Our estimate is that </w:t>
      </w:r>
      <w:r w:rsidRPr="00BE434D" w:rsidR="00295D29">
        <w:rPr>
          <w:rFonts w:ascii="Arial" w:hAnsi="Arial" w:cs="Arial"/>
          <w:sz w:val="24"/>
          <w:szCs w:val="24"/>
        </w:rPr>
        <w:t xml:space="preserve">it will take </w:t>
      </w:r>
      <w:r w:rsidRPr="00BE434D">
        <w:rPr>
          <w:rFonts w:ascii="Arial" w:hAnsi="Arial" w:cs="Arial"/>
          <w:sz w:val="24"/>
          <w:szCs w:val="24"/>
        </w:rPr>
        <w:t>an estimated 1</w:t>
      </w:r>
      <w:r w:rsidRPr="00BE434D" w:rsidR="009C049E">
        <w:rPr>
          <w:rFonts w:ascii="Arial" w:hAnsi="Arial" w:cs="Arial"/>
          <w:sz w:val="24"/>
          <w:szCs w:val="24"/>
        </w:rPr>
        <w:t>0</w:t>
      </w:r>
      <w:r w:rsidRPr="00BE434D">
        <w:rPr>
          <w:rFonts w:ascii="Arial" w:hAnsi="Arial" w:cs="Arial"/>
          <w:sz w:val="24"/>
          <w:szCs w:val="24"/>
        </w:rPr>
        <w:t>0 organizations an average of</w:t>
      </w:r>
      <w:r w:rsidRPr="00BE434D" w:rsidR="00295D29">
        <w:rPr>
          <w:rFonts w:ascii="Arial" w:hAnsi="Arial" w:cs="Arial"/>
          <w:sz w:val="24"/>
          <w:szCs w:val="24"/>
        </w:rPr>
        <w:t xml:space="preserve"> </w:t>
      </w:r>
      <w:r w:rsidRPr="00BE434D" w:rsidR="009C049E">
        <w:rPr>
          <w:rFonts w:ascii="Arial" w:hAnsi="Arial" w:cs="Arial"/>
          <w:sz w:val="24"/>
          <w:szCs w:val="24"/>
        </w:rPr>
        <w:t>3</w:t>
      </w:r>
      <w:r w:rsidRPr="00BE434D" w:rsidR="00295D29">
        <w:rPr>
          <w:rFonts w:ascii="Arial" w:hAnsi="Arial" w:cs="Arial"/>
          <w:sz w:val="24"/>
          <w:szCs w:val="24"/>
        </w:rPr>
        <w:t xml:space="preserve"> hours to gather the necessary information, prepare the </w:t>
      </w:r>
      <w:r w:rsidRPr="00BE434D" w:rsidR="00E25650">
        <w:rPr>
          <w:rFonts w:ascii="Arial" w:hAnsi="Arial" w:cs="Arial"/>
          <w:sz w:val="24"/>
          <w:szCs w:val="24"/>
        </w:rPr>
        <w:t>Application Form</w:t>
      </w:r>
      <w:r w:rsidRPr="00BE434D" w:rsidR="00295D29">
        <w:rPr>
          <w:rFonts w:ascii="Arial" w:hAnsi="Arial" w:cs="Arial"/>
          <w:sz w:val="24"/>
          <w:szCs w:val="24"/>
        </w:rPr>
        <w:t xml:space="preserve">, </w:t>
      </w:r>
      <w:r w:rsidRPr="00BE434D">
        <w:rPr>
          <w:rFonts w:ascii="Arial" w:hAnsi="Arial" w:cs="Arial"/>
          <w:sz w:val="24"/>
          <w:szCs w:val="24"/>
        </w:rPr>
        <w:t>solicit</w:t>
      </w:r>
      <w:r w:rsidRPr="00BE434D" w:rsidR="00295D29">
        <w:rPr>
          <w:rFonts w:ascii="Arial" w:hAnsi="Arial" w:cs="Arial"/>
          <w:sz w:val="24"/>
          <w:szCs w:val="24"/>
        </w:rPr>
        <w:t xml:space="preserve"> the recommendations, and submit the request for the nomination.</w:t>
      </w:r>
      <w:r w:rsidRPr="00BE434D">
        <w:rPr>
          <w:rFonts w:ascii="Arial" w:hAnsi="Arial" w:cs="Arial"/>
          <w:sz w:val="24"/>
          <w:szCs w:val="24"/>
        </w:rPr>
        <w:t xml:space="preserve">  These estimates include the time required for outside parties to draft and submit the recommendations to the organization applying for the award. Therefore, we estimate a total </w:t>
      </w:r>
      <w:r w:rsidR="00B6016E">
        <w:rPr>
          <w:rFonts w:ascii="Arial" w:hAnsi="Arial" w:cs="Arial"/>
          <w:sz w:val="24"/>
          <w:szCs w:val="24"/>
        </w:rPr>
        <w:t xml:space="preserve">annual </w:t>
      </w:r>
      <w:r w:rsidRPr="00BE434D">
        <w:rPr>
          <w:rFonts w:ascii="Arial" w:hAnsi="Arial" w:cs="Arial"/>
          <w:sz w:val="24"/>
          <w:szCs w:val="24"/>
        </w:rPr>
        <w:t xml:space="preserve">burden of </w:t>
      </w:r>
      <w:r w:rsidRPr="0059357D" w:rsidR="00B6016E">
        <w:rPr>
          <w:rFonts w:ascii="Arial" w:hAnsi="Arial" w:cs="Arial"/>
          <w:sz w:val="24"/>
          <w:szCs w:val="24"/>
        </w:rPr>
        <w:t>300</w:t>
      </w:r>
      <w:r w:rsidR="00B6016E">
        <w:rPr>
          <w:rFonts w:ascii="Arial" w:hAnsi="Arial" w:cs="Arial"/>
          <w:color w:val="FF0000"/>
          <w:sz w:val="24"/>
          <w:szCs w:val="24"/>
        </w:rPr>
        <w:t xml:space="preserve"> </w:t>
      </w:r>
      <w:r w:rsidRPr="00BE434D">
        <w:rPr>
          <w:rFonts w:ascii="Arial" w:hAnsi="Arial" w:cs="Arial"/>
          <w:sz w:val="24"/>
          <w:szCs w:val="24"/>
        </w:rPr>
        <w:t>hours</w:t>
      </w:r>
      <w:r w:rsidRPr="00BE434D" w:rsidR="009B5628">
        <w:rPr>
          <w:rFonts w:ascii="Arial" w:hAnsi="Arial" w:cs="Arial"/>
          <w:sz w:val="24"/>
          <w:szCs w:val="24"/>
        </w:rPr>
        <w:t xml:space="preserve"> in 2020. </w:t>
      </w:r>
    </w:p>
    <w:p w:rsidRPr="0059357D" w:rsidR="008C2D6E" w:rsidP="008C2D6E" w:rsidRDefault="008C2D6E" w14:paraId="431E0250" w14:textId="263B0C61">
      <w:pPr>
        <w:spacing w:line="240" w:lineRule="auto"/>
        <w:jc w:val="center"/>
        <w:rPr>
          <w:rFonts w:ascii="Arial" w:hAnsi="Arial" w:cs="Arial"/>
          <w:b/>
        </w:rPr>
      </w:pPr>
      <w:r w:rsidRPr="0059357D">
        <w:rPr>
          <w:rFonts w:ascii="Arial" w:hAnsi="Arial" w:cs="Arial"/>
          <w:b/>
        </w:rPr>
        <w:t>Estimated Annualized Respondent Burden Hours</w:t>
      </w:r>
    </w:p>
    <w:tbl>
      <w:tblPr>
        <w:tblW w:w="10615" w:type="dxa"/>
        <w:tblLayout w:type="fixed"/>
        <w:tblLook w:val="04A0" w:firstRow="1" w:lastRow="0" w:firstColumn="1" w:lastColumn="0" w:noHBand="0" w:noVBand="1"/>
      </w:tblPr>
      <w:tblGrid>
        <w:gridCol w:w="1980"/>
        <w:gridCol w:w="1705"/>
        <w:gridCol w:w="1710"/>
        <w:gridCol w:w="1800"/>
        <w:gridCol w:w="1350"/>
        <w:gridCol w:w="2070"/>
      </w:tblGrid>
      <w:tr w:rsidRPr="0059357D" w:rsidR="00CA6FDB" w:rsidTr="00CA6FDB" w14:paraId="26FAA8ED" w14:textId="77777777">
        <w:trPr>
          <w:trHeight w:val="736"/>
        </w:trPr>
        <w:tc>
          <w:tcPr>
            <w:tcW w:w="1980" w:type="dxa"/>
            <w:tcBorders>
              <w:top w:val="single" w:color="auto" w:sz="8" w:space="0"/>
              <w:left w:val="single" w:color="auto" w:sz="4" w:space="0"/>
              <w:bottom w:val="single" w:color="auto" w:sz="8" w:space="0"/>
              <w:right w:val="single" w:color="000000" w:sz="8" w:space="0"/>
            </w:tcBorders>
            <w:shd w:val="clear" w:color="auto" w:fill="BDD7EE"/>
            <w:vAlign w:val="center"/>
            <w:hideMark/>
          </w:tcPr>
          <w:p w:rsidRPr="0059357D" w:rsidR="00CA6FDB" w:rsidP="00DC21D2" w:rsidRDefault="00CA6FDB" w14:paraId="094785C8" w14:textId="77777777">
            <w:pPr>
              <w:spacing w:after="0" w:line="240" w:lineRule="auto"/>
              <w:jc w:val="center"/>
              <w:rPr>
                <w:rFonts w:cstheme="minorHAnsi"/>
                <w:b/>
                <w:bCs/>
                <w:color w:val="000000"/>
              </w:rPr>
            </w:pPr>
            <w:r w:rsidRPr="0059357D">
              <w:rPr>
                <w:rFonts w:cstheme="minorHAnsi"/>
                <w:b/>
                <w:bCs/>
                <w:color w:val="000000"/>
              </w:rPr>
              <w:t>Type of Respondent (e.g., Occupational Title)</w:t>
            </w:r>
          </w:p>
        </w:tc>
        <w:tc>
          <w:tcPr>
            <w:tcW w:w="1705" w:type="dxa"/>
            <w:tcBorders>
              <w:top w:val="single" w:color="auto" w:sz="8" w:space="0"/>
              <w:left w:val="nil"/>
              <w:bottom w:val="single" w:color="auto" w:sz="8" w:space="0"/>
              <w:right w:val="single" w:color="000000" w:sz="8" w:space="0"/>
            </w:tcBorders>
            <w:shd w:val="clear" w:color="auto" w:fill="BDD7EE"/>
            <w:vAlign w:val="center"/>
            <w:hideMark/>
          </w:tcPr>
          <w:p w:rsidRPr="0059357D" w:rsidR="00CA6FDB" w:rsidP="00DC21D2" w:rsidRDefault="00CA6FDB" w14:paraId="17E4000F" w14:textId="77777777">
            <w:pPr>
              <w:spacing w:after="0" w:line="240" w:lineRule="auto"/>
              <w:jc w:val="center"/>
              <w:rPr>
                <w:rFonts w:cstheme="minorHAnsi"/>
                <w:b/>
                <w:bCs/>
                <w:color w:val="000000"/>
              </w:rPr>
            </w:pPr>
            <w:r w:rsidRPr="0059357D">
              <w:rPr>
                <w:rFonts w:cstheme="minorHAnsi"/>
                <w:b/>
                <w:bCs/>
                <w:color w:val="000000"/>
              </w:rPr>
              <w:t># of Respondents (a)</w:t>
            </w:r>
          </w:p>
        </w:tc>
        <w:tc>
          <w:tcPr>
            <w:tcW w:w="1710" w:type="dxa"/>
            <w:tcBorders>
              <w:top w:val="single" w:color="auto" w:sz="8" w:space="0"/>
              <w:left w:val="nil"/>
              <w:bottom w:val="single" w:color="auto" w:sz="8" w:space="0"/>
              <w:right w:val="single" w:color="auto" w:sz="8" w:space="0"/>
            </w:tcBorders>
            <w:shd w:val="clear" w:color="auto" w:fill="BDD7EE"/>
            <w:vAlign w:val="center"/>
            <w:hideMark/>
          </w:tcPr>
          <w:p w:rsidRPr="0059357D" w:rsidR="00CA6FDB" w:rsidP="00DC21D2" w:rsidRDefault="00CA6FDB" w14:paraId="20E2EDFB" w14:textId="77777777">
            <w:pPr>
              <w:spacing w:after="0" w:line="240" w:lineRule="auto"/>
              <w:jc w:val="center"/>
              <w:rPr>
                <w:rFonts w:cstheme="minorHAnsi"/>
                <w:b/>
                <w:bCs/>
                <w:color w:val="000000"/>
              </w:rPr>
            </w:pPr>
            <w:r w:rsidRPr="0059357D">
              <w:rPr>
                <w:rFonts w:cstheme="minorHAnsi"/>
                <w:b/>
                <w:bCs/>
                <w:color w:val="000000"/>
              </w:rPr>
              <w:t>Annual # of Responses/ Respondent (b)</w:t>
            </w:r>
          </w:p>
        </w:tc>
        <w:tc>
          <w:tcPr>
            <w:tcW w:w="1800" w:type="dxa"/>
            <w:tcBorders>
              <w:top w:val="single" w:color="auto" w:sz="8" w:space="0"/>
              <w:left w:val="nil"/>
              <w:bottom w:val="single" w:color="auto" w:sz="8" w:space="0"/>
              <w:right w:val="single" w:color="auto" w:sz="8" w:space="0"/>
            </w:tcBorders>
            <w:shd w:val="clear" w:color="auto" w:fill="BDD7EE"/>
            <w:vAlign w:val="center"/>
            <w:hideMark/>
          </w:tcPr>
          <w:p w:rsidRPr="0059357D" w:rsidR="00CA6FDB" w:rsidP="00DC21D2" w:rsidRDefault="00CA6FDB" w14:paraId="3CD0884E" w14:textId="77777777">
            <w:pPr>
              <w:spacing w:after="0" w:line="240" w:lineRule="auto"/>
              <w:jc w:val="center"/>
              <w:rPr>
                <w:rFonts w:cstheme="minorHAnsi"/>
                <w:b/>
                <w:bCs/>
                <w:color w:val="000000"/>
              </w:rPr>
            </w:pPr>
            <w:r w:rsidRPr="0059357D">
              <w:rPr>
                <w:rFonts w:cstheme="minorHAnsi"/>
                <w:b/>
                <w:bCs/>
                <w:color w:val="000000"/>
              </w:rPr>
              <w:t xml:space="preserve"> Total # of Annual Responses </w:t>
            </w:r>
          </w:p>
          <w:p w:rsidRPr="0059357D" w:rsidR="00CA6FDB" w:rsidP="00DC21D2" w:rsidRDefault="00CA6FDB" w14:paraId="2709F52D" w14:textId="77777777">
            <w:pPr>
              <w:spacing w:after="0" w:line="240" w:lineRule="auto"/>
              <w:jc w:val="center"/>
              <w:rPr>
                <w:rFonts w:cstheme="minorHAnsi"/>
                <w:b/>
                <w:bCs/>
                <w:color w:val="000000"/>
              </w:rPr>
            </w:pPr>
            <w:r w:rsidRPr="0059357D">
              <w:rPr>
                <w:rFonts w:cstheme="minorHAnsi"/>
                <w:b/>
                <w:bCs/>
                <w:color w:val="000000"/>
              </w:rPr>
              <w:t>(c) = (a) x (b)</w:t>
            </w:r>
          </w:p>
        </w:tc>
        <w:tc>
          <w:tcPr>
            <w:tcW w:w="1350" w:type="dxa"/>
            <w:tcBorders>
              <w:top w:val="single" w:color="auto" w:sz="8" w:space="0"/>
              <w:left w:val="nil"/>
              <w:bottom w:val="single" w:color="auto" w:sz="8" w:space="0"/>
              <w:right w:val="single" w:color="auto" w:sz="8" w:space="0"/>
            </w:tcBorders>
            <w:shd w:val="clear" w:color="auto" w:fill="BDD7EE"/>
            <w:vAlign w:val="center"/>
            <w:hideMark/>
          </w:tcPr>
          <w:p w:rsidRPr="0059357D" w:rsidR="00CA6FDB" w:rsidP="00DC21D2" w:rsidRDefault="00CA6FDB" w14:paraId="440F74D9" w14:textId="77777777">
            <w:pPr>
              <w:spacing w:after="0" w:line="240" w:lineRule="auto"/>
              <w:jc w:val="center"/>
              <w:rPr>
                <w:rFonts w:cstheme="minorHAnsi"/>
                <w:b/>
                <w:bCs/>
                <w:color w:val="000000"/>
              </w:rPr>
            </w:pPr>
            <w:r w:rsidRPr="0059357D">
              <w:rPr>
                <w:rFonts w:cstheme="minorHAnsi"/>
                <w:b/>
                <w:bCs/>
                <w:color w:val="000000"/>
              </w:rPr>
              <w:t>Burden Hours/</w:t>
            </w:r>
          </w:p>
          <w:p w:rsidRPr="0059357D" w:rsidR="00CA6FDB" w:rsidP="00DC21D2" w:rsidRDefault="00CA6FDB" w14:paraId="200276D6" w14:textId="77777777">
            <w:pPr>
              <w:spacing w:after="0" w:line="240" w:lineRule="auto"/>
              <w:jc w:val="center"/>
              <w:rPr>
                <w:rFonts w:cstheme="minorHAnsi"/>
                <w:b/>
                <w:bCs/>
                <w:color w:val="000000"/>
              </w:rPr>
            </w:pPr>
            <w:r w:rsidRPr="0059357D">
              <w:rPr>
                <w:rFonts w:cstheme="minorHAnsi"/>
                <w:b/>
                <w:bCs/>
                <w:color w:val="000000"/>
              </w:rPr>
              <w:t>Response (d)</w:t>
            </w:r>
          </w:p>
        </w:tc>
        <w:tc>
          <w:tcPr>
            <w:tcW w:w="2070" w:type="dxa"/>
            <w:tcBorders>
              <w:top w:val="single" w:color="auto" w:sz="8" w:space="0"/>
              <w:left w:val="nil"/>
              <w:bottom w:val="single" w:color="auto" w:sz="8" w:space="0"/>
              <w:right w:val="single" w:color="auto" w:sz="8" w:space="0"/>
            </w:tcBorders>
            <w:shd w:val="clear" w:color="auto" w:fill="BDD7EE"/>
            <w:vAlign w:val="center"/>
            <w:hideMark/>
          </w:tcPr>
          <w:p w:rsidRPr="0059357D" w:rsidR="00CA6FDB" w:rsidP="00DC21D2" w:rsidRDefault="00CA6FDB" w14:paraId="1995A698" w14:textId="77777777">
            <w:pPr>
              <w:spacing w:after="0" w:line="240" w:lineRule="auto"/>
              <w:jc w:val="center"/>
              <w:rPr>
                <w:rFonts w:cstheme="minorHAnsi"/>
                <w:b/>
                <w:bCs/>
                <w:color w:val="000000"/>
              </w:rPr>
            </w:pPr>
            <w:r w:rsidRPr="0059357D">
              <w:rPr>
                <w:rFonts w:cstheme="minorHAnsi"/>
                <w:b/>
                <w:bCs/>
                <w:color w:val="000000"/>
              </w:rPr>
              <w:t>Total Annual Burden Hours</w:t>
            </w:r>
          </w:p>
          <w:p w:rsidRPr="0059357D" w:rsidR="00CA6FDB" w:rsidP="00DC21D2" w:rsidRDefault="00CA6FDB" w14:paraId="1D24C733" w14:textId="77777777">
            <w:pPr>
              <w:spacing w:after="0" w:line="240" w:lineRule="auto"/>
              <w:jc w:val="center"/>
              <w:rPr>
                <w:rFonts w:cstheme="minorHAnsi"/>
                <w:b/>
                <w:bCs/>
                <w:color w:val="000000"/>
              </w:rPr>
            </w:pPr>
            <w:r w:rsidRPr="0059357D">
              <w:rPr>
                <w:rFonts w:cstheme="minorHAnsi"/>
                <w:b/>
                <w:bCs/>
                <w:color w:val="000000"/>
              </w:rPr>
              <w:t>(e) = (c) x (d)</w:t>
            </w:r>
          </w:p>
        </w:tc>
      </w:tr>
      <w:tr w:rsidRPr="0059357D" w:rsidR="00CA6FDB" w:rsidTr="00CA6FDB" w14:paraId="3A380A15" w14:textId="77777777">
        <w:trPr>
          <w:trHeight w:val="358"/>
        </w:trPr>
        <w:tc>
          <w:tcPr>
            <w:tcW w:w="1980" w:type="dxa"/>
            <w:tcBorders>
              <w:top w:val="single" w:color="auto" w:sz="8" w:space="0"/>
              <w:left w:val="single" w:color="auto" w:sz="4" w:space="0"/>
              <w:bottom w:val="single" w:color="auto" w:sz="4" w:space="0"/>
              <w:right w:val="single" w:color="auto" w:sz="4" w:space="0"/>
            </w:tcBorders>
          </w:tcPr>
          <w:p w:rsidRPr="0059357D" w:rsidR="00CA6FDB" w:rsidP="00CA6FDB" w:rsidRDefault="00CA6FDB" w14:paraId="256FF306" w14:textId="324122C0">
            <w:pPr>
              <w:spacing w:before="240" w:after="0"/>
              <w:jc w:val="center"/>
              <w:rPr>
                <w:rFonts w:cstheme="minorHAnsi"/>
                <w:color w:val="000000"/>
              </w:rPr>
            </w:pPr>
            <w:r w:rsidRPr="0059357D">
              <w:rPr>
                <w:rFonts w:cstheme="minorHAnsi"/>
                <w:color w:val="000000"/>
              </w:rPr>
              <w:t>Business staff</w:t>
            </w:r>
          </w:p>
        </w:tc>
        <w:tc>
          <w:tcPr>
            <w:tcW w:w="1705" w:type="dxa"/>
            <w:tcBorders>
              <w:top w:val="nil"/>
              <w:left w:val="nil"/>
              <w:bottom w:val="single" w:color="auto" w:sz="4" w:space="0"/>
              <w:right w:val="single" w:color="auto" w:sz="4" w:space="0"/>
            </w:tcBorders>
            <w:hideMark/>
          </w:tcPr>
          <w:p w:rsidRPr="0059357D" w:rsidR="00CA6FDB" w:rsidP="00CA6FDB" w:rsidRDefault="00CA6FDB" w14:paraId="52CAF2A3" w14:textId="77777777">
            <w:pPr>
              <w:spacing w:before="240" w:after="0"/>
              <w:jc w:val="center"/>
              <w:rPr>
                <w:rFonts w:cstheme="minorHAnsi"/>
                <w:color w:val="000000"/>
              </w:rPr>
            </w:pPr>
            <w:r w:rsidRPr="0059357D">
              <w:rPr>
                <w:rFonts w:cstheme="minorHAnsi"/>
              </w:rPr>
              <w:t>100</w:t>
            </w:r>
          </w:p>
        </w:tc>
        <w:tc>
          <w:tcPr>
            <w:tcW w:w="1710" w:type="dxa"/>
            <w:tcBorders>
              <w:top w:val="nil"/>
              <w:left w:val="nil"/>
              <w:bottom w:val="single" w:color="auto" w:sz="4" w:space="0"/>
              <w:right w:val="single" w:color="auto" w:sz="4" w:space="0"/>
            </w:tcBorders>
            <w:hideMark/>
          </w:tcPr>
          <w:p w:rsidRPr="0059357D" w:rsidR="00CA6FDB" w:rsidP="00CA6FDB" w:rsidRDefault="00CA6FDB" w14:paraId="4ECB3FAA" w14:textId="77777777">
            <w:pPr>
              <w:spacing w:before="240" w:after="0"/>
              <w:jc w:val="center"/>
              <w:rPr>
                <w:rFonts w:cstheme="minorHAnsi"/>
                <w:color w:val="000000"/>
              </w:rPr>
            </w:pPr>
            <w:r w:rsidRPr="0059357D">
              <w:rPr>
                <w:rFonts w:cstheme="minorHAnsi"/>
              </w:rPr>
              <w:t>1</w:t>
            </w:r>
          </w:p>
        </w:tc>
        <w:tc>
          <w:tcPr>
            <w:tcW w:w="1800" w:type="dxa"/>
            <w:tcBorders>
              <w:top w:val="nil"/>
              <w:left w:val="nil"/>
              <w:bottom w:val="single" w:color="auto" w:sz="4" w:space="0"/>
              <w:right w:val="single" w:color="auto" w:sz="4" w:space="0"/>
            </w:tcBorders>
            <w:hideMark/>
          </w:tcPr>
          <w:p w:rsidRPr="0059357D" w:rsidR="00CA6FDB" w:rsidP="00CA6FDB" w:rsidRDefault="00CA6FDB" w14:paraId="66563E8A" w14:textId="77777777">
            <w:pPr>
              <w:spacing w:before="240" w:after="0"/>
              <w:jc w:val="center"/>
              <w:rPr>
                <w:rFonts w:cstheme="minorHAnsi"/>
                <w:color w:val="000000"/>
              </w:rPr>
            </w:pPr>
            <w:r w:rsidRPr="0059357D">
              <w:rPr>
                <w:rFonts w:cstheme="minorHAnsi"/>
              </w:rPr>
              <w:t>100</w:t>
            </w:r>
          </w:p>
        </w:tc>
        <w:tc>
          <w:tcPr>
            <w:tcW w:w="1350" w:type="dxa"/>
            <w:tcBorders>
              <w:top w:val="nil"/>
              <w:left w:val="nil"/>
              <w:bottom w:val="single" w:color="auto" w:sz="4" w:space="0"/>
              <w:right w:val="single" w:color="auto" w:sz="4" w:space="0"/>
            </w:tcBorders>
            <w:hideMark/>
          </w:tcPr>
          <w:p w:rsidRPr="0059357D" w:rsidR="00CA6FDB" w:rsidP="00CA6FDB" w:rsidRDefault="00CA6FDB" w14:paraId="15AA0F8C" w14:textId="77777777">
            <w:pPr>
              <w:spacing w:before="240" w:after="0"/>
              <w:jc w:val="center"/>
              <w:rPr>
                <w:rFonts w:cstheme="minorHAnsi"/>
                <w:color w:val="000000"/>
              </w:rPr>
            </w:pPr>
            <w:r w:rsidRPr="0059357D">
              <w:rPr>
                <w:rFonts w:cstheme="minorHAnsi"/>
              </w:rPr>
              <w:t>3</w:t>
            </w:r>
          </w:p>
        </w:tc>
        <w:tc>
          <w:tcPr>
            <w:tcW w:w="2070" w:type="dxa"/>
            <w:tcBorders>
              <w:top w:val="nil"/>
              <w:left w:val="nil"/>
              <w:bottom w:val="single" w:color="auto" w:sz="4" w:space="0"/>
              <w:right w:val="single" w:color="auto" w:sz="4" w:space="0"/>
            </w:tcBorders>
            <w:hideMark/>
          </w:tcPr>
          <w:p w:rsidRPr="0059357D" w:rsidR="00CA6FDB" w:rsidP="00CA6FDB" w:rsidRDefault="00CA6FDB" w14:paraId="3823386A" w14:textId="77777777">
            <w:pPr>
              <w:spacing w:before="240" w:after="0"/>
              <w:jc w:val="center"/>
              <w:rPr>
                <w:rFonts w:cstheme="minorHAnsi"/>
                <w:color w:val="000000"/>
              </w:rPr>
            </w:pPr>
            <w:r w:rsidRPr="0059357D">
              <w:rPr>
                <w:rFonts w:cstheme="minorHAnsi"/>
              </w:rPr>
              <w:t>300</w:t>
            </w:r>
          </w:p>
        </w:tc>
      </w:tr>
    </w:tbl>
    <w:p w:rsidRPr="0059357D" w:rsidR="00564179" w:rsidP="00CA6FDB" w:rsidRDefault="00564179" w14:paraId="7F8C9A7E" w14:textId="77777777">
      <w:pPr>
        <w:spacing w:after="0" w:line="240" w:lineRule="auto"/>
        <w:rPr>
          <w:rFonts w:ascii="Arial" w:hAnsi="Arial" w:cs="Arial"/>
          <w:sz w:val="24"/>
          <w:szCs w:val="24"/>
        </w:rPr>
      </w:pPr>
    </w:p>
    <w:p w:rsidRPr="0059357D" w:rsidR="00B53BDA" w:rsidP="00B53BDA" w:rsidRDefault="00B53BDA" w14:paraId="2527262A" w14:textId="6D6447F9">
      <w:pPr>
        <w:rPr>
          <w:rFonts w:ascii="Arial" w:hAnsi="Arial" w:cs="Arial"/>
          <w:b/>
          <w:bCs/>
          <w:sz w:val="24"/>
          <w:szCs w:val="24"/>
        </w:rPr>
      </w:pPr>
      <w:r w:rsidRPr="0059357D">
        <w:rPr>
          <w:rFonts w:ascii="Arial" w:hAnsi="Arial" w:cs="Arial"/>
          <w:b/>
          <w:bCs/>
          <w:sz w:val="24"/>
          <w:szCs w:val="24"/>
        </w:rPr>
        <w:t>B) Provide estimates of annualized cost to respondents for the hour burdens for collections of information, identifying and using appropriate wage rate categories.</w:t>
      </w:r>
    </w:p>
    <w:p w:rsidRPr="0059357D" w:rsidR="008C2D6E" w:rsidP="008C2D6E" w:rsidRDefault="008C2D6E" w14:paraId="2130B61E" w14:textId="623ED8B1">
      <w:pPr>
        <w:spacing w:after="20"/>
        <w:jc w:val="center"/>
        <w:rPr>
          <w:rFonts w:ascii="Arial" w:hAnsi="Arial" w:cs="Arial"/>
          <w:b/>
        </w:rPr>
      </w:pPr>
      <w:r w:rsidRPr="0059357D">
        <w:rPr>
          <w:rFonts w:ascii="Arial" w:hAnsi="Arial" w:cs="Arial"/>
          <w:b/>
        </w:rPr>
        <w:t>Estimated Annualized Respondent Costs</w:t>
      </w:r>
    </w:p>
    <w:tbl>
      <w:tblPr>
        <w:tblW w:w="10680" w:type="dxa"/>
        <w:jc w:val="center"/>
        <w:tblLayout w:type="fixed"/>
        <w:tblCellMar>
          <w:left w:w="100" w:type="dxa"/>
          <w:right w:w="100" w:type="dxa"/>
        </w:tblCellMar>
        <w:tblLook w:val="04A0" w:firstRow="1" w:lastRow="0" w:firstColumn="1" w:lastColumn="0" w:noHBand="0" w:noVBand="1"/>
      </w:tblPr>
      <w:tblGrid>
        <w:gridCol w:w="2150"/>
        <w:gridCol w:w="1530"/>
        <w:gridCol w:w="2339"/>
        <w:gridCol w:w="1710"/>
        <w:gridCol w:w="1350"/>
        <w:gridCol w:w="1601"/>
      </w:tblGrid>
      <w:tr w:rsidRPr="0059357D" w:rsidR="008C2D6E" w:rsidTr="00BE434D" w14:paraId="1A911ECA" w14:textId="77777777">
        <w:trPr>
          <w:cantSplit/>
          <w:trHeight w:val="552"/>
          <w:jc w:val="center"/>
        </w:trPr>
        <w:tc>
          <w:tcPr>
            <w:tcW w:w="2150" w:type="dxa"/>
            <w:tcBorders>
              <w:top w:val="single" w:color="auto" w:sz="6" w:space="0"/>
              <w:left w:val="single" w:color="auto" w:sz="6" w:space="0"/>
              <w:bottom w:val="single" w:color="auto" w:sz="6" w:space="0"/>
              <w:right w:val="nil"/>
            </w:tcBorders>
            <w:shd w:val="clear" w:color="auto" w:fill="BDD6EE" w:themeFill="accent5" w:themeFillTint="66"/>
            <w:hideMark/>
          </w:tcPr>
          <w:p w:rsidRPr="0059357D" w:rsidR="008C2D6E" w:rsidRDefault="008C2D6E" w14:paraId="64C76E0B" w14:textId="77777777">
            <w:pPr>
              <w:spacing w:after="0" w:line="240" w:lineRule="auto"/>
              <w:jc w:val="center"/>
              <w:rPr>
                <w:rFonts w:cstheme="minorHAnsi"/>
                <w:b/>
                <w:bCs/>
              </w:rPr>
            </w:pPr>
            <w:r w:rsidRPr="0059357D">
              <w:rPr>
                <w:rFonts w:cstheme="minorHAnsi"/>
                <w:b/>
                <w:bCs/>
              </w:rPr>
              <w:t>Type of Respondent/ Occupational Title</w:t>
            </w:r>
          </w:p>
        </w:tc>
        <w:tc>
          <w:tcPr>
            <w:tcW w:w="1530" w:type="dxa"/>
            <w:tcBorders>
              <w:top w:val="single" w:color="auto" w:sz="6" w:space="0"/>
              <w:left w:val="single" w:color="auto" w:sz="6" w:space="0"/>
              <w:bottom w:val="single" w:color="auto" w:sz="6" w:space="0"/>
              <w:right w:val="nil"/>
            </w:tcBorders>
            <w:shd w:val="clear" w:color="auto" w:fill="BDD6EE" w:themeFill="accent5" w:themeFillTint="66"/>
            <w:hideMark/>
          </w:tcPr>
          <w:p w:rsidRPr="0059357D" w:rsidR="008C2D6E" w:rsidRDefault="008C2D6E" w14:paraId="51D59155" w14:textId="77777777">
            <w:pPr>
              <w:spacing w:after="0" w:line="240" w:lineRule="auto"/>
              <w:jc w:val="center"/>
              <w:rPr>
                <w:rFonts w:cstheme="minorHAnsi"/>
                <w:b/>
                <w:bCs/>
              </w:rPr>
            </w:pPr>
            <w:r w:rsidRPr="0059357D">
              <w:rPr>
                <w:rFonts w:cstheme="minorHAnsi"/>
                <w:b/>
                <w:bCs/>
              </w:rPr>
              <w:t>Number of Respondents</w:t>
            </w:r>
          </w:p>
        </w:tc>
        <w:tc>
          <w:tcPr>
            <w:tcW w:w="2339" w:type="dxa"/>
            <w:tcBorders>
              <w:top w:val="single" w:color="auto" w:sz="6" w:space="0"/>
              <w:left w:val="single" w:color="auto" w:sz="6" w:space="0"/>
              <w:bottom w:val="single" w:color="auto" w:sz="6" w:space="0"/>
              <w:right w:val="single" w:color="auto" w:sz="6" w:space="0"/>
            </w:tcBorders>
            <w:shd w:val="clear" w:color="auto" w:fill="BDD6EE" w:themeFill="accent5" w:themeFillTint="66"/>
            <w:hideMark/>
          </w:tcPr>
          <w:p w:rsidRPr="0059357D" w:rsidR="008C2D6E" w:rsidRDefault="008C2D6E" w14:paraId="093554F5" w14:textId="77777777">
            <w:pPr>
              <w:spacing w:after="0" w:line="240" w:lineRule="auto"/>
              <w:jc w:val="center"/>
              <w:rPr>
                <w:rFonts w:cstheme="minorHAnsi"/>
                <w:b/>
                <w:bCs/>
              </w:rPr>
            </w:pPr>
            <w:r w:rsidRPr="0059357D">
              <w:rPr>
                <w:rFonts w:cstheme="minorHAnsi"/>
                <w:b/>
                <w:bCs/>
              </w:rPr>
              <w:t>Number of Responses per Respondent</w:t>
            </w:r>
          </w:p>
        </w:tc>
        <w:tc>
          <w:tcPr>
            <w:tcW w:w="1710" w:type="dxa"/>
            <w:tcBorders>
              <w:top w:val="single" w:color="auto" w:sz="6" w:space="0"/>
              <w:left w:val="single" w:color="auto" w:sz="6" w:space="0"/>
              <w:bottom w:val="single" w:color="auto" w:sz="6" w:space="0"/>
              <w:right w:val="nil"/>
            </w:tcBorders>
            <w:shd w:val="clear" w:color="auto" w:fill="BDD6EE" w:themeFill="accent5" w:themeFillTint="66"/>
            <w:hideMark/>
          </w:tcPr>
          <w:p w:rsidRPr="0059357D" w:rsidR="008C2D6E" w:rsidRDefault="008C2D6E" w14:paraId="5E08DDC5" w14:textId="77777777">
            <w:pPr>
              <w:spacing w:after="0" w:line="240" w:lineRule="auto"/>
              <w:jc w:val="center"/>
              <w:rPr>
                <w:rFonts w:cstheme="minorHAnsi"/>
                <w:b/>
                <w:bCs/>
              </w:rPr>
            </w:pPr>
            <w:r w:rsidRPr="0059357D">
              <w:rPr>
                <w:rFonts w:cstheme="minorHAnsi"/>
                <w:b/>
                <w:bCs/>
              </w:rPr>
              <w:t>Average Burden  per Response</w:t>
            </w:r>
          </w:p>
        </w:tc>
        <w:tc>
          <w:tcPr>
            <w:tcW w:w="1350" w:type="dxa"/>
            <w:tcBorders>
              <w:top w:val="single" w:color="auto" w:sz="6" w:space="0"/>
              <w:left w:val="single" w:color="auto" w:sz="6" w:space="0"/>
              <w:bottom w:val="single" w:color="auto" w:sz="6" w:space="0"/>
              <w:right w:val="nil"/>
            </w:tcBorders>
            <w:shd w:val="clear" w:color="auto" w:fill="BDD6EE" w:themeFill="accent5" w:themeFillTint="66"/>
            <w:hideMark/>
          </w:tcPr>
          <w:p w:rsidRPr="0059357D" w:rsidR="008C2D6E" w:rsidRDefault="008C2D6E" w14:paraId="1530B333" w14:textId="77777777">
            <w:pPr>
              <w:spacing w:after="0" w:line="240" w:lineRule="auto"/>
              <w:jc w:val="center"/>
              <w:rPr>
                <w:rFonts w:cstheme="minorHAnsi"/>
                <w:b/>
                <w:bCs/>
              </w:rPr>
            </w:pPr>
            <w:r w:rsidRPr="0059357D">
              <w:rPr>
                <w:rFonts w:cstheme="minorHAnsi"/>
                <w:b/>
                <w:bCs/>
              </w:rPr>
              <w:t>Hourly Wage Rate</w:t>
            </w:r>
            <w:bookmarkStart w:name="_Hlk42498327" w:id="0"/>
            <w:r w:rsidRPr="0059357D">
              <w:rPr>
                <w:rFonts w:cstheme="minorHAnsi"/>
                <w:b/>
                <w:bCs/>
                <w:color w:val="FF0000"/>
              </w:rPr>
              <w:t>*</w:t>
            </w:r>
            <w:bookmarkEnd w:id="0"/>
          </w:p>
        </w:tc>
        <w:tc>
          <w:tcPr>
            <w:tcW w:w="1601" w:type="dxa"/>
            <w:tcBorders>
              <w:top w:val="single" w:color="auto" w:sz="6" w:space="0"/>
              <w:left w:val="single" w:color="auto" w:sz="6" w:space="0"/>
              <w:bottom w:val="single" w:color="auto" w:sz="6" w:space="0"/>
              <w:right w:val="single" w:color="auto" w:sz="6" w:space="0"/>
            </w:tcBorders>
            <w:shd w:val="clear" w:color="auto" w:fill="BDD6EE" w:themeFill="accent5" w:themeFillTint="66"/>
            <w:hideMark/>
          </w:tcPr>
          <w:p w:rsidRPr="0059357D" w:rsidR="008C2D6E" w:rsidRDefault="008C2D6E" w14:paraId="08575CD5" w14:textId="4AB511FD">
            <w:pPr>
              <w:spacing w:after="0" w:line="240" w:lineRule="auto"/>
              <w:jc w:val="center"/>
              <w:rPr>
                <w:rFonts w:cstheme="minorHAnsi"/>
                <w:b/>
                <w:bCs/>
              </w:rPr>
            </w:pPr>
            <w:r w:rsidRPr="0059357D">
              <w:rPr>
                <w:rFonts w:cstheme="minorHAnsi"/>
                <w:b/>
                <w:bCs/>
              </w:rPr>
              <w:t xml:space="preserve">Total </w:t>
            </w:r>
            <w:r w:rsidRPr="0059357D" w:rsidR="00BE434D">
              <w:rPr>
                <w:rFonts w:cstheme="minorHAnsi"/>
                <w:b/>
                <w:bCs/>
              </w:rPr>
              <w:t xml:space="preserve">Annual </w:t>
            </w:r>
            <w:r w:rsidRPr="0059357D">
              <w:rPr>
                <w:rFonts w:cstheme="minorHAnsi"/>
                <w:b/>
                <w:bCs/>
              </w:rPr>
              <w:t>Burden Costs</w:t>
            </w:r>
          </w:p>
        </w:tc>
      </w:tr>
      <w:tr w:rsidRPr="0059357D" w:rsidR="008C2D6E" w:rsidTr="00BE434D" w14:paraId="48F953EA" w14:textId="77777777">
        <w:trPr>
          <w:cantSplit/>
          <w:trHeight w:val="372"/>
          <w:jc w:val="center"/>
        </w:trPr>
        <w:tc>
          <w:tcPr>
            <w:tcW w:w="2150" w:type="dxa"/>
            <w:tcBorders>
              <w:top w:val="single" w:color="auto" w:sz="6" w:space="0"/>
              <w:left w:val="single" w:color="auto" w:sz="6" w:space="0"/>
              <w:bottom w:val="single" w:color="auto" w:sz="4" w:space="0"/>
              <w:right w:val="nil"/>
            </w:tcBorders>
          </w:tcPr>
          <w:p w:rsidRPr="0059357D" w:rsidR="008C2D6E" w:rsidP="00CA6FDB" w:rsidRDefault="008C2D6E" w14:paraId="4C56E2D4" w14:textId="791D1850">
            <w:pPr>
              <w:spacing w:before="240" w:after="0"/>
              <w:jc w:val="center"/>
              <w:rPr>
                <w:rFonts w:cstheme="minorHAnsi"/>
              </w:rPr>
            </w:pPr>
            <w:r w:rsidRPr="0059357D">
              <w:rPr>
                <w:rFonts w:cstheme="minorHAnsi"/>
              </w:rPr>
              <w:t>Business staff</w:t>
            </w:r>
          </w:p>
        </w:tc>
        <w:tc>
          <w:tcPr>
            <w:tcW w:w="1530" w:type="dxa"/>
            <w:tcBorders>
              <w:top w:val="single" w:color="auto" w:sz="6" w:space="0"/>
              <w:left w:val="single" w:color="auto" w:sz="6" w:space="0"/>
              <w:bottom w:val="single" w:color="auto" w:sz="4" w:space="0"/>
              <w:right w:val="nil"/>
            </w:tcBorders>
            <w:hideMark/>
          </w:tcPr>
          <w:p w:rsidRPr="0059357D" w:rsidR="008C2D6E" w:rsidP="00CA6FDB" w:rsidRDefault="0059357D" w14:paraId="3C48C8BD" w14:textId="4700C476">
            <w:pPr>
              <w:spacing w:before="240" w:after="0"/>
              <w:jc w:val="center"/>
              <w:rPr>
                <w:rFonts w:cstheme="minorHAnsi"/>
                <w:strike/>
                <w:color w:val="FF0000"/>
              </w:rPr>
            </w:pPr>
            <w:r w:rsidRPr="0059357D">
              <w:rPr>
                <w:rFonts w:cstheme="minorHAnsi"/>
              </w:rPr>
              <w:t>1</w:t>
            </w:r>
            <w:r w:rsidRPr="0059357D" w:rsidR="00B6016E">
              <w:rPr>
                <w:rFonts w:cstheme="minorHAnsi"/>
              </w:rPr>
              <w:t>00</w:t>
            </w:r>
          </w:p>
        </w:tc>
        <w:tc>
          <w:tcPr>
            <w:tcW w:w="2339" w:type="dxa"/>
            <w:tcBorders>
              <w:top w:val="single" w:color="auto" w:sz="6" w:space="0"/>
              <w:left w:val="single" w:color="auto" w:sz="6" w:space="0"/>
              <w:bottom w:val="single" w:color="auto" w:sz="4" w:space="0"/>
              <w:right w:val="single" w:color="auto" w:sz="6" w:space="0"/>
            </w:tcBorders>
            <w:hideMark/>
          </w:tcPr>
          <w:p w:rsidRPr="0059357D" w:rsidR="008C2D6E" w:rsidP="00CA6FDB" w:rsidRDefault="008C2D6E" w14:paraId="4F49DFD0" w14:textId="77777777">
            <w:pPr>
              <w:spacing w:before="240" w:after="0"/>
              <w:jc w:val="center"/>
              <w:rPr>
                <w:rFonts w:cstheme="minorHAnsi"/>
              </w:rPr>
            </w:pPr>
            <w:r w:rsidRPr="0059357D">
              <w:rPr>
                <w:rFonts w:cstheme="minorHAnsi"/>
              </w:rPr>
              <w:t>1</w:t>
            </w:r>
          </w:p>
        </w:tc>
        <w:tc>
          <w:tcPr>
            <w:tcW w:w="1710" w:type="dxa"/>
            <w:tcBorders>
              <w:top w:val="single" w:color="auto" w:sz="6" w:space="0"/>
              <w:left w:val="single" w:color="auto" w:sz="6" w:space="0"/>
              <w:bottom w:val="single" w:color="auto" w:sz="4" w:space="0"/>
              <w:right w:val="nil"/>
            </w:tcBorders>
            <w:hideMark/>
          </w:tcPr>
          <w:p w:rsidRPr="0059357D" w:rsidR="008C2D6E" w:rsidP="00CA6FDB" w:rsidRDefault="008C2D6E" w14:paraId="601C10A4" w14:textId="105799BC">
            <w:pPr>
              <w:spacing w:before="240" w:after="0"/>
              <w:jc w:val="center"/>
              <w:rPr>
                <w:rFonts w:cstheme="minorHAnsi"/>
              </w:rPr>
            </w:pPr>
            <w:r w:rsidRPr="0059357D">
              <w:rPr>
                <w:rFonts w:cstheme="minorHAnsi"/>
              </w:rPr>
              <w:t>3</w:t>
            </w:r>
            <w:r w:rsidRPr="0059357D" w:rsidR="00B6016E">
              <w:rPr>
                <w:rFonts w:cstheme="minorHAnsi"/>
              </w:rPr>
              <w:t xml:space="preserve"> hours</w:t>
            </w:r>
          </w:p>
        </w:tc>
        <w:tc>
          <w:tcPr>
            <w:tcW w:w="1350" w:type="dxa"/>
            <w:tcBorders>
              <w:top w:val="single" w:color="auto" w:sz="6" w:space="0"/>
              <w:left w:val="single" w:color="auto" w:sz="6" w:space="0"/>
              <w:bottom w:val="single" w:color="auto" w:sz="4" w:space="0"/>
              <w:right w:val="nil"/>
            </w:tcBorders>
            <w:hideMark/>
          </w:tcPr>
          <w:p w:rsidRPr="0059357D" w:rsidR="008C2D6E" w:rsidP="00CA6FDB" w:rsidRDefault="008C2D6E" w14:paraId="2FB75ADE" w14:textId="38EA2E90">
            <w:pPr>
              <w:spacing w:before="240" w:after="0"/>
              <w:jc w:val="center"/>
              <w:rPr>
                <w:rFonts w:cstheme="minorHAnsi"/>
              </w:rPr>
            </w:pPr>
            <w:r w:rsidRPr="0059357D">
              <w:rPr>
                <w:rFonts w:cstheme="minorHAnsi"/>
              </w:rPr>
              <w:t>$60.91</w:t>
            </w:r>
          </w:p>
        </w:tc>
        <w:tc>
          <w:tcPr>
            <w:tcW w:w="1601" w:type="dxa"/>
            <w:tcBorders>
              <w:top w:val="single" w:color="auto" w:sz="6" w:space="0"/>
              <w:left w:val="single" w:color="auto" w:sz="6" w:space="0"/>
              <w:bottom w:val="single" w:color="auto" w:sz="4" w:space="0"/>
              <w:right w:val="single" w:color="auto" w:sz="6" w:space="0"/>
            </w:tcBorders>
            <w:hideMark/>
          </w:tcPr>
          <w:p w:rsidRPr="0059357D" w:rsidR="008C2D6E" w:rsidP="00CA6FDB" w:rsidRDefault="00B6016E" w14:paraId="2825B0B8" w14:textId="36B914F4">
            <w:pPr>
              <w:spacing w:before="240" w:after="0"/>
              <w:jc w:val="center"/>
              <w:rPr>
                <w:rFonts w:cstheme="minorHAnsi"/>
                <w:strike/>
                <w:color w:val="FF0000"/>
              </w:rPr>
            </w:pPr>
            <w:r w:rsidRPr="0059357D">
              <w:rPr>
                <w:rFonts w:cstheme="minorHAnsi"/>
              </w:rPr>
              <w:t>$18,273</w:t>
            </w:r>
          </w:p>
        </w:tc>
      </w:tr>
    </w:tbl>
    <w:p w:rsidRPr="0059357D" w:rsidR="00CA6FDB" w:rsidP="00BE434D" w:rsidRDefault="00CA6FDB" w14:paraId="559B79DC" w14:textId="77777777">
      <w:pPr>
        <w:spacing w:after="0"/>
        <w:rPr>
          <w:rFonts w:ascii="Arial" w:hAnsi="Arial" w:cs="Arial"/>
          <w:sz w:val="24"/>
          <w:szCs w:val="24"/>
        </w:rPr>
      </w:pPr>
    </w:p>
    <w:p w:rsidRPr="0059357D" w:rsidR="00FA06A0" w:rsidP="00FA06A0" w:rsidRDefault="00FA06A0" w14:paraId="1A3A6398" w14:textId="290A8E63">
      <w:pPr>
        <w:rPr>
          <w:rFonts w:ascii="Arial" w:hAnsi="Arial" w:cs="Arial"/>
          <w:sz w:val="24"/>
          <w:szCs w:val="24"/>
        </w:rPr>
      </w:pPr>
      <w:r w:rsidRPr="0059357D">
        <w:rPr>
          <w:rFonts w:ascii="Arial" w:hAnsi="Arial" w:cs="Arial"/>
          <w:sz w:val="24"/>
          <w:szCs w:val="24"/>
        </w:rPr>
        <w:t xml:space="preserve">We expect that human resource managers will be preparing the </w:t>
      </w:r>
      <w:r w:rsidRPr="0059357D" w:rsidR="00E25650">
        <w:rPr>
          <w:rFonts w:ascii="Arial" w:hAnsi="Arial" w:cs="Arial"/>
          <w:sz w:val="24"/>
          <w:szCs w:val="24"/>
        </w:rPr>
        <w:t>Application Form</w:t>
      </w:r>
      <w:r w:rsidRPr="0059357D">
        <w:rPr>
          <w:rFonts w:ascii="Arial" w:hAnsi="Arial" w:cs="Arial"/>
          <w:sz w:val="24"/>
          <w:szCs w:val="24"/>
        </w:rPr>
        <w:t xml:space="preserve">s and submit them on behalf of the senior company executives who signed the Pledge to America’s Workers.  These workers have an average hourly rate of $60.91 according the latest estimates from the </w:t>
      </w:r>
      <w:r w:rsidRPr="0059357D" w:rsidR="00BE434D">
        <w:rPr>
          <w:rFonts w:cstheme="minorHAnsi"/>
          <w:b/>
          <w:bCs/>
          <w:color w:val="FF0000"/>
        </w:rPr>
        <w:t>*</w:t>
      </w:r>
      <w:r w:rsidRPr="0059357D">
        <w:rPr>
          <w:rFonts w:ascii="Arial" w:hAnsi="Arial" w:cs="Arial"/>
          <w:sz w:val="24"/>
          <w:szCs w:val="24"/>
        </w:rPr>
        <w:t>Bureau of Labor Statistics’ Occupational Employment Statistics program.</w:t>
      </w:r>
    </w:p>
    <w:p w:rsidRPr="00BE434D" w:rsidR="00FA06A0" w:rsidP="00FA06A0" w:rsidRDefault="00FA06A0" w14:paraId="7D3DAA9A" w14:textId="59C3AC44">
      <w:pPr>
        <w:rPr>
          <w:rFonts w:ascii="Arial" w:hAnsi="Arial" w:cs="Arial"/>
          <w:sz w:val="24"/>
          <w:szCs w:val="24"/>
        </w:rPr>
      </w:pPr>
      <w:r w:rsidRPr="0059357D">
        <w:rPr>
          <w:rFonts w:ascii="Arial" w:hAnsi="Arial" w:cs="Arial"/>
          <w:sz w:val="24"/>
          <w:szCs w:val="24"/>
        </w:rPr>
        <w:t xml:space="preserve">Given this wage rate, we estimate that the annualized cost to respondents for the hours burden is </w:t>
      </w:r>
      <w:r w:rsidRPr="0059357D" w:rsidR="00B6016E">
        <w:rPr>
          <w:rFonts w:ascii="Arial" w:hAnsi="Arial" w:cs="Arial"/>
          <w:sz w:val="24"/>
          <w:szCs w:val="24"/>
        </w:rPr>
        <w:t>$18,273</w:t>
      </w:r>
      <w:r w:rsidRPr="0059357D" w:rsidR="00BE434D">
        <w:rPr>
          <w:rFonts w:ascii="Arial" w:hAnsi="Arial" w:cs="Arial"/>
          <w:sz w:val="24"/>
          <w:szCs w:val="24"/>
        </w:rPr>
        <w:t>. The</w:t>
      </w:r>
      <w:r w:rsidRPr="0059357D">
        <w:rPr>
          <w:rFonts w:ascii="Arial" w:hAnsi="Arial" w:cs="Arial"/>
          <w:sz w:val="24"/>
          <w:szCs w:val="24"/>
        </w:rPr>
        <w:t xml:space="preserve"> program will be conducted every other year.</w:t>
      </w:r>
    </w:p>
    <w:p w:rsidRPr="00B53BDA" w:rsidR="00B53BDA" w:rsidP="00B53BDA" w:rsidRDefault="00B53BDA" w14:paraId="28A1D74D" w14:textId="77777777">
      <w:pPr>
        <w:rPr>
          <w:rFonts w:ascii="Arial" w:hAnsi="Arial" w:cs="Arial"/>
          <w:sz w:val="24"/>
          <w:szCs w:val="24"/>
        </w:rPr>
      </w:pPr>
      <w:r w:rsidRPr="00B53BDA">
        <w:rPr>
          <w:rFonts w:ascii="Arial" w:hAnsi="Arial" w:cs="Arial"/>
          <w:b/>
          <w:bCs/>
          <w:sz w:val="24"/>
          <w:szCs w:val="24"/>
        </w:rPr>
        <w:lastRenderedPageBreak/>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B53BDA" w:rsidR="00B53BDA" w:rsidP="00B53BDA" w:rsidRDefault="00B53BDA" w14:paraId="300C8332" w14:textId="41DA4F76">
      <w:pPr>
        <w:rPr>
          <w:rFonts w:ascii="Arial" w:hAnsi="Arial" w:cs="Arial"/>
          <w:sz w:val="24"/>
          <w:szCs w:val="24"/>
        </w:rPr>
      </w:pPr>
      <w:r w:rsidRPr="00B53BDA">
        <w:rPr>
          <w:rFonts w:ascii="Arial" w:hAnsi="Arial" w:cs="Arial"/>
          <w:sz w:val="24"/>
          <w:szCs w:val="24"/>
        </w:rPr>
        <w:t>There are no capital/start-up or ongoing operation/maintenance costs associated with this information collection.</w:t>
      </w:r>
    </w:p>
    <w:p w:rsidR="00B53BDA" w:rsidP="00B53BDA" w:rsidRDefault="00B53BDA" w14:paraId="25EEBA5F" w14:textId="0BCDCBA5">
      <w:pPr>
        <w:rPr>
          <w:rFonts w:ascii="Arial" w:hAnsi="Arial" w:cs="Arial"/>
          <w:b/>
          <w:bCs/>
          <w:sz w:val="24"/>
          <w:szCs w:val="24"/>
        </w:rPr>
      </w:pPr>
      <w:bookmarkStart w:name="_Hlk42499360" w:id="1"/>
      <w:r w:rsidRPr="00B53BDA">
        <w:rPr>
          <w:rFonts w:ascii="Arial" w:hAnsi="Arial" w:cs="Arial"/>
          <w:b/>
          <w:bCs/>
          <w:sz w:val="24"/>
          <w:szCs w:val="24"/>
        </w:rPr>
        <w:t>14. Provide estimates of annualized cost to the Federal government. Provide a description of the method used to estimate cost and any other expense that would not have been incurred without this collection of information.</w:t>
      </w:r>
    </w:p>
    <w:tbl>
      <w:tblPr>
        <w:tblW w:w="10610" w:type="dxa"/>
        <w:tblCellMar>
          <w:left w:w="0" w:type="dxa"/>
          <w:right w:w="0" w:type="dxa"/>
        </w:tblCellMar>
        <w:tblLook w:val="04A0" w:firstRow="1" w:lastRow="0" w:firstColumn="1" w:lastColumn="0" w:noHBand="0" w:noVBand="1"/>
      </w:tblPr>
      <w:tblGrid>
        <w:gridCol w:w="3410"/>
        <w:gridCol w:w="1530"/>
        <w:gridCol w:w="1440"/>
        <w:gridCol w:w="1260"/>
        <w:gridCol w:w="2970"/>
      </w:tblGrid>
      <w:tr w:rsidRPr="00497DEC" w:rsidR="006D755D" w:rsidTr="005E0D60" w14:paraId="39D8688A" w14:textId="77777777">
        <w:trPr>
          <w:trHeight w:val="160"/>
        </w:trPr>
        <w:tc>
          <w:tcPr>
            <w:tcW w:w="3410" w:type="dxa"/>
            <w:tcBorders>
              <w:top w:val="single" w:color="auto" w:sz="8" w:space="0"/>
              <w:left w:val="single" w:color="auto" w:sz="8" w:space="0"/>
              <w:bottom w:val="single" w:color="auto" w:sz="8" w:space="0"/>
              <w:right w:val="single" w:color="auto" w:sz="8" w:space="0"/>
            </w:tcBorders>
            <w:shd w:val="clear" w:color="auto" w:fill="BDD6EE" w:themeFill="accent5" w:themeFillTint="66"/>
            <w:noWrap/>
            <w:tcMar>
              <w:top w:w="0" w:type="dxa"/>
              <w:left w:w="108" w:type="dxa"/>
              <w:bottom w:w="0" w:type="dxa"/>
              <w:right w:w="108" w:type="dxa"/>
            </w:tcMar>
            <w:vAlign w:val="bottom"/>
            <w:hideMark/>
          </w:tcPr>
          <w:bookmarkEnd w:id="1"/>
          <w:p w:rsidRPr="00497DEC" w:rsidR="006D755D" w:rsidP="00B40C42" w:rsidRDefault="006D755D" w14:paraId="796F2BBD" w14:textId="77777777">
            <w:pPr>
              <w:spacing w:after="0"/>
              <w:jc w:val="center"/>
              <w:rPr>
                <w:rFonts w:ascii="Arial" w:hAnsi="Arial" w:cs="Arial"/>
                <w:b/>
                <w:bCs/>
              </w:rPr>
            </w:pPr>
            <w:r w:rsidRPr="00497DEC">
              <w:rPr>
                <w:rFonts w:ascii="Arial" w:hAnsi="Arial" w:cs="Arial"/>
                <w:b/>
                <w:bCs/>
              </w:rPr>
              <w:t>Staff</w:t>
            </w:r>
          </w:p>
          <w:p w:rsidRPr="00497DEC" w:rsidR="006D755D" w:rsidP="00B40C42" w:rsidRDefault="006D755D" w14:paraId="38EDE846" w14:textId="77777777">
            <w:pPr>
              <w:spacing w:after="0"/>
              <w:jc w:val="center"/>
              <w:rPr>
                <w:rFonts w:ascii="Arial" w:hAnsi="Arial" w:cs="Arial"/>
                <w:b/>
                <w:bCs/>
              </w:rPr>
            </w:pPr>
          </w:p>
        </w:tc>
        <w:tc>
          <w:tcPr>
            <w:tcW w:w="1530" w:type="dxa"/>
            <w:tcBorders>
              <w:top w:val="single" w:color="auto" w:sz="8" w:space="0"/>
              <w:left w:val="nil"/>
              <w:bottom w:val="single" w:color="auto" w:sz="8" w:space="0"/>
              <w:right w:val="single" w:color="auto" w:sz="8" w:space="0"/>
            </w:tcBorders>
            <w:shd w:val="clear" w:color="auto" w:fill="BDD6EE" w:themeFill="accent5" w:themeFillTint="66"/>
            <w:tcMar>
              <w:top w:w="0" w:type="dxa"/>
              <w:left w:w="108" w:type="dxa"/>
              <w:bottom w:w="0" w:type="dxa"/>
              <w:right w:w="108" w:type="dxa"/>
            </w:tcMar>
            <w:vAlign w:val="bottom"/>
            <w:hideMark/>
          </w:tcPr>
          <w:p w:rsidRPr="00497DEC" w:rsidR="006D755D" w:rsidP="00B40C42" w:rsidRDefault="006D755D" w14:paraId="550CECDA" w14:textId="77777777">
            <w:pPr>
              <w:spacing w:after="0"/>
              <w:jc w:val="center"/>
              <w:rPr>
                <w:rFonts w:ascii="Arial" w:hAnsi="Arial" w:cs="Arial"/>
                <w:b/>
                <w:bCs/>
              </w:rPr>
            </w:pPr>
            <w:r w:rsidRPr="00497DEC">
              <w:rPr>
                <w:rFonts w:ascii="Arial" w:hAnsi="Arial" w:cs="Arial"/>
                <w:b/>
                <w:bCs/>
              </w:rPr>
              <w:t>Salary</w:t>
            </w:r>
          </w:p>
          <w:p w:rsidRPr="00497DEC" w:rsidR="006D755D" w:rsidP="00B40C42" w:rsidRDefault="006D755D" w14:paraId="6BE75018" w14:textId="77777777">
            <w:pPr>
              <w:spacing w:after="0"/>
              <w:jc w:val="center"/>
              <w:rPr>
                <w:rFonts w:ascii="Arial" w:hAnsi="Arial" w:cs="Arial"/>
                <w:b/>
                <w:bCs/>
              </w:rPr>
            </w:pPr>
          </w:p>
        </w:tc>
        <w:tc>
          <w:tcPr>
            <w:tcW w:w="1440" w:type="dxa"/>
            <w:tcBorders>
              <w:top w:val="single" w:color="auto" w:sz="8" w:space="0"/>
              <w:left w:val="nil"/>
              <w:bottom w:val="single" w:color="auto" w:sz="8" w:space="0"/>
              <w:right w:val="single" w:color="auto" w:sz="8" w:space="0"/>
            </w:tcBorders>
            <w:shd w:val="clear" w:color="auto" w:fill="BDD6EE" w:themeFill="accent5" w:themeFillTint="66"/>
            <w:tcMar>
              <w:top w:w="0" w:type="dxa"/>
              <w:left w:w="108" w:type="dxa"/>
              <w:bottom w:w="0" w:type="dxa"/>
              <w:right w:w="108" w:type="dxa"/>
            </w:tcMar>
            <w:vAlign w:val="bottom"/>
            <w:hideMark/>
          </w:tcPr>
          <w:p w:rsidRPr="00497DEC" w:rsidR="006D755D" w:rsidP="00B40C42" w:rsidRDefault="006D755D" w14:paraId="23F88DF3" w14:textId="77777777">
            <w:pPr>
              <w:spacing w:after="0"/>
              <w:jc w:val="center"/>
              <w:rPr>
                <w:rFonts w:ascii="Arial" w:hAnsi="Arial" w:cs="Arial"/>
                <w:b/>
                <w:bCs/>
              </w:rPr>
            </w:pPr>
            <w:r w:rsidRPr="00497DEC">
              <w:rPr>
                <w:rFonts w:ascii="Arial" w:hAnsi="Arial" w:cs="Arial"/>
                <w:b/>
                <w:bCs/>
              </w:rPr>
              <w:t>Fringe (if applicable</w:t>
            </w:r>
          </w:p>
        </w:tc>
        <w:tc>
          <w:tcPr>
            <w:tcW w:w="1260" w:type="dxa"/>
            <w:tcBorders>
              <w:top w:val="single" w:color="auto" w:sz="8" w:space="0"/>
              <w:left w:val="nil"/>
              <w:bottom w:val="single" w:color="auto" w:sz="8" w:space="0"/>
              <w:right w:val="single" w:color="auto" w:sz="8" w:space="0"/>
            </w:tcBorders>
            <w:shd w:val="clear" w:color="auto" w:fill="BDD6EE" w:themeFill="accent5" w:themeFillTint="66"/>
          </w:tcPr>
          <w:p w:rsidRPr="00497DEC" w:rsidR="006D755D" w:rsidP="00B40C42" w:rsidRDefault="006D755D" w14:paraId="116A660B" w14:textId="77777777">
            <w:pPr>
              <w:spacing w:after="0"/>
              <w:jc w:val="center"/>
              <w:rPr>
                <w:rFonts w:ascii="Arial" w:hAnsi="Arial" w:cs="Arial"/>
                <w:b/>
                <w:bCs/>
              </w:rPr>
            </w:pPr>
          </w:p>
          <w:p w:rsidRPr="00497DEC" w:rsidR="006D755D" w:rsidP="00B40C42" w:rsidRDefault="00DC6403" w14:paraId="39D96167" w14:textId="2F4BD16F">
            <w:pPr>
              <w:spacing w:after="0"/>
              <w:jc w:val="center"/>
              <w:rPr>
                <w:rFonts w:ascii="Arial" w:hAnsi="Arial" w:cs="Arial"/>
                <w:b/>
                <w:bCs/>
              </w:rPr>
            </w:pPr>
            <w:r>
              <w:rPr>
                <w:rFonts w:ascii="Arial" w:hAnsi="Arial" w:cs="Arial"/>
                <w:b/>
                <w:bCs/>
              </w:rPr>
              <w:t>% of Effort</w:t>
            </w:r>
          </w:p>
        </w:tc>
        <w:tc>
          <w:tcPr>
            <w:tcW w:w="2970" w:type="dxa"/>
            <w:tcBorders>
              <w:top w:val="single" w:color="auto" w:sz="8" w:space="0"/>
              <w:left w:val="nil"/>
              <w:bottom w:val="single" w:color="auto" w:sz="8" w:space="0"/>
              <w:right w:val="single" w:color="auto" w:sz="8" w:space="0"/>
            </w:tcBorders>
            <w:shd w:val="clear" w:color="auto" w:fill="BDD6EE" w:themeFill="accent5" w:themeFillTint="66"/>
          </w:tcPr>
          <w:p w:rsidRPr="00497DEC" w:rsidR="006D755D" w:rsidP="00B40C42" w:rsidRDefault="006D755D" w14:paraId="637A891A" w14:textId="77777777">
            <w:pPr>
              <w:spacing w:after="0"/>
              <w:jc w:val="center"/>
              <w:rPr>
                <w:rFonts w:ascii="Arial" w:hAnsi="Arial" w:cs="Arial"/>
                <w:b/>
                <w:bCs/>
              </w:rPr>
            </w:pPr>
          </w:p>
          <w:p w:rsidRPr="00497DEC" w:rsidR="006D755D" w:rsidP="00B40C42" w:rsidRDefault="006D755D" w14:paraId="6EEA9EBB" w14:textId="77777777">
            <w:pPr>
              <w:spacing w:after="0"/>
              <w:jc w:val="center"/>
              <w:rPr>
                <w:rFonts w:ascii="Arial" w:hAnsi="Arial" w:cs="Arial"/>
                <w:b/>
                <w:bCs/>
              </w:rPr>
            </w:pPr>
            <w:r w:rsidRPr="00497DEC">
              <w:rPr>
                <w:rFonts w:ascii="Arial" w:hAnsi="Arial" w:cs="Arial"/>
                <w:b/>
                <w:bCs/>
              </w:rPr>
              <w:t>Total Annualized Cost to Gov’t</w:t>
            </w:r>
          </w:p>
        </w:tc>
      </w:tr>
      <w:tr w:rsidRPr="00497DEC" w:rsidR="006D755D" w:rsidTr="005E0D60" w14:paraId="76B42D1F" w14:textId="77777777">
        <w:trPr>
          <w:trHeight w:val="30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97DEC" w:rsidR="006D755D" w:rsidP="00B40C42" w:rsidRDefault="006D755D" w14:paraId="3E2F52AB" w14:textId="77777777">
            <w:pPr>
              <w:spacing w:after="0"/>
              <w:rPr>
                <w:rFonts w:ascii="Arial" w:hAnsi="Arial" w:cs="Arial"/>
                <w:b/>
              </w:rPr>
            </w:pPr>
            <w:r w:rsidRPr="00497DEC">
              <w:rPr>
                <w:rFonts w:ascii="Arial" w:hAnsi="Arial" w:cs="Arial"/>
                <w:b/>
              </w:rPr>
              <w:t>Federal Oversight</w:t>
            </w:r>
          </w:p>
        </w:tc>
        <w:tc>
          <w:tcPr>
            <w:tcW w:w="153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6D755D" w:rsidP="00B40C42" w:rsidRDefault="006D755D" w14:paraId="20B31072" w14:textId="77777777">
            <w:pPr>
              <w:spacing w:after="0"/>
              <w:rPr>
                <w:rFonts w:ascii="Arial" w:hAnsi="Arial" w:cs="Arial"/>
              </w:rPr>
            </w:pPr>
          </w:p>
        </w:tc>
        <w:tc>
          <w:tcPr>
            <w:tcW w:w="144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6D755D" w:rsidP="00B40C42" w:rsidRDefault="006D755D" w14:paraId="108A9AC4" w14:textId="77777777">
            <w:pPr>
              <w:spacing w:after="0"/>
              <w:rPr>
                <w:rFonts w:ascii="Arial" w:hAnsi="Arial" w:cs="Arial"/>
              </w:rPr>
            </w:pPr>
          </w:p>
        </w:tc>
        <w:tc>
          <w:tcPr>
            <w:tcW w:w="1260" w:type="dxa"/>
            <w:tcBorders>
              <w:top w:val="single" w:color="auto" w:sz="8" w:space="0"/>
              <w:left w:val="nil"/>
              <w:bottom w:val="single" w:color="auto" w:sz="8" w:space="0"/>
              <w:right w:val="single" w:color="auto" w:sz="8" w:space="0"/>
            </w:tcBorders>
            <w:shd w:val="clear" w:color="auto" w:fill="BFBFBF"/>
          </w:tcPr>
          <w:p w:rsidRPr="00497DEC" w:rsidR="006D755D" w:rsidP="00B40C42" w:rsidRDefault="006D755D" w14:paraId="30601145" w14:textId="77777777">
            <w:pPr>
              <w:spacing w:after="0"/>
              <w:rPr>
                <w:rFonts w:ascii="Arial" w:hAnsi="Arial" w:cs="Arial"/>
              </w:rPr>
            </w:pPr>
          </w:p>
        </w:tc>
        <w:tc>
          <w:tcPr>
            <w:tcW w:w="2970" w:type="dxa"/>
            <w:tcBorders>
              <w:top w:val="single" w:color="auto" w:sz="8" w:space="0"/>
              <w:left w:val="nil"/>
              <w:bottom w:val="single" w:color="auto" w:sz="8" w:space="0"/>
              <w:right w:val="single" w:color="auto" w:sz="8" w:space="0"/>
            </w:tcBorders>
            <w:shd w:val="clear" w:color="auto" w:fill="BFBFBF"/>
          </w:tcPr>
          <w:p w:rsidRPr="00497DEC" w:rsidR="006D755D" w:rsidP="00B40C42" w:rsidRDefault="006D755D" w14:paraId="70834327" w14:textId="77777777">
            <w:pPr>
              <w:spacing w:after="0"/>
              <w:rPr>
                <w:rFonts w:ascii="Arial" w:hAnsi="Arial" w:cs="Arial"/>
              </w:rPr>
            </w:pPr>
          </w:p>
        </w:tc>
      </w:tr>
      <w:tr w:rsidRPr="00497DEC" w:rsidR="006D755D" w:rsidTr="005E0D60" w14:paraId="161BF7F0" w14:textId="77777777">
        <w:trPr>
          <w:trHeight w:val="300"/>
        </w:trPr>
        <w:tc>
          <w:tcPr>
            <w:tcW w:w="34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97DEC" w:rsidR="006D755D" w:rsidP="00B40C42" w:rsidRDefault="006D755D" w14:paraId="7933E523" w14:textId="27F8CC20">
            <w:pPr>
              <w:spacing w:after="0"/>
              <w:rPr>
                <w:rFonts w:ascii="Arial" w:hAnsi="Arial" w:cs="Arial"/>
              </w:rPr>
            </w:pPr>
            <w:r w:rsidRPr="00497DEC">
              <w:rPr>
                <w:rFonts w:ascii="Arial" w:hAnsi="Arial" w:cs="Arial"/>
              </w:rPr>
              <w:t xml:space="preserve">Project </w:t>
            </w:r>
            <w:r>
              <w:rPr>
                <w:rFonts w:ascii="Arial" w:hAnsi="Arial" w:cs="Arial"/>
              </w:rPr>
              <w:t>Manager</w:t>
            </w:r>
          </w:p>
        </w:tc>
        <w:tc>
          <w:tcPr>
            <w:tcW w:w="15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497DEC" w:rsidR="006D755D" w:rsidP="00B40C42" w:rsidRDefault="005E0D60" w14:paraId="77594435" w14:textId="5F2C8C11">
            <w:pPr>
              <w:spacing w:after="0"/>
              <w:jc w:val="center"/>
              <w:rPr>
                <w:rFonts w:ascii="Arial" w:hAnsi="Arial" w:cs="Arial"/>
              </w:rPr>
            </w:pPr>
            <w:r>
              <w:rPr>
                <w:rFonts w:ascii="Arial" w:hAnsi="Arial" w:cs="Arial"/>
              </w:rPr>
              <w:t>$</w:t>
            </w:r>
            <w:r w:rsidRPr="00497DEC" w:rsidR="006D755D">
              <w:rPr>
                <w:rFonts w:ascii="Arial" w:hAnsi="Arial" w:cs="Arial"/>
              </w:rPr>
              <w:t>1</w:t>
            </w:r>
            <w:r w:rsidR="00DC6403">
              <w:rPr>
                <w:rFonts w:ascii="Arial" w:hAnsi="Arial" w:cs="Arial"/>
              </w:rPr>
              <w:t>53,533</w:t>
            </w:r>
          </w:p>
        </w:tc>
        <w:tc>
          <w:tcPr>
            <w:tcW w:w="144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6D755D" w:rsidP="00B40C42" w:rsidRDefault="006D755D" w14:paraId="369A9127" w14:textId="77777777">
            <w:pPr>
              <w:spacing w:after="0"/>
              <w:jc w:val="center"/>
              <w:rPr>
                <w:rFonts w:ascii="Arial" w:hAnsi="Arial" w:cs="Arial"/>
              </w:rPr>
            </w:pPr>
          </w:p>
        </w:tc>
        <w:tc>
          <w:tcPr>
            <w:tcW w:w="1260" w:type="dxa"/>
            <w:tcBorders>
              <w:top w:val="single" w:color="auto" w:sz="8" w:space="0"/>
              <w:left w:val="nil"/>
              <w:bottom w:val="single" w:color="auto" w:sz="8" w:space="0"/>
              <w:right w:val="single" w:color="auto" w:sz="8" w:space="0"/>
            </w:tcBorders>
            <w:shd w:val="clear" w:color="auto" w:fill="FFFFFF"/>
          </w:tcPr>
          <w:p w:rsidRPr="00497DEC" w:rsidR="006D755D" w:rsidP="00B40C42" w:rsidRDefault="00DC6403" w14:paraId="62BF4E39" w14:textId="5CC0639D">
            <w:pPr>
              <w:spacing w:after="0"/>
              <w:jc w:val="center"/>
              <w:rPr>
                <w:rFonts w:ascii="Arial" w:hAnsi="Arial" w:cs="Arial"/>
              </w:rPr>
            </w:pPr>
            <w:r>
              <w:rPr>
                <w:rFonts w:ascii="Arial" w:hAnsi="Arial" w:cs="Arial"/>
              </w:rPr>
              <w:t>1.25%</w:t>
            </w:r>
          </w:p>
        </w:tc>
        <w:tc>
          <w:tcPr>
            <w:tcW w:w="2970" w:type="dxa"/>
            <w:tcBorders>
              <w:top w:val="nil"/>
              <w:left w:val="nil"/>
              <w:bottom w:val="single" w:color="auto" w:sz="8" w:space="0"/>
              <w:right w:val="single" w:color="auto" w:sz="8" w:space="0"/>
            </w:tcBorders>
          </w:tcPr>
          <w:p w:rsidRPr="00497DEC" w:rsidR="006D755D" w:rsidP="00B40C42" w:rsidRDefault="005E0D60" w14:paraId="6028BE5E" w14:textId="300CE237">
            <w:pPr>
              <w:spacing w:after="0"/>
              <w:jc w:val="center"/>
              <w:rPr>
                <w:rFonts w:ascii="Arial" w:hAnsi="Arial" w:cs="Arial"/>
              </w:rPr>
            </w:pPr>
            <w:r>
              <w:rPr>
                <w:rFonts w:ascii="Arial" w:hAnsi="Arial" w:cs="Arial"/>
              </w:rPr>
              <w:t>$</w:t>
            </w:r>
            <w:r w:rsidR="00DC6403">
              <w:rPr>
                <w:rFonts w:ascii="Arial" w:hAnsi="Arial" w:cs="Arial"/>
              </w:rPr>
              <w:t>1,919</w:t>
            </w:r>
          </w:p>
        </w:tc>
      </w:tr>
    </w:tbl>
    <w:p w:rsidR="00363648" w:rsidP="005E0D60" w:rsidRDefault="00363648" w14:paraId="249C91E4" w14:textId="632B7E6D">
      <w:pPr>
        <w:spacing w:after="0"/>
        <w:rPr>
          <w:rFonts w:ascii="Times New Roman" w:hAnsi="Times New Roman" w:cs="Times New Roman"/>
          <w:color w:val="FF0000"/>
          <w:sz w:val="24"/>
          <w:szCs w:val="24"/>
        </w:rPr>
      </w:pPr>
    </w:p>
    <w:p w:rsidRPr="00B53BDA" w:rsidR="00B53BDA" w:rsidP="00B53BDA" w:rsidRDefault="00B53BDA" w14:paraId="7ECB9F5F" w14:textId="7B21B56C">
      <w:pPr>
        <w:rPr>
          <w:rFonts w:ascii="Arial" w:hAnsi="Arial" w:cs="Arial"/>
          <w:sz w:val="24"/>
          <w:szCs w:val="24"/>
        </w:rPr>
      </w:pPr>
      <w:r w:rsidRPr="00B53BDA">
        <w:rPr>
          <w:rFonts w:ascii="Arial" w:hAnsi="Arial" w:cs="Arial"/>
          <w:b/>
          <w:bCs/>
          <w:sz w:val="24"/>
          <w:szCs w:val="24"/>
        </w:rPr>
        <w:t>15. Explain the reasons for any program changes or adjustments reported in Items 13 or 14 of the OMB Form 83-1.</w:t>
      </w:r>
    </w:p>
    <w:p w:rsidRPr="000D6BEF" w:rsidR="00EE51C3" w:rsidP="00EE51C3" w:rsidRDefault="00EE51C3" w14:paraId="2268B3CB" w14:textId="77777777">
      <w:pPr>
        <w:widowControl w:val="0"/>
        <w:autoSpaceDE w:val="0"/>
        <w:autoSpaceDN w:val="0"/>
        <w:adjustRightInd w:val="0"/>
        <w:spacing w:after="0" w:line="240" w:lineRule="auto"/>
        <w:ind w:left="720" w:hanging="720"/>
        <w:rPr>
          <w:rFonts w:ascii="Arial" w:hAnsi="Arial" w:eastAsia="Times New Roman" w:cs="Arial"/>
          <w:sz w:val="24"/>
          <w:szCs w:val="24"/>
        </w:rPr>
      </w:pPr>
      <w:r w:rsidRPr="000D6BEF">
        <w:rPr>
          <w:rFonts w:ascii="Arial" w:hAnsi="Arial" w:eastAsia="Times New Roman" w:cs="Arial"/>
          <w:sz w:val="24"/>
          <w:szCs w:val="24"/>
        </w:rPr>
        <w:t>This is a new information collection.</w:t>
      </w:r>
    </w:p>
    <w:p w:rsidRPr="00B53BDA" w:rsidR="00B53BDA" w:rsidP="00D03C56" w:rsidRDefault="00B53BDA" w14:paraId="44AF6C91" w14:textId="4AFE35DC">
      <w:pPr>
        <w:spacing w:after="0"/>
        <w:rPr>
          <w:rFonts w:ascii="Arial" w:hAnsi="Arial" w:cs="Arial"/>
          <w:sz w:val="24"/>
          <w:szCs w:val="24"/>
        </w:rPr>
      </w:pPr>
    </w:p>
    <w:p w:rsidRPr="00B53BDA" w:rsidR="00B53BDA" w:rsidP="00B53BDA" w:rsidRDefault="00B53BDA" w14:paraId="18E4DF5A" w14:textId="77777777">
      <w:pPr>
        <w:rPr>
          <w:rFonts w:ascii="Arial" w:hAnsi="Arial" w:cs="Arial"/>
          <w:sz w:val="24"/>
          <w:szCs w:val="24"/>
        </w:rPr>
      </w:pPr>
      <w:r w:rsidRPr="00B53BDA">
        <w:rPr>
          <w:rFonts w:ascii="Arial" w:hAnsi="Arial" w:cs="Arial"/>
          <w:b/>
          <w:bCs/>
          <w:sz w:val="24"/>
          <w:szCs w:val="24"/>
        </w:rPr>
        <w:t>16. For collections of information whose results are planned to be published, outline plans for tabulation and publication.</w:t>
      </w:r>
    </w:p>
    <w:p w:rsidRPr="000D6BEF" w:rsidR="00EE51C3" w:rsidP="006D5308" w:rsidRDefault="00EE51C3" w14:paraId="5176073D" w14:textId="38008C86">
      <w:pPr>
        <w:widowControl w:val="0"/>
        <w:autoSpaceDE w:val="0"/>
        <w:autoSpaceDN w:val="0"/>
        <w:adjustRightInd w:val="0"/>
        <w:spacing w:after="0" w:line="240" w:lineRule="auto"/>
        <w:rPr>
          <w:rFonts w:ascii="Arial" w:hAnsi="Arial" w:eastAsia="Times New Roman" w:cs="Arial"/>
          <w:sz w:val="24"/>
          <w:szCs w:val="24"/>
        </w:rPr>
      </w:pPr>
      <w:r w:rsidRPr="000D6BEF">
        <w:rPr>
          <w:rFonts w:ascii="Arial" w:hAnsi="Arial" w:eastAsia="Times New Roman" w:cs="Arial"/>
          <w:sz w:val="24"/>
          <w:szCs w:val="24"/>
        </w:rPr>
        <w:t xml:space="preserve">Summary information will solely be used for the purposes of award recognition.  After awardees are approved by the Department, information about their program will be posted on the Department’s website so that individuals can readily assess the award recognition of these programs.  </w:t>
      </w:r>
      <w:r w:rsidRPr="000D6BEF" w:rsidDel="009E61C4">
        <w:rPr>
          <w:rFonts w:ascii="Arial" w:hAnsi="Arial" w:eastAsia="Times New Roman" w:cs="Arial"/>
          <w:sz w:val="24"/>
          <w:szCs w:val="24"/>
        </w:rPr>
        <w:t xml:space="preserve"> </w:t>
      </w:r>
    </w:p>
    <w:p w:rsidRPr="00B53BDA" w:rsidR="00B53BDA" w:rsidP="00D03C56" w:rsidRDefault="00B53BDA" w14:paraId="405F9EDE" w14:textId="6A8976B5">
      <w:pPr>
        <w:spacing w:after="0"/>
        <w:rPr>
          <w:rFonts w:ascii="Arial" w:hAnsi="Arial" w:cs="Arial"/>
          <w:sz w:val="24"/>
          <w:szCs w:val="24"/>
        </w:rPr>
      </w:pPr>
    </w:p>
    <w:p w:rsidRPr="00B53BDA" w:rsidR="00B53BDA" w:rsidP="00B53BDA" w:rsidRDefault="00B53BDA" w14:paraId="2F5E7654" w14:textId="77777777">
      <w:pPr>
        <w:rPr>
          <w:rFonts w:ascii="Arial" w:hAnsi="Arial" w:cs="Arial"/>
          <w:sz w:val="24"/>
          <w:szCs w:val="24"/>
        </w:rPr>
      </w:pPr>
      <w:r w:rsidRPr="00B53BDA">
        <w:rPr>
          <w:rFonts w:ascii="Arial" w:hAnsi="Arial" w:cs="Arial"/>
          <w:b/>
          <w:bCs/>
          <w:sz w:val="24"/>
          <w:szCs w:val="24"/>
        </w:rPr>
        <w:t>17. If seeking approval to not display the expiration date for OMB approval of the information collection, explain the reasons that display would be inappropriate.</w:t>
      </w:r>
    </w:p>
    <w:p w:rsidRPr="000D6BEF" w:rsidR="000D6BEF" w:rsidP="000D6BEF" w:rsidRDefault="006233F7" w14:paraId="7FB1D985" w14:textId="635A8EC2">
      <w:pPr>
        <w:rPr>
          <w:rFonts w:ascii="Arial" w:hAnsi="Arial" w:cs="Arial"/>
          <w:sz w:val="24"/>
          <w:szCs w:val="24"/>
        </w:rPr>
      </w:pPr>
      <w:r>
        <w:rPr>
          <w:rFonts w:ascii="Arial" w:hAnsi="Arial" w:cs="Arial"/>
          <w:sz w:val="24"/>
          <w:szCs w:val="24"/>
        </w:rPr>
        <w:t>T</w:t>
      </w:r>
      <w:r w:rsidRPr="000D6BEF" w:rsidR="000D6BEF">
        <w:rPr>
          <w:rFonts w:ascii="Arial" w:hAnsi="Arial" w:cs="Arial"/>
          <w:sz w:val="24"/>
          <w:szCs w:val="24"/>
        </w:rPr>
        <w:t>he agency plans to display the expiration date for OMB approval of the information collection on all instruments.</w:t>
      </w:r>
    </w:p>
    <w:p w:rsidRPr="006233F7" w:rsidR="006233F7" w:rsidP="006233F7" w:rsidRDefault="00B53BDA" w14:paraId="521547F4" w14:textId="0CFD9A2D">
      <w:pPr>
        <w:rPr>
          <w:rFonts w:ascii="Arial" w:hAnsi="Arial" w:cs="Arial"/>
          <w:b/>
          <w:bCs/>
          <w:sz w:val="24"/>
          <w:szCs w:val="24"/>
        </w:rPr>
      </w:pPr>
      <w:r w:rsidRPr="00B53BDA">
        <w:rPr>
          <w:rFonts w:ascii="Arial" w:hAnsi="Arial" w:cs="Arial"/>
          <w:b/>
          <w:bCs/>
          <w:sz w:val="24"/>
          <w:szCs w:val="24"/>
        </w:rPr>
        <w:t>18. Explain each exception to the certification statement identified in "Certification for Paperwork Reduction Act."</w:t>
      </w:r>
      <w:r w:rsidR="006233F7">
        <w:rPr>
          <w:rFonts w:ascii="Arial" w:hAnsi="Arial" w:cs="Arial"/>
          <w:b/>
          <w:bCs/>
          <w:sz w:val="24"/>
          <w:szCs w:val="24"/>
        </w:rPr>
        <w:t xml:space="preserve"> </w:t>
      </w:r>
    </w:p>
    <w:p w:rsidR="006233F7" w:rsidP="006233F7" w:rsidRDefault="006233F7" w14:paraId="3447B670" w14:textId="61E646D0">
      <w:pPr>
        <w:rPr>
          <w:rFonts w:ascii="Arial" w:hAnsi="Arial" w:eastAsia="Times New Roman" w:cs="Arial"/>
          <w:sz w:val="24"/>
          <w:szCs w:val="24"/>
        </w:rPr>
      </w:pPr>
      <w:r w:rsidRPr="006233F7">
        <w:rPr>
          <w:rFonts w:ascii="Arial" w:hAnsi="Arial" w:eastAsia="Times New Roman" w:cs="Arial"/>
          <w:sz w:val="24"/>
          <w:szCs w:val="24"/>
        </w:rPr>
        <w:t xml:space="preserve">The agency certifies compliance with </w:t>
      </w:r>
      <w:hyperlink w:history="1" r:id="rId8">
        <w:r w:rsidRPr="006233F7">
          <w:rPr>
            <w:rStyle w:val="Hyperlink"/>
            <w:rFonts w:ascii="Arial" w:hAnsi="Arial" w:eastAsia="Times New Roman" w:cs="Arial"/>
            <w:sz w:val="24"/>
            <w:szCs w:val="24"/>
          </w:rPr>
          <w:t>5 CFR 1320.9</w:t>
        </w:r>
      </w:hyperlink>
      <w:r w:rsidRPr="006233F7">
        <w:rPr>
          <w:rFonts w:ascii="Arial" w:hAnsi="Arial" w:eastAsia="Times New Roman" w:cs="Arial"/>
          <w:sz w:val="24"/>
          <w:szCs w:val="24"/>
        </w:rPr>
        <w:t xml:space="preserve"> and the related provisions of </w:t>
      </w:r>
      <w:hyperlink w:history="1" r:id="rId9">
        <w:r w:rsidRPr="006233F7">
          <w:rPr>
            <w:rStyle w:val="Hyperlink"/>
            <w:rFonts w:ascii="Arial" w:hAnsi="Arial" w:eastAsia="Times New Roman" w:cs="Arial"/>
            <w:sz w:val="24"/>
            <w:szCs w:val="24"/>
          </w:rPr>
          <w:t>5 CFR 1320.8(b)(3)</w:t>
        </w:r>
      </w:hyperlink>
      <w:r w:rsidRPr="006233F7">
        <w:rPr>
          <w:rFonts w:ascii="Arial" w:hAnsi="Arial" w:eastAsia="Times New Roman" w:cs="Arial"/>
          <w:sz w:val="24"/>
          <w:szCs w:val="24"/>
        </w:rPr>
        <w:t xml:space="preserve">.  </w:t>
      </w:r>
    </w:p>
    <w:p w:rsidR="00DC6403" w:rsidP="006233F7" w:rsidRDefault="00DC6403" w14:paraId="5A3781A3" w14:textId="1E752F85">
      <w:pPr>
        <w:rPr>
          <w:rFonts w:ascii="Arial" w:hAnsi="Arial" w:eastAsia="Times New Roman" w:cs="Arial"/>
          <w:sz w:val="24"/>
          <w:szCs w:val="24"/>
        </w:rPr>
      </w:pPr>
    </w:p>
    <w:p w:rsidR="00DC6403" w:rsidP="006233F7" w:rsidRDefault="00DC6403" w14:paraId="10ACCAF9" w14:textId="4FF37B23">
      <w:pPr>
        <w:rPr>
          <w:rFonts w:ascii="Arial" w:hAnsi="Arial" w:eastAsia="Times New Roman" w:cs="Arial"/>
          <w:sz w:val="24"/>
          <w:szCs w:val="24"/>
        </w:rPr>
      </w:pPr>
    </w:p>
    <w:p w:rsidR="00DC6403" w:rsidP="006233F7" w:rsidRDefault="00DC6403" w14:paraId="4AC7CEE6" w14:textId="6E591795">
      <w:pPr>
        <w:rPr>
          <w:rFonts w:ascii="Arial" w:hAnsi="Arial" w:eastAsia="Times New Roman" w:cs="Arial"/>
          <w:sz w:val="24"/>
          <w:szCs w:val="24"/>
        </w:rPr>
      </w:pPr>
    </w:p>
    <w:p w:rsidR="00DC6403" w:rsidP="006233F7" w:rsidRDefault="00DC6403" w14:paraId="6AEA9AA6" w14:textId="453BC552">
      <w:pPr>
        <w:rPr>
          <w:rFonts w:ascii="Arial" w:hAnsi="Arial" w:eastAsia="Times New Roman" w:cs="Arial"/>
          <w:sz w:val="24"/>
          <w:szCs w:val="24"/>
        </w:rPr>
      </w:pPr>
    </w:p>
    <w:p w:rsidR="00DC6403" w:rsidP="006233F7" w:rsidRDefault="00DC6403" w14:paraId="210DADBD" w14:textId="24CEE20F">
      <w:pPr>
        <w:rPr>
          <w:rFonts w:ascii="Arial" w:hAnsi="Arial" w:eastAsia="Times New Roman" w:cs="Arial"/>
          <w:sz w:val="24"/>
          <w:szCs w:val="24"/>
        </w:rPr>
      </w:pPr>
    </w:p>
    <w:p w:rsidR="00DC6403" w:rsidP="006233F7" w:rsidRDefault="00DC6403" w14:paraId="2FC32E58" w14:textId="6DD5B816">
      <w:pPr>
        <w:rPr>
          <w:rFonts w:ascii="Arial" w:hAnsi="Arial" w:eastAsia="Times New Roman" w:cs="Arial"/>
          <w:sz w:val="24"/>
          <w:szCs w:val="24"/>
        </w:rPr>
      </w:pPr>
    </w:p>
    <w:p w:rsidRPr="006233F7" w:rsidR="00DC6403" w:rsidP="006233F7" w:rsidRDefault="00DC6403" w14:paraId="3B042731" w14:textId="77777777">
      <w:pPr>
        <w:rPr>
          <w:rFonts w:ascii="Arial" w:hAnsi="Arial" w:eastAsia="Times New Roman" w:cs="Arial"/>
          <w:sz w:val="24"/>
          <w:szCs w:val="24"/>
        </w:rPr>
      </w:pPr>
    </w:p>
    <w:p w:rsidRPr="009F3A2F" w:rsidR="006233F7" w:rsidP="006233F7" w:rsidRDefault="006233F7" w14:paraId="153A1931" w14:textId="77777777">
      <w:pPr>
        <w:jc w:val="center"/>
        <w:rPr>
          <w:rFonts w:ascii="Arial" w:hAnsi="Arial" w:cs="Arial"/>
          <w:sz w:val="24"/>
          <w:szCs w:val="24"/>
          <w:u w:val="single"/>
        </w:rPr>
      </w:pPr>
      <w:r w:rsidRPr="009F3A2F">
        <w:rPr>
          <w:rFonts w:ascii="Arial" w:hAnsi="Arial" w:cs="Arial"/>
          <w:b/>
          <w:bCs/>
          <w:sz w:val="24"/>
          <w:szCs w:val="24"/>
          <w:u w:val="single"/>
        </w:rPr>
        <w:lastRenderedPageBreak/>
        <w:t>Certification Statement for Paperwork Reduction Act Submissions</w:t>
      </w:r>
    </w:p>
    <w:p w:rsidRPr="00E678A9" w:rsidR="006233F7" w:rsidP="006233F7" w:rsidRDefault="006233F7" w14:paraId="70E52645" w14:textId="77777777">
      <w:pPr>
        <w:spacing w:after="0"/>
        <w:rPr>
          <w:rFonts w:ascii="Arial" w:hAnsi="Arial" w:cs="Arial"/>
          <w:b/>
          <w:bCs/>
          <w:sz w:val="24"/>
          <w:szCs w:val="24"/>
        </w:rPr>
      </w:pPr>
      <w:r>
        <w:rPr>
          <w:rFonts w:ascii="Arial" w:hAnsi="Arial" w:cs="Arial"/>
          <w:b/>
          <w:bCs/>
          <w:sz w:val="24"/>
          <w:szCs w:val="24"/>
        </w:rPr>
        <w:t>O</w:t>
      </w:r>
      <w:r w:rsidRPr="006F4190">
        <w:rPr>
          <w:rFonts w:ascii="Arial" w:hAnsi="Arial" w:cs="Arial"/>
          <w:b/>
          <w:bCs/>
          <w:sz w:val="24"/>
          <w:szCs w:val="24"/>
        </w:rPr>
        <w:t xml:space="preserve">n behalf of this Federal agency, I certify that the collection of information encompassed by this request complies </w:t>
      </w:r>
      <w:bookmarkStart w:name="_Hlk38964011" w:id="2"/>
      <w:r w:rsidRPr="006F4190">
        <w:rPr>
          <w:rFonts w:ascii="Arial" w:hAnsi="Arial" w:cs="Arial"/>
          <w:b/>
          <w:bCs/>
          <w:sz w:val="24"/>
          <w:szCs w:val="24"/>
        </w:rPr>
        <w:t xml:space="preserve">with </w:t>
      </w:r>
      <w:hyperlink w:history="1" r:id="rId10">
        <w:r w:rsidRPr="006F4190">
          <w:rPr>
            <w:rStyle w:val="Hyperlink"/>
            <w:rFonts w:ascii="Arial" w:hAnsi="Arial" w:cs="Arial"/>
            <w:b/>
            <w:bCs/>
            <w:sz w:val="24"/>
            <w:szCs w:val="24"/>
          </w:rPr>
          <w:t>5 CFR 1320.9</w:t>
        </w:r>
      </w:hyperlink>
      <w:r w:rsidRPr="006F4190">
        <w:rPr>
          <w:rFonts w:ascii="Arial" w:hAnsi="Arial" w:cs="Arial"/>
          <w:b/>
          <w:bCs/>
          <w:sz w:val="24"/>
          <w:szCs w:val="24"/>
        </w:rPr>
        <w:t xml:space="preserve"> and the related provisions of </w:t>
      </w:r>
      <w:hyperlink w:history="1" r:id="rId11">
        <w:r w:rsidRPr="006F4190">
          <w:rPr>
            <w:rStyle w:val="Hyperlink"/>
            <w:rFonts w:ascii="Arial" w:hAnsi="Arial" w:cs="Arial"/>
            <w:b/>
            <w:bCs/>
            <w:sz w:val="24"/>
            <w:szCs w:val="24"/>
          </w:rPr>
          <w:t>5 CFR 1320.8(b)(3)</w:t>
        </w:r>
      </w:hyperlink>
      <w:bookmarkEnd w:id="2"/>
      <w:r w:rsidRPr="006F4190">
        <w:rPr>
          <w:rFonts w:ascii="Arial" w:hAnsi="Arial" w:cs="Arial"/>
          <w:b/>
          <w:bCs/>
          <w:sz w:val="24"/>
          <w:szCs w:val="24"/>
        </w:rPr>
        <w:t>.</w:t>
      </w:r>
    </w:p>
    <w:p w:rsidRPr="005E3DEF" w:rsidR="006233F7" w:rsidP="006233F7" w:rsidRDefault="006233F7" w14:paraId="21FA0B1F" w14:textId="77777777">
      <w:pPr>
        <w:spacing w:after="0"/>
        <w:rPr>
          <w:rFonts w:ascii="Arial" w:hAnsi="Arial" w:cs="Arial"/>
          <w:b/>
          <w:bCs/>
          <w:sz w:val="16"/>
          <w:szCs w:val="16"/>
        </w:rPr>
      </w:pPr>
    </w:p>
    <w:p w:rsidRPr="00E678A9" w:rsidR="006233F7" w:rsidP="006233F7" w:rsidRDefault="006233F7" w14:paraId="10896707" w14:textId="77777777">
      <w:pPr>
        <w:spacing w:after="0"/>
        <w:rPr>
          <w:rFonts w:ascii="Arial" w:hAnsi="Arial" w:cs="Arial"/>
          <w:b/>
          <w:bCs/>
          <w:sz w:val="24"/>
          <w:szCs w:val="24"/>
        </w:rPr>
      </w:pPr>
      <w:r w:rsidRPr="00E678A9">
        <w:rPr>
          <w:rFonts w:ascii="Arial" w:hAnsi="Arial" w:cs="Arial"/>
          <w:b/>
          <w:bCs/>
          <w:sz w:val="24"/>
          <w:szCs w:val="24"/>
        </w:rPr>
        <w:t>The following is a summary of the topics, regarding the proposed collection of information, that the certification covers:</w:t>
      </w:r>
    </w:p>
    <w:p w:rsidRPr="00782584" w:rsidR="006233F7" w:rsidP="006233F7" w:rsidRDefault="006233F7" w14:paraId="024224F4" w14:textId="77777777">
      <w:pPr>
        <w:spacing w:after="0"/>
        <w:rPr>
          <w:rFonts w:ascii="Arial" w:hAnsi="Arial" w:cs="Arial"/>
          <w:b/>
          <w:bCs/>
          <w:sz w:val="10"/>
          <w:szCs w:val="10"/>
        </w:rPr>
      </w:pPr>
    </w:p>
    <w:p w:rsidRPr="006233F7" w:rsidR="006233F7" w:rsidP="006233F7" w:rsidRDefault="006233F7" w14:paraId="3E905AF7" w14:textId="43EEA94C">
      <w:pPr>
        <w:spacing w:after="0" w:line="240" w:lineRule="auto"/>
        <w:ind w:left="720"/>
        <w:rPr>
          <w:rFonts w:ascii="Arial" w:hAnsi="Arial" w:cs="Arial"/>
        </w:rPr>
      </w:pPr>
      <w:r w:rsidRPr="006233F7">
        <w:rPr>
          <w:rFonts w:ascii="Arial" w:hAnsi="Arial" w:cs="Arial"/>
        </w:rPr>
        <w:t>(a)</w:t>
      </w:r>
      <w:r w:rsidRPr="006233F7">
        <w:rPr>
          <w:rFonts w:ascii="Arial" w:hAnsi="Arial" w:cs="Arial"/>
        </w:rPr>
        <w:tab/>
        <w:t xml:space="preserve">It is necessary for the proper performance of agency </w:t>
      </w:r>
      <w:r w:rsidRPr="006233F7" w:rsidR="000A63F3">
        <w:rPr>
          <w:rFonts w:ascii="Arial" w:hAnsi="Arial" w:cs="Arial"/>
        </w:rPr>
        <w:t>functions.</w:t>
      </w:r>
    </w:p>
    <w:p w:rsidRPr="006233F7" w:rsidR="006233F7" w:rsidP="006233F7" w:rsidRDefault="006233F7" w14:paraId="42FE83A9" w14:textId="77777777">
      <w:pPr>
        <w:spacing w:after="0" w:line="240" w:lineRule="auto"/>
        <w:ind w:left="720"/>
        <w:rPr>
          <w:rFonts w:ascii="Arial" w:hAnsi="Arial" w:cs="Arial"/>
          <w:sz w:val="10"/>
          <w:szCs w:val="10"/>
        </w:rPr>
      </w:pPr>
    </w:p>
    <w:p w:rsidRPr="006233F7" w:rsidR="006233F7" w:rsidP="006233F7" w:rsidRDefault="006233F7" w14:paraId="390DB147" w14:textId="29EBA0EE">
      <w:pPr>
        <w:spacing w:after="0" w:line="240" w:lineRule="auto"/>
        <w:ind w:left="720"/>
        <w:rPr>
          <w:rFonts w:ascii="Arial" w:hAnsi="Arial" w:cs="Arial"/>
        </w:rPr>
      </w:pPr>
      <w:r w:rsidRPr="006233F7">
        <w:rPr>
          <w:rFonts w:ascii="Arial" w:hAnsi="Arial" w:cs="Arial"/>
        </w:rPr>
        <w:t>(b)</w:t>
      </w:r>
      <w:r w:rsidRPr="006233F7">
        <w:rPr>
          <w:rFonts w:ascii="Arial" w:hAnsi="Arial" w:cs="Arial"/>
        </w:rPr>
        <w:tab/>
        <w:t xml:space="preserve">It avoids unnecessary </w:t>
      </w:r>
      <w:r w:rsidRPr="006233F7" w:rsidR="000A63F3">
        <w:rPr>
          <w:rFonts w:ascii="Arial" w:hAnsi="Arial" w:cs="Arial"/>
        </w:rPr>
        <w:t>duplication.</w:t>
      </w:r>
    </w:p>
    <w:p w:rsidRPr="006233F7" w:rsidR="006233F7" w:rsidP="006233F7" w:rsidRDefault="006233F7" w14:paraId="5D56C430" w14:textId="77777777">
      <w:pPr>
        <w:spacing w:after="0" w:line="240" w:lineRule="auto"/>
        <w:ind w:left="720"/>
        <w:rPr>
          <w:rFonts w:ascii="Arial" w:hAnsi="Arial" w:cs="Arial"/>
          <w:sz w:val="10"/>
          <w:szCs w:val="10"/>
        </w:rPr>
      </w:pPr>
    </w:p>
    <w:p w:rsidRPr="006233F7" w:rsidR="006233F7" w:rsidP="006233F7" w:rsidRDefault="006233F7" w14:paraId="64B145A5" w14:textId="698E87E6">
      <w:pPr>
        <w:spacing w:after="0" w:line="240" w:lineRule="auto"/>
        <w:ind w:left="720"/>
        <w:rPr>
          <w:rFonts w:ascii="Arial" w:hAnsi="Arial" w:cs="Arial"/>
        </w:rPr>
      </w:pPr>
      <w:r w:rsidRPr="006233F7">
        <w:rPr>
          <w:rFonts w:ascii="Arial" w:hAnsi="Arial" w:cs="Arial"/>
        </w:rPr>
        <w:t>(c)</w:t>
      </w:r>
      <w:r w:rsidRPr="006233F7">
        <w:rPr>
          <w:rFonts w:ascii="Arial" w:hAnsi="Arial" w:cs="Arial"/>
        </w:rPr>
        <w:tab/>
        <w:t xml:space="preserve">It reduces burden on small </w:t>
      </w:r>
      <w:r w:rsidRPr="006233F7" w:rsidR="000A63F3">
        <w:rPr>
          <w:rFonts w:ascii="Arial" w:hAnsi="Arial" w:cs="Arial"/>
        </w:rPr>
        <w:t>entities.</w:t>
      </w:r>
    </w:p>
    <w:p w:rsidRPr="006233F7" w:rsidR="006233F7" w:rsidP="006233F7" w:rsidRDefault="006233F7" w14:paraId="7FC9AD78" w14:textId="77777777">
      <w:pPr>
        <w:spacing w:after="0" w:line="240" w:lineRule="auto"/>
        <w:ind w:left="720"/>
        <w:rPr>
          <w:rFonts w:ascii="Arial" w:hAnsi="Arial" w:cs="Arial"/>
          <w:sz w:val="10"/>
          <w:szCs w:val="10"/>
        </w:rPr>
      </w:pPr>
    </w:p>
    <w:p w:rsidRPr="006233F7" w:rsidR="006233F7" w:rsidP="006233F7" w:rsidRDefault="006233F7" w14:paraId="7710CF53" w14:textId="590450E6">
      <w:pPr>
        <w:spacing w:after="0" w:line="240" w:lineRule="auto"/>
        <w:ind w:left="720"/>
        <w:rPr>
          <w:rFonts w:ascii="Arial" w:hAnsi="Arial" w:cs="Arial"/>
        </w:rPr>
      </w:pPr>
      <w:r w:rsidRPr="006233F7">
        <w:rPr>
          <w:rFonts w:ascii="Arial" w:hAnsi="Arial" w:cs="Arial"/>
        </w:rPr>
        <w:t>(d)</w:t>
      </w:r>
      <w:r w:rsidRPr="006233F7">
        <w:rPr>
          <w:rFonts w:ascii="Arial" w:hAnsi="Arial" w:cs="Arial"/>
        </w:rPr>
        <w:tab/>
        <w:t xml:space="preserve">It uses plain, coherent, and unambiguous terminology that is understandable to </w:t>
      </w:r>
      <w:r w:rsidRPr="006233F7" w:rsidR="000A63F3">
        <w:rPr>
          <w:rFonts w:ascii="Arial" w:hAnsi="Arial" w:cs="Arial"/>
        </w:rPr>
        <w:t>respondents.</w:t>
      </w:r>
    </w:p>
    <w:p w:rsidRPr="006233F7" w:rsidR="006233F7" w:rsidP="006233F7" w:rsidRDefault="006233F7" w14:paraId="5AEE915F" w14:textId="77777777">
      <w:pPr>
        <w:spacing w:after="0" w:line="240" w:lineRule="auto"/>
        <w:ind w:left="720"/>
        <w:rPr>
          <w:rFonts w:ascii="Arial" w:hAnsi="Arial" w:cs="Arial"/>
          <w:sz w:val="10"/>
          <w:szCs w:val="10"/>
        </w:rPr>
      </w:pPr>
    </w:p>
    <w:p w:rsidRPr="006233F7" w:rsidR="006233F7" w:rsidP="006233F7" w:rsidRDefault="006233F7" w14:paraId="0D4BCAD9" w14:textId="77777777">
      <w:pPr>
        <w:spacing w:after="0" w:line="240" w:lineRule="auto"/>
        <w:ind w:left="720"/>
        <w:rPr>
          <w:rFonts w:ascii="Arial" w:hAnsi="Arial" w:cs="Arial"/>
        </w:rPr>
      </w:pPr>
      <w:r w:rsidRPr="006233F7">
        <w:rPr>
          <w:rFonts w:ascii="Arial" w:hAnsi="Arial" w:cs="Arial"/>
        </w:rPr>
        <w:t>(e)</w:t>
      </w:r>
      <w:r w:rsidRPr="006233F7">
        <w:rPr>
          <w:rFonts w:ascii="Arial" w:hAnsi="Arial" w:cs="Arial"/>
        </w:rPr>
        <w:tab/>
        <w:t xml:space="preserve">Its implementation will be consistent and compatible with current reporting and </w:t>
      </w:r>
    </w:p>
    <w:p w:rsidRPr="006233F7" w:rsidR="006233F7" w:rsidP="006233F7" w:rsidRDefault="006233F7" w14:paraId="2FB19870" w14:textId="4803EBFD">
      <w:pPr>
        <w:spacing w:after="0" w:line="240" w:lineRule="auto"/>
        <w:ind w:left="720"/>
        <w:rPr>
          <w:rFonts w:ascii="Arial" w:hAnsi="Arial" w:cs="Arial"/>
        </w:rPr>
      </w:pPr>
      <w:r w:rsidRPr="006233F7">
        <w:rPr>
          <w:rFonts w:ascii="Arial" w:hAnsi="Arial" w:cs="Arial"/>
        </w:rPr>
        <w:t xml:space="preserve">            recordkeeping </w:t>
      </w:r>
      <w:r w:rsidRPr="006233F7" w:rsidR="000A63F3">
        <w:rPr>
          <w:rFonts w:ascii="Arial" w:hAnsi="Arial" w:cs="Arial"/>
        </w:rPr>
        <w:t>practices.</w:t>
      </w:r>
    </w:p>
    <w:p w:rsidRPr="006233F7" w:rsidR="006233F7" w:rsidP="006233F7" w:rsidRDefault="006233F7" w14:paraId="4B31BD9B" w14:textId="77777777">
      <w:pPr>
        <w:spacing w:after="0" w:line="240" w:lineRule="auto"/>
        <w:ind w:left="720"/>
        <w:rPr>
          <w:rFonts w:ascii="Arial" w:hAnsi="Arial" w:cs="Arial"/>
          <w:sz w:val="10"/>
          <w:szCs w:val="10"/>
        </w:rPr>
      </w:pPr>
    </w:p>
    <w:p w:rsidRPr="006233F7" w:rsidR="006233F7" w:rsidP="006233F7" w:rsidRDefault="006233F7" w14:paraId="4E43B0A2" w14:textId="49CB952C">
      <w:pPr>
        <w:spacing w:after="0" w:line="240" w:lineRule="auto"/>
        <w:ind w:left="720"/>
        <w:rPr>
          <w:rFonts w:ascii="Arial" w:hAnsi="Arial" w:cs="Arial"/>
        </w:rPr>
      </w:pPr>
      <w:r w:rsidRPr="006233F7">
        <w:rPr>
          <w:rFonts w:ascii="Arial" w:hAnsi="Arial" w:cs="Arial"/>
        </w:rPr>
        <w:t>(f)</w:t>
      </w:r>
      <w:r w:rsidRPr="006233F7">
        <w:rPr>
          <w:rFonts w:ascii="Arial" w:hAnsi="Arial" w:cs="Arial"/>
        </w:rPr>
        <w:tab/>
        <w:t xml:space="preserve">It indicates the retention period for recordkeeping </w:t>
      </w:r>
      <w:r w:rsidRPr="006233F7" w:rsidR="000A63F3">
        <w:rPr>
          <w:rFonts w:ascii="Arial" w:hAnsi="Arial" w:cs="Arial"/>
        </w:rPr>
        <w:t>requirements.</w:t>
      </w:r>
    </w:p>
    <w:p w:rsidRPr="006233F7" w:rsidR="006233F7" w:rsidP="006233F7" w:rsidRDefault="006233F7" w14:paraId="15DC2214" w14:textId="77777777">
      <w:pPr>
        <w:spacing w:after="0" w:line="240" w:lineRule="auto"/>
        <w:ind w:left="720"/>
        <w:rPr>
          <w:rFonts w:ascii="Arial" w:hAnsi="Arial" w:cs="Arial"/>
          <w:sz w:val="10"/>
          <w:szCs w:val="10"/>
        </w:rPr>
      </w:pPr>
    </w:p>
    <w:p w:rsidRPr="006233F7" w:rsidR="006233F7" w:rsidP="006233F7" w:rsidRDefault="006233F7" w14:paraId="391409F8" w14:textId="77777777">
      <w:pPr>
        <w:spacing w:after="0" w:line="240" w:lineRule="auto"/>
        <w:ind w:left="720"/>
        <w:rPr>
          <w:rFonts w:ascii="Arial" w:hAnsi="Arial" w:cs="Arial"/>
        </w:rPr>
      </w:pPr>
      <w:r w:rsidRPr="006233F7">
        <w:rPr>
          <w:rFonts w:ascii="Arial" w:hAnsi="Arial" w:cs="Arial"/>
        </w:rPr>
        <w:t>(g)</w:t>
      </w:r>
      <w:r w:rsidRPr="006233F7">
        <w:rPr>
          <w:rFonts w:ascii="Arial" w:hAnsi="Arial" w:cs="Arial"/>
        </w:rPr>
        <w:tab/>
        <w:t>It informs respondents of the information called for under 5 CFR 1320.8(b)(3):</w:t>
      </w:r>
    </w:p>
    <w:p w:rsidRPr="006233F7" w:rsidR="006233F7" w:rsidP="006233F7" w:rsidRDefault="006233F7" w14:paraId="50CF4B7B" w14:textId="77777777">
      <w:pPr>
        <w:spacing w:after="0" w:line="240" w:lineRule="auto"/>
        <w:ind w:left="720"/>
        <w:rPr>
          <w:rFonts w:ascii="Arial" w:hAnsi="Arial" w:cs="Arial"/>
          <w:sz w:val="10"/>
          <w:szCs w:val="10"/>
        </w:rPr>
      </w:pPr>
    </w:p>
    <w:tbl>
      <w:tblPr>
        <w:tblW w:w="4500" w:type="pct"/>
        <w:jc w:val="center"/>
        <w:tblCellSpacing w:w="7" w:type="dxa"/>
        <w:tblCellMar>
          <w:top w:w="30" w:type="dxa"/>
          <w:left w:w="30" w:type="dxa"/>
          <w:bottom w:w="30" w:type="dxa"/>
          <w:right w:w="30" w:type="dxa"/>
        </w:tblCellMar>
        <w:tblLook w:val="04A0" w:firstRow="1" w:lastRow="0" w:firstColumn="1" w:lastColumn="0" w:noHBand="0" w:noVBand="1"/>
      </w:tblPr>
      <w:tblGrid>
        <w:gridCol w:w="9720"/>
      </w:tblGrid>
      <w:tr w:rsidRPr="006233F7" w:rsidR="006233F7" w:rsidTr="00B40C42" w14:paraId="0C1853D0" w14:textId="77777777">
        <w:trPr>
          <w:tblCellSpacing w:w="7" w:type="dxa"/>
          <w:jc w:val="center"/>
        </w:trPr>
        <w:tc>
          <w:tcPr>
            <w:tcW w:w="0" w:type="auto"/>
            <w:hideMark/>
          </w:tcPr>
          <w:p w:rsidRPr="006233F7" w:rsidR="006233F7" w:rsidP="006233F7" w:rsidRDefault="006233F7" w14:paraId="3B8F8619" w14:textId="77777777">
            <w:pPr>
              <w:pStyle w:val="ListParagraph"/>
              <w:numPr>
                <w:ilvl w:val="0"/>
                <w:numId w:val="19"/>
              </w:numPr>
              <w:spacing w:after="0" w:line="240" w:lineRule="auto"/>
              <w:rPr>
                <w:rFonts w:ascii="Arial" w:hAnsi="Arial" w:eastAsia="Times New Roman" w:cs="Arial"/>
              </w:rPr>
            </w:pPr>
            <w:r w:rsidRPr="006233F7">
              <w:rPr>
                <w:rFonts w:ascii="Arial" w:hAnsi="Arial" w:eastAsia="Times New Roman" w:cs="Arial"/>
              </w:rPr>
              <w:t xml:space="preserve">Why the information is being collected; </w:t>
            </w:r>
          </w:p>
        </w:tc>
      </w:tr>
      <w:tr w:rsidRPr="006233F7" w:rsidR="006233F7" w:rsidTr="00B40C42" w14:paraId="5EA39D5D" w14:textId="77777777">
        <w:trPr>
          <w:tblCellSpacing w:w="7" w:type="dxa"/>
          <w:jc w:val="center"/>
        </w:trPr>
        <w:tc>
          <w:tcPr>
            <w:tcW w:w="0" w:type="auto"/>
            <w:hideMark/>
          </w:tcPr>
          <w:p w:rsidRPr="006233F7" w:rsidR="006233F7" w:rsidP="006233F7" w:rsidRDefault="006233F7" w14:paraId="1C54072A" w14:textId="77777777">
            <w:pPr>
              <w:pStyle w:val="ListParagraph"/>
              <w:numPr>
                <w:ilvl w:val="0"/>
                <w:numId w:val="19"/>
              </w:numPr>
              <w:spacing w:after="0" w:line="240" w:lineRule="auto"/>
              <w:rPr>
                <w:rFonts w:ascii="Arial" w:hAnsi="Arial" w:eastAsia="Times New Roman" w:cs="Arial"/>
              </w:rPr>
            </w:pPr>
            <w:r w:rsidRPr="006233F7">
              <w:rPr>
                <w:rFonts w:ascii="Arial" w:hAnsi="Arial" w:eastAsia="Times New Roman" w:cs="Arial"/>
              </w:rPr>
              <w:t xml:space="preserve">Use of information; </w:t>
            </w:r>
          </w:p>
        </w:tc>
      </w:tr>
      <w:tr w:rsidRPr="006233F7" w:rsidR="006233F7" w:rsidTr="00B40C42" w14:paraId="2C3FDCD7" w14:textId="77777777">
        <w:trPr>
          <w:tblCellSpacing w:w="7" w:type="dxa"/>
          <w:jc w:val="center"/>
        </w:trPr>
        <w:tc>
          <w:tcPr>
            <w:tcW w:w="0" w:type="auto"/>
            <w:hideMark/>
          </w:tcPr>
          <w:p w:rsidRPr="006233F7" w:rsidR="006233F7" w:rsidP="006233F7" w:rsidRDefault="006233F7" w14:paraId="45D8E116" w14:textId="77777777">
            <w:pPr>
              <w:pStyle w:val="ListParagraph"/>
              <w:numPr>
                <w:ilvl w:val="0"/>
                <w:numId w:val="19"/>
              </w:numPr>
              <w:spacing w:after="0" w:line="240" w:lineRule="auto"/>
              <w:rPr>
                <w:rFonts w:ascii="Arial" w:hAnsi="Arial" w:eastAsia="Times New Roman" w:cs="Arial"/>
              </w:rPr>
            </w:pPr>
            <w:r w:rsidRPr="006233F7">
              <w:rPr>
                <w:rFonts w:ascii="Arial" w:hAnsi="Arial" w:eastAsia="Times New Roman" w:cs="Arial"/>
              </w:rPr>
              <w:t xml:space="preserve">Burden estimate; </w:t>
            </w:r>
          </w:p>
        </w:tc>
      </w:tr>
      <w:tr w:rsidRPr="006233F7" w:rsidR="006233F7" w:rsidTr="00B40C42" w14:paraId="2E5ECFDC" w14:textId="77777777">
        <w:trPr>
          <w:tblCellSpacing w:w="7" w:type="dxa"/>
          <w:jc w:val="center"/>
        </w:trPr>
        <w:tc>
          <w:tcPr>
            <w:tcW w:w="0" w:type="auto"/>
            <w:hideMark/>
          </w:tcPr>
          <w:p w:rsidRPr="006233F7" w:rsidR="006233F7" w:rsidP="006233F7" w:rsidRDefault="006233F7" w14:paraId="2907E166" w14:textId="77777777">
            <w:pPr>
              <w:pStyle w:val="ListParagraph"/>
              <w:numPr>
                <w:ilvl w:val="0"/>
                <w:numId w:val="19"/>
              </w:numPr>
              <w:spacing w:after="0" w:line="240" w:lineRule="auto"/>
              <w:rPr>
                <w:rFonts w:ascii="Arial" w:hAnsi="Arial" w:eastAsia="Times New Roman" w:cs="Arial"/>
              </w:rPr>
            </w:pPr>
            <w:r w:rsidRPr="006233F7">
              <w:rPr>
                <w:rFonts w:ascii="Arial" w:hAnsi="Arial" w:eastAsia="Times New Roman" w:cs="Arial"/>
              </w:rPr>
              <w:t xml:space="preserve">Nature of response (voluntary, required for a benefit, or mandatory); </w:t>
            </w:r>
          </w:p>
        </w:tc>
      </w:tr>
      <w:tr w:rsidRPr="006233F7" w:rsidR="006233F7" w:rsidTr="00B40C42" w14:paraId="1F9CE413" w14:textId="77777777">
        <w:trPr>
          <w:tblCellSpacing w:w="7" w:type="dxa"/>
          <w:jc w:val="center"/>
        </w:trPr>
        <w:tc>
          <w:tcPr>
            <w:tcW w:w="0" w:type="auto"/>
            <w:hideMark/>
          </w:tcPr>
          <w:p w:rsidRPr="006233F7" w:rsidR="006233F7" w:rsidP="006233F7" w:rsidRDefault="006233F7" w14:paraId="0659018B" w14:textId="77777777">
            <w:pPr>
              <w:pStyle w:val="ListParagraph"/>
              <w:numPr>
                <w:ilvl w:val="0"/>
                <w:numId w:val="19"/>
              </w:numPr>
              <w:spacing w:after="0" w:line="240" w:lineRule="auto"/>
              <w:rPr>
                <w:rFonts w:ascii="Arial" w:hAnsi="Arial" w:eastAsia="Times New Roman" w:cs="Arial"/>
              </w:rPr>
            </w:pPr>
            <w:r w:rsidRPr="006233F7">
              <w:rPr>
                <w:rFonts w:ascii="Arial" w:hAnsi="Arial" w:eastAsia="Times New Roman" w:cs="Arial"/>
              </w:rPr>
              <w:t xml:space="preserve">Nature and extent of confidentiality; and </w:t>
            </w:r>
          </w:p>
        </w:tc>
      </w:tr>
      <w:tr w:rsidRPr="006233F7" w:rsidR="006233F7" w:rsidTr="00B40C42" w14:paraId="048A32B2" w14:textId="77777777">
        <w:trPr>
          <w:tblCellSpacing w:w="7" w:type="dxa"/>
          <w:jc w:val="center"/>
        </w:trPr>
        <w:tc>
          <w:tcPr>
            <w:tcW w:w="0" w:type="auto"/>
            <w:hideMark/>
          </w:tcPr>
          <w:p w:rsidRPr="006233F7" w:rsidR="006233F7" w:rsidP="006233F7" w:rsidRDefault="006233F7" w14:paraId="60E677AE" w14:textId="77777777">
            <w:pPr>
              <w:pStyle w:val="ListParagraph"/>
              <w:numPr>
                <w:ilvl w:val="0"/>
                <w:numId w:val="19"/>
              </w:numPr>
              <w:spacing w:after="0" w:line="240" w:lineRule="auto"/>
              <w:rPr>
                <w:rFonts w:ascii="Arial" w:hAnsi="Arial" w:eastAsia="Times New Roman" w:cs="Arial"/>
              </w:rPr>
            </w:pPr>
            <w:r w:rsidRPr="006233F7">
              <w:rPr>
                <w:rFonts w:ascii="Arial" w:hAnsi="Arial" w:eastAsia="Times New Roman" w:cs="Arial"/>
              </w:rPr>
              <w:t xml:space="preserve">Need to display currently valid OMB control number; </w:t>
            </w:r>
          </w:p>
        </w:tc>
      </w:tr>
    </w:tbl>
    <w:p w:rsidRPr="006233F7" w:rsidR="006233F7" w:rsidP="006233F7" w:rsidRDefault="006233F7" w14:paraId="44C77A08" w14:textId="77777777">
      <w:pPr>
        <w:spacing w:after="0" w:line="240" w:lineRule="auto"/>
        <w:rPr>
          <w:rFonts w:ascii="Arial" w:hAnsi="Arial" w:cs="Arial"/>
          <w:sz w:val="10"/>
          <w:szCs w:val="10"/>
        </w:rPr>
      </w:pPr>
    </w:p>
    <w:p w:rsidRPr="006233F7" w:rsidR="006233F7" w:rsidP="006233F7" w:rsidRDefault="006233F7" w14:paraId="33A1548E" w14:textId="77777777">
      <w:pPr>
        <w:spacing w:after="0" w:line="240" w:lineRule="auto"/>
        <w:ind w:left="720"/>
        <w:rPr>
          <w:rFonts w:ascii="Arial" w:hAnsi="Arial" w:cs="Arial"/>
        </w:rPr>
      </w:pPr>
      <w:r w:rsidRPr="006233F7">
        <w:rPr>
          <w:rFonts w:ascii="Arial" w:hAnsi="Arial" w:cs="Arial"/>
        </w:rPr>
        <w:t>(h)</w:t>
      </w:r>
      <w:r w:rsidRPr="006233F7">
        <w:rPr>
          <w:rFonts w:ascii="Arial" w:hAnsi="Arial" w:cs="Arial"/>
        </w:rPr>
        <w:tab/>
        <w:t xml:space="preserve">It was developed by an office that has planned and allocated resources for the efficient and </w:t>
      </w:r>
    </w:p>
    <w:p w:rsidRPr="006233F7" w:rsidR="006233F7" w:rsidP="006233F7" w:rsidRDefault="006233F7" w14:paraId="4F35A8A5" w14:textId="77777777">
      <w:pPr>
        <w:spacing w:after="0" w:line="240" w:lineRule="auto"/>
        <w:ind w:left="720"/>
        <w:rPr>
          <w:rFonts w:ascii="Arial" w:hAnsi="Arial" w:cs="Arial"/>
        </w:rPr>
      </w:pPr>
      <w:r w:rsidRPr="006233F7">
        <w:rPr>
          <w:rFonts w:ascii="Arial" w:hAnsi="Arial" w:cs="Arial"/>
        </w:rPr>
        <w:t xml:space="preserve">            effective management and use of the information to be collected (see note in Item 19 of the </w:t>
      </w:r>
    </w:p>
    <w:p w:rsidRPr="006233F7" w:rsidR="006233F7" w:rsidP="006233F7" w:rsidRDefault="006233F7" w14:paraId="5893B2B5" w14:textId="3D73D378">
      <w:pPr>
        <w:spacing w:after="0" w:line="240" w:lineRule="auto"/>
        <w:ind w:left="720"/>
        <w:rPr>
          <w:rFonts w:ascii="Arial" w:hAnsi="Arial" w:cs="Arial"/>
        </w:rPr>
      </w:pPr>
      <w:r w:rsidRPr="006233F7">
        <w:rPr>
          <w:rFonts w:ascii="Arial" w:hAnsi="Arial" w:cs="Arial"/>
        </w:rPr>
        <w:t xml:space="preserve">            instructions</w:t>
      </w:r>
      <w:r w:rsidRPr="006233F7" w:rsidR="000A63F3">
        <w:rPr>
          <w:rFonts w:ascii="Arial" w:hAnsi="Arial" w:cs="Arial"/>
        </w:rPr>
        <w:t>).</w:t>
      </w:r>
    </w:p>
    <w:p w:rsidRPr="006233F7" w:rsidR="006233F7" w:rsidP="006233F7" w:rsidRDefault="006233F7" w14:paraId="353BB1C1" w14:textId="77777777">
      <w:pPr>
        <w:spacing w:after="0" w:line="240" w:lineRule="auto"/>
        <w:ind w:left="720"/>
        <w:rPr>
          <w:rFonts w:ascii="Arial" w:hAnsi="Arial" w:cs="Arial"/>
          <w:sz w:val="10"/>
          <w:szCs w:val="10"/>
        </w:rPr>
      </w:pPr>
    </w:p>
    <w:p w:rsidRPr="006233F7" w:rsidR="006233F7" w:rsidP="006233F7" w:rsidRDefault="006233F7" w14:paraId="4E1F1773" w14:textId="77777777">
      <w:pPr>
        <w:spacing w:after="0" w:line="240" w:lineRule="auto"/>
        <w:ind w:left="720"/>
        <w:rPr>
          <w:rFonts w:ascii="Arial" w:hAnsi="Arial" w:cs="Arial"/>
        </w:rPr>
      </w:pPr>
      <w:r w:rsidRPr="006233F7">
        <w:rPr>
          <w:rFonts w:ascii="Arial" w:hAnsi="Arial" w:cs="Arial"/>
        </w:rPr>
        <w:t>(i)</w:t>
      </w:r>
      <w:r w:rsidRPr="006233F7">
        <w:rPr>
          <w:rFonts w:ascii="Arial" w:hAnsi="Arial" w:cs="Arial"/>
        </w:rPr>
        <w:tab/>
        <w:t>It uses effective and efficient statistical survey methodology; and</w:t>
      </w:r>
    </w:p>
    <w:p w:rsidRPr="006233F7" w:rsidR="006233F7" w:rsidP="006233F7" w:rsidRDefault="006233F7" w14:paraId="19D3648E" w14:textId="77777777">
      <w:pPr>
        <w:spacing w:after="0" w:line="240" w:lineRule="auto"/>
        <w:ind w:left="720"/>
        <w:rPr>
          <w:rFonts w:ascii="Arial" w:hAnsi="Arial" w:cs="Arial"/>
          <w:sz w:val="10"/>
          <w:szCs w:val="10"/>
        </w:rPr>
      </w:pPr>
    </w:p>
    <w:p w:rsidRPr="006233F7" w:rsidR="006233F7" w:rsidP="006233F7" w:rsidRDefault="006233F7" w14:paraId="5DC563E4" w14:textId="77777777">
      <w:pPr>
        <w:spacing w:after="0" w:line="240" w:lineRule="auto"/>
        <w:ind w:left="720"/>
        <w:rPr>
          <w:rFonts w:ascii="Arial" w:hAnsi="Arial" w:cs="Arial"/>
        </w:rPr>
      </w:pPr>
      <w:r w:rsidRPr="006233F7">
        <w:rPr>
          <w:rFonts w:ascii="Arial" w:hAnsi="Arial" w:cs="Arial"/>
        </w:rPr>
        <w:t>(j)</w:t>
      </w:r>
      <w:r w:rsidRPr="006233F7">
        <w:rPr>
          <w:rFonts w:ascii="Arial" w:hAnsi="Arial" w:cs="Arial"/>
        </w:rPr>
        <w:tab/>
        <w:t>It makes appropriate use of information technology.</w:t>
      </w:r>
    </w:p>
    <w:p w:rsidRPr="006233F7" w:rsidR="00EE51C3" w:rsidP="00B53BDA" w:rsidRDefault="00EE51C3" w14:paraId="565F6CE4" w14:textId="77777777">
      <w:pPr>
        <w:rPr>
          <w:rFonts w:ascii="Arial" w:hAnsi="Arial" w:cs="Arial"/>
          <w:sz w:val="24"/>
          <w:szCs w:val="24"/>
        </w:rPr>
      </w:pPr>
    </w:p>
    <w:p w:rsidRPr="00B53BDA" w:rsidR="00B53BDA" w:rsidP="00B53BDA" w:rsidRDefault="00B53BDA" w14:paraId="5DFC6C5D" w14:textId="77777777">
      <w:pPr>
        <w:rPr>
          <w:rFonts w:ascii="Arial" w:hAnsi="Arial" w:cs="Arial"/>
          <w:sz w:val="24"/>
          <w:szCs w:val="24"/>
        </w:rPr>
      </w:pPr>
      <w:r w:rsidRPr="00B53BDA">
        <w:rPr>
          <w:rFonts w:ascii="Arial" w:hAnsi="Arial" w:cs="Arial"/>
          <w:b/>
          <w:bCs/>
          <w:sz w:val="24"/>
          <w:szCs w:val="24"/>
        </w:rPr>
        <w:t>B. Collections of Information Employing Statistical Methods</w:t>
      </w:r>
    </w:p>
    <w:p w:rsidRPr="006233F7" w:rsidR="00EE51C3" w:rsidP="00EE51C3" w:rsidRDefault="00EE51C3" w14:paraId="41774321" w14:textId="77777777">
      <w:pPr>
        <w:widowControl w:val="0"/>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44"/>
        <w:rPr>
          <w:rFonts w:ascii="Arial" w:hAnsi="Arial" w:eastAsia="Times New Roman" w:cs="Arial"/>
          <w:sz w:val="24"/>
          <w:szCs w:val="24"/>
        </w:rPr>
      </w:pPr>
      <w:r w:rsidRPr="006233F7">
        <w:rPr>
          <w:rFonts w:ascii="Arial" w:hAnsi="Arial" w:eastAsia="Times New Roman" w:cs="Arial"/>
          <w:sz w:val="24"/>
          <w:szCs w:val="24"/>
        </w:rPr>
        <w:t>This collection of information does not employ statistical methods.</w:t>
      </w:r>
    </w:p>
    <w:p w:rsidRPr="00B53BDA" w:rsidR="00B53BDA" w:rsidP="00B53BDA" w:rsidRDefault="00B53BDA" w14:paraId="5AC47727" w14:textId="77777777">
      <w:pPr>
        <w:rPr>
          <w:rFonts w:ascii="Arial" w:hAnsi="Arial" w:cs="Arial"/>
          <w:sz w:val="24"/>
          <w:szCs w:val="24"/>
        </w:rPr>
      </w:pPr>
    </w:p>
    <w:sectPr w:rsidRPr="00B53BDA" w:rsidR="00B53BDA" w:rsidSect="001C08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5069" w14:textId="77777777" w:rsidR="006D0327" w:rsidRDefault="006D0327" w:rsidP="00596FFD">
      <w:pPr>
        <w:spacing w:after="0" w:line="240" w:lineRule="auto"/>
      </w:pPr>
      <w:r>
        <w:separator/>
      </w:r>
    </w:p>
  </w:endnote>
  <w:endnote w:type="continuationSeparator" w:id="0">
    <w:p w14:paraId="64500F11" w14:textId="77777777" w:rsidR="006D0327" w:rsidRDefault="006D0327" w:rsidP="0059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156F9" w14:textId="77777777" w:rsidR="006D0327" w:rsidRDefault="006D0327" w:rsidP="00596FFD">
      <w:pPr>
        <w:spacing w:after="0" w:line="240" w:lineRule="auto"/>
      </w:pPr>
      <w:r>
        <w:separator/>
      </w:r>
    </w:p>
  </w:footnote>
  <w:footnote w:type="continuationSeparator" w:id="0">
    <w:p w14:paraId="124A4805" w14:textId="77777777" w:rsidR="006D0327" w:rsidRDefault="006D0327" w:rsidP="00596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6716F"/>
    <w:multiLevelType w:val="hybridMultilevel"/>
    <w:tmpl w:val="4C667958"/>
    <w:lvl w:ilvl="0" w:tplc="E3C20D3E">
      <w:start w:val="1"/>
      <w:numFmt w:val="bullet"/>
      <w:lvlText w:val=""/>
      <w:lvlJc w:val="left"/>
      <w:pPr>
        <w:ind w:left="720" w:hanging="360"/>
      </w:pPr>
      <w:rPr>
        <w:rFonts w:ascii="Symbol" w:eastAsia="Times New Roman"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20C8"/>
    <w:multiLevelType w:val="hybridMultilevel"/>
    <w:tmpl w:val="66EA7D6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426B3E"/>
    <w:multiLevelType w:val="multilevel"/>
    <w:tmpl w:val="110C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A822AC"/>
    <w:multiLevelType w:val="hybridMultilevel"/>
    <w:tmpl w:val="8F10D3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C175B9"/>
    <w:multiLevelType w:val="hybridMultilevel"/>
    <w:tmpl w:val="2BA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010B"/>
    <w:multiLevelType w:val="hybridMultilevel"/>
    <w:tmpl w:val="A6A6B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09A693A"/>
    <w:multiLevelType w:val="hybridMultilevel"/>
    <w:tmpl w:val="5016AE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B23CB0"/>
    <w:multiLevelType w:val="hybridMultilevel"/>
    <w:tmpl w:val="541E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252A2"/>
    <w:multiLevelType w:val="hybridMultilevel"/>
    <w:tmpl w:val="AF8879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DE094F"/>
    <w:multiLevelType w:val="hybridMultilevel"/>
    <w:tmpl w:val="3DD6B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60919"/>
    <w:multiLevelType w:val="hybridMultilevel"/>
    <w:tmpl w:val="9398DB0E"/>
    <w:lvl w:ilvl="0" w:tplc="49C0A3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D17500"/>
    <w:multiLevelType w:val="hybridMultilevel"/>
    <w:tmpl w:val="A576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154B80"/>
    <w:multiLevelType w:val="hybridMultilevel"/>
    <w:tmpl w:val="EDD0DED0"/>
    <w:lvl w:ilvl="0" w:tplc="506A7BC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5"/>
  </w:num>
  <w:num w:numId="3">
    <w:abstractNumId w:val="16"/>
  </w:num>
  <w:num w:numId="4">
    <w:abstractNumId w:val="9"/>
  </w:num>
  <w:num w:numId="5">
    <w:abstractNumId w:val="12"/>
  </w:num>
  <w:num w:numId="6">
    <w:abstractNumId w:val="0"/>
  </w:num>
  <w:num w:numId="7">
    <w:abstractNumId w:val="4"/>
  </w:num>
  <w:num w:numId="8">
    <w:abstractNumId w:val="10"/>
  </w:num>
  <w:num w:numId="9">
    <w:abstractNumId w:val="2"/>
  </w:num>
  <w:num w:numId="10">
    <w:abstractNumId w:val="7"/>
  </w:num>
  <w:num w:numId="11">
    <w:abstractNumId w:val="8"/>
  </w:num>
  <w:num w:numId="12">
    <w:abstractNumId w:val="11"/>
  </w:num>
  <w:num w:numId="13">
    <w:abstractNumId w:val="6"/>
  </w:num>
  <w:num w:numId="14">
    <w:abstractNumId w:val="18"/>
  </w:num>
  <w:num w:numId="15">
    <w:abstractNumId w:val="14"/>
  </w:num>
  <w:num w:numId="16">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DA"/>
    <w:rsid w:val="00023B1F"/>
    <w:rsid w:val="0003425B"/>
    <w:rsid w:val="00036451"/>
    <w:rsid w:val="000407BD"/>
    <w:rsid w:val="00053C1C"/>
    <w:rsid w:val="000553C0"/>
    <w:rsid w:val="000A63F3"/>
    <w:rsid w:val="000C0023"/>
    <w:rsid w:val="000C43A2"/>
    <w:rsid w:val="000D6BEF"/>
    <w:rsid w:val="000E5F02"/>
    <w:rsid w:val="000F3658"/>
    <w:rsid w:val="00102A7A"/>
    <w:rsid w:val="00106861"/>
    <w:rsid w:val="001C08BE"/>
    <w:rsid w:val="001F08C0"/>
    <w:rsid w:val="002241F8"/>
    <w:rsid w:val="00291C4D"/>
    <w:rsid w:val="00295D29"/>
    <w:rsid w:val="002A2EB1"/>
    <w:rsid w:val="002A62A9"/>
    <w:rsid w:val="002E59F3"/>
    <w:rsid w:val="00344CC0"/>
    <w:rsid w:val="00360F82"/>
    <w:rsid w:val="00363648"/>
    <w:rsid w:val="00377AFF"/>
    <w:rsid w:val="00380ED5"/>
    <w:rsid w:val="003964D4"/>
    <w:rsid w:val="003B12D7"/>
    <w:rsid w:val="003C4253"/>
    <w:rsid w:val="00407057"/>
    <w:rsid w:val="00413B40"/>
    <w:rsid w:val="0044145D"/>
    <w:rsid w:val="00445B8B"/>
    <w:rsid w:val="00464DC5"/>
    <w:rsid w:val="004940FD"/>
    <w:rsid w:val="004F119C"/>
    <w:rsid w:val="00537EA1"/>
    <w:rsid w:val="00542883"/>
    <w:rsid w:val="00564179"/>
    <w:rsid w:val="0059357D"/>
    <w:rsid w:val="005955A8"/>
    <w:rsid w:val="00596FFD"/>
    <w:rsid w:val="005C37DA"/>
    <w:rsid w:val="005E0D60"/>
    <w:rsid w:val="00601372"/>
    <w:rsid w:val="006233F7"/>
    <w:rsid w:val="00626E60"/>
    <w:rsid w:val="00653563"/>
    <w:rsid w:val="00661613"/>
    <w:rsid w:val="006930A3"/>
    <w:rsid w:val="006A46C1"/>
    <w:rsid w:val="006C472D"/>
    <w:rsid w:val="006D0327"/>
    <w:rsid w:val="006D5308"/>
    <w:rsid w:val="006D755D"/>
    <w:rsid w:val="00721BCA"/>
    <w:rsid w:val="0073593C"/>
    <w:rsid w:val="00741689"/>
    <w:rsid w:val="00757948"/>
    <w:rsid w:val="00787C5C"/>
    <w:rsid w:val="008211C3"/>
    <w:rsid w:val="008817D0"/>
    <w:rsid w:val="008A7CCC"/>
    <w:rsid w:val="008B2553"/>
    <w:rsid w:val="008C2D6E"/>
    <w:rsid w:val="008F0F06"/>
    <w:rsid w:val="008F1518"/>
    <w:rsid w:val="008F42EF"/>
    <w:rsid w:val="00902501"/>
    <w:rsid w:val="009205A2"/>
    <w:rsid w:val="0096588E"/>
    <w:rsid w:val="00995040"/>
    <w:rsid w:val="009B5628"/>
    <w:rsid w:val="009C049E"/>
    <w:rsid w:val="009D0C82"/>
    <w:rsid w:val="009E6CBD"/>
    <w:rsid w:val="00A53C8E"/>
    <w:rsid w:val="00A84FF6"/>
    <w:rsid w:val="00AB7DC9"/>
    <w:rsid w:val="00AD10D8"/>
    <w:rsid w:val="00AD3447"/>
    <w:rsid w:val="00B029A7"/>
    <w:rsid w:val="00B15423"/>
    <w:rsid w:val="00B34BEA"/>
    <w:rsid w:val="00B53BDA"/>
    <w:rsid w:val="00B57FB7"/>
    <w:rsid w:val="00B6016E"/>
    <w:rsid w:val="00B6583B"/>
    <w:rsid w:val="00B8536E"/>
    <w:rsid w:val="00B902D1"/>
    <w:rsid w:val="00B95D2D"/>
    <w:rsid w:val="00BD274C"/>
    <w:rsid w:val="00BE434D"/>
    <w:rsid w:val="00BF458D"/>
    <w:rsid w:val="00C21E21"/>
    <w:rsid w:val="00C54EBB"/>
    <w:rsid w:val="00C71DBC"/>
    <w:rsid w:val="00C81E0F"/>
    <w:rsid w:val="00CA6FDB"/>
    <w:rsid w:val="00CB44A1"/>
    <w:rsid w:val="00D0101C"/>
    <w:rsid w:val="00D03C56"/>
    <w:rsid w:val="00D65476"/>
    <w:rsid w:val="00DC6403"/>
    <w:rsid w:val="00DF46A0"/>
    <w:rsid w:val="00E25650"/>
    <w:rsid w:val="00E26CCD"/>
    <w:rsid w:val="00E503F2"/>
    <w:rsid w:val="00EA1DD8"/>
    <w:rsid w:val="00EE4695"/>
    <w:rsid w:val="00EE51C3"/>
    <w:rsid w:val="00EE5357"/>
    <w:rsid w:val="00EF1E81"/>
    <w:rsid w:val="00EF4F52"/>
    <w:rsid w:val="00EF79C3"/>
    <w:rsid w:val="00F67366"/>
    <w:rsid w:val="00F85B10"/>
    <w:rsid w:val="00FA06A0"/>
    <w:rsid w:val="00FC076B"/>
    <w:rsid w:val="00FD233D"/>
    <w:rsid w:val="00FD705F"/>
    <w:rsid w:val="00FF1619"/>
    <w:rsid w:val="00FF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4647"/>
  <w15:chartTrackingRefBased/>
  <w15:docId w15:val="{1E945CC6-8B8B-4CAB-ADBB-E2F57D58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BDA"/>
    <w:rPr>
      <w:color w:val="0563C1" w:themeColor="hyperlink"/>
      <w:u w:val="single"/>
    </w:rPr>
  </w:style>
  <w:style w:type="paragraph" w:styleId="Header">
    <w:name w:val="header"/>
    <w:basedOn w:val="Normal"/>
    <w:link w:val="HeaderChar"/>
    <w:uiPriority w:val="99"/>
    <w:unhideWhenUsed/>
    <w:rsid w:val="0059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FD"/>
  </w:style>
  <w:style w:type="paragraph" w:styleId="Footer">
    <w:name w:val="footer"/>
    <w:basedOn w:val="Normal"/>
    <w:link w:val="FooterChar"/>
    <w:uiPriority w:val="99"/>
    <w:unhideWhenUsed/>
    <w:rsid w:val="0059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FD"/>
  </w:style>
  <w:style w:type="paragraph" w:styleId="ListParagraph">
    <w:name w:val="List Paragraph"/>
    <w:basedOn w:val="Normal"/>
    <w:link w:val="ListParagraphChar"/>
    <w:uiPriority w:val="34"/>
    <w:qFormat/>
    <w:rsid w:val="00B95D2D"/>
    <w:pPr>
      <w:spacing w:after="200" w:line="276" w:lineRule="auto"/>
      <w:ind w:left="720"/>
      <w:contextualSpacing/>
    </w:pPr>
  </w:style>
  <w:style w:type="table" w:styleId="TableGrid">
    <w:name w:val="Table Grid"/>
    <w:basedOn w:val="TableNormal"/>
    <w:uiPriority w:val="39"/>
    <w:rsid w:val="00FD7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D705F"/>
  </w:style>
  <w:style w:type="character" w:styleId="CommentReference">
    <w:name w:val="annotation reference"/>
    <w:basedOn w:val="DefaultParagraphFont"/>
    <w:uiPriority w:val="99"/>
    <w:semiHidden/>
    <w:unhideWhenUsed/>
    <w:rsid w:val="0073593C"/>
    <w:rPr>
      <w:sz w:val="16"/>
      <w:szCs w:val="16"/>
    </w:rPr>
  </w:style>
  <w:style w:type="paragraph" w:styleId="CommentText">
    <w:name w:val="annotation text"/>
    <w:basedOn w:val="Normal"/>
    <w:link w:val="CommentTextChar"/>
    <w:uiPriority w:val="99"/>
    <w:unhideWhenUsed/>
    <w:rsid w:val="0073593C"/>
    <w:pPr>
      <w:spacing w:line="240" w:lineRule="auto"/>
    </w:pPr>
    <w:rPr>
      <w:sz w:val="20"/>
      <w:szCs w:val="20"/>
    </w:rPr>
  </w:style>
  <w:style w:type="character" w:customStyle="1" w:styleId="CommentTextChar">
    <w:name w:val="Comment Text Char"/>
    <w:basedOn w:val="DefaultParagraphFont"/>
    <w:link w:val="CommentText"/>
    <w:uiPriority w:val="99"/>
    <w:rsid w:val="0073593C"/>
    <w:rPr>
      <w:sz w:val="20"/>
      <w:szCs w:val="20"/>
    </w:rPr>
  </w:style>
  <w:style w:type="paragraph" w:styleId="CommentSubject">
    <w:name w:val="annotation subject"/>
    <w:basedOn w:val="CommentText"/>
    <w:next w:val="CommentText"/>
    <w:link w:val="CommentSubjectChar"/>
    <w:uiPriority w:val="99"/>
    <w:semiHidden/>
    <w:unhideWhenUsed/>
    <w:rsid w:val="0073593C"/>
    <w:rPr>
      <w:b/>
      <w:bCs/>
    </w:rPr>
  </w:style>
  <w:style w:type="character" w:customStyle="1" w:styleId="CommentSubjectChar">
    <w:name w:val="Comment Subject Char"/>
    <w:basedOn w:val="CommentTextChar"/>
    <w:link w:val="CommentSubject"/>
    <w:uiPriority w:val="99"/>
    <w:semiHidden/>
    <w:rsid w:val="0073593C"/>
    <w:rPr>
      <w:b/>
      <w:bCs/>
      <w:sz w:val="20"/>
      <w:szCs w:val="20"/>
    </w:rPr>
  </w:style>
  <w:style w:type="paragraph" w:styleId="BalloonText">
    <w:name w:val="Balloon Text"/>
    <w:basedOn w:val="Normal"/>
    <w:link w:val="BalloonTextChar"/>
    <w:uiPriority w:val="99"/>
    <w:semiHidden/>
    <w:unhideWhenUsed/>
    <w:rsid w:val="00735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93C"/>
    <w:rPr>
      <w:rFonts w:ascii="Segoe UI" w:hAnsi="Segoe UI" w:cs="Segoe UI"/>
      <w:sz w:val="18"/>
      <w:szCs w:val="18"/>
    </w:rPr>
  </w:style>
  <w:style w:type="paragraph" w:styleId="NoSpacing">
    <w:name w:val="No Spacing"/>
    <w:uiPriority w:val="1"/>
    <w:qFormat/>
    <w:rsid w:val="00053C1C"/>
    <w:pPr>
      <w:spacing w:after="0" w:line="240" w:lineRule="auto"/>
    </w:pPr>
  </w:style>
  <w:style w:type="paragraph" w:styleId="BodyText2">
    <w:name w:val="Body Text 2"/>
    <w:basedOn w:val="Normal"/>
    <w:link w:val="BodyText2Char"/>
    <w:semiHidden/>
    <w:unhideWhenUsed/>
    <w:rsid w:val="000C43A2"/>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0C43A2"/>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623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183">
      <w:bodyDiv w:val="1"/>
      <w:marLeft w:val="0"/>
      <w:marRight w:val="0"/>
      <w:marTop w:val="0"/>
      <w:marBottom w:val="0"/>
      <w:divBdr>
        <w:top w:val="none" w:sz="0" w:space="0" w:color="auto"/>
        <w:left w:val="none" w:sz="0" w:space="0" w:color="auto"/>
        <w:bottom w:val="none" w:sz="0" w:space="0" w:color="auto"/>
        <w:right w:val="none" w:sz="0" w:space="0" w:color="auto"/>
      </w:divBdr>
    </w:div>
    <w:div w:id="35087846">
      <w:bodyDiv w:val="1"/>
      <w:marLeft w:val="0"/>
      <w:marRight w:val="0"/>
      <w:marTop w:val="0"/>
      <w:marBottom w:val="0"/>
      <w:divBdr>
        <w:top w:val="none" w:sz="0" w:space="0" w:color="auto"/>
        <w:left w:val="none" w:sz="0" w:space="0" w:color="auto"/>
        <w:bottom w:val="none" w:sz="0" w:space="0" w:color="auto"/>
        <w:right w:val="none" w:sz="0" w:space="0" w:color="auto"/>
      </w:divBdr>
    </w:div>
    <w:div w:id="56779966">
      <w:bodyDiv w:val="1"/>
      <w:marLeft w:val="0"/>
      <w:marRight w:val="0"/>
      <w:marTop w:val="0"/>
      <w:marBottom w:val="0"/>
      <w:divBdr>
        <w:top w:val="none" w:sz="0" w:space="0" w:color="auto"/>
        <w:left w:val="none" w:sz="0" w:space="0" w:color="auto"/>
        <w:bottom w:val="none" w:sz="0" w:space="0" w:color="auto"/>
        <w:right w:val="none" w:sz="0" w:space="0" w:color="auto"/>
      </w:divBdr>
    </w:div>
    <w:div w:id="59790928">
      <w:bodyDiv w:val="1"/>
      <w:marLeft w:val="0"/>
      <w:marRight w:val="0"/>
      <w:marTop w:val="0"/>
      <w:marBottom w:val="0"/>
      <w:divBdr>
        <w:top w:val="none" w:sz="0" w:space="0" w:color="auto"/>
        <w:left w:val="none" w:sz="0" w:space="0" w:color="auto"/>
        <w:bottom w:val="none" w:sz="0" w:space="0" w:color="auto"/>
        <w:right w:val="none" w:sz="0" w:space="0" w:color="auto"/>
      </w:divBdr>
    </w:div>
    <w:div w:id="436754176">
      <w:bodyDiv w:val="1"/>
      <w:marLeft w:val="0"/>
      <w:marRight w:val="0"/>
      <w:marTop w:val="0"/>
      <w:marBottom w:val="0"/>
      <w:divBdr>
        <w:top w:val="none" w:sz="0" w:space="0" w:color="auto"/>
        <w:left w:val="none" w:sz="0" w:space="0" w:color="auto"/>
        <w:bottom w:val="none" w:sz="0" w:space="0" w:color="auto"/>
        <w:right w:val="none" w:sz="0" w:space="0" w:color="auto"/>
      </w:divBdr>
    </w:div>
    <w:div w:id="492262365">
      <w:bodyDiv w:val="1"/>
      <w:marLeft w:val="0"/>
      <w:marRight w:val="0"/>
      <w:marTop w:val="0"/>
      <w:marBottom w:val="0"/>
      <w:divBdr>
        <w:top w:val="none" w:sz="0" w:space="0" w:color="auto"/>
        <w:left w:val="none" w:sz="0" w:space="0" w:color="auto"/>
        <w:bottom w:val="none" w:sz="0" w:space="0" w:color="auto"/>
        <w:right w:val="none" w:sz="0" w:space="0" w:color="auto"/>
      </w:divBdr>
    </w:div>
    <w:div w:id="538862348">
      <w:bodyDiv w:val="1"/>
      <w:marLeft w:val="0"/>
      <w:marRight w:val="0"/>
      <w:marTop w:val="0"/>
      <w:marBottom w:val="0"/>
      <w:divBdr>
        <w:top w:val="none" w:sz="0" w:space="0" w:color="auto"/>
        <w:left w:val="none" w:sz="0" w:space="0" w:color="auto"/>
        <w:bottom w:val="none" w:sz="0" w:space="0" w:color="auto"/>
        <w:right w:val="none" w:sz="0" w:space="0" w:color="auto"/>
      </w:divBdr>
    </w:div>
    <w:div w:id="573467107">
      <w:bodyDiv w:val="1"/>
      <w:marLeft w:val="0"/>
      <w:marRight w:val="0"/>
      <w:marTop w:val="0"/>
      <w:marBottom w:val="0"/>
      <w:divBdr>
        <w:top w:val="none" w:sz="0" w:space="0" w:color="auto"/>
        <w:left w:val="none" w:sz="0" w:space="0" w:color="auto"/>
        <w:bottom w:val="none" w:sz="0" w:space="0" w:color="auto"/>
        <w:right w:val="none" w:sz="0" w:space="0" w:color="auto"/>
      </w:divBdr>
    </w:div>
    <w:div w:id="628436715">
      <w:bodyDiv w:val="1"/>
      <w:marLeft w:val="0"/>
      <w:marRight w:val="0"/>
      <w:marTop w:val="0"/>
      <w:marBottom w:val="0"/>
      <w:divBdr>
        <w:top w:val="none" w:sz="0" w:space="0" w:color="auto"/>
        <w:left w:val="none" w:sz="0" w:space="0" w:color="auto"/>
        <w:bottom w:val="none" w:sz="0" w:space="0" w:color="auto"/>
        <w:right w:val="none" w:sz="0" w:space="0" w:color="auto"/>
      </w:divBdr>
    </w:div>
    <w:div w:id="937907239">
      <w:bodyDiv w:val="1"/>
      <w:marLeft w:val="0"/>
      <w:marRight w:val="0"/>
      <w:marTop w:val="0"/>
      <w:marBottom w:val="0"/>
      <w:divBdr>
        <w:top w:val="none" w:sz="0" w:space="0" w:color="auto"/>
        <w:left w:val="none" w:sz="0" w:space="0" w:color="auto"/>
        <w:bottom w:val="none" w:sz="0" w:space="0" w:color="auto"/>
        <w:right w:val="none" w:sz="0" w:space="0" w:color="auto"/>
      </w:divBdr>
    </w:div>
    <w:div w:id="999892567">
      <w:bodyDiv w:val="1"/>
      <w:marLeft w:val="0"/>
      <w:marRight w:val="0"/>
      <w:marTop w:val="0"/>
      <w:marBottom w:val="0"/>
      <w:divBdr>
        <w:top w:val="none" w:sz="0" w:space="0" w:color="auto"/>
        <w:left w:val="none" w:sz="0" w:space="0" w:color="auto"/>
        <w:bottom w:val="none" w:sz="0" w:space="0" w:color="auto"/>
        <w:right w:val="none" w:sz="0" w:space="0" w:color="auto"/>
      </w:divBdr>
    </w:div>
    <w:div w:id="1066756716">
      <w:bodyDiv w:val="1"/>
      <w:marLeft w:val="0"/>
      <w:marRight w:val="0"/>
      <w:marTop w:val="0"/>
      <w:marBottom w:val="0"/>
      <w:divBdr>
        <w:top w:val="none" w:sz="0" w:space="0" w:color="auto"/>
        <w:left w:val="none" w:sz="0" w:space="0" w:color="auto"/>
        <w:bottom w:val="none" w:sz="0" w:space="0" w:color="auto"/>
        <w:right w:val="none" w:sz="0" w:space="0" w:color="auto"/>
      </w:divBdr>
    </w:div>
    <w:div w:id="1243757658">
      <w:bodyDiv w:val="1"/>
      <w:marLeft w:val="0"/>
      <w:marRight w:val="0"/>
      <w:marTop w:val="0"/>
      <w:marBottom w:val="0"/>
      <w:divBdr>
        <w:top w:val="none" w:sz="0" w:space="0" w:color="auto"/>
        <w:left w:val="none" w:sz="0" w:space="0" w:color="auto"/>
        <w:bottom w:val="none" w:sz="0" w:space="0" w:color="auto"/>
        <w:right w:val="none" w:sz="0" w:space="0" w:color="auto"/>
      </w:divBdr>
    </w:div>
    <w:div w:id="1349140319">
      <w:bodyDiv w:val="1"/>
      <w:marLeft w:val="0"/>
      <w:marRight w:val="0"/>
      <w:marTop w:val="0"/>
      <w:marBottom w:val="0"/>
      <w:divBdr>
        <w:top w:val="none" w:sz="0" w:space="0" w:color="auto"/>
        <w:left w:val="none" w:sz="0" w:space="0" w:color="auto"/>
        <w:bottom w:val="none" w:sz="0" w:space="0" w:color="auto"/>
        <w:right w:val="none" w:sz="0" w:space="0" w:color="auto"/>
      </w:divBdr>
    </w:div>
    <w:div w:id="1538465459">
      <w:bodyDiv w:val="1"/>
      <w:marLeft w:val="0"/>
      <w:marRight w:val="0"/>
      <w:marTop w:val="0"/>
      <w:marBottom w:val="0"/>
      <w:divBdr>
        <w:top w:val="none" w:sz="0" w:space="0" w:color="auto"/>
        <w:left w:val="none" w:sz="0" w:space="0" w:color="auto"/>
        <w:bottom w:val="none" w:sz="0" w:space="0" w:color="auto"/>
        <w:right w:val="none" w:sz="0" w:space="0" w:color="auto"/>
      </w:divBdr>
    </w:div>
    <w:div w:id="1626619050">
      <w:bodyDiv w:val="1"/>
      <w:marLeft w:val="0"/>
      <w:marRight w:val="0"/>
      <w:marTop w:val="0"/>
      <w:marBottom w:val="0"/>
      <w:divBdr>
        <w:top w:val="none" w:sz="0" w:space="0" w:color="auto"/>
        <w:left w:val="none" w:sz="0" w:space="0" w:color="auto"/>
        <w:bottom w:val="none" w:sz="0" w:space="0" w:color="auto"/>
        <w:right w:val="none" w:sz="0" w:space="0" w:color="auto"/>
      </w:divBdr>
    </w:div>
    <w:div w:id="1833372082">
      <w:bodyDiv w:val="1"/>
      <w:marLeft w:val="0"/>
      <w:marRight w:val="0"/>
      <w:marTop w:val="0"/>
      <w:marBottom w:val="0"/>
      <w:divBdr>
        <w:top w:val="none" w:sz="0" w:space="0" w:color="auto"/>
        <w:left w:val="none" w:sz="0" w:space="0" w:color="auto"/>
        <w:bottom w:val="none" w:sz="0" w:space="0" w:color="auto"/>
        <w:right w:val="none" w:sz="0" w:space="0" w:color="auto"/>
      </w:divBdr>
    </w:div>
    <w:div w:id="1911888993">
      <w:bodyDiv w:val="1"/>
      <w:marLeft w:val="0"/>
      <w:marRight w:val="0"/>
      <w:marTop w:val="0"/>
      <w:marBottom w:val="0"/>
      <w:divBdr>
        <w:top w:val="none" w:sz="0" w:space="0" w:color="auto"/>
        <w:left w:val="none" w:sz="0" w:space="0" w:color="auto"/>
        <w:bottom w:val="none" w:sz="0" w:space="0" w:color="auto"/>
        <w:right w:val="none" w:sz="0" w:space="0" w:color="auto"/>
      </w:divBdr>
    </w:div>
    <w:div w:id="20854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DEB1-20BA-4C47-9D49-B76C41DF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3054</Words>
  <Characters>17413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Dumas, Sheleen (Federal)</cp:lastModifiedBy>
  <cp:revision>2</cp:revision>
  <dcterms:created xsi:type="dcterms:W3CDTF">2020-06-08T19:26:00Z</dcterms:created>
  <dcterms:modified xsi:type="dcterms:W3CDTF">2020-06-08T19:26:00Z</dcterms:modified>
</cp:coreProperties>
</file>